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9EF" w:rsidRDefault="00ED79EF" w:rsidP="00ED79EF">
      <w:pPr>
        <w:spacing w:after="0" w:line="480" w:lineRule="auto"/>
        <w:rPr>
          <w:rFonts w:ascii="Times New Roman" w:hAnsi="Times New Roman" w:cs="Times New Roman"/>
          <w:b/>
          <w:sz w:val="24"/>
          <w:szCs w:val="24"/>
        </w:rPr>
      </w:pPr>
    </w:p>
    <w:p w:rsidR="00ED79EF" w:rsidRDefault="00ED79EF" w:rsidP="00ED79EF">
      <w:pPr>
        <w:spacing w:after="0" w:line="480" w:lineRule="auto"/>
        <w:jc w:val="center"/>
        <w:rPr>
          <w:rFonts w:ascii="Times New Roman" w:hAnsi="Times New Roman" w:cs="Times New Roman"/>
          <w:b/>
          <w:sz w:val="32"/>
          <w:szCs w:val="24"/>
        </w:rPr>
      </w:pPr>
      <w:r w:rsidRPr="00ED79EF">
        <w:rPr>
          <w:rFonts w:ascii="Times New Roman" w:hAnsi="Times New Roman" w:cs="Times New Roman"/>
          <w:b/>
          <w:sz w:val="32"/>
          <w:szCs w:val="24"/>
        </w:rPr>
        <w:t xml:space="preserve">To conclude: </w:t>
      </w:r>
    </w:p>
    <w:p w:rsidR="00ED79EF" w:rsidRPr="00ED79EF" w:rsidRDefault="00ED79EF" w:rsidP="00ED79EF">
      <w:pPr>
        <w:spacing w:after="0" w:line="480" w:lineRule="auto"/>
        <w:jc w:val="center"/>
        <w:rPr>
          <w:rFonts w:ascii="Times New Roman" w:hAnsi="Times New Roman" w:cs="Times New Roman"/>
          <w:b/>
          <w:sz w:val="24"/>
          <w:szCs w:val="24"/>
        </w:rPr>
      </w:pPr>
      <w:r w:rsidRPr="00ED79EF">
        <w:rPr>
          <w:rFonts w:ascii="Times New Roman" w:hAnsi="Times New Roman" w:cs="Times New Roman"/>
          <w:b/>
          <w:sz w:val="32"/>
          <w:szCs w:val="24"/>
        </w:rPr>
        <w:t>A critical review of the ICT based interventions.</w:t>
      </w:r>
    </w:p>
    <w:p w:rsidR="00ED79EF" w:rsidRPr="00ED79EF" w:rsidRDefault="00ED79EF" w:rsidP="00ED79EF">
      <w:pPr>
        <w:spacing w:after="0" w:line="480" w:lineRule="auto"/>
        <w:rPr>
          <w:rFonts w:ascii="Times New Roman" w:hAnsi="Times New Roman" w:cs="Times New Roman"/>
          <w:sz w:val="24"/>
          <w:szCs w:val="24"/>
        </w:rPr>
      </w:pPr>
    </w:p>
    <w:p w:rsidR="00ED79EF" w:rsidRDefault="00ED79EF" w:rsidP="00ED79EF">
      <w:pPr>
        <w:spacing w:after="0" w:line="480" w:lineRule="auto"/>
        <w:jc w:val="center"/>
        <w:rPr>
          <w:rFonts w:ascii="Times New Roman" w:hAnsi="Times New Roman" w:cs="Times New Roman"/>
          <w:sz w:val="24"/>
          <w:szCs w:val="24"/>
        </w:rPr>
      </w:pPr>
    </w:p>
    <w:p w:rsidR="00ED79EF" w:rsidRPr="00ED79EF" w:rsidRDefault="00ED79EF" w:rsidP="00ED79EF">
      <w:pPr>
        <w:spacing w:after="0" w:line="480" w:lineRule="auto"/>
        <w:jc w:val="center"/>
        <w:rPr>
          <w:rFonts w:ascii="Times New Roman" w:hAnsi="Times New Roman" w:cs="Times New Roman"/>
          <w:sz w:val="24"/>
          <w:szCs w:val="24"/>
        </w:rPr>
      </w:pPr>
      <w:r w:rsidRPr="00ED79EF">
        <w:rPr>
          <w:rFonts w:ascii="Times New Roman" w:hAnsi="Times New Roman" w:cs="Times New Roman"/>
          <w:sz w:val="24"/>
          <w:szCs w:val="24"/>
        </w:rPr>
        <w:t xml:space="preserve">Mc Guckin, C., </w:t>
      </w:r>
      <w:proofErr w:type="spellStart"/>
      <w:r w:rsidRPr="00ED79EF">
        <w:rPr>
          <w:rFonts w:ascii="Times New Roman" w:hAnsi="Times New Roman" w:cs="Times New Roman"/>
          <w:sz w:val="24"/>
          <w:szCs w:val="24"/>
        </w:rPr>
        <w:t>Vollink</w:t>
      </w:r>
      <w:proofErr w:type="spellEnd"/>
      <w:r w:rsidRPr="00ED79EF">
        <w:rPr>
          <w:rFonts w:ascii="Times New Roman" w:hAnsi="Times New Roman" w:cs="Times New Roman"/>
          <w:sz w:val="24"/>
          <w:szCs w:val="24"/>
        </w:rPr>
        <w:t xml:space="preserve">, T., </w:t>
      </w:r>
      <w:proofErr w:type="spellStart"/>
      <w:r w:rsidRPr="00ED79EF">
        <w:rPr>
          <w:rFonts w:ascii="Times New Roman" w:hAnsi="Times New Roman" w:cs="Times New Roman"/>
          <w:sz w:val="24"/>
          <w:szCs w:val="24"/>
        </w:rPr>
        <w:t>Dehue</w:t>
      </w:r>
      <w:proofErr w:type="spellEnd"/>
      <w:r w:rsidRPr="00ED79EF">
        <w:rPr>
          <w:rFonts w:ascii="Times New Roman" w:hAnsi="Times New Roman" w:cs="Times New Roman"/>
          <w:sz w:val="24"/>
          <w:szCs w:val="24"/>
        </w:rPr>
        <w:t xml:space="preserve"> F. Jacobs, N.</w:t>
      </w:r>
    </w:p>
    <w:p w:rsidR="00ED79EF" w:rsidRPr="00ED79EF" w:rsidRDefault="00ED79EF" w:rsidP="00ED79EF">
      <w:pPr>
        <w:pStyle w:val="BodyTextIndent"/>
        <w:ind w:firstLine="0"/>
        <w:rPr>
          <w:vertAlign w:val="superscript"/>
        </w:rPr>
      </w:pPr>
    </w:p>
    <w:p w:rsidR="00ED79EF" w:rsidRP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r w:rsidRPr="00ED79EF">
        <w:rPr>
          <w:rFonts w:ascii="Times New Roman" w:hAnsi="Times New Roman" w:cs="Times New Roman"/>
          <w:sz w:val="24"/>
          <w:szCs w:val="24"/>
        </w:rPr>
        <w:t>Editorial Correspondence:</w:t>
      </w:r>
    </w:p>
    <w:p w:rsidR="00ED79EF" w:rsidRPr="00ED79EF" w:rsidRDefault="00ED79EF" w:rsidP="00ED79EF">
      <w:pPr>
        <w:spacing w:after="0" w:line="480" w:lineRule="auto"/>
        <w:rPr>
          <w:rFonts w:ascii="Times New Roman" w:hAnsi="Times New Roman" w:cs="Times New Roman"/>
          <w:sz w:val="24"/>
          <w:szCs w:val="24"/>
        </w:rPr>
      </w:pPr>
      <w:proofErr w:type="gramStart"/>
      <w:r w:rsidRPr="00ED79EF">
        <w:rPr>
          <w:rFonts w:ascii="Times New Roman" w:hAnsi="Times New Roman" w:cs="Times New Roman"/>
          <w:sz w:val="24"/>
          <w:szCs w:val="24"/>
        </w:rPr>
        <w:t>Dr Conor Mc Guckin, School of Education, Trinity College Dublin, Dublin 2, Ireland.</w:t>
      </w:r>
      <w:proofErr w:type="gramEnd"/>
      <w:r w:rsidRPr="00ED79EF">
        <w:rPr>
          <w:rFonts w:ascii="Times New Roman" w:hAnsi="Times New Roman" w:cs="Times New Roman"/>
          <w:sz w:val="24"/>
          <w:szCs w:val="24"/>
        </w:rPr>
        <w:t xml:space="preserve"> Telephone: 00 (353) 18962175, Fax: 00 (353) 16777238, E-mail: conor.mcguckin@tcd.ie</w:t>
      </w:r>
    </w:p>
    <w:p w:rsidR="00ED79EF" w:rsidRP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ED79EF" w:rsidRDefault="00ED79EF" w:rsidP="00ED79EF">
      <w:pPr>
        <w:spacing w:after="0" w:line="480" w:lineRule="auto"/>
        <w:rPr>
          <w:rFonts w:ascii="Times New Roman" w:hAnsi="Times New Roman" w:cs="Times New Roman"/>
          <w:sz w:val="24"/>
          <w:szCs w:val="24"/>
        </w:rPr>
      </w:pPr>
    </w:p>
    <w:p w:rsidR="00ED79EF" w:rsidRDefault="00ED79EF" w:rsidP="00ED79EF">
      <w:pPr>
        <w:spacing w:after="0" w:line="480" w:lineRule="auto"/>
        <w:rPr>
          <w:rFonts w:ascii="Times New Roman" w:hAnsi="Times New Roman" w:cs="Times New Roman"/>
          <w:sz w:val="24"/>
          <w:szCs w:val="24"/>
        </w:rPr>
      </w:pPr>
    </w:p>
    <w:p w:rsidR="00ED79EF" w:rsidRDefault="00ED79EF" w:rsidP="00ED79EF">
      <w:pPr>
        <w:spacing w:after="0" w:line="480" w:lineRule="auto"/>
        <w:rPr>
          <w:rFonts w:ascii="Times New Roman" w:hAnsi="Times New Roman" w:cs="Times New Roman"/>
          <w:sz w:val="24"/>
          <w:szCs w:val="24"/>
        </w:rPr>
      </w:pPr>
    </w:p>
    <w:p w:rsidR="00ED79EF" w:rsidRDefault="00ED79EF" w:rsidP="00ED79EF">
      <w:pPr>
        <w:spacing w:after="0" w:line="480" w:lineRule="auto"/>
        <w:rPr>
          <w:rFonts w:ascii="Times New Roman" w:hAnsi="Times New Roman" w:cs="Times New Roman"/>
          <w:sz w:val="24"/>
          <w:szCs w:val="24"/>
        </w:rPr>
      </w:pPr>
    </w:p>
    <w:p w:rsidR="00ED79EF" w:rsidRPr="00ED79EF" w:rsidRDefault="00ED79EF" w:rsidP="00ED79EF">
      <w:pPr>
        <w:spacing w:after="0" w:line="480" w:lineRule="auto"/>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lastRenderedPageBreak/>
        <w:t>Chapter 9</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 xml:space="preserve">AUTHORS: Mc Guckin, C., </w:t>
      </w:r>
      <w:proofErr w:type="spellStart"/>
      <w:r w:rsidRPr="00ED79EF">
        <w:rPr>
          <w:rFonts w:ascii="Times New Roman" w:hAnsi="Times New Roman" w:cs="Times New Roman"/>
          <w:sz w:val="24"/>
          <w:szCs w:val="24"/>
        </w:rPr>
        <w:t>Vollink</w:t>
      </w:r>
      <w:proofErr w:type="spellEnd"/>
      <w:r w:rsidRPr="00ED79EF">
        <w:rPr>
          <w:rFonts w:ascii="Times New Roman" w:hAnsi="Times New Roman" w:cs="Times New Roman"/>
          <w:sz w:val="24"/>
          <w:szCs w:val="24"/>
        </w:rPr>
        <w:t xml:space="preserve">, T., </w:t>
      </w:r>
      <w:proofErr w:type="spellStart"/>
      <w:r w:rsidRPr="00ED79EF">
        <w:rPr>
          <w:rFonts w:ascii="Times New Roman" w:hAnsi="Times New Roman" w:cs="Times New Roman"/>
          <w:sz w:val="24"/>
          <w:szCs w:val="24"/>
        </w:rPr>
        <w:t>Dehue</w:t>
      </w:r>
      <w:proofErr w:type="spellEnd"/>
      <w:r w:rsidRPr="00ED79EF">
        <w:rPr>
          <w:rFonts w:ascii="Times New Roman" w:hAnsi="Times New Roman" w:cs="Times New Roman"/>
          <w:sz w:val="24"/>
          <w:szCs w:val="24"/>
        </w:rPr>
        <w:t xml:space="preserve"> F. Jacobs, N. </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TITLE: To conclude: A critical review of the ICT based interventions.</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Introduction and Welcome</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Well, you've made it safely to Chapter 10 and the conclusion of the book! We hope that you have enjoyed the Chapters, their up to the moment scholarly reviews, critical considerations, and thoughts for the future of this important area - not only for children, parents, carers, and educators - but for wider society too.  As the concluding Chapter, the focus here is upon integrating the "know how" from of Part I of the book with the advice and knowledge regarding practical applications from Part II.  The main questions that will guide the discussion in this Chapter are:</w:t>
      </w:r>
    </w:p>
    <w:p w:rsidR="005C6D7A" w:rsidRPr="00ED79EF" w:rsidRDefault="005C6D7A" w:rsidP="00ED79EF">
      <w:pPr>
        <w:pStyle w:val="ListParagraph"/>
        <w:numPr>
          <w:ilvl w:val="0"/>
          <w:numId w:val="1"/>
        </w:numPr>
        <w:spacing w:after="0" w:line="480" w:lineRule="auto"/>
        <w:contextualSpacing w:val="0"/>
        <w:jc w:val="both"/>
        <w:rPr>
          <w:rFonts w:ascii="Times New Roman" w:hAnsi="Times New Roman" w:cs="Times New Roman"/>
          <w:sz w:val="24"/>
          <w:szCs w:val="24"/>
        </w:rPr>
      </w:pPr>
      <w:r w:rsidRPr="00ED79EF">
        <w:rPr>
          <w:rFonts w:ascii="Times New Roman" w:hAnsi="Times New Roman" w:cs="Times New Roman"/>
          <w:sz w:val="24"/>
          <w:szCs w:val="24"/>
        </w:rPr>
        <w:t>Are current definitions of cyberbullying adequate in selecting the children who actually need help from the prevention and intervention programs, or did the programme developers adapt the definition?  From this, what can we learn about "where we are" and "where we are going"?  Do we need to consider a re-definition of "cyberbullying" so as to enhance the practical use of the terminology that we use?</w:t>
      </w:r>
    </w:p>
    <w:p w:rsidR="005C6D7A" w:rsidRPr="00ED79EF" w:rsidRDefault="005C6D7A" w:rsidP="00ED79EF">
      <w:pPr>
        <w:pStyle w:val="ListParagraph"/>
        <w:numPr>
          <w:ilvl w:val="0"/>
          <w:numId w:val="1"/>
        </w:numPr>
        <w:spacing w:after="0" w:line="480" w:lineRule="auto"/>
        <w:contextualSpacing w:val="0"/>
        <w:jc w:val="both"/>
        <w:rPr>
          <w:rFonts w:ascii="Times New Roman" w:hAnsi="Times New Roman" w:cs="Times New Roman"/>
          <w:sz w:val="24"/>
          <w:szCs w:val="24"/>
        </w:rPr>
      </w:pPr>
      <w:r w:rsidRPr="00ED79EF">
        <w:rPr>
          <w:rFonts w:ascii="Times New Roman" w:hAnsi="Times New Roman" w:cs="Times New Roman"/>
          <w:sz w:val="24"/>
          <w:szCs w:val="24"/>
        </w:rPr>
        <w:t xml:space="preserve">The Chapters in Part II present an interesting perspective on how we can (or should) focus our efforts in terms of preventative and intervention approaches.  For example, the ICT based approaches outlined in Chapter 6 (Friendly </w:t>
      </w:r>
      <w:proofErr w:type="spellStart"/>
      <w:r w:rsidRPr="00ED79EF">
        <w:rPr>
          <w:rFonts w:ascii="Times New Roman" w:hAnsi="Times New Roman" w:cs="Times New Roman"/>
          <w:sz w:val="24"/>
          <w:szCs w:val="24"/>
        </w:rPr>
        <w:t>Attac</w:t>
      </w:r>
      <w:proofErr w:type="spellEnd"/>
      <w:r w:rsidRPr="00ED79EF">
        <w:rPr>
          <w:rFonts w:ascii="Times New Roman" w:hAnsi="Times New Roman" w:cs="Times New Roman"/>
          <w:sz w:val="24"/>
          <w:szCs w:val="24"/>
        </w:rPr>
        <w:t>) and Chapter 7 (Stop the bully online) have a main focus on combating cyberbullying, whereas the ICT based approaches outlined in Chapter 5 (</w:t>
      </w:r>
      <w:proofErr w:type="spellStart"/>
      <w:r w:rsidRPr="00ED79EF">
        <w:rPr>
          <w:rFonts w:ascii="Times New Roman" w:hAnsi="Times New Roman" w:cs="Times New Roman"/>
          <w:sz w:val="24"/>
          <w:szCs w:val="24"/>
        </w:rPr>
        <w:t>FearNot</w:t>
      </w:r>
      <w:proofErr w:type="spellEnd"/>
      <w:r w:rsidRPr="00ED79EF">
        <w:rPr>
          <w:rFonts w:ascii="Times New Roman" w:hAnsi="Times New Roman" w:cs="Times New Roman"/>
          <w:sz w:val="24"/>
          <w:szCs w:val="24"/>
        </w:rPr>
        <w:t xml:space="preserve">) and Chapter 8 (Lets not fall into the trap) have a main focus on combating traditional bullying.  So, (a) to what extent do these interventions differ in the use of methods, practical applications, and intervention content?, and (b) based on the research overview of determinants of </w:t>
      </w:r>
      <w:r w:rsidRPr="00ED79EF">
        <w:rPr>
          <w:rFonts w:ascii="Times New Roman" w:hAnsi="Times New Roman" w:cs="Times New Roman"/>
          <w:sz w:val="24"/>
          <w:szCs w:val="24"/>
        </w:rPr>
        <w:lastRenderedPageBreak/>
        <w:t>traditional and cyberbullying (Chapter 3), is it possible to see which of these approaches is more preferable to prevent and combat cyberbullying?</w:t>
      </w:r>
    </w:p>
    <w:p w:rsidR="005C6D7A" w:rsidRPr="00ED79EF" w:rsidRDefault="005C6D7A" w:rsidP="00ED79EF">
      <w:pPr>
        <w:pStyle w:val="ListParagraph"/>
        <w:numPr>
          <w:ilvl w:val="0"/>
          <w:numId w:val="1"/>
        </w:numPr>
        <w:spacing w:after="0" w:line="480" w:lineRule="auto"/>
        <w:contextualSpacing w:val="0"/>
        <w:jc w:val="both"/>
        <w:rPr>
          <w:rFonts w:ascii="Times New Roman" w:hAnsi="Times New Roman" w:cs="Times New Roman"/>
          <w:sz w:val="24"/>
          <w:szCs w:val="24"/>
        </w:rPr>
      </w:pPr>
      <w:r w:rsidRPr="00ED79EF">
        <w:rPr>
          <w:rFonts w:ascii="Times New Roman" w:hAnsi="Times New Roman" w:cs="Times New Roman"/>
          <w:sz w:val="24"/>
          <w:szCs w:val="24"/>
        </w:rPr>
        <w:t>(3) Do the interventions, described in Part II, contribute to decreasing the harmful effects of cyberbullying as described in Chapter 4?</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t>These questions are not exhaustive - nor are they intended to be.  Rather, they are simply intended to be a useful structure for us to consider and reflect upon what we have learned from both parts of the book.  That is, they are designed to be thinking tools, tools to help us be more inquisitive about the content of the Chapters, their application to real-world issues, and useful prompts to help us consider other questions that will naturally arise as we think about and answer these guiding questions.  As mentioned, other questions will naturally arise, as they do when we consider any social issue and the available research evidence regarding it - e.g., legal issues, quasi-legal issues (Government Department circulars, policies, etc.) and practice issues (CPD for teachers).  We hope you have fun thinking about all of these i</w:t>
      </w:r>
      <w:r w:rsidR="0017432D">
        <w:rPr>
          <w:rFonts w:ascii="Times New Roman" w:hAnsi="Times New Roman" w:cs="Times New Roman"/>
          <w:sz w:val="24"/>
          <w:szCs w:val="24"/>
        </w:rPr>
        <w:t>ssues and enjoy translating them</w:t>
      </w:r>
      <w:r w:rsidRPr="00ED79EF">
        <w:rPr>
          <w:rFonts w:ascii="Times New Roman" w:hAnsi="Times New Roman" w:cs="Times New Roman"/>
          <w:sz w:val="24"/>
          <w:szCs w:val="24"/>
        </w:rPr>
        <w:t xml:space="preserve"> into something meaningful for your practice or with your own children.</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Prevention and Intervention Information - Where We Get The Information - And Is It Reliable?</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Part 1 of the book clearly demonstrated that</w:t>
      </w:r>
      <w:r w:rsidR="0017432D">
        <w:rPr>
          <w:rFonts w:ascii="Times New Roman" w:hAnsi="Times New Roman" w:cs="Times New Roman"/>
          <w:sz w:val="24"/>
          <w:szCs w:val="24"/>
        </w:rPr>
        <w:t xml:space="preserve"> many children and young people</w:t>
      </w:r>
      <w:r w:rsidRPr="00ED79EF">
        <w:rPr>
          <w:rFonts w:ascii="Times New Roman" w:hAnsi="Times New Roman" w:cs="Times New Roman"/>
          <w:sz w:val="24"/>
          <w:szCs w:val="24"/>
        </w:rPr>
        <w:t xml:space="preserve"> (CYP) are involved in problems associated with cyberbullying.  Involvement in such issues is related to a host of negative consequences - from health and well-being to problematic behaviour - both internalised and externalised (e.g., Gunther and colleagues: Chapter 4).﻿  Because adults with a remit to protect CYP from harm and harassment, either in their personal or professional capacities (or both) are seeking information to help them in their important work, we have </w:t>
      </w:r>
      <w:r w:rsidRPr="00ED79EF">
        <w:rPr>
          <w:rFonts w:ascii="Times New Roman" w:hAnsi="Times New Roman" w:cs="Times New Roman"/>
          <w:sz w:val="24"/>
          <w:szCs w:val="24"/>
        </w:rPr>
        <w:lastRenderedPageBreak/>
        <w:t>witnessed the emergence of a plethora of intervention and preventative programmes, approaches, and tools.  Whilst this availability of resources is laudable and appreciated, many of those seeking out these resources may lack the critical and analytical thinking tools required to separate the evidence-informed offerings from the more "rash" quick-fix offerings. Well</w:t>
      </w:r>
      <w:r w:rsidR="004B0C59">
        <w:rPr>
          <w:rFonts w:ascii="Times New Roman" w:hAnsi="Times New Roman" w:cs="Times New Roman"/>
          <w:sz w:val="24"/>
          <w:szCs w:val="24"/>
        </w:rPr>
        <w:t>-</w:t>
      </w:r>
      <w:r w:rsidRPr="00ED79EF">
        <w:rPr>
          <w:rFonts w:ascii="Times New Roman" w:hAnsi="Times New Roman" w:cs="Times New Roman"/>
          <w:sz w:val="24"/>
          <w:szCs w:val="24"/>
        </w:rPr>
        <w:t xml:space="preserve">intentioned but misguided approaches will, at best, probably yield no appreciable reduction in either cyberbullying involvement or </w:t>
      </w:r>
      <w:proofErr w:type="gramStart"/>
      <w:r w:rsidRPr="00ED79EF">
        <w:rPr>
          <w:rFonts w:ascii="Times New Roman" w:hAnsi="Times New Roman" w:cs="Times New Roman"/>
          <w:sz w:val="24"/>
          <w:szCs w:val="24"/>
        </w:rPr>
        <w:t>it's</w:t>
      </w:r>
      <w:proofErr w:type="gramEnd"/>
      <w:r w:rsidRPr="00ED79EF">
        <w:rPr>
          <w:rFonts w:ascii="Times New Roman" w:hAnsi="Times New Roman" w:cs="Times New Roman"/>
          <w:sz w:val="24"/>
          <w:szCs w:val="24"/>
        </w:rPr>
        <w:t xml:space="preserve"> associated sequelae.  At worst, such approaches may exacerbate the problem.</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t xml:space="preserve">For the large part, the first port of call for adults seeking new information in this, or indeed any other area, is the Internet.  As the old joke goes: on the Internet, no-one knows you're a dog!  That is, anyone can upload anything to the Internet and masquerade as anyone they want the observer to identify them as - e.g., as an expert authority on that particular subject.  Coupled with this, popular approaches to such issues on the Internet attract more attention than research-informed information - thus continuing to propagate the notion that "if this is popular / high up on the search results . . . then it must be good.  Using the </w:t>
      </w:r>
      <w:proofErr w:type="spellStart"/>
      <w:r w:rsidRPr="00ED79EF">
        <w:rPr>
          <w:rFonts w:ascii="Times New Roman" w:hAnsi="Times New Roman" w:cs="Times New Roman"/>
          <w:sz w:val="24"/>
          <w:szCs w:val="24"/>
        </w:rPr>
        <w:t>CyberTraining</w:t>
      </w:r>
      <w:proofErr w:type="spellEnd"/>
      <w:r w:rsidRPr="00ED79EF">
        <w:rPr>
          <w:rFonts w:ascii="Times New Roman" w:hAnsi="Times New Roman" w:cs="Times New Roman"/>
          <w:sz w:val="24"/>
          <w:szCs w:val="24"/>
        </w:rPr>
        <w:t xml:space="preserve"> Project (funded by the EU Lifelong Learning Programme: [Project No.142237-LLP-1-2008-1-DE-LEONARDO-LMP] http://cybertraining-project.org), a well-grounded, research-based training manual on cyberbullying for trainers (see Mora-</w:t>
      </w:r>
      <w:proofErr w:type="spellStart"/>
      <w:r w:rsidRPr="00ED79EF">
        <w:rPr>
          <w:rFonts w:ascii="Times New Roman" w:hAnsi="Times New Roman" w:cs="Times New Roman"/>
          <w:sz w:val="24"/>
          <w:szCs w:val="24"/>
        </w:rPr>
        <w:t>Merchan</w:t>
      </w:r>
      <w:proofErr w:type="spellEnd"/>
      <w:r w:rsidRPr="00ED79EF">
        <w:rPr>
          <w:rFonts w:ascii="Times New Roman" w:hAnsi="Times New Roman" w:cs="Times New Roman"/>
          <w:sz w:val="24"/>
          <w:szCs w:val="24"/>
        </w:rPr>
        <w:t xml:space="preserve"> &amp; </w:t>
      </w:r>
      <w:proofErr w:type="spellStart"/>
      <w:r w:rsidRPr="00ED79EF">
        <w:rPr>
          <w:rFonts w:ascii="Times New Roman" w:hAnsi="Times New Roman" w:cs="Times New Roman"/>
          <w:sz w:val="24"/>
          <w:szCs w:val="24"/>
        </w:rPr>
        <w:t>Jäger</w:t>
      </w:r>
      <w:proofErr w:type="spellEnd"/>
      <w:r w:rsidRPr="00ED79EF">
        <w:rPr>
          <w:rFonts w:ascii="Times New Roman" w:hAnsi="Times New Roman" w:cs="Times New Roman"/>
          <w:sz w:val="24"/>
          <w:szCs w:val="24"/>
        </w:rPr>
        <w:t>, 2010), Mc Guckin and Crowley (2012) have demonstrated how programme developers can enhance their knowledge of who is accessing their wares and use this information to make evidence-informed decisions.  As psychologists, researchers, and academics, we see the terms intervention and prevention in nearly every article that we read, every professional publication that we see, and every piece of student writing that we grade.  It is almost like these two words somehow find their way into every document without the author even realising that they are there.  It is almost like the printer has a setting that automatically includes these words on every odd or even page number.</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lastRenderedPageBreak/>
        <w:tab/>
        <w:t xml:space="preserve">Our concern is real.  We are concerned that we are somehow just using these words without even thinking about their true meaning - their very real potency when we are thinking about approaches that we can advocate to parents, teachers, schools, and society.  When we go to hospital for an operation, we expect the surgeon to have a very sharp and clean scalpel, and to know whereabouts the failing organ is physically located in our body.  Two things here are very real and identifiable: the scalpel is real, and the failing body organ - both physically exist.  What is crucially different about our attempts to conceptualise and operationalise difficult problems in society, like cyberbullying, is that they must be conceptualised and operationalised so clearly that we can truly and honestly say that we are as certain as possible that the concept and resulting definition are precise and accurate reflections of the problem at hand.  Our requirement is to move beyond lay theories of cyberbullying.  Without high levels of rigour here, we end up building intervention and prevention programmes on quicksand.  </w:t>
      </w:r>
      <w:proofErr w:type="gramStart"/>
      <w:r w:rsidRPr="00ED79EF">
        <w:rPr>
          <w:rFonts w:ascii="Times New Roman" w:hAnsi="Times New Roman" w:cs="Times New Roman"/>
          <w:sz w:val="24"/>
          <w:szCs w:val="24"/>
        </w:rPr>
        <w:t>Doomed to failure.</w:t>
      </w:r>
      <w:proofErr w:type="gramEnd"/>
      <w:r w:rsidRPr="00ED79EF">
        <w:rPr>
          <w:rFonts w:ascii="Times New Roman" w:hAnsi="Times New Roman" w:cs="Times New Roman"/>
          <w:sz w:val="24"/>
          <w:szCs w:val="24"/>
        </w:rPr>
        <w:t xml:space="preserve">  This example may, at first, seem obtuse, but the reality is that whilst the surgeon is just operating on one person at </w:t>
      </w:r>
      <w:proofErr w:type="spellStart"/>
      <w:r w:rsidRPr="00ED79EF">
        <w:rPr>
          <w:rFonts w:ascii="Times New Roman" w:hAnsi="Times New Roman" w:cs="Times New Roman"/>
          <w:sz w:val="24"/>
          <w:szCs w:val="24"/>
        </w:rPr>
        <w:t>at</w:t>
      </w:r>
      <w:proofErr w:type="spellEnd"/>
      <w:r w:rsidRPr="00ED79EF">
        <w:rPr>
          <w:rFonts w:ascii="Times New Roman" w:hAnsi="Times New Roman" w:cs="Times New Roman"/>
          <w:sz w:val="24"/>
          <w:szCs w:val="24"/>
        </w:rPr>
        <w:t xml:space="preserve"> any one time with tangible tools for tangible problems, we develop programmes for </w:t>
      </w:r>
      <w:proofErr w:type="spellStart"/>
      <w:r w:rsidRPr="00ED79EF">
        <w:rPr>
          <w:rFonts w:ascii="Times New Roman" w:hAnsi="Times New Roman" w:cs="Times New Roman"/>
          <w:sz w:val="24"/>
          <w:szCs w:val="24"/>
        </w:rPr>
        <w:t>widescale</w:t>
      </w:r>
      <w:proofErr w:type="spellEnd"/>
      <w:r w:rsidRPr="00ED79EF">
        <w:rPr>
          <w:rFonts w:ascii="Times New Roman" w:hAnsi="Times New Roman" w:cs="Times New Roman"/>
          <w:sz w:val="24"/>
          <w:szCs w:val="24"/>
        </w:rPr>
        <w:t xml:space="preserve"> application with the added worry of ensuring that the preparation for the programme (the diagnostic and enabling work) is as clinically clean as possible - one slip of our knife would be catastrophic to the patients that we are interested in helping - young school children and adolescents who look to us for help, support, and an education free from harm and harassment.</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t>In this book, the authors have addressed all of these important issues - how do define a concept that is real and continuing to grow and develop, who is involved in these issues, what are the health and well-being implications of being involved, and importantly - how do we try and help - by using all of this knowledge to design, test, and recommend intervention and prevention programmes that are evidence informed, robust, and likely to succeed.</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So ... Defining the Area</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 xml:space="preserve">In Chapter 2, </w:t>
      </w:r>
      <w:proofErr w:type="spellStart"/>
      <w:r w:rsidRPr="00ED79EF">
        <w:rPr>
          <w:rFonts w:ascii="Times New Roman" w:hAnsi="Times New Roman" w:cs="Times New Roman"/>
          <w:sz w:val="24"/>
          <w:szCs w:val="24"/>
        </w:rPr>
        <w:t>Ersilia</w:t>
      </w:r>
      <w:proofErr w:type="spellEnd"/>
      <w:r w:rsidRPr="00ED79EF">
        <w:rPr>
          <w:rFonts w:ascii="Times New Roman" w:hAnsi="Times New Roman" w:cs="Times New Roman"/>
          <w:sz w:val="24"/>
          <w:szCs w:val="24"/>
        </w:rPr>
        <w:t xml:space="preserve"> </w:t>
      </w:r>
      <w:proofErr w:type="spellStart"/>
      <w:r w:rsidRPr="00ED79EF">
        <w:rPr>
          <w:rFonts w:ascii="Times New Roman" w:hAnsi="Times New Roman" w:cs="Times New Roman"/>
          <w:sz w:val="24"/>
          <w:szCs w:val="24"/>
        </w:rPr>
        <w:t>Menesini</w:t>
      </w:r>
      <w:proofErr w:type="spellEnd"/>
      <w:r w:rsidRPr="00ED79EF">
        <w:rPr>
          <w:rFonts w:ascii="Times New Roman" w:hAnsi="Times New Roman" w:cs="Times New Roman"/>
          <w:sz w:val="24"/>
          <w:szCs w:val="24"/>
        </w:rPr>
        <w:t xml:space="preserve"> and colleagues provided us with a review of where we are in terms of developing a robust understanding of how to operationally define the construct (conceptually, theoretically, and methodologically).  As the pivotal issue with regards to how we should develop interventions and preventative programmes, we should consider whether we have reached a destination with regards defining the area - or whether we are still on a journey - perhaps a never-ending journey - to that destination.  Just to remind us, the question posed about definitions was: Is the </w:t>
      </w:r>
      <w:proofErr w:type="gramStart"/>
      <w:r w:rsidRPr="00ED79EF">
        <w:rPr>
          <w:rFonts w:ascii="Times New Roman" w:hAnsi="Times New Roman" w:cs="Times New Roman"/>
          <w:sz w:val="24"/>
          <w:szCs w:val="24"/>
        </w:rPr>
        <w:t>definition</w:t>
      </w:r>
      <w:proofErr w:type="gramEnd"/>
      <w:r w:rsidRPr="00ED79EF">
        <w:rPr>
          <w:rFonts w:ascii="Times New Roman" w:hAnsi="Times New Roman" w:cs="Times New Roman"/>
          <w:sz w:val="24"/>
          <w:szCs w:val="24"/>
        </w:rPr>
        <w:t xml:space="preserve"> of cyberbullying adequate in selecting the children who actually need help for the intervention programs, or did the intervention developers adapt the definition?  What can we learn from that?  Is a re-definition of cyberbullying preferable to enhance his practical use? Despite being of fundamental importance, these are really interesting questions.  For example, how often to researchers and those involved in policy or practice development actually stop and think about whether their work is correctly focused, on the right area, or whether the work really does help those that it is intended to help?  To help us here, </w:t>
      </w:r>
      <w:proofErr w:type="spellStart"/>
      <w:r w:rsidRPr="00ED79EF">
        <w:rPr>
          <w:rFonts w:ascii="Times New Roman" w:hAnsi="Times New Roman" w:cs="Times New Roman"/>
          <w:sz w:val="24"/>
          <w:szCs w:val="24"/>
        </w:rPr>
        <w:t>Menesini</w:t>
      </w:r>
      <w:proofErr w:type="spellEnd"/>
      <w:r w:rsidRPr="00ED79EF">
        <w:rPr>
          <w:rFonts w:ascii="Times New Roman" w:hAnsi="Times New Roman" w:cs="Times New Roman"/>
          <w:sz w:val="24"/>
          <w:szCs w:val="24"/>
        </w:rPr>
        <w:t xml:space="preserve"> and colleagues provided a thorough review of the current conceptual, theoretical, and methodological issues which should be considered in relation to the design and implementation of any cyberbullying intervention or prevention effort.  Their Chapter is of particular value to many readers, as the arguments and debates explored in the Chapter also have great relevance to any consideration of traditional bullying, and indeed any area where we are concerned with how CYP cope with the various obstacles that they encounter through their development (e.g., bereavement: O'Brien &amp; Mc Guckin, 2013).  It is apparent that ICT use is beginning at an increasingly young </w:t>
      </w:r>
      <w:proofErr w:type="gramStart"/>
      <w:r w:rsidRPr="00ED79EF">
        <w:rPr>
          <w:rFonts w:ascii="Times New Roman" w:hAnsi="Times New Roman" w:cs="Times New Roman"/>
          <w:sz w:val="24"/>
          <w:szCs w:val="24"/>
        </w:rPr>
        <w:t>age,</w:t>
      </w:r>
      <w:proofErr w:type="gramEnd"/>
      <w:r w:rsidRPr="00ED79EF">
        <w:rPr>
          <w:rFonts w:ascii="Times New Roman" w:hAnsi="Times New Roman" w:cs="Times New Roman"/>
          <w:sz w:val="24"/>
          <w:szCs w:val="24"/>
        </w:rPr>
        <w:t xml:space="preserve"> and that along with the potential benefits of such activity, younger users must also face potential risks, such as cyberbullying. </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lastRenderedPageBreak/>
        <w:tab/>
        <w:t>The authors highlighted the different approaches to defining cyberbullying and indicated that many researchers apply the criteria of traditional bullying (namely repetition, power imbalance, and intent) when identifying cyberbullying.  Furthermore, they suggest that, in addition to these criteria, other cyber-specific factors such as the public nature of content, lack of adult supervision, anonymity of perpetrators, and the sometimes permanent accessibility of online content must also be considered as possible criteria for cyberbullying.  Appropriately, the authors argue that more work is needed before a wide consensus is reached regarding the most appropriate definitional approach to cyberbullying - a caution very much needed in the increasingly litigious society that we live in - one where everyone, even young children,  seem to be aware of their "rights" but not their "responsibilities".</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t xml:space="preserve">Basing their views on the available research to date, </w:t>
      </w:r>
      <w:proofErr w:type="spellStart"/>
      <w:r w:rsidRPr="00ED79EF">
        <w:rPr>
          <w:rFonts w:ascii="Times New Roman" w:hAnsi="Times New Roman" w:cs="Times New Roman"/>
          <w:sz w:val="24"/>
          <w:szCs w:val="24"/>
        </w:rPr>
        <w:t>Menesini</w:t>
      </w:r>
      <w:proofErr w:type="spellEnd"/>
      <w:r w:rsidRPr="00ED79EF">
        <w:rPr>
          <w:rFonts w:ascii="Times New Roman" w:hAnsi="Times New Roman" w:cs="Times New Roman"/>
          <w:sz w:val="24"/>
          <w:szCs w:val="24"/>
        </w:rPr>
        <w:t xml:space="preserve"> and colleagues also advance the argument by proposing that intent and power imbalance are essential criteria of cyberbullying, albeit different forms of power may pertain to a cyber-specific context.  The inclusion of repetition as an essential criterion is still unclear as the public nature of the content is an important consideration when determining if there is repetition of victimization or repetition of perpetration.  Moreover, the cyber-specific factors of anonymity of the perpetrator(s) and the public nature of the content are regarded by </w:t>
      </w:r>
      <w:proofErr w:type="spellStart"/>
      <w:r w:rsidRPr="00ED79EF">
        <w:rPr>
          <w:rFonts w:ascii="Times New Roman" w:hAnsi="Times New Roman" w:cs="Times New Roman"/>
          <w:sz w:val="24"/>
          <w:szCs w:val="24"/>
        </w:rPr>
        <w:t>Menesini</w:t>
      </w:r>
      <w:proofErr w:type="spellEnd"/>
      <w:r w:rsidRPr="00ED79EF">
        <w:rPr>
          <w:rFonts w:ascii="Times New Roman" w:hAnsi="Times New Roman" w:cs="Times New Roman"/>
          <w:sz w:val="24"/>
          <w:szCs w:val="24"/>
        </w:rPr>
        <w:t xml:space="preserve"> and colleagues as details which can reveal information regarding the severity of the cyberbullying, but should not be regarded as essential definitional criteria.  So, in relation to our purposes here, this demonstrates the importance that we should place on the definitional basis upon which programmes are constructed.  In building any structure, a solid foundation is vital to the provision of direction and support to those parts that are most important for stability and support.</w:t>
      </w:r>
    </w:p>
    <w:p w:rsidR="005C6D7A" w:rsidRPr="00ED79EF" w:rsidRDefault="005C6D7A" w:rsidP="00ED79EF">
      <w:pPr>
        <w:spacing w:after="0" w:line="480" w:lineRule="auto"/>
        <w:jc w:val="both"/>
        <w:rPr>
          <w:rFonts w:ascii="Times New Roman" w:hAnsi="Times New Roman" w:cs="Times New Roman"/>
          <w:sz w:val="24"/>
          <w:szCs w:val="24"/>
        </w:rPr>
      </w:pPr>
    </w:p>
    <w:p w:rsidR="00407DBB"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lastRenderedPageBreak/>
        <w:t xml:space="preserve">Aligned to our need to appropriately define the area under investigation is the need to consider how to accurately measure or assess involvement in cyberbullying issues.  For many of us, we begin the process of programme implementation by collecting some form of baseline data regarding how many CYP are involved, who is involved in terms of age or gender demographics, and severity of involvement.  To further help us here, also reviewed in Chapter 2 by </w:t>
      </w:r>
      <w:proofErr w:type="spellStart"/>
      <w:r w:rsidRPr="00ED79EF">
        <w:rPr>
          <w:rFonts w:ascii="Times New Roman" w:hAnsi="Times New Roman" w:cs="Times New Roman"/>
          <w:sz w:val="24"/>
          <w:szCs w:val="24"/>
        </w:rPr>
        <w:t>Menesini</w:t>
      </w:r>
      <w:proofErr w:type="spellEnd"/>
      <w:r w:rsidRPr="00ED79EF">
        <w:rPr>
          <w:rFonts w:ascii="Times New Roman" w:hAnsi="Times New Roman" w:cs="Times New Roman"/>
          <w:sz w:val="24"/>
          <w:szCs w:val="24"/>
        </w:rPr>
        <w:t xml:space="preserve"> and colleagues were the two main approaches to measuring cyberbullying.  The first approach was one in which cyberbullying is regarded as a sub-type of bullying and is measured with a global question which measures involvement in cyberbullying.  The second approach regards cyberbullying as a separate but related construct (to traditional bullying) and measures this construct using a "scale" approach.  The authors argue that the first approach is more person-focused and is particularly appropriate for identifying more severe incidents of cyberbullying; where there is greater involvement in the behaviour and, therefore, increased personal awareness.  For this reason, the authors suggest that this approach is more fitting when attempting to detect more serious cases of cyberbullying.  By contrast, the second approach is more behaviour-focused and can, therefore, detect specific behaviours across a range of frequencies.  Thus, it would seem that the second approach could perhaps facilitate practitioners and developers of intervention and prevention programmes in their planning which can cope with differing levels of involvement in cyberbullying.</w:t>
      </w:r>
    </w:p>
    <w:p w:rsidR="005C6D7A" w:rsidRPr="00ED79EF" w:rsidRDefault="00407DBB"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 xml:space="preserve">Reviewing the evidence that relates to prevalence of cyberbullying, </w:t>
      </w:r>
      <w:proofErr w:type="spellStart"/>
      <w:r w:rsidR="005C6D7A" w:rsidRPr="00ED79EF">
        <w:rPr>
          <w:rFonts w:ascii="Times New Roman" w:hAnsi="Times New Roman" w:cs="Times New Roman"/>
          <w:sz w:val="24"/>
          <w:szCs w:val="24"/>
        </w:rPr>
        <w:t>Menesini</w:t>
      </w:r>
      <w:proofErr w:type="spellEnd"/>
      <w:r w:rsidR="005C6D7A" w:rsidRPr="00ED79EF">
        <w:rPr>
          <w:rFonts w:ascii="Times New Roman" w:hAnsi="Times New Roman" w:cs="Times New Roman"/>
          <w:sz w:val="24"/>
          <w:szCs w:val="24"/>
        </w:rPr>
        <w:t xml:space="preserve"> and colleagues found that some research suggests that cyberbullying is an extension of traditional bullying, and thus we can apply insights from that context to the cyber context.  By contrast, other research would indicate that cyberbullying should be regarded as a distinct construct.  This has clear implications for preventative measures and interventions, and ultimately, the authors argue that it is important that both the commonalities and distinct features of </w:t>
      </w:r>
      <w:r w:rsidR="005C6D7A" w:rsidRPr="00ED79EF">
        <w:rPr>
          <w:rFonts w:ascii="Times New Roman" w:hAnsi="Times New Roman" w:cs="Times New Roman"/>
          <w:sz w:val="24"/>
          <w:szCs w:val="24"/>
        </w:rPr>
        <w:lastRenderedPageBreak/>
        <w:t xml:space="preserve">traditional bullying and cyberbullying are recognised when attempting to intervene, and that moreover, we must not focus on cyberbullying to the exclusion of traditional bullying, but instead address both forms of aggression (is it possible that such a silver bullet exists?).  They suggest that it is important to look not only at the surface cyber-specific features of cyberbullying when designing interventions, but also to explore the general processes which underpin all bullying behaviour. </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Summary</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 xml:space="preserve">So, with this in mind regarding defining and measuring the area, can we develop "gold-standard" criteria and applications - akin to Laws and Principles in the natural sciences and disciplines relevant to cyber issues (e.g., Moore's Law [1965] that predicts exponential development of computer processing power).  Considering that we are dealing with human behaviour in a social context and </w:t>
      </w:r>
      <w:proofErr w:type="gramStart"/>
      <w:r w:rsidRPr="00ED79EF">
        <w:rPr>
          <w:rFonts w:ascii="Times New Roman" w:hAnsi="Times New Roman" w:cs="Times New Roman"/>
          <w:sz w:val="24"/>
          <w:szCs w:val="24"/>
        </w:rPr>
        <w:t>a phenomena</w:t>
      </w:r>
      <w:proofErr w:type="gramEnd"/>
      <w:r w:rsidRPr="00ED79EF">
        <w:rPr>
          <w:rFonts w:ascii="Times New Roman" w:hAnsi="Times New Roman" w:cs="Times New Roman"/>
          <w:sz w:val="24"/>
          <w:szCs w:val="24"/>
        </w:rPr>
        <w:t xml:space="preserve"> that is continually evolving, the answer is "probably not".</w:t>
      </w:r>
      <w:r w:rsidR="00407DBB"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However, that is not to say that we should not attempt to analyse the interventions presented in Part II of the book with this type of </w:t>
      </w:r>
      <w:proofErr w:type="spellStart"/>
      <w:r w:rsidRPr="00ED79EF">
        <w:rPr>
          <w:rFonts w:ascii="Times New Roman" w:hAnsi="Times New Roman" w:cs="Times New Roman"/>
          <w:sz w:val="24"/>
          <w:szCs w:val="24"/>
        </w:rPr>
        <w:t>mindset</w:t>
      </w:r>
      <w:proofErr w:type="spellEnd"/>
      <w:r w:rsidRPr="00ED79EF">
        <w:rPr>
          <w:rFonts w:ascii="Times New Roman" w:hAnsi="Times New Roman" w:cs="Times New Roman"/>
          <w:sz w:val="24"/>
          <w:szCs w:val="24"/>
        </w:rPr>
        <w:t xml:space="preserve">.  </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Considering Individual, Social, and Health and Well-being Factors</w:t>
      </w:r>
    </w:p>
    <w:p w:rsidR="00407DBB"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As the poet John Donne reminded us, "No man is an island".  As humans, we are "the" social animal, seeking out comfort, support, and companionship from other humans.  We are at an interesting juncture in our development, in that much of our social interaction is now conducted online - even with people who we have never met in real life.  As interesting as this may be, it reminds us of the importance of considering the individual and social determinants that are related to involvement in bullying - both traditional and cyberbullying.</w:t>
      </w:r>
      <w:r w:rsidR="00407DBB"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From Chapter 3, we learned from Dieter </w:t>
      </w:r>
      <w:proofErr w:type="spellStart"/>
      <w:r w:rsidRPr="00ED79EF">
        <w:rPr>
          <w:rFonts w:ascii="Times New Roman" w:hAnsi="Times New Roman" w:cs="Times New Roman"/>
          <w:sz w:val="24"/>
          <w:szCs w:val="24"/>
        </w:rPr>
        <w:t>WoIke</w:t>
      </w:r>
      <w:proofErr w:type="spellEnd"/>
      <w:r w:rsidRPr="00ED79EF">
        <w:rPr>
          <w:rFonts w:ascii="Times New Roman" w:hAnsi="Times New Roman" w:cs="Times New Roman"/>
          <w:sz w:val="24"/>
          <w:szCs w:val="24"/>
        </w:rPr>
        <w:t xml:space="preserve"> and colleagues about individual and social determinants of traditional and cyberbullying.  The obvious question that arises here is: "To </w:t>
      </w:r>
      <w:r w:rsidRPr="00ED79EF">
        <w:rPr>
          <w:rFonts w:ascii="Times New Roman" w:hAnsi="Times New Roman" w:cs="Times New Roman"/>
          <w:sz w:val="24"/>
          <w:szCs w:val="24"/>
        </w:rPr>
        <w:lastRenderedPageBreak/>
        <w:t>what extent do current (or planned) intervention and prevention programmes pay heed to such important "input" advice, and how could we all grow and develop programmes, in a truly iterative way, to respond to the rapidly emerging knowledge in the area?  That is, just with the importance of applying robust knowledge regarding operationally defining the area (</w:t>
      </w:r>
      <w:proofErr w:type="spellStart"/>
      <w:r w:rsidRPr="00ED79EF">
        <w:rPr>
          <w:rFonts w:ascii="Times New Roman" w:hAnsi="Times New Roman" w:cs="Times New Roman"/>
          <w:sz w:val="24"/>
          <w:szCs w:val="24"/>
        </w:rPr>
        <w:t>Menesini</w:t>
      </w:r>
      <w:proofErr w:type="spellEnd"/>
      <w:r w:rsidRPr="00ED79EF">
        <w:rPr>
          <w:rFonts w:ascii="Times New Roman" w:hAnsi="Times New Roman" w:cs="Times New Roman"/>
          <w:sz w:val="24"/>
          <w:szCs w:val="24"/>
        </w:rPr>
        <w:t xml:space="preserve"> and colleagues: Chapter 2), to what extent do the developers of programmes seek to develop "evidence-informed" programmes - ones that understand and plan for social and individual factors (Wolke and colleagues: Chapter 3), or wider "ecological" factors (Mc Guckin &amp; Minton, 2014).</w:t>
      </w:r>
      <w:r w:rsidR="00407DBB"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From the review by Wolke and colleagues (Chapter 3), we can see important issues that are evident with traditional bullying and that are becoming emergent with cyberbullying - regardless of whether they are two separate (but similar) phenomena, or "two sides of the same coin" (i.e., the engaging debate between </w:t>
      </w:r>
      <w:proofErr w:type="spellStart"/>
      <w:r w:rsidRPr="00ED79EF">
        <w:rPr>
          <w:rFonts w:ascii="Times New Roman" w:hAnsi="Times New Roman" w:cs="Times New Roman"/>
          <w:sz w:val="24"/>
          <w:szCs w:val="24"/>
        </w:rPr>
        <w:t>Olweus</w:t>
      </w:r>
      <w:proofErr w:type="spellEnd"/>
      <w:r w:rsidRPr="00ED79EF">
        <w:rPr>
          <w:rFonts w:ascii="Times New Roman" w:hAnsi="Times New Roman" w:cs="Times New Roman"/>
          <w:sz w:val="24"/>
          <w:szCs w:val="24"/>
        </w:rPr>
        <w:t xml:space="preserve"> [2012] and Smith [2012]).  However, the preponderance of available research is highly suggestive of an overlap between </w:t>
      </w:r>
      <w:proofErr w:type="gramStart"/>
      <w:r w:rsidRPr="00ED79EF">
        <w:rPr>
          <w:rFonts w:ascii="Times New Roman" w:hAnsi="Times New Roman" w:cs="Times New Roman"/>
          <w:sz w:val="24"/>
          <w:szCs w:val="24"/>
        </w:rPr>
        <w:t>involvement</w:t>
      </w:r>
      <w:proofErr w:type="gramEnd"/>
      <w:r w:rsidRPr="00ED79EF">
        <w:rPr>
          <w:rFonts w:ascii="Times New Roman" w:hAnsi="Times New Roman" w:cs="Times New Roman"/>
          <w:sz w:val="24"/>
          <w:szCs w:val="24"/>
        </w:rPr>
        <w:t xml:space="preserve"> in both types of bully / victim problems.  At an evidential level, this gives us tentative support for the need to develop intervention and prevention programmes that can adequately address both forms of bullying - perhaps with most focus on traditional bullying, as more CYP appear to be involved in this form of bully / victim problem, with a sub-set of these being also caught up in cyberbullying problems.</w:t>
      </w:r>
      <w:r w:rsidR="00407DBB" w:rsidRPr="00ED79EF">
        <w:rPr>
          <w:rFonts w:ascii="Times New Roman" w:hAnsi="Times New Roman" w:cs="Times New Roman"/>
          <w:sz w:val="24"/>
          <w:szCs w:val="24"/>
        </w:rPr>
        <w:t xml:space="preserve"> </w:t>
      </w:r>
    </w:p>
    <w:p w:rsidR="00407DBB" w:rsidRPr="00ED79EF" w:rsidRDefault="00407DBB"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 xml:space="preserve">So, before exploring individual and social determinants of involvement in traditional and cyberbullying, we can see that there is a need to comprehend that, as reported by Juvonen and Gross (2008), when other known risk factors are controlled for, the experience of being bullied at school is related to a seven-fold increase in the risk of being victimised online.  Also, and importantly, developers of programmes should be aware of the fact that we have no firm understanding (yet), of whether there is stability / consistency across the actor roles adopted by CYP who are involved in both types of bullying scenarios.  That is, does your actor role in traditional bullying "predict" the role adopted in cyber bullying situations?  Is </w:t>
      </w:r>
      <w:r w:rsidR="005C6D7A" w:rsidRPr="00ED79EF">
        <w:rPr>
          <w:rFonts w:ascii="Times New Roman" w:hAnsi="Times New Roman" w:cs="Times New Roman"/>
          <w:sz w:val="24"/>
          <w:szCs w:val="24"/>
        </w:rPr>
        <w:lastRenderedPageBreak/>
        <w:t>there consistency across how CYP are similarly / differentially involved in both types of bullying?  Despite the fact that we have no ongoing and robust findings in this critical component of</w:t>
      </w:r>
      <w:r w:rsidR="0017432D">
        <w:rPr>
          <w:rFonts w:ascii="Times New Roman" w:hAnsi="Times New Roman" w:cs="Times New Roman"/>
          <w:sz w:val="24"/>
          <w:szCs w:val="24"/>
        </w:rPr>
        <w:t xml:space="preserve"> planning i</w:t>
      </w:r>
      <w:r w:rsidR="005C6D7A" w:rsidRPr="00ED79EF">
        <w:rPr>
          <w:rFonts w:ascii="Times New Roman" w:hAnsi="Times New Roman" w:cs="Times New Roman"/>
          <w:sz w:val="24"/>
          <w:szCs w:val="24"/>
        </w:rPr>
        <w:t>ntervention and prevention programmes, developers would be wise to heed the early suggestions of Ybarra and Mitchell (2004) of how actor status in traditional bullying can possibly help predict actor status in cyberbullying situations - i.e., the "revenge of th</w:t>
      </w:r>
      <w:r w:rsidR="004B0C59">
        <w:rPr>
          <w:rFonts w:ascii="Times New Roman" w:hAnsi="Times New Roman" w:cs="Times New Roman"/>
          <w:sz w:val="24"/>
          <w:szCs w:val="24"/>
        </w:rPr>
        <w:t>e nerds hypothesis" (</w:t>
      </w:r>
      <w:bookmarkStart w:id="0" w:name="_GoBack"/>
      <w:bookmarkEnd w:id="0"/>
      <w:proofErr w:type="spellStart"/>
      <w:r w:rsidR="005C6D7A" w:rsidRPr="00ED79EF">
        <w:rPr>
          <w:rFonts w:ascii="Times New Roman" w:hAnsi="Times New Roman" w:cs="Times New Roman"/>
          <w:sz w:val="24"/>
          <w:szCs w:val="24"/>
        </w:rPr>
        <w:t>Vandebosch</w:t>
      </w:r>
      <w:proofErr w:type="spellEnd"/>
      <w:r w:rsidR="005C6D7A" w:rsidRPr="00ED79EF">
        <w:rPr>
          <w:rFonts w:ascii="Times New Roman" w:hAnsi="Times New Roman" w:cs="Times New Roman"/>
          <w:sz w:val="24"/>
          <w:szCs w:val="24"/>
        </w:rPr>
        <w:t xml:space="preserve"> &amp; </w:t>
      </w:r>
      <w:proofErr w:type="spellStart"/>
      <w:r w:rsidR="005C6D7A" w:rsidRPr="00ED79EF">
        <w:rPr>
          <w:rFonts w:ascii="Times New Roman" w:hAnsi="Times New Roman" w:cs="Times New Roman"/>
          <w:sz w:val="24"/>
          <w:szCs w:val="24"/>
        </w:rPr>
        <w:t>Cleemput</w:t>
      </w:r>
      <w:proofErr w:type="spellEnd"/>
      <w:r w:rsidR="005C6D7A" w:rsidRPr="00ED79EF">
        <w:rPr>
          <w:rFonts w:ascii="Times New Roman" w:hAnsi="Times New Roman" w:cs="Times New Roman"/>
          <w:sz w:val="24"/>
          <w:szCs w:val="24"/>
        </w:rPr>
        <w:t>, 2009).</w:t>
      </w:r>
    </w:p>
    <w:p w:rsidR="00407DBB" w:rsidRPr="00ED79EF" w:rsidRDefault="00407DBB"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In the review of individual and social determinants of traditional and cyberbullying, Chapter 3 explored the issues across five main groups of risk factors which have been previously considered in relation to traditional bullying (Wolke &amp; Stanford, 1999): (a) demographic characteristics including age, sex, and ethnicity; (b) psychological characteristics including self-esteem, internalising behaviours, empathy, and aggression; (c) family and household factors such as parenting, socioeconomic status, and sibling relationships; (d) school and peer factors such as school climate and peer relationships; and finally (e) availability and use of technology, which considers the frequency, patterns, and nature of children’s electronic interactions.</w:t>
      </w:r>
      <w:r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 xml:space="preserve">For example, in terms of age, Wolke and colleagues reminded us that whilst we know that self-reports of traditional victimization steadily decreases with age, the relationship between age and cyberbullying is less clear, again due to a lack of consistent findings from the research to date.  Similarly, with regards to sex differences, findings regarding cyberbullying are not consistent (e.g., Tokunaga, 2010).  Indeed, the Chapter also reminded us of the importance of keeping abreast of new knowledge regarding issues that we previously considered as "set" and robust - e.g., recent research has led to a revision of our early knowledge about sex differences regarding traditional bullying.  Ethnicity was reported to be a problematic, but important, variable to assess in relation to traditional bullying, with limited evidence available regarding ethnicity and cyberbullying.  This gap in current knowledge is critical, as many countries are now much more </w:t>
      </w:r>
      <w:r w:rsidR="005C6D7A" w:rsidRPr="00ED79EF">
        <w:rPr>
          <w:rFonts w:ascii="Times New Roman" w:hAnsi="Times New Roman" w:cs="Times New Roman"/>
          <w:sz w:val="24"/>
          <w:szCs w:val="24"/>
        </w:rPr>
        <w:lastRenderedPageBreak/>
        <w:t xml:space="preserve">heterogeneous in terms of population demographics than in recent history.  Thus, intervention and prevention programmes really need to be able to get such knowledge so as to assimilate and accommodate this information. </w:t>
      </w:r>
    </w:p>
    <w:p w:rsidR="00407DBB" w:rsidRPr="00ED79EF" w:rsidRDefault="00407DBB"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Not surprisingly, we also learned that at a psychological level, CYP who endorse aggressive beliefs are more likely to engage in peer-to-peer aggressive behaviour, as both bullies and bully/victims, with bullying perpetration being strongly linked to delinquent behaviour.  From the emerging evidence regarding cyberbullying, it would appear that CYP who cyberbully others score higher on measures of aggression.  Considering the overlap between actor status in traditional bullying and cyberbullying, we might not be surprised by some of these emerging findings.  As we await further studies that explore the complexity of actor status within and across these types of bullying, we should be acutely aware of the potential for intervention and preventative measures to evidence some good in relation to this spectrum of bully /victim problems.  This is evident in the approach explored in the Chapters in Part 2 of the book.</w:t>
      </w:r>
      <w:r w:rsidRPr="00ED79EF">
        <w:rPr>
          <w:rFonts w:ascii="Times New Roman" w:hAnsi="Times New Roman" w:cs="Times New Roman"/>
          <w:sz w:val="24"/>
          <w:szCs w:val="24"/>
        </w:rPr>
        <w:t xml:space="preserve">  </w:t>
      </w:r>
    </w:p>
    <w:p w:rsidR="00407DBB" w:rsidRPr="00ED79EF" w:rsidRDefault="00407DBB"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That "old chestnut", self-este</w:t>
      </w:r>
      <w:r w:rsidRPr="00ED79EF">
        <w:rPr>
          <w:rFonts w:ascii="Times New Roman" w:hAnsi="Times New Roman" w:cs="Times New Roman"/>
          <w:sz w:val="24"/>
          <w:szCs w:val="24"/>
        </w:rPr>
        <w:t>e</w:t>
      </w:r>
      <w:r w:rsidR="005C6D7A" w:rsidRPr="00ED79EF">
        <w:rPr>
          <w:rFonts w:ascii="Times New Roman" w:hAnsi="Times New Roman" w:cs="Times New Roman"/>
          <w:sz w:val="24"/>
          <w:szCs w:val="24"/>
        </w:rPr>
        <w:t xml:space="preserve">m, has been implicated extensively as both a risk factor for involvement in traditional bully/victim problems but also an outcome from being involved in these problems.  It can also act as a protective factor.  In a true "chicken and egg" scenario, we are unsure of the direction of the effect here - does involvement lead to lower levels of self-esteem, or does lowered levels of self-esteem leave someone more vulnerable to bullying behaviours?  Also, there quite often appears to be a "dose effect" in terms of the relationship between involvement in traditional (f2f) bullying and lower levels of self-esteem.  This is an ongoing conundrum and, as psychologists and educators, we should urge caution regarding seeing self-esteem enhancement as being the silver bullet to rectify the situation.  Considering that many children have well-adjusted levels of self-esteem, would the application of an intervention or prevention programme that focuses on self-esteem enhancement actually lead </w:t>
      </w:r>
      <w:r w:rsidR="005C6D7A" w:rsidRPr="00ED79EF">
        <w:rPr>
          <w:rFonts w:ascii="Times New Roman" w:hAnsi="Times New Roman" w:cs="Times New Roman"/>
          <w:sz w:val="24"/>
          <w:szCs w:val="24"/>
        </w:rPr>
        <w:lastRenderedPageBreak/>
        <w:t>to the creation of more narcissistic CYP?  As we race towards approaches that can help CYP involved in cyberbullying, we should also be cautious of the multi-faceted "truths" about the linkages between actor status and self-esteem.</w:t>
      </w:r>
      <w:r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Wolke and colleagues also point out the role of empathy (both affective and cognitive) in traditional bullying episodes, and that we have differing opinions in the literature - for example, that bullies lack social skills and social understanding (Crick &amp; Dodge, 1999) or that bullies are in fact skilled manipulators, who possess good cognitive empathy (Sutton, Smith, &amp; Swettenham, 1999).</w:t>
      </w:r>
      <w:r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From this quick review of salient variables explored in Chapter 3 by Wolke and colleagues, it becomes evident that we are quite advanced in terms of our knowledge about involvement in traditional bullying and important individual and social variables.  What is more stark is the fact that despite the increased research attention to cyberbullying over recent years, our knowledge in this area is still very much in its infancy - growing, developing, stumbling, but all the time learning.  The unenviable task here for programme developers is to keep up their incredibly hard work in designing programmes that can, whilst paying attention to definitional and measurement issues, accommodate and assimilate the growing body of new knowledge about these important individual and social variables.</w:t>
      </w:r>
    </w:p>
    <w:p w:rsidR="00407DBB" w:rsidRPr="00ED79EF" w:rsidRDefault="00407DBB"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 xml:space="preserve">Developing the work of Wolke and colleagues in Chapter 3, Gunther and colleagues (Chapter 4) impressed upon us the deleterious behavioural and health and well-being (both physical and psychological) effects of involvement in both traditional bullying and cyberbullying.  From the emerging research in the area regarding cyberbullying, we saw evidence to support the suggestion that the effects of involvement in cyberbullying issues are more severe than those of traditional bullying (Campbell, 2005).  However, as noted previously in relation to self-esteem, we should exercise due caution here with regards to the findings of studies that are cross-sectional in nature, thus prohibiting and statements about "cause and effect" between actor status regarding involvement and examined correlates (Gini </w:t>
      </w:r>
      <w:r w:rsidR="005C6D7A" w:rsidRPr="00ED79EF">
        <w:rPr>
          <w:rFonts w:ascii="Times New Roman" w:hAnsi="Times New Roman" w:cs="Times New Roman"/>
          <w:sz w:val="24"/>
          <w:szCs w:val="24"/>
        </w:rPr>
        <w:lastRenderedPageBreak/>
        <w:t xml:space="preserve">&amp; </w:t>
      </w:r>
      <w:proofErr w:type="spellStart"/>
      <w:r w:rsidR="005C6D7A" w:rsidRPr="00ED79EF">
        <w:rPr>
          <w:rFonts w:ascii="Times New Roman" w:hAnsi="Times New Roman" w:cs="Times New Roman"/>
          <w:sz w:val="24"/>
          <w:szCs w:val="24"/>
        </w:rPr>
        <w:t>Pozzoli</w:t>
      </w:r>
      <w:proofErr w:type="spellEnd"/>
      <w:r w:rsidR="005C6D7A" w:rsidRPr="00ED79EF">
        <w:rPr>
          <w:rFonts w:ascii="Times New Roman" w:hAnsi="Times New Roman" w:cs="Times New Roman"/>
          <w:sz w:val="24"/>
          <w:szCs w:val="24"/>
        </w:rPr>
        <w:t xml:space="preserve">, 2009; Kowalski, </w:t>
      </w:r>
      <w:proofErr w:type="spellStart"/>
      <w:r w:rsidR="005C6D7A" w:rsidRPr="00ED79EF">
        <w:rPr>
          <w:rFonts w:ascii="Times New Roman" w:hAnsi="Times New Roman" w:cs="Times New Roman"/>
          <w:sz w:val="24"/>
          <w:szCs w:val="24"/>
        </w:rPr>
        <w:t>Giumetti</w:t>
      </w:r>
      <w:proofErr w:type="spellEnd"/>
      <w:r w:rsidR="005C6D7A" w:rsidRPr="00ED79EF">
        <w:rPr>
          <w:rFonts w:ascii="Times New Roman" w:hAnsi="Times New Roman" w:cs="Times New Roman"/>
          <w:sz w:val="24"/>
          <w:szCs w:val="24"/>
        </w:rPr>
        <w:t xml:space="preserve">, Schroeder, &amp; </w:t>
      </w:r>
      <w:proofErr w:type="spellStart"/>
      <w:r w:rsidR="005C6D7A" w:rsidRPr="00ED79EF">
        <w:rPr>
          <w:rFonts w:ascii="Times New Roman" w:hAnsi="Times New Roman" w:cs="Times New Roman"/>
          <w:sz w:val="24"/>
          <w:szCs w:val="24"/>
        </w:rPr>
        <w:t>Lattaner</w:t>
      </w:r>
      <w:proofErr w:type="spellEnd"/>
      <w:r w:rsidR="005C6D7A" w:rsidRPr="00ED79EF">
        <w:rPr>
          <w:rFonts w:ascii="Times New Roman" w:hAnsi="Times New Roman" w:cs="Times New Roman"/>
          <w:sz w:val="24"/>
          <w:szCs w:val="24"/>
        </w:rPr>
        <w:t xml:space="preserve">, 2014; </w:t>
      </w:r>
      <w:proofErr w:type="spellStart"/>
      <w:r w:rsidR="005C6D7A" w:rsidRPr="00ED79EF">
        <w:rPr>
          <w:rFonts w:ascii="Times New Roman" w:hAnsi="Times New Roman" w:cs="Times New Roman"/>
          <w:sz w:val="24"/>
          <w:szCs w:val="24"/>
        </w:rPr>
        <w:t>Reijntjes</w:t>
      </w:r>
      <w:proofErr w:type="spellEnd"/>
      <w:r w:rsidR="005C6D7A" w:rsidRPr="00ED79EF">
        <w:rPr>
          <w:rFonts w:ascii="Times New Roman" w:hAnsi="Times New Roman" w:cs="Times New Roman"/>
          <w:sz w:val="24"/>
          <w:szCs w:val="24"/>
        </w:rPr>
        <w:t xml:space="preserve">, </w:t>
      </w:r>
      <w:proofErr w:type="spellStart"/>
      <w:r w:rsidR="005C6D7A" w:rsidRPr="00ED79EF">
        <w:rPr>
          <w:rFonts w:ascii="Times New Roman" w:hAnsi="Times New Roman" w:cs="Times New Roman"/>
          <w:sz w:val="24"/>
          <w:szCs w:val="24"/>
        </w:rPr>
        <w:t>Kamphuis</w:t>
      </w:r>
      <w:proofErr w:type="spellEnd"/>
      <w:r w:rsidR="005C6D7A" w:rsidRPr="00ED79EF">
        <w:rPr>
          <w:rFonts w:ascii="Times New Roman" w:hAnsi="Times New Roman" w:cs="Times New Roman"/>
          <w:sz w:val="24"/>
          <w:szCs w:val="24"/>
        </w:rPr>
        <w:t xml:space="preserve">, </w:t>
      </w:r>
      <w:proofErr w:type="spellStart"/>
      <w:r w:rsidR="005C6D7A" w:rsidRPr="00ED79EF">
        <w:rPr>
          <w:rFonts w:ascii="Times New Roman" w:hAnsi="Times New Roman" w:cs="Times New Roman"/>
          <w:sz w:val="24"/>
          <w:szCs w:val="24"/>
        </w:rPr>
        <w:t>Prinzie</w:t>
      </w:r>
      <w:proofErr w:type="spellEnd"/>
      <w:r w:rsidR="005C6D7A" w:rsidRPr="00ED79EF">
        <w:rPr>
          <w:rFonts w:ascii="Times New Roman" w:hAnsi="Times New Roman" w:cs="Times New Roman"/>
          <w:sz w:val="24"/>
          <w:szCs w:val="24"/>
        </w:rPr>
        <w:t xml:space="preserve">, &amp; </w:t>
      </w:r>
      <w:proofErr w:type="spellStart"/>
      <w:r w:rsidR="005C6D7A" w:rsidRPr="00ED79EF">
        <w:rPr>
          <w:rFonts w:ascii="Times New Roman" w:hAnsi="Times New Roman" w:cs="Times New Roman"/>
          <w:sz w:val="24"/>
          <w:szCs w:val="24"/>
        </w:rPr>
        <w:t>Telch</w:t>
      </w:r>
      <w:proofErr w:type="spellEnd"/>
      <w:r w:rsidR="005C6D7A" w:rsidRPr="00ED79EF">
        <w:rPr>
          <w:rFonts w:ascii="Times New Roman" w:hAnsi="Times New Roman" w:cs="Times New Roman"/>
          <w:sz w:val="24"/>
          <w:szCs w:val="24"/>
        </w:rPr>
        <w:t>, 2010).</w:t>
      </w:r>
      <w:r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Gunther and colleagues presented the results of their very interesting and welcome narrative study that explored negative outcomes of (cyber</w:t>
      </w:r>
      <w:proofErr w:type="gramStart"/>
      <w:r w:rsidR="005C6D7A" w:rsidRPr="00ED79EF">
        <w:rPr>
          <w:rFonts w:ascii="Times New Roman" w:hAnsi="Times New Roman" w:cs="Times New Roman"/>
          <w:sz w:val="24"/>
          <w:szCs w:val="24"/>
        </w:rPr>
        <w:t>)bullies</w:t>
      </w:r>
      <w:proofErr w:type="gramEnd"/>
      <w:r w:rsidR="005C6D7A" w:rsidRPr="00ED79EF">
        <w:rPr>
          <w:rFonts w:ascii="Times New Roman" w:hAnsi="Times New Roman" w:cs="Times New Roman"/>
          <w:sz w:val="24"/>
          <w:szCs w:val="24"/>
        </w:rPr>
        <w:t>, traditional and (cyber) victims, (cyber)bully/victims, and online bystanders, and on similarities and differences between negative outcomes of traditional bullying and cyberbullying.  In relation to traditional bullying, the review demonstrated the robust evidence that is available from longitudinal studies showing that all actors involved in traditional bullying (victim, bully, bully/victim, bystander) are vulnerable to an array of negative mental health outcomes - both short- and long-term (</w:t>
      </w:r>
      <w:proofErr w:type="spellStart"/>
      <w:r w:rsidR="005C6D7A" w:rsidRPr="00ED79EF">
        <w:rPr>
          <w:rFonts w:ascii="Times New Roman" w:hAnsi="Times New Roman" w:cs="Times New Roman"/>
          <w:sz w:val="24"/>
          <w:szCs w:val="24"/>
        </w:rPr>
        <w:t>Machmutow</w:t>
      </w:r>
      <w:proofErr w:type="spellEnd"/>
      <w:r w:rsidR="005C6D7A" w:rsidRPr="00ED79EF">
        <w:rPr>
          <w:rFonts w:ascii="Times New Roman" w:hAnsi="Times New Roman" w:cs="Times New Roman"/>
          <w:sz w:val="24"/>
          <w:szCs w:val="24"/>
        </w:rPr>
        <w:t xml:space="preserve">, </w:t>
      </w:r>
      <w:proofErr w:type="spellStart"/>
      <w:r w:rsidR="005C6D7A" w:rsidRPr="00ED79EF">
        <w:rPr>
          <w:rFonts w:ascii="Times New Roman" w:hAnsi="Times New Roman" w:cs="Times New Roman"/>
          <w:sz w:val="24"/>
          <w:szCs w:val="24"/>
        </w:rPr>
        <w:t>Perren</w:t>
      </w:r>
      <w:proofErr w:type="spellEnd"/>
      <w:r w:rsidR="005C6D7A" w:rsidRPr="00ED79EF">
        <w:rPr>
          <w:rFonts w:ascii="Times New Roman" w:hAnsi="Times New Roman" w:cs="Times New Roman"/>
          <w:sz w:val="24"/>
          <w:szCs w:val="24"/>
        </w:rPr>
        <w:t xml:space="preserve">, </w:t>
      </w:r>
      <w:proofErr w:type="spellStart"/>
      <w:r w:rsidR="005C6D7A" w:rsidRPr="00ED79EF">
        <w:rPr>
          <w:rFonts w:ascii="Times New Roman" w:hAnsi="Times New Roman" w:cs="Times New Roman"/>
          <w:sz w:val="24"/>
          <w:szCs w:val="24"/>
        </w:rPr>
        <w:t>Sticca</w:t>
      </w:r>
      <w:proofErr w:type="spellEnd"/>
      <w:r w:rsidR="005C6D7A" w:rsidRPr="00ED79EF">
        <w:rPr>
          <w:rFonts w:ascii="Times New Roman" w:hAnsi="Times New Roman" w:cs="Times New Roman"/>
          <w:sz w:val="24"/>
          <w:szCs w:val="24"/>
        </w:rPr>
        <w:t xml:space="preserve">, &amp; </w:t>
      </w:r>
      <w:proofErr w:type="spellStart"/>
      <w:r w:rsidR="005C6D7A" w:rsidRPr="00ED79EF">
        <w:rPr>
          <w:rFonts w:ascii="Times New Roman" w:hAnsi="Times New Roman" w:cs="Times New Roman"/>
          <w:sz w:val="24"/>
          <w:szCs w:val="24"/>
        </w:rPr>
        <w:t>Alsaker</w:t>
      </w:r>
      <w:proofErr w:type="spellEnd"/>
      <w:r w:rsidR="005C6D7A" w:rsidRPr="00ED79EF">
        <w:rPr>
          <w:rFonts w:ascii="Times New Roman" w:hAnsi="Times New Roman" w:cs="Times New Roman"/>
          <w:sz w:val="24"/>
          <w:szCs w:val="24"/>
        </w:rPr>
        <w:t xml:space="preserve">, 2012; </w:t>
      </w:r>
      <w:r w:rsidR="0017432D" w:rsidRPr="00ED79EF">
        <w:rPr>
          <w:rFonts w:ascii="Times New Roman" w:hAnsi="Times New Roman" w:cs="Times New Roman"/>
          <w:sz w:val="24"/>
          <w:szCs w:val="24"/>
        </w:rPr>
        <w:t>Sourander et al., 2007</w:t>
      </w:r>
      <w:r w:rsidR="0017432D">
        <w:rPr>
          <w:rFonts w:ascii="Times New Roman" w:hAnsi="Times New Roman" w:cs="Times New Roman"/>
          <w:sz w:val="24"/>
          <w:szCs w:val="24"/>
        </w:rPr>
        <w:t xml:space="preserve">; </w:t>
      </w:r>
      <w:r w:rsidR="005C6D7A" w:rsidRPr="00ED79EF">
        <w:rPr>
          <w:rFonts w:ascii="Times New Roman" w:hAnsi="Times New Roman" w:cs="Times New Roman"/>
          <w:sz w:val="24"/>
          <w:szCs w:val="24"/>
        </w:rPr>
        <w:t xml:space="preserve">Wolke, &amp; </w:t>
      </w:r>
      <w:proofErr w:type="spellStart"/>
      <w:r w:rsidR="005C6D7A" w:rsidRPr="00ED79EF">
        <w:rPr>
          <w:rFonts w:ascii="Times New Roman" w:hAnsi="Times New Roman" w:cs="Times New Roman"/>
          <w:sz w:val="24"/>
          <w:szCs w:val="24"/>
        </w:rPr>
        <w:t>Lereya</w:t>
      </w:r>
      <w:proofErr w:type="spellEnd"/>
      <w:r w:rsidR="005C6D7A" w:rsidRPr="00ED79EF">
        <w:rPr>
          <w:rFonts w:ascii="Times New Roman" w:hAnsi="Times New Roman" w:cs="Times New Roman"/>
          <w:sz w:val="24"/>
          <w:szCs w:val="24"/>
        </w:rPr>
        <w:t>, 2013).  The bi-directional nature of involvement in traditional bullying and psychological problems was also highlighted (</w:t>
      </w:r>
      <w:proofErr w:type="spellStart"/>
      <w:r w:rsidR="005C6D7A" w:rsidRPr="00ED79EF">
        <w:rPr>
          <w:rFonts w:ascii="Times New Roman" w:hAnsi="Times New Roman" w:cs="Times New Roman"/>
          <w:sz w:val="24"/>
          <w:szCs w:val="24"/>
        </w:rPr>
        <w:t>Reijntjes</w:t>
      </w:r>
      <w:proofErr w:type="spellEnd"/>
      <w:r w:rsidR="005C6D7A" w:rsidRPr="00ED79EF">
        <w:rPr>
          <w:rFonts w:ascii="Times New Roman" w:hAnsi="Times New Roman" w:cs="Times New Roman"/>
          <w:sz w:val="24"/>
          <w:szCs w:val="24"/>
        </w:rPr>
        <w:t xml:space="preserve"> et al., 2010; </w:t>
      </w:r>
      <w:proofErr w:type="spellStart"/>
      <w:r w:rsidR="005C6D7A" w:rsidRPr="00ED79EF">
        <w:rPr>
          <w:rFonts w:ascii="Times New Roman" w:hAnsi="Times New Roman" w:cs="Times New Roman"/>
          <w:sz w:val="24"/>
          <w:szCs w:val="24"/>
        </w:rPr>
        <w:t>Reijntjes</w:t>
      </w:r>
      <w:proofErr w:type="spellEnd"/>
      <w:r w:rsidR="005C6D7A" w:rsidRPr="00ED79EF">
        <w:rPr>
          <w:rFonts w:ascii="Times New Roman" w:hAnsi="Times New Roman" w:cs="Times New Roman"/>
          <w:sz w:val="24"/>
          <w:szCs w:val="24"/>
        </w:rPr>
        <w:t xml:space="preserve">, </w:t>
      </w:r>
      <w:proofErr w:type="spellStart"/>
      <w:r w:rsidR="005C6D7A" w:rsidRPr="00ED79EF">
        <w:rPr>
          <w:rFonts w:ascii="Times New Roman" w:hAnsi="Times New Roman" w:cs="Times New Roman"/>
          <w:sz w:val="24"/>
          <w:szCs w:val="24"/>
        </w:rPr>
        <w:t>Kamphuis</w:t>
      </w:r>
      <w:proofErr w:type="spellEnd"/>
      <w:r w:rsidR="005C6D7A" w:rsidRPr="00ED79EF">
        <w:rPr>
          <w:rFonts w:ascii="Times New Roman" w:hAnsi="Times New Roman" w:cs="Times New Roman"/>
          <w:sz w:val="24"/>
          <w:szCs w:val="24"/>
        </w:rPr>
        <w:t xml:space="preserve">, </w:t>
      </w:r>
      <w:proofErr w:type="spellStart"/>
      <w:r w:rsidR="005C6D7A" w:rsidRPr="00ED79EF">
        <w:rPr>
          <w:rFonts w:ascii="Times New Roman" w:hAnsi="Times New Roman" w:cs="Times New Roman"/>
          <w:sz w:val="24"/>
          <w:szCs w:val="24"/>
        </w:rPr>
        <w:t>Prinzie</w:t>
      </w:r>
      <w:proofErr w:type="spellEnd"/>
      <w:r w:rsidR="005C6D7A" w:rsidRPr="00ED79EF">
        <w:rPr>
          <w:rFonts w:ascii="Times New Roman" w:hAnsi="Times New Roman" w:cs="Times New Roman"/>
          <w:sz w:val="24"/>
          <w:szCs w:val="24"/>
        </w:rPr>
        <w:t xml:space="preserve">, </w:t>
      </w:r>
      <w:proofErr w:type="spellStart"/>
      <w:r w:rsidR="005C6D7A" w:rsidRPr="00ED79EF">
        <w:rPr>
          <w:rFonts w:ascii="Times New Roman" w:hAnsi="Times New Roman" w:cs="Times New Roman"/>
          <w:sz w:val="24"/>
          <w:szCs w:val="24"/>
        </w:rPr>
        <w:t>Boelen</w:t>
      </w:r>
      <w:proofErr w:type="spellEnd"/>
      <w:r w:rsidR="005C6D7A" w:rsidRPr="00ED79EF">
        <w:rPr>
          <w:rFonts w:ascii="Times New Roman" w:hAnsi="Times New Roman" w:cs="Times New Roman"/>
          <w:sz w:val="24"/>
          <w:szCs w:val="24"/>
        </w:rPr>
        <w:t xml:space="preserve">, van der </w:t>
      </w:r>
      <w:proofErr w:type="spellStart"/>
      <w:r w:rsidR="005C6D7A" w:rsidRPr="00ED79EF">
        <w:rPr>
          <w:rFonts w:ascii="Times New Roman" w:hAnsi="Times New Roman" w:cs="Times New Roman"/>
          <w:sz w:val="24"/>
          <w:szCs w:val="24"/>
        </w:rPr>
        <w:t>Schoot</w:t>
      </w:r>
      <w:proofErr w:type="spellEnd"/>
      <w:r w:rsidR="005C6D7A" w:rsidRPr="00ED79EF">
        <w:rPr>
          <w:rFonts w:ascii="Times New Roman" w:hAnsi="Times New Roman" w:cs="Times New Roman"/>
          <w:sz w:val="24"/>
          <w:szCs w:val="24"/>
        </w:rPr>
        <w:t xml:space="preserve"> &amp; </w:t>
      </w:r>
      <w:proofErr w:type="spellStart"/>
      <w:r w:rsidR="005C6D7A" w:rsidRPr="00ED79EF">
        <w:rPr>
          <w:rFonts w:ascii="Times New Roman" w:hAnsi="Times New Roman" w:cs="Times New Roman"/>
          <w:sz w:val="24"/>
          <w:szCs w:val="24"/>
        </w:rPr>
        <w:t>Telch</w:t>
      </w:r>
      <w:proofErr w:type="spellEnd"/>
      <w:r w:rsidR="005C6D7A" w:rsidRPr="00ED79EF">
        <w:rPr>
          <w:rFonts w:ascii="Times New Roman" w:hAnsi="Times New Roman" w:cs="Times New Roman"/>
          <w:sz w:val="24"/>
          <w:szCs w:val="24"/>
        </w:rPr>
        <w:t>, 2011).  In relation to cyberbullying, the review highlighted the (not surprising) fact that most of the early research of interest here has focused predominantly on cyber victimization.  The narrative review showed that both cyber victimization and cyberbullying are related to several serious negative outcomes (e.g., anxiety, depression, suicidal ideation).</w:t>
      </w:r>
    </w:p>
    <w:p w:rsidR="005C6D7A" w:rsidRPr="00ED79EF" w:rsidRDefault="00407DBB"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 xml:space="preserve">Of great interest were the results from studies that concurrently explored involvement in traditional bullying and cyber victimization - the experience of combined victims of traditional and cyberbullying victimization appears to be more strongly related to mental health problems than the experience for pure traditional or cyber victims.  Whilst Gunther and colleagues cautioned interpretations to be understood in relation to the usual difficulty of presenting direct comparisons between research studies (e.g., methodological issues such as definitions and time reference periods), they rightly called for more complex studies to be conducted - ones that could analyse potential moderator and / or mediator effects (e.g., coping strategies, social support, parenting) on the relationship between negative outcomes, </w:t>
      </w:r>
      <w:r w:rsidR="005C6D7A" w:rsidRPr="00ED79EF">
        <w:rPr>
          <w:rFonts w:ascii="Times New Roman" w:hAnsi="Times New Roman" w:cs="Times New Roman"/>
          <w:sz w:val="24"/>
          <w:szCs w:val="24"/>
        </w:rPr>
        <w:lastRenderedPageBreak/>
        <w:t>cyberbullying and cyber victimization.</w:t>
      </w:r>
      <w:r w:rsidR="00292F1F"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 xml:space="preserve">From a prevention and intervention perspective, Gunther and colleagues concluded that their narrative study suggested a strong need to address both forms of bullying simultaneously in future </w:t>
      </w:r>
      <w:proofErr w:type="spellStart"/>
      <w:r w:rsidR="005C6D7A" w:rsidRPr="00ED79EF">
        <w:rPr>
          <w:rFonts w:ascii="Times New Roman" w:hAnsi="Times New Roman" w:cs="Times New Roman"/>
          <w:sz w:val="24"/>
          <w:szCs w:val="24"/>
        </w:rPr>
        <w:t>proggrammes</w:t>
      </w:r>
      <w:proofErr w:type="spellEnd"/>
      <w:r w:rsidR="005C6D7A" w:rsidRPr="00ED79EF">
        <w:rPr>
          <w:rFonts w:ascii="Times New Roman" w:hAnsi="Times New Roman" w:cs="Times New Roman"/>
          <w:sz w:val="24"/>
          <w:szCs w:val="24"/>
        </w:rPr>
        <w:t xml:space="preserve">.  In support of this conclusion, they point out that such combined intervention and prevention approaches (e.g., </w:t>
      </w:r>
      <w:proofErr w:type="spellStart"/>
      <w:r w:rsidR="005C6D7A" w:rsidRPr="00ED79EF">
        <w:rPr>
          <w:rFonts w:ascii="Times New Roman" w:hAnsi="Times New Roman" w:cs="Times New Roman"/>
          <w:sz w:val="24"/>
          <w:szCs w:val="24"/>
        </w:rPr>
        <w:t>Olweus</w:t>
      </w:r>
      <w:proofErr w:type="spellEnd"/>
      <w:r w:rsidR="005C6D7A" w:rsidRPr="00ED79EF">
        <w:rPr>
          <w:rFonts w:ascii="Times New Roman" w:hAnsi="Times New Roman" w:cs="Times New Roman"/>
          <w:sz w:val="24"/>
          <w:szCs w:val="24"/>
        </w:rPr>
        <w:t>, 2012) may be most effective for three very important reasons: (a) the large overlap between involvement in these types of bullying behaviours may make a distinction relevant only for a small group of CYP, (b) CYP victimized by both forms of bullying suffer the most, and (c) previous research has indicated that targeting only one form of bullying causes an increase in another type of bullying (</w:t>
      </w:r>
      <w:proofErr w:type="spellStart"/>
      <w:r w:rsidR="005C6D7A" w:rsidRPr="00ED79EF">
        <w:rPr>
          <w:rFonts w:ascii="Times New Roman" w:hAnsi="Times New Roman" w:cs="Times New Roman"/>
          <w:sz w:val="24"/>
          <w:szCs w:val="24"/>
        </w:rPr>
        <w:t>Elledge</w:t>
      </w:r>
      <w:proofErr w:type="spellEnd"/>
      <w:r w:rsidR="005C6D7A" w:rsidRPr="00ED79EF">
        <w:rPr>
          <w:rFonts w:ascii="Times New Roman" w:hAnsi="Times New Roman" w:cs="Times New Roman"/>
          <w:sz w:val="24"/>
          <w:szCs w:val="24"/>
        </w:rPr>
        <w:t xml:space="preserve"> et al., 2013). </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Summary</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Unfortunately, the emerging research evidence supports the common belief that CYP involved in cyberbullying are at increased risk of exhibiting behavioural problems as well as health and well-being problems.  Even though our knowledge regarding social and individual factors related to involvement in cyberbullying is only just emerging, programme developers have a readily available supply of knowledge from the substantial literature on traditional bullying.  No preventative approach or intervention programme can</w:t>
      </w:r>
      <w:proofErr w:type="gramStart"/>
      <w:r w:rsidRPr="00ED79EF">
        <w:rPr>
          <w:rFonts w:ascii="Times New Roman" w:hAnsi="Times New Roman" w:cs="Times New Roman"/>
          <w:sz w:val="24"/>
          <w:szCs w:val="24"/>
        </w:rPr>
        <w:t>,  realistically</w:t>
      </w:r>
      <w:proofErr w:type="gramEnd"/>
      <w:r w:rsidRPr="00ED79EF">
        <w:rPr>
          <w:rFonts w:ascii="Times New Roman" w:hAnsi="Times New Roman" w:cs="Times New Roman"/>
          <w:sz w:val="24"/>
          <w:szCs w:val="24"/>
        </w:rPr>
        <w:t xml:space="preserve">, attend to all of these issues, whilst also trying to keep true to the issues discussed earlier regarding definitional issues.  However, we have enough background knowledge about successful programmes and programme components from the field of traditional </w:t>
      </w:r>
      <w:proofErr w:type="gramStart"/>
      <w:r w:rsidRPr="00ED79EF">
        <w:rPr>
          <w:rFonts w:ascii="Times New Roman" w:hAnsi="Times New Roman" w:cs="Times New Roman"/>
          <w:sz w:val="24"/>
          <w:szCs w:val="24"/>
        </w:rPr>
        <w:t>bullying,</w:t>
      </w:r>
      <w:proofErr w:type="gramEnd"/>
      <w:r w:rsidRPr="00ED79EF">
        <w:rPr>
          <w:rFonts w:ascii="Times New Roman" w:hAnsi="Times New Roman" w:cs="Times New Roman"/>
          <w:sz w:val="24"/>
          <w:szCs w:val="24"/>
        </w:rPr>
        <w:t xml:space="preserve"> and indeed further afield, to be in a position to ensure that new offerings in the area of cyberbullying are robust and fit for purpose.</w:t>
      </w:r>
    </w:p>
    <w:p w:rsidR="005C6D7A" w:rsidRDefault="005C6D7A" w:rsidP="00ED79EF">
      <w:pPr>
        <w:spacing w:after="0" w:line="480" w:lineRule="auto"/>
        <w:jc w:val="both"/>
        <w:rPr>
          <w:rFonts w:ascii="Times New Roman" w:hAnsi="Times New Roman" w:cs="Times New Roman"/>
          <w:sz w:val="24"/>
          <w:szCs w:val="24"/>
        </w:rPr>
      </w:pPr>
    </w:p>
    <w:p w:rsidR="00ED79EF" w:rsidRDefault="00ED79EF" w:rsidP="00ED79EF">
      <w:pPr>
        <w:spacing w:after="0" w:line="480" w:lineRule="auto"/>
        <w:jc w:val="both"/>
        <w:rPr>
          <w:rFonts w:ascii="Times New Roman" w:hAnsi="Times New Roman" w:cs="Times New Roman"/>
          <w:sz w:val="24"/>
          <w:szCs w:val="24"/>
        </w:rPr>
      </w:pPr>
    </w:p>
    <w:p w:rsidR="00ED79EF" w:rsidRPr="00ED79EF" w:rsidRDefault="00ED79EF"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lastRenderedPageBreak/>
        <w:t>Interventions to Prevent and Combat Cyberbullying</w:t>
      </w:r>
    </w:p>
    <w:p w:rsidR="00292F1F"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We are living in the future.  The only thing that we know about the future is that it is unpredictable.  We are using technology that has not been properly understood as yet.  We are educating CYP for jobs that do not exist yet.  We read tantalising headlines about research studies that show the positive effects of new technology on babies and school age children.  We rush to ensure that classrooms are wired and that books and lessons are available as downloads.  There are undoubtedly positive aspects of new technology and ICT for CYP (</w:t>
      </w:r>
      <w:proofErr w:type="spellStart"/>
      <w:r w:rsidRPr="00ED79EF">
        <w:rPr>
          <w:rFonts w:ascii="Times New Roman" w:hAnsi="Times New Roman" w:cs="Times New Roman"/>
          <w:sz w:val="24"/>
          <w:szCs w:val="24"/>
        </w:rPr>
        <w:t>Costabile</w:t>
      </w:r>
      <w:proofErr w:type="spellEnd"/>
      <w:r w:rsidRPr="00ED79EF">
        <w:rPr>
          <w:rFonts w:ascii="Times New Roman" w:hAnsi="Times New Roman" w:cs="Times New Roman"/>
          <w:sz w:val="24"/>
          <w:szCs w:val="24"/>
        </w:rPr>
        <w:t xml:space="preserve"> &amp; Spears, 2012).  However, knowledge is not "blue-toothed" from these exciting ICT devices to the hearts and minds of CYP.  In the social arena that we all exist in, knowledge transfer also incorporates the prevailing social conditions of the peer group that we belong to, as well add societal norms about what is acceptable behaviour - and not.</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With this in mind, this book has brought together expert up-to-the-moment knowledge and critical thought about one of the negative aspects of the increasingly wired world that CYP are developing and living in.</w:t>
      </w:r>
    </w:p>
    <w:p w:rsidR="005C6D7A" w:rsidRPr="00ED79EF" w:rsidRDefault="00292F1F"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In this contemporary world, where access to the Internet is viewed by CYP (and many adults) as more important than the basic physiological needs identified at the base of Maslow's hierarchy of needs, it is incumbent upon us all to move beyond well-intentioned helping actions to approaches that are objective and transparent.</w:t>
      </w:r>
      <w:r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Continually highlighted throughout this book have been the issues that we all need to consider in relation to planning for theoretically informed, methodologically robust, and empirically supported programmes to (a) combat the continued growth of cyberbullying, and (b) offer support to those involved in cyberbullying issues.</w:t>
      </w:r>
      <w:r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As we reach this point of the final Chapter, we have reviewed the importance of the state-of-the-art knowledge from Part 1 of the book.  Attention now turns towards a similar review of the programmes outlined in Part 2 of the book.</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lastRenderedPageBreak/>
        <w:t xml:space="preserve">The </w:t>
      </w:r>
      <w:proofErr w:type="spellStart"/>
      <w:r w:rsidRPr="00ED79EF">
        <w:rPr>
          <w:rFonts w:ascii="Times New Roman" w:hAnsi="Times New Roman" w:cs="Times New Roman"/>
          <w:b/>
          <w:sz w:val="24"/>
          <w:szCs w:val="24"/>
        </w:rPr>
        <w:t>FearNot</w:t>
      </w:r>
      <w:proofErr w:type="spellEnd"/>
      <w:r w:rsidRPr="00ED79EF">
        <w:rPr>
          <w:rFonts w:ascii="Times New Roman" w:hAnsi="Times New Roman" w:cs="Times New Roman"/>
          <w:b/>
          <w:sz w:val="24"/>
          <w:szCs w:val="24"/>
        </w:rPr>
        <w:t>! Programme</w:t>
      </w:r>
    </w:p>
    <w:p w:rsidR="00292F1F"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 xml:space="preserve">In Chapter 6, </w:t>
      </w:r>
      <w:proofErr w:type="spellStart"/>
      <w:r w:rsidRPr="00ED79EF">
        <w:rPr>
          <w:rFonts w:ascii="Times New Roman" w:hAnsi="Times New Roman" w:cs="Times New Roman"/>
          <w:sz w:val="24"/>
          <w:szCs w:val="24"/>
        </w:rPr>
        <w:t>Sapouna</w:t>
      </w:r>
      <w:proofErr w:type="spellEnd"/>
      <w:r w:rsidRPr="00ED79EF">
        <w:rPr>
          <w:rFonts w:ascii="Times New Roman" w:hAnsi="Times New Roman" w:cs="Times New Roman"/>
          <w:sz w:val="24"/>
          <w:szCs w:val="24"/>
        </w:rPr>
        <w:t xml:space="preserve"> and colleagues offered recommendations regarding efforts to counter cyberbullying which were based upon cross-cultural (Germany &amp; UK) research which assessed the </w:t>
      </w:r>
      <w:proofErr w:type="spellStart"/>
      <w:r w:rsidRPr="00ED79EF">
        <w:rPr>
          <w:rFonts w:ascii="Times New Roman" w:hAnsi="Times New Roman" w:cs="Times New Roman"/>
          <w:sz w:val="24"/>
          <w:szCs w:val="24"/>
        </w:rPr>
        <w:t>FearNot</w:t>
      </w:r>
      <w:proofErr w:type="spellEnd"/>
      <w:r w:rsidRPr="00ED79EF">
        <w:rPr>
          <w:rFonts w:ascii="Times New Roman" w:hAnsi="Times New Roman" w:cs="Times New Roman"/>
          <w:sz w:val="24"/>
          <w:szCs w:val="24"/>
        </w:rPr>
        <w:t xml:space="preserve">! </w:t>
      </w:r>
      <w:proofErr w:type="gramStart"/>
      <w:r w:rsidRPr="00ED79EF">
        <w:rPr>
          <w:rFonts w:ascii="Times New Roman" w:hAnsi="Times New Roman" w:cs="Times New Roman"/>
          <w:sz w:val="24"/>
          <w:szCs w:val="24"/>
        </w:rPr>
        <w:t>programme</w:t>
      </w:r>
      <w:proofErr w:type="gramEnd"/>
      <w:r w:rsidRPr="00ED79EF">
        <w:rPr>
          <w:rFonts w:ascii="Times New Roman" w:hAnsi="Times New Roman" w:cs="Times New Roman"/>
          <w:sz w:val="24"/>
          <w:szCs w:val="24"/>
        </w:rPr>
        <w:t>.  The programme was designed to address traditional forms of bullying and coping skills among primary school aged children.  The interesting and contemporary nature of the programme is evident in the use of role play, based upon experiential learning, within a virtual environment.  A core strength of the programme was that it was informed by evidence demonstrating that experiential learning can be an effective tool in allowing students to address social and emotional problems in school, as they are given the opportunity to take the perspective of another student with respect to thoughts, emotions, and behaviours, and in this way there is an opportunity for empathy to develop.</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Because there are certain obstacles associated with implementing role play in a school environment, particularly in relation to a sensitive topic such as bullying, the virtual environment provides a "safe space" to test out different coping strategies and responses to a bullying scenario.</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Commendable is the fact that the components of the programme are directed by the bullying literature, with emphasis on various forms of bullying, the bystander role, and effective / ineffective coping strategies.  The participant plays the role of a friend of a character who is being bullied and in this way they have the chance to advise their friend in terms of how they can respond to victimisation.  Importantly</w:t>
      </w:r>
      <w:proofErr w:type="gramStart"/>
      <w:r w:rsidRPr="00ED79EF">
        <w:rPr>
          <w:rFonts w:ascii="Times New Roman" w:hAnsi="Times New Roman" w:cs="Times New Roman"/>
          <w:sz w:val="24"/>
          <w:szCs w:val="24"/>
        </w:rPr>
        <w:t>,  the</w:t>
      </w:r>
      <w:proofErr w:type="gramEnd"/>
      <w:r w:rsidRPr="00ED79EF">
        <w:rPr>
          <w:rFonts w:ascii="Times New Roman" w:hAnsi="Times New Roman" w:cs="Times New Roman"/>
          <w:sz w:val="24"/>
          <w:szCs w:val="24"/>
        </w:rPr>
        <w:t xml:space="preserve"> participant receives immediate feedback in relation to how the strategy might work for the character.</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Again, highlighting a central augment of this </w:t>
      </w:r>
      <w:proofErr w:type="gramStart"/>
      <w:r w:rsidRPr="00ED79EF">
        <w:rPr>
          <w:rFonts w:ascii="Times New Roman" w:hAnsi="Times New Roman" w:cs="Times New Roman"/>
          <w:sz w:val="24"/>
          <w:szCs w:val="24"/>
        </w:rPr>
        <w:t>book,</w:t>
      </w:r>
      <w:proofErr w:type="gramEnd"/>
      <w:r w:rsidRPr="00ED79EF">
        <w:rPr>
          <w:rFonts w:ascii="Times New Roman" w:hAnsi="Times New Roman" w:cs="Times New Roman"/>
          <w:sz w:val="24"/>
          <w:szCs w:val="24"/>
        </w:rPr>
        <w:t xml:space="preserve"> is the support offered to the programme through empirical research findings.  Comparing a group who participated in the intervention with a control group, the </w:t>
      </w:r>
      <w:proofErr w:type="spellStart"/>
      <w:r w:rsidRPr="00ED79EF">
        <w:rPr>
          <w:rFonts w:ascii="Times New Roman" w:hAnsi="Times New Roman" w:cs="Times New Roman"/>
          <w:sz w:val="24"/>
          <w:szCs w:val="24"/>
        </w:rPr>
        <w:t>FearNot</w:t>
      </w:r>
      <w:proofErr w:type="spellEnd"/>
      <w:r w:rsidRPr="00ED79EF">
        <w:rPr>
          <w:rFonts w:ascii="Times New Roman" w:hAnsi="Times New Roman" w:cs="Times New Roman"/>
          <w:sz w:val="24"/>
          <w:szCs w:val="24"/>
        </w:rPr>
        <w:t xml:space="preserve">! </w:t>
      </w:r>
      <w:proofErr w:type="gramStart"/>
      <w:r w:rsidRPr="00ED79EF">
        <w:rPr>
          <w:rFonts w:ascii="Times New Roman" w:hAnsi="Times New Roman" w:cs="Times New Roman"/>
          <w:sz w:val="24"/>
          <w:szCs w:val="24"/>
        </w:rPr>
        <w:t>programme</w:t>
      </w:r>
      <w:proofErr w:type="gramEnd"/>
      <w:r w:rsidRPr="00ED79EF">
        <w:rPr>
          <w:rFonts w:ascii="Times New Roman" w:hAnsi="Times New Roman" w:cs="Times New Roman"/>
          <w:sz w:val="24"/>
          <w:szCs w:val="24"/>
        </w:rPr>
        <w:t xml:space="preserve"> was assessed using pre- and post-measures of victim status, knowledge of effective coping strategies, and supportive bystander behaviour.  Findings indicated that victims in the intervention group were significantly more likely to </w:t>
      </w:r>
      <w:r w:rsidRPr="00ED79EF">
        <w:rPr>
          <w:rFonts w:ascii="Times New Roman" w:hAnsi="Times New Roman" w:cs="Times New Roman"/>
          <w:sz w:val="24"/>
          <w:szCs w:val="24"/>
        </w:rPr>
        <w:lastRenderedPageBreak/>
        <w:t>become "escaped victims" one week following the intervention.  Some other differences were culture specific and may have been due to factors such as varying levels of anti-bullying intervention in both countries prior to beginning the study.</w:t>
      </w:r>
      <w:r w:rsidR="00292F1F" w:rsidRPr="00ED79EF">
        <w:rPr>
          <w:rFonts w:ascii="Times New Roman" w:hAnsi="Times New Roman" w:cs="Times New Roman"/>
          <w:sz w:val="24"/>
          <w:szCs w:val="24"/>
        </w:rPr>
        <w:t xml:space="preserve">  </w:t>
      </w:r>
    </w:p>
    <w:p w:rsidR="005C6D7A" w:rsidRPr="00ED79EF" w:rsidRDefault="00292F1F"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ab/>
      </w:r>
      <w:r w:rsidR="005C6D7A" w:rsidRPr="00ED79EF">
        <w:rPr>
          <w:rFonts w:ascii="Times New Roman" w:hAnsi="Times New Roman" w:cs="Times New Roman"/>
          <w:sz w:val="24"/>
          <w:szCs w:val="24"/>
        </w:rPr>
        <w:t xml:space="preserve">Based on the effectiveness of the </w:t>
      </w:r>
      <w:proofErr w:type="spellStart"/>
      <w:r w:rsidR="005C6D7A" w:rsidRPr="00ED79EF">
        <w:rPr>
          <w:rFonts w:ascii="Times New Roman" w:hAnsi="Times New Roman" w:cs="Times New Roman"/>
          <w:sz w:val="24"/>
          <w:szCs w:val="24"/>
        </w:rPr>
        <w:t>FearNot</w:t>
      </w:r>
      <w:proofErr w:type="spellEnd"/>
      <w:r w:rsidR="005C6D7A" w:rsidRPr="00ED79EF">
        <w:rPr>
          <w:rFonts w:ascii="Times New Roman" w:hAnsi="Times New Roman" w:cs="Times New Roman"/>
          <w:sz w:val="24"/>
          <w:szCs w:val="24"/>
        </w:rPr>
        <w:t xml:space="preserve">! </w:t>
      </w:r>
      <w:proofErr w:type="gramStart"/>
      <w:r w:rsidR="005C6D7A" w:rsidRPr="00ED79EF">
        <w:rPr>
          <w:rFonts w:ascii="Times New Roman" w:hAnsi="Times New Roman" w:cs="Times New Roman"/>
          <w:sz w:val="24"/>
          <w:szCs w:val="24"/>
        </w:rPr>
        <w:t>programme</w:t>
      </w:r>
      <w:proofErr w:type="gramEnd"/>
      <w:r w:rsidR="005C6D7A" w:rsidRPr="00ED79EF">
        <w:rPr>
          <w:rFonts w:ascii="Times New Roman" w:hAnsi="Times New Roman" w:cs="Times New Roman"/>
          <w:sz w:val="24"/>
          <w:szCs w:val="24"/>
        </w:rPr>
        <w:t xml:space="preserve"> it would appear that it could be adapted to also counter cyberbullying in schools.  According to </w:t>
      </w:r>
      <w:proofErr w:type="spellStart"/>
      <w:r w:rsidR="005C6D7A" w:rsidRPr="00ED79EF">
        <w:rPr>
          <w:rFonts w:ascii="Times New Roman" w:hAnsi="Times New Roman" w:cs="Times New Roman"/>
          <w:sz w:val="24"/>
          <w:szCs w:val="24"/>
        </w:rPr>
        <w:t>Sapouna</w:t>
      </w:r>
      <w:proofErr w:type="spellEnd"/>
      <w:r w:rsidR="005C6D7A" w:rsidRPr="00ED79EF">
        <w:rPr>
          <w:rFonts w:ascii="Times New Roman" w:hAnsi="Times New Roman" w:cs="Times New Roman"/>
          <w:sz w:val="24"/>
          <w:szCs w:val="24"/>
        </w:rPr>
        <w:t xml:space="preserve"> and colleagues, some important aspects of the design that need to be considered for such an adaptation include the need to allow students and teachers to be involved in the development of the content and characters, the capacity for virtual characters to express themselves, the provision of sufficiently robust computers, the potential need for teachers to up-skill in relation to computer use, and importantly, the incorporation of this approach as just one component of  whole-school system approach.</w:t>
      </w:r>
      <w:r w:rsidRPr="00ED79EF">
        <w:rPr>
          <w:rFonts w:ascii="Times New Roman" w:hAnsi="Times New Roman" w:cs="Times New Roman"/>
          <w:sz w:val="24"/>
          <w:szCs w:val="24"/>
        </w:rPr>
        <w:t xml:space="preserve">  </w:t>
      </w:r>
      <w:r w:rsidR="005C6D7A" w:rsidRPr="00ED79EF">
        <w:rPr>
          <w:rFonts w:ascii="Times New Roman" w:hAnsi="Times New Roman" w:cs="Times New Roman"/>
          <w:sz w:val="24"/>
          <w:szCs w:val="24"/>
        </w:rPr>
        <w:t>However, another crucial component that we need to return to is the definition and delineation of cyberbullying / cyber aggression.  If cyberbullying is merely an extension or sub-type of traditional bullying, then we can confidently apply the same principles and approaches to countering cyberbullying as we do to traditional bullying.  However, we must be cognisant of the unique characteristics of cyberbullying / cyber aggression and design our intervention / prevention efforts accordingly.</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A "Serious Game" Approach</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Chapter 7 provided a review of the initial stages of the design process for a digital game to counter cyberbullying in Belgian secondary schools.  The target population for the intervention were 12 to 14 year old adolescents, a critical age regarding involvement in cyberbullying.</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Highlighting the theoretical underpinning of the programme, Van </w:t>
      </w:r>
      <w:proofErr w:type="spellStart"/>
      <w:r w:rsidRPr="00ED79EF">
        <w:rPr>
          <w:rFonts w:ascii="Times New Roman" w:hAnsi="Times New Roman" w:cs="Times New Roman"/>
          <w:sz w:val="24"/>
          <w:szCs w:val="24"/>
        </w:rPr>
        <w:t>Cleemput</w:t>
      </w:r>
      <w:proofErr w:type="spellEnd"/>
      <w:r w:rsidRPr="00ED79EF">
        <w:rPr>
          <w:rFonts w:ascii="Times New Roman" w:hAnsi="Times New Roman" w:cs="Times New Roman"/>
          <w:sz w:val="24"/>
          <w:szCs w:val="24"/>
        </w:rPr>
        <w:t xml:space="preserve"> and colleagues describe "serious" games as appropriate for encouraging learning and behavioural change among young people because these games carry intrinsic motivation, can facilitate learning and behaviour change through feedback, practice, and reward, and they </w:t>
      </w:r>
      <w:r w:rsidRPr="00ED79EF">
        <w:rPr>
          <w:rFonts w:ascii="Times New Roman" w:hAnsi="Times New Roman" w:cs="Times New Roman"/>
          <w:sz w:val="24"/>
          <w:szCs w:val="24"/>
        </w:rPr>
        <w:lastRenderedPageBreak/>
        <w:t>provide an appropriate "fit" for young people.</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In addition, the authors cite empirical support for the effectiveness of this approach in relation to learning and behavioural change.  The Chapter focused on the initial phases of </w:t>
      </w:r>
      <w:proofErr w:type="gramStart"/>
      <w:r w:rsidRPr="00ED79EF">
        <w:rPr>
          <w:rFonts w:ascii="Times New Roman" w:hAnsi="Times New Roman" w:cs="Times New Roman"/>
          <w:sz w:val="24"/>
          <w:szCs w:val="24"/>
        </w:rPr>
        <w:t>design  which</w:t>
      </w:r>
      <w:proofErr w:type="gramEnd"/>
      <w:r w:rsidRPr="00ED79EF">
        <w:rPr>
          <w:rFonts w:ascii="Times New Roman" w:hAnsi="Times New Roman" w:cs="Times New Roman"/>
          <w:sz w:val="24"/>
          <w:szCs w:val="24"/>
        </w:rPr>
        <w:t xml:space="preserve"> followed intervention mapping protocol so as to build a programme that could be effective in its aims. The game was primarily focused on the role of the bystander as this is the most common role in cyberbullying scenarios and research has shown that bystander-focused interventions can be particularly effective in terms of bullying reduction.  Professional story writers were involved in the development of the story upon which the game would be based.  With regard to narrative development, the researchers were guided by two key theories; Transportation Theory and the Extended Elaboration Likelihood Model.  For instance Transportation theory suggests that when participants becomes more engaged with a story their beliefs tend to reflect those of the story more closely and moreover they are less likely to develop counter opinions.  Transportation can be affected by factors such as emotional empathy for the characters and lack of distraction from the real world environment.  The Extended Elaboration Likelihood Model also states that transportation can be affected by factors such as the appeal of the storyline and the quality of the production.  The characters used in such a game can also be important as an attractive character can be a useful tool of persuasion.  Furthermore, the authors have drawn on Social Learning Theory by developing characters </w:t>
      </w:r>
      <w:proofErr w:type="gramStart"/>
      <w:r w:rsidRPr="00ED79EF">
        <w:rPr>
          <w:rFonts w:ascii="Times New Roman" w:hAnsi="Times New Roman" w:cs="Times New Roman"/>
          <w:sz w:val="24"/>
          <w:szCs w:val="24"/>
        </w:rPr>
        <w:t>who</w:t>
      </w:r>
      <w:proofErr w:type="gramEnd"/>
      <w:r w:rsidRPr="00ED79EF">
        <w:rPr>
          <w:rFonts w:ascii="Times New Roman" w:hAnsi="Times New Roman" w:cs="Times New Roman"/>
          <w:sz w:val="24"/>
          <w:szCs w:val="24"/>
        </w:rPr>
        <w:t xml:space="preserve"> can facilitate social modelling of desirable behaviour.  The characters (if relatable for the children) can promote development of self-efficacy through changing their lives for the better.  Focus groups were conducted with Belgian secondary school children in order to retrieve feedback on an introductory clip for the game.</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Thus, from this brief review of the programme, it becomes evident that the spirit and ethos of the programme is in line with what we advocate in terms of demonstrable rigour.  Overall, this chapter provided a very useful </w:t>
      </w:r>
      <w:r w:rsidRPr="00ED79EF">
        <w:rPr>
          <w:rFonts w:ascii="Times New Roman" w:hAnsi="Times New Roman" w:cs="Times New Roman"/>
          <w:sz w:val="24"/>
          <w:szCs w:val="24"/>
        </w:rPr>
        <w:lastRenderedPageBreak/>
        <w:t xml:space="preserve">template for setting out to develop an intervention in a rigorous manner with appropriate attention to relevant theory and empirical evidence.  </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 xml:space="preserve">Online </w:t>
      </w:r>
      <w:proofErr w:type="spellStart"/>
      <w:r w:rsidRPr="00ED79EF">
        <w:rPr>
          <w:rFonts w:ascii="Times New Roman" w:hAnsi="Times New Roman" w:cs="Times New Roman"/>
          <w:b/>
          <w:sz w:val="24"/>
          <w:szCs w:val="24"/>
        </w:rPr>
        <w:t>Pestkoppenstoppen</w:t>
      </w:r>
      <w:proofErr w:type="spellEnd"/>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 xml:space="preserve">In a very welcome development, one that emphasises the critical issues that have been consistently raised throughout this book and emphasised in this Chapter, Jacobs and colleagues reported on the systematic development of a web-based tailored intervention aimed at 12 to 15 year old adolescents.  Extending our learning from the Chapters on Part 1 of the book, their programme seeks to not only impart advice for victims to decrease their victimization, but also trying to ensure that this advice facilitates increased psychological well-being, and decreases in problem behaviour, school problems, and truancy. </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Pointing out that victims of cyberbullying prefer to get anonymous help, with a wish for this help to be delivered via the Internet, Jacobs and colleagues also note the added advantage of Internet delivered interventions like theirs - the 24 hour access that it provides users.</w:t>
      </w:r>
      <w:r w:rsidR="00292F1F" w:rsidRPr="00ED79EF">
        <w:rPr>
          <w:rFonts w:ascii="Times New Roman" w:hAnsi="Times New Roman" w:cs="Times New Roman"/>
          <w:sz w:val="24"/>
          <w:szCs w:val="24"/>
        </w:rPr>
        <w:t xml:space="preserve">  </w:t>
      </w:r>
      <w:r w:rsidRPr="00ED79EF">
        <w:rPr>
          <w:rFonts w:ascii="Times New Roman" w:hAnsi="Times New Roman" w:cs="Times New Roman"/>
          <w:sz w:val="24"/>
          <w:szCs w:val="24"/>
        </w:rPr>
        <w:t>Advancing the notion of "</w:t>
      </w:r>
      <w:proofErr w:type="spellStart"/>
      <w:r w:rsidRPr="00ED79EF">
        <w:rPr>
          <w:rFonts w:ascii="Times New Roman" w:hAnsi="Times New Roman" w:cs="Times New Roman"/>
          <w:sz w:val="24"/>
          <w:szCs w:val="24"/>
        </w:rPr>
        <w:t>goldstandard</w:t>
      </w:r>
      <w:proofErr w:type="spellEnd"/>
      <w:r w:rsidRPr="00ED79EF">
        <w:rPr>
          <w:rFonts w:ascii="Times New Roman" w:hAnsi="Times New Roman" w:cs="Times New Roman"/>
          <w:sz w:val="24"/>
          <w:szCs w:val="24"/>
        </w:rPr>
        <w:t xml:space="preserve">" approaches, their intervention sought to attend to all of the central issues that we have discussed in this Chapter - that is - the need to be planned, to be systematic, have a theory-based approach, and be evidence-informed. </w:t>
      </w:r>
      <w:r w:rsidR="00242D77" w:rsidRPr="00ED79EF">
        <w:rPr>
          <w:rFonts w:ascii="Times New Roman" w:hAnsi="Times New Roman" w:cs="Times New Roman"/>
          <w:sz w:val="24"/>
          <w:szCs w:val="24"/>
        </w:rPr>
        <w:t xml:space="preserve"> </w:t>
      </w:r>
      <w:r w:rsidRPr="00ED79EF">
        <w:rPr>
          <w:rFonts w:ascii="Times New Roman" w:hAnsi="Times New Roman" w:cs="Times New Roman"/>
          <w:sz w:val="24"/>
          <w:szCs w:val="24"/>
        </w:rPr>
        <w:t>As a model, the approach outlined by Jacobs and colleagues is to be welcomed.  It has an iterative approach built in to the programme design, and their continued development work with the programme will, hopefully, evidence the planned objectives.</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proofErr w:type="gramStart"/>
      <w:r w:rsidRPr="00ED79EF">
        <w:rPr>
          <w:rFonts w:ascii="Times New Roman" w:hAnsi="Times New Roman" w:cs="Times New Roman"/>
          <w:b/>
          <w:sz w:val="24"/>
          <w:szCs w:val="24"/>
        </w:rPr>
        <w:t>"</w:t>
      </w:r>
      <w:proofErr w:type="spellStart"/>
      <w:r w:rsidRPr="00ED79EF">
        <w:rPr>
          <w:rFonts w:ascii="Times New Roman" w:hAnsi="Times New Roman" w:cs="Times New Roman"/>
          <w:b/>
          <w:sz w:val="24"/>
          <w:szCs w:val="24"/>
        </w:rPr>
        <w:t>Noncadiamointrappola</w:t>
      </w:r>
      <w:proofErr w:type="spellEnd"/>
      <w:r w:rsidRPr="00ED79EF">
        <w:rPr>
          <w:rFonts w:ascii="Times New Roman" w:hAnsi="Times New Roman" w:cs="Times New Roman"/>
          <w:b/>
          <w:sz w:val="24"/>
          <w:szCs w:val="24"/>
        </w:rPr>
        <w:t>!"</w:t>
      </w:r>
      <w:proofErr w:type="gramEnd"/>
      <w:r w:rsidRPr="00ED79EF">
        <w:rPr>
          <w:rFonts w:ascii="Times New Roman" w:hAnsi="Times New Roman" w:cs="Times New Roman"/>
          <w:b/>
          <w:sz w:val="24"/>
          <w:szCs w:val="24"/>
        </w:rPr>
        <w:t xml:space="preserve"> (Let's not fall into the trap)</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 xml:space="preserve">Taking as a starting point that there is considerable overlap between involvement in traditional bullying and cyberbullying, </w:t>
      </w:r>
      <w:proofErr w:type="spellStart"/>
      <w:r w:rsidRPr="00ED79EF">
        <w:rPr>
          <w:rFonts w:ascii="Times New Roman" w:hAnsi="Times New Roman" w:cs="Times New Roman"/>
          <w:sz w:val="24"/>
          <w:szCs w:val="24"/>
        </w:rPr>
        <w:t>Menesini</w:t>
      </w:r>
      <w:proofErr w:type="spellEnd"/>
      <w:r w:rsidRPr="00ED79EF">
        <w:rPr>
          <w:rFonts w:ascii="Times New Roman" w:hAnsi="Times New Roman" w:cs="Times New Roman"/>
          <w:sz w:val="24"/>
          <w:szCs w:val="24"/>
        </w:rPr>
        <w:t xml:space="preserve"> and colleagues gave us a really useful and detailed overview of the development of the "</w:t>
      </w:r>
      <w:proofErr w:type="spellStart"/>
      <w:r w:rsidRPr="00ED79EF">
        <w:rPr>
          <w:rFonts w:ascii="Times New Roman" w:hAnsi="Times New Roman" w:cs="Times New Roman"/>
          <w:sz w:val="24"/>
          <w:szCs w:val="24"/>
        </w:rPr>
        <w:t>Noncadiamointrappola</w:t>
      </w:r>
      <w:proofErr w:type="spellEnd"/>
      <w:r w:rsidRPr="00ED79EF">
        <w:rPr>
          <w:rFonts w:ascii="Times New Roman" w:hAnsi="Times New Roman" w:cs="Times New Roman"/>
          <w:sz w:val="24"/>
          <w:szCs w:val="24"/>
        </w:rPr>
        <w:t xml:space="preserve">!" (Let's not fall into the </w:t>
      </w:r>
      <w:r w:rsidRPr="00ED79EF">
        <w:rPr>
          <w:rFonts w:ascii="Times New Roman" w:hAnsi="Times New Roman" w:cs="Times New Roman"/>
          <w:sz w:val="24"/>
          <w:szCs w:val="24"/>
        </w:rPr>
        <w:lastRenderedPageBreak/>
        <w:t xml:space="preserve">trap) programme.  In a truly scientific and iterative manner, the programme has grown and developed since </w:t>
      </w:r>
      <w:proofErr w:type="spellStart"/>
      <w:proofErr w:type="gramStart"/>
      <w:r w:rsidRPr="00ED79EF">
        <w:rPr>
          <w:rFonts w:ascii="Times New Roman" w:hAnsi="Times New Roman" w:cs="Times New Roman"/>
          <w:sz w:val="24"/>
          <w:szCs w:val="24"/>
        </w:rPr>
        <w:t>it's</w:t>
      </w:r>
      <w:proofErr w:type="spellEnd"/>
      <w:proofErr w:type="gramEnd"/>
      <w:r w:rsidRPr="00ED79EF">
        <w:rPr>
          <w:rFonts w:ascii="Times New Roman" w:hAnsi="Times New Roman" w:cs="Times New Roman"/>
          <w:sz w:val="24"/>
          <w:szCs w:val="24"/>
        </w:rPr>
        <w:t xml:space="preserve"> first version.  Making a positive use of new technology whilst focusing on both traditional bullying and cyberbullying, the programme is a welcome addition to the cannon of prevention and intervention approaches with its use of the peer-led model.</w:t>
      </w:r>
      <w:r w:rsidR="00242D77" w:rsidRPr="00ED79EF">
        <w:rPr>
          <w:rFonts w:ascii="Times New Roman" w:hAnsi="Times New Roman" w:cs="Times New Roman"/>
          <w:sz w:val="24"/>
          <w:szCs w:val="24"/>
        </w:rPr>
        <w:t xml:space="preserve">  </w:t>
      </w:r>
      <w:r w:rsidRPr="00ED79EF">
        <w:rPr>
          <w:rFonts w:ascii="Times New Roman" w:hAnsi="Times New Roman" w:cs="Times New Roman"/>
          <w:sz w:val="24"/>
          <w:szCs w:val="24"/>
        </w:rPr>
        <w:t>The positive research results supporting the programme are a contribution to what we are advocating in the book - theory driven, empirically tested, practice oriented, and iterative.</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t>Conclusion</w:t>
      </w: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 xml:space="preserve">So, here we are.  We have arrived at the conclusion of this Chapter, and also the book.  We really do appreciate all of the hard work that you have had to do whilst engaging with the work presented in both Part 1 and Part 2.  At this point, we feel that we would also like to thank the authors of the Chapters for their scholarly work and considered thoughts regarding the issues that they have written about for us. </w:t>
      </w:r>
      <w:r w:rsidR="00242D77"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Because this is such an important area of interest for researchers, parents, educators, and society in general, we have seen that some of the knowledge regarding cyberbullying is still emerging from the research literature.  Despite </w:t>
      </w:r>
      <w:proofErr w:type="gramStart"/>
      <w:r w:rsidRPr="00ED79EF">
        <w:rPr>
          <w:rFonts w:ascii="Times New Roman" w:hAnsi="Times New Roman" w:cs="Times New Roman"/>
          <w:sz w:val="24"/>
          <w:szCs w:val="24"/>
        </w:rPr>
        <w:t>it's</w:t>
      </w:r>
      <w:proofErr w:type="gramEnd"/>
      <w:r w:rsidRPr="00ED79EF">
        <w:rPr>
          <w:rFonts w:ascii="Times New Roman" w:hAnsi="Times New Roman" w:cs="Times New Roman"/>
          <w:sz w:val="24"/>
          <w:szCs w:val="24"/>
        </w:rPr>
        <w:t xml:space="preserve"> infancy, we have seen some important parallels and overlaps with our knowledge from traditional bullying.  The authors of the Chapters on interventions have remained committed to the need for a scientific approach in terms of developing programmes that have every chance of succeeding, whilst also being creative and imaginative in their efforts to engage CYP.</w:t>
      </w:r>
      <w:r w:rsidR="00242D77"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We hope that you have enjoyed this book.  We also hope that you feel more educated and supported in your important work. </w:t>
      </w:r>
      <w:r w:rsidR="00242D77" w:rsidRPr="00ED79EF">
        <w:rPr>
          <w:rFonts w:ascii="Times New Roman" w:hAnsi="Times New Roman" w:cs="Times New Roman"/>
          <w:sz w:val="24"/>
          <w:szCs w:val="24"/>
        </w:rPr>
        <w:t xml:space="preserve"> </w:t>
      </w:r>
      <w:r w:rsidRPr="00ED79EF">
        <w:rPr>
          <w:rFonts w:ascii="Times New Roman" w:hAnsi="Times New Roman" w:cs="Times New Roman"/>
          <w:sz w:val="24"/>
          <w:szCs w:val="24"/>
        </w:rPr>
        <w:t xml:space="preserve">Let's continue our work to ensure that CYP can enjoy education free from harm and harassment. </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sz w:val="24"/>
          <w:szCs w:val="24"/>
        </w:rPr>
      </w:pPr>
      <w:r w:rsidRPr="00ED79EF">
        <w:rPr>
          <w:rFonts w:ascii="Times New Roman" w:hAnsi="Times New Roman" w:cs="Times New Roman"/>
          <w:sz w:val="24"/>
          <w:szCs w:val="24"/>
        </w:rPr>
        <w:t>End.</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jc w:val="both"/>
        <w:rPr>
          <w:rFonts w:ascii="Times New Roman" w:hAnsi="Times New Roman" w:cs="Times New Roman"/>
          <w:b/>
          <w:sz w:val="24"/>
          <w:szCs w:val="24"/>
        </w:rPr>
      </w:pPr>
      <w:r w:rsidRPr="00ED79EF">
        <w:rPr>
          <w:rFonts w:ascii="Times New Roman" w:hAnsi="Times New Roman" w:cs="Times New Roman"/>
          <w:b/>
          <w:sz w:val="24"/>
          <w:szCs w:val="24"/>
        </w:rPr>
        <w:lastRenderedPageBreak/>
        <w:t>References</w:t>
      </w: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spellStart"/>
      <w:proofErr w:type="gramStart"/>
      <w:r w:rsidRPr="00ED79EF">
        <w:rPr>
          <w:rFonts w:ascii="Times New Roman" w:hAnsi="Times New Roman" w:cs="Times New Roman"/>
          <w:sz w:val="24"/>
          <w:szCs w:val="24"/>
        </w:rPr>
        <w:t>Costabile</w:t>
      </w:r>
      <w:proofErr w:type="spellEnd"/>
      <w:r w:rsidRPr="00ED79EF">
        <w:rPr>
          <w:rFonts w:ascii="Times New Roman" w:hAnsi="Times New Roman" w:cs="Times New Roman"/>
          <w:sz w:val="24"/>
          <w:szCs w:val="24"/>
        </w:rPr>
        <w:t>, A., &amp; Spears, B. A. (Eds.) (2012).</w:t>
      </w:r>
      <w:proofErr w:type="gramEnd"/>
      <w:r w:rsidRPr="00ED79EF">
        <w:rPr>
          <w:rFonts w:ascii="Times New Roman" w:hAnsi="Times New Roman" w:cs="Times New Roman"/>
          <w:sz w:val="24"/>
          <w:szCs w:val="24"/>
        </w:rPr>
        <w:t xml:space="preserve"> </w:t>
      </w:r>
      <w:proofErr w:type="gramStart"/>
      <w:r w:rsidRPr="00ED79EF">
        <w:rPr>
          <w:rFonts w:ascii="Times New Roman" w:hAnsi="Times New Roman" w:cs="Times New Roman"/>
          <w:i/>
          <w:sz w:val="24"/>
          <w:szCs w:val="24"/>
        </w:rPr>
        <w:t>The impact of technology on relationships in educational settings.</w:t>
      </w:r>
      <w:proofErr w:type="gramEnd"/>
      <w:r w:rsidRPr="00ED79EF">
        <w:rPr>
          <w:rFonts w:ascii="Times New Roman" w:hAnsi="Times New Roman" w:cs="Times New Roman"/>
          <w:sz w:val="24"/>
          <w:szCs w:val="24"/>
        </w:rPr>
        <w:t xml:space="preserve"> David Fulton (Routledge, Abingdon UK &amp; New York).</w:t>
      </w:r>
    </w:p>
    <w:p w:rsidR="005C6D7A" w:rsidRPr="00ED79EF" w:rsidRDefault="005C6D7A" w:rsidP="00ED79EF">
      <w:pPr>
        <w:spacing w:after="0" w:line="480" w:lineRule="auto"/>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spellStart"/>
      <w:proofErr w:type="gramStart"/>
      <w:r w:rsidRPr="00ED79EF">
        <w:rPr>
          <w:rFonts w:ascii="Times New Roman" w:hAnsi="Times New Roman" w:cs="Times New Roman"/>
          <w:sz w:val="24"/>
          <w:szCs w:val="24"/>
        </w:rPr>
        <w:t>Elledge</w:t>
      </w:r>
      <w:proofErr w:type="spellEnd"/>
      <w:r w:rsidRPr="00ED79EF">
        <w:rPr>
          <w:rFonts w:ascii="Times New Roman" w:hAnsi="Times New Roman" w:cs="Times New Roman"/>
          <w:sz w:val="24"/>
          <w:szCs w:val="24"/>
        </w:rPr>
        <w:t xml:space="preserve">, L. C., </w:t>
      </w:r>
      <w:proofErr w:type="spellStart"/>
      <w:r w:rsidRPr="00ED79EF">
        <w:rPr>
          <w:rFonts w:ascii="Times New Roman" w:hAnsi="Times New Roman" w:cs="Times New Roman"/>
          <w:sz w:val="24"/>
          <w:szCs w:val="24"/>
        </w:rPr>
        <w:t>Williford</w:t>
      </w:r>
      <w:proofErr w:type="spellEnd"/>
      <w:r w:rsidRPr="00ED79EF">
        <w:rPr>
          <w:rFonts w:ascii="Times New Roman" w:hAnsi="Times New Roman" w:cs="Times New Roman"/>
          <w:sz w:val="24"/>
          <w:szCs w:val="24"/>
        </w:rPr>
        <w:t xml:space="preserve">, A., </w:t>
      </w:r>
      <w:proofErr w:type="spellStart"/>
      <w:r w:rsidRPr="00ED79EF">
        <w:rPr>
          <w:rFonts w:ascii="Times New Roman" w:hAnsi="Times New Roman" w:cs="Times New Roman"/>
          <w:sz w:val="24"/>
          <w:szCs w:val="24"/>
        </w:rPr>
        <w:t>Boulton</w:t>
      </w:r>
      <w:proofErr w:type="spellEnd"/>
      <w:r w:rsidRPr="00ED79EF">
        <w:rPr>
          <w:rFonts w:ascii="Times New Roman" w:hAnsi="Times New Roman" w:cs="Times New Roman"/>
          <w:sz w:val="24"/>
          <w:szCs w:val="24"/>
        </w:rPr>
        <w:t xml:space="preserve">, A. J., </w:t>
      </w:r>
      <w:proofErr w:type="spellStart"/>
      <w:r w:rsidRPr="00ED79EF">
        <w:rPr>
          <w:rFonts w:ascii="Times New Roman" w:hAnsi="Times New Roman" w:cs="Times New Roman"/>
          <w:sz w:val="24"/>
          <w:szCs w:val="24"/>
        </w:rPr>
        <w:t>DePaolis</w:t>
      </w:r>
      <w:proofErr w:type="spellEnd"/>
      <w:r w:rsidRPr="00ED79EF">
        <w:rPr>
          <w:rFonts w:ascii="Times New Roman" w:hAnsi="Times New Roman" w:cs="Times New Roman"/>
          <w:sz w:val="24"/>
          <w:szCs w:val="24"/>
        </w:rPr>
        <w:t xml:space="preserve">, K. J., Little, T. D., &amp; </w:t>
      </w:r>
      <w:proofErr w:type="spellStart"/>
      <w:r w:rsidRPr="00ED79EF">
        <w:rPr>
          <w:rFonts w:ascii="Times New Roman" w:hAnsi="Times New Roman" w:cs="Times New Roman"/>
          <w:sz w:val="24"/>
          <w:szCs w:val="24"/>
        </w:rPr>
        <w:t>Salmivalli</w:t>
      </w:r>
      <w:proofErr w:type="spellEnd"/>
      <w:r w:rsidRPr="00ED79EF">
        <w:rPr>
          <w:rFonts w:ascii="Times New Roman" w:hAnsi="Times New Roman" w:cs="Times New Roman"/>
          <w:sz w:val="24"/>
          <w:szCs w:val="24"/>
        </w:rPr>
        <w:t>, C. (2013).</w:t>
      </w:r>
      <w:proofErr w:type="gramEnd"/>
      <w:r w:rsidRPr="00ED79EF">
        <w:rPr>
          <w:rFonts w:ascii="Times New Roman" w:hAnsi="Times New Roman" w:cs="Times New Roman"/>
          <w:sz w:val="24"/>
          <w:szCs w:val="24"/>
        </w:rPr>
        <w:t xml:space="preserve"> Individual and contextual predictors of cyberbullying: the influence of children's </w:t>
      </w:r>
      <w:proofErr w:type="spellStart"/>
      <w:r w:rsidRPr="00ED79EF">
        <w:rPr>
          <w:rFonts w:ascii="Times New Roman" w:hAnsi="Times New Roman" w:cs="Times New Roman"/>
          <w:sz w:val="24"/>
          <w:szCs w:val="24"/>
        </w:rPr>
        <w:t>provictim</w:t>
      </w:r>
      <w:proofErr w:type="spellEnd"/>
      <w:r w:rsidRPr="00ED79EF">
        <w:rPr>
          <w:rFonts w:ascii="Times New Roman" w:hAnsi="Times New Roman" w:cs="Times New Roman"/>
          <w:sz w:val="24"/>
          <w:szCs w:val="24"/>
        </w:rPr>
        <w:t xml:space="preserve"> attitudes and teachers' ability to intervene. </w:t>
      </w:r>
      <w:r w:rsidRPr="00ED79EF">
        <w:rPr>
          <w:rFonts w:ascii="Times New Roman" w:hAnsi="Times New Roman" w:cs="Times New Roman"/>
          <w:i/>
          <w:sz w:val="24"/>
          <w:szCs w:val="24"/>
        </w:rPr>
        <w:t>Journal of Youth and Adolescence, 42</w:t>
      </w:r>
      <w:r w:rsidRPr="00ED79EF">
        <w:rPr>
          <w:rFonts w:ascii="Times New Roman" w:hAnsi="Times New Roman" w:cs="Times New Roman"/>
          <w:sz w:val="24"/>
          <w:szCs w:val="24"/>
        </w:rPr>
        <w:t xml:space="preserve">(5), 698-710. </w:t>
      </w:r>
      <w:proofErr w:type="spellStart"/>
      <w:r w:rsidRPr="00ED79EF">
        <w:rPr>
          <w:rFonts w:ascii="Times New Roman" w:hAnsi="Times New Roman" w:cs="Times New Roman"/>
          <w:sz w:val="24"/>
          <w:szCs w:val="24"/>
        </w:rPr>
        <w:t>Doi</w:t>
      </w:r>
      <w:proofErr w:type="spellEnd"/>
      <w:r w:rsidRPr="00ED79EF">
        <w:rPr>
          <w:rFonts w:ascii="Times New Roman" w:hAnsi="Times New Roman" w:cs="Times New Roman"/>
          <w:sz w:val="24"/>
          <w:szCs w:val="24"/>
        </w:rPr>
        <w:t>: 10.1007/s10964-013-9920-x</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gramStart"/>
      <w:r w:rsidRPr="00ED79EF">
        <w:rPr>
          <w:rFonts w:ascii="Times New Roman" w:hAnsi="Times New Roman" w:cs="Times New Roman"/>
          <w:sz w:val="24"/>
          <w:szCs w:val="24"/>
        </w:rPr>
        <w:t xml:space="preserve">Gini, G., &amp; </w:t>
      </w:r>
      <w:proofErr w:type="spellStart"/>
      <w:r w:rsidRPr="00ED79EF">
        <w:rPr>
          <w:rFonts w:ascii="Times New Roman" w:hAnsi="Times New Roman" w:cs="Times New Roman"/>
          <w:sz w:val="24"/>
          <w:szCs w:val="24"/>
        </w:rPr>
        <w:t>Pozzoli</w:t>
      </w:r>
      <w:proofErr w:type="spellEnd"/>
      <w:r w:rsidRPr="00ED79EF">
        <w:rPr>
          <w:rFonts w:ascii="Times New Roman" w:hAnsi="Times New Roman" w:cs="Times New Roman"/>
          <w:sz w:val="24"/>
          <w:szCs w:val="24"/>
        </w:rPr>
        <w:t>, T. (2009).</w:t>
      </w:r>
      <w:proofErr w:type="gramEnd"/>
      <w:r w:rsidRPr="00ED79EF">
        <w:rPr>
          <w:rFonts w:ascii="Times New Roman" w:hAnsi="Times New Roman" w:cs="Times New Roman"/>
          <w:sz w:val="24"/>
          <w:szCs w:val="24"/>
        </w:rPr>
        <w:t xml:space="preserve"> Association between bullying and psychosomatic problems: a meta-analysis. </w:t>
      </w:r>
      <w:proofErr w:type="spellStart"/>
      <w:r w:rsidRPr="00ED79EF">
        <w:rPr>
          <w:rFonts w:ascii="Times New Roman" w:hAnsi="Times New Roman" w:cs="Times New Roman"/>
          <w:i/>
          <w:sz w:val="24"/>
          <w:szCs w:val="24"/>
        </w:rPr>
        <w:t>Pediatrics</w:t>
      </w:r>
      <w:proofErr w:type="spellEnd"/>
      <w:r w:rsidRPr="00ED79EF">
        <w:rPr>
          <w:rFonts w:ascii="Times New Roman" w:hAnsi="Times New Roman" w:cs="Times New Roman"/>
          <w:i/>
          <w:sz w:val="24"/>
          <w:szCs w:val="24"/>
        </w:rPr>
        <w:t>, 123</w:t>
      </w:r>
      <w:r w:rsidRPr="00ED79EF">
        <w:rPr>
          <w:rFonts w:ascii="Times New Roman" w:hAnsi="Times New Roman" w:cs="Times New Roman"/>
          <w:sz w:val="24"/>
          <w:szCs w:val="24"/>
        </w:rPr>
        <w:t xml:space="preserve">(3), 1059-1065. </w:t>
      </w:r>
      <w:proofErr w:type="spellStart"/>
      <w:r w:rsidRPr="00ED79EF">
        <w:rPr>
          <w:rFonts w:ascii="Times New Roman" w:hAnsi="Times New Roman" w:cs="Times New Roman"/>
          <w:sz w:val="24"/>
          <w:szCs w:val="24"/>
        </w:rPr>
        <w:t>Doi</w:t>
      </w:r>
      <w:proofErr w:type="spellEnd"/>
      <w:r w:rsidRPr="00ED79EF">
        <w:rPr>
          <w:rFonts w:ascii="Times New Roman" w:hAnsi="Times New Roman" w:cs="Times New Roman"/>
          <w:sz w:val="24"/>
          <w:szCs w:val="24"/>
        </w:rPr>
        <w:t>: 10.1542/peds.2008-1215</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gramStart"/>
      <w:r w:rsidRPr="00ED79EF">
        <w:rPr>
          <w:rFonts w:ascii="Times New Roman" w:hAnsi="Times New Roman" w:cs="Times New Roman"/>
          <w:sz w:val="24"/>
          <w:szCs w:val="24"/>
        </w:rPr>
        <w:t xml:space="preserve">Kowalski, R. M., </w:t>
      </w:r>
      <w:proofErr w:type="spellStart"/>
      <w:r w:rsidRPr="00ED79EF">
        <w:rPr>
          <w:rFonts w:ascii="Times New Roman" w:hAnsi="Times New Roman" w:cs="Times New Roman"/>
          <w:sz w:val="24"/>
          <w:szCs w:val="24"/>
        </w:rPr>
        <w:t>Giumetti</w:t>
      </w:r>
      <w:proofErr w:type="spellEnd"/>
      <w:r w:rsidRPr="00ED79EF">
        <w:rPr>
          <w:rFonts w:ascii="Times New Roman" w:hAnsi="Times New Roman" w:cs="Times New Roman"/>
          <w:sz w:val="24"/>
          <w:szCs w:val="24"/>
        </w:rPr>
        <w:t xml:space="preserve">, G. W., Schroeder, A. N., &amp; </w:t>
      </w:r>
      <w:proofErr w:type="spellStart"/>
      <w:r w:rsidRPr="00ED79EF">
        <w:rPr>
          <w:rFonts w:ascii="Times New Roman" w:hAnsi="Times New Roman" w:cs="Times New Roman"/>
          <w:sz w:val="24"/>
          <w:szCs w:val="24"/>
        </w:rPr>
        <w:t>Lattaner</w:t>
      </w:r>
      <w:proofErr w:type="spellEnd"/>
      <w:r w:rsidRPr="00ED79EF">
        <w:rPr>
          <w:rFonts w:ascii="Times New Roman" w:hAnsi="Times New Roman" w:cs="Times New Roman"/>
          <w:sz w:val="24"/>
          <w:szCs w:val="24"/>
        </w:rPr>
        <w:t>, M. R. (2014).</w:t>
      </w:r>
      <w:proofErr w:type="gramEnd"/>
      <w:r w:rsidRPr="00ED79EF">
        <w:rPr>
          <w:rFonts w:ascii="Times New Roman" w:hAnsi="Times New Roman" w:cs="Times New Roman"/>
          <w:sz w:val="24"/>
          <w:szCs w:val="24"/>
        </w:rPr>
        <w:t xml:space="preserve"> </w:t>
      </w:r>
      <w:proofErr w:type="gramStart"/>
      <w:r w:rsidRPr="00ED79EF">
        <w:rPr>
          <w:rFonts w:ascii="Times New Roman" w:hAnsi="Times New Roman" w:cs="Times New Roman"/>
          <w:sz w:val="24"/>
          <w:szCs w:val="24"/>
        </w:rPr>
        <w:t>Bullying in the digital age: a critical review and meta-analysis of cyberbullying research among youth.</w:t>
      </w:r>
      <w:proofErr w:type="gramEnd"/>
      <w:r w:rsidRPr="00ED79EF">
        <w:rPr>
          <w:rFonts w:ascii="Times New Roman" w:hAnsi="Times New Roman" w:cs="Times New Roman"/>
          <w:sz w:val="24"/>
          <w:szCs w:val="24"/>
        </w:rPr>
        <w:t xml:space="preserve"> </w:t>
      </w:r>
      <w:r w:rsidRPr="00ED79EF">
        <w:rPr>
          <w:rFonts w:ascii="Times New Roman" w:hAnsi="Times New Roman" w:cs="Times New Roman"/>
          <w:i/>
          <w:sz w:val="24"/>
          <w:szCs w:val="24"/>
        </w:rPr>
        <w:t>Psychological Bulletin, 140</w:t>
      </w:r>
      <w:r w:rsidRPr="00ED79EF">
        <w:rPr>
          <w:rFonts w:ascii="Times New Roman" w:hAnsi="Times New Roman" w:cs="Times New Roman"/>
          <w:sz w:val="24"/>
          <w:szCs w:val="24"/>
        </w:rPr>
        <w:t xml:space="preserve">(4), 1073-1137. </w:t>
      </w:r>
      <w:proofErr w:type="spellStart"/>
      <w:r w:rsidRPr="00ED79EF">
        <w:rPr>
          <w:rFonts w:ascii="Times New Roman" w:hAnsi="Times New Roman" w:cs="Times New Roman"/>
          <w:sz w:val="24"/>
          <w:szCs w:val="24"/>
        </w:rPr>
        <w:t>Doi</w:t>
      </w:r>
      <w:proofErr w:type="spellEnd"/>
      <w:r w:rsidRPr="00ED79EF">
        <w:rPr>
          <w:rFonts w:ascii="Times New Roman" w:hAnsi="Times New Roman" w:cs="Times New Roman"/>
          <w:sz w:val="24"/>
          <w:szCs w:val="24"/>
        </w:rPr>
        <w:t>: 10.1037/a0035618</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spellStart"/>
      <w:r w:rsidRPr="00ED79EF">
        <w:rPr>
          <w:rFonts w:ascii="Times New Roman" w:hAnsi="Times New Roman" w:cs="Times New Roman"/>
          <w:sz w:val="24"/>
          <w:szCs w:val="24"/>
        </w:rPr>
        <w:t>Machmutow</w:t>
      </w:r>
      <w:proofErr w:type="spellEnd"/>
      <w:r w:rsidRPr="00ED79EF">
        <w:rPr>
          <w:rFonts w:ascii="Times New Roman" w:hAnsi="Times New Roman" w:cs="Times New Roman"/>
          <w:sz w:val="24"/>
          <w:szCs w:val="24"/>
        </w:rPr>
        <w:t xml:space="preserve">, K., </w:t>
      </w:r>
      <w:proofErr w:type="spellStart"/>
      <w:r w:rsidRPr="00ED79EF">
        <w:rPr>
          <w:rFonts w:ascii="Times New Roman" w:hAnsi="Times New Roman" w:cs="Times New Roman"/>
          <w:sz w:val="24"/>
          <w:szCs w:val="24"/>
        </w:rPr>
        <w:t>Perren</w:t>
      </w:r>
      <w:proofErr w:type="spellEnd"/>
      <w:r w:rsidRPr="00ED79EF">
        <w:rPr>
          <w:rFonts w:ascii="Times New Roman" w:hAnsi="Times New Roman" w:cs="Times New Roman"/>
          <w:sz w:val="24"/>
          <w:szCs w:val="24"/>
        </w:rPr>
        <w:t xml:space="preserve">, S., </w:t>
      </w:r>
      <w:proofErr w:type="spellStart"/>
      <w:r w:rsidRPr="00ED79EF">
        <w:rPr>
          <w:rFonts w:ascii="Times New Roman" w:hAnsi="Times New Roman" w:cs="Times New Roman"/>
          <w:sz w:val="24"/>
          <w:szCs w:val="24"/>
        </w:rPr>
        <w:t>Sticca</w:t>
      </w:r>
      <w:proofErr w:type="spellEnd"/>
      <w:r w:rsidRPr="00ED79EF">
        <w:rPr>
          <w:rFonts w:ascii="Times New Roman" w:hAnsi="Times New Roman" w:cs="Times New Roman"/>
          <w:sz w:val="24"/>
          <w:szCs w:val="24"/>
        </w:rPr>
        <w:t xml:space="preserve">, F., &amp; </w:t>
      </w:r>
      <w:proofErr w:type="spellStart"/>
      <w:r w:rsidRPr="00ED79EF">
        <w:rPr>
          <w:rFonts w:ascii="Times New Roman" w:hAnsi="Times New Roman" w:cs="Times New Roman"/>
          <w:sz w:val="24"/>
          <w:szCs w:val="24"/>
        </w:rPr>
        <w:t>Alsaker</w:t>
      </w:r>
      <w:proofErr w:type="spellEnd"/>
      <w:r w:rsidRPr="00ED79EF">
        <w:rPr>
          <w:rFonts w:ascii="Times New Roman" w:hAnsi="Times New Roman" w:cs="Times New Roman"/>
          <w:sz w:val="24"/>
          <w:szCs w:val="24"/>
        </w:rPr>
        <w:t xml:space="preserve">, F. D. (2012). Peer victimization and depressive symptoms: can specific coping strategies buffer the negative impact of </w:t>
      </w:r>
      <w:proofErr w:type="spellStart"/>
      <w:r w:rsidRPr="00ED79EF">
        <w:rPr>
          <w:rFonts w:ascii="Times New Roman" w:hAnsi="Times New Roman" w:cs="Times New Roman"/>
          <w:sz w:val="24"/>
          <w:szCs w:val="24"/>
        </w:rPr>
        <w:t>cybervictimization</w:t>
      </w:r>
      <w:proofErr w:type="spellEnd"/>
      <w:r w:rsidRPr="00ED79EF">
        <w:rPr>
          <w:rFonts w:ascii="Times New Roman" w:hAnsi="Times New Roman" w:cs="Times New Roman"/>
          <w:sz w:val="24"/>
          <w:szCs w:val="24"/>
        </w:rPr>
        <w:t xml:space="preserve">? </w:t>
      </w:r>
      <w:r w:rsidRPr="00ED79EF">
        <w:rPr>
          <w:rFonts w:ascii="Times New Roman" w:hAnsi="Times New Roman" w:cs="Times New Roman"/>
          <w:i/>
          <w:sz w:val="24"/>
          <w:szCs w:val="24"/>
        </w:rPr>
        <w:t>Emotional and Behavioural Difficulties, 17</w:t>
      </w:r>
      <w:r w:rsidRPr="00ED79EF">
        <w:rPr>
          <w:rFonts w:ascii="Times New Roman" w:hAnsi="Times New Roman" w:cs="Times New Roman"/>
          <w:sz w:val="24"/>
          <w:szCs w:val="24"/>
        </w:rPr>
        <w:t>(3-4), 403-420. Doi:10.1080/13632752.2012.704310</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r w:rsidRPr="00ED79EF">
        <w:rPr>
          <w:rFonts w:ascii="Times New Roman" w:hAnsi="Times New Roman" w:cs="Times New Roman"/>
          <w:sz w:val="24"/>
          <w:szCs w:val="24"/>
        </w:rPr>
        <w:t xml:space="preserve">Mc Guckin, C., &amp; Minton, S. (2014). From theory to practice: Two </w:t>
      </w:r>
      <w:proofErr w:type="spellStart"/>
      <w:r w:rsidRPr="00ED79EF">
        <w:rPr>
          <w:rFonts w:ascii="Times New Roman" w:hAnsi="Times New Roman" w:cs="Times New Roman"/>
          <w:sz w:val="24"/>
          <w:szCs w:val="24"/>
        </w:rPr>
        <w:t>ecosystemic</w:t>
      </w:r>
      <w:proofErr w:type="spellEnd"/>
      <w:r w:rsidRPr="00ED79EF">
        <w:rPr>
          <w:rFonts w:ascii="Times New Roman" w:hAnsi="Times New Roman" w:cs="Times New Roman"/>
          <w:sz w:val="24"/>
          <w:szCs w:val="24"/>
        </w:rPr>
        <w:t xml:space="preserve"> approaches and their applications to understanding school bullying. </w:t>
      </w:r>
      <w:r w:rsidRPr="00ED79EF">
        <w:rPr>
          <w:rFonts w:ascii="Times New Roman" w:hAnsi="Times New Roman" w:cs="Times New Roman"/>
          <w:i/>
          <w:sz w:val="24"/>
          <w:szCs w:val="24"/>
        </w:rPr>
        <w:t>Australian Journal of Guidance and Counselling, 24</w:t>
      </w:r>
      <w:r w:rsidRPr="00ED79EF">
        <w:rPr>
          <w:rFonts w:ascii="Times New Roman" w:hAnsi="Times New Roman" w:cs="Times New Roman"/>
          <w:sz w:val="24"/>
          <w:szCs w:val="24"/>
        </w:rPr>
        <w:t xml:space="preserve">(1), 36-48. </w:t>
      </w:r>
      <w:proofErr w:type="spellStart"/>
      <w:proofErr w:type="gramStart"/>
      <w:r w:rsidRPr="00ED79EF">
        <w:rPr>
          <w:rFonts w:ascii="Times New Roman" w:hAnsi="Times New Roman" w:cs="Times New Roman"/>
          <w:sz w:val="24"/>
          <w:szCs w:val="24"/>
        </w:rPr>
        <w:t>doi</w:t>
      </w:r>
      <w:proofErr w:type="spellEnd"/>
      <w:proofErr w:type="gramEnd"/>
      <w:r w:rsidRPr="00ED79EF">
        <w:rPr>
          <w:rFonts w:ascii="Times New Roman" w:hAnsi="Times New Roman" w:cs="Times New Roman"/>
          <w:sz w:val="24"/>
          <w:szCs w:val="24"/>
        </w:rPr>
        <w:t>: 10.1017/jgc.2013.10</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gramStart"/>
      <w:r w:rsidRPr="00ED79EF">
        <w:rPr>
          <w:rFonts w:ascii="Times New Roman" w:hAnsi="Times New Roman" w:cs="Times New Roman"/>
          <w:sz w:val="24"/>
          <w:szCs w:val="24"/>
        </w:rPr>
        <w:lastRenderedPageBreak/>
        <w:t>Mc Guckin, C., &amp; Crowley, N. (2012).</w:t>
      </w:r>
      <w:proofErr w:type="gramEnd"/>
      <w:r w:rsidRPr="00ED79EF">
        <w:rPr>
          <w:rFonts w:ascii="Times New Roman" w:hAnsi="Times New Roman" w:cs="Times New Roman"/>
          <w:sz w:val="24"/>
          <w:szCs w:val="24"/>
        </w:rPr>
        <w:t xml:space="preserve"> </w:t>
      </w:r>
      <w:proofErr w:type="gramStart"/>
      <w:r w:rsidRPr="00ED79EF">
        <w:rPr>
          <w:rFonts w:ascii="Times New Roman" w:hAnsi="Times New Roman" w:cs="Times New Roman"/>
          <w:sz w:val="24"/>
          <w:szCs w:val="24"/>
        </w:rPr>
        <w:t xml:space="preserve">Using Google Analytics to evaluate the impact of the </w:t>
      </w:r>
      <w:proofErr w:type="spellStart"/>
      <w:r w:rsidRPr="00ED79EF">
        <w:rPr>
          <w:rFonts w:ascii="Times New Roman" w:hAnsi="Times New Roman" w:cs="Times New Roman"/>
          <w:sz w:val="24"/>
          <w:szCs w:val="24"/>
        </w:rPr>
        <w:t>CyberTraining</w:t>
      </w:r>
      <w:proofErr w:type="spellEnd"/>
      <w:r w:rsidRPr="00ED79EF">
        <w:rPr>
          <w:rFonts w:ascii="Times New Roman" w:hAnsi="Times New Roman" w:cs="Times New Roman"/>
          <w:sz w:val="24"/>
          <w:szCs w:val="24"/>
        </w:rPr>
        <w:t xml:space="preserve"> project.</w:t>
      </w:r>
      <w:proofErr w:type="gramEnd"/>
      <w:r w:rsidRPr="00ED79EF">
        <w:rPr>
          <w:rFonts w:ascii="Times New Roman" w:hAnsi="Times New Roman" w:cs="Times New Roman"/>
          <w:sz w:val="24"/>
          <w:szCs w:val="24"/>
        </w:rPr>
        <w:t xml:space="preserve"> </w:t>
      </w:r>
      <w:proofErr w:type="spellStart"/>
      <w:r w:rsidRPr="00ED79EF">
        <w:rPr>
          <w:rFonts w:ascii="Times New Roman" w:hAnsi="Times New Roman" w:cs="Times New Roman"/>
          <w:i/>
          <w:sz w:val="24"/>
          <w:szCs w:val="24"/>
        </w:rPr>
        <w:t>Cyberpsychology</w:t>
      </w:r>
      <w:proofErr w:type="spellEnd"/>
      <w:r w:rsidRPr="00ED79EF">
        <w:rPr>
          <w:rFonts w:ascii="Times New Roman" w:hAnsi="Times New Roman" w:cs="Times New Roman"/>
          <w:i/>
          <w:sz w:val="24"/>
          <w:szCs w:val="24"/>
        </w:rPr>
        <w:t xml:space="preserve">, </w:t>
      </w:r>
      <w:proofErr w:type="spellStart"/>
      <w:r w:rsidRPr="00ED79EF">
        <w:rPr>
          <w:rFonts w:ascii="Times New Roman" w:hAnsi="Times New Roman" w:cs="Times New Roman"/>
          <w:i/>
          <w:sz w:val="24"/>
          <w:szCs w:val="24"/>
        </w:rPr>
        <w:t>Behavior</w:t>
      </w:r>
      <w:proofErr w:type="spellEnd"/>
      <w:r w:rsidRPr="00ED79EF">
        <w:rPr>
          <w:rFonts w:ascii="Times New Roman" w:hAnsi="Times New Roman" w:cs="Times New Roman"/>
          <w:i/>
          <w:sz w:val="24"/>
          <w:szCs w:val="24"/>
        </w:rPr>
        <w:t>, and Social Networking, 15</w:t>
      </w:r>
      <w:r w:rsidRPr="00ED79EF">
        <w:rPr>
          <w:rFonts w:ascii="Times New Roman" w:hAnsi="Times New Roman" w:cs="Times New Roman"/>
          <w:sz w:val="24"/>
          <w:szCs w:val="24"/>
        </w:rPr>
        <w:t>(11), 625-629. doi:10.1089/cyber.2011.0460</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r w:rsidRPr="00ED79EF">
        <w:rPr>
          <w:rFonts w:ascii="Times New Roman" w:hAnsi="Times New Roman" w:cs="Times New Roman"/>
          <w:sz w:val="24"/>
          <w:szCs w:val="24"/>
        </w:rPr>
        <w:t xml:space="preserve">Moore, G. E. (1965). </w:t>
      </w:r>
      <w:proofErr w:type="gramStart"/>
      <w:r w:rsidRPr="00ED79EF">
        <w:rPr>
          <w:rFonts w:ascii="Times New Roman" w:hAnsi="Times New Roman" w:cs="Times New Roman"/>
          <w:sz w:val="24"/>
          <w:szCs w:val="24"/>
        </w:rPr>
        <w:t>Cramming more components onto integrated circuits.</w:t>
      </w:r>
      <w:proofErr w:type="gramEnd"/>
      <w:r w:rsidRPr="00ED79EF">
        <w:rPr>
          <w:rFonts w:ascii="Times New Roman" w:hAnsi="Times New Roman" w:cs="Times New Roman"/>
          <w:sz w:val="24"/>
          <w:szCs w:val="24"/>
        </w:rPr>
        <w:t xml:space="preserve"> </w:t>
      </w:r>
      <w:r w:rsidRPr="00ED79EF">
        <w:rPr>
          <w:rFonts w:ascii="Times New Roman" w:hAnsi="Times New Roman" w:cs="Times New Roman"/>
          <w:i/>
          <w:sz w:val="24"/>
          <w:szCs w:val="24"/>
        </w:rPr>
        <w:t>Electronics, 38</w:t>
      </w:r>
      <w:r w:rsidRPr="00ED79EF">
        <w:rPr>
          <w:rFonts w:ascii="Times New Roman" w:hAnsi="Times New Roman" w:cs="Times New Roman"/>
          <w:sz w:val="24"/>
          <w:szCs w:val="24"/>
        </w:rPr>
        <w:t>(8), 114–117.</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gramStart"/>
      <w:r w:rsidRPr="00ED79EF">
        <w:rPr>
          <w:rFonts w:ascii="Times New Roman" w:hAnsi="Times New Roman" w:cs="Times New Roman"/>
          <w:sz w:val="24"/>
          <w:szCs w:val="24"/>
        </w:rPr>
        <w:t>Mora-</w:t>
      </w:r>
      <w:proofErr w:type="spellStart"/>
      <w:r w:rsidRPr="00ED79EF">
        <w:rPr>
          <w:rFonts w:ascii="Times New Roman" w:hAnsi="Times New Roman" w:cs="Times New Roman"/>
          <w:sz w:val="24"/>
          <w:szCs w:val="24"/>
        </w:rPr>
        <w:t>Merchan</w:t>
      </w:r>
      <w:proofErr w:type="spellEnd"/>
      <w:r w:rsidRPr="00ED79EF">
        <w:rPr>
          <w:rFonts w:ascii="Times New Roman" w:hAnsi="Times New Roman" w:cs="Times New Roman"/>
          <w:sz w:val="24"/>
          <w:szCs w:val="24"/>
        </w:rPr>
        <w:t xml:space="preserve">, J. A., &amp; </w:t>
      </w:r>
      <w:proofErr w:type="spellStart"/>
      <w:r w:rsidRPr="00ED79EF">
        <w:rPr>
          <w:rFonts w:ascii="Times New Roman" w:hAnsi="Times New Roman" w:cs="Times New Roman"/>
          <w:sz w:val="24"/>
          <w:szCs w:val="24"/>
        </w:rPr>
        <w:t>Jäger</w:t>
      </w:r>
      <w:proofErr w:type="spellEnd"/>
      <w:r w:rsidRPr="00ED79EF">
        <w:rPr>
          <w:rFonts w:ascii="Times New Roman" w:hAnsi="Times New Roman" w:cs="Times New Roman"/>
          <w:sz w:val="24"/>
          <w:szCs w:val="24"/>
        </w:rPr>
        <w:t>, T. (Eds.).</w:t>
      </w:r>
      <w:proofErr w:type="gramEnd"/>
      <w:r w:rsidRPr="00ED79EF">
        <w:rPr>
          <w:rFonts w:ascii="Times New Roman" w:hAnsi="Times New Roman" w:cs="Times New Roman"/>
          <w:sz w:val="24"/>
          <w:szCs w:val="24"/>
        </w:rPr>
        <w:t xml:space="preserve"> (2010). </w:t>
      </w:r>
      <w:r w:rsidRPr="00ED79EF">
        <w:rPr>
          <w:rFonts w:ascii="Times New Roman" w:hAnsi="Times New Roman" w:cs="Times New Roman"/>
          <w:i/>
          <w:sz w:val="24"/>
          <w:szCs w:val="24"/>
        </w:rPr>
        <w:t>Cyberbullying: A cross-national comparison.</w:t>
      </w:r>
      <w:r w:rsidRPr="00ED79EF">
        <w:rPr>
          <w:rFonts w:ascii="Times New Roman" w:hAnsi="Times New Roman" w:cs="Times New Roman"/>
          <w:sz w:val="24"/>
          <w:szCs w:val="24"/>
        </w:rPr>
        <w:t xml:space="preserve"> Landau: </w:t>
      </w:r>
      <w:proofErr w:type="spellStart"/>
      <w:r w:rsidRPr="00ED79EF">
        <w:rPr>
          <w:rFonts w:ascii="Times New Roman" w:hAnsi="Times New Roman" w:cs="Times New Roman"/>
          <w:sz w:val="24"/>
          <w:szCs w:val="24"/>
        </w:rPr>
        <w:t>Verlag</w:t>
      </w:r>
      <w:proofErr w:type="spellEnd"/>
      <w:r w:rsidRPr="00ED79EF">
        <w:rPr>
          <w:rFonts w:ascii="Times New Roman" w:hAnsi="Times New Roman" w:cs="Times New Roman"/>
          <w:sz w:val="24"/>
          <w:szCs w:val="24"/>
        </w:rPr>
        <w:t xml:space="preserve"> </w:t>
      </w:r>
      <w:proofErr w:type="spellStart"/>
      <w:r w:rsidRPr="00ED79EF">
        <w:rPr>
          <w:rFonts w:ascii="Times New Roman" w:hAnsi="Times New Roman" w:cs="Times New Roman"/>
          <w:sz w:val="24"/>
          <w:szCs w:val="24"/>
        </w:rPr>
        <w:t>Emprische</w:t>
      </w:r>
      <w:proofErr w:type="spellEnd"/>
      <w:r w:rsidRPr="00ED79EF">
        <w:rPr>
          <w:rFonts w:ascii="Times New Roman" w:hAnsi="Times New Roman" w:cs="Times New Roman"/>
          <w:sz w:val="24"/>
          <w:szCs w:val="24"/>
        </w:rPr>
        <w:t xml:space="preserve"> </w:t>
      </w:r>
      <w:proofErr w:type="spellStart"/>
      <w:r w:rsidRPr="00ED79EF">
        <w:rPr>
          <w:rFonts w:ascii="Times New Roman" w:hAnsi="Times New Roman" w:cs="Times New Roman"/>
          <w:sz w:val="24"/>
          <w:szCs w:val="24"/>
        </w:rPr>
        <w:t>Padagogik</w:t>
      </w:r>
      <w:proofErr w:type="spellEnd"/>
      <w:r w:rsidRPr="00ED79EF">
        <w:rPr>
          <w:rFonts w:ascii="Times New Roman" w:hAnsi="Times New Roman" w:cs="Times New Roman"/>
          <w:sz w:val="24"/>
          <w:szCs w:val="24"/>
        </w:rPr>
        <w:t>.</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gramStart"/>
      <w:r w:rsidRPr="00ED79EF">
        <w:rPr>
          <w:rFonts w:ascii="Times New Roman" w:hAnsi="Times New Roman" w:cs="Times New Roman"/>
          <w:sz w:val="24"/>
          <w:szCs w:val="24"/>
        </w:rPr>
        <w:t>O’Brien, A. M., &amp; Mc Guckin, C. (2013).</w:t>
      </w:r>
      <w:proofErr w:type="gramEnd"/>
      <w:r w:rsidRPr="00ED79EF">
        <w:rPr>
          <w:rFonts w:ascii="Times New Roman" w:hAnsi="Times New Roman" w:cs="Times New Roman"/>
          <w:sz w:val="24"/>
          <w:szCs w:val="24"/>
        </w:rPr>
        <w:t xml:space="preserve"> Bereavement: How Guidance Counsellors can support the grieving student. In National Centre for Guidance in Education (Ed.), </w:t>
      </w:r>
      <w:proofErr w:type="gramStart"/>
      <w:r w:rsidRPr="00ED79EF">
        <w:rPr>
          <w:rFonts w:ascii="Times New Roman" w:hAnsi="Times New Roman" w:cs="Times New Roman"/>
          <w:i/>
          <w:sz w:val="24"/>
          <w:szCs w:val="24"/>
        </w:rPr>
        <w:t>The</w:t>
      </w:r>
      <w:proofErr w:type="gramEnd"/>
      <w:r w:rsidRPr="00ED79EF">
        <w:rPr>
          <w:rFonts w:ascii="Times New Roman" w:hAnsi="Times New Roman" w:cs="Times New Roman"/>
          <w:i/>
          <w:sz w:val="24"/>
          <w:szCs w:val="24"/>
        </w:rPr>
        <w:t xml:space="preserve"> school guidance handbook</w:t>
      </w:r>
      <w:r w:rsidRPr="00ED79EF">
        <w:rPr>
          <w:rFonts w:ascii="Times New Roman" w:hAnsi="Times New Roman" w:cs="Times New Roman"/>
          <w:sz w:val="24"/>
          <w:szCs w:val="24"/>
        </w:rPr>
        <w:t xml:space="preserve">. </w:t>
      </w:r>
      <w:proofErr w:type="gramStart"/>
      <w:r w:rsidRPr="00ED79EF">
        <w:rPr>
          <w:rFonts w:ascii="Times New Roman" w:hAnsi="Times New Roman" w:cs="Times New Roman"/>
          <w:sz w:val="24"/>
          <w:szCs w:val="24"/>
        </w:rPr>
        <w:t>Dublin, Ireland, National Centre for Guidance in Education.</w:t>
      </w:r>
      <w:proofErr w:type="gramEnd"/>
      <w:r w:rsidRPr="00ED79EF">
        <w:rPr>
          <w:rFonts w:ascii="Times New Roman" w:hAnsi="Times New Roman" w:cs="Times New Roman"/>
          <w:sz w:val="24"/>
          <w:szCs w:val="24"/>
        </w:rPr>
        <w:t xml:space="preserve"> Available at: http://www.tara.tcd.ie/handle/2262/67266</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spellStart"/>
      <w:r w:rsidRPr="00ED79EF">
        <w:rPr>
          <w:rFonts w:ascii="Times New Roman" w:hAnsi="Times New Roman" w:cs="Times New Roman"/>
          <w:sz w:val="24"/>
          <w:szCs w:val="24"/>
        </w:rPr>
        <w:t>Olweus</w:t>
      </w:r>
      <w:proofErr w:type="spellEnd"/>
      <w:r w:rsidRPr="00ED79EF">
        <w:rPr>
          <w:rFonts w:ascii="Times New Roman" w:hAnsi="Times New Roman" w:cs="Times New Roman"/>
          <w:sz w:val="24"/>
          <w:szCs w:val="24"/>
        </w:rPr>
        <w:t xml:space="preserve">, D. (2012). Cyber bullying: an overrated phenomenon? </w:t>
      </w:r>
      <w:r w:rsidRPr="00ED79EF">
        <w:rPr>
          <w:rFonts w:ascii="Times New Roman" w:hAnsi="Times New Roman" w:cs="Times New Roman"/>
          <w:i/>
          <w:sz w:val="24"/>
          <w:szCs w:val="24"/>
        </w:rPr>
        <w:t>European Journal of Developmental Psychology, 9</w:t>
      </w:r>
      <w:r w:rsidRPr="00ED79EF">
        <w:rPr>
          <w:rFonts w:ascii="Times New Roman" w:hAnsi="Times New Roman" w:cs="Times New Roman"/>
          <w:sz w:val="24"/>
          <w:szCs w:val="24"/>
        </w:rPr>
        <w:t>(5), 520-538. Doi:10.1080/17405629.2012.682358</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spellStart"/>
      <w:proofErr w:type="gramStart"/>
      <w:r w:rsidRPr="00ED79EF">
        <w:rPr>
          <w:rFonts w:ascii="Times New Roman" w:hAnsi="Times New Roman" w:cs="Times New Roman"/>
          <w:sz w:val="24"/>
          <w:szCs w:val="24"/>
        </w:rPr>
        <w:t>Reijntjes</w:t>
      </w:r>
      <w:proofErr w:type="spellEnd"/>
      <w:r w:rsidRPr="00ED79EF">
        <w:rPr>
          <w:rFonts w:ascii="Times New Roman" w:hAnsi="Times New Roman" w:cs="Times New Roman"/>
          <w:sz w:val="24"/>
          <w:szCs w:val="24"/>
        </w:rPr>
        <w:t xml:space="preserve">, A., </w:t>
      </w:r>
      <w:proofErr w:type="spellStart"/>
      <w:r w:rsidRPr="00ED79EF">
        <w:rPr>
          <w:rFonts w:ascii="Times New Roman" w:hAnsi="Times New Roman" w:cs="Times New Roman"/>
          <w:sz w:val="24"/>
          <w:szCs w:val="24"/>
        </w:rPr>
        <w:t>Kamphuis</w:t>
      </w:r>
      <w:proofErr w:type="spellEnd"/>
      <w:r w:rsidRPr="00ED79EF">
        <w:rPr>
          <w:rFonts w:ascii="Times New Roman" w:hAnsi="Times New Roman" w:cs="Times New Roman"/>
          <w:sz w:val="24"/>
          <w:szCs w:val="24"/>
        </w:rPr>
        <w:t xml:space="preserve">, J. H., </w:t>
      </w:r>
      <w:proofErr w:type="spellStart"/>
      <w:r w:rsidRPr="00ED79EF">
        <w:rPr>
          <w:rFonts w:ascii="Times New Roman" w:hAnsi="Times New Roman" w:cs="Times New Roman"/>
          <w:sz w:val="24"/>
          <w:szCs w:val="24"/>
        </w:rPr>
        <w:t>Prinzie</w:t>
      </w:r>
      <w:proofErr w:type="spellEnd"/>
      <w:r w:rsidRPr="00ED79EF">
        <w:rPr>
          <w:rFonts w:ascii="Times New Roman" w:hAnsi="Times New Roman" w:cs="Times New Roman"/>
          <w:sz w:val="24"/>
          <w:szCs w:val="24"/>
        </w:rPr>
        <w:t xml:space="preserve">, P., &amp; </w:t>
      </w:r>
      <w:proofErr w:type="spellStart"/>
      <w:r w:rsidRPr="00ED79EF">
        <w:rPr>
          <w:rFonts w:ascii="Times New Roman" w:hAnsi="Times New Roman" w:cs="Times New Roman"/>
          <w:sz w:val="24"/>
          <w:szCs w:val="24"/>
        </w:rPr>
        <w:t>Telch</w:t>
      </w:r>
      <w:proofErr w:type="spellEnd"/>
      <w:r w:rsidRPr="00ED79EF">
        <w:rPr>
          <w:rFonts w:ascii="Times New Roman" w:hAnsi="Times New Roman" w:cs="Times New Roman"/>
          <w:sz w:val="24"/>
          <w:szCs w:val="24"/>
        </w:rPr>
        <w:t>, M. J. (2010).</w:t>
      </w:r>
      <w:proofErr w:type="gramEnd"/>
      <w:r w:rsidRPr="00ED79EF">
        <w:rPr>
          <w:rFonts w:ascii="Times New Roman" w:hAnsi="Times New Roman" w:cs="Times New Roman"/>
          <w:sz w:val="24"/>
          <w:szCs w:val="24"/>
        </w:rPr>
        <w:t xml:space="preserve"> Peer victimization and internalizing problems in children: a meta-analysis of longitudinal studies. Child </w:t>
      </w:r>
      <w:r w:rsidRPr="00ED79EF">
        <w:rPr>
          <w:rFonts w:ascii="Times New Roman" w:hAnsi="Times New Roman" w:cs="Times New Roman"/>
          <w:i/>
          <w:sz w:val="24"/>
          <w:szCs w:val="24"/>
        </w:rPr>
        <w:t>Abuse &amp; Neglect, 34</w:t>
      </w:r>
      <w:r w:rsidRPr="00ED79EF">
        <w:rPr>
          <w:rFonts w:ascii="Times New Roman" w:hAnsi="Times New Roman" w:cs="Times New Roman"/>
          <w:sz w:val="24"/>
          <w:szCs w:val="24"/>
        </w:rPr>
        <w:t xml:space="preserve">(4), 244-252. </w:t>
      </w:r>
      <w:proofErr w:type="spellStart"/>
      <w:r w:rsidRPr="00ED79EF">
        <w:rPr>
          <w:rFonts w:ascii="Times New Roman" w:hAnsi="Times New Roman" w:cs="Times New Roman"/>
          <w:sz w:val="24"/>
          <w:szCs w:val="24"/>
        </w:rPr>
        <w:t>Doi</w:t>
      </w:r>
      <w:proofErr w:type="spellEnd"/>
      <w:r w:rsidRPr="00ED79EF">
        <w:rPr>
          <w:rFonts w:ascii="Times New Roman" w:hAnsi="Times New Roman" w:cs="Times New Roman"/>
          <w:sz w:val="24"/>
          <w:szCs w:val="24"/>
        </w:rPr>
        <w:t>: 10.1016/j.chiabu.2009.07.00</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spellStart"/>
      <w:r w:rsidRPr="00ED79EF">
        <w:rPr>
          <w:rFonts w:ascii="Times New Roman" w:hAnsi="Times New Roman" w:cs="Times New Roman"/>
          <w:sz w:val="24"/>
          <w:szCs w:val="24"/>
        </w:rPr>
        <w:t>Reijntjes</w:t>
      </w:r>
      <w:proofErr w:type="spellEnd"/>
      <w:r w:rsidRPr="00ED79EF">
        <w:rPr>
          <w:rFonts w:ascii="Times New Roman" w:hAnsi="Times New Roman" w:cs="Times New Roman"/>
          <w:sz w:val="24"/>
          <w:szCs w:val="24"/>
        </w:rPr>
        <w:t xml:space="preserve">, A., </w:t>
      </w:r>
      <w:proofErr w:type="spellStart"/>
      <w:r w:rsidRPr="00ED79EF">
        <w:rPr>
          <w:rFonts w:ascii="Times New Roman" w:hAnsi="Times New Roman" w:cs="Times New Roman"/>
          <w:sz w:val="24"/>
          <w:szCs w:val="24"/>
        </w:rPr>
        <w:t>Kamphuis</w:t>
      </w:r>
      <w:proofErr w:type="spellEnd"/>
      <w:r w:rsidRPr="00ED79EF">
        <w:rPr>
          <w:rFonts w:ascii="Times New Roman" w:hAnsi="Times New Roman" w:cs="Times New Roman"/>
          <w:sz w:val="24"/>
          <w:szCs w:val="24"/>
        </w:rPr>
        <w:t xml:space="preserve">, J. H., </w:t>
      </w:r>
      <w:proofErr w:type="spellStart"/>
      <w:r w:rsidRPr="00ED79EF">
        <w:rPr>
          <w:rFonts w:ascii="Times New Roman" w:hAnsi="Times New Roman" w:cs="Times New Roman"/>
          <w:sz w:val="24"/>
          <w:szCs w:val="24"/>
        </w:rPr>
        <w:t>Prinzie</w:t>
      </w:r>
      <w:proofErr w:type="spellEnd"/>
      <w:r w:rsidRPr="00ED79EF">
        <w:rPr>
          <w:rFonts w:ascii="Times New Roman" w:hAnsi="Times New Roman" w:cs="Times New Roman"/>
          <w:sz w:val="24"/>
          <w:szCs w:val="24"/>
        </w:rPr>
        <w:t xml:space="preserve">, P., </w:t>
      </w:r>
      <w:proofErr w:type="spellStart"/>
      <w:r w:rsidRPr="00ED79EF">
        <w:rPr>
          <w:rFonts w:ascii="Times New Roman" w:hAnsi="Times New Roman" w:cs="Times New Roman"/>
          <w:sz w:val="24"/>
          <w:szCs w:val="24"/>
        </w:rPr>
        <w:t>Boelen</w:t>
      </w:r>
      <w:proofErr w:type="spellEnd"/>
      <w:r w:rsidRPr="00ED79EF">
        <w:rPr>
          <w:rFonts w:ascii="Times New Roman" w:hAnsi="Times New Roman" w:cs="Times New Roman"/>
          <w:sz w:val="24"/>
          <w:szCs w:val="24"/>
        </w:rPr>
        <w:t xml:space="preserve">, P. A., van der </w:t>
      </w:r>
      <w:proofErr w:type="spellStart"/>
      <w:r w:rsidRPr="00ED79EF">
        <w:rPr>
          <w:rFonts w:ascii="Times New Roman" w:hAnsi="Times New Roman" w:cs="Times New Roman"/>
          <w:sz w:val="24"/>
          <w:szCs w:val="24"/>
        </w:rPr>
        <w:t>Schoot</w:t>
      </w:r>
      <w:proofErr w:type="spellEnd"/>
      <w:r w:rsidRPr="00ED79EF">
        <w:rPr>
          <w:rFonts w:ascii="Times New Roman" w:hAnsi="Times New Roman" w:cs="Times New Roman"/>
          <w:sz w:val="24"/>
          <w:szCs w:val="24"/>
        </w:rPr>
        <w:t xml:space="preserve">, M., &amp; </w:t>
      </w:r>
      <w:proofErr w:type="spellStart"/>
      <w:r w:rsidRPr="00ED79EF">
        <w:rPr>
          <w:rFonts w:ascii="Times New Roman" w:hAnsi="Times New Roman" w:cs="Times New Roman"/>
          <w:sz w:val="24"/>
          <w:szCs w:val="24"/>
        </w:rPr>
        <w:t>Telch</w:t>
      </w:r>
      <w:proofErr w:type="spellEnd"/>
      <w:r w:rsidRPr="00ED79EF">
        <w:rPr>
          <w:rFonts w:ascii="Times New Roman" w:hAnsi="Times New Roman" w:cs="Times New Roman"/>
          <w:sz w:val="24"/>
          <w:szCs w:val="24"/>
        </w:rPr>
        <w:t xml:space="preserve">, M J. (2011). Prospective linkages between peer victimization and externalizing </w:t>
      </w:r>
      <w:r w:rsidRPr="00ED79EF">
        <w:rPr>
          <w:rFonts w:ascii="Times New Roman" w:hAnsi="Times New Roman" w:cs="Times New Roman"/>
          <w:sz w:val="24"/>
          <w:szCs w:val="24"/>
        </w:rPr>
        <w:lastRenderedPageBreak/>
        <w:t xml:space="preserve">problems in children: a meta-analysis. </w:t>
      </w:r>
      <w:r w:rsidRPr="00ED79EF">
        <w:rPr>
          <w:rFonts w:ascii="Times New Roman" w:hAnsi="Times New Roman" w:cs="Times New Roman"/>
          <w:i/>
          <w:sz w:val="24"/>
          <w:szCs w:val="24"/>
        </w:rPr>
        <w:t xml:space="preserve">Aggressive </w:t>
      </w:r>
      <w:proofErr w:type="spellStart"/>
      <w:r w:rsidRPr="00ED79EF">
        <w:rPr>
          <w:rFonts w:ascii="Times New Roman" w:hAnsi="Times New Roman" w:cs="Times New Roman"/>
          <w:i/>
          <w:sz w:val="24"/>
          <w:szCs w:val="24"/>
        </w:rPr>
        <w:t>Behavior</w:t>
      </w:r>
      <w:proofErr w:type="spellEnd"/>
      <w:r w:rsidRPr="00ED79EF">
        <w:rPr>
          <w:rFonts w:ascii="Times New Roman" w:hAnsi="Times New Roman" w:cs="Times New Roman"/>
          <w:i/>
          <w:sz w:val="24"/>
          <w:szCs w:val="24"/>
        </w:rPr>
        <w:t>, 37</w:t>
      </w:r>
      <w:r w:rsidRPr="00ED79EF">
        <w:rPr>
          <w:rFonts w:ascii="Times New Roman" w:hAnsi="Times New Roman" w:cs="Times New Roman"/>
          <w:sz w:val="24"/>
          <w:szCs w:val="24"/>
        </w:rPr>
        <w:t xml:space="preserve">(3), 215-222. </w:t>
      </w:r>
      <w:proofErr w:type="spellStart"/>
      <w:r w:rsidRPr="00ED79EF">
        <w:rPr>
          <w:rFonts w:ascii="Times New Roman" w:hAnsi="Times New Roman" w:cs="Times New Roman"/>
          <w:sz w:val="24"/>
          <w:szCs w:val="24"/>
        </w:rPr>
        <w:t>Doi</w:t>
      </w:r>
      <w:proofErr w:type="spellEnd"/>
      <w:r w:rsidRPr="00ED79EF">
        <w:rPr>
          <w:rFonts w:ascii="Times New Roman" w:hAnsi="Times New Roman" w:cs="Times New Roman"/>
          <w:sz w:val="24"/>
          <w:szCs w:val="24"/>
        </w:rPr>
        <w:t>: 10.1002/ab.20374</w:t>
      </w:r>
    </w:p>
    <w:p w:rsidR="005C6D7A" w:rsidRPr="00ED79EF" w:rsidRDefault="005C6D7A" w:rsidP="00ED79EF">
      <w:pPr>
        <w:spacing w:after="0" w:line="480" w:lineRule="auto"/>
        <w:ind w:left="993" w:hanging="993"/>
        <w:jc w:val="both"/>
        <w:rPr>
          <w:rFonts w:ascii="Times New Roman" w:hAnsi="Times New Roman" w:cs="Times New Roman"/>
          <w:sz w:val="24"/>
          <w:szCs w:val="24"/>
        </w:rPr>
      </w:pPr>
    </w:p>
    <w:p w:rsidR="005C6D7A" w:rsidRPr="00ED79EF" w:rsidRDefault="005C6D7A" w:rsidP="00ED79EF">
      <w:pPr>
        <w:spacing w:after="0" w:line="480" w:lineRule="auto"/>
        <w:ind w:left="993" w:hanging="993"/>
        <w:jc w:val="both"/>
        <w:rPr>
          <w:rFonts w:ascii="Times New Roman" w:hAnsi="Times New Roman" w:cs="Times New Roman"/>
          <w:sz w:val="24"/>
          <w:szCs w:val="24"/>
        </w:rPr>
      </w:pPr>
      <w:proofErr w:type="gramStart"/>
      <w:r w:rsidRPr="00ED79EF">
        <w:rPr>
          <w:rFonts w:ascii="Times New Roman" w:hAnsi="Times New Roman" w:cs="Times New Roman"/>
          <w:sz w:val="24"/>
          <w:szCs w:val="24"/>
        </w:rPr>
        <w:t xml:space="preserve">Sourander, A., Jensen, P., </w:t>
      </w:r>
      <w:proofErr w:type="spellStart"/>
      <w:r w:rsidRPr="00ED79EF">
        <w:rPr>
          <w:rFonts w:ascii="Times New Roman" w:hAnsi="Times New Roman" w:cs="Times New Roman"/>
          <w:sz w:val="24"/>
          <w:szCs w:val="24"/>
        </w:rPr>
        <w:t>Rönning</w:t>
      </w:r>
      <w:proofErr w:type="spellEnd"/>
      <w:r w:rsidRPr="00ED79EF">
        <w:rPr>
          <w:rFonts w:ascii="Times New Roman" w:hAnsi="Times New Roman" w:cs="Times New Roman"/>
          <w:sz w:val="24"/>
          <w:szCs w:val="24"/>
        </w:rPr>
        <w:t xml:space="preserve">, J. A., </w:t>
      </w:r>
      <w:proofErr w:type="spellStart"/>
      <w:r w:rsidRPr="00ED79EF">
        <w:rPr>
          <w:rFonts w:ascii="Times New Roman" w:hAnsi="Times New Roman" w:cs="Times New Roman"/>
          <w:sz w:val="24"/>
          <w:szCs w:val="24"/>
        </w:rPr>
        <w:t>Elonheimo</w:t>
      </w:r>
      <w:proofErr w:type="spellEnd"/>
      <w:r w:rsidRPr="00ED79EF">
        <w:rPr>
          <w:rFonts w:ascii="Times New Roman" w:hAnsi="Times New Roman" w:cs="Times New Roman"/>
          <w:sz w:val="24"/>
          <w:szCs w:val="24"/>
        </w:rPr>
        <w:t xml:space="preserve">, H., </w:t>
      </w:r>
      <w:proofErr w:type="spellStart"/>
      <w:r w:rsidRPr="00ED79EF">
        <w:rPr>
          <w:rFonts w:ascii="Times New Roman" w:hAnsi="Times New Roman" w:cs="Times New Roman"/>
          <w:sz w:val="24"/>
          <w:szCs w:val="24"/>
        </w:rPr>
        <w:t>Niemelä</w:t>
      </w:r>
      <w:proofErr w:type="spellEnd"/>
      <w:r w:rsidRPr="00ED79EF">
        <w:rPr>
          <w:rFonts w:ascii="Times New Roman" w:hAnsi="Times New Roman" w:cs="Times New Roman"/>
          <w:sz w:val="24"/>
          <w:szCs w:val="24"/>
        </w:rPr>
        <w:t xml:space="preserve">, S, </w:t>
      </w:r>
      <w:proofErr w:type="spellStart"/>
      <w:r w:rsidRPr="00ED79EF">
        <w:rPr>
          <w:rFonts w:ascii="Times New Roman" w:hAnsi="Times New Roman" w:cs="Times New Roman"/>
          <w:sz w:val="24"/>
          <w:szCs w:val="24"/>
        </w:rPr>
        <w:t>Helenius</w:t>
      </w:r>
      <w:proofErr w:type="spellEnd"/>
      <w:r w:rsidRPr="00ED79EF">
        <w:rPr>
          <w:rFonts w:ascii="Times New Roman" w:hAnsi="Times New Roman" w:cs="Times New Roman"/>
          <w:sz w:val="24"/>
          <w:szCs w:val="24"/>
        </w:rPr>
        <w:t xml:space="preserve">, H., </w:t>
      </w:r>
      <w:proofErr w:type="spellStart"/>
      <w:r w:rsidRPr="00ED79EF">
        <w:rPr>
          <w:rFonts w:ascii="Times New Roman" w:hAnsi="Times New Roman" w:cs="Times New Roman"/>
          <w:sz w:val="24"/>
          <w:szCs w:val="24"/>
        </w:rPr>
        <w:t>Kumpulainen</w:t>
      </w:r>
      <w:proofErr w:type="spellEnd"/>
      <w:r w:rsidRPr="00ED79EF">
        <w:rPr>
          <w:rFonts w:ascii="Times New Roman" w:hAnsi="Times New Roman" w:cs="Times New Roman"/>
          <w:sz w:val="24"/>
          <w:szCs w:val="24"/>
        </w:rPr>
        <w:t xml:space="preserve">, K., </w:t>
      </w:r>
      <w:proofErr w:type="spellStart"/>
      <w:r w:rsidRPr="00ED79EF">
        <w:rPr>
          <w:rFonts w:ascii="Times New Roman" w:hAnsi="Times New Roman" w:cs="Times New Roman"/>
          <w:sz w:val="24"/>
          <w:szCs w:val="24"/>
        </w:rPr>
        <w:t>Piha</w:t>
      </w:r>
      <w:proofErr w:type="spellEnd"/>
      <w:r w:rsidRPr="00ED79EF">
        <w:rPr>
          <w:rFonts w:ascii="Times New Roman" w:hAnsi="Times New Roman" w:cs="Times New Roman"/>
          <w:sz w:val="24"/>
          <w:szCs w:val="24"/>
        </w:rPr>
        <w:t xml:space="preserve">, J., </w:t>
      </w:r>
      <w:proofErr w:type="spellStart"/>
      <w:r w:rsidRPr="00ED79EF">
        <w:rPr>
          <w:rFonts w:ascii="Times New Roman" w:hAnsi="Times New Roman" w:cs="Times New Roman"/>
          <w:sz w:val="24"/>
          <w:szCs w:val="24"/>
        </w:rPr>
        <w:t>Tamminen</w:t>
      </w:r>
      <w:proofErr w:type="spellEnd"/>
      <w:r w:rsidRPr="00ED79EF">
        <w:rPr>
          <w:rFonts w:ascii="Times New Roman" w:hAnsi="Times New Roman" w:cs="Times New Roman"/>
          <w:sz w:val="24"/>
          <w:szCs w:val="24"/>
        </w:rPr>
        <w:t xml:space="preserve">, T., </w:t>
      </w:r>
      <w:proofErr w:type="spellStart"/>
      <w:r w:rsidRPr="00ED79EF">
        <w:rPr>
          <w:rFonts w:ascii="Times New Roman" w:hAnsi="Times New Roman" w:cs="Times New Roman"/>
          <w:sz w:val="24"/>
          <w:szCs w:val="24"/>
        </w:rPr>
        <w:t>Moilanen</w:t>
      </w:r>
      <w:proofErr w:type="spellEnd"/>
      <w:r w:rsidRPr="00ED79EF">
        <w:rPr>
          <w:rFonts w:ascii="Times New Roman" w:hAnsi="Times New Roman" w:cs="Times New Roman"/>
          <w:sz w:val="24"/>
          <w:szCs w:val="24"/>
        </w:rPr>
        <w:t>, I., &amp; Almqvist, F. (2007).</w:t>
      </w:r>
      <w:proofErr w:type="gramEnd"/>
      <w:r w:rsidRPr="00ED79EF">
        <w:rPr>
          <w:rFonts w:ascii="Times New Roman" w:hAnsi="Times New Roman" w:cs="Times New Roman"/>
          <w:sz w:val="24"/>
          <w:szCs w:val="24"/>
        </w:rPr>
        <w:t xml:space="preserve"> Childhood bullies and victims and their risk of criminality in late adolescence. The Finnish from a boy to a man study. </w:t>
      </w:r>
      <w:r w:rsidRPr="00ED79EF">
        <w:rPr>
          <w:rFonts w:ascii="Times New Roman" w:hAnsi="Times New Roman" w:cs="Times New Roman"/>
          <w:i/>
          <w:sz w:val="24"/>
          <w:szCs w:val="24"/>
        </w:rPr>
        <w:t xml:space="preserve">Archives of </w:t>
      </w:r>
      <w:proofErr w:type="spellStart"/>
      <w:r w:rsidRPr="00ED79EF">
        <w:rPr>
          <w:rFonts w:ascii="Times New Roman" w:hAnsi="Times New Roman" w:cs="Times New Roman"/>
          <w:i/>
          <w:sz w:val="24"/>
          <w:szCs w:val="24"/>
        </w:rPr>
        <w:t>Pediatrics</w:t>
      </w:r>
      <w:proofErr w:type="spellEnd"/>
      <w:r w:rsidRPr="00ED79EF">
        <w:rPr>
          <w:rFonts w:ascii="Times New Roman" w:hAnsi="Times New Roman" w:cs="Times New Roman"/>
          <w:i/>
          <w:sz w:val="24"/>
          <w:szCs w:val="24"/>
        </w:rPr>
        <w:t xml:space="preserve"> &amp; Adolescent Medicine, 161</w:t>
      </w:r>
      <w:r w:rsidRPr="00ED79EF">
        <w:rPr>
          <w:rFonts w:ascii="Times New Roman" w:hAnsi="Times New Roman" w:cs="Times New Roman"/>
          <w:sz w:val="24"/>
          <w:szCs w:val="24"/>
        </w:rPr>
        <w:t>(6), 546-552. doi:10.1001/archpedi.161.6.546</w:t>
      </w:r>
    </w:p>
    <w:p w:rsidR="004B4274" w:rsidRPr="00ED79EF" w:rsidRDefault="004B4274" w:rsidP="00ED79EF">
      <w:pPr>
        <w:spacing w:after="0" w:line="480" w:lineRule="auto"/>
        <w:jc w:val="both"/>
        <w:rPr>
          <w:rFonts w:ascii="Times New Roman" w:hAnsi="Times New Roman" w:cs="Times New Roman"/>
          <w:sz w:val="24"/>
          <w:szCs w:val="24"/>
        </w:rPr>
      </w:pPr>
    </w:p>
    <w:sectPr w:rsidR="004B4274" w:rsidRPr="00ED79EF" w:rsidSect="004B427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F50" w:rsidRDefault="00E83F50" w:rsidP="00ED79EF">
      <w:pPr>
        <w:spacing w:after="0" w:line="240" w:lineRule="auto"/>
      </w:pPr>
      <w:r>
        <w:separator/>
      </w:r>
    </w:p>
  </w:endnote>
  <w:endnote w:type="continuationSeparator" w:id="0">
    <w:p w:rsidR="00E83F50" w:rsidRDefault="00E83F50" w:rsidP="00ED7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590449"/>
      <w:docPartObj>
        <w:docPartGallery w:val="Page Numbers (Bottom of Page)"/>
        <w:docPartUnique/>
      </w:docPartObj>
    </w:sdtPr>
    <w:sdtEndPr/>
    <w:sdtContent>
      <w:sdt>
        <w:sdtPr>
          <w:id w:val="-1669238322"/>
          <w:docPartObj>
            <w:docPartGallery w:val="Page Numbers (Top of Page)"/>
            <w:docPartUnique/>
          </w:docPartObj>
        </w:sdtPr>
        <w:sdtEndPr/>
        <w:sdtContent>
          <w:p w:rsidR="00ED79EF" w:rsidRPr="00ED79EF" w:rsidRDefault="00ED79EF">
            <w:pPr>
              <w:pStyle w:val="Footer"/>
              <w:jc w:val="center"/>
            </w:pPr>
            <w:r w:rsidRPr="00ED79EF">
              <w:rPr>
                <w:rFonts w:ascii="Times New Roman" w:hAnsi="Times New Roman" w:cs="Times New Roman"/>
                <w:sz w:val="24"/>
                <w:szCs w:val="24"/>
              </w:rPr>
              <w:t xml:space="preserve">Page </w:t>
            </w:r>
            <w:r w:rsidRPr="00ED79EF">
              <w:rPr>
                <w:rFonts w:ascii="Times New Roman" w:hAnsi="Times New Roman" w:cs="Times New Roman"/>
                <w:bCs/>
                <w:sz w:val="24"/>
                <w:szCs w:val="24"/>
              </w:rPr>
              <w:fldChar w:fldCharType="begin"/>
            </w:r>
            <w:r w:rsidRPr="00ED79EF">
              <w:rPr>
                <w:rFonts w:ascii="Times New Roman" w:hAnsi="Times New Roman" w:cs="Times New Roman"/>
                <w:bCs/>
                <w:sz w:val="24"/>
                <w:szCs w:val="24"/>
              </w:rPr>
              <w:instrText xml:space="preserve"> PAGE </w:instrText>
            </w:r>
            <w:r w:rsidRPr="00ED79EF">
              <w:rPr>
                <w:rFonts w:ascii="Times New Roman" w:hAnsi="Times New Roman" w:cs="Times New Roman"/>
                <w:bCs/>
                <w:sz w:val="24"/>
                <w:szCs w:val="24"/>
              </w:rPr>
              <w:fldChar w:fldCharType="separate"/>
            </w:r>
            <w:r w:rsidR="004B0C59">
              <w:rPr>
                <w:rFonts w:ascii="Times New Roman" w:hAnsi="Times New Roman" w:cs="Times New Roman"/>
                <w:bCs/>
                <w:noProof/>
                <w:sz w:val="24"/>
                <w:szCs w:val="24"/>
              </w:rPr>
              <w:t>24</w:t>
            </w:r>
            <w:r w:rsidRPr="00ED79EF">
              <w:rPr>
                <w:rFonts w:ascii="Times New Roman" w:hAnsi="Times New Roman" w:cs="Times New Roman"/>
                <w:bCs/>
                <w:sz w:val="24"/>
                <w:szCs w:val="24"/>
              </w:rPr>
              <w:fldChar w:fldCharType="end"/>
            </w:r>
            <w:r w:rsidRPr="00ED79EF">
              <w:rPr>
                <w:rFonts w:ascii="Times New Roman" w:hAnsi="Times New Roman" w:cs="Times New Roman"/>
                <w:sz w:val="24"/>
                <w:szCs w:val="24"/>
              </w:rPr>
              <w:t xml:space="preserve"> of </w:t>
            </w:r>
            <w:r w:rsidRPr="00ED79EF">
              <w:rPr>
                <w:rFonts w:ascii="Times New Roman" w:hAnsi="Times New Roman" w:cs="Times New Roman"/>
                <w:bCs/>
                <w:sz w:val="24"/>
                <w:szCs w:val="24"/>
              </w:rPr>
              <w:fldChar w:fldCharType="begin"/>
            </w:r>
            <w:r w:rsidRPr="00ED79EF">
              <w:rPr>
                <w:rFonts w:ascii="Times New Roman" w:hAnsi="Times New Roman" w:cs="Times New Roman"/>
                <w:bCs/>
                <w:sz w:val="24"/>
                <w:szCs w:val="24"/>
              </w:rPr>
              <w:instrText xml:space="preserve"> NUMPAGES  </w:instrText>
            </w:r>
            <w:r w:rsidRPr="00ED79EF">
              <w:rPr>
                <w:rFonts w:ascii="Times New Roman" w:hAnsi="Times New Roman" w:cs="Times New Roman"/>
                <w:bCs/>
                <w:sz w:val="24"/>
                <w:szCs w:val="24"/>
              </w:rPr>
              <w:fldChar w:fldCharType="separate"/>
            </w:r>
            <w:r w:rsidR="004B0C59">
              <w:rPr>
                <w:rFonts w:ascii="Times New Roman" w:hAnsi="Times New Roman" w:cs="Times New Roman"/>
                <w:bCs/>
                <w:noProof/>
                <w:sz w:val="24"/>
                <w:szCs w:val="24"/>
              </w:rPr>
              <w:t>24</w:t>
            </w:r>
            <w:r w:rsidRPr="00ED79EF">
              <w:rPr>
                <w:rFonts w:ascii="Times New Roman" w:hAnsi="Times New Roman" w:cs="Times New Roman"/>
                <w:bCs/>
                <w:sz w:val="24"/>
                <w:szCs w:val="24"/>
              </w:rPr>
              <w:fldChar w:fldCharType="end"/>
            </w:r>
          </w:p>
        </w:sdtContent>
      </w:sdt>
    </w:sdtContent>
  </w:sdt>
  <w:p w:rsidR="00ED79EF" w:rsidRDefault="00ED79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F50" w:rsidRDefault="00E83F50" w:rsidP="00ED79EF">
      <w:pPr>
        <w:spacing w:after="0" w:line="240" w:lineRule="auto"/>
      </w:pPr>
      <w:r>
        <w:separator/>
      </w:r>
    </w:p>
  </w:footnote>
  <w:footnote w:type="continuationSeparator" w:id="0">
    <w:p w:rsidR="00E83F50" w:rsidRDefault="00E83F50" w:rsidP="00ED79E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792C68"/>
    <w:multiLevelType w:val="hybridMultilevel"/>
    <w:tmpl w:val="BCF6B0B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D7A"/>
    <w:rsid w:val="00053E49"/>
    <w:rsid w:val="0017432D"/>
    <w:rsid w:val="00242D77"/>
    <w:rsid w:val="00292F1F"/>
    <w:rsid w:val="00407DBB"/>
    <w:rsid w:val="004B0C59"/>
    <w:rsid w:val="004B4274"/>
    <w:rsid w:val="005C6D7A"/>
    <w:rsid w:val="00727CA0"/>
    <w:rsid w:val="008E28B7"/>
    <w:rsid w:val="00E83F50"/>
    <w:rsid w:val="00ED79E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D7A"/>
    <w:pPr>
      <w:ind w:left="720"/>
      <w:contextualSpacing/>
    </w:pPr>
  </w:style>
  <w:style w:type="paragraph" w:styleId="BodyTextIndent">
    <w:name w:val="Body Text Indent"/>
    <w:basedOn w:val="Normal"/>
    <w:link w:val="BodyTextIndentChar"/>
    <w:rsid w:val="00ED79EF"/>
    <w:pPr>
      <w:spacing w:after="0" w:line="480" w:lineRule="auto"/>
      <w:ind w:firstLine="720"/>
      <w:jc w:val="center"/>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ED79E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D7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9EF"/>
  </w:style>
  <w:style w:type="paragraph" w:styleId="Footer">
    <w:name w:val="footer"/>
    <w:basedOn w:val="Normal"/>
    <w:link w:val="FooterChar"/>
    <w:uiPriority w:val="99"/>
    <w:unhideWhenUsed/>
    <w:rsid w:val="00ED7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9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D7A"/>
    <w:pPr>
      <w:ind w:left="720"/>
      <w:contextualSpacing/>
    </w:pPr>
  </w:style>
  <w:style w:type="paragraph" w:styleId="BodyTextIndent">
    <w:name w:val="Body Text Indent"/>
    <w:basedOn w:val="Normal"/>
    <w:link w:val="BodyTextIndentChar"/>
    <w:rsid w:val="00ED79EF"/>
    <w:pPr>
      <w:spacing w:after="0" w:line="480" w:lineRule="auto"/>
      <w:ind w:firstLine="720"/>
      <w:jc w:val="center"/>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ED79E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D7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9EF"/>
  </w:style>
  <w:style w:type="paragraph" w:styleId="Footer">
    <w:name w:val="footer"/>
    <w:basedOn w:val="Normal"/>
    <w:link w:val="FooterChar"/>
    <w:uiPriority w:val="99"/>
    <w:unhideWhenUsed/>
    <w:rsid w:val="00ED7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24</Pages>
  <Words>6669</Words>
  <Characters>38017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Conor McGuckin</cp:lastModifiedBy>
  <cp:revision>6</cp:revision>
  <cp:lastPrinted>2015-03-18T16:10:00Z</cp:lastPrinted>
  <dcterms:created xsi:type="dcterms:W3CDTF">2015-03-18T16:10:00Z</dcterms:created>
  <dcterms:modified xsi:type="dcterms:W3CDTF">2015-11-13T10:40:00Z</dcterms:modified>
</cp:coreProperties>
</file>