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72B95" w14:textId="4F655860" w:rsidR="00F32EEA" w:rsidRDefault="005F24E7" w:rsidP="00CF5659">
      <w:pPr>
        <w:widowControl w:val="0"/>
        <w:autoSpaceDE w:val="0"/>
        <w:autoSpaceDN w:val="0"/>
        <w:adjustRightInd w:val="0"/>
        <w:spacing w:line="480" w:lineRule="auto"/>
        <w:rPr>
          <w:rFonts w:ascii="Times New Roman" w:hAnsi="Times New Roman"/>
          <w:sz w:val="24"/>
          <w:szCs w:val="24"/>
        </w:rPr>
      </w:pPr>
      <w:r>
        <w:rPr>
          <w:rFonts w:ascii="Times New Roman" w:hAnsi="Times New Roman"/>
          <w:sz w:val="24"/>
          <w:szCs w:val="24"/>
        </w:rPr>
        <w:t xml:space="preserve">This article was published in Public Administration Review in </w:t>
      </w:r>
      <w:r w:rsidR="00320DC7">
        <w:rPr>
          <w:rFonts w:ascii="Times New Roman" w:hAnsi="Times New Roman"/>
          <w:sz w:val="24"/>
          <w:szCs w:val="24"/>
        </w:rPr>
        <w:t>2017</w:t>
      </w:r>
      <w:r w:rsidR="004016D0">
        <w:rPr>
          <w:rFonts w:ascii="Times New Roman" w:hAnsi="Times New Roman"/>
          <w:sz w:val="24"/>
          <w:szCs w:val="24"/>
        </w:rPr>
        <w:t>:</w:t>
      </w:r>
    </w:p>
    <w:p w14:paraId="2581AEC5" w14:textId="77777777" w:rsidR="004016D0" w:rsidRPr="004016D0" w:rsidRDefault="004016D0" w:rsidP="004016D0">
      <w:pPr>
        <w:pStyle w:val="p1"/>
        <w:rPr>
          <w:sz w:val="24"/>
          <w:szCs w:val="24"/>
        </w:rPr>
      </w:pPr>
      <w:r w:rsidRPr="004016D0">
        <w:rPr>
          <w:sz w:val="24"/>
          <w:szCs w:val="24"/>
        </w:rPr>
        <w:t>Public Administration Review,</w:t>
      </w:r>
    </w:p>
    <w:p w14:paraId="7B1A758F" w14:textId="3578269D" w:rsidR="004016D0" w:rsidRPr="004016D0" w:rsidRDefault="004016D0" w:rsidP="004016D0">
      <w:pPr>
        <w:pStyle w:val="p1"/>
        <w:rPr>
          <w:sz w:val="24"/>
          <w:szCs w:val="24"/>
        </w:rPr>
      </w:pPr>
      <w:r w:rsidRPr="004016D0">
        <w:rPr>
          <w:sz w:val="24"/>
          <w:szCs w:val="24"/>
        </w:rPr>
        <w:t>Vol. 77, Iss</w:t>
      </w:r>
      <w:r w:rsidR="00CD7259">
        <w:rPr>
          <w:sz w:val="24"/>
          <w:szCs w:val="24"/>
        </w:rPr>
        <w:t>ue</w:t>
      </w:r>
      <w:r w:rsidRPr="004016D0">
        <w:rPr>
          <w:sz w:val="24"/>
          <w:szCs w:val="24"/>
        </w:rPr>
        <w:t>. 5, pp. 692–704. © 2016 by</w:t>
      </w:r>
    </w:p>
    <w:p w14:paraId="411CDF6B" w14:textId="77777777" w:rsidR="004016D0" w:rsidRPr="004016D0" w:rsidRDefault="004016D0" w:rsidP="004016D0">
      <w:pPr>
        <w:pStyle w:val="p1"/>
        <w:rPr>
          <w:sz w:val="24"/>
          <w:szCs w:val="24"/>
        </w:rPr>
      </w:pPr>
      <w:r w:rsidRPr="004016D0">
        <w:rPr>
          <w:sz w:val="24"/>
          <w:szCs w:val="24"/>
        </w:rPr>
        <w:t>The American Society for Public Administration.</w:t>
      </w:r>
    </w:p>
    <w:p w14:paraId="729FB596" w14:textId="0D752054" w:rsidR="005D2BA3" w:rsidRPr="004016D0" w:rsidRDefault="004016D0" w:rsidP="004016D0">
      <w:pPr>
        <w:pStyle w:val="p1"/>
        <w:rPr>
          <w:sz w:val="24"/>
          <w:szCs w:val="24"/>
        </w:rPr>
      </w:pPr>
      <w:r w:rsidRPr="004016D0">
        <w:rPr>
          <w:sz w:val="24"/>
          <w:szCs w:val="24"/>
        </w:rPr>
        <w:t>DOI: 10.1111/puar.12698.</w:t>
      </w:r>
    </w:p>
    <w:p w14:paraId="2ED685DB" w14:textId="3B2AB29A" w:rsidR="002C7265" w:rsidRPr="00FF4E12" w:rsidRDefault="005D2BA3" w:rsidP="00CF5659">
      <w:pPr>
        <w:pStyle w:val="NoSpacing"/>
        <w:spacing w:before="240" w:after="240" w:line="480" w:lineRule="auto"/>
        <w:rPr>
          <w:rFonts w:ascii="Times New Roman" w:hAnsi="Times New Roman"/>
          <w:b/>
          <w:sz w:val="28"/>
          <w:szCs w:val="28"/>
          <w:lang w:val="en-GB"/>
        </w:rPr>
      </w:pPr>
      <w:r w:rsidRPr="00250C8E">
        <w:rPr>
          <w:rFonts w:ascii="Times New Roman" w:hAnsi="Times New Roman"/>
          <w:b/>
          <w:sz w:val="28"/>
          <w:szCs w:val="28"/>
          <w:lang w:val="en-GB"/>
        </w:rPr>
        <w:t>Managing the Entanglement: Complexity Leadership in Public Sector Systems</w:t>
      </w:r>
    </w:p>
    <w:p w14:paraId="76D9FCFE" w14:textId="77777777" w:rsidR="00475861" w:rsidRPr="00475861" w:rsidRDefault="005D2BA3" w:rsidP="00CF5659">
      <w:pPr>
        <w:pStyle w:val="NoSpacing"/>
        <w:spacing w:before="240" w:after="240" w:line="480" w:lineRule="auto"/>
        <w:rPr>
          <w:rFonts w:ascii="Times New Roman" w:hAnsi="Times New Roman"/>
          <w:b/>
          <w:sz w:val="24"/>
          <w:szCs w:val="24"/>
          <w:lang w:val="en-GB"/>
        </w:rPr>
      </w:pPr>
      <w:r w:rsidRPr="00475861">
        <w:rPr>
          <w:rFonts w:ascii="Times New Roman" w:hAnsi="Times New Roman"/>
          <w:b/>
          <w:sz w:val="24"/>
          <w:szCs w:val="24"/>
          <w:lang w:val="en-GB"/>
        </w:rPr>
        <w:t>Joanne Murphy, Queen’s University, Belfast (UK)</w:t>
      </w:r>
      <w:r w:rsidR="00475861" w:rsidRPr="00475861">
        <w:rPr>
          <w:rFonts w:ascii="Times New Roman" w:hAnsi="Times New Roman"/>
          <w:b/>
          <w:sz w:val="24"/>
          <w:szCs w:val="24"/>
          <w:lang w:val="en-GB"/>
        </w:rPr>
        <w:t xml:space="preserve"> </w:t>
      </w:r>
    </w:p>
    <w:p w14:paraId="60191AF4" w14:textId="77777777" w:rsidR="002C4C80" w:rsidRDefault="002C4C80" w:rsidP="00C53811">
      <w:pPr>
        <w:widowControl w:val="0"/>
        <w:autoSpaceDE w:val="0"/>
        <w:autoSpaceDN w:val="0"/>
        <w:adjustRightInd w:val="0"/>
        <w:spacing w:after="260" w:line="480" w:lineRule="auto"/>
        <w:rPr>
          <w:rFonts w:ascii="Times New Roman" w:hAnsi="Times New Roman"/>
          <w:sz w:val="24"/>
          <w:szCs w:val="24"/>
        </w:rPr>
      </w:pPr>
      <w:r w:rsidRPr="002C4C80">
        <w:rPr>
          <w:rFonts w:ascii="Times New Roman" w:hAnsi="Times New Roman"/>
          <w:sz w:val="24"/>
          <w:szCs w:val="24"/>
        </w:rPr>
        <w:t xml:space="preserve">Dr Joanne Murphy is a Lecturer in Organizational Change in the Management School, Queen’s University, and a Fellow in the George J. Mitchell Institute for Global Peace, Security and Justice. Her research focuses on </w:t>
      </w:r>
      <w:r w:rsidR="00E21B0F">
        <w:rPr>
          <w:rFonts w:ascii="Times New Roman" w:hAnsi="Times New Roman"/>
          <w:sz w:val="24"/>
          <w:szCs w:val="24"/>
        </w:rPr>
        <w:t xml:space="preserve">leadership and </w:t>
      </w:r>
      <w:r w:rsidRPr="002C4C80">
        <w:rPr>
          <w:rFonts w:ascii="Times New Roman" w:hAnsi="Times New Roman"/>
          <w:sz w:val="24"/>
          <w:szCs w:val="24"/>
        </w:rPr>
        <w:t xml:space="preserve">organizational change, especially institutional change in post conflict environments. She has written extensively on change after conflict.  </w:t>
      </w:r>
    </w:p>
    <w:p w14:paraId="3E2BF6B4" w14:textId="77777777" w:rsidR="009E6C3F" w:rsidRPr="00C53811" w:rsidRDefault="009E6C3F" w:rsidP="00C53811">
      <w:pPr>
        <w:widowControl w:val="0"/>
        <w:autoSpaceDE w:val="0"/>
        <w:autoSpaceDN w:val="0"/>
        <w:adjustRightInd w:val="0"/>
        <w:spacing w:after="260" w:line="480" w:lineRule="auto"/>
        <w:rPr>
          <w:rFonts w:ascii="Times New Roman" w:hAnsi="Times New Roman"/>
          <w:sz w:val="24"/>
          <w:szCs w:val="24"/>
        </w:rPr>
      </w:pPr>
    </w:p>
    <w:p w14:paraId="37A43F18" w14:textId="77777777" w:rsidR="005D2BA3" w:rsidRPr="00475861" w:rsidRDefault="005D2BA3" w:rsidP="00CF5659">
      <w:pPr>
        <w:pStyle w:val="NoSpacing"/>
        <w:spacing w:before="240" w:after="240" w:line="480" w:lineRule="auto"/>
        <w:rPr>
          <w:rFonts w:ascii="Times New Roman" w:hAnsi="Times New Roman"/>
          <w:b/>
          <w:sz w:val="24"/>
          <w:szCs w:val="24"/>
          <w:lang w:val="en-GB"/>
        </w:rPr>
      </w:pPr>
      <w:r w:rsidRPr="00475861">
        <w:rPr>
          <w:rFonts w:ascii="Times New Roman" w:hAnsi="Times New Roman"/>
          <w:b/>
          <w:sz w:val="24"/>
          <w:szCs w:val="24"/>
          <w:lang w:val="en-GB"/>
        </w:rPr>
        <w:t>Mary Lee Rhodes, Trinity College (Ireland)</w:t>
      </w:r>
    </w:p>
    <w:p w14:paraId="50FF48F8" w14:textId="77777777" w:rsidR="00475861" w:rsidRDefault="00475861" w:rsidP="00475861">
      <w:pPr>
        <w:pStyle w:val="NoSpacing"/>
        <w:spacing w:before="240" w:after="240" w:line="480" w:lineRule="auto"/>
        <w:rPr>
          <w:rFonts w:ascii="Times New Roman" w:hAnsi="Times New Roman"/>
          <w:sz w:val="24"/>
          <w:szCs w:val="24"/>
          <w:u w:val="single"/>
          <w:shd w:val="clear" w:color="auto" w:fill="FFFFFF"/>
        </w:rPr>
      </w:pPr>
      <w:r w:rsidRPr="00475861">
        <w:rPr>
          <w:rFonts w:ascii="Times New Roman" w:hAnsi="Times New Roman"/>
          <w:sz w:val="24"/>
          <w:szCs w:val="24"/>
          <w:lang w:val="en-GB"/>
        </w:rPr>
        <w:t xml:space="preserve">Email: </w:t>
      </w:r>
      <w:r w:rsidR="00C53811" w:rsidRPr="00515662">
        <w:rPr>
          <w:rFonts w:ascii="Times New Roman" w:hAnsi="Times New Roman"/>
          <w:sz w:val="24"/>
          <w:szCs w:val="24"/>
          <w:u w:val="single"/>
          <w:shd w:val="clear" w:color="auto" w:fill="FFFFFF"/>
        </w:rPr>
        <w:t>rhodesml@tcd.ie</w:t>
      </w:r>
    </w:p>
    <w:p w14:paraId="6C9F3F43" w14:textId="77777777" w:rsidR="009E6C3F" w:rsidRDefault="00C53811" w:rsidP="009E6C3F">
      <w:pPr>
        <w:widowControl w:val="0"/>
        <w:autoSpaceDE w:val="0"/>
        <w:autoSpaceDN w:val="0"/>
        <w:adjustRightInd w:val="0"/>
        <w:spacing w:line="480" w:lineRule="auto"/>
        <w:rPr>
          <w:rFonts w:ascii="Times New Roman" w:hAnsi="Times New Roman"/>
          <w:sz w:val="24"/>
          <w:szCs w:val="24"/>
        </w:rPr>
      </w:pPr>
      <w:r w:rsidRPr="00192211">
        <w:rPr>
          <w:rFonts w:ascii="Times New Roman" w:hAnsi="Times New Roman"/>
          <w:sz w:val="24"/>
          <w:szCs w:val="24"/>
        </w:rPr>
        <w:t>Mary Lee Rhodes is an Associate Professor of Public Management at Trinity College, Dublin.  Her research is focused on complexity, public service systems and the dynamics of performance.  Prof. Rhodes has published numerous articles on housing as a complex adaptive system and her recent book on Complexity and Public Management was published by Routledge in 2011.  Her current research is on the nature and dynamics of social impact, social innovation and social finance.</w:t>
      </w:r>
    </w:p>
    <w:p w14:paraId="344AE022" w14:textId="77777777" w:rsidR="009E6C3F" w:rsidRDefault="009E6C3F" w:rsidP="009E6C3F">
      <w:pPr>
        <w:widowControl w:val="0"/>
        <w:autoSpaceDE w:val="0"/>
        <w:autoSpaceDN w:val="0"/>
        <w:adjustRightInd w:val="0"/>
        <w:spacing w:line="480" w:lineRule="auto"/>
        <w:rPr>
          <w:rFonts w:ascii="Times New Roman" w:hAnsi="Times New Roman"/>
          <w:sz w:val="24"/>
          <w:szCs w:val="24"/>
        </w:rPr>
      </w:pPr>
    </w:p>
    <w:p w14:paraId="37853651" w14:textId="77777777" w:rsidR="005D2BA3" w:rsidRPr="009E6C3F" w:rsidRDefault="009E6C3F" w:rsidP="009E6C3F">
      <w:pPr>
        <w:widowControl w:val="0"/>
        <w:autoSpaceDE w:val="0"/>
        <w:autoSpaceDN w:val="0"/>
        <w:adjustRightInd w:val="0"/>
        <w:spacing w:line="480" w:lineRule="auto"/>
        <w:rPr>
          <w:rFonts w:ascii="Times New Roman" w:hAnsi="Times New Roman"/>
          <w:sz w:val="24"/>
          <w:szCs w:val="24"/>
        </w:rPr>
      </w:pPr>
      <w:r>
        <w:rPr>
          <w:rFonts w:ascii="Times New Roman" w:hAnsi="Times New Roman"/>
          <w:b/>
          <w:sz w:val="24"/>
          <w:szCs w:val="24"/>
          <w:lang w:val="en-GB"/>
        </w:rPr>
        <w:t>Ja</w:t>
      </w:r>
      <w:r w:rsidR="005D2BA3" w:rsidRPr="00475861">
        <w:rPr>
          <w:rFonts w:ascii="Times New Roman" w:hAnsi="Times New Roman"/>
          <w:b/>
          <w:sz w:val="24"/>
          <w:szCs w:val="24"/>
          <w:lang w:val="en-GB"/>
        </w:rPr>
        <w:t>ck Meek, University of La Verne (USA)</w:t>
      </w:r>
    </w:p>
    <w:p w14:paraId="537C9321" w14:textId="77777777" w:rsidR="00192211" w:rsidRPr="00192211" w:rsidRDefault="00192211" w:rsidP="00192211">
      <w:pPr>
        <w:spacing w:before="100" w:beforeAutospacing="1" w:after="100" w:afterAutospacing="1" w:line="480" w:lineRule="auto"/>
        <w:rPr>
          <w:rFonts w:ascii="Times New Roman" w:hAnsi="Times New Roman"/>
          <w:sz w:val="24"/>
          <w:szCs w:val="24"/>
        </w:rPr>
      </w:pPr>
      <w:r w:rsidRPr="00192211">
        <w:rPr>
          <w:rFonts w:ascii="Times New Roman" w:hAnsi="Times New Roman"/>
          <w:sz w:val="24"/>
          <w:szCs w:val="24"/>
        </w:rPr>
        <w:lastRenderedPageBreak/>
        <w:t xml:space="preserve">Jack W. Meek, Ph.D. is a University of La Verne Academy Professor and Professor of Public Administration at the College of Business and Public Management at the University of La Verne where he serves as Director of the Center for Research. Professor Meek offers courses in research methods and collaborative public management. His research focuses on metropolitan governance including the emergence of local and regional collaboration and partnerships, policy networks and citizen engagement. </w:t>
      </w:r>
    </w:p>
    <w:p w14:paraId="6D252A6F" w14:textId="77777777" w:rsidR="00515662" w:rsidRPr="00475861" w:rsidRDefault="00515662" w:rsidP="00475861">
      <w:pPr>
        <w:pStyle w:val="NoSpacing"/>
        <w:spacing w:before="240" w:after="240" w:line="480" w:lineRule="auto"/>
        <w:rPr>
          <w:rFonts w:ascii="Times New Roman" w:hAnsi="Times New Roman"/>
          <w:sz w:val="24"/>
          <w:szCs w:val="24"/>
          <w:lang w:val="en-GB"/>
        </w:rPr>
      </w:pPr>
    </w:p>
    <w:p w14:paraId="45D9CF2C" w14:textId="77777777" w:rsidR="005D2BA3" w:rsidRPr="00475861" w:rsidRDefault="005D2BA3" w:rsidP="00CF5659">
      <w:pPr>
        <w:pStyle w:val="NoSpacing"/>
        <w:spacing w:before="240" w:after="240" w:line="480" w:lineRule="auto"/>
        <w:rPr>
          <w:rFonts w:ascii="Times New Roman" w:hAnsi="Times New Roman"/>
          <w:b/>
          <w:sz w:val="24"/>
          <w:szCs w:val="24"/>
          <w:lang w:val="en-GB"/>
        </w:rPr>
      </w:pPr>
      <w:r w:rsidRPr="00475861">
        <w:rPr>
          <w:rFonts w:ascii="Times New Roman" w:hAnsi="Times New Roman"/>
          <w:b/>
          <w:sz w:val="24"/>
          <w:szCs w:val="24"/>
          <w:lang w:val="en-GB"/>
        </w:rPr>
        <w:t>David Denyer, Cranfield University (UK)</w:t>
      </w:r>
    </w:p>
    <w:p w14:paraId="4DD4B43B" w14:textId="7F145273" w:rsidR="00985527" w:rsidRPr="00985527" w:rsidRDefault="00985527" w:rsidP="00985527">
      <w:pPr>
        <w:pStyle w:val="PlainText"/>
        <w:spacing w:line="480" w:lineRule="auto"/>
        <w:rPr>
          <w:rFonts w:ascii="Times New Roman" w:hAnsi="Times New Roman" w:cs="Times New Roman"/>
          <w:sz w:val="24"/>
          <w:szCs w:val="24"/>
        </w:rPr>
      </w:pPr>
      <w:r w:rsidRPr="00985527">
        <w:rPr>
          <w:rFonts w:ascii="Times New Roman" w:hAnsi="Times New Roman" w:cs="Times New Roman"/>
          <w:sz w:val="24"/>
          <w:szCs w:val="24"/>
        </w:rPr>
        <w:t xml:space="preserve">David Denyer is Professor </w:t>
      </w:r>
      <w:r w:rsidR="0025289F">
        <w:rPr>
          <w:rFonts w:ascii="Times New Roman" w:hAnsi="Times New Roman" w:cs="Times New Roman"/>
          <w:sz w:val="24"/>
          <w:szCs w:val="24"/>
        </w:rPr>
        <w:t xml:space="preserve">of </w:t>
      </w:r>
      <w:r w:rsidRPr="00985527">
        <w:rPr>
          <w:rFonts w:ascii="Times New Roman" w:hAnsi="Times New Roman" w:cs="Times New Roman"/>
          <w:sz w:val="24"/>
          <w:szCs w:val="24"/>
        </w:rPr>
        <w:t>Leadership and Organizational Change at Cranfield School of Management.  He has an international reputation for his research on leadership in extreme contexts, organizational resilience and evidence-based management. David has published a large number of important and highly cited articles and book chapters and regularly speaks at international conferences and high profile events.  David has also made a substantial contribution outside academia through strategic and policy advisory roles.</w:t>
      </w:r>
    </w:p>
    <w:p w14:paraId="74130E3A" w14:textId="77777777" w:rsidR="00B74DAB" w:rsidRDefault="00B74DAB">
      <w:pPr>
        <w:rPr>
          <w:rFonts w:ascii="Calibri" w:eastAsiaTheme="minorHAnsi" w:hAnsi="Calibri" w:cstheme="minorBidi"/>
          <w:sz w:val="22"/>
          <w:szCs w:val="21"/>
          <w:lang w:val="en-GB"/>
        </w:rPr>
      </w:pPr>
      <w:r>
        <w:br w:type="page"/>
      </w:r>
    </w:p>
    <w:p w14:paraId="1A15BC43" w14:textId="77777777" w:rsidR="00985527" w:rsidRDefault="00985527" w:rsidP="00985527">
      <w:pPr>
        <w:pStyle w:val="PlainText"/>
      </w:pPr>
    </w:p>
    <w:p w14:paraId="1AE1ECC7" w14:textId="5D6E273B" w:rsidR="005D2BA3" w:rsidRPr="00CD7259" w:rsidRDefault="00250C8E" w:rsidP="00CD7259">
      <w:pPr>
        <w:pStyle w:val="NoSpacing"/>
        <w:spacing w:before="240" w:after="240" w:line="480" w:lineRule="auto"/>
        <w:rPr>
          <w:rFonts w:ascii="Times New Roman" w:hAnsi="Times New Roman"/>
          <w:b/>
          <w:sz w:val="28"/>
          <w:szCs w:val="28"/>
          <w:lang w:val="en-GB"/>
        </w:rPr>
      </w:pPr>
      <w:r w:rsidRPr="00250C8E">
        <w:rPr>
          <w:rFonts w:ascii="Times New Roman" w:hAnsi="Times New Roman"/>
          <w:b/>
          <w:sz w:val="28"/>
          <w:szCs w:val="28"/>
          <w:lang w:val="en-GB"/>
        </w:rPr>
        <w:t>Managing the Entanglement: Complexity Leadership in Public Sector Systems</w:t>
      </w:r>
      <w:bookmarkStart w:id="0" w:name="_GoBack"/>
      <w:bookmarkEnd w:id="0"/>
    </w:p>
    <w:p w14:paraId="68454FC7" w14:textId="77777777" w:rsidR="00B8566E" w:rsidRPr="00AD2B5D" w:rsidRDefault="00B8566E" w:rsidP="00B8566E">
      <w:pPr>
        <w:spacing w:before="240" w:after="240" w:line="480" w:lineRule="auto"/>
        <w:rPr>
          <w:rFonts w:ascii="Times New Roman" w:hAnsi="Times New Roman"/>
          <w:b/>
          <w:sz w:val="28"/>
          <w:szCs w:val="28"/>
        </w:rPr>
      </w:pPr>
      <w:r w:rsidRPr="00AD2B5D">
        <w:rPr>
          <w:rFonts w:ascii="Times New Roman" w:hAnsi="Times New Roman"/>
          <w:b/>
          <w:sz w:val="28"/>
          <w:szCs w:val="28"/>
        </w:rPr>
        <w:t>Abstract</w:t>
      </w:r>
    </w:p>
    <w:p w14:paraId="46127C0E" w14:textId="77777777" w:rsidR="00B8566E" w:rsidRPr="00573CB7" w:rsidRDefault="00B8566E" w:rsidP="00B8566E">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Complexit</w:t>
      </w:r>
      <w:r w:rsidR="00D00B2D">
        <w:rPr>
          <w:rFonts w:ascii="Times New Roman" w:hAnsi="Times New Roman"/>
          <w:sz w:val="24"/>
          <w:szCs w:val="24"/>
        </w:rPr>
        <w:t xml:space="preserve">y </w:t>
      </w:r>
      <w:r w:rsidRPr="00573CB7">
        <w:rPr>
          <w:rFonts w:ascii="Times New Roman" w:hAnsi="Times New Roman"/>
          <w:sz w:val="24"/>
          <w:szCs w:val="24"/>
        </w:rPr>
        <w:t>in public sector systems requires leaders to balance the administrative practices necessary to be aligned and efficient in the management of routine challenges, and the adaptive practices re</w:t>
      </w:r>
      <w:r w:rsidR="00D00B2D">
        <w:rPr>
          <w:rFonts w:ascii="Times New Roman" w:hAnsi="Times New Roman"/>
          <w:sz w:val="24"/>
          <w:szCs w:val="24"/>
        </w:rPr>
        <w:t>quired to respond to</w:t>
      </w:r>
      <w:r w:rsidRPr="00573CB7">
        <w:rPr>
          <w:rFonts w:ascii="Times New Roman" w:hAnsi="Times New Roman"/>
          <w:sz w:val="24"/>
          <w:szCs w:val="24"/>
        </w:rPr>
        <w:t xml:space="preserve"> dynamic circumstances.  Conventional notions of leadership in the field of public administration do not fully explain the rol</w:t>
      </w:r>
      <w:r w:rsidR="00D00B2D">
        <w:rPr>
          <w:rFonts w:ascii="Times New Roman" w:hAnsi="Times New Roman"/>
          <w:sz w:val="24"/>
          <w:szCs w:val="24"/>
        </w:rPr>
        <w:t xml:space="preserve">e of leadership in </w:t>
      </w:r>
      <w:r w:rsidRPr="00573CB7">
        <w:rPr>
          <w:rFonts w:ascii="Times New Roman" w:hAnsi="Times New Roman"/>
          <w:sz w:val="24"/>
          <w:szCs w:val="24"/>
        </w:rPr>
        <w:t xml:space="preserve">balancing the entanglement of formal, top-down, administrative functions and informal, emergent, adaptive functions within public sector settings with different levels of complexity.  Drawing on and extending existing complexity leadership constructs, this paper explores how leadership is enacted over the duration of six urban regeneration projects, representing high, medium and low levels of project complexity.  </w:t>
      </w:r>
      <w:r>
        <w:rPr>
          <w:rFonts w:ascii="Times New Roman" w:hAnsi="Times New Roman"/>
          <w:sz w:val="24"/>
          <w:szCs w:val="24"/>
        </w:rPr>
        <w:t xml:space="preserve">The study </w:t>
      </w:r>
      <w:r w:rsidRPr="00573CB7">
        <w:rPr>
          <w:rFonts w:ascii="Times New Roman" w:hAnsi="Times New Roman"/>
          <w:sz w:val="24"/>
          <w:szCs w:val="24"/>
        </w:rPr>
        <w:t xml:space="preserve">suggests that </w:t>
      </w:r>
      <w:r w:rsidR="000B7B1E" w:rsidRPr="00573CB7">
        <w:rPr>
          <w:rFonts w:ascii="Times New Roman" w:hAnsi="Times New Roman"/>
          <w:sz w:val="24"/>
          <w:szCs w:val="24"/>
        </w:rPr>
        <w:t xml:space="preserve">greater attention needs </w:t>
      </w:r>
      <w:r w:rsidR="000B7B1E">
        <w:rPr>
          <w:rFonts w:ascii="Times New Roman" w:hAnsi="Times New Roman"/>
          <w:sz w:val="24"/>
          <w:szCs w:val="24"/>
        </w:rPr>
        <w:t xml:space="preserve">to be paid to the </w:t>
      </w:r>
      <w:r w:rsidRPr="00573CB7">
        <w:rPr>
          <w:rFonts w:ascii="Times New Roman" w:hAnsi="Times New Roman"/>
          <w:sz w:val="24"/>
          <w:szCs w:val="24"/>
        </w:rPr>
        <w:t xml:space="preserve">tensions inherent in </w:t>
      </w:r>
      <w:r w:rsidR="000B7B1E">
        <w:rPr>
          <w:rFonts w:ascii="Times New Roman" w:hAnsi="Times New Roman"/>
          <w:sz w:val="24"/>
          <w:szCs w:val="24"/>
        </w:rPr>
        <w:t xml:space="preserve">enabling leadership </w:t>
      </w:r>
      <w:r w:rsidRPr="00573CB7">
        <w:rPr>
          <w:rFonts w:ascii="Times New Roman" w:hAnsi="Times New Roman"/>
          <w:sz w:val="24"/>
          <w:szCs w:val="24"/>
        </w:rPr>
        <w:t xml:space="preserve">if actors are to cope with the complex, collaborative, cross-boundary, adaptive work in which they are increasingly engaged.  </w:t>
      </w:r>
    </w:p>
    <w:p w14:paraId="4E2DFB1A" w14:textId="77777777" w:rsidR="005D2BA3" w:rsidRPr="00573CB7" w:rsidRDefault="005D2BA3" w:rsidP="00CF5659">
      <w:pPr>
        <w:spacing w:before="240" w:after="240" w:line="480" w:lineRule="auto"/>
        <w:rPr>
          <w:rFonts w:ascii="Times New Roman" w:hAnsi="Times New Roman"/>
          <w:b/>
          <w:sz w:val="24"/>
          <w:szCs w:val="24"/>
        </w:rPr>
      </w:pPr>
    </w:p>
    <w:p w14:paraId="5507025D" w14:textId="77777777" w:rsidR="005D2BA3" w:rsidRPr="00573CB7" w:rsidRDefault="005D2BA3" w:rsidP="00CF5659">
      <w:pPr>
        <w:spacing w:line="480" w:lineRule="auto"/>
        <w:rPr>
          <w:rFonts w:ascii="Times New Roman" w:hAnsi="Times New Roman"/>
          <w:b/>
          <w:i/>
          <w:sz w:val="24"/>
          <w:szCs w:val="24"/>
          <w:lang w:val="en-GB"/>
        </w:rPr>
      </w:pPr>
    </w:p>
    <w:p w14:paraId="08F29589" w14:textId="77777777" w:rsidR="00C15B6B" w:rsidRDefault="00C15B6B">
      <w:pPr>
        <w:rPr>
          <w:rFonts w:ascii="Times New Roman" w:hAnsi="Times New Roman"/>
          <w:b/>
          <w:i/>
          <w:sz w:val="24"/>
          <w:szCs w:val="24"/>
          <w:lang w:val="en-GB"/>
        </w:rPr>
      </w:pPr>
      <w:r>
        <w:rPr>
          <w:rFonts w:ascii="Times New Roman" w:hAnsi="Times New Roman"/>
          <w:b/>
          <w:i/>
          <w:sz w:val="24"/>
          <w:szCs w:val="24"/>
          <w:lang w:val="en-GB"/>
        </w:rPr>
        <w:br w:type="page"/>
      </w:r>
    </w:p>
    <w:p w14:paraId="5D5F63E3" w14:textId="77777777" w:rsidR="005D2BA3" w:rsidRPr="00573CB7" w:rsidRDefault="005D2BA3" w:rsidP="00CF5659">
      <w:pPr>
        <w:pStyle w:val="NoSpacing"/>
        <w:spacing w:before="240" w:after="240" w:line="480" w:lineRule="auto"/>
        <w:outlineLvl w:val="0"/>
        <w:rPr>
          <w:rFonts w:ascii="Times New Roman" w:hAnsi="Times New Roman"/>
          <w:b/>
          <w:i/>
          <w:sz w:val="24"/>
          <w:szCs w:val="24"/>
          <w:lang w:val="en-GB"/>
        </w:rPr>
      </w:pPr>
    </w:p>
    <w:p w14:paraId="2F87E15E" w14:textId="77777777" w:rsidR="00F32EEA" w:rsidRPr="00AD2B5D" w:rsidRDefault="00F32EEA" w:rsidP="00CF5659">
      <w:pPr>
        <w:spacing w:line="480" w:lineRule="auto"/>
        <w:rPr>
          <w:rFonts w:ascii="Times New Roman" w:hAnsi="Times New Roman"/>
          <w:b/>
          <w:i/>
          <w:sz w:val="28"/>
          <w:szCs w:val="28"/>
          <w:lang w:val="en-GB"/>
        </w:rPr>
      </w:pPr>
      <w:r w:rsidRPr="00AD2B5D">
        <w:rPr>
          <w:rFonts w:ascii="Times New Roman" w:hAnsi="Times New Roman"/>
          <w:b/>
          <w:i/>
          <w:sz w:val="28"/>
          <w:szCs w:val="28"/>
          <w:lang w:val="en-GB"/>
        </w:rPr>
        <w:t>Managing the Entanglement: Complexity Leadership in Public Sector Systems</w:t>
      </w:r>
    </w:p>
    <w:p w14:paraId="0ADDAE31" w14:textId="77777777" w:rsidR="00F32EEA" w:rsidRPr="00AD2B5D" w:rsidRDefault="00F32EEA" w:rsidP="00CF5659">
      <w:pPr>
        <w:spacing w:line="480" w:lineRule="auto"/>
        <w:rPr>
          <w:rFonts w:ascii="Times New Roman" w:hAnsi="Times New Roman"/>
          <w:b/>
          <w:sz w:val="28"/>
          <w:szCs w:val="28"/>
        </w:rPr>
      </w:pPr>
    </w:p>
    <w:p w14:paraId="75703583" w14:textId="77777777" w:rsidR="00F32EEA" w:rsidRPr="00573CB7" w:rsidRDefault="00CB0D42"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P</w:t>
      </w:r>
      <w:r w:rsidR="00F32EEA" w:rsidRPr="00573CB7">
        <w:rPr>
          <w:rFonts w:ascii="Times New Roman" w:hAnsi="Times New Roman"/>
          <w:sz w:val="24"/>
          <w:szCs w:val="24"/>
        </w:rPr>
        <w:t xml:space="preserve">ublic administration and leadership </w:t>
      </w:r>
      <w:r w:rsidRPr="00573CB7">
        <w:rPr>
          <w:rFonts w:ascii="Times New Roman" w:hAnsi="Times New Roman"/>
          <w:sz w:val="24"/>
          <w:szCs w:val="24"/>
        </w:rPr>
        <w:t xml:space="preserve">scholars express growing concerns </w:t>
      </w:r>
      <w:r w:rsidR="00F32EEA" w:rsidRPr="00573CB7">
        <w:rPr>
          <w:rFonts w:ascii="Times New Roman" w:hAnsi="Times New Roman"/>
          <w:sz w:val="24"/>
          <w:szCs w:val="24"/>
        </w:rPr>
        <w:t xml:space="preserve">that existing models of leadership may not fully capture the leadership dynamics operating in today’s complex environments (McKelvey and Lichtenstein, 2007).  In a recent </w:t>
      </w:r>
      <w:r w:rsidRPr="00573CB7">
        <w:rPr>
          <w:rFonts w:ascii="Times New Roman" w:hAnsi="Times New Roman"/>
          <w:sz w:val="24"/>
          <w:szCs w:val="24"/>
        </w:rPr>
        <w:t xml:space="preserve">issue </w:t>
      </w:r>
      <w:r w:rsidR="00F32EEA" w:rsidRPr="00573CB7">
        <w:rPr>
          <w:rFonts w:ascii="Times New Roman" w:hAnsi="Times New Roman"/>
          <w:sz w:val="24"/>
          <w:szCs w:val="24"/>
        </w:rPr>
        <w:t xml:space="preserve">of </w:t>
      </w:r>
      <w:r w:rsidR="00F32EEA" w:rsidRPr="00573CB7">
        <w:rPr>
          <w:rFonts w:ascii="Times New Roman" w:hAnsi="Times New Roman"/>
          <w:i/>
          <w:sz w:val="24"/>
          <w:szCs w:val="24"/>
        </w:rPr>
        <w:t>Public Administration Review</w:t>
      </w:r>
      <w:r w:rsidR="00F32EEA" w:rsidRPr="00573CB7">
        <w:rPr>
          <w:rFonts w:ascii="Times New Roman" w:hAnsi="Times New Roman"/>
          <w:sz w:val="24"/>
          <w:szCs w:val="24"/>
        </w:rPr>
        <w:t>, authors (Van Wart, 2013; Hansen, 2013; Nalbandian, O’Neil, Wilkes and Kaufman, 2013) emphasized the importance of leadership processes in enabling change and transformation in complex public sector systems, yet many of these studies drew on leadership constructs based on “classical management and role theory” (Van Wart, 2013: 553).  In the 21</w:t>
      </w:r>
      <w:r w:rsidR="00F32EEA" w:rsidRPr="00573CB7">
        <w:rPr>
          <w:rFonts w:ascii="Times New Roman" w:hAnsi="Times New Roman"/>
          <w:sz w:val="24"/>
          <w:szCs w:val="24"/>
          <w:vertAlign w:val="superscript"/>
        </w:rPr>
        <w:t>st</w:t>
      </w:r>
      <w:r w:rsidR="00F32EEA" w:rsidRPr="00573CB7">
        <w:rPr>
          <w:rFonts w:ascii="Times New Roman" w:hAnsi="Times New Roman"/>
          <w:sz w:val="24"/>
          <w:szCs w:val="24"/>
        </w:rPr>
        <w:t xml:space="preserve"> </w:t>
      </w:r>
      <w:r w:rsidRPr="00573CB7">
        <w:rPr>
          <w:rFonts w:ascii="Times New Roman" w:hAnsi="Times New Roman"/>
          <w:sz w:val="24"/>
          <w:szCs w:val="24"/>
        </w:rPr>
        <w:t>c</w:t>
      </w:r>
      <w:r w:rsidR="00F32EEA" w:rsidRPr="00573CB7">
        <w:rPr>
          <w:rFonts w:ascii="Times New Roman" w:hAnsi="Times New Roman"/>
          <w:sz w:val="24"/>
          <w:szCs w:val="24"/>
        </w:rPr>
        <w:t>entury,</w:t>
      </w:r>
      <w:r w:rsidR="00491A3D" w:rsidRPr="00573CB7">
        <w:rPr>
          <w:rFonts w:ascii="Times New Roman" w:hAnsi="Times New Roman"/>
          <w:sz w:val="24"/>
          <w:szCs w:val="24"/>
        </w:rPr>
        <w:t xml:space="preserve"> the multiplicity of actors, </w:t>
      </w:r>
      <w:r w:rsidR="00F32EEA" w:rsidRPr="00573CB7">
        <w:rPr>
          <w:rFonts w:ascii="Times New Roman" w:hAnsi="Times New Roman"/>
          <w:sz w:val="24"/>
          <w:szCs w:val="24"/>
        </w:rPr>
        <w:t xml:space="preserve">contexts </w:t>
      </w:r>
      <w:r w:rsidR="00491A3D" w:rsidRPr="00573CB7">
        <w:rPr>
          <w:rFonts w:ascii="Times New Roman" w:hAnsi="Times New Roman"/>
          <w:sz w:val="24"/>
          <w:szCs w:val="24"/>
        </w:rPr>
        <w:t xml:space="preserve">and paradigmatic shifts </w:t>
      </w:r>
      <w:r w:rsidR="00F32EEA" w:rsidRPr="00573CB7">
        <w:rPr>
          <w:rFonts w:ascii="Times New Roman" w:hAnsi="Times New Roman"/>
          <w:sz w:val="24"/>
          <w:szCs w:val="24"/>
        </w:rPr>
        <w:t>in public admin</w:t>
      </w:r>
      <w:r w:rsidR="00491A3D" w:rsidRPr="00573CB7">
        <w:rPr>
          <w:rFonts w:ascii="Times New Roman" w:hAnsi="Times New Roman"/>
          <w:sz w:val="24"/>
          <w:szCs w:val="24"/>
        </w:rPr>
        <w:t>istration present</w:t>
      </w:r>
      <w:r w:rsidR="00F32EEA" w:rsidRPr="00573CB7">
        <w:rPr>
          <w:rFonts w:ascii="Times New Roman" w:hAnsi="Times New Roman"/>
          <w:sz w:val="24"/>
          <w:szCs w:val="24"/>
        </w:rPr>
        <w:t xml:space="preserve"> distinct challenges to leadership (Terry, 1995; Van Wart, 2003</w:t>
      </w:r>
      <w:r w:rsidR="00491A3D" w:rsidRPr="00573CB7">
        <w:rPr>
          <w:rFonts w:ascii="Times New Roman" w:hAnsi="Times New Roman"/>
          <w:sz w:val="24"/>
          <w:szCs w:val="24"/>
        </w:rPr>
        <w:t xml:space="preserve">; </w:t>
      </w:r>
      <w:r w:rsidR="00F32EEA" w:rsidRPr="00573CB7">
        <w:rPr>
          <w:rFonts w:ascii="Times New Roman" w:hAnsi="Times New Roman"/>
          <w:sz w:val="24"/>
          <w:szCs w:val="24"/>
        </w:rPr>
        <w:t>Heifetz, Linsky and Grashow, 2009).  Leadership is “embedded in a complex interplay of numerous interacting forces” (Uhl-Bien, Marion and McKelvey, 2007: 302).  Unstable times and crises incr</w:t>
      </w:r>
      <w:r w:rsidR="00491A3D" w:rsidRPr="00573CB7">
        <w:rPr>
          <w:rFonts w:ascii="Times New Roman" w:hAnsi="Times New Roman"/>
          <w:sz w:val="24"/>
          <w:szCs w:val="24"/>
        </w:rPr>
        <w:t>ease distractions</w:t>
      </w:r>
      <w:r w:rsidR="00F32EEA" w:rsidRPr="00573CB7">
        <w:rPr>
          <w:rFonts w:ascii="Times New Roman" w:hAnsi="Times New Roman"/>
          <w:sz w:val="24"/>
          <w:szCs w:val="24"/>
        </w:rPr>
        <w:t xml:space="preserve"> and often require </w:t>
      </w:r>
      <w:r w:rsidR="000C4C95" w:rsidRPr="00573CB7">
        <w:rPr>
          <w:rFonts w:ascii="Times New Roman" w:hAnsi="Times New Roman"/>
          <w:sz w:val="24"/>
          <w:szCs w:val="24"/>
        </w:rPr>
        <w:t>unique</w:t>
      </w:r>
      <w:r w:rsidR="00F32EEA" w:rsidRPr="00573CB7">
        <w:rPr>
          <w:rFonts w:ascii="Times New Roman" w:hAnsi="Times New Roman"/>
          <w:sz w:val="24"/>
          <w:szCs w:val="24"/>
        </w:rPr>
        <w:t xml:space="preserve"> approaches (Boin and Otten, 1996; Wheatley, 2006</w:t>
      </w:r>
      <w:r w:rsidR="000C4C95" w:rsidRPr="00573CB7">
        <w:rPr>
          <w:rFonts w:ascii="Times New Roman" w:hAnsi="Times New Roman"/>
          <w:sz w:val="24"/>
          <w:szCs w:val="24"/>
        </w:rPr>
        <w:t xml:space="preserve">; </w:t>
      </w:r>
      <w:r w:rsidR="00F32EEA" w:rsidRPr="00573CB7">
        <w:rPr>
          <w:rFonts w:ascii="Times New Roman" w:hAnsi="Times New Roman"/>
          <w:sz w:val="24"/>
          <w:szCs w:val="24"/>
        </w:rPr>
        <w:t>Van Wart</w:t>
      </w:r>
      <w:r w:rsidR="000C4C95" w:rsidRPr="00573CB7">
        <w:rPr>
          <w:rFonts w:ascii="Times New Roman" w:hAnsi="Times New Roman"/>
          <w:sz w:val="24"/>
          <w:szCs w:val="24"/>
        </w:rPr>
        <w:t xml:space="preserve"> </w:t>
      </w:r>
      <w:r w:rsidR="00F32EEA" w:rsidRPr="00573CB7">
        <w:rPr>
          <w:rFonts w:ascii="Times New Roman" w:hAnsi="Times New Roman"/>
          <w:sz w:val="24"/>
          <w:szCs w:val="24"/>
        </w:rPr>
        <w:t>2003</w:t>
      </w:r>
      <w:r w:rsidR="000C4C95" w:rsidRPr="00573CB7">
        <w:rPr>
          <w:rFonts w:ascii="Times New Roman" w:eastAsia="Times New Roman" w:hAnsi="Times New Roman"/>
          <w:sz w:val="24"/>
          <w:szCs w:val="24"/>
        </w:rPr>
        <w:t>).</w:t>
      </w:r>
      <w:r w:rsidR="00F32EEA" w:rsidRPr="00573CB7">
        <w:rPr>
          <w:rFonts w:ascii="Times New Roman" w:eastAsia="Times New Roman" w:hAnsi="Times New Roman"/>
          <w:sz w:val="24"/>
          <w:szCs w:val="24"/>
        </w:rPr>
        <w:t xml:space="preserve">  It is, therefore, unsurprising that researchers have struggled to come to terms with the empirical realities and the subtlety of exploring leadership </w:t>
      </w:r>
      <w:r w:rsidR="002759E0">
        <w:rPr>
          <w:rFonts w:ascii="Times New Roman" w:eastAsia="Times New Roman" w:hAnsi="Times New Roman"/>
          <w:sz w:val="24"/>
          <w:szCs w:val="24"/>
        </w:rPr>
        <w:t>practices</w:t>
      </w:r>
      <w:r w:rsidR="00F32EEA" w:rsidRPr="00573CB7">
        <w:rPr>
          <w:rFonts w:ascii="Times New Roman" w:eastAsia="Times New Roman" w:hAnsi="Times New Roman"/>
          <w:sz w:val="24"/>
          <w:szCs w:val="24"/>
        </w:rPr>
        <w:t xml:space="preserve"> in such </w:t>
      </w:r>
      <w:r w:rsidR="002B7E1E" w:rsidRPr="00573CB7">
        <w:rPr>
          <w:rFonts w:ascii="Times New Roman" w:eastAsia="Times New Roman" w:hAnsi="Times New Roman"/>
          <w:sz w:val="24"/>
          <w:szCs w:val="24"/>
        </w:rPr>
        <w:t>“</w:t>
      </w:r>
      <w:r w:rsidR="00F32EEA" w:rsidRPr="00573CB7">
        <w:rPr>
          <w:rFonts w:ascii="Times New Roman" w:eastAsia="Times New Roman" w:hAnsi="Times New Roman"/>
          <w:sz w:val="24"/>
          <w:szCs w:val="24"/>
        </w:rPr>
        <w:t>tangled</w:t>
      </w:r>
      <w:r w:rsidR="002B7E1E" w:rsidRPr="00573CB7">
        <w:rPr>
          <w:rFonts w:ascii="Times New Roman" w:eastAsia="Times New Roman" w:hAnsi="Times New Roman"/>
          <w:sz w:val="24"/>
          <w:szCs w:val="24"/>
        </w:rPr>
        <w:t>”</w:t>
      </w:r>
      <w:r w:rsidR="00F32EEA" w:rsidRPr="00573CB7">
        <w:rPr>
          <w:rFonts w:ascii="Times New Roman" w:eastAsia="Times New Roman" w:hAnsi="Times New Roman"/>
          <w:sz w:val="24"/>
          <w:szCs w:val="24"/>
        </w:rPr>
        <w:t xml:space="preserve"> environments (Van Wart, 2003).</w:t>
      </w:r>
    </w:p>
    <w:p w14:paraId="6CC1C6C4" w14:textId="77777777" w:rsidR="00F32EEA" w:rsidRPr="00573CB7" w:rsidRDefault="002B7E1E"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R</w:t>
      </w:r>
      <w:r w:rsidR="00F32EEA" w:rsidRPr="00573CB7">
        <w:rPr>
          <w:rFonts w:ascii="Times New Roman" w:hAnsi="Times New Roman"/>
          <w:sz w:val="24"/>
          <w:szCs w:val="24"/>
        </w:rPr>
        <w:t xml:space="preserve">ecent </w:t>
      </w:r>
      <w:r w:rsidRPr="00573CB7">
        <w:rPr>
          <w:rFonts w:ascii="Times New Roman" w:hAnsi="Times New Roman"/>
          <w:sz w:val="24"/>
          <w:szCs w:val="24"/>
        </w:rPr>
        <w:t xml:space="preserve">research </w:t>
      </w:r>
      <w:r w:rsidR="00F32EEA" w:rsidRPr="00573CB7">
        <w:rPr>
          <w:rFonts w:ascii="Times New Roman" w:hAnsi="Times New Roman"/>
          <w:sz w:val="24"/>
          <w:szCs w:val="24"/>
        </w:rPr>
        <w:t xml:space="preserve">on complexity leadership has challenged traditional notions of leadership by shifting attention away from the characteristics of leaders and the </w:t>
      </w:r>
      <w:r w:rsidR="00F32EEA" w:rsidRPr="00573CB7">
        <w:rPr>
          <w:rFonts w:ascii="Times New Roman" w:hAnsi="Times New Roman"/>
          <w:sz w:val="24"/>
          <w:szCs w:val="24"/>
        </w:rPr>
        <w:lastRenderedPageBreak/>
        <w:t xml:space="preserve">actions of individuals towards the relational, dynamic, distributed nature of leadership processes (Uhl-Bien, 2006; Uhl-Bien et al., 2007).  </w:t>
      </w:r>
      <w:r w:rsidR="0069215A" w:rsidRPr="00573CB7">
        <w:rPr>
          <w:rFonts w:ascii="Times New Roman" w:hAnsi="Times New Roman"/>
          <w:sz w:val="24"/>
          <w:szCs w:val="24"/>
        </w:rPr>
        <w:t xml:space="preserve">The complexity perspective suggests that leadership is required to maintain a sense of stability in order to coordinate, structure and control organizational activity as well as generate the conditions for innovation, change and transformation (Uhl-Bien, et al., 2007).  This requires enabling leadership (Uhl-Bien, et al., 2007) to ensure an appropriate balance of these administrative (formal) and adaptive (informal) functions (Selznick, 1949).   </w:t>
      </w:r>
      <w:r w:rsidR="00F32EEA" w:rsidRPr="00573CB7">
        <w:rPr>
          <w:rFonts w:ascii="Times New Roman" w:hAnsi="Times New Roman"/>
          <w:sz w:val="24"/>
          <w:szCs w:val="24"/>
        </w:rPr>
        <w:t>Whil</w:t>
      </w:r>
      <w:r w:rsidR="008009E6" w:rsidRPr="00573CB7">
        <w:rPr>
          <w:rFonts w:ascii="Times New Roman" w:hAnsi="Times New Roman"/>
          <w:sz w:val="24"/>
          <w:szCs w:val="24"/>
        </w:rPr>
        <w:t>e</w:t>
      </w:r>
      <w:r w:rsidR="00F32EEA" w:rsidRPr="00573CB7">
        <w:rPr>
          <w:rFonts w:ascii="Times New Roman" w:hAnsi="Times New Roman"/>
          <w:sz w:val="24"/>
          <w:szCs w:val="24"/>
        </w:rPr>
        <w:t xml:space="preserve"> complexity leadership offers a new understanding of leadership processes, the literature is largely concep</w:t>
      </w:r>
      <w:r w:rsidR="00CF42D7" w:rsidRPr="00573CB7">
        <w:rPr>
          <w:rFonts w:ascii="Times New Roman" w:hAnsi="Times New Roman"/>
          <w:sz w:val="24"/>
          <w:szCs w:val="24"/>
        </w:rPr>
        <w:t>tual</w:t>
      </w:r>
      <w:r w:rsidR="001209E0" w:rsidRPr="00573CB7">
        <w:rPr>
          <w:rFonts w:ascii="Times New Roman" w:hAnsi="Times New Roman"/>
          <w:sz w:val="24"/>
          <w:szCs w:val="24"/>
        </w:rPr>
        <w:t>,</w:t>
      </w:r>
      <w:r w:rsidR="00F32EEA" w:rsidRPr="00573CB7">
        <w:rPr>
          <w:rFonts w:ascii="Times New Roman" w:hAnsi="Times New Roman"/>
          <w:sz w:val="24"/>
          <w:szCs w:val="24"/>
        </w:rPr>
        <w:t xml:space="preserve"> and has not </w:t>
      </w:r>
      <w:r w:rsidR="00CF42D7" w:rsidRPr="00573CB7">
        <w:rPr>
          <w:rFonts w:ascii="Times New Roman" w:hAnsi="Times New Roman"/>
          <w:sz w:val="24"/>
          <w:szCs w:val="24"/>
        </w:rPr>
        <w:t xml:space="preserve">yet </w:t>
      </w:r>
      <w:r w:rsidR="00F32EEA" w:rsidRPr="00573CB7">
        <w:rPr>
          <w:rFonts w:ascii="Times New Roman" w:hAnsi="Times New Roman"/>
          <w:sz w:val="24"/>
          <w:szCs w:val="24"/>
        </w:rPr>
        <w:t xml:space="preserve">adequately addressed leadership at various levels of systems complexity (Lichtenstein and Plowman, 2009) or studied </w:t>
      </w:r>
      <w:r w:rsidR="00770B8B" w:rsidRPr="00573CB7">
        <w:rPr>
          <w:rFonts w:ascii="Times New Roman" w:hAnsi="Times New Roman"/>
          <w:sz w:val="24"/>
          <w:szCs w:val="24"/>
        </w:rPr>
        <w:t xml:space="preserve">ongoing </w:t>
      </w:r>
      <w:r w:rsidR="00F32EEA" w:rsidRPr="00573CB7">
        <w:rPr>
          <w:rFonts w:ascii="Times New Roman" w:hAnsi="Times New Roman"/>
          <w:sz w:val="24"/>
          <w:szCs w:val="24"/>
        </w:rPr>
        <w:t>public</w:t>
      </w:r>
      <w:r w:rsidR="000367AF" w:rsidRPr="00573CB7">
        <w:rPr>
          <w:rFonts w:ascii="Times New Roman" w:hAnsi="Times New Roman"/>
          <w:sz w:val="24"/>
          <w:szCs w:val="24"/>
        </w:rPr>
        <w:t>-</w:t>
      </w:r>
      <w:r w:rsidR="00F32EEA" w:rsidRPr="00573CB7">
        <w:rPr>
          <w:rFonts w:ascii="Times New Roman" w:hAnsi="Times New Roman"/>
          <w:sz w:val="24"/>
          <w:szCs w:val="24"/>
        </w:rPr>
        <w:t xml:space="preserve">sector contexts.  This </w:t>
      </w:r>
      <w:r w:rsidR="000367AF" w:rsidRPr="00573CB7">
        <w:rPr>
          <w:rFonts w:ascii="Times New Roman" w:hAnsi="Times New Roman"/>
          <w:sz w:val="24"/>
          <w:szCs w:val="24"/>
        </w:rPr>
        <w:t xml:space="preserve">article </w:t>
      </w:r>
      <w:r w:rsidR="00F32EEA" w:rsidRPr="00573CB7">
        <w:rPr>
          <w:rFonts w:ascii="Times New Roman" w:hAnsi="Times New Roman"/>
          <w:sz w:val="24"/>
          <w:szCs w:val="24"/>
        </w:rPr>
        <w:t xml:space="preserve">aims to address these gaps.  The cases </w:t>
      </w:r>
      <w:r w:rsidR="00C43B52" w:rsidRPr="00573CB7">
        <w:rPr>
          <w:rFonts w:ascii="Times New Roman" w:hAnsi="Times New Roman"/>
          <w:sz w:val="24"/>
          <w:szCs w:val="24"/>
        </w:rPr>
        <w:t>presented</w:t>
      </w:r>
      <w:r w:rsidR="00F32EEA" w:rsidRPr="00573CB7">
        <w:rPr>
          <w:rFonts w:ascii="Times New Roman" w:hAnsi="Times New Roman"/>
          <w:sz w:val="24"/>
          <w:szCs w:val="24"/>
        </w:rPr>
        <w:t xml:space="preserve"> offer a particularly rich data set to identify leadership processes across broadly similar public sector </w:t>
      </w:r>
      <w:r w:rsidR="005F5716" w:rsidRPr="00573CB7">
        <w:rPr>
          <w:rFonts w:ascii="Times New Roman" w:hAnsi="Times New Roman"/>
          <w:sz w:val="24"/>
          <w:szCs w:val="24"/>
        </w:rPr>
        <w:t>projects</w:t>
      </w:r>
      <w:r w:rsidR="000367AF" w:rsidRPr="00573CB7">
        <w:rPr>
          <w:rFonts w:ascii="Times New Roman" w:hAnsi="Times New Roman"/>
          <w:sz w:val="24"/>
          <w:szCs w:val="24"/>
        </w:rPr>
        <w:t>,</w:t>
      </w:r>
      <w:r w:rsidR="005F5716" w:rsidRPr="00573CB7">
        <w:rPr>
          <w:rFonts w:ascii="Times New Roman" w:hAnsi="Times New Roman"/>
          <w:sz w:val="24"/>
          <w:szCs w:val="24"/>
        </w:rPr>
        <w:t xml:space="preserve"> </w:t>
      </w:r>
      <w:r w:rsidR="00F32EEA" w:rsidRPr="00573CB7">
        <w:rPr>
          <w:rFonts w:ascii="Times New Roman" w:hAnsi="Times New Roman"/>
          <w:sz w:val="24"/>
          <w:szCs w:val="24"/>
        </w:rPr>
        <w:t xml:space="preserve">but </w:t>
      </w:r>
      <w:r w:rsidR="005F5716" w:rsidRPr="00573CB7">
        <w:rPr>
          <w:rFonts w:ascii="Times New Roman" w:hAnsi="Times New Roman"/>
          <w:sz w:val="24"/>
          <w:szCs w:val="24"/>
        </w:rPr>
        <w:t>carried out in contexts with</w:t>
      </w:r>
      <w:r w:rsidR="00F32EEA" w:rsidRPr="00573CB7">
        <w:rPr>
          <w:rFonts w:ascii="Times New Roman" w:hAnsi="Times New Roman"/>
          <w:sz w:val="24"/>
          <w:szCs w:val="24"/>
        </w:rPr>
        <w:t xml:space="preserve"> different levels of</w:t>
      </w:r>
      <w:r w:rsidR="00B3485F" w:rsidRPr="00573CB7">
        <w:rPr>
          <w:rFonts w:ascii="Times New Roman" w:hAnsi="Times New Roman"/>
          <w:sz w:val="24"/>
          <w:szCs w:val="24"/>
        </w:rPr>
        <w:t xml:space="preserve"> complexity.  By examining six</w:t>
      </w:r>
      <w:r w:rsidR="00F32EEA" w:rsidRPr="00573CB7">
        <w:rPr>
          <w:rFonts w:ascii="Times New Roman" w:hAnsi="Times New Roman"/>
          <w:sz w:val="24"/>
          <w:szCs w:val="24"/>
        </w:rPr>
        <w:t xml:space="preserve"> case studies in urban regeneration in Belfast (Northern Ireland, UK) and Dublin (Republic of Ireland), this </w:t>
      </w:r>
      <w:r w:rsidR="000367AF" w:rsidRPr="00573CB7">
        <w:rPr>
          <w:rFonts w:ascii="Times New Roman" w:hAnsi="Times New Roman"/>
          <w:sz w:val="24"/>
          <w:szCs w:val="24"/>
        </w:rPr>
        <w:t>article</w:t>
      </w:r>
      <w:r w:rsidR="00F32EEA" w:rsidRPr="00573CB7">
        <w:rPr>
          <w:rFonts w:ascii="Times New Roman" w:hAnsi="Times New Roman"/>
          <w:sz w:val="24"/>
          <w:szCs w:val="24"/>
        </w:rPr>
        <w:t xml:space="preserve"> focuses on exploring leadership </w:t>
      </w:r>
      <w:r w:rsidR="004B1EBA">
        <w:rPr>
          <w:rFonts w:ascii="Times New Roman" w:hAnsi="Times New Roman"/>
          <w:sz w:val="24"/>
          <w:szCs w:val="24"/>
        </w:rPr>
        <w:t>practices</w:t>
      </w:r>
      <w:r w:rsidR="004B1EBA" w:rsidRPr="00573CB7">
        <w:rPr>
          <w:rFonts w:ascii="Times New Roman" w:hAnsi="Times New Roman"/>
          <w:sz w:val="24"/>
          <w:szCs w:val="24"/>
        </w:rPr>
        <w:t xml:space="preserve"> </w:t>
      </w:r>
      <w:r w:rsidR="00F32EEA" w:rsidRPr="00573CB7">
        <w:rPr>
          <w:rFonts w:ascii="Times New Roman" w:hAnsi="Times New Roman"/>
          <w:sz w:val="24"/>
          <w:szCs w:val="24"/>
        </w:rPr>
        <w:t>empirically in an effort to understand how leadership i</w:t>
      </w:r>
      <w:r w:rsidR="000367AF" w:rsidRPr="00573CB7">
        <w:rPr>
          <w:rFonts w:ascii="Times New Roman" w:hAnsi="Times New Roman"/>
          <w:sz w:val="24"/>
          <w:szCs w:val="24"/>
        </w:rPr>
        <w:t>s</w:t>
      </w:r>
      <w:r w:rsidR="00F32EEA" w:rsidRPr="00573CB7">
        <w:rPr>
          <w:rFonts w:ascii="Times New Roman" w:hAnsi="Times New Roman"/>
          <w:sz w:val="24"/>
          <w:szCs w:val="24"/>
        </w:rPr>
        <w:t xml:space="preserve"> enacted in public sector systems.</w:t>
      </w:r>
    </w:p>
    <w:p w14:paraId="60F347DC" w14:textId="77777777" w:rsidR="00F32EEA" w:rsidRPr="00573CB7" w:rsidRDefault="000367AF" w:rsidP="00CF5659">
      <w:pPr>
        <w:spacing w:before="240" w:after="240" w:line="480" w:lineRule="auto"/>
        <w:rPr>
          <w:rFonts w:ascii="Times New Roman" w:hAnsi="Times New Roman"/>
          <w:sz w:val="24"/>
          <w:szCs w:val="24"/>
        </w:rPr>
      </w:pPr>
      <w:r w:rsidRPr="00573CB7">
        <w:rPr>
          <w:rFonts w:ascii="Times New Roman" w:hAnsi="Times New Roman"/>
          <w:sz w:val="24"/>
          <w:szCs w:val="24"/>
        </w:rPr>
        <w:t>W</w:t>
      </w:r>
      <w:r w:rsidR="00F32EEA" w:rsidRPr="00573CB7">
        <w:rPr>
          <w:rFonts w:ascii="Times New Roman" w:hAnsi="Times New Roman"/>
          <w:sz w:val="24"/>
          <w:szCs w:val="24"/>
        </w:rPr>
        <w:t xml:space="preserve">e </w:t>
      </w:r>
      <w:r w:rsidRPr="00573CB7">
        <w:rPr>
          <w:rFonts w:ascii="Times New Roman" w:hAnsi="Times New Roman"/>
          <w:sz w:val="24"/>
          <w:szCs w:val="24"/>
        </w:rPr>
        <w:t xml:space="preserve">begin by </w:t>
      </w:r>
      <w:r w:rsidR="0069215A" w:rsidRPr="00573CB7">
        <w:rPr>
          <w:rFonts w:ascii="Times New Roman" w:hAnsi="Times New Roman"/>
          <w:sz w:val="24"/>
          <w:szCs w:val="24"/>
        </w:rPr>
        <w:t>discuss</w:t>
      </w:r>
      <w:r w:rsidRPr="00573CB7">
        <w:rPr>
          <w:rFonts w:ascii="Times New Roman" w:hAnsi="Times New Roman"/>
          <w:sz w:val="24"/>
          <w:szCs w:val="24"/>
        </w:rPr>
        <w:t>ing</w:t>
      </w:r>
      <w:r w:rsidR="0069215A" w:rsidRPr="00573CB7">
        <w:rPr>
          <w:rFonts w:ascii="Times New Roman" w:hAnsi="Times New Roman"/>
          <w:sz w:val="24"/>
          <w:szCs w:val="24"/>
        </w:rPr>
        <w:t xml:space="preserve"> and challeng</w:t>
      </w:r>
      <w:r w:rsidRPr="00573CB7">
        <w:rPr>
          <w:rFonts w:ascii="Times New Roman" w:hAnsi="Times New Roman"/>
          <w:sz w:val="24"/>
          <w:szCs w:val="24"/>
        </w:rPr>
        <w:t>ing</w:t>
      </w:r>
      <w:r w:rsidR="0069215A" w:rsidRPr="00573CB7">
        <w:rPr>
          <w:rFonts w:ascii="Times New Roman" w:hAnsi="Times New Roman"/>
          <w:sz w:val="24"/>
          <w:szCs w:val="24"/>
        </w:rPr>
        <w:t xml:space="preserve"> the existing </w:t>
      </w:r>
      <w:r w:rsidR="00F32EEA" w:rsidRPr="00573CB7">
        <w:rPr>
          <w:rFonts w:ascii="Times New Roman" w:hAnsi="Times New Roman"/>
          <w:sz w:val="24"/>
          <w:szCs w:val="24"/>
        </w:rPr>
        <w:t xml:space="preserve">literature on leadership in public administration.  </w:t>
      </w:r>
      <w:r w:rsidR="003B1627" w:rsidRPr="00573CB7">
        <w:rPr>
          <w:rFonts w:ascii="Times New Roman" w:hAnsi="Times New Roman"/>
          <w:sz w:val="24"/>
          <w:szCs w:val="24"/>
        </w:rPr>
        <w:t xml:space="preserve">We then draw on the literature on complexity leadership to build a theoretical framework and </w:t>
      </w:r>
      <w:r w:rsidR="00AA46B4" w:rsidRPr="00573CB7">
        <w:rPr>
          <w:rFonts w:ascii="Times New Roman" w:hAnsi="Times New Roman"/>
          <w:sz w:val="24"/>
          <w:szCs w:val="24"/>
        </w:rPr>
        <w:t>provide</w:t>
      </w:r>
      <w:r w:rsidR="003B1627" w:rsidRPr="00573CB7">
        <w:rPr>
          <w:rFonts w:ascii="Times New Roman" w:hAnsi="Times New Roman"/>
          <w:sz w:val="24"/>
          <w:szCs w:val="24"/>
        </w:rPr>
        <w:t xml:space="preserve"> our research questions. To address our first research question we </w:t>
      </w:r>
      <w:r w:rsidR="00F32EEA" w:rsidRPr="00573CB7">
        <w:rPr>
          <w:rFonts w:ascii="Times New Roman" w:hAnsi="Times New Roman"/>
          <w:sz w:val="24"/>
          <w:szCs w:val="24"/>
        </w:rPr>
        <w:t>classif</w:t>
      </w:r>
      <w:r w:rsidR="003B1627" w:rsidRPr="00573CB7">
        <w:rPr>
          <w:rFonts w:ascii="Times New Roman" w:hAnsi="Times New Roman"/>
          <w:sz w:val="24"/>
          <w:szCs w:val="24"/>
        </w:rPr>
        <w:t xml:space="preserve">y the six urban regeneration projects </w:t>
      </w:r>
      <w:r w:rsidR="00F32EEA" w:rsidRPr="00573CB7">
        <w:rPr>
          <w:rFonts w:ascii="Times New Roman" w:hAnsi="Times New Roman"/>
          <w:sz w:val="24"/>
          <w:szCs w:val="24"/>
        </w:rPr>
        <w:t xml:space="preserve">in terms of complexity defined by the diversity of the urban regeneration project and its duration.  </w:t>
      </w:r>
      <w:r w:rsidR="007C266E" w:rsidRPr="00573CB7">
        <w:rPr>
          <w:rFonts w:ascii="Times New Roman" w:hAnsi="Times New Roman"/>
          <w:sz w:val="24"/>
          <w:szCs w:val="24"/>
        </w:rPr>
        <w:t xml:space="preserve">Following a description of our research methods, we report our findings showing the instances of adaptive, administrative and enabling leadership by level of project complexity.  </w:t>
      </w:r>
      <w:r w:rsidR="00AA46B4" w:rsidRPr="00573CB7">
        <w:rPr>
          <w:rFonts w:ascii="Times New Roman" w:hAnsi="Times New Roman"/>
          <w:sz w:val="24"/>
          <w:szCs w:val="24"/>
        </w:rPr>
        <w:t xml:space="preserve">To address our second research question, the </w:t>
      </w:r>
      <w:r w:rsidR="00F32EEA" w:rsidRPr="00573CB7">
        <w:rPr>
          <w:rFonts w:ascii="Times New Roman" w:hAnsi="Times New Roman"/>
          <w:sz w:val="24"/>
          <w:szCs w:val="24"/>
        </w:rPr>
        <w:t xml:space="preserve">main body of the </w:t>
      </w:r>
      <w:r w:rsidR="00356B42" w:rsidRPr="00573CB7">
        <w:rPr>
          <w:rFonts w:ascii="Times New Roman" w:hAnsi="Times New Roman"/>
          <w:sz w:val="24"/>
          <w:szCs w:val="24"/>
        </w:rPr>
        <w:t>article is</w:t>
      </w:r>
      <w:r w:rsidR="00F32EEA" w:rsidRPr="00573CB7">
        <w:rPr>
          <w:rFonts w:ascii="Times New Roman" w:hAnsi="Times New Roman"/>
          <w:sz w:val="24"/>
          <w:szCs w:val="24"/>
        </w:rPr>
        <w:t xml:space="preserve"> </w:t>
      </w:r>
      <w:r w:rsidR="00F32EEA" w:rsidRPr="00573CB7">
        <w:rPr>
          <w:rFonts w:ascii="Times New Roman" w:hAnsi="Times New Roman"/>
          <w:sz w:val="24"/>
          <w:szCs w:val="24"/>
        </w:rPr>
        <w:lastRenderedPageBreak/>
        <w:t xml:space="preserve">concerned with </w:t>
      </w:r>
      <w:r w:rsidR="0069215A" w:rsidRPr="00573CB7">
        <w:rPr>
          <w:rFonts w:ascii="Times New Roman" w:hAnsi="Times New Roman"/>
          <w:sz w:val="24"/>
          <w:szCs w:val="24"/>
        </w:rPr>
        <w:t xml:space="preserve">a qualitative </w:t>
      </w:r>
      <w:r w:rsidR="00AA46B4" w:rsidRPr="00573CB7">
        <w:rPr>
          <w:rFonts w:ascii="Times New Roman" w:hAnsi="Times New Roman"/>
          <w:sz w:val="24"/>
          <w:szCs w:val="24"/>
        </w:rPr>
        <w:t>examination</w:t>
      </w:r>
      <w:r w:rsidR="0069215A" w:rsidRPr="00573CB7">
        <w:rPr>
          <w:rFonts w:ascii="Times New Roman" w:hAnsi="Times New Roman"/>
          <w:sz w:val="24"/>
          <w:szCs w:val="24"/>
        </w:rPr>
        <w:t xml:space="preserve"> of</w:t>
      </w:r>
      <w:r w:rsidR="007C266E" w:rsidRPr="00573CB7">
        <w:rPr>
          <w:rFonts w:ascii="Times New Roman" w:hAnsi="Times New Roman"/>
          <w:sz w:val="24"/>
          <w:szCs w:val="24"/>
        </w:rPr>
        <w:t xml:space="preserve"> the tensions inherent in enabling</w:t>
      </w:r>
      <w:r w:rsidR="00F32EEA" w:rsidRPr="00573CB7">
        <w:rPr>
          <w:rFonts w:ascii="Times New Roman" w:hAnsi="Times New Roman"/>
          <w:sz w:val="24"/>
          <w:szCs w:val="24"/>
        </w:rPr>
        <w:t xml:space="preserve"> leadership </w:t>
      </w:r>
      <w:r w:rsidR="00AA46B4" w:rsidRPr="00573CB7">
        <w:rPr>
          <w:rFonts w:ascii="Times New Roman" w:hAnsi="Times New Roman"/>
          <w:sz w:val="24"/>
          <w:szCs w:val="24"/>
        </w:rPr>
        <w:t xml:space="preserve">in the six cases.  We </w:t>
      </w:r>
      <w:r w:rsidR="00770B8B" w:rsidRPr="00573CB7">
        <w:rPr>
          <w:rFonts w:ascii="Times New Roman" w:hAnsi="Times New Roman"/>
          <w:sz w:val="24"/>
          <w:szCs w:val="24"/>
        </w:rPr>
        <w:t xml:space="preserve">conclude with </w:t>
      </w:r>
      <w:r w:rsidR="007C266E" w:rsidRPr="00573CB7">
        <w:rPr>
          <w:rFonts w:ascii="Times New Roman" w:hAnsi="Times New Roman"/>
          <w:sz w:val="24"/>
          <w:szCs w:val="24"/>
        </w:rPr>
        <w:t xml:space="preserve">implications for leadership theory, practice and development.   </w:t>
      </w:r>
    </w:p>
    <w:p w14:paraId="7018AA18" w14:textId="77777777" w:rsidR="00F32EEA" w:rsidRPr="00AD2B5D" w:rsidRDefault="00F32EEA" w:rsidP="00CF5659">
      <w:pPr>
        <w:spacing w:before="240" w:after="240" w:line="480" w:lineRule="auto"/>
        <w:outlineLvl w:val="0"/>
        <w:rPr>
          <w:rFonts w:ascii="Times New Roman" w:hAnsi="Times New Roman"/>
          <w:sz w:val="28"/>
          <w:szCs w:val="28"/>
        </w:rPr>
      </w:pPr>
      <w:r w:rsidRPr="00AD2B5D">
        <w:rPr>
          <w:rFonts w:ascii="Times New Roman" w:hAnsi="Times New Roman"/>
          <w:b/>
          <w:sz w:val="28"/>
          <w:szCs w:val="28"/>
        </w:rPr>
        <w:t>Rethinking public sector leadership</w:t>
      </w:r>
      <w:r w:rsidR="00224E0D" w:rsidRPr="00AD2B5D">
        <w:rPr>
          <w:rFonts w:ascii="Times New Roman" w:hAnsi="Times New Roman"/>
          <w:b/>
          <w:sz w:val="28"/>
          <w:szCs w:val="28"/>
        </w:rPr>
        <w:t xml:space="preserve"> - a review of the literature</w:t>
      </w:r>
    </w:p>
    <w:p w14:paraId="7D425F7D" w14:textId="77777777" w:rsidR="00F32EEA" w:rsidRPr="00573CB7" w:rsidRDefault="00F32EEA"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Although there </w:t>
      </w:r>
      <w:r w:rsidR="00A81D22" w:rsidRPr="00573CB7">
        <w:rPr>
          <w:rFonts w:ascii="Times New Roman" w:hAnsi="Times New Roman"/>
          <w:sz w:val="24"/>
          <w:szCs w:val="24"/>
        </w:rPr>
        <w:t xml:space="preserve">has </w:t>
      </w:r>
      <w:r w:rsidRPr="00573CB7">
        <w:rPr>
          <w:rFonts w:ascii="Times New Roman" w:hAnsi="Times New Roman"/>
          <w:sz w:val="24"/>
          <w:szCs w:val="24"/>
        </w:rPr>
        <w:t>been a number of important studies on leadership in the field of public administration (see e.g. Fernandez, 2005; Kim, 2002; Terry, 2002; Wright and Pandey, 2010), compared to the mainstream organizational literature, leadership theory has generally received l</w:t>
      </w:r>
      <w:r w:rsidR="00356B42" w:rsidRPr="00573CB7">
        <w:rPr>
          <w:rFonts w:ascii="Times New Roman" w:hAnsi="Times New Roman"/>
          <w:sz w:val="24"/>
          <w:szCs w:val="24"/>
        </w:rPr>
        <w:t>ess</w:t>
      </w:r>
      <w:r w:rsidRPr="00573CB7">
        <w:rPr>
          <w:rFonts w:ascii="Times New Roman" w:hAnsi="Times New Roman"/>
          <w:sz w:val="24"/>
          <w:szCs w:val="24"/>
        </w:rPr>
        <w:t xml:space="preserve"> attention (Ha</w:t>
      </w:r>
      <w:r w:rsidR="003C3B6D" w:rsidRPr="00573CB7">
        <w:rPr>
          <w:rFonts w:ascii="Times New Roman" w:hAnsi="Times New Roman"/>
          <w:sz w:val="24"/>
          <w:szCs w:val="24"/>
        </w:rPr>
        <w:t>nsen and Villadsen, 2010). A</w:t>
      </w:r>
      <w:r w:rsidRPr="00573CB7">
        <w:rPr>
          <w:rFonts w:ascii="Times New Roman" w:hAnsi="Times New Roman"/>
          <w:sz w:val="24"/>
          <w:szCs w:val="24"/>
        </w:rPr>
        <w:t>s a result, there are few large-scale empirical studies of public sector leadership (Trottier, Van Wart and Wang, 2008)</w:t>
      </w:r>
      <w:r w:rsidR="003C765F" w:rsidRPr="00573CB7">
        <w:rPr>
          <w:rFonts w:ascii="Times New Roman" w:hAnsi="Times New Roman"/>
          <w:sz w:val="24"/>
          <w:szCs w:val="24"/>
        </w:rPr>
        <w:t xml:space="preserve"> and increasing calls to further embed public leadership research within leadership studies (Ospina and Wagner, in press).</w:t>
      </w:r>
      <w:r w:rsidRPr="00573CB7">
        <w:rPr>
          <w:rFonts w:ascii="Times New Roman" w:hAnsi="Times New Roman"/>
          <w:sz w:val="24"/>
          <w:szCs w:val="24"/>
        </w:rPr>
        <w:t xml:space="preserve">  Studies of public sector leadership tend to draw on a range of perspectives including classical management and role theory, transactional leadership theory, transformational leadership theory, horizontal or collaborative leadership theory and ethical and critical leadership theory (Van Wart, 2013).  Yet, despite this apparent pluralism, the public administration </w:t>
      </w:r>
      <w:r w:rsidR="00C14839" w:rsidRPr="00573CB7">
        <w:rPr>
          <w:rFonts w:ascii="Times New Roman" w:hAnsi="Times New Roman"/>
          <w:sz w:val="24"/>
          <w:szCs w:val="24"/>
        </w:rPr>
        <w:t xml:space="preserve">literature </w:t>
      </w:r>
      <w:r w:rsidRPr="00573CB7">
        <w:rPr>
          <w:rFonts w:ascii="Times New Roman" w:hAnsi="Times New Roman"/>
          <w:sz w:val="24"/>
          <w:szCs w:val="24"/>
        </w:rPr>
        <w:t>has lagged behind the mainstream organizational literature in challenging some of the basic assumptions of traditional leadership theory.  New conceptualizations of leadership, drawing on complexity science, are emerging in the mainstream organizational literatures that have much to offer public administration.</w:t>
      </w:r>
    </w:p>
    <w:p w14:paraId="76563984" w14:textId="77777777" w:rsidR="00F32EEA" w:rsidRPr="00573CB7" w:rsidRDefault="00F32EEA" w:rsidP="00CF5659">
      <w:pPr>
        <w:spacing w:before="240" w:after="240" w:line="480" w:lineRule="auto"/>
        <w:rPr>
          <w:rFonts w:ascii="Times New Roman" w:hAnsi="Times New Roman"/>
          <w:sz w:val="24"/>
          <w:szCs w:val="24"/>
        </w:rPr>
      </w:pPr>
      <w:r w:rsidRPr="00573CB7">
        <w:rPr>
          <w:rFonts w:ascii="Times New Roman" w:hAnsi="Times New Roman"/>
          <w:sz w:val="24"/>
          <w:szCs w:val="24"/>
        </w:rPr>
        <w:t>Traditional leadership theory, in both public administration and organizational literatures, has largely been concerned with a focus on leaders and the actions of individuals rather than the dynamic, complex systems, processes and practices that comprise leadership (Uhl-Bien, 2006).  The leader centric view is fundamentally a legacy of the great</w:t>
      </w:r>
      <w:r w:rsidR="00126A00" w:rsidRPr="00573CB7">
        <w:rPr>
          <w:rFonts w:ascii="Times New Roman" w:hAnsi="Times New Roman"/>
          <w:sz w:val="24"/>
          <w:szCs w:val="24"/>
        </w:rPr>
        <w:t>-</w:t>
      </w:r>
      <w:r w:rsidRPr="00573CB7">
        <w:rPr>
          <w:rFonts w:ascii="Times New Roman" w:hAnsi="Times New Roman"/>
          <w:sz w:val="24"/>
          <w:szCs w:val="24"/>
        </w:rPr>
        <w:t>man thesis that c</w:t>
      </w:r>
      <w:r w:rsidR="00126A00" w:rsidRPr="00573CB7">
        <w:rPr>
          <w:rFonts w:ascii="Times New Roman" w:hAnsi="Times New Roman"/>
          <w:sz w:val="24"/>
          <w:szCs w:val="24"/>
        </w:rPr>
        <w:t xml:space="preserve">haracterized </w:t>
      </w:r>
      <w:r w:rsidRPr="00573CB7">
        <w:rPr>
          <w:rFonts w:ascii="Times New Roman" w:hAnsi="Times New Roman"/>
          <w:sz w:val="24"/>
          <w:szCs w:val="24"/>
        </w:rPr>
        <w:t xml:space="preserve">early leadership research (Terry, </w:t>
      </w:r>
      <w:r w:rsidRPr="00573CB7">
        <w:rPr>
          <w:rFonts w:ascii="Times New Roman" w:hAnsi="Times New Roman"/>
          <w:sz w:val="24"/>
          <w:szCs w:val="24"/>
        </w:rPr>
        <w:lastRenderedPageBreak/>
        <w:t xml:space="preserve">1995; Van Wart, 2003).  This perspective has been widely criticized for romanticizing leaders as heroic figures (Gronn, 2002).  Critics regard this body of theory as normative in its perspective, nearly always focusing on ideal </w:t>
      </w:r>
      <w:r w:rsidR="002759E0">
        <w:rPr>
          <w:rFonts w:ascii="Times New Roman" w:hAnsi="Times New Roman"/>
          <w:sz w:val="24"/>
          <w:szCs w:val="24"/>
        </w:rPr>
        <w:t>practices</w:t>
      </w:r>
      <w:r w:rsidRPr="00573CB7">
        <w:rPr>
          <w:rFonts w:ascii="Times New Roman" w:hAnsi="Times New Roman"/>
          <w:sz w:val="24"/>
          <w:szCs w:val="24"/>
        </w:rPr>
        <w:t xml:space="preserve"> of </w:t>
      </w:r>
      <w:r w:rsidR="00126A00" w:rsidRPr="00573CB7">
        <w:rPr>
          <w:rFonts w:ascii="Times New Roman" w:hAnsi="Times New Roman"/>
          <w:sz w:val="24"/>
          <w:szCs w:val="24"/>
        </w:rPr>
        <w:t>“</w:t>
      </w:r>
      <w:r w:rsidRPr="00573CB7">
        <w:rPr>
          <w:rFonts w:ascii="Times New Roman" w:hAnsi="Times New Roman"/>
          <w:sz w:val="24"/>
          <w:szCs w:val="24"/>
        </w:rPr>
        <w:t>great</w:t>
      </w:r>
      <w:r w:rsidR="00126A00" w:rsidRPr="00573CB7">
        <w:rPr>
          <w:rFonts w:ascii="Times New Roman" w:hAnsi="Times New Roman"/>
          <w:sz w:val="24"/>
          <w:szCs w:val="24"/>
        </w:rPr>
        <w:t>”</w:t>
      </w:r>
      <w:r w:rsidRPr="00573CB7">
        <w:rPr>
          <w:rFonts w:ascii="Times New Roman" w:hAnsi="Times New Roman"/>
          <w:sz w:val="24"/>
          <w:szCs w:val="24"/>
        </w:rPr>
        <w:t xml:space="preserve"> leaders (Van Wart, 2003).  Despite this critique, the notion of leadership as “being in” a specific administrative leader or CEO remains the dominant paradigm.  For example, authors have focused on qualities that enable one to enter the fundamental state of leadership (Quinn, 2005), which is “an underlying characteristic of an ind</w:t>
      </w:r>
      <w:r w:rsidR="003C3B6D" w:rsidRPr="00573CB7">
        <w:rPr>
          <w:rFonts w:ascii="Times New Roman" w:hAnsi="Times New Roman"/>
          <w:sz w:val="24"/>
          <w:szCs w:val="24"/>
        </w:rPr>
        <w:t xml:space="preserve">ividual” (Boyatzis, 1982: 21).  </w:t>
      </w:r>
      <w:r w:rsidRPr="00573CB7">
        <w:rPr>
          <w:rFonts w:ascii="Times New Roman" w:hAnsi="Times New Roman"/>
          <w:sz w:val="24"/>
          <w:szCs w:val="24"/>
        </w:rPr>
        <w:t xml:space="preserve">The result has been an overabundance of studies that focus on the values, qualities and behavioral styles that make for “good” leadership.  Some research in public administration has argued that leaders in the public sector are severely constrained from making significant differences (Kaufman, 1981).  This conclusion is unsurprising if performance is to be explained by analyzing individual leaders and specific leader </w:t>
      </w:r>
      <w:r w:rsidR="002759E0">
        <w:rPr>
          <w:rFonts w:ascii="Times New Roman" w:hAnsi="Times New Roman"/>
          <w:sz w:val="24"/>
          <w:szCs w:val="24"/>
        </w:rPr>
        <w:t>practices</w:t>
      </w:r>
      <w:r w:rsidRPr="00573CB7">
        <w:rPr>
          <w:rFonts w:ascii="Times New Roman" w:hAnsi="Times New Roman"/>
          <w:sz w:val="24"/>
          <w:szCs w:val="24"/>
        </w:rPr>
        <w:t xml:space="preserve"> and linking these directly to public sector outcomes.  This is not to say that formal leaders do not or should not play a role in bringing about change (Lichtenstein and Plowman, 2009)</w:t>
      </w:r>
      <w:r w:rsidR="003C3B6D" w:rsidRPr="00573CB7">
        <w:rPr>
          <w:rFonts w:ascii="Times New Roman" w:hAnsi="Times New Roman"/>
          <w:sz w:val="24"/>
          <w:szCs w:val="24"/>
        </w:rPr>
        <w:t>. T</w:t>
      </w:r>
      <w:r w:rsidRPr="00573CB7">
        <w:rPr>
          <w:rFonts w:ascii="Times New Roman" w:hAnsi="Times New Roman"/>
          <w:sz w:val="24"/>
          <w:szCs w:val="24"/>
        </w:rPr>
        <w:t>hey have an influence “in and around the system” (Osborn, Hunt and Jauch, 2002: 798) where social interactions and reciprocal influence patterns enable leading–following relationships to develop and evolve over time (DeRue, Nahrga</w:t>
      </w:r>
      <w:r w:rsidR="00701735" w:rsidRPr="00573CB7">
        <w:rPr>
          <w:rFonts w:ascii="Times New Roman" w:hAnsi="Times New Roman"/>
          <w:sz w:val="24"/>
          <w:szCs w:val="24"/>
        </w:rPr>
        <w:t xml:space="preserve">ng, Wellman and Humphrey, 2011) and </w:t>
      </w:r>
      <w:r w:rsidR="003C3B6D" w:rsidRPr="00573CB7">
        <w:rPr>
          <w:rFonts w:ascii="Times New Roman" w:hAnsi="Times New Roman"/>
          <w:sz w:val="24"/>
          <w:szCs w:val="24"/>
        </w:rPr>
        <w:t>on the relational ways in which stories and narratives are used in leadership practice (Orr and Bennett</w:t>
      </w:r>
      <w:r w:rsidR="00701735" w:rsidRPr="00573CB7">
        <w:rPr>
          <w:rFonts w:ascii="Times New Roman" w:hAnsi="Times New Roman"/>
          <w:sz w:val="24"/>
          <w:szCs w:val="24"/>
        </w:rPr>
        <w:t>, in press</w:t>
      </w:r>
      <w:r w:rsidR="003C3B6D" w:rsidRPr="00573CB7">
        <w:rPr>
          <w:rFonts w:ascii="Times New Roman" w:hAnsi="Times New Roman"/>
          <w:sz w:val="24"/>
          <w:szCs w:val="24"/>
        </w:rPr>
        <w:t>)</w:t>
      </w:r>
      <w:r w:rsidR="00701735" w:rsidRPr="00573CB7">
        <w:rPr>
          <w:rFonts w:ascii="Times New Roman" w:hAnsi="Times New Roman"/>
          <w:sz w:val="24"/>
          <w:szCs w:val="24"/>
        </w:rPr>
        <w:t xml:space="preserve">. </w:t>
      </w:r>
    </w:p>
    <w:p w14:paraId="64E96793" w14:textId="77777777" w:rsidR="00F32EEA" w:rsidRPr="00573CB7" w:rsidRDefault="00F32EEA" w:rsidP="00CF5659">
      <w:pPr>
        <w:widowControl w:val="0"/>
        <w:autoSpaceDE w:val="0"/>
        <w:autoSpaceDN w:val="0"/>
        <w:adjustRightInd w:val="0"/>
        <w:spacing w:line="480" w:lineRule="auto"/>
        <w:rPr>
          <w:rFonts w:ascii="Times New Roman" w:hAnsi="Times New Roman"/>
          <w:sz w:val="24"/>
          <w:szCs w:val="24"/>
        </w:rPr>
      </w:pPr>
      <w:r w:rsidRPr="00573CB7">
        <w:rPr>
          <w:rFonts w:ascii="Times New Roman" w:hAnsi="Times New Roman"/>
          <w:sz w:val="24"/>
          <w:szCs w:val="24"/>
        </w:rPr>
        <w:t xml:space="preserve">An alternative to a person-centric perspective is to regard leadership as a “social influence process through which emergent coordination (e.g. evolving social order) and change (e.g. new approaches, values, attitudes, </w:t>
      </w:r>
      <w:r w:rsidR="002759E0">
        <w:rPr>
          <w:rFonts w:ascii="Times New Roman" w:hAnsi="Times New Roman"/>
          <w:sz w:val="24"/>
          <w:szCs w:val="24"/>
        </w:rPr>
        <w:t>practices</w:t>
      </w:r>
      <w:r w:rsidRPr="00573CB7">
        <w:rPr>
          <w:rFonts w:ascii="Times New Roman" w:hAnsi="Times New Roman"/>
          <w:sz w:val="24"/>
          <w:szCs w:val="24"/>
        </w:rPr>
        <w:t xml:space="preserve">, ideologies) are constructed and produced” (Uhl-Bien, 2006: 668).  The acts of leading can take on multiple directions, transcend formal hierarchies and involve multiple actors.  From </w:t>
      </w:r>
      <w:r w:rsidRPr="00573CB7">
        <w:rPr>
          <w:rFonts w:ascii="Times New Roman" w:hAnsi="Times New Roman"/>
          <w:sz w:val="24"/>
          <w:szCs w:val="24"/>
        </w:rPr>
        <w:lastRenderedPageBreak/>
        <w:t xml:space="preserve">this perspective, actors, regardless of hierarchical position can enact practices that are traditionally viewed as leader </w:t>
      </w:r>
      <w:r w:rsidR="002759E0">
        <w:rPr>
          <w:rFonts w:ascii="Times New Roman" w:hAnsi="Times New Roman"/>
          <w:sz w:val="24"/>
          <w:szCs w:val="24"/>
        </w:rPr>
        <w:t>practices</w:t>
      </w:r>
      <w:r w:rsidRPr="00573CB7">
        <w:rPr>
          <w:rFonts w:ascii="Times New Roman" w:hAnsi="Times New Roman"/>
          <w:sz w:val="24"/>
          <w:szCs w:val="24"/>
        </w:rPr>
        <w:t xml:space="preserve"> or acts of followership.  Traditional theories of leadership struggle to sufficiently explain this form of ‘‘leading up’’ or ‘‘leading across’’ (DeRue et al., 2011).  Leadership, from a complexity perspective, is argued to occur in the “space between” individuals (Lichtenstein, Uhl-Bien, Marion, Seers and Orton, 2007: 5), a “meso” level mechanism (Lichtenstein and Plowman, 2009) that reflects the network of interactions between formal levels.  From this perspective leadership is regarded as a social, dynamic, and processual phenomenon (Uhl-Bien</w:t>
      </w:r>
      <w:r w:rsidR="00C538F5" w:rsidRPr="00573CB7">
        <w:rPr>
          <w:rFonts w:ascii="Times New Roman" w:hAnsi="Times New Roman"/>
          <w:sz w:val="24"/>
          <w:szCs w:val="24"/>
        </w:rPr>
        <w:t>, 2006; Uhl-Bien et al., 2007).   Relation</w:t>
      </w:r>
      <w:r w:rsidR="00C14839" w:rsidRPr="00573CB7">
        <w:rPr>
          <w:rFonts w:ascii="Times New Roman" w:hAnsi="Times New Roman"/>
          <w:sz w:val="24"/>
          <w:szCs w:val="24"/>
        </w:rPr>
        <w:t>al leadership underpins</w:t>
      </w:r>
      <w:r w:rsidR="00C538F5" w:rsidRPr="00573CB7">
        <w:rPr>
          <w:rFonts w:ascii="Times New Roman" w:hAnsi="Times New Roman"/>
          <w:sz w:val="24"/>
          <w:szCs w:val="24"/>
        </w:rPr>
        <w:t xml:space="preserve"> many of the new approaches emerging in the leadership literature, e.g., collaborative </w:t>
      </w:r>
      <w:r w:rsidR="00012B1F" w:rsidRPr="00573CB7">
        <w:rPr>
          <w:rFonts w:ascii="Times New Roman" w:hAnsi="Times New Roman"/>
          <w:sz w:val="24"/>
          <w:szCs w:val="24"/>
        </w:rPr>
        <w:t xml:space="preserve">(Raelin, 2006), </w:t>
      </w:r>
      <w:r w:rsidR="00C538F5" w:rsidRPr="00573CB7">
        <w:rPr>
          <w:rFonts w:ascii="Times New Roman" w:hAnsi="Times New Roman"/>
          <w:sz w:val="24"/>
          <w:szCs w:val="24"/>
        </w:rPr>
        <w:t xml:space="preserve">distributed (Gronn, 2002), </w:t>
      </w:r>
      <w:r w:rsidR="004137A9" w:rsidRPr="00573CB7">
        <w:rPr>
          <w:rFonts w:ascii="Times New Roman" w:hAnsi="Times New Roman"/>
          <w:sz w:val="24"/>
          <w:szCs w:val="24"/>
        </w:rPr>
        <w:t>shared (Pearce and</w:t>
      </w:r>
      <w:r w:rsidR="00012B1F" w:rsidRPr="00573CB7">
        <w:rPr>
          <w:rFonts w:ascii="Times New Roman" w:hAnsi="Times New Roman"/>
          <w:sz w:val="24"/>
          <w:szCs w:val="24"/>
        </w:rPr>
        <w:t xml:space="preserve"> Conger, 2003), </w:t>
      </w:r>
      <w:r w:rsidR="00C538F5" w:rsidRPr="00573CB7">
        <w:rPr>
          <w:rFonts w:ascii="Times New Roman" w:hAnsi="Times New Roman"/>
          <w:sz w:val="24"/>
          <w:szCs w:val="24"/>
        </w:rPr>
        <w:t>and comple</w:t>
      </w:r>
      <w:r w:rsidR="004137A9" w:rsidRPr="00573CB7">
        <w:rPr>
          <w:rFonts w:ascii="Times New Roman" w:hAnsi="Times New Roman"/>
          <w:sz w:val="24"/>
          <w:szCs w:val="24"/>
        </w:rPr>
        <w:t>x</w:t>
      </w:r>
      <w:r w:rsidR="005450C9" w:rsidRPr="00573CB7">
        <w:rPr>
          <w:rFonts w:ascii="Times New Roman" w:hAnsi="Times New Roman"/>
          <w:sz w:val="24"/>
          <w:szCs w:val="24"/>
        </w:rPr>
        <w:t>ity</w:t>
      </w:r>
      <w:r w:rsidR="004137A9" w:rsidRPr="00573CB7">
        <w:rPr>
          <w:rFonts w:ascii="Times New Roman" w:hAnsi="Times New Roman"/>
          <w:sz w:val="24"/>
          <w:szCs w:val="24"/>
        </w:rPr>
        <w:t xml:space="preserve"> (Marion and</w:t>
      </w:r>
      <w:r w:rsidR="00012B1F" w:rsidRPr="00573CB7">
        <w:rPr>
          <w:rFonts w:ascii="Times New Roman" w:hAnsi="Times New Roman"/>
          <w:sz w:val="24"/>
          <w:szCs w:val="24"/>
        </w:rPr>
        <w:t xml:space="preserve"> Uhl-Bien, 2001).  </w:t>
      </w:r>
      <w:r w:rsidR="004137A9" w:rsidRPr="00573CB7">
        <w:rPr>
          <w:rFonts w:ascii="Times New Roman" w:hAnsi="Times New Roman"/>
          <w:sz w:val="24"/>
          <w:szCs w:val="24"/>
        </w:rPr>
        <w:t>Relational leadership is a</w:t>
      </w:r>
      <w:r w:rsidR="00C538F5" w:rsidRPr="00573CB7">
        <w:rPr>
          <w:rFonts w:ascii="Times New Roman" w:hAnsi="Times New Roman"/>
          <w:sz w:val="24"/>
          <w:szCs w:val="24"/>
        </w:rPr>
        <w:t xml:space="preserve"> “social influence process through which emergent coordination (i.e., evolving social order) and change (i.e., new values, attitudes, approaches, </w:t>
      </w:r>
      <w:r w:rsidR="002759E0">
        <w:rPr>
          <w:rFonts w:ascii="Times New Roman" w:hAnsi="Times New Roman"/>
          <w:sz w:val="24"/>
          <w:szCs w:val="24"/>
        </w:rPr>
        <w:t>practices</w:t>
      </w:r>
      <w:r w:rsidR="00C538F5" w:rsidRPr="00573CB7">
        <w:rPr>
          <w:rFonts w:ascii="Times New Roman" w:hAnsi="Times New Roman"/>
          <w:sz w:val="24"/>
          <w:szCs w:val="24"/>
        </w:rPr>
        <w:t xml:space="preserve">, ideologies, etc.) are constructed and produced” </w:t>
      </w:r>
      <w:r w:rsidR="004137A9" w:rsidRPr="00573CB7">
        <w:rPr>
          <w:rFonts w:ascii="Times New Roman" w:hAnsi="Times New Roman"/>
          <w:sz w:val="24"/>
          <w:szCs w:val="24"/>
        </w:rPr>
        <w:t xml:space="preserve">(Uhl-Bien, 2006, 668).  </w:t>
      </w:r>
      <w:r w:rsidRPr="00573CB7">
        <w:rPr>
          <w:rFonts w:ascii="Times New Roman" w:hAnsi="Times New Roman"/>
          <w:sz w:val="24"/>
          <w:szCs w:val="24"/>
        </w:rPr>
        <w:t>Developing a deeper understanding of leadership processes, not the attributes of leaders, in complex environments is required to explain the processes by which social order is constructed and changed (Hosking and Morley, 1988) and is critical to this study</w:t>
      </w:r>
      <w:r w:rsidR="00126A00" w:rsidRPr="00573CB7">
        <w:rPr>
          <w:rFonts w:ascii="Times New Roman" w:hAnsi="Times New Roman"/>
          <w:sz w:val="24"/>
          <w:szCs w:val="24"/>
        </w:rPr>
        <w:t>,</w:t>
      </w:r>
      <w:r w:rsidRPr="00573CB7">
        <w:rPr>
          <w:rFonts w:ascii="Times New Roman" w:hAnsi="Times New Roman"/>
          <w:sz w:val="24"/>
          <w:szCs w:val="24"/>
        </w:rPr>
        <w:t xml:space="preserve"> which seeks to deepen our understanding of how leadership is</w:t>
      </w:r>
      <w:r w:rsidR="009F5A3D" w:rsidRPr="00573CB7">
        <w:rPr>
          <w:rFonts w:ascii="Times New Roman" w:hAnsi="Times New Roman"/>
          <w:sz w:val="24"/>
          <w:szCs w:val="24"/>
        </w:rPr>
        <w:t xml:space="preserve"> </w:t>
      </w:r>
      <w:r w:rsidRPr="00573CB7">
        <w:rPr>
          <w:rFonts w:ascii="Times New Roman" w:hAnsi="Times New Roman"/>
          <w:sz w:val="24"/>
          <w:szCs w:val="24"/>
        </w:rPr>
        <w:t>accomplished in public sector systems.</w:t>
      </w:r>
    </w:p>
    <w:p w14:paraId="69375E86" w14:textId="77777777" w:rsidR="00604A69" w:rsidRPr="00573CB7" w:rsidRDefault="00604A69" w:rsidP="00CF5659">
      <w:pPr>
        <w:widowControl w:val="0"/>
        <w:autoSpaceDE w:val="0"/>
        <w:autoSpaceDN w:val="0"/>
        <w:adjustRightInd w:val="0"/>
        <w:spacing w:line="480" w:lineRule="auto"/>
        <w:rPr>
          <w:rFonts w:ascii="Times New Roman" w:hAnsi="Times New Roman"/>
          <w:sz w:val="24"/>
          <w:szCs w:val="24"/>
        </w:rPr>
      </w:pPr>
    </w:p>
    <w:p w14:paraId="0C3218A5" w14:textId="77777777" w:rsidR="00604A69" w:rsidRPr="00573CB7" w:rsidRDefault="00604A69" w:rsidP="00CF5659">
      <w:pPr>
        <w:widowControl w:val="0"/>
        <w:autoSpaceDE w:val="0"/>
        <w:autoSpaceDN w:val="0"/>
        <w:adjustRightInd w:val="0"/>
        <w:spacing w:line="480" w:lineRule="auto"/>
        <w:outlineLvl w:val="0"/>
        <w:rPr>
          <w:rFonts w:ascii="Times New Roman" w:hAnsi="Times New Roman"/>
          <w:b/>
          <w:sz w:val="24"/>
          <w:szCs w:val="24"/>
        </w:rPr>
      </w:pPr>
      <w:r w:rsidRPr="00573CB7">
        <w:rPr>
          <w:rFonts w:ascii="Times New Roman" w:hAnsi="Times New Roman"/>
          <w:b/>
          <w:sz w:val="24"/>
          <w:szCs w:val="24"/>
        </w:rPr>
        <w:t>Theoretical framework</w:t>
      </w:r>
    </w:p>
    <w:p w14:paraId="78E81CDF" w14:textId="77777777" w:rsidR="00985103" w:rsidRPr="00573CB7" w:rsidRDefault="007663FE"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Complexity leadership theory suggests that </w:t>
      </w:r>
      <w:r w:rsidR="00A264BB" w:rsidRPr="00573CB7">
        <w:rPr>
          <w:rFonts w:ascii="Times New Roman" w:hAnsi="Times New Roman"/>
          <w:sz w:val="24"/>
          <w:szCs w:val="24"/>
        </w:rPr>
        <w:t>formal top-down</w:t>
      </w:r>
      <w:r w:rsidR="00F017DC" w:rsidRPr="00573CB7">
        <w:rPr>
          <w:rFonts w:ascii="Times New Roman" w:hAnsi="Times New Roman"/>
          <w:sz w:val="24"/>
          <w:szCs w:val="24"/>
        </w:rPr>
        <w:t xml:space="preserve"> </w:t>
      </w:r>
      <w:r w:rsidR="00A264BB" w:rsidRPr="00573CB7">
        <w:rPr>
          <w:rFonts w:ascii="Times New Roman" w:hAnsi="Times New Roman"/>
          <w:sz w:val="24"/>
          <w:szCs w:val="24"/>
        </w:rPr>
        <w:t xml:space="preserve">administrative forces and informal, adaptive emergent </w:t>
      </w:r>
      <w:r w:rsidR="00D92AFE" w:rsidRPr="00573CB7">
        <w:rPr>
          <w:rFonts w:ascii="Times New Roman" w:hAnsi="Times New Roman"/>
          <w:sz w:val="24"/>
          <w:szCs w:val="24"/>
        </w:rPr>
        <w:t>practices</w:t>
      </w:r>
      <w:r w:rsidR="00A264BB" w:rsidRPr="00573CB7">
        <w:rPr>
          <w:rFonts w:ascii="Times New Roman" w:hAnsi="Times New Roman"/>
          <w:sz w:val="24"/>
          <w:szCs w:val="24"/>
        </w:rPr>
        <w:t xml:space="preserve"> are entangled within and across people and practices (Uhl-Bien et al., 2007).  </w:t>
      </w:r>
      <w:r w:rsidR="00055C5B" w:rsidRPr="00573CB7">
        <w:rPr>
          <w:rFonts w:ascii="Times New Roman" w:hAnsi="Times New Roman"/>
          <w:i/>
          <w:sz w:val="24"/>
          <w:szCs w:val="24"/>
        </w:rPr>
        <w:t>Administrative leadership</w:t>
      </w:r>
      <w:r w:rsidR="00055C5B" w:rsidRPr="00573CB7">
        <w:rPr>
          <w:rFonts w:ascii="Times New Roman" w:hAnsi="Times New Roman"/>
          <w:sz w:val="24"/>
          <w:szCs w:val="24"/>
        </w:rPr>
        <w:t xml:space="preserve"> </w:t>
      </w:r>
      <w:r w:rsidR="00161A51" w:rsidRPr="00573CB7">
        <w:rPr>
          <w:rFonts w:ascii="Times New Roman" w:hAnsi="Times New Roman"/>
          <w:sz w:val="24"/>
          <w:szCs w:val="24"/>
        </w:rPr>
        <w:t>(Marion and Uhl-Bien, 2007)</w:t>
      </w:r>
      <w:r w:rsidR="00604A69" w:rsidRPr="00573CB7">
        <w:rPr>
          <w:rFonts w:ascii="Times New Roman" w:hAnsi="Times New Roman"/>
          <w:sz w:val="24"/>
          <w:szCs w:val="24"/>
        </w:rPr>
        <w:t xml:space="preserve"> emphasizes formalized structures for authority and decision-making, a focus on </w:t>
      </w:r>
      <w:r w:rsidR="00604A69" w:rsidRPr="00573CB7">
        <w:rPr>
          <w:rFonts w:ascii="Times New Roman" w:hAnsi="Times New Roman"/>
          <w:sz w:val="24"/>
          <w:szCs w:val="24"/>
        </w:rPr>
        <w:lastRenderedPageBreak/>
        <w:t xml:space="preserve">stability and control, internal integration through standardized processes planning and coordination of operations, resource allocation and structuring of tasks (Marion and Uhl-Bien, 2007). </w:t>
      </w:r>
      <w:r w:rsidR="00985103" w:rsidRPr="00573CB7">
        <w:rPr>
          <w:rFonts w:ascii="Times New Roman" w:hAnsi="Times New Roman"/>
          <w:sz w:val="24"/>
          <w:szCs w:val="24"/>
        </w:rPr>
        <w:t xml:space="preserve">The leadership function involves </w:t>
      </w:r>
      <w:r w:rsidR="00985103" w:rsidRPr="00573CB7">
        <w:rPr>
          <w:rFonts w:ascii="Times New Roman" w:hAnsi="Times New Roman"/>
          <w:i/>
          <w:sz w:val="24"/>
          <w:szCs w:val="24"/>
        </w:rPr>
        <w:t>directing, planning and resourcing activities</w:t>
      </w:r>
      <w:r w:rsidR="00985103" w:rsidRPr="00573CB7">
        <w:rPr>
          <w:rFonts w:ascii="Times New Roman" w:hAnsi="Times New Roman"/>
          <w:sz w:val="24"/>
          <w:szCs w:val="24"/>
        </w:rPr>
        <w:t xml:space="preserve"> (Uhl Bien et al, 2007), helping</w:t>
      </w:r>
      <w:r w:rsidR="00604A69" w:rsidRPr="00573CB7">
        <w:rPr>
          <w:rFonts w:ascii="Times New Roman" w:hAnsi="Times New Roman"/>
          <w:sz w:val="24"/>
          <w:szCs w:val="24"/>
        </w:rPr>
        <w:t xml:space="preserve"> followers understand role and task requirements (Bass, 1985)</w:t>
      </w:r>
      <w:r w:rsidR="00985103" w:rsidRPr="00573CB7">
        <w:rPr>
          <w:rFonts w:ascii="Times New Roman" w:hAnsi="Times New Roman"/>
          <w:sz w:val="24"/>
          <w:szCs w:val="24"/>
        </w:rPr>
        <w:t xml:space="preserve">, clarifying </w:t>
      </w:r>
      <w:r w:rsidR="00604A69" w:rsidRPr="00573CB7">
        <w:rPr>
          <w:rFonts w:ascii="Times New Roman" w:hAnsi="Times New Roman"/>
          <w:sz w:val="24"/>
          <w:szCs w:val="24"/>
        </w:rPr>
        <w:t>roles and responsibilities (Osborn and Hunt, 2007)</w:t>
      </w:r>
      <w:r w:rsidR="00985103" w:rsidRPr="00573CB7">
        <w:rPr>
          <w:rFonts w:ascii="Times New Roman" w:hAnsi="Times New Roman"/>
          <w:sz w:val="24"/>
          <w:szCs w:val="24"/>
        </w:rPr>
        <w:t>, providing answers (Grint</w:t>
      </w:r>
      <w:r w:rsidR="00931FE3" w:rsidRPr="00573CB7">
        <w:rPr>
          <w:rFonts w:ascii="Times New Roman" w:hAnsi="Times New Roman"/>
          <w:sz w:val="24"/>
          <w:szCs w:val="24"/>
        </w:rPr>
        <w:t xml:space="preserve"> 2005</w:t>
      </w:r>
      <w:r w:rsidR="00985103" w:rsidRPr="00573CB7">
        <w:rPr>
          <w:rFonts w:ascii="Times New Roman" w:hAnsi="Times New Roman"/>
          <w:sz w:val="24"/>
          <w:szCs w:val="24"/>
        </w:rPr>
        <w:t>) and resolving problems by applying existing know how (Heifetz</w:t>
      </w:r>
      <w:r w:rsidR="00D7260D" w:rsidRPr="00573CB7">
        <w:rPr>
          <w:rFonts w:ascii="Times New Roman" w:hAnsi="Times New Roman"/>
          <w:sz w:val="24"/>
          <w:szCs w:val="24"/>
        </w:rPr>
        <w:t>, 1994</w:t>
      </w:r>
      <w:r w:rsidR="00985103" w:rsidRPr="00573CB7">
        <w:rPr>
          <w:rFonts w:ascii="Times New Roman" w:hAnsi="Times New Roman"/>
          <w:sz w:val="24"/>
          <w:szCs w:val="24"/>
        </w:rPr>
        <w:t xml:space="preserve">) and integrating and embedding innovations into the formal system (Marion and Uhl Bien, 2007). </w:t>
      </w:r>
    </w:p>
    <w:p w14:paraId="7BA89A48" w14:textId="77777777" w:rsidR="00A264BB" w:rsidRPr="00573CB7" w:rsidRDefault="00055C5B" w:rsidP="00CF5659">
      <w:pPr>
        <w:spacing w:before="240" w:after="240" w:line="480" w:lineRule="auto"/>
        <w:rPr>
          <w:rFonts w:ascii="Times New Roman" w:hAnsi="Times New Roman"/>
          <w:iCs/>
          <w:sz w:val="24"/>
          <w:szCs w:val="24"/>
        </w:rPr>
      </w:pPr>
      <w:r w:rsidRPr="00573CB7">
        <w:rPr>
          <w:rFonts w:ascii="Times New Roman" w:hAnsi="Times New Roman"/>
          <w:i/>
          <w:sz w:val="24"/>
          <w:szCs w:val="24"/>
        </w:rPr>
        <w:t>Adaptive leadership</w:t>
      </w:r>
      <w:r w:rsidRPr="00573CB7">
        <w:rPr>
          <w:rFonts w:ascii="Times New Roman" w:hAnsi="Times New Roman"/>
          <w:sz w:val="24"/>
          <w:szCs w:val="24"/>
        </w:rPr>
        <w:t xml:space="preserve"> is an informal leadership process that involves generating and advancing novel solutions in the face of adaptive needs of the organization (Heifetz and Laurie, 2001).  </w:t>
      </w:r>
      <w:r w:rsidR="00A27764" w:rsidRPr="00573CB7">
        <w:rPr>
          <w:rFonts w:ascii="Times New Roman" w:hAnsi="Times New Roman"/>
          <w:iCs/>
          <w:sz w:val="24"/>
          <w:szCs w:val="24"/>
        </w:rPr>
        <w:t>This</w:t>
      </w:r>
      <w:r w:rsidR="00985103" w:rsidRPr="00573CB7">
        <w:rPr>
          <w:rFonts w:ascii="Times New Roman" w:hAnsi="Times New Roman"/>
          <w:iCs/>
          <w:sz w:val="24"/>
          <w:szCs w:val="24"/>
        </w:rPr>
        <w:t xml:space="preserve"> leadership function </w:t>
      </w:r>
      <w:r w:rsidR="00A264BB" w:rsidRPr="00573CB7">
        <w:rPr>
          <w:rFonts w:ascii="Times New Roman" w:hAnsi="Times New Roman"/>
          <w:iCs/>
          <w:sz w:val="24"/>
          <w:szCs w:val="24"/>
        </w:rPr>
        <w:t>involves fostering</w:t>
      </w:r>
      <w:r w:rsidR="00985103" w:rsidRPr="00573CB7">
        <w:rPr>
          <w:rFonts w:ascii="Times New Roman" w:hAnsi="Times New Roman"/>
          <w:iCs/>
          <w:sz w:val="24"/>
          <w:szCs w:val="24"/>
        </w:rPr>
        <w:t xml:space="preserve"> experiments, new discoveries and adjustments from numerous places in the organization or community </w:t>
      </w:r>
      <w:r w:rsidR="00985103" w:rsidRPr="00573CB7">
        <w:rPr>
          <w:rFonts w:ascii="Times New Roman" w:hAnsi="Times New Roman"/>
          <w:sz w:val="24"/>
          <w:szCs w:val="24"/>
        </w:rPr>
        <w:t>(Marion and Uhl Bien, 2007)</w:t>
      </w:r>
      <w:r w:rsidR="00985103" w:rsidRPr="00573CB7">
        <w:rPr>
          <w:rFonts w:ascii="Times New Roman" w:hAnsi="Times New Roman"/>
          <w:iCs/>
          <w:sz w:val="24"/>
          <w:szCs w:val="24"/>
        </w:rPr>
        <w:t xml:space="preserve">, </w:t>
      </w:r>
      <w:r w:rsidR="00985103" w:rsidRPr="00573CB7">
        <w:rPr>
          <w:rFonts w:ascii="Times New Roman" w:hAnsi="Times New Roman"/>
          <w:sz w:val="24"/>
          <w:szCs w:val="24"/>
        </w:rPr>
        <w:t>injecting ideas and information</w:t>
      </w:r>
      <w:r w:rsidR="00A264BB" w:rsidRPr="00573CB7">
        <w:rPr>
          <w:rFonts w:ascii="Times New Roman" w:hAnsi="Times New Roman"/>
          <w:sz w:val="24"/>
          <w:szCs w:val="24"/>
        </w:rPr>
        <w:t xml:space="preserve"> so that plans, processes and routines are adapted to changing conditions and setbacks (Dougherty and Hardy, 1996).  Creative problem solving requires </w:t>
      </w:r>
      <w:r w:rsidR="00937E7C" w:rsidRPr="00573CB7">
        <w:rPr>
          <w:rFonts w:ascii="Times New Roman" w:hAnsi="Times New Roman"/>
          <w:iCs/>
          <w:sz w:val="24"/>
          <w:szCs w:val="24"/>
        </w:rPr>
        <w:t xml:space="preserve">multiple viewpoints, </w:t>
      </w:r>
      <w:r w:rsidR="00A264BB" w:rsidRPr="00573CB7">
        <w:rPr>
          <w:rFonts w:ascii="Times New Roman" w:hAnsi="Times New Roman"/>
          <w:iCs/>
          <w:sz w:val="24"/>
          <w:szCs w:val="24"/>
        </w:rPr>
        <w:t xml:space="preserve">voices </w:t>
      </w:r>
      <w:r w:rsidR="00A264BB" w:rsidRPr="00573CB7">
        <w:rPr>
          <w:rFonts w:ascii="Times New Roman" w:hAnsi="Times New Roman"/>
          <w:sz w:val="24"/>
          <w:szCs w:val="24"/>
        </w:rPr>
        <w:t xml:space="preserve">and </w:t>
      </w:r>
      <w:r w:rsidR="00874DA9" w:rsidRPr="00573CB7">
        <w:rPr>
          <w:rFonts w:ascii="Times New Roman" w:hAnsi="Times New Roman"/>
          <w:sz w:val="24"/>
          <w:szCs w:val="24"/>
        </w:rPr>
        <w:t>the encouragement of</w:t>
      </w:r>
      <w:r w:rsidR="00A264BB" w:rsidRPr="00573CB7">
        <w:rPr>
          <w:rFonts w:ascii="Times New Roman" w:hAnsi="Times New Roman"/>
          <w:sz w:val="24"/>
          <w:szCs w:val="24"/>
        </w:rPr>
        <w:t xml:space="preserve"> divergent skills and perspectives (Heifetz and Laurie, 2001)</w:t>
      </w:r>
      <w:r w:rsidR="00A264BB" w:rsidRPr="00573CB7">
        <w:rPr>
          <w:rFonts w:ascii="Times New Roman" w:hAnsi="Times New Roman"/>
          <w:iCs/>
          <w:sz w:val="24"/>
          <w:szCs w:val="24"/>
        </w:rPr>
        <w:t xml:space="preserve">. </w:t>
      </w:r>
      <w:r w:rsidR="00D340EA" w:rsidRPr="00573CB7">
        <w:rPr>
          <w:rFonts w:ascii="Times New Roman" w:hAnsi="Times New Roman"/>
          <w:iCs/>
          <w:sz w:val="24"/>
          <w:szCs w:val="24"/>
        </w:rPr>
        <w:t>Leadership can create the context for innovative ideas and new ways of working</w:t>
      </w:r>
      <w:r w:rsidR="00D340EA" w:rsidRPr="00573CB7">
        <w:rPr>
          <w:rFonts w:ascii="Times New Roman" w:hAnsi="Times New Roman"/>
          <w:i/>
          <w:iCs/>
          <w:sz w:val="24"/>
          <w:szCs w:val="24"/>
        </w:rPr>
        <w:t xml:space="preserve"> </w:t>
      </w:r>
      <w:r w:rsidR="00D340EA" w:rsidRPr="00573CB7">
        <w:rPr>
          <w:rFonts w:ascii="Times New Roman" w:hAnsi="Times New Roman"/>
          <w:iCs/>
          <w:sz w:val="24"/>
          <w:szCs w:val="24"/>
        </w:rPr>
        <w:t>to flourish</w:t>
      </w:r>
      <w:r w:rsidR="009F5A3D" w:rsidRPr="00573CB7">
        <w:rPr>
          <w:rFonts w:ascii="Times New Roman" w:hAnsi="Times New Roman"/>
          <w:iCs/>
          <w:sz w:val="24"/>
          <w:szCs w:val="24"/>
        </w:rPr>
        <w:t>. I</w:t>
      </w:r>
      <w:r w:rsidR="00FF6D8B" w:rsidRPr="00573CB7">
        <w:rPr>
          <w:rFonts w:ascii="Times New Roman" w:hAnsi="Times New Roman"/>
          <w:iCs/>
          <w:sz w:val="24"/>
          <w:szCs w:val="24"/>
        </w:rPr>
        <w:t>nnovative</w:t>
      </w:r>
      <w:r w:rsidR="00D340EA" w:rsidRPr="00573CB7">
        <w:rPr>
          <w:rFonts w:ascii="Times New Roman" w:hAnsi="Times New Roman"/>
          <w:iCs/>
          <w:sz w:val="24"/>
          <w:szCs w:val="24"/>
        </w:rPr>
        <w:t xml:space="preserve"> responses to complex problems can trigger further change and “higher-order responses” (U</w:t>
      </w:r>
      <w:r w:rsidR="00931FE3" w:rsidRPr="00573CB7">
        <w:rPr>
          <w:rFonts w:ascii="Times New Roman" w:hAnsi="Times New Roman"/>
          <w:iCs/>
          <w:sz w:val="24"/>
          <w:szCs w:val="24"/>
        </w:rPr>
        <w:t>hl</w:t>
      </w:r>
      <w:r w:rsidR="00D340EA" w:rsidRPr="00573CB7">
        <w:rPr>
          <w:rFonts w:ascii="Times New Roman" w:hAnsi="Times New Roman"/>
          <w:iCs/>
          <w:sz w:val="24"/>
          <w:szCs w:val="24"/>
        </w:rPr>
        <w:t>-Bien et al., 2007: 303).</w:t>
      </w:r>
      <w:r w:rsidR="008F6325" w:rsidRPr="00573CB7">
        <w:rPr>
          <w:rFonts w:ascii="Times New Roman" w:hAnsi="Times New Roman"/>
          <w:iCs/>
          <w:sz w:val="24"/>
          <w:szCs w:val="24"/>
        </w:rPr>
        <w:t xml:space="preserve">  Adaptation can be emergent, unpredictable and unexplainabl</w:t>
      </w:r>
      <w:r w:rsidR="005E2B2B" w:rsidRPr="00573CB7">
        <w:rPr>
          <w:rFonts w:ascii="Times New Roman" w:hAnsi="Times New Roman"/>
          <w:iCs/>
          <w:sz w:val="24"/>
          <w:szCs w:val="24"/>
        </w:rPr>
        <w:t xml:space="preserve">e (Marion and Uhl-Bien, 2001) </w:t>
      </w:r>
      <w:r w:rsidR="008F6325" w:rsidRPr="00573CB7">
        <w:rPr>
          <w:rFonts w:ascii="Times New Roman" w:hAnsi="Times New Roman"/>
          <w:iCs/>
          <w:sz w:val="24"/>
          <w:szCs w:val="24"/>
        </w:rPr>
        <w:t>and can be generated through struggles among agents and groups or by the clash of existing but (seemingly) incompatible needs, ideas, or preferences (Fligstein</w:t>
      </w:r>
      <w:r w:rsidR="00D7260D" w:rsidRPr="00573CB7">
        <w:rPr>
          <w:rFonts w:ascii="Times New Roman" w:hAnsi="Times New Roman"/>
          <w:iCs/>
          <w:sz w:val="24"/>
          <w:szCs w:val="24"/>
        </w:rPr>
        <w:t xml:space="preserve"> and McAdam, 2012</w:t>
      </w:r>
      <w:r w:rsidR="008F6325" w:rsidRPr="00573CB7">
        <w:rPr>
          <w:rFonts w:ascii="Times New Roman" w:hAnsi="Times New Roman"/>
          <w:iCs/>
          <w:sz w:val="24"/>
          <w:szCs w:val="24"/>
        </w:rPr>
        <w:t>).</w:t>
      </w:r>
    </w:p>
    <w:p w14:paraId="0E33C55A" w14:textId="77777777" w:rsidR="00C43D03" w:rsidRDefault="00161A51" w:rsidP="00CF5659">
      <w:pPr>
        <w:spacing w:before="240" w:after="240" w:line="480" w:lineRule="auto"/>
        <w:rPr>
          <w:rFonts w:ascii="Times New Roman" w:hAnsi="Times New Roman"/>
          <w:sz w:val="24"/>
          <w:szCs w:val="24"/>
        </w:rPr>
      </w:pPr>
      <w:r w:rsidRPr="00573CB7">
        <w:rPr>
          <w:rFonts w:ascii="Times New Roman" w:hAnsi="Times New Roman"/>
          <w:i/>
          <w:sz w:val="24"/>
          <w:szCs w:val="24"/>
        </w:rPr>
        <w:t>Enabling leadership</w:t>
      </w:r>
      <w:r w:rsidRPr="00573CB7">
        <w:rPr>
          <w:rFonts w:ascii="Times New Roman" w:hAnsi="Times New Roman"/>
          <w:sz w:val="24"/>
          <w:szCs w:val="24"/>
        </w:rPr>
        <w:t xml:space="preserve"> serves to cope with the coordination rhythms, or oscillations, between top-down, hierarchical dynamics and emergent complex adaptive systems </w:t>
      </w:r>
      <w:r w:rsidRPr="00573CB7">
        <w:rPr>
          <w:rFonts w:ascii="Times New Roman" w:hAnsi="Times New Roman"/>
          <w:sz w:val="24"/>
          <w:szCs w:val="24"/>
        </w:rPr>
        <w:lastRenderedPageBreak/>
        <w:t xml:space="preserve">(Uhl-Bien and Marion 2009).  An overemphasis on administrative leadership in complex and volatile environments could deprive an </w:t>
      </w:r>
      <w:r w:rsidR="009F5A3D" w:rsidRPr="00573CB7">
        <w:rPr>
          <w:rFonts w:ascii="Times New Roman" w:hAnsi="Times New Roman"/>
          <w:sz w:val="24"/>
          <w:szCs w:val="24"/>
        </w:rPr>
        <w:t>organization</w:t>
      </w:r>
      <w:r w:rsidRPr="00573CB7">
        <w:rPr>
          <w:rFonts w:ascii="Times New Roman" w:hAnsi="Times New Roman"/>
          <w:sz w:val="24"/>
          <w:szCs w:val="24"/>
        </w:rPr>
        <w:t xml:space="preserve"> of much needed adaptive capacity (Uhl-Bien, Marion and McKelvey, 2007). </w:t>
      </w:r>
      <w:r w:rsidR="00D7260D" w:rsidRPr="00573CB7">
        <w:rPr>
          <w:rFonts w:ascii="Times New Roman" w:hAnsi="Times New Roman"/>
          <w:sz w:val="24"/>
          <w:szCs w:val="24"/>
        </w:rPr>
        <w:t xml:space="preserve">Our reading of the literature reveals four core tensions </w:t>
      </w:r>
      <w:r w:rsidR="00F017DC" w:rsidRPr="00573CB7">
        <w:rPr>
          <w:rFonts w:ascii="Times New Roman" w:hAnsi="Times New Roman"/>
          <w:sz w:val="24"/>
          <w:szCs w:val="24"/>
        </w:rPr>
        <w:t>addressed</w:t>
      </w:r>
      <w:r w:rsidR="00D7260D" w:rsidRPr="00573CB7">
        <w:rPr>
          <w:rFonts w:ascii="Times New Roman" w:hAnsi="Times New Roman"/>
          <w:sz w:val="24"/>
          <w:szCs w:val="24"/>
        </w:rPr>
        <w:t xml:space="preserve"> </w:t>
      </w:r>
      <w:r w:rsidR="00F017DC" w:rsidRPr="00573CB7">
        <w:rPr>
          <w:rFonts w:ascii="Times New Roman" w:hAnsi="Times New Roman"/>
          <w:sz w:val="24"/>
          <w:szCs w:val="24"/>
        </w:rPr>
        <w:t>by</w:t>
      </w:r>
      <w:r w:rsidR="00485205" w:rsidRPr="00573CB7">
        <w:rPr>
          <w:rFonts w:ascii="Times New Roman" w:hAnsi="Times New Roman"/>
          <w:sz w:val="24"/>
          <w:szCs w:val="24"/>
        </w:rPr>
        <w:t xml:space="preserve"> the</w:t>
      </w:r>
      <w:r w:rsidR="00F017DC" w:rsidRPr="00573CB7">
        <w:rPr>
          <w:rFonts w:ascii="Times New Roman" w:hAnsi="Times New Roman"/>
          <w:sz w:val="24"/>
          <w:szCs w:val="24"/>
        </w:rPr>
        <w:t xml:space="preserve"> means of</w:t>
      </w:r>
      <w:r w:rsidR="00D7260D" w:rsidRPr="00573CB7">
        <w:rPr>
          <w:rFonts w:ascii="Times New Roman" w:hAnsi="Times New Roman"/>
          <w:sz w:val="24"/>
          <w:szCs w:val="24"/>
        </w:rPr>
        <w:t xml:space="preserve"> </w:t>
      </w:r>
      <w:r w:rsidR="00F017DC" w:rsidRPr="00573CB7">
        <w:rPr>
          <w:rFonts w:ascii="Times New Roman" w:hAnsi="Times New Roman"/>
          <w:sz w:val="24"/>
          <w:szCs w:val="24"/>
        </w:rPr>
        <w:t xml:space="preserve">enabling </w:t>
      </w:r>
      <w:r w:rsidR="00D7260D" w:rsidRPr="00573CB7">
        <w:rPr>
          <w:rFonts w:ascii="Times New Roman" w:hAnsi="Times New Roman"/>
          <w:sz w:val="24"/>
          <w:szCs w:val="24"/>
        </w:rPr>
        <w:t>leadership</w:t>
      </w:r>
      <w:r w:rsidR="00D340EA" w:rsidRPr="00573CB7">
        <w:rPr>
          <w:rFonts w:ascii="Times New Roman" w:hAnsi="Times New Roman"/>
          <w:sz w:val="24"/>
          <w:szCs w:val="24"/>
        </w:rPr>
        <w:t>.  First, a</w:t>
      </w:r>
      <w:r w:rsidRPr="00573CB7">
        <w:rPr>
          <w:rFonts w:ascii="Times New Roman" w:hAnsi="Times New Roman"/>
          <w:sz w:val="24"/>
          <w:szCs w:val="24"/>
        </w:rPr>
        <w:t>daptation and change can lead to chaotic collective action and “sustained periods of stress” (Heifetz, 1994: 35).  Yet, in other situations enabling l</w:t>
      </w:r>
      <w:r w:rsidR="00A264BB" w:rsidRPr="00573CB7">
        <w:rPr>
          <w:rFonts w:ascii="Times New Roman" w:hAnsi="Times New Roman"/>
          <w:sz w:val="24"/>
          <w:szCs w:val="24"/>
        </w:rPr>
        <w:t>eadership may also include injecting adaptive tension to help motivate and coordinate the interactive dynamic (Uhl Bien, 209</w:t>
      </w:r>
      <w:r w:rsidRPr="00573CB7">
        <w:rPr>
          <w:rFonts w:ascii="Times New Roman" w:hAnsi="Times New Roman"/>
          <w:sz w:val="24"/>
          <w:szCs w:val="24"/>
        </w:rPr>
        <w:t xml:space="preserve">).  </w:t>
      </w:r>
      <w:r w:rsidR="00A264BB" w:rsidRPr="00573CB7">
        <w:rPr>
          <w:rFonts w:ascii="Times New Roman" w:hAnsi="Times New Roman"/>
          <w:sz w:val="24"/>
          <w:szCs w:val="24"/>
        </w:rPr>
        <w:t xml:space="preserve"> </w:t>
      </w:r>
      <w:r w:rsidR="00D340EA" w:rsidRPr="00573CB7">
        <w:rPr>
          <w:rFonts w:ascii="Times New Roman" w:hAnsi="Times New Roman"/>
          <w:sz w:val="24"/>
          <w:szCs w:val="24"/>
        </w:rPr>
        <w:t xml:space="preserve">Second, </w:t>
      </w:r>
      <w:r w:rsidRPr="00573CB7">
        <w:rPr>
          <w:rFonts w:ascii="Times New Roman" w:hAnsi="Times New Roman"/>
          <w:sz w:val="24"/>
          <w:szCs w:val="24"/>
        </w:rPr>
        <w:t>leadership in certain environments i</w:t>
      </w:r>
      <w:r w:rsidR="00485205" w:rsidRPr="00573CB7">
        <w:rPr>
          <w:rFonts w:ascii="Times New Roman" w:hAnsi="Times New Roman"/>
          <w:sz w:val="24"/>
          <w:szCs w:val="24"/>
        </w:rPr>
        <w:t>s required to help actors make</w:t>
      </w:r>
      <w:r w:rsidRPr="00573CB7">
        <w:rPr>
          <w:rFonts w:ascii="Times New Roman" w:hAnsi="Times New Roman"/>
          <w:sz w:val="24"/>
          <w:szCs w:val="24"/>
        </w:rPr>
        <w:t xml:space="preserve"> sense out</w:t>
      </w:r>
      <w:r w:rsidR="00485205" w:rsidRPr="00573CB7">
        <w:rPr>
          <w:rFonts w:ascii="Times New Roman" w:hAnsi="Times New Roman"/>
          <w:sz w:val="24"/>
          <w:szCs w:val="24"/>
        </w:rPr>
        <w:t xml:space="preserve"> of what is happening and give</w:t>
      </w:r>
      <w:r w:rsidRPr="00573CB7">
        <w:rPr>
          <w:rFonts w:ascii="Times New Roman" w:hAnsi="Times New Roman"/>
          <w:sz w:val="24"/>
          <w:szCs w:val="24"/>
        </w:rPr>
        <w:t xml:space="preserve"> meaning to unfolding events (Plowman and Silansky et al., 2007).  From this perspective, actors do not create change, rather</w:t>
      </w:r>
      <w:r w:rsidR="00D340EA" w:rsidRPr="00573CB7">
        <w:rPr>
          <w:rFonts w:ascii="Times New Roman" w:hAnsi="Times New Roman"/>
          <w:sz w:val="24"/>
          <w:szCs w:val="24"/>
        </w:rPr>
        <w:t xml:space="preserve"> they catalyze its development by giving meaning to actions that might otherwise go unnoticed” (Marion and Uhl-Bien, 2001, p. 398)</w:t>
      </w:r>
      <w:r w:rsidR="00937E7C" w:rsidRPr="00573CB7">
        <w:rPr>
          <w:rFonts w:ascii="Times New Roman" w:hAnsi="Times New Roman"/>
          <w:sz w:val="24"/>
          <w:szCs w:val="24"/>
        </w:rPr>
        <w:t>.  However, in other contexts leaders are involved in sense</w:t>
      </w:r>
      <w:r w:rsidR="00931FE3" w:rsidRPr="00573CB7">
        <w:rPr>
          <w:rFonts w:ascii="Times New Roman" w:hAnsi="Times New Roman"/>
          <w:sz w:val="24"/>
          <w:szCs w:val="24"/>
        </w:rPr>
        <w:t>-</w:t>
      </w:r>
      <w:r w:rsidR="00937E7C" w:rsidRPr="00573CB7">
        <w:rPr>
          <w:rFonts w:ascii="Times New Roman" w:hAnsi="Times New Roman"/>
          <w:sz w:val="24"/>
          <w:szCs w:val="24"/>
        </w:rPr>
        <w:t>breaking (Weick</w:t>
      </w:r>
      <w:r w:rsidR="00D72AC0" w:rsidRPr="00573CB7">
        <w:rPr>
          <w:rFonts w:ascii="Times New Roman" w:hAnsi="Times New Roman"/>
          <w:sz w:val="24"/>
          <w:szCs w:val="24"/>
        </w:rPr>
        <w:t>, 1996</w:t>
      </w:r>
      <w:r w:rsidR="00937E7C" w:rsidRPr="00573CB7">
        <w:rPr>
          <w:rFonts w:ascii="Times New Roman" w:hAnsi="Times New Roman"/>
          <w:sz w:val="24"/>
          <w:szCs w:val="24"/>
        </w:rPr>
        <w:t>) to unfreeze entrenched assumptions (Plowman and Silansky et al., 2007)</w:t>
      </w:r>
      <w:r w:rsidR="00D340EA" w:rsidRPr="00573CB7">
        <w:rPr>
          <w:rFonts w:ascii="Times New Roman" w:hAnsi="Times New Roman"/>
          <w:sz w:val="24"/>
          <w:szCs w:val="24"/>
        </w:rPr>
        <w:t xml:space="preserve"> </w:t>
      </w:r>
      <w:r w:rsidR="008E0D09">
        <w:rPr>
          <w:rFonts w:ascii="Times New Roman" w:hAnsi="Times New Roman"/>
          <w:sz w:val="24"/>
          <w:szCs w:val="24"/>
        </w:rPr>
        <w:t xml:space="preserve">and </w:t>
      </w:r>
      <w:r w:rsidR="00D340EA" w:rsidRPr="00573CB7">
        <w:rPr>
          <w:rFonts w:ascii="Times New Roman" w:hAnsi="Times New Roman"/>
          <w:sz w:val="24"/>
          <w:szCs w:val="24"/>
        </w:rPr>
        <w:t>disrup existing patterns by surfacing conflict, creating controversy and fostering discomfort (Lichtenstein and Plowman, 2009).  Third, e</w:t>
      </w:r>
      <w:r w:rsidR="00937E7C" w:rsidRPr="00573CB7">
        <w:rPr>
          <w:rFonts w:ascii="Times New Roman" w:hAnsi="Times New Roman"/>
          <w:sz w:val="24"/>
          <w:szCs w:val="24"/>
        </w:rPr>
        <w:t xml:space="preserve">nabling leadership can be required to </w:t>
      </w:r>
      <w:r w:rsidR="0052531C" w:rsidRPr="00573CB7">
        <w:rPr>
          <w:rFonts w:ascii="Times New Roman" w:hAnsi="Times New Roman"/>
          <w:sz w:val="24"/>
          <w:szCs w:val="24"/>
        </w:rPr>
        <w:t>connect</w:t>
      </w:r>
      <w:r w:rsidR="00937E7C" w:rsidRPr="00573CB7">
        <w:rPr>
          <w:rFonts w:ascii="Times New Roman" w:hAnsi="Times New Roman"/>
          <w:sz w:val="24"/>
          <w:szCs w:val="24"/>
        </w:rPr>
        <w:t xml:space="preserve"> “otherwise disjointed groups” (Schreiber and Carley</w:t>
      </w:r>
      <w:r w:rsidR="00D7260D" w:rsidRPr="00573CB7">
        <w:rPr>
          <w:rFonts w:ascii="Times New Roman" w:hAnsi="Times New Roman"/>
          <w:sz w:val="24"/>
          <w:szCs w:val="24"/>
        </w:rPr>
        <w:t xml:space="preserve">, </w:t>
      </w:r>
      <w:r w:rsidR="00937E7C" w:rsidRPr="00573CB7">
        <w:rPr>
          <w:rFonts w:ascii="Times New Roman" w:hAnsi="Times New Roman"/>
          <w:sz w:val="24"/>
          <w:szCs w:val="24"/>
        </w:rPr>
        <w:t>2006 p. 136) and formalise networks to give them legitimacy. However, in other situations adaptation requires mutual adjustment (Mintzberg</w:t>
      </w:r>
      <w:r w:rsidR="00D7260D" w:rsidRPr="00573CB7">
        <w:rPr>
          <w:rFonts w:ascii="Times New Roman" w:hAnsi="Times New Roman"/>
          <w:sz w:val="24"/>
          <w:szCs w:val="24"/>
        </w:rPr>
        <w:t>, 1993</w:t>
      </w:r>
      <w:r w:rsidR="00E919F1" w:rsidRPr="00573CB7">
        <w:rPr>
          <w:rFonts w:ascii="Times New Roman" w:hAnsi="Times New Roman"/>
          <w:sz w:val="24"/>
          <w:szCs w:val="24"/>
        </w:rPr>
        <w:t>), hee</w:t>
      </w:r>
      <w:r w:rsidR="00937E7C" w:rsidRPr="00573CB7">
        <w:rPr>
          <w:rFonts w:ascii="Times New Roman" w:hAnsi="Times New Roman"/>
          <w:sz w:val="24"/>
          <w:szCs w:val="24"/>
        </w:rPr>
        <w:t>dful interrelating (Roberts and Weick</w:t>
      </w:r>
      <w:r w:rsidR="00C2381B" w:rsidRPr="00573CB7">
        <w:rPr>
          <w:rFonts w:ascii="Times New Roman" w:hAnsi="Times New Roman"/>
          <w:sz w:val="24"/>
          <w:szCs w:val="24"/>
        </w:rPr>
        <w:t>, 1993</w:t>
      </w:r>
      <w:r w:rsidR="00937E7C" w:rsidRPr="00573CB7">
        <w:rPr>
          <w:rFonts w:ascii="Times New Roman" w:hAnsi="Times New Roman"/>
          <w:sz w:val="24"/>
          <w:szCs w:val="24"/>
        </w:rPr>
        <w:t xml:space="preserve">) and other processes of informal communication between people conducting interdependent work.   </w:t>
      </w:r>
      <w:r w:rsidR="00D340EA" w:rsidRPr="00573CB7">
        <w:rPr>
          <w:rFonts w:ascii="Times New Roman" w:hAnsi="Times New Roman"/>
          <w:sz w:val="24"/>
          <w:szCs w:val="24"/>
        </w:rPr>
        <w:t>Fourth, enabling</w:t>
      </w:r>
      <w:r w:rsidR="00937E7C" w:rsidRPr="00573CB7">
        <w:rPr>
          <w:rFonts w:ascii="Times New Roman" w:hAnsi="Times New Roman"/>
          <w:sz w:val="24"/>
          <w:szCs w:val="24"/>
        </w:rPr>
        <w:t xml:space="preserve"> leadership sometimes involves actively removing, excluding or alienating certain actors and yet in other situations leadership is required to protect </w:t>
      </w:r>
      <w:r w:rsidR="00D340EA" w:rsidRPr="00573CB7">
        <w:rPr>
          <w:rFonts w:ascii="Times New Roman" w:hAnsi="Times New Roman"/>
          <w:sz w:val="24"/>
          <w:szCs w:val="24"/>
        </w:rPr>
        <w:t>dissident voices (Heifetz and Laurie, 2001)</w:t>
      </w:r>
      <w:r w:rsidR="00D340EA" w:rsidRPr="00573CB7">
        <w:rPr>
          <w:rFonts w:ascii="Times New Roman" w:hAnsi="Times New Roman"/>
          <w:iCs/>
          <w:sz w:val="24"/>
          <w:szCs w:val="24"/>
        </w:rPr>
        <w:t xml:space="preserve"> </w:t>
      </w:r>
      <w:r w:rsidR="0049617A" w:rsidRPr="00573CB7">
        <w:rPr>
          <w:rFonts w:ascii="Times New Roman" w:hAnsi="Times New Roman"/>
          <w:sz w:val="24"/>
          <w:szCs w:val="24"/>
        </w:rPr>
        <w:t>and facilitate</w:t>
      </w:r>
      <w:r w:rsidR="00D340EA" w:rsidRPr="00573CB7">
        <w:rPr>
          <w:rFonts w:ascii="Times New Roman" w:hAnsi="Times New Roman"/>
          <w:sz w:val="24"/>
          <w:szCs w:val="24"/>
        </w:rPr>
        <w:t xml:space="preserve"> collective action by protecting actors from external politics and top down directives (Marion and Uhl-Bien, 2001). </w:t>
      </w:r>
      <w:r w:rsidR="00490888" w:rsidRPr="00573CB7">
        <w:rPr>
          <w:rFonts w:ascii="Times New Roman" w:hAnsi="Times New Roman"/>
          <w:sz w:val="24"/>
          <w:szCs w:val="24"/>
        </w:rPr>
        <w:t xml:space="preserve">We argue that these four aspects of enabling </w:t>
      </w:r>
      <w:r w:rsidR="00490888" w:rsidRPr="00573CB7">
        <w:rPr>
          <w:rFonts w:ascii="Times New Roman" w:hAnsi="Times New Roman"/>
          <w:sz w:val="24"/>
          <w:szCs w:val="24"/>
        </w:rPr>
        <w:lastRenderedPageBreak/>
        <w:t xml:space="preserve">leadership are held in tension and can shift collective action towards either adaptive or administrative functions.  For example, reducing conflict and tension is considered </w:t>
      </w:r>
      <w:r w:rsidR="00CD19FC" w:rsidRPr="00573CB7">
        <w:rPr>
          <w:rFonts w:ascii="Times New Roman" w:hAnsi="Times New Roman"/>
          <w:sz w:val="24"/>
          <w:szCs w:val="24"/>
        </w:rPr>
        <w:t>a</w:t>
      </w:r>
      <w:r w:rsidR="00490888" w:rsidRPr="00573CB7">
        <w:rPr>
          <w:rFonts w:ascii="Times New Roman" w:hAnsi="Times New Roman"/>
          <w:sz w:val="24"/>
          <w:szCs w:val="24"/>
        </w:rPr>
        <w:t xml:space="preserve"> practice that shifts the balance towards administrative leadership, while injecting tension and conflict shifts the balance the other way - toward adaption and change. These are represented by the arrows in our theoretical framework </w:t>
      </w:r>
      <w:r w:rsidR="009F5A3D" w:rsidRPr="00573CB7">
        <w:rPr>
          <w:rFonts w:ascii="Times New Roman" w:hAnsi="Times New Roman"/>
          <w:sz w:val="24"/>
          <w:szCs w:val="24"/>
        </w:rPr>
        <w:t>summarized</w:t>
      </w:r>
      <w:r w:rsidR="00490888" w:rsidRPr="00573CB7">
        <w:rPr>
          <w:rFonts w:ascii="Times New Roman" w:hAnsi="Times New Roman"/>
          <w:sz w:val="24"/>
          <w:szCs w:val="24"/>
        </w:rPr>
        <w:t xml:space="preserve"> in Figure 1.</w:t>
      </w:r>
    </w:p>
    <w:p w14:paraId="7326D7A6" w14:textId="77777777" w:rsidR="00171BE7" w:rsidRPr="00573CB7" w:rsidRDefault="00171BE7" w:rsidP="00CF5659">
      <w:pPr>
        <w:spacing w:before="240" w:after="240" w:line="480" w:lineRule="auto"/>
        <w:rPr>
          <w:rFonts w:ascii="Times New Roman" w:hAnsi="Times New Roman"/>
          <w:sz w:val="24"/>
          <w:szCs w:val="24"/>
        </w:rPr>
      </w:pPr>
    </w:p>
    <w:p w14:paraId="342BDFDC" w14:textId="77777777" w:rsidR="00505D88" w:rsidRDefault="00171BE7" w:rsidP="00CF5659">
      <w:pPr>
        <w:spacing w:before="240" w:after="240" w:line="480" w:lineRule="auto"/>
        <w:jc w:val="center"/>
        <w:rPr>
          <w:rFonts w:ascii="Times New Roman" w:hAnsi="Times New Roman"/>
          <w:sz w:val="24"/>
          <w:szCs w:val="24"/>
        </w:rPr>
      </w:pPr>
      <w:r>
        <w:rPr>
          <w:rFonts w:ascii="Times New Roman" w:hAnsi="Times New Roman"/>
          <w:sz w:val="24"/>
          <w:szCs w:val="24"/>
        </w:rPr>
        <w:t xml:space="preserve">[Figure 1 </w:t>
      </w:r>
      <w:r w:rsidR="00C43D03" w:rsidRPr="00573CB7">
        <w:rPr>
          <w:rFonts w:ascii="Times New Roman" w:hAnsi="Times New Roman"/>
          <w:sz w:val="24"/>
          <w:szCs w:val="24"/>
        </w:rPr>
        <w:t>here]</w:t>
      </w:r>
    </w:p>
    <w:p w14:paraId="1237CBC6" w14:textId="77777777" w:rsidR="00171BE7" w:rsidRPr="00573CB7" w:rsidRDefault="00171BE7" w:rsidP="00CF5659">
      <w:pPr>
        <w:spacing w:before="240" w:after="240" w:line="480" w:lineRule="auto"/>
        <w:jc w:val="center"/>
        <w:rPr>
          <w:rFonts w:ascii="Times New Roman" w:hAnsi="Times New Roman"/>
          <w:sz w:val="24"/>
          <w:szCs w:val="24"/>
        </w:rPr>
      </w:pPr>
    </w:p>
    <w:p w14:paraId="01911E09" w14:textId="77777777" w:rsidR="00C7758A" w:rsidRPr="00573CB7" w:rsidRDefault="00F37C03" w:rsidP="00CF5659">
      <w:pPr>
        <w:spacing w:before="240" w:after="240" w:line="480" w:lineRule="auto"/>
        <w:rPr>
          <w:rFonts w:ascii="Times New Roman" w:hAnsi="Times New Roman"/>
          <w:b/>
          <w:sz w:val="24"/>
          <w:szCs w:val="24"/>
        </w:rPr>
      </w:pPr>
      <w:r w:rsidRPr="00573CB7">
        <w:rPr>
          <w:rFonts w:ascii="Times New Roman" w:hAnsi="Times New Roman"/>
          <w:sz w:val="24"/>
          <w:szCs w:val="24"/>
        </w:rPr>
        <w:t xml:space="preserve">Our theoretical model raises two critical questions.  First, what is the relationship between </w:t>
      </w:r>
      <w:r w:rsidR="00604A69" w:rsidRPr="00573CB7">
        <w:rPr>
          <w:rFonts w:ascii="Times New Roman" w:hAnsi="Times New Roman"/>
          <w:sz w:val="24"/>
          <w:szCs w:val="24"/>
        </w:rPr>
        <w:t xml:space="preserve">environmental complexity </w:t>
      </w:r>
      <w:r w:rsidRPr="00573CB7">
        <w:rPr>
          <w:rFonts w:ascii="Times New Roman" w:hAnsi="Times New Roman"/>
          <w:sz w:val="24"/>
          <w:szCs w:val="24"/>
        </w:rPr>
        <w:t xml:space="preserve">and the balance of administrative, </w:t>
      </w:r>
      <w:r w:rsidR="00604A69" w:rsidRPr="00573CB7">
        <w:rPr>
          <w:rFonts w:ascii="Times New Roman" w:hAnsi="Times New Roman"/>
          <w:sz w:val="24"/>
          <w:szCs w:val="24"/>
        </w:rPr>
        <w:t>adaptive and</w:t>
      </w:r>
      <w:r w:rsidRPr="00573CB7">
        <w:rPr>
          <w:rFonts w:ascii="Times New Roman" w:hAnsi="Times New Roman"/>
          <w:sz w:val="24"/>
          <w:szCs w:val="24"/>
        </w:rPr>
        <w:t xml:space="preserve"> enabling leadership?  S</w:t>
      </w:r>
      <w:r w:rsidR="00604A69" w:rsidRPr="00573CB7">
        <w:rPr>
          <w:rFonts w:ascii="Times New Roman" w:hAnsi="Times New Roman"/>
          <w:sz w:val="24"/>
          <w:szCs w:val="24"/>
        </w:rPr>
        <w:t xml:space="preserve">econd, </w:t>
      </w:r>
      <w:r w:rsidR="00C7758A" w:rsidRPr="00573CB7">
        <w:rPr>
          <w:rFonts w:ascii="Times New Roman" w:hAnsi="Times New Roman"/>
          <w:sz w:val="24"/>
          <w:szCs w:val="24"/>
        </w:rPr>
        <w:t>how does</w:t>
      </w:r>
      <w:r w:rsidR="00604A69" w:rsidRPr="00573CB7">
        <w:rPr>
          <w:rFonts w:ascii="Times New Roman" w:hAnsi="Times New Roman"/>
          <w:sz w:val="24"/>
          <w:szCs w:val="24"/>
        </w:rPr>
        <w:t xml:space="preserve"> enabling leadership </w:t>
      </w:r>
      <w:r w:rsidR="00C7758A" w:rsidRPr="00573CB7">
        <w:rPr>
          <w:rFonts w:ascii="Times New Roman" w:hAnsi="Times New Roman"/>
          <w:sz w:val="24"/>
          <w:szCs w:val="24"/>
        </w:rPr>
        <w:t>help manage</w:t>
      </w:r>
      <w:r w:rsidR="00604A69" w:rsidRPr="00573CB7">
        <w:rPr>
          <w:rFonts w:ascii="Times New Roman" w:hAnsi="Times New Roman"/>
          <w:sz w:val="24"/>
          <w:szCs w:val="24"/>
        </w:rPr>
        <w:t xml:space="preserve"> the entanglement (Uhl-Bien et al., 2007) of formal top-down, administrative forces and informal, adaptive emergent forces? </w:t>
      </w:r>
      <w:r w:rsidR="00C7758A" w:rsidRPr="00573CB7">
        <w:rPr>
          <w:rFonts w:ascii="Times New Roman" w:hAnsi="Times New Roman"/>
          <w:sz w:val="24"/>
          <w:szCs w:val="24"/>
        </w:rPr>
        <w:t xml:space="preserve">To investigate these questions this study provides an in-depth analysis </w:t>
      </w:r>
      <w:r w:rsidR="001003A8" w:rsidRPr="00573CB7">
        <w:rPr>
          <w:rFonts w:ascii="Times New Roman" w:hAnsi="Times New Roman"/>
          <w:sz w:val="24"/>
          <w:szCs w:val="24"/>
        </w:rPr>
        <w:t xml:space="preserve">of </w:t>
      </w:r>
      <w:r w:rsidR="00C7758A" w:rsidRPr="00573CB7">
        <w:rPr>
          <w:rFonts w:ascii="Times New Roman" w:hAnsi="Times New Roman"/>
          <w:sz w:val="24"/>
          <w:szCs w:val="24"/>
        </w:rPr>
        <w:t>six urban regeneration initiatives</w:t>
      </w:r>
      <w:r w:rsidR="007B56B7" w:rsidRPr="00573CB7">
        <w:rPr>
          <w:rFonts w:ascii="Times New Roman" w:hAnsi="Times New Roman"/>
          <w:sz w:val="24"/>
          <w:szCs w:val="24"/>
        </w:rPr>
        <w:t xml:space="preserve">. </w:t>
      </w:r>
    </w:p>
    <w:p w14:paraId="3739EE1A" w14:textId="77777777" w:rsidR="00BB2CBB" w:rsidRPr="00573CB7" w:rsidRDefault="002A08F0" w:rsidP="00CF5659">
      <w:pPr>
        <w:spacing w:before="240" w:after="240" w:line="480" w:lineRule="auto"/>
        <w:outlineLvl w:val="0"/>
        <w:rPr>
          <w:rFonts w:ascii="Times New Roman" w:hAnsi="Times New Roman"/>
          <w:sz w:val="24"/>
          <w:szCs w:val="24"/>
        </w:rPr>
      </w:pPr>
      <w:r w:rsidRPr="00573CB7">
        <w:rPr>
          <w:rFonts w:ascii="Times New Roman" w:hAnsi="Times New Roman"/>
          <w:b/>
          <w:sz w:val="24"/>
          <w:szCs w:val="24"/>
        </w:rPr>
        <w:t>Research approach - examining complex case data for leadership practices</w:t>
      </w:r>
    </w:p>
    <w:p w14:paraId="44702314" w14:textId="77777777" w:rsidR="009F5A3D" w:rsidRPr="00573CB7" w:rsidRDefault="00B7321C"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Regeneration projects are chosen because they involve multiple actors and decisions, vary in terms of diversity and duration, </w:t>
      </w:r>
      <w:r w:rsidR="00C21B96" w:rsidRPr="00573CB7">
        <w:rPr>
          <w:rFonts w:ascii="Times New Roman" w:hAnsi="Times New Roman"/>
          <w:sz w:val="24"/>
          <w:szCs w:val="24"/>
        </w:rPr>
        <w:t xml:space="preserve">and </w:t>
      </w:r>
      <w:r w:rsidR="00942262" w:rsidRPr="00573CB7">
        <w:rPr>
          <w:rFonts w:ascii="Times New Roman" w:hAnsi="Times New Roman"/>
          <w:sz w:val="24"/>
          <w:szCs w:val="24"/>
        </w:rPr>
        <w:t>thereby allow</w:t>
      </w:r>
      <w:r w:rsidRPr="00573CB7">
        <w:rPr>
          <w:rFonts w:ascii="Times New Roman" w:hAnsi="Times New Roman"/>
          <w:sz w:val="24"/>
          <w:szCs w:val="24"/>
        </w:rPr>
        <w:t xml:space="preserve"> an examination of the unfolding of leadership practices under different levels of complexity (Barzelay and </w:t>
      </w:r>
      <w:r w:rsidRPr="00573CB7">
        <w:rPr>
          <w:rFonts w:ascii="Times New Roman" w:eastAsiaTheme="minorHAnsi" w:hAnsi="Times New Roman"/>
          <w:sz w:val="24"/>
          <w:szCs w:val="24"/>
        </w:rPr>
        <w:t>Füchtner</w:t>
      </w:r>
      <w:r w:rsidRPr="00573CB7">
        <w:rPr>
          <w:rFonts w:ascii="Times New Roman" w:hAnsi="Times New Roman"/>
          <w:sz w:val="24"/>
          <w:szCs w:val="24"/>
        </w:rPr>
        <w:t xml:space="preserve">, 2003).  </w:t>
      </w:r>
      <w:r w:rsidR="007E08A0" w:rsidRPr="00573CB7">
        <w:rPr>
          <w:rFonts w:ascii="Times New Roman" w:hAnsi="Times New Roman"/>
          <w:sz w:val="24"/>
          <w:szCs w:val="24"/>
        </w:rPr>
        <w:t xml:space="preserve">Roden Street </w:t>
      </w:r>
      <w:r w:rsidR="00453083" w:rsidRPr="00573CB7">
        <w:rPr>
          <w:rFonts w:ascii="Times New Roman" w:hAnsi="Times New Roman"/>
          <w:sz w:val="24"/>
          <w:szCs w:val="24"/>
        </w:rPr>
        <w:t xml:space="preserve">involves the regeneration of a </w:t>
      </w:r>
      <w:r w:rsidR="007E08A0" w:rsidRPr="00573CB7">
        <w:rPr>
          <w:rFonts w:ascii="Times New Roman" w:hAnsi="Times New Roman"/>
          <w:sz w:val="24"/>
          <w:szCs w:val="24"/>
        </w:rPr>
        <w:t xml:space="preserve">small street in south Belfast.  This project was a small ‘pilot’ nested within a much larger regeneration project, in the Greater Village Area of Belfast: a well-known Loyalist area with a long </w:t>
      </w:r>
      <w:r w:rsidR="007E08A0" w:rsidRPr="00573CB7">
        <w:rPr>
          <w:rFonts w:ascii="Times New Roman" w:hAnsi="Times New Roman"/>
          <w:sz w:val="24"/>
          <w:szCs w:val="24"/>
        </w:rPr>
        <w:lastRenderedPageBreak/>
        <w:t xml:space="preserve">history of paramilitary activity throughout the Northern Ireland troubles (Shirlow, 2003).   </w:t>
      </w:r>
    </w:p>
    <w:p w14:paraId="1CFE8E16" w14:textId="77777777" w:rsidR="00F14BB5" w:rsidRPr="00573CB7" w:rsidRDefault="007E08A0" w:rsidP="00CF5659">
      <w:pPr>
        <w:spacing w:before="240" w:after="240" w:line="480" w:lineRule="auto"/>
        <w:rPr>
          <w:rFonts w:ascii="Times New Roman" w:hAnsi="Times New Roman"/>
          <w:sz w:val="24"/>
          <w:szCs w:val="24"/>
        </w:rPr>
      </w:pPr>
      <w:r w:rsidRPr="00573CB7">
        <w:rPr>
          <w:rFonts w:ascii="Times New Roman" w:hAnsi="Times New Roman"/>
          <w:sz w:val="24"/>
          <w:szCs w:val="24"/>
        </w:rPr>
        <w:t>Ballymun was developed in the mid</w:t>
      </w:r>
      <w:r w:rsidR="00DE2E5E" w:rsidRPr="00573CB7">
        <w:rPr>
          <w:rFonts w:ascii="Times New Roman" w:hAnsi="Times New Roman"/>
          <w:sz w:val="24"/>
          <w:szCs w:val="24"/>
        </w:rPr>
        <w:t>-</w:t>
      </w:r>
      <w:r w:rsidRPr="00573CB7">
        <w:rPr>
          <w:rFonts w:ascii="Times New Roman" w:hAnsi="Times New Roman"/>
          <w:sz w:val="24"/>
          <w:szCs w:val="24"/>
        </w:rPr>
        <w:t>1960s</w:t>
      </w:r>
      <w:r w:rsidR="00DE2E5E" w:rsidRPr="00573CB7">
        <w:rPr>
          <w:rFonts w:ascii="Times New Roman" w:hAnsi="Times New Roman"/>
          <w:sz w:val="24"/>
          <w:szCs w:val="24"/>
        </w:rPr>
        <w:t>. I</w:t>
      </w:r>
      <w:r w:rsidRPr="00573CB7">
        <w:rPr>
          <w:rFonts w:ascii="Times New Roman" w:hAnsi="Times New Roman"/>
          <w:sz w:val="24"/>
          <w:szCs w:val="24"/>
        </w:rPr>
        <w:t>t was Ireland’s first</w:t>
      </w:r>
      <w:r w:rsidR="00DE2E5E" w:rsidRPr="00573CB7">
        <w:rPr>
          <w:rFonts w:ascii="Times New Roman" w:hAnsi="Times New Roman"/>
          <w:sz w:val="24"/>
          <w:szCs w:val="24"/>
        </w:rPr>
        <w:t>,</w:t>
      </w:r>
      <w:r w:rsidRPr="00573CB7">
        <w:rPr>
          <w:rFonts w:ascii="Times New Roman" w:hAnsi="Times New Roman"/>
          <w:sz w:val="24"/>
          <w:szCs w:val="24"/>
        </w:rPr>
        <w:t xml:space="preserve"> and last</w:t>
      </w:r>
      <w:r w:rsidR="00DE2E5E" w:rsidRPr="00573CB7">
        <w:rPr>
          <w:rFonts w:ascii="Times New Roman" w:hAnsi="Times New Roman"/>
          <w:sz w:val="24"/>
          <w:szCs w:val="24"/>
        </w:rPr>
        <w:t>,</w:t>
      </w:r>
      <w:r w:rsidRPr="00573CB7">
        <w:rPr>
          <w:rFonts w:ascii="Times New Roman" w:hAnsi="Times New Roman"/>
          <w:sz w:val="24"/>
          <w:szCs w:val="24"/>
        </w:rPr>
        <w:t xml:space="preserve"> high-rise social housing project.  Built on the outskirts of the city and near the airport, it was a symbol of progress in Irish urban planning and development and was designed </w:t>
      </w:r>
      <w:r w:rsidR="00F069A2" w:rsidRPr="00573CB7">
        <w:rPr>
          <w:rFonts w:ascii="Times New Roman" w:hAnsi="Times New Roman"/>
          <w:sz w:val="24"/>
          <w:szCs w:val="24"/>
        </w:rPr>
        <w:t xml:space="preserve">to </w:t>
      </w:r>
      <w:r w:rsidRPr="00573CB7">
        <w:rPr>
          <w:rFonts w:ascii="Times New Roman" w:hAnsi="Times New Roman"/>
          <w:sz w:val="24"/>
          <w:szCs w:val="24"/>
        </w:rPr>
        <w:t xml:space="preserve">address the serious shortage of urban housing at that time. </w:t>
      </w:r>
    </w:p>
    <w:p w14:paraId="6C9D90F8" w14:textId="77777777" w:rsidR="00F14BB5" w:rsidRPr="00573CB7" w:rsidRDefault="007E08A0" w:rsidP="00CF5659">
      <w:pPr>
        <w:spacing w:before="240" w:after="240" w:line="480" w:lineRule="auto"/>
        <w:rPr>
          <w:rFonts w:ascii="Times New Roman" w:eastAsia="Times New Roman" w:hAnsi="Times New Roman"/>
          <w:sz w:val="24"/>
          <w:szCs w:val="24"/>
        </w:rPr>
      </w:pPr>
      <w:r w:rsidRPr="00573CB7">
        <w:rPr>
          <w:rFonts w:ascii="Times New Roman" w:eastAsia="Times New Roman" w:hAnsi="Times New Roman"/>
          <w:sz w:val="24"/>
          <w:szCs w:val="24"/>
        </w:rPr>
        <w:t xml:space="preserve">The Clonard area of West Belfast was targeted for redevelopment by the Northern Ireland Housing Executive (NIHE) after the publication of the first </w:t>
      </w:r>
      <w:r w:rsidRPr="00573CB7">
        <w:rPr>
          <w:rFonts w:ascii="Times New Roman" w:eastAsia="Times New Roman" w:hAnsi="Times New Roman"/>
          <w:i/>
          <w:iCs/>
          <w:sz w:val="24"/>
          <w:szCs w:val="24"/>
        </w:rPr>
        <w:t>Making Belfast Work</w:t>
      </w:r>
      <w:r w:rsidRPr="00573CB7">
        <w:rPr>
          <w:rFonts w:ascii="Times New Roman" w:eastAsia="Times New Roman" w:hAnsi="Times New Roman"/>
          <w:sz w:val="24"/>
          <w:szCs w:val="24"/>
        </w:rPr>
        <w:t xml:space="preserve"> (MBW) strategy in 1988 as it had long been an area of significant economic and social deprivation as well as civil unrest.  The targeted area consisted of 650 ‘kitchen’ or ‘</w:t>
      </w:r>
      <w:r w:rsidR="00F14BB5" w:rsidRPr="00573CB7">
        <w:rPr>
          <w:rFonts w:ascii="Times New Roman" w:eastAsia="Times New Roman" w:hAnsi="Times New Roman"/>
          <w:sz w:val="24"/>
          <w:szCs w:val="24"/>
        </w:rPr>
        <w:t>parlor</w:t>
      </w:r>
      <w:r w:rsidRPr="00573CB7">
        <w:rPr>
          <w:rFonts w:ascii="Times New Roman" w:eastAsia="Times New Roman" w:hAnsi="Times New Roman"/>
          <w:sz w:val="24"/>
          <w:szCs w:val="24"/>
        </w:rPr>
        <w:t>’ houses – terraced houses with two rooms on each of two floors.  The area was and continues to be largely Catholic and Nationalist, with a tight-knit community and strong voluntary and community organizations</w:t>
      </w:r>
      <w:r w:rsidR="007B56B7" w:rsidRPr="00573CB7">
        <w:rPr>
          <w:rFonts w:ascii="Times New Roman" w:eastAsia="Times New Roman" w:hAnsi="Times New Roman"/>
          <w:sz w:val="24"/>
          <w:szCs w:val="24"/>
        </w:rPr>
        <w:t xml:space="preserve">.  </w:t>
      </w:r>
    </w:p>
    <w:p w14:paraId="73CF7606" w14:textId="77777777" w:rsidR="00F14BB5" w:rsidRPr="00573CB7" w:rsidRDefault="007B56B7"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The Fatima Mansions project is located in the southwest section of Dublin City, relatively near to the city </w:t>
      </w:r>
      <w:r w:rsidR="00F14BB5" w:rsidRPr="00573CB7">
        <w:rPr>
          <w:rFonts w:ascii="Times New Roman" w:hAnsi="Times New Roman"/>
          <w:sz w:val="24"/>
          <w:szCs w:val="24"/>
        </w:rPr>
        <w:t>center</w:t>
      </w:r>
      <w:r w:rsidRPr="00573CB7">
        <w:rPr>
          <w:rFonts w:ascii="Times New Roman" w:hAnsi="Times New Roman"/>
          <w:sz w:val="24"/>
          <w:szCs w:val="24"/>
        </w:rPr>
        <w:t xml:space="preserve">, consisting mainly of local authority constructed and managed flats.  While the location is prime in terms of access to city-based amenities, jobs and transport systems, the area has a reputation for crime, drug-dealing and other anti-social </w:t>
      </w:r>
      <w:r w:rsidR="00F14BB5" w:rsidRPr="00573CB7">
        <w:rPr>
          <w:rFonts w:ascii="Times New Roman" w:hAnsi="Times New Roman"/>
          <w:sz w:val="24"/>
          <w:szCs w:val="24"/>
        </w:rPr>
        <w:t>behavior</w:t>
      </w:r>
      <w:r w:rsidRPr="00573CB7">
        <w:rPr>
          <w:rFonts w:ascii="Times New Roman" w:hAnsi="Times New Roman"/>
          <w:sz w:val="24"/>
          <w:szCs w:val="24"/>
        </w:rPr>
        <w:t xml:space="preserve"> that is one of the worst in the country.  Originally consisting of 363 flats and 11 acres, Fatima Mansions represents a medium-sized project in Dublin and, at the end of 2004, the project to regenerate the area was just getting underway, with about 1/3</w:t>
      </w:r>
      <w:r w:rsidRPr="00573CB7">
        <w:rPr>
          <w:rFonts w:ascii="Times New Roman" w:hAnsi="Times New Roman"/>
          <w:sz w:val="24"/>
          <w:szCs w:val="24"/>
          <w:vertAlign w:val="superscript"/>
        </w:rPr>
        <w:t>rd</w:t>
      </w:r>
      <w:r w:rsidRPr="00573CB7">
        <w:rPr>
          <w:rFonts w:ascii="Times New Roman" w:hAnsi="Times New Roman"/>
          <w:sz w:val="24"/>
          <w:szCs w:val="24"/>
        </w:rPr>
        <w:t xml:space="preserve"> of the original fourteen apartment blocks demolished, residents moved out and the redevelopment plan approved and project managers in place.  </w:t>
      </w:r>
    </w:p>
    <w:p w14:paraId="78EFAECD" w14:textId="77777777" w:rsidR="00F14BB5" w:rsidRPr="00573CB7" w:rsidRDefault="007B56B7"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The Hardwicke Street project encompassed the regeneration of 11 blocks and 210 flats in Dublin's </w:t>
      </w:r>
      <w:r w:rsidR="00F14BB5" w:rsidRPr="00573CB7">
        <w:rPr>
          <w:rFonts w:ascii="Times New Roman" w:hAnsi="Times New Roman"/>
          <w:sz w:val="24"/>
          <w:szCs w:val="24"/>
        </w:rPr>
        <w:t>Northside</w:t>
      </w:r>
      <w:r w:rsidRPr="00573CB7">
        <w:rPr>
          <w:rFonts w:ascii="Times New Roman" w:hAnsi="Times New Roman"/>
          <w:sz w:val="24"/>
          <w:szCs w:val="24"/>
        </w:rPr>
        <w:t xml:space="preserve"> and was managed directly by the local a</w:t>
      </w:r>
      <w:r w:rsidR="00F14BB5" w:rsidRPr="00573CB7">
        <w:rPr>
          <w:rFonts w:ascii="Times New Roman" w:hAnsi="Times New Roman"/>
          <w:sz w:val="24"/>
          <w:szCs w:val="24"/>
        </w:rPr>
        <w:t>uthority</w:t>
      </w:r>
      <w:r w:rsidRPr="00573CB7">
        <w:rPr>
          <w:rFonts w:ascii="Times New Roman" w:hAnsi="Times New Roman"/>
          <w:sz w:val="24"/>
          <w:szCs w:val="24"/>
        </w:rPr>
        <w:t xml:space="preserve">.  There </w:t>
      </w:r>
      <w:r w:rsidRPr="00573CB7">
        <w:rPr>
          <w:rFonts w:ascii="Times New Roman" w:hAnsi="Times New Roman"/>
          <w:sz w:val="24"/>
          <w:szCs w:val="24"/>
        </w:rPr>
        <w:lastRenderedPageBreak/>
        <w:t xml:space="preserve">were a minimal number and range of stakeholders involved, namely the local authority, the residents and the construction company who won the tender. The total time required from the start of the project (1999) to its conclusion (2005) was relatively short.  </w:t>
      </w:r>
    </w:p>
    <w:p w14:paraId="1E11DA99" w14:textId="77777777" w:rsidR="007B56B7" w:rsidRPr="00573CB7" w:rsidRDefault="007B56B7"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The Connswater </w:t>
      </w:r>
      <w:r w:rsidR="00453083" w:rsidRPr="00573CB7">
        <w:rPr>
          <w:rFonts w:ascii="Times New Roman" w:hAnsi="Times New Roman"/>
          <w:sz w:val="24"/>
          <w:szCs w:val="24"/>
        </w:rPr>
        <w:t>project</w:t>
      </w:r>
      <w:r w:rsidRPr="00573CB7">
        <w:rPr>
          <w:rFonts w:ascii="Times New Roman" w:hAnsi="Times New Roman"/>
          <w:sz w:val="24"/>
          <w:szCs w:val="24"/>
        </w:rPr>
        <w:t xml:space="preserve"> is located within the ‘Island’ local Government electoral ward of East Belfast, close to the Harland and Woolf shipyard and the new ‘Titanic quarter’. This had a popul</w:t>
      </w:r>
      <w:r w:rsidR="00F069A2" w:rsidRPr="00573CB7">
        <w:rPr>
          <w:rFonts w:ascii="Times New Roman" w:hAnsi="Times New Roman"/>
          <w:sz w:val="24"/>
          <w:szCs w:val="24"/>
        </w:rPr>
        <w:t>ation of about 1800 people. The</w:t>
      </w:r>
      <w:r w:rsidRPr="00573CB7">
        <w:rPr>
          <w:rFonts w:ascii="Times New Roman" w:hAnsi="Times New Roman"/>
          <w:sz w:val="24"/>
          <w:szCs w:val="24"/>
        </w:rPr>
        <w:t xml:space="preserve"> project began to gather momentum in 1998 with </w:t>
      </w:r>
      <w:r w:rsidR="00F14BB5" w:rsidRPr="00573CB7">
        <w:rPr>
          <w:rFonts w:ascii="Times New Roman" w:hAnsi="Times New Roman"/>
          <w:sz w:val="24"/>
          <w:szCs w:val="24"/>
        </w:rPr>
        <w:t>rumors</w:t>
      </w:r>
      <w:r w:rsidRPr="00573CB7">
        <w:rPr>
          <w:rFonts w:ascii="Times New Roman" w:hAnsi="Times New Roman"/>
          <w:sz w:val="24"/>
          <w:szCs w:val="24"/>
        </w:rPr>
        <w:t xml:space="preserve"> of redevelopment with a vesting order issued in January 2000. In socio-economic </w:t>
      </w:r>
      <w:r w:rsidR="00F14BB5" w:rsidRPr="00573CB7">
        <w:rPr>
          <w:rFonts w:ascii="Times New Roman" w:hAnsi="Times New Roman"/>
          <w:sz w:val="24"/>
          <w:szCs w:val="24"/>
        </w:rPr>
        <w:t>terms,</w:t>
      </w:r>
      <w:r w:rsidRPr="00573CB7">
        <w:rPr>
          <w:rFonts w:ascii="Times New Roman" w:hAnsi="Times New Roman"/>
          <w:sz w:val="24"/>
          <w:szCs w:val="24"/>
        </w:rPr>
        <w:t xml:space="preserve"> Inner East Belfast (including the Island ward) has consistently been identified as having some of the worst levels of poverty and deprivation in Northern Ireland. The </w:t>
      </w:r>
      <w:r w:rsidR="00F3054E" w:rsidRPr="00573CB7">
        <w:rPr>
          <w:rFonts w:ascii="Times New Roman" w:hAnsi="Times New Roman"/>
          <w:sz w:val="24"/>
          <w:szCs w:val="24"/>
        </w:rPr>
        <w:t xml:space="preserve">2005 </w:t>
      </w:r>
      <w:r w:rsidRPr="00573CB7">
        <w:rPr>
          <w:rFonts w:ascii="Times New Roman" w:hAnsi="Times New Roman"/>
          <w:sz w:val="24"/>
          <w:szCs w:val="24"/>
        </w:rPr>
        <w:t>Noble Report on deprivation and disadvantage place</w:t>
      </w:r>
      <w:r w:rsidR="00F3054E" w:rsidRPr="00573CB7">
        <w:rPr>
          <w:rFonts w:ascii="Times New Roman" w:hAnsi="Times New Roman"/>
          <w:sz w:val="24"/>
          <w:szCs w:val="24"/>
        </w:rPr>
        <w:t>d</w:t>
      </w:r>
      <w:r w:rsidRPr="00573CB7">
        <w:rPr>
          <w:rFonts w:ascii="Times New Roman" w:hAnsi="Times New Roman"/>
          <w:sz w:val="24"/>
          <w:szCs w:val="24"/>
        </w:rPr>
        <w:t xml:space="preserve"> the constituency as the fifth worst performing of the eighteen parliamentary constituencies in Northern Ireland.</w:t>
      </w:r>
    </w:p>
    <w:p w14:paraId="2DFBD741" w14:textId="77777777" w:rsidR="00224E0D" w:rsidRPr="00573CB7" w:rsidRDefault="007B56B7"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We classify the </w:t>
      </w:r>
      <w:r w:rsidR="00E0798A" w:rsidRPr="00573CB7">
        <w:rPr>
          <w:rFonts w:ascii="Times New Roman" w:hAnsi="Times New Roman"/>
          <w:sz w:val="24"/>
          <w:szCs w:val="24"/>
        </w:rPr>
        <w:t>six urban regeneration projects in terms of lev</w:t>
      </w:r>
      <w:r w:rsidR="00B3485F" w:rsidRPr="00573CB7">
        <w:rPr>
          <w:rFonts w:ascii="Times New Roman" w:hAnsi="Times New Roman"/>
          <w:sz w:val="24"/>
          <w:szCs w:val="24"/>
        </w:rPr>
        <w:t>els of complexity</w:t>
      </w:r>
      <w:r w:rsidR="00AA46B4" w:rsidRPr="00573CB7">
        <w:rPr>
          <w:rFonts w:ascii="Times New Roman" w:hAnsi="Times New Roman"/>
          <w:sz w:val="24"/>
          <w:szCs w:val="24"/>
        </w:rPr>
        <w:t xml:space="preserve"> (hi</w:t>
      </w:r>
      <w:r w:rsidR="00697E71" w:rsidRPr="00573CB7">
        <w:rPr>
          <w:rFonts w:ascii="Times New Roman" w:hAnsi="Times New Roman"/>
          <w:sz w:val="24"/>
          <w:szCs w:val="24"/>
        </w:rPr>
        <w:t xml:space="preserve">gh, medium and low, </w:t>
      </w:r>
      <w:r w:rsidR="00DE2E5E" w:rsidRPr="00573CB7">
        <w:rPr>
          <w:rFonts w:ascii="Times New Roman" w:hAnsi="Times New Roman"/>
          <w:sz w:val="24"/>
          <w:szCs w:val="24"/>
        </w:rPr>
        <w:t>S</w:t>
      </w:r>
      <w:r w:rsidR="00AA46B4" w:rsidRPr="00573CB7">
        <w:rPr>
          <w:rFonts w:ascii="Times New Roman" w:hAnsi="Times New Roman"/>
          <w:sz w:val="24"/>
          <w:szCs w:val="24"/>
        </w:rPr>
        <w:t xml:space="preserve">ee </w:t>
      </w:r>
      <w:r w:rsidR="005128D7" w:rsidRPr="00573CB7">
        <w:rPr>
          <w:rFonts w:ascii="Times New Roman" w:hAnsi="Times New Roman"/>
          <w:sz w:val="24"/>
          <w:szCs w:val="24"/>
        </w:rPr>
        <w:t>Table 1</w:t>
      </w:r>
      <w:r w:rsidR="00697E71" w:rsidRPr="00573CB7">
        <w:rPr>
          <w:rFonts w:ascii="Times New Roman" w:hAnsi="Times New Roman"/>
          <w:sz w:val="24"/>
          <w:szCs w:val="24"/>
        </w:rPr>
        <w:t>)</w:t>
      </w:r>
      <w:r w:rsidR="00251332" w:rsidRPr="00573CB7">
        <w:rPr>
          <w:rFonts w:ascii="Times New Roman" w:hAnsi="Times New Roman"/>
          <w:sz w:val="24"/>
          <w:szCs w:val="24"/>
        </w:rPr>
        <w:t>.</w:t>
      </w:r>
      <w:r w:rsidR="00E0798A" w:rsidRPr="00573CB7">
        <w:rPr>
          <w:rFonts w:ascii="Times New Roman" w:hAnsi="Times New Roman"/>
          <w:sz w:val="24"/>
          <w:szCs w:val="24"/>
        </w:rPr>
        <w:t xml:space="preserve">  </w:t>
      </w:r>
      <w:r w:rsidR="001E0145" w:rsidRPr="00573CB7">
        <w:rPr>
          <w:rFonts w:ascii="Times New Roman" w:hAnsi="Times New Roman"/>
          <w:sz w:val="24"/>
          <w:szCs w:val="24"/>
        </w:rPr>
        <w:t xml:space="preserve">More detailed </w:t>
      </w:r>
      <w:r w:rsidR="00B53446" w:rsidRPr="00573CB7">
        <w:rPr>
          <w:rFonts w:ascii="Times New Roman" w:hAnsi="Times New Roman"/>
          <w:sz w:val="24"/>
          <w:szCs w:val="24"/>
        </w:rPr>
        <w:t xml:space="preserve">descriptions of the regeneration projects </w:t>
      </w:r>
      <w:r w:rsidR="001E0145" w:rsidRPr="00573CB7">
        <w:rPr>
          <w:rFonts w:ascii="Times New Roman" w:hAnsi="Times New Roman"/>
          <w:sz w:val="24"/>
          <w:szCs w:val="24"/>
        </w:rPr>
        <w:t xml:space="preserve">can be found in </w:t>
      </w:r>
      <w:r w:rsidR="00697E71" w:rsidRPr="00573CB7">
        <w:rPr>
          <w:rFonts w:ascii="Times New Roman" w:hAnsi="Times New Roman"/>
          <w:sz w:val="24"/>
          <w:szCs w:val="24"/>
        </w:rPr>
        <w:t>the online s</w:t>
      </w:r>
      <w:r w:rsidR="00251332" w:rsidRPr="00573CB7">
        <w:rPr>
          <w:rFonts w:ascii="Times New Roman" w:hAnsi="Times New Roman"/>
          <w:sz w:val="24"/>
          <w:szCs w:val="24"/>
        </w:rPr>
        <w:t xml:space="preserve">upplement </w:t>
      </w:r>
      <w:r w:rsidR="00697E71" w:rsidRPr="00573CB7">
        <w:rPr>
          <w:rFonts w:ascii="Times New Roman" w:hAnsi="Times New Roman"/>
          <w:sz w:val="24"/>
          <w:szCs w:val="24"/>
        </w:rPr>
        <w:t>that accompanies this article</w:t>
      </w:r>
      <w:r w:rsidR="00171BE7">
        <w:rPr>
          <w:rFonts w:ascii="Times New Roman" w:hAnsi="Times New Roman"/>
          <w:sz w:val="24"/>
          <w:szCs w:val="24"/>
        </w:rPr>
        <w:t xml:space="preserve"> (Endnote 1)</w:t>
      </w:r>
      <w:r w:rsidR="004F5FA0" w:rsidRPr="00573CB7">
        <w:rPr>
          <w:rFonts w:ascii="Times New Roman" w:hAnsi="Times New Roman"/>
          <w:sz w:val="24"/>
          <w:szCs w:val="24"/>
        </w:rPr>
        <w:t>.</w:t>
      </w:r>
      <w:r w:rsidR="001E0145" w:rsidRPr="00573CB7">
        <w:rPr>
          <w:rFonts w:ascii="Times New Roman" w:hAnsi="Times New Roman"/>
          <w:sz w:val="24"/>
          <w:szCs w:val="24"/>
        </w:rPr>
        <w:t xml:space="preserve"> </w:t>
      </w:r>
      <w:r w:rsidR="00E0798A" w:rsidRPr="00573CB7">
        <w:rPr>
          <w:rFonts w:ascii="Times New Roman" w:hAnsi="Times New Roman"/>
          <w:sz w:val="24"/>
          <w:szCs w:val="24"/>
        </w:rPr>
        <w:t xml:space="preserve"> </w:t>
      </w:r>
      <w:r w:rsidR="00922406" w:rsidRPr="00573CB7">
        <w:rPr>
          <w:rFonts w:ascii="Times New Roman" w:hAnsi="Times New Roman"/>
          <w:sz w:val="24"/>
          <w:szCs w:val="24"/>
        </w:rPr>
        <w:t xml:space="preserve">In </w:t>
      </w:r>
      <w:r w:rsidR="00334BB0" w:rsidRPr="00573CB7">
        <w:rPr>
          <w:rFonts w:ascii="Times New Roman" w:hAnsi="Times New Roman"/>
          <w:sz w:val="24"/>
          <w:szCs w:val="24"/>
        </w:rPr>
        <w:t xml:space="preserve">classifying </w:t>
      </w:r>
      <w:r w:rsidR="00922406" w:rsidRPr="00573CB7">
        <w:rPr>
          <w:rFonts w:ascii="Times New Roman" w:hAnsi="Times New Roman"/>
          <w:sz w:val="24"/>
          <w:szCs w:val="24"/>
        </w:rPr>
        <w:t xml:space="preserve">the cases we </w:t>
      </w:r>
      <w:r w:rsidR="00334BB0" w:rsidRPr="00573CB7">
        <w:rPr>
          <w:rFonts w:ascii="Times New Roman" w:hAnsi="Times New Roman"/>
          <w:sz w:val="24"/>
          <w:szCs w:val="24"/>
        </w:rPr>
        <w:t>considered both diversity, in terms of range of features, and duration of the projects</w:t>
      </w:r>
      <w:r w:rsidR="004045E4" w:rsidRPr="00573CB7">
        <w:rPr>
          <w:rFonts w:ascii="Times New Roman" w:hAnsi="Times New Roman"/>
          <w:sz w:val="24"/>
          <w:szCs w:val="24"/>
        </w:rPr>
        <w:t>.</w:t>
      </w:r>
      <w:r w:rsidR="00922406" w:rsidRPr="00573CB7">
        <w:rPr>
          <w:rFonts w:ascii="Times New Roman" w:hAnsi="Times New Roman"/>
          <w:sz w:val="24"/>
          <w:szCs w:val="24"/>
        </w:rPr>
        <w:t xml:space="preserve"> </w:t>
      </w:r>
      <w:r w:rsidR="00E0798A" w:rsidRPr="00573CB7">
        <w:rPr>
          <w:rFonts w:ascii="Times New Roman" w:hAnsi="Times New Roman"/>
          <w:sz w:val="24"/>
          <w:szCs w:val="24"/>
        </w:rPr>
        <w:t>Page (2011) argues that diversity is a fundamental feature of complexity and defines three different categories: within type, across types and community composition</w:t>
      </w:r>
      <w:r w:rsidR="00171BE7">
        <w:rPr>
          <w:rFonts w:ascii="Times New Roman" w:hAnsi="Times New Roman"/>
          <w:sz w:val="24"/>
          <w:szCs w:val="24"/>
        </w:rPr>
        <w:t xml:space="preserve"> (Endnote 2)</w:t>
      </w:r>
      <w:r w:rsidR="00E0798A" w:rsidRPr="00573CB7">
        <w:rPr>
          <w:rFonts w:ascii="Times New Roman" w:hAnsi="Times New Roman"/>
          <w:sz w:val="24"/>
          <w:szCs w:val="24"/>
        </w:rPr>
        <w:t xml:space="preserve">. </w:t>
      </w:r>
      <w:r w:rsidR="00F014A2" w:rsidRPr="00573CB7">
        <w:rPr>
          <w:rFonts w:ascii="Times New Roman" w:hAnsi="Times New Roman"/>
          <w:sz w:val="24"/>
          <w:szCs w:val="24"/>
        </w:rPr>
        <w:t xml:space="preserve"> </w:t>
      </w:r>
      <w:r w:rsidR="00D606E3" w:rsidRPr="00573CB7">
        <w:rPr>
          <w:rFonts w:ascii="Times New Roman" w:hAnsi="Times New Roman"/>
          <w:sz w:val="24"/>
          <w:szCs w:val="24"/>
        </w:rPr>
        <w:t>The cases</w:t>
      </w:r>
      <w:r w:rsidR="00F014A2" w:rsidRPr="00573CB7">
        <w:rPr>
          <w:rFonts w:ascii="Times New Roman" w:hAnsi="Times New Roman"/>
          <w:sz w:val="24"/>
          <w:szCs w:val="24"/>
        </w:rPr>
        <w:t xml:space="preserve"> in this study</w:t>
      </w:r>
      <w:r w:rsidR="00A97341" w:rsidRPr="00573CB7">
        <w:rPr>
          <w:rFonts w:ascii="Times New Roman" w:hAnsi="Times New Roman"/>
          <w:sz w:val="24"/>
          <w:szCs w:val="24"/>
        </w:rPr>
        <w:t xml:space="preserve"> </w:t>
      </w:r>
      <w:r w:rsidR="00D606E3" w:rsidRPr="00573CB7">
        <w:rPr>
          <w:rFonts w:ascii="Times New Roman" w:hAnsi="Times New Roman"/>
          <w:sz w:val="24"/>
          <w:szCs w:val="24"/>
        </w:rPr>
        <w:t>were selected with a view to capturing situations in which decision-makers were faced with varying levels of diversity, e.g., different stages</w:t>
      </w:r>
      <w:r w:rsidR="00E0798A" w:rsidRPr="00573CB7">
        <w:rPr>
          <w:rFonts w:ascii="Times New Roman" w:hAnsi="Times New Roman"/>
          <w:sz w:val="24"/>
          <w:szCs w:val="24"/>
        </w:rPr>
        <w:t xml:space="preserve"> in the project lifecycle (beginning, middle, end), </w:t>
      </w:r>
      <w:r w:rsidR="004045E4" w:rsidRPr="00573CB7">
        <w:rPr>
          <w:rFonts w:ascii="Times New Roman" w:hAnsi="Times New Roman"/>
          <w:sz w:val="24"/>
          <w:szCs w:val="24"/>
        </w:rPr>
        <w:t>different types</w:t>
      </w:r>
      <w:r w:rsidR="00E0798A" w:rsidRPr="00573CB7">
        <w:rPr>
          <w:rFonts w:ascii="Times New Roman" w:hAnsi="Times New Roman"/>
          <w:sz w:val="24"/>
          <w:szCs w:val="24"/>
        </w:rPr>
        <w:t xml:space="preserve"> of agents </w:t>
      </w:r>
      <w:r w:rsidR="00770B8B" w:rsidRPr="00573CB7">
        <w:rPr>
          <w:rFonts w:ascii="Times New Roman" w:hAnsi="Times New Roman"/>
          <w:sz w:val="24"/>
          <w:szCs w:val="24"/>
        </w:rPr>
        <w:t xml:space="preserve">having significant input into decisions </w:t>
      </w:r>
      <w:r w:rsidR="00E0798A" w:rsidRPr="00573CB7">
        <w:rPr>
          <w:rFonts w:ascii="Times New Roman" w:hAnsi="Times New Roman"/>
          <w:sz w:val="24"/>
          <w:szCs w:val="24"/>
        </w:rPr>
        <w:t xml:space="preserve">(public sector led vs. a broad mix of participants), and the size of the projects (in terms of </w:t>
      </w:r>
      <w:r w:rsidR="00E0798A" w:rsidRPr="00573CB7">
        <w:rPr>
          <w:rFonts w:ascii="Times New Roman" w:hAnsi="Times New Roman"/>
          <w:sz w:val="24"/>
          <w:szCs w:val="24"/>
        </w:rPr>
        <w:lastRenderedPageBreak/>
        <w:t xml:space="preserve">numbers of dwellings involved). </w:t>
      </w:r>
      <w:r w:rsidR="00C07D42" w:rsidRPr="00573CB7">
        <w:rPr>
          <w:rFonts w:ascii="Times New Roman" w:hAnsi="Times New Roman"/>
          <w:sz w:val="24"/>
          <w:szCs w:val="24"/>
        </w:rPr>
        <w:t xml:space="preserve">In </w:t>
      </w:r>
      <w:r w:rsidR="005128D7" w:rsidRPr="00573CB7">
        <w:rPr>
          <w:rFonts w:ascii="Times New Roman" w:hAnsi="Times New Roman"/>
          <w:sz w:val="24"/>
          <w:szCs w:val="24"/>
        </w:rPr>
        <w:t>Table 1</w:t>
      </w:r>
      <w:r w:rsidR="00C07D42" w:rsidRPr="00573CB7">
        <w:rPr>
          <w:rFonts w:ascii="Times New Roman" w:hAnsi="Times New Roman"/>
          <w:sz w:val="24"/>
          <w:szCs w:val="24"/>
        </w:rPr>
        <w:t>, we illustrat</w:t>
      </w:r>
      <w:r w:rsidR="00224E0D" w:rsidRPr="00573CB7">
        <w:rPr>
          <w:rFonts w:ascii="Times New Roman" w:hAnsi="Times New Roman"/>
          <w:sz w:val="24"/>
          <w:szCs w:val="24"/>
        </w:rPr>
        <w:t xml:space="preserve">e the outworking of these </w:t>
      </w:r>
      <w:r w:rsidR="00C07D42" w:rsidRPr="00573CB7">
        <w:rPr>
          <w:rFonts w:ascii="Times New Roman" w:hAnsi="Times New Roman"/>
          <w:sz w:val="24"/>
          <w:szCs w:val="24"/>
        </w:rPr>
        <w:t>elements</w:t>
      </w:r>
      <w:r w:rsidR="00224E0D" w:rsidRPr="00573CB7">
        <w:rPr>
          <w:rFonts w:ascii="Times New Roman" w:hAnsi="Times New Roman"/>
          <w:sz w:val="24"/>
          <w:szCs w:val="24"/>
        </w:rPr>
        <w:t xml:space="preserve"> under the column heading 'Diversity'</w:t>
      </w:r>
      <w:r w:rsidR="0088376B" w:rsidRPr="00573CB7">
        <w:rPr>
          <w:rFonts w:ascii="Times New Roman" w:hAnsi="Times New Roman"/>
          <w:sz w:val="24"/>
          <w:szCs w:val="24"/>
        </w:rPr>
        <w:t xml:space="preserve">. </w:t>
      </w:r>
    </w:p>
    <w:p w14:paraId="317DB0E1" w14:textId="77777777" w:rsidR="00746D2C" w:rsidRPr="00573CB7" w:rsidRDefault="00C9156D"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Time and its impact on public management has long been </w:t>
      </w:r>
      <w:r w:rsidR="00251332" w:rsidRPr="00573CB7">
        <w:rPr>
          <w:rFonts w:ascii="Times New Roman" w:hAnsi="Times New Roman"/>
          <w:sz w:val="24"/>
          <w:szCs w:val="24"/>
        </w:rPr>
        <w:t>recognized</w:t>
      </w:r>
      <w:r w:rsidRPr="00573CB7">
        <w:rPr>
          <w:rFonts w:ascii="Times New Roman" w:hAnsi="Times New Roman"/>
          <w:sz w:val="24"/>
          <w:szCs w:val="24"/>
        </w:rPr>
        <w:t xml:space="preserve"> as an important but often </w:t>
      </w:r>
      <w:r w:rsidR="002D7404" w:rsidRPr="00573CB7">
        <w:rPr>
          <w:rFonts w:ascii="Times New Roman" w:hAnsi="Times New Roman"/>
          <w:sz w:val="24"/>
          <w:szCs w:val="24"/>
        </w:rPr>
        <w:t>underappreciated</w:t>
      </w:r>
      <w:r w:rsidRPr="00573CB7">
        <w:rPr>
          <w:rFonts w:ascii="Times New Roman" w:hAnsi="Times New Roman"/>
          <w:sz w:val="24"/>
          <w:szCs w:val="24"/>
        </w:rPr>
        <w:t xml:space="preserve"> feature of the </w:t>
      </w:r>
      <w:r w:rsidR="000A7066" w:rsidRPr="00573CB7">
        <w:rPr>
          <w:rFonts w:ascii="Times New Roman" w:hAnsi="Times New Roman"/>
          <w:sz w:val="24"/>
          <w:szCs w:val="24"/>
        </w:rPr>
        <w:t>field</w:t>
      </w:r>
      <w:r w:rsidRPr="00573CB7">
        <w:rPr>
          <w:rFonts w:ascii="Times New Roman" w:hAnsi="Times New Roman"/>
          <w:sz w:val="24"/>
          <w:szCs w:val="24"/>
        </w:rPr>
        <w:t xml:space="preserve"> (Gulick</w:t>
      </w:r>
      <w:r w:rsidR="00E22430" w:rsidRPr="00573CB7">
        <w:rPr>
          <w:rFonts w:ascii="Times New Roman" w:hAnsi="Times New Roman"/>
          <w:sz w:val="24"/>
          <w:szCs w:val="24"/>
        </w:rPr>
        <w:t>,</w:t>
      </w:r>
      <w:r w:rsidRPr="00573CB7">
        <w:rPr>
          <w:rFonts w:ascii="Times New Roman" w:hAnsi="Times New Roman"/>
          <w:sz w:val="24"/>
          <w:szCs w:val="24"/>
        </w:rPr>
        <w:t xml:space="preserve"> 1987</w:t>
      </w:r>
      <w:r w:rsidR="00C07D42" w:rsidRPr="00573CB7">
        <w:rPr>
          <w:rFonts w:ascii="Times New Roman" w:hAnsi="Times New Roman"/>
          <w:sz w:val="24"/>
          <w:szCs w:val="24"/>
        </w:rPr>
        <w:t>; Pollitt, 2008</w:t>
      </w:r>
      <w:r w:rsidRPr="00573CB7">
        <w:rPr>
          <w:rFonts w:ascii="Times New Roman" w:hAnsi="Times New Roman"/>
          <w:sz w:val="24"/>
          <w:szCs w:val="24"/>
        </w:rPr>
        <w:t>).  Haynes (2003) claims "chaos and complexity and their definitions are linked profoundly to time</w:t>
      </w:r>
      <w:r w:rsidR="00E22430" w:rsidRPr="00573CB7">
        <w:rPr>
          <w:rFonts w:ascii="Times New Roman" w:hAnsi="Times New Roman"/>
          <w:sz w:val="24"/>
          <w:szCs w:val="24"/>
        </w:rPr>
        <w:t>”</w:t>
      </w:r>
      <w:r w:rsidRPr="00573CB7">
        <w:rPr>
          <w:rFonts w:ascii="Times New Roman" w:hAnsi="Times New Roman"/>
          <w:sz w:val="24"/>
          <w:szCs w:val="24"/>
        </w:rPr>
        <w:t xml:space="preserve"> (p.</w:t>
      </w:r>
      <w:r w:rsidR="00E22430" w:rsidRPr="00573CB7">
        <w:rPr>
          <w:rFonts w:ascii="Times New Roman" w:hAnsi="Times New Roman"/>
          <w:sz w:val="24"/>
          <w:szCs w:val="24"/>
        </w:rPr>
        <w:t xml:space="preserve"> </w:t>
      </w:r>
      <w:r w:rsidRPr="00573CB7">
        <w:rPr>
          <w:rFonts w:ascii="Times New Roman" w:hAnsi="Times New Roman"/>
          <w:sz w:val="24"/>
          <w:szCs w:val="24"/>
        </w:rPr>
        <w:t xml:space="preserve">32), and goes on to say that in an environment of rapidly changing technological, social and/or policy elements, the longer </w:t>
      </w:r>
      <w:r w:rsidR="000A7066" w:rsidRPr="00573CB7">
        <w:rPr>
          <w:rFonts w:ascii="Times New Roman" w:hAnsi="Times New Roman"/>
          <w:sz w:val="24"/>
          <w:szCs w:val="24"/>
        </w:rPr>
        <w:t xml:space="preserve">the duration of </w:t>
      </w:r>
      <w:r w:rsidRPr="00573CB7">
        <w:rPr>
          <w:rFonts w:ascii="Times New Roman" w:hAnsi="Times New Roman"/>
          <w:sz w:val="24"/>
          <w:szCs w:val="24"/>
        </w:rPr>
        <w:t xml:space="preserve">a public management project, the greater the </w:t>
      </w:r>
      <w:r w:rsidR="00F367E4" w:rsidRPr="00573CB7">
        <w:rPr>
          <w:rFonts w:ascii="Times New Roman" w:hAnsi="Times New Roman"/>
          <w:sz w:val="24"/>
          <w:szCs w:val="24"/>
        </w:rPr>
        <w:t>complexity and risk of failure.</w:t>
      </w:r>
      <w:r w:rsidR="00224E0D" w:rsidRPr="00573CB7">
        <w:rPr>
          <w:rFonts w:ascii="Times New Roman" w:hAnsi="Times New Roman"/>
          <w:sz w:val="24"/>
          <w:szCs w:val="24"/>
        </w:rPr>
        <w:t xml:space="preserve">  The time dimension of each</w:t>
      </w:r>
      <w:r w:rsidR="001E0145" w:rsidRPr="00573CB7">
        <w:rPr>
          <w:rFonts w:ascii="Times New Roman" w:hAnsi="Times New Roman"/>
          <w:sz w:val="24"/>
          <w:szCs w:val="24"/>
        </w:rPr>
        <w:t xml:space="preserve"> project is described under the column heading 'Duration' in </w:t>
      </w:r>
      <w:r w:rsidR="005128D7" w:rsidRPr="00573CB7">
        <w:rPr>
          <w:rFonts w:ascii="Times New Roman" w:hAnsi="Times New Roman"/>
          <w:sz w:val="24"/>
          <w:szCs w:val="24"/>
        </w:rPr>
        <w:t>Table 1</w:t>
      </w:r>
      <w:r w:rsidR="001E0145" w:rsidRPr="00573CB7">
        <w:rPr>
          <w:rFonts w:ascii="Times New Roman" w:hAnsi="Times New Roman"/>
          <w:sz w:val="24"/>
          <w:szCs w:val="24"/>
        </w:rPr>
        <w:t>.</w:t>
      </w:r>
    </w:p>
    <w:p w14:paraId="3DF78087" w14:textId="77777777" w:rsidR="00C43D03" w:rsidRPr="00573CB7" w:rsidRDefault="00C43D03" w:rsidP="00CF5659">
      <w:pPr>
        <w:spacing w:before="240" w:after="240" w:line="480" w:lineRule="auto"/>
        <w:jc w:val="center"/>
        <w:rPr>
          <w:rFonts w:ascii="Times New Roman" w:hAnsi="Times New Roman"/>
          <w:sz w:val="24"/>
          <w:szCs w:val="24"/>
        </w:rPr>
      </w:pPr>
      <w:r w:rsidRPr="00573CB7">
        <w:rPr>
          <w:rFonts w:ascii="Times New Roman" w:hAnsi="Times New Roman"/>
          <w:sz w:val="24"/>
          <w:szCs w:val="24"/>
        </w:rPr>
        <w:t>[</w:t>
      </w:r>
      <w:r w:rsidR="005128D7" w:rsidRPr="00573CB7">
        <w:rPr>
          <w:rFonts w:ascii="Times New Roman" w:hAnsi="Times New Roman"/>
          <w:sz w:val="24"/>
          <w:szCs w:val="24"/>
        </w:rPr>
        <w:t>Table 1</w:t>
      </w:r>
      <w:r w:rsidR="00F14BB5" w:rsidRPr="00573CB7">
        <w:rPr>
          <w:rFonts w:ascii="Times New Roman" w:hAnsi="Times New Roman"/>
          <w:sz w:val="24"/>
          <w:szCs w:val="24"/>
        </w:rPr>
        <w:t xml:space="preserve"> </w:t>
      </w:r>
      <w:r w:rsidR="00171BE7">
        <w:rPr>
          <w:rFonts w:ascii="Times New Roman" w:hAnsi="Times New Roman"/>
          <w:sz w:val="24"/>
          <w:szCs w:val="24"/>
        </w:rPr>
        <w:t xml:space="preserve"> </w:t>
      </w:r>
      <w:r w:rsidRPr="00573CB7">
        <w:rPr>
          <w:rFonts w:ascii="Times New Roman" w:hAnsi="Times New Roman"/>
          <w:sz w:val="24"/>
          <w:szCs w:val="24"/>
        </w:rPr>
        <w:t>here]</w:t>
      </w:r>
    </w:p>
    <w:p w14:paraId="5B0A9E3F" w14:textId="77777777" w:rsidR="007E215A" w:rsidRPr="00573CB7" w:rsidRDefault="0086786F" w:rsidP="00CF5659">
      <w:pPr>
        <w:spacing w:before="240" w:after="240" w:line="480" w:lineRule="auto"/>
        <w:outlineLvl w:val="0"/>
        <w:rPr>
          <w:rFonts w:ascii="Times New Roman" w:eastAsia="Times New Roman" w:hAnsi="Times New Roman"/>
          <w:b/>
          <w:bCs/>
          <w:sz w:val="24"/>
          <w:szCs w:val="24"/>
        </w:rPr>
      </w:pPr>
      <w:r w:rsidRPr="00573CB7">
        <w:rPr>
          <w:rFonts w:ascii="Times New Roman" w:hAnsi="Times New Roman"/>
          <w:b/>
          <w:sz w:val="24"/>
          <w:szCs w:val="24"/>
        </w:rPr>
        <w:t>Data collection</w:t>
      </w:r>
      <w:r w:rsidR="00900CC8" w:rsidRPr="00573CB7">
        <w:rPr>
          <w:rFonts w:ascii="Times New Roman" w:hAnsi="Times New Roman"/>
          <w:b/>
          <w:sz w:val="24"/>
          <w:szCs w:val="24"/>
        </w:rPr>
        <w:t xml:space="preserve"> and analysis </w:t>
      </w:r>
    </w:p>
    <w:p w14:paraId="4165C39C" w14:textId="77777777" w:rsidR="00954FD9" w:rsidRPr="00573CB7" w:rsidRDefault="007E215A" w:rsidP="00CF5659">
      <w:pPr>
        <w:spacing w:before="240" w:after="240" w:line="480" w:lineRule="auto"/>
        <w:rPr>
          <w:rFonts w:ascii="Times New Roman" w:hAnsi="Times New Roman"/>
          <w:sz w:val="24"/>
          <w:szCs w:val="24"/>
        </w:rPr>
      </w:pPr>
      <w:r w:rsidRPr="00573CB7">
        <w:rPr>
          <w:rFonts w:ascii="Times New Roman" w:hAnsi="Times New Roman"/>
          <w:sz w:val="24"/>
          <w:szCs w:val="24"/>
        </w:rPr>
        <w:t>Data w</w:t>
      </w:r>
      <w:r w:rsidR="00DE2E5E" w:rsidRPr="00573CB7">
        <w:rPr>
          <w:rFonts w:ascii="Times New Roman" w:hAnsi="Times New Roman"/>
          <w:sz w:val="24"/>
          <w:szCs w:val="24"/>
        </w:rPr>
        <w:t>ere</w:t>
      </w:r>
      <w:r w:rsidRPr="00573CB7">
        <w:rPr>
          <w:rFonts w:ascii="Times New Roman" w:hAnsi="Times New Roman"/>
          <w:sz w:val="24"/>
          <w:szCs w:val="24"/>
        </w:rPr>
        <w:t xml:space="preserve"> collected on the processes, factors and outcomes (Eisenhardt</w:t>
      </w:r>
      <w:r w:rsidR="003E2B01" w:rsidRPr="00573CB7">
        <w:rPr>
          <w:rFonts w:ascii="Times New Roman" w:hAnsi="Times New Roman"/>
          <w:sz w:val="24"/>
          <w:szCs w:val="24"/>
        </w:rPr>
        <w:t>,</w:t>
      </w:r>
      <w:r w:rsidRPr="00573CB7">
        <w:rPr>
          <w:rFonts w:ascii="Times New Roman" w:hAnsi="Times New Roman"/>
          <w:sz w:val="24"/>
          <w:szCs w:val="24"/>
        </w:rPr>
        <w:t xml:space="preserve"> 1989, Barzelay</w:t>
      </w:r>
      <w:r w:rsidR="00C2518C" w:rsidRPr="00573CB7">
        <w:rPr>
          <w:rFonts w:ascii="Times New Roman" w:hAnsi="Times New Roman"/>
          <w:sz w:val="24"/>
          <w:szCs w:val="24"/>
        </w:rPr>
        <w:t xml:space="preserve"> and </w:t>
      </w:r>
      <w:r w:rsidR="00C2518C" w:rsidRPr="00573CB7">
        <w:rPr>
          <w:rFonts w:ascii="Times New Roman" w:eastAsiaTheme="minorHAnsi" w:hAnsi="Times New Roman"/>
          <w:sz w:val="24"/>
          <w:szCs w:val="24"/>
        </w:rPr>
        <w:t>Füchtner</w:t>
      </w:r>
      <w:r w:rsidR="003E2B01" w:rsidRPr="00573CB7">
        <w:rPr>
          <w:rFonts w:ascii="Times New Roman" w:hAnsi="Times New Roman"/>
          <w:sz w:val="24"/>
          <w:szCs w:val="24"/>
        </w:rPr>
        <w:t>,</w:t>
      </w:r>
      <w:r w:rsidRPr="00573CB7">
        <w:rPr>
          <w:rFonts w:ascii="Times New Roman" w:hAnsi="Times New Roman"/>
          <w:sz w:val="24"/>
          <w:szCs w:val="24"/>
        </w:rPr>
        <w:t xml:space="preserve"> 2003) of </w:t>
      </w:r>
      <w:r w:rsidR="00D606E3" w:rsidRPr="00573CB7">
        <w:rPr>
          <w:rFonts w:ascii="Times New Roman" w:hAnsi="Times New Roman"/>
          <w:sz w:val="24"/>
          <w:szCs w:val="24"/>
        </w:rPr>
        <w:t>decision-making</w:t>
      </w:r>
      <w:r w:rsidRPr="00573CB7">
        <w:rPr>
          <w:rFonts w:ascii="Times New Roman" w:hAnsi="Times New Roman"/>
          <w:sz w:val="24"/>
          <w:szCs w:val="24"/>
        </w:rPr>
        <w:t xml:space="preserve"> in </w:t>
      </w:r>
      <w:r w:rsidR="00A13267" w:rsidRPr="00573CB7">
        <w:rPr>
          <w:rFonts w:ascii="Times New Roman" w:hAnsi="Times New Roman"/>
          <w:sz w:val="24"/>
          <w:szCs w:val="24"/>
        </w:rPr>
        <w:t>the six cases</w:t>
      </w:r>
      <w:r w:rsidRPr="00573CB7">
        <w:rPr>
          <w:rFonts w:ascii="Times New Roman" w:hAnsi="Times New Roman"/>
          <w:sz w:val="24"/>
          <w:szCs w:val="24"/>
        </w:rPr>
        <w:t xml:space="preserve"> based on </w:t>
      </w:r>
      <w:r w:rsidR="001E0145" w:rsidRPr="00573CB7">
        <w:rPr>
          <w:rFonts w:ascii="Times New Roman" w:hAnsi="Times New Roman"/>
          <w:sz w:val="24"/>
          <w:szCs w:val="24"/>
        </w:rPr>
        <w:t xml:space="preserve">32 </w:t>
      </w:r>
      <w:r w:rsidRPr="00573CB7">
        <w:rPr>
          <w:rFonts w:ascii="Times New Roman" w:hAnsi="Times New Roman"/>
          <w:sz w:val="24"/>
          <w:szCs w:val="24"/>
        </w:rPr>
        <w:t xml:space="preserve">semi-structured interviews with </w:t>
      </w:r>
      <w:r w:rsidR="00C075B4" w:rsidRPr="00573CB7">
        <w:rPr>
          <w:rFonts w:ascii="Times New Roman" w:hAnsi="Times New Roman"/>
          <w:sz w:val="24"/>
          <w:szCs w:val="24"/>
        </w:rPr>
        <w:t xml:space="preserve">the </w:t>
      </w:r>
      <w:r w:rsidRPr="00573CB7">
        <w:rPr>
          <w:rFonts w:ascii="Times New Roman" w:hAnsi="Times New Roman"/>
          <w:sz w:val="24"/>
          <w:szCs w:val="24"/>
        </w:rPr>
        <w:t xml:space="preserve">key actors involved in </w:t>
      </w:r>
      <w:r w:rsidR="00C075B4" w:rsidRPr="00573CB7">
        <w:rPr>
          <w:rFonts w:ascii="Times New Roman" w:hAnsi="Times New Roman"/>
          <w:sz w:val="24"/>
          <w:szCs w:val="24"/>
        </w:rPr>
        <w:t xml:space="preserve">the </w:t>
      </w:r>
      <w:r w:rsidRPr="00573CB7">
        <w:rPr>
          <w:rFonts w:ascii="Times New Roman" w:hAnsi="Times New Roman"/>
          <w:sz w:val="24"/>
          <w:szCs w:val="24"/>
        </w:rPr>
        <w:t>urban regeneration</w:t>
      </w:r>
      <w:r w:rsidR="00C075B4" w:rsidRPr="00573CB7">
        <w:rPr>
          <w:rFonts w:ascii="Times New Roman" w:hAnsi="Times New Roman"/>
          <w:sz w:val="24"/>
          <w:szCs w:val="24"/>
        </w:rPr>
        <w:t xml:space="preserve"> projects along</w:t>
      </w:r>
      <w:r w:rsidRPr="00573CB7">
        <w:rPr>
          <w:rFonts w:ascii="Times New Roman" w:hAnsi="Times New Roman"/>
          <w:sz w:val="24"/>
          <w:szCs w:val="24"/>
        </w:rPr>
        <w:t xml:space="preserve"> </w:t>
      </w:r>
      <w:r w:rsidR="004C3C23" w:rsidRPr="00573CB7">
        <w:rPr>
          <w:rFonts w:ascii="Times New Roman" w:hAnsi="Times New Roman"/>
          <w:sz w:val="24"/>
          <w:szCs w:val="24"/>
        </w:rPr>
        <w:t xml:space="preserve">with an analysis of </w:t>
      </w:r>
      <w:r w:rsidRPr="00573CB7">
        <w:rPr>
          <w:rFonts w:ascii="Times New Roman" w:hAnsi="Times New Roman"/>
          <w:sz w:val="24"/>
          <w:szCs w:val="24"/>
        </w:rPr>
        <w:t xml:space="preserve">secondary sources.  </w:t>
      </w:r>
      <w:r w:rsidR="00F014A2" w:rsidRPr="00573CB7">
        <w:rPr>
          <w:rFonts w:ascii="Times New Roman" w:hAnsi="Times New Roman"/>
          <w:sz w:val="24"/>
          <w:szCs w:val="24"/>
        </w:rPr>
        <w:t>U</w:t>
      </w:r>
      <w:r w:rsidR="00722A06" w:rsidRPr="00573CB7">
        <w:rPr>
          <w:rFonts w:ascii="Times New Roman" w:hAnsi="Times New Roman"/>
          <w:sz w:val="24"/>
          <w:szCs w:val="24"/>
        </w:rPr>
        <w:t xml:space="preserve">rban regeneration projects are potentially controversial with sensitive </w:t>
      </w:r>
      <w:r w:rsidR="00F014A2" w:rsidRPr="00573CB7">
        <w:rPr>
          <w:rFonts w:ascii="Times New Roman" w:hAnsi="Times New Roman"/>
          <w:sz w:val="24"/>
          <w:szCs w:val="24"/>
        </w:rPr>
        <w:t>outcomes making</w:t>
      </w:r>
      <w:r w:rsidR="00722A06" w:rsidRPr="00573CB7">
        <w:rPr>
          <w:rFonts w:ascii="Times New Roman" w:hAnsi="Times New Roman"/>
          <w:sz w:val="24"/>
          <w:szCs w:val="24"/>
        </w:rPr>
        <w:t xml:space="preserve"> access to informants and other information problematic. The researchers therefore needed to engage with a small number of </w:t>
      </w:r>
      <w:r w:rsidR="00F014A2" w:rsidRPr="00573CB7">
        <w:rPr>
          <w:rFonts w:ascii="Times New Roman" w:hAnsi="Times New Roman"/>
          <w:sz w:val="24"/>
          <w:szCs w:val="24"/>
        </w:rPr>
        <w:t xml:space="preserve">key </w:t>
      </w:r>
      <w:r w:rsidR="00722A06" w:rsidRPr="00573CB7">
        <w:rPr>
          <w:rFonts w:ascii="Times New Roman" w:hAnsi="Times New Roman"/>
          <w:sz w:val="24"/>
          <w:szCs w:val="24"/>
        </w:rPr>
        <w:t xml:space="preserve">practitioners </w:t>
      </w:r>
      <w:r w:rsidR="0028104C" w:rsidRPr="00573CB7">
        <w:rPr>
          <w:rFonts w:ascii="Times New Roman" w:hAnsi="Times New Roman"/>
          <w:sz w:val="24"/>
          <w:szCs w:val="24"/>
        </w:rPr>
        <w:t>to broker</w:t>
      </w:r>
      <w:r w:rsidR="00722A06" w:rsidRPr="00573CB7">
        <w:rPr>
          <w:rFonts w:ascii="Times New Roman" w:hAnsi="Times New Roman"/>
          <w:sz w:val="24"/>
          <w:szCs w:val="24"/>
        </w:rPr>
        <w:t xml:space="preserve"> access </w:t>
      </w:r>
      <w:r w:rsidR="003122BE" w:rsidRPr="00573CB7">
        <w:rPr>
          <w:rFonts w:ascii="Times New Roman" w:hAnsi="Times New Roman"/>
          <w:sz w:val="24"/>
          <w:szCs w:val="24"/>
        </w:rPr>
        <w:t>into</w:t>
      </w:r>
      <w:r w:rsidR="00722A06" w:rsidRPr="00573CB7">
        <w:rPr>
          <w:rFonts w:ascii="Times New Roman" w:hAnsi="Times New Roman"/>
          <w:sz w:val="24"/>
          <w:szCs w:val="24"/>
        </w:rPr>
        <w:t xml:space="preserve"> seemingly</w:t>
      </w:r>
      <w:r w:rsidR="0028104C" w:rsidRPr="00573CB7">
        <w:rPr>
          <w:rFonts w:ascii="Times New Roman" w:hAnsi="Times New Roman"/>
          <w:sz w:val="24"/>
          <w:szCs w:val="24"/>
        </w:rPr>
        <w:t xml:space="preserve"> inaccessible research setting</w:t>
      </w:r>
      <w:r w:rsidR="003122BE" w:rsidRPr="00573CB7">
        <w:rPr>
          <w:rFonts w:ascii="Times New Roman" w:hAnsi="Times New Roman"/>
          <w:sz w:val="24"/>
          <w:szCs w:val="24"/>
        </w:rPr>
        <w:t>s</w:t>
      </w:r>
      <w:r w:rsidR="00722A06" w:rsidRPr="00573CB7">
        <w:rPr>
          <w:rFonts w:ascii="Times New Roman" w:hAnsi="Times New Roman"/>
          <w:sz w:val="24"/>
          <w:szCs w:val="24"/>
        </w:rPr>
        <w:t xml:space="preserve"> (Van de Ven 2007, p. 50). </w:t>
      </w:r>
      <w:r w:rsidR="007E44D9" w:rsidRPr="00573CB7">
        <w:rPr>
          <w:rFonts w:ascii="Times New Roman" w:hAnsi="Times New Roman"/>
          <w:sz w:val="24"/>
          <w:szCs w:val="24"/>
        </w:rPr>
        <w:t xml:space="preserve"> </w:t>
      </w:r>
      <w:r w:rsidR="0028104C" w:rsidRPr="00573CB7">
        <w:rPr>
          <w:rFonts w:ascii="Times New Roman" w:hAnsi="Times New Roman"/>
          <w:sz w:val="24"/>
          <w:szCs w:val="24"/>
        </w:rPr>
        <w:t>A</w:t>
      </w:r>
      <w:r w:rsidR="00722A06" w:rsidRPr="00573CB7">
        <w:rPr>
          <w:rFonts w:ascii="Times New Roman" w:hAnsi="Times New Roman"/>
          <w:sz w:val="24"/>
          <w:szCs w:val="24"/>
        </w:rPr>
        <w:t xml:space="preserve"> </w:t>
      </w:r>
      <w:r w:rsidR="0028104C" w:rsidRPr="00573CB7">
        <w:rPr>
          <w:rFonts w:ascii="Times New Roman" w:hAnsi="Times New Roman"/>
          <w:sz w:val="24"/>
          <w:szCs w:val="24"/>
        </w:rPr>
        <w:t>snowballing or ‘chain referral ‘</w:t>
      </w:r>
      <w:r w:rsidR="004C3C23" w:rsidRPr="00573CB7">
        <w:rPr>
          <w:rFonts w:ascii="Times New Roman" w:hAnsi="Times New Roman"/>
          <w:sz w:val="24"/>
          <w:szCs w:val="24"/>
        </w:rPr>
        <w:t xml:space="preserve">sampling technique </w:t>
      </w:r>
      <w:r w:rsidR="0028104C" w:rsidRPr="00573CB7">
        <w:rPr>
          <w:rFonts w:ascii="Times New Roman" w:hAnsi="Times New Roman"/>
          <w:sz w:val="24"/>
          <w:szCs w:val="24"/>
        </w:rPr>
        <w:t xml:space="preserve">was </w:t>
      </w:r>
      <w:r w:rsidR="00F014A2" w:rsidRPr="00573CB7">
        <w:rPr>
          <w:rFonts w:ascii="Times New Roman" w:hAnsi="Times New Roman"/>
          <w:sz w:val="24"/>
          <w:szCs w:val="24"/>
        </w:rPr>
        <w:t xml:space="preserve">then </w:t>
      </w:r>
      <w:r w:rsidR="0028104C" w:rsidRPr="00573CB7">
        <w:rPr>
          <w:rFonts w:ascii="Times New Roman" w:hAnsi="Times New Roman"/>
          <w:sz w:val="24"/>
          <w:szCs w:val="24"/>
        </w:rPr>
        <w:t xml:space="preserve">employed </w:t>
      </w:r>
      <w:r w:rsidR="004C3C23" w:rsidRPr="00573CB7">
        <w:rPr>
          <w:rFonts w:ascii="Times New Roman" w:hAnsi="Times New Roman"/>
          <w:sz w:val="24"/>
          <w:szCs w:val="24"/>
        </w:rPr>
        <w:t xml:space="preserve">by </w:t>
      </w:r>
      <w:r w:rsidR="00722A06" w:rsidRPr="00573CB7">
        <w:rPr>
          <w:rFonts w:ascii="Times New Roman" w:hAnsi="Times New Roman"/>
          <w:sz w:val="24"/>
          <w:szCs w:val="24"/>
        </w:rPr>
        <w:t xml:space="preserve">the </w:t>
      </w:r>
      <w:r w:rsidR="004C3C23" w:rsidRPr="00573CB7">
        <w:rPr>
          <w:rFonts w:ascii="Times New Roman" w:hAnsi="Times New Roman"/>
          <w:sz w:val="24"/>
          <w:szCs w:val="24"/>
        </w:rPr>
        <w:t xml:space="preserve">researchers </w:t>
      </w:r>
      <w:r w:rsidR="0028104C" w:rsidRPr="00573CB7">
        <w:rPr>
          <w:rFonts w:ascii="Times New Roman" w:hAnsi="Times New Roman"/>
          <w:sz w:val="24"/>
          <w:szCs w:val="24"/>
        </w:rPr>
        <w:t>to</w:t>
      </w:r>
      <w:r w:rsidR="004C3C23" w:rsidRPr="00573CB7">
        <w:rPr>
          <w:rFonts w:ascii="Times New Roman" w:hAnsi="Times New Roman"/>
          <w:sz w:val="24"/>
          <w:szCs w:val="24"/>
        </w:rPr>
        <w:t xml:space="preserve"> identify potential </w:t>
      </w:r>
      <w:r w:rsidR="0028104C" w:rsidRPr="00573CB7">
        <w:rPr>
          <w:rFonts w:ascii="Times New Roman" w:hAnsi="Times New Roman"/>
          <w:sz w:val="24"/>
          <w:szCs w:val="24"/>
        </w:rPr>
        <w:t>informants</w:t>
      </w:r>
      <w:r w:rsidR="004C3C23" w:rsidRPr="00573CB7">
        <w:rPr>
          <w:rFonts w:ascii="Times New Roman" w:hAnsi="Times New Roman"/>
          <w:sz w:val="24"/>
          <w:szCs w:val="24"/>
        </w:rPr>
        <w:t>.</w:t>
      </w:r>
      <w:r w:rsidR="0028104C" w:rsidRPr="00573CB7">
        <w:rPr>
          <w:rFonts w:ascii="Times New Roman" w:hAnsi="Times New Roman"/>
          <w:sz w:val="24"/>
          <w:szCs w:val="24"/>
        </w:rPr>
        <w:t xml:space="preserve"> </w:t>
      </w:r>
      <w:r w:rsidR="003122BE" w:rsidRPr="00573CB7">
        <w:rPr>
          <w:rFonts w:ascii="Times New Roman" w:hAnsi="Times New Roman"/>
          <w:sz w:val="24"/>
          <w:szCs w:val="24"/>
        </w:rPr>
        <w:t xml:space="preserve"> </w:t>
      </w:r>
      <w:r w:rsidR="007E44D9" w:rsidRPr="00573CB7">
        <w:rPr>
          <w:rFonts w:ascii="Times New Roman" w:hAnsi="Times New Roman"/>
          <w:sz w:val="24"/>
          <w:szCs w:val="24"/>
        </w:rPr>
        <w:t xml:space="preserve">The method is “well suited for a number of research purposes and is particularly applicable when the focus of study is on a sensitive issue, possibly concerning a relatively private matter, and thus requires the knowledge of insiders to </w:t>
      </w:r>
      <w:r w:rsidR="007E44D9" w:rsidRPr="00573CB7">
        <w:rPr>
          <w:rFonts w:ascii="Times New Roman" w:hAnsi="Times New Roman"/>
          <w:sz w:val="24"/>
          <w:szCs w:val="24"/>
        </w:rPr>
        <w:lastRenderedPageBreak/>
        <w:t>locate people for study.”  (</w:t>
      </w:r>
      <w:r w:rsidR="00077079" w:rsidRPr="00573CB7">
        <w:rPr>
          <w:rFonts w:ascii="Times New Roman" w:hAnsi="Times New Roman"/>
          <w:sz w:val="24"/>
          <w:szCs w:val="24"/>
        </w:rPr>
        <w:t>Biernacki and Waldorf 1981</w:t>
      </w:r>
      <w:r w:rsidR="0047792D" w:rsidRPr="00573CB7">
        <w:rPr>
          <w:rFonts w:ascii="Times New Roman" w:hAnsi="Times New Roman"/>
          <w:sz w:val="24"/>
          <w:szCs w:val="24"/>
        </w:rPr>
        <w:t>:</w:t>
      </w:r>
      <w:r w:rsidR="00077079" w:rsidRPr="00573CB7">
        <w:rPr>
          <w:rFonts w:ascii="Times New Roman" w:hAnsi="Times New Roman"/>
          <w:sz w:val="24"/>
          <w:szCs w:val="24"/>
        </w:rPr>
        <w:t xml:space="preserve"> 141</w:t>
      </w:r>
      <w:r w:rsidR="007E44D9" w:rsidRPr="00573CB7">
        <w:rPr>
          <w:rFonts w:ascii="Times New Roman" w:hAnsi="Times New Roman"/>
          <w:sz w:val="24"/>
          <w:szCs w:val="24"/>
        </w:rPr>
        <w:t xml:space="preserve">). </w:t>
      </w:r>
      <w:r w:rsidR="0028104C" w:rsidRPr="00573CB7">
        <w:rPr>
          <w:rFonts w:ascii="Times New Roman" w:hAnsi="Times New Roman"/>
          <w:sz w:val="24"/>
          <w:szCs w:val="24"/>
        </w:rPr>
        <w:t>After interviewing the initial informant</w:t>
      </w:r>
      <w:r w:rsidR="00AF2167" w:rsidRPr="00573CB7">
        <w:rPr>
          <w:rFonts w:ascii="Times New Roman" w:hAnsi="Times New Roman"/>
          <w:sz w:val="24"/>
          <w:szCs w:val="24"/>
        </w:rPr>
        <w:t>s</w:t>
      </w:r>
      <w:r w:rsidR="003122BE" w:rsidRPr="00573CB7">
        <w:rPr>
          <w:rFonts w:ascii="Times New Roman" w:hAnsi="Times New Roman"/>
          <w:sz w:val="24"/>
          <w:szCs w:val="24"/>
        </w:rPr>
        <w:t xml:space="preserve">, the researcher asked </w:t>
      </w:r>
      <w:r w:rsidR="0028104C" w:rsidRPr="00573CB7">
        <w:rPr>
          <w:rFonts w:ascii="Times New Roman" w:hAnsi="Times New Roman"/>
          <w:sz w:val="24"/>
          <w:szCs w:val="24"/>
        </w:rPr>
        <w:t xml:space="preserve">for assistance from the </w:t>
      </w:r>
      <w:r w:rsidR="00F014A2" w:rsidRPr="00573CB7">
        <w:rPr>
          <w:rFonts w:ascii="Times New Roman" w:hAnsi="Times New Roman"/>
          <w:sz w:val="24"/>
          <w:szCs w:val="24"/>
        </w:rPr>
        <w:t>interviewees</w:t>
      </w:r>
      <w:r w:rsidR="0028104C" w:rsidRPr="00573CB7">
        <w:rPr>
          <w:rFonts w:ascii="Times New Roman" w:hAnsi="Times New Roman"/>
          <w:sz w:val="24"/>
          <w:szCs w:val="24"/>
        </w:rPr>
        <w:t xml:space="preserve"> to help identify other key people involved in the </w:t>
      </w:r>
      <w:r w:rsidR="00AF2167" w:rsidRPr="00573CB7">
        <w:rPr>
          <w:rFonts w:ascii="Times New Roman" w:hAnsi="Times New Roman"/>
          <w:sz w:val="24"/>
          <w:szCs w:val="24"/>
        </w:rPr>
        <w:t>urban regeneration projects</w:t>
      </w:r>
      <w:r w:rsidR="0028104C" w:rsidRPr="00573CB7">
        <w:rPr>
          <w:rFonts w:ascii="Times New Roman" w:hAnsi="Times New Roman"/>
          <w:sz w:val="24"/>
          <w:szCs w:val="24"/>
        </w:rPr>
        <w:t>.</w:t>
      </w:r>
      <w:r w:rsidR="00AF2167" w:rsidRPr="00573CB7">
        <w:rPr>
          <w:rFonts w:ascii="Times New Roman" w:hAnsi="Times New Roman"/>
          <w:sz w:val="24"/>
          <w:szCs w:val="24"/>
        </w:rPr>
        <w:t xml:space="preserve"> </w:t>
      </w:r>
      <w:r w:rsidR="003122BE" w:rsidRPr="00573CB7">
        <w:rPr>
          <w:rFonts w:ascii="Times New Roman" w:hAnsi="Times New Roman"/>
          <w:sz w:val="24"/>
          <w:szCs w:val="24"/>
        </w:rPr>
        <w:t xml:space="preserve"> This type of sampling technique works like chain referral and is appropriate when cases are rare or data collection limited to a very small subgroup of the population. </w:t>
      </w:r>
      <w:r w:rsidR="001842EB" w:rsidRPr="00573CB7">
        <w:rPr>
          <w:rFonts w:ascii="Times New Roman" w:hAnsi="Times New Roman"/>
          <w:sz w:val="24"/>
          <w:szCs w:val="24"/>
        </w:rPr>
        <w:t xml:space="preserve">  Chain referral continued until new interviewees </w:t>
      </w:r>
      <w:r w:rsidR="00BB5BB5" w:rsidRPr="00573CB7">
        <w:rPr>
          <w:rFonts w:ascii="Times New Roman" w:hAnsi="Times New Roman"/>
          <w:sz w:val="24"/>
          <w:szCs w:val="24"/>
        </w:rPr>
        <w:t xml:space="preserve">added </w:t>
      </w:r>
      <w:r w:rsidR="001842EB" w:rsidRPr="00573CB7">
        <w:rPr>
          <w:rFonts w:ascii="Times New Roman" w:hAnsi="Times New Roman"/>
          <w:sz w:val="24"/>
          <w:szCs w:val="24"/>
        </w:rPr>
        <w:t>little to the understanding of lead</w:t>
      </w:r>
      <w:r w:rsidR="00BB5BB5" w:rsidRPr="00573CB7">
        <w:rPr>
          <w:rFonts w:ascii="Times New Roman" w:hAnsi="Times New Roman"/>
          <w:sz w:val="24"/>
          <w:szCs w:val="24"/>
        </w:rPr>
        <w:t xml:space="preserve">ership in urban regeneration. </w:t>
      </w:r>
    </w:p>
    <w:p w14:paraId="780E00A6" w14:textId="77777777" w:rsidR="00501CAC" w:rsidRPr="00573CB7" w:rsidRDefault="0057289F"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All interviews </w:t>
      </w:r>
      <w:r w:rsidR="002C72B7" w:rsidRPr="00573CB7">
        <w:rPr>
          <w:rFonts w:ascii="Times New Roman" w:hAnsi="Times New Roman"/>
          <w:sz w:val="24"/>
          <w:szCs w:val="24"/>
        </w:rPr>
        <w:t>lasted around</w:t>
      </w:r>
      <w:r w:rsidR="007E215A" w:rsidRPr="00573CB7">
        <w:rPr>
          <w:rFonts w:ascii="Times New Roman" w:hAnsi="Times New Roman"/>
          <w:sz w:val="24"/>
          <w:szCs w:val="24"/>
        </w:rPr>
        <w:t xml:space="preserve"> </w:t>
      </w:r>
      <w:r w:rsidR="00D01D7F" w:rsidRPr="00573CB7">
        <w:rPr>
          <w:rFonts w:ascii="Times New Roman" w:hAnsi="Times New Roman"/>
          <w:sz w:val="24"/>
          <w:szCs w:val="24"/>
        </w:rPr>
        <w:t xml:space="preserve">90 </w:t>
      </w:r>
      <w:r w:rsidR="002C72B7" w:rsidRPr="00573CB7">
        <w:rPr>
          <w:rFonts w:ascii="Times New Roman" w:hAnsi="Times New Roman"/>
          <w:sz w:val="24"/>
          <w:szCs w:val="24"/>
        </w:rPr>
        <w:t>minutes</w:t>
      </w:r>
      <w:r w:rsidR="00501CAC" w:rsidRPr="00573CB7">
        <w:rPr>
          <w:rFonts w:ascii="Times New Roman" w:hAnsi="Times New Roman"/>
          <w:sz w:val="24"/>
          <w:szCs w:val="24"/>
        </w:rPr>
        <w:t xml:space="preserve">.  Many informants were interviewed more than once. </w:t>
      </w:r>
      <w:r w:rsidRPr="00573CB7">
        <w:rPr>
          <w:rFonts w:ascii="Times New Roman" w:hAnsi="Times New Roman"/>
          <w:sz w:val="24"/>
          <w:szCs w:val="24"/>
        </w:rPr>
        <w:t xml:space="preserve"> </w:t>
      </w:r>
      <w:r w:rsidR="00CC1DE1" w:rsidRPr="00573CB7">
        <w:rPr>
          <w:rFonts w:ascii="Times New Roman" w:hAnsi="Times New Roman"/>
          <w:sz w:val="24"/>
          <w:szCs w:val="24"/>
        </w:rPr>
        <w:t xml:space="preserve">All researchers used a consistent interview guide comprised of </w:t>
      </w:r>
      <w:r w:rsidR="003E2B01" w:rsidRPr="00573CB7">
        <w:rPr>
          <w:rFonts w:ascii="Times New Roman" w:hAnsi="Times New Roman"/>
          <w:sz w:val="24"/>
          <w:szCs w:val="24"/>
        </w:rPr>
        <w:t xml:space="preserve">five </w:t>
      </w:r>
      <w:r w:rsidR="00CC1DE1" w:rsidRPr="00573CB7">
        <w:rPr>
          <w:rFonts w:ascii="Times New Roman" w:hAnsi="Times New Roman"/>
          <w:sz w:val="24"/>
          <w:szCs w:val="24"/>
        </w:rPr>
        <w:t xml:space="preserve">sections: </w:t>
      </w:r>
      <w:r w:rsidR="00770ACC" w:rsidRPr="00573CB7">
        <w:rPr>
          <w:rFonts w:ascii="Times New Roman" w:hAnsi="Times New Roman"/>
          <w:sz w:val="24"/>
          <w:szCs w:val="24"/>
        </w:rPr>
        <w:t>1) review of factual information about the project; 2) description</w:t>
      </w:r>
      <w:r w:rsidR="00CC1DE1" w:rsidRPr="00573CB7">
        <w:rPr>
          <w:rFonts w:ascii="Times New Roman" w:hAnsi="Times New Roman"/>
          <w:sz w:val="24"/>
          <w:szCs w:val="24"/>
        </w:rPr>
        <w:t xml:space="preserve"> </w:t>
      </w:r>
      <w:r w:rsidR="00770ACC" w:rsidRPr="00573CB7">
        <w:rPr>
          <w:rFonts w:ascii="Times New Roman" w:hAnsi="Times New Roman"/>
          <w:sz w:val="24"/>
          <w:szCs w:val="24"/>
        </w:rPr>
        <w:t>of their organi</w:t>
      </w:r>
      <w:r w:rsidR="003E2B01" w:rsidRPr="00573CB7">
        <w:rPr>
          <w:rFonts w:ascii="Times New Roman" w:hAnsi="Times New Roman"/>
          <w:sz w:val="24"/>
          <w:szCs w:val="24"/>
        </w:rPr>
        <w:t>z</w:t>
      </w:r>
      <w:r w:rsidR="00770ACC" w:rsidRPr="00573CB7">
        <w:rPr>
          <w:rFonts w:ascii="Times New Roman" w:hAnsi="Times New Roman"/>
          <w:sz w:val="24"/>
          <w:szCs w:val="24"/>
        </w:rPr>
        <w:t>ation, 3) key issues and strategic decisions, 4) objectives and key events and 5) future changes / challenges.  At the end of the interview</w:t>
      </w:r>
      <w:r w:rsidR="00CC1DE1" w:rsidRPr="00573CB7">
        <w:rPr>
          <w:rFonts w:ascii="Times New Roman" w:hAnsi="Times New Roman"/>
          <w:sz w:val="24"/>
          <w:szCs w:val="24"/>
        </w:rPr>
        <w:t>, informants were invited to share any additional information they felt was relevant</w:t>
      </w:r>
      <w:r w:rsidR="00501CAC" w:rsidRPr="00573CB7">
        <w:rPr>
          <w:rFonts w:ascii="Times New Roman" w:hAnsi="Times New Roman"/>
          <w:sz w:val="24"/>
          <w:szCs w:val="24"/>
        </w:rPr>
        <w:t xml:space="preserve">.  </w:t>
      </w:r>
      <w:r w:rsidR="00554B33" w:rsidRPr="00573CB7">
        <w:rPr>
          <w:rFonts w:ascii="Times New Roman" w:hAnsi="Times New Roman"/>
          <w:sz w:val="24"/>
          <w:szCs w:val="24"/>
        </w:rPr>
        <w:t>I</w:t>
      </w:r>
      <w:r w:rsidR="00FC7A37" w:rsidRPr="00573CB7">
        <w:rPr>
          <w:rFonts w:ascii="Times New Roman" w:hAnsi="Times New Roman"/>
          <w:sz w:val="24"/>
          <w:szCs w:val="24"/>
        </w:rPr>
        <w:t xml:space="preserve">nterviews </w:t>
      </w:r>
      <w:r w:rsidR="000A6E1A" w:rsidRPr="00573CB7">
        <w:rPr>
          <w:rFonts w:ascii="Times New Roman" w:hAnsi="Times New Roman"/>
          <w:sz w:val="24"/>
          <w:szCs w:val="24"/>
        </w:rPr>
        <w:t>were sent back to interviewees for their review and commentary</w:t>
      </w:r>
      <w:r w:rsidR="00900CC8" w:rsidRPr="00573CB7">
        <w:rPr>
          <w:rFonts w:ascii="Times New Roman" w:hAnsi="Times New Roman"/>
          <w:sz w:val="24"/>
          <w:szCs w:val="24"/>
        </w:rPr>
        <w:t>.  O</w:t>
      </w:r>
      <w:r w:rsidR="000A6E1A" w:rsidRPr="00573CB7">
        <w:rPr>
          <w:rFonts w:ascii="Times New Roman" w:hAnsi="Times New Roman"/>
          <w:sz w:val="24"/>
          <w:szCs w:val="24"/>
        </w:rPr>
        <w:t>ver half of all interviewees provided feedback, including corrections and further explanations</w:t>
      </w:r>
      <w:r w:rsidR="0086786F" w:rsidRPr="00573CB7">
        <w:rPr>
          <w:rFonts w:ascii="Times New Roman" w:hAnsi="Times New Roman"/>
          <w:sz w:val="24"/>
          <w:szCs w:val="24"/>
        </w:rPr>
        <w:t>.</w:t>
      </w:r>
      <w:r w:rsidR="008D2626" w:rsidRPr="00573CB7">
        <w:rPr>
          <w:rFonts w:ascii="Times New Roman" w:hAnsi="Times New Roman"/>
          <w:sz w:val="24"/>
          <w:szCs w:val="24"/>
        </w:rPr>
        <w:t xml:space="preserve"> </w:t>
      </w:r>
    </w:p>
    <w:p w14:paraId="4C3BDD5C" w14:textId="77777777" w:rsidR="0057289F" w:rsidRPr="00573CB7" w:rsidRDefault="001E0145" w:rsidP="00CF5659">
      <w:pPr>
        <w:spacing w:before="240" w:after="240" w:line="480" w:lineRule="auto"/>
        <w:rPr>
          <w:rFonts w:ascii="Times New Roman" w:hAnsi="Times New Roman"/>
          <w:sz w:val="24"/>
          <w:szCs w:val="24"/>
        </w:rPr>
      </w:pPr>
      <w:r w:rsidRPr="00573CB7">
        <w:rPr>
          <w:rFonts w:ascii="Times New Roman" w:hAnsi="Times New Roman"/>
          <w:sz w:val="24"/>
          <w:szCs w:val="24"/>
        </w:rPr>
        <w:t>In developing the case write-up, t</w:t>
      </w:r>
      <w:r w:rsidR="0057289F" w:rsidRPr="00573CB7">
        <w:rPr>
          <w:rFonts w:ascii="Times New Roman" w:hAnsi="Times New Roman"/>
          <w:sz w:val="24"/>
          <w:szCs w:val="24"/>
        </w:rPr>
        <w:t xml:space="preserve">he interview data was supplemented with document analysis. Source material included </w:t>
      </w:r>
      <w:r w:rsidR="00297EDE" w:rsidRPr="00573CB7">
        <w:rPr>
          <w:rFonts w:ascii="Times New Roman" w:hAnsi="Times New Roman"/>
          <w:sz w:val="24"/>
          <w:szCs w:val="24"/>
        </w:rPr>
        <w:t>community consultation</w:t>
      </w:r>
      <w:r w:rsidR="0057289F" w:rsidRPr="00573CB7">
        <w:rPr>
          <w:rFonts w:ascii="Times New Roman" w:hAnsi="Times New Roman"/>
          <w:sz w:val="24"/>
          <w:szCs w:val="24"/>
        </w:rPr>
        <w:t xml:space="preserve"> documents</w:t>
      </w:r>
      <w:r w:rsidR="00297EDE" w:rsidRPr="00573CB7">
        <w:rPr>
          <w:rFonts w:ascii="Times New Roman" w:hAnsi="Times New Roman"/>
          <w:sz w:val="24"/>
          <w:szCs w:val="24"/>
        </w:rPr>
        <w:t xml:space="preserve">, political engagement in planning processes, funding applications in relation to social capacity building, reports in national and local media, and website data from the various community, statutory and private sector </w:t>
      </w:r>
      <w:r w:rsidR="00A94A07" w:rsidRPr="00573CB7">
        <w:rPr>
          <w:rFonts w:ascii="Times New Roman" w:hAnsi="Times New Roman"/>
          <w:sz w:val="24"/>
          <w:szCs w:val="24"/>
        </w:rPr>
        <w:t>organizations</w:t>
      </w:r>
      <w:r w:rsidR="00297EDE" w:rsidRPr="00573CB7">
        <w:rPr>
          <w:rFonts w:ascii="Times New Roman" w:hAnsi="Times New Roman"/>
          <w:sz w:val="24"/>
          <w:szCs w:val="24"/>
        </w:rPr>
        <w:t xml:space="preserve"> involved. </w:t>
      </w:r>
      <w:r w:rsidR="009C7DAE" w:rsidRPr="00573CB7">
        <w:rPr>
          <w:rFonts w:ascii="Times New Roman" w:hAnsi="Times New Roman"/>
          <w:sz w:val="24"/>
          <w:szCs w:val="24"/>
        </w:rPr>
        <w:t xml:space="preserve">These were large, public, </w:t>
      </w:r>
      <w:r w:rsidR="006F44BD" w:rsidRPr="00573CB7">
        <w:rPr>
          <w:rFonts w:ascii="Times New Roman" w:hAnsi="Times New Roman"/>
          <w:sz w:val="24"/>
          <w:szCs w:val="24"/>
        </w:rPr>
        <w:t>consultative</w:t>
      </w:r>
      <w:r w:rsidR="009C7DAE" w:rsidRPr="00573CB7">
        <w:rPr>
          <w:rFonts w:ascii="Times New Roman" w:hAnsi="Times New Roman"/>
          <w:sz w:val="24"/>
          <w:szCs w:val="24"/>
        </w:rPr>
        <w:t xml:space="preserve"> and sometimes controversial </w:t>
      </w:r>
      <w:r w:rsidR="00B9033F" w:rsidRPr="00573CB7">
        <w:rPr>
          <w:rFonts w:ascii="Times New Roman" w:hAnsi="Times New Roman"/>
          <w:sz w:val="24"/>
          <w:szCs w:val="24"/>
        </w:rPr>
        <w:t xml:space="preserve">urban </w:t>
      </w:r>
      <w:r w:rsidR="009C7DAE" w:rsidRPr="00573CB7">
        <w:rPr>
          <w:rFonts w:ascii="Times New Roman" w:hAnsi="Times New Roman"/>
          <w:sz w:val="24"/>
          <w:szCs w:val="24"/>
        </w:rPr>
        <w:t xml:space="preserve">development processes and such generated a great deal of information, both in print, online and through minutes / records of meetings and discussions within and between </w:t>
      </w:r>
      <w:r w:rsidR="004070EC" w:rsidRPr="00573CB7">
        <w:rPr>
          <w:rFonts w:ascii="Times New Roman" w:hAnsi="Times New Roman"/>
          <w:sz w:val="24"/>
          <w:szCs w:val="24"/>
        </w:rPr>
        <w:t>resident’s</w:t>
      </w:r>
      <w:r w:rsidR="009C7DAE" w:rsidRPr="00573CB7">
        <w:rPr>
          <w:rFonts w:ascii="Times New Roman" w:hAnsi="Times New Roman"/>
          <w:sz w:val="24"/>
          <w:szCs w:val="24"/>
        </w:rPr>
        <w:t xml:space="preserve"> groups and statutory agencies. </w:t>
      </w:r>
    </w:p>
    <w:p w14:paraId="2FA7F268" w14:textId="77777777" w:rsidR="001E0145" w:rsidRPr="00573CB7" w:rsidRDefault="001E0145" w:rsidP="00CF5659">
      <w:pPr>
        <w:spacing w:before="240" w:after="240" w:line="480" w:lineRule="auto"/>
        <w:rPr>
          <w:rFonts w:ascii="Times New Roman" w:hAnsi="Times New Roman"/>
          <w:sz w:val="24"/>
          <w:szCs w:val="24"/>
        </w:rPr>
      </w:pPr>
      <w:r w:rsidRPr="00573CB7">
        <w:rPr>
          <w:rFonts w:ascii="Times New Roman" w:hAnsi="Times New Roman"/>
          <w:sz w:val="24"/>
          <w:szCs w:val="24"/>
        </w:rPr>
        <w:lastRenderedPageBreak/>
        <w:t xml:space="preserve">Analysis of the interviews and secondary data involved a number of steps. </w:t>
      </w:r>
      <w:r w:rsidR="0090183E" w:rsidRPr="00573CB7">
        <w:rPr>
          <w:rFonts w:ascii="Times New Roman" w:hAnsi="Times New Roman"/>
          <w:sz w:val="24"/>
          <w:szCs w:val="24"/>
        </w:rPr>
        <w:t xml:space="preserve"> The original cases were written up by three different researchers and key </w:t>
      </w:r>
      <w:r w:rsidRPr="00573CB7">
        <w:rPr>
          <w:rFonts w:ascii="Times New Roman" w:hAnsi="Times New Roman"/>
          <w:sz w:val="24"/>
          <w:szCs w:val="24"/>
        </w:rPr>
        <w:t xml:space="preserve">project decisions </w:t>
      </w:r>
      <w:r w:rsidR="0090183E" w:rsidRPr="00573CB7">
        <w:rPr>
          <w:rFonts w:ascii="Times New Roman" w:hAnsi="Times New Roman"/>
          <w:sz w:val="24"/>
          <w:szCs w:val="24"/>
        </w:rPr>
        <w:t>were identified within each case</w:t>
      </w:r>
      <w:r w:rsidRPr="00573CB7">
        <w:rPr>
          <w:rFonts w:ascii="Times New Roman" w:hAnsi="Times New Roman"/>
          <w:sz w:val="24"/>
          <w:szCs w:val="24"/>
        </w:rPr>
        <w:t xml:space="preserve">. </w:t>
      </w:r>
      <w:r w:rsidR="0090183E" w:rsidRPr="00573CB7">
        <w:rPr>
          <w:rFonts w:ascii="Times New Roman" w:hAnsi="Times New Roman"/>
          <w:sz w:val="24"/>
          <w:szCs w:val="24"/>
        </w:rPr>
        <w:t xml:space="preserve"> Cases and the data used were then reviewed by the research team to improve consistency between researchers in relation to the identification of decision-points.</w:t>
      </w:r>
      <w:r w:rsidR="009F5740" w:rsidRPr="00573CB7">
        <w:rPr>
          <w:rFonts w:ascii="Times New Roman" w:hAnsi="Times New Roman"/>
          <w:sz w:val="24"/>
          <w:szCs w:val="24"/>
        </w:rPr>
        <w:t xml:space="preserve"> </w:t>
      </w:r>
      <w:r w:rsidR="0090183E" w:rsidRPr="00573CB7">
        <w:rPr>
          <w:rFonts w:ascii="Times New Roman" w:hAnsi="Times New Roman"/>
          <w:sz w:val="24"/>
          <w:szCs w:val="24"/>
        </w:rPr>
        <w:t xml:space="preserve">Following the review of the complexity leadership literature, </w:t>
      </w:r>
      <w:r w:rsidR="009F5740" w:rsidRPr="00573CB7">
        <w:rPr>
          <w:rFonts w:ascii="Times New Roman" w:hAnsi="Times New Roman"/>
          <w:sz w:val="24"/>
          <w:szCs w:val="24"/>
        </w:rPr>
        <w:t>an initial list of leadership practices</w:t>
      </w:r>
      <w:r w:rsidR="005F4886" w:rsidRPr="00573CB7">
        <w:rPr>
          <w:rFonts w:ascii="Times New Roman" w:hAnsi="Times New Roman"/>
          <w:sz w:val="24"/>
          <w:szCs w:val="24"/>
        </w:rPr>
        <w:t xml:space="preserve"> </w:t>
      </w:r>
      <w:r w:rsidR="00685A5F" w:rsidRPr="00573CB7">
        <w:rPr>
          <w:rFonts w:ascii="Times New Roman" w:hAnsi="Times New Roman"/>
          <w:sz w:val="24"/>
          <w:szCs w:val="24"/>
        </w:rPr>
        <w:t xml:space="preserve">was drawn up and </w:t>
      </w:r>
      <w:r w:rsidR="0090183E" w:rsidRPr="00573CB7">
        <w:rPr>
          <w:rFonts w:ascii="Times New Roman" w:hAnsi="Times New Roman"/>
          <w:sz w:val="24"/>
          <w:szCs w:val="24"/>
        </w:rPr>
        <w:t xml:space="preserve">the cases and the interviews were then </w:t>
      </w:r>
      <w:r w:rsidR="00F94833" w:rsidRPr="00573CB7">
        <w:rPr>
          <w:rFonts w:ascii="Times New Roman" w:hAnsi="Times New Roman"/>
          <w:sz w:val="24"/>
          <w:szCs w:val="24"/>
        </w:rPr>
        <w:t>reanalyzed</w:t>
      </w:r>
      <w:r w:rsidR="0090183E" w:rsidRPr="00573CB7">
        <w:rPr>
          <w:rFonts w:ascii="Times New Roman" w:hAnsi="Times New Roman"/>
          <w:sz w:val="24"/>
          <w:szCs w:val="24"/>
        </w:rPr>
        <w:t xml:space="preserve"> to extract </w:t>
      </w:r>
      <w:r w:rsidR="00C802D7" w:rsidRPr="00573CB7">
        <w:rPr>
          <w:rFonts w:ascii="Times New Roman" w:hAnsi="Times New Roman"/>
          <w:sz w:val="24"/>
          <w:szCs w:val="24"/>
        </w:rPr>
        <w:t xml:space="preserve">the range of administrative, adaptive and enabling leadership practices that could be observed </w:t>
      </w:r>
      <w:r w:rsidR="009F5740" w:rsidRPr="00573CB7">
        <w:rPr>
          <w:rFonts w:ascii="Times New Roman" w:hAnsi="Times New Roman"/>
          <w:sz w:val="24"/>
          <w:szCs w:val="24"/>
        </w:rPr>
        <w:t>at key decision points</w:t>
      </w:r>
      <w:r w:rsidR="00685A5F" w:rsidRPr="00573CB7">
        <w:rPr>
          <w:rFonts w:ascii="Times New Roman" w:hAnsi="Times New Roman"/>
          <w:sz w:val="24"/>
          <w:szCs w:val="24"/>
        </w:rPr>
        <w:t>.</w:t>
      </w:r>
      <w:r w:rsidR="009F5740" w:rsidRPr="00573CB7">
        <w:rPr>
          <w:rFonts w:ascii="Times New Roman" w:hAnsi="Times New Roman"/>
          <w:sz w:val="24"/>
          <w:szCs w:val="24"/>
        </w:rPr>
        <w:t xml:space="preserve">  </w:t>
      </w:r>
    </w:p>
    <w:p w14:paraId="590B4D68" w14:textId="77777777" w:rsidR="00D4142D" w:rsidRPr="00573CB7" w:rsidRDefault="0057341B" w:rsidP="00CF5659">
      <w:pPr>
        <w:spacing w:before="240" w:after="240" w:line="480" w:lineRule="auto"/>
        <w:rPr>
          <w:rFonts w:ascii="Times New Roman" w:hAnsi="Times New Roman"/>
          <w:sz w:val="24"/>
          <w:szCs w:val="24"/>
        </w:rPr>
      </w:pPr>
      <w:r w:rsidRPr="00573CB7">
        <w:rPr>
          <w:rFonts w:ascii="Times New Roman" w:hAnsi="Times New Roman"/>
          <w:sz w:val="24"/>
          <w:szCs w:val="24"/>
        </w:rPr>
        <w:t>W</w:t>
      </w:r>
      <w:r w:rsidR="004268E9" w:rsidRPr="00573CB7">
        <w:rPr>
          <w:rFonts w:ascii="Times New Roman" w:hAnsi="Times New Roman"/>
          <w:sz w:val="24"/>
          <w:szCs w:val="24"/>
        </w:rPr>
        <w:t xml:space="preserve">e reviewed each </w:t>
      </w:r>
      <w:r w:rsidR="00D4142D" w:rsidRPr="00573CB7">
        <w:rPr>
          <w:rFonts w:ascii="Times New Roman" w:hAnsi="Times New Roman"/>
          <w:sz w:val="24"/>
          <w:szCs w:val="24"/>
        </w:rPr>
        <w:t xml:space="preserve">case write-up and </w:t>
      </w:r>
      <w:r w:rsidR="004268E9" w:rsidRPr="00573CB7">
        <w:rPr>
          <w:rFonts w:ascii="Times New Roman" w:hAnsi="Times New Roman"/>
          <w:sz w:val="24"/>
          <w:szCs w:val="24"/>
        </w:rPr>
        <w:t xml:space="preserve">interview transcript </w:t>
      </w:r>
      <w:r w:rsidR="00B53446" w:rsidRPr="00573CB7">
        <w:rPr>
          <w:rFonts w:ascii="Times New Roman" w:hAnsi="Times New Roman"/>
          <w:sz w:val="24"/>
          <w:szCs w:val="24"/>
        </w:rPr>
        <w:t>section-by-</w:t>
      </w:r>
      <w:r w:rsidR="004268E9" w:rsidRPr="00573CB7">
        <w:rPr>
          <w:rFonts w:ascii="Times New Roman" w:hAnsi="Times New Roman"/>
          <w:sz w:val="24"/>
          <w:szCs w:val="24"/>
        </w:rPr>
        <w:t xml:space="preserve">section and identified segments of text </w:t>
      </w:r>
      <w:r w:rsidR="00D4142D" w:rsidRPr="00573CB7">
        <w:rPr>
          <w:rFonts w:ascii="Times New Roman" w:hAnsi="Times New Roman"/>
          <w:sz w:val="24"/>
          <w:szCs w:val="24"/>
        </w:rPr>
        <w:t>to populate</w:t>
      </w:r>
      <w:r w:rsidR="004268E9" w:rsidRPr="00573CB7">
        <w:rPr>
          <w:rFonts w:ascii="Times New Roman" w:hAnsi="Times New Roman"/>
          <w:sz w:val="24"/>
          <w:szCs w:val="24"/>
        </w:rPr>
        <w:t xml:space="preserve"> </w:t>
      </w:r>
      <w:r w:rsidR="00A36161" w:rsidRPr="00573CB7">
        <w:rPr>
          <w:rFonts w:ascii="Times New Roman" w:hAnsi="Times New Roman"/>
          <w:sz w:val="24"/>
          <w:szCs w:val="24"/>
        </w:rPr>
        <w:t xml:space="preserve">a </w:t>
      </w:r>
      <w:r w:rsidR="00D4142D" w:rsidRPr="00573CB7">
        <w:rPr>
          <w:rFonts w:ascii="Times New Roman" w:hAnsi="Times New Roman"/>
          <w:sz w:val="24"/>
          <w:szCs w:val="24"/>
        </w:rPr>
        <w:t xml:space="preserve">leadership practices </w:t>
      </w:r>
      <w:r w:rsidR="004268E9" w:rsidRPr="00573CB7">
        <w:rPr>
          <w:rFonts w:ascii="Times New Roman" w:hAnsi="Times New Roman"/>
          <w:sz w:val="24"/>
          <w:szCs w:val="24"/>
        </w:rPr>
        <w:t>data-extraction table.  The leadership pr</w:t>
      </w:r>
      <w:r w:rsidR="00D4142D" w:rsidRPr="00573CB7">
        <w:rPr>
          <w:rFonts w:ascii="Times New Roman" w:hAnsi="Times New Roman"/>
          <w:sz w:val="24"/>
          <w:szCs w:val="24"/>
        </w:rPr>
        <w:t>actices</w:t>
      </w:r>
      <w:r w:rsidR="004268E9" w:rsidRPr="00573CB7">
        <w:rPr>
          <w:rFonts w:ascii="Times New Roman" w:hAnsi="Times New Roman"/>
          <w:sz w:val="24"/>
          <w:szCs w:val="24"/>
        </w:rPr>
        <w:t xml:space="preserve"> were </w:t>
      </w:r>
      <w:r w:rsidRPr="00573CB7">
        <w:rPr>
          <w:rFonts w:ascii="Times New Roman" w:hAnsi="Times New Roman"/>
          <w:sz w:val="24"/>
          <w:szCs w:val="24"/>
        </w:rPr>
        <w:t>amended</w:t>
      </w:r>
      <w:r w:rsidR="004268E9" w:rsidRPr="00573CB7">
        <w:rPr>
          <w:rFonts w:ascii="Times New Roman" w:hAnsi="Times New Roman"/>
          <w:sz w:val="24"/>
          <w:szCs w:val="24"/>
        </w:rPr>
        <w:t xml:space="preserve"> as the analysis developed and we were open to the possibility of adding new processes not identified in the original </w:t>
      </w:r>
      <w:r w:rsidR="00D4142D" w:rsidRPr="00573CB7">
        <w:rPr>
          <w:rFonts w:ascii="Times New Roman" w:hAnsi="Times New Roman"/>
          <w:sz w:val="24"/>
          <w:szCs w:val="24"/>
        </w:rPr>
        <w:t>literature review</w:t>
      </w:r>
      <w:r w:rsidR="004268E9" w:rsidRPr="00573CB7">
        <w:rPr>
          <w:rFonts w:ascii="Times New Roman" w:hAnsi="Times New Roman"/>
          <w:sz w:val="24"/>
          <w:szCs w:val="24"/>
        </w:rPr>
        <w:t xml:space="preserve">. This enabled us to identify </w:t>
      </w:r>
      <w:r w:rsidR="000D230B" w:rsidRPr="00573CB7">
        <w:rPr>
          <w:rFonts w:ascii="Times New Roman" w:hAnsi="Times New Roman"/>
          <w:sz w:val="24"/>
          <w:szCs w:val="24"/>
        </w:rPr>
        <w:t>leadership practices</w:t>
      </w:r>
      <w:r w:rsidR="004268E9" w:rsidRPr="00573CB7">
        <w:rPr>
          <w:rFonts w:ascii="Times New Roman" w:hAnsi="Times New Roman"/>
          <w:sz w:val="24"/>
          <w:szCs w:val="24"/>
        </w:rPr>
        <w:t xml:space="preserve"> </w:t>
      </w:r>
      <w:r w:rsidR="000D230B" w:rsidRPr="00573CB7">
        <w:rPr>
          <w:rFonts w:ascii="Times New Roman" w:hAnsi="Times New Roman"/>
          <w:sz w:val="24"/>
          <w:szCs w:val="24"/>
        </w:rPr>
        <w:t>in each</w:t>
      </w:r>
      <w:r w:rsidR="004268E9" w:rsidRPr="00573CB7">
        <w:rPr>
          <w:rFonts w:ascii="Times New Roman" w:hAnsi="Times New Roman"/>
          <w:sz w:val="24"/>
          <w:szCs w:val="24"/>
        </w:rPr>
        <w:t xml:space="preserve"> </w:t>
      </w:r>
      <w:r w:rsidR="000D230B" w:rsidRPr="00573CB7">
        <w:rPr>
          <w:rFonts w:ascii="Times New Roman" w:hAnsi="Times New Roman"/>
          <w:sz w:val="24"/>
          <w:szCs w:val="24"/>
        </w:rPr>
        <w:t xml:space="preserve">of the </w:t>
      </w:r>
      <w:r w:rsidR="004268E9" w:rsidRPr="00573CB7">
        <w:rPr>
          <w:rFonts w:ascii="Times New Roman" w:hAnsi="Times New Roman"/>
          <w:sz w:val="24"/>
          <w:szCs w:val="24"/>
        </w:rPr>
        <w:t xml:space="preserve">key decision points in </w:t>
      </w:r>
      <w:r w:rsidR="000D230B" w:rsidRPr="00573CB7">
        <w:rPr>
          <w:rFonts w:ascii="Times New Roman" w:hAnsi="Times New Roman"/>
          <w:sz w:val="24"/>
          <w:szCs w:val="24"/>
        </w:rPr>
        <w:t xml:space="preserve">the </w:t>
      </w:r>
      <w:r w:rsidR="00E470AC" w:rsidRPr="00573CB7">
        <w:rPr>
          <w:rFonts w:ascii="Times New Roman" w:hAnsi="Times New Roman"/>
          <w:sz w:val="24"/>
          <w:szCs w:val="24"/>
        </w:rPr>
        <w:t>six</w:t>
      </w:r>
      <w:r w:rsidR="000D230B" w:rsidRPr="00573CB7">
        <w:rPr>
          <w:rFonts w:ascii="Times New Roman" w:hAnsi="Times New Roman"/>
          <w:sz w:val="24"/>
          <w:szCs w:val="24"/>
        </w:rPr>
        <w:t xml:space="preserve"> </w:t>
      </w:r>
      <w:r w:rsidR="004268E9" w:rsidRPr="00573CB7">
        <w:rPr>
          <w:rFonts w:ascii="Times New Roman" w:hAnsi="Times New Roman"/>
          <w:sz w:val="24"/>
          <w:szCs w:val="24"/>
        </w:rPr>
        <w:t>case</w:t>
      </w:r>
      <w:r w:rsidR="000D230B" w:rsidRPr="00573CB7">
        <w:rPr>
          <w:rFonts w:ascii="Times New Roman" w:hAnsi="Times New Roman"/>
          <w:sz w:val="24"/>
          <w:szCs w:val="24"/>
        </w:rPr>
        <w:t>s</w:t>
      </w:r>
      <w:r w:rsidR="004268E9" w:rsidRPr="00573CB7">
        <w:rPr>
          <w:rFonts w:ascii="Times New Roman" w:hAnsi="Times New Roman"/>
          <w:sz w:val="24"/>
          <w:szCs w:val="24"/>
        </w:rPr>
        <w:t xml:space="preserve"> of urban regeneration. </w:t>
      </w:r>
      <w:r w:rsidRPr="00573CB7">
        <w:rPr>
          <w:rFonts w:ascii="Times New Roman" w:hAnsi="Times New Roman"/>
          <w:sz w:val="24"/>
          <w:szCs w:val="24"/>
        </w:rPr>
        <w:t xml:space="preserve"> </w:t>
      </w:r>
      <w:r w:rsidR="00D4142D" w:rsidRPr="00573CB7">
        <w:rPr>
          <w:rFonts w:ascii="Times New Roman" w:hAnsi="Times New Roman"/>
          <w:sz w:val="24"/>
          <w:szCs w:val="24"/>
        </w:rPr>
        <w:t>T</w:t>
      </w:r>
      <w:r w:rsidR="00C7028F" w:rsidRPr="00573CB7">
        <w:rPr>
          <w:rFonts w:ascii="Times New Roman" w:hAnsi="Times New Roman"/>
          <w:sz w:val="24"/>
          <w:szCs w:val="24"/>
        </w:rPr>
        <w:t xml:space="preserve">hree researchers were individually responsible for coding the </w:t>
      </w:r>
      <w:r w:rsidR="00D4142D" w:rsidRPr="00573CB7">
        <w:rPr>
          <w:rFonts w:ascii="Times New Roman" w:hAnsi="Times New Roman"/>
          <w:sz w:val="24"/>
          <w:szCs w:val="24"/>
        </w:rPr>
        <w:t>data</w:t>
      </w:r>
      <w:r w:rsidR="00C7028F" w:rsidRPr="00573CB7">
        <w:rPr>
          <w:rFonts w:ascii="Times New Roman" w:hAnsi="Times New Roman"/>
          <w:sz w:val="24"/>
          <w:szCs w:val="24"/>
        </w:rPr>
        <w:t xml:space="preserve"> and an independent researcher, not involved in the original data collection, reviewed and discussed the analysis with the original coders until consensus was reached on </w:t>
      </w:r>
      <w:r w:rsidR="000D230B" w:rsidRPr="00573CB7">
        <w:rPr>
          <w:rFonts w:ascii="Times New Roman" w:hAnsi="Times New Roman"/>
          <w:sz w:val="24"/>
          <w:szCs w:val="24"/>
        </w:rPr>
        <w:t xml:space="preserve">how to classify </w:t>
      </w:r>
      <w:r w:rsidR="004F6B86" w:rsidRPr="00573CB7">
        <w:rPr>
          <w:rFonts w:ascii="Times New Roman" w:hAnsi="Times New Roman"/>
          <w:sz w:val="24"/>
          <w:szCs w:val="24"/>
        </w:rPr>
        <w:t xml:space="preserve">instances of leadership </w:t>
      </w:r>
      <w:r w:rsidR="00C7028F" w:rsidRPr="00573CB7">
        <w:rPr>
          <w:rFonts w:ascii="Times New Roman" w:hAnsi="Times New Roman"/>
          <w:sz w:val="24"/>
          <w:szCs w:val="24"/>
        </w:rPr>
        <w:t>within each of the categories</w:t>
      </w:r>
      <w:r w:rsidR="004F6B86" w:rsidRPr="00573CB7">
        <w:rPr>
          <w:rFonts w:ascii="Times New Roman" w:hAnsi="Times New Roman"/>
          <w:sz w:val="24"/>
          <w:szCs w:val="24"/>
        </w:rPr>
        <w:t xml:space="preserve"> (adaptive, administrative and enabling)</w:t>
      </w:r>
      <w:r w:rsidR="00C7028F" w:rsidRPr="00573CB7">
        <w:rPr>
          <w:rFonts w:ascii="Times New Roman" w:hAnsi="Times New Roman"/>
          <w:sz w:val="24"/>
          <w:szCs w:val="24"/>
        </w:rPr>
        <w:t xml:space="preserve">. </w:t>
      </w:r>
      <w:r w:rsidR="00A36161" w:rsidRPr="00573CB7">
        <w:rPr>
          <w:rFonts w:ascii="Times New Roman" w:hAnsi="Times New Roman"/>
          <w:sz w:val="24"/>
          <w:szCs w:val="24"/>
        </w:rPr>
        <w:t>The final step involved comparing, contrasting a</w:t>
      </w:r>
      <w:r w:rsidR="00AC4414" w:rsidRPr="00573CB7">
        <w:rPr>
          <w:rFonts w:ascii="Times New Roman" w:hAnsi="Times New Roman"/>
          <w:sz w:val="24"/>
          <w:szCs w:val="24"/>
        </w:rPr>
        <w:t>nd synthesizing the codes in the</w:t>
      </w:r>
      <w:r w:rsidR="00A36161" w:rsidRPr="00573CB7">
        <w:rPr>
          <w:rFonts w:ascii="Times New Roman" w:hAnsi="Times New Roman"/>
          <w:sz w:val="24"/>
          <w:szCs w:val="24"/>
        </w:rPr>
        <w:t xml:space="preserve"> data extraction table, whilst also returning to the original case write ups, interviews and to the secondary data (document analysis) to ensure that interpretation of events and processes were accurate and that our analysis still reflected the contextual sensitivities of each case. </w:t>
      </w:r>
      <w:r w:rsidR="00286401" w:rsidRPr="00573CB7">
        <w:rPr>
          <w:rFonts w:ascii="Times New Roman" w:hAnsi="Times New Roman"/>
          <w:sz w:val="24"/>
          <w:szCs w:val="24"/>
        </w:rPr>
        <w:t xml:space="preserve">Reviewing and discussing the coding choices while returning to the literature on complexity leadership also strengthened the coding process.  Some codes of similar meaning were merged and renamed to reflect the key leadership practices identified in </w:t>
      </w:r>
      <w:r w:rsidR="00286401" w:rsidRPr="00573CB7">
        <w:rPr>
          <w:rFonts w:ascii="Times New Roman" w:hAnsi="Times New Roman"/>
          <w:sz w:val="24"/>
          <w:szCs w:val="24"/>
        </w:rPr>
        <w:lastRenderedPageBreak/>
        <w:t>the six cases of urban regeneration.</w:t>
      </w:r>
      <w:r w:rsidR="00A36161" w:rsidRPr="00573CB7">
        <w:rPr>
          <w:rFonts w:ascii="Times New Roman" w:hAnsi="Times New Roman"/>
          <w:sz w:val="24"/>
          <w:szCs w:val="24"/>
        </w:rPr>
        <w:t xml:space="preserve"> When completed, the data extraction </w:t>
      </w:r>
      <w:r w:rsidR="00A947D9" w:rsidRPr="00573CB7">
        <w:rPr>
          <w:rFonts w:ascii="Times New Roman" w:hAnsi="Times New Roman"/>
          <w:sz w:val="24"/>
          <w:szCs w:val="24"/>
        </w:rPr>
        <w:t xml:space="preserve">table </w:t>
      </w:r>
      <w:r w:rsidR="00A36161" w:rsidRPr="00573CB7">
        <w:rPr>
          <w:rFonts w:ascii="Times New Roman" w:hAnsi="Times New Roman"/>
          <w:sz w:val="24"/>
          <w:szCs w:val="24"/>
        </w:rPr>
        <w:t xml:space="preserve">was far too large to be included in the </w:t>
      </w:r>
      <w:r w:rsidR="000C4C95" w:rsidRPr="00573CB7">
        <w:rPr>
          <w:rFonts w:ascii="Times New Roman" w:hAnsi="Times New Roman"/>
          <w:sz w:val="24"/>
          <w:szCs w:val="24"/>
        </w:rPr>
        <w:t>article</w:t>
      </w:r>
      <w:r w:rsidR="00A36161" w:rsidRPr="00573CB7">
        <w:rPr>
          <w:rFonts w:ascii="Times New Roman" w:hAnsi="Times New Roman"/>
          <w:sz w:val="24"/>
          <w:szCs w:val="24"/>
        </w:rPr>
        <w:t xml:space="preserve">.  </w:t>
      </w:r>
      <w:r w:rsidR="004F5FA0" w:rsidRPr="00573CB7">
        <w:rPr>
          <w:rFonts w:ascii="Times New Roman" w:hAnsi="Times New Roman"/>
          <w:sz w:val="24"/>
          <w:szCs w:val="24"/>
        </w:rPr>
        <w:t xml:space="preserve">An example of the coding approach is </w:t>
      </w:r>
      <w:r w:rsidR="00697E71" w:rsidRPr="00573CB7">
        <w:rPr>
          <w:rFonts w:ascii="Times New Roman" w:hAnsi="Times New Roman"/>
          <w:sz w:val="24"/>
          <w:szCs w:val="24"/>
        </w:rPr>
        <w:t>provided in Appendix 1</w:t>
      </w:r>
      <w:r w:rsidR="004F5FA0" w:rsidRPr="00573CB7">
        <w:rPr>
          <w:rFonts w:ascii="Times New Roman" w:hAnsi="Times New Roman"/>
          <w:sz w:val="24"/>
          <w:szCs w:val="24"/>
        </w:rPr>
        <w:t>.</w:t>
      </w:r>
      <w:r w:rsidR="00A36161" w:rsidRPr="00573CB7">
        <w:rPr>
          <w:rFonts w:ascii="Times New Roman" w:hAnsi="Times New Roman"/>
          <w:sz w:val="24"/>
          <w:szCs w:val="24"/>
        </w:rPr>
        <w:t xml:space="preserve">  A quantitative summary of the findings is included in Figure 2.</w:t>
      </w:r>
    </w:p>
    <w:p w14:paraId="21A56F84" w14:textId="77777777" w:rsidR="00A36161" w:rsidRPr="00573CB7" w:rsidRDefault="00A36161" w:rsidP="00CF5659">
      <w:pPr>
        <w:spacing w:before="240" w:after="240" w:line="480" w:lineRule="auto"/>
        <w:rPr>
          <w:rFonts w:ascii="Times New Roman" w:hAnsi="Times New Roman"/>
          <w:sz w:val="24"/>
          <w:szCs w:val="24"/>
        </w:rPr>
        <w:sectPr w:rsidR="00A36161" w:rsidRPr="00573CB7">
          <w:footerReference w:type="even" r:id="rId8"/>
          <w:footerReference w:type="default" r:id="rId9"/>
          <w:pgSz w:w="11904" w:h="16834"/>
          <w:pgMar w:top="1440" w:right="1800" w:bottom="1440" w:left="1800" w:header="720" w:footer="720" w:gutter="0"/>
          <w:cols w:space="720"/>
        </w:sectPr>
      </w:pPr>
    </w:p>
    <w:p w14:paraId="62B3E189" w14:textId="77777777" w:rsidR="0047792D" w:rsidRPr="00AD2B5D" w:rsidRDefault="0047792D" w:rsidP="00CF5659">
      <w:pPr>
        <w:spacing w:before="240" w:after="240" w:line="480" w:lineRule="auto"/>
        <w:outlineLvl w:val="0"/>
        <w:rPr>
          <w:rFonts w:ascii="Times New Roman" w:hAnsi="Times New Roman"/>
          <w:b/>
          <w:sz w:val="28"/>
          <w:szCs w:val="28"/>
        </w:rPr>
      </w:pPr>
      <w:r w:rsidRPr="00AD2B5D">
        <w:rPr>
          <w:rFonts w:ascii="Times New Roman" w:hAnsi="Times New Roman"/>
          <w:b/>
          <w:sz w:val="28"/>
          <w:szCs w:val="28"/>
        </w:rPr>
        <w:lastRenderedPageBreak/>
        <w:t>Findings</w:t>
      </w:r>
    </w:p>
    <w:p w14:paraId="29E022A8" w14:textId="77777777" w:rsidR="004F6B86" w:rsidRPr="00573CB7" w:rsidRDefault="004F6B86" w:rsidP="00CF5659">
      <w:pPr>
        <w:spacing w:before="240" w:after="240" w:line="480" w:lineRule="auto"/>
        <w:rPr>
          <w:rFonts w:ascii="Times New Roman" w:hAnsi="Times New Roman"/>
          <w:sz w:val="24"/>
          <w:szCs w:val="24"/>
        </w:rPr>
      </w:pPr>
      <w:r w:rsidRPr="00573CB7">
        <w:rPr>
          <w:rFonts w:ascii="Times New Roman" w:hAnsi="Times New Roman"/>
          <w:sz w:val="24"/>
          <w:szCs w:val="24"/>
        </w:rPr>
        <w:t>In the low complexity cases (Connswater and Hardwick Street) administrative leadership practices, such as directing, planning and resourcing activities, creating clear lines of authority and integrating innovation into the formal system</w:t>
      </w:r>
      <w:r w:rsidR="00A94A07" w:rsidRPr="00573CB7">
        <w:rPr>
          <w:rFonts w:ascii="Times New Roman" w:hAnsi="Times New Roman"/>
          <w:sz w:val="24"/>
          <w:szCs w:val="24"/>
        </w:rPr>
        <w:t>,</w:t>
      </w:r>
      <w:r w:rsidRPr="00573CB7">
        <w:rPr>
          <w:rFonts w:ascii="Times New Roman" w:hAnsi="Times New Roman"/>
          <w:sz w:val="24"/>
          <w:szCs w:val="24"/>
        </w:rPr>
        <w:t xml:space="preserve"> were particularly prevalent. The majority of observed practices in these two cases were in the administrative category, but that did not mean that there were no adaptive practices observed.  However, adaptive practices appeared in few of the key decision points and were 'wrapped around' with enabling practices - possibly to ensure that uncertainty or diverse views did not derail progress. In low complexity environments, the adaptive practices were few and far between and appeared during decision points that introduced new actors into the system whose input was considered and then integrated into the otherwise linear planning and implementation processes.</w:t>
      </w:r>
    </w:p>
    <w:p w14:paraId="169E515D" w14:textId="77777777" w:rsidR="004F6B86" w:rsidRPr="00573CB7" w:rsidRDefault="004F6B86" w:rsidP="00CF5659">
      <w:pPr>
        <w:spacing w:before="240" w:after="240" w:line="480" w:lineRule="auto"/>
        <w:rPr>
          <w:rFonts w:ascii="Times New Roman" w:hAnsi="Times New Roman"/>
          <w:sz w:val="24"/>
          <w:szCs w:val="24"/>
        </w:rPr>
      </w:pPr>
      <w:r w:rsidRPr="00573CB7">
        <w:rPr>
          <w:rFonts w:ascii="Times New Roman" w:hAnsi="Times New Roman"/>
          <w:sz w:val="24"/>
          <w:szCs w:val="24"/>
        </w:rPr>
        <w:t>In the medium complexity cases (Clonard and Fatima Mansions), administrative leadership practices are still present - perhaps to</w:t>
      </w:r>
      <w:r w:rsidRPr="00573CB7">
        <w:rPr>
          <w:rFonts w:ascii="Times New Roman" w:hAnsi="Times New Roman"/>
          <w:i/>
          <w:sz w:val="24"/>
          <w:szCs w:val="24"/>
        </w:rPr>
        <w:t xml:space="preserve"> </w:t>
      </w:r>
      <w:r w:rsidRPr="00573CB7">
        <w:rPr>
          <w:rFonts w:ascii="Times New Roman" w:hAnsi="Times New Roman"/>
          <w:sz w:val="24"/>
          <w:szCs w:val="24"/>
        </w:rPr>
        <w:t>ensure that activities remain consistent with strategy and mission.  Actively supporting the inclusion of diverse skills / perspectives (including boundary-spanning)</w:t>
      </w:r>
      <w:r w:rsidR="00A94A07" w:rsidRPr="00573CB7">
        <w:rPr>
          <w:rFonts w:ascii="Times New Roman" w:hAnsi="Times New Roman"/>
          <w:sz w:val="24"/>
          <w:szCs w:val="24"/>
        </w:rPr>
        <w:t>,</w:t>
      </w:r>
      <w:r w:rsidRPr="00573CB7">
        <w:rPr>
          <w:rFonts w:ascii="Times New Roman" w:hAnsi="Times New Roman"/>
          <w:sz w:val="24"/>
          <w:szCs w:val="24"/>
        </w:rPr>
        <w:t xml:space="preserve"> appear to be particularly important in these cases, as well as in the high complexity cases. In the Clonard case, changing plans, processes, routines in response to tensions</w:t>
      </w:r>
      <w:r w:rsidR="00A94A07" w:rsidRPr="00573CB7">
        <w:rPr>
          <w:rFonts w:ascii="Times New Roman" w:hAnsi="Times New Roman"/>
          <w:sz w:val="24"/>
          <w:szCs w:val="24"/>
        </w:rPr>
        <w:t>,</w:t>
      </w:r>
      <w:r w:rsidRPr="00573CB7">
        <w:rPr>
          <w:rFonts w:ascii="Times New Roman" w:hAnsi="Times New Roman"/>
          <w:i/>
          <w:sz w:val="24"/>
          <w:szCs w:val="24"/>
        </w:rPr>
        <w:t xml:space="preserve"> </w:t>
      </w:r>
      <w:r w:rsidRPr="00573CB7">
        <w:rPr>
          <w:rFonts w:ascii="Times New Roman" w:hAnsi="Times New Roman"/>
          <w:sz w:val="24"/>
          <w:szCs w:val="24"/>
        </w:rPr>
        <w:t xml:space="preserve">also appeared a number of times. In fact, this particular practice appeared most often in the Clonard case, which was characterized by several major changes during the implementation phase. </w:t>
      </w:r>
    </w:p>
    <w:p w14:paraId="52A41774" w14:textId="77777777" w:rsidR="004F6B86" w:rsidRPr="00573CB7" w:rsidRDefault="004F6B86" w:rsidP="00CF5659">
      <w:pPr>
        <w:spacing w:line="480" w:lineRule="auto"/>
        <w:rPr>
          <w:rFonts w:ascii="Times New Roman" w:hAnsi="Times New Roman"/>
          <w:sz w:val="24"/>
          <w:szCs w:val="24"/>
        </w:rPr>
      </w:pPr>
      <w:r w:rsidRPr="00573CB7">
        <w:rPr>
          <w:rFonts w:ascii="Times New Roman" w:hAnsi="Times New Roman"/>
          <w:sz w:val="24"/>
          <w:szCs w:val="24"/>
        </w:rPr>
        <w:t xml:space="preserve">Adaptive practices were observed to the greatest extent in the most complex cases and remained constant and indeed dominant throughout the life cycle of the Roden Street/GVA case.  In both </w:t>
      </w:r>
      <w:r w:rsidR="00A94A07" w:rsidRPr="00573CB7">
        <w:rPr>
          <w:rFonts w:ascii="Times New Roman" w:hAnsi="Times New Roman"/>
          <w:sz w:val="24"/>
          <w:szCs w:val="24"/>
        </w:rPr>
        <w:t>cases,</w:t>
      </w:r>
      <w:r w:rsidRPr="00573CB7">
        <w:rPr>
          <w:rFonts w:ascii="Times New Roman" w:hAnsi="Times New Roman"/>
          <w:sz w:val="24"/>
          <w:szCs w:val="24"/>
        </w:rPr>
        <w:t xml:space="preserve"> the adaptive practices </w:t>
      </w:r>
      <w:r w:rsidR="00E73C5E" w:rsidRPr="00573CB7">
        <w:rPr>
          <w:rFonts w:ascii="Times New Roman" w:hAnsi="Times New Roman"/>
          <w:sz w:val="24"/>
          <w:szCs w:val="24"/>
        </w:rPr>
        <w:t>outnumbered</w:t>
      </w:r>
      <w:r w:rsidRPr="00573CB7">
        <w:rPr>
          <w:rFonts w:ascii="Times New Roman" w:hAnsi="Times New Roman"/>
          <w:sz w:val="24"/>
          <w:szCs w:val="24"/>
        </w:rPr>
        <w:t xml:space="preserve"> the administrative practices, while in the Ballymun case the enabling practices were even </w:t>
      </w:r>
      <w:r w:rsidRPr="00573CB7">
        <w:rPr>
          <w:rFonts w:ascii="Times New Roman" w:hAnsi="Times New Roman"/>
          <w:sz w:val="24"/>
          <w:szCs w:val="24"/>
        </w:rPr>
        <w:lastRenderedPageBreak/>
        <w:t>more prevalent than the adaptive practices.  Again</w:t>
      </w:r>
      <w:r w:rsidR="00E470AC" w:rsidRPr="00573CB7">
        <w:rPr>
          <w:rFonts w:ascii="Times New Roman" w:hAnsi="Times New Roman"/>
          <w:sz w:val="24"/>
          <w:szCs w:val="24"/>
        </w:rPr>
        <w:t>,</w:t>
      </w:r>
      <w:r w:rsidRPr="00573CB7">
        <w:rPr>
          <w:rFonts w:ascii="Times New Roman" w:hAnsi="Times New Roman"/>
          <w:sz w:val="24"/>
          <w:szCs w:val="24"/>
        </w:rPr>
        <w:t xml:space="preserve"> the practice of actively supporting the inclusion of diverse skills / perspectives (including boundary-spanning)</w:t>
      </w:r>
      <w:r w:rsidR="00A94A07" w:rsidRPr="00573CB7">
        <w:rPr>
          <w:rFonts w:ascii="Times New Roman" w:hAnsi="Times New Roman"/>
          <w:sz w:val="24"/>
          <w:szCs w:val="24"/>
        </w:rPr>
        <w:t>,</w:t>
      </w:r>
      <w:r w:rsidRPr="00573CB7">
        <w:rPr>
          <w:rFonts w:ascii="Times New Roman" w:hAnsi="Times New Roman"/>
          <w:sz w:val="24"/>
          <w:szCs w:val="24"/>
        </w:rPr>
        <w:t xml:space="preserve"> dominated in these cases, but the other two adaptive practices:  stimulating innovative ideas and changing plans, processes, routines in response to tensions</w:t>
      </w:r>
      <w:r w:rsidR="00A94A07" w:rsidRPr="00573CB7">
        <w:rPr>
          <w:rFonts w:ascii="Times New Roman" w:hAnsi="Times New Roman"/>
          <w:sz w:val="24"/>
          <w:szCs w:val="24"/>
        </w:rPr>
        <w:t>,</w:t>
      </w:r>
      <w:r w:rsidRPr="00573CB7">
        <w:rPr>
          <w:rFonts w:ascii="Times New Roman" w:hAnsi="Times New Roman"/>
          <w:sz w:val="24"/>
          <w:szCs w:val="24"/>
        </w:rPr>
        <w:t xml:space="preserve"> also featured more than in the medium and low complexity cases.   This is consistent with the view that leadership can create the context for innovative ideas and new ways of working</w:t>
      </w:r>
      <w:r w:rsidRPr="00573CB7">
        <w:rPr>
          <w:rFonts w:ascii="Times New Roman" w:hAnsi="Times New Roman"/>
          <w:i/>
          <w:sz w:val="24"/>
          <w:szCs w:val="24"/>
        </w:rPr>
        <w:t xml:space="preserve"> </w:t>
      </w:r>
      <w:r w:rsidRPr="00573CB7">
        <w:rPr>
          <w:rFonts w:ascii="Times New Roman" w:hAnsi="Times New Roman"/>
          <w:sz w:val="24"/>
          <w:szCs w:val="24"/>
        </w:rPr>
        <w:t>to flourish and innovative responses to complex problems.</w:t>
      </w:r>
    </w:p>
    <w:p w14:paraId="7C249F98" w14:textId="77777777" w:rsidR="004F6B86" w:rsidRPr="00573CB7" w:rsidRDefault="004F6B86" w:rsidP="00CF5659">
      <w:pPr>
        <w:spacing w:line="480" w:lineRule="auto"/>
        <w:rPr>
          <w:rFonts w:ascii="Times New Roman" w:hAnsi="Times New Roman"/>
          <w:sz w:val="24"/>
          <w:szCs w:val="24"/>
        </w:rPr>
      </w:pPr>
    </w:p>
    <w:p w14:paraId="240B7DFC" w14:textId="77777777" w:rsidR="004F6B86" w:rsidRPr="00573CB7" w:rsidRDefault="004F6B86" w:rsidP="00CF5659">
      <w:pPr>
        <w:spacing w:line="480" w:lineRule="auto"/>
        <w:rPr>
          <w:rFonts w:ascii="Times New Roman" w:hAnsi="Times New Roman"/>
          <w:sz w:val="24"/>
          <w:szCs w:val="24"/>
        </w:rPr>
      </w:pPr>
      <w:r w:rsidRPr="00573CB7">
        <w:rPr>
          <w:rFonts w:ascii="Times New Roman" w:hAnsi="Times New Roman"/>
          <w:sz w:val="24"/>
          <w:szCs w:val="24"/>
        </w:rPr>
        <w:t xml:space="preserve">The adaptive practices appear in each of the </w:t>
      </w:r>
      <w:r w:rsidR="000D678E" w:rsidRPr="00573CB7">
        <w:rPr>
          <w:rFonts w:ascii="Times New Roman" w:hAnsi="Times New Roman"/>
          <w:sz w:val="24"/>
          <w:szCs w:val="24"/>
        </w:rPr>
        <w:t>five</w:t>
      </w:r>
      <w:r w:rsidRPr="00573CB7">
        <w:rPr>
          <w:rFonts w:ascii="Times New Roman" w:hAnsi="Times New Roman"/>
          <w:sz w:val="24"/>
          <w:szCs w:val="24"/>
        </w:rPr>
        <w:t xml:space="preserve"> decisions for Roden Street and in </w:t>
      </w:r>
      <w:r w:rsidR="000D678E" w:rsidRPr="00573CB7">
        <w:rPr>
          <w:rFonts w:ascii="Times New Roman" w:hAnsi="Times New Roman"/>
          <w:sz w:val="24"/>
          <w:szCs w:val="24"/>
        </w:rPr>
        <w:t>three</w:t>
      </w:r>
      <w:r w:rsidRPr="00573CB7">
        <w:rPr>
          <w:rFonts w:ascii="Times New Roman" w:hAnsi="Times New Roman"/>
          <w:sz w:val="24"/>
          <w:szCs w:val="24"/>
        </w:rPr>
        <w:t xml:space="preserve"> out of the </w:t>
      </w:r>
      <w:r w:rsidR="000D678E" w:rsidRPr="00573CB7">
        <w:rPr>
          <w:rFonts w:ascii="Times New Roman" w:hAnsi="Times New Roman"/>
          <w:sz w:val="24"/>
          <w:szCs w:val="24"/>
        </w:rPr>
        <w:t>five</w:t>
      </w:r>
      <w:r w:rsidRPr="00573CB7">
        <w:rPr>
          <w:rFonts w:ascii="Times New Roman" w:hAnsi="Times New Roman"/>
          <w:sz w:val="24"/>
          <w:szCs w:val="24"/>
        </w:rPr>
        <w:t xml:space="preserve"> decisions in the Ballymun case, while in the low complexity cases these practices appear infrequently.  Even more striking is the fact that in every key decision identified in the two most complex cases, there are one or more observations of enabling practices. In the next section we </w:t>
      </w:r>
      <w:r w:rsidR="00A967C0" w:rsidRPr="00573CB7">
        <w:rPr>
          <w:rFonts w:ascii="Times New Roman" w:hAnsi="Times New Roman"/>
          <w:sz w:val="24"/>
          <w:szCs w:val="24"/>
        </w:rPr>
        <w:t xml:space="preserve">explain </w:t>
      </w:r>
      <w:r w:rsidRPr="00573CB7">
        <w:rPr>
          <w:rFonts w:ascii="Times New Roman" w:hAnsi="Times New Roman"/>
          <w:sz w:val="24"/>
          <w:szCs w:val="24"/>
        </w:rPr>
        <w:t>discuss these leadership practices in more detail</w:t>
      </w:r>
      <w:r w:rsidR="00A967C0" w:rsidRPr="00573CB7">
        <w:rPr>
          <w:rFonts w:ascii="Times New Roman" w:hAnsi="Times New Roman"/>
          <w:sz w:val="24"/>
          <w:szCs w:val="24"/>
        </w:rPr>
        <w:t>, with a specific focus on the role of enabling leadership in managing the entanglement of adaptive and administrative practices</w:t>
      </w:r>
      <w:r w:rsidRPr="00573CB7">
        <w:rPr>
          <w:rFonts w:ascii="Times New Roman" w:hAnsi="Times New Roman"/>
          <w:sz w:val="24"/>
          <w:szCs w:val="24"/>
        </w:rPr>
        <w:t>.</w:t>
      </w:r>
    </w:p>
    <w:p w14:paraId="67ECF872" w14:textId="77777777" w:rsidR="00C43222" w:rsidRPr="00AD2B5D" w:rsidRDefault="00D23BEF" w:rsidP="00CF5659">
      <w:pPr>
        <w:widowControl w:val="0"/>
        <w:autoSpaceDE w:val="0"/>
        <w:autoSpaceDN w:val="0"/>
        <w:adjustRightInd w:val="0"/>
        <w:spacing w:before="240" w:after="240" w:line="480" w:lineRule="auto"/>
        <w:outlineLvl w:val="0"/>
        <w:rPr>
          <w:rFonts w:ascii="Times New Roman" w:hAnsi="Times New Roman"/>
          <w:i/>
          <w:sz w:val="28"/>
          <w:szCs w:val="28"/>
        </w:rPr>
      </w:pPr>
      <w:r w:rsidRPr="00AD2B5D">
        <w:rPr>
          <w:rFonts w:ascii="Times New Roman" w:hAnsi="Times New Roman"/>
          <w:b/>
          <w:sz w:val="28"/>
          <w:szCs w:val="28"/>
        </w:rPr>
        <w:t>Enabling l</w:t>
      </w:r>
      <w:r w:rsidR="00C43222" w:rsidRPr="00AD2B5D">
        <w:rPr>
          <w:rFonts w:ascii="Times New Roman" w:hAnsi="Times New Roman"/>
          <w:b/>
          <w:sz w:val="28"/>
          <w:szCs w:val="28"/>
        </w:rPr>
        <w:t>eadership within the cases</w:t>
      </w:r>
    </w:p>
    <w:p w14:paraId="09042DB2" w14:textId="77777777" w:rsidR="00536479" w:rsidRPr="00573CB7" w:rsidRDefault="00D23BEF" w:rsidP="00CF5659">
      <w:pPr>
        <w:spacing w:before="240" w:after="240" w:line="480" w:lineRule="auto"/>
        <w:rPr>
          <w:rFonts w:ascii="Times New Roman" w:hAnsi="Times New Roman"/>
          <w:sz w:val="24"/>
          <w:szCs w:val="24"/>
        </w:rPr>
      </w:pPr>
      <w:r w:rsidRPr="00573CB7">
        <w:rPr>
          <w:rFonts w:ascii="Times New Roman" w:hAnsi="Times New Roman"/>
          <w:sz w:val="24"/>
          <w:szCs w:val="24"/>
        </w:rPr>
        <w:t>As noted above, e</w:t>
      </w:r>
      <w:r w:rsidR="00536479" w:rsidRPr="00573CB7">
        <w:rPr>
          <w:rFonts w:ascii="Times New Roman" w:hAnsi="Times New Roman"/>
          <w:sz w:val="24"/>
          <w:szCs w:val="24"/>
        </w:rPr>
        <w:t xml:space="preserve">nabling </w:t>
      </w:r>
      <w:r w:rsidRPr="00573CB7">
        <w:rPr>
          <w:rFonts w:ascii="Times New Roman" w:hAnsi="Times New Roman"/>
          <w:sz w:val="24"/>
          <w:szCs w:val="24"/>
        </w:rPr>
        <w:t xml:space="preserve">leadership </w:t>
      </w:r>
      <w:r w:rsidR="00536479" w:rsidRPr="00573CB7">
        <w:rPr>
          <w:rFonts w:ascii="Times New Roman" w:hAnsi="Times New Roman"/>
          <w:sz w:val="24"/>
          <w:szCs w:val="24"/>
        </w:rPr>
        <w:t>contribute</w:t>
      </w:r>
      <w:r w:rsidRPr="00573CB7">
        <w:rPr>
          <w:rFonts w:ascii="Times New Roman" w:hAnsi="Times New Roman"/>
          <w:sz w:val="24"/>
          <w:szCs w:val="24"/>
        </w:rPr>
        <w:t>s</w:t>
      </w:r>
      <w:r w:rsidR="00536479" w:rsidRPr="00573CB7">
        <w:rPr>
          <w:rFonts w:ascii="Times New Roman" w:hAnsi="Times New Roman"/>
          <w:sz w:val="24"/>
          <w:szCs w:val="24"/>
        </w:rPr>
        <w:t xml:space="preserve"> to </w:t>
      </w:r>
      <w:r w:rsidRPr="00573CB7">
        <w:rPr>
          <w:rFonts w:ascii="Times New Roman" w:hAnsi="Times New Roman"/>
          <w:sz w:val="24"/>
          <w:szCs w:val="24"/>
        </w:rPr>
        <w:t xml:space="preserve">the ongoing </w:t>
      </w:r>
      <w:r w:rsidR="00536479" w:rsidRPr="00573CB7">
        <w:rPr>
          <w:rFonts w:ascii="Times New Roman" w:hAnsi="Times New Roman"/>
          <w:sz w:val="24"/>
          <w:szCs w:val="24"/>
        </w:rPr>
        <w:t>balanc</w:t>
      </w:r>
      <w:r w:rsidRPr="00573CB7">
        <w:rPr>
          <w:rFonts w:ascii="Times New Roman" w:hAnsi="Times New Roman"/>
          <w:sz w:val="24"/>
          <w:szCs w:val="24"/>
        </w:rPr>
        <w:t>ing</w:t>
      </w:r>
      <w:r w:rsidR="00536479" w:rsidRPr="00573CB7">
        <w:rPr>
          <w:rFonts w:ascii="Times New Roman" w:hAnsi="Times New Roman"/>
          <w:sz w:val="24"/>
          <w:szCs w:val="24"/>
        </w:rPr>
        <w:t xml:space="preserve"> between adaptive and administrative practices</w:t>
      </w:r>
      <w:r w:rsidR="005D79D4" w:rsidRPr="00573CB7">
        <w:rPr>
          <w:rFonts w:ascii="Times New Roman" w:hAnsi="Times New Roman"/>
          <w:sz w:val="24"/>
          <w:szCs w:val="24"/>
        </w:rPr>
        <w:t xml:space="preserve"> </w:t>
      </w:r>
      <w:r w:rsidRPr="00573CB7">
        <w:rPr>
          <w:rFonts w:ascii="Times New Roman" w:hAnsi="Times New Roman"/>
          <w:sz w:val="24"/>
          <w:szCs w:val="24"/>
        </w:rPr>
        <w:t>by managing four core tensions, these are explained below</w:t>
      </w:r>
      <w:r w:rsidR="00795167" w:rsidRPr="00573CB7">
        <w:rPr>
          <w:rFonts w:ascii="Times New Roman" w:hAnsi="Times New Roman"/>
          <w:sz w:val="24"/>
          <w:szCs w:val="24"/>
        </w:rPr>
        <w:t xml:space="preserve">. </w:t>
      </w:r>
      <w:r w:rsidR="00536479" w:rsidRPr="00573CB7">
        <w:rPr>
          <w:rFonts w:ascii="Times New Roman" w:hAnsi="Times New Roman"/>
          <w:sz w:val="24"/>
          <w:szCs w:val="24"/>
        </w:rPr>
        <w:t xml:space="preserve"> </w:t>
      </w:r>
    </w:p>
    <w:p w14:paraId="0059B7F2" w14:textId="77777777" w:rsidR="00C43222" w:rsidRPr="00573CB7" w:rsidRDefault="00C43222" w:rsidP="00CF5659">
      <w:pPr>
        <w:spacing w:line="480" w:lineRule="auto"/>
        <w:outlineLvl w:val="0"/>
        <w:rPr>
          <w:rFonts w:ascii="Times New Roman" w:hAnsi="Times New Roman"/>
          <w:b/>
          <w:sz w:val="24"/>
          <w:szCs w:val="24"/>
        </w:rPr>
      </w:pPr>
      <w:r w:rsidRPr="00573CB7">
        <w:rPr>
          <w:rFonts w:ascii="Times New Roman" w:hAnsi="Times New Roman"/>
          <w:b/>
          <w:sz w:val="24"/>
          <w:szCs w:val="24"/>
        </w:rPr>
        <w:t xml:space="preserve">Buffering tension, acting to reduce conflict </w:t>
      </w:r>
      <w:r w:rsidR="00F9241D" w:rsidRPr="00573CB7">
        <w:rPr>
          <w:rFonts w:ascii="Times New Roman" w:hAnsi="Times New Roman"/>
          <w:b/>
          <w:sz w:val="24"/>
          <w:szCs w:val="24"/>
        </w:rPr>
        <w:t xml:space="preserve">and </w:t>
      </w:r>
      <w:r w:rsidRPr="00573CB7">
        <w:rPr>
          <w:rFonts w:ascii="Times New Roman" w:hAnsi="Times New Roman"/>
          <w:b/>
          <w:sz w:val="24"/>
          <w:szCs w:val="24"/>
        </w:rPr>
        <w:t>injecting tension and conflict</w:t>
      </w:r>
    </w:p>
    <w:p w14:paraId="0CF26DD3" w14:textId="77777777" w:rsidR="00FA293C" w:rsidRPr="00573CB7" w:rsidRDefault="00C43222" w:rsidP="00CF5659">
      <w:pPr>
        <w:spacing w:line="480" w:lineRule="auto"/>
        <w:rPr>
          <w:rFonts w:ascii="Times New Roman" w:hAnsi="Times New Roman"/>
          <w:sz w:val="24"/>
          <w:szCs w:val="24"/>
        </w:rPr>
      </w:pPr>
      <w:r w:rsidRPr="00573CB7">
        <w:rPr>
          <w:rFonts w:ascii="Times New Roman" w:hAnsi="Times New Roman"/>
          <w:sz w:val="24"/>
          <w:szCs w:val="24"/>
        </w:rPr>
        <w:t xml:space="preserve">The first </w:t>
      </w:r>
      <w:r w:rsidR="00B1060A" w:rsidRPr="00573CB7">
        <w:rPr>
          <w:rFonts w:ascii="Times New Roman" w:hAnsi="Times New Roman"/>
          <w:sz w:val="24"/>
          <w:szCs w:val="24"/>
        </w:rPr>
        <w:t>tension involves the interplay between</w:t>
      </w:r>
      <w:r w:rsidR="00B1060A" w:rsidRPr="00573CB7">
        <w:rPr>
          <w:rFonts w:ascii="Times New Roman" w:hAnsi="Times New Roman"/>
          <w:i/>
          <w:sz w:val="24"/>
          <w:szCs w:val="24"/>
        </w:rPr>
        <w:t xml:space="preserve"> </w:t>
      </w:r>
      <w:r w:rsidR="00B1060A" w:rsidRPr="00573CB7">
        <w:rPr>
          <w:rFonts w:ascii="Times New Roman" w:hAnsi="Times New Roman"/>
          <w:sz w:val="24"/>
          <w:szCs w:val="24"/>
        </w:rPr>
        <w:t>b</w:t>
      </w:r>
      <w:r w:rsidRPr="00573CB7">
        <w:rPr>
          <w:rFonts w:ascii="Times New Roman" w:hAnsi="Times New Roman"/>
          <w:sz w:val="24"/>
          <w:szCs w:val="24"/>
        </w:rPr>
        <w:t xml:space="preserve">uffering tension, acting to reduce conflict </w:t>
      </w:r>
      <w:r w:rsidR="00B1060A" w:rsidRPr="00573CB7">
        <w:rPr>
          <w:rFonts w:ascii="Times New Roman" w:hAnsi="Times New Roman"/>
          <w:sz w:val="24"/>
          <w:szCs w:val="24"/>
        </w:rPr>
        <w:t xml:space="preserve">and </w:t>
      </w:r>
      <w:r w:rsidRPr="00573CB7">
        <w:rPr>
          <w:rFonts w:ascii="Times New Roman" w:hAnsi="Times New Roman"/>
          <w:sz w:val="24"/>
          <w:szCs w:val="24"/>
        </w:rPr>
        <w:t>injecting tension and conflict</w:t>
      </w:r>
      <w:r w:rsidRPr="00573CB7">
        <w:rPr>
          <w:rFonts w:ascii="Times New Roman" w:hAnsi="Times New Roman"/>
          <w:i/>
          <w:sz w:val="24"/>
          <w:szCs w:val="24"/>
        </w:rPr>
        <w:t xml:space="preserve">.  </w:t>
      </w:r>
      <w:r w:rsidR="00A94A07" w:rsidRPr="00573CB7">
        <w:rPr>
          <w:rFonts w:ascii="Times New Roman" w:hAnsi="Times New Roman"/>
          <w:sz w:val="24"/>
          <w:szCs w:val="24"/>
        </w:rPr>
        <w:t>Skepticism</w:t>
      </w:r>
      <w:r w:rsidRPr="00573CB7">
        <w:rPr>
          <w:rFonts w:ascii="Times New Roman" w:hAnsi="Times New Roman"/>
          <w:sz w:val="24"/>
          <w:szCs w:val="24"/>
        </w:rPr>
        <w:t xml:space="preserve">, resistance and multiple divergent perspectives characterized all of the cases as some point in their development.  </w:t>
      </w:r>
      <w:r w:rsidR="00FA293C" w:rsidRPr="00573CB7">
        <w:rPr>
          <w:rFonts w:ascii="Times New Roman" w:hAnsi="Times New Roman"/>
          <w:sz w:val="24"/>
          <w:szCs w:val="24"/>
        </w:rPr>
        <w:t xml:space="preserve">Interestingly, we observed twice the number of buffering/reducing </w:t>
      </w:r>
      <w:r w:rsidR="00FA293C" w:rsidRPr="00573CB7">
        <w:rPr>
          <w:rFonts w:ascii="Times New Roman" w:hAnsi="Times New Roman"/>
          <w:sz w:val="24"/>
          <w:szCs w:val="24"/>
        </w:rPr>
        <w:lastRenderedPageBreak/>
        <w:t xml:space="preserve">practices across our six cases than we did injecting of conflict and tension, with the Roden St./GVA project being particularly skewed toward this.  Indeed, one of the interviewees </w:t>
      </w:r>
      <w:r w:rsidR="0031203E" w:rsidRPr="00573CB7">
        <w:rPr>
          <w:rFonts w:ascii="Times New Roman" w:hAnsi="Times New Roman"/>
          <w:sz w:val="24"/>
          <w:szCs w:val="24"/>
        </w:rPr>
        <w:t xml:space="preserve">viewed the </w:t>
      </w:r>
      <w:r w:rsidR="00FA293C" w:rsidRPr="00573CB7">
        <w:rPr>
          <w:rFonts w:ascii="Times New Roman" w:hAnsi="Times New Roman"/>
          <w:sz w:val="24"/>
          <w:szCs w:val="24"/>
        </w:rPr>
        <w:t xml:space="preserve">Roden St. </w:t>
      </w:r>
      <w:r w:rsidR="0031203E" w:rsidRPr="00573CB7">
        <w:rPr>
          <w:rFonts w:ascii="Times New Roman" w:hAnsi="Times New Roman"/>
          <w:sz w:val="24"/>
          <w:szCs w:val="24"/>
        </w:rPr>
        <w:t>project overall as</w:t>
      </w:r>
      <w:r w:rsidR="00FA293C" w:rsidRPr="00573CB7">
        <w:rPr>
          <w:rFonts w:ascii="Times New Roman" w:hAnsi="Times New Roman"/>
          <w:sz w:val="24"/>
          <w:szCs w:val="24"/>
        </w:rPr>
        <w:t xml:space="preserve"> an act of enabling leadership in relation to the wider redevelopment of the Greater Village A</w:t>
      </w:r>
      <w:r w:rsidR="0031203E" w:rsidRPr="00573CB7">
        <w:rPr>
          <w:rFonts w:ascii="Times New Roman" w:hAnsi="Times New Roman"/>
          <w:sz w:val="24"/>
          <w:szCs w:val="24"/>
        </w:rPr>
        <w:t>rea - the ultimate aim of the regeneration initiative was "</w:t>
      </w:r>
      <w:r w:rsidR="0031203E" w:rsidRPr="00573CB7">
        <w:rPr>
          <w:rFonts w:ascii="Times New Roman" w:hAnsi="Times New Roman"/>
          <w:i/>
          <w:sz w:val="24"/>
          <w:szCs w:val="24"/>
        </w:rPr>
        <w:t>gaining a foothold in the area</w:t>
      </w:r>
      <w:r w:rsidR="0031203E" w:rsidRPr="00573CB7">
        <w:rPr>
          <w:rFonts w:ascii="Times New Roman" w:hAnsi="Times New Roman"/>
          <w:sz w:val="24"/>
          <w:szCs w:val="24"/>
        </w:rPr>
        <w:t>"</w:t>
      </w:r>
      <w:r w:rsidR="00FA293C" w:rsidRPr="00573CB7">
        <w:rPr>
          <w:rFonts w:ascii="Times New Roman" w:hAnsi="Times New Roman"/>
          <w:sz w:val="24"/>
          <w:szCs w:val="24"/>
        </w:rPr>
        <w:t xml:space="preserve"> </w:t>
      </w:r>
      <w:r w:rsidR="0031203E" w:rsidRPr="00573CB7">
        <w:rPr>
          <w:rFonts w:ascii="Times New Roman" w:hAnsi="Times New Roman"/>
          <w:sz w:val="24"/>
          <w:szCs w:val="24"/>
        </w:rPr>
        <w:t xml:space="preserve">(Interview notes).  </w:t>
      </w:r>
      <w:r w:rsidRPr="00573CB7">
        <w:rPr>
          <w:rFonts w:ascii="Times New Roman" w:hAnsi="Times New Roman"/>
          <w:sz w:val="24"/>
          <w:szCs w:val="24"/>
        </w:rPr>
        <w:t xml:space="preserve">Individuals </w:t>
      </w:r>
      <w:r w:rsidR="0031203E" w:rsidRPr="00573CB7">
        <w:rPr>
          <w:rFonts w:ascii="Times New Roman" w:hAnsi="Times New Roman"/>
          <w:sz w:val="24"/>
          <w:szCs w:val="24"/>
        </w:rPr>
        <w:t xml:space="preserve">often </w:t>
      </w:r>
      <w:r w:rsidRPr="00573CB7">
        <w:rPr>
          <w:rFonts w:ascii="Times New Roman" w:hAnsi="Times New Roman"/>
          <w:sz w:val="24"/>
          <w:szCs w:val="24"/>
        </w:rPr>
        <w:t xml:space="preserve">played key roles </w:t>
      </w:r>
      <w:r w:rsidR="0031203E" w:rsidRPr="00573CB7">
        <w:rPr>
          <w:rFonts w:ascii="Times New Roman" w:hAnsi="Times New Roman"/>
          <w:sz w:val="24"/>
          <w:szCs w:val="24"/>
        </w:rPr>
        <w:t xml:space="preserve">in </w:t>
      </w:r>
      <w:r w:rsidRPr="00573CB7">
        <w:rPr>
          <w:rFonts w:ascii="Times New Roman" w:hAnsi="Times New Roman"/>
          <w:sz w:val="24"/>
          <w:szCs w:val="24"/>
        </w:rPr>
        <w:t>resolving differences and finding solutions to problems.  In Hardwick</w:t>
      </w:r>
      <w:r w:rsidR="00795167" w:rsidRPr="00573CB7">
        <w:rPr>
          <w:rFonts w:ascii="Times New Roman" w:hAnsi="Times New Roman"/>
          <w:sz w:val="24"/>
          <w:szCs w:val="24"/>
        </w:rPr>
        <w:t>e</w:t>
      </w:r>
      <w:r w:rsidRPr="00573CB7">
        <w:rPr>
          <w:rFonts w:ascii="Times New Roman" w:hAnsi="Times New Roman"/>
          <w:sz w:val="24"/>
          <w:szCs w:val="24"/>
        </w:rPr>
        <w:t xml:space="preserve"> Street, a low complexity case, early attempts were made to engage with the community early in the process to mitigate potential issue and deal with problems that threatened to derail the regeneration project. The estate manager acted like a buffer between the tenants and those involved in the regeneration process.  He was referred to as a ‘</w:t>
      </w:r>
      <w:r w:rsidRPr="00573CB7">
        <w:rPr>
          <w:rFonts w:ascii="Times New Roman" w:hAnsi="Times New Roman"/>
          <w:i/>
          <w:sz w:val="24"/>
          <w:szCs w:val="24"/>
        </w:rPr>
        <w:t>troubleshooter</w:t>
      </w:r>
      <w:r w:rsidRPr="00573CB7">
        <w:rPr>
          <w:rFonts w:ascii="Times New Roman" w:hAnsi="Times New Roman"/>
          <w:sz w:val="24"/>
          <w:szCs w:val="24"/>
        </w:rPr>
        <w:t xml:space="preserve">’ managing concerns before they became a development block.  </w:t>
      </w:r>
    </w:p>
    <w:p w14:paraId="4B6BDFE4" w14:textId="77777777" w:rsidR="00FA293C" w:rsidRPr="00573CB7" w:rsidRDefault="00FA293C" w:rsidP="00CF5659">
      <w:pPr>
        <w:spacing w:line="480" w:lineRule="auto"/>
        <w:rPr>
          <w:rFonts w:ascii="Times New Roman" w:hAnsi="Times New Roman"/>
          <w:sz w:val="24"/>
          <w:szCs w:val="24"/>
        </w:rPr>
      </w:pPr>
    </w:p>
    <w:p w14:paraId="04790471" w14:textId="77777777" w:rsidR="00C43222" w:rsidRPr="00573CB7" w:rsidRDefault="00CA4B37" w:rsidP="00CF5659">
      <w:pPr>
        <w:spacing w:line="480" w:lineRule="auto"/>
        <w:rPr>
          <w:rFonts w:ascii="Times New Roman" w:eastAsiaTheme="minorEastAsia" w:hAnsi="Times New Roman"/>
          <w:i/>
          <w:sz w:val="24"/>
          <w:szCs w:val="24"/>
        </w:rPr>
      </w:pPr>
      <w:r w:rsidRPr="00573CB7">
        <w:rPr>
          <w:rFonts w:ascii="Times New Roman" w:hAnsi="Times New Roman"/>
          <w:sz w:val="24"/>
          <w:szCs w:val="24"/>
        </w:rPr>
        <w:t>There was significant concern too in Clonard regarding the inclusion of a new housing provider in the process. Worries over high rents, lack of consultation, lack of awareness of new personnel shifted the project into a period of uncertainty. This in turn instigated a period of confidence building on behalf of Oaklee with residents.</w:t>
      </w:r>
      <w:r w:rsidRPr="00573CB7">
        <w:rPr>
          <w:rFonts w:ascii="Times New Roman" w:hAnsi="Times New Roman"/>
          <w:i/>
          <w:sz w:val="24"/>
          <w:szCs w:val="24"/>
        </w:rPr>
        <w:t xml:space="preserve"> </w:t>
      </w:r>
      <w:r w:rsidRPr="00573CB7">
        <w:rPr>
          <w:rFonts w:ascii="Times New Roman" w:hAnsi="Times New Roman"/>
          <w:sz w:val="24"/>
          <w:szCs w:val="24"/>
        </w:rPr>
        <w:t>This was managed through a conscious effort of reduce tension and local concerns.</w:t>
      </w:r>
      <w:r w:rsidRPr="00573CB7">
        <w:rPr>
          <w:rFonts w:ascii="Times New Roman" w:hAnsi="Times New Roman"/>
          <w:i/>
          <w:sz w:val="24"/>
          <w:szCs w:val="24"/>
        </w:rPr>
        <w:t xml:space="preserve"> </w:t>
      </w:r>
      <w:r w:rsidRPr="00573CB7">
        <w:rPr>
          <w:rFonts w:ascii="Times New Roman" w:hAnsi="Times New Roman"/>
          <w:sz w:val="24"/>
          <w:szCs w:val="24"/>
        </w:rPr>
        <w:t>As the local Oaklee representative stated</w:t>
      </w:r>
      <w:r w:rsidRPr="00573CB7">
        <w:rPr>
          <w:rFonts w:ascii="Times New Roman" w:hAnsi="Times New Roman"/>
          <w:i/>
          <w:sz w:val="24"/>
          <w:szCs w:val="24"/>
        </w:rPr>
        <w:t xml:space="preserve"> ‘I was there at Clonard every Friday for about two years. It allowed me to get to know the people to be rehoused’. </w:t>
      </w:r>
      <w:r w:rsidRPr="00573CB7">
        <w:rPr>
          <w:rFonts w:ascii="Times New Roman" w:hAnsi="Times New Roman"/>
          <w:sz w:val="24"/>
          <w:szCs w:val="24"/>
        </w:rPr>
        <w:t xml:space="preserve">A similar activity emerged in the medium complexity case of Fatima Mansions, with the joint working group continuing to meet through the lifetime of the project to </w:t>
      </w:r>
      <w:r w:rsidRPr="00573CB7">
        <w:rPr>
          <w:rFonts w:ascii="Times New Roman" w:eastAsiaTheme="minorEastAsia" w:hAnsi="Times New Roman"/>
          <w:sz w:val="24"/>
          <w:szCs w:val="24"/>
        </w:rPr>
        <w:t>deal with any unanticipated outcomes, and to receive and pass along feedback from residents.</w:t>
      </w:r>
      <w:r w:rsidR="00D066EB" w:rsidRPr="00573CB7">
        <w:rPr>
          <w:rFonts w:ascii="Times New Roman" w:hAnsi="Times New Roman"/>
          <w:sz w:val="24"/>
          <w:szCs w:val="24"/>
        </w:rPr>
        <w:t xml:space="preserve">  </w:t>
      </w:r>
    </w:p>
    <w:p w14:paraId="31AC0658" w14:textId="77777777" w:rsidR="00D066EB" w:rsidRPr="00573CB7" w:rsidRDefault="00D066EB" w:rsidP="00CF5659">
      <w:pPr>
        <w:spacing w:line="480" w:lineRule="auto"/>
        <w:rPr>
          <w:rFonts w:ascii="Times New Roman" w:hAnsi="Times New Roman"/>
          <w:sz w:val="24"/>
          <w:szCs w:val="24"/>
        </w:rPr>
      </w:pPr>
    </w:p>
    <w:p w14:paraId="2F7C26A7" w14:textId="77777777" w:rsidR="00D066EB" w:rsidRPr="00573CB7" w:rsidRDefault="0031203E" w:rsidP="00CF5659">
      <w:pPr>
        <w:spacing w:line="480" w:lineRule="auto"/>
        <w:rPr>
          <w:rFonts w:ascii="Times New Roman" w:hAnsi="Times New Roman"/>
          <w:sz w:val="24"/>
          <w:szCs w:val="24"/>
        </w:rPr>
      </w:pPr>
      <w:r w:rsidRPr="00573CB7">
        <w:rPr>
          <w:rFonts w:ascii="Times New Roman" w:hAnsi="Times New Roman"/>
          <w:sz w:val="24"/>
          <w:szCs w:val="24"/>
        </w:rPr>
        <w:lastRenderedPageBreak/>
        <w:t xml:space="preserve">The </w:t>
      </w:r>
      <w:r w:rsidR="00B1060A" w:rsidRPr="00573CB7">
        <w:rPr>
          <w:rFonts w:ascii="Times New Roman" w:hAnsi="Times New Roman"/>
          <w:sz w:val="24"/>
          <w:szCs w:val="24"/>
        </w:rPr>
        <w:t xml:space="preserve">corresponding </w:t>
      </w:r>
      <w:r w:rsidR="002F2130" w:rsidRPr="00573CB7">
        <w:rPr>
          <w:rFonts w:ascii="Times New Roman" w:hAnsi="Times New Roman"/>
          <w:sz w:val="24"/>
          <w:szCs w:val="24"/>
        </w:rPr>
        <w:t>practi</w:t>
      </w:r>
      <w:r w:rsidR="00CA4B37" w:rsidRPr="00573CB7">
        <w:rPr>
          <w:rFonts w:ascii="Times New Roman" w:hAnsi="Times New Roman"/>
          <w:sz w:val="24"/>
          <w:szCs w:val="24"/>
        </w:rPr>
        <w:t>c</w:t>
      </w:r>
      <w:r w:rsidR="002F2130" w:rsidRPr="00573CB7">
        <w:rPr>
          <w:rFonts w:ascii="Times New Roman" w:hAnsi="Times New Roman"/>
          <w:sz w:val="24"/>
          <w:szCs w:val="24"/>
        </w:rPr>
        <w:t xml:space="preserve">e of </w:t>
      </w:r>
      <w:r w:rsidR="002F2130" w:rsidRPr="00573CB7">
        <w:rPr>
          <w:rFonts w:ascii="Times New Roman" w:hAnsi="Times New Roman"/>
          <w:i/>
          <w:sz w:val="24"/>
          <w:szCs w:val="24"/>
        </w:rPr>
        <w:t>injecting tension and conflict</w:t>
      </w:r>
      <w:r w:rsidR="002F2130" w:rsidRPr="00573CB7">
        <w:rPr>
          <w:rFonts w:ascii="Times New Roman" w:hAnsi="Times New Roman"/>
          <w:sz w:val="24"/>
          <w:szCs w:val="24"/>
        </w:rPr>
        <w:t xml:space="preserve"> was also observed.  </w:t>
      </w:r>
      <w:r w:rsidRPr="00573CB7">
        <w:rPr>
          <w:rFonts w:ascii="Times New Roman" w:hAnsi="Times New Roman"/>
          <w:sz w:val="24"/>
          <w:szCs w:val="24"/>
        </w:rPr>
        <w:t>In</w:t>
      </w:r>
      <w:r w:rsidR="00CA4B37" w:rsidRPr="00573CB7">
        <w:rPr>
          <w:rFonts w:ascii="Times New Roman" w:hAnsi="Times New Roman"/>
          <w:sz w:val="24"/>
          <w:szCs w:val="24"/>
        </w:rPr>
        <w:t xml:space="preserve"> Clonard, tension was raised after the visit of a Minister to the area during which he questioned the plans to knock down a historic building.  This resulted in a change to those plans (adaptive practice) and </w:t>
      </w:r>
      <w:r w:rsidR="00A040AF" w:rsidRPr="00573CB7">
        <w:rPr>
          <w:rFonts w:ascii="Times New Roman" w:hAnsi="Times New Roman"/>
          <w:sz w:val="24"/>
          <w:szCs w:val="24"/>
        </w:rPr>
        <w:t>ultimately</w:t>
      </w:r>
      <w:r w:rsidR="00CA4B37" w:rsidRPr="00573CB7">
        <w:rPr>
          <w:rFonts w:ascii="Times New Roman" w:hAnsi="Times New Roman"/>
          <w:sz w:val="24"/>
          <w:szCs w:val="24"/>
        </w:rPr>
        <w:t xml:space="preserve"> a re-phasing of the project to build sheltered housing first.  </w:t>
      </w:r>
      <w:r w:rsidRPr="00573CB7">
        <w:rPr>
          <w:rFonts w:ascii="Times New Roman" w:hAnsi="Times New Roman"/>
          <w:sz w:val="24"/>
          <w:szCs w:val="24"/>
        </w:rPr>
        <w:t xml:space="preserve">The NIHE then began to buffer conflict to keep the development inching forward – and this is particularly reflected in the initiation and resourcing of a community housing development role locally, and the engagement of a number of actors to secure this. </w:t>
      </w:r>
      <w:r w:rsidR="00D066EB" w:rsidRPr="00573CB7">
        <w:rPr>
          <w:rFonts w:ascii="Times New Roman" w:hAnsi="Times New Roman"/>
          <w:sz w:val="24"/>
          <w:szCs w:val="24"/>
        </w:rPr>
        <w:t xml:space="preserve">In </w:t>
      </w:r>
      <w:r w:rsidR="00CA4B37" w:rsidRPr="00573CB7">
        <w:rPr>
          <w:rFonts w:ascii="Times New Roman" w:hAnsi="Times New Roman"/>
          <w:sz w:val="24"/>
          <w:szCs w:val="24"/>
        </w:rPr>
        <w:t>the</w:t>
      </w:r>
      <w:r w:rsidRPr="00573CB7">
        <w:rPr>
          <w:rFonts w:ascii="Times New Roman" w:hAnsi="Times New Roman"/>
          <w:sz w:val="24"/>
          <w:szCs w:val="24"/>
        </w:rPr>
        <w:t xml:space="preserve"> case of Ballymun, we saw</w:t>
      </w:r>
      <w:r w:rsidR="00D066EB" w:rsidRPr="00573CB7">
        <w:rPr>
          <w:rFonts w:ascii="Times New Roman" w:hAnsi="Times New Roman"/>
          <w:sz w:val="24"/>
          <w:szCs w:val="24"/>
        </w:rPr>
        <w:t xml:space="preserve"> an injecting of tensi</w:t>
      </w:r>
      <w:r w:rsidR="00CA4B37" w:rsidRPr="00573CB7">
        <w:rPr>
          <w:rFonts w:ascii="Times New Roman" w:hAnsi="Times New Roman"/>
          <w:sz w:val="24"/>
          <w:szCs w:val="24"/>
        </w:rPr>
        <w:t>on through the Citizens’ Jury exercise</w:t>
      </w:r>
      <w:r w:rsidR="00D066EB" w:rsidRPr="00573CB7">
        <w:rPr>
          <w:rFonts w:ascii="Times New Roman" w:hAnsi="Times New Roman"/>
          <w:sz w:val="24"/>
          <w:szCs w:val="24"/>
        </w:rPr>
        <w:t xml:space="preserve">, </w:t>
      </w:r>
      <w:r w:rsidR="00CA4B37" w:rsidRPr="00573CB7">
        <w:rPr>
          <w:rFonts w:ascii="Times New Roman" w:hAnsi="Times New Roman"/>
          <w:sz w:val="24"/>
          <w:szCs w:val="24"/>
        </w:rPr>
        <w:t>along with an effort at buffering saying</w:t>
      </w:r>
      <w:r w:rsidR="00D066EB" w:rsidRPr="00573CB7">
        <w:rPr>
          <w:rFonts w:ascii="Times New Roman" w:hAnsi="Times New Roman"/>
          <w:sz w:val="24"/>
          <w:szCs w:val="24"/>
        </w:rPr>
        <w:t xml:space="preserve"> that they felt it was worthwhile being optimistic about the future of Ballymun.  The Jury pointed out that change could not happen without a vision for the future – an implicit challenge.  </w:t>
      </w:r>
    </w:p>
    <w:p w14:paraId="48E38F7D" w14:textId="77777777" w:rsidR="00C43222" w:rsidRPr="00573CB7" w:rsidRDefault="00C43222" w:rsidP="00CF5659">
      <w:pPr>
        <w:spacing w:line="480" w:lineRule="auto"/>
        <w:rPr>
          <w:rFonts w:ascii="Times New Roman" w:hAnsi="Times New Roman"/>
          <w:sz w:val="24"/>
          <w:szCs w:val="24"/>
        </w:rPr>
      </w:pPr>
    </w:p>
    <w:p w14:paraId="5D047870" w14:textId="77777777" w:rsidR="00C43222" w:rsidRPr="00573CB7" w:rsidRDefault="00C43222" w:rsidP="00CF5659">
      <w:pPr>
        <w:spacing w:line="480" w:lineRule="auto"/>
        <w:rPr>
          <w:rFonts w:ascii="Times New Roman" w:hAnsi="Times New Roman"/>
          <w:b/>
          <w:sz w:val="24"/>
          <w:szCs w:val="24"/>
        </w:rPr>
      </w:pPr>
      <w:r w:rsidRPr="00573CB7">
        <w:rPr>
          <w:rFonts w:ascii="Times New Roman" w:hAnsi="Times New Roman"/>
          <w:b/>
          <w:sz w:val="24"/>
          <w:szCs w:val="24"/>
        </w:rPr>
        <w:t xml:space="preserve">Giving meaning to events (sense-making / sense-giving) </w:t>
      </w:r>
      <w:r w:rsidR="00F9241D" w:rsidRPr="00573CB7">
        <w:rPr>
          <w:rFonts w:ascii="Times New Roman" w:hAnsi="Times New Roman"/>
          <w:b/>
          <w:sz w:val="24"/>
          <w:szCs w:val="24"/>
        </w:rPr>
        <w:t xml:space="preserve">and </w:t>
      </w:r>
      <w:r w:rsidR="00A3715A">
        <w:rPr>
          <w:rFonts w:ascii="Times New Roman" w:hAnsi="Times New Roman"/>
          <w:b/>
          <w:sz w:val="24"/>
          <w:szCs w:val="24"/>
        </w:rPr>
        <w:t>d</w:t>
      </w:r>
      <w:r w:rsidRPr="00573CB7">
        <w:rPr>
          <w:rFonts w:ascii="Times New Roman" w:hAnsi="Times New Roman"/>
          <w:b/>
          <w:sz w:val="24"/>
          <w:szCs w:val="24"/>
        </w:rPr>
        <w:t xml:space="preserve">isrupting existing patterns and assumptions </w:t>
      </w:r>
    </w:p>
    <w:p w14:paraId="0F8D4C36" w14:textId="77777777" w:rsidR="00C43222" w:rsidRPr="00573CB7" w:rsidRDefault="00C43222" w:rsidP="00CF5659">
      <w:pPr>
        <w:spacing w:line="480" w:lineRule="auto"/>
        <w:rPr>
          <w:rFonts w:ascii="Times New Roman" w:hAnsi="Times New Roman"/>
          <w:b/>
          <w:sz w:val="24"/>
          <w:szCs w:val="24"/>
        </w:rPr>
      </w:pPr>
    </w:p>
    <w:p w14:paraId="3AB18032" w14:textId="77777777" w:rsidR="0031203E" w:rsidRPr="00573CB7" w:rsidRDefault="00C43222" w:rsidP="00CF5659">
      <w:pPr>
        <w:spacing w:line="480" w:lineRule="auto"/>
        <w:rPr>
          <w:rFonts w:ascii="Times New Roman" w:hAnsi="Times New Roman"/>
          <w:sz w:val="24"/>
          <w:szCs w:val="24"/>
        </w:rPr>
      </w:pPr>
      <w:r w:rsidRPr="00573CB7">
        <w:rPr>
          <w:rFonts w:ascii="Times New Roman" w:hAnsi="Times New Roman"/>
          <w:sz w:val="24"/>
          <w:szCs w:val="24"/>
        </w:rPr>
        <w:t xml:space="preserve">The second of our </w:t>
      </w:r>
      <w:r w:rsidR="00253C2B" w:rsidRPr="00573CB7">
        <w:rPr>
          <w:rFonts w:ascii="Times New Roman" w:hAnsi="Times New Roman"/>
          <w:sz w:val="24"/>
          <w:szCs w:val="24"/>
        </w:rPr>
        <w:t xml:space="preserve">tensions </w:t>
      </w:r>
      <w:r w:rsidRPr="00573CB7">
        <w:rPr>
          <w:rFonts w:ascii="Times New Roman" w:hAnsi="Times New Roman"/>
          <w:sz w:val="24"/>
          <w:szCs w:val="24"/>
        </w:rPr>
        <w:t xml:space="preserve">is </w:t>
      </w:r>
      <w:r w:rsidR="00B1060A" w:rsidRPr="00573CB7">
        <w:rPr>
          <w:rFonts w:ascii="Times New Roman" w:hAnsi="Times New Roman"/>
          <w:sz w:val="24"/>
          <w:szCs w:val="24"/>
        </w:rPr>
        <w:t xml:space="preserve">the relationship between </w:t>
      </w:r>
      <w:r w:rsidRPr="00573CB7">
        <w:rPr>
          <w:rFonts w:ascii="Times New Roman" w:hAnsi="Times New Roman"/>
          <w:sz w:val="24"/>
          <w:szCs w:val="24"/>
        </w:rPr>
        <w:t xml:space="preserve">giving meaning to events (sense-making / sense-giving) </w:t>
      </w:r>
      <w:r w:rsidR="00B1060A" w:rsidRPr="00573CB7">
        <w:rPr>
          <w:rFonts w:ascii="Times New Roman" w:hAnsi="Times New Roman"/>
          <w:sz w:val="24"/>
          <w:szCs w:val="24"/>
        </w:rPr>
        <w:t>and d</w:t>
      </w:r>
      <w:r w:rsidRPr="00573CB7">
        <w:rPr>
          <w:rFonts w:ascii="Times New Roman" w:hAnsi="Times New Roman"/>
          <w:sz w:val="24"/>
          <w:szCs w:val="24"/>
        </w:rPr>
        <w:t>isrupting existing patterns and assumptions</w:t>
      </w:r>
      <w:r w:rsidRPr="00573CB7">
        <w:rPr>
          <w:rFonts w:ascii="Times New Roman" w:hAnsi="Times New Roman"/>
          <w:i/>
          <w:sz w:val="24"/>
          <w:szCs w:val="24"/>
        </w:rPr>
        <w:t>.</w:t>
      </w:r>
      <w:r w:rsidRPr="00573CB7">
        <w:rPr>
          <w:rFonts w:ascii="Times New Roman" w:hAnsi="Times New Roman"/>
          <w:b/>
          <w:sz w:val="24"/>
          <w:szCs w:val="24"/>
        </w:rPr>
        <w:t xml:space="preserve"> </w:t>
      </w:r>
      <w:r w:rsidR="0031203E" w:rsidRPr="00573CB7">
        <w:rPr>
          <w:rFonts w:ascii="Times New Roman" w:hAnsi="Times New Roman"/>
          <w:b/>
          <w:sz w:val="24"/>
          <w:szCs w:val="24"/>
        </w:rPr>
        <w:t xml:space="preserve"> </w:t>
      </w:r>
      <w:r w:rsidR="0031203E" w:rsidRPr="00573CB7">
        <w:rPr>
          <w:rFonts w:ascii="Times New Roman" w:hAnsi="Times New Roman"/>
          <w:sz w:val="24"/>
          <w:szCs w:val="24"/>
        </w:rPr>
        <w:t xml:space="preserve">This </w:t>
      </w:r>
      <w:r w:rsidR="00253C2B" w:rsidRPr="00573CB7">
        <w:rPr>
          <w:rFonts w:ascii="Times New Roman" w:hAnsi="Times New Roman"/>
          <w:sz w:val="24"/>
          <w:szCs w:val="24"/>
        </w:rPr>
        <w:t xml:space="preserve">tension </w:t>
      </w:r>
      <w:r w:rsidR="0031203E" w:rsidRPr="00573CB7">
        <w:rPr>
          <w:rFonts w:ascii="Times New Roman" w:hAnsi="Times New Roman"/>
          <w:sz w:val="24"/>
          <w:szCs w:val="24"/>
        </w:rPr>
        <w:t xml:space="preserve">contains more of a cognitive disruption or buffering achieved through either questioning people's assumptions or clarifying the meaning of aspects of the project.  This pair of practices was by far the most prevalent set observed in our cases with 22 observations, equally split between sense-making interventions and disrupting assumptions interventions.  </w:t>
      </w:r>
      <w:r w:rsidR="00AA20BA" w:rsidRPr="00573CB7">
        <w:rPr>
          <w:rFonts w:ascii="Times New Roman" w:hAnsi="Times New Roman"/>
          <w:sz w:val="24"/>
          <w:szCs w:val="24"/>
        </w:rPr>
        <w:t>However</w:t>
      </w:r>
      <w:r w:rsidR="0031203E" w:rsidRPr="00573CB7">
        <w:rPr>
          <w:rFonts w:ascii="Times New Roman" w:hAnsi="Times New Roman"/>
          <w:sz w:val="24"/>
          <w:szCs w:val="24"/>
        </w:rPr>
        <w:t xml:space="preserve">, it is </w:t>
      </w:r>
      <w:r w:rsidR="00AA20BA" w:rsidRPr="00573CB7">
        <w:rPr>
          <w:rFonts w:ascii="Times New Roman" w:hAnsi="Times New Roman"/>
          <w:sz w:val="24"/>
          <w:szCs w:val="24"/>
        </w:rPr>
        <w:t xml:space="preserve">again in the </w:t>
      </w:r>
      <w:r w:rsidR="0031203E" w:rsidRPr="00573CB7">
        <w:rPr>
          <w:rFonts w:ascii="Times New Roman" w:hAnsi="Times New Roman"/>
          <w:sz w:val="24"/>
          <w:szCs w:val="24"/>
        </w:rPr>
        <w:t>Roden St./GVA</w:t>
      </w:r>
      <w:r w:rsidR="00AA20BA" w:rsidRPr="00573CB7">
        <w:rPr>
          <w:rFonts w:ascii="Times New Roman" w:hAnsi="Times New Roman"/>
          <w:sz w:val="24"/>
          <w:szCs w:val="24"/>
        </w:rPr>
        <w:t xml:space="preserve"> project</w:t>
      </w:r>
      <w:r w:rsidR="0031203E" w:rsidRPr="00573CB7">
        <w:rPr>
          <w:rFonts w:ascii="Times New Roman" w:hAnsi="Times New Roman"/>
          <w:sz w:val="24"/>
          <w:szCs w:val="24"/>
        </w:rPr>
        <w:t xml:space="preserve"> in which the balance between practices o</w:t>
      </w:r>
      <w:r w:rsidR="00AA20BA" w:rsidRPr="00573CB7">
        <w:rPr>
          <w:rFonts w:ascii="Times New Roman" w:hAnsi="Times New Roman"/>
          <w:sz w:val="24"/>
          <w:szCs w:val="24"/>
        </w:rPr>
        <w:t xml:space="preserve">n two </w:t>
      </w:r>
      <w:r w:rsidR="00253C2B" w:rsidRPr="00573CB7">
        <w:rPr>
          <w:rFonts w:ascii="Times New Roman" w:hAnsi="Times New Roman"/>
          <w:sz w:val="24"/>
          <w:szCs w:val="24"/>
        </w:rPr>
        <w:t xml:space="preserve">aspects </w:t>
      </w:r>
      <w:r w:rsidR="00AA20BA" w:rsidRPr="00573CB7">
        <w:rPr>
          <w:rFonts w:ascii="Times New Roman" w:hAnsi="Times New Roman"/>
          <w:sz w:val="24"/>
          <w:szCs w:val="24"/>
        </w:rPr>
        <w:t xml:space="preserve">of the </w:t>
      </w:r>
      <w:r w:rsidR="00253C2B" w:rsidRPr="00573CB7">
        <w:rPr>
          <w:rFonts w:ascii="Times New Roman" w:hAnsi="Times New Roman"/>
          <w:sz w:val="24"/>
          <w:szCs w:val="24"/>
        </w:rPr>
        <w:t xml:space="preserve">tension </w:t>
      </w:r>
      <w:r w:rsidR="00AA20BA" w:rsidRPr="00573CB7">
        <w:rPr>
          <w:rFonts w:ascii="Times New Roman" w:hAnsi="Times New Roman"/>
          <w:sz w:val="24"/>
          <w:szCs w:val="24"/>
        </w:rPr>
        <w:t xml:space="preserve">is skewed towards </w:t>
      </w:r>
      <w:r w:rsidR="00AA20BA" w:rsidRPr="00573CB7">
        <w:rPr>
          <w:rFonts w:ascii="Times New Roman" w:hAnsi="Times New Roman"/>
          <w:sz w:val="24"/>
          <w:szCs w:val="24"/>
        </w:rPr>
        <w:lastRenderedPageBreak/>
        <w:t>the one that indicates a shift towards administrative leadership.  I</w:t>
      </w:r>
      <w:r w:rsidR="00B1060A" w:rsidRPr="00573CB7">
        <w:rPr>
          <w:rFonts w:ascii="Times New Roman" w:hAnsi="Times New Roman"/>
          <w:sz w:val="24"/>
          <w:szCs w:val="24"/>
        </w:rPr>
        <w:t>n</w:t>
      </w:r>
      <w:r w:rsidR="00AA20BA" w:rsidRPr="00573CB7">
        <w:rPr>
          <w:rFonts w:ascii="Times New Roman" w:hAnsi="Times New Roman"/>
          <w:sz w:val="24"/>
          <w:szCs w:val="24"/>
        </w:rPr>
        <w:t xml:space="preserve"> the Ballymun project, the instances of these practices are evenly split as is the case in Clonard.</w:t>
      </w:r>
    </w:p>
    <w:p w14:paraId="468FCA11" w14:textId="77777777" w:rsidR="0031203E" w:rsidRPr="00573CB7" w:rsidRDefault="0031203E" w:rsidP="00CF5659">
      <w:pPr>
        <w:spacing w:line="480" w:lineRule="auto"/>
        <w:rPr>
          <w:rFonts w:ascii="Times New Roman" w:hAnsi="Times New Roman"/>
          <w:sz w:val="24"/>
          <w:szCs w:val="24"/>
        </w:rPr>
      </w:pPr>
    </w:p>
    <w:p w14:paraId="1547C818" w14:textId="77777777" w:rsidR="00C43222" w:rsidRPr="00573CB7" w:rsidRDefault="00C43222" w:rsidP="00CF5659">
      <w:pPr>
        <w:spacing w:line="480" w:lineRule="auto"/>
        <w:rPr>
          <w:rFonts w:ascii="Times New Roman" w:hAnsi="Times New Roman"/>
          <w:i/>
          <w:sz w:val="24"/>
          <w:szCs w:val="24"/>
        </w:rPr>
      </w:pPr>
      <w:r w:rsidRPr="00573CB7">
        <w:rPr>
          <w:rFonts w:ascii="Times New Roman" w:hAnsi="Times New Roman"/>
          <w:sz w:val="24"/>
          <w:szCs w:val="24"/>
        </w:rPr>
        <w:t>In the medium and high complexity contexts the residents associations became symbols and catalysts for actions by directing attention to what was important for stakeholders.  The residents associations also engaged in efforts at sense</w:t>
      </w:r>
      <w:r w:rsidR="00AA20BA" w:rsidRPr="00573CB7">
        <w:rPr>
          <w:rFonts w:ascii="Times New Roman" w:hAnsi="Times New Roman"/>
          <w:sz w:val="24"/>
          <w:szCs w:val="24"/>
        </w:rPr>
        <w:t>-</w:t>
      </w:r>
      <w:r w:rsidRPr="00573CB7">
        <w:rPr>
          <w:rFonts w:ascii="Times New Roman" w:hAnsi="Times New Roman"/>
          <w:sz w:val="24"/>
          <w:szCs w:val="24"/>
        </w:rPr>
        <w:t xml:space="preserve">making (Weick, Sutcliffe and Obstfeld, 2005) helping to crystallize for occupants the importance of the changes that were occurring, even if it was unclear exactly where the changes would lead.  As the changes emerged, the leaders began to see new possibilities for the regeneration projects.  Actors, such as the Chairman of the residents association in </w:t>
      </w:r>
      <w:r w:rsidRPr="00573CB7">
        <w:rPr>
          <w:rFonts w:ascii="Times New Roman" w:eastAsia="Times New Roman" w:hAnsi="Times New Roman"/>
          <w:bCs/>
          <w:sz w:val="24"/>
          <w:szCs w:val="24"/>
        </w:rPr>
        <w:t>Clonard</w:t>
      </w:r>
      <w:r w:rsidRPr="00573CB7">
        <w:rPr>
          <w:rFonts w:ascii="Times New Roman" w:eastAsia="Times New Roman" w:hAnsi="Times New Roman"/>
          <w:bCs/>
          <w:iCs/>
          <w:sz w:val="24"/>
          <w:szCs w:val="24"/>
        </w:rPr>
        <w:t xml:space="preserve"> became a “tag” (</w:t>
      </w:r>
      <w:r w:rsidRPr="00573CB7">
        <w:rPr>
          <w:rFonts w:ascii="Times New Roman" w:hAnsi="Times New Roman"/>
          <w:sz w:val="24"/>
          <w:szCs w:val="24"/>
        </w:rPr>
        <w:t>Uhl-Bien and Marion, 2009</w:t>
      </w:r>
      <w:r w:rsidRPr="00573CB7">
        <w:rPr>
          <w:rFonts w:ascii="Times New Roman" w:eastAsia="Times New Roman" w:hAnsi="Times New Roman"/>
          <w:bCs/>
          <w:iCs/>
          <w:sz w:val="24"/>
          <w:szCs w:val="24"/>
        </w:rPr>
        <w:t>) by being</w:t>
      </w:r>
      <w:r w:rsidR="00025746" w:rsidRPr="00573CB7">
        <w:rPr>
          <w:rFonts w:ascii="Times New Roman" w:eastAsia="Times New Roman" w:hAnsi="Times New Roman"/>
          <w:bCs/>
          <w:iCs/>
          <w:sz w:val="24"/>
          <w:szCs w:val="24"/>
        </w:rPr>
        <w:t xml:space="preserve"> a</w:t>
      </w:r>
      <w:r w:rsidRPr="00573CB7">
        <w:rPr>
          <w:rFonts w:ascii="Times New Roman" w:eastAsia="Times New Roman" w:hAnsi="Times New Roman"/>
          <w:bCs/>
          <w:iCs/>
          <w:sz w:val="24"/>
          <w:szCs w:val="24"/>
        </w:rPr>
        <w:t xml:space="preserve"> focal point for the community, directing attention to critical issues</w:t>
      </w:r>
      <w:r w:rsidR="00025746" w:rsidRPr="00573CB7">
        <w:rPr>
          <w:rFonts w:ascii="Times New Roman" w:eastAsia="Times New Roman" w:hAnsi="Times New Roman"/>
          <w:bCs/>
          <w:iCs/>
          <w:sz w:val="24"/>
          <w:szCs w:val="24"/>
        </w:rPr>
        <w:t>, and</w:t>
      </w:r>
      <w:r w:rsidRPr="00573CB7">
        <w:rPr>
          <w:rFonts w:ascii="Times New Roman" w:eastAsia="Times New Roman" w:hAnsi="Times New Roman"/>
          <w:bCs/>
          <w:iCs/>
          <w:sz w:val="24"/>
          <w:szCs w:val="24"/>
        </w:rPr>
        <w:t xml:space="preserve"> being </w:t>
      </w:r>
      <w:r w:rsidRPr="00573CB7">
        <w:rPr>
          <w:rFonts w:ascii="Times New Roman" w:hAnsi="Times New Roman"/>
          <w:sz w:val="24"/>
          <w:szCs w:val="24"/>
        </w:rPr>
        <w:t>recognized as the spokesman for the area’s citizens. There w</w:t>
      </w:r>
      <w:r w:rsidR="00AA20BA" w:rsidRPr="00573CB7">
        <w:rPr>
          <w:rFonts w:ascii="Times New Roman" w:hAnsi="Times New Roman"/>
          <w:sz w:val="24"/>
          <w:szCs w:val="24"/>
        </w:rPr>
        <w:t>ere</w:t>
      </w:r>
      <w:r w:rsidRPr="00573CB7">
        <w:rPr>
          <w:rFonts w:ascii="Times New Roman" w:hAnsi="Times New Roman"/>
          <w:sz w:val="24"/>
          <w:szCs w:val="24"/>
        </w:rPr>
        <w:t xml:space="preserve"> significant efforts at </w:t>
      </w:r>
      <w:r w:rsidR="00A94A07" w:rsidRPr="00573CB7">
        <w:rPr>
          <w:rFonts w:ascii="Times New Roman" w:hAnsi="Times New Roman"/>
          <w:sz w:val="24"/>
          <w:szCs w:val="24"/>
        </w:rPr>
        <w:t>sense making</w:t>
      </w:r>
      <w:r w:rsidRPr="00573CB7">
        <w:rPr>
          <w:rFonts w:ascii="Times New Roman" w:hAnsi="Times New Roman"/>
          <w:sz w:val="24"/>
          <w:szCs w:val="24"/>
        </w:rPr>
        <w:t xml:space="preserve"> around the changing identity of </w:t>
      </w:r>
      <w:r w:rsidRPr="00573CB7">
        <w:rPr>
          <w:rFonts w:ascii="Times New Roman" w:eastAsia="Times New Roman" w:hAnsi="Times New Roman"/>
          <w:bCs/>
          <w:sz w:val="24"/>
          <w:szCs w:val="24"/>
        </w:rPr>
        <w:t>Clonard</w:t>
      </w:r>
      <w:r w:rsidRPr="00573CB7">
        <w:rPr>
          <w:rFonts w:ascii="Times New Roman" w:eastAsia="Times New Roman" w:hAnsi="Times New Roman"/>
          <w:bCs/>
          <w:iCs/>
          <w:sz w:val="24"/>
          <w:szCs w:val="24"/>
        </w:rPr>
        <w:t xml:space="preserve"> itself, (</w:t>
      </w:r>
      <w:r w:rsidR="00025746" w:rsidRPr="00573CB7">
        <w:rPr>
          <w:rFonts w:ascii="Times New Roman" w:eastAsia="Times New Roman" w:hAnsi="Times New Roman"/>
          <w:bCs/>
          <w:iCs/>
          <w:sz w:val="24"/>
          <w:szCs w:val="24"/>
        </w:rPr>
        <w:t xml:space="preserve">the name is a </w:t>
      </w:r>
      <w:r w:rsidRPr="00573CB7">
        <w:rPr>
          <w:rFonts w:ascii="Times New Roman" w:eastAsia="Times New Roman" w:hAnsi="Times New Roman"/>
          <w:bCs/>
          <w:iCs/>
          <w:sz w:val="24"/>
          <w:szCs w:val="24"/>
        </w:rPr>
        <w:t>Gaelic word for a pasture or meadow).  The identification of a new second site close by (through a government decision setting aside traditional regeneration mechanisms and making the land available), allowed for a sensitive decanting of residents who were determined to stay in the same area. The District manager of NIHE reflected about this decision ‘</w:t>
      </w:r>
      <w:r w:rsidRPr="00573CB7">
        <w:rPr>
          <w:rFonts w:ascii="Times New Roman" w:hAnsi="Times New Roman"/>
          <w:i/>
          <w:sz w:val="24"/>
          <w:szCs w:val="24"/>
        </w:rPr>
        <w:t xml:space="preserve">The government release of the Mackies site was crucial’. </w:t>
      </w:r>
      <w:r w:rsidRPr="00573CB7">
        <w:rPr>
          <w:rFonts w:ascii="Times New Roman" w:eastAsia="Times New Roman" w:hAnsi="Times New Roman"/>
          <w:bCs/>
          <w:iCs/>
          <w:sz w:val="24"/>
          <w:szCs w:val="24"/>
        </w:rPr>
        <w:t xml:space="preserve">A naming competition, run through the local newspaper, resulted agreement on Cluain Mor – </w:t>
      </w:r>
      <w:r w:rsidRPr="00573CB7">
        <w:rPr>
          <w:rFonts w:ascii="Times New Roman" w:eastAsia="Times New Roman" w:hAnsi="Times New Roman"/>
          <w:bCs/>
          <w:i/>
          <w:iCs/>
          <w:sz w:val="24"/>
          <w:szCs w:val="24"/>
        </w:rPr>
        <w:t>the great pasture</w:t>
      </w:r>
      <w:r w:rsidRPr="00573CB7">
        <w:rPr>
          <w:rFonts w:ascii="Times New Roman" w:eastAsia="Times New Roman" w:hAnsi="Times New Roman"/>
          <w:bCs/>
          <w:iCs/>
          <w:sz w:val="24"/>
          <w:szCs w:val="24"/>
        </w:rPr>
        <w:t>, connecting both the original and new communities</w:t>
      </w:r>
      <w:r w:rsidRPr="00573CB7">
        <w:rPr>
          <w:rFonts w:ascii="Times New Roman" w:eastAsia="Times New Roman" w:hAnsi="Times New Roman"/>
          <w:sz w:val="24"/>
          <w:szCs w:val="24"/>
        </w:rPr>
        <w:t xml:space="preserve">. </w:t>
      </w:r>
    </w:p>
    <w:p w14:paraId="7DD3F2FE" w14:textId="77777777" w:rsidR="00C43222" w:rsidRPr="00573CB7" w:rsidRDefault="00C43222" w:rsidP="00CF5659">
      <w:pPr>
        <w:spacing w:before="2" w:after="2" w:line="480" w:lineRule="auto"/>
        <w:rPr>
          <w:rFonts w:ascii="Times New Roman" w:hAnsi="Times New Roman"/>
          <w:sz w:val="24"/>
          <w:szCs w:val="24"/>
        </w:rPr>
      </w:pPr>
    </w:p>
    <w:p w14:paraId="471DF5E8" w14:textId="77777777" w:rsidR="00C43222" w:rsidRPr="00573CB7" w:rsidRDefault="00C43222" w:rsidP="00CF5659">
      <w:pPr>
        <w:spacing w:line="480" w:lineRule="auto"/>
        <w:rPr>
          <w:rFonts w:ascii="Times New Roman" w:eastAsiaTheme="minorHAnsi" w:hAnsi="Times New Roman"/>
          <w:sz w:val="24"/>
          <w:szCs w:val="24"/>
        </w:rPr>
      </w:pPr>
      <w:r w:rsidRPr="00573CB7">
        <w:rPr>
          <w:rFonts w:ascii="Times New Roman" w:hAnsi="Times New Roman"/>
          <w:sz w:val="24"/>
          <w:szCs w:val="24"/>
        </w:rPr>
        <w:t xml:space="preserve">The enabling </w:t>
      </w:r>
      <w:r w:rsidR="00B1060A" w:rsidRPr="00573CB7">
        <w:rPr>
          <w:rFonts w:ascii="Times New Roman" w:hAnsi="Times New Roman"/>
          <w:sz w:val="24"/>
          <w:szCs w:val="24"/>
        </w:rPr>
        <w:t xml:space="preserve">leadership practice </w:t>
      </w:r>
      <w:r w:rsidRPr="00573CB7">
        <w:rPr>
          <w:rFonts w:ascii="Times New Roman" w:hAnsi="Times New Roman"/>
          <w:i/>
          <w:sz w:val="24"/>
          <w:szCs w:val="24"/>
        </w:rPr>
        <w:t>of disrupting existing patterns and assumptions</w:t>
      </w:r>
      <w:r w:rsidRPr="00573CB7">
        <w:rPr>
          <w:rFonts w:ascii="Times New Roman" w:hAnsi="Times New Roman"/>
          <w:sz w:val="24"/>
          <w:szCs w:val="24"/>
        </w:rPr>
        <w:t xml:space="preserve"> can be seen within high complexity Ballymun process. </w:t>
      </w:r>
      <w:r w:rsidRPr="00573CB7">
        <w:rPr>
          <w:rFonts w:ascii="Times New Roman" w:eastAsiaTheme="minorHAnsi" w:hAnsi="Times New Roman"/>
          <w:sz w:val="24"/>
          <w:szCs w:val="24"/>
        </w:rPr>
        <w:t xml:space="preserve">By ensuring that the Ballymun </w:t>
      </w:r>
      <w:r w:rsidR="00F574E0" w:rsidRPr="00573CB7">
        <w:rPr>
          <w:rFonts w:ascii="Times New Roman" w:eastAsiaTheme="minorHAnsi" w:hAnsi="Times New Roman"/>
          <w:sz w:val="24"/>
          <w:szCs w:val="24"/>
        </w:rPr>
        <w:t>Citizen’s</w:t>
      </w:r>
      <w:r w:rsidRPr="00573CB7">
        <w:rPr>
          <w:rFonts w:ascii="Times New Roman" w:eastAsiaTheme="minorHAnsi" w:hAnsi="Times New Roman"/>
          <w:sz w:val="24"/>
          <w:szCs w:val="24"/>
        </w:rPr>
        <w:t xml:space="preserve"> Jury looked afresh at key aspects of anti-community behavior, and </w:t>
      </w:r>
      <w:r w:rsidR="004739C2" w:rsidRPr="00573CB7">
        <w:rPr>
          <w:rFonts w:ascii="Times New Roman" w:eastAsiaTheme="minorHAnsi" w:hAnsi="Times New Roman"/>
          <w:sz w:val="24"/>
          <w:szCs w:val="24"/>
        </w:rPr>
        <w:t>sought</w:t>
      </w:r>
      <w:r w:rsidRPr="00573CB7">
        <w:rPr>
          <w:rFonts w:ascii="Times New Roman" w:eastAsiaTheme="minorHAnsi" w:hAnsi="Times New Roman"/>
          <w:sz w:val="24"/>
          <w:szCs w:val="24"/>
        </w:rPr>
        <w:t xml:space="preserve"> </w:t>
      </w:r>
      <w:r w:rsidRPr="00573CB7">
        <w:rPr>
          <w:rFonts w:ascii="Times New Roman" w:eastAsiaTheme="minorHAnsi" w:hAnsi="Times New Roman"/>
          <w:sz w:val="24"/>
          <w:szCs w:val="24"/>
        </w:rPr>
        <w:lastRenderedPageBreak/>
        <w:t>and received advice from the widest possible range of actors – in</w:t>
      </w:r>
      <w:r w:rsidR="00AA20BA" w:rsidRPr="00573CB7">
        <w:rPr>
          <w:rFonts w:ascii="Times New Roman" w:eastAsiaTheme="minorHAnsi" w:hAnsi="Times New Roman"/>
          <w:sz w:val="24"/>
          <w:szCs w:val="24"/>
        </w:rPr>
        <w:t xml:space="preserve">cluding those internationally, </w:t>
      </w:r>
      <w:r w:rsidRPr="00573CB7">
        <w:rPr>
          <w:rFonts w:ascii="Times New Roman" w:eastAsiaTheme="minorHAnsi" w:hAnsi="Times New Roman"/>
          <w:sz w:val="24"/>
          <w:szCs w:val="24"/>
        </w:rPr>
        <w:t>a dialogue was enabl</w:t>
      </w:r>
      <w:r w:rsidR="00FD59ED" w:rsidRPr="00573CB7">
        <w:rPr>
          <w:rFonts w:ascii="Times New Roman" w:eastAsiaTheme="minorHAnsi" w:hAnsi="Times New Roman"/>
          <w:sz w:val="24"/>
          <w:szCs w:val="24"/>
        </w:rPr>
        <w:t>ed</w:t>
      </w:r>
      <w:r w:rsidRPr="00573CB7">
        <w:rPr>
          <w:rFonts w:ascii="Times New Roman" w:eastAsiaTheme="minorHAnsi" w:hAnsi="Times New Roman"/>
          <w:sz w:val="24"/>
          <w:szCs w:val="24"/>
        </w:rPr>
        <w:t xml:space="preserve"> to ensure that all questions were answered, and that progress </w:t>
      </w:r>
      <w:r w:rsidR="00AA20BA" w:rsidRPr="00573CB7">
        <w:rPr>
          <w:rFonts w:ascii="Times New Roman" w:eastAsiaTheme="minorHAnsi" w:hAnsi="Times New Roman"/>
          <w:sz w:val="24"/>
          <w:szCs w:val="24"/>
        </w:rPr>
        <w:t>could be made.</w:t>
      </w:r>
    </w:p>
    <w:p w14:paraId="636F9407" w14:textId="77777777" w:rsidR="00C43222" w:rsidRPr="00573CB7" w:rsidRDefault="00C43222" w:rsidP="00CF5659">
      <w:pPr>
        <w:spacing w:before="240" w:after="240" w:line="480" w:lineRule="auto"/>
        <w:rPr>
          <w:rFonts w:ascii="Times New Roman" w:hAnsi="Times New Roman"/>
          <w:sz w:val="24"/>
          <w:szCs w:val="24"/>
        </w:rPr>
      </w:pPr>
      <w:r w:rsidRPr="00573CB7">
        <w:rPr>
          <w:rFonts w:ascii="Times New Roman" w:hAnsi="Times New Roman"/>
          <w:sz w:val="24"/>
          <w:szCs w:val="24"/>
        </w:rPr>
        <w:t>Similarly, in the high complexity case of Roden Street, the initiation of the project itself relied on a disrupt</w:t>
      </w:r>
      <w:r w:rsidR="00AA20BA" w:rsidRPr="00573CB7">
        <w:rPr>
          <w:rFonts w:ascii="Times New Roman" w:hAnsi="Times New Roman"/>
          <w:sz w:val="24"/>
          <w:szCs w:val="24"/>
        </w:rPr>
        <w:t xml:space="preserve">ion of traditional arguments, following multiple (unsuccessful) efforts at giving meaning to events.  Recalling </w:t>
      </w:r>
      <w:r w:rsidRPr="00573CB7">
        <w:rPr>
          <w:rFonts w:ascii="Times New Roman" w:hAnsi="Times New Roman"/>
          <w:sz w:val="24"/>
          <w:szCs w:val="24"/>
        </w:rPr>
        <w:t xml:space="preserve">these early days, one interviewee </w:t>
      </w:r>
      <w:r w:rsidR="00AA20BA" w:rsidRPr="00573CB7">
        <w:rPr>
          <w:rFonts w:ascii="Times New Roman" w:hAnsi="Times New Roman"/>
          <w:sz w:val="24"/>
          <w:szCs w:val="24"/>
        </w:rPr>
        <w:t xml:space="preserve">commented, </w:t>
      </w:r>
      <w:r w:rsidRPr="00573CB7">
        <w:rPr>
          <w:rFonts w:ascii="Times New Roman" w:hAnsi="Times New Roman"/>
          <w:sz w:val="24"/>
          <w:szCs w:val="24"/>
        </w:rPr>
        <w:t>‘</w:t>
      </w:r>
      <w:r w:rsidRPr="00573CB7">
        <w:rPr>
          <w:rFonts w:ascii="Times New Roman" w:hAnsi="Times New Roman"/>
          <w:i/>
          <w:sz w:val="24"/>
          <w:szCs w:val="24"/>
        </w:rPr>
        <w:t xml:space="preserve">We had numerous meetings that were a waste of time. It was clear that we needed an honest broker. In 1998 we brought in Mediation </w:t>
      </w:r>
      <w:r w:rsidR="00F574E0" w:rsidRPr="00573CB7">
        <w:rPr>
          <w:rFonts w:ascii="Times New Roman" w:hAnsi="Times New Roman"/>
          <w:i/>
          <w:sz w:val="24"/>
          <w:szCs w:val="24"/>
        </w:rPr>
        <w:t>N</w:t>
      </w:r>
      <w:r w:rsidRPr="00573CB7">
        <w:rPr>
          <w:rFonts w:ascii="Times New Roman" w:hAnsi="Times New Roman"/>
          <w:i/>
          <w:sz w:val="24"/>
          <w:szCs w:val="24"/>
        </w:rPr>
        <w:t xml:space="preserve">etwork. The local MP came – the </w:t>
      </w:r>
      <w:r w:rsidR="00F574E0" w:rsidRPr="00573CB7">
        <w:rPr>
          <w:rFonts w:ascii="Times New Roman" w:hAnsi="Times New Roman"/>
          <w:i/>
          <w:sz w:val="24"/>
          <w:szCs w:val="24"/>
        </w:rPr>
        <w:t>R</w:t>
      </w:r>
      <w:r w:rsidRPr="00573CB7">
        <w:rPr>
          <w:rFonts w:ascii="Times New Roman" w:hAnsi="Times New Roman"/>
          <w:i/>
          <w:sz w:val="24"/>
          <w:szCs w:val="24"/>
        </w:rPr>
        <w:t>ev Martin Smyth. Everyone was fighting amongst each other – he told them to get themselves together</w:t>
      </w:r>
      <w:r w:rsidRPr="00573CB7">
        <w:rPr>
          <w:rFonts w:ascii="Times New Roman" w:hAnsi="Times New Roman"/>
          <w:sz w:val="24"/>
          <w:szCs w:val="24"/>
        </w:rPr>
        <w:t>’. This did not in itself resolve issues, but it did ‘out’ real and deeply felt concerns reflected by another interviewee ‘</w:t>
      </w:r>
      <w:r w:rsidRPr="00573CB7">
        <w:rPr>
          <w:rFonts w:ascii="Times New Roman" w:hAnsi="Times New Roman"/>
          <w:i/>
          <w:sz w:val="24"/>
          <w:szCs w:val="24"/>
        </w:rPr>
        <w:t>There was a real fear – that this was an underhand way of further denuding the protestant inner city population</w:t>
      </w:r>
      <w:r w:rsidRPr="00573CB7">
        <w:rPr>
          <w:rFonts w:ascii="Times New Roman" w:hAnsi="Times New Roman"/>
          <w:sz w:val="24"/>
          <w:szCs w:val="24"/>
        </w:rPr>
        <w:t>’ (NIHE</w:t>
      </w:r>
      <w:r w:rsidR="00F574E0" w:rsidRPr="00573CB7">
        <w:rPr>
          <w:rFonts w:ascii="Times New Roman" w:hAnsi="Times New Roman"/>
          <w:sz w:val="24"/>
          <w:szCs w:val="24"/>
        </w:rPr>
        <w:t xml:space="preserve"> interviewee</w:t>
      </w:r>
      <w:r w:rsidRPr="00573CB7">
        <w:rPr>
          <w:rFonts w:ascii="Times New Roman" w:hAnsi="Times New Roman"/>
          <w:sz w:val="24"/>
          <w:szCs w:val="24"/>
        </w:rPr>
        <w:t xml:space="preserve">). The disruption of existing patterns created a counterforce to inertia, but </w:t>
      </w:r>
      <w:r w:rsidR="00971AE8" w:rsidRPr="00573CB7">
        <w:rPr>
          <w:rFonts w:ascii="Times New Roman" w:hAnsi="Times New Roman"/>
          <w:sz w:val="24"/>
          <w:szCs w:val="24"/>
        </w:rPr>
        <w:t xml:space="preserve">subsequent </w:t>
      </w:r>
      <w:r w:rsidRPr="00573CB7">
        <w:rPr>
          <w:rFonts w:ascii="Times New Roman" w:hAnsi="Times New Roman"/>
          <w:sz w:val="24"/>
          <w:szCs w:val="24"/>
        </w:rPr>
        <w:t>sense making around possible futures</w:t>
      </w:r>
      <w:r w:rsidR="00971AE8" w:rsidRPr="00573CB7">
        <w:rPr>
          <w:rFonts w:ascii="Times New Roman" w:hAnsi="Times New Roman"/>
          <w:sz w:val="24"/>
          <w:szCs w:val="24"/>
        </w:rPr>
        <w:t xml:space="preserve"> </w:t>
      </w:r>
      <w:r w:rsidRPr="00573CB7">
        <w:rPr>
          <w:rFonts w:ascii="Times New Roman" w:hAnsi="Times New Roman"/>
          <w:sz w:val="24"/>
          <w:szCs w:val="24"/>
        </w:rPr>
        <w:t>dampened down real fears. In Roden Street enabling activity involved leveraging social and political dynamics to stimulate or resist change.  Social and political pressures imposed by the context were converted to an advantage.  All of the NI cases were embedded in a ‘wicked’ (Rittel and Webber, 1973) social and political environment shaped by the Northern Ireland ‘troubles’</w:t>
      </w:r>
      <w:r w:rsidR="005E736E">
        <w:rPr>
          <w:rFonts w:ascii="Times New Roman" w:hAnsi="Times New Roman"/>
          <w:sz w:val="24"/>
          <w:szCs w:val="24"/>
        </w:rPr>
        <w:t xml:space="preserve"> (Endnote 5</w:t>
      </w:r>
      <w:r w:rsidR="002A0F1B">
        <w:rPr>
          <w:rFonts w:ascii="Times New Roman" w:hAnsi="Times New Roman"/>
          <w:sz w:val="24"/>
          <w:szCs w:val="24"/>
        </w:rPr>
        <w:t>)</w:t>
      </w:r>
      <w:r w:rsidRPr="00573CB7">
        <w:rPr>
          <w:rFonts w:ascii="Times New Roman" w:hAnsi="Times New Roman"/>
          <w:sz w:val="24"/>
          <w:szCs w:val="24"/>
        </w:rPr>
        <w:t>.  This was also enabled as a change lever. For example, the initial engagement of Clonard Monastery as a host for early residents’ meetings in Clonard</w:t>
      </w:r>
      <w:r w:rsidRPr="00573CB7">
        <w:rPr>
          <w:rFonts w:ascii="Times New Roman" w:eastAsia="Times New Roman" w:hAnsi="Times New Roman"/>
          <w:bCs/>
          <w:iCs/>
          <w:sz w:val="24"/>
          <w:szCs w:val="24"/>
        </w:rPr>
        <w:t xml:space="preserve"> </w:t>
      </w:r>
      <w:r w:rsidRPr="00573CB7">
        <w:rPr>
          <w:rFonts w:ascii="Times New Roman" w:hAnsi="Times New Roman"/>
          <w:sz w:val="24"/>
          <w:szCs w:val="24"/>
        </w:rPr>
        <w:t xml:space="preserve">was symbolic as the Monastery was </w:t>
      </w:r>
      <w:r w:rsidR="0062104D" w:rsidRPr="00573CB7">
        <w:rPr>
          <w:rFonts w:ascii="Times New Roman" w:hAnsi="Times New Roman"/>
          <w:sz w:val="24"/>
          <w:szCs w:val="24"/>
        </w:rPr>
        <w:t xml:space="preserve">a community venue and was best known for having been </w:t>
      </w:r>
      <w:r w:rsidRPr="00573CB7">
        <w:rPr>
          <w:rFonts w:ascii="Times New Roman" w:hAnsi="Times New Roman"/>
          <w:sz w:val="24"/>
          <w:szCs w:val="24"/>
        </w:rPr>
        <w:t xml:space="preserve">previously used for the initial talks between John Hume and Gerry Adams that lead to the IRA ceasefire and eventually the Good Friday Agreement of 1998.  The actors who initiated the </w:t>
      </w:r>
      <w:r w:rsidR="00574316" w:rsidRPr="00573CB7">
        <w:rPr>
          <w:rFonts w:ascii="Times New Roman" w:hAnsi="Times New Roman"/>
          <w:sz w:val="24"/>
          <w:szCs w:val="24"/>
        </w:rPr>
        <w:t xml:space="preserve">residents </w:t>
      </w:r>
      <w:r w:rsidRPr="00573CB7">
        <w:rPr>
          <w:rFonts w:ascii="Times New Roman" w:hAnsi="Times New Roman"/>
          <w:sz w:val="24"/>
          <w:szCs w:val="24"/>
        </w:rPr>
        <w:t xml:space="preserve">meetings were not the leaders of the various housing associations and they </w:t>
      </w:r>
      <w:r w:rsidRPr="00573CB7">
        <w:rPr>
          <w:rFonts w:ascii="Times New Roman" w:hAnsi="Times New Roman"/>
          <w:sz w:val="24"/>
          <w:szCs w:val="24"/>
        </w:rPr>
        <w:lastRenderedPageBreak/>
        <w:t xml:space="preserve">acted from no official role or authority when they started. In </w:t>
      </w:r>
      <w:r w:rsidRPr="00573CB7">
        <w:rPr>
          <w:rFonts w:ascii="Times New Roman" w:hAnsi="Times New Roman"/>
          <w:bCs/>
          <w:sz w:val="24"/>
          <w:szCs w:val="24"/>
        </w:rPr>
        <w:t>Roden Street</w:t>
      </w:r>
      <w:r w:rsidR="0062104D" w:rsidRPr="00573CB7">
        <w:rPr>
          <w:rFonts w:ascii="Times New Roman" w:hAnsi="Times New Roman"/>
          <w:bCs/>
          <w:sz w:val="24"/>
          <w:szCs w:val="24"/>
        </w:rPr>
        <w:t>,</w:t>
      </w:r>
      <w:r w:rsidRPr="00573CB7">
        <w:rPr>
          <w:rFonts w:ascii="Times New Roman" w:hAnsi="Times New Roman"/>
          <w:sz w:val="24"/>
          <w:szCs w:val="24"/>
        </w:rPr>
        <w:t xml:space="preserve"> the broader political environment was used as a generative push towards regeneration of a traditionally loyalist community in the ethno religious territoriality of Northern Ireland.</w:t>
      </w:r>
    </w:p>
    <w:p w14:paraId="4A8ECD13" w14:textId="77777777" w:rsidR="00971AE8" w:rsidRPr="00573CB7" w:rsidRDefault="00AA20BA" w:rsidP="00CF5659">
      <w:pPr>
        <w:spacing w:line="480" w:lineRule="auto"/>
        <w:rPr>
          <w:rFonts w:ascii="Times New Roman" w:eastAsiaTheme="minorEastAsia" w:hAnsi="Times New Roman"/>
          <w:sz w:val="24"/>
          <w:szCs w:val="24"/>
        </w:rPr>
      </w:pPr>
      <w:r w:rsidRPr="00573CB7">
        <w:rPr>
          <w:rFonts w:ascii="Times New Roman" w:hAnsi="Times New Roman"/>
          <w:sz w:val="24"/>
          <w:szCs w:val="24"/>
        </w:rPr>
        <w:t>Within the me</w:t>
      </w:r>
      <w:r w:rsidR="00B85660" w:rsidRPr="00573CB7">
        <w:rPr>
          <w:rFonts w:ascii="Times New Roman" w:hAnsi="Times New Roman"/>
          <w:sz w:val="24"/>
          <w:szCs w:val="24"/>
        </w:rPr>
        <w:t>dium complexity case of Fatima M</w:t>
      </w:r>
      <w:r w:rsidRPr="00573CB7">
        <w:rPr>
          <w:rFonts w:ascii="Times New Roman" w:hAnsi="Times New Roman"/>
          <w:sz w:val="24"/>
          <w:szCs w:val="24"/>
        </w:rPr>
        <w:t xml:space="preserve">ansions we also see </w:t>
      </w:r>
      <w:r w:rsidR="00971AE8" w:rsidRPr="00573CB7">
        <w:rPr>
          <w:rFonts w:ascii="Times New Roman" w:hAnsi="Times New Roman"/>
          <w:sz w:val="24"/>
          <w:szCs w:val="24"/>
        </w:rPr>
        <w:t xml:space="preserve">these types of </w:t>
      </w:r>
      <w:r w:rsidRPr="00573CB7">
        <w:rPr>
          <w:rFonts w:ascii="Times New Roman" w:hAnsi="Times New Roman"/>
          <w:sz w:val="24"/>
          <w:szCs w:val="24"/>
        </w:rPr>
        <w:t xml:space="preserve">enabling </w:t>
      </w:r>
      <w:r w:rsidR="00B1060A" w:rsidRPr="00573CB7">
        <w:rPr>
          <w:rFonts w:ascii="Times New Roman" w:hAnsi="Times New Roman"/>
          <w:sz w:val="24"/>
          <w:szCs w:val="24"/>
        </w:rPr>
        <w:t xml:space="preserve">practices </w:t>
      </w:r>
      <w:r w:rsidRPr="00573CB7">
        <w:rPr>
          <w:rFonts w:ascii="Times New Roman" w:hAnsi="Times New Roman"/>
          <w:sz w:val="24"/>
          <w:szCs w:val="24"/>
        </w:rPr>
        <w:t xml:space="preserve">come to the fore at </w:t>
      </w:r>
      <w:r w:rsidRPr="00573CB7">
        <w:rPr>
          <w:rFonts w:ascii="Times New Roman" w:eastAsiaTheme="minorEastAsia" w:hAnsi="Times New Roman"/>
          <w:sz w:val="24"/>
          <w:szCs w:val="24"/>
        </w:rPr>
        <w:t xml:space="preserve">specific junctures in the developmental process. The </w:t>
      </w:r>
      <w:r w:rsidR="00971AE8" w:rsidRPr="00573CB7">
        <w:rPr>
          <w:rFonts w:ascii="Times New Roman" w:eastAsiaTheme="minorEastAsia" w:hAnsi="Times New Roman"/>
          <w:sz w:val="24"/>
          <w:szCs w:val="24"/>
        </w:rPr>
        <w:t xml:space="preserve">first of these was the </w:t>
      </w:r>
      <w:r w:rsidR="00A94A07" w:rsidRPr="00573CB7">
        <w:rPr>
          <w:rFonts w:ascii="Times New Roman" w:eastAsiaTheme="minorEastAsia" w:hAnsi="Times New Roman"/>
          <w:sz w:val="24"/>
          <w:szCs w:val="24"/>
        </w:rPr>
        <w:t>localization</w:t>
      </w:r>
      <w:r w:rsidR="00971AE8" w:rsidRPr="00573CB7">
        <w:rPr>
          <w:rFonts w:ascii="Times New Roman" w:eastAsiaTheme="minorEastAsia" w:hAnsi="Times New Roman"/>
          <w:sz w:val="24"/>
          <w:szCs w:val="24"/>
        </w:rPr>
        <w:t xml:space="preserve"> of Dublin local authority offices, which changed the access of residents to their estate managers.  The second was the </w:t>
      </w:r>
      <w:r w:rsidRPr="00573CB7">
        <w:rPr>
          <w:rFonts w:ascii="Times New Roman" w:eastAsiaTheme="minorEastAsia" w:hAnsi="Times New Roman"/>
          <w:sz w:val="24"/>
          <w:szCs w:val="24"/>
        </w:rPr>
        <w:t xml:space="preserve">introduction of a public –private partnership </w:t>
      </w:r>
      <w:r w:rsidR="00D96EC0" w:rsidRPr="00573CB7">
        <w:rPr>
          <w:rFonts w:ascii="Times New Roman" w:eastAsiaTheme="minorEastAsia" w:hAnsi="Times New Roman"/>
          <w:sz w:val="24"/>
          <w:szCs w:val="24"/>
        </w:rPr>
        <w:t xml:space="preserve">approach that </w:t>
      </w:r>
      <w:r w:rsidRPr="00573CB7">
        <w:rPr>
          <w:rFonts w:ascii="Times New Roman" w:eastAsiaTheme="minorEastAsia" w:hAnsi="Times New Roman"/>
          <w:sz w:val="24"/>
          <w:szCs w:val="24"/>
        </w:rPr>
        <w:t>acknowledged the need to move the project forward quickly. The Minister (Noel Ahern TD) commented at the time</w:t>
      </w:r>
      <w:r w:rsidRPr="00573CB7">
        <w:rPr>
          <w:rFonts w:ascii="Times New Roman" w:hAnsi="Times New Roman"/>
          <w:sz w:val="24"/>
          <w:szCs w:val="24"/>
        </w:rPr>
        <w:t xml:space="preserve"> </w:t>
      </w:r>
      <w:r w:rsidRPr="00573CB7">
        <w:rPr>
          <w:rFonts w:ascii="Times New Roman" w:eastAsiaTheme="minorEastAsia" w:hAnsi="Times New Roman"/>
          <w:sz w:val="24"/>
          <w:szCs w:val="24"/>
        </w:rPr>
        <w:t xml:space="preserve">‘I supported the City Council on choosing the PPP approach for Fatima Mansions as I believe that the PPP option has the potential to deliver the regeneration on a faster period than would be the case using the traditional procurement method’. </w:t>
      </w:r>
    </w:p>
    <w:p w14:paraId="635E2765" w14:textId="77777777" w:rsidR="00971AE8" w:rsidRPr="00573CB7" w:rsidRDefault="00971AE8" w:rsidP="00CF5659">
      <w:pPr>
        <w:spacing w:line="480" w:lineRule="auto"/>
        <w:rPr>
          <w:rFonts w:ascii="Times New Roman" w:eastAsiaTheme="minorEastAsia" w:hAnsi="Times New Roman"/>
          <w:sz w:val="24"/>
          <w:szCs w:val="24"/>
        </w:rPr>
      </w:pPr>
    </w:p>
    <w:p w14:paraId="2E1A3133" w14:textId="77777777" w:rsidR="00AA20BA" w:rsidRPr="00573CB7" w:rsidRDefault="00971AE8" w:rsidP="00CF5659">
      <w:pPr>
        <w:spacing w:line="480" w:lineRule="auto"/>
        <w:rPr>
          <w:rFonts w:ascii="Times New Roman" w:hAnsi="Times New Roman"/>
          <w:sz w:val="24"/>
          <w:szCs w:val="24"/>
        </w:rPr>
      </w:pPr>
      <w:r w:rsidRPr="00573CB7">
        <w:rPr>
          <w:rFonts w:ascii="Times New Roman" w:eastAsiaTheme="minorEastAsia" w:hAnsi="Times New Roman"/>
          <w:sz w:val="24"/>
          <w:szCs w:val="24"/>
        </w:rPr>
        <w:t xml:space="preserve">In the low complexity cases, </w:t>
      </w:r>
      <w:r w:rsidR="003D329A" w:rsidRPr="00573CB7">
        <w:rPr>
          <w:rFonts w:ascii="Times New Roman" w:eastAsiaTheme="minorEastAsia" w:hAnsi="Times New Roman"/>
          <w:sz w:val="24"/>
          <w:szCs w:val="24"/>
        </w:rPr>
        <w:t>it is interesting to note that Hardwicke St. had the majority of its enabling practices occur in this set of practices, while Connswater had no examples of these practices.</w:t>
      </w:r>
    </w:p>
    <w:p w14:paraId="3DDE2D65" w14:textId="77777777" w:rsidR="00C43222" w:rsidRPr="00573CB7" w:rsidRDefault="00C43222" w:rsidP="00CF5659">
      <w:pPr>
        <w:spacing w:line="480" w:lineRule="auto"/>
        <w:rPr>
          <w:rFonts w:ascii="Times New Roman" w:hAnsi="Times New Roman"/>
          <w:sz w:val="24"/>
          <w:szCs w:val="24"/>
        </w:rPr>
      </w:pPr>
    </w:p>
    <w:p w14:paraId="0F805A8E" w14:textId="77777777" w:rsidR="00C43222" w:rsidRPr="00573CB7" w:rsidRDefault="00C43222" w:rsidP="00CF5659">
      <w:pPr>
        <w:spacing w:line="480" w:lineRule="auto"/>
        <w:rPr>
          <w:rFonts w:ascii="Times New Roman" w:hAnsi="Times New Roman"/>
          <w:b/>
          <w:sz w:val="24"/>
          <w:szCs w:val="24"/>
        </w:rPr>
      </w:pPr>
      <w:r w:rsidRPr="00573CB7">
        <w:rPr>
          <w:rFonts w:ascii="Times New Roman" w:hAnsi="Times New Roman"/>
          <w:b/>
          <w:sz w:val="24"/>
          <w:szCs w:val="24"/>
        </w:rPr>
        <w:t xml:space="preserve">Coordinating and formalizing networks </w:t>
      </w:r>
      <w:r w:rsidR="00F9241D" w:rsidRPr="00573CB7">
        <w:rPr>
          <w:rFonts w:ascii="Times New Roman" w:hAnsi="Times New Roman"/>
          <w:b/>
          <w:sz w:val="24"/>
          <w:szCs w:val="24"/>
        </w:rPr>
        <w:t xml:space="preserve">and </w:t>
      </w:r>
      <w:r w:rsidR="00D15DEE">
        <w:rPr>
          <w:rFonts w:ascii="Times New Roman" w:hAnsi="Times New Roman"/>
          <w:b/>
          <w:sz w:val="24"/>
          <w:szCs w:val="24"/>
        </w:rPr>
        <w:t>f</w:t>
      </w:r>
      <w:r w:rsidRPr="00573CB7">
        <w:rPr>
          <w:rFonts w:ascii="Times New Roman" w:hAnsi="Times New Roman"/>
          <w:b/>
          <w:sz w:val="24"/>
          <w:szCs w:val="24"/>
        </w:rPr>
        <w:t>acilitating</w:t>
      </w:r>
      <w:r w:rsidR="00C6085B" w:rsidRPr="00573CB7">
        <w:rPr>
          <w:rFonts w:ascii="Times New Roman" w:hAnsi="Times New Roman"/>
          <w:b/>
          <w:sz w:val="24"/>
          <w:szCs w:val="24"/>
        </w:rPr>
        <w:t xml:space="preserve"> and</w:t>
      </w:r>
      <w:r w:rsidRPr="00573CB7">
        <w:rPr>
          <w:rFonts w:ascii="Times New Roman" w:hAnsi="Times New Roman"/>
          <w:b/>
          <w:sz w:val="24"/>
          <w:szCs w:val="24"/>
        </w:rPr>
        <w:t xml:space="preserve"> enabling informal networks </w:t>
      </w:r>
    </w:p>
    <w:p w14:paraId="4A1EAB6A" w14:textId="77777777" w:rsidR="00C43222" w:rsidRPr="00573CB7" w:rsidRDefault="00C43222"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Our third enabling leadership </w:t>
      </w:r>
      <w:r w:rsidR="00253C2B" w:rsidRPr="00573CB7">
        <w:rPr>
          <w:rFonts w:ascii="Times New Roman" w:hAnsi="Times New Roman"/>
          <w:sz w:val="24"/>
          <w:szCs w:val="24"/>
        </w:rPr>
        <w:t xml:space="preserve">tension </w:t>
      </w:r>
      <w:r w:rsidRPr="00573CB7">
        <w:rPr>
          <w:rFonts w:ascii="Times New Roman" w:hAnsi="Times New Roman"/>
          <w:sz w:val="24"/>
          <w:szCs w:val="24"/>
        </w:rPr>
        <w:t>-</w:t>
      </w:r>
      <w:r w:rsidRPr="00573CB7">
        <w:rPr>
          <w:rFonts w:ascii="Times New Roman" w:hAnsi="Times New Roman"/>
          <w:i/>
          <w:sz w:val="24"/>
          <w:szCs w:val="24"/>
        </w:rPr>
        <w:t xml:space="preserve"> </w:t>
      </w:r>
      <w:r w:rsidRPr="00573CB7">
        <w:rPr>
          <w:rFonts w:ascii="Times New Roman" w:hAnsi="Times New Roman"/>
          <w:sz w:val="24"/>
          <w:szCs w:val="24"/>
        </w:rPr>
        <w:t>Coordinating and formalizing networks vs Facilitating and enabling informal networks</w:t>
      </w:r>
      <w:r w:rsidR="00C6085B" w:rsidRPr="00573CB7">
        <w:rPr>
          <w:rFonts w:ascii="Times New Roman" w:hAnsi="Times New Roman"/>
          <w:sz w:val="24"/>
          <w:szCs w:val="24"/>
        </w:rPr>
        <w:t>,</w:t>
      </w:r>
      <w:r w:rsidRPr="00573CB7">
        <w:rPr>
          <w:rFonts w:ascii="Times New Roman" w:hAnsi="Times New Roman"/>
          <w:b/>
          <w:sz w:val="24"/>
          <w:szCs w:val="24"/>
        </w:rPr>
        <w:t xml:space="preserve"> </w:t>
      </w:r>
      <w:r w:rsidR="00F72353" w:rsidRPr="00573CB7">
        <w:rPr>
          <w:rFonts w:ascii="Times New Roman" w:hAnsi="Times New Roman"/>
          <w:sz w:val="24"/>
          <w:szCs w:val="24"/>
        </w:rPr>
        <w:t xml:space="preserve">was observed more often in the Northern Ireland (NI) cases than in the Republic of Ireland (ROI) cases with </w:t>
      </w:r>
      <w:r w:rsidR="00D96EC0" w:rsidRPr="00573CB7">
        <w:rPr>
          <w:rFonts w:ascii="Times New Roman" w:hAnsi="Times New Roman"/>
          <w:sz w:val="24"/>
          <w:szCs w:val="24"/>
        </w:rPr>
        <w:t>seven</w:t>
      </w:r>
      <w:r w:rsidR="00F72353" w:rsidRPr="00573CB7">
        <w:rPr>
          <w:rFonts w:ascii="Times New Roman" w:hAnsi="Times New Roman"/>
          <w:sz w:val="24"/>
          <w:szCs w:val="24"/>
        </w:rPr>
        <w:t xml:space="preserve"> instances in NI compared to only </w:t>
      </w:r>
      <w:r w:rsidR="00D96EC0" w:rsidRPr="00573CB7">
        <w:rPr>
          <w:rFonts w:ascii="Times New Roman" w:hAnsi="Times New Roman"/>
          <w:sz w:val="24"/>
          <w:szCs w:val="24"/>
        </w:rPr>
        <w:t>two</w:t>
      </w:r>
      <w:r w:rsidR="00F72353" w:rsidRPr="00573CB7">
        <w:rPr>
          <w:rFonts w:ascii="Times New Roman" w:hAnsi="Times New Roman"/>
          <w:sz w:val="24"/>
          <w:szCs w:val="24"/>
        </w:rPr>
        <w:t xml:space="preserve"> in ROI</w:t>
      </w:r>
      <w:r w:rsidRPr="00573CB7">
        <w:rPr>
          <w:rFonts w:ascii="Times New Roman" w:hAnsi="Times New Roman"/>
          <w:sz w:val="24"/>
          <w:szCs w:val="24"/>
        </w:rPr>
        <w:t xml:space="preserve">. For example, in Roden Street the creation of </w:t>
      </w:r>
      <w:r w:rsidRPr="00573CB7">
        <w:rPr>
          <w:rFonts w:ascii="Times New Roman" w:hAnsi="Times New Roman"/>
          <w:sz w:val="24"/>
          <w:szCs w:val="24"/>
        </w:rPr>
        <w:lastRenderedPageBreak/>
        <w:t xml:space="preserve">‘community sustainability officer’ post early in the process invigorated the community stakeholders, coordinated efforts and allowed for the introduction of alternative plans for the area. It coordinated and formalized a valuable function, without </w:t>
      </w:r>
      <w:r w:rsidR="00D96EC0" w:rsidRPr="00573CB7">
        <w:rPr>
          <w:rFonts w:ascii="Times New Roman" w:hAnsi="Times New Roman"/>
          <w:sz w:val="24"/>
          <w:szCs w:val="24"/>
        </w:rPr>
        <w:t xml:space="preserve">which </w:t>
      </w:r>
      <w:r w:rsidRPr="00573CB7">
        <w:rPr>
          <w:rFonts w:ascii="Times New Roman" w:hAnsi="Times New Roman"/>
          <w:sz w:val="24"/>
          <w:szCs w:val="24"/>
        </w:rPr>
        <w:t>the project, already complex and controversial may have stalled badly.   The G</w:t>
      </w:r>
      <w:r w:rsidR="00F72353" w:rsidRPr="00573CB7">
        <w:rPr>
          <w:rFonts w:ascii="Times New Roman" w:hAnsi="Times New Roman"/>
          <w:sz w:val="24"/>
          <w:szCs w:val="24"/>
        </w:rPr>
        <w:t>reater Village Regeneration Trust (GVRT)</w:t>
      </w:r>
      <w:r w:rsidRPr="00573CB7">
        <w:rPr>
          <w:rFonts w:ascii="Times New Roman" w:hAnsi="Times New Roman"/>
          <w:sz w:val="24"/>
          <w:szCs w:val="24"/>
        </w:rPr>
        <w:t xml:space="preserve"> also helped to bring people to an agreement. Actors </w:t>
      </w:r>
      <w:r w:rsidR="00F72353" w:rsidRPr="00573CB7">
        <w:rPr>
          <w:rFonts w:ascii="Times New Roman" w:hAnsi="Times New Roman"/>
          <w:sz w:val="24"/>
          <w:szCs w:val="24"/>
        </w:rPr>
        <w:t xml:space="preserve">from across the stakeholder groups </w:t>
      </w:r>
      <w:r w:rsidRPr="00573CB7">
        <w:rPr>
          <w:rFonts w:ascii="Times New Roman" w:hAnsi="Times New Roman"/>
          <w:sz w:val="24"/>
          <w:szCs w:val="24"/>
        </w:rPr>
        <w:t xml:space="preserve">induced interactions, enhanced communication and acted as boundary spanners.  We </w:t>
      </w:r>
      <w:r w:rsidR="00F72353" w:rsidRPr="00573CB7">
        <w:rPr>
          <w:rFonts w:ascii="Times New Roman" w:hAnsi="Times New Roman"/>
          <w:sz w:val="24"/>
          <w:szCs w:val="24"/>
        </w:rPr>
        <w:t xml:space="preserve">also </w:t>
      </w:r>
      <w:r w:rsidRPr="00573CB7">
        <w:rPr>
          <w:rFonts w:ascii="Times New Roman" w:hAnsi="Times New Roman"/>
          <w:sz w:val="24"/>
          <w:szCs w:val="24"/>
        </w:rPr>
        <w:t xml:space="preserve">observed radical transformation, which emerged from the interactions of a few people within the regeneration projects. For example, in </w:t>
      </w:r>
      <w:r w:rsidRPr="00573CB7">
        <w:rPr>
          <w:rFonts w:ascii="Times New Roman" w:hAnsi="Times New Roman"/>
          <w:bCs/>
          <w:sz w:val="24"/>
          <w:szCs w:val="24"/>
        </w:rPr>
        <w:t xml:space="preserve">Clonard </w:t>
      </w:r>
      <w:r w:rsidRPr="00573CB7">
        <w:rPr>
          <w:rFonts w:ascii="Times New Roman" w:hAnsi="Times New Roman"/>
          <w:bCs/>
          <w:iCs/>
          <w:sz w:val="24"/>
          <w:szCs w:val="24"/>
        </w:rPr>
        <w:t xml:space="preserve">the NIHE supported the residents’ association, </w:t>
      </w:r>
      <w:r w:rsidRPr="00573CB7">
        <w:rPr>
          <w:rFonts w:ascii="Times New Roman" w:hAnsi="Times New Roman"/>
          <w:sz w:val="24"/>
          <w:szCs w:val="24"/>
        </w:rPr>
        <w:t xml:space="preserve">a self-organizing group, </w:t>
      </w:r>
      <w:r w:rsidRPr="00573CB7">
        <w:rPr>
          <w:rFonts w:ascii="Times New Roman" w:hAnsi="Times New Roman"/>
          <w:bCs/>
          <w:iCs/>
          <w:sz w:val="24"/>
          <w:szCs w:val="24"/>
        </w:rPr>
        <w:t xml:space="preserve">to </w:t>
      </w:r>
      <w:r w:rsidRPr="00573CB7">
        <w:rPr>
          <w:rFonts w:ascii="Times New Roman" w:hAnsi="Times New Roman"/>
          <w:sz w:val="24"/>
          <w:szCs w:val="24"/>
        </w:rPr>
        <w:t xml:space="preserve">operate without interference from formal authorities.  The emergence of the residents’ association facilitated interactions and initiatives and increased the amount of resources leveraged. For example, </w:t>
      </w:r>
      <w:r w:rsidRPr="00573CB7">
        <w:rPr>
          <w:rFonts w:ascii="Times New Roman" w:eastAsia="Times New Roman" w:hAnsi="Times New Roman"/>
          <w:sz w:val="24"/>
          <w:szCs w:val="24"/>
        </w:rPr>
        <w:t xml:space="preserve">towards the end of the regeneration project </w:t>
      </w:r>
      <w:r w:rsidRPr="00573CB7">
        <w:rPr>
          <w:rFonts w:ascii="Times New Roman" w:hAnsi="Times New Roman"/>
          <w:sz w:val="24"/>
          <w:szCs w:val="24"/>
        </w:rPr>
        <w:t xml:space="preserve">the Clonard Residents Association had evolved from an ad hoc network (adaptive structure) to a professionalized association with staff and premises (administrative structure), which allowed them to leverage resources.  The central enabling process facilitated this transition. As one of the interviewee’s </w:t>
      </w:r>
      <w:r w:rsidR="0088670D" w:rsidRPr="00573CB7">
        <w:rPr>
          <w:rFonts w:ascii="Times New Roman" w:hAnsi="Times New Roman"/>
          <w:sz w:val="24"/>
          <w:szCs w:val="24"/>
        </w:rPr>
        <w:t>commented,</w:t>
      </w:r>
      <w:r w:rsidRPr="00573CB7">
        <w:rPr>
          <w:rFonts w:ascii="Times New Roman" w:hAnsi="Times New Roman"/>
          <w:sz w:val="24"/>
          <w:szCs w:val="24"/>
        </w:rPr>
        <w:t xml:space="preserve"> </w:t>
      </w:r>
      <w:r w:rsidRPr="00573CB7">
        <w:rPr>
          <w:rFonts w:ascii="Times New Roman" w:hAnsi="Times New Roman"/>
          <w:i/>
          <w:sz w:val="24"/>
          <w:szCs w:val="24"/>
        </w:rPr>
        <w:t>‘We had to build up relationships and be guided by the implementation plan. Formal networks were vital. A lot of initiatives just failed. Informal ones were also extremely important’</w:t>
      </w:r>
      <w:r w:rsidR="00F72353" w:rsidRPr="00573CB7">
        <w:rPr>
          <w:rFonts w:ascii="Times New Roman" w:hAnsi="Times New Roman"/>
          <w:i/>
          <w:sz w:val="24"/>
          <w:szCs w:val="24"/>
        </w:rPr>
        <w:t xml:space="preserve">. </w:t>
      </w:r>
      <w:r w:rsidR="00F72353" w:rsidRPr="00573CB7">
        <w:rPr>
          <w:rFonts w:ascii="Times New Roman" w:hAnsi="Times New Roman"/>
          <w:sz w:val="24"/>
          <w:szCs w:val="24"/>
        </w:rPr>
        <w:t>In the low complexity case of Connswater, we see that local residents association emerging for the first time, and facilitated by some small funding from the charity sector, begin to engage strategically the development of the community.</w:t>
      </w:r>
      <w:r w:rsidRPr="00573CB7">
        <w:rPr>
          <w:rFonts w:ascii="Times New Roman" w:hAnsi="Times New Roman"/>
          <w:i/>
          <w:sz w:val="24"/>
          <w:szCs w:val="24"/>
        </w:rPr>
        <w:t xml:space="preserve"> </w:t>
      </w:r>
    </w:p>
    <w:p w14:paraId="15A2D355" w14:textId="77777777" w:rsidR="00C43222" w:rsidRPr="00573CB7" w:rsidRDefault="00F72353" w:rsidP="00CF5659">
      <w:pPr>
        <w:spacing w:line="480" w:lineRule="auto"/>
        <w:rPr>
          <w:rFonts w:ascii="Times New Roman" w:hAnsi="Times New Roman"/>
          <w:sz w:val="24"/>
          <w:szCs w:val="24"/>
        </w:rPr>
      </w:pPr>
      <w:r w:rsidRPr="00573CB7">
        <w:rPr>
          <w:rFonts w:ascii="Times New Roman" w:hAnsi="Times New Roman"/>
          <w:sz w:val="24"/>
          <w:szCs w:val="24"/>
        </w:rPr>
        <w:t xml:space="preserve">In Northern Ireland, there was no </w:t>
      </w:r>
      <w:r w:rsidR="00B35588" w:rsidRPr="00573CB7">
        <w:rPr>
          <w:rFonts w:ascii="Times New Roman" w:hAnsi="Times New Roman"/>
          <w:sz w:val="24"/>
          <w:szCs w:val="24"/>
        </w:rPr>
        <w:t xml:space="preserve">cross-project </w:t>
      </w:r>
      <w:r w:rsidRPr="00573CB7">
        <w:rPr>
          <w:rFonts w:ascii="Times New Roman" w:hAnsi="Times New Roman"/>
          <w:sz w:val="24"/>
          <w:szCs w:val="24"/>
        </w:rPr>
        <w:t xml:space="preserve">pattern of balance between the two </w:t>
      </w:r>
      <w:r w:rsidR="00253C2B" w:rsidRPr="00573CB7">
        <w:rPr>
          <w:rFonts w:ascii="Times New Roman" w:hAnsi="Times New Roman"/>
          <w:sz w:val="24"/>
          <w:szCs w:val="24"/>
        </w:rPr>
        <w:t xml:space="preserve">aspects </w:t>
      </w:r>
      <w:r w:rsidRPr="00573CB7">
        <w:rPr>
          <w:rFonts w:ascii="Times New Roman" w:hAnsi="Times New Roman"/>
          <w:sz w:val="24"/>
          <w:szCs w:val="24"/>
        </w:rPr>
        <w:t xml:space="preserve">of the </w:t>
      </w:r>
      <w:r w:rsidR="00253C2B" w:rsidRPr="00573CB7">
        <w:rPr>
          <w:rFonts w:ascii="Times New Roman" w:hAnsi="Times New Roman"/>
          <w:sz w:val="24"/>
          <w:szCs w:val="24"/>
        </w:rPr>
        <w:t>tension</w:t>
      </w:r>
      <w:r w:rsidRPr="00573CB7">
        <w:rPr>
          <w:rFonts w:ascii="Times New Roman" w:hAnsi="Times New Roman"/>
          <w:sz w:val="24"/>
          <w:szCs w:val="24"/>
        </w:rPr>
        <w:t xml:space="preserve">, although unusually Roden St did exhibit balance between the two while the other NI projects were more skewed (Clonard towards Administrative </w:t>
      </w:r>
      <w:r w:rsidRPr="00573CB7">
        <w:rPr>
          <w:rFonts w:ascii="Times New Roman" w:hAnsi="Times New Roman"/>
          <w:sz w:val="24"/>
          <w:szCs w:val="24"/>
        </w:rPr>
        <w:lastRenderedPageBreak/>
        <w:t xml:space="preserve">and Connswater towards Adaptive leadership).  In the Republic of Ireland, however, both observations in this practice </w:t>
      </w:r>
      <w:r w:rsidR="00253C2B" w:rsidRPr="00573CB7">
        <w:rPr>
          <w:rFonts w:ascii="Times New Roman" w:hAnsi="Times New Roman"/>
          <w:sz w:val="24"/>
          <w:szCs w:val="24"/>
        </w:rPr>
        <w:t xml:space="preserve">tension </w:t>
      </w:r>
      <w:r w:rsidR="00B1060A" w:rsidRPr="00573CB7">
        <w:rPr>
          <w:rFonts w:ascii="Times New Roman" w:hAnsi="Times New Roman"/>
          <w:sz w:val="24"/>
          <w:szCs w:val="24"/>
        </w:rPr>
        <w:t>emphasized</w:t>
      </w:r>
      <w:r w:rsidRPr="00573CB7">
        <w:rPr>
          <w:rFonts w:ascii="Times New Roman" w:hAnsi="Times New Roman"/>
          <w:sz w:val="24"/>
          <w:szCs w:val="24"/>
        </w:rPr>
        <w:t xml:space="preserve"> formalising networks - one in Fatima Mansions and one in Ballymun.  In Fatima Mansions, </w:t>
      </w:r>
      <w:r w:rsidR="00C43222" w:rsidRPr="00573CB7">
        <w:rPr>
          <w:rFonts w:ascii="Times New Roman" w:hAnsi="Times New Roman"/>
          <w:sz w:val="24"/>
          <w:szCs w:val="24"/>
        </w:rPr>
        <w:t>the Fatima Regeneration Board was established</w:t>
      </w:r>
      <w:r w:rsidRPr="00573CB7">
        <w:rPr>
          <w:rFonts w:ascii="Times New Roman" w:hAnsi="Times New Roman"/>
          <w:sz w:val="24"/>
          <w:szCs w:val="24"/>
        </w:rPr>
        <w:t xml:space="preserve"> early on in the project</w:t>
      </w:r>
      <w:r w:rsidR="00C43222" w:rsidRPr="00573CB7">
        <w:rPr>
          <w:rFonts w:ascii="Times New Roman" w:hAnsi="Times New Roman"/>
          <w:sz w:val="24"/>
          <w:szCs w:val="24"/>
        </w:rPr>
        <w:t>. It brought together an independent Chair (a former Chair of the Labour Court) and representatives from community groups, politicians and local authority</w:t>
      </w:r>
      <w:r w:rsidR="00B35588" w:rsidRPr="00573CB7">
        <w:rPr>
          <w:rFonts w:ascii="Times New Roman" w:hAnsi="Times New Roman"/>
          <w:sz w:val="24"/>
          <w:szCs w:val="24"/>
        </w:rPr>
        <w:t xml:space="preserve"> to discuss the ongoing regeneration proposals and progress</w:t>
      </w:r>
      <w:r w:rsidR="00C43222" w:rsidRPr="00573CB7">
        <w:rPr>
          <w:rFonts w:ascii="Times New Roman" w:hAnsi="Times New Roman"/>
          <w:sz w:val="24"/>
          <w:szCs w:val="24"/>
        </w:rPr>
        <w:t xml:space="preserve">.  </w:t>
      </w:r>
      <w:r w:rsidR="00B35588" w:rsidRPr="00573CB7">
        <w:rPr>
          <w:rFonts w:ascii="Times New Roman" w:hAnsi="Times New Roman"/>
          <w:sz w:val="24"/>
          <w:szCs w:val="24"/>
        </w:rPr>
        <w:t xml:space="preserve">In Ballymun, the Board of the managing company </w:t>
      </w:r>
      <w:r w:rsidR="00CE1BD3" w:rsidRPr="00573CB7">
        <w:rPr>
          <w:rFonts w:ascii="Times New Roman" w:hAnsi="Times New Roman"/>
          <w:sz w:val="24"/>
          <w:szCs w:val="24"/>
        </w:rPr>
        <w:t xml:space="preserve">(Ballymun Regeneration Ltd - BRL) </w:t>
      </w:r>
      <w:r w:rsidR="00B35588" w:rsidRPr="00573CB7">
        <w:rPr>
          <w:rFonts w:ascii="Times New Roman" w:hAnsi="Times New Roman"/>
          <w:sz w:val="24"/>
          <w:szCs w:val="24"/>
        </w:rPr>
        <w:t xml:space="preserve">was </w:t>
      </w:r>
      <w:r w:rsidR="00CE1BD3" w:rsidRPr="00573CB7">
        <w:rPr>
          <w:rFonts w:ascii="Times New Roman" w:hAnsi="Times New Roman"/>
          <w:sz w:val="24"/>
          <w:szCs w:val="24"/>
        </w:rPr>
        <w:t xml:space="preserve">broadly based with representation from Dublin City Council, other statutory agencies, the commercial sector and representatives from the local community.  The main objectives of BRL were to plan and implement the regeneration project, to create sustainable development and build consensus among key stakeholders.     </w:t>
      </w:r>
    </w:p>
    <w:p w14:paraId="229224D8" w14:textId="77777777" w:rsidR="00C43222" w:rsidRPr="00573CB7" w:rsidRDefault="00C43222" w:rsidP="00CF5659">
      <w:pPr>
        <w:spacing w:line="480" w:lineRule="auto"/>
        <w:rPr>
          <w:rFonts w:ascii="Times New Roman" w:hAnsi="Times New Roman"/>
          <w:sz w:val="24"/>
          <w:szCs w:val="24"/>
        </w:rPr>
      </w:pPr>
    </w:p>
    <w:p w14:paraId="5B9C3873" w14:textId="77777777" w:rsidR="00C43222" w:rsidRPr="00573CB7" w:rsidRDefault="00C43222" w:rsidP="00CF5659">
      <w:pPr>
        <w:spacing w:line="480" w:lineRule="auto"/>
        <w:rPr>
          <w:rFonts w:ascii="Times New Roman" w:hAnsi="Times New Roman"/>
          <w:b/>
          <w:sz w:val="24"/>
          <w:szCs w:val="24"/>
        </w:rPr>
      </w:pPr>
      <w:r w:rsidRPr="00573CB7">
        <w:rPr>
          <w:rFonts w:ascii="Times New Roman" w:hAnsi="Times New Roman"/>
          <w:b/>
          <w:sz w:val="24"/>
          <w:szCs w:val="24"/>
        </w:rPr>
        <w:t xml:space="preserve">Removing, excluding or alienating dissenting actors </w:t>
      </w:r>
      <w:r w:rsidR="00F9241D" w:rsidRPr="00573CB7">
        <w:rPr>
          <w:rFonts w:ascii="Times New Roman" w:hAnsi="Times New Roman"/>
          <w:b/>
          <w:sz w:val="24"/>
          <w:szCs w:val="24"/>
        </w:rPr>
        <w:t xml:space="preserve">and </w:t>
      </w:r>
      <w:r w:rsidRPr="00573CB7">
        <w:rPr>
          <w:rFonts w:ascii="Times New Roman" w:hAnsi="Times New Roman"/>
          <w:b/>
          <w:sz w:val="24"/>
          <w:szCs w:val="24"/>
        </w:rPr>
        <w:t>protecting actors from external politics and top-down directives</w:t>
      </w:r>
    </w:p>
    <w:p w14:paraId="132E86A5" w14:textId="77777777" w:rsidR="00C43222" w:rsidRPr="00573CB7" w:rsidRDefault="00C43222" w:rsidP="00CF5659">
      <w:pPr>
        <w:spacing w:line="480" w:lineRule="auto"/>
        <w:rPr>
          <w:rFonts w:ascii="Times New Roman" w:hAnsi="Times New Roman"/>
          <w:sz w:val="24"/>
          <w:szCs w:val="24"/>
        </w:rPr>
      </w:pPr>
    </w:p>
    <w:p w14:paraId="7AF02CDF" w14:textId="77777777" w:rsidR="006D5E3E" w:rsidRPr="00573CB7" w:rsidRDefault="00C43222" w:rsidP="00CF5659">
      <w:pPr>
        <w:spacing w:line="480" w:lineRule="auto"/>
        <w:rPr>
          <w:rFonts w:ascii="Times New Roman" w:hAnsi="Times New Roman"/>
          <w:sz w:val="24"/>
          <w:szCs w:val="24"/>
        </w:rPr>
      </w:pPr>
      <w:r w:rsidRPr="00573CB7">
        <w:rPr>
          <w:rFonts w:ascii="Times New Roman" w:hAnsi="Times New Roman"/>
          <w:sz w:val="24"/>
          <w:szCs w:val="24"/>
        </w:rPr>
        <w:t xml:space="preserve">Our last </w:t>
      </w:r>
      <w:r w:rsidR="00B1060A" w:rsidRPr="00573CB7">
        <w:rPr>
          <w:rFonts w:ascii="Times New Roman" w:hAnsi="Times New Roman"/>
          <w:sz w:val="24"/>
          <w:szCs w:val="24"/>
        </w:rPr>
        <w:t xml:space="preserve">leadership </w:t>
      </w:r>
      <w:r w:rsidR="00253C2B" w:rsidRPr="00573CB7">
        <w:rPr>
          <w:rFonts w:ascii="Times New Roman" w:hAnsi="Times New Roman"/>
          <w:sz w:val="24"/>
          <w:szCs w:val="24"/>
        </w:rPr>
        <w:t xml:space="preserve">tension </w:t>
      </w:r>
      <w:r w:rsidRPr="00573CB7">
        <w:rPr>
          <w:rFonts w:ascii="Times New Roman" w:hAnsi="Times New Roman"/>
          <w:i/>
          <w:sz w:val="24"/>
          <w:szCs w:val="24"/>
        </w:rPr>
        <w:t xml:space="preserve">‘Removing, excluding or alienating dissenting actors vs Protecting actors from external politics and top-down directives’ </w:t>
      </w:r>
      <w:r w:rsidRPr="00573CB7">
        <w:rPr>
          <w:rFonts w:ascii="Times New Roman" w:hAnsi="Times New Roman"/>
          <w:sz w:val="24"/>
          <w:szCs w:val="24"/>
        </w:rPr>
        <w:t>illustrates aptly the role of enabling leadership in protecting what are essentially creative processes from inhibiting forces such as policy makers, other administrators or environmental pressures (Mumford, Scott, Gaddis and Stra</w:t>
      </w:r>
      <w:r w:rsidR="00CE1BD3" w:rsidRPr="00573CB7">
        <w:rPr>
          <w:rFonts w:ascii="Times New Roman" w:hAnsi="Times New Roman"/>
          <w:sz w:val="24"/>
          <w:szCs w:val="24"/>
        </w:rPr>
        <w:t xml:space="preserve">nge, 2002).  </w:t>
      </w:r>
      <w:r w:rsidRPr="00573CB7">
        <w:rPr>
          <w:rFonts w:ascii="Times New Roman" w:hAnsi="Times New Roman"/>
          <w:sz w:val="24"/>
          <w:szCs w:val="24"/>
        </w:rPr>
        <w:t xml:space="preserve">Such leadership was required to </w:t>
      </w:r>
      <w:r w:rsidRPr="00573CB7">
        <w:rPr>
          <w:rFonts w:ascii="Times New Roman" w:hAnsi="Times New Roman"/>
          <w:i/>
          <w:sz w:val="24"/>
          <w:szCs w:val="24"/>
        </w:rPr>
        <w:t>protect actors from external politics and top-down directives</w:t>
      </w:r>
      <w:r w:rsidRPr="00573CB7">
        <w:rPr>
          <w:rFonts w:ascii="Times New Roman" w:hAnsi="Times New Roman"/>
          <w:sz w:val="24"/>
          <w:szCs w:val="24"/>
        </w:rPr>
        <w:t xml:space="preserve"> and preventing administrative leaders from stifling or suppressing beneficial innovation and adaptation (Uhl-Bien, Marion and McKelvey, 2007).  </w:t>
      </w:r>
      <w:r w:rsidR="006D5E3E" w:rsidRPr="00573CB7">
        <w:rPr>
          <w:rFonts w:ascii="Times New Roman" w:hAnsi="Times New Roman"/>
          <w:sz w:val="24"/>
          <w:szCs w:val="24"/>
        </w:rPr>
        <w:t xml:space="preserve">Interestingly, the literature is less forthcoming on the opposite </w:t>
      </w:r>
      <w:r w:rsidR="00253C2B" w:rsidRPr="00573CB7">
        <w:rPr>
          <w:rFonts w:ascii="Times New Roman" w:hAnsi="Times New Roman"/>
          <w:sz w:val="24"/>
          <w:szCs w:val="24"/>
        </w:rPr>
        <w:t xml:space="preserve">aspect </w:t>
      </w:r>
      <w:r w:rsidR="006D5E3E" w:rsidRPr="00573CB7">
        <w:rPr>
          <w:rFonts w:ascii="Times New Roman" w:hAnsi="Times New Roman"/>
          <w:sz w:val="24"/>
          <w:szCs w:val="24"/>
        </w:rPr>
        <w:t xml:space="preserve">of the </w:t>
      </w:r>
      <w:r w:rsidR="00253C2B" w:rsidRPr="00573CB7">
        <w:rPr>
          <w:rFonts w:ascii="Times New Roman" w:hAnsi="Times New Roman"/>
          <w:sz w:val="24"/>
          <w:szCs w:val="24"/>
        </w:rPr>
        <w:t>tension</w:t>
      </w:r>
      <w:r w:rsidR="006D5E3E" w:rsidRPr="00573CB7">
        <w:rPr>
          <w:rFonts w:ascii="Times New Roman" w:hAnsi="Times New Roman"/>
          <w:sz w:val="24"/>
          <w:szCs w:val="24"/>
        </w:rPr>
        <w:t xml:space="preserve">, which involves removing or </w:t>
      </w:r>
      <w:r w:rsidR="006D5E3E" w:rsidRPr="00573CB7">
        <w:rPr>
          <w:rFonts w:ascii="Times New Roman" w:hAnsi="Times New Roman"/>
          <w:sz w:val="24"/>
          <w:szCs w:val="24"/>
        </w:rPr>
        <w:lastRenderedPageBreak/>
        <w:t>excluding actors that do not agree and are a barrier to progressing the project.  This set of practices was the least observed across the six cases, but still was observed at least once in all but one of the cases.</w:t>
      </w:r>
    </w:p>
    <w:p w14:paraId="6AF66B68" w14:textId="77777777" w:rsidR="006D5E3E" w:rsidRPr="00573CB7" w:rsidRDefault="006D5E3E" w:rsidP="00CF5659">
      <w:pPr>
        <w:spacing w:line="480" w:lineRule="auto"/>
        <w:rPr>
          <w:rFonts w:ascii="Times New Roman" w:hAnsi="Times New Roman"/>
          <w:sz w:val="24"/>
          <w:szCs w:val="24"/>
        </w:rPr>
      </w:pPr>
    </w:p>
    <w:p w14:paraId="0A83737D" w14:textId="77777777" w:rsidR="00C43222" w:rsidRPr="00573CB7" w:rsidRDefault="00C43222" w:rsidP="00CF5659">
      <w:pPr>
        <w:spacing w:line="480" w:lineRule="auto"/>
        <w:rPr>
          <w:rFonts w:ascii="Times New Roman" w:hAnsi="Times New Roman"/>
          <w:i/>
          <w:sz w:val="24"/>
          <w:szCs w:val="24"/>
        </w:rPr>
      </w:pPr>
      <w:r w:rsidRPr="00573CB7">
        <w:rPr>
          <w:rFonts w:ascii="Times New Roman" w:hAnsi="Times New Roman"/>
          <w:sz w:val="24"/>
          <w:szCs w:val="24"/>
        </w:rPr>
        <w:t xml:space="preserve">For example, in the medium complexity case of Clonard, the role played by the initial Chair of the </w:t>
      </w:r>
      <w:r w:rsidR="00C01DFB" w:rsidRPr="00573CB7">
        <w:rPr>
          <w:rFonts w:ascii="Times New Roman" w:hAnsi="Times New Roman"/>
          <w:sz w:val="24"/>
          <w:szCs w:val="24"/>
        </w:rPr>
        <w:t>resident’s</w:t>
      </w:r>
      <w:r w:rsidRPr="00573CB7">
        <w:rPr>
          <w:rFonts w:ascii="Times New Roman" w:hAnsi="Times New Roman"/>
          <w:sz w:val="24"/>
          <w:szCs w:val="24"/>
        </w:rPr>
        <w:t xml:space="preserve"> association (who was himself a former builder) was seen as very significant in the early of the process. His tacit knowledge and community position enabled the residents to made real and significant interventions at an early stage. As one resident involved in this process commented </w:t>
      </w:r>
      <w:r w:rsidRPr="00573CB7">
        <w:rPr>
          <w:rFonts w:ascii="Times New Roman" w:hAnsi="Times New Roman"/>
          <w:i/>
          <w:sz w:val="24"/>
          <w:szCs w:val="24"/>
        </w:rPr>
        <w:t xml:space="preserve">‘The chairperson… – he used to be a builder. That was very good, he knew what he was doing. They couldn’t just tell him anything’. </w:t>
      </w:r>
    </w:p>
    <w:p w14:paraId="6FF23BE1" w14:textId="77777777" w:rsidR="00CE1BD3" w:rsidRPr="00573CB7" w:rsidRDefault="00CE1BD3" w:rsidP="00CF5659">
      <w:pPr>
        <w:spacing w:line="480" w:lineRule="auto"/>
        <w:rPr>
          <w:rFonts w:ascii="Times New Roman" w:hAnsi="Times New Roman"/>
          <w:sz w:val="24"/>
          <w:szCs w:val="24"/>
        </w:rPr>
      </w:pPr>
    </w:p>
    <w:p w14:paraId="3AF00CCB" w14:textId="77777777" w:rsidR="00C43222" w:rsidRPr="00573CB7" w:rsidRDefault="00C43222" w:rsidP="00CF5659">
      <w:pPr>
        <w:spacing w:line="480" w:lineRule="auto"/>
        <w:rPr>
          <w:rFonts w:ascii="Times New Roman" w:hAnsi="Times New Roman"/>
          <w:sz w:val="24"/>
          <w:szCs w:val="24"/>
        </w:rPr>
      </w:pPr>
      <w:r w:rsidRPr="00573CB7">
        <w:rPr>
          <w:rFonts w:ascii="Times New Roman" w:hAnsi="Times New Roman"/>
          <w:sz w:val="24"/>
          <w:szCs w:val="24"/>
        </w:rPr>
        <w:t xml:space="preserve">We see a similar process in Fatima Mansions – our other medium complexity example. The early ‘Corcoran report’ (1998)  detailed a tenants survey,  which in turn documented and reinforced many of the issues that had been identified as social problems for many years and became incorporated into a national research report on social housing in Ireland.  The negative conclusions of the research gave empirical data and a strong argument for community groups to use in pressing for change (see Corcoran and Fahey 1999), and effectively acted as institutional acknowledgement of concerns as the project progressed. </w:t>
      </w:r>
    </w:p>
    <w:p w14:paraId="26278A82" w14:textId="77777777" w:rsidR="00C43222" w:rsidRPr="00573CB7" w:rsidRDefault="00C43222" w:rsidP="00CF5659">
      <w:pPr>
        <w:spacing w:line="480" w:lineRule="auto"/>
        <w:rPr>
          <w:rFonts w:ascii="Times New Roman" w:hAnsi="Times New Roman"/>
          <w:i/>
          <w:sz w:val="24"/>
          <w:szCs w:val="24"/>
        </w:rPr>
      </w:pPr>
    </w:p>
    <w:p w14:paraId="55F970FF" w14:textId="77777777" w:rsidR="00C43222" w:rsidRPr="00573CB7" w:rsidRDefault="00C43222" w:rsidP="00CF5659">
      <w:pPr>
        <w:spacing w:line="480" w:lineRule="auto"/>
        <w:rPr>
          <w:rFonts w:ascii="Times New Roman" w:hAnsi="Times New Roman"/>
          <w:sz w:val="24"/>
          <w:szCs w:val="24"/>
        </w:rPr>
      </w:pPr>
      <w:r w:rsidRPr="00573CB7">
        <w:rPr>
          <w:rFonts w:ascii="Times New Roman" w:hAnsi="Times New Roman"/>
          <w:sz w:val="24"/>
          <w:szCs w:val="24"/>
        </w:rPr>
        <w:t>In one of our low complexity cases</w:t>
      </w:r>
      <w:r w:rsidR="00B06F81" w:rsidRPr="00573CB7">
        <w:rPr>
          <w:rFonts w:ascii="Times New Roman" w:hAnsi="Times New Roman"/>
          <w:sz w:val="24"/>
          <w:szCs w:val="24"/>
        </w:rPr>
        <w:t xml:space="preserve"> (Connswater)</w:t>
      </w:r>
      <w:r w:rsidRPr="00573CB7">
        <w:rPr>
          <w:rFonts w:ascii="Times New Roman" w:hAnsi="Times New Roman"/>
          <w:sz w:val="24"/>
          <w:szCs w:val="24"/>
        </w:rPr>
        <w:t xml:space="preserve">, we see the initial exclusion of actors in an attempt to move the development more quickly than was reasonable. The lack of a functioning community group at this early stage meant that information about development plans was never fully communicated causing one resident to </w:t>
      </w:r>
      <w:r w:rsidRPr="00573CB7">
        <w:rPr>
          <w:rFonts w:ascii="Times New Roman" w:hAnsi="Times New Roman"/>
          <w:sz w:val="24"/>
          <w:szCs w:val="24"/>
        </w:rPr>
        <w:lastRenderedPageBreak/>
        <w:t>protest</w:t>
      </w:r>
      <w:r w:rsidRPr="00573CB7">
        <w:rPr>
          <w:rFonts w:ascii="Times New Roman" w:hAnsi="Times New Roman"/>
          <w:i/>
          <w:sz w:val="24"/>
          <w:szCs w:val="24"/>
        </w:rPr>
        <w:t xml:space="preserve"> ‘The first thing we knew about it was when leaflets were put through letterboxes. Even local politicians knew nothing about it’.</w:t>
      </w:r>
      <w:r w:rsidRPr="00573CB7">
        <w:rPr>
          <w:rFonts w:ascii="Times New Roman" w:hAnsi="Times New Roman"/>
          <w:sz w:val="24"/>
          <w:szCs w:val="24"/>
        </w:rPr>
        <w:t xml:space="preserve"> </w:t>
      </w:r>
    </w:p>
    <w:p w14:paraId="5D70C352" w14:textId="77777777" w:rsidR="00B1060A" w:rsidRPr="00573CB7" w:rsidRDefault="00B1060A" w:rsidP="00CF5659">
      <w:pPr>
        <w:spacing w:line="480" w:lineRule="auto"/>
        <w:rPr>
          <w:rFonts w:ascii="Times New Roman" w:hAnsi="Times New Roman"/>
          <w:sz w:val="24"/>
          <w:szCs w:val="24"/>
        </w:rPr>
      </w:pPr>
    </w:p>
    <w:p w14:paraId="4A021514" w14:textId="77777777" w:rsidR="00C43222" w:rsidRPr="00573CB7" w:rsidRDefault="00C43222" w:rsidP="00CF5659">
      <w:pPr>
        <w:spacing w:line="480" w:lineRule="auto"/>
        <w:rPr>
          <w:rFonts w:ascii="Times New Roman" w:hAnsi="Times New Roman"/>
          <w:sz w:val="24"/>
          <w:szCs w:val="24"/>
        </w:rPr>
      </w:pPr>
      <w:r w:rsidRPr="00573CB7">
        <w:rPr>
          <w:rFonts w:ascii="Times New Roman" w:hAnsi="Times New Roman"/>
          <w:sz w:val="24"/>
          <w:szCs w:val="24"/>
        </w:rPr>
        <w:t xml:space="preserve">Perhaps the most vivid examples of this </w:t>
      </w:r>
      <w:r w:rsidR="00B1060A" w:rsidRPr="00573CB7">
        <w:rPr>
          <w:rFonts w:ascii="Times New Roman" w:hAnsi="Times New Roman"/>
          <w:sz w:val="24"/>
          <w:szCs w:val="24"/>
        </w:rPr>
        <w:t xml:space="preserve">leadership </w:t>
      </w:r>
      <w:r w:rsidR="00253C2B" w:rsidRPr="00573CB7">
        <w:rPr>
          <w:rFonts w:ascii="Times New Roman" w:hAnsi="Times New Roman"/>
          <w:sz w:val="24"/>
          <w:szCs w:val="24"/>
        </w:rPr>
        <w:t xml:space="preserve">tension </w:t>
      </w:r>
      <w:r w:rsidRPr="00573CB7">
        <w:rPr>
          <w:rFonts w:ascii="Times New Roman" w:hAnsi="Times New Roman"/>
          <w:sz w:val="24"/>
          <w:szCs w:val="24"/>
        </w:rPr>
        <w:t>is within the high complexity cases, where significant external political forces were being exerted on the projects. In Roden Street, the significant resourcing of GVRT as a community resource, allowed it to operate as a strategic boundary spanner and not get dragged into local community difficulties, which would have further stalled the project. However, within all of the projects there was little acknowledgement o</w:t>
      </w:r>
      <w:r w:rsidR="00B06F81" w:rsidRPr="00573CB7">
        <w:rPr>
          <w:rFonts w:ascii="Times New Roman" w:hAnsi="Times New Roman"/>
          <w:sz w:val="24"/>
          <w:szCs w:val="24"/>
        </w:rPr>
        <w:t>f exclusion as a tactic (</w:t>
      </w:r>
      <w:r w:rsidRPr="00573CB7">
        <w:rPr>
          <w:rFonts w:ascii="Times New Roman" w:hAnsi="Times New Roman"/>
          <w:sz w:val="24"/>
          <w:szCs w:val="24"/>
        </w:rPr>
        <w:t xml:space="preserve">even though it undoubtedly occurred) and much awareness of inclusive </w:t>
      </w:r>
      <w:r w:rsidR="002759E0">
        <w:rPr>
          <w:rFonts w:ascii="Times New Roman" w:hAnsi="Times New Roman"/>
          <w:sz w:val="24"/>
          <w:szCs w:val="24"/>
        </w:rPr>
        <w:t>practices</w:t>
      </w:r>
      <w:r w:rsidRPr="00573CB7">
        <w:rPr>
          <w:rFonts w:ascii="Times New Roman" w:hAnsi="Times New Roman"/>
          <w:sz w:val="24"/>
          <w:szCs w:val="24"/>
        </w:rPr>
        <w:t>. This may be reflective of the cases or more likely the reluctance of respondents to focus on the messy political micro process</w:t>
      </w:r>
      <w:r w:rsidR="00C01DFB" w:rsidRPr="00573CB7">
        <w:rPr>
          <w:rFonts w:ascii="Times New Roman" w:hAnsi="Times New Roman"/>
          <w:sz w:val="24"/>
          <w:szCs w:val="24"/>
        </w:rPr>
        <w:t>es which occur within complex</w:t>
      </w:r>
      <w:r w:rsidRPr="00573CB7">
        <w:rPr>
          <w:rFonts w:ascii="Times New Roman" w:hAnsi="Times New Roman"/>
          <w:sz w:val="24"/>
          <w:szCs w:val="24"/>
        </w:rPr>
        <w:t xml:space="preserve"> </w:t>
      </w:r>
      <w:r w:rsidR="00244A01" w:rsidRPr="00573CB7">
        <w:rPr>
          <w:rFonts w:ascii="Times New Roman" w:hAnsi="Times New Roman"/>
          <w:sz w:val="24"/>
          <w:szCs w:val="24"/>
        </w:rPr>
        <w:t>organizational</w:t>
      </w:r>
      <w:r w:rsidRPr="00573CB7">
        <w:rPr>
          <w:rFonts w:ascii="Times New Roman" w:hAnsi="Times New Roman"/>
          <w:sz w:val="24"/>
          <w:szCs w:val="24"/>
        </w:rPr>
        <w:t xml:space="preserve"> and community structures. </w:t>
      </w:r>
    </w:p>
    <w:p w14:paraId="4CEF7682" w14:textId="77777777" w:rsidR="00775696" w:rsidRPr="00573CB7" w:rsidRDefault="00775696" w:rsidP="00CF5659">
      <w:pPr>
        <w:spacing w:line="480" w:lineRule="auto"/>
        <w:rPr>
          <w:rFonts w:ascii="Times New Roman" w:hAnsi="Times New Roman"/>
          <w:b/>
          <w:sz w:val="24"/>
          <w:szCs w:val="24"/>
        </w:rPr>
      </w:pPr>
    </w:p>
    <w:p w14:paraId="19A235B1" w14:textId="77777777" w:rsidR="00775696" w:rsidRPr="00AD2B5D" w:rsidRDefault="005D79D4" w:rsidP="00CF5659">
      <w:pPr>
        <w:spacing w:line="480" w:lineRule="auto"/>
        <w:outlineLvl w:val="0"/>
        <w:rPr>
          <w:rFonts w:ascii="Times New Roman" w:hAnsi="Times New Roman"/>
          <w:b/>
          <w:sz w:val="28"/>
          <w:szCs w:val="28"/>
        </w:rPr>
      </w:pPr>
      <w:r w:rsidRPr="00AD2B5D">
        <w:rPr>
          <w:rFonts w:ascii="Times New Roman" w:hAnsi="Times New Roman"/>
          <w:b/>
          <w:sz w:val="28"/>
          <w:szCs w:val="28"/>
        </w:rPr>
        <w:t>Discussion: the duality of enabling leadership</w:t>
      </w:r>
    </w:p>
    <w:p w14:paraId="7EF28051" w14:textId="77777777" w:rsidR="005D79D4" w:rsidRPr="00573CB7" w:rsidRDefault="005D79D4" w:rsidP="00CF5659">
      <w:pPr>
        <w:spacing w:line="480" w:lineRule="auto"/>
        <w:rPr>
          <w:rFonts w:ascii="Times New Roman" w:hAnsi="Times New Roman"/>
          <w:b/>
          <w:sz w:val="24"/>
          <w:szCs w:val="24"/>
        </w:rPr>
      </w:pPr>
    </w:p>
    <w:p w14:paraId="3831AC65" w14:textId="77777777" w:rsidR="0034607F" w:rsidRPr="00573CB7" w:rsidRDefault="0034607F"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 xml:space="preserve">This </w:t>
      </w:r>
      <w:r w:rsidR="00356B42" w:rsidRPr="00573CB7">
        <w:rPr>
          <w:rFonts w:ascii="Times New Roman" w:hAnsi="Times New Roman"/>
          <w:sz w:val="24"/>
          <w:szCs w:val="24"/>
        </w:rPr>
        <w:t>article began</w:t>
      </w:r>
      <w:r w:rsidRPr="00573CB7">
        <w:rPr>
          <w:rFonts w:ascii="Times New Roman" w:hAnsi="Times New Roman"/>
          <w:sz w:val="24"/>
          <w:szCs w:val="24"/>
        </w:rPr>
        <w:t xml:space="preserve"> by contesting the traditional, person-centric and hierarchical notions of leadership, underpinning much research in the public administration discipline and argued that the field might be enhanced by considering the social interactions and reciprocal influence patterns that enable leading–following relationships to develop and evolve over time (DeRue et al., 2011). Drawing on the emerging field of complexity leadership we argue that leadership emerges through dynamic interactions (Bradbury and Lichtenstein, 2000) when individuals as well as groups respond to both external pressures and conflicting constraints (Lichtenstein et al., 2006).  </w:t>
      </w:r>
    </w:p>
    <w:p w14:paraId="64AF7A07" w14:textId="77777777" w:rsidR="0034607F" w:rsidRPr="00573CB7" w:rsidRDefault="0034607F"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lastRenderedPageBreak/>
        <w:t xml:space="preserve">The six urban regeneration projects offered a </w:t>
      </w:r>
      <w:r w:rsidR="00562B6B" w:rsidRPr="00573CB7">
        <w:rPr>
          <w:rFonts w:ascii="Times New Roman" w:hAnsi="Times New Roman"/>
          <w:sz w:val="24"/>
          <w:szCs w:val="24"/>
        </w:rPr>
        <w:t xml:space="preserve">unique and </w:t>
      </w:r>
      <w:r w:rsidRPr="00573CB7">
        <w:rPr>
          <w:rFonts w:ascii="Times New Roman" w:hAnsi="Times New Roman"/>
          <w:sz w:val="24"/>
          <w:szCs w:val="24"/>
        </w:rPr>
        <w:t xml:space="preserve">rich opportunity to examine </w:t>
      </w:r>
      <w:r w:rsidR="004B2810" w:rsidRPr="00573CB7">
        <w:rPr>
          <w:rFonts w:ascii="Times New Roman" w:hAnsi="Times New Roman"/>
          <w:sz w:val="24"/>
          <w:szCs w:val="24"/>
        </w:rPr>
        <w:t>complexity leadership</w:t>
      </w:r>
      <w:r w:rsidRPr="00573CB7">
        <w:rPr>
          <w:rFonts w:ascii="Times New Roman" w:hAnsi="Times New Roman"/>
          <w:sz w:val="24"/>
          <w:szCs w:val="24"/>
        </w:rPr>
        <w:t xml:space="preserve"> in differentiated public sector settings. As such, the study contributes rare empirical examples to the field of complexity leadership, which, thus far, has been largely conceptual (Lichtenstein and Plowman, 2009).  We addressed our first research question by examining instances of adaptive, administrative and enabling practices in urban regeneration projects with varying degrees of co</w:t>
      </w:r>
      <w:r w:rsidR="00697E71" w:rsidRPr="00573CB7">
        <w:rPr>
          <w:rFonts w:ascii="Times New Roman" w:hAnsi="Times New Roman"/>
          <w:sz w:val="24"/>
          <w:szCs w:val="24"/>
        </w:rPr>
        <w:t xml:space="preserve">mplexity.  Whilst our data </w:t>
      </w:r>
      <w:r w:rsidRPr="00573CB7">
        <w:rPr>
          <w:rFonts w:ascii="Times New Roman" w:hAnsi="Times New Roman"/>
          <w:sz w:val="24"/>
          <w:szCs w:val="24"/>
        </w:rPr>
        <w:t>suggest</w:t>
      </w:r>
      <w:r w:rsidR="00697E71" w:rsidRPr="00573CB7">
        <w:rPr>
          <w:rFonts w:ascii="Times New Roman" w:hAnsi="Times New Roman"/>
          <w:sz w:val="24"/>
          <w:szCs w:val="24"/>
        </w:rPr>
        <w:t>s</w:t>
      </w:r>
      <w:r w:rsidRPr="00573CB7">
        <w:rPr>
          <w:rFonts w:ascii="Times New Roman" w:hAnsi="Times New Roman"/>
          <w:sz w:val="24"/>
          <w:szCs w:val="24"/>
        </w:rPr>
        <w:t xml:space="preserve"> that </w:t>
      </w:r>
      <w:r w:rsidR="008B4918" w:rsidRPr="00573CB7">
        <w:rPr>
          <w:rFonts w:ascii="Times New Roman" w:hAnsi="Times New Roman"/>
          <w:sz w:val="24"/>
          <w:szCs w:val="24"/>
        </w:rPr>
        <w:t xml:space="preserve">the nature of </w:t>
      </w:r>
      <w:r w:rsidRPr="00573CB7">
        <w:rPr>
          <w:rFonts w:ascii="Times New Roman" w:hAnsi="Times New Roman"/>
          <w:sz w:val="24"/>
          <w:szCs w:val="24"/>
        </w:rPr>
        <w:t xml:space="preserve">leadership </w:t>
      </w:r>
      <w:r w:rsidR="00F04484" w:rsidRPr="00573CB7">
        <w:rPr>
          <w:rFonts w:ascii="Times New Roman" w:hAnsi="Times New Roman"/>
          <w:sz w:val="24"/>
          <w:szCs w:val="24"/>
        </w:rPr>
        <w:t xml:space="preserve">does </w:t>
      </w:r>
      <w:r w:rsidR="008B4918" w:rsidRPr="00573CB7">
        <w:rPr>
          <w:rFonts w:ascii="Times New Roman" w:hAnsi="Times New Roman"/>
          <w:sz w:val="24"/>
          <w:szCs w:val="24"/>
        </w:rPr>
        <w:t>vary</w:t>
      </w:r>
      <w:r w:rsidRPr="00573CB7">
        <w:rPr>
          <w:rFonts w:ascii="Times New Roman" w:hAnsi="Times New Roman"/>
          <w:sz w:val="24"/>
          <w:szCs w:val="24"/>
        </w:rPr>
        <w:t xml:space="preserve"> </w:t>
      </w:r>
      <w:r w:rsidR="00F04484" w:rsidRPr="00573CB7">
        <w:rPr>
          <w:rFonts w:ascii="Times New Roman" w:hAnsi="Times New Roman"/>
          <w:sz w:val="24"/>
          <w:szCs w:val="24"/>
        </w:rPr>
        <w:t xml:space="preserve">by </w:t>
      </w:r>
      <w:r w:rsidRPr="00573CB7">
        <w:rPr>
          <w:rFonts w:ascii="Times New Roman" w:hAnsi="Times New Roman"/>
          <w:sz w:val="24"/>
          <w:szCs w:val="24"/>
        </w:rPr>
        <w:t xml:space="preserve">levels of </w:t>
      </w:r>
      <w:r w:rsidR="008B4918" w:rsidRPr="00573CB7">
        <w:rPr>
          <w:rFonts w:ascii="Times New Roman" w:hAnsi="Times New Roman"/>
          <w:sz w:val="24"/>
          <w:szCs w:val="24"/>
        </w:rPr>
        <w:t xml:space="preserve">environmental </w:t>
      </w:r>
      <w:r w:rsidRPr="00573CB7">
        <w:rPr>
          <w:rFonts w:ascii="Times New Roman" w:hAnsi="Times New Roman"/>
          <w:sz w:val="24"/>
          <w:szCs w:val="24"/>
        </w:rPr>
        <w:t>complexity</w:t>
      </w:r>
      <w:r w:rsidR="004B2810" w:rsidRPr="00573CB7">
        <w:rPr>
          <w:rFonts w:ascii="Times New Roman" w:hAnsi="Times New Roman"/>
          <w:sz w:val="24"/>
          <w:szCs w:val="24"/>
        </w:rPr>
        <w:t xml:space="preserve"> (Figure 2)</w:t>
      </w:r>
      <w:r w:rsidRPr="00573CB7">
        <w:rPr>
          <w:rFonts w:ascii="Times New Roman" w:hAnsi="Times New Roman"/>
          <w:sz w:val="24"/>
          <w:szCs w:val="24"/>
        </w:rPr>
        <w:t>, we are cautious about the claims that we can make from this aspect</w:t>
      </w:r>
      <w:r w:rsidR="00697E71" w:rsidRPr="00573CB7">
        <w:rPr>
          <w:rFonts w:ascii="Times New Roman" w:hAnsi="Times New Roman"/>
          <w:sz w:val="24"/>
          <w:szCs w:val="24"/>
        </w:rPr>
        <w:t xml:space="preserve"> of our exploratory study. I</w:t>
      </w:r>
      <w:r w:rsidRPr="00573CB7">
        <w:rPr>
          <w:rFonts w:ascii="Times New Roman" w:hAnsi="Times New Roman"/>
          <w:sz w:val="24"/>
          <w:szCs w:val="24"/>
        </w:rPr>
        <w:t xml:space="preserve">n particular, we recognize the limitations of </w:t>
      </w:r>
      <w:r w:rsidR="008B4918" w:rsidRPr="00573CB7">
        <w:rPr>
          <w:rFonts w:ascii="Times New Roman" w:hAnsi="Times New Roman"/>
          <w:sz w:val="24"/>
          <w:szCs w:val="24"/>
        </w:rPr>
        <w:t xml:space="preserve">evaluating complexity by only time and diversity and also </w:t>
      </w:r>
      <w:r w:rsidRPr="00573CB7">
        <w:rPr>
          <w:rFonts w:ascii="Times New Roman" w:hAnsi="Times New Roman"/>
          <w:sz w:val="24"/>
          <w:szCs w:val="24"/>
        </w:rPr>
        <w:t xml:space="preserve">translating qualitative data on reported instances of leadership practices into numerical counts.  However, </w:t>
      </w:r>
      <w:r w:rsidR="008B4918" w:rsidRPr="00573CB7">
        <w:rPr>
          <w:rFonts w:ascii="Times New Roman" w:hAnsi="Times New Roman"/>
          <w:sz w:val="24"/>
          <w:szCs w:val="24"/>
        </w:rPr>
        <w:t>this</w:t>
      </w:r>
      <w:r w:rsidRPr="00573CB7">
        <w:rPr>
          <w:rFonts w:ascii="Times New Roman" w:hAnsi="Times New Roman"/>
          <w:sz w:val="24"/>
          <w:szCs w:val="24"/>
        </w:rPr>
        <w:t xml:space="preserve"> exploratory work </w:t>
      </w:r>
      <w:r w:rsidR="008B4918" w:rsidRPr="00573CB7">
        <w:rPr>
          <w:rFonts w:ascii="Times New Roman" w:hAnsi="Times New Roman"/>
          <w:sz w:val="24"/>
          <w:szCs w:val="24"/>
        </w:rPr>
        <w:t>does reveal patterns</w:t>
      </w:r>
      <w:r w:rsidR="00E41383" w:rsidRPr="00573CB7">
        <w:rPr>
          <w:rFonts w:ascii="Times New Roman" w:hAnsi="Times New Roman"/>
          <w:sz w:val="24"/>
          <w:szCs w:val="24"/>
        </w:rPr>
        <w:t xml:space="preserve">.  The data </w:t>
      </w:r>
      <w:r w:rsidR="008B4918" w:rsidRPr="00573CB7">
        <w:rPr>
          <w:rFonts w:ascii="Times New Roman" w:hAnsi="Times New Roman"/>
          <w:sz w:val="24"/>
          <w:szCs w:val="24"/>
        </w:rPr>
        <w:t>suggest that administrative practices are more prevalent in the low complexity urban regeneration projects and adaptive practices are more prevalent as complexity increases.  F</w:t>
      </w:r>
      <w:r w:rsidRPr="00573CB7">
        <w:rPr>
          <w:rFonts w:ascii="Times New Roman" w:hAnsi="Times New Roman"/>
          <w:sz w:val="24"/>
          <w:szCs w:val="24"/>
        </w:rPr>
        <w:t xml:space="preserve">urther empirical analysis, </w:t>
      </w:r>
      <w:r w:rsidR="00F9241D" w:rsidRPr="00573CB7">
        <w:rPr>
          <w:rFonts w:ascii="Times New Roman" w:hAnsi="Times New Roman"/>
          <w:sz w:val="24"/>
          <w:szCs w:val="24"/>
        </w:rPr>
        <w:t>based on our coding framework and</w:t>
      </w:r>
      <w:r w:rsidRPr="00573CB7">
        <w:rPr>
          <w:rFonts w:ascii="Times New Roman" w:hAnsi="Times New Roman"/>
          <w:sz w:val="24"/>
          <w:szCs w:val="24"/>
        </w:rPr>
        <w:t xml:space="preserve"> </w:t>
      </w:r>
      <w:r w:rsidR="00F9241D" w:rsidRPr="00573CB7">
        <w:rPr>
          <w:rFonts w:ascii="Times New Roman" w:hAnsi="Times New Roman"/>
          <w:sz w:val="24"/>
          <w:szCs w:val="24"/>
        </w:rPr>
        <w:t xml:space="preserve">involving </w:t>
      </w:r>
      <w:r w:rsidRPr="00573CB7">
        <w:rPr>
          <w:rFonts w:ascii="Times New Roman" w:hAnsi="Times New Roman"/>
          <w:sz w:val="24"/>
          <w:szCs w:val="24"/>
        </w:rPr>
        <w:t>large</w:t>
      </w:r>
      <w:r w:rsidR="00F9241D" w:rsidRPr="00573CB7">
        <w:rPr>
          <w:rFonts w:ascii="Times New Roman" w:hAnsi="Times New Roman"/>
          <w:sz w:val="24"/>
          <w:szCs w:val="24"/>
        </w:rPr>
        <w:t>r</w:t>
      </w:r>
      <w:r w:rsidRPr="00573CB7">
        <w:rPr>
          <w:rFonts w:ascii="Times New Roman" w:hAnsi="Times New Roman"/>
          <w:sz w:val="24"/>
          <w:szCs w:val="24"/>
        </w:rPr>
        <w:t xml:space="preserve"> sample</w:t>
      </w:r>
      <w:r w:rsidR="00F9241D" w:rsidRPr="00573CB7">
        <w:rPr>
          <w:rFonts w:ascii="Times New Roman" w:hAnsi="Times New Roman"/>
          <w:sz w:val="24"/>
          <w:szCs w:val="24"/>
        </w:rPr>
        <w:t>s</w:t>
      </w:r>
      <w:r w:rsidRPr="00573CB7">
        <w:rPr>
          <w:rFonts w:ascii="Times New Roman" w:hAnsi="Times New Roman"/>
          <w:sz w:val="24"/>
          <w:szCs w:val="24"/>
        </w:rPr>
        <w:t xml:space="preserve"> and quantitative methods</w:t>
      </w:r>
      <w:r w:rsidR="00F9241D" w:rsidRPr="00573CB7">
        <w:rPr>
          <w:rFonts w:ascii="Times New Roman" w:hAnsi="Times New Roman"/>
          <w:sz w:val="24"/>
          <w:szCs w:val="24"/>
        </w:rPr>
        <w:t>,</w:t>
      </w:r>
      <w:r w:rsidRPr="00573CB7">
        <w:rPr>
          <w:rFonts w:ascii="Times New Roman" w:hAnsi="Times New Roman"/>
          <w:sz w:val="24"/>
          <w:szCs w:val="24"/>
        </w:rPr>
        <w:t xml:space="preserve"> would be fruitful direction for future research. </w:t>
      </w:r>
    </w:p>
    <w:p w14:paraId="3AE9487E" w14:textId="77777777" w:rsidR="00D24AD1" w:rsidRPr="00573CB7" w:rsidRDefault="00F9241D" w:rsidP="00CF5659">
      <w:pPr>
        <w:spacing w:line="480" w:lineRule="auto"/>
        <w:rPr>
          <w:rFonts w:ascii="Times New Roman" w:hAnsi="Times New Roman"/>
          <w:sz w:val="24"/>
          <w:szCs w:val="24"/>
        </w:rPr>
      </w:pPr>
      <w:r w:rsidRPr="00573CB7">
        <w:rPr>
          <w:rFonts w:ascii="Times New Roman" w:hAnsi="Times New Roman"/>
          <w:sz w:val="24"/>
          <w:szCs w:val="24"/>
        </w:rPr>
        <w:t>To address our second research question we examined the tensions inherent in enabling leadership.  Our initial conceptual model (Figure 1) positioned these tensions as dualisms</w:t>
      </w:r>
      <w:r w:rsidR="004B2810" w:rsidRPr="00573CB7">
        <w:rPr>
          <w:rFonts w:ascii="Times New Roman" w:hAnsi="Times New Roman"/>
          <w:sz w:val="24"/>
          <w:szCs w:val="24"/>
        </w:rPr>
        <w:t xml:space="preserve"> e.g. Buffering tension, acting to reduce conflict</w:t>
      </w:r>
      <w:r w:rsidR="004B2810" w:rsidRPr="00573CB7">
        <w:rPr>
          <w:rFonts w:ascii="Times New Roman" w:hAnsi="Times New Roman"/>
          <w:b/>
          <w:sz w:val="24"/>
          <w:szCs w:val="24"/>
        </w:rPr>
        <w:t xml:space="preserve"> </w:t>
      </w:r>
      <w:r w:rsidR="004B2810" w:rsidRPr="00573CB7">
        <w:rPr>
          <w:rFonts w:ascii="Times New Roman" w:hAnsi="Times New Roman"/>
          <w:i/>
          <w:sz w:val="24"/>
          <w:szCs w:val="24"/>
        </w:rPr>
        <w:t>v.s</w:t>
      </w:r>
      <w:r w:rsidR="004B2810" w:rsidRPr="00573CB7">
        <w:rPr>
          <w:rFonts w:ascii="Times New Roman" w:hAnsi="Times New Roman"/>
          <w:b/>
          <w:sz w:val="24"/>
          <w:szCs w:val="24"/>
        </w:rPr>
        <w:t xml:space="preserve"> </w:t>
      </w:r>
      <w:r w:rsidR="004B2810" w:rsidRPr="00573CB7">
        <w:rPr>
          <w:rFonts w:ascii="Times New Roman" w:hAnsi="Times New Roman"/>
          <w:sz w:val="24"/>
          <w:szCs w:val="24"/>
        </w:rPr>
        <w:t xml:space="preserve">injecting tension and conflict. These tensions are often seen as </w:t>
      </w:r>
      <w:r w:rsidR="008B4918" w:rsidRPr="00573CB7">
        <w:rPr>
          <w:rFonts w:ascii="Times New Roman" w:hAnsi="Times New Roman"/>
          <w:sz w:val="24"/>
          <w:szCs w:val="24"/>
        </w:rPr>
        <w:t>dualisms</w:t>
      </w:r>
      <w:r w:rsidR="004B2810" w:rsidRPr="00573CB7">
        <w:rPr>
          <w:rFonts w:ascii="Times New Roman" w:hAnsi="Times New Roman"/>
          <w:sz w:val="24"/>
          <w:szCs w:val="24"/>
        </w:rPr>
        <w:t xml:space="preserve"> because </w:t>
      </w:r>
      <w:r w:rsidR="008B4918" w:rsidRPr="00573CB7">
        <w:rPr>
          <w:rFonts w:ascii="Times New Roman" w:hAnsi="Times New Roman"/>
          <w:sz w:val="24"/>
          <w:szCs w:val="24"/>
        </w:rPr>
        <w:t>we</w:t>
      </w:r>
      <w:r w:rsidR="004B2810" w:rsidRPr="00573CB7">
        <w:rPr>
          <w:rFonts w:ascii="Times New Roman" w:hAnsi="Times New Roman"/>
          <w:sz w:val="24"/>
          <w:szCs w:val="24"/>
        </w:rPr>
        <w:t xml:space="preserve"> “accentuate contradictions by interpreting data through simple, bipolar concepts, constructing logical, internally consistent sets of abstractions that separate opposites” (</w:t>
      </w:r>
      <w:r w:rsidR="008F69ED" w:rsidRPr="00573CB7">
        <w:rPr>
          <w:rFonts w:ascii="Times New Roman" w:hAnsi="Times New Roman"/>
          <w:sz w:val="24"/>
          <w:szCs w:val="24"/>
        </w:rPr>
        <w:t xml:space="preserve">Lewis and Smith, 2012, </w:t>
      </w:r>
      <w:r w:rsidR="004B2810" w:rsidRPr="00573CB7">
        <w:rPr>
          <w:rFonts w:ascii="Times New Roman" w:hAnsi="Times New Roman"/>
          <w:sz w:val="24"/>
          <w:szCs w:val="24"/>
        </w:rPr>
        <w:t xml:space="preserve">p. 762). </w:t>
      </w:r>
      <w:r w:rsidR="008B4918" w:rsidRPr="00573CB7">
        <w:rPr>
          <w:rFonts w:ascii="Times New Roman" w:hAnsi="Times New Roman"/>
          <w:sz w:val="24"/>
          <w:szCs w:val="24"/>
        </w:rPr>
        <w:t>The literature frequently</w:t>
      </w:r>
      <w:r w:rsidR="004B2810" w:rsidRPr="00573CB7">
        <w:rPr>
          <w:rFonts w:ascii="Times New Roman" w:hAnsi="Times New Roman"/>
          <w:sz w:val="24"/>
          <w:szCs w:val="24"/>
        </w:rPr>
        <w:t xml:space="preserve"> res</w:t>
      </w:r>
      <w:r w:rsidR="008B4918" w:rsidRPr="00573CB7">
        <w:rPr>
          <w:rFonts w:ascii="Times New Roman" w:hAnsi="Times New Roman"/>
          <w:sz w:val="24"/>
          <w:szCs w:val="24"/>
        </w:rPr>
        <w:t>orts</w:t>
      </w:r>
      <w:r w:rsidR="004B2810" w:rsidRPr="00573CB7">
        <w:rPr>
          <w:rFonts w:ascii="Times New Roman" w:hAnsi="Times New Roman"/>
          <w:sz w:val="24"/>
          <w:szCs w:val="24"/>
        </w:rPr>
        <w:t xml:space="preserve"> to dualisms when considering leadership.  The literature is abundant with contingency theories portraying leaders as most effective when they adapt to some aspect of their environment (e.g., Fiedler, </w:t>
      </w:r>
      <w:r w:rsidR="004B2810" w:rsidRPr="00573CB7">
        <w:rPr>
          <w:rFonts w:ascii="Times New Roman" w:hAnsi="Times New Roman"/>
          <w:sz w:val="24"/>
          <w:szCs w:val="24"/>
        </w:rPr>
        <w:lastRenderedPageBreak/>
        <w:t>1971). Our study suggests that it is may</w:t>
      </w:r>
      <w:r w:rsidR="00C128A1" w:rsidRPr="00573CB7">
        <w:rPr>
          <w:rFonts w:ascii="Times New Roman" w:hAnsi="Times New Roman"/>
          <w:sz w:val="24"/>
          <w:szCs w:val="24"/>
        </w:rPr>
        <w:t xml:space="preserve"> be</w:t>
      </w:r>
      <w:r w:rsidR="004B2810" w:rsidRPr="00573CB7">
        <w:rPr>
          <w:rFonts w:ascii="Times New Roman" w:hAnsi="Times New Roman"/>
          <w:sz w:val="24"/>
          <w:szCs w:val="24"/>
        </w:rPr>
        <w:t xml:space="preserve"> </w:t>
      </w:r>
      <w:r w:rsidR="00E41383" w:rsidRPr="00573CB7">
        <w:rPr>
          <w:rFonts w:ascii="Times New Roman" w:hAnsi="Times New Roman"/>
          <w:sz w:val="24"/>
          <w:szCs w:val="24"/>
        </w:rPr>
        <w:t xml:space="preserve">erroneous </w:t>
      </w:r>
      <w:r w:rsidR="004B2810" w:rsidRPr="00573CB7">
        <w:rPr>
          <w:rFonts w:ascii="Times New Roman" w:hAnsi="Times New Roman"/>
          <w:sz w:val="24"/>
          <w:szCs w:val="24"/>
        </w:rPr>
        <w:t xml:space="preserve">to separate leadership practices into two opposed paired elements, (e.g. adaptive </w:t>
      </w:r>
      <w:r w:rsidR="00E41383" w:rsidRPr="00573CB7">
        <w:rPr>
          <w:rFonts w:ascii="Times New Roman" w:hAnsi="Times New Roman"/>
          <w:i/>
          <w:sz w:val="24"/>
          <w:szCs w:val="24"/>
        </w:rPr>
        <w:t>or</w:t>
      </w:r>
      <w:r w:rsidR="004B2810" w:rsidRPr="00573CB7">
        <w:rPr>
          <w:rFonts w:ascii="Times New Roman" w:hAnsi="Times New Roman"/>
          <w:sz w:val="24"/>
          <w:szCs w:val="24"/>
        </w:rPr>
        <w:t xml:space="preserve">. administrative).  </w:t>
      </w:r>
    </w:p>
    <w:p w14:paraId="228EDD78" w14:textId="77777777" w:rsidR="00C6085B" w:rsidRPr="00573CB7" w:rsidRDefault="00C6085B" w:rsidP="00CF5659">
      <w:pPr>
        <w:spacing w:line="480" w:lineRule="auto"/>
        <w:rPr>
          <w:rFonts w:ascii="Times New Roman" w:hAnsi="Times New Roman"/>
          <w:sz w:val="24"/>
          <w:szCs w:val="24"/>
        </w:rPr>
      </w:pPr>
    </w:p>
    <w:p w14:paraId="5DD31A4F" w14:textId="77777777" w:rsidR="005D79D4" w:rsidRDefault="004B2810" w:rsidP="00CF5659">
      <w:pPr>
        <w:spacing w:line="480" w:lineRule="auto"/>
        <w:rPr>
          <w:rFonts w:ascii="Times New Roman" w:hAnsi="Times New Roman"/>
          <w:sz w:val="24"/>
          <w:szCs w:val="24"/>
        </w:rPr>
      </w:pPr>
      <w:r w:rsidRPr="00573CB7">
        <w:rPr>
          <w:rFonts w:ascii="Times New Roman" w:hAnsi="Times New Roman"/>
          <w:sz w:val="24"/>
          <w:szCs w:val="24"/>
        </w:rPr>
        <w:t>Our study shows that the challenges encountered in urban regeneration projects rarely occur in isolation so collectives often deal with multiple interconnected issues and challenges. Thus, in complex environments</w:t>
      </w:r>
      <w:r w:rsidR="002D4CD1">
        <w:rPr>
          <w:rFonts w:ascii="Times New Roman" w:hAnsi="Times New Roman"/>
          <w:sz w:val="24"/>
          <w:szCs w:val="24"/>
        </w:rPr>
        <w:t>, these</w:t>
      </w:r>
      <w:r w:rsidRPr="00573CB7">
        <w:rPr>
          <w:rFonts w:ascii="Times New Roman" w:hAnsi="Times New Roman"/>
          <w:sz w:val="24"/>
          <w:szCs w:val="24"/>
        </w:rPr>
        <w:t xml:space="preserve"> </w:t>
      </w:r>
      <w:r w:rsidR="002D4CD1">
        <w:rPr>
          <w:rFonts w:ascii="Times New Roman" w:hAnsi="Times New Roman"/>
          <w:sz w:val="24"/>
          <w:szCs w:val="24"/>
        </w:rPr>
        <w:t xml:space="preserve">apparently competing practices </w:t>
      </w:r>
      <w:r w:rsidRPr="00573CB7">
        <w:rPr>
          <w:rFonts w:ascii="Times New Roman" w:hAnsi="Times New Roman"/>
          <w:sz w:val="24"/>
          <w:szCs w:val="24"/>
        </w:rPr>
        <w:t xml:space="preserve">may be occurring concurrently. </w:t>
      </w:r>
      <w:r w:rsidR="00E41383" w:rsidRPr="00573CB7">
        <w:rPr>
          <w:rFonts w:ascii="Times New Roman" w:hAnsi="Times New Roman"/>
          <w:sz w:val="24"/>
          <w:szCs w:val="24"/>
        </w:rPr>
        <w:t xml:space="preserve">Enabling leadership is </w:t>
      </w:r>
      <w:r w:rsidRPr="00573CB7">
        <w:rPr>
          <w:rFonts w:ascii="Times New Roman" w:hAnsi="Times New Roman"/>
          <w:sz w:val="24"/>
          <w:szCs w:val="24"/>
        </w:rPr>
        <w:t>required</w:t>
      </w:r>
      <w:r w:rsidR="006A699A" w:rsidRPr="00573CB7">
        <w:rPr>
          <w:rFonts w:ascii="Times New Roman" w:hAnsi="Times New Roman"/>
          <w:sz w:val="24"/>
          <w:szCs w:val="24"/>
        </w:rPr>
        <w:t xml:space="preserve"> to</w:t>
      </w:r>
      <w:r w:rsidRPr="00573CB7">
        <w:rPr>
          <w:rFonts w:ascii="Times New Roman" w:hAnsi="Times New Roman"/>
          <w:sz w:val="24"/>
          <w:szCs w:val="24"/>
        </w:rPr>
        <w:t xml:space="preserve"> </w:t>
      </w:r>
      <w:r w:rsidRPr="00573CB7">
        <w:rPr>
          <w:rFonts w:ascii="Times New Roman" w:hAnsi="Times New Roman"/>
          <w:i/>
          <w:sz w:val="24"/>
          <w:szCs w:val="24"/>
        </w:rPr>
        <w:t>both</w:t>
      </w:r>
      <w:r w:rsidRPr="00573CB7">
        <w:rPr>
          <w:rFonts w:ascii="Times New Roman" w:hAnsi="Times New Roman"/>
          <w:sz w:val="24"/>
          <w:szCs w:val="24"/>
        </w:rPr>
        <w:t xml:space="preserve"> maintain a sense of stability in order to coordinate, structure and control organizational activity (administrative) as well as generate the conditions for innovation, change and transformation (adaptation) (Selznick, 1949; Uhl-Bien, Marion and  McKelvey, </w:t>
      </w:r>
      <w:r w:rsidR="008F69ED" w:rsidRPr="00573CB7">
        <w:rPr>
          <w:rFonts w:ascii="Times New Roman" w:hAnsi="Times New Roman"/>
          <w:sz w:val="24"/>
          <w:szCs w:val="24"/>
        </w:rPr>
        <w:t>2007</w:t>
      </w:r>
      <w:r w:rsidRPr="00573CB7">
        <w:rPr>
          <w:rFonts w:ascii="Times New Roman" w:hAnsi="Times New Roman"/>
          <w:sz w:val="24"/>
          <w:szCs w:val="24"/>
        </w:rPr>
        <w:t>).  Therefore, these</w:t>
      </w:r>
      <w:r w:rsidR="00F9241D" w:rsidRPr="00573CB7">
        <w:rPr>
          <w:rFonts w:ascii="Times New Roman" w:hAnsi="Times New Roman"/>
          <w:sz w:val="24"/>
          <w:szCs w:val="24"/>
        </w:rPr>
        <w:t xml:space="preserve"> tensions </w:t>
      </w:r>
      <w:r w:rsidRPr="00573CB7">
        <w:rPr>
          <w:rFonts w:ascii="Times New Roman" w:hAnsi="Times New Roman"/>
          <w:sz w:val="24"/>
          <w:szCs w:val="24"/>
        </w:rPr>
        <w:t xml:space="preserve">may better be regarded as </w:t>
      </w:r>
      <w:r w:rsidR="00F9241D" w:rsidRPr="00573CB7">
        <w:rPr>
          <w:rFonts w:ascii="Times New Roman" w:hAnsi="Times New Roman"/>
          <w:sz w:val="24"/>
          <w:szCs w:val="24"/>
        </w:rPr>
        <w:t>dualisms</w:t>
      </w:r>
      <w:r w:rsidRPr="00573CB7">
        <w:rPr>
          <w:rFonts w:ascii="Times New Roman" w:hAnsi="Times New Roman"/>
          <w:sz w:val="24"/>
          <w:szCs w:val="24"/>
        </w:rPr>
        <w:t>, rather than</w:t>
      </w:r>
      <w:r w:rsidR="00F9241D" w:rsidRPr="00573CB7">
        <w:rPr>
          <w:rFonts w:ascii="Times New Roman" w:hAnsi="Times New Roman"/>
          <w:sz w:val="24"/>
          <w:szCs w:val="24"/>
        </w:rPr>
        <w:t xml:space="preserve"> dualities (Farjoun 2010).  </w:t>
      </w:r>
      <w:r w:rsidRPr="00573CB7">
        <w:rPr>
          <w:rFonts w:ascii="Times New Roman" w:hAnsi="Times New Roman"/>
          <w:sz w:val="24"/>
          <w:szCs w:val="24"/>
        </w:rPr>
        <w:t>W</w:t>
      </w:r>
      <w:r w:rsidR="005D79D4" w:rsidRPr="00573CB7">
        <w:rPr>
          <w:rFonts w:ascii="Times New Roman" w:hAnsi="Times New Roman"/>
          <w:sz w:val="24"/>
          <w:szCs w:val="24"/>
        </w:rPr>
        <w:t>hen constructed</w:t>
      </w:r>
      <w:r w:rsidR="00D35D21" w:rsidRPr="00573CB7">
        <w:rPr>
          <w:rFonts w:ascii="Times New Roman" w:hAnsi="Times New Roman"/>
          <w:sz w:val="24"/>
          <w:szCs w:val="24"/>
        </w:rPr>
        <w:t xml:space="preserve"> not as dualism but as duality </w:t>
      </w:r>
      <w:r w:rsidR="005D79D4" w:rsidRPr="00573CB7">
        <w:rPr>
          <w:rFonts w:ascii="Times New Roman" w:hAnsi="Times New Roman"/>
          <w:sz w:val="24"/>
          <w:szCs w:val="24"/>
        </w:rPr>
        <w:t>the idea of two essential elements is retained but they are viewed as interdependent (</w:t>
      </w:r>
      <w:r w:rsidR="00D35D21" w:rsidRPr="00573CB7">
        <w:rPr>
          <w:rFonts w:ascii="Times New Roman" w:hAnsi="Times New Roman"/>
          <w:sz w:val="24"/>
          <w:szCs w:val="24"/>
        </w:rPr>
        <w:t>Farjoun, 2010</w:t>
      </w:r>
      <w:r w:rsidR="005D79D4" w:rsidRPr="00573CB7">
        <w:rPr>
          <w:rFonts w:ascii="Times New Roman" w:hAnsi="Times New Roman"/>
          <w:sz w:val="24"/>
          <w:szCs w:val="24"/>
        </w:rPr>
        <w:t xml:space="preserve">).  Seen as dualities the twin functions of leadership are both contradictory and complementary. These elements are mutually enabling and a constituent of one another. </w:t>
      </w:r>
      <w:r w:rsidR="009F352A" w:rsidRPr="00573CB7">
        <w:rPr>
          <w:rFonts w:ascii="Times New Roman" w:hAnsi="Times New Roman"/>
          <w:sz w:val="24"/>
          <w:szCs w:val="24"/>
        </w:rPr>
        <w:t>Thus, a</w:t>
      </w:r>
      <w:r w:rsidR="00CE036E" w:rsidRPr="00573CB7">
        <w:rPr>
          <w:rFonts w:ascii="Times New Roman" w:hAnsi="Times New Roman"/>
          <w:sz w:val="24"/>
          <w:szCs w:val="24"/>
        </w:rPr>
        <w:t xml:space="preserve">dministrative leadership creates the structures that both enable as well as constrain the adaptive actions of individuals </w:t>
      </w:r>
      <w:r w:rsidR="00F04484" w:rsidRPr="00573CB7">
        <w:rPr>
          <w:rFonts w:ascii="Times New Roman" w:hAnsi="Times New Roman"/>
          <w:sz w:val="24"/>
          <w:szCs w:val="24"/>
        </w:rPr>
        <w:t>and collectives (Giddens, 1984). S</w:t>
      </w:r>
      <w:r w:rsidR="00B67ED4" w:rsidRPr="00573CB7">
        <w:rPr>
          <w:rFonts w:ascii="Times New Roman" w:hAnsi="Times New Roman"/>
          <w:sz w:val="24"/>
          <w:szCs w:val="24"/>
        </w:rPr>
        <w:t>imilarly</w:t>
      </w:r>
      <w:r w:rsidR="00F04484" w:rsidRPr="00573CB7">
        <w:rPr>
          <w:rFonts w:ascii="Times New Roman" w:hAnsi="Times New Roman"/>
          <w:sz w:val="24"/>
          <w:szCs w:val="24"/>
        </w:rPr>
        <w:t>,</w:t>
      </w:r>
      <w:r w:rsidR="00B67ED4" w:rsidRPr="00573CB7">
        <w:rPr>
          <w:rFonts w:ascii="Times New Roman" w:hAnsi="Times New Roman"/>
          <w:sz w:val="24"/>
          <w:szCs w:val="24"/>
        </w:rPr>
        <w:t xml:space="preserve"> </w:t>
      </w:r>
      <w:r w:rsidR="009F352A" w:rsidRPr="00573CB7">
        <w:rPr>
          <w:rFonts w:ascii="Times New Roman" w:hAnsi="Times New Roman"/>
          <w:sz w:val="24"/>
          <w:szCs w:val="24"/>
        </w:rPr>
        <w:t>p</w:t>
      </w:r>
      <w:r w:rsidR="00B67ED4" w:rsidRPr="00573CB7">
        <w:rPr>
          <w:rFonts w:ascii="Times New Roman" w:hAnsi="Times New Roman"/>
          <w:sz w:val="24"/>
          <w:szCs w:val="24"/>
        </w:rPr>
        <w:t xml:space="preserve">eople's </w:t>
      </w:r>
      <w:r w:rsidR="009F352A" w:rsidRPr="00573CB7">
        <w:rPr>
          <w:rFonts w:ascii="Times New Roman" w:hAnsi="Times New Roman"/>
          <w:sz w:val="24"/>
          <w:szCs w:val="24"/>
        </w:rPr>
        <w:t xml:space="preserve">adaptive practices </w:t>
      </w:r>
      <w:r w:rsidR="00B67ED4" w:rsidRPr="00573CB7">
        <w:rPr>
          <w:rFonts w:ascii="Times New Roman" w:hAnsi="Times New Roman"/>
          <w:sz w:val="24"/>
          <w:szCs w:val="24"/>
        </w:rPr>
        <w:t>reinforce and reproduce a set of</w:t>
      </w:r>
      <w:r w:rsidR="00710578" w:rsidRPr="00573CB7">
        <w:rPr>
          <w:rFonts w:ascii="Times New Roman" w:hAnsi="Times New Roman"/>
          <w:sz w:val="24"/>
          <w:szCs w:val="24"/>
        </w:rPr>
        <w:t xml:space="preserve"> beliefs, norms and roles that create </w:t>
      </w:r>
      <w:r w:rsidR="00B67ED4" w:rsidRPr="00573CB7">
        <w:rPr>
          <w:rFonts w:ascii="Times New Roman" w:hAnsi="Times New Roman"/>
          <w:sz w:val="24"/>
          <w:szCs w:val="24"/>
        </w:rPr>
        <w:t>expectations</w:t>
      </w:r>
      <w:r w:rsidR="00710578" w:rsidRPr="00573CB7">
        <w:rPr>
          <w:rFonts w:ascii="Times New Roman" w:hAnsi="Times New Roman"/>
          <w:sz w:val="24"/>
          <w:szCs w:val="24"/>
        </w:rPr>
        <w:t xml:space="preserve"> that</w:t>
      </w:r>
      <w:r w:rsidR="00B67ED4" w:rsidRPr="00573CB7">
        <w:rPr>
          <w:rFonts w:ascii="Times New Roman" w:hAnsi="Times New Roman"/>
          <w:sz w:val="24"/>
          <w:szCs w:val="24"/>
        </w:rPr>
        <w:t xml:space="preserve"> shape future performances o</w:t>
      </w:r>
      <w:r w:rsidR="00710578" w:rsidRPr="00573CB7">
        <w:rPr>
          <w:rFonts w:ascii="Times New Roman" w:hAnsi="Times New Roman"/>
          <w:sz w:val="24"/>
          <w:szCs w:val="24"/>
        </w:rPr>
        <w:t>f the action (</w:t>
      </w:r>
      <w:r w:rsidR="004F5FA0" w:rsidRPr="00573CB7">
        <w:rPr>
          <w:rFonts w:ascii="Times New Roman" w:hAnsi="Times New Roman"/>
          <w:sz w:val="24"/>
          <w:szCs w:val="24"/>
        </w:rPr>
        <w:t>Callon and Latour</w:t>
      </w:r>
      <w:r w:rsidR="00910969" w:rsidRPr="00573CB7">
        <w:rPr>
          <w:rFonts w:ascii="Times New Roman" w:hAnsi="Times New Roman"/>
          <w:sz w:val="24"/>
          <w:szCs w:val="24"/>
        </w:rPr>
        <w:t>, 1981</w:t>
      </w:r>
      <w:r w:rsidR="00B67ED4" w:rsidRPr="00573CB7">
        <w:rPr>
          <w:rFonts w:ascii="Times New Roman" w:hAnsi="Times New Roman"/>
          <w:sz w:val="24"/>
          <w:szCs w:val="24"/>
        </w:rPr>
        <w:t>).</w:t>
      </w:r>
    </w:p>
    <w:p w14:paraId="06A5411D" w14:textId="77777777" w:rsidR="00D24AD1" w:rsidRDefault="00D24AD1" w:rsidP="00CF5659">
      <w:pPr>
        <w:spacing w:line="480" w:lineRule="auto"/>
        <w:rPr>
          <w:rFonts w:ascii="Times New Roman" w:hAnsi="Times New Roman"/>
          <w:sz w:val="24"/>
          <w:szCs w:val="24"/>
        </w:rPr>
      </w:pPr>
    </w:p>
    <w:p w14:paraId="0CBFA50B" w14:textId="77777777" w:rsidR="00D24AD1" w:rsidRPr="0065695F" w:rsidRDefault="00D24AD1" w:rsidP="0065695F">
      <w:pPr>
        <w:spacing w:line="480" w:lineRule="auto"/>
        <w:outlineLvl w:val="0"/>
        <w:rPr>
          <w:rFonts w:ascii="Times New Roman" w:hAnsi="Times New Roman"/>
          <w:sz w:val="28"/>
          <w:szCs w:val="28"/>
        </w:rPr>
      </w:pPr>
      <w:r w:rsidRPr="00AD2B5D">
        <w:rPr>
          <w:rFonts w:ascii="Times New Roman" w:hAnsi="Times New Roman"/>
          <w:b/>
          <w:sz w:val="28"/>
          <w:szCs w:val="28"/>
        </w:rPr>
        <w:t>Conclusions</w:t>
      </w:r>
    </w:p>
    <w:p w14:paraId="2F2B509E" w14:textId="77777777" w:rsidR="00C858BD" w:rsidRPr="00573CB7" w:rsidRDefault="00D66AC7" w:rsidP="0065695F">
      <w:pPr>
        <w:spacing w:line="480" w:lineRule="auto"/>
        <w:outlineLvl w:val="0"/>
        <w:rPr>
          <w:rFonts w:ascii="Times New Roman" w:hAnsi="Times New Roman"/>
          <w:sz w:val="24"/>
          <w:szCs w:val="24"/>
        </w:rPr>
      </w:pPr>
      <w:r w:rsidRPr="00D66AC7">
        <w:rPr>
          <w:rFonts w:ascii="Times New Roman" w:hAnsi="Times New Roman"/>
          <w:sz w:val="24"/>
          <w:szCs w:val="24"/>
        </w:rPr>
        <w:t xml:space="preserve"> </w:t>
      </w:r>
      <w:r w:rsidR="00F7161E">
        <w:rPr>
          <w:rFonts w:ascii="Times New Roman" w:hAnsi="Times New Roman"/>
          <w:sz w:val="24"/>
          <w:szCs w:val="24"/>
        </w:rPr>
        <w:t>In h</w:t>
      </w:r>
      <w:r w:rsidR="00116B8C">
        <w:rPr>
          <w:rFonts w:ascii="Times New Roman" w:hAnsi="Times New Roman"/>
          <w:sz w:val="24"/>
          <w:szCs w:val="24"/>
        </w:rPr>
        <w:t>ighlight</w:t>
      </w:r>
      <w:r w:rsidR="00F7161E">
        <w:rPr>
          <w:rFonts w:ascii="Times New Roman" w:hAnsi="Times New Roman"/>
          <w:sz w:val="24"/>
          <w:szCs w:val="24"/>
        </w:rPr>
        <w:t>ing</w:t>
      </w:r>
      <w:r w:rsidRPr="00D66AC7">
        <w:rPr>
          <w:rFonts w:ascii="Times New Roman" w:hAnsi="Times New Roman"/>
          <w:sz w:val="24"/>
          <w:szCs w:val="24"/>
        </w:rPr>
        <w:t xml:space="preserve"> the tension</w:t>
      </w:r>
      <w:r>
        <w:rPr>
          <w:rFonts w:ascii="Times New Roman" w:hAnsi="Times New Roman"/>
          <w:sz w:val="24"/>
          <w:szCs w:val="24"/>
        </w:rPr>
        <w:t>s</w:t>
      </w:r>
      <w:r w:rsidRPr="00D66AC7">
        <w:rPr>
          <w:rFonts w:ascii="Times New Roman" w:hAnsi="Times New Roman"/>
          <w:sz w:val="24"/>
          <w:szCs w:val="24"/>
        </w:rPr>
        <w:t xml:space="preserve"> between admini</w:t>
      </w:r>
      <w:r w:rsidR="00116B8C">
        <w:rPr>
          <w:rFonts w:ascii="Times New Roman" w:hAnsi="Times New Roman"/>
          <w:sz w:val="24"/>
          <w:szCs w:val="24"/>
        </w:rPr>
        <w:t xml:space="preserve">strative and adaptive practices and conceptualizing them </w:t>
      </w:r>
      <w:r w:rsidRPr="00D66AC7">
        <w:rPr>
          <w:rFonts w:ascii="Times New Roman" w:hAnsi="Times New Roman"/>
          <w:sz w:val="24"/>
          <w:szCs w:val="24"/>
        </w:rPr>
        <w:t>as dualisms, rather than dualities (Farjoun 2010)</w:t>
      </w:r>
      <w:r w:rsidR="00F7161E">
        <w:rPr>
          <w:rFonts w:ascii="Times New Roman" w:hAnsi="Times New Roman"/>
          <w:sz w:val="24"/>
          <w:szCs w:val="24"/>
        </w:rPr>
        <w:t>, this study</w:t>
      </w:r>
      <w:r w:rsidRPr="00D66AC7">
        <w:rPr>
          <w:rFonts w:ascii="Times New Roman" w:hAnsi="Times New Roman"/>
          <w:sz w:val="24"/>
          <w:szCs w:val="24"/>
        </w:rPr>
        <w:t xml:space="preserve"> </w:t>
      </w:r>
      <w:r w:rsidR="0077727F" w:rsidRPr="00573CB7">
        <w:rPr>
          <w:rFonts w:ascii="Times New Roman" w:hAnsi="Times New Roman"/>
          <w:sz w:val="24"/>
          <w:szCs w:val="24"/>
        </w:rPr>
        <w:t xml:space="preserve">has </w:t>
      </w:r>
      <w:r w:rsidR="004A3CF4" w:rsidRPr="00573CB7">
        <w:rPr>
          <w:rFonts w:ascii="Times New Roman" w:hAnsi="Times New Roman"/>
          <w:sz w:val="24"/>
          <w:szCs w:val="24"/>
        </w:rPr>
        <w:t xml:space="preserve">implications for </w:t>
      </w:r>
      <w:r w:rsidR="00C858BD" w:rsidRPr="00573CB7">
        <w:rPr>
          <w:rFonts w:ascii="Times New Roman" w:hAnsi="Times New Roman"/>
          <w:sz w:val="24"/>
          <w:szCs w:val="24"/>
        </w:rPr>
        <w:t xml:space="preserve">leadership </w:t>
      </w:r>
      <w:r w:rsidR="004A3CF4" w:rsidRPr="00573CB7">
        <w:rPr>
          <w:rFonts w:ascii="Times New Roman" w:hAnsi="Times New Roman"/>
          <w:sz w:val="24"/>
          <w:szCs w:val="24"/>
        </w:rPr>
        <w:t>theo</w:t>
      </w:r>
      <w:r w:rsidR="00FA33FF" w:rsidRPr="00573CB7">
        <w:rPr>
          <w:rFonts w:ascii="Times New Roman" w:hAnsi="Times New Roman"/>
          <w:sz w:val="24"/>
          <w:szCs w:val="24"/>
        </w:rPr>
        <w:t>ry</w:t>
      </w:r>
      <w:r w:rsidR="00C858BD" w:rsidRPr="00573CB7">
        <w:rPr>
          <w:rFonts w:ascii="Times New Roman" w:hAnsi="Times New Roman"/>
          <w:sz w:val="24"/>
          <w:szCs w:val="24"/>
        </w:rPr>
        <w:t>, development</w:t>
      </w:r>
      <w:r w:rsidR="00116B8C">
        <w:rPr>
          <w:rFonts w:ascii="Times New Roman" w:hAnsi="Times New Roman"/>
          <w:sz w:val="24"/>
          <w:szCs w:val="24"/>
        </w:rPr>
        <w:t xml:space="preserve"> and </w:t>
      </w:r>
      <w:r w:rsidR="00116B8C" w:rsidRPr="00573CB7">
        <w:rPr>
          <w:rFonts w:ascii="Times New Roman" w:hAnsi="Times New Roman"/>
          <w:sz w:val="24"/>
          <w:szCs w:val="24"/>
        </w:rPr>
        <w:t>practice</w:t>
      </w:r>
      <w:r w:rsidR="00FA33FF" w:rsidRPr="00573CB7">
        <w:rPr>
          <w:rFonts w:ascii="Times New Roman" w:hAnsi="Times New Roman"/>
          <w:sz w:val="24"/>
          <w:szCs w:val="24"/>
        </w:rPr>
        <w:t xml:space="preserve">.  Future research </w:t>
      </w:r>
      <w:r w:rsidR="00D16694" w:rsidRPr="00573CB7">
        <w:rPr>
          <w:rFonts w:ascii="Times New Roman" w:hAnsi="Times New Roman"/>
          <w:sz w:val="24"/>
          <w:szCs w:val="24"/>
        </w:rPr>
        <w:t xml:space="preserve">into </w:t>
      </w:r>
      <w:r w:rsidR="00D16694" w:rsidRPr="00573CB7">
        <w:rPr>
          <w:rFonts w:ascii="Times New Roman" w:hAnsi="Times New Roman"/>
          <w:sz w:val="24"/>
          <w:szCs w:val="24"/>
        </w:rPr>
        <w:lastRenderedPageBreak/>
        <w:t xml:space="preserve">theoretical constructs </w:t>
      </w:r>
      <w:r w:rsidR="00FA33FF" w:rsidRPr="00573CB7">
        <w:rPr>
          <w:rFonts w:ascii="Times New Roman" w:hAnsi="Times New Roman"/>
          <w:sz w:val="24"/>
          <w:szCs w:val="24"/>
        </w:rPr>
        <w:t xml:space="preserve">could examine the complex, nonlinear dynamics of leadership. As with this study, qualitative approaches may be best placed to reveal and </w:t>
      </w:r>
      <w:r w:rsidR="00C858BD" w:rsidRPr="00573CB7">
        <w:rPr>
          <w:rFonts w:ascii="Times New Roman" w:hAnsi="Times New Roman"/>
          <w:sz w:val="24"/>
          <w:szCs w:val="24"/>
        </w:rPr>
        <w:t>investigate</w:t>
      </w:r>
      <w:r w:rsidR="00FA33FF" w:rsidRPr="00573CB7">
        <w:rPr>
          <w:rFonts w:ascii="Times New Roman" w:hAnsi="Times New Roman"/>
          <w:sz w:val="24"/>
          <w:szCs w:val="24"/>
        </w:rPr>
        <w:t xml:space="preserve"> interwoven tensions</w:t>
      </w:r>
      <w:r w:rsidR="0057345F" w:rsidRPr="00573CB7">
        <w:rPr>
          <w:rFonts w:ascii="Times New Roman" w:hAnsi="Times New Roman"/>
          <w:sz w:val="24"/>
          <w:szCs w:val="24"/>
        </w:rPr>
        <w:t xml:space="preserve"> (Smith and</w:t>
      </w:r>
      <w:r w:rsidR="00C858BD" w:rsidRPr="00573CB7">
        <w:rPr>
          <w:rFonts w:ascii="Times New Roman" w:hAnsi="Times New Roman"/>
          <w:sz w:val="24"/>
          <w:szCs w:val="24"/>
        </w:rPr>
        <w:t xml:space="preserve"> Lewis, 2011)</w:t>
      </w:r>
      <w:r w:rsidR="00FA33FF" w:rsidRPr="00573CB7">
        <w:rPr>
          <w:rFonts w:ascii="Times New Roman" w:hAnsi="Times New Roman"/>
          <w:sz w:val="24"/>
          <w:szCs w:val="24"/>
        </w:rPr>
        <w:t xml:space="preserve"> and depict the dynamic and mutually constitutive relationship between (Jarzabkowski, 2008) adaptive and administrative functions. </w:t>
      </w:r>
      <w:r w:rsidR="001D6924" w:rsidRPr="00573CB7">
        <w:rPr>
          <w:rFonts w:ascii="Times New Roman" w:hAnsi="Times New Roman"/>
          <w:sz w:val="24"/>
          <w:szCs w:val="24"/>
        </w:rPr>
        <w:t xml:space="preserve">Qualitative comparative analysis (QCA) may </w:t>
      </w:r>
      <w:r w:rsidR="006A699A" w:rsidRPr="00573CB7">
        <w:rPr>
          <w:rFonts w:ascii="Times New Roman" w:hAnsi="Times New Roman"/>
          <w:sz w:val="24"/>
          <w:szCs w:val="24"/>
        </w:rPr>
        <w:t>build upon our exploratory work by examining</w:t>
      </w:r>
      <w:r w:rsidR="001D6924" w:rsidRPr="00573CB7">
        <w:rPr>
          <w:rFonts w:ascii="Times New Roman" w:hAnsi="Times New Roman"/>
          <w:sz w:val="24"/>
          <w:szCs w:val="24"/>
        </w:rPr>
        <w:t xml:space="preserve"> the conjuncture of variables and their </w:t>
      </w:r>
      <w:r w:rsidR="006A699A" w:rsidRPr="00573CB7">
        <w:rPr>
          <w:rFonts w:ascii="Times New Roman" w:hAnsi="Times New Roman"/>
          <w:sz w:val="24"/>
          <w:szCs w:val="24"/>
        </w:rPr>
        <w:t>inter-</w:t>
      </w:r>
      <w:r w:rsidR="001D6924" w:rsidRPr="00573CB7">
        <w:rPr>
          <w:rFonts w:ascii="Times New Roman" w:hAnsi="Times New Roman"/>
          <w:sz w:val="24"/>
          <w:szCs w:val="24"/>
        </w:rPr>
        <w:t xml:space="preserve">relationships </w:t>
      </w:r>
      <w:r w:rsidR="006A699A" w:rsidRPr="00573CB7">
        <w:rPr>
          <w:rFonts w:ascii="Times New Roman" w:hAnsi="Times New Roman"/>
          <w:sz w:val="24"/>
          <w:szCs w:val="24"/>
        </w:rPr>
        <w:t>and how these</w:t>
      </w:r>
      <w:r w:rsidR="001D6924" w:rsidRPr="00573CB7">
        <w:rPr>
          <w:rFonts w:ascii="Times New Roman" w:hAnsi="Times New Roman"/>
          <w:sz w:val="24"/>
          <w:szCs w:val="24"/>
        </w:rPr>
        <w:t xml:space="preserve"> affect outcomes (Fiss, 2007; Ragin, 1987).</w:t>
      </w:r>
      <w:r w:rsidR="00334474" w:rsidRPr="00573CB7">
        <w:rPr>
          <w:rFonts w:ascii="Times New Roman" w:hAnsi="Times New Roman"/>
          <w:sz w:val="24"/>
          <w:szCs w:val="24"/>
        </w:rPr>
        <w:t xml:space="preserve"> </w:t>
      </w:r>
      <w:r w:rsidR="00D16694" w:rsidRPr="00573CB7">
        <w:rPr>
          <w:rFonts w:ascii="Times New Roman" w:hAnsi="Times New Roman"/>
          <w:sz w:val="24"/>
          <w:szCs w:val="24"/>
        </w:rPr>
        <w:t>Comparing the findings of this study</w:t>
      </w:r>
      <w:r w:rsidR="00334474" w:rsidRPr="00573CB7">
        <w:rPr>
          <w:rFonts w:ascii="Times New Roman" w:hAnsi="Times New Roman"/>
          <w:sz w:val="24"/>
          <w:szCs w:val="24"/>
        </w:rPr>
        <w:t>,</w:t>
      </w:r>
      <w:r w:rsidR="00D16694" w:rsidRPr="00573CB7">
        <w:rPr>
          <w:rFonts w:ascii="Times New Roman" w:hAnsi="Times New Roman"/>
          <w:sz w:val="24"/>
          <w:szCs w:val="24"/>
        </w:rPr>
        <w:t xml:space="preserve"> </w:t>
      </w:r>
      <w:r w:rsidR="00B206F4" w:rsidRPr="00573CB7">
        <w:rPr>
          <w:rFonts w:ascii="Times New Roman" w:hAnsi="Times New Roman"/>
          <w:sz w:val="24"/>
          <w:szCs w:val="24"/>
        </w:rPr>
        <w:t>especially</w:t>
      </w:r>
      <w:r w:rsidR="00334474" w:rsidRPr="00573CB7">
        <w:rPr>
          <w:rFonts w:ascii="Times New Roman" w:hAnsi="Times New Roman"/>
          <w:sz w:val="24"/>
          <w:szCs w:val="24"/>
        </w:rPr>
        <w:t xml:space="preserve"> </w:t>
      </w:r>
      <w:r w:rsidR="00D16694" w:rsidRPr="00573CB7">
        <w:rPr>
          <w:rFonts w:ascii="Times New Roman" w:hAnsi="Times New Roman"/>
          <w:sz w:val="24"/>
          <w:szCs w:val="24"/>
        </w:rPr>
        <w:t xml:space="preserve">in relation to enabling </w:t>
      </w:r>
      <w:r w:rsidR="002759E0">
        <w:rPr>
          <w:rFonts w:ascii="Times New Roman" w:hAnsi="Times New Roman"/>
          <w:sz w:val="24"/>
          <w:szCs w:val="24"/>
        </w:rPr>
        <w:t>practices</w:t>
      </w:r>
      <w:r w:rsidR="00334474" w:rsidRPr="00573CB7">
        <w:rPr>
          <w:rFonts w:ascii="Times New Roman" w:hAnsi="Times New Roman"/>
          <w:sz w:val="24"/>
          <w:szCs w:val="24"/>
        </w:rPr>
        <w:t>,</w:t>
      </w:r>
      <w:r w:rsidR="00D16694" w:rsidRPr="00573CB7">
        <w:rPr>
          <w:rFonts w:ascii="Times New Roman" w:hAnsi="Times New Roman"/>
          <w:sz w:val="24"/>
          <w:szCs w:val="24"/>
        </w:rPr>
        <w:t xml:space="preserve"> to those proposed by Hazy an</w:t>
      </w:r>
      <w:r w:rsidR="00334474" w:rsidRPr="00573CB7">
        <w:rPr>
          <w:rFonts w:ascii="Times New Roman" w:hAnsi="Times New Roman"/>
          <w:sz w:val="24"/>
          <w:szCs w:val="24"/>
        </w:rPr>
        <w:t>d Uhl-Bien (2015) in relation to the ‘</w:t>
      </w:r>
      <w:r w:rsidR="00D16694" w:rsidRPr="00573CB7">
        <w:rPr>
          <w:rFonts w:ascii="Times New Roman" w:hAnsi="Times New Roman"/>
          <w:sz w:val="24"/>
          <w:szCs w:val="24"/>
        </w:rPr>
        <w:t>community-</w:t>
      </w:r>
      <w:r w:rsidR="00334474" w:rsidRPr="00573CB7">
        <w:rPr>
          <w:rFonts w:ascii="Times New Roman" w:hAnsi="Times New Roman"/>
          <w:sz w:val="24"/>
          <w:szCs w:val="24"/>
        </w:rPr>
        <w:t>building,</w:t>
      </w:r>
      <w:r w:rsidR="00D16694" w:rsidRPr="00573CB7">
        <w:rPr>
          <w:rFonts w:ascii="Times New Roman" w:hAnsi="Times New Roman"/>
          <w:sz w:val="24"/>
          <w:szCs w:val="24"/>
        </w:rPr>
        <w:t xml:space="preserve"> information </w:t>
      </w:r>
      <w:r w:rsidR="00334474" w:rsidRPr="00573CB7">
        <w:rPr>
          <w:rFonts w:ascii="Times New Roman" w:hAnsi="Times New Roman"/>
          <w:sz w:val="24"/>
          <w:szCs w:val="24"/>
        </w:rPr>
        <w:t>gathering and information using’</w:t>
      </w:r>
      <w:r w:rsidR="00D16694" w:rsidRPr="00573CB7">
        <w:rPr>
          <w:rFonts w:ascii="Times New Roman" w:hAnsi="Times New Roman"/>
          <w:sz w:val="24"/>
          <w:szCs w:val="24"/>
        </w:rPr>
        <w:t xml:space="preserve"> leadership practices, </w:t>
      </w:r>
      <w:r w:rsidR="00334474" w:rsidRPr="00573CB7">
        <w:rPr>
          <w:rFonts w:ascii="Times New Roman" w:hAnsi="Times New Roman"/>
          <w:sz w:val="24"/>
          <w:szCs w:val="24"/>
        </w:rPr>
        <w:t xml:space="preserve">will </w:t>
      </w:r>
      <w:r w:rsidR="00D16694" w:rsidRPr="00573CB7">
        <w:rPr>
          <w:rFonts w:ascii="Times New Roman" w:hAnsi="Times New Roman"/>
          <w:sz w:val="24"/>
          <w:szCs w:val="24"/>
        </w:rPr>
        <w:t>be an important next</w:t>
      </w:r>
      <w:r w:rsidR="00334474" w:rsidRPr="00573CB7">
        <w:rPr>
          <w:rFonts w:ascii="Times New Roman" w:hAnsi="Times New Roman"/>
          <w:sz w:val="24"/>
          <w:szCs w:val="24"/>
        </w:rPr>
        <w:t xml:space="preserve"> step in theory development</w:t>
      </w:r>
      <w:r w:rsidR="00D16694" w:rsidRPr="00573CB7">
        <w:rPr>
          <w:rFonts w:ascii="Times New Roman" w:hAnsi="Times New Roman"/>
          <w:sz w:val="24"/>
          <w:szCs w:val="24"/>
        </w:rPr>
        <w:t xml:space="preserve">. </w:t>
      </w:r>
      <w:r w:rsidR="00334474" w:rsidRPr="00573CB7">
        <w:rPr>
          <w:rFonts w:ascii="Times New Roman" w:hAnsi="Times New Roman"/>
          <w:sz w:val="24"/>
          <w:szCs w:val="24"/>
        </w:rPr>
        <w:t xml:space="preserve">Building on the case research </w:t>
      </w:r>
      <w:r w:rsidR="008A79FE">
        <w:rPr>
          <w:rFonts w:ascii="Times New Roman" w:hAnsi="Times New Roman"/>
          <w:sz w:val="24"/>
          <w:szCs w:val="24"/>
        </w:rPr>
        <w:t>offered in this study</w:t>
      </w:r>
      <w:r w:rsidR="00116B8C">
        <w:rPr>
          <w:rFonts w:ascii="Times New Roman" w:hAnsi="Times New Roman"/>
          <w:sz w:val="24"/>
          <w:szCs w:val="24"/>
        </w:rPr>
        <w:t>,</w:t>
      </w:r>
      <w:r w:rsidR="008A79FE" w:rsidRPr="00573CB7">
        <w:rPr>
          <w:rFonts w:ascii="Times New Roman" w:hAnsi="Times New Roman"/>
          <w:sz w:val="24"/>
          <w:szCs w:val="24"/>
        </w:rPr>
        <w:t xml:space="preserve"> </w:t>
      </w:r>
      <w:r w:rsidR="00334474" w:rsidRPr="00573CB7">
        <w:rPr>
          <w:rFonts w:ascii="Times New Roman" w:hAnsi="Times New Roman"/>
          <w:sz w:val="24"/>
          <w:szCs w:val="24"/>
        </w:rPr>
        <w:t>extend</w:t>
      </w:r>
      <w:r w:rsidR="008A79FE">
        <w:rPr>
          <w:rFonts w:ascii="Times New Roman" w:hAnsi="Times New Roman"/>
          <w:sz w:val="24"/>
          <w:szCs w:val="24"/>
        </w:rPr>
        <w:t>ing</w:t>
      </w:r>
      <w:r w:rsidR="00334474" w:rsidRPr="00573CB7">
        <w:rPr>
          <w:rFonts w:ascii="Times New Roman" w:hAnsi="Times New Roman"/>
          <w:sz w:val="24"/>
          <w:szCs w:val="24"/>
        </w:rPr>
        <w:t xml:space="preserve"> this analysis </w:t>
      </w:r>
      <w:r w:rsidR="00C37602">
        <w:rPr>
          <w:rFonts w:ascii="Times New Roman" w:hAnsi="Times New Roman"/>
          <w:sz w:val="24"/>
          <w:szCs w:val="24"/>
        </w:rPr>
        <w:t xml:space="preserve">and comparing the findings </w:t>
      </w:r>
      <w:r w:rsidR="00334474" w:rsidRPr="00573CB7">
        <w:rPr>
          <w:rFonts w:ascii="Times New Roman" w:hAnsi="Times New Roman"/>
          <w:sz w:val="24"/>
          <w:szCs w:val="24"/>
        </w:rPr>
        <w:t xml:space="preserve">to </w:t>
      </w:r>
      <w:r w:rsidR="00C37602">
        <w:rPr>
          <w:rFonts w:ascii="Times New Roman" w:hAnsi="Times New Roman"/>
          <w:sz w:val="24"/>
          <w:szCs w:val="24"/>
        </w:rPr>
        <w:t>cases drawn from</w:t>
      </w:r>
      <w:r w:rsidR="00635EB1">
        <w:rPr>
          <w:rFonts w:ascii="Times New Roman" w:hAnsi="Times New Roman"/>
          <w:sz w:val="24"/>
          <w:szCs w:val="24"/>
        </w:rPr>
        <w:t xml:space="preserve"> </w:t>
      </w:r>
      <w:r w:rsidR="00334474" w:rsidRPr="00573CB7">
        <w:rPr>
          <w:rFonts w:ascii="Times New Roman" w:hAnsi="Times New Roman"/>
          <w:sz w:val="24"/>
          <w:szCs w:val="24"/>
        </w:rPr>
        <w:t xml:space="preserve">other </w:t>
      </w:r>
      <w:r w:rsidR="00C37602">
        <w:rPr>
          <w:rFonts w:ascii="Times New Roman" w:hAnsi="Times New Roman"/>
          <w:sz w:val="24"/>
          <w:szCs w:val="24"/>
        </w:rPr>
        <w:t>settings</w:t>
      </w:r>
      <w:r w:rsidR="00C37602" w:rsidRPr="00573CB7">
        <w:rPr>
          <w:rFonts w:ascii="Times New Roman" w:hAnsi="Times New Roman"/>
          <w:sz w:val="24"/>
          <w:szCs w:val="24"/>
        </w:rPr>
        <w:t xml:space="preserve"> </w:t>
      </w:r>
      <w:r w:rsidR="00334474" w:rsidRPr="00573CB7">
        <w:rPr>
          <w:rFonts w:ascii="Times New Roman" w:hAnsi="Times New Roman"/>
          <w:sz w:val="24"/>
          <w:szCs w:val="24"/>
        </w:rPr>
        <w:t>and other sectors is an obvious next step</w:t>
      </w:r>
      <w:r w:rsidR="00C37602">
        <w:rPr>
          <w:rFonts w:ascii="Times New Roman" w:hAnsi="Times New Roman"/>
          <w:sz w:val="24"/>
          <w:szCs w:val="24"/>
        </w:rPr>
        <w:t>.</w:t>
      </w:r>
    </w:p>
    <w:p w14:paraId="2BC08B07" w14:textId="77777777" w:rsidR="00BF66B9" w:rsidRDefault="00C858BD"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Day (</w:t>
      </w:r>
      <w:bookmarkStart w:id="1" w:name="ID14"/>
      <w:bookmarkEnd w:id="1"/>
      <w:r w:rsidRPr="00573CB7">
        <w:rPr>
          <w:rFonts w:ascii="Times New Roman" w:hAnsi="Times New Roman"/>
          <w:sz w:val="24"/>
          <w:szCs w:val="24"/>
        </w:rPr>
        <w:t xml:space="preserve">2000; </w:t>
      </w:r>
      <w:r w:rsidRPr="00573CB7">
        <w:rPr>
          <w:rFonts w:ascii="Times New Roman" w:hAnsi="Times New Roman"/>
          <w:i/>
          <w:sz w:val="24"/>
          <w:szCs w:val="24"/>
        </w:rPr>
        <w:t>et al</w:t>
      </w:r>
      <w:r w:rsidRPr="00573CB7">
        <w:rPr>
          <w:rFonts w:ascii="Times New Roman" w:hAnsi="Times New Roman"/>
          <w:sz w:val="24"/>
          <w:szCs w:val="24"/>
        </w:rPr>
        <w:t xml:space="preserve">., 2014) argues that most leadership development is currently </w:t>
      </w:r>
      <w:bookmarkStart w:id="2" w:name="ID13"/>
      <w:bookmarkEnd w:id="2"/>
      <w:r w:rsidRPr="00573CB7">
        <w:rPr>
          <w:rFonts w:ascii="Times New Roman" w:hAnsi="Times New Roman"/>
          <w:i/>
          <w:iCs/>
          <w:sz w:val="24"/>
          <w:szCs w:val="24"/>
        </w:rPr>
        <w:t>leader</w:t>
      </w:r>
      <w:r w:rsidRPr="00573CB7">
        <w:rPr>
          <w:rFonts w:ascii="Times New Roman" w:hAnsi="Times New Roman"/>
          <w:sz w:val="24"/>
          <w:szCs w:val="24"/>
        </w:rPr>
        <w:t xml:space="preserve"> development, often driven by competency frameworks, focused on the styles, actions, and competencies of the individuals who have been formally assigned leadership roles or have potential to become leaders.  Bolden and Gosling (2006, p. 147) argue that competencies do not provide “a sufficiently rich vocabulary” for the complex, diverse, and connected nature of leadership (2006, p. 158)</w:t>
      </w:r>
      <w:r w:rsidR="00D16694" w:rsidRPr="00573CB7">
        <w:rPr>
          <w:rFonts w:ascii="Times New Roman" w:hAnsi="Times New Roman"/>
          <w:sz w:val="24"/>
          <w:szCs w:val="24"/>
        </w:rPr>
        <w:t>.</w:t>
      </w:r>
      <w:r w:rsidR="00364C07" w:rsidRPr="00573CB7">
        <w:rPr>
          <w:rFonts w:ascii="Times New Roman" w:hAnsi="Times New Roman"/>
          <w:sz w:val="24"/>
          <w:szCs w:val="24"/>
        </w:rPr>
        <w:t xml:space="preserve"> </w:t>
      </w:r>
      <w:r w:rsidR="003A18EC" w:rsidRPr="00573CB7">
        <w:rPr>
          <w:rFonts w:ascii="Times New Roman" w:hAnsi="Times New Roman"/>
          <w:sz w:val="24"/>
          <w:szCs w:val="24"/>
        </w:rPr>
        <w:t xml:space="preserve">Seidle, B., Fernandez, S. and Perry, J. L. (2016) </w:t>
      </w:r>
      <w:r w:rsidR="004000D9" w:rsidRPr="00573CB7">
        <w:rPr>
          <w:rFonts w:ascii="Times New Roman" w:hAnsi="Times New Roman"/>
          <w:sz w:val="24"/>
          <w:szCs w:val="24"/>
        </w:rPr>
        <w:t>suggest well-designed leadership programs, incorporating a focus on the individual, their relationships and situational context and complexity,</w:t>
      </w:r>
      <w:r w:rsidR="00A72391" w:rsidRPr="00573CB7">
        <w:rPr>
          <w:rFonts w:ascii="Times New Roman" w:hAnsi="Times New Roman"/>
          <w:sz w:val="24"/>
          <w:szCs w:val="24"/>
        </w:rPr>
        <w:t xml:space="preserve"> can </w:t>
      </w:r>
      <w:r w:rsidR="00086917" w:rsidRPr="00573CB7">
        <w:rPr>
          <w:rFonts w:ascii="Times New Roman" w:hAnsi="Times New Roman"/>
          <w:sz w:val="24"/>
          <w:szCs w:val="24"/>
        </w:rPr>
        <w:t>assist in the development of positive leadership outcomes</w:t>
      </w:r>
      <w:r w:rsidRPr="00573CB7">
        <w:rPr>
          <w:rFonts w:ascii="Times New Roman" w:hAnsi="Times New Roman"/>
          <w:sz w:val="24"/>
          <w:szCs w:val="24"/>
        </w:rPr>
        <w:t xml:space="preserve">. </w:t>
      </w:r>
      <w:r w:rsidR="00811B8B">
        <w:rPr>
          <w:rFonts w:ascii="Times New Roman" w:hAnsi="Times New Roman"/>
          <w:sz w:val="24"/>
          <w:szCs w:val="24"/>
        </w:rPr>
        <w:t>Leadership development can also</w:t>
      </w:r>
      <w:r w:rsidR="00811B8B" w:rsidRPr="00573CB7">
        <w:rPr>
          <w:rFonts w:ascii="Times New Roman" w:hAnsi="Times New Roman"/>
          <w:sz w:val="24"/>
          <w:szCs w:val="24"/>
        </w:rPr>
        <w:t xml:space="preserve"> involve shaping the reasoning and affording opportunities to actors to generate activities aimed at resolving the prevailing challenges faced by the collective, while exploring synergistic opportunities for coping with enduring </w:t>
      </w:r>
      <w:r w:rsidR="00811B8B" w:rsidRPr="00573CB7">
        <w:rPr>
          <w:rFonts w:ascii="Times New Roman" w:hAnsi="Times New Roman"/>
          <w:sz w:val="24"/>
          <w:szCs w:val="24"/>
        </w:rPr>
        <w:lastRenderedPageBreak/>
        <w:t xml:space="preserve">tensions. </w:t>
      </w:r>
    </w:p>
    <w:p w14:paraId="14A245EA" w14:textId="77777777" w:rsidR="00982B89" w:rsidRPr="00573CB7" w:rsidRDefault="00BF66B9"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 xml:space="preserve">In terms of leadership practice, our study suggests </w:t>
      </w:r>
      <w:r w:rsidR="0034607F" w:rsidRPr="00573CB7">
        <w:rPr>
          <w:rFonts w:ascii="Times New Roman" w:hAnsi="Times New Roman"/>
          <w:sz w:val="24"/>
          <w:szCs w:val="24"/>
        </w:rPr>
        <w:t>a core function of leadership</w:t>
      </w:r>
      <w:r w:rsidR="00C858BD" w:rsidRPr="00573CB7">
        <w:rPr>
          <w:rFonts w:ascii="Times New Roman" w:hAnsi="Times New Roman"/>
          <w:sz w:val="24"/>
          <w:szCs w:val="24"/>
        </w:rPr>
        <w:t xml:space="preserve"> </w:t>
      </w:r>
      <w:r>
        <w:rPr>
          <w:rFonts w:ascii="Times New Roman" w:hAnsi="Times New Roman"/>
          <w:sz w:val="24"/>
          <w:szCs w:val="24"/>
        </w:rPr>
        <w:t>is</w:t>
      </w:r>
      <w:r w:rsidRPr="00573CB7">
        <w:rPr>
          <w:rFonts w:ascii="Times New Roman" w:hAnsi="Times New Roman"/>
          <w:sz w:val="24"/>
          <w:szCs w:val="24"/>
        </w:rPr>
        <w:t xml:space="preserve"> </w:t>
      </w:r>
      <w:r w:rsidR="006A699A" w:rsidRPr="00573CB7">
        <w:rPr>
          <w:rFonts w:ascii="Times New Roman" w:hAnsi="Times New Roman"/>
          <w:sz w:val="24"/>
          <w:szCs w:val="24"/>
        </w:rPr>
        <w:t xml:space="preserve">to </w:t>
      </w:r>
      <w:r w:rsidR="0034607F" w:rsidRPr="00573CB7">
        <w:rPr>
          <w:rFonts w:ascii="Times New Roman" w:hAnsi="Times New Roman"/>
          <w:sz w:val="24"/>
          <w:szCs w:val="24"/>
        </w:rPr>
        <w:t>embrac</w:t>
      </w:r>
      <w:r w:rsidR="006A699A" w:rsidRPr="00573CB7">
        <w:rPr>
          <w:rFonts w:ascii="Times New Roman" w:hAnsi="Times New Roman"/>
          <w:sz w:val="24"/>
          <w:szCs w:val="24"/>
        </w:rPr>
        <w:t>e</w:t>
      </w:r>
      <w:r w:rsidR="0034607F" w:rsidRPr="00573CB7">
        <w:rPr>
          <w:rFonts w:ascii="Times New Roman" w:hAnsi="Times New Roman"/>
          <w:sz w:val="24"/>
          <w:szCs w:val="24"/>
        </w:rPr>
        <w:t xml:space="preserve"> </w:t>
      </w:r>
      <w:r w:rsidR="001D6924" w:rsidRPr="00573CB7">
        <w:rPr>
          <w:rFonts w:ascii="Times New Roman" w:hAnsi="Times New Roman"/>
          <w:sz w:val="24"/>
          <w:szCs w:val="24"/>
        </w:rPr>
        <w:t xml:space="preserve">leadership tensions </w:t>
      </w:r>
      <w:r w:rsidR="006A699A" w:rsidRPr="00573CB7">
        <w:rPr>
          <w:rFonts w:ascii="Times New Roman" w:hAnsi="Times New Roman"/>
          <w:sz w:val="24"/>
          <w:szCs w:val="24"/>
        </w:rPr>
        <w:t>and help shift</w:t>
      </w:r>
      <w:r w:rsidR="0034607F" w:rsidRPr="00573CB7">
        <w:rPr>
          <w:rFonts w:ascii="Times New Roman" w:hAnsi="Times New Roman"/>
          <w:sz w:val="24"/>
          <w:szCs w:val="24"/>
        </w:rPr>
        <w:t xml:space="preserve"> </w:t>
      </w:r>
      <w:r w:rsidR="001D6924" w:rsidRPr="00573CB7">
        <w:rPr>
          <w:rFonts w:ascii="Times New Roman" w:hAnsi="Times New Roman"/>
          <w:sz w:val="24"/>
          <w:szCs w:val="24"/>
        </w:rPr>
        <w:t xml:space="preserve">actors </w:t>
      </w:r>
      <w:r w:rsidR="0034607F" w:rsidRPr="00573CB7">
        <w:rPr>
          <w:rFonts w:ascii="Times New Roman" w:hAnsi="Times New Roman"/>
          <w:sz w:val="24"/>
          <w:szCs w:val="24"/>
        </w:rPr>
        <w:t>beyond “eithe</w:t>
      </w:r>
      <w:r w:rsidR="006B1FCE">
        <w:rPr>
          <w:rFonts w:ascii="Times New Roman" w:hAnsi="Times New Roman"/>
          <w:sz w:val="24"/>
          <w:szCs w:val="24"/>
        </w:rPr>
        <w:t xml:space="preserve">r/or” toward </w:t>
      </w:r>
      <w:r w:rsidR="001D6924" w:rsidRPr="00573CB7">
        <w:rPr>
          <w:rFonts w:ascii="Times New Roman" w:hAnsi="Times New Roman"/>
          <w:sz w:val="24"/>
          <w:szCs w:val="24"/>
        </w:rPr>
        <w:t xml:space="preserve">paradoxical thinking </w:t>
      </w:r>
      <w:r w:rsidR="002A4145">
        <w:rPr>
          <w:rFonts w:ascii="Times New Roman" w:hAnsi="Times New Roman"/>
          <w:sz w:val="24"/>
          <w:szCs w:val="24"/>
        </w:rPr>
        <w:t xml:space="preserve">that </w:t>
      </w:r>
      <w:r w:rsidR="001D6924" w:rsidRPr="00573CB7">
        <w:rPr>
          <w:rFonts w:ascii="Times New Roman" w:hAnsi="Times New Roman"/>
          <w:sz w:val="24"/>
          <w:szCs w:val="24"/>
        </w:rPr>
        <w:t>entails a both/and mind-se</w:t>
      </w:r>
      <w:r w:rsidR="00224D3E" w:rsidRPr="00573CB7">
        <w:rPr>
          <w:rFonts w:ascii="Times New Roman" w:hAnsi="Times New Roman"/>
          <w:sz w:val="24"/>
          <w:szCs w:val="24"/>
        </w:rPr>
        <w:t xml:space="preserve">t that is holistic and dynamic </w:t>
      </w:r>
      <w:r w:rsidR="001D6924" w:rsidRPr="00573CB7">
        <w:rPr>
          <w:rFonts w:ascii="Times New Roman" w:hAnsi="Times New Roman"/>
          <w:sz w:val="24"/>
          <w:szCs w:val="24"/>
        </w:rPr>
        <w:t>(</w:t>
      </w:r>
      <w:r w:rsidR="004F5FA0" w:rsidRPr="00573CB7">
        <w:rPr>
          <w:rFonts w:ascii="Times New Roman" w:hAnsi="Times New Roman"/>
          <w:sz w:val="24"/>
          <w:szCs w:val="24"/>
        </w:rPr>
        <w:t>Lewis</w:t>
      </w:r>
      <w:r w:rsidR="000B7690" w:rsidRPr="00573CB7">
        <w:rPr>
          <w:rFonts w:ascii="Times New Roman" w:hAnsi="Times New Roman"/>
          <w:sz w:val="24"/>
          <w:szCs w:val="24"/>
        </w:rPr>
        <w:t xml:space="preserve"> and Smith, 2012</w:t>
      </w:r>
      <w:r w:rsidR="004F5FA0" w:rsidRPr="00573CB7">
        <w:rPr>
          <w:rFonts w:ascii="Times New Roman" w:hAnsi="Times New Roman"/>
          <w:sz w:val="24"/>
          <w:szCs w:val="24"/>
        </w:rPr>
        <w:t>)</w:t>
      </w:r>
      <w:r w:rsidR="001D6924" w:rsidRPr="00573CB7">
        <w:rPr>
          <w:rFonts w:ascii="Times New Roman" w:hAnsi="Times New Roman"/>
          <w:sz w:val="24"/>
          <w:szCs w:val="24"/>
        </w:rPr>
        <w:t xml:space="preserve">. </w:t>
      </w:r>
      <w:r>
        <w:rPr>
          <w:rFonts w:ascii="Times New Roman" w:hAnsi="Times New Roman"/>
          <w:sz w:val="24"/>
          <w:szCs w:val="24"/>
        </w:rPr>
        <w:t xml:space="preserve"> </w:t>
      </w:r>
      <w:r w:rsidRPr="00573CB7">
        <w:rPr>
          <w:rFonts w:ascii="Times New Roman" w:hAnsi="Times New Roman"/>
          <w:sz w:val="24"/>
          <w:szCs w:val="24"/>
        </w:rPr>
        <w:t xml:space="preserve">Acceptance of and engagement with </w:t>
      </w:r>
      <w:r>
        <w:rPr>
          <w:rFonts w:ascii="Times New Roman" w:hAnsi="Times New Roman"/>
          <w:sz w:val="24"/>
          <w:szCs w:val="24"/>
        </w:rPr>
        <w:t>leadership</w:t>
      </w:r>
      <w:r w:rsidRPr="00573CB7">
        <w:rPr>
          <w:rFonts w:ascii="Times New Roman" w:hAnsi="Times New Roman"/>
          <w:sz w:val="24"/>
          <w:szCs w:val="24"/>
        </w:rPr>
        <w:t xml:space="preserve"> tensions </w:t>
      </w:r>
      <w:r w:rsidR="00116B8C">
        <w:rPr>
          <w:rFonts w:ascii="Times New Roman" w:hAnsi="Times New Roman"/>
          <w:sz w:val="24"/>
          <w:szCs w:val="24"/>
        </w:rPr>
        <w:t>can</w:t>
      </w:r>
      <w:r w:rsidRPr="00573CB7">
        <w:rPr>
          <w:rFonts w:ascii="Times New Roman" w:hAnsi="Times New Roman"/>
          <w:sz w:val="24"/>
          <w:szCs w:val="24"/>
        </w:rPr>
        <w:t xml:space="preserve"> help actors to live and thrive with pressures (Smith and Lewis, 2011) and can motivate a search for new</w:t>
      </w:r>
      <w:r w:rsidRPr="00573CB7">
        <w:rPr>
          <w:rFonts w:ascii="Times New Roman" w:hAnsi="Times New Roman"/>
          <w:b/>
          <w:sz w:val="24"/>
          <w:szCs w:val="24"/>
        </w:rPr>
        <w:t xml:space="preserve"> </w:t>
      </w:r>
      <w:r w:rsidRPr="00573CB7">
        <w:rPr>
          <w:rFonts w:ascii="Times New Roman" w:hAnsi="Times New Roman"/>
          <w:sz w:val="24"/>
          <w:szCs w:val="24"/>
        </w:rPr>
        <w:t>possibilities (Festinger, 1957).</w:t>
      </w:r>
      <w:r>
        <w:rPr>
          <w:rFonts w:ascii="Times New Roman" w:hAnsi="Times New Roman"/>
          <w:sz w:val="24"/>
          <w:szCs w:val="24"/>
        </w:rPr>
        <w:t xml:space="preserve">  G</w:t>
      </w:r>
      <w:r w:rsidRPr="00573CB7">
        <w:rPr>
          <w:rFonts w:ascii="Times New Roman" w:hAnsi="Times New Roman"/>
          <w:sz w:val="24"/>
          <w:szCs w:val="24"/>
        </w:rPr>
        <w:t xml:space="preserve">reater attention needs to be paid to the tensions inherent in leadership if actors are to cope with the complex, collaborative, cross-boundary, adaptive work in which they are increasingly engaged. </w:t>
      </w:r>
    </w:p>
    <w:p w14:paraId="3060E897" w14:textId="77777777" w:rsidR="00982B89" w:rsidRPr="00573CB7" w:rsidRDefault="00982B89" w:rsidP="00CF5659">
      <w:pPr>
        <w:widowControl w:val="0"/>
        <w:autoSpaceDE w:val="0"/>
        <w:autoSpaceDN w:val="0"/>
        <w:adjustRightInd w:val="0"/>
        <w:spacing w:before="240" w:after="240" w:line="480" w:lineRule="auto"/>
        <w:rPr>
          <w:rFonts w:ascii="Times New Roman" w:hAnsi="Times New Roman"/>
          <w:sz w:val="24"/>
          <w:szCs w:val="24"/>
        </w:rPr>
      </w:pPr>
    </w:p>
    <w:p w14:paraId="10C7C6BE" w14:textId="77777777" w:rsidR="00FC0B9D" w:rsidRPr="00AD2B5D" w:rsidRDefault="00FC0B9D" w:rsidP="00FC0B9D">
      <w:pPr>
        <w:spacing w:line="480" w:lineRule="auto"/>
        <w:rPr>
          <w:rFonts w:ascii="Times New Roman" w:hAnsi="Times New Roman"/>
          <w:b/>
          <w:sz w:val="28"/>
          <w:szCs w:val="28"/>
        </w:rPr>
      </w:pPr>
      <w:r w:rsidRPr="00AD2B5D">
        <w:rPr>
          <w:rFonts w:ascii="Times New Roman" w:hAnsi="Times New Roman"/>
          <w:b/>
          <w:sz w:val="28"/>
          <w:szCs w:val="28"/>
        </w:rPr>
        <w:t xml:space="preserve">Endnotes </w:t>
      </w:r>
    </w:p>
    <w:p w14:paraId="5B20315A" w14:textId="77777777" w:rsidR="00FC0B9D" w:rsidRPr="005E736E" w:rsidRDefault="00FC0B9D" w:rsidP="00FC0B9D">
      <w:pPr>
        <w:spacing w:line="480" w:lineRule="auto"/>
        <w:rPr>
          <w:rFonts w:ascii="Times New Roman" w:hAnsi="Times New Roman"/>
          <w:sz w:val="24"/>
          <w:szCs w:val="24"/>
        </w:rPr>
      </w:pPr>
    </w:p>
    <w:p w14:paraId="7D122AB9" w14:textId="77777777" w:rsidR="00FC0B9D" w:rsidRPr="005E736E" w:rsidRDefault="00FC0B9D" w:rsidP="006853BE">
      <w:pPr>
        <w:pStyle w:val="FootnoteText"/>
        <w:numPr>
          <w:ilvl w:val="0"/>
          <w:numId w:val="7"/>
        </w:numPr>
        <w:spacing w:line="480" w:lineRule="auto"/>
        <w:rPr>
          <w:rFonts w:ascii="Times New Roman" w:hAnsi="Times New Roman"/>
        </w:rPr>
      </w:pPr>
      <w:r w:rsidRPr="005E736E">
        <w:rPr>
          <w:rFonts w:ascii="Times New Roman" w:hAnsi="Times New Roman"/>
        </w:rPr>
        <w:t xml:space="preserve">The supplement is drawn from previously published case descriptions that may also be found in </w:t>
      </w:r>
      <w:r w:rsidRPr="005E736E">
        <w:rPr>
          <w:rFonts w:ascii="Times New Roman" w:hAnsi="Times New Roman"/>
          <w:lang w:val="en-GB"/>
        </w:rPr>
        <w:t xml:space="preserve">Rhodes, M. L., J. Murphy, J. Muir and J. A. Murray (2010). </w:t>
      </w:r>
      <w:r w:rsidRPr="005E736E">
        <w:rPr>
          <w:rFonts w:ascii="Times New Roman" w:hAnsi="Times New Roman"/>
          <w:u w:val="single"/>
          <w:lang w:val="en-GB"/>
        </w:rPr>
        <w:t>Public Management and Complexity Theory: Richer Decision-Making in Public Services</w:t>
      </w:r>
      <w:r w:rsidRPr="005E736E">
        <w:rPr>
          <w:rFonts w:ascii="Times New Roman" w:hAnsi="Times New Roman"/>
          <w:lang w:val="en-GB"/>
        </w:rPr>
        <w:t>, Taylor &amp; Francis.</w:t>
      </w:r>
    </w:p>
    <w:p w14:paraId="3CFE0407" w14:textId="77777777" w:rsidR="0080087C" w:rsidRPr="005E736E" w:rsidRDefault="00FC0B9D" w:rsidP="006853BE">
      <w:pPr>
        <w:pStyle w:val="FootnoteText"/>
        <w:numPr>
          <w:ilvl w:val="0"/>
          <w:numId w:val="7"/>
        </w:numPr>
        <w:spacing w:line="480" w:lineRule="auto"/>
        <w:rPr>
          <w:rFonts w:ascii="Times New Roman" w:hAnsi="Times New Roman"/>
        </w:rPr>
      </w:pPr>
      <w:r w:rsidRPr="005E736E">
        <w:rPr>
          <w:rFonts w:ascii="Times New Roman" w:hAnsi="Times New Roman"/>
        </w:rPr>
        <w:t>‘Community composition’ is a variable that captures the differences bet</w:t>
      </w:r>
      <w:r w:rsidR="0080087C" w:rsidRPr="005E736E">
        <w:rPr>
          <w:rFonts w:ascii="Times New Roman" w:hAnsi="Times New Roman"/>
        </w:rPr>
        <w:t>ween populations of a community.</w:t>
      </w:r>
    </w:p>
    <w:p w14:paraId="77ED4E17" w14:textId="77777777" w:rsidR="0080087C" w:rsidRPr="005E736E" w:rsidRDefault="0080087C" w:rsidP="006853BE">
      <w:pPr>
        <w:pStyle w:val="FootnoteText"/>
        <w:numPr>
          <w:ilvl w:val="0"/>
          <w:numId w:val="7"/>
        </w:numPr>
        <w:spacing w:line="480" w:lineRule="auto"/>
        <w:rPr>
          <w:rFonts w:ascii="Times New Roman" w:hAnsi="Times New Roman"/>
        </w:rPr>
      </w:pPr>
      <w:r w:rsidRPr="005E736E">
        <w:rPr>
          <w:rFonts w:ascii="Times New Roman" w:hAnsi="Times New Roman"/>
        </w:rPr>
        <w:t xml:space="preserve">In the case of Roden Street/Greater Village, the project to regenerate Roden Street itself was relatively contained - consisting of 26 new dwellings and taking three years in planning and four years’ implementation.  For this reason it had originally been considered to be the least complex project in Northern Ireland, However, Roden St. was a only small subset of the larger project to regenerate the entire Greater Village Area (consisting of 1500 new dwellings) </w:t>
      </w:r>
      <w:r w:rsidRPr="005E736E">
        <w:rPr>
          <w:rFonts w:ascii="Times New Roman" w:hAnsi="Times New Roman"/>
        </w:rPr>
        <w:lastRenderedPageBreak/>
        <w:t>which had begun in the 1990s and was still in the planning stages in the mid 2000s.</w:t>
      </w:r>
    </w:p>
    <w:p w14:paraId="65D9C87B" w14:textId="77777777" w:rsidR="0080087C" w:rsidRPr="005E736E" w:rsidRDefault="0080087C" w:rsidP="006853BE">
      <w:pPr>
        <w:pStyle w:val="FootnoteText"/>
        <w:numPr>
          <w:ilvl w:val="0"/>
          <w:numId w:val="7"/>
        </w:numPr>
        <w:spacing w:line="480" w:lineRule="auto"/>
        <w:rPr>
          <w:rFonts w:ascii="Times New Roman" w:hAnsi="Times New Roman"/>
        </w:rPr>
      </w:pPr>
      <w:r w:rsidRPr="005E736E">
        <w:rPr>
          <w:rFonts w:ascii="Times New Roman" w:hAnsi="Times New Roman"/>
        </w:rPr>
        <w:t xml:space="preserve">Northern Ireland Statistics and Research Agency (2005), </w:t>
      </w:r>
      <w:r w:rsidRPr="005E736E">
        <w:rPr>
          <w:rFonts w:ascii="Times New Roman" w:hAnsi="Times New Roman"/>
          <w:i/>
        </w:rPr>
        <w:t>Northern Ireland Multiple Deprivation Measure, http://www.nisra.gov.uk/deprivation/archive/NIMDM2005FullReport.pdf</w:t>
      </w:r>
    </w:p>
    <w:p w14:paraId="6EED07E6" w14:textId="77777777" w:rsidR="00FC0B9D" w:rsidRPr="005E736E" w:rsidRDefault="00FC0B9D" w:rsidP="006853BE">
      <w:pPr>
        <w:pStyle w:val="FootnoteText"/>
        <w:numPr>
          <w:ilvl w:val="0"/>
          <w:numId w:val="7"/>
        </w:numPr>
        <w:spacing w:line="480" w:lineRule="auto"/>
        <w:rPr>
          <w:rFonts w:ascii="Times New Roman" w:hAnsi="Times New Roman"/>
        </w:rPr>
      </w:pPr>
      <w:r w:rsidRPr="005E736E">
        <w:rPr>
          <w:rFonts w:ascii="Times New Roman" w:hAnsi="Times New Roman"/>
        </w:rPr>
        <w:t xml:space="preserve">‘The troubles’ is a colloquial phrase used to denote the period of political violence in NI from the late 1960’s to the IRA and loyalist ceasefires of the early 1990’s. </w:t>
      </w:r>
    </w:p>
    <w:p w14:paraId="1654EE01" w14:textId="77777777" w:rsidR="00015CAC" w:rsidRPr="005E736E" w:rsidRDefault="00015CAC" w:rsidP="00015CAC">
      <w:pPr>
        <w:spacing w:line="480" w:lineRule="auto"/>
        <w:rPr>
          <w:rFonts w:ascii="Times New Roman" w:hAnsi="Times New Roman"/>
          <w:sz w:val="24"/>
          <w:szCs w:val="24"/>
        </w:rPr>
      </w:pPr>
    </w:p>
    <w:p w14:paraId="533B621F" w14:textId="77777777" w:rsidR="00C43D03" w:rsidRPr="00015CAC" w:rsidRDefault="00C43D03" w:rsidP="00015CAC">
      <w:pPr>
        <w:spacing w:line="480" w:lineRule="auto"/>
        <w:rPr>
          <w:rFonts w:ascii="Times New Roman" w:hAnsi="Times New Roman"/>
          <w:b/>
          <w:sz w:val="24"/>
          <w:szCs w:val="24"/>
        </w:rPr>
      </w:pPr>
      <w:r w:rsidRPr="00015CAC">
        <w:rPr>
          <w:rFonts w:ascii="Times New Roman" w:hAnsi="Times New Roman"/>
          <w:b/>
          <w:sz w:val="24"/>
          <w:szCs w:val="24"/>
        </w:rPr>
        <w:br w:type="page"/>
      </w:r>
    </w:p>
    <w:p w14:paraId="28301D39" w14:textId="77777777" w:rsidR="009B55F2" w:rsidRPr="00A010C2" w:rsidRDefault="009B55F2" w:rsidP="00CF5659">
      <w:pPr>
        <w:widowControl w:val="0"/>
        <w:autoSpaceDE w:val="0"/>
        <w:autoSpaceDN w:val="0"/>
        <w:adjustRightInd w:val="0"/>
        <w:spacing w:before="240" w:after="240" w:line="480" w:lineRule="auto"/>
        <w:outlineLvl w:val="0"/>
        <w:rPr>
          <w:rFonts w:ascii="Times New Roman" w:hAnsi="Times New Roman"/>
          <w:sz w:val="28"/>
          <w:szCs w:val="28"/>
        </w:rPr>
      </w:pPr>
      <w:r w:rsidRPr="00A010C2">
        <w:rPr>
          <w:rFonts w:ascii="Times New Roman" w:hAnsi="Times New Roman"/>
          <w:b/>
          <w:sz w:val="28"/>
          <w:szCs w:val="28"/>
        </w:rPr>
        <w:lastRenderedPageBreak/>
        <w:t>References</w:t>
      </w:r>
    </w:p>
    <w:p w14:paraId="58DDE501" w14:textId="77777777" w:rsidR="0099725C" w:rsidRPr="00573CB7" w:rsidRDefault="0099725C" w:rsidP="00CF5659">
      <w:pPr>
        <w:widowControl w:val="0"/>
        <w:autoSpaceDE w:val="0"/>
        <w:autoSpaceDN w:val="0"/>
        <w:adjustRightInd w:val="0"/>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 xml:space="preserve">Barzelay, Michael and Natascha </w:t>
      </w:r>
      <w:r w:rsidR="007B2C09" w:rsidRPr="00573CB7">
        <w:rPr>
          <w:rFonts w:ascii="Times New Roman" w:eastAsiaTheme="minorHAnsi" w:hAnsi="Times New Roman"/>
          <w:sz w:val="24"/>
          <w:szCs w:val="24"/>
        </w:rPr>
        <w:t>Füchtner. 2003.</w:t>
      </w:r>
      <w:r w:rsidRPr="00573CB7">
        <w:rPr>
          <w:rFonts w:ascii="Times New Roman" w:eastAsiaTheme="minorHAnsi" w:hAnsi="Times New Roman"/>
          <w:sz w:val="24"/>
          <w:szCs w:val="24"/>
        </w:rPr>
        <w:t xml:space="preserve"> Explaining public management policy change: Germany in comparative perspective, </w:t>
      </w:r>
      <w:r w:rsidRPr="00573CB7">
        <w:rPr>
          <w:rFonts w:ascii="Times New Roman" w:eastAsiaTheme="minorHAnsi" w:hAnsi="Times New Roman"/>
          <w:i/>
          <w:iCs/>
          <w:sz w:val="24"/>
          <w:szCs w:val="24"/>
        </w:rPr>
        <w:t>Journal of Comparative Policy Analysis</w:t>
      </w:r>
      <w:r w:rsidRPr="00573CB7">
        <w:rPr>
          <w:rFonts w:ascii="Times New Roman" w:eastAsiaTheme="minorHAnsi" w:hAnsi="Times New Roman"/>
          <w:sz w:val="24"/>
          <w:szCs w:val="24"/>
        </w:rPr>
        <w:t>, 5(1): 7-27. ISSN 1387-6988</w:t>
      </w:r>
    </w:p>
    <w:p w14:paraId="53A73446" w14:textId="77777777" w:rsidR="0099725C" w:rsidRPr="00573CB7" w:rsidRDefault="0099725C" w:rsidP="00CF5659">
      <w:pPr>
        <w:widowControl w:val="0"/>
        <w:autoSpaceDE w:val="0"/>
        <w:autoSpaceDN w:val="0"/>
        <w:adjustRightInd w:val="0"/>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Bass, Bernard</w:t>
      </w:r>
      <w:r w:rsidR="007B2C09" w:rsidRPr="00573CB7">
        <w:rPr>
          <w:rFonts w:ascii="Times New Roman" w:eastAsiaTheme="minorHAnsi" w:hAnsi="Times New Roman"/>
          <w:sz w:val="24"/>
          <w:szCs w:val="24"/>
        </w:rPr>
        <w:t>. M. 1985</w:t>
      </w:r>
      <w:r w:rsidRPr="00573CB7">
        <w:rPr>
          <w:rFonts w:ascii="Times New Roman" w:eastAsiaTheme="minorHAnsi" w:hAnsi="Times New Roman"/>
          <w:sz w:val="24"/>
          <w:szCs w:val="24"/>
        </w:rPr>
        <w:t>. Leadership and performance beyond expectations. New York: Free Press.</w:t>
      </w:r>
    </w:p>
    <w:p w14:paraId="508D4442" w14:textId="77777777" w:rsidR="0099725C" w:rsidRPr="00573CB7" w:rsidRDefault="0099725C" w:rsidP="00CF5659">
      <w:pPr>
        <w:widowControl w:val="0"/>
        <w:autoSpaceDE w:val="0"/>
        <w:autoSpaceDN w:val="0"/>
        <w:adjustRightInd w:val="0"/>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Biernacki Patrick and Dan Waldo</w:t>
      </w:r>
      <w:r w:rsidR="007B2C09" w:rsidRPr="00573CB7">
        <w:rPr>
          <w:rFonts w:ascii="Times New Roman" w:eastAsiaTheme="minorHAnsi" w:hAnsi="Times New Roman"/>
          <w:sz w:val="24"/>
          <w:szCs w:val="24"/>
        </w:rPr>
        <w:t xml:space="preserve">rf. 1981. </w:t>
      </w:r>
      <w:r w:rsidRPr="00573CB7">
        <w:rPr>
          <w:rFonts w:ascii="Times New Roman" w:eastAsiaTheme="minorHAnsi" w:hAnsi="Times New Roman"/>
          <w:sz w:val="24"/>
          <w:szCs w:val="24"/>
        </w:rPr>
        <w:t xml:space="preserve">Snowball sampling: problem and techniques of chain referral sampling. </w:t>
      </w:r>
      <w:r w:rsidRPr="00573CB7">
        <w:rPr>
          <w:rFonts w:ascii="Times New Roman" w:eastAsiaTheme="minorHAnsi" w:hAnsi="Times New Roman"/>
          <w:i/>
          <w:iCs/>
          <w:sz w:val="24"/>
          <w:szCs w:val="24"/>
        </w:rPr>
        <w:t>Sociological Methods and Research</w:t>
      </w:r>
      <w:r w:rsidRPr="00573CB7">
        <w:rPr>
          <w:rFonts w:ascii="Times New Roman" w:eastAsiaTheme="minorHAnsi" w:hAnsi="Times New Roman"/>
          <w:sz w:val="24"/>
          <w:szCs w:val="24"/>
        </w:rPr>
        <w:t>. 10, 2, 141-163.</w:t>
      </w:r>
      <w:r w:rsidRPr="00573CB7">
        <w:rPr>
          <w:rFonts w:ascii="Times New Roman" w:hAnsi="Times New Roman"/>
          <w:sz w:val="24"/>
          <w:szCs w:val="24"/>
        </w:rPr>
        <w:t xml:space="preserve"> </w:t>
      </w:r>
    </w:p>
    <w:p w14:paraId="56808838" w14:textId="77777777" w:rsidR="0099725C" w:rsidRPr="00573CB7" w:rsidRDefault="0099725C" w:rsidP="00CF5659">
      <w:pPr>
        <w:pStyle w:val="Default"/>
        <w:spacing w:before="240" w:after="240" w:line="480" w:lineRule="auto"/>
        <w:rPr>
          <w:rFonts w:ascii="Times New Roman" w:eastAsia="Cambria" w:hAnsi="Times New Roman" w:cs="Times New Roman"/>
          <w:color w:val="auto"/>
          <w:lang w:val="en-GB"/>
        </w:rPr>
      </w:pPr>
      <w:r w:rsidRPr="00573CB7">
        <w:rPr>
          <w:rFonts w:ascii="Times New Roman" w:hAnsi="Times New Roman" w:cs="Times New Roman"/>
          <w:color w:val="auto"/>
          <w:shd w:val="clear" w:color="auto" w:fill="FFFFFF"/>
          <w:lang w:val="en-GB"/>
        </w:rPr>
        <w:t>Boin, Arjen,</w:t>
      </w:r>
      <w:r w:rsidR="007B2C09" w:rsidRPr="00573CB7">
        <w:rPr>
          <w:rFonts w:ascii="Times New Roman" w:hAnsi="Times New Roman" w:cs="Times New Roman"/>
          <w:color w:val="auto"/>
          <w:shd w:val="clear" w:color="auto" w:fill="FFFFFF"/>
          <w:lang w:val="en-GB"/>
        </w:rPr>
        <w:t xml:space="preserve"> R. and Marc Otten, H.P. 1996.</w:t>
      </w:r>
      <w:r w:rsidRPr="00573CB7">
        <w:rPr>
          <w:rFonts w:ascii="Times New Roman" w:hAnsi="Times New Roman" w:cs="Times New Roman"/>
          <w:color w:val="auto"/>
          <w:shd w:val="clear" w:color="auto" w:fill="FFFFFF"/>
          <w:lang w:val="en-GB"/>
        </w:rPr>
        <w:t xml:space="preserve"> Beyond the Crisis Window for Reform: Some Ramifications for Implementation, </w:t>
      </w:r>
      <w:r w:rsidRPr="00573CB7">
        <w:rPr>
          <w:rFonts w:ascii="Times New Roman" w:hAnsi="Times New Roman" w:cs="Times New Roman"/>
          <w:i/>
          <w:color w:val="auto"/>
          <w:shd w:val="clear" w:color="auto" w:fill="FFFFFF"/>
          <w:lang w:val="en-GB"/>
        </w:rPr>
        <w:t>Journal of Contingencies and Crisis Management</w:t>
      </w:r>
      <w:r w:rsidRPr="00573CB7">
        <w:rPr>
          <w:rFonts w:ascii="Times New Roman" w:hAnsi="Times New Roman" w:cs="Times New Roman"/>
          <w:color w:val="auto"/>
          <w:shd w:val="clear" w:color="auto" w:fill="FFFFFF"/>
          <w:lang w:val="en-GB"/>
        </w:rPr>
        <w:t>, 4: 149–161. doi: 10.1111/j.1468-5973.1996.tb00087.x</w:t>
      </w:r>
    </w:p>
    <w:p w14:paraId="1BF6A9EF"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Boyatzis, Richard, </w:t>
      </w:r>
      <w:r w:rsidR="007B2C09" w:rsidRPr="00573CB7">
        <w:rPr>
          <w:rFonts w:ascii="Times New Roman" w:hAnsi="Times New Roman"/>
          <w:sz w:val="24"/>
          <w:szCs w:val="24"/>
        </w:rPr>
        <w:t>E. 1982.</w:t>
      </w:r>
      <w:r w:rsidRPr="00573CB7">
        <w:rPr>
          <w:rFonts w:ascii="Times New Roman" w:hAnsi="Times New Roman"/>
          <w:sz w:val="24"/>
          <w:szCs w:val="24"/>
        </w:rPr>
        <w:t xml:space="preserve"> </w:t>
      </w:r>
      <w:r w:rsidRPr="00573CB7">
        <w:rPr>
          <w:rFonts w:ascii="Times New Roman" w:hAnsi="Times New Roman"/>
          <w:i/>
          <w:sz w:val="24"/>
          <w:szCs w:val="24"/>
        </w:rPr>
        <w:t>The competent manager: a model for effective performance</w:t>
      </w:r>
      <w:r w:rsidRPr="00573CB7">
        <w:rPr>
          <w:rFonts w:ascii="Times New Roman" w:hAnsi="Times New Roman"/>
          <w:sz w:val="24"/>
          <w:szCs w:val="24"/>
        </w:rPr>
        <w:t>. London: Wiley.</w:t>
      </w:r>
    </w:p>
    <w:p w14:paraId="60E1E447"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Bradbury, Hilary, and Lichtenstein, Benyamin, M.B.</w:t>
      </w:r>
      <w:r w:rsidR="007B2C09" w:rsidRPr="00573CB7">
        <w:rPr>
          <w:rFonts w:ascii="Times New Roman" w:eastAsiaTheme="minorHAnsi" w:hAnsi="Times New Roman"/>
          <w:sz w:val="24"/>
          <w:szCs w:val="24"/>
        </w:rPr>
        <w:t xml:space="preserve"> </w:t>
      </w:r>
      <w:r w:rsidRPr="00573CB7">
        <w:rPr>
          <w:rFonts w:ascii="Times New Roman" w:eastAsiaTheme="minorHAnsi" w:hAnsi="Times New Roman"/>
          <w:sz w:val="24"/>
          <w:szCs w:val="24"/>
        </w:rPr>
        <w:t>2</w:t>
      </w:r>
      <w:r w:rsidR="007B2C09" w:rsidRPr="00573CB7">
        <w:rPr>
          <w:rFonts w:ascii="Times New Roman" w:eastAsiaTheme="minorHAnsi" w:hAnsi="Times New Roman"/>
          <w:sz w:val="24"/>
          <w:szCs w:val="24"/>
        </w:rPr>
        <w:t>000.</w:t>
      </w:r>
      <w:r w:rsidRPr="00573CB7">
        <w:rPr>
          <w:rFonts w:ascii="Times New Roman" w:eastAsiaTheme="minorHAnsi" w:hAnsi="Times New Roman"/>
          <w:sz w:val="24"/>
          <w:szCs w:val="24"/>
        </w:rPr>
        <w:t xml:space="preserve"> Relationality in organizational research: Exploring the space between, </w:t>
      </w:r>
      <w:r w:rsidRPr="00573CB7">
        <w:rPr>
          <w:rFonts w:ascii="Times New Roman" w:eastAsiaTheme="minorHAnsi" w:hAnsi="Times New Roman"/>
          <w:i/>
          <w:iCs/>
          <w:sz w:val="24"/>
          <w:szCs w:val="24"/>
        </w:rPr>
        <w:t xml:space="preserve">Organization Science, </w:t>
      </w:r>
      <w:r w:rsidRPr="00573CB7">
        <w:rPr>
          <w:rFonts w:ascii="Times New Roman" w:eastAsiaTheme="minorHAnsi" w:hAnsi="Times New Roman"/>
          <w:iCs/>
          <w:sz w:val="24"/>
          <w:szCs w:val="24"/>
        </w:rPr>
        <w:t>11:</w:t>
      </w:r>
      <w:r w:rsidRPr="00573CB7">
        <w:rPr>
          <w:rFonts w:ascii="Times New Roman" w:eastAsiaTheme="minorHAnsi" w:hAnsi="Times New Roman"/>
          <w:sz w:val="24"/>
          <w:szCs w:val="24"/>
        </w:rPr>
        <w:t xml:space="preserve"> 551-564.</w:t>
      </w:r>
    </w:p>
    <w:p w14:paraId="54FF694F" w14:textId="77777777" w:rsidR="0099725C" w:rsidRPr="00573CB7" w:rsidRDefault="0099725C" w:rsidP="00CF5659">
      <w:pPr>
        <w:widowControl w:val="0"/>
        <w:autoSpaceDE w:val="0"/>
        <w:autoSpaceDN w:val="0"/>
        <w:adjustRightInd w:val="0"/>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 xml:space="preserve">Callon, </w:t>
      </w:r>
      <w:r w:rsidR="007B2C09" w:rsidRPr="00573CB7">
        <w:rPr>
          <w:rFonts w:ascii="Times New Roman" w:eastAsiaTheme="minorHAnsi" w:hAnsi="Times New Roman"/>
          <w:sz w:val="24"/>
          <w:szCs w:val="24"/>
        </w:rPr>
        <w:t xml:space="preserve">Michel and Bruno Latour. 1981. </w:t>
      </w:r>
      <w:r w:rsidRPr="00573CB7">
        <w:rPr>
          <w:rFonts w:ascii="Times New Roman" w:eastAsiaTheme="minorHAnsi" w:hAnsi="Times New Roman"/>
          <w:sz w:val="24"/>
          <w:szCs w:val="24"/>
        </w:rPr>
        <w:t xml:space="preserve">Unscrewing the Big Leviathan: How Actors Macro- Structure Reality and How Sociologists Help Them To Do So, in K. Knorr Cetina and A.V. Cicourel (eds) </w:t>
      </w:r>
      <w:r w:rsidRPr="00573CB7">
        <w:rPr>
          <w:rFonts w:ascii="Times New Roman" w:eastAsiaTheme="minorHAnsi" w:hAnsi="Times New Roman"/>
          <w:i/>
          <w:sz w:val="24"/>
          <w:szCs w:val="24"/>
        </w:rPr>
        <w:t>Advances in Social Theory and Methodology: Toward an Integration of Micro- and Macro-Sociologies</w:t>
      </w:r>
      <w:r w:rsidRPr="00573CB7">
        <w:rPr>
          <w:rFonts w:ascii="Times New Roman" w:eastAsiaTheme="minorHAnsi" w:hAnsi="Times New Roman"/>
          <w:sz w:val="24"/>
          <w:szCs w:val="24"/>
        </w:rPr>
        <w:t>, pp. 277–303. London: Routledge &amp; Kegan Paul.</w:t>
      </w:r>
    </w:p>
    <w:p w14:paraId="6577DCA8" w14:textId="77777777" w:rsidR="0099725C" w:rsidRPr="00573CB7" w:rsidRDefault="0099725C" w:rsidP="00CF5659">
      <w:pPr>
        <w:widowControl w:val="0"/>
        <w:autoSpaceDE w:val="0"/>
        <w:autoSpaceDN w:val="0"/>
        <w:adjustRightInd w:val="0"/>
        <w:spacing w:before="240" w:after="240" w:line="480" w:lineRule="auto"/>
        <w:rPr>
          <w:rFonts w:ascii="Times New Roman" w:hAnsi="Times New Roman"/>
          <w:sz w:val="24"/>
          <w:szCs w:val="24"/>
          <w:shd w:val="clear" w:color="auto" w:fill="FFFFFF"/>
        </w:rPr>
      </w:pPr>
      <w:r w:rsidRPr="00573CB7">
        <w:rPr>
          <w:rFonts w:ascii="Times New Roman" w:hAnsi="Times New Roman"/>
          <w:sz w:val="24"/>
          <w:szCs w:val="24"/>
          <w:shd w:val="clear" w:color="auto" w:fill="FFFFFF"/>
        </w:rPr>
        <w:lastRenderedPageBreak/>
        <w:t>Derue, D. Scott., Jennifer.D. Nahrgang, Ned Wellman, a</w:t>
      </w:r>
      <w:r w:rsidR="007B2C09" w:rsidRPr="00573CB7">
        <w:rPr>
          <w:rFonts w:ascii="Times New Roman" w:hAnsi="Times New Roman"/>
          <w:sz w:val="24"/>
          <w:szCs w:val="24"/>
          <w:shd w:val="clear" w:color="auto" w:fill="FFFFFF"/>
        </w:rPr>
        <w:t xml:space="preserve">nd Stephen. E. Humphrey. 2011. </w:t>
      </w:r>
      <w:r w:rsidRPr="00573CB7">
        <w:rPr>
          <w:rFonts w:ascii="Times New Roman" w:hAnsi="Times New Roman"/>
          <w:sz w:val="24"/>
          <w:szCs w:val="24"/>
          <w:shd w:val="clear" w:color="auto" w:fill="FFFFFF"/>
        </w:rPr>
        <w:t xml:space="preserve"> Trait and Behavioral Theories of Leadership: An Integration and Meta-Analytic Test of Their Relative Validity, </w:t>
      </w:r>
      <w:r w:rsidRPr="00573CB7">
        <w:rPr>
          <w:rFonts w:ascii="Times New Roman" w:hAnsi="Times New Roman"/>
          <w:i/>
          <w:sz w:val="24"/>
          <w:szCs w:val="24"/>
          <w:shd w:val="clear" w:color="auto" w:fill="FFFFFF"/>
        </w:rPr>
        <w:t>Personnel Psychology</w:t>
      </w:r>
      <w:r w:rsidRPr="00573CB7">
        <w:rPr>
          <w:rFonts w:ascii="Times New Roman" w:hAnsi="Times New Roman"/>
          <w:sz w:val="24"/>
          <w:szCs w:val="24"/>
          <w:shd w:val="clear" w:color="auto" w:fill="FFFFFF"/>
        </w:rPr>
        <w:t>, 64: 7-52. doi: 10.1111/j.1744-6570.2010.01201.x</w:t>
      </w:r>
    </w:p>
    <w:p w14:paraId="4258F485"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Dougherty, Deborah</w:t>
      </w:r>
      <w:r w:rsidR="00AB2ACB" w:rsidRPr="00573CB7">
        <w:rPr>
          <w:rFonts w:ascii="Times New Roman" w:eastAsiaTheme="minorHAnsi" w:hAnsi="Times New Roman"/>
          <w:sz w:val="24"/>
          <w:szCs w:val="24"/>
        </w:rPr>
        <w:t>,</w:t>
      </w:r>
      <w:r w:rsidRPr="00573CB7">
        <w:rPr>
          <w:rFonts w:ascii="Times New Roman" w:eastAsiaTheme="minorHAnsi" w:hAnsi="Times New Roman"/>
          <w:sz w:val="24"/>
          <w:szCs w:val="24"/>
        </w:rPr>
        <w:t xml:space="preserve"> and C</w:t>
      </w:r>
      <w:r w:rsidR="00AB2ACB" w:rsidRPr="00573CB7">
        <w:rPr>
          <w:rFonts w:ascii="Times New Roman" w:eastAsiaTheme="minorHAnsi" w:hAnsi="Times New Roman"/>
          <w:sz w:val="24"/>
          <w:szCs w:val="24"/>
        </w:rPr>
        <w:t>ynthia</w:t>
      </w:r>
      <w:r w:rsidRPr="00573CB7">
        <w:rPr>
          <w:rFonts w:ascii="Times New Roman" w:eastAsiaTheme="minorHAnsi" w:hAnsi="Times New Roman"/>
          <w:sz w:val="24"/>
          <w:szCs w:val="24"/>
        </w:rPr>
        <w:t xml:space="preserve"> Hardy. </w:t>
      </w:r>
      <w:r w:rsidR="007B2C09" w:rsidRPr="00573CB7">
        <w:rPr>
          <w:rFonts w:ascii="Times New Roman" w:eastAsiaTheme="minorHAnsi" w:hAnsi="Times New Roman"/>
          <w:sz w:val="24"/>
          <w:szCs w:val="24"/>
        </w:rPr>
        <w:t>1996.</w:t>
      </w:r>
      <w:r w:rsidRPr="00573CB7">
        <w:rPr>
          <w:rFonts w:ascii="Times New Roman" w:eastAsiaTheme="minorHAnsi" w:hAnsi="Times New Roman"/>
          <w:sz w:val="24"/>
          <w:szCs w:val="24"/>
        </w:rPr>
        <w:t xml:space="preserve"> Sustained product innovation in large, mature organizations: Overcoming innovation-to organization problems, </w:t>
      </w:r>
      <w:r w:rsidRPr="00573CB7">
        <w:rPr>
          <w:rFonts w:ascii="Times New Roman" w:eastAsiaTheme="minorHAnsi" w:hAnsi="Times New Roman"/>
          <w:i/>
          <w:iCs/>
          <w:sz w:val="24"/>
          <w:szCs w:val="24"/>
        </w:rPr>
        <w:t xml:space="preserve">Academy of Management Journal </w:t>
      </w:r>
      <w:r w:rsidRPr="00573CB7">
        <w:rPr>
          <w:rFonts w:ascii="Times New Roman" w:eastAsiaTheme="minorHAnsi" w:hAnsi="Times New Roman"/>
          <w:sz w:val="24"/>
          <w:szCs w:val="24"/>
        </w:rPr>
        <w:t>39: 1120-1150.</w:t>
      </w:r>
    </w:p>
    <w:p w14:paraId="69A963D6"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Eisenhardt, Kathleen</w:t>
      </w:r>
      <w:r w:rsidR="007B2C09" w:rsidRPr="00573CB7">
        <w:rPr>
          <w:rFonts w:ascii="Times New Roman" w:eastAsiaTheme="minorHAnsi" w:hAnsi="Times New Roman"/>
          <w:sz w:val="24"/>
          <w:szCs w:val="24"/>
        </w:rPr>
        <w:t>. M. 1989.</w:t>
      </w:r>
      <w:r w:rsidRPr="00573CB7">
        <w:rPr>
          <w:rFonts w:ascii="Times New Roman" w:eastAsiaTheme="minorHAnsi" w:hAnsi="Times New Roman"/>
          <w:sz w:val="24"/>
          <w:szCs w:val="24"/>
        </w:rPr>
        <w:t xml:space="preserve"> Building theories from case study research, </w:t>
      </w:r>
      <w:r w:rsidRPr="00573CB7">
        <w:rPr>
          <w:rFonts w:ascii="Times New Roman" w:eastAsiaTheme="minorHAnsi" w:hAnsi="Times New Roman"/>
          <w:bCs/>
          <w:i/>
          <w:iCs/>
          <w:sz w:val="24"/>
          <w:szCs w:val="24"/>
        </w:rPr>
        <w:t>Academy of Management Review,</w:t>
      </w:r>
      <w:r w:rsidRPr="00573CB7">
        <w:rPr>
          <w:rFonts w:ascii="Times New Roman" w:eastAsiaTheme="minorHAnsi" w:hAnsi="Times New Roman"/>
          <w:bCs/>
          <w:iCs/>
          <w:sz w:val="24"/>
          <w:szCs w:val="24"/>
        </w:rPr>
        <w:t xml:space="preserve"> </w:t>
      </w:r>
      <w:r w:rsidRPr="00573CB7">
        <w:rPr>
          <w:rFonts w:ascii="Times New Roman" w:eastAsiaTheme="minorHAnsi" w:hAnsi="Times New Roman"/>
          <w:sz w:val="24"/>
          <w:szCs w:val="24"/>
        </w:rPr>
        <w:t>14: 532-550.</w:t>
      </w:r>
    </w:p>
    <w:p w14:paraId="2267FA8F" w14:textId="77777777" w:rsidR="0099725C" w:rsidRPr="00573CB7" w:rsidRDefault="0099725C" w:rsidP="00CF5659">
      <w:pPr>
        <w:widowControl w:val="0"/>
        <w:autoSpaceDE w:val="0"/>
        <w:autoSpaceDN w:val="0"/>
        <w:adjustRightInd w:val="0"/>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Farjoun, M</w:t>
      </w:r>
      <w:r w:rsidR="00AB2ACB" w:rsidRPr="00573CB7">
        <w:rPr>
          <w:rFonts w:ascii="Times New Roman" w:eastAsiaTheme="minorHAnsi" w:hAnsi="Times New Roman"/>
          <w:sz w:val="24"/>
          <w:szCs w:val="24"/>
        </w:rPr>
        <w:t>oshe</w:t>
      </w:r>
      <w:r w:rsidR="007B2C09" w:rsidRPr="00573CB7">
        <w:rPr>
          <w:rFonts w:ascii="Times New Roman" w:eastAsiaTheme="minorHAnsi" w:hAnsi="Times New Roman"/>
          <w:sz w:val="24"/>
          <w:szCs w:val="24"/>
        </w:rPr>
        <w:t>. 2010</w:t>
      </w:r>
      <w:r w:rsidRPr="00573CB7">
        <w:rPr>
          <w:rFonts w:ascii="Times New Roman" w:eastAsiaTheme="minorHAnsi" w:hAnsi="Times New Roman"/>
          <w:sz w:val="24"/>
          <w:szCs w:val="24"/>
        </w:rPr>
        <w:t xml:space="preserve">. Beyond dualism: Stability and change as a duality, </w:t>
      </w:r>
      <w:r w:rsidRPr="00573CB7">
        <w:rPr>
          <w:rFonts w:ascii="Times New Roman" w:eastAsiaTheme="minorHAnsi" w:hAnsi="Times New Roman"/>
          <w:i/>
          <w:sz w:val="24"/>
          <w:szCs w:val="24"/>
        </w:rPr>
        <w:t>Academy of Management Review,</w:t>
      </w:r>
      <w:r w:rsidRPr="00573CB7">
        <w:rPr>
          <w:rFonts w:ascii="Times New Roman" w:eastAsiaTheme="minorHAnsi" w:hAnsi="Times New Roman"/>
          <w:sz w:val="24"/>
          <w:szCs w:val="24"/>
        </w:rPr>
        <w:t xml:space="preserve"> 35: 202–225. </w:t>
      </w:r>
    </w:p>
    <w:p w14:paraId="0A04166C" w14:textId="77777777" w:rsidR="0099725C" w:rsidRPr="00573CB7" w:rsidRDefault="0099725C"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Fernandez, S</w:t>
      </w:r>
      <w:r w:rsidR="00AB2ACB" w:rsidRPr="00573CB7">
        <w:rPr>
          <w:rFonts w:ascii="Times New Roman" w:hAnsi="Times New Roman"/>
          <w:sz w:val="24"/>
          <w:szCs w:val="24"/>
        </w:rPr>
        <w:t>ergio</w:t>
      </w:r>
      <w:r w:rsidR="007B2C09" w:rsidRPr="00573CB7">
        <w:rPr>
          <w:rFonts w:ascii="Times New Roman" w:hAnsi="Times New Roman"/>
          <w:sz w:val="24"/>
          <w:szCs w:val="24"/>
        </w:rPr>
        <w:t>. 2005.</w:t>
      </w:r>
      <w:r w:rsidRPr="00573CB7">
        <w:rPr>
          <w:rFonts w:ascii="Times New Roman" w:hAnsi="Times New Roman"/>
          <w:sz w:val="24"/>
          <w:szCs w:val="24"/>
        </w:rPr>
        <w:t xml:space="preserve"> Developing and testing an integrative framework of public sector leadership: Evidence from the public education arena, </w:t>
      </w:r>
      <w:r w:rsidRPr="00573CB7">
        <w:rPr>
          <w:rFonts w:ascii="Times New Roman" w:hAnsi="Times New Roman"/>
          <w:i/>
          <w:sz w:val="24"/>
          <w:szCs w:val="24"/>
        </w:rPr>
        <w:t>Journal of Public Administration Research and Theory</w:t>
      </w:r>
      <w:r w:rsidRPr="00573CB7">
        <w:rPr>
          <w:rFonts w:ascii="Times New Roman" w:hAnsi="Times New Roman"/>
          <w:sz w:val="24"/>
          <w:szCs w:val="24"/>
        </w:rPr>
        <w:t>, 15: 197-217.</w:t>
      </w:r>
    </w:p>
    <w:p w14:paraId="59DCD1E0" w14:textId="77777777" w:rsidR="0099725C" w:rsidRPr="00573CB7" w:rsidRDefault="0099725C" w:rsidP="00CF5659">
      <w:pPr>
        <w:shd w:val="clear" w:color="auto" w:fill="FFFFFF"/>
        <w:spacing w:before="100" w:beforeAutospacing="1" w:after="100" w:afterAutospacing="1" w:line="480" w:lineRule="auto"/>
        <w:rPr>
          <w:rFonts w:ascii="Times New Roman" w:eastAsia="Times New Roman" w:hAnsi="Times New Roman"/>
          <w:sz w:val="24"/>
          <w:szCs w:val="24"/>
          <w:lang w:val="en-GB" w:eastAsia="en-GB"/>
        </w:rPr>
      </w:pPr>
      <w:r w:rsidRPr="00573CB7">
        <w:rPr>
          <w:rFonts w:ascii="Times New Roman" w:eastAsia="Times New Roman" w:hAnsi="Times New Roman"/>
          <w:sz w:val="24"/>
          <w:szCs w:val="24"/>
          <w:lang w:val="en-GB" w:eastAsia="en-GB"/>
        </w:rPr>
        <w:t>Fernandez S</w:t>
      </w:r>
      <w:r w:rsidR="00AB2ACB" w:rsidRPr="00573CB7">
        <w:rPr>
          <w:rFonts w:ascii="Times New Roman" w:eastAsia="Times New Roman" w:hAnsi="Times New Roman"/>
          <w:sz w:val="24"/>
          <w:szCs w:val="24"/>
          <w:lang w:val="en-GB" w:eastAsia="en-GB"/>
        </w:rPr>
        <w:t>ergio, Yoon, Jilk Cho</w:t>
      </w:r>
      <w:r w:rsidR="005E479C" w:rsidRPr="00573CB7">
        <w:rPr>
          <w:rFonts w:ascii="Times New Roman" w:eastAsia="Times New Roman" w:hAnsi="Times New Roman"/>
          <w:sz w:val="24"/>
          <w:szCs w:val="24"/>
          <w:lang w:val="en-GB" w:eastAsia="en-GB"/>
        </w:rPr>
        <w:t xml:space="preserve"> and</w:t>
      </w:r>
      <w:r w:rsidRPr="00573CB7">
        <w:rPr>
          <w:rFonts w:ascii="Times New Roman" w:eastAsia="Times New Roman" w:hAnsi="Times New Roman"/>
          <w:sz w:val="24"/>
          <w:szCs w:val="24"/>
          <w:lang w:val="en-GB" w:eastAsia="en-GB"/>
        </w:rPr>
        <w:t xml:space="preserve"> </w:t>
      </w:r>
      <w:r w:rsidR="007B2C09" w:rsidRPr="00573CB7">
        <w:rPr>
          <w:rFonts w:ascii="Times New Roman" w:eastAsia="Times New Roman" w:hAnsi="Times New Roman"/>
          <w:sz w:val="24"/>
          <w:szCs w:val="24"/>
          <w:lang w:val="en-GB" w:eastAsia="en-GB"/>
        </w:rPr>
        <w:t>James L. Perry. 2010</w:t>
      </w:r>
      <w:r w:rsidRPr="00573CB7">
        <w:rPr>
          <w:rFonts w:ascii="Times New Roman" w:eastAsia="Times New Roman" w:hAnsi="Times New Roman"/>
          <w:sz w:val="24"/>
          <w:szCs w:val="24"/>
          <w:lang w:val="en-GB" w:eastAsia="en-GB"/>
        </w:rPr>
        <w:t>. Exploring the link between integrated leadership and public sector performance. </w:t>
      </w:r>
      <w:r w:rsidRPr="00573CB7">
        <w:rPr>
          <w:rFonts w:ascii="Times New Roman" w:eastAsia="Times New Roman" w:hAnsi="Times New Roman"/>
          <w:i/>
          <w:sz w:val="24"/>
          <w:szCs w:val="24"/>
          <w:lang w:val="en-GB" w:eastAsia="en-GB"/>
        </w:rPr>
        <w:t>Leadership Quarterly</w:t>
      </w:r>
      <w:r w:rsidRPr="00573CB7">
        <w:rPr>
          <w:rFonts w:ascii="Times New Roman" w:eastAsia="Times New Roman" w:hAnsi="Times New Roman"/>
          <w:sz w:val="24"/>
          <w:szCs w:val="24"/>
          <w:lang w:val="en-GB" w:eastAsia="en-GB"/>
        </w:rPr>
        <w:t>, 21(2):308–323.</w:t>
      </w:r>
    </w:p>
    <w:p w14:paraId="076C5166" w14:textId="77777777" w:rsidR="0055180A" w:rsidRPr="00573CB7" w:rsidRDefault="0099725C"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Fiedler, F</w:t>
      </w:r>
      <w:r w:rsidR="0055180A" w:rsidRPr="00573CB7">
        <w:rPr>
          <w:rFonts w:ascii="Times New Roman" w:hAnsi="Times New Roman"/>
          <w:sz w:val="24"/>
          <w:szCs w:val="24"/>
        </w:rPr>
        <w:t>red</w:t>
      </w:r>
      <w:r w:rsidR="007B2C09" w:rsidRPr="00573CB7">
        <w:rPr>
          <w:rFonts w:ascii="Times New Roman" w:hAnsi="Times New Roman"/>
          <w:sz w:val="24"/>
          <w:szCs w:val="24"/>
        </w:rPr>
        <w:t>. E. 1958.</w:t>
      </w:r>
      <w:r w:rsidRPr="00573CB7">
        <w:rPr>
          <w:rFonts w:ascii="Times New Roman" w:hAnsi="Times New Roman"/>
          <w:sz w:val="24"/>
          <w:szCs w:val="24"/>
        </w:rPr>
        <w:t xml:space="preserve"> </w:t>
      </w:r>
      <w:r w:rsidRPr="00573CB7">
        <w:rPr>
          <w:rFonts w:ascii="Times New Roman" w:hAnsi="Times New Roman"/>
          <w:i/>
          <w:sz w:val="24"/>
          <w:szCs w:val="24"/>
        </w:rPr>
        <w:t>Leader attitudes and group effectiveness</w:t>
      </w:r>
      <w:r w:rsidRPr="00573CB7">
        <w:rPr>
          <w:rFonts w:ascii="Times New Roman" w:hAnsi="Times New Roman"/>
          <w:sz w:val="24"/>
          <w:szCs w:val="24"/>
        </w:rPr>
        <w:t>. Urbana: University of Illinois Press</w:t>
      </w:r>
    </w:p>
    <w:p w14:paraId="617B736B" w14:textId="77777777" w:rsidR="0099725C" w:rsidRPr="00573CB7" w:rsidRDefault="0099725C" w:rsidP="00CF5659">
      <w:pPr>
        <w:spacing w:before="100" w:beforeAutospacing="1" w:after="100" w:afterAutospacing="1" w:line="480" w:lineRule="auto"/>
        <w:ind w:left="480" w:hanging="480"/>
        <w:rPr>
          <w:rFonts w:ascii="Times New Roman" w:eastAsiaTheme="minorEastAsia" w:hAnsi="Times New Roman"/>
          <w:sz w:val="24"/>
          <w:szCs w:val="24"/>
        </w:rPr>
      </w:pPr>
      <w:r w:rsidRPr="00573CB7">
        <w:rPr>
          <w:rFonts w:ascii="Times New Roman" w:eastAsiaTheme="minorEastAsia" w:hAnsi="Times New Roman"/>
          <w:sz w:val="24"/>
          <w:szCs w:val="24"/>
        </w:rPr>
        <w:t>Fligstein, N</w:t>
      </w:r>
      <w:r w:rsidR="0055180A" w:rsidRPr="00573CB7">
        <w:rPr>
          <w:rFonts w:ascii="Times New Roman" w:eastAsiaTheme="minorEastAsia" w:hAnsi="Times New Roman"/>
          <w:sz w:val="24"/>
          <w:szCs w:val="24"/>
        </w:rPr>
        <w:t>eil,</w:t>
      </w:r>
      <w:r w:rsidRPr="00573CB7">
        <w:rPr>
          <w:rFonts w:ascii="Times New Roman" w:eastAsiaTheme="minorEastAsia" w:hAnsi="Times New Roman"/>
          <w:sz w:val="24"/>
          <w:szCs w:val="24"/>
        </w:rPr>
        <w:t xml:space="preserve"> and </w:t>
      </w:r>
      <w:r w:rsidR="007B2C09" w:rsidRPr="00573CB7">
        <w:rPr>
          <w:rFonts w:ascii="Times New Roman" w:eastAsiaTheme="minorEastAsia" w:hAnsi="Times New Roman"/>
          <w:sz w:val="24"/>
          <w:szCs w:val="24"/>
        </w:rPr>
        <w:t xml:space="preserve">Doug McAdam. </w:t>
      </w:r>
      <w:r w:rsidRPr="00573CB7">
        <w:rPr>
          <w:rFonts w:ascii="Times New Roman" w:eastAsiaTheme="minorEastAsia" w:hAnsi="Times New Roman"/>
          <w:sz w:val="24"/>
          <w:szCs w:val="24"/>
        </w:rPr>
        <w:t xml:space="preserve">2012. </w:t>
      </w:r>
      <w:r w:rsidRPr="00573CB7">
        <w:rPr>
          <w:rFonts w:ascii="Times New Roman" w:eastAsiaTheme="minorEastAsia" w:hAnsi="Times New Roman"/>
          <w:i/>
          <w:iCs/>
          <w:sz w:val="24"/>
          <w:szCs w:val="24"/>
        </w:rPr>
        <w:t>A theory of fields</w:t>
      </w:r>
      <w:r w:rsidRPr="00573CB7">
        <w:rPr>
          <w:rFonts w:ascii="Times New Roman" w:eastAsiaTheme="minorEastAsia" w:hAnsi="Times New Roman"/>
          <w:sz w:val="24"/>
          <w:szCs w:val="24"/>
        </w:rPr>
        <w:t>, Oxford University Press.</w:t>
      </w:r>
    </w:p>
    <w:p w14:paraId="5807C702"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Giddens</w:t>
      </w:r>
      <w:r w:rsidR="00D41746" w:rsidRPr="00573CB7">
        <w:rPr>
          <w:rFonts w:ascii="Times New Roman" w:hAnsi="Times New Roman"/>
          <w:sz w:val="24"/>
          <w:szCs w:val="24"/>
        </w:rPr>
        <w:t>,</w:t>
      </w:r>
      <w:r w:rsidRPr="00573CB7">
        <w:rPr>
          <w:rFonts w:ascii="Times New Roman" w:hAnsi="Times New Roman"/>
          <w:sz w:val="24"/>
          <w:szCs w:val="24"/>
        </w:rPr>
        <w:t xml:space="preserve"> A</w:t>
      </w:r>
      <w:r w:rsidR="00D41746" w:rsidRPr="00573CB7">
        <w:rPr>
          <w:rFonts w:ascii="Times New Roman" w:hAnsi="Times New Roman"/>
          <w:sz w:val="24"/>
          <w:szCs w:val="24"/>
        </w:rPr>
        <w:t>nthony</w:t>
      </w:r>
      <w:r w:rsidR="007B2C09" w:rsidRPr="00573CB7">
        <w:rPr>
          <w:rFonts w:ascii="Times New Roman" w:hAnsi="Times New Roman"/>
          <w:sz w:val="24"/>
          <w:szCs w:val="24"/>
        </w:rPr>
        <w:t>. 1984</w:t>
      </w:r>
      <w:r w:rsidRPr="00573CB7">
        <w:rPr>
          <w:rFonts w:ascii="Times New Roman" w:hAnsi="Times New Roman"/>
          <w:sz w:val="24"/>
          <w:szCs w:val="24"/>
        </w:rPr>
        <w:t xml:space="preserve">. </w:t>
      </w:r>
      <w:r w:rsidRPr="00573CB7">
        <w:rPr>
          <w:rFonts w:ascii="Times New Roman" w:hAnsi="Times New Roman"/>
          <w:i/>
          <w:sz w:val="24"/>
          <w:szCs w:val="24"/>
        </w:rPr>
        <w:t>The Constitution of Society</w:t>
      </w:r>
      <w:r w:rsidRPr="00573CB7">
        <w:rPr>
          <w:rFonts w:ascii="Times New Roman" w:hAnsi="Times New Roman"/>
          <w:sz w:val="24"/>
          <w:szCs w:val="24"/>
        </w:rPr>
        <w:t>. Polity Press: Cambridge, U.K. Strat.</w:t>
      </w:r>
    </w:p>
    <w:p w14:paraId="3D6A6A39" w14:textId="77777777" w:rsidR="0099725C" w:rsidRPr="00573CB7" w:rsidRDefault="0099725C" w:rsidP="00CF5659">
      <w:pPr>
        <w:spacing w:before="240" w:after="240" w:line="480" w:lineRule="auto"/>
        <w:rPr>
          <w:rFonts w:ascii="Times New Roman" w:eastAsiaTheme="minorEastAsia" w:hAnsi="Times New Roman"/>
          <w:sz w:val="24"/>
          <w:szCs w:val="24"/>
        </w:rPr>
      </w:pPr>
      <w:r w:rsidRPr="00573CB7">
        <w:rPr>
          <w:rFonts w:ascii="Times New Roman" w:eastAsiaTheme="minorHAnsi" w:hAnsi="Times New Roman"/>
          <w:sz w:val="24"/>
          <w:szCs w:val="24"/>
        </w:rPr>
        <w:lastRenderedPageBreak/>
        <w:t>Grint, K</w:t>
      </w:r>
      <w:r w:rsidR="00D41746" w:rsidRPr="00573CB7">
        <w:rPr>
          <w:rFonts w:ascii="Times New Roman" w:eastAsiaTheme="minorHAnsi" w:hAnsi="Times New Roman"/>
          <w:sz w:val="24"/>
          <w:szCs w:val="24"/>
        </w:rPr>
        <w:t>eith</w:t>
      </w:r>
      <w:r w:rsidR="007B2C09" w:rsidRPr="00573CB7">
        <w:rPr>
          <w:rFonts w:ascii="Times New Roman" w:eastAsiaTheme="minorHAnsi" w:hAnsi="Times New Roman"/>
          <w:sz w:val="24"/>
          <w:szCs w:val="24"/>
        </w:rPr>
        <w:t>. 2005.</w:t>
      </w:r>
      <w:r w:rsidRPr="00573CB7">
        <w:rPr>
          <w:rFonts w:ascii="Times New Roman" w:eastAsiaTheme="minorHAnsi" w:hAnsi="Times New Roman"/>
          <w:sz w:val="24"/>
          <w:szCs w:val="24"/>
        </w:rPr>
        <w:t xml:space="preserve"> Problems, problems, problems: The social construction of ‘leadership’, </w:t>
      </w:r>
      <w:r w:rsidRPr="00573CB7">
        <w:rPr>
          <w:rFonts w:ascii="Times New Roman" w:eastAsiaTheme="minorHAnsi" w:hAnsi="Times New Roman"/>
          <w:i/>
          <w:iCs/>
          <w:sz w:val="24"/>
          <w:szCs w:val="24"/>
        </w:rPr>
        <w:t>Human Relations,</w:t>
      </w:r>
      <w:r w:rsidRPr="00573CB7">
        <w:rPr>
          <w:rFonts w:ascii="Times New Roman" w:eastAsiaTheme="minorHAnsi" w:hAnsi="Times New Roman"/>
          <w:sz w:val="24"/>
          <w:szCs w:val="24"/>
        </w:rPr>
        <w:t xml:space="preserve"> 58: 1467-1494.</w:t>
      </w:r>
    </w:p>
    <w:p w14:paraId="3679E606"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Grint, K</w:t>
      </w:r>
      <w:r w:rsidR="000339CB" w:rsidRPr="00573CB7">
        <w:rPr>
          <w:rFonts w:ascii="Times New Roman" w:hAnsi="Times New Roman"/>
          <w:sz w:val="24"/>
          <w:szCs w:val="24"/>
        </w:rPr>
        <w:t>eith</w:t>
      </w:r>
      <w:r w:rsidR="007B2C09" w:rsidRPr="00573CB7">
        <w:rPr>
          <w:rFonts w:ascii="Times New Roman" w:hAnsi="Times New Roman"/>
          <w:sz w:val="24"/>
          <w:szCs w:val="24"/>
        </w:rPr>
        <w:t xml:space="preserve">. 2007. </w:t>
      </w:r>
      <w:r w:rsidRPr="00573CB7">
        <w:rPr>
          <w:rFonts w:ascii="Times New Roman" w:hAnsi="Times New Roman"/>
          <w:sz w:val="24"/>
          <w:szCs w:val="24"/>
        </w:rPr>
        <w:t xml:space="preserve">Learning to Lead: Can Aristotle Help us Find the Road to Wisdom? </w:t>
      </w:r>
      <w:r w:rsidRPr="00573CB7">
        <w:rPr>
          <w:rFonts w:ascii="Times New Roman" w:hAnsi="Times New Roman"/>
          <w:i/>
          <w:sz w:val="24"/>
          <w:szCs w:val="24"/>
        </w:rPr>
        <w:t>Leadership</w:t>
      </w:r>
      <w:r w:rsidRPr="00573CB7">
        <w:rPr>
          <w:rFonts w:ascii="Times New Roman" w:hAnsi="Times New Roman"/>
          <w:sz w:val="24"/>
          <w:szCs w:val="24"/>
        </w:rPr>
        <w:t>, 2(2): 231-246.</w:t>
      </w:r>
    </w:p>
    <w:p w14:paraId="7D7A3B6F" w14:textId="77777777" w:rsidR="0099725C" w:rsidRPr="00573CB7" w:rsidRDefault="0099725C" w:rsidP="00CF5659">
      <w:pPr>
        <w:spacing w:before="240" w:after="240" w:line="480" w:lineRule="auto"/>
        <w:rPr>
          <w:rFonts w:ascii="Times New Roman" w:eastAsiaTheme="minorEastAsia" w:hAnsi="Times New Roman"/>
          <w:sz w:val="24"/>
          <w:szCs w:val="24"/>
        </w:rPr>
      </w:pPr>
      <w:r w:rsidRPr="00573CB7">
        <w:rPr>
          <w:rFonts w:ascii="Times New Roman" w:eastAsiaTheme="minorHAnsi" w:hAnsi="Times New Roman"/>
          <w:sz w:val="24"/>
          <w:szCs w:val="24"/>
        </w:rPr>
        <w:t>Gronn, P</w:t>
      </w:r>
      <w:r w:rsidR="000339CB" w:rsidRPr="00573CB7">
        <w:rPr>
          <w:rFonts w:ascii="Times New Roman" w:eastAsiaTheme="minorHAnsi" w:hAnsi="Times New Roman"/>
          <w:sz w:val="24"/>
          <w:szCs w:val="24"/>
        </w:rPr>
        <w:t>eter</w:t>
      </w:r>
      <w:r w:rsidR="007B2C09" w:rsidRPr="00573CB7">
        <w:rPr>
          <w:rFonts w:ascii="Times New Roman" w:eastAsiaTheme="minorHAnsi" w:hAnsi="Times New Roman"/>
          <w:sz w:val="24"/>
          <w:szCs w:val="24"/>
        </w:rPr>
        <w:t>. 2002.</w:t>
      </w:r>
      <w:r w:rsidRPr="00573CB7">
        <w:rPr>
          <w:rFonts w:ascii="Times New Roman" w:eastAsiaTheme="minorHAnsi" w:hAnsi="Times New Roman"/>
          <w:sz w:val="24"/>
          <w:szCs w:val="24"/>
        </w:rPr>
        <w:t xml:space="preserve"> Distributed leadership as a unit of analysis, </w:t>
      </w:r>
      <w:r w:rsidRPr="00573CB7">
        <w:rPr>
          <w:rFonts w:ascii="Times New Roman" w:eastAsiaTheme="minorHAnsi" w:hAnsi="Times New Roman"/>
          <w:i/>
          <w:iCs/>
          <w:sz w:val="24"/>
          <w:szCs w:val="24"/>
        </w:rPr>
        <w:t>The Leadership Quarterly,</w:t>
      </w:r>
      <w:r w:rsidRPr="00573CB7">
        <w:rPr>
          <w:rFonts w:ascii="Times New Roman" w:eastAsiaTheme="minorHAnsi" w:hAnsi="Times New Roman"/>
          <w:sz w:val="24"/>
          <w:szCs w:val="24"/>
        </w:rPr>
        <w:t xml:space="preserve"> 13: 423-451.</w:t>
      </w:r>
    </w:p>
    <w:p w14:paraId="5547078F" w14:textId="77777777" w:rsidR="0099725C" w:rsidRPr="00573CB7" w:rsidRDefault="0099725C" w:rsidP="00CF5659">
      <w:pPr>
        <w:spacing w:before="240" w:after="240" w:line="480" w:lineRule="auto"/>
        <w:outlineLvl w:val="0"/>
        <w:rPr>
          <w:rFonts w:ascii="Times New Roman" w:hAnsi="Times New Roman"/>
          <w:sz w:val="24"/>
          <w:szCs w:val="24"/>
        </w:rPr>
      </w:pPr>
      <w:r w:rsidRPr="00573CB7">
        <w:rPr>
          <w:rFonts w:ascii="Times New Roman" w:hAnsi="Times New Roman"/>
          <w:sz w:val="24"/>
          <w:szCs w:val="24"/>
        </w:rPr>
        <w:t>Gulick, L</w:t>
      </w:r>
      <w:r w:rsidR="002D40FE" w:rsidRPr="00573CB7">
        <w:rPr>
          <w:rFonts w:ascii="Times New Roman" w:hAnsi="Times New Roman"/>
          <w:sz w:val="24"/>
          <w:szCs w:val="24"/>
        </w:rPr>
        <w:t>uther</w:t>
      </w:r>
      <w:r w:rsidR="007B2C09" w:rsidRPr="00573CB7">
        <w:rPr>
          <w:rFonts w:ascii="Times New Roman" w:hAnsi="Times New Roman"/>
          <w:sz w:val="24"/>
          <w:szCs w:val="24"/>
        </w:rPr>
        <w:t>. 1987.</w:t>
      </w:r>
      <w:r w:rsidRPr="00573CB7">
        <w:rPr>
          <w:rFonts w:ascii="Times New Roman" w:hAnsi="Times New Roman"/>
          <w:sz w:val="24"/>
          <w:szCs w:val="24"/>
        </w:rPr>
        <w:t xml:space="preserve"> Time and Public Administration, </w:t>
      </w:r>
      <w:r w:rsidRPr="00573CB7">
        <w:rPr>
          <w:rFonts w:ascii="Times New Roman" w:hAnsi="Times New Roman"/>
          <w:i/>
          <w:sz w:val="24"/>
          <w:szCs w:val="24"/>
        </w:rPr>
        <w:t>Public Administration Review</w:t>
      </w:r>
      <w:r w:rsidRPr="00573CB7">
        <w:rPr>
          <w:rFonts w:ascii="Times New Roman" w:hAnsi="Times New Roman"/>
          <w:sz w:val="24"/>
          <w:szCs w:val="24"/>
        </w:rPr>
        <w:t>, 47(1): 115-120.</w:t>
      </w:r>
    </w:p>
    <w:p w14:paraId="20F9EB11" w14:textId="77777777" w:rsidR="0099725C" w:rsidRPr="00573CB7" w:rsidRDefault="0099725C" w:rsidP="00CF5659">
      <w:pPr>
        <w:spacing w:before="240" w:after="240" w:line="480" w:lineRule="auto"/>
        <w:rPr>
          <w:rFonts w:ascii="Times New Roman" w:eastAsia="Times New Roman" w:hAnsi="Times New Roman"/>
          <w:sz w:val="24"/>
          <w:szCs w:val="24"/>
          <w:lang w:eastAsia="en-GB"/>
        </w:rPr>
      </w:pPr>
      <w:r w:rsidRPr="00573CB7">
        <w:rPr>
          <w:rFonts w:ascii="Times New Roman" w:eastAsia="Times New Roman" w:hAnsi="Times New Roman"/>
          <w:sz w:val="24"/>
          <w:szCs w:val="24"/>
          <w:lang w:eastAsia="en-GB"/>
        </w:rPr>
        <w:t>Hansen, J</w:t>
      </w:r>
      <w:r w:rsidR="002D40FE" w:rsidRPr="00573CB7">
        <w:rPr>
          <w:rFonts w:ascii="Times New Roman" w:eastAsia="Times New Roman" w:hAnsi="Times New Roman"/>
          <w:sz w:val="24"/>
          <w:szCs w:val="24"/>
          <w:lang w:eastAsia="en-GB"/>
        </w:rPr>
        <w:t>esper</w:t>
      </w:r>
      <w:r w:rsidRPr="00573CB7">
        <w:rPr>
          <w:rFonts w:ascii="Times New Roman" w:eastAsia="Times New Roman" w:hAnsi="Times New Roman"/>
          <w:sz w:val="24"/>
          <w:szCs w:val="24"/>
          <w:lang w:eastAsia="en-GB"/>
        </w:rPr>
        <w:t>.</w:t>
      </w:r>
      <w:r w:rsidR="002F2532" w:rsidRPr="00573CB7">
        <w:rPr>
          <w:rFonts w:ascii="Times New Roman" w:eastAsia="Times New Roman" w:hAnsi="Times New Roman"/>
          <w:sz w:val="24"/>
          <w:szCs w:val="24"/>
          <w:lang w:eastAsia="en-GB"/>
        </w:rPr>
        <w:t xml:space="preserve"> </w:t>
      </w:r>
      <w:r w:rsidRPr="00573CB7">
        <w:rPr>
          <w:rFonts w:ascii="Times New Roman" w:eastAsia="Times New Roman" w:hAnsi="Times New Roman"/>
          <w:sz w:val="24"/>
          <w:szCs w:val="24"/>
          <w:lang w:eastAsia="en-GB"/>
        </w:rPr>
        <w:t xml:space="preserve">R. and </w:t>
      </w:r>
      <w:r w:rsidR="002D40FE" w:rsidRPr="00573CB7">
        <w:rPr>
          <w:rFonts w:ascii="Times New Roman" w:eastAsia="Times New Roman" w:hAnsi="Times New Roman"/>
          <w:sz w:val="24"/>
          <w:szCs w:val="24"/>
          <w:lang w:eastAsia="en-GB"/>
        </w:rPr>
        <w:t xml:space="preserve">Anders, R </w:t>
      </w:r>
      <w:r w:rsidRPr="00573CB7">
        <w:rPr>
          <w:rFonts w:ascii="Times New Roman" w:eastAsia="Times New Roman" w:hAnsi="Times New Roman"/>
          <w:sz w:val="24"/>
          <w:szCs w:val="24"/>
          <w:lang w:eastAsia="en-GB"/>
        </w:rPr>
        <w:t>Vil</w:t>
      </w:r>
      <w:r w:rsidR="002D40FE" w:rsidRPr="00573CB7">
        <w:rPr>
          <w:rFonts w:ascii="Times New Roman" w:eastAsia="Times New Roman" w:hAnsi="Times New Roman"/>
          <w:sz w:val="24"/>
          <w:szCs w:val="24"/>
          <w:lang w:eastAsia="en-GB"/>
        </w:rPr>
        <w:t>ladsen,</w:t>
      </w:r>
      <w:r w:rsidR="007B2C09" w:rsidRPr="00573CB7">
        <w:rPr>
          <w:rFonts w:ascii="Times New Roman" w:eastAsia="Times New Roman" w:hAnsi="Times New Roman"/>
          <w:sz w:val="24"/>
          <w:szCs w:val="24"/>
          <w:lang w:eastAsia="en-GB"/>
        </w:rPr>
        <w:t xml:space="preserve"> 2010.</w:t>
      </w:r>
      <w:r w:rsidRPr="00573CB7">
        <w:rPr>
          <w:rFonts w:ascii="Times New Roman" w:eastAsia="Times New Roman" w:hAnsi="Times New Roman"/>
          <w:sz w:val="24"/>
          <w:szCs w:val="24"/>
          <w:lang w:eastAsia="en-GB"/>
        </w:rPr>
        <w:t xml:space="preserve"> Comparing Public and Private Managers' Leadership Styles: Understanding the Role of Job Context, </w:t>
      </w:r>
      <w:r w:rsidRPr="00573CB7">
        <w:rPr>
          <w:rFonts w:ascii="Times New Roman" w:eastAsia="Times New Roman" w:hAnsi="Times New Roman"/>
          <w:i/>
          <w:sz w:val="24"/>
          <w:szCs w:val="24"/>
          <w:lang w:eastAsia="en-GB"/>
        </w:rPr>
        <w:t>International Public Management Journal</w:t>
      </w:r>
      <w:r w:rsidRPr="00573CB7">
        <w:rPr>
          <w:rFonts w:ascii="Times New Roman" w:eastAsia="Times New Roman" w:hAnsi="Times New Roman"/>
          <w:sz w:val="24"/>
          <w:szCs w:val="24"/>
          <w:lang w:eastAsia="en-GB"/>
        </w:rPr>
        <w:t>, 13(3): 247-274.</w:t>
      </w:r>
    </w:p>
    <w:p w14:paraId="2EBBB728" w14:textId="77777777" w:rsidR="0099725C" w:rsidRPr="00573CB7" w:rsidRDefault="0099725C" w:rsidP="00CF5659">
      <w:pPr>
        <w:spacing w:before="240" w:after="240" w:line="480" w:lineRule="auto"/>
        <w:outlineLvl w:val="0"/>
        <w:rPr>
          <w:rFonts w:ascii="Times New Roman" w:hAnsi="Times New Roman"/>
          <w:sz w:val="24"/>
          <w:szCs w:val="24"/>
        </w:rPr>
      </w:pPr>
      <w:r w:rsidRPr="00573CB7">
        <w:rPr>
          <w:rFonts w:ascii="Times New Roman" w:hAnsi="Times New Roman"/>
          <w:sz w:val="24"/>
          <w:szCs w:val="24"/>
        </w:rPr>
        <w:t>Hansen, K</w:t>
      </w:r>
      <w:r w:rsidR="002F2532" w:rsidRPr="00573CB7">
        <w:rPr>
          <w:rFonts w:ascii="Times New Roman" w:hAnsi="Times New Roman"/>
          <w:sz w:val="24"/>
          <w:szCs w:val="24"/>
        </w:rPr>
        <w:t>athrene</w:t>
      </w:r>
      <w:r w:rsidR="007B2C09" w:rsidRPr="00573CB7">
        <w:rPr>
          <w:rFonts w:ascii="Times New Roman" w:hAnsi="Times New Roman"/>
          <w:sz w:val="24"/>
          <w:szCs w:val="24"/>
        </w:rPr>
        <w:t>. 2013.</w:t>
      </w:r>
      <w:r w:rsidRPr="00573CB7">
        <w:rPr>
          <w:rFonts w:ascii="Times New Roman" w:hAnsi="Times New Roman"/>
          <w:sz w:val="24"/>
          <w:szCs w:val="24"/>
        </w:rPr>
        <w:t xml:space="preserve"> Commentary: From Theory to Practice—The Federal Executive Board: Leadership in Action, </w:t>
      </w:r>
      <w:r w:rsidRPr="00573CB7">
        <w:rPr>
          <w:rFonts w:ascii="Times New Roman" w:hAnsi="Times New Roman"/>
          <w:i/>
          <w:iCs/>
          <w:sz w:val="24"/>
          <w:szCs w:val="24"/>
        </w:rPr>
        <w:t>Public Administration Review,</w:t>
      </w:r>
      <w:r w:rsidRPr="00573CB7">
        <w:rPr>
          <w:rFonts w:ascii="Times New Roman" w:hAnsi="Times New Roman"/>
          <w:sz w:val="24"/>
          <w:szCs w:val="24"/>
        </w:rPr>
        <w:t xml:space="preserve"> 73: 565-566.</w:t>
      </w:r>
    </w:p>
    <w:p w14:paraId="726E340C"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Haynes, P</w:t>
      </w:r>
      <w:r w:rsidR="002F2532" w:rsidRPr="00573CB7">
        <w:rPr>
          <w:rFonts w:ascii="Times New Roman" w:hAnsi="Times New Roman"/>
          <w:sz w:val="24"/>
          <w:szCs w:val="24"/>
        </w:rPr>
        <w:t>hilip</w:t>
      </w:r>
      <w:r w:rsidR="007B2C09" w:rsidRPr="00573CB7">
        <w:rPr>
          <w:rFonts w:ascii="Times New Roman" w:hAnsi="Times New Roman"/>
          <w:sz w:val="24"/>
          <w:szCs w:val="24"/>
        </w:rPr>
        <w:t>. 2003.</w:t>
      </w:r>
      <w:r w:rsidRPr="00573CB7">
        <w:rPr>
          <w:rFonts w:ascii="Times New Roman" w:hAnsi="Times New Roman"/>
          <w:sz w:val="24"/>
          <w:szCs w:val="24"/>
        </w:rPr>
        <w:t xml:space="preserve"> </w:t>
      </w:r>
      <w:r w:rsidRPr="00573CB7">
        <w:rPr>
          <w:rFonts w:ascii="Times New Roman" w:hAnsi="Times New Roman"/>
          <w:i/>
          <w:sz w:val="24"/>
          <w:szCs w:val="24"/>
        </w:rPr>
        <w:t>Managing Complexity in the Public Services</w:t>
      </w:r>
      <w:r w:rsidRPr="00573CB7">
        <w:rPr>
          <w:rFonts w:ascii="Times New Roman" w:hAnsi="Times New Roman"/>
          <w:sz w:val="24"/>
          <w:szCs w:val="24"/>
        </w:rPr>
        <w:t>. Berkshire, UK: Open University Press.</w:t>
      </w:r>
    </w:p>
    <w:p w14:paraId="08CFAB3F" w14:textId="77777777" w:rsidR="008E18DD" w:rsidRPr="00573CB7" w:rsidRDefault="008E18DD" w:rsidP="00CF5659">
      <w:pPr>
        <w:widowControl w:val="0"/>
        <w:autoSpaceDE w:val="0"/>
        <w:autoSpaceDN w:val="0"/>
        <w:adjustRightInd w:val="0"/>
        <w:spacing w:before="240" w:after="240" w:line="480" w:lineRule="auto"/>
        <w:rPr>
          <w:rFonts w:ascii="Times New Roman" w:eastAsia="Arial Unicode MS" w:hAnsi="Times New Roman"/>
          <w:sz w:val="24"/>
          <w:szCs w:val="24"/>
        </w:rPr>
      </w:pPr>
      <w:r w:rsidRPr="00573CB7">
        <w:rPr>
          <w:rFonts w:ascii="Times New Roman" w:eastAsia="Arial Unicode MS" w:hAnsi="Times New Roman"/>
          <w:sz w:val="24"/>
          <w:szCs w:val="24"/>
        </w:rPr>
        <w:t xml:space="preserve">Hazy, Jim. and Mary Uhl-Bien. 2015. Towards operationalizing complexity leadership: How generative, administrative and community-building leadership practices enact organizational outcomes, </w:t>
      </w:r>
      <w:r w:rsidRPr="00573CB7">
        <w:rPr>
          <w:rFonts w:ascii="Times New Roman" w:eastAsia="Arial Unicode MS" w:hAnsi="Times New Roman"/>
          <w:i/>
          <w:sz w:val="24"/>
          <w:szCs w:val="24"/>
        </w:rPr>
        <w:t>Leadership,</w:t>
      </w:r>
      <w:r w:rsidRPr="00573CB7">
        <w:rPr>
          <w:rFonts w:ascii="Times New Roman" w:eastAsia="Arial Unicode MS" w:hAnsi="Times New Roman"/>
          <w:sz w:val="24"/>
          <w:szCs w:val="24"/>
        </w:rPr>
        <w:t xml:space="preserve"> 11(1): 79-104</w:t>
      </w:r>
    </w:p>
    <w:p w14:paraId="21E93F2B" w14:textId="77777777" w:rsidR="0099725C" w:rsidRPr="00573CB7" w:rsidRDefault="0099725C" w:rsidP="00CF5659">
      <w:pPr>
        <w:widowControl w:val="0"/>
        <w:autoSpaceDE w:val="0"/>
        <w:autoSpaceDN w:val="0"/>
        <w:adjustRightInd w:val="0"/>
        <w:spacing w:before="240" w:after="240" w:line="480" w:lineRule="auto"/>
        <w:rPr>
          <w:rFonts w:ascii="Times New Roman" w:eastAsiaTheme="minorHAnsi" w:hAnsi="Times New Roman"/>
          <w:sz w:val="24"/>
          <w:szCs w:val="24"/>
        </w:rPr>
      </w:pPr>
      <w:r w:rsidRPr="00573CB7">
        <w:rPr>
          <w:rFonts w:ascii="Times New Roman" w:eastAsia="Arial Unicode MS" w:hAnsi="Times New Roman"/>
          <w:sz w:val="24"/>
          <w:szCs w:val="24"/>
        </w:rPr>
        <w:t>Heifetz, R</w:t>
      </w:r>
      <w:r w:rsidR="002F2532" w:rsidRPr="00573CB7">
        <w:rPr>
          <w:rFonts w:ascii="Times New Roman" w:eastAsia="Arial Unicode MS" w:hAnsi="Times New Roman"/>
          <w:sz w:val="24"/>
          <w:szCs w:val="24"/>
        </w:rPr>
        <w:t>onald,</w:t>
      </w:r>
      <w:r w:rsidR="007B2C09" w:rsidRPr="00573CB7">
        <w:rPr>
          <w:rFonts w:ascii="Times New Roman" w:eastAsia="Arial Unicode MS" w:hAnsi="Times New Roman"/>
          <w:sz w:val="24"/>
          <w:szCs w:val="24"/>
        </w:rPr>
        <w:t xml:space="preserve"> A. 1994.</w:t>
      </w:r>
      <w:r w:rsidRPr="00573CB7">
        <w:rPr>
          <w:rFonts w:ascii="Times New Roman" w:eastAsia="Arial Unicode MS" w:hAnsi="Times New Roman"/>
          <w:sz w:val="24"/>
          <w:szCs w:val="24"/>
        </w:rPr>
        <w:t xml:space="preserve"> </w:t>
      </w:r>
      <w:r w:rsidRPr="00573CB7">
        <w:rPr>
          <w:rFonts w:ascii="Times New Roman" w:eastAsia="Arial Unicode MS" w:hAnsi="Times New Roman"/>
          <w:i/>
          <w:sz w:val="24"/>
          <w:szCs w:val="24"/>
        </w:rPr>
        <w:t>Leadership without easy answers</w:t>
      </w:r>
      <w:r w:rsidRPr="00573CB7">
        <w:rPr>
          <w:rFonts w:ascii="Times New Roman" w:eastAsia="Arial Unicode MS" w:hAnsi="Times New Roman"/>
          <w:sz w:val="24"/>
          <w:szCs w:val="24"/>
        </w:rPr>
        <w:t>. Cambridge, Mass, Belknap Press of Harvard University Press.</w:t>
      </w:r>
    </w:p>
    <w:p w14:paraId="0C291FB4"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lastRenderedPageBreak/>
        <w:t>Heifetz, R</w:t>
      </w:r>
      <w:r w:rsidR="002F2532" w:rsidRPr="00573CB7">
        <w:rPr>
          <w:rFonts w:ascii="Times New Roman" w:eastAsiaTheme="minorHAnsi" w:hAnsi="Times New Roman"/>
          <w:sz w:val="24"/>
          <w:szCs w:val="24"/>
        </w:rPr>
        <w:t>onald,</w:t>
      </w:r>
      <w:r w:rsidR="007B2C09" w:rsidRPr="00573CB7">
        <w:rPr>
          <w:rFonts w:ascii="Times New Roman" w:eastAsiaTheme="minorHAnsi" w:hAnsi="Times New Roman"/>
          <w:sz w:val="24"/>
          <w:szCs w:val="24"/>
        </w:rPr>
        <w:t xml:space="preserve"> A. 1998.</w:t>
      </w:r>
      <w:r w:rsidRPr="00573CB7">
        <w:rPr>
          <w:rFonts w:ascii="Times New Roman" w:eastAsiaTheme="minorHAnsi" w:hAnsi="Times New Roman"/>
          <w:sz w:val="24"/>
          <w:szCs w:val="24"/>
        </w:rPr>
        <w:t xml:space="preserve"> Walking the fine line of leadership, </w:t>
      </w:r>
      <w:r w:rsidRPr="00573CB7">
        <w:rPr>
          <w:rFonts w:ascii="Times New Roman" w:eastAsiaTheme="minorHAnsi" w:hAnsi="Times New Roman"/>
          <w:i/>
          <w:sz w:val="24"/>
          <w:szCs w:val="24"/>
        </w:rPr>
        <w:t>The Journal for Quality and Participation,</w:t>
      </w:r>
      <w:r w:rsidRPr="00573CB7">
        <w:rPr>
          <w:rFonts w:ascii="Times New Roman" w:eastAsiaTheme="minorHAnsi" w:hAnsi="Times New Roman"/>
          <w:sz w:val="24"/>
          <w:szCs w:val="24"/>
        </w:rPr>
        <w:t xml:space="preserve"> 21(1): 8-14 </w:t>
      </w:r>
    </w:p>
    <w:p w14:paraId="20B1F005"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Heifetz, R</w:t>
      </w:r>
      <w:r w:rsidR="002F2532" w:rsidRPr="00573CB7">
        <w:rPr>
          <w:rFonts w:ascii="Times New Roman" w:hAnsi="Times New Roman"/>
          <w:sz w:val="24"/>
          <w:szCs w:val="24"/>
        </w:rPr>
        <w:t>onald,</w:t>
      </w:r>
      <w:r w:rsidRPr="00573CB7">
        <w:rPr>
          <w:rFonts w:ascii="Times New Roman" w:hAnsi="Times New Roman"/>
          <w:sz w:val="24"/>
          <w:szCs w:val="24"/>
        </w:rPr>
        <w:t xml:space="preserve"> A., </w:t>
      </w:r>
      <w:r w:rsidR="002F2532" w:rsidRPr="00573CB7">
        <w:rPr>
          <w:rFonts w:ascii="Times New Roman" w:hAnsi="Times New Roman"/>
          <w:sz w:val="24"/>
          <w:szCs w:val="24"/>
        </w:rPr>
        <w:t xml:space="preserve">Marty Linsky, </w:t>
      </w:r>
      <w:r w:rsidRPr="00573CB7">
        <w:rPr>
          <w:rFonts w:ascii="Times New Roman" w:hAnsi="Times New Roman"/>
          <w:sz w:val="24"/>
          <w:szCs w:val="24"/>
        </w:rPr>
        <w:t xml:space="preserve">and </w:t>
      </w:r>
      <w:r w:rsidR="002F2532" w:rsidRPr="00573CB7">
        <w:rPr>
          <w:rFonts w:ascii="Times New Roman" w:hAnsi="Times New Roman"/>
          <w:sz w:val="24"/>
          <w:szCs w:val="24"/>
        </w:rPr>
        <w:t>Alexander Grashow.</w:t>
      </w:r>
      <w:r w:rsidR="007B2C09" w:rsidRPr="00573CB7">
        <w:rPr>
          <w:rFonts w:ascii="Times New Roman" w:hAnsi="Times New Roman"/>
          <w:sz w:val="24"/>
          <w:szCs w:val="24"/>
        </w:rPr>
        <w:t xml:space="preserve"> 2009.</w:t>
      </w:r>
      <w:r w:rsidRPr="00573CB7">
        <w:rPr>
          <w:rFonts w:ascii="Times New Roman" w:hAnsi="Times New Roman"/>
          <w:sz w:val="24"/>
          <w:szCs w:val="24"/>
        </w:rPr>
        <w:t xml:space="preserve"> </w:t>
      </w:r>
      <w:r w:rsidRPr="00573CB7">
        <w:rPr>
          <w:rFonts w:ascii="Times New Roman" w:hAnsi="Times New Roman"/>
          <w:i/>
          <w:sz w:val="24"/>
          <w:szCs w:val="24"/>
        </w:rPr>
        <w:t>The practice of adaptive leadership: Tools and tactics for changing your organization and the world</w:t>
      </w:r>
      <w:r w:rsidRPr="00573CB7">
        <w:rPr>
          <w:rFonts w:ascii="Times New Roman" w:hAnsi="Times New Roman"/>
          <w:sz w:val="24"/>
          <w:szCs w:val="24"/>
        </w:rPr>
        <w:t>. Cambridge, MA: Harvard Business Press.</w:t>
      </w:r>
    </w:p>
    <w:p w14:paraId="6551A90F"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Heifetz, R</w:t>
      </w:r>
      <w:r w:rsidR="00E60929" w:rsidRPr="00573CB7">
        <w:rPr>
          <w:rFonts w:ascii="Times New Roman" w:eastAsiaTheme="minorHAnsi" w:hAnsi="Times New Roman"/>
          <w:sz w:val="24"/>
          <w:szCs w:val="24"/>
        </w:rPr>
        <w:t>onald</w:t>
      </w:r>
      <w:r w:rsidRPr="00573CB7">
        <w:rPr>
          <w:rFonts w:ascii="Times New Roman" w:eastAsiaTheme="minorHAnsi" w:hAnsi="Times New Roman"/>
          <w:sz w:val="24"/>
          <w:szCs w:val="24"/>
        </w:rPr>
        <w:t xml:space="preserve">. A. and </w:t>
      </w:r>
      <w:r w:rsidR="00E60929" w:rsidRPr="00573CB7">
        <w:rPr>
          <w:rFonts w:ascii="Times New Roman" w:eastAsiaTheme="minorHAnsi" w:hAnsi="Times New Roman"/>
          <w:sz w:val="24"/>
          <w:szCs w:val="24"/>
        </w:rPr>
        <w:t>Donald, L. Laurie.</w:t>
      </w:r>
      <w:r w:rsidR="007B2C09" w:rsidRPr="00573CB7">
        <w:rPr>
          <w:rFonts w:ascii="Times New Roman" w:eastAsiaTheme="minorHAnsi" w:hAnsi="Times New Roman"/>
          <w:sz w:val="24"/>
          <w:szCs w:val="24"/>
        </w:rPr>
        <w:t xml:space="preserve"> 1999.</w:t>
      </w:r>
      <w:r w:rsidRPr="00573CB7">
        <w:rPr>
          <w:rFonts w:ascii="Times New Roman" w:eastAsiaTheme="minorHAnsi" w:hAnsi="Times New Roman"/>
          <w:sz w:val="24"/>
          <w:szCs w:val="24"/>
        </w:rPr>
        <w:t xml:space="preserve"> Mobilizing adaptive work: Beyond visionary leadership. In Conger, J., et al. (Eds.) </w:t>
      </w:r>
      <w:r w:rsidRPr="00573CB7">
        <w:rPr>
          <w:rFonts w:ascii="Times New Roman" w:eastAsiaTheme="minorHAnsi" w:hAnsi="Times New Roman"/>
          <w:i/>
          <w:iCs/>
          <w:sz w:val="24"/>
          <w:szCs w:val="24"/>
        </w:rPr>
        <w:t xml:space="preserve">The leader’s change handbook. </w:t>
      </w:r>
      <w:r w:rsidRPr="00573CB7">
        <w:rPr>
          <w:rFonts w:ascii="Times New Roman" w:eastAsiaTheme="minorHAnsi" w:hAnsi="Times New Roman"/>
          <w:sz w:val="24"/>
          <w:szCs w:val="24"/>
        </w:rPr>
        <w:t>San Francisco, CA: Jossey-Bass.</w:t>
      </w:r>
    </w:p>
    <w:p w14:paraId="08CF9BF7"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 xml:space="preserve">Heifetz, R.A. and </w:t>
      </w:r>
      <w:r w:rsidR="00C676AD" w:rsidRPr="00573CB7">
        <w:rPr>
          <w:rFonts w:ascii="Times New Roman" w:eastAsiaTheme="minorHAnsi" w:hAnsi="Times New Roman"/>
          <w:sz w:val="24"/>
          <w:szCs w:val="24"/>
        </w:rPr>
        <w:t>Donald, L. Laurie.</w:t>
      </w:r>
      <w:r w:rsidR="007B2C09" w:rsidRPr="00573CB7">
        <w:rPr>
          <w:rFonts w:ascii="Times New Roman" w:eastAsiaTheme="minorHAnsi" w:hAnsi="Times New Roman"/>
          <w:sz w:val="24"/>
          <w:szCs w:val="24"/>
        </w:rPr>
        <w:t xml:space="preserve"> 2001.</w:t>
      </w:r>
      <w:r w:rsidRPr="00573CB7">
        <w:rPr>
          <w:rFonts w:ascii="Times New Roman" w:eastAsiaTheme="minorHAnsi" w:hAnsi="Times New Roman"/>
          <w:sz w:val="24"/>
          <w:szCs w:val="24"/>
        </w:rPr>
        <w:t xml:space="preserve"> The work of leadership, </w:t>
      </w:r>
      <w:r w:rsidRPr="00573CB7">
        <w:rPr>
          <w:rFonts w:ascii="Times New Roman" w:eastAsiaTheme="minorHAnsi" w:hAnsi="Times New Roman"/>
          <w:i/>
          <w:sz w:val="24"/>
          <w:szCs w:val="24"/>
        </w:rPr>
        <w:t>Harvard Business Review</w:t>
      </w:r>
      <w:r w:rsidRPr="00573CB7">
        <w:rPr>
          <w:rFonts w:ascii="Times New Roman" w:eastAsiaTheme="minorHAnsi" w:hAnsi="Times New Roman"/>
          <w:sz w:val="24"/>
          <w:szCs w:val="24"/>
        </w:rPr>
        <w:t>, 79(11): 131-141.</w:t>
      </w:r>
    </w:p>
    <w:p w14:paraId="1F9EFB58"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Hosking, D</w:t>
      </w:r>
      <w:r w:rsidR="002F3FB7" w:rsidRPr="00573CB7">
        <w:rPr>
          <w:rFonts w:ascii="Times New Roman" w:hAnsi="Times New Roman"/>
          <w:sz w:val="24"/>
          <w:szCs w:val="24"/>
        </w:rPr>
        <w:t>ian</w:t>
      </w:r>
      <w:r w:rsidR="00434284" w:rsidRPr="00573CB7">
        <w:rPr>
          <w:rFonts w:ascii="Times New Roman" w:hAnsi="Times New Roman"/>
          <w:sz w:val="24"/>
          <w:szCs w:val="24"/>
        </w:rPr>
        <w:t xml:space="preserve">, </w:t>
      </w:r>
      <w:r w:rsidRPr="00573CB7">
        <w:rPr>
          <w:rFonts w:ascii="Times New Roman" w:hAnsi="Times New Roman"/>
          <w:sz w:val="24"/>
          <w:szCs w:val="24"/>
        </w:rPr>
        <w:t>M</w:t>
      </w:r>
      <w:r w:rsidR="00434284" w:rsidRPr="00573CB7">
        <w:rPr>
          <w:rFonts w:ascii="Times New Roman" w:hAnsi="Times New Roman"/>
          <w:sz w:val="24"/>
          <w:szCs w:val="24"/>
        </w:rPr>
        <w:t>arie</w:t>
      </w:r>
      <w:r w:rsidRPr="00573CB7">
        <w:rPr>
          <w:rFonts w:ascii="Times New Roman" w:hAnsi="Times New Roman"/>
          <w:sz w:val="24"/>
          <w:szCs w:val="24"/>
        </w:rPr>
        <w:t xml:space="preserve">. and </w:t>
      </w:r>
      <w:r w:rsidR="007B2C09" w:rsidRPr="00573CB7">
        <w:rPr>
          <w:rFonts w:ascii="Times New Roman" w:hAnsi="Times New Roman"/>
          <w:sz w:val="24"/>
          <w:szCs w:val="24"/>
        </w:rPr>
        <w:t>I.E Morley. 1988.</w:t>
      </w:r>
      <w:r w:rsidRPr="00573CB7">
        <w:rPr>
          <w:rFonts w:ascii="Times New Roman" w:hAnsi="Times New Roman"/>
          <w:sz w:val="24"/>
          <w:szCs w:val="24"/>
        </w:rPr>
        <w:t xml:space="preserve"> The skills of leadership</w:t>
      </w:r>
      <w:r w:rsidRPr="00573CB7">
        <w:rPr>
          <w:rFonts w:ascii="Times New Roman" w:hAnsi="Times New Roman"/>
          <w:i/>
          <w:sz w:val="24"/>
          <w:szCs w:val="24"/>
        </w:rPr>
        <w:t>.</w:t>
      </w:r>
      <w:r w:rsidRPr="00573CB7">
        <w:rPr>
          <w:rFonts w:ascii="Times New Roman" w:hAnsi="Times New Roman"/>
          <w:sz w:val="24"/>
          <w:szCs w:val="24"/>
        </w:rPr>
        <w:t xml:space="preserve"> In Hunt J. G., Baliga R., Dachler P. and Schriesheim C., </w:t>
      </w:r>
      <w:r w:rsidRPr="00573CB7">
        <w:rPr>
          <w:rFonts w:ascii="Times New Roman" w:hAnsi="Times New Roman"/>
          <w:i/>
          <w:sz w:val="24"/>
          <w:szCs w:val="24"/>
        </w:rPr>
        <w:t>Emerging Leadership Vistas</w:t>
      </w:r>
      <w:r w:rsidRPr="00573CB7">
        <w:rPr>
          <w:rFonts w:ascii="Times New Roman" w:hAnsi="Times New Roman"/>
          <w:sz w:val="24"/>
          <w:szCs w:val="24"/>
        </w:rPr>
        <w:t>. Lexington, Mass: Lexington Press.</w:t>
      </w:r>
    </w:p>
    <w:p w14:paraId="311D23AE"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Howell, J</w:t>
      </w:r>
      <w:r w:rsidR="007B2C09" w:rsidRPr="00573CB7">
        <w:rPr>
          <w:rFonts w:ascii="Times New Roman" w:eastAsiaTheme="minorHAnsi" w:hAnsi="Times New Roman"/>
          <w:sz w:val="24"/>
          <w:szCs w:val="24"/>
        </w:rPr>
        <w:t>ane</w:t>
      </w:r>
      <w:r w:rsidRPr="00573CB7">
        <w:rPr>
          <w:rFonts w:ascii="Times New Roman" w:eastAsiaTheme="minorHAnsi" w:hAnsi="Times New Roman"/>
          <w:sz w:val="24"/>
          <w:szCs w:val="24"/>
        </w:rPr>
        <w:t xml:space="preserve">. M. and </w:t>
      </w:r>
      <w:r w:rsidR="007B2C09" w:rsidRPr="00573CB7">
        <w:rPr>
          <w:rFonts w:ascii="Times New Roman" w:eastAsiaTheme="minorHAnsi" w:hAnsi="Times New Roman"/>
          <w:sz w:val="24"/>
          <w:szCs w:val="24"/>
        </w:rPr>
        <w:t>Kathleen Boies. 2004.</w:t>
      </w:r>
      <w:r w:rsidRPr="00573CB7">
        <w:rPr>
          <w:rFonts w:ascii="Times New Roman" w:eastAsiaTheme="minorHAnsi" w:hAnsi="Times New Roman"/>
          <w:sz w:val="24"/>
          <w:szCs w:val="24"/>
        </w:rPr>
        <w:t xml:space="preserve"> Champions of technological innovation: The influence of contextual knowledge, role orientation, idea generation, and idea promotion on champion emergence, </w:t>
      </w:r>
      <w:r w:rsidRPr="00573CB7">
        <w:rPr>
          <w:rFonts w:ascii="Times New Roman" w:eastAsiaTheme="minorHAnsi" w:hAnsi="Times New Roman"/>
          <w:i/>
          <w:iCs/>
          <w:sz w:val="24"/>
          <w:szCs w:val="24"/>
        </w:rPr>
        <w:t xml:space="preserve">Leadership Quarterly, </w:t>
      </w:r>
      <w:r w:rsidRPr="00573CB7">
        <w:rPr>
          <w:rFonts w:ascii="Times New Roman" w:eastAsiaTheme="minorHAnsi" w:hAnsi="Times New Roman"/>
          <w:iCs/>
          <w:sz w:val="24"/>
          <w:szCs w:val="24"/>
        </w:rPr>
        <w:t>15:</w:t>
      </w:r>
      <w:r w:rsidRPr="00573CB7">
        <w:rPr>
          <w:rFonts w:ascii="Times New Roman" w:eastAsiaTheme="minorHAnsi" w:hAnsi="Times New Roman"/>
          <w:sz w:val="24"/>
          <w:szCs w:val="24"/>
        </w:rPr>
        <w:t xml:space="preserve"> 123-143.</w:t>
      </w:r>
    </w:p>
    <w:p w14:paraId="45EE9357"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Kaufman, H</w:t>
      </w:r>
      <w:r w:rsidR="007B2C09" w:rsidRPr="00573CB7">
        <w:rPr>
          <w:rFonts w:ascii="Times New Roman" w:hAnsi="Times New Roman"/>
          <w:sz w:val="24"/>
          <w:szCs w:val="24"/>
        </w:rPr>
        <w:t>erbert. 1981.</w:t>
      </w:r>
      <w:r w:rsidRPr="00573CB7">
        <w:rPr>
          <w:rFonts w:ascii="Times New Roman" w:hAnsi="Times New Roman"/>
          <w:sz w:val="24"/>
          <w:szCs w:val="24"/>
        </w:rPr>
        <w:t xml:space="preserve"> Fear of Bureaucracy: A Raging Pandemic, </w:t>
      </w:r>
      <w:r w:rsidRPr="00573CB7">
        <w:rPr>
          <w:rFonts w:ascii="Times New Roman" w:hAnsi="Times New Roman"/>
          <w:i/>
          <w:sz w:val="24"/>
          <w:szCs w:val="24"/>
        </w:rPr>
        <w:t>Public Administration Review,</w:t>
      </w:r>
      <w:r w:rsidRPr="00573CB7">
        <w:rPr>
          <w:rFonts w:ascii="Times New Roman" w:hAnsi="Times New Roman"/>
          <w:sz w:val="24"/>
          <w:szCs w:val="24"/>
        </w:rPr>
        <w:t xml:space="preserve"> 41: 1-9.</w:t>
      </w:r>
    </w:p>
    <w:p w14:paraId="6C97553B" w14:textId="77777777" w:rsidR="0099725C" w:rsidRPr="00573CB7" w:rsidRDefault="00584268" w:rsidP="00CF5659">
      <w:pPr>
        <w:spacing w:before="240" w:after="240" w:line="480" w:lineRule="auto"/>
        <w:rPr>
          <w:rFonts w:ascii="Times New Roman" w:hAnsi="Times New Roman"/>
          <w:sz w:val="24"/>
          <w:szCs w:val="24"/>
          <w:shd w:val="clear" w:color="auto" w:fill="FFFFFF"/>
        </w:rPr>
      </w:pPr>
      <w:r w:rsidRPr="00573CB7">
        <w:rPr>
          <w:rFonts w:ascii="Times New Roman" w:hAnsi="Times New Roman"/>
          <w:sz w:val="24"/>
          <w:szCs w:val="24"/>
          <w:shd w:val="clear" w:color="auto" w:fill="FFFFFF"/>
        </w:rPr>
        <w:t>Kim, Soonhee. 2002.</w:t>
      </w:r>
      <w:r w:rsidR="0099725C" w:rsidRPr="00573CB7">
        <w:rPr>
          <w:rFonts w:ascii="Times New Roman" w:hAnsi="Times New Roman"/>
          <w:sz w:val="24"/>
          <w:szCs w:val="24"/>
          <w:shd w:val="clear" w:color="auto" w:fill="FFFFFF"/>
        </w:rPr>
        <w:t xml:space="preserve"> Participative Management and Job Satisfaction: Lessons for Management Leadership, </w:t>
      </w:r>
      <w:r w:rsidR="0099725C" w:rsidRPr="00573CB7">
        <w:rPr>
          <w:rFonts w:ascii="Times New Roman" w:hAnsi="Times New Roman"/>
          <w:i/>
          <w:sz w:val="24"/>
          <w:szCs w:val="24"/>
          <w:shd w:val="clear" w:color="auto" w:fill="FFFFFF"/>
        </w:rPr>
        <w:t>Public Administration Review</w:t>
      </w:r>
      <w:r w:rsidR="0099725C" w:rsidRPr="00573CB7">
        <w:rPr>
          <w:rFonts w:ascii="Times New Roman" w:hAnsi="Times New Roman"/>
          <w:sz w:val="24"/>
          <w:szCs w:val="24"/>
          <w:shd w:val="clear" w:color="auto" w:fill="FFFFFF"/>
        </w:rPr>
        <w:t>, 62: 231-241. doi: 10.1111/0033-3352.00173</w:t>
      </w:r>
    </w:p>
    <w:p w14:paraId="04ADB678" w14:textId="77777777" w:rsidR="0099725C" w:rsidRPr="00573CB7" w:rsidRDefault="00584268" w:rsidP="00CF5659">
      <w:pPr>
        <w:spacing w:before="100" w:beforeAutospacing="1" w:after="100" w:afterAutospacing="1" w:line="480" w:lineRule="auto"/>
        <w:rPr>
          <w:rFonts w:ascii="Times New Roman" w:eastAsiaTheme="minorEastAsia" w:hAnsi="Times New Roman"/>
          <w:sz w:val="24"/>
          <w:szCs w:val="24"/>
        </w:rPr>
      </w:pPr>
      <w:r w:rsidRPr="00573CB7">
        <w:rPr>
          <w:rFonts w:ascii="Times New Roman" w:eastAsiaTheme="minorEastAsia" w:hAnsi="Times New Roman"/>
          <w:sz w:val="24"/>
          <w:szCs w:val="24"/>
        </w:rPr>
        <w:lastRenderedPageBreak/>
        <w:t xml:space="preserve">Lewis, Marianne. W. and Wendy K. Smith. </w:t>
      </w:r>
      <w:r w:rsidR="0099725C" w:rsidRPr="00573CB7">
        <w:rPr>
          <w:rFonts w:ascii="Times New Roman" w:eastAsiaTheme="minorEastAsia" w:hAnsi="Times New Roman"/>
          <w:sz w:val="24"/>
          <w:szCs w:val="24"/>
        </w:rPr>
        <w:t xml:space="preserve">2014. Paradox as a Metatheoretical Perspective: Sharpening the Focus and Widening the Scope. </w:t>
      </w:r>
      <w:r w:rsidR="0099725C" w:rsidRPr="00573CB7">
        <w:rPr>
          <w:rFonts w:ascii="Times New Roman" w:eastAsiaTheme="minorEastAsia" w:hAnsi="Times New Roman"/>
          <w:i/>
          <w:iCs/>
          <w:sz w:val="24"/>
          <w:szCs w:val="24"/>
        </w:rPr>
        <w:t>The Journal of Applied Behavioral Science</w:t>
      </w:r>
      <w:r w:rsidR="0099725C" w:rsidRPr="00573CB7">
        <w:rPr>
          <w:rFonts w:ascii="Times New Roman" w:eastAsiaTheme="minorEastAsia" w:hAnsi="Times New Roman"/>
          <w:sz w:val="24"/>
          <w:szCs w:val="24"/>
        </w:rPr>
        <w:t>, 50(2), pp.127–149. Available at: http://jab.sagepub.com/cgi/doi/10.1177/0021886314522322.</w:t>
      </w:r>
    </w:p>
    <w:p w14:paraId="173DBACA" w14:textId="77777777" w:rsidR="0099725C" w:rsidRPr="00573CB7" w:rsidRDefault="0099725C" w:rsidP="00CF5659">
      <w:pPr>
        <w:spacing w:before="240" w:after="240" w:line="480" w:lineRule="auto"/>
        <w:rPr>
          <w:rFonts w:ascii="Times New Roman" w:hAnsi="Times New Roman"/>
          <w:sz w:val="24"/>
          <w:szCs w:val="24"/>
          <w:shd w:val="clear" w:color="auto" w:fill="FFFFFF"/>
        </w:rPr>
      </w:pPr>
      <w:r w:rsidRPr="00573CB7">
        <w:rPr>
          <w:rFonts w:ascii="Times New Roman" w:hAnsi="Times New Roman"/>
          <w:sz w:val="24"/>
          <w:szCs w:val="24"/>
        </w:rPr>
        <w:t>Lichtenstein, B</w:t>
      </w:r>
      <w:r w:rsidR="00584268" w:rsidRPr="00573CB7">
        <w:rPr>
          <w:rFonts w:ascii="Times New Roman" w:hAnsi="Times New Roman"/>
          <w:sz w:val="24"/>
          <w:szCs w:val="24"/>
        </w:rPr>
        <w:t>enyamin</w:t>
      </w:r>
      <w:r w:rsidRPr="00573CB7">
        <w:rPr>
          <w:rFonts w:ascii="Times New Roman" w:hAnsi="Times New Roman"/>
          <w:sz w:val="24"/>
          <w:szCs w:val="24"/>
        </w:rPr>
        <w:t xml:space="preserve">, </w:t>
      </w:r>
      <w:r w:rsidR="00584268" w:rsidRPr="00573CB7">
        <w:rPr>
          <w:rFonts w:ascii="Times New Roman" w:hAnsi="Times New Roman"/>
          <w:sz w:val="24"/>
          <w:szCs w:val="24"/>
        </w:rPr>
        <w:t>Mary Uhl-Bien,</w:t>
      </w:r>
      <w:r w:rsidRPr="00573CB7">
        <w:rPr>
          <w:rFonts w:ascii="Times New Roman" w:hAnsi="Times New Roman"/>
          <w:sz w:val="24"/>
          <w:szCs w:val="24"/>
        </w:rPr>
        <w:t xml:space="preserve"> </w:t>
      </w:r>
      <w:r w:rsidR="00584268" w:rsidRPr="00573CB7">
        <w:rPr>
          <w:rFonts w:ascii="Times New Roman" w:hAnsi="Times New Roman"/>
          <w:sz w:val="24"/>
          <w:szCs w:val="24"/>
        </w:rPr>
        <w:t>Russ Marion</w:t>
      </w:r>
      <w:r w:rsidRPr="00573CB7">
        <w:rPr>
          <w:rFonts w:ascii="Times New Roman" w:hAnsi="Times New Roman"/>
          <w:sz w:val="24"/>
          <w:szCs w:val="24"/>
        </w:rPr>
        <w:t xml:space="preserve">, </w:t>
      </w:r>
      <w:r w:rsidR="00584268" w:rsidRPr="00573CB7">
        <w:rPr>
          <w:rFonts w:ascii="Times New Roman" w:hAnsi="Times New Roman"/>
          <w:sz w:val="24"/>
          <w:szCs w:val="24"/>
        </w:rPr>
        <w:t>Anson Seers</w:t>
      </w:r>
      <w:r w:rsidRPr="00573CB7">
        <w:rPr>
          <w:rFonts w:ascii="Times New Roman" w:hAnsi="Times New Roman"/>
          <w:sz w:val="24"/>
          <w:szCs w:val="24"/>
        </w:rPr>
        <w:t xml:space="preserve">, </w:t>
      </w:r>
      <w:r w:rsidR="00520E06" w:rsidRPr="00573CB7">
        <w:rPr>
          <w:rFonts w:ascii="Times New Roman" w:hAnsi="Times New Roman"/>
          <w:sz w:val="24"/>
          <w:szCs w:val="24"/>
        </w:rPr>
        <w:t xml:space="preserve">James </w:t>
      </w:r>
      <w:r w:rsidRPr="00573CB7">
        <w:rPr>
          <w:rFonts w:ascii="Times New Roman" w:hAnsi="Times New Roman"/>
          <w:sz w:val="24"/>
          <w:szCs w:val="24"/>
        </w:rPr>
        <w:t>D.</w:t>
      </w:r>
      <w:r w:rsidR="00520E06" w:rsidRPr="00573CB7">
        <w:rPr>
          <w:rFonts w:ascii="Times New Roman" w:hAnsi="Times New Roman"/>
          <w:sz w:val="24"/>
          <w:szCs w:val="24"/>
        </w:rPr>
        <w:t xml:space="preserve"> Orton,</w:t>
      </w:r>
      <w:r w:rsidRPr="00573CB7">
        <w:rPr>
          <w:rFonts w:ascii="Times New Roman" w:hAnsi="Times New Roman"/>
          <w:sz w:val="24"/>
          <w:szCs w:val="24"/>
        </w:rPr>
        <w:t xml:space="preserve">  and </w:t>
      </w:r>
      <w:r w:rsidR="00520E06" w:rsidRPr="00573CB7">
        <w:rPr>
          <w:rFonts w:ascii="Times New Roman" w:hAnsi="Times New Roman"/>
          <w:sz w:val="24"/>
          <w:szCs w:val="24"/>
        </w:rPr>
        <w:t>Craig Shreiber</w:t>
      </w:r>
      <w:r w:rsidRPr="00573CB7">
        <w:rPr>
          <w:rFonts w:ascii="Times New Roman" w:hAnsi="Times New Roman"/>
          <w:sz w:val="24"/>
          <w:szCs w:val="24"/>
        </w:rPr>
        <w:t xml:space="preserve">. </w:t>
      </w:r>
      <w:r w:rsidR="00584268" w:rsidRPr="00573CB7">
        <w:rPr>
          <w:rFonts w:ascii="Times New Roman" w:hAnsi="Times New Roman"/>
          <w:sz w:val="24"/>
          <w:szCs w:val="24"/>
          <w:shd w:val="clear" w:color="auto" w:fill="FFFFFF"/>
        </w:rPr>
        <w:t>2006</w:t>
      </w:r>
      <w:r w:rsidRPr="00573CB7">
        <w:rPr>
          <w:rFonts w:ascii="Times New Roman" w:hAnsi="Times New Roman"/>
          <w:sz w:val="24"/>
          <w:szCs w:val="24"/>
          <w:shd w:val="clear" w:color="auto" w:fill="FFFFFF"/>
        </w:rPr>
        <w:t xml:space="preserve">. Complexity leadership theory: An interactive perspective on leading in complex adaptive systems. </w:t>
      </w:r>
      <w:r w:rsidRPr="00573CB7">
        <w:rPr>
          <w:rFonts w:ascii="Times New Roman" w:hAnsi="Times New Roman"/>
          <w:i/>
          <w:iCs/>
          <w:sz w:val="24"/>
          <w:szCs w:val="24"/>
          <w:shd w:val="clear" w:color="auto" w:fill="FFFFFF"/>
        </w:rPr>
        <w:t>E:CO Emergence: Complexity and Organization</w:t>
      </w:r>
      <w:r w:rsidRPr="00573CB7">
        <w:rPr>
          <w:rFonts w:ascii="Times New Roman" w:hAnsi="Times New Roman"/>
          <w:sz w:val="24"/>
          <w:szCs w:val="24"/>
          <w:shd w:val="clear" w:color="auto" w:fill="FFFFFF"/>
        </w:rPr>
        <w:t xml:space="preserve">, 8(4), pp.2–12. </w:t>
      </w:r>
    </w:p>
    <w:p w14:paraId="36339CC4" w14:textId="77777777" w:rsidR="0099725C" w:rsidRPr="00573CB7" w:rsidRDefault="0099725C" w:rsidP="00CF5659">
      <w:pPr>
        <w:widowControl w:val="0"/>
        <w:autoSpaceDE w:val="0"/>
        <w:autoSpaceDN w:val="0"/>
        <w:adjustRightInd w:val="0"/>
        <w:spacing w:before="240" w:after="240" w:line="480" w:lineRule="auto"/>
        <w:rPr>
          <w:rFonts w:ascii="Times New Roman" w:hAnsi="Times New Roman"/>
          <w:b/>
          <w:sz w:val="24"/>
          <w:szCs w:val="24"/>
        </w:rPr>
      </w:pPr>
      <w:r w:rsidRPr="00573CB7">
        <w:rPr>
          <w:rFonts w:ascii="Times New Roman" w:hAnsi="Times New Roman"/>
          <w:sz w:val="24"/>
          <w:szCs w:val="24"/>
        </w:rPr>
        <w:t>Lichtenstein, B</w:t>
      </w:r>
      <w:r w:rsidR="00520E06" w:rsidRPr="00573CB7">
        <w:rPr>
          <w:rFonts w:ascii="Times New Roman" w:hAnsi="Times New Roman"/>
          <w:sz w:val="24"/>
          <w:szCs w:val="24"/>
        </w:rPr>
        <w:t>enyamin</w:t>
      </w:r>
      <w:r w:rsidR="00285BDF" w:rsidRPr="00573CB7">
        <w:rPr>
          <w:rFonts w:ascii="Times New Roman" w:hAnsi="Times New Roman"/>
          <w:sz w:val="24"/>
          <w:szCs w:val="24"/>
        </w:rPr>
        <w:t>,</w:t>
      </w:r>
      <w:r w:rsidRPr="00573CB7">
        <w:rPr>
          <w:rFonts w:ascii="Times New Roman" w:hAnsi="Times New Roman"/>
          <w:sz w:val="24"/>
          <w:szCs w:val="24"/>
        </w:rPr>
        <w:t xml:space="preserve"> and </w:t>
      </w:r>
      <w:r w:rsidR="00520E06" w:rsidRPr="00573CB7">
        <w:rPr>
          <w:rFonts w:ascii="Times New Roman" w:hAnsi="Times New Roman"/>
          <w:sz w:val="24"/>
          <w:szCs w:val="24"/>
        </w:rPr>
        <w:t>Donde A. Plowman. 2009.</w:t>
      </w:r>
      <w:r w:rsidRPr="00573CB7">
        <w:rPr>
          <w:rFonts w:ascii="Times New Roman" w:hAnsi="Times New Roman"/>
          <w:sz w:val="24"/>
          <w:szCs w:val="24"/>
        </w:rPr>
        <w:t xml:space="preserve"> </w:t>
      </w:r>
      <w:r w:rsidRPr="00573CB7">
        <w:rPr>
          <w:rFonts w:ascii="Times New Roman" w:hAnsi="Times New Roman"/>
          <w:bCs/>
          <w:sz w:val="24"/>
          <w:szCs w:val="24"/>
        </w:rPr>
        <w:t>The leadership of emergence: A complex systems leadership theory of emergence at successive organizational levels</w:t>
      </w:r>
      <w:r w:rsidRPr="00573CB7">
        <w:rPr>
          <w:rFonts w:ascii="Times New Roman" w:hAnsi="Times New Roman"/>
          <w:sz w:val="24"/>
          <w:szCs w:val="24"/>
        </w:rPr>
        <w:t xml:space="preserve">, </w:t>
      </w:r>
      <w:r w:rsidRPr="00573CB7">
        <w:rPr>
          <w:rFonts w:ascii="Times New Roman" w:hAnsi="Times New Roman"/>
          <w:i/>
          <w:sz w:val="24"/>
          <w:szCs w:val="24"/>
        </w:rPr>
        <w:t>The Leadership Quarterly</w:t>
      </w:r>
      <w:r w:rsidRPr="00573CB7">
        <w:rPr>
          <w:rFonts w:ascii="Times New Roman" w:hAnsi="Times New Roman"/>
          <w:sz w:val="24"/>
          <w:szCs w:val="24"/>
        </w:rPr>
        <w:t>, 20(4):</w:t>
      </w:r>
      <w:r w:rsidRPr="00573CB7">
        <w:rPr>
          <w:rFonts w:ascii="Times New Roman" w:hAnsi="Times New Roman"/>
          <w:i/>
          <w:sz w:val="24"/>
          <w:szCs w:val="24"/>
        </w:rPr>
        <w:t xml:space="preserve"> </w:t>
      </w:r>
      <w:r w:rsidRPr="00573CB7">
        <w:rPr>
          <w:rFonts w:ascii="Times New Roman" w:hAnsi="Times New Roman"/>
          <w:sz w:val="24"/>
          <w:szCs w:val="24"/>
        </w:rPr>
        <w:t>617-630</w:t>
      </w:r>
    </w:p>
    <w:p w14:paraId="7511ECAF" w14:textId="77777777" w:rsidR="0099725C" w:rsidRPr="00573CB7" w:rsidRDefault="0099725C"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Marion, R</w:t>
      </w:r>
      <w:r w:rsidR="00520E06" w:rsidRPr="00573CB7">
        <w:rPr>
          <w:rFonts w:ascii="Times New Roman" w:hAnsi="Times New Roman"/>
          <w:sz w:val="24"/>
          <w:szCs w:val="24"/>
        </w:rPr>
        <w:t>uss</w:t>
      </w:r>
      <w:r w:rsidR="00285BDF" w:rsidRPr="00573CB7">
        <w:rPr>
          <w:rFonts w:ascii="Times New Roman" w:hAnsi="Times New Roman"/>
          <w:sz w:val="24"/>
          <w:szCs w:val="24"/>
        </w:rPr>
        <w:t>,</w:t>
      </w:r>
      <w:r w:rsidRPr="00573CB7">
        <w:rPr>
          <w:rFonts w:ascii="Times New Roman" w:hAnsi="Times New Roman"/>
          <w:sz w:val="24"/>
          <w:szCs w:val="24"/>
        </w:rPr>
        <w:t xml:space="preserve"> and </w:t>
      </w:r>
      <w:r w:rsidR="00520E06" w:rsidRPr="00573CB7">
        <w:rPr>
          <w:rFonts w:ascii="Times New Roman" w:hAnsi="Times New Roman"/>
          <w:sz w:val="24"/>
          <w:szCs w:val="24"/>
        </w:rPr>
        <w:t>Mary Uhl-Bien. 2001.</w:t>
      </w:r>
      <w:r w:rsidRPr="00573CB7">
        <w:rPr>
          <w:rFonts w:ascii="Times New Roman" w:hAnsi="Times New Roman"/>
          <w:sz w:val="24"/>
          <w:szCs w:val="24"/>
        </w:rPr>
        <w:t xml:space="preserve"> Leadership in complex organizations, </w:t>
      </w:r>
      <w:r w:rsidRPr="00573CB7">
        <w:rPr>
          <w:rFonts w:ascii="Times New Roman" w:hAnsi="Times New Roman"/>
          <w:i/>
          <w:sz w:val="24"/>
          <w:szCs w:val="24"/>
        </w:rPr>
        <w:t>The Leadership Quarterly,</w:t>
      </w:r>
      <w:r w:rsidRPr="00573CB7">
        <w:rPr>
          <w:rFonts w:ascii="Times New Roman" w:hAnsi="Times New Roman"/>
          <w:sz w:val="24"/>
          <w:szCs w:val="24"/>
        </w:rPr>
        <w:t xml:space="preserve"> 12: 389-418.</w:t>
      </w:r>
    </w:p>
    <w:p w14:paraId="4BB1DB7A" w14:textId="77777777" w:rsidR="0099725C" w:rsidRPr="00573CB7" w:rsidRDefault="0099725C"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Marion, R</w:t>
      </w:r>
      <w:r w:rsidR="00520E06" w:rsidRPr="00573CB7">
        <w:rPr>
          <w:rFonts w:ascii="Times New Roman" w:hAnsi="Times New Roman"/>
          <w:sz w:val="24"/>
          <w:szCs w:val="24"/>
        </w:rPr>
        <w:t>uss</w:t>
      </w:r>
      <w:r w:rsidR="00285BDF" w:rsidRPr="00573CB7">
        <w:rPr>
          <w:rFonts w:ascii="Times New Roman" w:hAnsi="Times New Roman"/>
          <w:sz w:val="24"/>
          <w:szCs w:val="24"/>
        </w:rPr>
        <w:t>,</w:t>
      </w:r>
      <w:r w:rsidRPr="00573CB7">
        <w:rPr>
          <w:rFonts w:ascii="Times New Roman" w:hAnsi="Times New Roman"/>
          <w:sz w:val="24"/>
          <w:szCs w:val="24"/>
        </w:rPr>
        <w:t xml:space="preserve"> and </w:t>
      </w:r>
      <w:r w:rsidR="00520E06" w:rsidRPr="00573CB7">
        <w:rPr>
          <w:rFonts w:ascii="Times New Roman" w:hAnsi="Times New Roman"/>
          <w:sz w:val="24"/>
          <w:szCs w:val="24"/>
        </w:rPr>
        <w:t xml:space="preserve">Mary Uhl-Bien. 2007. </w:t>
      </w:r>
      <w:r w:rsidRPr="00573CB7">
        <w:rPr>
          <w:rFonts w:ascii="Times New Roman" w:hAnsi="Times New Roman"/>
          <w:sz w:val="24"/>
          <w:szCs w:val="24"/>
        </w:rPr>
        <w:t xml:space="preserve"> Being there even when you are not: Leading through structures, systems, and processes. In </w:t>
      </w:r>
      <w:r w:rsidRPr="00573CB7">
        <w:rPr>
          <w:rFonts w:ascii="Times New Roman" w:hAnsi="Times New Roman"/>
          <w:i/>
          <w:sz w:val="24"/>
          <w:szCs w:val="24"/>
        </w:rPr>
        <w:t>Complexity and strategic leadership.</w:t>
      </w:r>
      <w:r w:rsidRPr="00573CB7">
        <w:rPr>
          <w:rFonts w:ascii="Times New Roman" w:hAnsi="Times New Roman"/>
          <w:sz w:val="24"/>
          <w:szCs w:val="24"/>
        </w:rPr>
        <w:t xml:space="preserve"> </w:t>
      </w:r>
      <w:r w:rsidR="00285BDF" w:rsidRPr="00573CB7">
        <w:rPr>
          <w:rFonts w:ascii="Times New Roman" w:hAnsi="Times New Roman"/>
          <w:sz w:val="24"/>
          <w:szCs w:val="24"/>
        </w:rPr>
        <w:t xml:space="preserve">Edited by R. Hooijberg, J. Hunt, J. Antonakis, K. Boal, and N. Lane.  </w:t>
      </w:r>
      <w:r w:rsidRPr="00573CB7">
        <w:rPr>
          <w:rFonts w:ascii="Times New Roman" w:hAnsi="Times New Roman"/>
          <w:sz w:val="24"/>
          <w:szCs w:val="24"/>
        </w:rPr>
        <w:t>Elsevier, Amsterdam.</w:t>
      </w:r>
    </w:p>
    <w:p w14:paraId="013DB25D" w14:textId="77777777" w:rsidR="0099725C" w:rsidRPr="00573CB7" w:rsidRDefault="00285BDF" w:rsidP="00CF5659">
      <w:pPr>
        <w:spacing w:before="240" w:after="240" w:line="480" w:lineRule="auto"/>
        <w:textAlignment w:val="baseline"/>
        <w:rPr>
          <w:rFonts w:ascii="Times New Roman" w:eastAsia="Times New Roman" w:hAnsi="Times New Roman"/>
          <w:sz w:val="24"/>
          <w:szCs w:val="24"/>
          <w:lang w:eastAsia="en-GB"/>
        </w:rPr>
      </w:pPr>
      <w:r w:rsidRPr="00573CB7">
        <w:rPr>
          <w:rFonts w:ascii="Times New Roman" w:eastAsia="Times New Roman" w:hAnsi="Times New Roman"/>
          <w:sz w:val="24"/>
          <w:szCs w:val="24"/>
          <w:lang w:eastAsia="en-GB"/>
        </w:rPr>
        <w:t>McKelvey, Bill</w:t>
      </w:r>
      <w:r w:rsidR="0099725C" w:rsidRPr="00573CB7">
        <w:rPr>
          <w:rFonts w:ascii="Times New Roman" w:eastAsia="Times New Roman" w:hAnsi="Times New Roman"/>
          <w:sz w:val="24"/>
          <w:szCs w:val="24"/>
          <w:lang w:eastAsia="en-GB"/>
        </w:rPr>
        <w:t xml:space="preserve">. and </w:t>
      </w:r>
      <w:r w:rsidRPr="00573CB7">
        <w:rPr>
          <w:rFonts w:ascii="Times New Roman" w:eastAsia="Times New Roman" w:hAnsi="Times New Roman"/>
          <w:sz w:val="24"/>
          <w:szCs w:val="24"/>
          <w:lang w:eastAsia="en-GB"/>
        </w:rPr>
        <w:t>Benyamin B. Lichtenstein</w:t>
      </w:r>
      <w:r w:rsidR="0099725C" w:rsidRPr="00573CB7">
        <w:rPr>
          <w:rFonts w:ascii="Times New Roman" w:eastAsia="Times New Roman" w:hAnsi="Times New Roman"/>
          <w:sz w:val="24"/>
          <w:szCs w:val="24"/>
          <w:lang w:eastAsia="en-GB"/>
        </w:rPr>
        <w:t>.</w:t>
      </w:r>
      <w:r w:rsidR="00DF79D3" w:rsidRPr="00573CB7">
        <w:rPr>
          <w:rFonts w:ascii="Times New Roman" w:eastAsia="Times New Roman" w:hAnsi="Times New Roman"/>
          <w:sz w:val="24"/>
          <w:szCs w:val="24"/>
          <w:lang w:eastAsia="en-GB"/>
        </w:rPr>
        <w:t xml:space="preserve"> 2007</w:t>
      </w:r>
      <w:r w:rsidR="0099725C" w:rsidRPr="00573CB7">
        <w:rPr>
          <w:rFonts w:ascii="Times New Roman" w:eastAsia="Times New Roman" w:hAnsi="Times New Roman"/>
          <w:sz w:val="24"/>
          <w:szCs w:val="24"/>
          <w:lang w:eastAsia="en-GB"/>
        </w:rPr>
        <w:t xml:space="preserve">. Leadership in Four Stages of Emergence. In </w:t>
      </w:r>
      <w:r w:rsidRPr="00573CB7">
        <w:rPr>
          <w:rFonts w:ascii="Times New Roman" w:eastAsia="Times New Roman" w:hAnsi="Times New Roman"/>
          <w:i/>
          <w:iCs/>
          <w:sz w:val="24"/>
          <w:szCs w:val="24"/>
          <w:bdr w:val="none" w:sz="0" w:space="0" w:color="auto" w:frame="1"/>
          <w:lang w:eastAsia="en-GB"/>
        </w:rPr>
        <w:t xml:space="preserve">Complex Systems Leadership Theory: New Perspectives from Complexity Science on Social and Organizational </w:t>
      </w:r>
      <w:r w:rsidR="00DF79D3" w:rsidRPr="00573CB7">
        <w:rPr>
          <w:rFonts w:ascii="Times New Roman" w:eastAsia="Times New Roman" w:hAnsi="Times New Roman"/>
          <w:i/>
          <w:iCs/>
          <w:sz w:val="24"/>
          <w:szCs w:val="24"/>
          <w:bdr w:val="none" w:sz="0" w:space="0" w:color="auto" w:frame="1"/>
          <w:lang w:eastAsia="en-GB"/>
        </w:rPr>
        <w:t>Effectiveness</w:t>
      </w:r>
      <w:r w:rsidR="00DF79D3" w:rsidRPr="00573CB7">
        <w:rPr>
          <w:rFonts w:ascii="Times New Roman" w:eastAsia="Times New Roman" w:hAnsi="Times New Roman"/>
          <w:sz w:val="24"/>
          <w:szCs w:val="24"/>
          <w:lang w:eastAsia="en-GB"/>
        </w:rPr>
        <w:t xml:space="preserve"> edited</w:t>
      </w:r>
      <w:r w:rsidRPr="00573CB7">
        <w:rPr>
          <w:rFonts w:ascii="Times New Roman" w:eastAsia="Times New Roman" w:hAnsi="Times New Roman"/>
          <w:sz w:val="24"/>
          <w:szCs w:val="24"/>
          <w:lang w:eastAsia="en-GB"/>
        </w:rPr>
        <w:t xml:space="preserve"> by </w:t>
      </w:r>
      <w:r w:rsidR="0099725C" w:rsidRPr="00573CB7">
        <w:rPr>
          <w:rFonts w:ascii="Times New Roman" w:eastAsia="Times New Roman" w:hAnsi="Times New Roman"/>
          <w:sz w:val="24"/>
          <w:szCs w:val="24"/>
          <w:lang w:eastAsia="en-GB"/>
        </w:rPr>
        <w:t>J</w:t>
      </w:r>
      <w:r w:rsidRPr="00573CB7">
        <w:rPr>
          <w:rFonts w:ascii="Times New Roman" w:eastAsia="Times New Roman" w:hAnsi="Times New Roman"/>
          <w:sz w:val="24"/>
          <w:szCs w:val="24"/>
          <w:lang w:eastAsia="en-GB"/>
        </w:rPr>
        <w:t>im</w:t>
      </w:r>
      <w:r w:rsidR="0099725C" w:rsidRPr="00573CB7">
        <w:rPr>
          <w:rFonts w:ascii="Times New Roman" w:eastAsia="Times New Roman" w:hAnsi="Times New Roman"/>
          <w:sz w:val="24"/>
          <w:szCs w:val="24"/>
          <w:lang w:eastAsia="en-GB"/>
        </w:rPr>
        <w:t>. K. Hazy, J</w:t>
      </w:r>
      <w:r w:rsidRPr="00573CB7">
        <w:rPr>
          <w:rFonts w:ascii="Times New Roman" w:eastAsia="Times New Roman" w:hAnsi="Times New Roman"/>
          <w:sz w:val="24"/>
          <w:szCs w:val="24"/>
          <w:lang w:eastAsia="en-GB"/>
        </w:rPr>
        <w:t>effrey</w:t>
      </w:r>
      <w:r w:rsidR="0099725C" w:rsidRPr="00573CB7">
        <w:rPr>
          <w:rFonts w:ascii="Times New Roman" w:eastAsia="Times New Roman" w:hAnsi="Times New Roman"/>
          <w:sz w:val="24"/>
          <w:szCs w:val="24"/>
          <w:lang w:eastAsia="en-GB"/>
        </w:rPr>
        <w:t>. Goldstein and B</w:t>
      </w:r>
      <w:r w:rsidRPr="00573CB7">
        <w:rPr>
          <w:rFonts w:ascii="Times New Roman" w:eastAsia="Times New Roman" w:hAnsi="Times New Roman"/>
          <w:sz w:val="24"/>
          <w:szCs w:val="24"/>
          <w:lang w:eastAsia="en-GB"/>
        </w:rPr>
        <w:t>enyamin</w:t>
      </w:r>
      <w:r w:rsidR="0099725C" w:rsidRPr="00573CB7">
        <w:rPr>
          <w:rFonts w:ascii="Times New Roman" w:eastAsia="Times New Roman" w:hAnsi="Times New Roman"/>
          <w:sz w:val="24"/>
          <w:szCs w:val="24"/>
          <w:lang w:eastAsia="en-GB"/>
        </w:rPr>
        <w:t>. B. Lich</w:t>
      </w:r>
      <w:r w:rsidRPr="00573CB7">
        <w:rPr>
          <w:rFonts w:ascii="Times New Roman" w:eastAsia="Times New Roman" w:hAnsi="Times New Roman"/>
          <w:sz w:val="24"/>
          <w:szCs w:val="24"/>
          <w:lang w:eastAsia="en-GB"/>
        </w:rPr>
        <w:t>tenstein</w:t>
      </w:r>
      <w:r w:rsidR="0099725C" w:rsidRPr="00573CB7">
        <w:rPr>
          <w:rFonts w:ascii="Times New Roman" w:eastAsia="Times New Roman" w:hAnsi="Times New Roman"/>
          <w:sz w:val="24"/>
          <w:szCs w:val="24"/>
          <w:lang w:eastAsia="en-GB"/>
        </w:rPr>
        <w:t xml:space="preserve">. </w:t>
      </w:r>
      <w:r w:rsidR="0099725C" w:rsidRPr="00573CB7">
        <w:rPr>
          <w:rFonts w:ascii="Times New Roman" w:eastAsia="Times New Roman" w:hAnsi="Times New Roman"/>
          <w:iCs/>
          <w:sz w:val="24"/>
          <w:szCs w:val="24"/>
          <w:bdr w:val="none" w:sz="0" w:space="0" w:color="auto" w:frame="1"/>
          <w:lang w:eastAsia="en-GB"/>
        </w:rPr>
        <w:t>Boston, MA: ISCE Publishing Company, pp. 93-107</w:t>
      </w:r>
      <w:r w:rsidR="0099725C" w:rsidRPr="00573CB7">
        <w:rPr>
          <w:rFonts w:ascii="Times New Roman" w:eastAsia="Times New Roman" w:hAnsi="Times New Roman"/>
          <w:sz w:val="24"/>
          <w:szCs w:val="24"/>
          <w:lang w:eastAsia="en-GB"/>
        </w:rPr>
        <w:t>.</w:t>
      </w:r>
    </w:p>
    <w:p w14:paraId="36F0417F" w14:textId="77777777" w:rsidR="0099725C" w:rsidRPr="00573CB7" w:rsidRDefault="0099725C" w:rsidP="00CF5659">
      <w:pPr>
        <w:spacing w:before="240" w:after="240" w:line="480" w:lineRule="auto"/>
        <w:rPr>
          <w:rFonts w:ascii="Times New Roman" w:eastAsia="Times New Roman" w:hAnsi="Times New Roman"/>
          <w:sz w:val="24"/>
          <w:szCs w:val="24"/>
          <w:lang w:eastAsia="en-GB"/>
        </w:rPr>
      </w:pPr>
      <w:r w:rsidRPr="00573CB7">
        <w:rPr>
          <w:rFonts w:ascii="Times New Roman" w:eastAsia="Times New Roman" w:hAnsi="Times New Roman"/>
          <w:sz w:val="24"/>
          <w:szCs w:val="24"/>
          <w:lang w:eastAsia="en-GB"/>
        </w:rPr>
        <w:lastRenderedPageBreak/>
        <w:t>Mintzberg, H</w:t>
      </w:r>
      <w:r w:rsidR="00DF79D3" w:rsidRPr="00573CB7">
        <w:rPr>
          <w:rFonts w:ascii="Times New Roman" w:eastAsia="Times New Roman" w:hAnsi="Times New Roman"/>
          <w:sz w:val="24"/>
          <w:szCs w:val="24"/>
          <w:lang w:eastAsia="en-GB"/>
        </w:rPr>
        <w:t>enry.</w:t>
      </w:r>
      <w:r w:rsidRPr="00573CB7">
        <w:rPr>
          <w:rFonts w:ascii="Times New Roman" w:eastAsia="Times New Roman" w:hAnsi="Times New Roman"/>
          <w:sz w:val="24"/>
          <w:szCs w:val="24"/>
          <w:lang w:eastAsia="en-GB"/>
        </w:rPr>
        <w:t xml:space="preserve"> 1983. </w:t>
      </w:r>
      <w:r w:rsidRPr="00573CB7">
        <w:rPr>
          <w:rFonts w:ascii="Times New Roman" w:eastAsia="Times New Roman" w:hAnsi="Times New Roman"/>
          <w:i/>
          <w:sz w:val="24"/>
          <w:szCs w:val="24"/>
          <w:lang w:eastAsia="en-GB"/>
        </w:rPr>
        <w:t>Structure in Fives: Designing Effective Organizations</w:t>
      </w:r>
      <w:r w:rsidRPr="00573CB7">
        <w:rPr>
          <w:rFonts w:ascii="Times New Roman" w:eastAsia="Times New Roman" w:hAnsi="Times New Roman"/>
          <w:sz w:val="24"/>
          <w:szCs w:val="24"/>
          <w:lang w:eastAsia="en-GB"/>
        </w:rPr>
        <w:t>. Prentice-Hall, New Jersey.</w:t>
      </w:r>
    </w:p>
    <w:p w14:paraId="3A0D8951"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Mumford, M</w:t>
      </w:r>
      <w:r w:rsidR="00DF79D3" w:rsidRPr="00573CB7">
        <w:rPr>
          <w:rFonts w:ascii="Times New Roman" w:hAnsi="Times New Roman"/>
          <w:sz w:val="24"/>
          <w:szCs w:val="24"/>
        </w:rPr>
        <w:t>ichael</w:t>
      </w:r>
      <w:r w:rsidRPr="00573CB7">
        <w:rPr>
          <w:rFonts w:ascii="Times New Roman" w:hAnsi="Times New Roman"/>
          <w:sz w:val="24"/>
          <w:szCs w:val="24"/>
        </w:rPr>
        <w:t>.</w:t>
      </w:r>
      <w:r w:rsidR="00DF79D3" w:rsidRPr="00573CB7">
        <w:rPr>
          <w:rFonts w:ascii="Times New Roman" w:hAnsi="Times New Roman"/>
          <w:sz w:val="24"/>
          <w:szCs w:val="24"/>
        </w:rPr>
        <w:t xml:space="preserve"> </w:t>
      </w:r>
      <w:r w:rsidRPr="00573CB7">
        <w:rPr>
          <w:rFonts w:ascii="Times New Roman" w:hAnsi="Times New Roman"/>
          <w:sz w:val="24"/>
          <w:szCs w:val="24"/>
        </w:rPr>
        <w:t xml:space="preserve">D. and </w:t>
      </w:r>
      <w:r w:rsidR="00DF79D3" w:rsidRPr="00573CB7">
        <w:rPr>
          <w:rFonts w:ascii="Times New Roman" w:hAnsi="Times New Roman"/>
          <w:sz w:val="24"/>
          <w:szCs w:val="24"/>
        </w:rPr>
        <w:t>Brian Licuanan. 2004.</w:t>
      </w:r>
      <w:r w:rsidRPr="00573CB7">
        <w:rPr>
          <w:rFonts w:ascii="Times New Roman" w:hAnsi="Times New Roman"/>
          <w:sz w:val="24"/>
          <w:szCs w:val="24"/>
        </w:rPr>
        <w:t xml:space="preserve"> Leading for innovation: Conclusions, issues, and directions, </w:t>
      </w:r>
      <w:r w:rsidRPr="00573CB7">
        <w:rPr>
          <w:rFonts w:ascii="Times New Roman" w:hAnsi="Times New Roman"/>
          <w:i/>
          <w:sz w:val="24"/>
          <w:szCs w:val="24"/>
        </w:rPr>
        <w:t>The Leadership Quarterly</w:t>
      </w:r>
      <w:r w:rsidRPr="00573CB7">
        <w:rPr>
          <w:rFonts w:ascii="Times New Roman" w:hAnsi="Times New Roman"/>
          <w:sz w:val="24"/>
          <w:szCs w:val="24"/>
        </w:rPr>
        <w:t>, 15(1): 163-171.</w:t>
      </w:r>
    </w:p>
    <w:p w14:paraId="3459C81C"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Mumford, M</w:t>
      </w:r>
      <w:r w:rsidR="008C0113" w:rsidRPr="00573CB7">
        <w:rPr>
          <w:rFonts w:ascii="Times New Roman" w:eastAsiaTheme="minorHAnsi" w:hAnsi="Times New Roman"/>
          <w:sz w:val="24"/>
          <w:szCs w:val="24"/>
        </w:rPr>
        <w:t>ichael. D. Gina Marie Scott</w:t>
      </w:r>
      <w:r w:rsidRPr="00573CB7">
        <w:rPr>
          <w:rFonts w:ascii="Times New Roman" w:eastAsiaTheme="minorHAnsi" w:hAnsi="Times New Roman"/>
          <w:sz w:val="24"/>
          <w:szCs w:val="24"/>
        </w:rPr>
        <w:t xml:space="preserve">, </w:t>
      </w:r>
      <w:r w:rsidR="008C0113" w:rsidRPr="00573CB7">
        <w:rPr>
          <w:rFonts w:ascii="Times New Roman" w:eastAsiaTheme="minorHAnsi" w:hAnsi="Times New Roman"/>
          <w:sz w:val="24"/>
          <w:szCs w:val="24"/>
        </w:rPr>
        <w:t xml:space="preserve">Blaine </w:t>
      </w:r>
      <w:r w:rsidRPr="00573CB7">
        <w:rPr>
          <w:rFonts w:ascii="Times New Roman" w:eastAsiaTheme="minorHAnsi" w:hAnsi="Times New Roman"/>
          <w:sz w:val="24"/>
          <w:szCs w:val="24"/>
        </w:rPr>
        <w:t xml:space="preserve">Gaddis and </w:t>
      </w:r>
      <w:r w:rsidR="008C0113" w:rsidRPr="00573CB7">
        <w:rPr>
          <w:rFonts w:ascii="Times New Roman" w:eastAsiaTheme="minorHAnsi" w:hAnsi="Times New Roman"/>
          <w:sz w:val="24"/>
          <w:szCs w:val="24"/>
        </w:rPr>
        <w:t>Jill M. Strange. 2002.</w:t>
      </w:r>
      <w:r w:rsidRPr="00573CB7">
        <w:rPr>
          <w:rFonts w:ascii="Times New Roman" w:eastAsiaTheme="minorHAnsi" w:hAnsi="Times New Roman"/>
          <w:sz w:val="24"/>
          <w:szCs w:val="24"/>
        </w:rPr>
        <w:t xml:space="preserve"> Leading creative people: Orchestrating expertise and relationships, </w:t>
      </w:r>
      <w:r w:rsidRPr="00573CB7">
        <w:rPr>
          <w:rFonts w:ascii="Times New Roman" w:eastAsiaTheme="minorHAnsi" w:hAnsi="Times New Roman"/>
          <w:i/>
          <w:sz w:val="24"/>
          <w:szCs w:val="24"/>
        </w:rPr>
        <w:t>Leadership Quarterly</w:t>
      </w:r>
      <w:r w:rsidRPr="00573CB7">
        <w:rPr>
          <w:rFonts w:ascii="Times New Roman" w:eastAsiaTheme="minorHAnsi" w:hAnsi="Times New Roman"/>
          <w:sz w:val="24"/>
          <w:szCs w:val="24"/>
        </w:rPr>
        <w:t xml:space="preserve">, (13):705- 750. </w:t>
      </w:r>
    </w:p>
    <w:p w14:paraId="735EB249" w14:textId="77777777" w:rsidR="0099725C" w:rsidRPr="00573CB7" w:rsidRDefault="0099725C" w:rsidP="006853BE">
      <w:pPr>
        <w:widowControl w:val="0"/>
        <w:numPr>
          <w:ilvl w:val="0"/>
          <w:numId w:val="4"/>
        </w:numPr>
        <w:tabs>
          <w:tab w:val="left" w:pos="0"/>
          <w:tab w:val="left" w:pos="220"/>
        </w:tabs>
        <w:autoSpaceDE w:val="0"/>
        <w:autoSpaceDN w:val="0"/>
        <w:adjustRightInd w:val="0"/>
        <w:spacing w:before="240" w:after="240" w:line="480" w:lineRule="auto"/>
        <w:ind w:left="0" w:firstLine="0"/>
        <w:rPr>
          <w:rFonts w:ascii="Times New Roman" w:eastAsiaTheme="minorHAnsi" w:hAnsi="Times New Roman"/>
          <w:sz w:val="24"/>
          <w:szCs w:val="24"/>
        </w:rPr>
      </w:pPr>
      <w:r w:rsidRPr="00573CB7">
        <w:rPr>
          <w:rFonts w:ascii="Times New Roman" w:hAnsi="Times New Roman"/>
          <w:sz w:val="24"/>
          <w:szCs w:val="24"/>
          <w:shd w:val="clear" w:color="auto" w:fill="FFFFFF"/>
        </w:rPr>
        <w:t>Nalbandian, J</w:t>
      </w:r>
      <w:r w:rsidR="00FC13A4" w:rsidRPr="00573CB7">
        <w:rPr>
          <w:rFonts w:ascii="Times New Roman" w:hAnsi="Times New Roman"/>
          <w:sz w:val="24"/>
          <w:szCs w:val="24"/>
          <w:shd w:val="clear" w:color="auto" w:fill="FFFFFF"/>
        </w:rPr>
        <w:t>ohn</w:t>
      </w:r>
      <w:r w:rsidR="009128E3" w:rsidRPr="00573CB7">
        <w:rPr>
          <w:rFonts w:ascii="Times New Roman" w:hAnsi="Times New Roman"/>
          <w:sz w:val="24"/>
          <w:szCs w:val="24"/>
          <w:shd w:val="clear" w:color="auto" w:fill="FFFFFF"/>
        </w:rPr>
        <w:t>,</w:t>
      </w:r>
      <w:r w:rsidRPr="00573CB7">
        <w:rPr>
          <w:rFonts w:ascii="Times New Roman" w:hAnsi="Times New Roman"/>
          <w:sz w:val="24"/>
          <w:szCs w:val="24"/>
          <w:shd w:val="clear" w:color="auto" w:fill="FFFFFF"/>
        </w:rPr>
        <w:t xml:space="preserve"> </w:t>
      </w:r>
      <w:r w:rsidR="009128E3" w:rsidRPr="00573CB7">
        <w:rPr>
          <w:rFonts w:ascii="Times New Roman" w:hAnsi="Times New Roman"/>
          <w:sz w:val="24"/>
          <w:szCs w:val="24"/>
          <w:shd w:val="clear" w:color="auto" w:fill="FFFFFF"/>
        </w:rPr>
        <w:t xml:space="preserve">Robert </w:t>
      </w:r>
      <w:r w:rsidR="009128E3" w:rsidRPr="00573CB7">
        <w:rPr>
          <w:rFonts w:ascii="Times New Roman" w:eastAsiaTheme="minorHAnsi" w:hAnsi="Times New Roman"/>
          <w:sz w:val="24"/>
          <w:szCs w:val="24"/>
        </w:rPr>
        <w:t xml:space="preserve">O'Neill, </w:t>
      </w:r>
      <w:r w:rsidRPr="00573CB7">
        <w:rPr>
          <w:rFonts w:ascii="Times New Roman" w:eastAsiaTheme="minorHAnsi" w:hAnsi="Times New Roman"/>
          <w:sz w:val="24"/>
          <w:szCs w:val="24"/>
        </w:rPr>
        <w:t xml:space="preserve"> </w:t>
      </w:r>
      <w:r w:rsidR="009128E3" w:rsidRPr="00573CB7">
        <w:rPr>
          <w:rFonts w:ascii="Times New Roman" w:eastAsiaTheme="minorHAnsi" w:hAnsi="Times New Roman"/>
          <w:sz w:val="24"/>
          <w:szCs w:val="24"/>
        </w:rPr>
        <w:t xml:space="preserve">J. </w:t>
      </w:r>
      <w:r w:rsidRPr="00573CB7">
        <w:rPr>
          <w:rFonts w:ascii="Times New Roman" w:eastAsiaTheme="minorHAnsi" w:hAnsi="Times New Roman"/>
          <w:sz w:val="24"/>
          <w:szCs w:val="24"/>
        </w:rPr>
        <w:t xml:space="preserve">Michael Wilkes and </w:t>
      </w:r>
      <w:r w:rsidR="009128E3" w:rsidRPr="00573CB7">
        <w:rPr>
          <w:rFonts w:ascii="Times New Roman" w:eastAsiaTheme="minorHAnsi" w:hAnsi="Times New Roman"/>
          <w:sz w:val="24"/>
          <w:szCs w:val="24"/>
        </w:rPr>
        <w:t xml:space="preserve">Amanda </w:t>
      </w:r>
      <w:r w:rsidRPr="00573CB7">
        <w:rPr>
          <w:rFonts w:ascii="Times New Roman" w:eastAsiaTheme="minorHAnsi" w:hAnsi="Times New Roman"/>
          <w:sz w:val="24"/>
          <w:szCs w:val="24"/>
        </w:rPr>
        <w:t xml:space="preserve">Kaufman. </w:t>
      </w:r>
      <w:r w:rsidR="00045E26" w:rsidRPr="00573CB7">
        <w:rPr>
          <w:rFonts w:ascii="Times New Roman" w:hAnsi="Times New Roman"/>
          <w:sz w:val="24"/>
          <w:szCs w:val="24"/>
          <w:shd w:val="clear" w:color="auto" w:fill="FFFFFF"/>
        </w:rPr>
        <w:t xml:space="preserve">2013. </w:t>
      </w:r>
      <w:r w:rsidRPr="00573CB7">
        <w:rPr>
          <w:rFonts w:ascii="Times New Roman" w:hAnsi="Times New Roman"/>
          <w:sz w:val="24"/>
          <w:szCs w:val="24"/>
          <w:shd w:val="clear" w:color="auto" w:fill="FFFFFF"/>
        </w:rPr>
        <w:t xml:space="preserve">Contemporary Challenges in Local Government, </w:t>
      </w:r>
      <w:r w:rsidRPr="00573CB7">
        <w:rPr>
          <w:rFonts w:ascii="Times New Roman" w:hAnsi="Times New Roman"/>
          <w:i/>
          <w:sz w:val="24"/>
          <w:szCs w:val="24"/>
          <w:shd w:val="clear" w:color="auto" w:fill="FFFFFF"/>
        </w:rPr>
        <w:t>Public Administration Review</w:t>
      </w:r>
      <w:r w:rsidRPr="00573CB7">
        <w:rPr>
          <w:rFonts w:ascii="Times New Roman" w:hAnsi="Times New Roman"/>
          <w:sz w:val="24"/>
          <w:szCs w:val="24"/>
          <w:shd w:val="clear" w:color="auto" w:fill="FFFFFF"/>
        </w:rPr>
        <w:t>, 73(4): 567-574.</w:t>
      </w:r>
    </w:p>
    <w:p w14:paraId="12EA8BBD" w14:textId="77777777" w:rsidR="0099725C" w:rsidRPr="00573CB7" w:rsidRDefault="00045E26" w:rsidP="00CF5659">
      <w:pPr>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O’Gorman, A. 2001.</w:t>
      </w:r>
      <w:r w:rsidR="0099725C" w:rsidRPr="00573CB7">
        <w:rPr>
          <w:rFonts w:ascii="Times New Roman" w:hAnsi="Times New Roman"/>
          <w:sz w:val="24"/>
          <w:szCs w:val="24"/>
        </w:rPr>
        <w:t xml:space="preserve"> The Miracle of Fatima </w:t>
      </w:r>
      <w:r w:rsidR="0099725C" w:rsidRPr="00573CB7">
        <w:rPr>
          <w:rFonts w:ascii="Times New Roman" w:hAnsi="Times New Roman"/>
          <w:i/>
          <w:sz w:val="24"/>
          <w:szCs w:val="24"/>
        </w:rPr>
        <w:t>Housing Ireland</w:t>
      </w:r>
      <w:r w:rsidR="0099725C" w:rsidRPr="00573CB7">
        <w:rPr>
          <w:rFonts w:ascii="Times New Roman" w:hAnsi="Times New Roman"/>
          <w:sz w:val="24"/>
          <w:szCs w:val="24"/>
        </w:rPr>
        <w:t xml:space="preserve"> Dublin: The housing Unit, Issue 5, March. 2-4</w:t>
      </w:r>
    </w:p>
    <w:p w14:paraId="4AFF96D2"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Osborn, R</w:t>
      </w:r>
      <w:r w:rsidR="009B5044" w:rsidRPr="00573CB7">
        <w:rPr>
          <w:rFonts w:ascii="Times New Roman" w:hAnsi="Times New Roman"/>
          <w:sz w:val="24"/>
          <w:szCs w:val="24"/>
        </w:rPr>
        <w:t>ichard, N.</w:t>
      </w:r>
      <w:r w:rsidRPr="00573CB7">
        <w:rPr>
          <w:rFonts w:ascii="Times New Roman" w:hAnsi="Times New Roman"/>
          <w:sz w:val="24"/>
          <w:szCs w:val="24"/>
        </w:rPr>
        <w:t xml:space="preserve"> and </w:t>
      </w:r>
      <w:r w:rsidR="009B5044" w:rsidRPr="00573CB7">
        <w:rPr>
          <w:rFonts w:ascii="Times New Roman" w:hAnsi="Times New Roman"/>
          <w:sz w:val="24"/>
          <w:szCs w:val="24"/>
        </w:rPr>
        <w:t>James Hunt. 2007.</w:t>
      </w:r>
      <w:r w:rsidRPr="00573CB7">
        <w:rPr>
          <w:rFonts w:ascii="Times New Roman" w:hAnsi="Times New Roman"/>
          <w:sz w:val="24"/>
          <w:szCs w:val="24"/>
        </w:rPr>
        <w:t xml:space="preserve"> Leadership and the choice of order: Complexity and hierarchical perspectives near the edge of chaos, </w:t>
      </w:r>
      <w:r w:rsidRPr="00573CB7">
        <w:rPr>
          <w:rFonts w:ascii="Times New Roman" w:hAnsi="Times New Roman"/>
          <w:i/>
          <w:sz w:val="24"/>
          <w:szCs w:val="24"/>
        </w:rPr>
        <w:t>The Leadership Quarterly,</w:t>
      </w:r>
      <w:r w:rsidRPr="00573CB7">
        <w:rPr>
          <w:rFonts w:ascii="Times New Roman" w:hAnsi="Times New Roman"/>
          <w:sz w:val="24"/>
          <w:szCs w:val="24"/>
        </w:rPr>
        <w:t xml:space="preserve"> 18: 319-340.</w:t>
      </w:r>
    </w:p>
    <w:p w14:paraId="4A49C2DE"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Osborn, R</w:t>
      </w:r>
      <w:r w:rsidR="009B5044" w:rsidRPr="00573CB7">
        <w:rPr>
          <w:rFonts w:ascii="Times New Roman" w:eastAsiaTheme="minorHAnsi" w:hAnsi="Times New Roman"/>
          <w:sz w:val="24"/>
          <w:szCs w:val="24"/>
        </w:rPr>
        <w:t>ichard,</w:t>
      </w:r>
      <w:r w:rsidRPr="00573CB7">
        <w:rPr>
          <w:rFonts w:ascii="Times New Roman" w:eastAsiaTheme="minorHAnsi" w:hAnsi="Times New Roman"/>
          <w:sz w:val="24"/>
          <w:szCs w:val="24"/>
        </w:rPr>
        <w:t xml:space="preserve"> N., </w:t>
      </w:r>
      <w:r w:rsidR="009B5044" w:rsidRPr="00573CB7">
        <w:rPr>
          <w:rFonts w:ascii="Times New Roman" w:eastAsiaTheme="minorHAnsi" w:hAnsi="Times New Roman"/>
          <w:sz w:val="24"/>
          <w:szCs w:val="24"/>
        </w:rPr>
        <w:t xml:space="preserve">James, G. Hunt, </w:t>
      </w:r>
      <w:r w:rsidRPr="00573CB7">
        <w:rPr>
          <w:rFonts w:ascii="Times New Roman" w:eastAsiaTheme="minorHAnsi" w:hAnsi="Times New Roman"/>
          <w:sz w:val="24"/>
          <w:szCs w:val="24"/>
        </w:rPr>
        <w:t xml:space="preserve">and </w:t>
      </w:r>
      <w:r w:rsidR="009B5044" w:rsidRPr="00573CB7">
        <w:rPr>
          <w:rFonts w:ascii="Times New Roman" w:eastAsiaTheme="minorHAnsi" w:hAnsi="Times New Roman"/>
          <w:sz w:val="24"/>
          <w:szCs w:val="24"/>
        </w:rPr>
        <w:t>Lawrence, R. Jauch. 2002.</w:t>
      </w:r>
      <w:r w:rsidRPr="00573CB7">
        <w:rPr>
          <w:rFonts w:ascii="Times New Roman" w:eastAsiaTheme="minorHAnsi" w:hAnsi="Times New Roman"/>
          <w:sz w:val="24"/>
          <w:szCs w:val="24"/>
        </w:rPr>
        <w:t xml:space="preserve"> Toward a contextual theory of leadership. </w:t>
      </w:r>
      <w:r w:rsidRPr="00573CB7">
        <w:rPr>
          <w:rFonts w:ascii="Times New Roman" w:eastAsiaTheme="minorHAnsi" w:hAnsi="Times New Roman"/>
          <w:i/>
          <w:iCs/>
          <w:sz w:val="24"/>
          <w:szCs w:val="24"/>
        </w:rPr>
        <w:t>The Leadership Quarterly,</w:t>
      </w:r>
      <w:r w:rsidRPr="00573CB7">
        <w:rPr>
          <w:rFonts w:ascii="Times New Roman" w:eastAsiaTheme="minorHAnsi" w:hAnsi="Times New Roman"/>
          <w:sz w:val="24"/>
          <w:szCs w:val="24"/>
        </w:rPr>
        <w:t xml:space="preserve"> 13: 797-837.</w:t>
      </w:r>
    </w:p>
    <w:p w14:paraId="0AC58A8E" w14:textId="77777777" w:rsidR="0099725C" w:rsidRPr="00573CB7" w:rsidRDefault="0099725C" w:rsidP="00CF5659">
      <w:pPr>
        <w:pStyle w:val="NoSpacing"/>
        <w:spacing w:before="240" w:after="240" w:line="480" w:lineRule="auto"/>
        <w:rPr>
          <w:rFonts w:ascii="Times New Roman" w:eastAsia="Times" w:hAnsi="Times New Roman"/>
          <w:bCs/>
          <w:sz w:val="24"/>
          <w:szCs w:val="24"/>
          <w:lang w:val="en-GB"/>
        </w:rPr>
      </w:pPr>
      <w:r w:rsidRPr="00573CB7">
        <w:rPr>
          <w:rFonts w:ascii="Times New Roman" w:eastAsia="Times" w:hAnsi="Times New Roman"/>
          <w:bCs/>
          <w:sz w:val="24"/>
          <w:szCs w:val="24"/>
          <w:lang w:val="en-GB"/>
        </w:rPr>
        <w:t>Page, S</w:t>
      </w:r>
      <w:r w:rsidR="001D57F3" w:rsidRPr="00573CB7">
        <w:rPr>
          <w:rFonts w:ascii="Times New Roman" w:eastAsia="Times" w:hAnsi="Times New Roman"/>
          <w:bCs/>
          <w:sz w:val="24"/>
          <w:szCs w:val="24"/>
          <w:lang w:val="en-GB"/>
        </w:rPr>
        <w:t>cott. 2011.</w:t>
      </w:r>
      <w:r w:rsidRPr="00573CB7">
        <w:rPr>
          <w:rFonts w:ascii="Times New Roman" w:eastAsia="Times" w:hAnsi="Times New Roman"/>
          <w:bCs/>
          <w:sz w:val="24"/>
          <w:szCs w:val="24"/>
          <w:lang w:val="en-GB"/>
        </w:rPr>
        <w:t xml:space="preserve"> </w:t>
      </w:r>
      <w:r w:rsidRPr="00573CB7">
        <w:rPr>
          <w:rFonts w:ascii="Times New Roman" w:eastAsia="Times" w:hAnsi="Times New Roman"/>
          <w:bCs/>
          <w:i/>
          <w:sz w:val="24"/>
          <w:szCs w:val="24"/>
          <w:lang w:val="en-GB"/>
        </w:rPr>
        <w:t>Diversity and Complexity</w:t>
      </w:r>
      <w:r w:rsidRPr="00573CB7">
        <w:rPr>
          <w:rFonts w:ascii="Times New Roman" w:eastAsia="Times" w:hAnsi="Times New Roman"/>
          <w:bCs/>
          <w:sz w:val="24"/>
          <w:szCs w:val="24"/>
          <w:lang w:val="en-GB"/>
        </w:rPr>
        <w:t>. Princeton, NJ: Princeton University Press.</w:t>
      </w:r>
    </w:p>
    <w:p w14:paraId="57611D23" w14:textId="77777777" w:rsidR="0099725C" w:rsidRPr="00573CB7" w:rsidRDefault="0099725C" w:rsidP="00CF5659">
      <w:pPr>
        <w:pStyle w:val="NoSpacing"/>
        <w:spacing w:before="240" w:after="240" w:line="480" w:lineRule="auto"/>
        <w:rPr>
          <w:rFonts w:ascii="Times New Roman" w:hAnsi="Times New Roman"/>
          <w:sz w:val="24"/>
          <w:szCs w:val="24"/>
          <w:lang w:val="en-GB"/>
        </w:rPr>
      </w:pPr>
      <w:r w:rsidRPr="00573CB7">
        <w:rPr>
          <w:rFonts w:ascii="Times New Roman" w:hAnsi="Times New Roman"/>
          <w:sz w:val="24"/>
          <w:szCs w:val="24"/>
          <w:lang w:val="en-GB"/>
        </w:rPr>
        <w:t>Pearce, C</w:t>
      </w:r>
      <w:r w:rsidR="00B2249E" w:rsidRPr="00573CB7">
        <w:rPr>
          <w:rFonts w:ascii="Times New Roman" w:hAnsi="Times New Roman"/>
          <w:sz w:val="24"/>
          <w:szCs w:val="24"/>
          <w:lang w:val="en-GB"/>
        </w:rPr>
        <w:t xml:space="preserve">raig, </w:t>
      </w:r>
      <w:r w:rsidRPr="00573CB7">
        <w:rPr>
          <w:rFonts w:ascii="Times New Roman" w:hAnsi="Times New Roman"/>
          <w:sz w:val="24"/>
          <w:szCs w:val="24"/>
          <w:lang w:val="en-GB"/>
        </w:rPr>
        <w:t xml:space="preserve">L. and </w:t>
      </w:r>
      <w:r w:rsidR="00B2249E" w:rsidRPr="00573CB7">
        <w:rPr>
          <w:rFonts w:ascii="Times New Roman" w:hAnsi="Times New Roman"/>
          <w:sz w:val="24"/>
          <w:szCs w:val="24"/>
          <w:lang w:val="en-GB"/>
        </w:rPr>
        <w:t>Jay, A. Conger.</w:t>
      </w:r>
      <w:r w:rsidRPr="00573CB7">
        <w:rPr>
          <w:rFonts w:ascii="Times New Roman" w:hAnsi="Times New Roman"/>
          <w:sz w:val="24"/>
          <w:szCs w:val="24"/>
          <w:lang w:val="en-GB"/>
        </w:rPr>
        <w:t xml:space="preserve"> </w:t>
      </w:r>
      <w:r w:rsidR="00B2249E" w:rsidRPr="00573CB7">
        <w:rPr>
          <w:rFonts w:ascii="Times New Roman" w:hAnsi="Times New Roman"/>
          <w:sz w:val="24"/>
          <w:szCs w:val="24"/>
          <w:lang w:val="en-GB"/>
        </w:rPr>
        <w:t>2003</w:t>
      </w:r>
      <w:r w:rsidRPr="00573CB7">
        <w:rPr>
          <w:rFonts w:ascii="Times New Roman" w:hAnsi="Times New Roman"/>
          <w:sz w:val="24"/>
          <w:szCs w:val="24"/>
          <w:lang w:val="en-GB"/>
        </w:rPr>
        <w:t xml:space="preserve">. </w:t>
      </w:r>
      <w:r w:rsidRPr="00573CB7">
        <w:rPr>
          <w:rFonts w:ascii="Times New Roman" w:hAnsi="Times New Roman"/>
          <w:i/>
          <w:sz w:val="24"/>
          <w:szCs w:val="24"/>
          <w:lang w:val="en-GB"/>
        </w:rPr>
        <w:t>Shared Leadership: Reframing the Hows and Whys of Leadership</w:t>
      </w:r>
      <w:r w:rsidRPr="00573CB7">
        <w:rPr>
          <w:rFonts w:ascii="Times New Roman" w:hAnsi="Times New Roman"/>
          <w:sz w:val="24"/>
          <w:szCs w:val="24"/>
          <w:lang w:val="en-GB"/>
        </w:rPr>
        <w:t xml:space="preserve">. Thousand Oaks, CA: Sage </w:t>
      </w:r>
    </w:p>
    <w:p w14:paraId="43A7A05B"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lastRenderedPageBreak/>
        <w:t>Pollitt, C</w:t>
      </w:r>
      <w:r w:rsidR="00B2249E" w:rsidRPr="00573CB7">
        <w:rPr>
          <w:rFonts w:ascii="Times New Roman" w:eastAsiaTheme="minorHAnsi" w:hAnsi="Times New Roman"/>
          <w:sz w:val="24"/>
          <w:szCs w:val="24"/>
        </w:rPr>
        <w:t>hristopher. 2008.</w:t>
      </w:r>
      <w:r w:rsidRPr="00573CB7">
        <w:rPr>
          <w:rFonts w:ascii="Times New Roman" w:eastAsiaTheme="minorHAnsi" w:hAnsi="Times New Roman"/>
          <w:sz w:val="24"/>
          <w:szCs w:val="24"/>
        </w:rPr>
        <w:t xml:space="preserve"> </w:t>
      </w:r>
      <w:r w:rsidRPr="00573CB7">
        <w:rPr>
          <w:rFonts w:ascii="Times New Roman" w:eastAsiaTheme="minorHAnsi" w:hAnsi="Times New Roman"/>
          <w:i/>
          <w:sz w:val="24"/>
          <w:szCs w:val="24"/>
        </w:rPr>
        <w:t>Time, Policy, Management: Governing with the Past</w:t>
      </w:r>
      <w:r w:rsidRPr="00573CB7">
        <w:rPr>
          <w:rFonts w:ascii="Times New Roman" w:eastAsiaTheme="minorHAnsi" w:hAnsi="Times New Roman"/>
          <w:sz w:val="24"/>
          <w:szCs w:val="24"/>
        </w:rPr>
        <w:t>. Oxford: OUP.</w:t>
      </w:r>
    </w:p>
    <w:p w14:paraId="10BF9855"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Plowman, D</w:t>
      </w:r>
      <w:r w:rsidR="00B2249E" w:rsidRPr="00573CB7">
        <w:rPr>
          <w:rFonts w:ascii="Times New Roman" w:eastAsiaTheme="minorHAnsi" w:hAnsi="Times New Roman"/>
          <w:sz w:val="24"/>
          <w:szCs w:val="24"/>
        </w:rPr>
        <w:t>onde,</w:t>
      </w:r>
      <w:r w:rsidRPr="00573CB7">
        <w:rPr>
          <w:rFonts w:ascii="Times New Roman" w:eastAsiaTheme="minorHAnsi" w:hAnsi="Times New Roman"/>
          <w:sz w:val="24"/>
          <w:szCs w:val="24"/>
        </w:rPr>
        <w:t xml:space="preserve"> A. and </w:t>
      </w:r>
      <w:r w:rsidR="00B2249E" w:rsidRPr="00573CB7">
        <w:rPr>
          <w:rFonts w:ascii="Times New Roman" w:eastAsiaTheme="minorHAnsi" w:hAnsi="Times New Roman"/>
          <w:sz w:val="24"/>
          <w:szCs w:val="24"/>
        </w:rPr>
        <w:t>Dennis Duchon. 2008.</w:t>
      </w:r>
      <w:r w:rsidRPr="00573CB7">
        <w:rPr>
          <w:rFonts w:ascii="Times New Roman" w:eastAsiaTheme="minorHAnsi" w:hAnsi="Times New Roman"/>
          <w:sz w:val="24"/>
          <w:szCs w:val="24"/>
        </w:rPr>
        <w:t xml:space="preserve"> Dispelling the myths about leadership: From cybernetics to emergence. In </w:t>
      </w:r>
      <w:r w:rsidR="00B2249E" w:rsidRPr="00573CB7">
        <w:rPr>
          <w:rFonts w:ascii="Times New Roman" w:eastAsiaTheme="minorHAnsi" w:hAnsi="Times New Roman"/>
          <w:i/>
          <w:sz w:val="24"/>
          <w:szCs w:val="24"/>
        </w:rPr>
        <w:t>Complexity leadership</w:t>
      </w:r>
      <w:r w:rsidR="00B2249E" w:rsidRPr="00573CB7">
        <w:rPr>
          <w:rFonts w:ascii="Times New Roman" w:eastAsiaTheme="minorHAnsi" w:hAnsi="Times New Roman"/>
          <w:sz w:val="24"/>
          <w:szCs w:val="24"/>
        </w:rPr>
        <w:t xml:space="preserve"> edited by </w:t>
      </w:r>
      <w:r w:rsidRPr="00573CB7">
        <w:rPr>
          <w:rFonts w:ascii="Times New Roman" w:eastAsiaTheme="minorHAnsi" w:hAnsi="Times New Roman"/>
          <w:sz w:val="24"/>
          <w:szCs w:val="24"/>
        </w:rPr>
        <w:t>M</w:t>
      </w:r>
      <w:r w:rsidR="00B2249E" w:rsidRPr="00573CB7">
        <w:rPr>
          <w:rFonts w:ascii="Times New Roman" w:eastAsiaTheme="minorHAnsi" w:hAnsi="Times New Roman"/>
          <w:sz w:val="24"/>
          <w:szCs w:val="24"/>
        </w:rPr>
        <w:t>ary</w:t>
      </w:r>
      <w:r w:rsidRPr="00573CB7">
        <w:rPr>
          <w:rFonts w:ascii="Times New Roman" w:eastAsiaTheme="minorHAnsi" w:hAnsi="Times New Roman"/>
          <w:sz w:val="24"/>
          <w:szCs w:val="24"/>
        </w:rPr>
        <w:t xml:space="preserve"> Uhl-Bien and R</w:t>
      </w:r>
      <w:r w:rsidR="00B2249E" w:rsidRPr="00573CB7">
        <w:rPr>
          <w:rFonts w:ascii="Times New Roman" w:eastAsiaTheme="minorHAnsi" w:hAnsi="Times New Roman"/>
          <w:sz w:val="24"/>
          <w:szCs w:val="24"/>
        </w:rPr>
        <w:t>uss</w:t>
      </w:r>
      <w:r w:rsidRPr="00573CB7">
        <w:rPr>
          <w:rFonts w:ascii="Times New Roman" w:eastAsiaTheme="minorHAnsi" w:hAnsi="Times New Roman"/>
          <w:sz w:val="24"/>
          <w:szCs w:val="24"/>
        </w:rPr>
        <w:t xml:space="preserve"> Marion (Eds.),  Part 1: Conceptual foundations (pp. 129-154). Charlotte, NC: Information Age Publishing. </w:t>
      </w:r>
    </w:p>
    <w:p w14:paraId="21439D1E" w14:textId="77777777" w:rsidR="0099725C" w:rsidRPr="00573CB7" w:rsidRDefault="0099725C" w:rsidP="00CF5659">
      <w:pPr>
        <w:spacing w:before="240" w:after="240" w:line="480" w:lineRule="auto"/>
        <w:rPr>
          <w:rStyle w:val="Strong"/>
          <w:rFonts w:ascii="Times New Roman" w:eastAsiaTheme="minorHAnsi" w:hAnsi="Times New Roman"/>
          <w:b w:val="0"/>
          <w:bCs w:val="0"/>
          <w:sz w:val="24"/>
          <w:szCs w:val="24"/>
        </w:rPr>
      </w:pPr>
      <w:r w:rsidRPr="00573CB7">
        <w:rPr>
          <w:rFonts w:ascii="Times New Roman" w:eastAsiaTheme="minorHAnsi" w:hAnsi="Times New Roman"/>
          <w:sz w:val="24"/>
          <w:szCs w:val="24"/>
        </w:rPr>
        <w:t>Plowman, D</w:t>
      </w:r>
      <w:r w:rsidR="00B255EB" w:rsidRPr="00573CB7">
        <w:rPr>
          <w:rFonts w:ascii="Times New Roman" w:eastAsiaTheme="minorHAnsi" w:hAnsi="Times New Roman"/>
          <w:sz w:val="24"/>
          <w:szCs w:val="24"/>
        </w:rPr>
        <w:t>onde, A.</w:t>
      </w:r>
      <w:r w:rsidRPr="00573CB7">
        <w:rPr>
          <w:rFonts w:ascii="Times New Roman" w:eastAsiaTheme="minorHAnsi" w:hAnsi="Times New Roman"/>
          <w:sz w:val="24"/>
          <w:szCs w:val="24"/>
        </w:rPr>
        <w:t xml:space="preserve"> </w:t>
      </w:r>
      <w:r w:rsidR="00B255EB" w:rsidRPr="00573CB7">
        <w:rPr>
          <w:rFonts w:ascii="Times New Roman" w:eastAsiaTheme="minorHAnsi" w:hAnsi="Times New Roman"/>
          <w:sz w:val="24"/>
          <w:szCs w:val="24"/>
        </w:rPr>
        <w:t xml:space="preserve">Stephanie Silansky, Tammy  Beck, LaKami Baker, Multa </w:t>
      </w:r>
      <w:r w:rsidRPr="00573CB7">
        <w:rPr>
          <w:rFonts w:ascii="Times New Roman" w:eastAsiaTheme="minorHAnsi" w:hAnsi="Times New Roman"/>
          <w:sz w:val="24"/>
          <w:szCs w:val="24"/>
        </w:rPr>
        <w:t>Kulkarni</w:t>
      </w:r>
      <w:r w:rsidR="00B255EB" w:rsidRPr="00573CB7">
        <w:rPr>
          <w:rFonts w:ascii="Times New Roman" w:eastAsiaTheme="minorHAnsi" w:hAnsi="Times New Roman"/>
          <w:sz w:val="24"/>
          <w:szCs w:val="24"/>
        </w:rPr>
        <w:t xml:space="preserve"> </w:t>
      </w:r>
      <w:r w:rsidRPr="00573CB7">
        <w:rPr>
          <w:rFonts w:ascii="Times New Roman" w:eastAsiaTheme="minorHAnsi" w:hAnsi="Times New Roman"/>
          <w:sz w:val="24"/>
          <w:szCs w:val="24"/>
        </w:rPr>
        <w:t xml:space="preserve">and </w:t>
      </w:r>
      <w:r w:rsidR="00B255EB" w:rsidRPr="00573CB7">
        <w:rPr>
          <w:rFonts w:ascii="Times New Roman" w:eastAsiaTheme="minorHAnsi" w:hAnsi="Times New Roman"/>
          <w:sz w:val="24"/>
          <w:szCs w:val="24"/>
        </w:rPr>
        <w:t xml:space="preserve">Deandra Travis. 2007. </w:t>
      </w:r>
      <w:r w:rsidRPr="00573CB7">
        <w:rPr>
          <w:rFonts w:ascii="Times New Roman" w:eastAsiaTheme="minorHAnsi" w:hAnsi="Times New Roman"/>
          <w:sz w:val="24"/>
          <w:szCs w:val="24"/>
        </w:rPr>
        <w:t xml:space="preserve"> The role of leadership in emergent, self-organization, </w:t>
      </w:r>
      <w:r w:rsidRPr="00573CB7">
        <w:rPr>
          <w:rFonts w:ascii="Times New Roman" w:eastAsiaTheme="minorHAnsi" w:hAnsi="Times New Roman"/>
          <w:i/>
          <w:iCs/>
          <w:sz w:val="24"/>
          <w:szCs w:val="24"/>
        </w:rPr>
        <w:t xml:space="preserve">The Leadership Quarterly, </w:t>
      </w:r>
      <w:r w:rsidRPr="00573CB7">
        <w:rPr>
          <w:rFonts w:ascii="Times New Roman" w:eastAsiaTheme="minorHAnsi" w:hAnsi="Times New Roman"/>
          <w:bCs/>
          <w:sz w:val="24"/>
          <w:szCs w:val="24"/>
        </w:rPr>
        <w:t>18:</w:t>
      </w:r>
      <w:r w:rsidRPr="00573CB7">
        <w:rPr>
          <w:rFonts w:ascii="Times New Roman" w:eastAsiaTheme="minorHAnsi" w:hAnsi="Times New Roman"/>
          <w:sz w:val="24"/>
          <w:szCs w:val="24"/>
        </w:rPr>
        <w:t xml:space="preserve"> 341-356.</w:t>
      </w:r>
    </w:p>
    <w:p w14:paraId="39EF5021" w14:textId="77777777" w:rsidR="0099725C" w:rsidRPr="00573CB7" w:rsidRDefault="0099725C" w:rsidP="00CF5659">
      <w:pPr>
        <w:pStyle w:val="NoSpacing"/>
        <w:spacing w:before="240" w:after="240" w:line="480" w:lineRule="auto"/>
        <w:rPr>
          <w:rStyle w:val="Strong"/>
          <w:rFonts w:ascii="Times New Roman" w:hAnsi="Times New Roman"/>
          <w:sz w:val="24"/>
          <w:szCs w:val="24"/>
          <w:lang w:val="en-GB"/>
        </w:rPr>
      </w:pPr>
      <w:r w:rsidRPr="00573CB7">
        <w:rPr>
          <w:rStyle w:val="Emphasis"/>
          <w:rFonts w:ascii="Times New Roman" w:hAnsi="Times New Roman"/>
          <w:i w:val="0"/>
          <w:sz w:val="24"/>
          <w:szCs w:val="24"/>
          <w:lang w:val="en-GB"/>
        </w:rPr>
        <w:t>Quinn</w:t>
      </w:r>
      <w:r w:rsidRPr="00573CB7">
        <w:rPr>
          <w:rStyle w:val="Strong"/>
          <w:rFonts w:ascii="Times New Roman" w:hAnsi="Times New Roman"/>
          <w:b w:val="0"/>
          <w:bCs w:val="0"/>
          <w:sz w:val="24"/>
          <w:szCs w:val="24"/>
          <w:bdr w:val="none" w:sz="0" w:space="0" w:color="auto" w:frame="1"/>
          <w:shd w:val="clear" w:color="auto" w:fill="FFFFFF"/>
          <w:lang w:val="en-GB"/>
        </w:rPr>
        <w:t>, R</w:t>
      </w:r>
      <w:r w:rsidR="009351C0" w:rsidRPr="00573CB7">
        <w:rPr>
          <w:rStyle w:val="Strong"/>
          <w:rFonts w:ascii="Times New Roman" w:hAnsi="Times New Roman"/>
          <w:b w:val="0"/>
          <w:bCs w:val="0"/>
          <w:sz w:val="24"/>
          <w:szCs w:val="24"/>
          <w:bdr w:val="none" w:sz="0" w:space="0" w:color="auto" w:frame="1"/>
          <w:shd w:val="clear" w:color="auto" w:fill="FFFFFF"/>
          <w:lang w:val="en-GB"/>
        </w:rPr>
        <w:t>obert, E. 2005.</w:t>
      </w:r>
      <w:r w:rsidRPr="00573CB7">
        <w:rPr>
          <w:rStyle w:val="Strong"/>
          <w:rFonts w:ascii="Times New Roman" w:hAnsi="Times New Roman"/>
          <w:b w:val="0"/>
          <w:bCs w:val="0"/>
          <w:sz w:val="24"/>
          <w:szCs w:val="24"/>
          <w:bdr w:val="none" w:sz="0" w:space="0" w:color="auto" w:frame="1"/>
          <w:shd w:val="clear" w:color="auto" w:fill="FFFFFF"/>
          <w:lang w:val="en-GB"/>
        </w:rPr>
        <w:t xml:space="preserve"> Moments of greatness: Entering the fundamental state of leadership, </w:t>
      </w:r>
      <w:r w:rsidRPr="00573CB7">
        <w:rPr>
          <w:rStyle w:val="Strong"/>
          <w:rFonts w:ascii="Times New Roman" w:hAnsi="Times New Roman"/>
          <w:b w:val="0"/>
          <w:bCs w:val="0"/>
          <w:i/>
          <w:sz w:val="24"/>
          <w:szCs w:val="24"/>
          <w:bdr w:val="none" w:sz="0" w:space="0" w:color="auto" w:frame="1"/>
          <w:shd w:val="clear" w:color="auto" w:fill="FFFFFF"/>
          <w:lang w:val="en-GB"/>
        </w:rPr>
        <w:t>Harvard Business Review</w:t>
      </w:r>
      <w:r w:rsidRPr="00573CB7">
        <w:rPr>
          <w:rStyle w:val="Strong"/>
          <w:rFonts w:ascii="Times New Roman" w:hAnsi="Times New Roman"/>
          <w:b w:val="0"/>
          <w:bCs w:val="0"/>
          <w:sz w:val="24"/>
          <w:szCs w:val="24"/>
          <w:bdr w:val="none" w:sz="0" w:space="0" w:color="auto" w:frame="1"/>
          <w:shd w:val="clear" w:color="auto" w:fill="FFFFFF"/>
          <w:lang w:val="en-GB"/>
        </w:rPr>
        <w:t>, July-August.</w:t>
      </w:r>
    </w:p>
    <w:p w14:paraId="2CE1DFBA" w14:textId="77777777" w:rsidR="0099725C" w:rsidRPr="00573CB7" w:rsidRDefault="0099725C" w:rsidP="00CF5659">
      <w:pPr>
        <w:pStyle w:val="NoSpacing"/>
        <w:spacing w:before="240" w:after="240" w:line="480" w:lineRule="auto"/>
        <w:rPr>
          <w:rFonts w:ascii="Times New Roman" w:hAnsi="Times New Roman"/>
          <w:sz w:val="24"/>
          <w:szCs w:val="24"/>
          <w:bdr w:val="none" w:sz="0" w:space="0" w:color="auto" w:frame="1"/>
          <w:shd w:val="clear" w:color="auto" w:fill="FFFFFF"/>
          <w:lang w:val="en-GB"/>
        </w:rPr>
      </w:pPr>
      <w:r w:rsidRPr="00573CB7">
        <w:rPr>
          <w:rFonts w:ascii="Times New Roman" w:hAnsi="Times New Roman"/>
          <w:sz w:val="24"/>
          <w:szCs w:val="24"/>
          <w:bdr w:val="none" w:sz="0" w:space="0" w:color="auto" w:frame="1"/>
          <w:shd w:val="clear" w:color="auto" w:fill="FFFFFF"/>
          <w:lang w:val="en-GB"/>
        </w:rPr>
        <w:t>Raelin, J</w:t>
      </w:r>
      <w:r w:rsidR="009351C0" w:rsidRPr="00573CB7">
        <w:rPr>
          <w:rFonts w:ascii="Times New Roman" w:hAnsi="Times New Roman"/>
          <w:sz w:val="24"/>
          <w:szCs w:val="24"/>
          <w:bdr w:val="none" w:sz="0" w:space="0" w:color="auto" w:frame="1"/>
          <w:shd w:val="clear" w:color="auto" w:fill="FFFFFF"/>
          <w:lang w:val="en-GB"/>
        </w:rPr>
        <w:t xml:space="preserve">oe. </w:t>
      </w:r>
      <w:r w:rsidRPr="00573CB7">
        <w:rPr>
          <w:rFonts w:ascii="Times New Roman" w:hAnsi="Times New Roman"/>
          <w:sz w:val="24"/>
          <w:szCs w:val="24"/>
          <w:bdr w:val="none" w:sz="0" w:space="0" w:color="auto" w:frame="1"/>
          <w:shd w:val="clear" w:color="auto" w:fill="FFFFFF"/>
          <w:lang w:val="en-GB"/>
        </w:rPr>
        <w:t>20</w:t>
      </w:r>
      <w:r w:rsidR="009351C0" w:rsidRPr="00573CB7">
        <w:rPr>
          <w:rFonts w:ascii="Times New Roman" w:hAnsi="Times New Roman"/>
          <w:sz w:val="24"/>
          <w:szCs w:val="24"/>
          <w:bdr w:val="none" w:sz="0" w:space="0" w:color="auto" w:frame="1"/>
          <w:shd w:val="clear" w:color="auto" w:fill="FFFFFF"/>
          <w:lang w:val="en-GB"/>
        </w:rPr>
        <w:t>06.</w:t>
      </w:r>
      <w:r w:rsidRPr="00573CB7">
        <w:rPr>
          <w:rFonts w:ascii="Times New Roman" w:hAnsi="Times New Roman"/>
          <w:sz w:val="24"/>
          <w:szCs w:val="24"/>
          <w:bdr w:val="none" w:sz="0" w:space="0" w:color="auto" w:frame="1"/>
          <w:shd w:val="clear" w:color="auto" w:fill="FFFFFF"/>
          <w:lang w:val="en-GB"/>
        </w:rPr>
        <w:t xml:space="preserve"> Does Action Learning Promote Collaborative Leadership? </w:t>
      </w:r>
      <w:r w:rsidRPr="00573CB7">
        <w:rPr>
          <w:rFonts w:ascii="Times New Roman" w:hAnsi="Times New Roman"/>
          <w:i/>
          <w:sz w:val="24"/>
          <w:szCs w:val="24"/>
          <w:bdr w:val="none" w:sz="0" w:space="0" w:color="auto" w:frame="1"/>
          <w:shd w:val="clear" w:color="auto" w:fill="FFFFFF"/>
          <w:lang w:val="en-GB"/>
        </w:rPr>
        <w:t>Academy of Management Learning &amp; Education</w:t>
      </w:r>
      <w:r w:rsidRPr="00573CB7">
        <w:rPr>
          <w:rFonts w:ascii="Times New Roman" w:hAnsi="Times New Roman"/>
          <w:sz w:val="24"/>
          <w:szCs w:val="24"/>
          <w:bdr w:val="none" w:sz="0" w:space="0" w:color="auto" w:frame="1"/>
          <w:shd w:val="clear" w:color="auto" w:fill="FFFFFF"/>
          <w:lang w:val="en-GB"/>
        </w:rPr>
        <w:t>, 2006, Vol. 5, No. 2, 152–168</w:t>
      </w:r>
    </w:p>
    <w:p w14:paraId="70509EF6" w14:textId="77777777" w:rsidR="0099725C" w:rsidRPr="00573CB7" w:rsidRDefault="0099725C" w:rsidP="00CF5659">
      <w:pPr>
        <w:pStyle w:val="NoSpacing"/>
        <w:spacing w:before="240" w:after="240" w:line="480" w:lineRule="auto"/>
        <w:rPr>
          <w:rFonts w:ascii="Times New Roman" w:eastAsiaTheme="minorHAnsi" w:hAnsi="Times New Roman"/>
          <w:sz w:val="24"/>
          <w:szCs w:val="24"/>
          <w:lang w:val="en-GB"/>
        </w:rPr>
      </w:pPr>
      <w:r w:rsidRPr="00573CB7">
        <w:rPr>
          <w:rFonts w:ascii="Times New Roman" w:eastAsiaTheme="minorHAnsi" w:hAnsi="Times New Roman"/>
          <w:sz w:val="24"/>
          <w:szCs w:val="24"/>
          <w:lang w:val="en-GB"/>
        </w:rPr>
        <w:t>Rittel, H</w:t>
      </w:r>
      <w:r w:rsidR="009351C0" w:rsidRPr="00573CB7">
        <w:rPr>
          <w:rFonts w:ascii="Times New Roman" w:eastAsiaTheme="minorHAnsi" w:hAnsi="Times New Roman"/>
          <w:sz w:val="24"/>
          <w:szCs w:val="24"/>
          <w:lang w:val="en-GB"/>
        </w:rPr>
        <w:t>orst,</w:t>
      </w:r>
      <w:r w:rsidRPr="00573CB7">
        <w:rPr>
          <w:rFonts w:ascii="Times New Roman" w:eastAsiaTheme="minorHAnsi" w:hAnsi="Times New Roman"/>
          <w:sz w:val="24"/>
          <w:szCs w:val="24"/>
          <w:lang w:val="en-GB"/>
        </w:rPr>
        <w:t xml:space="preserve"> and </w:t>
      </w:r>
      <w:r w:rsidR="009351C0" w:rsidRPr="00573CB7">
        <w:rPr>
          <w:rFonts w:ascii="Times New Roman" w:eastAsiaTheme="minorHAnsi" w:hAnsi="Times New Roman"/>
          <w:sz w:val="24"/>
          <w:szCs w:val="24"/>
          <w:lang w:val="en-GB"/>
        </w:rPr>
        <w:t>Melvin M. Webber. 1973.</w:t>
      </w:r>
      <w:r w:rsidRPr="00573CB7">
        <w:rPr>
          <w:rFonts w:ascii="Times New Roman" w:eastAsiaTheme="minorHAnsi" w:hAnsi="Times New Roman"/>
          <w:sz w:val="24"/>
          <w:szCs w:val="24"/>
          <w:lang w:val="en-GB"/>
        </w:rPr>
        <w:t xml:space="preserve"> Dilemmas in a General Theory of Planning, </w:t>
      </w:r>
      <w:r w:rsidRPr="00573CB7">
        <w:rPr>
          <w:rFonts w:ascii="Times New Roman" w:eastAsiaTheme="minorHAnsi" w:hAnsi="Times New Roman"/>
          <w:i/>
          <w:iCs/>
          <w:sz w:val="24"/>
          <w:szCs w:val="24"/>
          <w:lang w:val="en-GB"/>
        </w:rPr>
        <w:t>Policy Sciences</w:t>
      </w:r>
      <w:r w:rsidRPr="00573CB7">
        <w:rPr>
          <w:rFonts w:ascii="Times New Roman" w:eastAsiaTheme="minorHAnsi" w:hAnsi="Times New Roman"/>
          <w:sz w:val="24"/>
          <w:szCs w:val="24"/>
          <w:lang w:val="en-GB"/>
        </w:rPr>
        <w:t>, 4: 155-169. Elsevier Scientific Publishing Company, Inc: Amsterdam.</w:t>
      </w:r>
    </w:p>
    <w:p w14:paraId="5FEF2CA4" w14:textId="77777777" w:rsidR="0099725C" w:rsidRPr="00573CB7" w:rsidRDefault="0099725C" w:rsidP="00CF5659">
      <w:pPr>
        <w:pStyle w:val="NormalWeb"/>
        <w:spacing w:line="480" w:lineRule="auto"/>
        <w:rPr>
          <w:rFonts w:eastAsiaTheme="minorEastAsia"/>
          <w:lang w:val="en-GB"/>
        </w:rPr>
      </w:pPr>
      <w:r w:rsidRPr="00573CB7">
        <w:rPr>
          <w:lang w:val="en-GB"/>
        </w:rPr>
        <w:t>Schreiber, C</w:t>
      </w:r>
      <w:r w:rsidR="009351C0" w:rsidRPr="00573CB7">
        <w:rPr>
          <w:lang w:val="en-GB"/>
        </w:rPr>
        <w:t>raig</w:t>
      </w:r>
      <w:r w:rsidRPr="00573CB7">
        <w:rPr>
          <w:lang w:val="en-GB"/>
        </w:rPr>
        <w:t xml:space="preserve"> and </w:t>
      </w:r>
      <w:r w:rsidR="009351C0" w:rsidRPr="00573CB7">
        <w:rPr>
          <w:lang w:val="en-GB"/>
        </w:rPr>
        <w:t>Kathleen M. Carley. 2006.</w:t>
      </w:r>
      <w:r w:rsidRPr="00573CB7">
        <w:rPr>
          <w:lang w:val="en-GB"/>
        </w:rPr>
        <w:t xml:space="preserve"> Leadership style as an enabler of organizational complex functioning, </w:t>
      </w:r>
      <w:r w:rsidRPr="00573CB7">
        <w:rPr>
          <w:i/>
          <w:lang w:val="en-GB"/>
        </w:rPr>
        <w:t>Emergence: Complexity and Organization</w:t>
      </w:r>
      <w:r w:rsidRPr="00573CB7">
        <w:rPr>
          <w:lang w:val="en-GB"/>
        </w:rPr>
        <w:t>; 8(4), p61</w:t>
      </w:r>
    </w:p>
    <w:p w14:paraId="7590715B" w14:textId="77777777" w:rsidR="0099725C" w:rsidRPr="00573CB7" w:rsidRDefault="0099725C" w:rsidP="00CF56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Selznick, P</w:t>
      </w:r>
      <w:r w:rsidR="009351C0" w:rsidRPr="00573CB7">
        <w:rPr>
          <w:rFonts w:ascii="Times New Roman" w:hAnsi="Times New Roman"/>
          <w:sz w:val="24"/>
          <w:szCs w:val="24"/>
        </w:rPr>
        <w:t xml:space="preserve">hilip. 1949. </w:t>
      </w:r>
      <w:r w:rsidRPr="00573CB7">
        <w:rPr>
          <w:rFonts w:ascii="Times New Roman" w:hAnsi="Times New Roman"/>
          <w:sz w:val="24"/>
          <w:szCs w:val="24"/>
        </w:rPr>
        <w:t xml:space="preserve"> </w:t>
      </w:r>
      <w:r w:rsidRPr="00573CB7">
        <w:rPr>
          <w:rFonts w:ascii="Times New Roman" w:hAnsi="Times New Roman"/>
          <w:i/>
          <w:sz w:val="24"/>
          <w:szCs w:val="24"/>
        </w:rPr>
        <w:t>TVA and the grass roots; a study in the sociology of formal organization</w:t>
      </w:r>
      <w:r w:rsidRPr="00573CB7">
        <w:rPr>
          <w:rFonts w:ascii="Times New Roman" w:hAnsi="Times New Roman"/>
          <w:sz w:val="24"/>
          <w:szCs w:val="24"/>
        </w:rPr>
        <w:t>. Berkeley, CA: Univ. of California Press.</w:t>
      </w:r>
    </w:p>
    <w:p w14:paraId="4159B1D6"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lastRenderedPageBreak/>
        <w:t>Shirlow, P</w:t>
      </w:r>
      <w:r w:rsidR="009351C0" w:rsidRPr="00573CB7">
        <w:rPr>
          <w:rFonts w:ascii="Times New Roman" w:hAnsi="Times New Roman"/>
          <w:sz w:val="24"/>
          <w:szCs w:val="24"/>
        </w:rPr>
        <w:t>ete. 2003.</w:t>
      </w:r>
      <w:r w:rsidRPr="00573CB7">
        <w:rPr>
          <w:rFonts w:ascii="Times New Roman" w:hAnsi="Times New Roman"/>
          <w:sz w:val="24"/>
          <w:szCs w:val="24"/>
        </w:rPr>
        <w:t xml:space="preserve"> Ethno-sectarianism and the reproduction of fear in Belfast, </w:t>
      </w:r>
      <w:r w:rsidRPr="00573CB7">
        <w:rPr>
          <w:rFonts w:ascii="Times New Roman" w:hAnsi="Times New Roman"/>
          <w:i/>
          <w:sz w:val="24"/>
          <w:szCs w:val="24"/>
        </w:rPr>
        <w:t>Capital and Class</w:t>
      </w:r>
      <w:r w:rsidRPr="00573CB7">
        <w:rPr>
          <w:rFonts w:ascii="Times New Roman" w:hAnsi="Times New Roman"/>
          <w:sz w:val="24"/>
          <w:szCs w:val="24"/>
        </w:rPr>
        <w:t xml:space="preserve">, </w:t>
      </w:r>
      <w:r w:rsidRPr="00573CB7">
        <w:rPr>
          <w:rFonts w:ascii="Times New Roman" w:hAnsi="Times New Roman"/>
          <w:bCs/>
          <w:sz w:val="24"/>
          <w:szCs w:val="24"/>
        </w:rPr>
        <w:t>27</w:t>
      </w:r>
      <w:r w:rsidRPr="00573CB7">
        <w:rPr>
          <w:rFonts w:ascii="Times New Roman" w:hAnsi="Times New Roman"/>
          <w:sz w:val="24"/>
          <w:szCs w:val="24"/>
        </w:rPr>
        <w:t>(2): 77-93.</w:t>
      </w:r>
    </w:p>
    <w:p w14:paraId="2908294C"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Smith, W</w:t>
      </w:r>
      <w:r w:rsidR="009351C0" w:rsidRPr="00573CB7">
        <w:rPr>
          <w:rFonts w:ascii="Times New Roman" w:hAnsi="Times New Roman"/>
          <w:sz w:val="24"/>
          <w:szCs w:val="24"/>
        </w:rPr>
        <w:t>endy. K.</w:t>
      </w:r>
      <w:r w:rsidRPr="00573CB7">
        <w:rPr>
          <w:rFonts w:ascii="Times New Roman" w:hAnsi="Times New Roman"/>
          <w:sz w:val="24"/>
          <w:szCs w:val="24"/>
        </w:rPr>
        <w:t xml:space="preserve"> and</w:t>
      </w:r>
      <w:r w:rsidR="009351C0" w:rsidRPr="00573CB7">
        <w:rPr>
          <w:rFonts w:ascii="Times New Roman" w:hAnsi="Times New Roman"/>
          <w:sz w:val="24"/>
          <w:szCs w:val="24"/>
        </w:rPr>
        <w:t xml:space="preserve"> Marianne Lewis. 2011</w:t>
      </w:r>
      <w:r w:rsidRPr="00573CB7">
        <w:rPr>
          <w:rFonts w:ascii="Times New Roman" w:hAnsi="Times New Roman"/>
          <w:sz w:val="24"/>
          <w:szCs w:val="24"/>
        </w:rPr>
        <w:t xml:space="preserve">. Toward a theory of paradox: A dynamic equilibrium model of organizing. </w:t>
      </w:r>
      <w:r w:rsidRPr="00573CB7">
        <w:rPr>
          <w:rFonts w:ascii="Times New Roman" w:hAnsi="Times New Roman"/>
          <w:i/>
          <w:sz w:val="24"/>
          <w:szCs w:val="24"/>
        </w:rPr>
        <w:t>Academy of Management Review</w:t>
      </w:r>
      <w:r w:rsidRPr="00573CB7">
        <w:rPr>
          <w:rFonts w:ascii="Times New Roman" w:hAnsi="Times New Roman"/>
          <w:sz w:val="24"/>
          <w:szCs w:val="24"/>
        </w:rPr>
        <w:t>, 36, 381-403.</w:t>
      </w:r>
    </w:p>
    <w:p w14:paraId="3925182F"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Terry, L</w:t>
      </w:r>
      <w:r w:rsidR="009351C0" w:rsidRPr="00573CB7">
        <w:rPr>
          <w:rFonts w:ascii="Times New Roman" w:hAnsi="Times New Roman"/>
          <w:sz w:val="24"/>
          <w:szCs w:val="24"/>
        </w:rPr>
        <w:t>arry. D. 1995.</w:t>
      </w:r>
      <w:r w:rsidRPr="00573CB7">
        <w:rPr>
          <w:rFonts w:ascii="Times New Roman" w:hAnsi="Times New Roman"/>
          <w:sz w:val="24"/>
          <w:szCs w:val="24"/>
        </w:rPr>
        <w:t xml:space="preserve"> </w:t>
      </w:r>
      <w:r w:rsidRPr="00573CB7">
        <w:rPr>
          <w:rFonts w:ascii="Times New Roman" w:hAnsi="Times New Roman"/>
          <w:i/>
          <w:sz w:val="24"/>
          <w:szCs w:val="24"/>
        </w:rPr>
        <w:t>Leadership of Public Bureaucracies: The Administrator as Conservator</w:t>
      </w:r>
      <w:r w:rsidRPr="00573CB7">
        <w:rPr>
          <w:rFonts w:ascii="Times New Roman" w:hAnsi="Times New Roman"/>
          <w:sz w:val="24"/>
          <w:szCs w:val="24"/>
        </w:rPr>
        <w:t>. Thousand Oaks, CA: Sage Publications.</w:t>
      </w:r>
    </w:p>
    <w:p w14:paraId="5F1D992A" w14:textId="77777777" w:rsidR="0099725C" w:rsidRPr="00573CB7" w:rsidRDefault="0099725C" w:rsidP="00CF5659">
      <w:pPr>
        <w:shd w:val="clear" w:color="auto" w:fill="FFFFFF"/>
        <w:spacing w:before="240" w:after="240" w:line="480" w:lineRule="auto"/>
        <w:rPr>
          <w:rFonts w:ascii="Times New Roman" w:eastAsia="Times New Roman" w:hAnsi="Times New Roman"/>
          <w:sz w:val="24"/>
          <w:szCs w:val="24"/>
          <w:lang w:eastAsia="en-GB"/>
        </w:rPr>
      </w:pPr>
      <w:r w:rsidRPr="00573CB7">
        <w:rPr>
          <w:rFonts w:ascii="Times New Roman" w:hAnsi="Times New Roman"/>
          <w:sz w:val="24"/>
          <w:szCs w:val="24"/>
          <w:shd w:val="clear" w:color="auto" w:fill="FFFFFF"/>
        </w:rPr>
        <w:t>Trottier, T</w:t>
      </w:r>
      <w:r w:rsidR="0038783C" w:rsidRPr="00573CB7">
        <w:rPr>
          <w:rFonts w:ascii="Times New Roman" w:hAnsi="Times New Roman"/>
          <w:sz w:val="24"/>
          <w:szCs w:val="24"/>
          <w:shd w:val="clear" w:color="auto" w:fill="FFFFFF"/>
        </w:rPr>
        <w:t>racey</w:t>
      </w:r>
      <w:r w:rsidRPr="00573CB7">
        <w:rPr>
          <w:rFonts w:ascii="Times New Roman" w:hAnsi="Times New Roman"/>
          <w:sz w:val="24"/>
          <w:szCs w:val="24"/>
          <w:shd w:val="clear" w:color="auto" w:fill="FFFFFF"/>
        </w:rPr>
        <w:t xml:space="preserve">, </w:t>
      </w:r>
      <w:r w:rsidR="0038783C" w:rsidRPr="00573CB7">
        <w:rPr>
          <w:rFonts w:ascii="Times New Roman" w:hAnsi="Times New Roman"/>
          <w:sz w:val="24"/>
          <w:szCs w:val="24"/>
          <w:shd w:val="clear" w:color="auto" w:fill="FFFFFF"/>
        </w:rPr>
        <w:t xml:space="preserve">Montgomery </w:t>
      </w:r>
      <w:r w:rsidRPr="00573CB7">
        <w:rPr>
          <w:rFonts w:ascii="Times New Roman" w:hAnsi="Times New Roman"/>
          <w:sz w:val="24"/>
          <w:szCs w:val="24"/>
          <w:shd w:val="clear" w:color="auto" w:fill="FFFFFF"/>
        </w:rPr>
        <w:t>Van</w:t>
      </w:r>
      <w:r w:rsidR="0038783C" w:rsidRPr="00573CB7">
        <w:rPr>
          <w:rFonts w:ascii="Times New Roman" w:hAnsi="Times New Roman"/>
          <w:sz w:val="24"/>
          <w:szCs w:val="24"/>
          <w:shd w:val="clear" w:color="auto" w:fill="FFFFFF"/>
        </w:rPr>
        <w:t xml:space="preserve"> Wart </w:t>
      </w:r>
      <w:r w:rsidRPr="00573CB7">
        <w:rPr>
          <w:rFonts w:ascii="Times New Roman" w:hAnsi="Times New Roman"/>
          <w:sz w:val="24"/>
          <w:szCs w:val="24"/>
          <w:shd w:val="clear" w:color="auto" w:fill="FFFFFF"/>
        </w:rPr>
        <w:t xml:space="preserve">and </w:t>
      </w:r>
      <w:r w:rsidR="0038783C" w:rsidRPr="00573CB7">
        <w:rPr>
          <w:rFonts w:ascii="Times New Roman" w:hAnsi="Times New Roman"/>
          <w:sz w:val="24"/>
          <w:szCs w:val="24"/>
          <w:shd w:val="clear" w:color="auto" w:fill="FFFFFF"/>
        </w:rPr>
        <w:t>Xiaohu Wang</w:t>
      </w:r>
      <w:r w:rsidRPr="00573CB7">
        <w:rPr>
          <w:rFonts w:ascii="Times New Roman" w:hAnsi="Times New Roman"/>
          <w:sz w:val="24"/>
          <w:szCs w:val="24"/>
          <w:shd w:val="clear" w:color="auto" w:fill="FFFFFF"/>
        </w:rPr>
        <w:t xml:space="preserve">. </w:t>
      </w:r>
      <w:r w:rsidR="0038783C" w:rsidRPr="00573CB7">
        <w:rPr>
          <w:rFonts w:ascii="Times New Roman" w:hAnsi="Times New Roman"/>
          <w:sz w:val="24"/>
          <w:szCs w:val="24"/>
          <w:shd w:val="clear" w:color="auto" w:fill="FFFFFF"/>
        </w:rPr>
        <w:t>2008.</w:t>
      </w:r>
      <w:r w:rsidRPr="00573CB7">
        <w:rPr>
          <w:rFonts w:ascii="Times New Roman" w:hAnsi="Times New Roman"/>
          <w:sz w:val="24"/>
          <w:szCs w:val="24"/>
          <w:shd w:val="clear" w:color="auto" w:fill="FFFFFF"/>
        </w:rPr>
        <w:t xml:space="preserve"> Examining the Nature and Significance of Leadership in Government Organizations, </w:t>
      </w:r>
      <w:r w:rsidRPr="00573CB7">
        <w:rPr>
          <w:rFonts w:ascii="Times New Roman" w:hAnsi="Times New Roman"/>
          <w:i/>
          <w:sz w:val="24"/>
          <w:szCs w:val="24"/>
          <w:shd w:val="clear" w:color="auto" w:fill="FFFFFF"/>
        </w:rPr>
        <w:t>Public Administration Review,</w:t>
      </w:r>
      <w:r w:rsidRPr="00573CB7">
        <w:rPr>
          <w:rFonts w:ascii="Times New Roman" w:hAnsi="Times New Roman"/>
          <w:sz w:val="24"/>
          <w:szCs w:val="24"/>
          <w:shd w:val="clear" w:color="auto" w:fill="FFFFFF"/>
        </w:rPr>
        <w:t xml:space="preserve"> 68: 319–333. doi: 10.1111/j.1540-6210.2007.00865.x</w:t>
      </w:r>
    </w:p>
    <w:p w14:paraId="0D89D526" w14:textId="77777777" w:rsidR="0099725C" w:rsidRPr="00573CB7" w:rsidRDefault="0099725C" w:rsidP="00CF5659">
      <w:pPr>
        <w:shd w:val="clear" w:color="auto" w:fill="FFFFFF"/>
        <w:spacing w:before="240" w:after="240" w:line="480" w:lineRule="auto"/>
        <w:rPr>
          <w:rFonts w:ascii="Times New Roman" w:eastAsiaTheme="minorHAnsi" w:hAnsi="Times New Roman"/>
          <w:sz w:val="24"/>
          <w:szCs w:val="24"/>
        </w:rPr>
      </w:pPr>
      <w:r w:rsidRPr="00573CB7">
        <w:rPr>
          <w:rFonts w:ascii="Times New Roman" w:eastAsia="Times New Roman" w:hAnsi="Times New Roman"/>
          <w:sz w:val="24"/>
          <w:szCs w:val="24"/>
          <w:lang w:eastAsia="en-GB"/>
        </w:rPr>
        <w:t>Uhl-Bien, M</w:t>
      </w:r>
      <w:r w:rsidR="0086307F" w:rsidRPr="00573CB7">
        <w:rPr>
          <w:rFonts w:ascii="Times New Roman" w:eastAsia="Times New Roman" w:hAnsi="Times New Roman"/>
          <w:sz w:val="24"/>
          <w:szCs w:val="24"/>
          <w:lang w:eastAsia="en-GB"/>
        </w:rPr>
        <w:t>ary. 2006.</w:t>
      </w:r>
      <w:r w:rsidRPr="00573CB7">
        <w:rPr>
          <w:rFonts w:ascii="Times New Roman" w:eastAsia="Times New Roman" w:hAnsi="Times New Roman"/>
          <w:sz w:val="24"/>
          <w:szCs w:val="24"/>
          <w:lang w:eastAsia="en-GB"/>
        </w:rPr>
        <w:t xml:space="preserve"> Relational Leadership Theory: Exploring the social processes of leadership and organizing, </w:t>
      </w:r>
      <w:r w:rsidRPr="00573CB7">
        <w:rPr>
          <w:rFonts w:ascii="Times New Roman" w:eastAsia="Times New Roman" w:hAnsi="Times New Roman"/>
          <w:i/>
          <w:sz w:val="24"/>
          <w:szCs w:val="24"/>
          <w:lang w:eastAsia="en-GB"/>
        </w:rPr>
        <w:t>The Leadership Quarterly</w:t>
      </w:r>
      <w:r w:rsidRPr="00573CB7">
        <w:rPr>
          <w:rFonts w:ascii="Times New Roman" w:eastAsia="Times New Roman" w:hAnsi="Times New Roman"/>
          <w:sz w:val="24"/>
          <w:szCs w:val="24"/>
          <w:lang w:eastAsia="en-GB"/>
        </w:rPr>
        <w:t>, 17(6): 654-676.</w:t>
      </w:r>
    </w:p>
    <w:p w14:paraId="7BC2D410" w14:textId="77777777" w:rsidR="0099725C" w:rsidRPr="00573CB7" w:rsidRDefault="0099725C" w:rsidP="00CF5659">
      <w:pPr>
        <w:pStyle w:val="NormalWeb"/>
        <w:spacing w:before="240" w:beforeAutospacing="0" w:after="240" w:afterAutospacing="0" w:line="480" w:lineRule="auto"/>
        <w:rPr>
          <w:rFonts w:eastAsia="Cambria"/>
          <w:lang w:val="en-GB"/>
        </w:rPr>
      </w:pPr>
      <w:r w:rsidRPr="00573CB7">
        <w:rPr>
          <w:lang w:val="en-GB"/>
        </w:rPr>
        <w:t>Uhl-Bien, M</w:t>
      </w:r>
      <w:r w:rsidR="0086307F" w:rsidRPr="00573CB7">
        <w:rPr>
          <w:lang w:val="en-GB"/>
        </w:rPr>
        <w:t>ary</w:t>
      </w:r>
      <w:r w:rsidRPr="00573CB7">
        <w:rPr>
          <w:lang w:val="en-GB"/>
        </w:rPr>
        <w:t xml:space="preserve">. </w:t>
      </w:r>
      <w:r w:rsidR="0086307F" w:rsidRPr="00573CB7">
        <w:rPr>
          <w:lang w:val="en-GB"/>
        </w:rPr>
        <w:t>Russ Marion</w:t>
      </w:r>
      <w:r w:rsidRPr="00573CB7">
        <w:rPr>
          <w:lang w:val="en-GB"/>
        </w:rPr>
        <w:t xml:space="preserve">. and </w:t>
      </w:r>
      <w:r w:rsidR="0086307F" w:rsidRPr="00573CB7">
        <w:rPr>
          <w:lang w:val="en-GB"/>
        </w:rPr>
        <w:t>Bill McKelvey. 2007.</w:t>
      </w:r>
      <w:r w:rsidRPr="00573CB7">
        <w:rPr>
          <w:lang w:val="en-GB"/>
        </w:rPr>
        <w:t xml:space="preserve"> Complexity Leadership Theory: Shifting leadership from the industrial age to the knowledge era, </w:t>
      </w:r>
      <w:r w:rsidRPr="00573CB7">
        <w:rPr>
          <w:i/>
          <w:lang w:val="en-GB"/>
        </w:rPr>
        <w:t>The Leadership Quarterly</w:t>
      </w:r>
      <w:r w:rsidRPr="00573CB7">
        <w:rPr>
          <w:lang w:val="en-GB"/>
        </w:rPr>
        <w:t>, 18: 298–318.</w:t>
      </w:r>
      <w:r w:rsidRPr="00573CB7">
        <w:rPr>
          <w:rFonts w:eastAsia="Cambria"/>
          <w:b/>
          <w:bCs/>
          <w:lang w:val="en-GB"/>
        </w:rPr>
        <w:t xml:space="preserve"> </w:t>
      </w:r>
      <w:r w:rsidRPr="00573CB7">
        <w:rPr>
          <w:rFonts w:eastAsia="Cambria"/>
          <w:bCs/>
          <w:lang w:val="en-GB"/>
        </w:rPr>
        <w:t xml:space="preserve">ISSN: </w:t>
      </w:r>
      <w:r w:rsidRPr="00573CB7">
        <w:rPr>
          <w:rFonts w:eastAsia="Cambria"/>
          <w:lang w:val="en-GB"/>
        </w:rPr>
        <w:t>1048-9843</w:t>
      </w:r>
    </w:p>
    <w:p w14:paraId="7C4E7207" w14:textId="77777777" w:rsidR="0099725C" w:rsidRPr="00573CB7" w:rsidRDefault="0099725C" w:rsidP="00CF5659">
      <w:pPr>
        <w:widowControl w:val="0"/>
        <w:autoSpaceDE w:val="0"/>
        <w:autoSpaceDN w:val="0"/>
        <w:adjustRightInd w:val="0"/>
        <w:spacing w:before="240" w:after="240" w:line="480" w:lineRule="auto"/>
        <w:rPr>
          <w:rFonts w:ascii="Times New Roman" w:hAnsi="Times New Roman"/>
          <w:sz w:val="24"/>
          <w:szCs w:val="24"/>
        </w:rPr>
      </w:pPr>
      <w:r w:rsidRPr="00573CB7">
        <w:rPr>
          <w:rFonts w:ascii="Times New Roman" w:hAnsi="Times New Roman"/>
          <w:sz w:val="24"/>
          <w:szCs w:val="24"/>
        </w:rPr>
        <w:t>Uhl-Bien, M</w:t>
      </w:r>
      <w:r w:rsidR="0086307F" w:rsidRPr="00573CB7">
        <w:rPr>
          <w:rFonts w:ascii="Times New Roman" w:hAnsi="Times New Roman"/>
          <w:sz w:val="24"/>
          <w:szCs w:val="24"/>
        </w:rPr>
        <w:t>ary</w:t>
      </w:r>
      <w:r w:rsidRPr="00573CB7">
        <w:rPr>
          <w:rFonts w:ascii="Times New Roman" w:hAnsi="Times New Roman"/>
          <w:sz w:val="24"/>
          <w:szCs w:val="24"/>
        </w:rPr>
        <w:t xml:space="preserve">. and </w:t>
      </w:r>
      <w:r w:rsidR="0086307F" w:rsidRPr="00573CB7">
        <w:rPr>
          <w:rFonts w:ascii="Times New Roman" w:hAnsi="Times New Roman"/>
          <w:sz w:val="24"/>
          <w:szCs w:val="24"/>
        </w:rPr>
        <w:t>Russ Marion. 2009</w:t>
      </w:r>
      <w:r w:rsidRPr="00573CB7">
        <w:rPr>
          <w:rFonts w:ascii="Times New Roman" w:hAnsi="Times New Roman"/>
          <w:sz w:val="24"/>
          <w:szCs w:val="24"/>
        </w:rPr>
        <w:t xml:space="preserve">. Complexity leadership in bureaucratic forms of organizing: A meso model. </w:t>
      </w:r>
      <w:r w:rsidRPr="00573CB7">
        <w:rPr>
          <w:rFonts w:ascii="Times New Roman" w:hAnsi="Times New Roman"/>
          <w:i/>
          <w:iCs/>
          <w:sz w:val="24"/>
          <w:szCs w:val="24"/>
        </w:rPr>
        <w:t>Leadership Quarterly</w:t>
      </w:r>
      <w:r w:rsidRPr="00573CB7">
        <w:rPr>
          <w:rFonts w:ascii="Times New Roman" w:hAnsi="Times New Roman"/>
          <w:sz w:val="24"/>
          <w:szCs w:val="24"/>
        </w:rPr>
        <w:t xml:space="preserve">, 20(4), pp.631–650. </w:t>
      </w:r>
    </w:p>
    <w:p w14:paraId="68797F6F" w14:textId="77777777" w:rsidR="0099725C" w:rsidRPr="00573CB7" w:rsidRDefault="0099725C" w:rsidP="00CF5659">
      <w:pPr>
        <w:spacing w:before="240" w:after="240" w:line="480" w:lineRule="auto"/>
        <w:rPr>
          <w:rFonts w:ascii="Times New Roman" w:hAnsi="Times New Roman"/>
          <w:sz w:val="24"/>
          <w:szCs w:val="24"/>
          <w:shd w:val="clear" w:color="auto" w:fill="FFFFFF"/>
        </w:rPr>
      </w:pPr>
      <w:r w:rsidRPr="00573CB7">
        <w:rPr>
          <w:rFonts w:ascii="Times New Roman" w:hAnsi="Times New Roman"/>
          <w:sz w:val="24"/>
          <w:szCs w:val="24"/>
          <w:shd w:val="clear" w:color="auto" w:fill="FFFFFF"/>
        </w:rPr>
        <w:t xml:space="preserve">Van Wart, </w:t>
      </w:r>
      <w:r w:rsidRPr="00573CB7">
        <w:rPr>
          <w:rFonts w:ascii="Times New Roman" w:hAnsi="Times New Roman"/>
          <w:sz w:val="24"/>
          <w:szCs w:val="24"/>
        </w:rPr>
        <w:t>M</w:t>
      </w:r>
      <w:r w:rsidR="0086307F" w:rsidRPr="00573CB7">
        <w:rPr>
          <w:rFonts w:ascii="Times New Roman" w:hAnsi="Times New Roman"/>
          <w:sz w:val="24"/>
          <w:szCs w:val="24"/>
        </w:rPr>
        <w:t>ontgomery. 2003.</w:t>
      </w:r>
      <w:r w:rsidRPr="00573CB7">
        <w:rPr>
          <w:rFonts w:ascii="Times New Roman" w:hAnsi="Times New Roman"/>
          <w:sz w:val="24"/>
          <w:szCs w:val="24"/>
        </w:rPr>
        <w:t xml:space="preserve"> Public-Sector Leadership Theory: An Assessment, </w:t>
      </w:r>
      <w:r w:rsidRPr="00573CB7">
        <w:rPr>
          <w:rFonts w:ascii="Times New Roman" w:hAnsi="Times New Roman"/>
          <w:i/>
          <w:iCs/>
          <w:sz w:val="24"/>
          <w:szCs w:val="24"/>
        </w:rPr>
        <w:t>Public Administration Review,</w:t>
      </w:r>
      <w:r w:rsidRPr="00573CB7">
        <w:rPr>
          <w:rFonts w:ascii="Times New Roman" w:hAnsi="Times New Roman"/>
          <w:sz w:val="24"/>
          <w:szCs w:val="24"/>
        </w:rPr>
        <w:t xml:space="preserve"> 63: 214-228.</w:t>
      </w:r>
    </w:p>
    <w:p w14:paraId="181AC022" w14:textId="77777777" w:rsidR="0099725C" w:rsidRPr="00573CB7" w:rsidRDefault="0099725C" w:rsidP="00CF5659">
      <w:pPr>
        <w:spacing w:before="240" w:after="240" w:line="480" w:lineRule="auto"/>
        <w:rPr>
          <w:rFonts w:ascii="Times New Roman" w:hAnsi="Times New Roman"/>
          <w:sz w:val="24"/>
          <w:szCs w:val="24"/>
          <w:shd w:val="clear" w:color="auto" w:fill="FFFFFF"/>
        </w:rPr>
      </w:pPr>
      <w:r w:rsidRPr="00573CB7">
        <w:rPr>
          <w:rFonts w:ascii="Times New Roman" w:hAnsi="Times New Roman"/>
          <w:sz w:val="24"/>
          <w:szCs w:val="24"/>
          <w:shd w:val="clear" w:color="auto" w:fill="FFFFFF"/>
        </w:rPr>
        <w:t>Van Wart, M</w:t>
      </w:r>
      <w:r w:rsidR="0086307F" w:rsidRPr="00573CB7">
        <w:rPr>
          <w:rFonts w:ascii="Times New Roman" w:hAnsi="Times New Roman"/>
          <w:sz w:val="24"/>
          <w:szCs w:val="24"/>
          <w:shd w:val="clear" w:color="auto" w:fill="FFFFFF"/>
        </w:rPr>
        <w:t>ontgomery. 2013.</w:t>
      </w:r>
      <w:r w:rsidRPr="00573CB7">
        <w:rPr>
          <w:rFonts w:ascii="Times New Roman" w:hAnsi="Times New Roman"/>
          <w:sz w:val="24"/>
          <w:szCs w:val="24"/>
          <w:shd w:val="clear" w:color="auto" w:fill="FFFFFF"/>
        </w:rPr>
        <w:t xml:space="preserve"> Lessons from Leadership Theory and the Contemporary Challenges of Leaders, </w:t>
      </w:r>
      <w:r w:rsidRPr="00573CB7">
        <w:rPr>
          <w:rFonts w:ascii="Times New Roman" w:hAnsi="Times New Roman"/>
          <w:i/>
          <w:sz w:val="24"/>
          <w:szCs w:val="24"/>
          <w:shd w:val="clear" w:color="auto" w:fill="FFFFFF"/>
        </w:rPr>
        <w:t>Public Administration Review</w:t>
      </w:r>
      <w:r w:rsidRPr="00573CB7">
        <w:rPr>
          <w:rFonts w:ascii="Times New Roman" w:hAnsi="Times New Roman"/>
          <w:sz w:val="24"/>
          <w:szCs w:val="24"/>
          <w:shd w:val="clear" w:color="auto" w:fill="FFFFFF"/>
        </w:rPr>
        <w:t>, 73: 553-565. doi: 10.1111/puar.12069</w:t>
      </w:r>
    </w:p>
    <w:p w14:paraId="5549A706"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lastRenderedPageBreak/>
        <w:t>Weick, K</w:t>
      </w:r>
      <w:r w:rsidR="0086307F" w:rsidRPr="00573CB7">
        <w:rPr>
          <w:rFonts w:ascii="Times New Roman" w:eastAsiaTheme="minorHAnsi" w:hAnsi="Times New Roman"/>
          <w:sz w:val="24"/>
          <w:szCs w:val="24"/>
        </w:rPr>
        <w:t>arl. E. 1979</w:t>
      </w:r>
      <w:r w:rsidRPr="00573CB7">
        <w:rPr>
          <w:rFonts w:ascii="Times New Roman" w:eastAsiaTheme="minorHAnsi" w:hAnsi="Times New Roman"/>
          <w:sz w:val="24"/>
          <w:szCs w:val="24"/>
        </w:rPr>
        <w:t xml:space="preserve">. </w:t>
      </w:r>
      <w:r w:rsidRPr="00573CB7">
        <w:rPr>
          <w:rFonts w:ascii="Times New Roman" w:eastAsiaTheme="minorHAnsi" w:hAnsi="Times New Roman"/>
          <w:i/>
          <w:iCs/>
          <w:sz w:val="24"/>
          <w:szCs w:val="24"/>
        </w:rPr>
        <w:t xml:space="preserve">The Social Psychology of Organizing. </w:t>
      </w:r>
      <w:r w:rsidRPr="00573CB7">
        <w:rPr>
          <w:rFonts w:ascii="Times New Roman" w:eastAsiaTheme="minorHAnsi" w:hAnsi="Times New Roman"/>
          <w:sz w:val="24"/>
          <w:szCs w:val="24"/>
        </w:rPr>
        <w:t>2nd ed. Reading, MA: Addison-Wesley.</w:t>
      </w:r>
    </w:p>
    <w:p w14:paraId="059986BF"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Weick, K</w:t>
      </w:r>
      <w:r w:rsidR="0086307F" w:rsidRPr="00573CB7">
        <w:rPr>
          <w:rFonts w:ascii="Times New Roman" w:eastAsiaTheme="minorHAnsi" w:hAnsi="Times New Roman"/>
          <w:sz w:val="24"/>
          <w:szCs w:val="24"/>
        </w:rPr>
        <w:t>arl</w:t>
      </w:r>
      <w:r w:rsidRPr="00573CB7">
        <w:rPr>
          <w:rFonts w:ascii="Times New Roman" w:eastAsiaTheme="minorHAnsi" w:hAnsi="Times New Roman"/>
          <w:sz w:val="24"/>
          <w:szCs w:val="24"/>
        </w:rPr>
        <w:t xml:space="preserve">. E., </w:t>
      </w:r>
      <w:r w:rsidR="0086307F" w:rsidRPr="00573CB7">
        <w:rPr>
          <w:rFonts w:ascii="Times New Roman" w:eastAsiaTheme="minorHAnsi" w:hAnsi="Times New Roman"/>
          <w:sz w:val="24"/>
          <w:szCs w:val="24"/>
        </w:rPr>
        <w:t>Kathleen M. Sutcliffe and David Obstfeld. 2005.</w:t>
      </w:r>
      <w:r w:rsidRPr="00573CB7">
        <w:rPr>
          <w:rFonts w:ascii="Times New Roman" w:eastAsiaTheme="minorHAnsi" w:hAnsi="Times New Roman"/>
          <w:sz w:val="24"/>
          <w:szCs w:val="24"/>
        </w:rPr>
        <w:t xml:space="preserve"> Organizing and the Process of Sensemaking, </w:t>
      </w:r>
      <w:r w:rsidRPr="00573CB7">
        <w:rPr>
          <w:rFonts w:ascii="Times New Roman" w:eastAsiaTheme="minorHAnsi" w:hAnsi="Times New Roman"/>
          <w:i/>
          <w:sz w:val="24"/>
          <w:szCs w:val="24"/>
        </w:rPr>
        <w:t>Organization Science,</w:t>
      </w:r>
      <w:r w:rsidRPr="00573CB7">
        <w:rPr>
          <w:rFonts w:ascii="Times New Roman" w:eastAsiaTheme="minorHAnsi" w:hAnsi="Times New Roman"/>
          <w:sz w:val="24"/>
          <w:szCs w:val="24"/>
        </w:rPr>
        <w:t xml:space="preserve"> 16(4): 409-421.</w:t>
      </w:r>
    </w:p>
    <w:p w14:paraId="6DD300A3" w14:textId="77777777" w:rsidR="0099725C" w:rsidRPr="00573CB7" w:rsidRDefault="0099725C" w:rsidP="00CF5659">
      <w:pPr>
        <w:pStyle w:val="NormalWeb"/>
        <w:spacing w:line="480" w:lineRule="auto"/>
        <w:rPr>
          <w:rFonts w:eastAsiaTheme="minorEastAsia"/>
          <w:lang w:val="en-GB"/>
        </w:rPr>
      </w:pPr>
      <w:r w:rsidRPr="00573CB7">
        <w:rPr>
          <w:rFonts w:eastAsiaTheme="minorEastAsia"/>
          <w:lang w:val="en-GB"/>
        </w:rPr>
        <w:t>Weick, K</w:t>
      </w:r>
      <w:r w:rsidR="0086307F" w:rsidRPr="00573CB7">
        <w:rPr>
          <w:rFonts w:eastAsiaTheme="minorEastAsia"/>
          <w:lang w:val="en-GB"/>
        </w:rPr>
        <w:t>arl, E. and Karlene Roberts.</w:t>
      </w:r>
      <w:r w:rsidRPr="00573CB7">
        <w:rPr>
          <w:rFonts w:eastAsiaTheme="minorEastAsia"/>
          <w:lang w:val="en-GB"/>
        </w:rPr>
        <w:t xml:space="preserve"> 1993. Collective mind in organizations: Heedful interrelating on flight decks. </w:t>
      </w:r>
      <w:r w:rsidRPr="00573CB7">
        <w:rPr>
          <w:rFonts w:eastAsiaTheme="minorEastAsia"/>
          <w:i/>
          <w:iCs/>
          <w:lang w:val="en-GB"/>
        </w:rPr>
        <w:t>Administrative Science Quarterly</w:t>
      </w:r>
      <w:r w:rsidRPr="00573CB7">
        <w:rPr>
          <w:rFonts w:eastAsiaTheme="minorEastAsia"/>
          <w:lang w:val="en-GB"/>
        </w:rPr>
        <w:t xml:space="preserve">, 38(3), pp.357–381. Available at: </w:t>
      </w:r>
      <w:hyperlink r:id="rId10" w:history="1">
        <w:r w:rsidR="008E1BF3" w:rsidRPr="003B57EE">
          <w:rPr>
            <w:rStyle w:val="Hyperlink"/>
            <w:rFonts w:eastAsiaTheme="minorEastAsia"/>
            <w:lang w:val="en-GB"/>
          </w:rPr>
          <w:t>http://www.jstor.org/stable/10.2307/2393372</w:t>
        </w:r>
      </w:hyperlink>
      <w:r w:rsidRPr="00573CB7">
        <w:rPr>
          <w:rFonts w:eastAsiaTheme="minorEastAsia"/>
          <w:lang w:val="en-GB"/>
        </w:rPr>
        <w:t>.</w:t>
      </w:r>
    </w:p>
    <w:p w14:paraId="52CC5058" w14:textId="77777777" w:rsidR="0099725C" w:rsidRPr="00573CB7" w:rsidRDefault="0086307F" w:rsidP="00CF5659">
      <w:pPr>
        <w:pStyle w:val="NormalWeb"/>
        <w:spacing w:line="480" w:lineRule="auto"/>
        <w:ind w:left="480" w:hanging="480"/>
        <w:rPr>
          <w:rFonts w:eastAsiaTheme="minorEastAsia"/>
          <w:lang w:val="en-GB"/>
        </w:rPr>
      </w:pPr>
      <w:r w:rsidRPr="00573CB7">
        <w:rPr>
          <w:rFonts w:eastAsiaTheme="minorEastAsia"/>
          <w:lang w:val="en-GB"/>
        </w:rPr>
        <w:t>Weick, Karl. E. 1995</w:t>
      </w:r>
      <w:r w:rsidR="0099725C" w:rsidRPr="00573CB7">
        <w:rPr>
          <w:rFonts w:eastAsiaTheme="minorEastAsia"/>
          <w:lang w:val="en-GB"/>
        </w:rPr>
        <w:t xml:space="preserve">. </w:t>
      </w:r>
      <w:r w:rsidR="0099725C" w:rsidRPr="00573CB7">
        <w:rPr>
          <w:rFonts w:eastAsiaTheme="minorEastAsia"/>
          <w:i/>
          <w:lang w:val="en-GB"/>
        </w:rPr>
        <w:t>Sensemaking in Organizations</w:t>
      </w:r>
      <w:r w:rsidR="0099725C" w:rsidRPr="00573CB7">
        <w:rPr>
          <w:rFonts w:eastAsiaTheme="minorEastAsia"/>
          <w:lang w:val="en-GB"/>
        </w:rPr>
        <w:t>. Thousand Oaks, CA: Sage.</w:t>
      </w:r>
    </w:p>
    <w:p w14:paraId="033325CD" w14:textId="77777777" w:rsidR="0099725C" w:rsidRPr="00573CB7" w:rsidRDefault="0099725C" w:rsidP="00CF5659">
      <w:pPr>
        <w:spacing w:before="240" w:after="240" w:line="480" w:lineRule="auto"/>
        <w:rPr>
          <w:rFonts w:ascii="Times New Roman" w:hAnsi="Times New Roman"/>
          <w:sz w:val="24"/>
          <w:szCs w:val="24"/>
          <w:shd w:val="clear" w:color="auto" w:fill="FFFFFF"/>
        </w:rPr>
      </w:pPr>
      <w:r w:rsidRPr="00573CB7">
        <w:rPr>
          <w:rFonts w:ascii="Times New Roman" w:hAnsi="Times New Roman"/>
          <w:sz w:val="24"/>
          <w:szCs w:val="24"/>
          <w:shd w:val="clear" w:color="auto" w:fill="FFFFFF"/>
        </w:rPr>
        <w:t>Wheatley, M</w:t>
      </w:r>
      <w:r w:rsidR="00FE1239" w:rsidRPr="00573CB7">
        <w:rPr>
          <w:rFonts w:ascii="Times New Roman" w:hAnsi="Times New Roman"/>
          <w:sz w:val="24"/>
          <w:szCs w:val="24"/>
          <w:shd w:val="clear" w:color="auto" w:fill="FFFFFF"/>
        </w:rPr>
        <w:t>argaret. 2006.</w:t>
      </w:r>
      <w:r w:rsidRPr="00573CB7">
        <w:rPr>
          <w:rFonts w:ascii="Times New Roman" w:hAnsi="Times New Roman"/>
          <w:sz w:val="24"/>
          <w:szCs w:val="24"/>
          <w:shd w:val="clear" w:color="auto" w:fill="FFFFFF"/>
        </w:rPr>
        <w:t xml:space="preserve"> Leadership lessons from the real world, </w:t>
      </w:r>
      <w:r w:rsidRPr="00573CB7">
        <w:rPr>
          <w:rFonts w:ascii="Times New Roman" w:hAnsi="Times New Roman"/>
          <w:i/>
          <w:sz w:val="24"/>
          <w:szCs w:val="24"/>
          <w:shd w:val="clear" w:color="auto" w:fill="FFFFFF"/>
        </w:rPr>
        <w:t>Leader</w:t>
      </w:r>
      <w:r w:rsidRPr="00573CB7">
        <w:rPr>
          <w:rFonts w:ascii="Times New Roman" w:hAnsi="Times New Roman"/>
          <w:sz w:val="24"/>
          <w:szCs w:val="24"/>
          <w:shd w:val="clear" w:color="auto" w:fill="FFFFFF"/>
        </w:rPr>
        <w:t xml:space="preserve"> </w:t>
      </w:r>
      <w:r w:rsidRPr="00573CB7">
        <w:rPr>
          <w:rFonts w:ascii="Times New Roman" w:hAnsi="Times New Roman"/>
          <w:i/>
          <w:sz w:val="24"/>
          <w:szCs w:val="24"/>
          <w:shd w:val="clear" w:color="auto" w:fill="FFFFFF"/>
        </w:rPr>
        <w:t>to Leader</w:t>
      </w:r>
      <w:r w:rsidRPr="00573CB7">
        <w:rPr>
          <w:rFonts w:ascii="Times New Roman" w:hAnsi="Times New Roman"/>
          <w:sz w:val="24"/>
          <w:szCs w:val="24"/>
          <w:shd w:val="clear" w:color="auto" w:fill="FFFFFF"/>
        </w:rPr>
        <w:t>, 41: 16-20. doi: 10.1002/ltl.185</w:t>
      </w:r>
    </w:p>
    <w:p w14:paraId="5C3DD72D" w14:textId="77777777" w:rsidR="0099725C" w:rsidRPr="00573CB7" w:rsidRDefault="0099725C" w:rsidP="00CF5659">
      <w:pPr>
        <w:spacing w:before="240" w:after="240" w:line="480" w:lineRule="auto"/>
        <w:rPr>
          <w:rFonts w:ascii="Times New Roman" w:eastAsiaTheme="minorHAnsi" w:hAnsi="Times New Roman"/>
          <w:sz w:val="24"/>
          <w:szCs w:val="24"/>
        </w:rPr>
      </w:pPr>
      <w:r w:rsidRPr="00573CB7">
        <w:rPr>
          <w:rFonts w:ascii="Times New Roman" w:eastAsiaTheme="minorHAnsi" w:hAnsi="Times New Roman"/>
          <w:sz w:val="24"/>
          <w:szCs w:val="24"/>
        </w:rPr>
        <w:t>Wright, B</w:t>
      </w:r>
      <w:r w:rsidR="00FE1239" w:rsidRPr="00573CB7">
        <w:rPr>
          <w:rFonts w:ascii="Times New Roman" w:eastAsiaTheme="minorHAnsi" w:hAnsi="Times New Roman"/>
          <w:sz w:val="24"/>
          <w:szCs w:val="24"/>
        </w:rPr>
        <w:t>radley</w:t>
      </w:r>
      <w:r w:rsidRPr="00573CB7">
        <w:rPr>
          <w:rFonts w:ascii="Times New Roman" w:eastAsiaTheme="minorHAnsi" w:hAnsi="Times New Roman"/>
          <w:sz w:val="24"/>
          <w:szCs w:val="24"/>
        </w:rPr>
        <w:t xml:space="preserve">. E. and </w:t>
      </w:r>
      <w:r w:rsidR="00FE1239" w:rsidRPr="00573CB7">
        <w:rPr>
          <w:rFonts w:ascii="Times New Roman" w:eastAsiaTheme="minorHAnsi" w:hAnsi="Times New Roman"/>
          <w:sz w:val="24"/>
          <w:szCs w:val="24"/>
        </w:rPr>
        <w:t>Sanjay K. Pandey. 2010.</w:t>
      </w:r>
      <w:r w:rsidRPr="00573CB7">
        <w:rPr>
          <w:rFonts w:ascii="Times New Roman" w:eastAsiaTheme="minorHAnsi" w:hAnsi="Times New Roman"/>
          <w:sz w:val="24"/>
          <w:szCs w:val="24"/>
        </w:rPr>
        <w:t xml:space="preserve"> Transformational Leadership in the Public Sector: Does Structure Matter?, </w:t>
      </w:r>
      <w:r w:rsidRPr="00573CB7">
        <w:rPr>
          <w:rFonts w:ascii="Times New Roman" w:eastAsiaTheme="minorHAnsi" w:hAnsi="Times New Roman"/>
          <w:i/>
          <w:iCs/>
          <w:sz w:val="24"/>
          <w:szCs w:val="24"/>
        </w:rPr>
        <w:t>Journal of Public Administration Research and Theory,</w:t>
      </w:r>
      <w:r w:rsidRPr="00573CB7">
        <w:rPr>
          <w:rFonts w:ascii="Times New Roman" w:eastAsiaTheme="minorHAnsi" w:hAnsi="Times New Roman"/>
          <w:sz w:val="24"/>
          <w:szCs w:val="24"/>
        </w:rPr>
        <w:t xml:space="preserve"> 20: 75-89.</w:t>
      </w:r>
    </w:p>
    <w:p w14:paraId="4B74D1E9"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Yukl, G</w:t>
      </w:r>
      <w:r w:rsidR="00FE1239" w:rsidRPr="00573CB7">
        <w:rPr>
          <w:rFonts w:ascii="Times New Roman" w:hAnsi="Times New Roman"/>
          <w:sz w:val="24"/>
          <w:szCs w:val="24"/>
        </w:rPr>
        <w:t xml:space="preserve">ary. 2002. </w:t>
      </w:r>
      <w:r w:rsidRPr="00573CB7">
        <w:rPr>
          <w:rFonts w:ascii="Times New Roman" w:hAnsi="Times New Roman"/>
          <w:i/>
          <w:sz w:val="24"/>
          <w:szCs w:val="24"/>
        </w:rPr>
        <w:t>Leadership in Organizations</w:t>
      </w:r>
      <w:r w:rsidRPr="00573CB7">
        <w:rPr>
          <w:rFonts w:ascii="Times New Roman" w:hAnsi="Times New Roman"/>
          <w:sz w:val="24"/>
          <w:szCs w:val="24"/>
        </w:rPr>
        <w:t>. (5th ed.). Upper Saddle River: Prentice- Hall</w:t>
      </w:r>
    </w:p>
    <w:p w14:paraId="5BA5AC16" w14:textId="77777777" w:rsidR="0099725C" w:rsidRPr="00573CB7" w:rsidRDefault="0099725C" w:rsidP="00CF5659">
      <w:pPr>
        <w:spacing w:before="240" w:after="240" w:line="480" w:lineRule="auto"/>
        <w:rPr>
          <w:rFonts w:ascii="Times New Roman" w:hAnsi="Times New Roman"/>
          <w:sz w:val="24"/>
          <w:szCs w:val="24"/>
        </w:rPr>
      </w:pPr>
      <w:r w:rsidRPr="00573CB7">
        <w:rPr>
          <w:rFonts w:ascii="Times New Roman" w:hAnsi="Times New Roman"/>
          <w:sz w:val="24"/>
          <w:szCs w:val="24"/>
        </w:rPr>
        <w:t>Yukl, G</w:t>
      </w:r>
      <w:r w:rsidR="00FE1239" w:rsidRPr="00573CB7">
        <w:rPr>
          <w:rFonts w:ascii="Times New Roman" w:hAnsi="Times New Roman"/>
          <w:sz w:val="24"/>
          <w:szCs w:val="24"/>
        </w:rPr>
        <w:t>ary. 2005.</w:t>
      </w:r>
      <w:r w:rsidRPr="00573CB7">
        <w:rPr>
          <w:rFonts w:ascii="Times New Roman" w:hAnsi="Times New Roman"/>
          <w:sz w:val="24"/>
          <w:szCs w:val="24"/>
        </w:rPr>
        <w:t xml:space="preserve"> </w:t>
      </w:r>
      <w:r w:rsidRPr="00573CB7">
        <w:rPr>
          <w:rFonts w:ascii="Times New Roman" w:hAnsi="Times New Roman"/>
          <w:i/>
          <w:sz w:val="24"/>
          <w:szCs w:val="24"/>
        </w:rPr>
        <w:t>The</w:t>
      </w:r>
      <w:r w:rsidRPr="00573CB7">
        <w:rPr>
          <w:rFonts w:ascii="Times New Roman" w:hAnsi="Times New Roman"/>
          <w:sz w:val="24"/>
          <w:szCs w:val="24"/>
        </w:rPr>
        <w:t xml:space="preserve"> </w:t>
      </w:r>
      <w:r w:rsidRPr="00573CB7">
        <w:rPr>
          <w:rFonts w:ascii="Times New Roman" w:hAnsi="Times New Roman"/>
          <w:i/>
          <w:sz w:val="24"/>
          <w:szCs w:val="24"/>
        </w:rPr>
        <w:t>leadership in organizations</w:t>
      </w:r>
      <w:r w:rsidRPr="00573CB7">
        <w:rPr>
          <w:rFonts w:ascii="Times New Roman" w:hAnsi="Times New Roman"/>
          <w:sz w:val="24"/>
          <w:szCs w:val="24"/>
        </w:rPr>
        <w:t>. New Jersey: Pearson Higher Education.</w:t>
      </w:r>
    </w:p>
    <w:p w14:paraId="7DC7BD07"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br w:type="page"/>
      </w:r>
    </w:p>
    <w:p w14:paraId="72ABAB1A" w14:textId="77777777" w:rsidR="004860B5" w:rsidRPr="00117494" w:rsidRDefault="000F49B6" w:rsidP="00CF5659">
      <w:pPr>
        <w:spacing w:line="480" w:lineRule="auto"/>
        <w:outlineLvl w:val="0"/>
        <w:rPr>
          <w:rFonts w:ascii="Times New Roman" w:hAnsi="Times New Roman"/>
          <w:b/>
          <w:sz w:val="28"/>
          <w:szCs w:val="28"/>
        </w:rPr>
      </w:pPr>
      <w:r w:rsidRPr="00117494">
        <w:rPr>
          <w:rFonts w:ascii="Times New Roman" w:hAnsi="Times New Roman"/>
          <w:b/>
          <w:sz w:val="28"/>
          <w:szCs w:val="28"/>
        </w:rPr>
        <w:lastRenderedPageBreak/>
        <w:t>Supplement</w:t>
      </w:r>
      <w:r w:rsidR="004860B5" w:rsidRPr="00117494">
        <w:rPr>
          <w:rFonts w:ascii="Times New Roman" w:hAnsi="Times New Roman"/>
          <w:b/>
          <w:sz w:val="28"/>
          <w:szCs w:val="28"/>
        </w:rPr>
        <w:t xml:space="preserve"> – Extended Case Descriptions </w:t>
      </w:r>
    </w:p>
    <w:p w14:paraId="3ED00480" w14:textId="77777777" w:rsidR="004860B5" w:rsidRPr="00A010C2" w:rsidRDefault="004860B5" w:rsidP="00CF5659">
      <w:pPr>
        <w:spacing w:before="240" w:after="240" w:line="480" w:lineRule="auto"/>
        <w:rPr>
          <w:rFonts w:ascii="Times New Roman" w:hAnsi="Times New Roman"/>
          <w:b/>
          <w:bCs/>
          <w:sz w:val="24"/>
          <w:szCs w:val="24"/>
        </w:rPr>
      </w:pPr>
      <w:r w:rsidRPr="00A010C2">
        <w:rPr>
          <w:rFonts w:ascii="Times New Roman" w:hAnsi="Times New Roman"/>
          <w:b/>
          <w:bCs/>
          <w:sz w:val="24"/>
          <w:szCs w:val="24"/>
        </w:rPr>
        <w:t>Roden Street/Greater Village Area: High Complexity</w:t>
      </w:r>
    </w:p>
    <w:p w14:paraId="4D49664F" w14:textId="77777777" w:rsidR="004860B5" w:rsidRPr="00573CB7" w:rsidRDefault="004860B5" w:rsidP="00CF5659">
      <w:pPr>
        <w:spacing w:before="240" w:after="240" w:line="480" w:lineRule="auto"/>
        <w:rPr>
          <w:rFonts w:ascii="Times New Roman" w:hAnsi="Times New Roman"/>
          <w:i/>
          <w:sz w:val="24"/>
          <w:szCs w:val="24"/>
        </w:rPr>
      </w:pPr>
      <w:r w:rsidRPr="00573CB7">
        <w:rPr>
          <w:rFonts w:ascii="Times New Roman" w:hAnsi="Times New Roman"/>
          <w:sz w:val="24"/>
          <w:szCs w:val="24"/>
        </w:rPr>
        <w:t>Roden Street is small street in south Belfast that runs perpendicular to the Donegall Road – a large main street that has long been a point of reference in Belfast.  This project was a small ‘pilot’ nested within a much larger regeneration project, in the Greater Village Area of Belfast: a well-known Loyalist area with a long history of paramilitary activity throughout the Northern Ireland troubles (Shirlow, 2003).  Overall, the population in the area had been dropping precipitously, many long-time residents moving out of the area and immigrants, students and new employees of the local hospitals moving in</w:t>
      </w:r>
      <w:r w:rsidR="002A0F1B">
        <w:rPr>
          <w:rFonts w:ascii="Times New Roman" w:hAnsi="Times New Roman"/>
          <w:sz w:val="24"/>
          <w:szCs w:val="24"/>
        </w:rPr>
        <w:t xml:space="preserve"> (E</w:t>
      </w:r>
      <w:r w:rsidR="00FC0B9D">
        <w:rPr>
          <w:rFonts w:ascii="Times New Roman" w:hAnsi="Times New Roman"/>
          <w:sz w:val="24"/>
          <w:szCs w:val="24"/>
        </w:rPr>
        <w:t>ndnote 1</w:t>
      </w:r>
      <w:r w:rsidR="002A0F1B">
        <w:rPr>
          <w:rFonts w:ascii="Times New Roman" w:hAnsi="Times New Roman"/>
          <w:sz w:val="24"/>
          <w:szCs w:val="24"/>
        </w:rPr>
        <w:t>)</w:t>
      </w:r>
      <w:r w:rsidRPr="00573CB7">
        <w:rPr>
          <w:rFonts w:ascii="Times New Roman" w:hAnsi="Times New Roman"/>
          <w:sz w:val="24"/>
          <w:szCs w:val="24"/>
        </w:rPr>
        <w:t>.  Nevertheless, in terms of location, Roden Street and the Greater Village Area are considered to be prime real estate.</w:t>
      </w:r>
    </w:p>
    <w:p w14:paraId="13E6CD4D"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Initially, the responsible public agency, the Northern Ireland Housing Executive (NIHE), had full capacity for undertaking the regeneration of the area.  In 1999, in order to gain some momentum for the redevelopment they proposed the demolition of 111 dwellings (60% owner occupied, 20% private rental and 20% social), within the context of wider development plans for the greater village area, comprising 1,500 dwellings.  A shift in funding led to the establishment of the South Belfast Partnership Board (SBPB), which in turn supported the creation of the Greater Village Regeneration Trust (GVRT).  The NIHE provided an administrative function, focusing on planning and coordinating operations.  The introduction of the South Belfast Partnership Board and the subsequent establishment of the GVRT changed the dynamics of interaction among stakeholders.  This was reinforced by the decision to create a ‘community sustainability officer’ post early in the process which itself fostered interconnectivity, created linkages, invigorated the community stakeholders </w:t>
      </w:r>
      <w:r w:rsidRPr="00573CB7">
        <w:rPr>
          <w:rFonts w:ascii="Times New Roman" w:hAnsi="Times New Roman"/>
          <w:sz w:val="24"/>
          <w:szCs w:val="24"/>
        </w:rPr>
        <w:lastRenderedPageBreak/>
        <w:t>and allowed for the introduction of alternative plans for the area.  A GVRT proposed ‘Framework plan’ for the area moved this process further forward, and engaged the community themselves, statutory and voluntary sector stakeholders and local political representatives.  This occurred alongside the formal vesting order for Roden Street itself – the beginning of the wider regeneration initiative.</w:t>
      </w:r>
    </w:p>
    <w:p w14:paraId="185ECC55"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Two-thirds of the way through the regeneration project (in early 2003), the Fold Housing Association (Fold) was contracted to undertake all social housing development in the area.  Fold is a relatively large housing association operating throughout Ireland and had its own resources and influence to balance that of the NIHE.  In 2005, a ‘sod-turning’ ceremony on the Roden Street site was held and construction finally began on the 26 social housing dwellings to be built and managed by Fold. </w:t>
      </w:r>
    </w:p>
    <w:p w14:paraId="07D185B1"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In the meantime, the NIHE published its draft proposal in 2004 for the redevelopment of the larger Greater Village Area (1,500 dwellings). The GVA proposal included five alternatives for consideration, ranging from a minor rehabilitation </w:t>
      </w:r>
      <w:r w:rsidR="007B1542" w:rsidRPr="00573CB7">
        <w:rPr>
          <w:rFonts w:ascii="Times New Roman" w:hAnsi="Times New Roman"/>
          <w:sz w:val="24"/>
          <w:szCs w:val="24"/>
        </w:rPr>
        <w:t>program</w:t>
      </w:r>
      <w:r w:rsidRPr="00573CB7">
        <w:rPr>
          <w:rFonts w:ascii="Times New Roman" w:hAnsi="Times New Roman"/>
          <w:sz w:val="24"/>
          <w:szCs w:val="24"/>
        </w:rPr>
        <w:t xml:space="preserve"> to a ‘95 per cent demolish/redevelop’ approach estimated to cost £107 million. However, the Greater Village Regeneration Trust reacted with disappointment to the long-awaited proposal, as it felt that it did not reflect the desires of the community documented in the framework proposal that had been launched in 2002. In response, the GVRT swung into action and produced a sixth alternative which the NIHE agreed to include, with its original five alternatives, in the consultation packs sent out to all residents in the area. </w:t>
      </w:r>
    </w:p>
    <w:p w14:paraId="0C027C3E"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The GVRT influenced the agenda going forward, with a proposal for low cost owner-occupier housing in the wider Roden Street area – requiring NIHE to purchase land </w:t>
      </w:r>
      <w:r w:rsidRPr="00573CB7">
        <w:rPr>
          <w:rFonts w:ascii="Times New Roman" w:hAnsi="Times New Roman"/>
          <w:sz w:val="24"/>
          <w:szCs w:val="24"/>
        </w:rPr>
        <w:lastRenderedPageBreak/>
        <w:t xml:space="preserve">from the Department of Social Development to facilitate low cost housing.  GVRT’s involvement continued placing them regularly at the </w:t>
      </w:r>
      <w:r w:rsidR="00573CB7" w:rsidRPr="00573CB7">
        <w:rPr>
          <w:rFonts w:ascii="Times New Roman" w:hAnsi="Times New Roman"/>
          <w:sz w:val="24"/>
          <w:szCs w:val="24"/>
        </w:rPr>
        <w:t>center</w:t>
      </w:r>
      <w:r w:rsidRPr="00573CB7">
        <w:rPr>
          <w:rFonts w:ascii="Times New Roman" w:hAnsi="Times New Roman"/>
          <w:sz w:val="24"/>
          <w:szCs w:val="24"/>
        </w:rPr>
        <w:t xml:space="preserve"> of a complex decision-making along with the NIHE and Fold Housing Association.</w:t>
      </w:r>
    </w:p>
    <w:p w14:paraId="56651F0E" w14:textId="77777777" w:rsidR="004860B5" w:rsidRPr="00A010C2" w:rsidRDefault="004860B5" w:rsidP="00CF5659">
      <w:pPr>
        <w:spacing w:before="240" w:after="240" w:line="480" w:lineRule="auto"/>
        <w:outlineLvl w:val="0"/>
        <w:rPr>
          <w:rFonts w:ascii="Times New Roman" w:hAnsi="Times New Roman"/>
          <w:b/>
          <w:sz w:val="28"/>
          <w:szCs w:val="28"/>
        </w:rPr>
      </w:pPr>
      <w:r w:rsidRPr="00A010C2">
        <w:rPr>
          <w:rFonts w:ascii="Times New Roman" w:hAnsi="Times New Roman"/>
          <w:b/>
          <w:sz w:val="28"/>
          <w:szCs w:val="28"/>
        </w:rPr>
        <w:t>Ballymun: High Complexity</w:t>
      </w:r>
    </w:p>
    <w:p w14:paraId="00652F56" w14:textId="77777777" w:rsidR="004860B5" w:rsidRPr="00573CB7" w:rsidRDefault="004860B5" w:rsidP="00CF5659">
      <w:pPr>
        <w:autoSpaceDE w:val="0"/>
        <w:autoSpaceDN w:val="0"/>
        <w:adjustRightInd w:val="0"/>
        <w:spacing w:after="240" w:line="480" w:lineRule="auto"/>
        <w:rPr>
          <w:rFonts w:ascii="Times New Roman" w:hAnsi="Times New Roman"/>
          <w:sz w:val="24"/>
          <w:szCs w:val="24"/>
        </w:rPr>
      </w:pPr>
      <w:r w:rsidRPr="00573CB7">
        <w:rPr>
          <w:rFonts w:ascii="Times New Roman" w:hAnsi="Times New Roman"/>
          <w:sz w:val="24"/>
          <w:szCs w:val="24"/>
        </w:rPr>
        <w:t>Ballymun is the largest of the three projects in Dublin and, in fact the largest of all of the projects in the study.  A lot has been written about this area</w:t>
      </w:r>
      <w:r w:rsidR="002A0F1B">
        <w:rPr>
          <w:rFonts w:ascii="Times New Roman" w:hAnsi="Times New Roman"/>
          <w:sz w:val="24"/>
          <w:szCs w:val="24"/>
        </w:rPr>
        <w:t xml:space="preserve"> (E</w:t>
      </w:r>
      <w:r w:rsidR="00FC0B9D">
        <w:rPr>
          <w:rFonts w:ascii="Times New Roman" w:hAnsi="Times New Roman"/>
          <w:sz w:val="24"/>
          <w:szCs w:val="24"/>
        </w:rPr>
        <w:t>ndnote 2</w:t>
      </w:r>
      <w:r w:rsidR="002A0F1B">
        <w:rPr>
          <w:rFonts w:ascii="Times New Roman" w:hAnsi="Times New Roman"/>
          <w:sz w:val="24"/>
          <w:szCs w:val="24"/>
        </w:rPr>
        <w:t>)</w:t>
      </w:r>
      <w:r w:rsidRPr="00573CB7">
        <w:rPr>
          <w:rFonts w:ascii="Times New Roman" w:hAnsi="Times New Roman"/>
          <w:sz w:val="24"/>
          <w:szCs w:val="24"/>
        </w:rPr>
        <w:t xml:space="preserve"> and the many features of the project cannot possibly be addressed in this brief summary.  The current regeneration project began in 1997 with the establishment of Ballymun Regeneration Ltd. (BRL), a semi-state company owned jointly by the Department of Finance and Dublin City Council.  The thirteen Board members of BRL include two local </w:t>
      </w:r>
      <w:r w:rsidR="007B1542" w:rsidRPr="00573CB7">
        <w:rPr>
          <w:rFonts w:ascii="Times New Roman" w:hAnsi="Times New Roman"/>
          <w:sz w:val="24"/>
          <w:szCs w:val="24"/>
        </w:rPr>
        <w:t>councilors</w:t>
      </w:r>
      <w:r w:rsidRPr="00573CB7">
        <w:rPr>
          <w:rFonts w:ascii="Times New Roman" w:hAnsi="Times New Roman"/>
          <w:sz w:val="24"/>
          <w:szCs w:val="24"/>
        </w:rPr>
        <w:t xml:space="preserve">, the City Architect, Director of Traffic and Managing Director of BRL (all three from Dublin City Council), three community representatives, four representatives from various statutory agencies (including the Secretary of the local University) and an independent chairman appointed by the Dublin City Council.  The project is funded through the Area Regeneration </w:t>
      </w:r>
      <w:r w:rsidR="007B1542" w:rsidRPr="00573CB7">
        <w:rPr>
          <w:rFonts w:ascii="Times New Roman" w:hAnsi="Times New Roman"/>
          <w:sz w:val="24"/>
          <w:szCs w:val="24"/>
        </w:rPr>
        <w:t>Program</w:t>
      </w:r>
      <w:r w:rsidRPr="00573CB7">
        <w:rPr>
          <w:rFonts w:ascii="Times New Roman" w:hAnsi="Times New Roman"/>
          <w:sz w:val="24"/>
          <w:szCs w:val="24"/>
        </w:rPr>
        <w:t xml:space="preserve"> funding from the Department of the Environment, Heritage and Local Government, various urban renewal schemes and partnerships as well as targeted funding for particular </w:t>
      </w:r>
      <w:r w:rsidR="007B1542" w:rsidRPr="00573CB7">
        <w:rPr>
          <w:rFonts w:ascii="Times New Roman" w:hAnsi="Times New Roman"/>
          <w:sz w:val="24"/>
          <w:szCs w:val="24"/>
        </w:rPr>
        <w:t>programs</w:t>
      </w:r>
      <w:r w:rsidRPr="00573CB7">
        <w:rPr>
          <w:rFonts w:ascii="Times New Roman" w:hAnsi="Times New Roman"/>
          <w:sz w:val="24"/>
          <w:szCs w:val="24"/>
        </w:rPr>
        <w:t xml:space="preserve"> such as childcare, health and social supports.  Overall the project covers an area of about 1.5 square miles and 5,200 dwellings (of which 2,800 are in flat complexes and 2,400 are houses), with about 20,000 people living in the area.  </w:t>
      </w:r>
    </w:p>
    <w:p w14:paraId="44D5A226" w14:textId="77777777" w:rsidR="004860B5" w:rsidRPr="00573CB7"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t xml:space="preserve">The 1998 Master Plan proposed an ambitious 10-year regeneration plan encompassing physical, social, economic, environmental, cultural and process elements.  Progress under each of these headings is tracked by the Monitoring Committee of the Board and reported every 1-2 years as a requirement of the Urban Renewal Scheme / </w:t>
      </w:r>
      <w:r w:rsidRPr="00573CB7">
        <w:rPr>
          <w:rFonts w:ascii="Times New Roman" w:hAnsi="Times New Roman"/>
          <w:sz w:val="24"/>
          <w:szCs w:val="24"/>
        </w:rPr>
        <w:lastRenderedPageBreak/>
        <w:t xml:space="preserve">Integrated Area </w:t>
      </w:r>
      <w:r w:rsidR="007B1542" w:rsidRPr="00573CB7">
        <w:rPr>
          <w:rFonts w:ascii="Times New Roman" w:hAnsi="Times New Roman"/>
          <w:sz w:val="24"/>
          <w:szCs w:val="24"/>
        </w:rPr>
        <w:t>Program</w:t>
      </w:r>
      <w:r w:rsidRPr="00573CB7">
        <w:rPr>
          <w:rFonts w:ascii="Times New Roman" w:hAnsi="Times New Roman"/>
          <w:sz w:val="24"/>
          <w:szCs w:val="24"/>
        </w:rPr>
        <w:t xml:space="preserve">.  Because of the plethora of objectives, it is difficult to gauge the status of the project as a whole, but in terms of the housing elements, approximately 1200 of the 6000 planned new units were completed as of the end of 2004, with another 1200 on site.  Demolition of the 15-storey tower blocks and 8-storey ‘slab’ blocks had begun and both the civic </w:t>
      </w:r>
      <w:r w:rsidR="00573CB7" w:rsidRPr="00573CB7">
        <w:rPr>
          <w:rFonts w:ascii="Times New Roman" w:hAnsi="Times New Roman"/>
          <w:sz w:val="24"/>
          <w:szCs w:val="24"/>
        </w:rPr>
        <w:t>center</w:t>
      </w:r>
      <w:r w:rsidRPr="00573CB7">
        <w:rPr>
          <w:rFonts w:ascii="Times New Roman" w:hAnsi="Times New Roman"/>
          <w:sz w:val="24"/>
          <w:szCs w:val="24"/>
        </w:rPr>
        <w:t xml:space="preserve"> and leisure </w:t>
      </w:r>
      <w:r w:rsidR="007B1542" w:rsidRPr="00573CB7">
        <w:rPr>
          <w:rFonts w:ascii="Times New Roman" w:hAnsi="Times New Roman"/>
          <w:sz w:val="24"/>
          <w:szCs w:val="24"/>
        </w:rPr>
        <w:t>center</w:t>
      </w:r>
      <w:r w:rsidRPr="00573CB7">
        <w:rPr>
          <w:rFonts w:ascii="Times New Roman" w:hAnsi="Times New Roman"/>
          <w:sz w:val="24"/>
          <w:szCs w:val="24"/>
        </w:rPr>
        <w:t xml:space="preserve"> on Ballymun’s new ‘Main Street’ were open for business.  Of the planned 6000 new units, the split between social and private is approximately 50/50, with the voluntary sector providing about 10% of the social housing.  The total number of dwellings that are planned for the area as a whole is nearly 10,000, with the social/private split being 40%/60%.  This is a huge shift from the pre-project ratio of 80% social to 20% private housing and also incorporates a significant increase in housing density.  </w:t>
      </w:r>
    </w:p>
    <w:p w14:paraId="52BA7694" w14:textId="77777777" w:rsidR="004860B5" w:rsidRPr="00573CB7"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t xml:space="preserve">The 2003-2004 progress report was upbeat about the increasing property values in the area and the attraction of private investment for the first time in decades.  Unemployment was down and the number of childcare places was significantly increased with brand new </w:t>
      </w:r>
      <w:r w:rsidR="007B1542" w:rsidRPr="00573CB7">
        <w:rPr>
          <w:rFonts w:ascii="Times New Roman" w:hAnsi="Times New Roman"/>
          <w:sz w:val="24"/>
          <w:szCs w:val="24"/>
        </w:rPr>
        <w:t>neighborhood</w:t>
      </w:r>
      <w:r w:rsidRPr="00573CB7">
        <w:rPr>
          <w:rFonts w:ascii="Times New Roman" w:hAnsi="Times New Roman"/>
          <w:sz w:val="24"/>
          <w:szCs w:val="24"/>
        </w:rPr>
        <w:t xml:space="preserve"> facilities supporting crèches, job </w:t>
      </w:r>
      <w:r w:rsidR="007B1542" w:rsidRPr="00573CB7">
        <w:rPr>
          <w:rFonts w:ascii="Times New Roman" w:hAnsi="Times New Roman"/>
          <w:sz w:val="24"/>
          <w:szCs w:val="24"/>
        </w:rPr>
        <w:t>centers</w:t>
      </w:r>
      <w:r w:rsidRPr="00573CB7">
        <w:rPr>
          <w:rFonts w:ascii="Times New Roman" w:hAnsi="Times New Roman"/>
          <w:sz w:val="24"/>
          <w:szCs w:val="24"/>
        </w:rPr>
        <w:t xml:space="preserve"> and other community services.  With all the good news in the report however, a note of caution was sounded in the conclusion. “The success reported in this document is at a crucial phase and needs commitment and bolstering to maintain momentum and ensure that the huge public investment is supplemented and enhanced by private investment and secured to make a solid framework for the future.” (BRL 2005: 69)  This suggests that management of the project is concerned that money (and government interest in the project) is running out.  It is difficult to get clarity on the budget figures for a project of this size and complexity, however the housing element of the plan was estimated to cost €332 million in the Master Plan.  The project end date at the time of completing the case study was 2010.</w:t>
      </w:r>
    </w:p>
    <w:p w14:paraId="5663EDC5" w14:textId="77777777" w:rsidR="004860B5" w:rsidRPr="00573CB7" w:rsidRDefault="004860B5" w:rsidP="00CF5659">
      <w:pPr>
        <w:autoSpaceDE w:val="0"/>
        <w:autoSpaceDN w:val="0"/>
        <w:adjustRightInd w:val="0"/>
        <w:spacing w:line="480" w:lineRule="auto"/>
        <w:rPr>
          <w:rFonts w:ascii="Times New Roman" w:hAnsi="Times New Roman"/>
          <w:sz w:val="24"/>
          <w:szCs w:val="24"/>
        </w:rPr>
      </w:pPr>
      <w:r w:rsidRPr="00573CB7">
        <w:rPr>
          <w:rFonts w:ascii="Times New Roman" w:hAnsi="Times New Roman"/>
          <w:sz w:val="24"/>
          <w:szCs w:val="24"/>
        </w:rPr>
        <w:lastRenderedPageBreak/>
        <w:t xml:space="preserve">As we will see in each of the projects studied, there were a number of events and/or reports that led up to and shaped the official ‘beginning’ of the project.  Ballymun in its current form was created in the mid 1960’s as Ireland’s first (and last) high-rise social housing project.  Built on the outskirts of the city, near the airport, Ballymun was a symbol of progress in Irish urban planning and development and was designed address the serious shortage of urban housing at that time.  However, “it flew in the face of everything Irish politicians believed about housing” and was “an unrepeated experiment in modernity” (Power 1993) that was widely condemned as a failed estate fairly early on in its history.  Problems with construction, a lack of amenities in the area, poor housing management by the local council, economic recession, social change and drug-dealing, and misguided housing policy combined to plummet the community into a black-spot of unemployment, crime, anti-social </w:t>
      </w:r>
      <w:r w:rsidR="00573CB7" w:rsidRPr="00573CB7">
        <w:rPr>
          <w:rFonts w:ascii="Times New Roman" w:hAnsi="Times New Roman"/>
          <w:sz w:val="24"/>
          <w:szCs w:val="24"/>
        </w:rPr>
        <w:t>behavior</w:t>
      </w:r>
      <w:r w:rsidRPr="00573CB7">
        <w:rPr>
          <w:rFonts w:ascii="Times New Roman" w:hAnsi="Times New Roman"/>
          <w:sz w:val="24"/>
          <w:szCs w:val="24"/>
        </w:rPr>
        <w:t xml:space="preserve">, vacant dwellings and boarded-up shops.  By 1986, turnover in the council housing had reached nearly 50% and this year was seen as a “year of crisis” in the area (Somerville-Woodward 2002).  </w:t>
      </w:r>
    </w:p>
    <w:p w14:paraId="52A58EE2" w14:textId="77777777" w:rsidR="003D49DF" w:rsidRPr="00573CB7" w:rsidRDefault="003D49DF" w:rsidP="00CF5659">
      <w:pPr>
        <w:autoSpaceDE w:val="0"/>
        <w:autoSpaceDN w:val="0"/>
        <w:adjustRightInd w:val="0"/>
        <w:spacing w:line="480" w:lineRule="auto"/>
        <w:rPr>
          <w:rFonts w:ascii="Times New Roman" w:hAnsi="Times New Roman"/>
          <w:sz w:val="24"/>
          <w:szCs w:val="24"/>
        </w:rPr>
      </w:pPr>
    </w:p>
    <w:p w14:paraId="346758A8" w14:textId="77777777" w:rsidR="004860B5" w:rsidRPr="00573CB7" w:rsidRDefault="004860B5" w:rsidP="00CF5659">
      <w:pPr>
        <w:autoSpaceDE w:val="0"/>
        <w:autoSpaceDN w:val="0"/>
        <w:adjustRightInd w:val="0"/>
        <w:spacing w:line="480" w:lineRule="auto"/>
        <w:rPr>
          <w:rFonts w:ascii="Times New Roman" w:hAnsi="Times New Roman"/>
          <w:sz w:val="24"/>
          <w:szCs w:val="24"/>
        </w:rPr>
      </w:pPr>
      <w:r w:rsidRPr="00573CB7">
        <w:rPr>
          <w:rFonts w:ascii="Times New Roman" w:hAnsi="Times New Roman"/>
          <w:sz w:val="24"/>
          <w:szCs w:val="24"/>
        </w:rPr>
        <w:t xml:space="preserve">The difficulties in the area over the years had a lateral effect of generating significant expertise amongst residents in lobbing, complaining, working together and forging relationships with public and private sector </w:t>
      </w:r>
      <w:r w:rsidR="007B1542" w:rsidRPr="00573CB7">
        <w:rPr>
          <w:rFonts w:ascii="Times New Roman" w:hAnsi="Times New Roman"/>
          <w:sz w:val="24"/>
          <w:szCs w:val="24"/>
        </w:rPr>
        <w:t>organizations</w:t>
      </w:r>
      <w:r w:rsidRPr="00573CB7">
        <w:rPr>
          <w:rFonts w:ascii="Times New Roman" w:hAnsi="Times New Roman"/>
          <w:sz w:val="24"/>
          <w:szCs w:val="24"/>
        </w:rPr>
        <w:t xml:space="preserve"> to address festering problems.  From broken lifts to bank closings, playgrounds to pools, the residents of Ballymun were nearly always </w:t>
      </w:r>
      <w:r w:rsidR="007B1542" w:rsidRPr="00573CB7">
        <w:rPr>
          <w:rFonts w:ascii="Times New Roman" w:hAnsi="Times New Roman"/>
          <w:sz w:val="24"/>
          <w:szCs w:val="24"/>
        </w:rPr>
        <w:t>organizing</w:t>
      </w:r>
      <w:r w:rsidRPr="00573CB7">
        <w:rPr>
          <w:rFonts w:ascii="Times New Roman" w:hAnsi="Times New Roman"/>
          <w:sz w:val="24"/>
          <w:szCs w:val="24"/>
        </w:rPr>
        <w:t xml:space="preserve"> to protest about some crisis in their community.  In fact, Somerville-Woodward (2002) suggests that Ballymun became something of a training ground for local activists in the 1980s and the need to engage productively with residents led to Dublin Corporation</w:t>
      </w:r>
      <w:r w:rsidR="00D74AD1">
        <w:rPr>
          <w:rFonts w:ascii="Times New Roman" w:hAnsi="Times New Roman"/>
          <w:sz w:val="24"/>
          <w:szCs w:val="24"/>
        </w:rPr>
        <w:t xml:space="preserve"> (Endn</w:t>
      </w:r>
      <w:r w:rsidR="00FC0B9D">
        <w:rPr>
          <w:rFonts w:ascii="Times New Roman" w:hAnsi="Times New Roman"/>
          <w:sz w:val="24"/>
          <w:szCs w:val="24"/>
        </w:rPr>
        <w:t>ote 3</w:t>
      </w:r>
      <w:r w:rsidR="00D74AD1">
        <w:rPr>
          <w:rFonts w:ascii="Times New Roman" w:hAnsi="Times New Roman"/>
          <w:sz w:val="24"/>
          <w:szCs w:val="24"/>
        </w:rPr>
        <w:t>)</w:t>
      </w:r>
      <w:r w:rsidRPr="00573CB7">
        <w:rPr>
          <w:rFonts w:ascii="Times New Roman" w:hAnsi="Times New Roman"/>
          <w:sz w:val="24"/>
          <w:szCs w:val="24"/>
        </w:rPr>
        <w:t xml:space="preserve"> moving the housing management and rent collection functions for the estate to a local office – the </w:t>
      </w:r>
      <w:r w:rsidRPr="00573CB7">
        <w:rPr>
          <w:rFonts w:ascii="Times New Roman" w:hAnsi="Times New Roman"/>
          <w:sz w:val="24"/>
          <w:szCs w:val="24"/>
        </w:rPr>
        <w:lastRenderedPageBreak/>
        <w:t xml:space="preserve">first decentralization of this function in the state.  The first Housing Task Force for an urban estate was set up in Ballymun in 1987 and with a membership comprised of local T.D.s., members of the Ballymun Community Coalition, the Combat Poverty Agency, and officials from Dublin Corporation and the Eastern Health Board.  Not only was this an important step in including residents and other community representatives in a key local policy forum, but the agenda included social as well as physical improvements.  </w:t>
      </w:r>
    </w:p>
    <w:p w14:paraId="7BC0F5BA" w14:textId="77777777" w:rsidR="004860B5" w:rsidRPr="00573CB7" w:rsidRDefault="004860B5" w:rsidP="00CF5659">
      <w:pPr>
        <w:autoSpaceDE w:val="0"/>
        <w:autoSpaceDN w:val="0"/>
        <w:adjustRightInd w:val="0"/>
        <w:spacing w:line="480" w:lineRule="auto"/>
        <w:rPr>
          <w:rFonts w:ascii="Times New Roman" w:hAnsi="Times New Roman"/>
          <w:sz w:val="24"/>
          <w:szCs w:val="24"/>
        </w:rPr>
      </w:pPr>
    </w:p>
    <w:p w14:paraId="349FD276" w14:textId="77777777" w:rsidR="004860B5" w:rsidRPr="00573CB7" w:rsidRDefault="004860B5" w:rsidP="00CF5659">
      <w:pPr>
        <w:autoSpaceDE w:val="0"/>
        <w:autoSpaceDN w:val="0"/>
        <w:adjustRightInd w:val="0"/>
        <w:spacing w:line="480" w:lineRule="auto"/>
        <w:rPr>
          <w:rFonts w:ascii="Times New Roman" w:hAnsi="Times New Roman"/>
          <w:sz w:val="24"/>
          <w:szCs w:val="24"/>
        </w:rPr>
      </w:pPr>
      <w:r w:rsidRPr="00573CB7">
        <w:rPr>
          <w:rFonts w:ascii="Times New Roman" w:hAnsi="Times New Roman"/>
          <w:sz w:val="24"/>
          <w:szCs w:val="24"/>
        </w:rPr>
        <w:t>One of the first projects undertaken by the Task Force was getting Ballymun to feature on Dublin Corporation’s list of estates scheduled for major Remedial Works.  From not being on the list in November 1987, the Task Force succee</w:t>
      </w:r>
      <w:r w:rsidR="007B1542" w:rsidRPr="00573CB7">
        <w:rPr>
          <w:rFonts w:ascii="Times New Roman" w:hAnsi="Times New Roman"/>
          <w:sz w:val="24"/>
          <w:szCs w:val="24"/>
        </w:rPr>
        <w:t>ded in getting a major program</w:t>
      </w:r>
      <w:r w:rsidRPr="00573CB7">
        <w:rPr>
          <w:rFonts w:ascii="Times New Roman" w:hAnsi="Times New Roman"/>
          <w:sz w:val="24"/>
          <w:szCs w:val="24"/>
        </w:rPr>
        <w:t xml:space="preserve"> proposed in June of 1988 costing between £50-70 million and planned for eleven phases over 10 years.  A novel element of the proposed </w:t>
      </w:r>
      <w:r w:rsidR="007B1542" w:rsidRPr="00573CB7">
        <w:rPr>
          <w:rFonts w:ascii="Times New Roman" w:hAnsi="Times New Roman"/>
          <w:sz w:val="24"/>
          <w:szCs w:val="24"/>
        </w:rPr>
        <w:t>program was</w:t>
      </w:r>
      <w:r w:rsidRPr="00573CB7">
        <w:rPr>
          <w:rFonts w:ascii="Times New Roman" w:hAnsi="Times New Roman"/>
          <w:sz w:val="24"/>
          <w:szCs w:val="24"/>
        </w:rPr>
        <w:t xml:space="preserve"> the level of community involvement that was to be a feature of all physical/social improvements.</w:t>
      </w:r>
    </w:p>
    <w:p w14:paraId="7259D64D" w14:textId="77777777" w:rsidR="003D49DF" w:rsidRPr="00573CB7" w:rsidRDefault="003D49DF" w:rsidP="00CF5659">
      <w:pPr>
        <w:autoSpaceDE w:val="0"/>
        <w:autoSpaceDN w:val="0"/>
        <w:adjustRightInd w:val="0"/>
        <w:spacing w:line="480" w:lineRule="auto"/>
        <w:rPr>
          <w:rFonts w:ascii="Times New Roman" w:hAnsi="Times New Roman"/>
          <w:sz w:val="24"/>
          <w:szCs w:val="24"/>
        </w:rPr>
      </w:pPr>
    </w:p>
    <w:p w14:paraId="7B7F3537"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 xml:space="preserve">After the first phase of the refurbishment was completed in 1993, the Department of the Environment and Local Government insisted that an evaluation be carried out to see if the project (which had cost double what it had been planned at) was achieving value for money.  The resulting report from Craig Gardner / Prices Waterhouse turned out to be a watershed in the history of the area as it included among its five alternatives the clearance and redevelopment of the entire estate.  However, the feeling of the community and Dublin Corporation was to go for a more conservative approach and, after a period of discussion, consultation and debate, to choose the </w:t>
      </w:r>
      <w:r w:rsidRPr="00573CB7">
        <w:rPr>
          <w:rFonts w:ascii="Times New Roman" w:hAnsi="Times New Roman"/>
          <w:sz w:val="24"/>
          <w:szCs w:val="24"/>
        </w:rPr>
        <w:lastRenderedPageBreak/>
        <w:t>option of a balance of refurbishment and some demolition of the worst of the tower blocks, replacing these with housing more in keeping with Irish preferences.</w:t>
      </w:r>
    </w:p>
    <w:p w14:paraId="5A2978E3" w14:textId="77777777" w:rsidR="003D49DF" w:rsidRPr="00573CB7" w:rsidRDefault="003D49DF" w:rsidP="00CF5659">
      <w:pPr>
        <w:spacing w:line="480" w:lineRule="auto"/>
        <w:rPr>
          <w:rFonts w:ascii="Times New Roman" w:hAnsi="Times New Roman"/>
          <w:sz w:val="24"/>
          <w:szCs w:val="24"/>
        </w:rPr>
      </w:pPr>
    </w:p>
    <w:p w14:paraId="040F8AB0"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 xml:space="preserve">However, by 1996, the Celtic Tiger was beginning to roar and the Irish economy was picking up significantly.  The rainbow coalition was in power with an aggressive social agenda and the then Minister for the Environment, Brendan Howlin and Minister of State, Liz McManus suggested that, since the cost of refurbishment was extremely high and would need to be redone in another 15 years anyway, why not go for something that would once and for all rectify the mistakes of the past and put Ballymun on the path to a completely new future. The Ballymun Housing Task Force accepted this challenging opportunity with enthusiasm and a new entity was created in 1997 to oversee the design and implementation of a whole new town – Ballymun Regeneration Ltd. (BRL).  Dublin Corporation would remain as the landlord of all social housing in the area as well as have the responsibility for those infrastructural elements that were under its remit (e.g., roads, lighting, sewage), but BRL would be responsible for the integrated planning and development of the area.  BRL was not as independent from Dublin Corporation or the state as was a predecessor entity, Temple Bar Properties Ltd., which was set up by legislation in 1991 to regenerate a run-down area on the south bank of the Liffey River.  While highly successful in terms of economic, cultural and architectural achievements, the Temple Bar project was seen by Dublin Corporation as having largely ignored social and community needs and, in particular, had made little contribution to the housing deficit in the city.  It was seen as crucial to ensure that this did not happen in Ballymun.  In order to clarify the roles of the various organizations involved, the Ballymun Housing Task Force was reconstituted to be a largely community-based group and was renamed the Ballymun </w:t>
      </w:r>
      <w:r w:rsidR="007B1542" w:rsidRPr="00573CB7">
        <w:rPr>
          <w:rFonts w:ascii="Times New Roman" w:hAnsi="Times New Roman"/>
          <w:sz w:val="24"/>
          <w:szCs w:val="24"/>
        </w:rPr>
        <w:lastRenderedPageBreak/>
        <w:t>Neighborhood</w:t>
      </w:r>
      <w:r w:rsidRPr="00573CB7">
        <w:rPr>
          <w:rFonts w:ascii="Times New Roman" w:hAnsi="Times New Roman"/>
          <w:sz w:val="24"/>
          <w:szCs w:val="24"/>
        </w:rPr>
        <w:t xml:space="preserve"> Council (BNC).  There are seven elected representatives from each of the five </w:t>
      </w:r>
      <w:r w:rsidR="007B1542" w:rsidRPr="00573CB7">
        <w:rPr>
          <w:rFonts w:ascii="Times New Roman" w:hAnsi="Times New Roman"/>
          <w:sz w:val="24"/>
          <w:szCs w:val="24"/>
        </w:rPr>
        <w:t>neighborhoods</w:t>
      </w:r>
      <w:r w:rsidRPr="00573CB7">
        <w:rPr>
          <w:rFonts w:ascii="Times New Roman" w:hAnsi="Times New Roman"/>
          <w:sz w:val="24"/>
          <w:szCs w:val="24"/>
        </w:rPr>
        <w:t xml:space="preserve"> in Ballymun that sit on the BNC Board, as well as one representative each from Dublin City Council and BRL.  In addition all of the local T.D.s sit on the board of BNC.  BNC has the role of </w:t>
      </w:r>
      <w:r w:rsidR="007B1542" w:rsidRPr="00573CB7">
        <w:rPr>
          <w:rFonts w:ascii="Times New Roman" w:hAnsi="Times New Roman"/>
          <w:sz w:val="24"/>
          <w:szCs w:val="24"/>
        </w:rPr>
        <w:t>coordinating</w:t>
      </w:r>
      <w:r w:rsidRPr="00573CB7">
        <w:rPr>
          <w:rFonts w:ascii="Times New Roman" w:hAnsi="Times New Roman"/>
          <w:sz w:val="24"/>
          <w:szCs w:val="24"/>
        </w:rPr>
        <w:t xml:space="preserve"> the community consultations with BRL as well as working with Dublin City Council and BRL to ensure that the changing needs of the community are understood and addressed.  In 1998, the Ballymun Masterplan was published comprising 31 chapters covering every aspect of the plans for the area: from education to energy, transport to training and education, and economic development to community facilities. </w:t>
      </w:r>
      <w:r w:rsidR="00D35DE1" w:rsidRPr="00573CB7">
        <w:rPr>
          <w:rFonts w:ascii="Times New Roman" w:hAnsi="Times New Roman"/>
          <w:sz w:val="24"/>
          <w:szCs w:val="24"/>
        </w:rPr>
        <w:t xml:space="preserve"> </w:t>
      </w:r>
    </w:p>
    <w:p w14:paraId="63483CD4" w14:textId="77777777" w:rsidR="00D35DE1" w:rsidRPr="00573CB7" w:rsidRDefault="00D35DE1" w:rsidP="00CF5659">
      <w:pPr>
        <w:spacing w:line="480" w:lineRule="auto"/>
        <w:rPr>
          <w:rFonts w:ascii="Times New Roman" w:hAnsi="Times New Roman"/>
          <w:sz w:val="24"/>
          <w:szCs w:val="24"/>
        </w:rPr>
      </w:pPr>
    </w:p>
    <w:p w14:paraId="65528860"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 xml:space="preserve">The non-profit housing sector also plays a role in this project, which is not the case in any of the other Republic of Ireland projects studied.  Non-profit housing providers were invited by BRL to tender to build housing and to gain sites with the result that approximately 140 d3wellings were complete by 2004, with another 160 dwellings planned.  These are a mix of rental accommodation and co-operative ownership and are spread throughout the Ballymun area.  In terms of decision-making on the overall project, however, the non-profit sector had virtually no role.        </w:t>
      </w:r>
    </w:p>
    <w:p w14:paraId="2A46B247" w14:textId="77777777" w:rsidR="004860B5" w:rsidRPr="00A010C2" w:rsidRDefault="004860B5" w:rsidP="00CF5659">
      <w:pPr>
        <w:spacing w:before="240" w:after="240" w:line="480" w:lineRule="auto"/>
        <w:outlineLvl w:val="0"/>
        <w:rPr>
          <w:rFonts w:ascii="Times New Roman" w:eastAsia="Times New Roman" w:hAnsi="Times New Roman"/>
          <w:b/>
          <w:bCs/>
          <w:iCs/>
          <w:sz w:val="28"/>
          <w:szCs w:val="28"/>
        </w:rPr>
      </w:pPr>
      <w:r w:rsidRPr="00A010C2">
        <w:rPr>
          <w:rFonts w:ascii="Times New Roman" w:eastAsia="Times New Roman" w:hAnsi="Times New Roman"/>
          <w:b/>
          <w:bCs/>
          <w:sz w:val="28"/>
          <w:szCs w:val="28"/>
        </w:rPr>
        <w:t>Clonard/</w:t>
      </w:r>
      <w:r w:rsidRPr="00A010C2">
        <w:rPr>
          <w:rFonts w:ascii="Times New Roman" w:eastAsia="Times New Roman" w:hAnsi="Times New Roman"/>
          <w:b/>
          <w:bCs/>
          <w:iCs/>
          <w:sz w:val="28"/>
          <w:szCs w:val="28"/>
        </w:rPr>
        <w:t>Cluain Mór: Medium Complexity</w:t>
      </w:r>
    </w:p>
    <w:p w14:paraId="75321ABE" w14:textId="77777777" w:rsidR="004860B5" w:rsidRPr="00573CB7" w:rsidRDefault="004860B5" w:rsidP="00CF5659">
      <w:pPr>
        <w:spacing w:before="240" w:after="240" w:line="480" w:lineRule="auto"/>
        <w:rPr>
          <w:rFonts w:ascii="Times New Roman" w:eastAsia="Times New Roman" w:hAnsi="Times New Roman"/>
          <w:b/>
          <w:bCs/>
          <w:sz w:val="24"/>
          <w:szCs w:val="24"/>
        </w:rPr>
      </w:pPr>
      <w:r w:rsidRPr="00573CB7">
        <w:rPr>
          <w:rFonts w:ascii="Times New Roman" w:eastAsia="Times New Roman" w:hAnsi="Times New Roman"/>
          <w:sz w:val="24"/>
          <w:szCs w:val="24"/>
        </w:rPr>
        <w:t>The Clonard/</w:t>
      </w:r>
      <w:r w:rsidRPr="00573CB7">
        <w:rPr>
          <w:rFonts w:ascii="Times New Roman" w:eastAsia="Times New Roman" w:hAnsi="Times New Roman"/>
          <w:i/>
          <w:iCs/>
          <w:sz w:val="24"/>
          <w:szCs w:val="24"/>
        </w:rPr>
        <w:t>Cluain Mór</w:t>
      </w:r>
      <w:r w:rsidRPr="00573CB7">
        <w:rPr>
          <w:rFonts w:ascii="Times New Roman" w:eastAsia="Times New Roman" w:hAnsi="Times New Roman"/>
          <w:sz w:val="24"/>
          <w:szCs w:val="24"/>
        </w:rPr>
        <w:t xml:space="preserve"> project began when the Clonard area of West Belfast was targeted for redevelopment by the Northern Ireland Housing Executive (NIHE) after the publication of the first </w:t>
      </w:r>
      <w:r w:rsidRPr="00573CB7">
        <w:rPr>
          <w:rFonts w:ascii="Times New Roman" w:eastAsia="Times New Roman" w:hAnsi="Times New Roman"/>
          <w:i/>
          <w:iCs/>
          <w:sz w:val="24"/>
          <w:szCs w:val="24"/>
        </w:rPr>
        <w:t>Making Belfast Work</w:t>
      </w:r>
      <w:r w:rsidRPr="00573CB7">
        <w:rPr>
          <w:rFonts w:ascii="Times New Roman" w:eastAsia="Times New Roman" w:hAnsi="Times New Roman"/>
          <w:sz w:val="24"/>
          <w:szCs w:val="24"/>
        </w:rPr>
        <w:t xml:space="preserve"> (MBW) strategy in 1988. This area had long been an area of significant economic and social deprivation as well as civil unrest.  The targeted area consisted of 650 ‘kitchen’ or ‘</w:t>
      </w:r>
      <w:r w:rsidR="007B1542" w:rsidRPr="00573CB7">
        <w:rPr>
          <w:rFonts w:ascii="Times New Roman" w:eastAsia="Times New Roman" w:hAnsi="Times New Roman"/>
          <w:sz w:val="24"/>
          <w:szCs w:val="24"/>
        </w:rPr>
        <w:t>parlor</w:t>
      </w:r>
      <w:r w:rsidRPr="00573CB7">
        <w:rPr>
          <w:rFonts w:ascii="Times New Roman" w:eastAsia="Times New Roman" w:hAnsi="Times New Roman"/>
          <w:sz w:val="24"/>
          <w:szCs w:val="24"/>
        </w:rPr>
        <w:t xml:space="preserve">’ houses – terraced houses with two rooms on each of two floors.  The area was (and continues to be) </w:t>
      </w:r>
      <w:r w:rsidRPr="00573CB7">
        <w:rPr>
          <w:rFonts w:ascii="Times New Roman" w:eastAsia="Times New Roman" w:hAnsi="Times New Roman"/>
          <w:sz w:val="24"/>
          <w:szCs w:val="24"/>
        </w:rPr>
        <w:lastRenderedPageBreak/>
        <w:t>largely Catholic and Nationalist, with a tight-knit community and strong voluntary and community organizations and at the time prior to regeneration was nearly 100% owner occupied.</w:t>
      </w:r>
      <w:r w:rsidRPr="00573CB7">
        <w:rPr>
          <w:rFonts w:ascii="Times New Roman" w:eastAsia="Times New Roman" w:hAnsi="Times New Roman"/>
          <w:bCs/>
          <w:sz w:val="24"/>
          <w:szCs w:val="24"/>
        </w:rPr>
        <w:t xml:space="preserve"> </w:t>
      </w:r>
      <w:r w:rsidRPr="00573CB7">
        <w:rPr>
          <w:rFonts w:ascii="Times New Roman" w:eastAsia="Times New Roman" w:hAnsi="Times New Roman"/>
          <w:sz w:val="24"/>
          <w:szCs w:val="24"/>
        </w:rPr>
        <w:t xml:space="preserve"> Upon hearing </w:t>
      </w:r>
      <w:r w:rsidR="007B1542" w:rsidRPr="00573CB7">
        <w:rPr>
          <w:rFonts w:ascii="Times New Roman" w:eastAsia="Times New Roman" w:hAnsi="Times New Roman"/>
          <w:sz w:val="24"/>
          <w:szCs w:val="24"/>
        </w:rPr>
        <w:t>rumors</w:t>
      </w:r>
      <w:r w:rsidRPr="00573CB7">
        <w:rPr>
          <w:rFonts w:ascii="Times New Roman" w:eastAsia="Times New Roman" w:hAnsi="Times New Roman"/>
          <w:sz w:val="24"/>
          <w:szCs w:val="24"/>
        </w:rPr>
        <w:t xml:space="preserve"> of the possible redevelopment, area residents came together to form the Clonard Residents Association (CRA).  This was an informal emergent group, rather than an act of authority, comprised of interactive agents engaging in a cooperative effort.  The NIHE proposal to demolish 650 dwellings and replace these with 200, necessitating the relocation of many residents, was met with dismay and it was clear to all involved that additional nearby housing would need to be found or built in order to gain community approval.</w:t>
      </w:r>
    </w:p>
    <w:p w14:paraId="1E38D9C5"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eastAsia="Times New Roman" w:hAnsi="Times New Roman"/>
          <w:sz w:val="24"/>
          <w:szCs w:val="24"/>
        </w:rPr>
        <w:t>Throughout 1992 and 1993 the CRA met frequently to discuss plans and to communicate issues, concerns and desires to the NIHE.  Negotiations between various government departments got underway to see if a solution could be found to the problem of additional housing, and the adjacent vacant site of the old Mackies metal works factory was identified as a potential housing site.  With the promise of approximately 300 new houses to be built on the Mackies site, the vesting order for the Clonard site as originally planned was approved in 1994.</w:t>
      </w:r>
    </w:p>
    <w:p w14:paraId="06072007"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eastAsia="Times New Roman" w:hAnsi="Times New Roman"/>
          <w:sz w:val="24"/>
          <w:szCs w:val="24"/>
        </w:rPr>
        <w:t xml:space="preserve">Phase I of the Clonard project got underway in 1995 and then, in 1996, the building </w:t>
      </w:r>
      <w:r w:rsidR="007B1542" w:rsidRPr="00573CB7">
        <w:rPr>
          <w:rFonts w:ascii="Times New Roman" w:eastAsia="Times New Roman" w:hAnsi="Times New Roman"/>
          <w:sz w:val="24"/>
          <w:szCs w:val="24"/>
        </w:rPr>
        <w:t>program</w:t>
      </w:r>
      <w:r w:rsidRPr="00573CB7">
        <w:rPr>
          <w:rFonts w:ascii="Times New Roman" w:eastAsia="Times New Roman" w:hAnsi="Times New Roman"/>
          <w:sz w:val="24"/>
          <w:szCs w:val="24"/>
        </w:rPr>
        <w:t xml:space="preserve"> for all social housing was moved from the NIHE to Northern Ireland Federation of Housing Associations.  This resulted in the introduction of a new player - Oaklee Housing Association – one of the largest and most successful housing associations in Northern Ireland.  In spite of Oaklee’s reputation, there was considerable concern in the community about the moving of responsibility for the project from the NIHE to Oaklee, which could have derailed the constructive relationship among the stakeholders.  Many concerns where expressed from residents </w:t>
      </w:r>
      <w:r w:rsidRPr="00573CB7">
        <w:rPr>
          <w:rFonts w:ascii="Times New Roman" w:eastAsia="Times New Roman" w:hAnsi="Times New Roman"/>
          <w:sz w:val="24"/>
          <w:szCs w:val="24"/>
        </w:rPr>
        <w:lastRenderedPageBreak/>
        <w:t>when Oaklee came on board (concern over high rents, lack of consultation, lack of awareness of new personnel) and this instigated a period of confidence building on behalf of Oaklee with residents.</w:t>
      </w:r>
    </w:p>
    <w:p w14:paraId="5A646EA1"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eastAsia="Times New Roman" w:hAnsi="Times New Roman"/>
          <w:sz w:val="24"/>
          <w:szCs w:val="24"/>
        </w:rPr>
        <w:t xml:space="preserve">The </w:t>
      </w:r>
      <w:r w:rsidRPr="00573CB7">
        <w:rPr>
          <w:rFonts w:ascii="Times New Roman" w:eastAsia="Times New Roman" w:hAnsi="Times New Roman"/>
          <w:i/>
          <w:iCs/>
          <w:sz w:val="24"/>
          <w:szCs w:val="24"/>
        </w:rPr>
        <w:t>Cluain Mór</w:t>
      </w:r>
      <w:r w:rsidRPr="00573CB7">
        <w:rPr>
          <w:rFonts w:ascii="Times New Roman" w:eastAsia="Times New Roman" w:hAnsi="Times New Roman"/>
          <w:sz w:val="24"/>
          <w:szCs w:val="24"/>
        </w:rPr>
        <w:t xml:space="preserve"> development progressed rapidly after this with most of the original residents moving to this new development.  The good relationships between stakeholders, the use of the Mackies site and the placement strategy were regarded as successful.  </w:t>
      </w:r>
      <w:r w:rsidRPr="00573CB7">
        <w:rPr>
          <w:rFonts w:ascii="Times New Roman" w:hAnsi="Times New Roman"/>
          <w:sz w:val="24"/>
          <w:szCs w:val="24"/>
        </w:rPr>
        <w:t>Residents stayed involved over a long period of time and were able to ‘professionalize’ the structure of the CRA with staff and premises providing the NIHE and Oaklee a direct consultation mechanism but allowed them to leverage support materially and psychologically from the wider west Belfast community.</w:t>
      </w:r>
    </w:p>
    <w:p w14:paraId="59F4F845" w14:textId="77777777" w:rsidR="004860B5" w:rsidRPr="00A010C2" w:rsidRDefault="004860B5" w:rsidP="00CF5659">
      <w:pPr>
        <w:spacing w:before="240" w:after="240" w:line="480" w:lineRule="auto"/>
        <w:outlineLvl w:val="0"/>
        <w:rPr>
          <w:rFonts w:ascii="Times New Roman" w:hAnsi="Times New Roman"/>
          <w:b/>
          <w:bCs/>
          <w:sz w:val="28"/>
          <w:szCs w:val="28"/>
        </w:rPr>
      </w:pPr>
      <w:r w:rsidRPr="00A010C2">
        <w:rPr>
          <w:rFonts w:ascii="Times New Roman" w:hAnsi="Times New Roman"/>
          <w:b/>
          <w:bCs/>
          <w:sz w:val="28"/>
          <w:szCs w:val="28"/>
        </w:rPr>
        <w:t>Fatima Mansions: Medium Complexity</w:t>
      </w:r>
    </w:p>
    <w:p w14:paraId="25E54A7B"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 xml:space="preserve">The Fatima Mansions project is located in the southwest section of Dublin City, relatively near to the city </w:t>
      </w:r>
      <w:r w:rsidR="00573CB7" w:rsidRPr="00573CB7">
        <w:rPr>
          <w:rFonts w:ascii="Times New Roman" w:hAnsi="Times New Roman"/>
          <w:sz w:val="24"/>
          <w:szCs w:val="24"/>
        </w:rPr>
        <w:t>center</w:t>
      </w:r>
      <w:r w:rsidRPr="00573CB7">
        <w:rPr>
          <w:rFonts w:ascii="Times New Roman" w:hAnsi="Times New Roman"/>
          <w:sz w:val="24"/>
          <w:szCs w:val="24"/>
        </w:rPr>
        <w:t xml:space="preserve">, consisting mainly of local authority constructed and managed flats.  While the location is prime in terms of access to city-based amenities, jobs and transport systems, the area has a reputation for crime, drug-dealing and other anti-social </w:t>
      </w:r>
      <w:r w:rsidR="007B1542" w:rsidRPr="00573CB7">
        <w:rPr>
          <w:rFonts w:ascii="Times New Roman" w:hAnsi="Times New Roman"/>
          <w:sz w:val="24"/>
          <w:szCs w:val="24"/>
        </w:rPr>
        <w:t>behavior</w:t>
      </w:r>
      <w:r w:rsidRPr="00573CB7">
        <w:rPr>
          <w:rFonts w:ascii="Times New Roman" w:hAnsi="Times New Roman"/>
          <w:sz w:val="24"/>
          <w:szCs w:val="24"/>
        </w:rPr>
        <w:t xml:space="preserve"> that is one of the worst in the country.  Originally consisting of 363 flats and 11 acres, Fatima Mansions represents a medium-sized project in Dublin and, at the end of 2004, the project to regenerate the area was just getting underway, with about 1/3</w:t>
      </w:r>
      <w:r w:rsidRPr="00573CB7">
        <w:rPr>
          <w:rFonts w:ascii="Times New Roman" w:hAnsi="Times New Roman"/>
          <w:sz w:val="24"/>
          <w:szCs w:val="24"/>
          <w:vertAlign w:val="superscript"/>
        </w:rPr>
        <w:t>rd</w:t>
      </w:r>
      <w:r w:rsidRPr="00573CB7">
        <w:rPr>
          <w:rFonts w:ascii="Times New Roman" w:hAnsi="Times New Roman"/>
          <w:sz w:val="24"/>
          <w:szCs w:val="24"/>
        </w:rPr>
        <w:t xml:space="preserve"> of the original fourteen apartment blocks demolished, residents moved out and the redevelopment plan approved and project managers in place. While the project was originally conceived as a local authority one, in 2003 a decision was made to reconfigure the project as a public-private partnership (PPP) and to seek bidders to carry out the plans that had been agreed after protracted negotiations among residents, the local authority and elected officials.  </w:t>
      </w:r>
    </w:p>
    <w:p w14:paraId="68671B3C" w14:textId="77777777" w:rsidR="004860B5" w:rsidRPr="00573CB7" w:rsidRDefault="004860B5" w:rsidP="00CF5659">
      <w:pPr>
        <w:spacing w:line="480" w:lineRule="auto"/>
        <w:rPr>
          <w:rFonts w:ascii="Times New Roman" w:hAnsi="Times New Roman"/>
          <w:sz w:val="24"/>
          <w:szCs w:val="24"/>
        </w:rPr>
      </w:pPr>
    </w:p>
    <w:p w14:paraId="568CC2BC"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 xml:space="preserve">In 2004 Moritz-Elliot, a joint venture between Moritz holdings and P. Elliot Construction (Ltd), was selected to complete the project, with the local authority playing more of a facilitating, rather than an active implementation role going forward. In the course of this shift to private sector implementation responsibility, some of the original plans were changed, notably the mix of public and private housing shifted significantly from a 50%/50% split between social and private/affordable in 2001 to a 25%/75% split in 2004.  Furthermore, the planned density of the area was increased from 500 to 600 dwellings.  The overall effect of the current plan will be to decrease by 60% the number of social housing dwellings in the area (from 363 to 150) and to add a large number of private and affordable dwellings (380 private and 70 affordable).  It is important to note, however, that in 2000, when the first plans for regeneration were being developed, just 255 of the 363 social housing flats were occupied.  By August 2004, only 150 units remained occupied as residents had already begun to move to other local authority dwellings to facilitate the first phases of demolition.   Furthermore, the community-based Fatima Regeneration Board (FRB) was consulted as part of the changeover process and agreed to the changes after several community amenities were added.     </w:t>
      </w:r>
    </w:p>
    <w:p w14:paraId="71177C63" w14:textId="77777777" w:rsidR="004860B5" w:rsidRPr="00573CB7" w:rsidRDefault="004860B5" w:rsidP="00CF5659">
      <w:pPr>
        <w:spacing w:line="480" w:lineRule="auto"/>
        <w:rPr>
          <w:rFonts w:ascii="Times New Roman" w:hAnsi="Times New Roman"/>
          <w:sz w:val="24"/>
          <w:szCs w:val="24"/>
        </w:rPr>
      </w:pPr>
    </w:p>
    <w:p w14:paraId="2D0BD6DB" w14:textId="77777777" w:rsidR="004860B5" w:rsidRPr="00573CB7"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t>In order to understand the context for the regeneration project in Fatima Mansions it is helpful to sketch out some of the history of the area and the changes that impacted on it.  Following the initial construction of 14 four-</w:t>
      </w:r>
      <w:r w:rsidR="003D49DF" w:rsidRPr="00573CB7">
        <w:rPr>
          <w:rFonts w:ascii="Times New Roman" w:hAnsi="Times New Roman"/>
          <w:sz w:val="24"/>
          <w:szCs w:val="24"/>
        </w:rPr>
        <w:t>story</w:t>
      </w:r>
      <w:r w:rsidRPr="00573CB7">
        <w:rPr>
          <w:rFonts w:ascii="Times New Roman" w:hAnsi="Times New Roman"/>
          <w:sz w:val="24"/>
          <w:szCs w:val="24"/>
        </w:rPr>
        <w:t xml:space="preserve"> flat complexes in 1951, the development “housed a successful working-class community for a [two] decades, forming a small part of the complex social fabric of the inner city with close ties to the industrial economic functions of the immediate area” (Punch et al 2004:12).  </w:t>
      </w:r>
      <w:r w:rsidRPr="00573CB7">
        <w:rPr>
          <w:rFonts w:ascii="Times New Roman" w:hAnsi="Times New Roman"/>
          <w:sz w:val="24"/>
          <w:szCs w:val="24"/>
        </w:rPr>
        <w:lastRenderedPageBreak/>
        <w:t xml:space="preserve">However, the early 1970s brought a severe recession, with many of the traditional industries closing up or moving out of the city, leaving a concentration of low-skilled unemployed in the area.  The protracted recession and high-levels of unemployment, along with an unravelling of the social fabric due to drugs, emigration, and misguided government policies such as the ‘surrender grants’ of the 1980s left the area a virtual wasteland of boarded-up flats, drug-dealing and criminal gangs.  The physical refurbishment of the flats by Dublin City Council in the late 1980s “did nothing to halt the decay of the estate or improve other aspects of the quality of life (Fahey 1999: 5). </w:t>
      </w:r>
    </w:p>
    <w:p w14:paraId="3A3E50D2"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In 1995, the local authority established the Fatima Task Force, made up of a number of community groups and statutory agencies, with the aim of tackling the socio-economic issues in the community.  Around the same time another community-based ‘uber-group’ was formed – Fatima Groups United – which had similar aims to the Fatima Task Force, but was made up of a wider set of community and voluntary groups and did not include the statutory representatives.  Over time, Fatima Groups United (FGU) emerged as the representative ‘voice’ of the community and, in 2000, this group prepared a key document outlining the aims of the community for regeneration and a vision of how residents and other stakeholders could be included in the decision-making processes going forward.  The document was titled “</w:t>
      </w:r>
      <w:r w:rsidRPr="00573CB7">
        <w:rPr>
          <w:rFonts w:ascii="Times New Roman" w:hAnsi="Times New Roman"/>
          <w:i/>
          <w:sz w:val="24"/>
          <w:szCs w:val="24"/>
        </w:rPr>
        <w:t>Eleven Acres, Ten Steps</w:t>
      </w:r>
      <w:r w:rsidRPr="00573CB7">
        <w:rPr>
          <w:rFonts w:ascii="Times New Roman" w:hAnsi="Times New Roman"/>
          <w:sz w:val="24"/>
          <w:szCs w:val="24"/>
        </w:rPr>
        <w:t>” and contained a list of ten strategic goals for the area.  The goals had little to do with physical regeneration, but all had social and/or process elements that FGU felt were crucial to achieving a turn-around in the area.  Many of these principals and aims were incorporated into the first ‘Master Plan’ for the project developed by the local authority in 2001, entitled “</w:t>
      </w:r>
      <w:r w:rsidRPr="00573CB7">
        <w:rPr>
          <w:rFonts w:ascii="Times New Roman" w:hAnsi="Times New Roman"/>
          <w:i/>
          <w:sz w:val="24"/>
          <w:szCs w:val="24"/>
        </w:rPr>
        <w:t>Regeneration / New Generation</w:t>
      </w:r>
      <w:r w:rsidRPr="00573CB7">
        <w:rPr>
          <w:rFonts w:ascii="Times New Roman" w:hAnsi="Times New Roman"/>
          <w:sz w:val="24"/>
          <w:szCs w:val="24"/>
        </w:rPr>
        <w:t xml:space="preserve">”, which marked the official beginning of the project.  </w:t>
      </w:r>
    </w:p>
    <w:p w14:paraId="03AF6A26" w14:textId="77777777" w:rsidR="004860B5" w:rsidRPr="00573CB7" w:rsidRDefault="004860B5" w:rsidP="00CF5659">
      <w:pPr>
        <w:spacing w:line="480" w:lineRule="auto"/>
        <w:rPr>
          <w:rFonts w:ascii="Times New Roman" w:hAnsi="Times New Roman"/>
          <w:sz w:val="24"/>
          <w:szCs w:val="24"/>
        </w:rPr>
      </w:pPr>
    </w:p>
    <w:p w14:paraId="7B87EFD2"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 xml:space="preserve">During 2000, however, other changes were occurring that were to have significant impact on the current structure and aims of the project.  The Government passed the Planning and Development Act (2000) which made numerous changes to the legislation governing development, including a new provision allowing local authorities to reserve up to 20% of all new developments for social and affordable housing.  Though this was modified to the advantage of the private sector in a 2002 amendment, the change put developers on notice that the government was serious about increasing the output of social housing and that the private sector was going to have to contribute.  Furthermore, the Act underpinned the shift towards mixed developments of social and private housing as a strategic direction in housing provision.  </w:t>
      </w:r>
    </w:p>
    <w:p w14:paraId="29083816" w14:textId="77777777" w:rsidR="004860B5" w:rsidRPr="00573CB7" w:rsidRDefault="004860B5" w:rsidP="00CF5659">
      <w:pPr>
        <w:spacing w:line="480" w:lineRule="auto"/>
        <w:rPr>
          <w:rFonts w:ascii="Times New Roman" w:hAnsi="Times New Roman"/>
          <w:sz w:val="24"/>
          <w:szCs w:val="24"/>
        </w:rPr>
      </w:pPr>
    </w:p>
    <w:p w14:paraId="3B5C73F1" w14:textId="77777777" w:rsidR="004860B5" w:rsidRPr="00573CB7" w:rsidRDefault="004860B5" w:rsidP="00CF5659">
      <w:pPr>
        <w:spacing w:line="480" w:lineRule="auto"/>
        <w:rPr>
          <w:rFonts w:ascii="Times New Roman" w:hAnsi="Times New Roman"/>
          <w:sz w:val="24"/>
          <w:szCs w:val="24"/>
        </w:rPr>
      </w:pPr>
      <w:r w:rsidRPr="00573CB7">
        <w:rPr>
          <w:rFonts w:ascii="Times New Roman" w:hAnsi="Times New Roman"/>
          <w:sz w:val="24"/>
          <w:szCs w:val="24"/>
        </w:rPr>
        <w:t>In addition, public-private partnerships (PPPs) were included as an important element of the National Development Plan 2000-2006 (NDP) that would speed up the provision of badly needed infrastructure and decrease demands on the Exchequer.  The Department of Finance encouraged the various departments to ramp up their use of PPPs, with the effect that the Department of the Environment and Local Government created a special unit to identify likely projects that would benefit from this kind of structure.  Under these circumstances, it is unsurprising that Dublin City Council decided to change to a PPP structure for the Fatima Mansions project in 2003, in spite of local opposition at the time.</w:t>
      </w:r>
    </w:p>
    <w:p w14:paraId="64D8B71F" w14:textId="77777777" w:rsidR="004860B5" w:rsidRPr="00573CB7" w:rsidRDefault="004860B5" w:rsidP="00CF5659">
      <w:pPr>
        <w:spacing w:line="480" w:lineRule="auto"/>
        <w:rPr>
          <w:rFonts w:ascii="Times New Roman" w:hAnsi="Times New Roman"/>
          <w:sz w:val="24"/>
          <w:szCs w:val="24"/>
        </w:rPr>
      </w:pPr>
    </w:p>
    <w:p w14:paraId="68F6008B" w14:textId="77777777" w:rsidR="004860B5" w:rsidRPr="00573CB7"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t xml:space="preserve">Finally, the </w:t>
      </w:r>
      <w:r w:rsidRPr="00573CB7">
        <w:rPr>
          <w:rFonts w:ascii="Times New Roman" w:hAnsi="Times New Roman"/>
          <w:i/>
          <w:sz w:val="24"/>
          <w:szCs w:val="24"/>
        </w:rPr>
        <w:t>Eleven Acres, Ten Steps</w:t>
      </w:r>
      <w:r w:rsidRPr="00573CB7">
        <w:rPr>
          <w:rFonts w:ascii="Times New Roman" w:hAnsi="Times New Roman"/>
          <w:sz w:val="24"/>
          <w:szCs w:val="24"/>
        </w:rPr>
        <w:t xml:space="preserve"> document recommended that a Fatima Regeneration Board replace the Fatima Task Force as the main (community-based) </w:t>
      </w:r>
      <w:r w:rsidRPr="00573CB7">
        <w:rPr>
          <w:rFonts w:ascii="Times New Roman" w:hAnsi="Times New Roman"/>
          <w:sz w:val="24"/>
          <w:szCs w:val="24"/>
        </w:rPr>
        <w:lastRenderedPageBreak/>
        <w:t xml:space="preserve">governance body for the project.  On this board were to be an equal number of community representatives (four) from each of the Fatima Mansions estate and the surrounding Rialto area.  This was seen as a crucial step in achieving better lines of communication and trust among residents of the two areas as well as facilitating integrated decision-making.  In addition, an equal number of representatives from the political sphere and relevant local authority (2 each) were on the Board, with a chairman from outside this group to be selected by the group itself.  This Board was established as part of the master plan and was still functioning at the end of the case study (2005).  The main players in the project were:  1) Dublin City Council with responsibility for monitoring the fulfilment of the terms of the PPP contract and facilitating the regeneration process as required, 2) Moritz/Elliot with responsibility for delivering on the agreed plan and 3) the Fatima Regeneration Board with responsibility for representing the aims of the community during the implementation phase and facilitating ongoing communication among the various stakeholders in the area.            </w:t>
      </w:r>
    </w:p>
    <w:p w14:paraId="407FBDFF" w14:textId="77777777" w:rsidR="004860B5" w:rsidRPr="00A010C2" w:rsidRDefault="004860B5" w:rsidP="00CF5659">
      <w:pPr>
        <w:spacing w:before="240" w:after="240" w:line="480" w:lineRule="auto"/>
        <w:outlineLvl w:val="0"/>
        <w:rPr>
          <w:rFonts w:ascii="Times New Roman" w:hAnsi="Times New Roman"/>
          <w:b/>
          <w:bCs/>
          <w:sz w:val="24"/>
          <w:szCs w:val="24"/>
        </w:rPr>
      </w:pPr>
      <w:r w:rsidRPr="00A010C2">
        <w:rPr>
          <w:rFonts w:ascii="Times New Roman" w:hAnsi="Times New Roman"/>
          <w:b/>
          <w:bCs/>
          <w:sz w:val="24"/>
          <w:szCs w:val="24"/>
        </w:rPr>
        <w:t>Hardwicke Street: Low Complexity</w:t>
      </w:r>
    </w:p>
    <w:p w14:paraId="7FA8AFE2"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hAnsi="Times New Roman"/>
          <w:sz w:val="24"/>
          <w:szCs w:val="24"/>
        </w:rPr>
        <w:t>The Hardwicke Street project is the smallest and least complex of the three cases.  The project encompassed the regeneration of 11 blocks and 210 flats in Dublin's 'northside' and was managed directly by the local authority throughout its duration.  There were a minimal number and range of stakeholders involved, namely the local authority, the residents and the construction company who won the tender. The total time required from the start of the project (1999) to its conclusion (2005) was relatively short.</w:t>
      </w:r>
    </w:p>
    <w:p w14:paraId="05705F8D" w14:textId="77777777" w:rsidR="004860B5" w:rsidRPr="00573CB7" w:rsidRDefault="004860B5" w:rsidP="00CF5659">
      <w:pPr>
        <w:spacing w:before="240" w:after="240" w:line="480" w:lineRule="auto"/>
        <w:rPr>
          <w:rFonts w:ascii="Times New Roman" w:hAnsi="Times New Roman"/>
          <w:i/>
          <w:sz w:val="24"/>
          <w:szCs w:val="24"/>
        </w:rPr>
      </w:pPr>
      <w:r w:rsidRPr="00573CB7">
        <w:rPr>
          <w:rFonts w:ascii="Times New Roman" w:hAnsi="Times New Roman"/>
          <w:sz w:val="24"/>
          <w:szCs w:val="24"/>
        </w:rPr>
        <w:lastRenderedPageBreak/>
        <w:t>In the 1980's the Hardwicke Street area became a relatively dangerous part of the city, with high levels of drug-use, stealing and dumping of cars and other anti-social and criminal activity.  By the late 1990s it became clear that the entire area needed to be redeveloped as a matter of urgency.</w:t>
      </w:r>
      <w:r w:rsidRPr="00573CB7">
        <w:rPr>
          <w:rFonts w:ascii="Times New Roman" w:hAnsi="Times New Roman"/>
          <w:i/>
          <w:sz w:val="24"/>
          <w:szCs w:val="24"/>
        </w:rPr>
        <w:t xml:space="preserve">  </w:t>
      </w:r>
      <w:r w:rsidRPr="00573CB7">
        <w:rPr>
          <w:rFonts w:ascii="Times New Roman" w:hAnsi="Times New Roman"/>
          <w:sz w:val="24"/>
          <w:szCs w:val="24"/>
        </w:rPr>
        <w:t xml:space="preserve">The first decision to include Hardwicke Street in a </w:t>
      </w:r>
      <w:r w:rsidR="007B1542" w:rsidRPr="00573CB7">
        <w:rPr>
          <w:rFonts w:ascii="Times New Roman" w:hAnsi="Times New Roman"/>
          <w:sz w:val="24"/>
          <w:szCs w:val="24"/>
        </w:rPr>
        <w:t>program</w:t>
      </w:r>
      <w:r w:rsidRPr="00573CB7">
        <w:rPr>
          <w:rFonts w:ascii="Times New Roman" w:hAnsi="Times New Roman"/>
          <w:sz w:val="24"/>
          <w:szCs w:val="24"/>
        </w:rPr>
        <w:t xml:space="preserve"> of redevelopment was made by Dublin Corporation in 1997 following the allocation of government funds for regeneration and the introduction of a new government policy of </w:t>
      </w:r>
      <w:r w:rsidR="007B1542" w:rsidRPr="00573CB7">
        <w:rPr>
          <w:rFonts w:ascii="Times New Roman" w:hAnsi="Times New Roman"/>
          <w:sz w:val="24"/>
          <w:szCs w:val="24"/>
        </w:rPr>
        <w:t>localization</w:t>
      </w:r>
      <w:r w:rsidRPr="00573CB7">
        <w:rPr>
          <w:rFonts w:ascii="Times New Roman" w:hAnsi="Times New Roman"/>
          <w:sz w:val="24"/>
          <w:szCs w:val="24"/>
        </w:rPr>
        <w:t>; "Better Local Government".  However, it was not until 1999 that the project really got underway and initial consultations were made with the community.  A year later Dublin Corporation went through a significant reorganization, and Hardwicke Street became part of the "North East Inner City" area and services with the community came under the remit of the local (DCC) office for that area.</w:t>
      </w:r>
    </w:p>
    <w:p w14:paraId="430E4DCF" w14:textId="77777777" w:rsidR="004860B5" w:rsidRPr="00573CB7" w:rsidRDefault="004860B5" w:rsidP="00CF5659">
      <w:pPr>
        <w:spacing w:before="240" w:after="240" w:line="480" w:lineRule="auto"/>
        <w:rPr>
          <w:rFonts w:ascii="Times New Roman" w:hAnsi="Times New Roman"/>
          <w:sz w:val="24"/>
          <w:szCs w:val="24"/>
        </w:rPr>
      </w:pPr>
      <w:r w:rsidRPr="00573CB7">
        <w:rPr>
          <w:rFonts w:ascii="Times New Roman" w:hAnsi="Times New Roman"/>
          <w:sz w:val="24"/>
          <w:szCs w:val="24"/>
        </w:rPr>
        <w:t xml:space="preserve">The reorganization of Dublin Corporation created some uncertainty and the appointment of a local housing manager, to work out of the local office established in 2000 produced boundary-spanning opportunities between the local authority and the local community.  Recognizing that many of the residents lived in a "climate of fear" and that some groups that had claimed to represent the community did not have the support of ordinary citizens, DCC and a number of legitimate community stakeholders commissioned an independent research body to assess the needs of the area and to ensure that the regeneration plan took a holistic approach to the social, economic and structural issues that existed.  Once the survey was completed in 2002, the project went to tender and Dublin City Council reviewed seven tenders for the job, as specified by the Council’s Deputy City Architect.  Following the selection of Foreman Construction (Ireland) Ltd to undertake the regeneration, the project leadership processes reverted to more or less standard administrative processes.  With </w:t>
      </w:r>
      <w:r w:rsidRPr="00573CB7">
        <w:rPr>
          <w:rFonts w:ascii="Times New Roman" w:hAnsi="Times New Roman"/>
          <w:sz w:val="24"/>
          <w:szCs w:val="24"/>
        </w:rPr>
        <w:lastRenderedPageBreak/>
        <w:t>minimal changes, apart from going over budget by roughly 40% - not unusual in the Celtic Tiger economy of the time, the project was completed in three years.</w:t>
      </w:r>
    </w:p>
    <w:p w14:paraId="16CBD0C6" w14:textId="77777777" w:rsidR="004860B5" w:rsidRPr="00A010C2" w:rsidRDefault="004860B5" w:rsidP="00CF5659">
      <w:pPr>
        <w:spacing w:before="240" w:after="240" w:line="480" w:lineRule="auto"/>
        <w:outlineLvl w:val="0"/>
        <w:rPr>
          <w:rFonts w:ascii="Times New Roman" w:hAnsi="Times New Roman"/>
          <w:b/>
          <w:sz w:val="24"/>
          <w:szCs w:val="24"/>
        </w:rPr>
      </w:pPr>
      <w:r w:rsidRPr="00A010C2">
        <w:rPr>
          <w:rFonts w:ascii="Times New Roman" w:hAnsi="Times New Roman"/>
          <w:b/>
          <w:sz w:val="24"/>
          <w:szCs w:val="24"/>
        </w:rPr>
        <w:t>Connswater: Low Complexity</w:t>
      </w:r>
    </w:p>
    <w:p w14:paraId="2414F5DA" w14:textId="77777777" w:rsidR="004860B5" w:rsidRPr="00573CB7"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t xml:space="preserve">The Connswater area is located within the ‘Island’ local Government electoral ward of East Belfast (identified by the Northern Ireland Housing Executive (NIHE) as Belfast 2). The Island ward is made up of a large industrial site that was previously part of the Harland and Woolf shipyard, which - after years of neglect - was targeted for regeneration and is now known as ‘Titanic quarter’. The remaining part of the ward (about 25%) is the Connswater area. </w:t>
      </w:r>
    </w:p>
    <w:p w14:paraId="53286F55" w14:textId="77777777" w:rsidR="004860B5" w:rsidRPr="00573CB7"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t>This area had consistently been identified as having some of the worst levels of poverty and deprivation in Northern Ireland emerging as the 34</w:t>
      </w:r>
      <w:r w:rsidRPr="00573CB7">
        <w:rPr>
          <w:rFonts w:ascii="Times New Roman" w:hAnsi="Times New Roman"/>
          <w:sz w:val="24"/>
          <w:szCs w:val="24"/>
          <w:vertAlign w:val="superscript"/>
        </w:rPr>
        <w:t>th</w:t>
      </w:r>
      <w:r w:rsidRPr="00573CB7">
        <w:rPr>
          <w:rFonts w:ascii="Times New Roman" w:hAnsi="Times New Roman"/>
          <w:sz w:val="24"/>
          <w:szCs w:val="24"/>
        </w:rPr>
        <w:t xml:space="preserve"> worst out of 582 wards in Northern Ireland in terms of the Noble indicators</w:t>
      </w:r>
      <w:r w:rsidRPr="00573CB7">
        <w:rPr>
          <w:rFonts w:ascii="Times New Roman" w:hAnsi="Times New Roman"/>
          <w:sz w:val="24"/>
          <w:szCs w:val="24"/>
          <w:vertAlign w:val="superscript"/>
        </w:rPr>
        <w:t>8</w:t>
      </w:r>
      <w:r w:rsidRPr="00573CB7">
        <w:rPr>
          <w:rFonts w:ascii="Times New Roman" w:hAnsi="Times New Roman"/>
          <w:sz w:val="24"/>
          <w:szCs w:val="24"/>
        </w:rPr>
        <w:t xml:space="preserve"> in the period studied.  The area is strongly unionist and virtually all the residents are Protestant. Whi</w:t>
      </w:r>
      <w:r w:rsidR="005B2199" w:rsidRPr="00573CB7">
        <w:rPr>
          <w:rFonts w:ascii="Times New Roman" w:hAnsi="Times New Roman"/>
          <w:sz w:val="24"/>
          <w:szCs w:val="24"/>
        </w:rPr>
        <w:t>le there were low vacancy rates</w:t>
      </w:r>
      <w:r w:rsidRPr="00573CB7">
        <w:rPr>
          <w:rFonts w:ascii="Times New Roman" w:hAnsi="Times New Roman"/>
          <w:sz w:val="24"/>
          <w:szCs w:val="24"/>
        </w:rPr>
        <w:t>, the population was aging and the school roll was dropping. At the time of the study, the total population was 1800 people.</w:t>
      </w:r>
    </w:p>
    <w:p w14:paraId="5143E020" w14:textId="77777777" w:rsidR="004860B5" w:rsidRPr="00573CB7" w:rsidRDefault="004860B5" w:rsidP="00CF5659">
      <w:pPr>
        <w:pStyle w:val="NormalWeb"/>
        <w:spacing w:before="0" w:beforeAutospacing="0" w:after="240" w:afterAutospacing="0" w:line="480" w:lineRule="auto"/>
        <w:rPr>
          <w:lang w:val="en-GB"/>
        </w:rPr>
      </w:pPr>
      <w:r w:rsidRPr="00573CB7">
        <w:rPr>
          <w:lang w:val="en-GB"/>
        </w:rPr>
        <w:t>In 1998, based upon the findings in the Northern Ireland House Condition Survey of 1996, the NIHE determined that approximately 500 terraced houses in the Connswater area should be targeted for regeneration. However, in order to avoid speculative buying in advance of regeneration, the decision was not made public until the redevelopment plan was well advanced and vesting was applied for in 1999. The first time that local residents or politicians were notified of the redevelopment plans was the distribution of leaflets informing the community of the application for the vesting order.</w:t>
      </w:r>
    </w:p>
    <w:p w14:paraId="33FA1A12" w14:textId="77777777" w:rsidR="004860B5" w:rsidRPr="00573CB7"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lastRenderedPageBreak/>
        <w:t>In response, residents and politicians formed the Mersey Street Area Residents Association (MARA) in September 1999 to discuss local concerns about redevelopment and to generate ideas as to how the community could make its concerns known to the authorities. MARA received funding assistance and support from both the East Belfast Partnership Board (via the East Belfast Community Development Association and the International Fund for Ireland</w:t>
      </w:r>
      <w:r w:rsidRPr="00573CB7">
        <w:rPr>
          <w:rFonts w:ascii="Times New Roman" w:hAnsi="Times New Roman"/>
          <w:sz w:val="24"/>
          <w:szCs w:val="24"/>
          <w:vertAlign w:val="superscript"/>
        </w:rPr>
        <w:t>9</w:t>
      </w:r>
      <w:r w:rsidRPr="00573CB7">
        <w:rPr>
          <w:rFonts w:ascii="Times New Roman" w:hAnsi="Times New Roman"/>
          <w:sz w:val="24"/>
          <w:szCs w:val="24"/>
        </w:rPr>
        <w:t>. By April 2001, MARA succeeded in putting together a document detailing the concerns of local residents and business, including a ‘ten--point plan’ for future engagement with the NIHE. The document addressed a range of issues including specific physical requirements for housing and area layout, a request for affordable housing, and consultation and development process recommendations. In addition to the points in the ten—point plan, residents raised serious concerns about the decision to close the Mersey Street Primary School in the face of declining enrolment.</w:t>
      </w:r>
    </w:p>
    <w:p w14:paraId="1CC6F457" w14:textId="77777777" w:rsidR="004860B5" w:rsidRDefault="004860B5" w:rsidP="00CF5659">
      <w:pPr>
        <w:spacing w:after="240" w:line="480" w:lineRule="auto"/>
        <w:rPr>
          <w:rFonts w:ascii="Times New Roman" w:hAnsi="Times New Roman"/>
          <w:sz w:val="24"/>
          <w:szCs w:val="24"/>
        </w:rPr>
      </w:pPr>
      <w:r w:rsidRPr="00573CB7">
        <w:rPr>
          <w:rFonts w:ascii="Times New Roman" w:hAnsi="Times New Roman"/>
          <w:sz w:val="24"/>
          <w:szCs w:val="24"/>
        </w:rPr>
        <w:t xml:space="preserve">Phase I of the project had been completed in late 2001, consisting of demolition of existing dwellings and the construction of 33 new social housing units by Connswater </w:t>
      </w:r>
      <w:r w:rsidR="007B1542" w:rsidRPr="00573CB7">
        <w:rPr>
          <w:rFonts w:ascii="Times New Roman" w:hAnsi="Times New Roman"/>
          <w:sz w:val="24"/>
          <w:szCs w:val="24"/>
        </w:rPr>
        <w:t>Housing</w:t>
      </w:r>
      <w:r w:rsidRPr="00573CB7">
        <w:rPr>
          <w:rFonts w:ascii="Times New Roman" w:hAnsi="Times New Roman"/>
          <w:sz w:val="24"/>
          <w:szCs w:val="24"/>
        </w:rPr>
        <w:t xml:space="preserve"> Association.  Phase II got going in 2002 and incorporated nine of the ten points raised by MARA and included the construction of 55 new dwellings.  This second phase was scheduled for completion in early 2006 (after the completion of the case study).</w:t>
      </w:r>
    </w:p>
    <w:p w14:paraId="1798723E" w14:textId="77777777" w:rsidR="00B15C57" w:rsidRPr="000E12B8" w:rsidRDefault="00B15C57" w:rsidP="00B15C57">
      <w:pPr>
        <w:rPr>
          <w:rFonts w:ascii="Times New Roman" w:hAnsi="Times New Roman"/>
          <w:b/>
          <w:sz w:val="24"/>
          <w:szCs w:val="24"/>
        </w:rPr>
      </w:pPr>
      <w:r w:rsidRPr="000E12B8">
        <w:rPr>
          <w:rFonts w:ascii="Times New Roman" w:hAnsi="Times New Roman"/>
          <w:b/>
          <w:sz w:val="24"/>
          <w:szCs w:val="24"/>
        </w:rPr>
        <w:t xml:space="preserve">Endnotes </w:t>
      </w:r>
      <w:r>
        <w:rPr>
          <w:rFonts w:ascii="Times New Roman" w:hAnsi="Times New Roman"/>
          <w:b/>
          <w:sz w:val="24"/>
          <w:szCs w:val="24"/>
        </w:rPr>
        <w:t>for Supplement</w:t>
      </w:r>
    </w:p>
    <w:p w14:paraId="4E6376AF" w14:textId="77777777" w:rsidR="00B15C57" w:rsidRPr="000E12B8" w:rsidRDefault="00B15C57" w:rsidP="00B15C57">
      <w:pPr>
        <w:spacing w:line="480" w:lineRule="auto"/>
        <w:rPr>
          <w:rFonts w:ascii="Times New Roman" w:hAnsi="Times New Roman"/>
          <w:sz w:val="24"/>
          <w:szCs w:val="24"/>
        </w:rPr>
      </w:pPr>
    </w:p>
    <w:p w14:paraId="58CD0053" w14:textId="77777777" w:rsidR="00B15C57" w:rsidRPr="000E12B8" w:rsidRDefault="00B15C57" w:rsidP="006853BE">
      <w:pPr>
        <w:pStyle w:val="FootnoteText"/>
        <w:numPr>
          <w:ilvl w:val="0"/>
          <w:numId w:val="8"/>
        </w:numPr>
        <w:spacing w:line="480" w:lineRule="auto"/>
        <w:rPr>
          <w:rFonts w:ascii="Times New Roman" w:hAnsi="Times New Roman"/>
        </w:rPr>
      </w:pPr>
      <w:r w:rsidRPr="000E12B8">
        <w:rPr>
          <w:rFonts w:ascii="Times New Roman" w:hAnsi="Times New Roman"/>
        </w:rPr>
        <w:t>The area containing Roden Street is the local government Blackstaff Ward which has lost over 20 per cent of its population in ten years between the censuses of 1991 and 2001, and was rated one of the worst in the country in terms of the Noble index of multiple deprivation.</w:t>
      </w:r>
    </w:p>
    <w:p w14:paraId="4B924772" w14:textId="77777777" w:rsidR="00B15C57" w:rsidRPr="000E12B8" w:rsidRDefault="00B15C57" w:rsidP="006853BE">
      <w:pPr>
        <w:pStyle w:val="FootnoteText"/>
        <w:numPr>
          <w:ilvl w:val="0"/>
          <w:numId w:val="8"/>
        </w:numPr>
        <w:spacing w:line="480" w:lineRule="auto"/>
        <w:rPr>
          <w:rFonts w:ascii="Times New Roman" w:hAnsi="Times New Roman"/>
        </w:rPr>
      </w:pPr>
      <w:r w:rsidRPr="000E12B8">
        <w:rPr>
          <w:rFonts w:ascii="Times New Roman" w:hAnsi="Times New Roman"/>
        </w:rPr>
        <w:lastRenderedPageBreak/>
        <w:t>See Power (2000), Norris (2001) and Somerville-Woodward (2002)</w:t>
      </w:r>
    </w:p>
    <w:p w14:paraId="45CBAB58" w14:textId="77777777" w:rsidR="00B15C57" w:rsidRPr="000E12B8" w:rsidRDefault="00B15C57" w:rsidP="006853BE">
      <w:pPr>
        <w:pStyle w:val="FootnoteText"/>
        <w:numPr>
          <w:ilvl w:val="0"/>
          <w:numId w:val="8"/>
        </w:numPr>
        <w:spacing w:line="480" w:lineRule="auto"/>
        <w:rPr>
          <w:rFonts w:ascii="Times New Roman" w:hAnsi="Times New Roman"/>
        </w:rPr>
      </w:pPr>
      <w:r>
        <w:rPr>
          <w:rFonts w:ascii="Times New Roman" w:hAnsi="Times New Roman"/>
        </w:rPr>
        <w:t>N</w:t>
      </w:r>
      <w:r w:rsidRPr="000E12B8">
        <w:rPr>
          <w:rFonts w:ascii="Times New Roman" w:hAnsi="Times New Roman"/>
        </w:rPr>
        <w:t>ow called Dublin City Council</w:t>
      </w:r>
    </w:p>
    <w:p w14:paraId="31791B06" w14:textId="77777777" w:rsidR="00B15C57" w:rsidRPr="000E12B8" w:rsidRDefault="00B15C57" w:rsidP="00B15C57">
      <w:pPr>
        <w:spacing w:line="480" w:lineRule="auto"/>
        <w:rPr>
          <w:rFonts w:ascii="Times New Roman" w:hAnsi="Times New Roman"/>
        </w:rPr>
      </w:pPr>
    </w:p>
    <w:p w14:paraId="0E0E76AC" w14:textId="77777777" w:rsidR="00B15C57" w:rsidRPr="00573CB7" w:rsidRDefault="00B15C57" w:rsidP="00CF5659">
      <w:pPr>
        <w:spacing w:after="240" w:line="480" w:lineRule="auto"/>
        <w:rPr>
          <w:rFonts w:ascii="Times New Roman" w:hAnsi="Times New Roman"/>
          <w:sz w:val="24"/>
          <w:szCs w:val="24"/>
        </w:rPr>
      </w:pPr>
    </w:p>
    <w:p w14:paraId="5BEB4E85" w14:textId="77777777" w:rsidR="00193C1F" w:rsidRPr="00193C1F" w:rsidRDefault="00193C1F" w:rsidP="00193C1F">
      <w:pPr>
        <w:pStyle w:val="FootnoteText"/>
        <w:spacing w:line="480" w:lineRule="auto"/>
        <w:rPr>
          <w:rFonts w:ascii="Times New Roman" w:hAnsi="Times New Roman"/>
          <w:b/>
        </w:rPr>
      </w:pPr>
      <w:r w:rsidRPr="00193C1F">
        <w:rPr>
          <w:rFonts w:ascii="Times New Roman" w:hAnsi="Times New Roman"/>
          <w:b/>
        </w:rPr>
        <w:t xml:space="preserve">References </w:t>
      </w:r>
      <w:r w:rsidR="008E4413">
        <w:rPr>
          <w:rFonts w:ascii="Times New Roman" w:hAnsi="Times New Roman"/>
          <w:b/>
        </w:rPr>
        <w:t>for Supplement</w:t>
      </w:r>
    </w:p>
    <w:p w14:paraId="6D301A55" w14:textId="77777777" w:rsidR="00193C1F" w:rsidRDefault="00193C1F" w:rsidP="00193C1F">
      <w:pPr>
        <w:pStyle w:val="FootnoteText"/>
        <w:spacing w:line="480" w:lineRule="auto"/>
        <w:rPr>
          <w:rFonts w:ascii="Times New Roman" w:hAnsi="Times New Roman"/>
        </w:rPr>
      </w:pPr>
      <w:r w:rsidRPr="000E12B8">
        <w:rPr>
          <w:rFonts w:ascii="Times New Roman" w:hAnsi="Times New Roman"/>
        </w:rPr>
        <w:t>Power</w:t>
      </w:r>
      <w:r>
        <w:rPr>
          <w:rFonts w:ascii="Times New Roman" w:hAnsi="Times New Roman"/>
        </w:rPr>
        <w:t xml:space="preserve">, </w:t>
      </w:r>
      <w:r w:rsidR="0047068D">
        <w:rPr>
          <w:rFonts w:ascii="Times New Roman" w:hAnsi="Times New Roman"/>
        </w:rPr>
        <w:t>Sinead</w:t>
      </w:r>
      <w:r>
        <w:rPr>
          <w:rFonts w:ascii="Times New Roman" w:hAnsi="Times New Roman"/>
        </w:rPr>
        <w:t xml:space="preserve">. 2000. The development of the Ballymun housing scheme, Dublin 1965-1969, </w:t>
      </w:r>
      <w:r w:rsidRPr="00193C1F">
        <w:rPr>
          <w:rFonts w:ascii="Times New Roman" w:hAnsi="Times New Roman"/>
          <w:i/>
        </w:rPr>
        <w:t xml:space="preserve">Irish Geography </w:t>
      </w:r>
      <w:r>
        <w:rPr>
          <w:rFonts w:ascii="Times New Roman" w:hAnsi="Times New Roman"/>
        </w:rPr>
        <w:t>33: 199-212</w:t>
      </w:r>
      <w:r w:rsidRPr="000E12B8">
        <w:rPr>
          <w:rFonts w:ascii="Times New Roman" w:hAnsi="Times New Roman"/>
        </w:rPr>
        <w:t xml:space="preserve"> </w:t>
      </w:r>
    </w:p>
    <w:p w14:paraId="696F1CCC" w14:textId="77777777" w:rsidR="00193C1F" w:rsidRDefault="00193C1F" w:rsidP="00193C1F">
      <w:pPr>
        <w:pStyle w:val="FootnoteText"/>
        <w:spacing w:line="480" w:lineRule="auto"/>
        <w:rPr>
          <w:rFonts w:ascii="Times New Roman" w:hAnsi="Times New Roman"/>
        </w:rPr>
      </w:pPr>
      <w:r>
        <w:rPr>
          <w:rFonts w:ascii="Times New Roman" w:hAnsi="Times New Roman"/>
        </w:rPr>
        <w:t>Norris, M</w:t>
      </w:r>
      <w:r w:rsidR="008E727F">
        <w:rPr>
          <w:rFonts w:ascii="Times New Roman" w:hAnsi="Times New Roman"/>
        </w:rPr>
        <w:t>ichelle</w:t>
      </w:r>
      <w:r>
        <w:rPr>
          <w:rFonts w:ascii="Times New Roman" w:hAnsi="Times New Roman"/>
        </w:rPr>
        <w:t xml:space="preserve">. 2001. </w:t>
      </w:r>
      <w:r w:rsidRPr="00193C1F">
        <w:rPr>
          <w:rFonts w:ascii="Times New Roman" w:hAnsi="Times New Roman"/>
          <w:i/>
        </w:rPr>
        <w:t>Privatizing Public housing estate regeneration: A case study of Ballymun Regeneration Ltd</w:t>
      </w:r>
      <w:r>
        <w:rPr>
          <w:rFonts w:ascii="Times New Roman" w:hAnsi="Times New Roman"/>
        </w:rPr>
        <w:t xml:space="preserve">, Dublin. Paper presented at the Irish Social Policy Association/Social Policy Association Conference ‘Development, Regeneration and Social Policy’, July 26-28, Dublin, Ireland.  </w:t>
      </w:r>
    </w:p>
    <w:p w14:paraId="66B0A9EE" w14:textId="77777777" w:rsidR="00193C1F" w:rsidRPr="000E12B8" w:rsidRDefault="00193C1F" w:rsidP="00193C1F">
      <w:pPr>
        <w:pStyle w:val="FootnoteText"/>
        <w:spacing w:line="480" w:lineRule="auto"/>
        <w:rPr>
          <w:rFonts w:ascii="Times New Roman" w:hAnsi="Times New Roman"/>
        </w:rPr>
      </w:pPr>
      <w:r w:rsidRPr="000E12B8">
        <w:rPr>
          <w:rFonts w:ascii="Times New Roman" w:hAnsi="Times New Roman"/>
        </w:rPr>
        <w:t>Somerville-Woodward</w:t>
      </w:r>
      <w:r>
        <w:rPr>
          <w:rFonts w:ascii="Times New Roman" w:hAnsi="Times New Roman"/>
        </w:rPr>
        <w:t>, Robert.  2002</w:t>
      </w:r>
      <w:r w:rsidRPr="00193C1F">
        <w:rPr>
          <w:rFonts w:ascii="Times New Roman" w:hAnsi="Times New Roman"/>
          <w:i/>
        </w:rPr>
        <w:t>. Ballymun: A History</w:t>
      </w:r>
      <w:r>
        <w:rPr>
          <w:rFonts w:ascii="Times New Roman" w:hAnsi="Times New Roman"/>
        </w:rPr>
        <w:t xml:space="preserve">, Volume 2, c. 1960-2001, Dublin: Ballymun Regeneration Ltd. </w:t>
      </w:r>
    </w:p>
    <w:p w14:paraId="2273F7EA" w14:textId="77777777" w:rsidR="00C43D03" w:rsidRPr="00573CB7" w:rsidRDefault="00C43D03" w:rsidP="00CF5659">
      <w:pPr>
        <w:spacing w:line="480" w:lineRule="auto"/>
        <w:rPr>
          <w:rFonts w:ascii="Times New Roman" w:eastAsia="Batang" w:hAnsi="Times New Roman"/>
          <w:sz w:val="24"/>
          <w:szCs w:val="24"/>
          <w:lang w:eastAsia="ko-KR"/>
        </w:rPr>
      </w:pPr>
      <w:r w:rsidRPr="00573CB7">
        <w:rPr>
          <w:rFonts w:ascii="Times New Roman" w:eastAsia="Batang" w:hAnsi="Times New Roman"/>
          <w:sz w:val="24"/>
          <w:szCs w:val="24"/>
          <w:lang w:eastAsia="ko-KR"/>
        </w:rPr>
        <w:br w:type="page"/>
      </w:r>
    </w:p>
    <w:p w14:paraId="55FA876D" w14:textId="77777777" w:rsidR="002B7BEB" w:rsidRPr="00573CB7" w:rsidRDefault="00C43D03" w:rsidP="002B7BEB">
      <w:pPr>
        <w:spacing w:line="360" w:lineRule="auto"/>
        <w:outlineLvl w:val="0"/>
        <w:rPr>
          <w:rFonts w:ascii="Times New Roman" w:eastAsia="Batang" w:hAnsi="Times New Roman"/>
          <w:b/>
          <w:sz w:val="24"/>
          <w:szCs w:val="24"/>
          <w:lang w:eastAsia="ko-KR"/>
        </w:rPr>
      </w:pPr>
      <w:r w:rsidRPr="00573CB7">
        <w:rPr>
          <w:rFonts w:ascii="Times New Roman" w:eastAsia="Batang" w:hAnsi="Times New Roman"/>
          <w:b/>
          <w:sz w:val="24"/>
          <w:szCs w:val="24"/>
          <w:lang w:eastAsia="ko-KR"/>
        </w:rPr>
        <w:lastRenderedPageBreak/>
        <w:t xml:space="preserve">Appendix </w:t>
      </w:r>
      <w:r w:rsidR="000444EE" w:rsidRPr="00573CB7">
        <w:rPr>
          <w:rFonts w:ascii="Times New Roman" w:eastAsia="Batang" w:hAnsi="Times New Roman"/>
          <w:b/>
          <w:sz w:val="24"/>
          <w:szCs w:val="24"/>
          <w:lang w:eastAsia="ko-KR"/>
        </w:rPr>
        <w:t>1</w:t>
      </w:r>
    </w:p>
    <w:tbl>
      <w:tblPr>
        <w:tblStyle w:val="TableGrid"/>
        <w:tblW w:w="0" w:type="auto"/>
        <w:tblLook w:val="04A0" w:firstRow="1" w:lastRow="0" w:firstColumn="1" w:lastColumn="0" w:noHBand="0" w:noVBand="1"/>
      </w:tblPr>
      <w:tblGrid>
        <w:gridCol w:w="2855"/>
        <w:gridCol w:w="2833"/>
        <w:gridCol w:w="2834"/>
      </w:tblGrid>
      <w:tr w:rsidR="00573CB7" w:rsidRPr="00573CB7" w14:paraId="273A7433" w14:textId="77777777" w:rsidTr="00BC4DF2">
        <w:tc>
          <w:tcPr>
            <w:tcW w:w="3003" w:type="dxa"/>
            <w:shd w:val="clear" w:color="auto" w:fill="EEECE1" w:themeFill="background2"/>
          </w:tcPr>
          <w:p w14:paraId="072A3C04" w14:textId="77777777" w:rsidR="002B7BEB" w:rsidRPr="00573CB7" w:rsidRDefault="002B7BEB" w:rsidP="00BC4DF2">
            <w:pPr>
              <w:spacing w:line="360" w:lineRule="auto"/>
              <w:rPr>
                <w:rFonts w:ascii="Times New Roman" w:eastAsia="Batang" w:hAnsi="Times New Roman"/>
                <w:b/>
                <w:sz w:val="24"/>
                <w:szCs w:val="24"/>
                <w:lang w:eastAsia="ko-KR"/>
              </w:rPr>
            </w:pPr>
            <w:r w:rsidRPr="00573CB7">
              <w:rPr>
                <w:rFonts w:ascii="Times New Roman" w:hAnsi="Times New Roman"/>
                <w:b/>
                <w:sz w:val="24"/>
                <w:szCs w:val="24"/>
              </w:rPr>
              <w:t>Leadership practice</w:t>
            </w:r>
          </w:p>
        </w:tc>
        <w:tc>
          <w:tcPr>
            <w:tcW w:w="3003" w:type="dxa"/>
            <w:shd w:val="clear" w:color="auto" w:fill="EEECE1" w:themeFill="background2"/>
          </w:tcPr>
          <w:p w14:paraId="7A4D09A4" w14:textId="77777777" w:rsidR="002B7BEB" w:rsidRPr="00573CB7" w:rsidRDefault="002B7BEB" w:rsidP="00BC4DF2">
            <w:pPr>
              <w:spacing w:line="360" w:lineRule="auto"/>
              <w:rPr>
                <w:rFonts w:ascii="Times New Roman" w:eastAsia="Batang" w:hAnsi="Times New Roman"/>
                <w:b/>
                <w:sz w:val="24"/>
                <w:szCs w:val="24"/>
                <w:lang w:eastAsia="ko-KR"/>
              </w:rPr>
            </w:pPr>
            <w:r w:rsidRPr="00573CB7">
              <w:rPr>
                <w:rFonts w:ascii="Times New Roman" w:hAnsi="Times New Roman"/>
                <w:b/>
                <w:sz w:val="24"/>
                <w:szCs w:val="24"/>
              </w:rPr>
              <w:t>Source</w:t>
            </w:r>
          </w:p>
        </w:tc>
        <w:tc>
          <w:tcPr>
            <w:tcW w:w="3004" w:type="dxa"/>
            <w:shd w:val="clear" w:color="auto" w:fill="EEECE1" w:themeFill="background2"/>
          </w:tcPr>
          <w:p w14:paraId="7877CE83" w14:textId="77777777" w:rsidR="002B7BEB" w:rsidRPr="00573CB7" w:rsidRDefault="002B7BEB" w:rsidP="00BC4DF2">
            <w:pPr>
              <w:spacing w:line="360" w:lineRule="auto"/>
              <w:rPr>
                <w:rFonts w:ascii="Times New Roman" w:eastAsia="Batang" w:hAnsi="Times New Roman"/>
                <w:b/>
                <w:sz w:val="24"/>
                <w:szCs w:val="24"/>
                <w:lang w:eastAsia="ko-KR"/>
              </w:rPr>
            </w:pPr>
            <w:r w:rsidRPr="00573CB7">
              <w:rPr>
                <w:rFonts w:ascii="Times New Roman" w:hAnsi="Times New Roman"/>
                <w:b/>
                <w:sz w:val="24"/>
                <w:szCs w:val="24"/>
              </w:rPr>
              <w:t>Exemplary data</w:t>
            </w:r>
          </w:p>
        </w:tc>
      </w:tr>
      <w:tr w:rsidR="00573CB7" w:rsidRPr="00573CB7" w14:paraId="5946B6FE" w14:textId="77777777" w:rsidTr="00BC4DF2">
        <w:tc>
          <w:tcPr>
            <w:tcW w:w="3003" w:type="dxa"/>
          </w:tcPr>
          <w:p w14:paraId="08887EB4" w14:textId="77777777" w:rsidR="002B7BEB" w:rsidRPr="00573CB7" w:rsidRDefault="002B7BEB" w:rsidP="00BC4DF2">
            <w:pPr>
              <w:spacing w:line="360" w:lineRule="auto"/>
              <w:rPr>
                <w:rFonts w:ascii="Times New Roman" w:eastAsia="Batang" w:hAnsi="Times New Roman"/>
                <w:b/>
                <w:sz w:val="24"/>
                <w:szCs w:val="24"/>
                <w:lang w:eastAsia="ko-KR"/>
              </w:rPr>
            </w:pPr>
            <w:r w:rsidRPr="00573CB7">
              <w:rPr>
                <w:rFonts w:ascii="Times New Roman" w:eastAsiaTheme="minorEastAsia" w:hAnsi="Times New Roman"/>
                <w:b/>
                <w:i/>
                <w:sz w:val="24"/>
                <w:szCs w:val="24"/>
              </w:rPr>
              <w:t>Adaptive</w:t>
            </w:r>
          </w:p>
        </w:tc>
        <w:tc>
          <w:tcPr>
            <w:tcW w:w="3003" w:type="dxa"/>
          </w:tcPr>
          <w:p w14:paraId="77717F60" w14:textId="77777777" w:rsidR="002B7BEB" w:rsidRPr="00573CB7" w:rsidRDefault="002B7BEB" w:rsidP="00BC4DF2">
            <w:pPr>
              <w:spacing w:line="360" w:lineRule="auto"/>
              <w:rPr>
                <w:rFonts w:ascii="Times New Roman" w:eastAsia="Batang" w:hAnsi="Times New Roman"/>
                <w:b/>
                <w:sz w:val="24"/>
                <w:szCs w:val="24"/>
                <w:lang w:eastAsia="ko-KR"/>
              </w:rPr>
            </w:pPr>
          </w:p>
        </w:tc>
        <w:tc>
          <w:tcPr>
            <w:tcW w:w="3004" w:type="dxa"/>
          </w:tcPr>
          <w:p w14:paraId="58308AB9" w14:textId="77777777" w:rsidR="002B7BEB" w:rsidRPr="00573CB7" w:rsidRDefault="002B7BEB" w:rsidP="00BC4DF2">
            <w:pPr>
              <w:spacing w:line="360" w:lineRule="auto"/>
              <w:rPr>
                <w:rFonts w:ascii="Times New Roman" w:eastAsia="Batang" w:hAnsi="Times New Roman"/>
                <w:b/>
                <w:sz w:val="24"/>
                <w:szCs w:val="24"/>
                <w:lang w:eastAsia="ko-KR"/>
              </w:rPr>
            </w:pPr>
          </w:p>
        </w:tc>
      </w:tr>
      <w:tr w:rsidR="00573CB7" w:rsidRPr="00573CB7" w14:paraId="65512CC1" w14:textId="77777777" w:rsidTr="00BC4DF2">
        <w:tc>
          <w:tcPr>
            <w:tcW w:w="3003" w:type="dxa"/>
          </w:tcPr>
          <w:p w14:paraId="08E71BAC" w14:textId="77777777" w:rsidR="002B7BEB" w:rsidRPr="00573CB7" w:rsidRDefault="002B7BEB" w:rsidP="00BC4DF2">
            <w:pPr>
              <w:spacing w:before="2" w:after="2" w:line="360" w:lineRule="auto"/>
              <w:rPr>
                <w:rFonts w:ascii="Times New Roman" w:eastAsiaTheme="minorEastAsia" w:hAnsi="Times New Roman"/>
                <w:i/>
                <w:sz w:val="24"/>
                <w:szCs w:val="24"/>
              </w:rPr>
            </w:pPr>
            <w:r w:rsidRPr="00573CB7">
              <w:rPr>
                <w:rFonts w:ascii="Times New Roman" w:eastAsiaTheme="minorEastAsia" w:hAnsi="Times New Roman"/>
                <w:i/>
                <w:sz w:val="24"/>
                <w:szCs w:val="24"/>
              </w:rPr>
              <w:t>A) Stimulating innovative ideas and new ways of working; [8]</w:t>
            </w:r>
          </w:p>
          <w:p w14:paraId="251D5074"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70A44A1B" w14:textId="77777777" w:rsidR="002B7BEB" w:rsidRPr="00573CB7" w:rsidRDefault="002B7BEB" w:rsidP="00BC4DF2">
            <w:pPr>
              <w:rPr>
                <w:rFonts w:ascii="Times New Roman" w:hAnsi="Times New Roman"/>
                <w:sz w:val="24"/>
                <w:szCs w:val="24"/>
              </w:rPr>
            </w:pPr>
            <w:r w:rsidRPr="00573CB7">
              <w:rPr>
                <w:rFonts w:ascii="Times New Roman" w:hAnsi="Times New Roman"/>
                <w:sz w:val="24"/>
                <w:szCs w:val="24"/>
              </w:rPr>
              <w:t>Roden Street (Interview– NIHE Representative)</w:t>
            </w:r>
          </w:p>
        </w:tc>
        <w:tc>
          <w:tcPr>
            <w:tcW w:w="3004" w:type="dxa"/>
          </w:tcPr>
          <w:p w14:paraId="69BBD116" w14:textId="77777777" w:rsidR="002B7BEB" w:rsidRPr="00573CB7" w:rsidRDefault="002B7BEB" w:rsidP="00BC4DF2">
            <w:pPr>
              <w:spacing w:line="360" w:lineRule="auto"/>
              <w:rPr>
                <w:rFonts w:ascii="Times New Roman" w:eastAsia="Batang" w:hAnsi="Times New Roman"/>
                <w:sz w:val="24"/>
                <w:szCs w:val="24"/>
                <w:lang w:eastAsia="ko-KR"/>
              </w:rPr>
            </w:pPr>
            <w:r w:rsidRPr="00573CB7">
              <w:rPr>
                <w:rFonts w:ascii="Times New Roman" w:hAnsi="Times New Roman"/>
                <w:sz w:val="24"/>
                <w:szCs w:val="24"/>
              </w:rPr>
              <w:t>‘</w:t>
            </w:r>
            <w:r w:rsidRPr="00573CB7">
              <w:rPr>
                <w:rFonts w:ascii="Times New Roman" w:hAnsi="Times New Roman"/>
                <w:i/>
                <w:sz w:val="24"/>
                <w:szCs w:val="24"/>
              </w:rPr>
              <w:t>A couple of people working in parallel with the South Belfast Partnership Board came to a decision to bring people to a consensus – that was the birth of GVRT in 1999/2000’</w:t>
            </w:r>
            <w:r w:rsidRPr="00573CB7">
              <w:rPr>
                <w:rFonts w:ascii="Times New Roman" w:hAnsi="Times New Roman"/>
                <w:sz w:val="24"/>
                <w:szCs w:val="24"/>
              </w:rPr>
              <w:t>.</w:t>
            </w:r>
          </w:p>
        </w:tc>
      </w:tr>
      <w:tr w:rsidR="00573CB7" w:rsidRPr="00573CB7" w14:paraId="330352D8" w14:textId="77777777" w:rsidTr="00BC4DF2">
        <w:tc>
          <w:tcPr>
            <w:tcW w:w="3003" w:type="dxa"/>
          </w:tcPr>
          <w:p w14:paraId="762EDA4D" w14:textId="77777777" w:rsidR="002B7BEB" w:rsidRPr="00573CB7" w:rsidRDefault="002B7BEB" w:rsidP="00BC4DF2">
            <w:pPr>
              <w:spacing w:before="2" w:after="2" w:line="360" w:lineRule="auto"/>
              <w:rPr>
                <w:rFonts w:ascii="Times New Roman" w:eastAsiaTheme="minorEastAsia" w:hAnsi="Times New Roman"/>
                <w:i/>
                <w:sz w:val="24"/>
                <w:szCs w:val="24"/>
              </w:rPr>
            </w:pPr>
            <w:r w:rsidRPr="00573CB7">
              <w:rPr>
                <w:rFonts w:ascii="Times New Roman" w:eastAsiaTheme="minorEastAsia" w:hAnsi="Times New Roman"/>
                <w:i/>
                <w:sz w:val="24"/>
                <w:szCs w:val="24"/>
              </w:rPr>
              <w:t>B) actively supporting the inclusion of diverse skills / perspectives (including boundary-spanning); [23]</w:t>
            </w:r>
          </w:p>
          <w:p w14:paraId="7E79B547"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1E2C67FF" w14:textId="77777777" w:rsidR="002B7BEB" w:rsidRPr="00573CB7" w:rsidRDefault="002B7BEB" w:rsidP="00BC4DF2">
            <w:pPr>
              <w:spacing w:line="360" w:lineRule="auto"/>
              <w:rPr>
                <w:rFonts w:ascii="Times New Roman" w:hAnsi="Times New Roman"/>
                <w:sz w:val="24"/>
                <w:szCs w:val="24"/>
              </w:rPr>
            </w:pPr>
            <w:r w:rsidRPr="00573CB7">
              <w:rPr>
                <w:rFonts w:ascii="Times New Roman" w:eastAsiaTheme="minorEastAsia" w:hAnsi="Times New Roman"/>
                <w:sz w:val="24"/>
                <w:szCs w:val="24"/>
              </w:rPr>
              <w:t>Fatima - (Interview: Local Authority Representative)</w:t>
            </w:r>
          </w:p>
          <w:p w14:paraId="289E5736"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5D848796" w14:textId="77777777" w:rsidR="002B7BEB" w:rsidRPr="00573CB7" w:rsidRDefault="002B7BEB" w:rsidP="00BC4DF2">
            <w:pPr>
              <w:spacing w:after="160" w:line="360" w:lineRule="auto"/>
              <w:rPr>
                <w:rFonts w:ascii="Times New Roman" w:eastAsiaTheme="minorEastAsia" w:hAnsi="Times New Roman"/>
                <w:sz w:val="24"/>
                <w:szCs w:val="24"/>
              </w:rPr>
            </w:pPr>
            <w:r w:rsidRPr="00573CB7">
              <w:rPr>
                <w:rFonts w:ascii="Times New Roman" w:eastAsiaTheme="minorEastAsia" w:hAnsi="Times New Roman"/>
                <w:sz w:val="24"/>
                <w:szCs w:val="24"/>
              </w:rPr>
              <w:t>“</w:t>
            </w:r>
            <w:r w:rsidRPr="00573CB7">
              <w:rPr>
                <w:rFonts w:ascii="Times New Roman" w:eastAsiaTheme="minorEastAsia" w:hAnsi="Times New Roman"/>
                <w:i/>
                <w:sz w:val="24"/>
                <w:szCs w:val="24"/>
              </w:rPr>
              <w:t>The process of agreement was part of a continued engagement with the interests of the residents</w:t>
            </w:r>
            <w:r w:rsidRPr="00573CB7">
              <w:rPr>
                <w:rFonts w:ascii="Times New Roman" w:eastAsiaTheme="minorEastAsia" w:hAnsi="Times New Roman"/>
                <w:sz w:val="24"/>
                <w:szCs w:val="24"/>
              </w:rPr>
              <w:t>”</w:t>
            </w:r>
          </w:p>
          <w:p w14:paraId="40525E95"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746805A1" w14:textId="77777777" w:rsidTr="00BC4DF2">
        <w:tc>
          <w:tcPr>
            <w:tcW w:w="3003" w:type="dxa"/>
          </w:tcPr>
          <w:p w14:paraId="218E04B5" w14:textId="77777777" w:rsidR="002B7BEB" w:rsidRPr="00573CB7" w:rsidRDefault="002B7BEB" w:rsidP="00BC4DF2">
            <w:pPr>
              <w:spacing w:line="360" w:lineRule="auto"/>
              <w:rPr>
                <w:rFonts w:ascii="Times New Roman" w:eastAsia="Batang" w:hAnsi="Times New Roman"/>
                <w:sz w:val="24"/>
                <w:szCs w:val="24"/>
                <w:lang w:eastAsia="ko-KR"/>
              </w:rPr>
            </w:pPr>
            <w:r w:rsidRPr="00573CB7">
              <w:rPr>
                <w:rFonts w:ascii="Times New Roman" w:eastAsiaTheme="minorEastAsia" w:hAnsi="Times New Roman"/>
                <w:i/>
                <w:sz w:val="24"/>
                <w:szCs w:val="24"/>
              </w:rPr>
              <w:t xml:space="preserve">C) </w:t>
            </w:r>
            <w:r w:rsidRPr="00573CB7">
              <w:rPr>
                <w:rFonts w:ascii="Times New Roman" w:hAnsi="Times New Roman"/>
                <w:i/>
                <w:sz w:val="24"/>
                <w:szCs w:val="24"/>
              </w:rPr>
              <w:t xml:space="preserve">changing plans, processes, routines in response to tensions </w:t>
            </w:r>
            <w:r w:rsidRPr="00573CB7">
              <w:rPr>
                <w:rFonts w:ascii="Times New Roman" w:hAnsi="Times New Roman"/>
                <w:sz w:val="24"/>
                <w:szCs w:val="24"/>
              </w:rPr>
              <w:t>[14]</w:t>
            </w:r>
          </w:p>
        </w:tc>
        <w:tc>
          <w:tcPr>
            <w:tcW w:w="3003" w:type="dxa"/>
          </w:tcPr>
          <w:p w14:paraId="60575E3B" w14:textId="77777777" w:rsidR="002B7BEB" w:rsidRPr="00573CB7" w:rsidRDefault="002B7BEB" w:rsidP="00BC4DF2">
            <w:pPr>
              <w:spacing w:line="360" w:lineRule="auto"/>
              <w:rPr>
                <w:rFonts w:ascii="Times New Roman" w:eastAsia="Batang" w:hAnsi="Times New Roman"/>
                <w:sz w:val="24"/>
                <w:szCs w:val="24"/>
                <w:lang w:eastAsia="ko-KR"/>
              </w:rPr>
            </w:pPr>
            <w:r w:rsidRPr="00573CB7">
              <w:rPr>
                <w:rFonts w:ascii="Times New Roman" w:hAnsi="Times New Roman"/>
                <w:sz w:val="24"/>
                <w:szCs w:val="24"/>
              </w:rPr>
              <w:t xml:space="preserve">Ballymun - (Interview – Ballymun Regeneration Ltd </w:t>
            </w:r>
            <w:r w:rsidRPr="00573CB7">
              <w:rPr>
                <w:rFonts w:ascii="Times New Roman" w:eastAsiaTheme="minorEastAsia" w:hAnsi="Times New Roman"/>
                <w:sz w:val="24"/>
                <w:szCs w:val="24"/>
              </w:rPr>
              <w:t>Representative</w:t>
            </w:r>
            <w:r w:rsidRPr="00573CB7">
              <w:rPr>
                <w:rFonts w:ascii="Times New Roman" w:hAnsi="Times New Roman"/>
                <w:sz w:val="24"/>
                <w:szCs w:val="24"/>
              </w:rPr>
              <w:t>)</w:t>
            </w:r>
          </w:p>
        </w:tc>
        <w:tc>
          <w:tcPr>
            <w:tcW w:w="3004" w:type="dxa"/>
          </w:tcPr>
          <w:p w14:paraId="12C6EC68" w14:textId="77777777" w:rsidR="002B7BEB" w:rsidRPr="00573CB7" w:rsidRDefault="002B7BEB" w:rsidP="00BC4DF2">
            <w:pPr>
              <w:spacing w:line="360" w:lineRule="auto"/>
              <w:rPr>
                <w:rFonts w:ascii="Times New Roman" w:eastAsia="Batang" w:hAnsi="Times New Roman"/>
                <w:sz w:val="24"/>
                <w:szCs w:val="24"/>
                <w:lang w:eastAsia="ko-KR"/>
              </w:rPr>
            </w:pPr>
            <w:r w:rsidRPr="00573CB7">
              <w:rPr>
                <w:rFonts w:ascii="Times New Roman" w:hAnsi="Times New Roman"/>
                <w:sz w:val="24"/>
                <w:szCs w:val="24"/>
              </w:rPr>
              <w:t>Altering the initial process - "</w:t>
            </w:r>
            <w:r w:rsidRPr="00573CB7">
              <w:rPr>
                <w:rFonts w:ascii="Times New Roman" w:hAnsi="Times New Roman"/>
                <w:i/>
                <w:sz w:val="24"/>
                <w:szCs w:val="24"/>
              </w:rPr>
              <w:t>to knit Ballymun back into the fabric of the city</w:t>
            </w:r>
            <w:r w:rsidRPr="00573CB7">
              <w:rPr>
                <w:rFonts w:ascii="Times New Roman" w:hAnsi="Times New Roman"/>
                <w:sz w:val="24"/>
                <w:szCs w:val="24"/>
              </w:rPr>
              <w:t>"</w:t>
            </w:r>
          </w:p>
        </w:tc>
      </w:tr>
      <w:tr w:rsidR="00573CB7" w:rsidRPr="00573CB7" w14:paraId="0C08C652" w14:textId="77777777" w:rsidTr="00BC4DF2">
        <w:tc>
          <w:tcPr>
            <w:tcW w:w="3003" w:type="dxa"/>
          </w:tcPr>
          <w:p w14:paraId="55ACE600" w14:textId="77777777" w:rsidR="002B7BEB" w:rsidRPr="00573CB7" w:rsidRDefault="002B7BEB" w:rsidP="00BC4DF2">
            <w:pPr>
              <w:spacing w:line="360" w:lineRule="auto"/>
              <w:rPr>
                <w:rFonts w:ascii="Times New Roman" w:eastAsia="Batang" w:hAnsi="Times New Roman"/>
                <w:b/>
                <w:i/>
                <w:sz w:val="24"/>
                <w:szCs w:val="24"/>
                <w:lang w:eastAsia="ko-KR"/>
              </w:rPr>
            </w:pPr>
            <w:r w:rsidRPr="00573CB7">
              <w:rPr>
                <w:rFonts w:ascii="Times New Roman" w:hAnsi="Times New Roman"/>
                <w:b/>
                <w:i/>
                <w:sz w:val="24"/>
                <w:szCs w:val="24"/>
              </w:rPr>
              <w:t>Enabling (Dualities)</w:t>
            </w:r>
          </w:p>
        </w:tc>
        <w:tc>
          <w:tcPr>
            <w:tcW w:w="3003" w:type="dxa"/>
          </w:tcPr>
          <w:p w14:paraId="65007938" w14:textId="77777777" w:rsidR="002B7BEB" w:rsidRPr="00573CB7" w:rsidRDefault="002B7BEB" w:rsidP="00BC4DF2">
            <w:pPr>
              <w:spacing w:line="360" w:lineRule="auto"/>
              <w:rPr>
                <w:rFonts w:ascii="Times New Roman" w:eastAsia="Batang" w:hAnsi="Times New Roman"/>
                <w:b/>
                <w:sz w:val="24"/>
                <w:szCs w:val="24"/>
                <w:lang w:eastAsia="ko-KR"/>
              </w:rPr>
            </w:pPr>
          </w:p>
        </w:tc>
        <w:tc>
          <w:tcPr>
            <w:tcW w:w="3004" w:type="dxa"/>
          </w:tcPr>
          <w:p w14:paraId="5E3756C6" w14:textId="77777777" w:rsidR="002B7BEB" w:rsidRPr="00573CB7" w:rsidRDefault="002B7BEB" w:rsidP="00BC4DF2">
            <w:pPr>
              <w:spacing w:line="360" w:lineRule="auto"/>
              <w:rPr>
                <w:rFonts w:ascii="Times New Roman" w:eastAsia="Batang" w:hAnsi="Times New Roman"/>
                <w:b/>
                <w:sz w:val="24"/>
                <w:szCs w:val="24"/>
                <w:lang w:eastAsia="ko-KR"/>
              </w:rPr>
            </w:pPr>
          </w:p>
        </w:tc>
      </w:tr>
      <w:tr w:rsidR="00573CB7" w:rsidRPr="00573CB7" w14:paraId="60ED68D7" w14:textId="77777777" w:rsidTr="00BC4DF2">
        <w:tc>
          <w:tcPr>
            <w:tcW w:w="3003" w:type="dxa"/>
          </w:tcPr>
          <w:p w14:paraId="47ACE9D7"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D.1) acting to reduce conflict; 'buffering' tension [8]</w:t>
            </w:r>
          </w:p>
          <w:p w14:paraId="4F93C3D5"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72CC9D57"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Hardwicke Street –(Interview – Area Housing manager)</w:t>
            </w:r>
          </w:p>
          <w:p w14:paraId="2EBD0014"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23B8C148" w14:textId="77777777" w:rsidR="002B7BEB" w:rsidRPr="00573CB7" w:rsidRDefault="002B7BEB" w:rsidP="00BC4DF2">
            <w:pPr>
              <w:spacing w:after="160" w:line="360" w:lineRule="auto"/>
              <w:rPr>
                <w:rFonts w:ascii="Times New Roman" w:hAnsi="Times New Roman"/>
                <w:sz w:val="24"/>
                <w:szCs w:val="24"/>
                <w:lang w:val="en-IE"/>
              </w:rPr>
            </w:pPr>
            <w:r w:rsidRPr="00573CB7">
              <w:rPr>
                <w:rFonts w:ascii="Times New Roman" w:hAnsi="Times New Roman"/>
                <w:i/>
                <w:sz w:val="24"/>
                <w:szCs w:val="24"/>
              </w:rPr>
              <w:t>“the estate manager acts like a buffer between the tenants and those involved in the regeneration process…”</w:t>
            </w:r>
          </w:p>
          <w:p w14:paraId="01DB9B9C"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02F77734" w14:textId="77777777" w:rsidTr="00BC4DF2">
        <w:tc>
          <w:tcPr>
            <w:tcW w:w="3003" w:type="dxa"/>
          </w:tcPr>
          <w:p w14:paraId="0EDBF0A7"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VS</w:t>
            </w:r>
          </w:p>
        </w:tc>
        <w:tc>
          <w:tcPr>
            <w:tcW w:w="3003" w:type="dxa"/>
          </w:tcPr>
          <w:p w14:paraId="26ABFA68"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2EB2230D"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4AD83612" w14:textId="77777777" w:rsidTr="00BC4DF2">
        <w:tc>
          <w:tcPr>
            <w:tcW w:w="3003" w:type="dxa"/>
          </w:tcPr>
          <w:p w14:paraId="6AA4B252" w14:textId="77777777" w:rsidR="002B7BEB" w:rsidRPr="00573CB7" w:rsidRDefault="002B7BEB" w:rsidP="00BC4DF2">
            <w:pPr>
              <w:spacing w:before="2" w:after="2" w:line="360" w:lineRule="auto"/>
              <w:rPr>
                <w:rFonts w:ascii="Times New Roman" w:hAnsi="Times New Roman"/>
                <w:b/>
                <w:sz w:val="24"/>
                <w:szCs w:val="24"/>
              </w:rPr>
            </w:pPr>
            <w:r w:rsidRPr="00573CB7">
              <w:rPr>
                <w:rFonts w:ascii="Times New Roman" w:hAnsi="Times New Roman"/>
                <w:i/>
                <w:sz w:val="24"/>
                <w:szCs w:val="24"/>
              </w:rPr>
              <w:t>D.2 injecting tension / conflict;[5]</w:t>
            </w:r>
          </w:p>
        </w:tc>
        <w:tc>
          <w:tcPr>
            <w:tcW w:w="3003" w:type="dxa"/>
          </w:tcPr>
          <w:p w14:paraId="4B59E8FB"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Connswater – (Interview with resident)</w:t>
            </w:r>
          </w:p>
          <w:p w14:paraId="534BB2F5"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1A1D4FAD" w14:textId="77777777" w:rsidR="002B7BEB" w:rsidRPr="00573CB7" w:rsidRDefault="002B7BEB" w:rsidP="00BC4DF2">
            <w:pPr>
              <w:spacing w:line="360" w:lineRule="auto"/>
              <w:rPr>
                <w:rFonts w:ascii="Times New Roman" w:hAnsi="Times New Roman"/>
                <w:i/>
                <w:sz w:val="24"/>
                <w:szCs w:val="24"/>
              </w:rPr>
            </w:pPr>
            <w:r w:rsidRPr="00573CB7">
              <w:rPr>
                <w:rFonts w:ascii="Times New Roman" w:hAnsi="Times New Roman"/>
                <w:i/>
                <w:sz w:val="24"/>
                <w:szCs w:val="24"/>
              </w:rPr>
              <w:t xml:space="preserve">“there is a suggestion that tenants felt under pressure from NIHE to accept alternative housing with few choices available and </w:t>
            </w:r>
            <w:r w:rsidRPr="00573CB7">
              <w:rPr>
                <w:rFonts w:ascii="Times New Roman" w:hAnsi="Times New Roman"/>
                <w:i/>
                <w:sz w:val="24"/>
                <w:szCs w:val="24"/>
              </w:rPr>
              <w:lastRenderedPageBreak/>
              <w:t>with the alternative of not being housed at all if they didn’t agree”</w:t>
            </w:r>
          </w:p>
          <w:p w14:paraId="71865E2F"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568A428E" w14:textId="77777777" w:rsidTr="00BC4DF2">
        <w:tc>
          <w:tcPr>
            <w:tcW w:w="3003" w:type="dxa"/>
          </w:tcPr>
          <w:p w14:paraId="639F3A43" w14:textId="77777777" w:rsidR="002B7BEB" w:rsidRPr="00573CB7" w:rsidRDefault="002B7BEB" w:rsidP="00BC4DF2">
            <w:pPr>
              <w:spacing w:before="2" w:after="2" w:line="360" w:lineRule="auto"/>
              <w:rPr>
                <w:rFonts w:ascii="Times New Roman" w:hAnsi="Times New Roman"/>
                <w:i/>
                <w:sz w:val="24"/>
                <w:szCs w:val="24"/>
              </w:rPr>
            </w:pPr>
          </w:p>
        </w:tc>
        <w:tc>
          <w:tcPr>
            <w:tcW w:w="3003" w:type="dxa"/>
          </w:tcPr>
          <w:p w14:paraId="6E8B017E" w14:textId="77777777" w:rsidR="002B7BEB" w:rsidRPr="00573CB7" w:rsidRDefault="002B7BEB" w:rsidP="00BC4DF2">
            <w:pPr>
              <w:spacing w:line="360" w:lineRule="auto"/>
              <w:rPr>
                <w:rFonts w:ascii="Times New Roman" w:hAnsi="Times New Roman"/>
                <w:sz w:val="24"/>
                <w:szCs w:val="24"/>
              </w:rPr>
            </w:pPr>
          </w:p>
        </w:tc>
        <w:tc>
          <w:tcPr>
            <w:tcW w:w="3004" w:type="dxa"/>
          </w:tcPr>
          <w:p w14:paraId="65C520DA" w14:textId="77777777" w:rsidR="002B7BEB" w:rsidRPr="00573CB7" w:rsidRDefault="002B7BEB" w:rsidP="00BC4DF2">
            <w:pPr>
              <w:spacing w:line="360" w:lineRule="auto"/>
              <w:rPr>
                <w:rFonts w:ascii="Times New Roman" w:hAnsi="Times New Roman"/>
                <w:i/>
                <w:sz w:val="24"/>
                <w:szCs w:val="24"/>
              </w:rPr>
            </w:pPr>
          </w:p>
        </w:tc>
      </w:tr>
      <w:tr w:rsidR="00573CB7" w:rsidRPr="00573CB7" w14:paraId="350792DA" w14:textId="77777777" w:rsidTr="00BC4DF2">
        <w:tc>
          <w:tcPr>
            <w:tcW w:w="3003" w:type="dxa"/>
          </w:tcPr>
          <w:p w14:paraId="112828FD"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E.1) giving meaning to events (sense-making and sense-giving)</w:t>
            </w:r>
            <w:r w:rsidRPr="00573CB7">
              <w:rPr>
                <w:rFonts w:ascii="Times New Roman" w:hAnsi="Times New Roman"/>
                <w:sz w:val="24"/>
                <w:szCs w:val="24"/>
              </w:rPr>
              <w:t>[11]</w:t>
            </w:r>
          </w:p>
          <w:p w14:paraId="4CB93EDC"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79AD6CAA"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Clonard - (Interviewee – NIHE Representative)</w:t>
            </w:r>
          </w:p>
          <w:p w14:paraId="0D2EA16F"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50F3D38C" w14:textId="77777777" w:rsidR="002B7BEB" w:rsidRPr="00573CB7" w:rsidRDefault="002B7BEB" w:rsidP="00BC4DF2">
            <w:pPr>
              <w:spacing w:after="160" w:line="360" w:lineRule="auto"/>
              <w:rPr>
                <w:rFonts w:ascii="Times New Roman" w:hAnsi="Times New Roman"/>
                <w:i/>
                <w:sz w:val="24"/>
                <w:szCs w:val="24"/>
              </w:rPr>
            </w:pPr>
            <w:r w:rsidRPr="00573CB7">
              <w:rPr>
                <w:rFonts w:ascii="Times New Roman" w:hAnsi="Times New Roman"/>
                <w:sz w:val="24"/>
                <w:szCs w:val="24"/>
              </w:rPr>
              <w:t>A recognition on behalf of the NIHE that it was a community with a unique history and this had to be a factor in regeneration process -</w:t>
            </w:r>
            <w:r w:rsidRPr="00573CB7">
              <w:rPr>
                <w:rFonts w:ascii="Times New Roman" w:hAnsi="Times New Roman"/>
                <w:i/>
                <w:sz w:val="24"/>
                <w:szCs w:val="24"/>
              </w:rPr>
              <w:t xml:space="preserve"> “The area has a strong community infrastructure. It’s very proud and very political”.</w:t>
            </w:r>
          </w:p>
        </w:tc>
      </w:tr>
      <w:tr w:rsidR="00573CB7" w:rsidRPr="00573CB7" w14:paraId="063F0599" w14:textId="77777777" w:rsidTr="00BC4DF2">
        <w:tc>
          <w:tcPr>
            <w:tcW w:w="3003" w:type="dxa"/>
          </w:tcPr>
          <w:p w14:paraId="7E998BBC"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VS</w:t>
            </w:r>
          </w:p>
        </w:tc>
        <w:tc>
          <w:tcPr>
            <w:tcW w:w="3003" w:type="dxa"/>
          </w:tcPr>
          <w:p w14:paraId="6392A3A1"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0B9C4CE8"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5FEF500E" w14:textId="77777777" w:rsidTr="00BC4DF2">
        <w:tc>
          <w:tcPr>
            <w:tcW w:w="3003" w:type="dxa"/>
          </w:tcPr>
          <w:p w14:paraId="3AC68397"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E.2 disrupting existing patterns and assumptions;</w:t>
            </w:r>
            <w:r w:rsidRPr="00573CB7">
              <w:rPr>
                <w:rFonts w:ascii="Times New Roman" w:hAnsi="Times New Roman"/>
                <w:sz w:val="24"/>
                <w:szCs w:val="24"/>
              </w:rPr>
              <w:t>[11]</w:t>
            </w:r>
          </w:p>
          <w:p w14:paraId="6CB31CDB"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2E66F811" w14:textId="77777777" w:rsidR="002B7BEB" w:rsidRPr="00573CB7" w:rsidRDefault="002B7BEB" w:rsidP="00BC4DF2">
            <w:pPr>
              <w:spacing w:before="2" w:after="2" w:line="360" w:lineRule="auto"/>
              <w:rPr>
                <w:rFonts w:ascii="Times New Roman" w:hAnsi="Times New Roman"/>
                <w:sz w:val="24"/>
                <w:szCs w:val="24"/>
              </w:rPr>
            </w:pPr>
            <w:r w:rsidRPr="00573CB7">
              <w:rPr>
                <w:rFonts w:ascii="Times New Roman" w:hAnsi="Times New Roman"/>
                <w:sz w:val="24"/>
                <w:szCs w:val="24"/>
              </w:rPr>
              <w:t xml:space="preserve">Ballymun - (Interview – Community </w:t>
            </w:r>
            <w:r w:rsidR="00054C5C" w:rsidRPr="00573CB7">
              <w:rPr>
                <w:rFonts w:ascii="Times New Roman" w:hAnsi="Times New Roman"/>
                <w:sz w:val="24"/>
                <w:szCs w:val="24"/>
              </w:rPr>
              <w:t>organizer</w:t>
            </w:r>
            <w:r w:rsidRPr="00573CB7">
              <w:rPr>
                <w:rFonts w:ascii="Times New Roman" w:hAnsi="Times New Roman"/>
                <w:sz w:val="24"/>
                <w:szCs w:val="24"/>
              </w:rPr>
              <w:t>).</w:t>
            </w:r>
          </w:p>
          <w:p w14:paraId="3F477D6A"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34A33229" w14:textId="77777777" w:rsidR="002B7BEB" w:rsidRPr="00573CB7" w:rsidRDefault="002B7BEB" w:rsidP="00BC4DF2">
            <w:pPr>
              <w:spacing w:after="160" w:line="360" w:lineRule="auto"/>
              <w:rPr>
                <w:rFonts w:ascii="Times New Roman" w:hAnsi="Times New Roman"/>
                <w:sz w:val="24"/>
                <w:szCs w:val="24"/>
              </w:rPr>
            </w:pPr>
            <w:r w:rsidRPr="00573CB7">
              <w:rPr>
                <w:rFonts w:ascii="Times New Roman" w:hAnsi="Times New Roman"/>
                <w:sz w:val="24"/>
                <w:szCs w:val="24"/>
              </w:rPr>
              <w:t>For the first time, the 'do nothing' response was understood to be untenable - "</w:t>
            </w:r>
            <w:r w:rsidRPr="00573CB7">
              <w:rPr>
                <w:rFonts w:ascii="Times New Roman" w:hAnsi="Times New Roman"/>
                <w:i/>
                <w:sz w:val="24"/>
                <w:szCs w:val="24"/>
              </w:rPr>
              <w:t xml:space="preserve">The publication of the Craig Gardiner Report in August 1993 marked a watershed in the history of Ballymun” </w:t>
            </w:r>
            <w:r w:rsidRPr="00573CB7">
              <w:rPr>
                <w:rFonts w:ascii="Times New Roman" w:hAnsi="Times New Roman"/>
                <w:sz w:val="24"/>
                <w:szCs w:val="24"/>
              </w:rPr>
              <w:t>laying out a range of options for a new future for the area.</w:t>
            </w:r>
          </w:p>
          <w:p w14:paraId="73C822E3"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68391817" w14:textId="77777777" w:rsidTr="00BC4DF2">
        <w:tc>
          <w:tcPr>
            <w:tcW w:w="3003" w:type="dxa"/>
          </w:tcPr>
          <w:p w14:paraId="7ADF1102"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5A9C7774"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3F9F958D"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14099DCC" w14:textId="77777777" w:rsidTr="00BC4DF2">
        <w:tc>
          <w:tcPr>
            <w:tcW w:w="3003" w:type="dxa"/>
          </w:tcPr>
          <w:p w14:paraId="715E0A56" w14:textId="77777777" w:rsidR="002B7BEB" w:rsidRPr="00573CB7" w:rsidRDefault="002B7BEB" w:rsidP="00BC4DF2">
            <w:pPr>
              <w:spacing w:before="2" w:after="2" w:line="360" w:lineRule="auto"/>
              <w:rPr>
                <w:rFonts w:ascii="Times New Roman" w:hAnsi="Times New Roman"/>
                <w:b/>
                <w:sz w:val="24"/>
                <w:szCs w:val="24"/>
              </w:rPr>
            </w:pPr>
            <w:r w:rsidRPr="00573CB7">
              <w:rPr>
                <w:rFonts w:ascii="Times New Roman" w:hAnsi="Times New Roman"/>
                <w:i/>
                <w:sz w:val="24"/>
                <w:szCs w:val="24"/>
              </w:rPr>
              <w:t xml:space="preserve">F.1) coordinating and formalising networks </w:t>
            </w:r>
            <w:r w:rsidRPr="00573CB7">
              <w:rPr>
                <w:rFonts w:ascii="Times New Roman" w:hAnsi="Times New Roman"/>
                <w:sz w:val="24"/>
                <w:szCs w:val="24"/>
              </w:rPr>
              <w:t>[6]</w:t>
            </w:r>
          </w:p>
          <w:p w14:paraId="3FBF793B"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2F9AAD2B" w14:textId="77777777" w:rsidR="002B7BEB" w:rsidRPr="00573CB7" w:rsidRDefault="002B7BEB" w:rsidP="00BC4DF2">
            <w:pPr>
              <w:spacing w:after="160" w:line="360" w:lineRule="auto"/>
              <w:rPr>
                <w:rFonts w:ascii="Times New Roman" w:hAnsi="Times New Roman"/>
                <w:sz w:val="24"/>
                <w:szCs w:val="24"/>
              </w:rPr>
            </w:pPr>
            <w:r w:rsidRPr="00573CB7">
              <w:rPr>
                <w:rFonts w:ascii="Times New Roman" w:hAnsi="Times New Roman"/>
                <w:sz w:val="24"/>
                <w:szCs w:val="24"/>
              </w:rPr>
              <w:t>Clonard - (Interview– NIHE Representative)</w:t>
            </w:r>
          </w:p>
          <w:p w14:paraId="5BF21134"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708AD5C6" w14:textId="77777777" w:rsidR="002B7BEB" w:rsidRPr="00573CB7" w:rsidRDefault="002B7BEB" w:rsidP="00BC4DF2">
            <w:pPr>
              <w:spacing w:after="160" w:line="360" w:lineRule="auto"/>
              <w:rPr>
                <w:rFonts w:ascii="Times New Roman" w:hAnsi="Times New Roman"/>
                <w:i/>
                <w:sz w:val="24"/>
                <w:szCs w:val="24"/>
              </w:rPr>
            </w:pPr>
            <w:r w:rsidRPr="00573CB7">
              <w:rPr>
                <w:rFonts w:ascii="Times New Roman" w:hAnsi="Times New Roman"/>
                <w:i/>
                <w:sz w:val="24"/>
                <w:szCs w:val="24"/>
              </w:rPr>
              <w:t>“The housing officer was very important in creating the communication with residents”</w:t>
            </w:r>
          </w:p>
          <w:p w14:paraId="1937FDA0"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6450FBD9" w14:textId="77777777" w:rsidTr="00BC4DF2">
        <w:tc>
          <w:tcPr>
            <w:tcW w:w="3003" w:type="dxa"/>
          </w:tcPr>
          <w:p w14:paraId="4FF75734"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lastRenderedPageBreak/>
              <w:t>VS</w:t>
            </w:r>
          </w:p>
        </w:tc>
        <w:tc>
          <w:tcPr>
            <w:tcW w:w="3003" w:type="dxa"/>
          </w:tcPr>
          <w:p w14:paraId="5ED9334A"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4D919013"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67CBE410" w14:textId="77777777" w:rsidTr="00BC4DF2">
        <w:tc>
          <w:tcPr>
            <w:tcW w:w="3003" w:type="dxa"/>
          </w:tcPr>
          <w:p w14:paraId="11DA9099" w14:textId="77777777" w:rsidR="002B7BEB" w:rsidRPr="00573CB7" w:rsidRDefault="002B7BEB" w:rsidP="00BC4DF2">
            <w:pPr>
              <w:spacing w:before="2" w:after="2" w:line="360" w:lineRule="auto"/>
              <w:rPr>
                <w:rFonts w:ascii="Times New Roman" w:hAnsi="Times New Roman"/>
                <w:b/>
                <w:sz w:val="24"/>
                <w:szCs w:val="24"/>
              </w:rPr>
            </w:pPr>
            <w:r w:rsidRPr="00573CB7">
              <w:rPr>
                <w:rFonts w:ascii="Times New Roman" w:hAnsi="Times New Roman"/>
                <w:i/>
                <w:sz w:val="24"/>
                <w:szCs w:val="24"/>
              </w:rPr>
              <w:t>F.2 facilitating and enabling informal networks;</w:t>
            </w:r>
            <w:r w:rsidRPr="00573CB7">
              <w:rPr>
                <w:rFonts w:ascii="Times New Roman" w:hAnsi="Times New Roman"/>
                <w:sz w:val="24"/>
                <w:szCs w:val="24"/>
              </w:rPr>
              <w:t>[3]</w:t>
            </w:r>
          </w:p>
          <w:p w14:paraId="08E9EC1E"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1113E6A9" w14:textId="77777777" w:rsidR="002B7BEB" w:rsidRPr="00573CB7" w:rsidRDefault="002B7BEB" w:rsidP="00BC4DF2">
            <w:pPr>
              <w:spacing w:after="160" w:line="360" w:lineRule="auto"/>
              <w:rPr>
                <w:rFonts w:ascii="Times New Roman" w:hAnsi="Times New Roman"/>
                <w:sz w:val="24"/>
                <w:szCs w:val="24"/>
              </w:rPr>
            </w:pPr>
            <w:r w:rsidRPr="00573CB7">
              <w:rPr>
                <w:rFonts w:ascii="Times New Roman" w:hAnsi="Times New Roman"/>
                <w:sz w:val="24"/>
                <w:szCs w:val="24"/>
                <w:lang w:val="en-IE"/>
              </w:rPr>
              <w:t>Roden Street – (Interview with NIHE representative)</w:t>
            </w:r>
          </w:p>
          <w:p w14:paraId="438497DE"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50C2FB83" w14:textId="77777777" w:rsidR="002B7BEB" w:rsidRPr="00573CB7" w:rsidRDefault="002B7BEB" w:rsidP="00BC4DF2">
            <w:pPr>
              <w:spacing w:after="160" w:line="360" w:lineRule="auto"/>
              <w:rPr>
                <w:rFonts w:ascii="Times New Roman" w:hAnsi="Times New Roman"/>
                <w:i/>
                <w:sz w:val="24"/>
                <w:szCs w:val="24"/>
              </w:rPr>
            </w:pPr>
            <w:r w:rsidRPr="00573CB7">
              <w:rPr>
                <w:rFonts w:ascii="Times New Roman" w:hAnsi="Times New Roman"/>
                <w:i/>
                <w:sz w:val="24"/>
                <w:szCs w:val="24"/>
              </w:rPr>
              <w:t xml:space="preserve">“The </w:t>
            </w:r>
            <w:r w:rsidR="00054C5C" w:rsidRPr="00573CB7">
              <w:rPr>
                <w:rFonts w:ascii="Times New Roman" w:hAnsi="Times New Roman"/>
                <w:i/>
                <w:sz w:val="24"/>
                <w:szCs w:val="24"/>
              </w:rPr>
              <w:t>organizations</w:t>
            </w:r>
            <w:r w:rsidRPr="00573CB7">
              <w:rPr>
                <w:rFonts w:ascii="Times New Roman" w:hAnsi="Times New Roman"/>
                <w:i/>
                <w:sz w:val="24"/>
                <w:szCs w:val="24"/>
              </w:rPr>
              <w:t xml:space="preserve"> are interacting after our initiations”</w:t>
            </w:r>
          </w:p>
          <w:p w14:paraId="63379E97"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2EB439A0" w14:textId="77777777" w:rsidTr="00BC4DF2">
        <w:tc>
          <w:tcPr>
            <w:tcW w:w="3003" w:type="dxa"/>
          </w:tcPr>
          <w:p w14:paraId="13F93885"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5AF9FFB6"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43D3C834"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01420F20" w14:textId="77777777" w:rsidTr="00BC4DF2">
        <w:tc>
          <w:tcPr>
            <w:tcW w:w="3003" w:type="dxa"/>
          </w:tcPr>
          <w:p w14:paraId="53137495" w14:textId="77777777" w:rsidR="002B7BEB" w:rsidRPr="00573CB7" w:rsidRDefault="002B7BEB" w:rsidP="00BC4DF2">
            <w:pPr>
              <w:spacing w:line="360" w:lineRule="auto"/>
              <w:rPr>
                <w:rFonts w:ascii="Times New Roman" w:hAnsi="Times New Roman"/>
                <w:b/>
                <w:sz w:val="24"/>
                <w:szCs w:val="24"/>
              </w:rPr>
            </w:pPr>
            <w:r w:rsidRPr="00573CB7">
              <w:rPr>
                <w:rFonts w:ascii="Times New Roman" w:hAnsi="Times New Roman"/>
                <w:i/>
                <w:sz w:val="24"/>
                <w:szCs w:val="24"/>
              </w:rPr>
              <w:t xml:space="preserve">G.1) removing, excluding or alienating dissenting actors </w:t>
            </w:r>
            <w:r w:rsidRPr="00573CB7">
              <w:rPr>
                <w:rFonts w:ascii="Times New Roman" w:hAnsi="Times New Roman"/>
                <w:sz w:val="24"/>
                <w:szCs w:val="24"/>
              </w:rPr>
              <w:t>[2]</w:t>
            </w:r>
          </w:p>
          <w:p w14:paraId="2C6C6095"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54C1EF8C" w14:textId="77777777" w:rsidR="002B7BEB" w:rsidRPr="00573CB7" w:rsidRDefault="002B7BEB" w:rsidP="00BC4DF2">
            <w:pPr>
              <w:spacing w:line="360" w:lineRule="auto"/>
              <w:rPr>
                <w:rFonts w:ascii="Times New Roman" w:eastAsia="Batang" w:hAnsi="Times New Roman"/>
                <w:sz w:val="24"/>
                <w:szCs w:val="24"/>
                <w:lang w:eastAsia="ko-KR"/>
              </w:rPr>
            </w:pPr>
            <w:r w:rsidRPr="00573CB7">
              <w:rPr>
                <w:rFonts w:ascii="Times New Roman" w:hAnsi="Times New Roman"/>
                <w:sz w:val="24"/>
                <w:szCs w:val="24"/>
              </w:rPr>
              <w:t>Connswater - (Interview - Housing Association member)</w:t>
            </w:r>
          </w:p>
        </w:tc>
        <w:tc>
          <w:tcPr>
            <w:tcW w:w="3004" w:type="dxa"/>
          </w:tcPr>
          <w:p w14:paraId="2F0FA946" w14:textId="77777777" w:rsidR="002B7BEB" w:rsidRPr="00573CB7" w:rsidRDefault="002B7BEB" w:rsidP="00BC4DF2">
            <w:pPr>
              <w:spacing w:line="360" w:lineRule="auto"/>
              <w:rPr>
                <w:rFonts w:ascii="Times New Roman" w:hAnsi="Times New Roman"/>
                <w:i/>
                <w:sz w:val="24"/>
                <w:szCs w:val="24"/>
              </w:rPr>
            </w:pPr>
            <w:r w:rsidRPr="00573CB7">
              <w:rPr>
                <w:rFonts w:ascii="Times New Roman" w:hAnsi="Times New Roman"/>
                <w:i/>
                <w:sz w:val="24"/>
                <w:szCs w:val="24"/>
              </w:rPr>
              <w:t>“The first thing we knew about it was when leaflets were put through letterboxes. Even local politicians knew nothing about it”</w:t>
            </w:r>
          </w:p>
          <w:p w14:paraId="06DDACFD"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5B06682E" w14:textId="77777777" w:rsidTr="00BC4DF2">
        <w:tc>
          <w:tcPr>
            <w:tcW w:w="3003" w:type="dxa"/>
          </w:tcPr>
          <w:p w14:paraId="5E4AEE5A" w14:textId="77777777" w:rsidR="002B7BEB" w:rsidRPr="00573CB7" w:rsidRDefault="002B7BEB" w:rsidP="00BC4DF2">
            <w:pPr>
              <w:spacing w:line="360" w:lineRule="auto"/>
              <w:rPr>
                <w:rFonts w:ascii="Times New Roman" w:hAnsi="Times New Roman"/>
                <w:i/>
                <w:sz w:val="24"/>
                <w:szCs w:val="24"/>
              </w:rPr>
            </w:pPr>
            <w:r w:rsidRPr="00573CB7">
              <w:rPr>
                <w:rFonts w:ascii="Times New Roman" w:hAnsi="Times New Roman"/>
                <w:i/>
                <w:sz w:val="24"/>
                <w:szCs w:val="24"/>
              </w:rPr>
              <w:t>VS</w:t>
            </w:r>
          </w:p>
        </w:tc>
        <w:tc>
          <w:tcPr>
            <w:tcW w:w="3003" w:type="dxa"/>
          </w:tcPr>
          <w:p w14:paraId="7BA6E795"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4D0F3238"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6A1D3A42" w14:textId="77777777" w:rsidTr="00BC4DF2">
        <w:tc>
          <w:tcPr>
            <w:tcW w:w="3003" w:type="dxa"/>
          </w:tcPr>
          <w:p w14:paraId="1FD7A4C0"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i/>
                <w:sz w:val="24"/>
                <w:szCs w:val="24"/>
              </w:rPr>
              <w:t xml:space="preserve">G.2 protecting people / ideas from external politics and top-down directives </w:t>
            </w:r>
            <w:r w:rsidRPr="00573CB7">
              <w:rPr>
                <w:rFonts w:ascii="Times New Roman" w:hAnsi="Times New Roman"/>
                <w:sz w:val="24"/>
                <w:szCs w:val="24"/>
              </w:rPr>
              <w:t>[4]</w:t>
            </w:r>
          </w:p>
          <w:p w14:paraId="2ED80CC7"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316EFC85"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Clonard - (Interview - Residents Group Member)</w:t>
            </w:r>
          </w:p>
          <w:p w14:paraId="09DA4613"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15BEEC85" w14:textId="77777777" w:rsidR="002B7BEB" w:rsidRPr="00573CB7" w:rsidRDefault="002B7BEB" w:rsidP="00BC4DF2">
            <w:pPr>
              <w:spacing w:line="360" w:lineRule="auto"/>
              <w:rPr>
                <w:rFonts w:ascii="Times New Roman" w:hAnsi="Times New Roman"/>
                <w:i/>
                <w:sz w:val="24"/>
                <w:szCs w:val="24"/>
              </w:rPr>
            </w:pPr>
            <w:r w:rsidRPr="00573CB7">
              <w:rPr>
                <w:rFonts w:ascii="Times New Roman" w:hAnsi="Times New Roman"/>
                <w:i/>
                <w:sz w:val="24"/>
                <w:szCs w:val="24"/>
              </w:rPr>
              <w:t>“The chairperson …. he used to be a builder. That was very good, he knew what he was doing. They couldn’t just tell him anything. His daughter is still involved”.</w:t>
            </w:r>
          </w:p>
          <w:p w14:paraId="588464D6"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65542EE3" w14:textId="77777777" w:rsidTr="00BC4DF2">
        <w:tc>
          <w:tcPr>
            <w:tcW w:w="3003" w:type="dxa"/>
          </w:tcPr>
          <w:p w14:paraId="7E50F1FB" w14:textId="77777777" w:rsidR="002B7BEB" w:rsidRPr="00573CB7" w:rsidRDefault="002B7BEB" w:rsidP="00BC4DF2">
            <w:pPr>
              <w:spacing w:line="360" w:lineRule="auto"/>
              <w:rPr>
                <w:rFonts w:ascii="Times New Roman" w:eastAsia="Batang" w:hAnsi="Times New Roman"/>
                <w:b/>
                <w:sz w:val="24"/>
                <w:szCs w:val="24"/>
                <w:lang w:eastAsia="ko-KR"/>
              </w:rPr>
            </w:pPr>
            <w:r w:rsidRPr="00573CB7">
              <w:rPr>
                <w:rFonts w:ascii="Times New Roman" w:hAnsi="Times New Roman"/>
                <w:b/>
                <w:sz w:val="24"/>
                <w:szCs w:val="24"/>
              </w:rPr>
              <w:t>Administrative</w:t>
            </w:r>
          </w:p>
        </w:tc>
        <w:tc>
          <w:tcPr>
            <w:tcW w:w="3003" w:type="dxa"/>
          </w:tcPr>
          <w:p w14:paraId="02601BA1"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3C10A344"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50CF50DB" w14:textId="77777777" w:rsidTr="00BC4DF2">
        <w:tc>
          <w:tcPr>
            <w:tcW w:w="3003" w:type="dxa"/>
          </w:tcPr>
          <w:p w14:paraId="69979A5F"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 xml:space="preserve">H) directing, planning and resourcing activities; </w:t>
            </w:r>
            <w:r w:rsidRPr="00573CB7">
              <w:rPr>
                <w:rFonts w:ascii="Times New Roman" w:hAnsi="Times New Roman"/>
                <w:sz w:val="24"/>
                <w:szCs w:val="24"/>
              </w:rPr>
              <w:t>[16]</w:t>
            </w:r>
          </w:p>
          <w:p w14:paraId="780A1B87"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36CF1543"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Ballymun -The Ballymun Masterplan</w:t>
            </w:r>
          </w:p>
          <w:p w14:paraId="416F71B3"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6B69A901"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The Ballymun Masterplan with 31 chapters covering every aspect of the plans for the area: from education to energy, transport to training and education, and economic development to community facilities.</w:t>
            </w:r>
          </w:p>
          <w:p w14:paraId="4F85886B"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059D7C70" w14:textId="77777777" w:rsidTr="00BC4DF2">
        <w:tc>
          <w:tcPr>
            <w:tcW w:w="3003" w:type="dxa"/>
          </w:tcPr>
          <w:p w14:paraId="3C5DAF2F" w14:textId="77777777" w:rsidR="002B7BEB" w:rsidRPr="00573CB7" w:rsidRDefault="002B7BEB" w:rsidP="00BC4DF2">
            <w:pPr>
              <w:spacing w:before="2" w:after="2" w:line="360" w:lineRule="auto"/>
              <w:rPr>
                <w:rFonts w:ascii="Times New Roman" w:hAnsi="Times New Roman"/>
                <w:b/>
                <w:sz w:val="24"/>
                <w:szCs w:val="24"/>
              </w:rPr>
            </w:pPr>
            <w:r w:rsidRPr="00573CB7">
              <w:rPr>
                <w:rFonts w:ascii="Times New Roman" w:hAnsi="Times New Roman"/>
                <w:i/>
                <w:sz w:val="24"/>
                <w:szCs w:val="24"/>
              </w:rPr>
              <w:lastRenderedPageBreak/>
              <w:t xml:space="preserve">I) creating clear lines of authority, roles and responsibilities; </w:t>
            </w:r>
            <w:r w:rsidRPr="00573CB7">
              <w:rPr>
                <w:rFonts w:ascii="Times New Roman" w:hAnsi="Times New Roman"/>
                <w:sz w:val="24"/>
                <w:szCs w:val="24"/>
              </w:rPr>
              <w:t>[13]</w:t>
            </w:r>
          </w:p>
          <w:p w14:paraId="71167ECE"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070B91C9"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Hardwicke Street – Project documentation</w:t>
            </w:r>
          </w:p>
          <w:p w14:paraId="61E483B1"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169CF592"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‘The North West Inner City Area Housing Office was opened in July 2000, providing a range of services dealing with needs as diverse as housing allocations and transfers, maintenance, welfare and environmental issues.  This office deals with all City Council services in the area, particularly housing and community services’</w:t>
            </w:r>
          </w:p>
          <w:p w14:paraId="1E859478" w14:textId="77777777" w:rsidR="002B7BEB" w:rsidRPr="00573CB7" w:rsidRDefault="002B7BEB" w:rsidP="00BC4DF2">
            <w:pPr>
              <w:spacing w:line="360" w:lineRule="auto"/>
              <w:rPr>
                <w:rFonts w:ascii="Times New Roman" w:eastAsia="Batang" w:hAnsi="Times New Roman"/>
                <w:sz w:val="24"/>
                <w:szCs w:val="24"/>
                <w:lang w:eastAsia="ko-KR"/>
              </w:rPr>
            </w:pPr>
          </w:p>
        </w:tc>
      </w:tr>
      <w:tr w:rsidR="00573CB7" w:rsidRPr="00573CB7" w14:paraId="5F2DB84F" w14:textId="77777777" w:rsidTr="00BC4DF2">
        <w:tc>
          <w:tcPr>
            <w:tcW w:w="3003" w:type="dxa"/>
          </w:tcPr>
          <w:p w14:paraId="05BB9B0D" w14:textId="77777777" w:rsidR="002B7BEB" w:rsidRPr="00573CB7" w:rsidRDefault="002B7BEB" w:rsidP="00BC4DF2">
            <w:pPr>
              <w:spacing w:before="2" w:after="2" w:line="360" w:lineRule="auto"/>
              <w:rPr>
                <w:rFonts w:ascii="Times New Roman" w:hAnsi="Times New Roman"/>
                <w:i/>
                <w:sz w:val="24"/>
                <w:szCs w:val="24"/>
              </w:rPr>
            </w:pPr>
            <w:r w:rsidRPr="00573CB7">
              <w:rPr>
                <w:rFonts w:ascii="Times New Roman" w:hAnsi="Times New Roman"/>
                <w:i/>
                <w:sz w:val="24"/>
                <w:szCs w:val="24"/>
              </w:rPr>
              <w:t xml:space="preserve">J) integrating and embedding innovation into the formal system </w:t>
            </w:r>
            <w:r w:rsidRPr="00573CB7">
              <w:rPr>
                <w:rFonts w:ascii="Times New Roman" w:hAnsi="Times New Roman"/>
                <w:sz w:val="24"/>
                <w:szCs w:val="24"/>
              </w:rPr>
              <w:t>[14]</w:t>
            </w:r>
          </w:p>
          <w:p w14:paraId="0937E458" w14:textId="77777777" w:rsidR="002B7BEB" w:rsidRPr="00573CB7" w:rsidRDefault="002B7BEB" w:rsidP="00BC4DF2">
            <w:pPr>
              <w:spacing w:line="360" w:lineRule="auto"/>
              <w:rPr>
                <w:rFonts w:ascii="Times New Roman" w:eastAsia="Batang" w:hAnsi="Times New Roman"/>
                <w:sz w:val="24"/>
                <w:szCs w:val="24"/>
                <w:lang w:eastAsia="ko-KR"/>
              </w:rPr>
            </w:pPr>
          </w:p>
        </w:tc>
        <w:tc>
          <w:tcPr>
            <w:tcW w:w="3003" w:type="dxa"/>
          </w:tcPr>
          <w:p w14:paraId="403FB44C" w14:textId="77777777" w:rsidR="002B7BEB" w:rsidRPr="00573CB7" w:rsidRDefault="002B7BEB" w:rsidP="00BC4DF2">
            <w:pPr>
              <w:spacing w:line="360" w:lineRule="auto"/>
              <w:rPr>
                <w:rFonts w:ascii="Times New Roman" w:hAnsi="Times New Roman"/>
                <w:sz w:val="24"/>
                <w:szCs w:val="24"/>
              </w:rPr>
            </w:pPr>
            <w:r w:rsidRPr="00573CB7">
              <w:rPr>
                <w:rFonts w:ascii="Times New Roman" w:hAnsi="Times New Roman"/>
                <w:sz w:val="24"/>
                <w:szCs w:val="24"/>
              </w:rPr>
              <w:t xml:space="preserve">Fatima </w:t>
            </w:r>
            <w:r w:rsidRPr="00573CB7">
              <w:rPr>
                <w:rFonts w:ascii="Times New Roman" w:eastAsiaTheme="minorEastAsia" w:hAnsi="Times New Roman"/>
                <w:sz w:val="24"/>
                <w:szCs w:val="24"/>
              </w:rPr>
              <w:t>(Interview - Local Authority Representative)</w:t>
            </w:r>
          </w:p>
          <w:p w14:paraId="66F4A784" w14:textId="77777777" w:rsidR="002B7BEB" w:rsidRPr="00573CB7" w:rsidRDefault="002B7BEB" w:rsidP="00BC4DF2">
            <w:pPr>
              <w:spacing w:line="360" w:lineRule="auto"/>
              <w:rPr>
                <w:rFonts w:ascii="Times New Roman" w:eastAsia="Batang" w:hAnsi="Times New Roman"/>
                <w:sz w:val="24"/>
                <w:szCs w:val="24"/>
                <w:lang w:eastAsia="ko-KR"/>
              </w:rPr>
            </w:pPr>
          </w:p>
        </w:tc>
        <w:tc>
          <w:tcPr>
            <w:tcW w:w="3004" w:type="dxa"/>
          </w:tcPr>
          <w:p w14:paraId="52CB5FF9" w14:textId="77777777" w:rsidR="002B7BEB" w:rsidRPr="00573CB7" w:rsidRDefault="002B7BEB" w:rsidP="00BC4DF2">
            <w:pPr>
              <w:spacing w:line="360" w:lineRule="auto"/>
              <w:rPr>
                <w:rFonts w:ascii="Times New Roman" w:eastAsia="Batang" w:hAnsi="Times New Roman"/>
                <w:sz w:val="24"/>
                <w:szCs w:val="24"/>
                <w:lang w:eastAsia="ko-KR"/>
              </w:rPr>
            </w:pPr>
            <w:r w:rsidRPr="00573CB7">
              <w:rPr>
                <w:rFonts w:ascii="Times New Roman" w:eastAsiaTheme="minorEastAsia" w:hAnsi="Times New Roman"/>
                <w:i/>
                <w:sz w:val="24"/>
                <w:szCs w:val="24"/>
              </w:rPr>
              <w:t>“We tried to build on as much of their plan (Eleven aches, ten steps) as possible, we went out of our way to build a relationship…”</w:t>
            </w:r>
          </w:p>
        </w:tc>
      </w:tr>
    </w:tbl>
    <w:p w14:paraId="78049B44" w14:textId="77777777" w:rsidR="002B7BEB" w:rsidRPr="00573CB7" w:rsidRDefault="002B7BEB" w:rsidP="002B7BEB">
      <w:pPr>
        <w:spacing w:line="360" w:lineRule="auto"/>
        <w:rPr>
          <w:rFonts w:ascii="Times New Roman" w:eastAsia="Batang" w:hAnsi="Times New Roman"/>
          <w:sz w:val="24"/>
          <w:szCs w:val="24"/>
          <w:lang w:eastAsia="ko-KR"/>
        </w:rPr>
      </w:pPr>
    </w:p>
    <w:p w14:paraId="63C58779" w14:textId="77777777" w:rsidR="002B7BEB" w:rsidRPr="00573CB7" w:rsidRDefault="002B7BEB" w:rsidP="002B7BEB">
      <w:pPr>
        <w:rPr>
          <w:rFonts w:ascii="Times New Roman" w:hAnsi="Times New Roman"/>
          <w:sz w:val="24"/>
          <w:szCs w:val="24"/>
        </w:rPr>
      </w:pPr>
    </w:p>
    <w:p w14:paraId="2BEB0BE5" w14:textId="77777777" w:rsidR="004B32FC" w:rsidRPr="00573CB7" w:rsidRDefault="004B32FC" w:rsidP="005128D7">
      <w:pPr>
        <w:spacing w:line="360" w:lineRule="auto"/>
        <w:outlineLvl w:val="0"/>
        <w:rPr>
          <w:rFonts w:ascii="Times New Roman" w:eastAsia="Batang" w:hAnsi="Times New Roman"/>
          <w:sz w:val="24"/>
          <w:szCs w:val="24"/>
          <w:lang w:eastAsia="ko-KR"/>
        </w:rPr>
      </w:pPr>
    </w:p>
    <w:p w14:paraId="733408FC" w14:textId="77777777" w:rsidR="00C43D03" w:rsidRDefault="00C43D03" w:rsidP="0057345F">
      <w:pPr>
        <w:spacing w:before="240" w:after="240"/>
        <w:rPr>
          <w:rFonts w:ascii="Times New Roman" w:eastAsia="Batang" w:hAnsi="Times New Roman"/>
          <w:sz w:val="24"/>
          <w:szCs w:val="24"/>
          <w:lang w:val="en-GB" w:eastAsia="ko-KR"/>
        </w:rPr>
      </w:pPr>
    </w:p>
    <w:p w14:paraId="4CAB57EF" w14:textId="77777777" w:rsidR="004B368F" w:rsidRDefault="004B368F" w:rsidP="0057345F">
      <w:pPr>
        <w:spacing w:before="240" w:after="240"/>
        <w:rPr>
          <w:rFonts w:ascii="Times New Roman" w:eastAsia="Batang" w:hAnsi="Times New Roman"/>
          <w:sz w:val="24"/>
          <w:szCs w:val="24"/>
          <w:lang w:val="en-GB" w:eastAsia="ko-KR"/>
        </w:rPr>
      </w:pPr>
    </w:p>
    <w:p w14:paraId="64593F4B" w14:textId="77777777" w:rsidR="004B368F" w:rsidRDefault="004B368F" w:rsidP="0057345F">
      <w:pPr>
        <w:spacing w:before="240" w:after="240"/>
        <w:rPr>
          <w:rFonts w:ascii="Times New Roman" w:eastAsia="Batang" w:hAnsi="Times New Roman"/>
          <w:sz w:val="24"/>
          <w:szCs w:val="24"/>
          <w:lang w:val="en-GB" w:eastAsia="ko-KR"/>
        </w:rPr>
      </w:pPr>
    </w:p>
    <w:p w14:paraId="4EDE076C" w14:textId="77777777" w:rsidR="004B368F" w:rsidRDefault="004B368F" w:rsidP="0057345F">
      <w:pPr>
        <w:spacing w:before="240" w:after="240"/>
        <w:rPr>
          <w:rFonts w:ascii="Times New Roman" w:eastAsia="Batang" w:hAnsi="Times New Roman"/>
          <w:sz w:val="24"/>
          <w:szCs w:val="24"/>
          <w:lang w:val="en-GB" w:eastAsia="ko-KR"/>
        </w:rPr>
      </w:pPr>
    </w:p>
    <w:p w14:paraId="36CF98A5" w14:textId="77777777" w:rsidR="004B368F" w:rsidRDefault="004B368F" w:rsidP="0057345F">
      <w:pPr>
        <w:spacing w:before="240" w:after="240"/>
        <w:rPr>
          <w:rFonts w:ascii="Times New Roman" w:eastAsia="Batang" w:hAnsi="Times New Roman"/>
          <w:sz w:val="24"/>
          <w:szCs w:val="24"/>
          <w:lang w:val="en-GB" w:eastAsia="ko-KR"/>
        </w:rPr>
      </w:pPr>
    </w:p>
    <w:p w14:paraId="551FC6AF" w14:textId="77777777" w:rsidR="004B368F" w:rsidRDefault="004B368F" w:rsidP="0057345F">
      <w:pPr>
        <w:spacing w:before="240" w:after="240"/>
        <w:rPr>
          <w:rFonts w:ascii="Times New Roman" w:eastAsia="Batang" w:hAnsi="Times New Roman"/>
          <w:sz w:val="24"/>
          <w:szCs w:val="24"/>
          <w:lang w:val="en-GB" w:eastAsia="ko-KR"/>
        </w:rPr>
      </w:pPr>
    </w:p>
    <w:p w14:paraId="3F16121F" w14:textId="77777777" w:rsidR="004B368F" w:rsidRDefault="004B368F" w:rsidP="0057345F">
      <w:pPr>
        <w:spacing w:before="240" w:after="240"/>
        <w:rPr>
          <w:rFonts w:ascii="Times New Roman" w:eastAsia="Batang" w:hAnsi="Times New Roman"/>
          <w:sz w:val="24"/>
          <w:szCs w:val="24"/>
          <w:lang w:val="en-GB" w:eastAsia="ko-KR"/>
        </w:rPr>
      </w:pPr>
    </w:p>
    <w:p w14:paraId="4CC21457" w14:textId="77777777" w:rsidR="004B368F" w:rsidRPr="004B368F" w:rsidRDefault="004B368F" w:rsidP="0057345F">
      <w:pPr>
        <w:spacing w:before="240" w:after="240"/>
        <w:rPr>
          <w:rFonts w:ascii="Times New Roman" w:eastAsia="Batang" w:hAnsi="Times New Roman"/>
          <w:sz w:val="24"/>
          <w:szCs w:val="24"/>
          <w:lang w:val="en-GB" w:eastAsia="ko-KR"/>
        </w:rPr>
      </w:pPr>
    </w:p>
    <w:p w14:paraId="2E499F9D" w14:textId="77777777" w:rsidR="00AB2ACB" w:rsidRPr="00573CB7" w:rsidRDefault="00AB2ACB" w:rsidP="0057345F">
      <w:pPr>
        <w:spacing w:before="240" w:after="240"/>
        <w:rPr>
          <w:rFonts w:ascii="Times New Roman" w:eastAsia="Batang" w:hAnsi="Times New Roman"/>
          <w:sz w:val="24"/>
          <w:szCs w:val="24"/>
          <w:lang w:eastAsia="ko-KR"/>
        </w:rPr>
      </w:pPr>
    </w:p>
    <w:p w14:paraId="597D0B72" w14:textId="77777777" w:rsidR="00C43D03" w:rsidRPr="00573CB7" w:rsidRDefault="00C43D03" w:rsidP="005128D7">
      <w:pPr>
        <w:spacing w:before="240" w:line="360" w:lineRule="auto"/>
        <w:outlineLvl w:val="0"/>
        <w:rPr>
          <w:b/>
          <w:sz w:val="24"/>
        </w:rPr>
      </w:pPr>
      <w:r w:rsidRPr="00573CB7">
        <w:rPr>
          <w:b/>
          <w:sz w:val="24"/>
        </w:rPr>
        <w:t xml:space="preserve">Figure 1:  Adaptive, administrative and enabling leadership practices  </w:t>
      </w:r>
    </w:p>
    <w:p w14:paraId="2D2D0435" w14:textId="77777777" w:rsidR="00C43D03" w:rsidRPr="00573CB7" w:rsidRDefault="00C43D03" w:rsidP="00C43D03">
      <w:pPr>
        <w:spacing w:before="240" w:after="240" w:line="360" w:lineRule="auto"/>
        <w:rPr>
          <w:rFonts w:ascii="Times New Roman" w:hAnsi="Times New Roman"/>
          <w:sz w:val="24"/>
          <w:szCs w:val="24"/>
        </w:rPr>
      </w:pPr>
      <w:r w:rsidRPr="00573CB7">
        <w:rPr>
          <w:noProof/>
          <w:lang w:val="en-GB" w:eastAsia="en-GB"/>
        </w:rPr>
        <w:drawing>
          <wp:anchor distT="0" distB="0" distL="114300" distR="114300" simplePos="0" relativeHeight="251659264" behindDoc="0" locked="0" layoutInCell="1" allowOverlap="1" wp14:anchorId="22A15438" wp14:editId="22289AFF">
            <wp:simplePos x="0" y="0"/>
            <wp:positionH relativeFrom="column">
              <wp:posOffset>165735</wp:posOffset>
            </wp:positionH>
            <wp:positionV relativeFrom="paragraph">
              <wp:posOffset>477520</wp:posOffset>
            </wp:positionV>
            <wp:extent cx="5479415" cy="2755265"/>
            <wp:effectExtent l="0" t="0" r="6985" b="0"/>
            <wp:wrapTight wrapText="bothSides">
              <wp:wrapPolygon edited="0">
                <wp:start x="0" y="0"/>
                <wp:lineTo x="0" y="21306"/>
                <wp:lineTo x="21527" y="21306"/>
                <wp:lineTo x="21527" y="0"/>
                <wp:lineTo x="0" y="0"/>
              </wp:wrapPolygon>
            </wp:wrapTight>
            <wp:docPr id="6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Lst>
                    </a:blip>
                    <a:srcRect/>
                    <a:stretch>
                      <a:fillRect/>
                    </a:stretch>
                  </pic:blipFill>
                  <pic:spPr bwMode="auto">
                    <a:xfrm>
                      <a:off x="0" y="0"/>
                      <a:ext cx="5479415" cy="2755265"/>
                    </a:xfrm>
                    <a:prstGeom prst="rect">
                      <a:avLst/>
                    </a:prstGeom>
                    <a:noFill/>
                    <a:ln w="9525">
                      <a:noFill/>
                      <a:miter lim="800000"/>
                      <a:headEnd/>
                      <a:tailEnd/>
                    </a:ln>
                  </pic:spPr>
                </pic:pic>
              </a:graphicData>
            </a:graphic>
          </wp:anchor>
        </w:drawing>
      </w:r>
    </w:p>
    <w:p w14:paraId="33073F65" w14:textId="77777777" w:rsidR="00C43D03" w:rsidRPr="00573CB7" w:rsidRDefault="00C43D03">
      <w:pPr>
        <w:rPr>
          <w:rFonts w:ascii="Times New Roman" w:eastAsia="Batang" w:hAnsi="Times New Roman"/>
          <w:sz w:val="24"/>
          <w:szCs w:val="24"/>
          <w:lang w:eastAsia="ko-KR"/>
        </w:rPr>
      </w:pPr>
      <w:r w:rsidRPr="00573CB7">
        <w:rPr>
          <w:rFonts w:ascii="Times New Roman" w:eastAsia="Batang" w:hAnsi="Times New Roman"/>
          <w:sz w:val="24"/>
          <w:szCs w:val="24"/>
          <w:lang w:eastAsia="ko-KR"/>
        </w:rPr>
        <w:br w:type="page"/>
      </w:r>
    </w:p>
    <w:p w14:paraId="3817CCE0" w14:textId="77777777" w:rsidR="00C43D03" w:rsidRPr="00573CB7" w:rsidRDefault="005128D7" w:rsidP="005128D7">
      <w:pPr>
        <w:pStyle w:val="Caption"/>
        <w:keepNext/>
        <w:spacing w:before="240" w:after="240" w:line="360" w:lineRule="auto"/>
        <w:outlineLvl w:val="0"/>
        <w:rPr>
          <w:sz w:val="24"/>
          <w:szCs w:val="24"/>
          <w:lang w:val="en-GB"/>
        </w:rPr>
      </w:pPr>
      <w:r w:rsidRPr="00573CB7">
        <w:rPr>
          <w:sz w:val="24"/>
          <w:szCs w:val="24"/>
          <w:lang w:val="en-GB"/>
        </w:rPr>
        <w:lastRenderedPageBreak/>
        <w:t>Table 1</w:t>
      </w:r>
      <w:r w:rsidR="00F14BB5" w:rsidRPr="00573CB7">
        <w:rPr>
          <w:sz w:val="24"/>
          <w:szCs w:val="24"/>
          <w:lang w:val="en-GB"/>
        </w:rPr>
        <w:t xml:space="preserve"> </w:t>
      </w:r>
      <w:r w:rsidR="00C43D03" w:rsidRPr="00573CB7">
        <w:rPr>
          <w:sz w:val="24"/>
          <w:szCs w:val="24"/>
          <w:lang w:val="en-GB"/>
        </w:rPr>
        <w:t>: Classifying urban regeneration complexity by diversity and duration</w:t>
      </w:r>
    </w:p>
    <w:tbl>
      <w:tblPr>
        <w:tblW w:w="8748"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1"/>
        <w:gridCol w:w="3969"/>
        <w:gridCol w:w="2268"/>
      </w:tblGrid>
      <w:tr w:rsidR="00573CB7" w:rsidRPr="00573CB7" w14:paraId="2C9577E2" w14:textId="77777777" w:rsidTr="00052FCF">
        <w:trPr>
          <w:trHeight w:val="160"/>
        </w:trPr>
        <w:tc>
          <w:tcPr>
            <w:tcW w:w="8748" w:type="dxa"/>
            <w:gridSpan w:val="3"/>
          </w:tcPr>
          <w:p w14:paraId="041B7649" w14:textId="77777777" w:rsidR="00C43D03" w:rsidRPr="00573CB7" w:rsidRDefault="00C43D03" w:rsidP="00052FCF">
            <w:pPr>
              <w:widowControl w:val="0"/>
              <w:autoSpaceDE w:val="0"/>
              <w:autoSpaceDN w:val="0"/>
              <w:adjustRightInd w:val="0"/>
              <w:spacing w:before="120" w:after="120"/>
              <w:ind w:left="-12"/>
              <w:jc w:val="center"/>
              <w:rPr>
                <w:rFonts w:ascii="Times New Roman" w:hAnsi="Times New Roman"/>
                <w:b/>
                <w:sz w:val="24"/>
                <w:szCs w:val="24"/>
              </w:rPr>
            </w:pPr>
            <w:r w:rsidRPr="00573CB7">
              <w:rPr>
                <w:rFonts w:ascii="Times New Roman" w:hAnsi="Times New Roman"/>
                <w:b/>
                <w:sz w:val="24"/>
                <w:szCs w:val="24"/>
              </w:rPr>
              <w:t>Urban Regeneration</w:t>
            </w:r>
          </w:p>
        </w:tc>
      </w:tr>
      <w:tr w:rsidR="00573CB7" w:rsidRPr="00573CB7" w14:paraId="564535CF" w14:textId="77777777" w:rsidTr="00052FCF">
        <w:trPr>
          <w:trHeight w:val="118"/>
        </w:trPr>
        <w:tc>
          <w:tcPr>
            <w:tcW w:w="2511" w:type="dxa"/>
          </w:tcPr>
          <w:p w14:paraId="7D24D6C4" w14:textId="77777777" w:rsidR="00C43D03" w:rsidRPr="00573CB7" w:rsidRDefault="00C43D03" w:rsidP="00052FCF">
            <w:pPr>
              <w:widowControl w:val="0"/>
              <w:autoSpaceDE w:val="0"/>
              <w:autoSpaceDN w:val="0"/>
              <w:adjustRightInd w:val="0"/>
              <w:spacing w:before="120" w:after="120"/>
              <w:ind w:left="-12"/>
              <w:rPr>
                <w:rFonts w:ascii="Times New Roman" w:hAnsi="Times New Roman"/>
                <w:b/>
                <w:sz w:val="24"/>
                <w:szCs w:val="24"/>
              </w:rPr>
            </w:pPr>
            <w:r w:rsidRPr="00573CB7">
              <w:rPr>
                <w:rFonts w:ascii="Times New Roman" w:hAnsi="Times New Roman"/>
                <w:b/>
                <w:sz w:val="24"/>
                <w:szCs w:val="24"/>
              </w:rPr>
              <w:t>Case and level of Complexity</w:t>
            </w:r>
          </w:p>
        </w:tc>
        <w:tc>
          <w:tcPr>
            <w:tcW w:w="3969" w:type="dxa"/>
          </w:tcPr>
          <w:p w14:paraId="095009DA" w14:textId="77777777" w:rsidR="00C43D03" w:rsidRPr="00573CB7" w:rsidRDefault="00C43D03" w:rsidP="00052FCF">
            <w:pPr>
              <w:spacing w:before="120" w:after="120"/>
              <w:rPr>
                <w:rFonts w:ascii="Times New Roman" w:hAnsi="Times New Roman"/>
                <w:b/>
                <w:sz w:val="24"/>
                <w:szCs w:val="24"/>
              </w:rPr>
            </w:pPr>
            <w:r w:rsidRPr="00573CB7">
              <w:rPr>
                <w:rFonts w:ascii="Times New Roman" w:hAnsi="Times New Roman"/>
                <w:b/>
                <w:sz w:val="24"/>
                <w:szCs w:val="24"/>
              </w:rPr>
              <w:t>Diversity</w:t>
            </w:r>
          </w:p>
        </w:tc>
        <w:tc>
          <w:tcPr>
            <w:tcW w:w="2268" w:type="dxa"/>
          </w:tcPr>
          <w:p w14:paraId="5E96B25B" w14:textId="77777777" w:rsidR="00C43D03" w:rsidRPr="00573CB7" w:rsidRDefault="00C43D03" w:rsidP="00052FCF">
            <w:pPr>
              <w:widowControl w:val="0"/>
              <w:autoSpaceDE w:val="0"/>
              <w:autoSpaceDN w:val="0"/>
              <w:adjustRightInd w:val="0"/>
              <w:spacing w:before="120" w:after="120"/>
              <w:rPr>
                <w:rFonts w:ascii="Times New Roman" w:hAnsi="Times New Roman"/>
                <w:b/>
                <w:sz w:val="24"/>
                <w:szCs w:val="24"/>
              </w:rPr>
            </w:pPr>
            <w:r w:rsidRPr="00573CB7">
              <w:rPr>
                <w:rFonts w:ascii="Times New Roman" w:hAnsi="Times New Roman"/>
                <w:b/>
                <w:sz w:val="24"/>
                <w:szCs w:val="24"/>
              </w:rPr>
              <w:t>Duration</w:t>
            </w:r>
          </w:p>
        </w:tc>
      </w:tr>
      <w:tr w:rsidR="00573CB7" w:rsidRPr="00573CB7" w14:paraId="683704E6" w14:textId="77777777" w:rsidTr="00052FCF">
        <w:trPr>
          <w:trHeight w:val="118"/>
        </w:trPr>
        <w:tc>
          <w:tcPr>
            <w:tcW w:w="2511" w:type="dxa"/>
          </w:tcPr>
          <w:p w14:paraId="382E1D7E" w14:textId="77777777" w:rsidR="00C43D03" w:rsidRPr="00573CB7" w:rsidRDefault="00C43D03" w:rsidP="00052FCF">
            <w:pPr>
              <w:widowControl w:val="0"/>
              <w:autoSpaceDE w:val="0"/>
              <w:autoSpaceDN w:val="0"/>
              <w:adjustRightInd w:val="0"/>
              <w:spacing w:before="120" w:after="120"/>
              <w:ind w:left="-12"/>
              <w:rPr>
                <w:rFonts w:ascii="Times New Roman" w:hAnsi="Times New Roman"/>
                <w:b/>
                <w:sz w:val="24"/>
                <w:szCs w:val="24"/>
              </w:rPr>
            </w:pPr>
            <w:r w:rsidRPr="00573CB7">
              <w:rPr>
                <w:rFonts w:ascii="Times New Roman" w:hAnsi="Times New Roman"/>
                <w:sz w:val="24"/>
                <w:szCs w:val="24"/>
              </w:rPr>
              <w:t>HIGH COMPLEXITY</w:t>
            </w:r>
          </w:p>
        </w:tc>
        <w:tc>
          <w:tcPr>
            <w:tcW w:w="3969" w:type="dxa"/>
          </w:tcPr>
          <w:p w14:paraId="5C2E35B3" w14:textId="77777777" w:rsidR="00C43D03" w:rsidRPr="00573CB7" w:rsidRDefault="00C43D03" w:rsidP="00052FCF">
            <w:pPr>
              <w:spacing w:before="120" w:after="120"/>
              <w:rPr>
                <w:rFonts w:ascii="Times New Roman" w:hAnsi="Times New Roman"/>
                <w:b/>
                <w:sz w:val="24"/>
                <w:szCs w:val="24"/>
              </w:rPr>
            </w:pPr>
          </w:p>
        </w:tc>
        <w:tc>
          <w:tcPr>
            <w:tcW w:w="2268" w:type="dxa"/>
          </w:tcPr>
          <w:p w14:paraId="73CF0671" w14:textId="77777777" w:rsidR="00C43D03" w:rsidRPr="00573CB7" w:rsidRDefault="00C43D03" w:rsidP="00052FCF">
            <w:pPr>
              <w:widowControl w:val="0"/>
              <w:autoSpaceDE w:val="0"/>
              <w:autoSpaceDN w:val="0"/>
              <w:adjustRightInd w:val="0"/>
              <w:spacing w:before="120" w:after="120"/>
              <w:rPr>
                <w:rFonts w:ascii="Times New Roman" w:hAnsi="Times New Roman"/>
                <w:b/>
                <w:sz w:val="24"/>
                <w:szCs w:val="24"/>
              </w:rPr>
            </w:pPr>
          </w:p>
        </w:tc>
      </w:tr>
      <w:tr w:rsidR="00573CB7" w:rsidRPr="00573CB7" w14:paraId="027DAEDA" w14:textId="77777777" w:rsidTr="00052FCF">
        <w:trPr>
          <w:trHeight w:val="200"/>
        </w:trPr>
        <w:tc>
          <w:tcPr>
            <w:tcW w:w="2511" w:type="dxa"/>
          </w:tcPr>
          <w:p w14:paraId="21C3E278"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Roden Street/Greater Village (Northern Ireland)</w:t>
            </w:r>
          </w:p>
          <w:p w14:paraId="72D3D32F"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p w14:paraId="435997C1"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3969" w:type="dxa"/>
          </w:tcPr>
          <w:p w14:paraId="5F1F8D52"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Large  / Small</w:t>
            </w:r>
          </w:p>
          <w:p w14:paraId="587D6432" w14:textId="77777777" w:rsidR="00C43D03" w:rsidRPr="00573CB7" w:rsidRDefault="00C43D03" w:rsidP="006853BE">
            <w:pPr>
              <w:pStyle w:val="ListParagraph"/>
              <w:widowControl w:val="0"/>
              <w:numPr>
                <w:ilvl w:val="0"/>
                <w:numId w:val="1"/>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Multiple different communities and community groups</w:t>
            </w:r>
          </w:p>
          <w:p w14:paraId="5D79B119" w14:textId="77777777" w:rsidR="00C43D03" w:rsidRPr="00573CB7" w:rsidRDefault="00C43D03" w:rsidP="006853BE">
            <w:pPr>
              <w:pStyle w:val="ListParagraph"/>
              <w:widowControl w:val="0"/>
              <w:numPr>
                <w:ilvl w:val="0"/>
                <w:numId w:val="1"/>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Multiple political actors</w:t>
            </w:r>
          </w:p>
          <w:p w14:paraId="208BEB3E" w14:textId="77777777" w:rsidR="00C43D03" w:rsidRPr="00573CB7" w:rsidRDefault="00C43D03" w:rsidP="006853BE">
            <w:pPr>
              <w:pStyle w:val="ListParagraph"/>
              <w:widowControl w:val="0"/>
              <w:numPr>
                <w:ilvl w:val="0"/>
                <w:numId w:val="1"/>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Two proposed phases (111 dwellings demolished followed by 1500 demolished)</w:t>
            </w:r>
          </w:p>
          <w:p w14:paraId="32CC773A" w14:textId="77777777" w:rsidR="00C43D03" w:rsidRPr="00573CB7" w:rsidRDefault="00C43D03" w:rsidP="006853BE">
            <w:pPr>
              <w:pStyle w:val="ListParagraph"/>
              <w:widowControl w:val="0"/>
              <w:numPr>
                <w:ilvl w:val="0"/>
                <w:numId w:val="1"/>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Funding shift from NIHE to Housing Association provider</w:t>
            </w:r>
          </w:p>
          <w:p w14:paraId="6906AD68" w14:textId="77777777" w:rsidR="00C43D03" w:rsidRPr="00573CB7" w:rsidRDefault="00C43D03" w:rsidP="006853BE">
            <w:pPr>
              <w:pStyle w:val="ListParagraph"/>
              <w:widowControl w:val="0"/>
              <w:numPr>
                <w:ilvl w:val="0"/>
                <w:numId w:val="1"/>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History of division, paramilitarism and sectarian conflict</w:t>
            </w:r>
          </w:p>
        </w:tc>
        <w:tc>
          <w:tcPr>
            <w:tcW w:w="2268" w:type="dxa"/>
          </w:tcPr>
          <w:p w14:paraId="4037579B"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Short / Long</w:t>
            </w:r>
            <w:r w:rsidR="0080087C">
              <w:rPr>
                <w:rFonts w:ascii="Times New Roman" w:hAnsi="Times New Roman"/>
                <w:sz w:val="24"/>
                <w:szCs w:val="24"/>
              </w:rPr>
              <w:t xml:space="preserve"> (Endnote 3)</w:t>
            </w:r>
          </w:p>
          <w:p w14:paraId="2628B392"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Long gestation period, 7 years to get outcome in phase 1, phase 2 ongoing</w:t>
            </w:r>
          </w:p>
        </w:tc>
      </w:tr>
      <w:tr w:rsidR="00573CB7" w:rsidRPr="00573CB7" w14:paraId="0F741E7E" w14:textId="77777777" w:rsidTr="00052FCF">
        <w:trPr>
          <w:trHeight w:val="200"/>
        </w:trPr>
        <w:tc>
          <w:tcPr>
            <w:tcW w:w="2511" w:type="dxa"/>
          </w:tcPr>
          <w:p w14:paraId="2AA98743"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 xml:space="preserve">Ballymun </w:t>
            </w:r>
          </w:p>
          <w:p w14:paraId="44B6D34F"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(Republic of Ireland)</w:t>
            </w:r>
          </w:p>
          <w:p w14:paraId="34D5507F"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3969" w:type="dxa"/>
          </w:tcPr>
          <w:p w14:paraId="767DE6F5"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Large</w:t>
            </w:r>
          </w:p>
          <w:p w14:paraId="57124881"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History of severe deprivation and poor housing as Ireland’s first (and last) high rise social housing project. </w:t>
            </w:r>
          </w:p>
          <w:p w14:paraId="73744E4F"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Covers 1.5sq miles with 5,200 dwellings (2,800 flat complexes and 2,400 are houses)</w:t>
            </w:r>
          </w:p>
          <w:p w14:paraId="4FED178C"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Social housing / private housing slit of 40%/60%</w:t>
            </w:r>
          </w:p>
          <w:p w14:paraId="55AD3099"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Multiple complex objectives, including housing, childcare, job </w:t>
            </w:r>
            <w:r w:rsidR="007B1542" w:rsidRPr="00573CB7">
              <w:rPr>
                <w:rFonts w:ascii="Times New Roman" w:hAnsi="Times New Roman"/>
                <w:sz w:val="24"/>
                <w:szCs w:val="24"/>
              </w:rPr>
              <w:t>centers</w:t>
            </w:r>
            <w:r w:rsidRPr="00573CB7">
              <w:rPr>
                <w:rFonts w:ascii="Times New Roman" w:hAnsi="Times New Roman"/>
                <w:sz w:val="24"/>
                <w:szCs w:val="24"/>
              </w:rPr>
              <w:t>, community services.</w:t>
            </w:r>
          </w:p>
          <w:p w14:paraId="702E3625"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Multiple local voluntary actors, with significant organizational capacity, including seven elected reps from five housing </w:t>
            </w:r>
            <w:r w:rsidR="007B1542" w:rsidRPr="00573CB7">
              <w:rPr>
                <w:rFonts w:ascii="Times New Roman" w:hAnsi="Times New Roman"/>
                <w:sz w:val="24"/>
                <w:szCs w:val="24"/>
              </w:rPr>
              <w:t>neighborhoods</w:t>
            </w:r>
            <w:r w:rsidRPr="00573CB7">
              <w:rPr>
                <w:rFonts w:ascii="Times New Roman" w:hAnsi="Times New Roman"/>
                <w:sz w:val="24"/>
                <w:szCs w:val="24"/>
              </w:rPr>
              <w:t xml:space="preserve">.  </w:t>
            </w:r>
          </w:p>
        </w:tc>
        <w:tc>
          <w:tcPr>
            <w:tcW w:w="2268" w:type="dxa"/>
          </w:tcPr>
          <w:p w14:paraId="37E01E1B"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Long</w:t>
            </w:r>
          </w:p>
          <w:p w14:paraId="2BEFC49B"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Initiated in 1997</w:t>
            </w:r>
          </w:p>
          <w:p w14:paraId="28563D23"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10 year plan</w:t>
            </w:r>
          </w:p>
        </w:tc>
      </w:tr>
      <w:tr w:rsidR="00573CB7" w:rsidRPr="00573CB7" w14:paraId="2F571CCF" w14:textId="77777777" w:rsidTr="00052FCF">
        <w:trPr>
          <w:trHeight w:val="200"/>
        </w:trPr>
        <w:tc>
          <w:tcPr>
            <w:tcW w:w="2511" w:type="dxa"/>
          </w:tcPr>
          <w:p w14:paraId="74C272C8"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MEDIUM COMPLEXITY</w:t>
            </w:r>
          </w:p>
        </w:tc>
        <w:tc>
          <w:tcPr>
            <w:tcW w:w="3969" w:type="dxa"/>
          </w:tcPr>
          <w:p w14:paraId="62BA4689"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2268" w:type="dxa"/>
          </w:tcPr>
          <w:p w14:paraId="1F30D48E"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r>
      <w:tr w:rsidR="00573CB7" w:rsidRPr="00573CB7" w14:paraId="5CA1C573" w14:textId="77777777" w:rsidTr="00052FCF">
        <w:trPr>
          <w:trHeight w:val="312"/>
        </w:trPr>
        <w:tc>
          <w:tcPr>
            <w:tcW w:w="2511" w:type="dxa"/>
          </w:tcPr>
          <w:p w14:paraId="3BF90724" w14:textId="77777777" w:rsidR="00C43D03" w:rsidRPr="00573CB7" w:rsidRDefault="00C43D03" w:rsidP="00052FCF">
            <w:pPr>
              <w:widowControl w:val="0"/>
              <w:autoSpaceDE w:val="0"/>
              <w:autoSpaceDN w:val="0"/>
              <w:adjustRightInd w:val="0"/>
              <w:spacing w:before="120" w:after="120"/>
              <w:ind w:left="-12"/>
              <w:rPr>
                <w:rFonts w:ascii="Times New Roman" w:hAnsi="Times New Roman"/>
                <w:i/>
                <w:sz w:val="24"/>
                <w:szCs w:val="24"/>
              </w:rPr>
            </w:pPr>
            <w:r w:rsidRPr="00573CB7">
              <w:rPr>
                <w:rFonts w:ascii="Times New Roman" w:hAnsi="Times New Roman"/>
                <w:sz w:val="24"/>
                <w:szCs w:val="24"/>
              </w:rPr>
              <w:t>Clonard (Northern Ireland)</w:t>
            </w:r>
          </w:p>
          <w:p w14:paraId="5B93D707"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p w14:paraId="51AD1769"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3969" w:type="dxa"/>
          </w:tcPr>
          <w:p w14:paraId="7867F840"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lastRenderedPageBreak/>
              <w:t>Medium</w:t>
            </w:r>
          </w:p>
          <w:p w14:paraId="47AB98AD"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Four phases involving </w:t>
            </w:r>
            <w:r w:rsidRPr="00573CB7">
              <w:rPr>
                <w:rFonts w:ascii="Times New Roman" w:hAnsi="Times New Roman"/>
                <w:sz w:val="24"/>
                <w:szCs w:val="24"/>
              </w:rPr>
              <w:lastRenderedPageBreak/>
              <w:t>replacement of 650 dwellings with 200</w:t>
            </w:r>
          </w:p>
          <w:p w14:paraId="1D0CEE34"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Long political history of community cohesion within the context of the NI conflict and sectarian violence</w:t>
            </w:r>
          </w:p>
          <w:p w14:paraId="141B1410"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A significant number of agents involved, including community group, political reps, NIHE and housing association</w:t>
            </w:r>
          </w:p>
          <w:p w14:paraId="6DDD751D"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Funding shift from NIHE to housing association</w:t>
            </w:r>
          </w:p>
        </w:tc>
        <w:tc>
          <w:tcPr>
            <w:tcW w:w="2268" w:type="dxa"/>
          </w:tcPr>
          <w:p w14:paraId="63E2C86D"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lastRenderedPageBreak/>
              <w:t>Medium</w:t>
            </w:r>
          </w:p>
          <w:p w14:paraId="0E2FF736"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7 years from </w:t>
            </w:r>
            <w:r w:rsidRPr="00573CB7">
              <w:rPr>
                <w:rFonts w:ascii="Times New Roman" w:hAnsi="Times New Roman"/>
                <w:sz w:val="24"/>
                <w:szCs w:val="24"/>
              </w:rPr>
              <w:lastRenderedPageBreak/>
              <w:t>initial negotiations to completion of both phases</w:t>
            </w:r>
          </w:p>
          <w:p w14:paraId="612B7E86"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r>
      <w:tr w:rsidR="00573CB7" w:rsidRPr="00573CB7" w14:paraId="186EF38C" w14:textId="77777777" w:rsidTr="00052FCF">
        <w:trPr>
          <w:trHeight w:val="312"/>
        </w:trPr>
        <w:tc>
          <w:tcPr>
            <w:tcW w:w="2511" w:type="dxa"/>
          </w:tcPr>
          <w:p w14:paraId="4520C6C3"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lastRenderedPageBreak/>
              <w:t>Fatima Mansions</w:t>
            </w:r>
          </w:p>
          <w:p w14:paraId="1575F598"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(Republic of Ireland)</w:t>
            </w:r>
          </w:p>
          <w:p w14:paraId="695B7805"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3969" w:type="dxa"/>
          </w:tcPr>
          <w:p w14:paraId="751853AC"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Medium</w:t>
            </w:r>
          </w:p>
          <w:p w14:paraId="414ED0FD"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Close to Dublin city center but with reputation and history as high crime, drug dealing and antisocial behavior. </w:t>
            </w:r>
          </w:p>
          <w:p w14:paraId="07B45C25"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Originally comprised of 363 flats and 11 acres</w:t>
            </w:r>
          </w:p>
          <w:p w14:paraId="2D3FAFF0"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Well organized and collective local voluntary and community sector working together (Fatima Groups United). </w:t>
            </w:r>
          </w:p>
          <w:p w14:paraId="7F4D6260"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Significant legislative change with provisions for social housing</w:t>
            </w:r>
          </w:p>
          <w:p w14:paraId="56C3F50F" w14:textId="77777777" w:rsidR="00C43D03" w:rsidRPr="00573CB7" w:rsidRDefault="00C43D03" w:rsidP="00052FCF">
            <w:pPr>
              <w:pStyle w:val="ListParagraph"/>
              <w:widowControl w:val="0"/>
              <w:autoSpaceDE w:val="0"/>
              <w:autoSpaceDN w:val="0"/>
              <w:adjustRightInd w:val="0"/>
              <w:spacing w:before="120" w:after="120"/>
              <w:ind w:left="708"/>
              <w:rPr>
                <w:rFonts w:ascii="Times New Roman" w:hAnsi="Times New Roman"/>
                <w:sz w:val="24"/>
                <w:szCs w:val="24"/>
              </w:rPr>
            </w:pPr>
          </w:p>
        </w:tc>
        <w:tc>
          <w:tcPr>
            <w:tcW w:w="2268" w:type="dxa"/>
          </w:tcPr>
          <w:p w14:paraId="369D27C7"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Medium</w:t>
            </w:r>
          </w:p>
          <w:p w14:paraId="460BC347" w14:textId="77777777" w:rsidR="00C43D03" w:rsidRPr="00573CB7" w:rsidRDefault="00C43D03" w:rsidP="006853BE">
            <w:pPr>
              <w:pStyle w:val="ListParagraph"/>
              <w:widowControl w:val="0"/>
              <w:numPr>
                <w:ilvl w:val="0"/>
                <w:numId w:val="5"/>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Six year duration, initiating in 2000</w:t>
            </w:r>
          </w:p>
          <w:p w14:paraId="4C4F474B" w14:textId="77777777" w:rsidR="00C43D03" w:rsidRPr="00573CB7" w:rsidRDefault="00C43D03" w:rsidP="00052FCF">
            <w:pPr>
              <w:pStyle w:val="ListParagraph"/>
              <w:widowControl w:val="0"/>
              <w:autoSpaceDE w:val="0"/>
              <w:autoSpaceDN w:val="0"/>
              <w:adjustRightInd w:val="0"/>
              <w:spacing w:before="120" w:after="120"/>
              <w:ind w:left="708"/>
              <w:rPr>
                <w:rFonts w:ascii="Times New Roman" w:hAnsi="Times New Roman"/>
                <w:sz w:val="24"/>
                <w:szCs w:val="24"/>
              </w:rPr>
            </w:pPr>
          </w:p>
        </w:tc>
      </w:tr>
      <w:tr w:rsidR="00573CB7" w:rsidRPr="00573CB7" w14:paraId="15FB8161" w14:textId="77777777" w:rsidTr="00052FCF">
        <w:trPr>
          <w:trHeight w:val="312"/>
        </w:trPr>
        <w:tc>
          <w:tcPr>
            <w:tcW w:w="2511" w:type="dxa"/>
          </w:tcPr>
          <w:p w14:paraId="7381F987"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LOW COMPLEXITY</w:t>
            </w:r>
          </w:p>
        </w:tc>
        <w:tc>
          <w:tcPr>
            <w:tcW w:w="3969" w:type="dxa"/>
          </w:tcPr>
          <w:p w14:paraId="5C4EAEAC"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2268" w:type="dxa"/>
          </w:tcPr>
          <w:p w14:paraId="518FD56C"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r>
      <w:tr w:rsidR="00573CB7" w:rsidRPr="00573CB7" w14:paraId="1613270C" w14:textId="77777777" w:rsidTr="00052FCF">
        <w:trPr>
          <w:trHeight w:val="190"/>
        </w:trPr>
        <w:tc>
          <w:tcPr>
            <w:tcW w:w="2511" w:type="dxa"/>
          </w:tcPr>
          <w:p w14:paraId="6C9F245A"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Hardwicke Street</w:t>
            </w:r>
          </w:p>
          <w:p w14:paraId="304280CA"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(Republic of Ireland)</w:t>
            </w:r>
          </w:p>
          <w:p w14:paraId="02539509"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3969" w:type="dxa"/>
          </w:tcPr>
          <w:p w14:paraId="5B8930F7"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Small</w:t>
            </w:r>
          </w:p>
          <w:p w14:paraId="39286480"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Regeneration and replacement of 210 apartments</w:t>
            </w:r>
          </w:p>
          <w:p w14:paraId="5DA45B24"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Minimal range of stakeholders involved</w:t>
            </w:r>
          </w:p>
          <w:p w14:paraId="0549495A" w14:textId="77777777" w:rsidR="00C43D03" w:rsidRPr="00573CB7" w:rsidRDefault="00C43D03" w:rsidP="006853BE">
            <w:pPr>
              <w:pStyle w:val="ListParagraph"/>
              <w:widowControl w:val="0"/>
              <w:numPr>
                <w:ilvl w:val="0"/>
                <w:numId w:val="3"/>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High levels of conflict and deprivation</w:t>
            </w:r>
          </w:p>
          <w:p w14:paraId="678FA9EE"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p>
        </w:tc>
        <w:tc>
          <w:tcPr>
            <w:tcW w:w="2268" w:type="dxa"/>
          </w:tcPr>
          <w:p w14:paraId="0D76FE0F"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Short</w:t>
            </w:r>
          </w:p>
          <w:p w14:paraId="28FD3CD3"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5 years from initial negotiations to completion</w:t>
            </w:r>
          </w:p>
        </w:tc>
      </w:tr>
      <w:tr w:rsidR="00C43D03" w:rsidRPr="00573CB7" w14:paraId="438A591A" w14:textId="77777777" w:rsidTr="00052FCF">
        <w:trPr>
          <w:trHeight w:val="190"/>
        </w:trPr>
        <w:tc>
          <w:tcPr>
            <w:tcW w:w="2511" w:type="dxa"/>
          </w:tcPr>
          <w:p w14:paraId="77CDBA44"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 xml:space="preserve">Connswater </w:t>
            </w:r>
          </w:p>
          <w:p w14:paraId="2A6FCAC6"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Northern Ireland</w:t>
            </w:r>
          </w:p>
        </w:tc>
        <w:tc>
          <w:tcPr>
            <w:tcW w:w="3969" w:type="dxa"/>
          </w:tcPr>
          <w:p w14:paraId="1DC2E260"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t>Small</w:t>
            </w:r>
          </w:p>
          <w:p w14:paraId="58734B8C"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Located within large industrial site previous part of Harland and Woolf shipyard</w:t>
            </w:r>
          </w:p>
          <w:p w14:paraId="5A262F6C"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Identified as having some of the worst levels of poverty and deprivation in NI</w:t>
            </w:r>
            <w:r w:rsidR="0080087C">
              <w:rPr>
                <w:rFonts w:ascii="Times New Roman" w:hAnsi="Times New Roman"/>
                <w:sz w:val="24"/>
                <w:szCs w:val="24"/>
              </w:rPr>
              <w:t xml:space="preserve"> (Endnote 4)</w:t>
            </w:r>
          </w:p>
          <w:p w14:paraId="05F61BDA"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Phase 1 &amp; 2 saw the vesting of </w:t>
            </w:r>
            <w:r w:rsidRPr="00573CB7">
              <w:rPr>
                <w:rFonts w:ascii="Times New Roman" w:hAnsi="Times New Roman"/>
                <w:sz w:val="24"/>
                <w:szCs w:val="24"/>
              </w:rPr>
              <w:lastRenderedPageBreak/>
              <w:t xml:space="preserve">the original 489 properties and the construction of 88 in their place. </w:t>
            </w:r>
          </w:p>
          <w:p w14:paraId="4D9736F6" w14:textId="77777777" w:rsidR="00C43D03" w:rsidRPr="00573CB7" w:rsidRDefault="00C43D03" w:rsidP="006853BE">
            <w:pPr>
              <w:pStyle w:val="ListParagraph"/>
              <w:widowControl w:val="0"/>
              <w:numPr>
                <w:ilvl w:val="0"/>
                <w:numId w:val="2"/>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Strongly unionist and protestant community with significant issues around sectarianism / racism. </w:t>
            </w:r>
          </w:p>
        </w:tc>
        <w:tc>
          <w:tcPr>
            <w:tcW w:w="2268" w:type="dxa"/>
          </w:tcPr>
          <w:p w14:paraId="3D24611F" w14:textId="77777777" w:rsidR="00C43D03" w:rsidRPr="00573CB7" w:rsidRDefault="00C43D03" w:rsidP="00052FCF">
            <w:pPr>
              <w:widowControl w:val="0"/>
              <w:autoSpaceDE w:val="0"/>
              <w:autoSpaceDN w:val="0"/>
              <w:adjustRightInd w:val="0"/>
              <w:spacing w:before="120" w:after="120"/>
              <w:ind w:left="-12"/>
              <w:rPr>
                <w:rFonts w:ascii="Times New Roman" w:hAnsi="Times New Roman"/>
                <w:sz w:val="24"/>
                <w:szCs w:val="24"/>
              </w:rPr>
            </w:pPr>
            <w:r w:rsidRPr="00573CB7">
              <w:rPr>
                <w:rFonts w:ascii="Times New Roman" w:hAnsi="Times New Roman"/>
                <w:sz w:val="24"/>
                <w:szCs w:val="24"/>
              </w:rPr>
              <w:lastRenderedPageBreak/>
              <w:t>Short</w:t>
            </w:r>
          </w:p>
          <w:p w14:paraId="37AEAF5D" w14:textId="77777777" w:rsidR="00C43D03" w:rsidRPr="00573CB7" w:rsidRDefault="00C43D03" w:rsidP="006853BE">
            <w:pPr>
              <w:pStyle w:val="ListParagraph"/>
              <w:widowControl w:val="0"/>
              <w:numPr>
                <w:ilvl w:val="0"/>
                <w:numId w:val="6"/>
              </w:numPr>
              <w:autoSpaceDE w:val="0"/>
              <w:autoSpaceDN w:val="0"/>
              <w:adjustRightInd w:val="0"/>
              <w:spacing w:before="120" w:after="120"/>
              <w:rPr>
                <w:rFonts w:ascii="Times New Roman" w:hAnsi="Times New Roman"/>
                <w:sz w:val="24"/>
                <w:szCs w:val="24"/>
              </w:rPr>
            </w:pPr>
            <w:r w:rsidRPr="00573CB7">
              <w:rPr>
                <w:rFonts w:ascii="Times New Roman" w:hAnsi="Times New Roman"/>
                <w:sz w:val="24"/>
                <w:szCs w:val="24"/>
              </w:rPr>
              <w:t xml:space="preserve">Five year duration (2000 to 2005). </w:t>
            </w:r>
          </w:p>
        </w:tc>
      </w:tr>
    </w:tbl>
    <w:p w14:paraId="2D891DE0" w14:textId="77777777" w:rsidR="00C43D03" w:rsidRPr="00573CB7" w:rsidRDefault="00C43D03" w:rsidP="00C43D03">
      <w:pPr>
        <w:spacing w:before="240" w:after="240" w:line="360" w:lineRule="auto"/>
        <w:rPr>
          <w:rFonts w:ascii="Times New Roman" w:hAnsi="Times New Roman"/>
          <w:sz w:val="24"/>
          <w:szCs w:val="24"/>
        </w:rPr>
      </w:pPr>
    </w:p>
    <w:p w14:paraId="004BF5A4" w14:textId="77777777" w:rsidR="002C6B3B" w:rsidRPr="00573CB7" w:rsidRDefault="002C6B3B">
      <w:pPr>
        <w:rPr>
          <w:rFonts w:ascii="Times New Roman" w:eastAsia="Batang" w:hAnsi="Times New Roman"/>
          <w:sz w:val="24"/>
          <w:szCs w:val="24"/>
          <w:lang w:eastAsia="ko-KR"/>
        </w:rPr>
        <w:sectPr w:rsidR="002C6B3B" w:rsidRPr="00573CB7" w:rsidSect="005B4B36">
          <w:pgSz w:w="11900" w:h="16840"/>
          <w:pgMar w:top="1440" w:right="1797" w:bottom="1440" w:left="1797" w:header="720" w:footer="720" w:gutter="0"/>
          <w:cols w:space="720"/>
        </w:sectPr>
      </w:pPr>
    </w:p>
    <w:p w14:paraId="7D1B5131" w14:textId="77777777" w:rsidR="00C43D03" w:rsidRPr="00573CB7" w:rsidRDefault="00C43D03" w:rsidP="005128D7">
      <w:pPr>
        <w:spacing w:line="360" w:lineRule="auto"/>
        <w:outlineLvl w:val="0"/>
        <w:rPr>
          <w:rFonts w:ascii="Times New Roman" w:hAnsi="Times New Roman"/>
          <w:b/>
          <w:sz w:val="24"/>
          <w:szCs w:val="24"/>
        </w:rPr>
      </w:pPr>
      <w:r w:rsidRPr="00573CB7">
        <w:rPr>
          <w:rFonts w:ascii="Times New Roman" w:hAnsi="Times New Roman"/>
          <w:b/>
          <w:sz w:val="24"/>
          <w:szCs w:val="24"/>
        </w:rPr>
        <w:lastRenderedPageBreak/>
        <w:t>Figure 2: Number of instances of adaptive, administrative and enabling practices by case</w:t>
      </w:r>
    </w:p>
    <w:p w14:paraId="1C06C2FC" w14:textId="77777777" w:rsidR="00BC4DF2" w:rsidRPr="00573CB7" w:rsidRDefault="00BC4DF2" w:rsidP="00BC4DF2">
      <w:pPr>
        <w:rPr>
          <w:rFonts w:ascii="Times New Roman" w:hAnsi="Times New Roman"/>
          <w:sz w:val="24"/>
          <w:szCs w:val="24"/>
        </w:rPr>
      </w:pPr>
    </w:p>
    <w:p w14:paraId="4A72FAEA" w14:textId="77777777" w:rsidR="00BC4DF2" w:rsidRPr="00573CB7" w:rsidRDefault="00BC4DF2" w:rsidP="00BC4DF2">
      <w:pPr>
        <w:rPr>
          <w:rFonts w:ascii="Times New Roman" w:hAnsi="Times New Roman"/>
          <w:sz w:val="24"/>
          <w:szCs w:val="24"/>
        </w:rPr>
      </w:pPr>
    </w:p>
    <w:tbl>
      <w:tblPr>
        <w:tblStyle w:val="TableGrid"/>
        <w:tblW w:w="0" w:type="auto"/>
        <w:tblLook w:val="04A0" w:firstRow="1" w:lastRow="0" w:firstColumn="1" w:lastColumn="0" w:noHBand="0" w:noVBand="1"/>
      </w:tblPr>
      <w:tblGrid>
        <w:gridCol w:w="1703"/>
        <w:gridCol w:w="1703"/>
        <w:gridCol w:w="1703"/>
        <w:gridCol w:w="1703"/>
        <w:gridCol w:w="1950"/>
      </w:tblGrid>
      <w:tr w:rsidR="00573CB7" w:rsidRPr="00573CB7" w14:paraId="5F93FF35" w14:textId="77777777" w:rsidTr="00BC4DF2">
        <w:tc>
          <w:tcPr>
            <w:tcW w:w="1703" w:type="dxa"/>
            <w:vMerge w:val="restart"/>
            <w:tcBorders>
              <w:right w:val="single" w:sz="4" w:space="0" w:color="auto"/>
            </w:tcBorders>
          </w:tcPr>
          <w:p w14:paraId="3810B3C8" w14:textId="77777777" w:rsidR="00BC4DF2" w:rsidRPr="00573CB7" w:rsidRDefault="00BC4DF2" w:rsidP="00BC4DF2">
            <w:pPr>
              <w:jc w:val="right"/>
              <w:rPr>
                <w:rFonts w:ascii="Times New Roman" w:hAnsi="Times New Roman"/>
                <w:sz w:val="24"/>
                <w:szCs w:val="24"/>
              </w:rPr>
            </w:pPr>
            <w:r w:rsidRPr="00573CB7">
              <w:rPr>
                <w:rFonts w:ascii="Times New Roman" w:hAnsi="Times New Roman"/>
                <w:noProof/>
                <w:sz w:val="24"/>
                <w:szCs w:val="24"/>
                <w:lang w:val="en-GB" w:eastAsia="en-GB"/>
              </w:rPr>
              <mc:AlternateContent>
                <mc:Choice Requires="wps">
                  <w:drawing>
                    <wp:anchor distT="0" distB="0" distL="114300" distR="114300" simplePos="0" relativeHeight="251661312" behindDoc="1" locked="0" layoutInCell="1" allowOverlap="1" wp14:anchorId="0ACEFA63" wp14:editId="416861F6">
                      <wp:simplePos x="0" y="0"/>
                      <wp:positionH relativeFrom="column">
                        <wp:posOffset>-72602</wp:posOffset>
                      </wp:positionH>
                      <wp:positionV relativeFrom="paragraph">
                        <wp:posOffset>-635</wp:posOffset>
                      </wp:positionV>
                      <wp:extent cx="1090295" cy="3173095"/>
                      <wp:effectExtent l="0" t="0" r="27305" b="27305"/>
                      <wp:wrapNone/>
                      <wp:docPr id="2" name="Straight Connector 2"/>
                      <wp:cNvGraphicFramePr/>
                      <a:graphic xmlns:a="http://schemas.openxmlformats.org/drawingml/2006/main">
                        <a:graphicData uri="http://schemas.microsoft.com/office/word/2010/wordprocessingShape">
                          <wps:wsp>
                            <wps:cNvCnPr/>
                            <wps:spPr>
                              <a:xfrm>
                                <a:off x="0" y="0"/>
                                <a:ext cx="1090295" cy="3173095"/>
                              </a:xfrm>
                              <a:prstGeom prst="line">
                                <a:avLst/>
                              </a:prstGeom>
                              <a:ln w="6350">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pt,0" to="80.2pt,249.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" strokecolor="black [3213]" strokeweight=".5pt"/>
                  </w:pict>
                </mc:Fallback>
              </mc:AlternateContent>
            </w:r>
            <w:r w:rsidRPr="00573CB7">
              <w:rPr>
                <w:rFonts w:ascii="Times New Roman" w:hAnsi="Times New Roman"/>
                <w:sz w:val="24"/>
                <w:szCs w:val="24"/>
              </w:rPr>
              <w:t>Leadership Practices</w:t>
            </w:r>
          </w:p>
        </w:tc>
        <w:tc>
          <w:tcPr>
            <w:tcW w:w="1703" w:type="dxa"/>
            <w:tcBorders>
              <w:left w:val="single" w:sz="4" w:space="0" w:color="auto"/>
              <w:bottom w:val="single" w:sz="4" w:space="0" w:color="auto"/>
              <w:right w:val="nil"/>
            </w:tcBorders>
          </w:tcPr>
          <w:p w14:paraId="73CDD226" w14:textId="77777777" w:rsidR="00BC4DF2" w:rsidRPr="00573CB7" w:rsidRDefault="00BC4DF2" w:rsidP="00BC4DF2">
            <w:pPr>
              <w:spacing w:before="2" w:after="2"/>
              <w:rPr>
                <w:rFonts w:ascii="Times New Roman" w:hAnsi="Times New Roman"/>
                <w:sz w:val="24"/>
                <w:szCs w:val="24"/>
              </w:rPr>
            </w:pPr>
            <w:r w:rsidRPr="00573CB7">
              <w:rPr>
                <w:rFonts w:ascii="Times New Roman" w:hAnsi="Times New Roman"/>
                <w:b/>
                <w:sz w:val="24"/>
                <w:szCs w:val="24"/>
              </w:rPr>
              <w:t>Adaptive</w:t>
            </w:r>
            <w:r w:rsidRPr="00573CB7">
              <w:rPr>
                <w:rFonts w:ascii="Times New Roman" w:hAnsi="Times New Roman"/>
                <w:sz w:val="24"/>
                <w:szCs w:val="24"/>
              </w:rPr>
              <w:t xml:space="preserve">: </w:t>
            </w:r>
          </w:p>
        </w:tc>
        <w:tc>
          <w:tcPr>
            <w:tcW w:w="3406" w:type="dxa"/>
            <w:gridSpan w:val="2"/>
            <w:tcBorders>
              <w:left w:val="nil"/>
              <w:bottom w:val="nil"/>
              <w:right w:val="nil"/>
            </w:tcBorders>
          </w:tcPr>
          <w:p w14:paraId="3A03FB7C" w14:textId="77777777" w:rsidR="00BC4DF2" w:rsidRPr="00573CB7" w:rsidRDefault="00BC4DF2" w:rsidP="00BC4DF2">
            <w:pPr>
              <w:jc w:val="center"/>
              <w:rPr>
                <w:rFonts w:ascii="Times New Roman" w:hAnsi="Times New Roman"/>
                <w:sz w:val="24"/>
                <w:szCs w:val="24"/>
              </w:rPr>
            </w:pPr>
            <w:r w:rsidRPr="00573CB7">
              <w:rPr>
                <w:rFonts w:ascii="Times New Roman" w:hAnsi="Times New Roman"/>
                <w:b/>
                <w:sz w:val="24"/>
                <w:szCs w:val="24"/>
              </w:rPr>
              <w:t>Enabling (Dualities)</w:t>
            </w:r>
            <w:r w:rsidRPr="00573CB7">
              <w:rPr>
                <w:rFonts w:ascii="Times New Roman" w:hAnsi="Times New Roman"/>
                <w:sz w:val="24"/>
                <w:szCs w:val="24"/>
              </w:rPr>
              <w:t>:</w:t>
            </w:r>
          </w:p>
        </w:tc>
        <w:tc>
          <w:tcPr>
            <w:tcW w:w="1704" w:type="dxa"/>
            <w:tcBorders>
              <w:left w:val="nil"/>
              <w:bottom w:val="nil"/>
            </w:tcBorders>
          </w:tcPr>
          <w:p w14:paraId="45D38B4E" w14:textId="77777777" w:rsidR="00BC4DF2" w:rsidRPr="00573CB7" w:rsidRDefault="00BC4DF2" w:rsidP="00BC4DF2">
            <w:pPr>
              <w:spacing w:before="2" w:after="2"/>
              <w:rPr>
                <w:rFonts w:ascii="Times New Roman" w:hAnsi="Times New Roman"/>
                <w:sz w:val="24"/>
                <w:szCs w:val="24"/>
              </w:rPr>
            </w:pPr>
            <w:r w:rsidRPr="00573CB7">
              <w:rPr>
                <w:rFonts w:ascii="Times New Roman" w:hAnsi="Times New Roman"/>
                <w:b/>
                <w:sz w:val="24"/>
                <w:szCs w:val="24"/>
              </w:rPr>
              <w:t>Administrative</w:t>
            </w:r>
            <w:r w:rsidRPr="00573CB7">
              <w:rPr>
                <w:rFonts w:ascii="Times New Roman" w:hAnsi="Times New Roman"/>
                <w:sz w:val="24"/>
                <w:szCs w:val="24"/>
              </w:rPr>
              <w:t>:  </w:t>
            </w:r>
          </w:p>
        </w:tc>
      </w:tr>
      <w:tr w:rsidR="00573CB7" w:rsidRPr="00573CB7" w14:paraId="6D441EB0" w14:textId="77777777" w:rsidTr="00BC4DF2">
        <w:tc>
          <w:tcPr>
            <w:tcW w:w="1703" w:type="dxa"/>
            <w:vMerge/>
            <w:tcBorders>
              <w:bottom w:val="nil"/>
            </w:tcBorders>
          </w:tcPr>
          <w:p w14:paraId="4BB28638" w14:textId="77777777" w:rsidR="00BC4DF2" w:rsidRPr="00573CB7" w:rsidRDefault="00BC4DF2" w:rsidP="00BC4DF2">
            <w:pPr>
              <w:rPr>
                <w:rFonts w:ascii="Times New Roman" w:hAnsi="Times New Roman"/>
                <w:sz w:val="24"/>
                <w:szCs w:val="24"/>
              </w:rPr>
            </w:pPr>
          </w:p>
        </w:tc>
        <w:tc>
          <w:tcPr>
            <w:tcW w:w="1703" w:type="dxa"/>
            <w:tcBorders>
              <w:top w:val="single" w:sz="4" w:space="0" w:color="auto"/>
              <w:bottom w:val="nil"/>
            </w:tcBorders>
          </w:tcPr>
          <w:p w14:paraId="1AD3F6C0" w14:textId="77777777" w:rsidR="00BC4DF2" w:rsidRPr="00573CB7" w:rsidRDefault="00BC4DF2" w:rsidP="00BC4DF2">
            <w:pPr>
              <w:spacing w:before="2" w:after="2"/>
              <w:rPr>
                <w:rFonts w:ascii="Times New Roman" w:hAnsi="Times New Roman"/>
                <w:i/>
                <w:sz w:val="24"/>
                <w:szCs w:val="24"/>
              </w:rPr>
            </w:pPr>
            <w:r w:rsidRPr="00573CB7">
              <w:rPr>
                <w:rFonts w:ascii="Times New Roman" w:hAnsi="Times New Roman"/>
                <w:b/>
                <w:i/>
                <w:sz w:val="24"/>
                <w:szCs w:val="24"/>
              </w:rPr>
              <w:t>A)</w:t>
            </w:r>
            <w:r w:rsidRPr="00573CB7">
              <w:rPr>
                <w:rFonts w:ascii="Times New Roman" w:hAnsi="Times New Roman"/>
                <w:i/>
                <w:sz w:val="24"/>
                <w:szCs w:val="24"/>
              </w:rPr>
              <w:t xml:space="preserve"> stimulating innovative ideas and new ways of working; </w:t>
            </w:r>
            <w:r w:rsidRPr="00573CB7">
              <w:rPr>
                <w:rFonts w:ascii="Times New Roman" w:hAnsi="Times New Roman"/>
                <w:b/>
                <w:sz w:val="24"/>
                <w:szCs w:val="24"/>
              </w:rPr>
              <w:t>[8]</w:t>
            </w:r>
          </w:p>
          <w:p w14:paraId="50ADE683" w14:textId="77777777" w:rsidR="00BC4DF2" w:rsidRPr="00573CB7" w:rsidRDefault="00BC4DF2" w:rsidP="00BC4DF2">
            <w:pPr>
              <w:rPr>
                <w:rFonts w:ascii="Times New Roman" w:hAnsi="Times New Roman"/>
                <w:sz w:val="24"/>
                <w:szCs w:val="24"/>
              </w:rPr>
            </w:pPr>
          </w:p>
        </w:tc>
        <w:tc>
          <w:tcPr>
            <w:tcW w:w="1703" w:type="dxa"/>
            <w:tcBorders>
              <w:bottom w:val="nil"/>
              <w:right w:val="nil"/>
            </w:tcBorders>
          </w:tcPr>
          <w:p w14:paraId="3A71035C" w14:textId="77777777" w:rsidR="00BC4DF2" w:rsidRPr="00573CB7" w:rsidRDefault="00BC4DF2" w:rsidP="00BC4DF2">
            <w:pPr>
              <w:rPr>
                <w:rFonts w:ascii="Times New Roman" w:hAnsi="Times New Roman"/>
                <w:b/>
                <w:sz w:val="24"/>
                <w:szCs w:val="24"/>
              </w:rPr>
            </w:pPr>
            <w:r w:rsidRPr="00573CB7">
              <w:rPr>
                <w:rFonts w:ascii="Times New Roman" w:hAnsi="Times New Roman"/>
                <w:b/>
                <w:i/>
                <w:sz w:val="24"/>
                <w:szCs w:val="24"/>
              </w:rPr>
              <w:t>D.2)</w:t>
            </w:r>
            <w:r w:rsidRPr="00573CB7">
              <w:rPr>
                <w:rFonts w:ascii="Times New Roman" w:hAnsi="Times New Roman"/>
                <w:i/>
                <w:sz w:val="24"/>
                <w:szCs w:val="24"/>
              </w:rPr>
              <w:t xml:space="preserve"> injecting tension / conflict </w:t>
            </w:r>
            <w:r w:rsidRPr="00573CB7">
              <w:rPr>
                <w:rFonts w:ascii="Times New Roman" w:hAnsi="Times New Roman"/>
                <w:b/>
                <w:sz w:val="24"/>
                <w:szCs w:val="24"/>
              </w:rPr>
              <w:t>[5]</w:t>
            </w:r>
          </w:p>
        </w:tc>
        <w:tc>
          <w:tcPr>
            <w:tcW w:w="1703" w:type="dxa"/>
            <w:tcBorders>
              <w:left w:val="nil"/>
              <w:bottom w:val="nil"/>
            </w:tcBorders>
          </w:tcPr>
          <w:p w14:paraId="1C9ABD1C" w14:textId="77777777" w:rsidR="00BC4DF2" w:rsidRPr="00573CB7" w:rsidRDefault="00BC4DF2" w:rsidP="00BC4DF2">
            <w:pPr>
              <w:rPr>
                <w:rFonts w:ascii="Times New Roman" w:hAnsi="Times New Roman"/>
                <w:sz w:val="24"/>
                <w:szCs w:val="24"/>
              </w:rPr>
            </w:pPr>
            <w:r w:rsidRPr="00573CB7">
              <w:rPr>
                <w:rFonts w:ascii="Times New Roman" w:hAnsi="Times New Roman"/>
                <w:b/>
                <w:i/>
                <w:sz w:val="24"/>
                <w:szCs w:val="24"/>
              </w:rPr>
              <w:t>VS D.1)</w:t>
            </w:r>
            <w:r w:rsidRPr="00573CB7">
              <w:rPr>
                <w:rFonts w:ascii="Times New Roman" w:hAnsi="Times New Roman"/>
                <w:i/>
                <w:sz w:val="24"/>
                <w:szCs w:val="24"/>
              </w:rPr>
              <w:t xml:space="preserve"> acting to reduce conflict; 'buffering' tension</w:t>
            </w:r>
            <w:r w:rsidRPr="00573CB7">
              <w:rPr>
                <w:rFonts w:ascii="Times New Roman" w:hAnsi="Times New Roman"/>
                <w:b/>
                <w:sz w:val="24"/>
                <w:szCs w:val="24"/>
              </w:rPr>
              <w:t xml:space="preserve">[8] </w:t>
            </w:r>
          </w:p>
        </w:tc>
        <w:tc>
          <w:tcPr>
            <w:tcW w:w="1704" w:type="dxa"/>
            <w:tcBorders>
              <w:bottom w:val="nil"/>
            </w:tcBorders>
          </w:tcPr>
          <w:p w14:paraId="7755A918" w14:textId="77777777" w:rsidR="00BC4DF2" w:rsidRPr="00573CB7" w:rsidRDefault="00BC4DF2" w:rsidP="00BC4DF2">
            <w:pPr>
              <w:spacing w:before="2" w:after="2"/>
              <w:rPr>
                <w:rFonts w:ascii="Times New Roman" w:hAnsi="Times New Roman"/>
                <w:i/>
                <w:sz w:val="24"/>
                <w:szCs w:val="24"/>
              </w:rPr>
            </w:pPr>
            <w:r w:rsidRPr="00573CB7">
              <w:rPr>
                <w:rFonts w:ascii="Times New Roman" w:hAnsi="Times New Roman"/>
                <w:b/>
                <w:i/>
                <w:sz w:val="24"/>
                <w:szCs w:val="24"/>
              </w:rPr>
              <w:t>H)</w:t>
            </w:r>
            <w:r w:rsidRPr="00573CB7">
              <w:rPr>
                <w:rFonts w:ascii="Times New Roman" w:hAnsi="Times New Roman"/>
                <w:i/>
                <w:sz w:val="24"/>
                <w:szCs w:val="24"/>
              </w:rPr>
              <w:t xml:space="preserve"> directing, planning and resourcing activities; </w:t>
            </w:r>
            <w:r w:rsidRPr="00573CB7">
              <w:rPr>
                <w:rFonts w:ascii="Times New Roman" w:hAnsi="Times New Roman"/>
                <w:b/>
                <w:sz w:val="24"/>
                <w:szCs w:val="24"/>
              </w:rPr>
              <w:t>[16]</w:t>
            </w:r>
          </w:p>
          <w:p w14:paraId="2C44FA53" w14:textId="77777777" w:rsidR="00BC4DF2" w:rsidRPr="00573CB7" w:rsidRDefault="00BC4DF2" w:rsidP="00BC4DF2">
            <w:pPr>
              <w:rPr>
                <w:rFonts w:ascii="Times New Roman" w:hAnsi="Times New Roman"/>
                <w:sz w:val="24"/>
                <w:szCs w:val="24"/>
              </w:rPr>
            </w:pPr>
          </w:p>
        </w:tc>
      </w:tr>
      <w:tr w:rsidR="00573CB7" w:rsidRPr="00573CB7" w14:paraId="5A76AA66" w14:textId="77777777" w:rsidTr="00BC4DF2">
        <w:tc>
          <w:tcPr>
            <w:tcW w:w="1703" w:type="dxa"/>
            <w:tcBorders>
              <w:top w:val="nil"/>
              <w:bottom w:val="nil"/>
            </w:tcBorders>
          </w:tcPr>
          <w:p w14:paraId="695A2C4A"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4361F184" w14:textId="77777777" w:rsidR="00BC4DF2" w:rsidRPr="00573CB7" w:rsidRDefault="00BC4DF2" w:rsidP="00BC4DF2">
            <w:pPr>
              <w:spacing w:before="2" w:after="2"/>
              <w:rPr>
                <w:rFonts w:ascii="Times New Roman" w:hAnsi="Times New Roman"/>
                <w:i/>
                <w:sz w:val="24"/>
                <w:szCs w:val="24"/>
              </w:rPr>
            </w:pPr>
            <w:r w:rsidRPr="00573CB7">
              <w:rPr>
                <w:rFonts w:ascii="Times New Roman" w:hAnsi="Times New Roman"/>
                <w:b/>
                <w:i/>
                <w:sz w:val="24"/>
                <w:szCs w:val="24"/>
              </w:rPr>
              <w:t>B)</w:t>
            </w:r>
            <w:r w:rsidRPr="00573CB7">
              <w:rPr>
                <w:rFonts w:ascii="Times New Roman" w:hAnsi="Times New Roman"/>
                <w:i/>
                <w:sz w:val="24"/>
                <w:szCs w:val="24"/>
              </w:rPr>
              <w:t xml:space="preserve"> actively supporting the inclusion of diverse skills / perspectives (including boundary-spanning); </w:t>
            </w:r>
            <w:r w:rsidRPr="00573CB7">
              <w:rPr>
                <w:rFonts w:ascii="Times New Roman" w:hAnsi="Times New Roman"/>
                <w:b/>
                <w:sz w:val="24"/>
                <w:szCs w:val="24"/>
              </w:rPr>
              <w:t>[23]</w:t>
            </w:r>
          </w:p>
          <w:p w14:paraId="1F7B3E9B" w14:textId="77777777" w:rsidR="00BC4DF2" w:rsidRPr="00573CB7" w:rsidRDefault="00BC4DF2" w:rsidP="00BC4DF2">
            <w:pPr>
              <w:rPr>
                <w:rFonts w:ascii="Times New Roman" w:hAnsi="Times New Roman"/>
                <w:sz w:val="24"/>
                <w:szCs w:val="24"/>
              </w:rPr>
            </w:pPr>
          </w:p>
        </w:tc>
        <w:tc>
          <w:tcPr>
            <w:tcW w:w="1703" w:type="dxa"/>
            <w:tcBorders>
              <w:top w:val="nil"/>
              <w:bottom w:val="nil"/>
              <w:right w:val="nil"/>
            </w:tcBorders>
          </w:tcPr>
          <w:p w14:paraId="561D7821" w14:textId="77777777" w:rsidR="00BC4DF2" w:rsidRPr="00573CB7" w:rsidRDefault="00BC4DF2" w:rsidP="00BC4DF2">
            <w:pPr>
              <w:rPr>
                <w:rFonts w:ascii="Times New Roman" w:hAnsi="Times New Roman"/>
                <w:i/>
                <w:sz w:val="24"/>
                <w:szCs w:val="24"/>
              </w:rPr>
            </w:pPr>
            <w:r w:rsidRPr="00573CB7">
              <w:rPr>
                <w:rFonts w:ascii="Times New Roman" w:hAnsi="Times New Roman"/>
                <w:b/>
                <w:i/>
                <w:sz w:val="24"/>
                <w:szCs w:val="24"/>
              </w:rPr>
              <w:t>E.2)</w:t>
            </w:r>
            <w:r w:rsidRPr="00573CB7">
              <w:rPr>
                <w:rFonts w:ascii="Times New Roman" w:hAnsi="Times New Roman"/>
                <w:i/>
                <w:sz w:val="24"/>
                <w:szCs w:val="24"/>
              </w:rPr>
              <w:t xml:space="preserve"> disrupting existing patterns and assumptions </w:t>
            </w:r>
            <w:r w:rsidRPr="00573CB7">
              <w:rPr>
                <w:rFonts w:ascii="Times New Roman" w:hAnsi="Times New Roman"/>
                <w:b/>
                <w:sz w:val="24"/>
                <w:szCs w:val="24"/>
              </w:rPr>
              <w:t>[11]</w:t>
            </w:r>
            <w:r w:rsidRPr="00573CB7">
              <w:rPr>
                <w:rFonts w:ascii="Times New Roman" w:hAnsi="Times New Roman"/>
                <w:i/>
                <w:sz w:val="24"/>
                <w:szCs w:val="24"/>
              </w:rPr>
              <w:t xml:space="preserve">  </w:t>
            </w:r>
          </w:p>
          <w:p w14:paraId="43967031" w14:textId="77777777" w:rsidR="00BC4DF2" w:rsidRPr="00573CB7" w:rsidRDefault="00BC4DF2" w:rsidP="00BC4DF2">
            <w:pPr>
              <w:spacing w:before="2" w:after="2"/>
              <w:rPr>
                <w:rFonts w:ascii="Times New Roman" w:hAnsi="Times New Roman"/>
                <w:i/>
                <w:sz w:val="24"/>
                <w:szCs w:val="24"/>
              </w:rPr>
            </w:pPr>
          </w:p>
        </w:tc>
        <w:tc>
          <w:tcPr>
            <w:tcW w:w="1703" w:type="dxa"/>
            <w:tcBorders>
              <w:top w:val="nil"/>
              <w:left w:val="nil"/>
              <w:bottom w:val="nil"/>
            </w:tcBorders>
          </w:tcPr>
          <w:p w14:paraId="7D5AD858" w14:textId="77777777" w:rsidR="00BC4DF2" w:rsidRPr="00573CB7" w:rsidRDefault="00BC4DF2" w:rsidP="00BC4DF2">
            <w:pPr>
              <w:rPr>
                <w:rFonts w:ascii="Times New Roman" w:hAnsi="Times New Roman"/>
                <w:sz w:val="24"/>
                <w:szCs w:val="24"/>
              </w:rPr>
            </w:pPr>
            <w:r w:rsidRPr="00573CB7">
              <w:rPr>
                <w:rFonts w:ascii="Times New Roman" w:hAnsi="Times New Roman"/>
                <w:b/>
                <w:i/>
                <w:sz w:val="24"/>
                <w:szCs w:val="24"/>
              </w:rPr>
              <w:t>VS E.1</w:t>
            </w:r>
            <w:r w:rsidRPr="00573CB7">
              <w:rPr>
                <w:rFonts w:ascii="Times New Roman" w:hAnsi="Times New Roman"/>
                <w:i/>
                <w:sz w:val="24"/>
                <w:szCs w:val="24"/>
              </w:rPr>
              <w:t>) giving meaning to events (sense-making and sense-giving)</w:t>
            </w:r>
            <w:r w:rsidRPr="00573CB7">
              <w:rPr>
                <w:rFonts w:ascii="Times New Roman" w:hAnsi="Times New Roman"/>
                <w:b/>
                <w:sz w:val="24"/>
                <w:szCs w:val="24"/>
              </w:rPr>
              <w:t>[11]</w:t>
            </w:r>
          </w:p>
        </w:tc>
        <w:tc>
          <w:tcPr>
            <w:tcW w:w="1704" w:type="dxa"/>
            <w:tcBorders>
              <w:top w:val="nil"/>
              <w:bottom w:val="nil"/>
            </w:tcBorders>
          </w:tcPr>
          <w:p w14:paraId="212AB24A" w14:textId="77777777" w:rsidR="00BC4DF2" w:rsidRPr="00573CB7" w:rsidRDefault="00BC4DF2" w:rsidP="00BC4DF2">
            <w:pPr>
              <w:spacing w:before="2" w:after="2"/>
              <w:rPr>
                <w:rFonts w:ascii="Times New Roman" w:hAnsi="Times New Roman"/>
                <w:i/>
                <w:sz w:val="24"/>
                <w:szCs w:val="24"/>
              </w:rPr>
            </w:pPr>
            <w:r w:rsidRPr="00573CB7">
              <w:rPr>
                <w:rFonts w:ascii="Times New Roman" w:hAnsi="Times New Roman"/>
                <w:b/>
                <w:i/>
                <w:sz w:val="24"/>
                <w:szCs w:val="24"/>
              </w:rPr>
              <w:t>I)</w:t>
            </w:r>
            <w:r w:rsidRPr="00573CB7">
              <w:rPr>
                <w:rFonts w:ascii="Times New Roman" w:hAnsi="Times New Roman"/>
                <w:i/>
                <w:sz w:val="24"/>
                <w:szCs w:val="24"/>
              </w:rPr>
              <w:t xml:space="preserve"> creating clear lines of authority, roles and responsibilities; </w:t>
            </w:r>
            <w:r w:rsidRPr="00573CB7">
              <w:rPr>
                <w:rFonts w:ascii="Times New Roman" w:hAnsi="Times New Roman"/>
                <w:b/>
                <w:sz w:val="24"/>
                <w:szCs w:val="24"/>
              </w:rPr>
              <w:t>[13]</w:t>
            </w:r>
          </w:p>
          <w:p w14:paraId="7E068058" w14:textId="77777777" w:rsidR="00BC4DF2" w:rsidRPr="00573CB7" w:rsidRDefault="00BC4DF2" w:rsidP="00BC4DF2">
            <w:pPr>
              <w:rPr>
                <w:rFonts w:ascii="Times New Roman" w:hAnsi="Times New Roman"/>
                <w:sz w:val="24"/>
                <w:szCs w:val="24"/>
              </w:rPr>
            </w:pPr>
          </w:p>
        </w:tc>
      </w:tr>
      <w:tr w:rsidR="00573CB7" w:rsidRPr="00573CB7" w14:paraId="3B183546" w14:textId="77777777" w:rsidTr="00BC4DF2">
        <w:tc>
          <w:tcPr>
            <w:tcW w:w="1703" w:type="dxa"/>
            <w:tcBorders>
              <w:top w:val="nil"/>
              <w:bottom w:val="nil"/>
            </w:tcBorders>
          </w:tcPr>
          <w:p w14:paraId="157403C4"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1EC14195" w14:textId="77777777" w:rsidR="00BC4DF2" w:rsidRPr="00573CB7" w:rsidRDefault="00BC4DF2" w:rsidP="00BC4DF2">
            <w:pPr>
              <w:rPr>
                <w:rFonts w:ascii="Times New Roman" w:hAnsi="Times New Roman"/>
                <w:sz w:val="24"/>
                <w:szCs w:val="24"/>
              </w:rPr>
            </w:pPr>
            <w:r w:rsidRPr="00573CB7">
              <w:rPr>
                <w:rFonts w:ascii="Times New Roman" w:hAnsi="Times New Roman"/>
                <w:b/>
                <w:i/>
                <w:sz w:val="24"/>
                <w:szCs w:val="24"/>
              </w:rPr>
              <w:t>C)</w:t>
            </w:r>
            <w:r w:rsidRPr="00573CB7">
              <w:rPr>
                <w:rFonts w:ascii="Times New Roman" w:hAnsi="Times New Roman"/>
                <w:i/>
                <w:sz w:val="24"/>
                <w:szCs w:val="24"/>
              </w:rPr>
              <w:t xml:space="preserve"> changing plans, processes, routines in response to tensions </w:t>
            </w:r>
            <w:r w:rsidRPr="00573CB7">
              <w:rPr>
                <w:rFonts w:ascii="Times New Roman" w:hAnsi="Times New Roman"/>
                <w:b/>
                <w:sz w:val="24"/>
                <w:szCs w:val="24"/>
              </w:rPr>
              <w:t>[14]</w:t>
            </w:r>
          </w:p>
        </w:tc>
        <w:tc>
          <w:tcPr>
            <w:tcW w:w="1703" w:type="dxa"/>
            <w:tcBorders>
              <w:top w:val="nil"/>
              <w:bottom w:val="nil"/>
              <w:right w:val="nil"/>
            </w:tcBorders>
          </w:tcPr>
          <w:p w14:paraId="76FDC0A0" w14:textId="77777777" w:rsidR="00BC4DF2" w:rsidRPr="00573CB7" w:rsidRDefault="00BC4DF2" w:rsidP="00BC4DF2">
            <w:pPr>
              <w:rPr>
                <w:rFonts w:ascii="Times New Roman" w:hAnsi="Times New Roman"/>
                <w:b/>
                <w:sz w:val="24"/>
                <w:szCs w:val="24"/>
              </w:rPr>
            </w:pPr>
            <w:r w:rsidRPr="00573CB7">
              <w:rPr>
                <w:rFonts w:ascii="Times New Roman" w:hAnsi="Times New Roman"/>
                <w:b/>
                <w:i/>
                <w:sz w:val="24"/>
                <w:szCs w:val="24"/>
              </w:rPr>
              <w:t>F.2)</w:t>
            </w:r>
            <w:r w:rsidRPr="00573CB7">
              <w:rPr>
                <w:rFonts w:ascii="Times New Roman" w:hAnsi="Times New Roman"/>
                <w:i/>
                <w:sz w:val="24"/>
                <w:szCs w:val="24"/>
              </w:rPr>
              <w:t xml:space="preserve"> facilitating and enabling informal networks </w:t>
            </w:r>
            <w:r w:rsidRPr="00573CB7">
              <w:rPr>
                <w:rFonts w:ascii="Times New Roman" w:hAnsi="Times New Roman"/>
                <w:b/>
                <w:sz w:val="24"/>
                <w:szCs w:val="24"/>
              </w:rPr>
              <w:t>[3]</w:t>
            </w:r>
          </w:p>
          <w:p w14:paraId="7FD3AF9C" w14:textId="77777777" w:rsidR="00BC4DF2" w:rsidRPr="00573CB7" w:rsidRDefault="00BC4DF2" w:rsidP="00BC4DF2">
            <w:pPr>
              <w:spacing w:before="2" w:after="2"/>
              <w:rPr>
                <w:rFonts w:ascii="Times New Roman" w:hAnsi="Times New Roman"/>
                <w:b/>
                <w:sz w:val="24"/>
                <w:szCs w:val="24"/>
              </w:rPr>
            </w:pPr>
          </w:p>
        </w:tc>
        <w:tc>
          <w:tcPr>
            <w:tcW w:w="1703" w:type="dxa"/>
            <w:tcBorders>
              <w:top w:val="nil"/>
              <w:left w:val="nil"/>
              <w:bottom w:val="nil"/>
            </w:tcBorders>
          </w:tcPr>
          <w:p w14:paraId="7704ECAE" w14:textId="77777777" w:rsidR="00BC4DF2" w:rsidRPr="00573CB7" w:rsidRDefault="00BC4DF2" w:rsidP="00BC4DF2">
            <w:pPr>
              <w:rPr>
                <w:rFonts w:ascii="Times New Roman" w:hAnsi="Times New Roman"/>
                <w:sz w:val="24"/>
                <w:szCs w:val="24"/>
              </w:rPr>
            </w:pPr>
            <w:r w:rsidRPr="00573CB7">
              <w:rPr>
                <w:rFonts w:ascii="Times New Roman" w:hAnsi="Times New Roman"/>
                <w:b/>
                <w:i/>
                <w:sz w:val="24"/>
                <w:szCs w:val="24"/>
              </w:rPr>
              <w:t>VS F.1)</w:t>
            </w:r>
            <w:r w:rsidRPr="00573CB7">
              <w:rPr>
                <w:rFonts w:ascii="Times New Roman" w:hAnsi="Times New Roman"/>
                <w:i/>
                <w:sz w:val="24"/>
                <w:szCs w:val="24"/>
              </w:rPr>
              <w:t xml:space="preserve"> coordinating and formalizing networks </w:t>
            </w:r>
            <w:r w:rsidRPr="00573CB7">
              <w:rPr>
                <w:rFonts w:ascii="Times New Roman" w:hAnsi="Times New Roman"/>
                <w:b/>
                <w:sz w:val="24"/>
                <w:szCs w:val="24"/>
              </w:rPr>
              <w:t>[6]</w:t>
            </w:r>
          </w:p>
        </w:tc>
        <w:tc>
          <w:tcPr>
            <w:tcW w:w="1704" w:type="dxa"/>
            <w:tcBorders>
              <w:top w:val="nil"/>
              <w:bottom w:val="nil"/>
            </w:tcBorders>
          </w:tcPr>
          <w:p w14:paraId="12F8B68A" w14:textId="77777777" w:rsidR="00BC4DF2" w:rsidRPr="00573CB7" w:rsidRDefault="00BC4DF2" w:rsidP="00BC4DF2">
            <w:pPr>
              <w:spacing w:before="2" w:after="2"/>
              <w:rPr>
                <w:rFonts w:ascii="Times New Roman" w:hAnsi="Times New Roman"/>
                <w:i/>
                <w:sz w:val="24"/>
                <w:szCs w:val="24"/>
              </w:rPr>
            </w:pPr>
            <w:r w:rsidRPr="00573CB7">
              <w:rPr>
                <w:rFonts w:ascii="Times New Roman" w:hAnsi="Times New Roman"/>
                <w:b/>
                <w:i/>
                <w:sz w:val="24"/>
                <w:szCs w:val="24"/>
              </w:rPr>
              <w:t>J)</w:t>
            </w:r>
            <w:r w:rsidRPr="00573CB7">
              <w:rPr>
                <w:rFonts w:ascii="Times New Roman" w:hAnsi="Times New Roman"/>
                <w:i/>
                <w:sz w:val="24"/>
                <w:szCs w:val="24"/>
              </w:rPr>
              <w:t xml:space="preserve"> integrating and embedding innovation into the formal system </w:t>
            </w:r>
            <w:r w:rsidRPr="00573CB7">
              <w:rPr>
                <w:rFonts w:ascii="Times New Roman" w:hAnsi="Times New Roman"/>
                <w:b/>
                <w:sz w:val="24"/>
                <w:szCs w:val="24"/>
              </w:rPr>
              <w:t>[14]</w:t>
            </w:r>
          </w:p>
          <w:p w14:paraId="6A7F9230" w14:textId="77777777" w:rsidR="00BC4DF2" w:rsidRPr="00573CB7" w:rsidRDefault="00BC4DF2" w:rsidP="00BC4DF2">
            <w:pPr>
              <w:rPr>
                <w:rFonts w:ascii="Times New Roman" w:hAnsi="Times New Roman"/>
                <w:sz w:val="24"/>
                <w:szCs w:val="24"/>
              </w:rPr>
            </w:pPr>
          </w:p>
        </w:tc>
      </w:tr>
      <w:tr w:rsidR="00573CB7" w:rsidRPr="00573CB7" w14:paraId="79F4DC03" w14:textId="77777777" w:rsidTr="00BC4DF2">
        <w:tc>
          <w:tcPr>
            <w:tcW w:w="1703" w:type="dxa"/>
            <w:tcBorders>
              <w:top w:val="nil"/>
            </w:tcBorders>
          </w:tcPr>
          <w:p w14:paraId="2AC07F3F" w14:textId="77777777" w:rsidR="00BC4DF2" w:rsidRPr="00573CB7" w:rsidRDefault="00BC4DF2" w:rsidP="00BC4DF2">
            <w:pPr>
              <w:rPr>
                <w:rFonts w:ascii="Times New Roman" w:hAnsi="Times New Roman"/>
                <w:sz w:val="24"/>
                <w:szCs w:val="24"/>
              </w:rPr>
            </w:pPr>
          </w:p>
          <w:p w14:paraId="35DE4BEF" w14:textId="77777777" w:rsidR="00BC4DF2" w:rsidRPr="00573CB7" w:rsidRDefault="00BC4DF2" w:rsidP="00BC4DF2">
            <w:pPr>
              <w:rPr>
                <w:rFonts w:ascii="Times New Roman" w:hAnsi="Times New Roman"/>
                <w:sz w:val="24"/>
                <w:szCs w:val="24"/>
              </w:rPr>
            </w:pPr>
          </w:p>
          <w:p w14:paraId="2C13E492" w14:textId="77777777" w:rsidR="00BC4DF2" w:rsidRPr="00573CB7" w:rsidRDefault="00BC4DF2" w:rsidP="00BC4DF2">
            <w:pPr>
              <w:rPr>
                <w:rFonts w:ascii="Times New Roman" w:hAnsi="Times New Roman"/>
                <w:sz w:val="24"/>
                <w:szCs w:val="24"/>
              </w:rPr>
            </w:pPr>
          </w:p>
          <w:p w14:paraId="1234793A" w14:textId="77777777" w:rsidR="00BC4DF2" w:rsidRPr="00573CB7" w:rsidRDefault="00BC4DF2" w:rsidP="00BC4DF2">
            <w:pPr>
              <w:rPr>
                <w:rFonts w:ascii="Times New Roman" w:hAnsi="Times New Roman"/>
                <w:sz w:val="24"/>
                <w:szCs w:val="24"/>
              </w:rPr>
            </w:pPr>
            <w:r w:rsidRPr="00573CB7">
              <w:rPr>
                <w:rFonts w:ascii="Times New Roman" w:hAnsi="Times New Roman"/>
                <w:sz w:val="24"/>
                <w:szCs w:val="24"/>
              </w:rPr>
              <w:t>Urban Regeneration Cases</w:t>
            </w:r>
          </w:p>
        </w:tc>
        <w:tc>
          <w:tcPr>
            <w:tcW w:w="1703" w:type="dxa"/>
            <w:tcBorders>
              <w:top w:val="nil"/>
              <w:bottom w:val="single" w:sz="4" w:space="0" w:color="auto"/>
            </w:tcBorders>
          </w:tcPr>
          <w:p w14:paraId="021B64CA" w14:textId="77777777" w:rsidR="00BC4DF2" w:rsidRPr="00573CB7" w:rsidRDefault="00BC4DF2" w:rsidP="00BC4DF2">
            <w:pPr>
              <w:rPr>
                <w:rFonts w:ascii="Times New Roman" w:hAnsi="Times New Roman"/>
                <w:sz w:val="24"/>
                <w:szCs w:val="24"/>
              </w:rPr>
            </w:pPr>
          </w:p>
        </w:tc>
        <w:tc>
          <w:tcPr>
            <w:tcW w:w="1703" w:type="dxa"/>
            <w:tcBorders>
              <w:top w:val="nil"/>
              <w:bottom w:val="single" w:sz="4" w:space="0" w:color="auto"/>
              <w:right w:val="nil"/>
            </w:tcBorders>
          </w:tcPr>
          <w:p w14:paraId="6FF64E21" w14:textId="77777777" w:rsidR="00BC4DF2" w:rsidRPr="00573CB7" w:rsidRDefault="00BC4DF2" w:rsidP="00BC4DF2">
            <w:pPr>
              <w:spacing w:before="2" w:after="2"/>
              <w:rPr>
                <w:rFonts w:ascii="Times New Roman" w:hAnsi="Times New Roman"/>
                <w:i/>
                <w:sz w:val="24"/>
                <w:szCs w:val="24"/>
              </w:rPr>
            </w:pPr>
            <w:r w:rsidRPr="00573CB7">
              <w:rPr>
                <w:rFonts w:ascii="Times New Roman" w:hAnsi="Times New Roman"/>
                <w:b/>
                <w:i/>
                <w:sz w:val="24"/>
                <w:szCs w:val="24"/>
              </w:rPr>
              <w:t>VS  G.2</w:t>
            </w:r>
            <w:r w:rsidRPr="00573CB7">
              <w:rPr>
                <w:rFonts w:ascii="Times New Roman" w:hAnsi="Times New Roman"/>
                <w:i/>
                <w:sz w:val="24"/>
                <w:szCs w:val="24"/>
              </w:rPr>
              <w:t xml:space="preserve">) protecting people / ideas from external politics and top-down directives </w:t>
            </w:r>
            <w:r w:rsidRPr="00573CB7">
              <w:rPr>
                <w:rFonts w:ascii="Times New Roman" w:hAnsi="Times New Roman"/>
                <w:b/>
                <w:sz w:val="24"/>
                <w:szCs w:val="24"/>
              </w:rPr>
              <w:t xml:space="preserve">[4] </w:t>
            </w:r>
            <w:r w:rsidRPr="00573CB7">
              <w:rPr>
                <w:rFonts w:ascii="Times New Roman" w:hAnsi="Times New Roman"/>
                <w:i/>
                <w:sz w:val="24"/>
                <w:szCs w:val="24"/>
              </w:rPr>
              <w:t xml:space="preserve"> </w:t>
            </w:r>
          </w:p>
          <w:p w14:paraId="57204365" w14:textId="77777777" w:rsidR="00BC4DF2" w:rsidRPr="00573CB7" w:rsidRDefault="00BC4DF2" w:rsidP="00BC4DF2">
            <w:pPr>
              <w:spacing w:before="2" w:after="2"/>
              <w:rPr>
                <w:rFonts w:ascii="Times New Roman" w:hAnsi="Times New Roman"/>
                <w:b/>
                <w:sz w:val="24"/>
                <w:szCs w:val="24"/>
              </w:rPr>
            </w:pPr>
          </w:p>
        </w:tc>
        <w:tc>
          <w:tcPr>
            <w:tcW w:w="1703" w:type="dxa"/>
            <w:tcBorders>
              <w:top w:val="nil"/>
              <w:left w:val="nil"/>
              <w:bottom w:val="single" w:sz="4" w:space="0" w:color="auto"/>
            </w:tcBorders>
          </w:tcPr>
          <w:p w14:paraId="0BC670C2" w14:textId="77777777" w:rsidR="00BC4DF2" w:rsidRPr="00573CB7" w:rsidRDefault="00BC4DF2" w:rsidP="00BC4DF2">
            <w:pPr>
              <w:rPr>
                <w:rFonts w:ascii="Times New Roman" w:hAnsi="Times New Roman"/>
                <w:sz w:val="24"/>
                <w:szCs w:val="24"/>
              </w:rPr>
            </w:pPr>
            <w:r w:rsidRPr="00573CB7">
              <w:rPr>
                <w:rFonts w:ascii="Times New Roman" w:hAnsi="Times New Roman"/>
                <w:b/>
                <w:i/>
                <w:sz w:val="24"/>
                <w:szCs w:val="24"/>
              </w:rPr>
              <w:t>VSG.1)</w:t>
            </w:r>
            <w:r w:rsidRPr="00573CB7">
              <w:rPr>
                <w:rFonts w:ascii="Times New Roman" w:hAnsi="Times New Roman"/>
                <w:i/>
                <w:sz w:val="24"/>
                <w:szCs w:val="24"/>
              </w:rPr>
              <w:t xml:space="preserve"> removing, excluding or alienating dissenting actors </w:t>
            </w:r>
            <w:r w:rsidRPr="00573CB7">
              <w:rPr>
                <w:rFonts w:ascii="Times New Roman" w:hAnsi="Times New Roman"/>
                <w:b/>
                <w:sz w:val="24"/>
                <w:szCs w:val="24"/>
              </w:rPr>
              <w:t>[2]</w:t>
            </w:r>
          </w:p>
        </w:tc>
        <w:tc>
          <w:tcPr>
            <w:tcW w:w="1704" w:type="dxa"/>
            <w:tcBorders>
              <w:top w:val="nil"/>
              <w:bottom w:val="single" w:sz="4" w:space="0" w:color="auto"/>
            </w:tcBorders>
          </w:tcPr>
          <w:p w14:paraId="56E067A4" w14:textId="77777777" w:rsidR="00BC4DF2" w:rsidRPr="00573CB7" w:rsidRDefault="00BC4DF2" w:rsidP="00BC4DF2">
            <w:pPr>
              <w:rPr>
                <w:rFonts w:ascii="Times New Roman" w:hAnsi="Times New Roman"/>
                <w:sz w:val="24"/>
                <w:szCs w:val="24"/>
              </w:rPr>
            </w:pPr>
          </w:p>
        </w:tc>
      </w:tr>
      <w:tr w:rsidR="00573CB7" w:rsidRPr="00573CB7" w14:paraId="594FD0D8" w14:textId="77777777" w:rsidTr="00BC4DF2">
        <w:tc>
          <w:tcPr>
            <w:tcW w:w="1703" w:type="dxa"/>
            <w:vMerge w:val="restart"/>
          </w:tcPr>
          <w:p w14:paraId="41A94C56" w14:textId="77777777" w:rsidR="00BC4DF2" w:rsidRPr="00573CB7" w:rsidRDefault="00BC4DF2" w:rsidP="00BC4DF2">
            <w:pPr>
              <w:rPr>
                <w:rFonts w:ascii="Times New Roman" w:hAnsi="Times New Roman"/>
                <w:sz w:val="24"/>
                <w:szCs w:val="24"/>
              </w:rPr>
            </w:pPr>
            <w:r w:rsidRPr="00573CB7">
              <w:rPr>
                <w:rFonts w:ascii="Times New Roman" w:hAnsi="Times New Roman"/>
                <w:sz w:val="24"/>
                <w:szCs w:val="24"/>
              </w:rPr>
              <w:t>HIGH: Roden St. / GVA (NI)</w:t>
            </w:r>
          </w:p>
        </w:tc>
        <w:tc>
          <w:tcPr>
            <w:tcW w:w="1703" w:type="dxa"/>
            <w:tcBorders>
              <w:bottom w:val="nil"/>
            </w:tcBorders>
          </w:tcPr>
          <w:p w14:paraId="16E252CA"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A: 4</w:t>
            </w:r>
          </w:p>
        </w:tc>
        <w:tc>
          <w:tcPr>
            <w:tcW w:w="1703" w:type="dxa"/>
            <w:tcBorders>
              <w:bottom w:val="nil"/>
              <w:right w:val="nil"/>
            </w:tcBorders>
          </w:tcPr>
          <w:p w14:paraId="038ED72B" w14:textId="77777777" w:rsidR="00BC4DF2" w:rsidRPr="00573CB7" w:rsidRDefault="00BC4DF2" w:rsidP="00BC4DF2">
            <w:pPr>
              <w:spacing w:before="2" w:after="2"/>
              <w:jc w:val="center"/>
              <w:rPr>
                <w:rFonts w:ascii="Times New Roman" w:hAnsi="Times New Roman"/>
                <w:sz w:val="24"/>
                <w:szCs w:val="24"/>
              </w:rPr>
            </w:pPr>
          </w:p>
        </w:tc>
        <w:tc>
          <w:tcPr>
            <w:tcW w:w="1703" w:type="dxa"/>
            <w:tcBorders>
              <w:left w:val="nil"/>
              <w:bottom w:val="nil"/>
            </w:tcBorders>
          </w:tcPr>
          <w:p w14:paraId="19E1408D"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D.1: 3</w:t>
            </w:r>
          </w:p>
        </w:tc>
        <w:tc>
          <w:tcPr>
            <w:tcW w:w="1704" w:type="dxa"/>
            <w:tcBorders>
              <w:bottom w:val="nil"/>
            </w:tcBorders>
          </w:tcPr>
          <w:p w14:paraId="71760FFA"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H: 2</w:t>
            </w:r>
          </w:p>
        </w:tc>
      </w:tr>
      <w:tr w:rsidR="00573CB7" w:rsidRPr="00573CB7" w14:paraId="5B543BBB" w14:textId="77777777" w:rsidTr="00BC4DF2">
        <w:tc>
          <w:tcPr>
            <w:tcW w:w="1703" w:type="dxa"/>
            <w:vMerge/>
          </w:tcPr>
          <w:p w14:paraId="660BE561"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716B9E31"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B: 7</w:t>
            </w:r>
          </w:p>
        </w:tc>
        <w:tc>
          <w:tcPr>
            <w:tcW w:w="1703" w:type="dxa"/>
            <w:tcBorders>
              <w:top w:val="nil"/>
              <w:bottom w:val="nil"/>
              <w:right w:val="nil"/>
            </w:tcBorders>
          </w:tcPr>
          <w:p w14:paraId="48A0A37A"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E.2: 1</w:t>
            </w:r>
          </w:p>
        </w:tc>
        <w:tc>
          <w:tcPr>
            <w:tcW w:w="1703" w:type="dxa"/>
            <w:tcBorders>
              <w:top w:val="nil"/>
              <w:left w:val="nil"/>
              <w:bottom w:val="nil"/>
            </w:tcBorders>
          </w:tcPr>
          <w:p w14:paraId="55AC6BE4"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E.1: 3</w:t>
            </w:r>
          </w:p>
        </w:tc>
        <w:tc>
          <w:tcPr>
            <w:tcW w:w="1704" w:type="dxa"/>
            <w:tcBorders>
              <w:top w:val="nil"/>
              <w:bottom w:val="nil"/>
            </w:tcBorders>
          </w:tcPr>
          <w:p w14:paraId="52B3EB3C"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I: 2</w:t>
            </w:r>
          </w:p>
        </w:tc>
      </w:tr>
      <w:tr w:rsidR="00573CB7" w:rsidRPr="00573CB7" w14:paraId="7BA5B889" w14:textId="77777777" w:rsidTr="00BC4DF2">
        <w:tc>
          <w:tcPr>
            <w:tcW w:w="1703" w:type="dxa"/>
            <w:vMerge/>
          </w:tcPr>
          <w:p w14:paraId="49845418"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749AEA6B"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C: 4</w:t>
            </w:r>
          </w:p>
        </w:tc>
        <w:tc>
          <w:tcPr>
            <w:tcW w:w="1703" w:type="dxa"/>
            <w:tcBorders>
              <w:top w:val="nil"/>
              <w:bottom w:val="nil"/>
              <w:right w:val="nil"/>
            </w:tcBorders>
          </w:tcPr>
          <w:p w14:paraId="761FF292"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F.2: 2</w:t>
            </w:r>
          </w:p>
        </w:tc>
        <w:tc>
          <w:tcPr>
            <w:tcW w:w="1703" w:type="dxa"/>
            <w:tcBorders>
              <w:top w:val="nil"/>
              <w:left w:val="nil"/>
              <w:bottom w:val="nil"/>
            </w:tcBorders>
          </w:tcPr>
          <w:p w14:paraId="42A9B3DD"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F.1: 2</w:t>
            </w:r>
          </w:p>
        </w:tc>
        <w:tc>
          <w:tcPr>
            <w:tcW w:w="1704" w:type="dxa"/>
            <w:tcBorders>
              <w:top w:val="nil"/>
              <w:bottom w:val="nil"/>
            </w:tcBorders>
          </w:tcPr>
          <w:p w14:paraId="036603A0"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J: 1</w:t>
            </w:r>
          </w:p>
        </w:tc>
      </w:tr>
      <w:tr w:rsidR="00573CB7" w:rsidRPr="00573CB7" w14:paraId="695939A8" w14:textId="77777777" w:rsidTr="00BC4DF2">
        <w:tc>
          <w:tcPr>
            <w:tcW w:w="1703" w:type="dxa"/>
            <w:vMerge/>
          </w:tcPr>
          <w:p w14:paraId="1FA54E71" w14:textId="77777777" w:rsidR="00BC4DF2" w:rsidRPr="00573CB7" w:rsidRDefault="00BC4DF2" w:rsidP="00BC4DF2">
            <w:pPr>
              <w:rPr>
                <w:rFonts w:ascii="Times New Roman" w:hAnsi="Times New Roman"/>
                <w:sz w:val="24"/>
                <w:szCs w:val="24"/>
              </w:rPr>
            </w:pPr>
          </w:p>
        </w:tc>
        <w:tc>
          <w:tcPr>
            <w:tcW w:w="1703" w:type="dxa"/>
            <w:tcBorders>
              <w:top w:val="nil"/>
              <w:bottom w:val="single" w:sz="4" w:space="0" w:color="auto"/>
            </w:tcBorders>
          </w:tcPr>
          <w:p w14:paraId="23BF0378" w14:textId="77777777" w:rsidR="00BC4DF2" w:rsidRPr="00573CB7" w:rsidRDefault="00BC4DF2" w:rsidP="00BC4DF2">
            <w:pPr>
              <w:spacing w:before="2" w:after="2"/>
              <w:jc w:val="center"/>
              <w:rPr>
                <w:rFonts w:ascii="Times New Roman" w:hAnsi="Times New Roman"/>
                <w:sz w:val="24"/>
                <w:szCs w:val="24"/>
              </w:rPr>
            </w:pPr>
          </w:p>
        </w:tc>
        <w:tc>
          <w:tcPr>
            <w:tcW w:w="1703" w:type="dxa"/>
            <w:tcBorders>
              <w:top w:val="nil"/>
              <w:bottom w:val="single" w:sz="4" w:space="0" w:color="auto"/>
              <w:right w:val="nil"/>
            </w:tcBorders>
          </w:tcPr>
          <w:p w14:paraId="71F4D1D5"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G.2: 1</w:t>
            </w:r>
          </w:p>
        </w:tc>
        <w:tc>
          <w:tcPr>
            <w:tcW w:w="1703" w:type="dxa"/>
            <w:tcBorders>
              <w:top w:val="nil"/>
              <w:left w:val="nil"/>
              <w:bottom w:val="single" w:sz="4" w:space="0" w:color="auto"/>
            </w:tcBorders>
          </w:tcPr>
          <w:p w14:paraId="5822BDE8" w14:textId="77777777" w:rsidR="00BC4DF2" w:rsidRPr="00573CB7" w:rsidRDefault="00BC4DF2" w:rsidP="00BC4DF2">
            <w:pPr>
              <w:jc w:val="center"/>
              <w:rPr>
                <w:rFonts w:ascii="Times New Roman" w:hAnsi="Times New Roman"/>
                <w:sz w:val="24"/>
                <w:szCs w:val="24"/>
              </w:rPr>
            </w:pPr>
          </w:p>
        </w:tc>
        <w:tc>
          <w:tcPr>
            <w:tcW w:w="1704" w:type="dxa"/>
            <w:tcBorders>
              <w:top w:val="nil"/>
              <w:bottom w:val="single" w:sz="4" w:space="0" w:color="auto"/>
            </w:tcBorders>
          </w:tcPr>
          <w:p w14:paraId="47DC4BEA" w14:textId="77777777" w:rsidR="00BC4DF2" w:rsidRPr="00573CB7" w:rsidRDefault="00BC4DF2" w:rsidP="00BC4DF2">
            <w:pPr>
              <w:jc w:val="center"/>
              <w:rPr>
                <w:rFonts w:ascii="Times New Roman" w:hAnsi="Times New Roman"/>
                <w:sz w:val="24"/>
                <w:szCs w:val="24"/>
              </w:rPr>
            </w:pPr>
          </w:p>
        </w:tc>
      </w:tr>
      <w:tr w:rsidR="00573CB7" w:rsidRPr="00573CB7" w14:paraId="03658ED9" w14:textId="77777777" w:rsidTr="00BC4DF2">
        <w:tc>
          <w:tcPr>
            <w:tcW w:w="1703" w:type="dxa"/>
            <w:vMerge w:val="restart"/>
          </w:tcPr>
          <w:p w14:paraId="1F05C038" w14:textId="77777777" w:rsidR="00BC4DF2" w:rsidRPr="00573CB7" w:rsidRDefault="00BC4DF2" w:rsidP="00BC4DF2">
            <w:pPr>
              <w:spacing w:before="2" w:after="2"/>
              <w:rPr>
                <w:rFonts w:ascii="Times New Roman" w:hAnsi="Times New Roman"/>
                <w:sz w:val="24"/>
                <w:szCs w:val="24"/>
              </w:rPr>
            </w:pPr>
            <w:r w:rsidRPr="00573CB7">
              <w:rPr>
                <w:rFonts w:ascii="Times New Roman" w:hAnsi="Times New Roman"/>
                <w:sz w:val="24"/>
                <w:szCs w:val="24"/>
              </w:rPr>
              <w:t>HIGH:  Ballymun (ROI)</w:t>
            </w:r>
          </w:p>
        </w:tc>
        <w:tc>
          <w:tcPr>
            <w:tcW w:w="1703" w:type="dxa"/>
            <w:tcBorders>
              <w:bottom w:val="nil"/>
            </w:tcBorders>
          </w:tcPr>
          <w:p w14:paraId="3AABE42F"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A: 1</w:t>
            </w:r>
          </w:p>
        </w:tc>
        <w:tc>
          <w:tcPr>
            <w:tcW w:w="1703" w:type="dxa"/>
            <w:tcBorders>
              <w:bottom w:val="nil"/>
              <w:right w:val="nil"/>
            </w:tcBorders>
          </w:tcPr>
          <w:p w14:paraId="6F5DAF9F"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D.2: 1</w:t>
            </w:r>
          </w:p>
        </w:tc>
        <w:tc>
          <w:tcPr>
            <w:tcW w:w="1703" w:type="dxa"/>
            <w:tcBorders>
              <w:left w:val="nil"/>
              <w:bottom w:val="nil"/>
            </w:tcBorders>
          </w:tcPr>
          <w:p w14:paraId="78274AB7"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D.1: 1</w:t>
            </w:r>
          </w:p>
        </w:tc>
        <w:tc>
          <w:tcPr>
            <w:tcW w:w="1704" w:type="dxa"/>
            <w:tcBorders>
              <w:bottom w:val="nil"/>
            </w:tcBorders>
          </w:tcPr>
          <w:p w14:paraId="166A3450"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H: 2</w:t>
            </w:r>
          </w:p>
        </w:tc>
      </w:tr>
      <w:tr w:rsidR="00573CB7" w:rsidRPr="00573CB7" w14:paraId="22F79DFC" w14:textId="77777777" w:rsidTr="00BC4DF2">
        <w:tc>
          <w:tcPr>
            <w:tcW w:w="1703" w:type="dxa"/>
            <w:vMerge/>
          </w:tcPr>
          <w:p w14:paraId="6A25CDA2"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474E9F89"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B: 3</w:t>
            </w:r>
          </w:p>
        </w:tc>
        <w:tc>
          <w:tcPr>
            <w:tcW w:w="1703" w:type="dxa"/>
            <w:tcBorders>
              <w:top w:val="nil"/>
              <w:bottom w:val="nil"/>
              <w:right w:val="nil"/>
            </w:tcBorders>
          </w:tcPr>
          <w:p w14:paraId="2E4B22E3"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E.2: 3</w:t>
            </w:r>
          </w:p>
        </w:tc>
        <w:tc>
          <w:tcPr>
            <w:tcW w:w="1703" w:type="dxa"/>
            <w:tcBorders>
              <w:top w:val="nil"/>
              <w:left w:val="nil"/>
              <w:bottom w:val="nil"/>
            </w:tcBorders>
          </w:tcPr>
          <w:p w14:paraId="13862952"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E.1: 3</w:t>
            </w:r>
          </w:p>
        </w:tc>
        <w:tc>
          <w:tcPr>
            <w:tcW w:w="1704" w:type="dxa"/>
            <w:tcBorders>
              <w:top w:val="nil"/>
              <w:bottom w:val="nil"/>
            </w:tcBorders>
          </w:tcPr>
          <w:p w14:paraId="1CEBF3E0"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I: 1</w:t>
            </w:r>
          </w:p>
        </w:tc>
      </w:tr>
      <w:tr w:rsidR="00573CB7" w:rsidRPr="00573CB7" w14:paraId="718075E9" w14:textId="77777777" w:rsidTr="00BC4DF2">
        <w:tc>
          <w:tcPr>
            <w:tcW w:w="1703" w:type="dxa"/>
            <w:vMerge/>
          </w:tcPr>
          <w:p w14:paraId="10749C93"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64A76694"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C: 3</w:t>
            </w:r>
          </w:p>
        </w:tc>
        <w:tc>
          <w:tcPr>
            <w:tcW w:w="1703" w:type="dxa"/>
            <w:tcBorders>
              <w:top w:val="nil"/>
              <w:bottom w:val="nil"/>
              <w:right w:val="nil"/>
            </w:tcBorders>
          </w:tcPr>
          <w:p w14:paraId="051717EE" w14:textId="77777777" w:rsidR="00BC4DF2" w:rsidRPr="00573CB7" w:rsidRDefault="00BC4DF2" w:rsidP="00BC4DF2">
            <w:pPr>
              <w:spacing w:before="2" w:after="2"/>
              <w:jc w:val="center"/>
              <w:rPr>
                <w:rFonts w:ascii="Times New Roman" w:hAnsi="Times New Roman"/>
                <w:sz w:val="24"/>
                <w:szCs w:val="24"/>
              </w:rPr>
            </w:pPr>
          </w:p>
        </w:tc>
        <w:tc>
          <w:tcPr>
            <w:tcW w:w="1703" w:type="dxa"/>
            <w:tcBorders>
              <w:top w:val="nil"/>
              <w:left w:val="nil"/>
              <w:bottom w:val="nil"/>
            </w:tcBorders>
          </w:tcPr>
          <w:p w14:paraId="61FDC8F8"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F.1: 1</w:t>
            </w:r>
          </w:p>
        </w:tc>
        <w:tc>
          <w:tcPr>
            <w:tcW w:w="1704" w:type="dxa"/>
            <w:tcBorders>
              <w:top w:val="nil"/>
              <w:bottom w:val="nil"/>
            </w:tcBorders>
          </w:tcPr>
          <w:p w14:paraId="6013C52F"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J: 2</w:t>
            </w:r>
          </w:p>
        </w:tc>
      </w:tr>
      <w:tr w:rsidR="00573CB7" w:rsidRPr="00573CB7" w14:paraId="69005AD5" w14:textId="77777777" w:rsidTr="00BC4DF2">
        <w:tc>
          <w:tcPr>
            <w:tcW w:w="1703" w:type="dxa"/>
            <w:vMerge/>
          </w:tcPr>
          <w:p w14:paraId="683863AD" w14:textId="77777777" w:rsidR="00BC4DF2" w:rsidRPr="00573CB7" w:rsidRDefault="00BC4DF2" w:rsidP="00BC4DF2">
            <w:pPr>
              <w:rPr>
                <w:rFonts w:ascii="Times New Roman" w:hAnsi="Times New Roman"/>
                <w:sz w:val="24"/>
                <w:szCs w:val="24"/>
              </w:rPr>
            </w:pPr>
          </w:p>
        </w:tc>
        <w:tc>
          <w:tcPr>
            <w:tcW w:w="1703" w:type="dxa"/>
            <w:tcBorders>
              <w:top w:val="nil"/>
              <w:bottom w:val="single" w:sz="4" w:space="0" w:color="auto"/>
            </w:tcBorders>
          </w:tcPr>
          <w:p w14:paraId="5654E3C0" w14:textId="77777777" w:rsidR="00BC4DF2" w:rsidRPr="00573CB7" w:rsidRDefault="00BC4DF2" w:rsidP="00BC4DF2">
            <w:pPr>
              <w:jc w:val="center"/>
              <w:rPr>
                <w:rFonts w:ascii="Times New Roman" w:hAnsi="Times New Roman"/>
                <w:sz w:val="24"/>
                <w:szCs w:val="24"/>
              </w:rPr>
            </w:pPr>
          </w:p>
        </w:tc>
        <w:tc>
          <w:tcPr>
            <w:tcW w:w="1703" w:type="dxa"/>
            <w:tcBorders>
              <w:top w:val="nil"/>
              <w:bottom w:val="single" w:sz="4" w:space="0" w:color="auto"/>
              <w:right w:val="nil"/>
            </w:tcBorders>
          </w:tcPr>
          <w:p w14:paraId="11B218EA"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G.2: 1</w:t>
            </w:r>
          </w:p>
        </w:tc>
        <w:tc>
          <w:tcPr>
            <w:tcW w:w="1703" w:type="dxa"/>
            <w:tcBorders>
              <w:top w:val="nil"/>
              <w:left w:val="nil"/>
              <w:bottom w:val="single" w:sz="4" w:space="0" w:color="auto"/>
            </w:tcBorders>
          </w:tcPr>
          <w:p w14:paraId="78728C84" w14:textId="77777777" w:rsidR="00BC4DF2" w:rsidRPr="00573CB7" w:rsidRDefault="00BC4DF2" w:rsidP="00BC4DF2">
            <w:pPr>
              <w:jc w:val="center"/>
              <w:rPr>
                <w:rFonts w:ascii="Times New Roman" w:hAnsi="Times New Roman"/>
                <w:sz w:val="24"/>
                <w:szCs w:val="24"/>
              </w:rPr>
            </w:pPr>
          </w:p>
        </w:tc>
        <w:tc>
          <w:tcPr>
            <w:tcW w:w="1704" w:type="dxa"/>
            <w:tcBorders>
              <w:top w:val="nil"/>
              <w:bottom w:val="single" w:sz="4" w:space="0" w:color="auto"/>
            </w:tcBorders>
          </w:tcPr>
          <w:p w14:paraId="5D85970B" w14:textId="77777777" w:rsidR="00BC4DF2" w:rsidRPr="00573CB7" w:rsidRDefault="00BC4DF2" w:rsidP="00BC4DF2">
            <w:pPr>
              <w:jc w:val="center"/>
              <w:rPr>
                <w:rFonts w:ascii="Times New Roman" w:hAnsi="Times New Roman"/>
                <w:sz w:val="24"/>
                <w:szCs w:val="24"/>
              </w:rPr>
            </w:pPr>
          </w:p>
        </w:tc>
      </w:tr>
      <w:tr w:rsidR="00573CB7" w:rsidRPr="00573CB7" w14:paraId="6FD7C724" w14:textId="77777777" w:rsidTr="00BC4DF2">
        <w:tc>
          <w:tcPr>
            <w:tcW w:w="1703" w:type="dxa"/>
            <w:vMerge w:val="restart"/>
          </w:tcPr>
          <w:p w14:paraId="4DA9956A" w14:textId="77777777" w:rsidR="00BC4DF2" w:rsidRPr="00573CB7" w:rsidRDefault="00BC4DF2" w:rsidP="00BC4DF2">
            <w:pPr>
              <w:spacing w:before="2" w:after="2"/>
              <w:rPr>
                <w:rFonts w:ascii="Times New Roman" w:hAnsi="Times New Roman"/>
                <w:sz w:val="24"/>
                <w:szCs w:val="24"/>
              </w:rPr>
            </w:pPr>
            <w:r w:rsidRPr="00573CB7">
              <w:rPr>
                <w:rFonts w:ascii="Times New Roman" w:hAnsi="Times New Roman"/>
                <w:sz w:val="24"/>
                <w:szCs w:val="24"/>
              </w:rPr>
              <w:t>MED: Clonard (NI)</w:t>
            </w:r>
          </w:p>
        </w:tc>
        <w:tc>
          <w:tcPr>
            <w:tcW w:w="1703" w:type="dxa"/>
            <w:tcBorders>
              <w:bottom w:val="nil"/>
            </w:tcBorders>
          </w:tcPr>
          <w:p w14:paraId="7DD5DCE5"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A: 1</w:t>
            </w:r>
          </w:p>
        </w:tc>
        <w:tc>
          <w:tcPr>
            <w:tcW w:w="1703" w:type="dxa"/>
            <w:tcBorders>
              <w:bottom w:val="nil"/>
              <w:right w:val="nil"/>
            </w:tcBorders>
          </w:tcPr>
          <w:p w14:paraId="108831C8"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D.2: 1</w:t>
            </w:r>
          </w:p>
        </w:tc>
        <w:tc>
          <w:tcPr>
            <w:tcW w:w="1703" w:type="dxa"/>
            <w:tcBorders>
              <w:left w:val="nil"/>
              <w:bottom w:val="nil"/>
            </w:tcBorders>
          </w:tcPr>
          <w:p w14:paraId="53EA9168"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D.1: 2</w:t>
            </w:r>
          </w:p>
        </w:tc>
        <w:tc>
          <w:tcPr>
            <w:tcW w:w="1704" w:type="dxa"/>
            <w:tcBorders>
              <w:bottom w:val="nil"/>
            </w:tcBorders>
          </w:tcPr>
          <w:p w14:paraId="68D9351F"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H: 4</w:t>
            </w:r>
          </w:p>
        </w:tc>
      </w:tr>
      <w:tr w:rsidR="00573CB7" w:rsidRPr="00573CB7" w14:paraId="1B1A794E" w14:textId="77777777" w:rsidTr="00BC4DF2">
        <w:tc>
          <w:tcPr>
            <w:tcW w:w="1703" w:type="dxa"/>
            <w:vMerge/>
          </w:tcPr>
          <w:p w14:paraId="43FFAAF6"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424E7503"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B: 6</w:t>
            </w:r>
          </w:p>
        </w:tc>
        <w:tc>
          <w:tcPr>
            <w:tcW w:w="1703" w:type="dxa"/>
            <w:tcBorders>
              <w:top w:val="nil"/>
              <w:bottom w:val="nil"/>
              <w:right w:val="nil"/>
            </w:tcBorders>
          </w:tcPr>
          <w:p w14:paraId="56EBBF2B"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E.2: 3</w:t>
            </w:r>
          </w:p>
        </w:tc>
        <w:tc>
          <w:tcPr>
            <w:tcW w:w="1703" w:type="dxa"/>
            <w:tcBorders>
              <w:top w:val="nil"/>
              <w:left w:val="nil"/>
              <w:bottom w:val="nil"/>
            </w:tcBorders>
          </w:tcPr>
          <w:p w14:paraId="2D11AE9D"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E.1: 3</w:t>
            </w:r>
          </w:p>
        </w:tc>
        <w:tc>
          <w:tcPr>
            <w:tcW w:w="1704" w:type="dxa"/>
            <w:tcBorders>
              <w:top w:val="nil"/>
              <w:bottom w:val="nil"/>
            </w:tcBorders>
          </w:tcPr>
          <w:p w14:paraId="1A647648"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J: 5</w:t>
            </w:r>
          </w:p>
        </w:tc>
      </w:tr>
      <w:tr w:rsidR="00573CB7" w:rsidRPr="00573CB7" w14:paraId="531CD83B" w14:textId="77777777" w:rsidTr="00BC4DF2">
        <w:tc>
          <w:tcPr>
            <w:tcW w:w="1703" w:type="dxa"/>
            <w:vMerge/>
          </w:tcPr>
          <w:p w14:paraId="61AC744F"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2FF6E5C6"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C: 5</w:t>
            </w:r>
          </w:p>
        </w:tc>
        <w:tc>
          <w:tcPr>
            <w:tcW w:w="1703" w:type="dxa"/>
            <w:tcBorders>
              <w:top w:val="nil"/>
              <w:bottom w:val="nil"/>
              <w:right w:val="nil"/>
            </w:tcBorders>
          </w:tcPr>
          <w:p w14:paraId="2DD9A610" w14:textId="77777777" w:rsidR="00BC4DF2" w:rsidRPr="00573CB7" w:rsidRDefault="00BC4DF2" w:rsidP="00BC4DF2">
            <w:pPr>
              <w:spacing w:before="2" w:after="2"/>
              <w:jc w:val="center"/>
              <w:rPr>
                <w:rFonts w:ascii="Times New Roman" w:hAnsi="Times New Roman"/>
                <w:sz w:val="24"/>
                <w:szCs w:val="24"/>
              </w:rPr>
            </w:pPr>
          </w:p>
        </w:tc>
        <w:tc>
          <w:tcPr>
            <w:tcW w:w="1703" w:type="dxa"/>
            <w:tcBorders>
              <w:top w:val="nil"/>
              <w:left w:val="nil"/>
              <w:bottom w:val="nil"/>
            </w:tcBorders>
          </w:tcPr>
          <w:p w14:paraId="11C47215"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F.1: 2</w:t>
            </w:r>
          </w:p>
        </w:tc>
        <w:tc>
          <w:tcPr>
            <w:tcW w:w="1704" w:type="dxa"/>
            <w:tcBorders>
              <w:top w:val="nil"/>
              <w:bottom w:val="nil"/>
            </w:tcBorders>
          </w:tcPr>
          <w:p w14:paraId="385940EF" w14:textId="77777777" w:rsidR="00BC4DF2" w:rsidRPr="00573CB7" w:rsidRDefault="00BC4DF2" w:rsidP="00BC4DF2">
            <w:pPr>
              <w:jc w:val="center"/>
              <w:rPr>
                <w:rFonts w:ascii="Times New Roman" w:hAnsi="Times New Roman"/>
                <w:sz w:val="24"/>
                <w:szCs w:val="24"/>
              </w:rPr>
            </w:pPr>
          </w:p>
        </w:tc>
      </w:tr>
      <w:tr w:rsidR="00573CB7" w:rsidRPr="00573CB7" w14:paraId="64B16CD9" w14:textId="77777777" w:rsidTr="00BC4DF2">
        <w:tc>
          <w:tcPr>
            <w:tcW w:w="1703" w:type="dxa"/>
            <w:vMerge/>
            <w:tcBorders>
              <w:bottom w:val="single" w:sz="4" w:space="0" w:color="auto"/>
            </w:tcBorders>
          </w:tcPr>
          <w:p w14:paraId="14A02D3F" w14:textId="77777777" w:rsidR="00BC4DF2" w:rsidRPr="00573CB7" w:rsidRDefault="00BC4DF2" w:rsidP="00BC4DF2">
            <w:pPr>
              <w:rPr>
                <w:rFonts w:ascii="Times New Roman" w:hAnsi="Times New Roman"/>
                <w:sz w:val="24"/>
                <w:szCs w:val="24"/>
              </w:rPr>
            </w:pPr>
          </w:p>
        </w:tc>
        <w:tc>
          <w:tcPr>
            <w:tcW w:w="1703" w:type="dxa"/>
            <w:tcBorders>
              <w:top w:val="nil"/>
              <w:bottom w:val="single" w:sz="4" w:space="0" w:color="auto"/>
            </w:tcBorders>
          </w:tcPr>
          <w:p w14:paraId="5FF48D3F" w14:textId="77777777" w:rsidR="00BC4DF2" w:rsidRPr="00573CB7" w:rsidRDefault="00BC4DF2" w:rsidP="00BC4DF2">
            <w:pPr>
              <w:jc w:val="center"/>
              <w:rPr>
                <w:rFonts w:ascii="Times New Roman" w:hAnsi="Times New Roman"/>
                <w:sz w:val="24"/>
                <w:szCs w:val="24"/>
              </w:rPr>
            </w:pPr>
          </w:p>
        </w:tc>
        <w:tc>
          <w:tcPr>
            <w:tcW w:w="1703" w:type="dxa"/>
            <w:tcBorders>
              <w:top w:val="nil"/>
              <w:bottom w:val="single" w:sz="4" w:space="0" w:color="auto"/>
              <w:right w:val="nil"/>
            </w:tcBorders>
          </w:tcPr>
          <w:p w14:paraId="43DB8F0A"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G.2: 1</w:t>
            </w:r>
          </w:p>
        </w:tc>
        <w:tc>
          <w:tcPr>
            <w:tcW w:w="1703" w:type="dxa"/>
            <w:tcBorders>
              <w:top w:val="nil"/>
              <w:left w:val="nil"/>
              <w:bottom w:val="single" w:sz="4" w:space="0" w:color="auto"/>
            </w:tcBorders>
          </w:tcPr>
          <w:p w14:paraId="590B54B6"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G.1: 1</w:t>
            </w:r>
          </w:p>
        </w:tc>
        <w:tc>
          <w:tcPr>
            <w:tcW w:w="1704" w:type="dxa"/>
            <w:tcBorders>
              <w:top w:val="nil"/>
              <w:bottom w:val="single" w:sz="4" w:space="0" w:color="auto"/>
            </w:tcBorders>
          </w:tcPr>
          <w:p w14:paraId="22BDC168" w14:textId="77777777" w:rsidR="00BC4DF2" w:rsidRPr="00573CB7" w:rsidRDefault="00BC4DF2" w:rsidP="00BC4DF2">
            <w:pPr>
              <w:jc w:val="center"/>
              <w:rPr>
                <w:rFonts w:ascii="Times New Roman" w:hAnsi="Times New Roman"/>
                <w:sz w:val="24"/>
                <w:szCs w:val="24"/>
              </w:rPr>
            </w:pPr>
          </w:p>
        </w:tc>
      </w:tr>
      <w:tr w:rsidR="00573CB7" w:rsidRPr="00573CB7" w14:paraId="2BA7B249" w14:textId="77777777" w:rsidTr="00BC4DF2">
        <w:tc>
          <w:tcPr>
            <w:tcW w:w="1703" w:type="dxa"/>
            <w:vMerge w:val="restart"/>
            <w:tcBorders>
              <w:bottom w:val="nil"/>
            </w:tcBorders>
          </w:tcPr>
          <w:p w14:paraId="05A9B846" w14:textId="77777777" w:rsidR="00BC4DF2" w:rsidRPr="00573CB7" w:rsidRDefault="00BC4DF2" w:rsidP="00BC4DF2">
            <w:pPr>
              <w:spacing w:before="2" w:after="2"/>
              <w:rPr>
                <w:rFonts w:ascii="Times New Roman" w:hAnsi="Times New Roman"/>
                <w:sz w:val="24"/>
                <w:szCs w:val="24"/>
              </w:rPr>
            </w:pPr>
            <w:r w:rsidRPr="00573CB7">
              <w:rPr>
                <w:rFonts w:ascii="Times New Roman" w:hAnsi="Times New Roman"/>
                <w:sz w:val="24"/>
                <w:szCs w:val="24"/>
              </w:rPr>
              <w:t>MED: Fatima (ROI)</w:t>
            </w:r>
          </w:p>
        </w:tc>
        <w:tc>
          <w:tcPr>
            <w:tcW w:w="1703" w:type="dxa"/>
            <w:tcBorders>
              <w:bottom w:val="nil"/>
            </w:tcBorders>
          </w:tcPr>
          <w:p w14:paraId="5B0EF712"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A: 2</w:t>
            </w:r>
          </w:p>
        </w:tc>
        <w:tc>
          <w:tcPr>
            <w:tcW w:w="1703" w:type="dxa"/>
            <w:tcBorders>
              <w:bottom w:val="nil"/>
              <w:right w:val="nil"/>
            </w:tcBorders>
          </w:tcPr>
          <w:p w14:paraId="68295CBB"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D.2: 1</w:t>
            </w:r>
          </w:p>
        </w:tc>
        <w:tc>
          <w:tcPr>
            <w:tcW w:w="1703" w:type="dxa"/>
            <w:tcBorders>
              <w:left w:val="nil"/>
              <w:bottom w:val="nil"/>
            </w:tcBorders>
          </w:tcPr>
          <w:p w14:paraId="15D7610E"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D.1: 1</w:t>
            </w:r>
          </w:p>
        </w:tc>
        <w:tc>
          <w:tcPr>
            <w:tcW w:w="1704" w:type="dxa"/>
            <w:tcBorders>
              <w:bottom w:val="nil"/>
            </w:tcBorders>
          </w:tcPr>
          <w:p w14:paraId="02B317E1"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H: 3</w:t>
            </w:r>
          </w:p>
        </w:tc>
      </w:tr>
      <w:tr w:rsidR="00573CB7" w:rsidRPr="00573CB7" w14:paraId="1E27B0D1" w14:textId="77777777" w:rsidTr="00BC4DF2">
        <w:tc>
          <w:tcPr>
            <w:tcW w:w="1703" w:type="dxa"/>
            <w:vMerge/>
            <w:tcBorders>
              <w:top w:val="nil"/>
              <w:bottom w:val="nil"/>
            </w:tcBorders>
          </w:tcPr>
          <w:p w14:paraId="5B6F600E"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5AC4D925"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B: 4</w:t>
            </w:r>
          </w:p>
        </w:tc>
        <w:tc>
          <w:tcPr>
            <w:tcW w:w="1703" w:type="dxa"/>
            <w:tcBorders>
              <w:top w:val="nil"/>
              <w:bottom w:val="nil"/>
              <w:right w:val="nil"/>
            </w:tcBorders>
          </w:tcPr>
          <w:p w14:paraId="4CCB3509"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E.2: 2</w:t>
            </w:r>
          </w:p>
        </w:tc>
        <w:tc>
          <w:tcPr>
            <w:tcW w:w="1703" w:type="dxa"/>
            <w:tcBorders>
              <w:top w:val="nil"/>
              <w:left w:val="nil"/>
              <w:bottom w:val="nil"/>
            </w:tcBorders>
          </w:tcPr>
          <w:p w14:paraId="2ABE76E2"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E.1: 1</w:t>
            </w:r>
          </w:p>
        </w:tc>
        <w:tc>
          <w:tcPr>
            <w:tcW w:w="1704" w:type="dxa"/>
            <w:tcBorders>
              <w:top w:val="nil"/>
              <w:bottom w:val="nil"/>
            </w:tcBorders>
          </w:tcPr>
          <w:p w14:paraId="67E3830E"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I: 1</w:t>
            </w:r>
          </w:p>
        </w:tc>
      </w:tr>
      <w:tr w:rsidR="00573CB7" w:rsidRPr="00573CB7" w14:paraId="48F2A08E" w14:textId="77777777" w:rsidTr="00BC4DF2">
        <w:tc>
          <w:tcPr>
            <w:tcW w:w="1703" w:type="dxa"/>
            <w:vMerge/>
            <w:tcBorders>
              <w:top w:val="nil"/>
              <w:bottom w:val="nil"/>
            </w:tcBorders>
          </w:tcPr>
          <w:p w14:paraId="73B6F7A6"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4D477E36"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C: 1</w:t>
            </w:r>
          </w:p>
        </w:tc>
        <w:tc>
          <w:tcPr>
            <w:tcW w:w="1703" w:type="dxa"/>
            <w:tcBorders>
              <w:top w:val="nil"/>
              <w:bottom w:val="nil"/>
              <w:right w:val="nil"/>
            </w:tcBorders>
          </w:tcPr>
          <w:p w14:paraId="4AC1AE77" w14:textId="77777777" w:rsidR="00BC4DF2" w:rsidRPr="00573CB7" w:rsidRDefault="00BC4DF2" w:rsidP="00BC4DF2">
            <w:pPr>
              <w:spacing w:before="2" w:after="2"/>
              <w:jc w:val="center"/>
              <w:rPr>
                <w:rFonts w:ascii="Times New Roman" w:hAnsi="Times New Roman"/>
                <w:sz w:val="24"/>
                <w:szCs w:val="24"/>
              </w:rPr>
            </w:pPr>
          </w:p>
        </w:tc>
        <w:tc>
          <w:tcPr>
            <w:tcW w:w="1703" w:type="dxa"/>
            <w:tcBorders>
              <w:top w:val="nil"/>
              <w:left w:val="nil"/>
              <w:bottom w:val="nil"/>
            </w:tcBorders>
          </w:tcPr>
          <w:p w14:paraId="034EE4B3"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F.1: 1</w:t>
            </w:r>
          </w:p>
        </w:tc>
        <w:tc>
          <w:tcPr>
            <w:tcW w:w="1704" w:type="dxa"/>
            <w:tcBorders>
              <w:top w:val="nil"/>
              <w:bottom w:val="nil"/>
            </w:tcBorders>
          </w:tcPr>
          <w:p w14:paraId="04A855DD"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J: 3</w:t>
            </w:r>
          </w:p>
        </w:tc>
      </w:tr>
      <w:tr w:rsidR="00573CB7" w:rsidRPr="00573CB7" w14:paraId="727AAAE7" w14:textId="77777777" w:rsidTr="00BC4DF2">
        <w:tc>
          <w:tcPr>
            <w:tcW w:w="1703" w:type="dxa"/>
            <w:tcBorders>
              <w:top w:val="nil"/>
            </w:tcBorders>
          </w:tcPr>
          <w:p w14:paraId="1F064AEF" w14:textId="77777777" w:rsidR="00BC4DF2" w:rsidRPr="00573CB7" w:rsidRDefault="00BC4DF2" w:rsidP="00BC4DF2">
            <w:pPr>
              <w:rPr>
                <w:rFonts w:ascii="Times New Roman" w:hAnsi="Times New Roman"/>
                <w:sz w:val="24"/>
                <w:szCs w:val="24"/>
              </w:rPr>
            </w:pPr>
          </w:p>
        </w:tc>
        <w:tc>
          <w:tcPr>
            <w:tcW w:w="1703" w:type="dxa"/>
            <w:tcBorders>
              <w:top w:val="nil"/>
              <w:bottom w:val="single" w:sz="4" w:space="0" w:color="auto"/>
            </w:tcBorders>
          </w:tcPr>
          <w:p w14:paraId="4F7577D5" w14:textId="77777777" w:rsidR="00BC4DF2" w:rsidRPr="00573CB7" w:rsidRDefault="00BC4DF2" w:rsidP="00BC4DF2">
            <w:pPr>
              <w:spacing w:before="2" w:after="2"/>
              <w:jc w:val="center"/>
              <w:rPr>
                <w:rFonts w:ascii="Times New Roman" w:hAnsi="Times New Roman"/>
                <w:sz w:val="24"/>
                <w:szCs w:val="24"/>
              </w:rPr>
            </w:pPr>
          </w:p>
        </w:tc>
        <w:tc>
          <w:tcPr>
            <w:tcW w:w="1703" w:type="dxa"/>
            <w:tcBorders>
              <w:top w:val="nil"/>
              <w:bottom w:val="single" w:sz="4" w:space="0" w:color="auto"/>
              <w:right w:val="nil"/>
            </w:tcBorders>
          </w:tcPr>
          <w:p w14:paraId="68830B61"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G.2: 1</w:t>
            </w:r>
          </w:p>
        </w:tc>
        <w:tc>
          <w:tcPr>
            <w:tcW w:w="1703" w:type="dxa"/>
            <w:tcBorders>
              <w:top w:val="nil"/>
              <w:left w:val="nil"/>
              <w:bottom w:val="single" w:sz="4" w:space="0" w:color="auto"/>
            </w:tcBorders>
          </w:tcPr>
          <w:p w14:paraId="065882C0" w14:textId="77777777" w:rsidR="00BC4DF2" w:rsidRPr="00573CB7" w:rsidRDefault="00BC4DF2" w:rsidP="00BC4DF2">
            <w:pPr>
              <w:jc w:val="center"/>
              <w:rPr>
                <w:rFonts w:ascii="Times New Roman" w:hAnsi="Times New Roman"/>
                <w:sz w:val="24"/>
                <w:szCs w:val="24"/>
              </w:rPr>
            </w:pPr>
          </w:p>
        </w:tc>
        <w:tc>
          <w:tcPr>
            <w:tcW w:w="1704" w:type="dxa"/>
            <w:tcBorders>
              <w:top w:val="nil"/>
              <w:bottom w:val="single" w:sz="4" w:space="0" w:color="auto"/>
            </w:tcBorders>
          </w:tcPr>
          <w:p w14:paraId="0C9CB28E" w14:textId="77777777" w:rsidR="00BC4DF2" w:rsidRPr="00573CB7" w:rsidRDefault="00BC4DF2" w:rsidP="00BC4DF2">
            <w:pPr>
              <w:jc w:val="center"/>
              <w:rPr>
                <w:rFonts w:ascii="Times New Roman" w:hAnsi="Times New Roman"/>
                <w:sz w:val="24"/>
                <w:szCs w:val="24"/>
              </w:rPr>
            </w:pPr>
          </w:p>
        </w:tc>
      </w:tr>
      <w:tr w:rsidR="00573CB7" w:rsidRPr="00573CB7" w14:paraId="018CB2DC" w14:textId="77777777" w:rsidTr="00BC4DF2">
        <w:tc>
          <w:tcPr>
            <w:tcW w:w="1703" w:type="dxa"/>
            <w:vMerge w:val="restart"/>
          </w:tcPr>
          <w:p w14:paraId="66FB5E65" w14:textId="77777777" w:rsidR="00BC4DF2" w:rsidRPr="00573CB7" w:rsidRDefault="00BC4DF2" w:rsidP="00BC4DF2">
            <w:pPr>
              <w:spacing w:before="2" w:after="2"/>
              <w:rPr>
                <w:rFonts w:ascii="Times New Roman" w:hAnsi="Times New Roman"/>
                <w:sz w:val="24"/>
                <w:szCs w:val="24"/>
              </w:rPr>
            </w:pPr>
            <w:r w:rsidRPr="00573CB7">
              <w:rPr>
                <w:rFonts w:ascii="Times New Roman" w:hAnsi="Times New Roman"/>
                <w:sz w:val="24"/>
                <w:szCs w:val="24"/>
              </w:rPr>
              <w:t>LOW: Connswater (NI)</w:t>
            </w:r>
          </w:p>
        </w:tc>
        <w:tc>
          <w:tcPr>
            <w:tcW w:w="1703" w:type="dxa"/>
            <w:tcBorders>
              <w:top w:val="single" w:sz="4" w:space="0" w:color="auto"/>
              <w:bottom w:val="nil"/>
            </w:tcBorders>
          </w:tcPr>
          <w:p w14:paraId="546139E8"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B: 1</w:t>
            </w:r>
          </w:p>
        </w:tc>
        <w:tc>
          <w:tcPr>
            <w:tcW w:w="1703" w:type="dxa"/>
            <w:tcBorders>
              <w:top w:val="single" w:sz="4" w:space="0" w:color="auto"/>
              <w:bottom w:val="nil"/>
              <w:right w:val="nil"/>
            </w:tcBorders>
          </w:tcPr>
          <w:p w14:paraId="30F764BB"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D.2: 1</w:t>
            </w:r>
          </w:p>
        </w:tc>
        <w:tc>
          <w:tcPr>
            <w:tcW w:w="1703" w:type="dxa"/>
            <w:tcBorders>
              <w:top w:val="single" w:sz="4" w:space="0" w:color="auto"/>
              <w:left w:val="nil"/>
              <w:bottom w:val="nil"/>
            </w:tcBorders>
          </w:tcPr>
          <w:p w14:paraId="1DE01F8B" w14:textId="77777777" w:rsidR="00BC4DF2" w:rsidRPr="00573CB7" w:rsidRDefault="00BC4DF2" w:rsidP="00BC4DF2">
            <w:pPr>
              <w:jc w:val="center"/>
              <w:rPr>
                <w:rFonts w:ascii="Times New Roman" w:hAnsi="Times New Roman"/>
                <w:sz w:val="24"/>
                <w:szCs w:val="24"/>
              </w:rPr>
            </w:pPr>
          </w:p>
        </w:tc>
        <w:tc>
          <w:tcPr>
            <w:tcW w:w="1704" w:type="dxa"/>
            <w:tcBorders>
              <w:top w:val="single" w:sz="4" w:space="0" w:color="auto"/>
              <w:bottom w:val="nil"/>
            </w:tcBorders>
          </w:tcPr>
          <w:p w14:paraId="3A26E785"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H: 2</w:t>
            </w:r>
          </w:p>
        </w:tc>
      </w:tr>
      <w:tr w:rsidR="00573CB7" w:rsidRPr="00573CB7" w14:paraId="65D98D98" w14:textId="77777777" w:rsidTr="00BC4DF2">
        <w:tc>
          <w:tcPr>
            <w:tcW w:w="1703" w:type="dxa"/>
            <w:vMerge/>
          </w:tcPr>
          <w:p w14:paraId="0DB657B9"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275017B8"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C: 1</w:t>
            </w:r>
          </w:p>
        </w:tc>
        <w:tc>
          <w:tcPr>
            <w:tcW w:w="1703" w:type="dxa"/>
            <w:tcBorders>
              <w:top w:val="nil"/>
              <w:bottom w:val="nil"/>
              <w:right w:val="nil"/>
            </w:tcBorders>
          </w:tcPr>
          <w:p w14:paraId="46AAC612"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F.2: 1</w:t>
            </w:r>
          </w:p>
        </w:tc>
        <w:tc>
          <w:tcPr>
            <w:tcW w:w="1703" w:type="dxa"/>
            <w:tcBorders>
              <w:top w:val="nil"/>
              <w:left w:val="nil"/>
              <w:bottom w:val="nil"/>
            </w:tcBorders>
          </w:tcPr>
          <w:p w14:paraId="207D8907" w14:textId="77777777" w:rsidR="00BC4DF2" w:rsidRPr="00573CB7" w:rsidRDefault="00BC4DF2" w:rsidP="00BC4DF2">
            <w:pPr>
              <w:jc w:val="center"/>
              <w:rPr>
                <w:rFonts w:ascii="Times New Roman" w:hAnsi="Times New Roman"/>
                <w:sz w:val="24"/>
                <w:szCs w:val="24"/>
              </w:rPr>
            </w:pPr>
          </w:p>
        </w:tc>
        <w:tc>
          <w:tcPr>
            <w:tcW w:w="1704" w:type="dxa"/>
            <w:tcBorders>
              <w:top w:val="nil"/>
              <w:bottom w:val="nil"/>
            </w:tcBorders>
          </w:tcPr>
          <w:p w14:paraId="0AFEA3AB"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I: 1</w:t>
            </w:r>
          </w:p>
        </w:tc>
      </w:tr>
      <w:tr w:rsidR="00573CB7" w:rsidRPr="00573CB7" w14:paraId="0768E75E" w14:textId="77777777" w:rsidTr="00BC4DF2">
        <w:tc>
          <w:tcPr>
            <w:tcW w:w="1703" w:type="dxa"/>
            <w:vMerge/>
            <w:tcBorders>
              <w:bottom w:val="single" w:sz="4" w:space="0" w:color="auto"/>
            </w:tcBorders>
          </w:tcPr>
          <w:p w14:paraId="6619DC14" w14:textId="77777777" w:rsidR="00BC4DF2" w:rsidRPr="00573CB7" w:rsidRDefault="00BC4DF2" w:rsidP="00BC4DF2">
            <w:pPr>
              <w:rPr>
                <w:rFonts w:ascii="Times New Roman" w:hAnsi="Times New Roman"/>
                <w:sz w:val="24"/>
                <w:szCs w:val="24"/>
              </w:rPr>
            </w:pPr>
          </w:p>
        </w:tc>
        <w:tc>
          <w:tcPr>
            <w:tcW w:w="1703" w:type="dxa"/>
            <w:tcBorders>
              <w:top w:val="nil"/>
              <w:bottom w:val="single" w:sz="4" w:space="0" w:color="auto"/>
            </w:tcBorders>
          </w:tcPr>
          <w:p w14:paraId="091CDFA2" w14:textId="77777777" w:rsidR="00BC4DF2" w:rsidRPr="00573CB7" w:rsidRDefault="00BC4DF2" w:rsidP="00BC4DF2">
            <w:pPr>
              <w:jc w:val="center"/>
              <w:rPr>
                <w:rFonts w:ascii="Times New Roman" w:hAnsi="Times New Roman"/>
                <w:sz w:val="24"/>
                <w:szCs w:val="24"/>
              </w:rPr>
            </w:pPr>
          </w:p>
        </w:tc>
        <w:tc>
          <w:tcPr>
            <w:tcW w:w="1703" w:type="dxa"/>
            <w:tcBorders>
              <w:top w:val="nil"/>
              <w:bottom w:val="single" w:sz="4" w:space="0" w:color="auto"/>
              <w:right w:val="nil"/>
            </w:tcBorders>
          </w:tcPr>
          <w:p w14:paraId="33BC00B3" w14:textId="77777777" w:rsidR="00BC4DF2" w:rsidRPr="00573CB7" w:rsidRDefault="00BC4DF2" w:rsidP="00BC4DF2">
            <w:pPr>
              <w:spacing w:before="2" w:after="2"/>
              <w:jc w:val="center"/>
              <w:rPr>
                <w:rFonts w:ascii="Times New Roman" w:hAnsi="Times New Roman"/>
                <w:sz w:val="24"/>
                <w:szCs w:val="24"/>
              </w:rPr>
            </w:pPr>
          </w:p>
        </w:tc>
        <w:tc>
          <w:tcPr>
            <w:tcW w:w="1703" w:type="dxa"/>
            <w:tcBorders>
              <w:top w:val="nil"/>
              <w:left w:val="nil"/>
              <w:bottom w:val="single" w:sz="4" w:space="0" w:color="auto"/>
            </w:tcBorders>
          </w:tcPr>
          <w:p w14:paraId="4E73AB5E"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G.1: 1</w:t>
            </w:r>
          </w:p>
        </w:tc>
        <w:tc>
          <w:tcPr>
            <w:tcW w:w="1704" w:type="dxa"/>
            <w:tcBorders>
              <w:top w:val="nil"/>
              <w:bottom w:val="single" w:sz="4" w:space="0" w:color="auto"/>
            </w:tcBorders>
          </w:tcPr>
          <w:p w14:paraId="468214E8"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J: 2</w:t>
            </w:r>
          </w:p>
        </w:tc>
      </w:tr>
      <w:tr w:rsidR="00573CB7" w:rsidRPr="00573CB7" w14:paraId="7291D815" w14:textId="77777777" w:rsidTr="00BC4DF2">
        <w:tc>
          <w:tcPr>
            <w:tcW w:w="1703" w:type="dxa"/>
            <w:tcBorders>
              <w:bottom w:val="nil"/>
            </w:tcBorders>
          </w:tcPr>
          <w:p w14:paraId="5E80C7E1" w14:textId="77777777" w:rsidR="00BC4DF2" w:rsidRPr="00573CB7" w:rsidRDefault="00BC4DF2" w:rsidP="00BC4DF2">
            <w:pPr>
              <w:spacing w:before="2" w:after="2"/>
              <w:rPr>
                <w:rFonts w:ascii="Times New Roman" w:hAnsi="Times New Roman"/>
                <w:sz w:val="24"/>
                <w:szCs w:val="24"/>
              </w:rPr>
            </w:pPr>
            <w:r w:rsidRPr="00573CB7">
              <w:rPr>
                <w:rFonts w:ascii="Times New Roman" w:hAnsi="Times New Roman"/>
                <w:sz w:val="24"/>
                <w:szCs w:val="24"/>
              </w:rPr>
              <w:t>LOW:  Hardwicke St. (ROI)</w:t>
            </w:r>
          </w:p>
        </w:tc>
        <w:tc>
          <w:tcPr>
            <w:tcW w:w="1703" w:type="dxa"/>
            <w:tcBorders>
              <w:bottom w:val="nil"/>
            </w:tcBorders>
          </w:tcPr>
          <w:p w14:paraId="0D80EE90"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B: 2</w:t>
            </w:r>
          </w:p>
        </w:tc>
        <w:tc>
          <w:tcPr>
            <w:tcW w:w="1703" w:type="dxa"/>
            <w:tcBorders>
              <w:bottom w:val="nil"/>
              <w:right w:val="nil"/>
            </w:tcBorders>
          </w:tcPr>
          <w:p w14:paraId="264CCC67" w14:textId="77777777" w:rsidR="00BC4DF2" w:rsidRPr="00573CB7" w:rsidRDefault="00BC4DF2" w:rsidP="00BC4DF2">
            <w:pPr>
              <w:spacing w:before="2" w:after="2"/>
              <w:jc w:val="center"/>
              <w:rPr>
                <w:rFonts w:ascii="Times New Roman" w:hAnsi="Times New Roman"/>
                <w:sz w:val="24"/>
                <w:szCs w:val="24"/>
              </w:rPr>
            </w:pPr>
          </w:p>
        </w:tc>
        <w:tc>
          <w:tcPr>
            <w:tcW w:w="1703" w:type="dxa"/>
            <w:tcBorders>
              <w:left w:val="nil"/>
              <w:bottom w:val="nil"/>
            </w:tcBorders>
          </w:tcPr>
          <w:p w14:paraId="6B4A46D5"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D.1: 1</w:t>
            </w:r>
          </w:p>
        </w:tc>
        <w:tc>
          <w:tcPr>
            <w:tcW w:w="1704" w:type="dxa"/>
            <w:tcBorders>
              <w:bottom w:val="nil"/>
            </w:tcBorders>
          </w:tcPr>
          <w:p w14:paraId="1B8C5B28"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H:3</w:t>
            </w:r>
          </w:p>
        </w:tc>
      </w:tr>
      <w:tr w:rsidR="00573CB7" w:rsidRPr="00573CB7" w14:paraId="49235FC0" w14:textId="77777777" w:rsidTr="00BC4DF2">
        <w:trPr>
          <w:trHeight w:val="63"/>
        </w:trPr>
        <w:tc>
          <w:tcPr>
            <w:tcW w:w="1703" w:type="dxa"/>
            <w:tcBorders>
              <w:top w:val="nil"/>
              <w:bottom w:val="nil"/>
            </w:tcBorders>
          </w:tcPr>
          <w:p w14:paraId="601B9390" w14:textId="77777777" w:rsidR="00BC4DF2" w:rsidRPr="00573CB7" w:rsidRDefault="00BC4DF2" w:rsidP="00BC4DF2">
            <w:pPr>
              <w:rPr>
                <w:rFonts w:ascii="Times New Roman" w:hAnsi="Times New Roman"/>
                <w:sz w:val="24"/>
                <w:szCs w:val="24"/>
              </w:rPr>
            </w:pPr>
          </w:p>
        </w:tc>
        <w:tc>
          <w:tcPr>
            <w:tcW w:w="1703" w:type="dxa"/>
            <w:tcBorders>
              <w:top w:val="nil"/>
              <w:bottom w:val="nil"/>
            </w:tcBorders>
          </w:tcPr>
          <w:p w14:paraId="1CF8F7EC" w14:textId="77777777" w:rsidR="00BC4DF2" w:rsidRPr="00573CB7" w:rsidRDefault="00BC4DF2" w:rsidP="00BC4DF2">
            <w:pPr>
              <w:jc w:val="center"/>
              <w:rPr>
                <w:rFonts w:ascii="Times New Roman" w:hAnsi="Times New Roman"/>
                <w:sz w:val="24"/>
                <w:szCs w:val="24"/>
              </w:rPr>
            </w:pPr>
          </w:p>
        </w:tc>
        <w:tc>
          <w:tcPr>
            <w:tcW w:w="1703" w:type="dxa"/>
            <w:tcBorders>
              <w:top w:val="nil"/>
              <w:bottom w:val="nil"/>
              <w:right w:val="nil"/>
            </w:tcBorders>
          </w:tcPr>
          <w:p w14:paraId="164BCED6" w14:textId="77777777" w:rsidR="00BC4DF2" w:rsidRPr="00573CB7" w:rsidRDefault="00BC4DF2" w:rsidP="00BC4DF2">
            <w:pPr>
              <w:spacing w:before="2" w:after="2"/>
              <w:jc w:val="center"/>
              <w:rPr>
                <w:rFonts w:ascii="Times New Roman" w:hAnsi="Times New Roman"/>
                <w:sz w:val="24"/>
                <w:szCs w:val="24"/>
              </w:rPr>
            </w:pPr>
            <w:r w:rsidRPr="00573CB7">
              <w:rPr>
                <w:rFonts w:ascii="Times New Roman" w:hAnsi="Times New Roman"/>
                <w:sz w:val="24"/>
                <w:szCs w:val="24"/>
              </w:rPr>
              <w:t>E.2: 2</w:t>
            </w:r>
          </w:p>
        </w:tc>
        <w:tc>
          <w:tcPr>
            <w:tcW w:w="1703" w:type="dxa"/>
            <w:tcBorders>
              <w:top w:val="nil"/>
              <w:left w:val="nil"/>
              <w:bottom w:val="nil"/>
            </w:tcBorders>
          </w:tcPr>
          <w:p w14:paraId="754AA0C2"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E.1: 1</w:t>
            </w:r>
          </w:p>
        </w:tc>
        <w:tc>
          <w:tcPr>
            <w:tcW w:w="1704" w:type="dxa"/>
            <w:tcBorders>
              <w:top w:val="nil"/>
              <w:bottom w:val="nil"/>
            </w:tcBorders>
          </w:tcPr>
          <w:p w14:paraId="4B063B72"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I:3</w:t>
            </w:r>
          </w:p>
        </w:tc>
      </w:tr>
      <w:tr w:rsidR="00573CB7" w:rsidRPr="00573CB7" w14:paraId="718C5FE2" w14:textId="77777777" w:rsidTr="00BC4DF2">
        <w:tc>
          <w:tcPr>
            <w:tcW w:w="1703" w:type="dxa"/>
            <w:tcBorders>
              <w:top w:val="nil"/>
            </w:tcBorders>
          </w:tcPr>
          <w:p w14:paraId="6D1D32B2" w14:textId="77777777" w:rsidR="00BC4DF2" w:rsidRPr="00573CB7" w:rsidRDefault="00BC4DF2" w:rsidP="00BC4DF2">
            <w:pPr>
              <w:rPr>
                <w:rFonts w:ascii="Times New Roman" w:hAnsi="Times New Roman"/>
                <w:sz w:val="24"/>
                <w:szCs w:val="24"/>
              </w:rPr>
            </w:pPr>
          </w:p>
        </w:tc>
        <w:tc>
          <w:tcPr>
            <w:tcW w:w="1703" w:type="dxa"/>
            <w:tcBorders>
              <w:top w:val="nil"/>
            </w:tcBorders>
          </w:tcPr>
          <w:p w14:paraId="142ED0BA" w14:textId="77777777" w:rsidR="00BC4DF2" w:rsidRPr="00573CB7" w:rsidRDefault="00BC4DF2" w:rsidP="00BC4DF2">
            <w:pPr>
              <w:jc w:val="center"/>
              <w:rPr>
                <w:rFonts w:ascii="Times New Roman" w:hAnsi="Times New Roman"/>
                <w:sz w:val="24"/>
                <w:szCs w:val="24"/>
              </w:rPr>
            </w:pPr>
          </w:p>
        </w:tc>
        <w:tc>
          <w:tcPr>
            <w:tcW w:w="1703" w:type="dxa"/>
            <w:tcBorders>
              <w:top w:val="nil"/>
              <w:right w:val="nil"/>
            </w:tcBorders>
          </w:tcPr>
          <w:p w14:paraId="630A1F00" w14:textId="77777777" w:rsidR="00BC4DF2" w:rsidRPr="00573CB7" w:rsidRDefault="00BC4DF2" w:rsidP="00BC4DF2">
            <w:pPr>
              <w:spacing w:before="2" w:after="2"/>
              <w:jc w:val="center"/>
              <w:rPr>
                <w:rFonts w:ascii="Times New Roman" w:hAnsi="Times New Roman"/>
                <w:sz w:val="24"/>
                <w:szCs w:val="24"/>
              </w:rPr>
            </w:pPr>
          </w:p>
        </w:tc>
        <w:tc>
          <w:tcPr>
            <w:tcW w:w="1703" w:type="dxa"/>
            <w:tcBorders>
              <w:top w:val="nil"/>
              <w:left w:val="nil"/>
            </w:tcBorders>
          </w:tcPr>
          <w:p w14:paraId="16541C05" w14:textId="77777777" w:rsidR="00BC4DF2" w:rsidRPr="00573CB7" w:rsidRDefault="00BC4DF2" w:rsidP="00BC4DF2">
            <w:pPr>
              <w:jc w:val="center"/>
              <w:rPr>
                <w:rFonts w:ascii="Times New Roman" w:hAnsi="Times New Roman"/>
                <w:sz w:val="24"/>
                <w:szCs w:val="24"/>
              </w:rPr>
            </w:pPr>
          </w:p>
        </w:tc>
        <w:tc>
          <w:tcPr>
            <w:tcW w:w="1704" w:type="dxa"/>
            <w:tcBorders>
              <w:top w:val="nil"/>
            </w:tcBorders>
          </w:tcPr>
          <w:p w14:paraId="33C39733" w14:textId="77777777" w:rsidR="00BC4DF2" w:rsidRPr="00573CB7" w:rsidRDefault="00BC4DF2" w:rsidP="00BC4DF2">
            <w:pPr>
              <w:jc w:val="center"/>
              <w:rPr>
                <w:rFonts w:ascii="Times New Roman" w:hAnsi="Times New Roman"/>
                <w:sz w:val="24"/>
                <w:szCs w:val="24"/>
              </w:rPr>
            </w:pPr>
            <w:r w:rsidRPr="00573CB7">
              <w:rPr>
                <w:rFonts w:ascii="Times New Roman" w:hAnsi="Times New Roman"/>
                <w:sz w:val="24"/>
                <w:szCs w:val="24"/>
              </w:rPr>
              <w:t>J:1</w:t>
            </w:r>
          </w:p>
        </w:tc>
      </w:tr>
    </w:tbl>
    <w:p w14:paraId="31475192" w14:textId="77777777" w:rsidR="00BC4DF2" w:rsidRPr="00573CB7" w:rsidRDefault="00BC4DF2" w:rsidP="00BC4DF2">
      <w:pPr>
        <w:rPr>
          <w:rFonts w:ascii="Times New Roman" w:hAnsi="Times New Roman"/>
          <w:sz w:val="24"/>
          <w:szCs w:val="24"/>
        </w:rPr>
      </w:pPr>
    </w:p>
    <w:p w14:paraId="18111A3E" w14:textId="77777777" w:rsidR="00C43D03" w:rsidRPr="00573CB7" w:rsidRDefault="00C43D03" w:rsidP="002C6B3B">
      <w:pPr>
        <w:spacing w:before="240" w:after="240"/>
        <w:rPr>
          <w:rFonts w:ascii="Times New Roman" w:eastAsia="Batang" w:hAnsi="Times New Roman"/>
          <w:sz w:val="24"/>
          <w:szCs w:val="24"/>
          <w:lang w:eastAsia="ko-KR"/>
        </w:rPr>
      </w:pPr>
    </w:p>
    <w:sectPr w:rsidR="00C43D03" w:rsidRPr="00573CB7" w:rsidSect="00D40D4E">
      <w:pgSz w:w="11901" w:h="16834"/>
      <w:pgMar w:top="1797" w:right="1440" w:bottom="1797"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D4F6F9" w14:textId="77777777" w:rsidR="00507E52" w:rsidRDefault="00507E52" w:rsidP="00EA0BC3">
      <w:r>
        <w:separator/>
      </w:r>
    </w:p>
  </w:endnote>
  <w:endnote w:type="continuationSeparator" w:id="0">
    <w:p w14:paraId="2E2FEAFE" w14:textId="77777777" w:rsidR="00507E52" w:rsidRDefault="00507E52" w:rsidP="00EA0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 ??">
    <w:panose1 w:val="00000000000000000000"/>
    <w:charset w:val="00"/>
    <w:family w:val="roman"/>
    <w:notTrueType/>
    <w:pitch w:val="default"/>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MS Gothic">
    <w:panose1 w:val="020B0609070205080204"/>
    <w:charset w:val="80"/>
    <w:family w:val="auto"/>
    <w:pitch w:val="variable"/>
    <w:sig w:usb0="E00002FF" w:usb1="6AC7FDFB" w:usb2="08000012" w:usb3="00000000" w:csb0="0002009F" w:csb1="00000000"/>
  </w:font>
  <w:font w:name="Helv">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80"/>
    <w:family w:val="auto"/>
    <w:pitch w:val="variable"/>
    <w:sig w:usb0="E00002FF" w:usb1="6AC7FDFB" w:usb2="08000012" w:usb3="00000000" w:csb0="0002009F" w:csb1="00000000"/>
  </w:font>
  <w:font w:name="Arial Unicode MS">
    <w:panose1 w:val="020B0604020202020204"/>
    <w:charset w:val="00"/>
    <w:family w:val="auto"/>
    <w:pitch w:val="variable"/>
    <w:sig w:usb0="F7FFAFFF" w:usb1="E9DFFFFF" w:usb2="0000003F" w:usb3="00000000" w:csb0="003F01FF" w:csb1="00000000"/>
  </w:font>
  <w:font w:name="Batang">
    <w:panose1 w:val="02030600000101010101"/>
    <w:charset w:val="81"/>
    <w:family w:val="auto"/>
    <w:pitch w:val="variable"/>
    <w:sig w:usb0="B00002AF" w:usb1="69D77CFB" w:usb2="00000030" w:usb3="00000000" w:csb0="0008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17E94" w14:textId="77777777" w:rsidR="005F24E7" w:rsidRDefault="005F24E7" w:rsidP="00EA0B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21C0A4" w14:textId="77777777" w:rsidR="005F24E7" w:rsidRDefault="005F24E7" w:rsidP="00EA0BC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9DB7D" w14:textId="77777777" w:rsidR="005F24E7" w:rsidRDefault="005F24E7" w:rsidP="00EA0B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D7259">
      <w:rPr>
        <w:rStyle w:val="PageNumber"/>
        <w:noProof/>
      </w:rPr>
      <w:t>4</w:t>
    </w:r>
    <w:r>
      <w:rPr>
        <w:rStyle w:val="PageNumber"/>
      </w:rPr>
      <w:fldChar w:fldCharType="end"/>
    </w:r>
  </w:p>
  <w:p w14:paraId="13A6248D" w14:textId="77777777" w:rsidR="005F24E7" w:rsidRDefault="005F24E7" w:rsidP="00EA0BC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CAE007" w14:textId="77777777" w:rsidR="00507E52" w:rsidRDefault="00507E52" w:rsidP="00EA0BC3">
      <w:r>
        <w:separator/>
      </w:r>
    </w:p>
  </w:footnote>
  <w:footnote w:type="continuationSeparator" w:id="0">
    <w:p w14:paraId="0B994573" w14:textId="77777777" w:rsidR="00507E52" w:rsidRDefault="00507E52" w:rsidP="00EA0BC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B80C5E"/>
    <w:multiLevelType w:val="hybridMultilevel"/>
    <w:tmpl w:val="6622AE6E"/>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2">
    <w:nsid w:val="1F7762CE"/>
    <w:multiLevelType w:val="hybridMultilevel"/>
    <w:tmpl w:val="13527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0D3B98"/>
    <w:multiLevelType w:val="hybridMultilevel"/>
    <w:tmpl w:val="38B0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3E37B3"/>
    <w:multiLevelType w:val="hybridMultilevel"/>
    <w:tmpl w:val="E6CA7BE4"/>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5">
    <w:nsid w:val="541A4389"/>
    <w:multiLevelType w:val="hybridMultilevel"/>
    <w:tmpl w:val="3AA66DAE"/>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6">
    <w:nsid w:val="54E8181C"/>
    <w:multiLevelType w:val="hybridMultilevel"/>
    <w:tmpl w:val="B5703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1107B82"/>
    <w:multiLevelType w:val="hybridMultilevel"/>
    <w:tmpl w:val="E028EAB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8">
    <w:nsid w:val="618339D7"/>
    <w:multiLevelType w:val="hybridMultilevel"/>
    <w:tmpl w:val="357E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5"/>
  </w:num>
  <w:num w:numId="6">
    <w:abstractNumId w:val="1"/>
  </w:num>
  <w:num w:numId="7">
    <w:abstractNumId w:val="2"/>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6" w:nlCheck="1" w:checkStyle="0"/>
  <w:activeWritingStyle w:appName="MSWord" w:lang="en-GB" w:vendorID="64" w:dllVersion="6" w:nlCheck="1" w:checkStyle="0"/>
  <w:activeWritingStyle w:appName="MSWord" w:lang="en-IE" w:vendorID="64" w:dllVersion="6" w:nlCheck="1" w:checkStyle="1"/>
  <w:activeWritingStyle w:appName="MSWord" w:lang="nl-NL" w:vendorID="64" w:dllVersion="6" w:nlCheck="1" w:checkStyle="0"/>
  <w:activeWritingStyle w:appName="MSWord" w:lang="en-GB" w:vendorID="64" w:dllVersion="0" w:nlCheck="1" w:checkStyle="0"/>
  <w:activeWritingStyle w:appName="MSWord" w:lang="en-US" w:vendorID="64" w:dllVersion="0"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rawingGridVerticalSpacing w:val="136"/>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3FC"/>
    <w:rsid w:val="000006A0"/>
    <w:rsid w:val="00000752"/>
    <w:rsid w:val="00000B68"/>
    <w:rsid w:val="00002603"/>
    <w:rsid w:val="00004C50"/>
    <w:rsid w:val="00005368"/>
    <w:rsid w:val="00005B11"/>
    <w:rsid w:val="00005EB4"/>
    <w:rsid w:val="00007155"/>
    <w:rsid w:val="0001133D"/>
    <w:rsid w:val="000124DA"/>
    <w:rsid w:val="00012B1F"/>
    <w:rsid w:val="00012B74"/>
    <w:rsid w:val="000137B3"/>
    <w:rsid w:val="00014138"/>
    <w:rsid w:val="00014C8D"/>
    <w:rsid w:val="00014CA6"/>
    <w:rsid w:val="00014EAB"/>
    <w:rsid w:val="00015CAC"/>
    <w:rsid w:val="0001682A"/>
    <w:rsid w:val="00017300"/>
    <w:rsid w:val="00020A9C"/>
    <w:rsid w:val="00021973"/>
    <w:rsid w:val="00021CB1"/>
    <w:rsid w:val="00021EF0"/>
    <w:rsid w:val="00025746"/>
    <w:rsid w:val="0002662F"/>
    <w:rsid w:val="00026E2D"/>
    <w:rsid w:val="00027352"/>
    <w:rsid w:val="0002783D"/>
    <w:rsid w:val="00030FE9"/>
    <w:rsid w:val="000321D8"/>
    <w:rsid w:val="000339CB"/>
    <w:rsid w:val="000341EE"/>
    <w:rsid w:val="000344A6"/>
    <w:rsid w:val="000367AF"/>
    <w:rsid w:val="00037FF1"/>
    <w:rsid w:val="00040035"/>
    <w:rsid w:val="0004027F"/>
    <w:rsid w:val="00040349"/>
    <w:rsid w:val="00040A1B"/>
    <w:rsid w:val="000412D6"/>
    <w:rsid w:val="00041F66"/>
    <w:rsid w:val="00042FD6"/>
    <w:rsid w:val="000444EE"/>
    <w:rsid w:val="00044C13"/>
    <w:rsid w:val="00045399"/>
    <w:rsid w:val="00045815"/>
    <w:rsid w:val="00045E26"/>
    <w:rsid w:val="0005042E"/>
    <w:rsid w:val="0005268B"/>
    <w:rsid w:val="00052FCF"/>
    <w:rsid w:val="00054C5C"/>
    <w:rsid w:val="00055749"/>
    <w:rsid w:val="00055C2D"/>
    <w:rsid w:val="00055C5B"/>
    <w:rsid w:val="00056C5A"/>
    <w:rsid w:val="00056E48"/>
    <w:rsid w:val="00057026"/>
    <w:rsid w:val="00057C7F"/>
    <w:rsid w:val="00057D27"/>
    <w:rsid w:val="000605F9"/>
    <w:rsid w:val="00060DD4"/>
    <w:rsid w:val="00061C63"/>
    <w:rsid w:val="00061FA8"/>
    <w:rsid w:val="00062292"/>
    <w:rsid w:val="000634AB"/>
    <w:rsid w:val="00063535"/>
    <w:rsid w:val="00063C16"/>
    <w:rsid w:val="00064509"/>
    <w:rsid w:val="00065239"/>
    <w:rsid w:val="000668F6"/>
    <w:rsid w:val="00067040"/>
    <w:rsid w:val="000670CD"/>
    <w:rsid w:val="00067BC7"/>
    <w:rsid w:val="000704EA"/>
    <w:rsid w:val="00070A30"/>
    <w:rsid w:val="00072848"/>
    <w:rsid w:val="00073B27"/>
    <w:rsid w:val="00074183"/>
    <w:rsid w:val="00074590"/>
    <w:rsid w:val="00075932"/>
    <w:rsid w:val="00077079"/>
    <w:rsid w:val="00083437"/>
    <w:rsid w:val="00083E50"/>
    <w:rsid w:val="00084324"/>
    <w:rsid w:val="000843D9"/>
    <w:rsid w:val="00084505"/>
    <w:rsid w:val="00085A18"/>
    <w:rsid w:val="0008656C"/>
    <w:rsid w:val="00086917"/>
    <w:rsid w:val="00093D5B"/>
    <w:rsid w:val="0009434F"/>
    <w:rsid w:val="00094CC6"/>
    <w:rsid w:val="00095723"/>
    <w:rsid w:val="000A0826"/>
    <w:rsid w:val="000A14BA"/>
    <w:rsid w:val="000A1C48"/>
    <w:rsid w:val="000A2928"/>
    <w:rsid w:val="000A3341"/>
    <w:rsid w:val="000A3AF6"/>
    <w:rsid w:val="000A4B90"/>
    <w:rsid w:val="000A68FA"/>
    <w:rsid w:val="000A6E1A"/>
    <w:rsid w:val="000A7066"/>
    <w:rsid w:val="000B0D76"/>
    <w:rsid w:val="000B237B"/>
    <w:rsid w:val="000B4035"/>
    <w:rsid w:val="000B40CA"/>
    <w:rsid w:val="000B5E8D"/>
    <w:rsid w:val="000B61E2"/>
    <w:rsid w:val="000B6B81"/>
    <w:rsid w:val="000B7690"/>
    <w:rsid w:val="000B7992"/>
    <w:rsid w:val="000B7B1E"/>
    <w:rsid w:val="000C0F1F"/>
    <w:rsid w:val="000C304D"/>
    <w:rsid w:val="000C3993"/>
    <w:rsid w:val="000C3D81"/>
    <w:rsid w:val="000C4C95"/>
    <w:rsid w:val="000C5E93"/>
    <w:rsid w:val="000C6B5D"/>
    <w:rsid w:val="000C6DB0"/>
    <w:rsid w:val="000C6E37"/>
    <w:rsid w:val="000D06B1"/>
    <w:rsid w:val="000D0E74"/>
    <w:rsid w:val="000D137E"/>
    <w:rsid w:val="000D230B"/>
    <w:rsid w:val="000D27AF"/>
    <w:rsid w:val="000D4653"/>
    <w:rsid w:val="000D4C55"/>
    <w:rsid w:val="000D634D"/>
    <w:rsid w:val="000D678E"/>
    <w:rsid w:val="000D746E"/>
    <w:rsid w:val="000D7B90"/>
    <w:rsid w:val="000E073F"/>
    <w:rsid w:val="000E0A26"/>
    <w:rsid w:val="000E0FF9"/>
    <w:rsid w:val="000E1088"/>
    <w:rsid w:val="000E364F"/>
    <w:rsid w:val="000E3D42"/>
    <w:rsid w:val="000E3EA5"/>
    <w:rsid w:val="000E4946"/>
    <w:rsid w:val="000E58AC"/>
    <w:rsid w:val="000E689E"/>
    <w:rsid w:val="000E6ADF"/>
    <w:rsid w:val="000F01D2"/>
    <w:rsid w:val="000F1E01"/>
    <w:rsid w:val="000F1E35"/>
    <w:rsid w:val="000F3F89"/>
    <w:rsid w:val="000F49B6"/>
    <w:rsid w:val="000F4CC8"/>
    <w:rsid w:val="000F5057"/>
    <w:rsid w:val="000F53BD"/>
    <w:rsid w:val="000F603D"/>
    <w:rsid w:val="001003A8"/>
    <w:rsid w:val="00100A69"/>
    <w:rsid w:val="0010326A"/>
    <w:rsid w:val="001054B1"/>
    <w:rsid w:val="00105A42"/>
    <w:rsid w:val="001071D8"/>
    <w:rsid w:val="00107800"/>
    <w:rsid w:val="001117C5"/>
    <w:rsid w:val="00112EEB"/>
    <w:rsid w:val="00113AC5"/>
    <w:rsid w:val="00113FB7"/>
    <w:rsid w:val="00114AE7"/>
    <w:rsid w:val="00115577"/>
    <w:rsid w:val="00115DB1"/>
    <w:rsid w:val="00116B8C"/>
    <w:rsid w:val="00117081"/>
    <w:rsid w:val="00117494"/>
    <w:rsid w:val="001178B0"/>
    <w:rsid w:val="00117C5C"/>
    <w:rsid w:val="001209E0"/>
    <w:rsid w:val="0012155A"/>
    <w:rsid w:val="00122B42"/>
    <w:rsid w:val="0012588B"/>
    <w:rsid w:val="00126A00"/>
    <w:rsid w:val="0013041A"/>
    <w:rsid w:val="00131127"/>
    <w:rsid w:val="0013229E"/>
    <w:rsid w:val="001347EB"/>
    <w:rsid w:val="0013725A"/>
    <w:rsid w:val="00137933"/>
    <w:rsid w:val="001404F3"/>
    <w:rsid w:val="00140652"/>
    <w:rsid w:val="00140970"/>
    <w:rsid w:val="0014238E"/>
    <w:rsid w:val="00142AB3"/>
    <w:rsid w:val="00142B26"/>
    <w:rsid w:val="00142B56"/>
    <w:rsid w:val="001439FC"/>
    <w:rsid w:val="00144448"/>
    <w:rsid w:val="001445DC"/>
    <w:rsid w:val="001455D6"/>
    <w:rsid w:val="00145753"/>
    <w:rsid w:val="00146353"/>
    <w:rsid w:val="00147A52"/>
    <w:rsid w:val="00147B98"/>
    <w:rsid w:val="0015037F"/>
    <w:rsid w:val="00150B60"/>
    <w:rsid w:val="00150E7E"/>
    <w:rsid w:val="00151A36"/>
    <w:rsid w:val="00153882"/>
    <w:rsid w:val="00153CFB"/>
    <w:rsid w:val="0015416A"/>
    <w:rsid w:val="001544E3"/>
    <w:rsid w:val="00154A52"/>
    <w:rsid w:val="00155E1C"/>
    <w:rsid w:val="00156760"/>
    <w:rsid w:val="001574FB"/>
    <w:rsid w:val="00157941"/>
    <w:rsid w:val="00157B46"/>
    <w:rsid w:val="001600C8"/>
    <w:rsid w:val="0016057F"/>
    <w:rsid w:val="001618C6"/>
    <w:rsid w:val="00161A51"/>
    <w:rsid w:val="00163847"/>
    <w:rsid w:val="00163C35"/>
    <w:rsid w:val="00163F5C"/>
    <w:rsid w:val="00164761"/>
    <w:rsid w:val="00164DED"/>
    <w:rsid w:val="00165746"/>
    <w:rsid w:val="00166107"/>
    <w:rsid w:val="0016669C"/>
    <w:rsid w:val="00167561"/>
    <w:rsid w:val="00170DD8"/>
    <w:rsid w:val="001713EE"/>
    <w:rsid w:val="00171BE7"/>
    <w:rsid w:val="00172C67"/>
    <w:rsid w:val="001735AF"/>
    <w:rsid w:val="00173C03"/>
    <w:rsid w:val="00174022"/>
    <w:rsid w:val="00174406"/>
    <w:rsid w:val="001752D5"/>
    <w:rsid w:val="001752FD"/>
    <w:rsid w:val="00175841"/>
    <w:rsid w:val="00176127"/>
    <w:rsid w:val="00176310"/>
    <w:rsid w:val="00177717"/>
    <w:rsid w:val="00177979"/>
    <w:rsid w:val="00177D88"/>
    <w:rsid w:val="00181303"/>
    <w:rsid w:val="00181360"/>
    <w:rsid w:val="00181512"/>
    <w:rsid w:val="0018185D"/>
    <w:rsid w:val="00182C0E"/>
    <w:rsid w:val="00183175"/>
    <w:rsid w:val="0018323A"/>
    <w:rsid w:val="001842EB"/>
    <w:rsid w:val="00184E4C"/>
    <w:rsid w:val="00186F37"/>
    <w:rsid w:val="001873AB"/>
    <w:rsid w:val="001900D3"/>
    <w:rsid w:val="00192211"/>
    <w:rsid w:val="00192FFF"/>
    <w:rsid w:val="00193C1F"/>
    <w:rsid w:val="0019416C"/>
    <w:rsid w:val="00194E8E"/>
    <w:rsid w:val="00195F16"/>
    <w:rsid w:val="001960BE"/>
    <w:rsid w:val="001963E5"/>
    <w:rsid w:val="001976B6"/>
    <w:rsid w:val="001979CE"/>
    <w:rsid w:val="00197E5D"/>
    <w:rsid w:val="001A065E"/>
    <w:rsid w:val="001A0F3A"/>
    <w:rsid w:val="001A1A9F"/>
    <w:rsid w:val="001A307D"/>
    <w:rsid w:val="001A69A4"/>
    <w:rsid w:val="001A6D5B"/>
    <w:rsid w:val="001A7966"/>
    <w:rsid w:val="001B0374"/>
    <w:rsid w:val="001B0898"/>
    <w:rsid w:val="001B12FD"/>
    <w:rsid w:val="001B20DE"/>
    <w:rsid w:val="001B26A8"/>
    <w:rsid w:val="001B3F46"/>
    <w:rsid w:val="001B49EF"/>
    <w:rsid w:val="001B4BA0"/>
    <w:rsid w:val="001B541A"/>
    <w:rsid w:val="001B6770"/>
    <w:rsid w:val="001B7A21"/>
    <w:rsid w:val="001C3C90"/>
    <w:rsid w:val="001C5785"/>
    <w:rsid w:val="001C5B12"/>
    <w:rsid w:val="001C6ECB"/>
    <w:rsid w:val="001C7450"/>
    <w:rsid w:val="001D1620"/>
    <w:rsid w:val="001D2092"/>
    <w:rsid w:val="001D2DB7"/>
    <w:rsid w:val="001D4ABF"/>
    <w:rsid w:val="001D57F3"/>
    <w:rsid w:val="001D5CEC"/>
    <w:rsid w:val="001D6924"/>
    <w:rsid w:val="001D6EEC"/>
    <w:rsid w:val="001E0145"/>
    <w:rsid w:val="001E192D"/>
    <w:rsid w:val="001E2270"/>
    <w:rsid w:val="001E3704"/>
    <w:rsid w:val="001E43D6"/>
    <w:rsid w:val="001E4400"/>
    <w:rsid w:val="001E572F"/>
    <w:rsid w:val="001E5E4C"/>
    <w:rsid w:val="001E6AB8"/>
    <w:rsid w:val="001E6C28"/>
    <w:rsid w:val="001E6FAF"/>
    <w:rsid w:val="001F03FE"/>
    <w:rsid w:val="001F0FA6"/>
    <w:rsid w:val="001F1023"/>
    <w:rsid w:val="001F1285"/>
    <w:rsid w:val="001F418B"/>
    <w:rsid w:val="001F44C1"/>
    <w:rsid w:val="001F4DF1"/>
    <w:rsid w:val="001F6A3B"/>
    <w:rsid w:val="001F6BD4"/>
    <w:rsid w:val="001F7A8A"/>
    <w:rsid w:val="001F7B3E"/>
    <w:rsid w:val="001F7D44"/>
    <w:rsid w:val="00201356"/>
    <w:rsid w:val="00201D6A"/>
    <w:rsid w:val="00203B1B"/>
    <w:rsid w:val="00203F57"/>
    <w:rsid w:val="00205FD8"/>
    <w:rsid w:val="002068F8"/>
    <w:rsid w:val="00207DDD"/>
    <w:rsid w:val="00211F49"/>
    <w:rsid w:val="002127CB"/>
    <w:rsid w:val="0021291A"/>
    <w:rsid w:val="00213972"/>
    <w:rsid w:val="00213A6A"/>
    <w:rsid w:val="00213F81"/>
    <w:rsid w:val="002146BF"/>
    <w:rsid w:val="0021470F"/>
    <w:rsid w:val="00216CAF"/>
    <w:rsid w:val="0022012C"/>
    <w:rsid w:val="00221284"/>
    <w:rsid w:val="002228A2"/>
    <w:rsid w:val="00222E73"/>
    <w:rsid w:val="00223D0D"/>
    <w:rsid w:val="002247AE"/>
    <w:rsid w:val="002247EB"/>
    <w:rsid w:val="00224D3E"/>
    <w:rsid w:val="00224E0D"/>
    <w:rsid w:val="00225F91"/>
    <w:rsid w:val="00226C78"/>
    <w:rsid w:val="002304E2"/>
    <w:rsid w:val="002305DA"/>
    <w:rsid w:val="00231FC1"/>
    <w:rsid w:val="002328E7"/>
    <w:rsid w:val="00234922"/>
    <w:rsid w:val="00236CD7"/>
    <w:rsid w:val="00240229"/>
    <w:rsid w:val="00240428"/>
    <w:rsid w:val="002410D0"/>
    <w:rsid w:val="00241853"/>
    <w:rsid w:val="002418F5"/>
    <w:rsid w:val="00241F7C"/>
    <w:rsid w:val="00241F85"/>
    <w:rsid w:val="00242735"/>
    <w:rsid w:val="00243B93"/>
    <w:rsid w:val="00243C10"/>
    <w:rsid w:val="00244191"/>
    <w:rsid w:val="00244A01"/>
    <w:rsid w:val="00245807"/>
    <w:rsid w:val="002461F8"/>
    <w:rsid w:val="00246F27"/>
    <w:rsid w:val="0024707E"/>
    <w:rsid w:val="00250C8E"/>
    <w:rsid w:val="00251332"/>
    <w:rsid w:val="00251420"/>
    <w:rsid w:val="0025233D"/>
    <w:rsid w:val="00252667"/>
    <w:rsid w:val="00252869"/>
    <w:rsid w:val="0025289F"/>
    <w:rsid w:val="0025292C"/>
    <w:rsid w:val="00253C2B"/>
    <w:rsid w:val="002558F3"/>
    <w:rsid w:val="00257863"/>
    <w:rsid w:val="002607DF"/>
    <w:rsid w:val="002621BE"/>
    <w:rsid w:val="00263CEA"/>
    <w:rsid w:val="00264ABF"/>
    <w:rsid w:val="00264C8F"/>
    <w:rsid w:val="00265F88"/>
    <w:rsid w:val="00266D5A"/>
    <w:rsid w:val="00267F6C"/>
    <w:rsid w:val="002712D1"/>
    <w:rsid w:val="0027138C"/>
    <w:rsid w:val="00271E3C"/>
    <w:rsid w:val="0027237E"/>
    <w:rsid w:val="00273226"/>
    <w:rsid w:val="0027535B"/>
    <w:rsid w:val="00275972"/>
    <w:rsid w:val="002759E0"/>
    <w:rsid w:val="00275F68"/>
    <w:rsid w:val="00276A18"/>
    <w:rsid w:val="0028091F"/>
    <w:rsid w:val="0028104C"/>
    <w:rsid w:val="00282F80"/>
    <w:rsid w:val="00285B34"/>
    <w:rsid w:val="00285BDF"/>
    <w:rsid w:val="0028633B"/>
    <w:rsid w:val="00286401"/>
    <w:rsid w:val="00286D3A"/>
    <w:rsid w:val="00287791"/>
    <w:rsid w:val="0029030A"/>
    <w:rsid w:val="00290C4E"/>
    <w:rsid w:val="002919F3"/>
    <w:rsid w:val="0029263E"/>
    <w:rsid w:val="0029295E"/>
    <w:rsid w:val="00294D9C"/>
    <w:rsid w:val="0029565D"/>
    <w:rsid w:val="00296CF7"/>
    <w:rsid w:val="00297EDE"/>
    <w:rsid w:val="002A07DB"/>
    <w:rsid w:val="002A0844"/>
    <w:rsid w:val="002A08F0"/>
    <w:rsid w:val="002A0F1B"/>
    <w:rsid w:val="002A1AFA"/>
    <w:rsid w:val="002A1CEE"/>
    <w:rsid w:val="002A4145"/>
    <w:rsid w:val="002A41C4"/>
    <w:rsid w:val="002A5B15"/>
    <w:rsid w:val="002A6BDE"/>
    <w:rsid w:val="002A733A"/>
    <w:rsid w:val="002A7BF8"/>
    <w:rsid w:val="002B1601"/>
    <w:rsid w:val="002B18F3"/>
    <w:rsid w:val="002B1A1C"/>
    <w:rsid w:val="002B1BC0"/>
    <w:rsid w:val="002B32FE"/>
    <w:rsid w:val="002B34DE"/>
    <w:rsid w:val="002B3E05"/>
    <w:rsid w:val="002B4C31"/>
    <w:rsid w:val="002B61C6"/>
    <w:rsid w:val="002B66AB"/>
    <w:rsid w:val="002B72A5"/>
    <w:rsid w:val="002B7BEB"/>
    <w:rsid w:val="002B7E1E"/>
    <w:rsid w:val="002C1F9B"/>
    <w:rsid w:val="002C346E"/>
    <w:rsid w:val="002C4C80"/>
    <w:rsid w:val="002C6B3B"/>
    <w:rsid w:val="002C7265"/>
    <w:rsid w:val="002C72B7"/>
    <w:rsid w:val="002C7963"/>
    <w:rsid w:val="002D05F8"/>
    <w:rsid w:val="002D0D90"/>
    <w:rsid w:val="002D2457"/>
    <w:rsid w:val="002D2A16"/>
    <w:rsid w:val="002D40FE"/>
    <w:rsid w:val="002D4361"/>
    <w:rsid w:val="002D4871"/>
    <w:rsid w:val="002D4CD1"/>
    <w:rsid w:val="002D5842"/>
    <w:rsid w:val="002D58DC"/>
    <w:rsid w:val="002D6760"/>
    <w:rsid w:val="002D6C80"/>
    <w:rsid w:val="002D7404"/>
    <w:rsid w:val="002E14B1"/>
    <w:rsid w:val="002E2726"/>
    <w:rsid w:val="002E37E0"/>
    <w:rsid w:val="002E60D8"/>
    <w:rsid w:val="002E6272"/>
    <w:rsid w:val="002E7423"/>
    <w:rsid w:val="002F043D"/>
    <w:rsid w:val="002F069E"/>
    <w:rsid w:val="002F0AD9"/>
    <w:rsid w:val="002F2130"/>
    <w:rsid w:val="002F2532"/>
    <w:rsid w:val="002F2C59"/>
    <w:rsid w:val="002F2D8E"/>
    <w:rsid w:val="002F38AF"/>
    <w:rsid w:val="002F3FB7"/>
    <w:rsid w:val="002F4A10"/>
    <w:rsid w:val="002F53B9"/>
    <w:rsid w:val="002F543E"/>
    <w:rsid w:val="002F6074"/>
    <w:rsid w:val="002F60B6"/>
    <w:rsid w:val="002F6943"/>
    <w:rsid w:val="002F7B44"/>
    <w:rsid w:val="002F7C6E"/>
    <w:rsid w:val="002F7CD9"/>
    <w:rsid w:val="0030451E"/>
    <w:rsid w:val="00305301"/>
    <w:rsid w:val="00306FA8"/>
    <w:rsid w:val="00307833"/>
    <w:rsid w:val="00310387"/>
    <w:rsid w:val="00310A8F"/>
    <w:rsid w:val="00310A9E"/>
    <w:rsid w:val="0031203E"/>
    <w:rsid w:val="003122BE"/>
    <w:rsid w:val="00314A70"/>
    <w:rsid w:val="0031648F"/>
    <w:rsid w:val="00320014"/>
    <w:rsid w:val="00320129"/>
    <w:rsid w:val="00320DC7"/>
    <w:rsid w:val="00321609"/>
    <w:rsid w:val="00321A7B"/>
    <w:rsid w:val="003227D1"/>
    <w:rsid w:val="00324824"/>
    <w:rsid w:val="0032538B"/>
    <w:rsid w:val="00326700"/>
    <w:rsid w:val="003309F9"/>
    <w:rsid w:val="00332DD6"/>
    <w:rsid w:val="00333432"/>
    <w:rsid w:val="003337C6"/>
    <w:rsid w:val="00334474"/>
    <w:rsid w:val="00334BB0"/>
    <w:rsid w:val="00335234"/>
    <w:rsid w:val="00336686"/>
    <w:rsid w:val="0034012F"/>
    <w:rsid w:val="003408A1"/>
    <w:rsid w:val="00342FBA"/>
    <w:rsid w:val="00344D3F"/>
    <w:rsid w:val="00345615"/>
    <w:rsid w:val="0034607F"/>
    <w:rsid w:val="00351F3F"/>
    <w:rsid w:val="00353030"/>
    <w:rsid w:val="003533A2"/>
    <w:rsid w:val="003562BF"/>
    <w:rsid w:val="00356B42"/>
    <w:rsid w:val="0036003B"/>
    <w:rsid w:val="00361529"/>
    <w:rsid w:val="00361A42"/>
    <w:rsid w:val="00362098"/>
    <w:rsid w:val="003620CE"/>
    <w:rsid w:val="00362155"/>
    <w:rsid w:val="00363858"/>
    <w:rsid w:val="00364BD8"/>
    <w:rsid w:val="00364C07"/>
    <w:rsid w:val="00364D50"/>
    <w:rsid w:val="003653D9"/>
    <w:rsid w:val="00365733"/>
    <w:rsid w:val="00371B94"/>
    <w:rsid w:val="00371CE8"/>
    <w:rsid w:val="00371D5D"/>
    <w:rsid w:val="003722D0"/>
    <w:rsid w:val="00372696"/>
    <w:rsid w:val="00372866"/>
    <w:rsid w:val="003737C6"/>
    <w:rsid w:val="00376BD6"/>
    <w:rsid w:val="003774FA"/>
    <w:rsid w:val="00380108"/>
    <w:rsid w:val="0038134D"/>
    <w:rsid w:val="00381BDE"/>
    <w:rsid w:val="003831FD"/>
    <w:rsid w:val="00384663"/>
    <w:rsid w:val="00384BD9"/>
    <w:rsid w:val="00384D22"/>
    <w:rsid w:val="00385724"/>
    <w:rsid w:val="00386981"/>
    <w:rsid w:val="0038783C"/>
    <w:rsid w:val="00387B9B"/>
    <w:rsid w:val="00391848"/>
    <w:rsid w:val="0039196E"/>
    <w:rsid w:val="00391ABC"/>
    <w:rsid w:val="00391FF2"/>
    <w:rsid w:val="003921F7"/>
    <w:rsid w:val="003924BB"/>
    <w:rsid w:val="0039450C"/>
    <w:rsid w:val="0039602A"/>
    <w:rsid w:val="00397675"/>
    <w:rsid w:val="003A1811"/>
    <w:rsid w:val="003A18EC"/>
    <w:rsid w:val="003A19E9"/>
    <w:rsid w:val="003A1BB9"/>
    <w:rsid w:val="003A2031"/>
    <w:rsid w:val="003A4713"/>
    <w:rsid w:val="003A5805"/>
    <w:rsid w:val="003A7A0B"/>
    <w:rsid w:val="003B0ACE"/>
    <w:rsid w:val="003B0DC0"/>
    <w:rsid w:val="003B1627"/>
    <w:rsid w:val="003B390E"/>
    <w:rsid w:val="003B46F7"/>
    <w:rsid w:val="003B471D"/>
    <w:rsid w:val="003B6967"/>
    <w:rsid w:val="003B7511"/>
    <w:rsid w:val="003B78CF"/>
    <w:rsid w:val="003C01FF"/>
    <w:rsid w:val="003C1694"/>
    <w:rsid w:val="003C24D5"/>
    <w:rsid w:val="003C3833"/>
    <w:rsid w:val="003C3B6D"/>
    <w:rsid w:val="003C3B9C"/>
    <w:rsid w:val="003C44ED"/>
    <w:rsid w:val="003C4DD7"/>
    <w:rsid w:val="003C6AE9"/>
    <w:rsid w:val="003C7363"/>
    <w:rsid w:val="003C765F"/>
    <w:rsid w:val="003D062D"/>
    <w:rsid w:val="003D0A9E"/>
    <w:rsid w:val="003D25E4"/>
    <w:rsid w:val="003D329A"/>
    <w:rsid w:val="003D49DF"/>
    <w:rsid w:val="003D4AEF"/>
    <w:rsid w:val="003D4D6A"/>
    <w:rsid w:val="003D5B93"/>
    <w:rsid w:val="003D70AB"/>
    <w:rsid w:val="003D7178"/>
    <w:rsid w:val="003E16B9"/>
    <w:rsid w:val="003E2B01"/>
    <w:rsid w:val="003E2F19"/>
    <w:rsid w:val="003E5CF7"/>
    <w:rsid w:val="003E6167"/>
    <w:rsid w:val="003E6B56"/>
    <w:rsid w:val="003F1BAF"/>
    <w:rsid w:val="003F20EA"/>
    <w:rsid w:val="003F23EC"/>
    <w:rsid w:val="003F2958"/>
    <w:rsid w:val="003F3AE6"/>
    <w:rsid w:val="003F5A12"/>
    <w:rsid w:val="003F65F2"/>
    <w:rsid w:val="004000D9"/>
    <w:rsid w:val="004015E2"/>
    <w:rsid w:val="004016D0"/>
    <w:rsid w:val="004024B2"/>
    <w:rsid w:val="004026DA"/>
    <w:rsid w:val="004045E4"/>
    <w:rsid w:val="00404BED"/>
    <w:rsid w:val="00405938"/>
    <w:rsid w:val="004070EC"/>
    <w:rsid w:val="0040744F"/>
    <w:rsid w:val="00407513"/>
    <w:rsid w:val="00407735"/>
    <w:rsid w:val="0041026E"/>
    <w:rsid w:val="00411A4A"/>
    <w:rsid w:val="00411B33"/>
    <w:rsid w:val="00411F08"/>
    <w:rsid w:val="004137A9"/>
    <w:rsid w:val="004159F4"/>
    <w:rsid w:val="00415C59"/>
    <w:rsid w:val="00420FA2"/>
    <w:rsid w:val="00421378"/>
    <w:rsid w:val="004215D4"/>
    <w:rsid w:val="00421BC3"/>
    <w:rsid w:val="004224AF"/>
    <w:rsid w:val="00422D6D"/>
    <w:rsid w:val="00423102"/>
    <w:rsid w:val="00423EB8"/>
    <w:rsid w:val="00423F6F"/>
    <w:rsid w:val="004248BE"/>
    <w:rsid w:val="00425C17"/>
    <w:rsid w:val="004268E9"/>
    <w:rsid w:val="00430AB4"/>
    <w:rsid w:val="004337A4"/>
    <w:rsid w:val="00434284"/>
    <w:rsid w:val="00434AD8"/>
    <w:rsid w:val="00435C67"/>
    <w:rsid w:val="00436206"/>
    <w:rsid w:val="00436924"/>
    <w:rsid w:val="00437A23"/>
    <w:rsid w:val="004457B4"/>
    <w:rsid w:val="004462D4"/>
    <w:rsid w:val="00446B3E"/>
    <w:rsid w:val="00447537"/>
    <w:rsid w:val="00447F0D"/>
    <w:rsid w:val="00450850"/>
    <w:rsid w:val="00452756"/>
    <w:rsid w:val="00452C6B"/>
    <w:rsid w:val="00453083"/>
    <w:rsid w:val="004545CA"/>
    <w:rsid w:val="00457D69"/>
    <w:rsid w:val="004607A3"/>
    <w:rsid w:val="00462607"/>
    <w:rsid w:val="00462DBB"/>
    <w:rsid w:val="004637CE"/>
    <w:rsid w:val="00463A1E"/>
    <w:rsid w:val="00465644"/>
    <w:rsid w:val="0046570C"/>
    <w:rsid w:val="00465C14"/>
    <w:rsid w:val="00465F8E"/>
    <w:rsid w:val="00466212"/>
    <w:rsid w:val="004665E6"/>
    <w:rsid w:val="00466FD8"/>
    <w:rsid w:val="00467383"/>
    <w:rsid w:val="00467A29"/>
    <w:rsid w:val="0047068D"/>
    <w:rsid w:val="0047094B"/>
    <w:rsid w:val="00470ECE"/>
    <w:rsid w:val="00471303"/>
    <w:rsid w:val="00473178"/>
    <w:rsid w:val="004739C2"/>
    <w:rsid w:val="004742A7"/>
    <w:rsid w:val="00474A88"/>
    <w:rsid w:val="004752B9"/>
    <w:rsid w:val="00475861"/>
    <w:rsid w:val="004767D9"/>
    <w:rsid w:val="00476A46"/>
    <w:rsid w:val="00477454"/>
    <w:rsid w:val="004778A4"/>
    <w:rsid w:val="0047792D"/>
    <w:rsid w:val="00480B5C"/>
    <w:rsid w:val="00480D9A"/>
    <w:rsid w:val="00481855"/>
    <w:rsid w:val="004826B1"/>
    <w:rsid w:val="00483CC8"/>
    <w:rsid w:val="00484369"/>
    <w:rsid w:val="00485205"/>
    <w:rsid w:val="004860B5"/>
    <w:rsid w:val="004872E0"/>
    <w:rsid w:val="00490888"/>
    <w:rsid w:val="00491A3D"/>
    <w:rsid w:val="00491D45"/>
    <w:rsid w:val="00492E40"/>
    <w:rsid w:val="00493B43"/>
    <w:rsid w:val="00493F1A"/>
    <w:rsid w:val="00494EBA"/>
    <w:rsid w:val="00495248"/>
    <w:rsid w:val="00495278"/>
    <w:rsid w:val="00495644"/>
    <w:rsid w:val="0049617A"/>
    <w:rsid w:val="00496CD1"/>
    <w:rsid w:val="004A02DA"/>
    <w:rsid w:val="004A03B4"/>
    <w:rsid w:val="004A1759"/>
    <w:rsid w:val="004A1CE4"/>
    <w:rsid w:val="004A24A0"/>
    <w:rsid w:val="004A2CD4"/>
    <w:rsid w:val="004A3CF4"/>
    <w:rsid w:val="004A3D7D"/>
    <w:rsid w:val="004A432A"/>
    <w:rsid w:val="004B0475"/>
    <w:rsid w:val="004B1120"/>
    <w:rsid w:val="004B1AC5"/>
    <w:rsid w:val="004B1EBA"/>
    <w:rsid w:val="004B1EE6"/>
    <w:rsid w:val="004B2810"/>
    <w:rsid w:val="004B32FC"/>
    <w:rsid w:val="004B368F"/>
    <w:rsid w:val="004B3CC0"/>
    <w:rsid w:val="004B45D7"/>
    <w:rsid w:val="004B4E88"/>
    <w:rsid w:val="004B756D"/>
    <w:rsid w:val="004C033F"/>
    <w:rsid w:val="004C0554"/>
    <w:rsid w:val="004C098F"/>
    <w:rsid w:val="004C277C"/>
    <w:rsid w:val="004C3C23"/>
    <w:rsid w:val="004C4E4A"/>
    <w:rsid w:val="004C5742"/>
    <w:rsid w:val="004C5787"/>
    <w:rsid w:val="004C5AF3"/>
    <w:rsid w:val="004C5F46"/>
    <w:rsid w:val="004C6EE7"/>
    <w:rsid w:val="004C6F14"/>
    <w:rsid w:val="004D0B24"/>
    <w:rsid w:val="004D43C4"/>
    <w:rsid w:val="004D570C"/>
    <w:rsid w:val="004D5D67"/>
    <w:rsid w:val="004D6D60"/>
    <w:rsid w:val="004D7BAA"/>
    <w:rsid w:val="004E196A"/>
    <w:rsid w:val="004E1B68"/>
    <w:rsid w:val="004E215D"/>
    <w:rsid w:val="004E3429"/>
    <w:rsid w:val="004E4656"/>
    <w:rsid w:val="004E4700"/>
    <w:rsid w:val="004E484C"/>
    <w:rsid w:val="004E5308"/>
    <w:rsid w:val="004E5A1F"/>
    <w:rsid w:val="004E6797"/>
    <w:rsid w:val="004E775F"/>
    <w:rsid w:val="004F0445"/>
    <w:rsid w:val="004F1731"/>
    <w:rsid w:val="004F32C9"/>
    <w:rsid w:val="004F3920"/>
    <w:rsid w:val="004F4AD3"/>
    <w:rsid w:val="004F5FA0"/>
    <w:rsid w:val="004F63FC"/>
    <w:rsid w:val="004F65E3"/>
    <w:rsid w:val="004F6B86"/>
    <w:rsid w:val="004F6BC6"/>
    <w:rsid w:val="004F7EA6"/>
    <w:rsid w:val="005008AC"/>
    <w:rsid w:val="00501CAC"/>
    <w:rsid w:val="00503571"/>
    <w:rsid w:val="00503DA2"/>
    <w:rsid w:val="00503E0D"/>
    <w:rsid w:val="00503E2E"/>
    <w:rsid w:val="00504A80"/>
    <w:rsid w:val="00505D88"/>
    <w:rsid w:val="0050681B"/>
    <w:rsid w:val="00506F4D"/>
    <w:rsid w:val="005078DE"/>
    <w:rsid w:val="00507E52"/>
    <w:rsid w:val="00511243"/>
    <w:rsid w:val="00511AEF"/>
    <w:rsid w:val="00511D81"/>
    <w:rsid w:val="005128D7"/>
    <w:rsid w:val="005133E7"/>
    <w:rsid w:val="00515555"/>
    <w:rsid w:val="00515662"/>
    <w:rsid w:val="00515755"/>
    <w:rsid w:val="00515EF7"/>
    <w:rsid w:val="005165FC"/>
    <w:rsid w:val="00516A66"/>
    <w:rsid w:val="00520C3D"/>
    <w:rsid w:val="00520E06"/>
    <w:rsid w:val="00520EF7"/>
    <w:rsid w:val="00522158"/>
    <w:rsid w:val="0052324F"/>
    <w:rsid w:val="0052356D"/>
    <w:rsid w:val="005237C8"/>
    <w:rsid w:val="005252F3"/>
    <w:rsid w:val="0052531C"/>
    <w:rsid w:val="00525575"/>
    <w:rsid w:val="00525E8E"/>
    <w:rsid w:val="005261C7"/>
    <w:rsid w:val="00526F1B"/>
    <w:rsid w:val="00527407"/>
    <w:rsid w:val="00527682"/>
    <w:rsid w:val="0052774F"/>
    <w:rsid w:val="00530D99"/>
    <w:rsid w:val="0053128D"/>
    <w:rsid w:val="005342AA"/>
    <w:rsid w:val="0053532B"/>
    <w:rsid w:val="00535EE0"/>
    <w:rsid w:val="00536479"/>
    <w:rsid w:val="00536F92"/>
    <w:rsid w:val="0054141E"/>
    <w:rsid w:val="00541B54"/>
    <w:rsid w:val="005420AA"/>
    <w:rsid w:val="0054299F"/>
    <w:rsid w:val="00543304"/>
    <w:rsid w:val="005434CD"/>
    <w:rsid w:val="00543713"/>
    <w:rsid w:val="005437DF"/>
    <w:rsid w:val="005446F8"/>
    <w:rsid w:val="005450C9"/>
    <w:rsid w:val="0054520F"/>
    <w:rsid w:val="005466CF"/>
    <w:rsid w:val="00546CA5"/>
    <w:rsid w:val="005471AF"/>
    <w:rsid w:val="0055180A"/>
    <w:rsid w:val="00552E5F"/>
    <w:rsid w:val="00552EDD"/>
    <w:rsid w:val="005530D3"/>
    <w:rsid w:val="005534A0"/>
    <w:rsid w:val="005542F9"/>
    <w:rsid w:val="00554B33"/>
    <w:rsid w:val="00557C8D"/>
    <w:rsid w:val="00560B73"/>
    <w:rsid w:val="00560CB9"/>
    <w:rsid w:val="005613B4"/>
    <w:rsid w:val="00561CBB"/>
    <w:rsid w:val="00562B6B"/>
    <w:rsid w:val="0056372B"/>
    <w:rsid w:val="005668A6"/>
    <w:rsid w:val="00570161"/>
    <w:rsid w:val="00571081"/>
    <w:rsid w:val="0057289F"/>
    <w:rsid w:val="00572C9B"/>
    <w:rsid w:val="0057341B"/>
    <w:rsid w:val="0057345F"/>
    <w:rsid w:val="005736A0"/>
    <w:rsid w:val="00573CB7"/>
    <w:rsid w:val="00574316"/>
    <w:rsid w:val="005753CB"/>
    <w:rsid w:val="00575770"/>
    <w:rsid w:val="00576047"/>
    <w:rsid w:val="00576309"/>
    <w:rsid w:val="005806EF"/>
    <w:rsid w:val="00580AC0"/>
    <w:rsid w:val="005832C8"/>
    <w:rsid w:val="005833E8"/>
    <w:rsid w:val="00584268"/>
    <w:rsid w:val="00585456"/>
    <w:rsid w:val="00585FC1"/>
    <w:rsid w:val="00586ABB"/>
    <w:rsid w:val="00586BB0"/>
    <w:rsid w:val="00587F4E"/>
    <w:rsid w:val="0059087D"/>
    <w:rsid w:val="00592764"/>
    <w:rsid w:val="005927CA"/>
    <w:rsid w:val="00592F30"/>
    <w:rsid w:val="00593535"/>
    <w:rsid w:val="00594C1F"/>
    <w:rsid w:val="00595098"/>
    <w:rsid w:val="005977F2"/>
    <w:rsid w:val="005A097B"/>
    <w:rsid w:val="005A133B"/>
    <w:rsid w:val="005A2A77"/>
    <w:rsid w:val="005A2AE6"/>
    <w:rsid w:val="005A3303"/>
    <w:rsid w:val="005A336D"/>
    <w:rsid w:val="005A371C"/>
    <w:rsid w:val="005A3AC1"/>
    <w:rsid w:val="005A3F92"/>
    <w:rsid w:val="005A4BF6"/>
    <w:rsid w:val="005A6A51"/>
    <w:rsid w:val="005A78E8"/>
    <w:rsid w:val="005B1F0A"/>
    <w:rsid w:val="005B2199"/>
    <w:rsid w:val="005B2C70"/>
    <w:rsid w:val="005B3110"/>
    <w:rsid w:val="005B3B5E"/>
    <w:rsid w:val="005B4B36"/>
    <w:rsid w:val="005B55E3"/>
    <w:rsid w:val="005B689F"/>
    <w:rsid w:val="005B6B04"/>
    <w:rsid w:val="005B77BB"/>
    <w:rsid w:val="005C6DC9"/>
    <w:rsid w:val="005D2338"/>
    <w:rsid w:val="005D2414"/>
    <w:rsid w:val="005D2BA3"/>
    <w:rsid w:val="005D4099"/>
    <w:rsid w:val="005D568C"/>
    <w:rsid w:val="005D68A0"/>
    <w:rsid w:val="005D74DC"/>
    <w:rsid w:val="005D79D4"/>
    <w:rsid w:val="005E01B0"/>
    <w:rsid w:val="005E1822"/>
    <w:rsid w:val="005E240F"/>
    <w:rsid w:val="005E2B2B"/>
    <w:rsid w:val="005E37C0"/>
    <w:rsid w:val="005E479C"/>
    <w:rsid w:val="005E6669"/>
    <w:rsid w:val="005E6F44"/>
    <w:rsid w:val="005E7155"/>
    <w:rsid w:val="005E736E"/>
    <w:rsid w:val="005E783C"/>
    <w:rsid w:val="005F0880"/>
    <w:rsid w:val="005F0885"/>
    <w:rsid w:val="005F0DDA"/>
    <w:rsid w:val="005F10FA"/>
    <w:rsid w:val="005F24E7"/>
    <w:rsid w:val="005F3D2C"/>
    <w:rsid w:val="005F4697"/>
    <w:rsid w:val="005F4886"/>
    <w:rsid w:val="005F49E3"/>
    <w:rsid w:val="005F4DA9"/>
    <w:rsid w:val="005F557D"/>
    <w:rsid w:val="005F5716"/>
    <w:rsid w:val="005F61BF"/>
    <w:rsid w:val="005F7DA9"/>
    <w:rsid w:val="00601B75"/>
    <w:rsid w:val="00602114"/>
    <w:rsid w:val="006032BF"/>
    <w:rsid w:val="00603D61"/>
    <w:rsid w:val="00604023"/>
    <w:rsid w:val="00604A69"/>
    <w:rsid w:val="00604FEE"/>
    <w:rsid w:val="00605CB9"/>
    <w:rsid w:val="0060615A"/>
    <w:rsid w:val="00606CAF"/>
    <w:rsid w:val="00607DA8"/>
    <w:rsid w:val="00610873"/>
    <w:rsid w:val="00612137"/>
    <w:rsid w:val="006130E6"/>
    <w:rsid w:val="00613860"/>
    <w:rsid w:val="0061627E"/>
    <w:rsid w:val="006163F0"/>
    <w:rsid w:val="00616800"/>
    <w:rsid w:val="0062104D"/>
    <w:rsid w:val="00621546"/>
    <w:rsid w:val="006215B9"/>
    <w:rsid w:val="00622E58"/>
    <w:rsid w:val="00622EE1"/>
    <w:rsid w:val="00623322"/>
    <w:rsid w:val="00623EAC"/>
    <w:rsid w:val="00624A07"/>
    <w:rsid w:val="00626183"/>
    <w:rsid w:val="006265FD"/>
    <w:rsid w:val="00626631"/>
    <w:rsid w:val="00630A76"/>
    <w:rsid w:val="00631737"/>
    <w:rsid w:val="00631B23"/>
    <w:rsid w:val="00631E9C"/>
    <w:rsid w:val="00634A27"/>
    <w:rsid w:val="006354D1"/>
    <w:rsid w:val="00635D98"/>
    <w:rsid w:val="00635EB1"/>
    <w:rsid w:val="006375C6"/>
    <w:rsid w:val="00640622"/>
    <w:rsid w:val="00640B1F"/>
    <w:rsid w:val="0064421C"/>
    <w:rsid w:val="00644B87"/>
    <w:rsid w:val="00644FD9"/>
    <w:rsid w:val="0064537D"/>
    <w:rsid w:val="00645D16"/>
    <w:rsid w:val="006506C5"/>
    <w:rsid w:val="00650892"/>
    <w:rsid w:val="0065144E"/>
    <w:rsid w:val="00651F82"/>
    <w:rsid w:val="00651FA9"/>
    <w:rsid w:val="00652D8D"/>
    <w:rsid w:val="0065466F"/>
    <w:rsid w:val="00654759"/>
    <w:rsid w:val="00655561"/>
    <w:rsid w:val="0065616C"/>
    <w:rsid w:val="0065695F"/>
    <w:rsid w:val="00657BC4"/>
    <w:rsid w:val="006614BB"/>
    <w:rsid w:val="00662D48"/>
    <w:rsid w:val="006648C3"/>
    <w:rsid w:val="00665BC4"/>
    <w:rsid w:val="0066680A"/>
    <w:rsid w:val="00667B4F"/>
    <w:rsid w:val="00670A96"/>
    <w:rsid w:val="006729F6"/>
    <w:rsid w:val="006730DD"/>
    <w:rsid w:val="0067525D"/>
    <w:rsid w:val="0067544E"/>
    <w:rsid w:val="006754B7"/>
    <w:rsid w:val="0067566B"/>
    <w:rsid w:val="00677443"/>
    <w:rsid w:val="00677A57"/>
    <w:rsid w:val="00681192"/>
    <w:rsid w:val="00682193"/>
    <w:rsid w:val="00682BFE"/>
    <w:rsid w:val="00683085"/>
    <w:rsid w:val="006830B8"/>
    <w:rsid w:val="006853B0"/>
    <w:rsid w:val="006853BE"/>
    <w:rsid w:val="00685A5F"/>
    <w:rsid w:val="00685D58"/>
    <w:rsid w:val="006874C8"/>
    <w:rsid w:val="00690602"/>
    <w:rsid w:val="00691691"/>
    <w:rsid w:val="0069215A"/>
    <w:rsid w:val="0069251E"/>
    <w:rsid w:val="00692771"/>
    <w:rsid w:val="00693B06"/>
    <w:rsid w:val="00694A17"/>
    <w:rsid w:val="00694C5B"/>
    <w:rsid w:val="00697E71"/>
    <w:rsid w:val="006A2816"/>
    <w:rsid w:val="006A4DE2"/>
    <w:rsid w:val="006A5309"/>
    <w:rsid w:val="006A67B0"/>
    <w:rsid w:val="006A699A"/>
    <w:rsid w:val="006B08E0"/>
    <w:rsid w:val="006B0EED"/>
    <w:rsid w:val="006B1FCE"/>
    <w:rsid w:val="006B202B"/>
    <w:rsid w:val="006B2AAA"/>
    <w:rsid w:val="006B3068"/>
    <w:rsid w:val="006B3298"/>
    <w:rsid w:val="006B5C88"/>
    <w:rsid w:val="006B6253"/>
    <w:rsid w:val="006B66A2"/>
    <w:rsid w:val="006B67EB"/>
    <w:rsid w:val="006B6A57"/>
    <w:rsid w:val="006B6D51"/>
    <w:rsid w:val="006C1046"/>
    <w:rsid w:val="006C2ADC"/>
    <w:rsid w:val="006C5EAF"/>
    <w:rsid w:val="006C66D2"/>
    <w:rsid w:val="006C6E94"/>
    <w:rsid w:val="006C7FC9"/>
    <w:rsid w:val="006D0BBC"/>
    <w:rsid w:val="006D240B"/>
    <w:rsid w:val="006D2425"/>
    <w:rsid w:val="006D2DD1"/>
    <w:rsid w:val="006D386B"/>
    <w:rsid w:val="006D4184"/>
    <w:rsid w:val="006D442B"/>
    <w:rsid w:val="006D4A49"/>
    <w:rsid w:val="006D4B38"/>
    <w:rsid w:val="006D5467"/>
    <w:rsid w:val="006D5E3E"/>
    <w:rsid w:val="006D5FC4"/>
    <w:rsid w:val="006D6507"/>
    <w:rsid w:val="006D69F9"/>
    <w:rsid w:val="006D6A29"/>
    <w:rsid w:val="006D7277"/>
    <w:rsid w:val="006D728D"/>
    <w:rsid w:val="006D79FD"/>
    <w:rsid w:val="006E03A3"/>
    <w:rsid w:val="006E1137"/>
    <w:rsid w:val="006E4559"/>
    <w:rsid w:val="006E580C"/>
    <w:rsid w:val="006E5B8C"/>
    <w:rsid w:val="006E671C"/>
    <w:rsid w:val="006E6C72"/>
    <w:rsid w:val="006E7649"/>
    <w:rsid w:val="006E7DB1"/>
    <w:rsid w:val="006F1A96"/>
    <w:rsid w:val="006F1D9D"/>
    <w:rsid w:val="006F301F"/>
    <w:rsid w:val="006F38F4"/>
    <w:rsid w:val="006F4309"/>
    <w:rsid w:val="006F44BD"/>
    <w:rsid w:val="006F51E5"/>
    <w:rsid w:val="007001B3"/>
    <w:rsid w:val="007006AB"/>
    <w:rsid w:val="00700864"/>
    <w:rsid w:val="0070101C"/>
    <w:rsid w:val="00701735"/>
    <w:rsid w:val="0070317F"/>
    <w:rsid w:val="00703622"/>
    <w:rsid w:val="00705328"/>
    <w:rsid w:val="0070660C"/>
    <w:rsid w:val="00710578"/>
    <w:rsid w:val="00710A68"/>
    <w:rsid w:val="00711400"/>
    <w:rsid w:val="00712E4C"/>
    <w:rsid w:val="007131E1"/>
    <w:rsid w:val="00713B91"/>
    <w:rsid w:val="007163BB"/>
    <w:rsid w:val="007166DB"/>
    <w:rsid w:val="00716DD5"/>
    <w:rsid w:val="00717324"/>
    <w:rsid w:val="00721059"/>
    <w:rsid w:val="00722A06"/>
    <w:rsid w:val="007230FF"/>
    <w:rsid w:val="00726E11"/>
    <w:rsid w:val="00727850"/>
    <w:rsid w:val="00727BE0"/>
    <w:rsid w:val="00731621"/>
    <w:rsid w:val="00733061"/>
    <w:rsid w:val="00733D6E"/>
    <w:rsid w:val="007340C8"/>
    <w:rsid w:val="00736FC0"/>
    <w:rsid w:val="00737349"/>
    <w:rsid w:val="007379B8"/>
    <w:rsid w:val="007418C4"/>
    <w:rsid w:val="00742662"/>
    <w:rsid w:val="007427E0"/>
    <w:rsid w:val="00742CCC"/>
    <w:rsid w:val="007450E1"/>
    <w:rsid w:val="00746D2C"/>
    <w:rsid w:val="007476A0"/>
    <w:rsid w:val="007512E6"/>
    <w:rsid w:val="007551E4"/>
    <w:rsid w:val="00755EBE"/>
    <w:rsid w:val="00757122"/>
    <w:rsid w:val="00761F8A"/>
    <w:rsid w:val="007624EE"/>
    <w:rsid w:val="007626BF"/>
    <w:rsid w:val="00763B3C"/>
    <w:rsid w:val="00763B94"/>
    <w:rsid w:val="007663FE"/>
    <w:rsid w:val="0076713C"/>
    <w:rsid w:val="00770ACC"/>
    <w:rsid w:val="00770B8B"/>
    <w:rsid w:val="00772952"/>
    <w:rsid w:val="00775696"/>
    <w:rsid w:val="00775AE9"/>
    <w:rsid w:val="007762A4"/>
    <w:rsid w:val="0077727F"/>
    <w:rsid w:val="007814EF"/>
    <w:rsid w:val="007831B4"/>
    <w:rsid w:val="00783233"/>
    <w:rsid w:val="0078382E"/>
    <w:rsid w:val="00783CB5"/>
    <w:rsid w:val="007849CB"/>
    <w:rsid w:val="0078502D"/>
    <w:rsid w:val="00786128"/>
    <w:rsid w:val="007863CC"/>
    <w:rsid w:val="007875F2"/>
    <w:rsid w:val="007878FF"/>
    <w:rsid w:val="00790D07"/>
    <w:rsid w:val="0079176F"/>
    <w:rsid w:val="00791EB6"/>
    <w:rsid w:val="00792554"/>
    <w:rsid w:val="00793EAC"/>
    <w:rsid w:val="00794D77"/>
    <w:rsid w:val="00795167"/>
    <w:rsid w:val="00797555"/>
    <w:rsid w:val="007A02C8"/>
    <w:rsid w:val="007A0514"/>
    <w:rsid w:val="007A0D0B"/>
    <w:rsid w:val="007A20AE"/>
    <w:rsid w:val="007A3E7E"/>
    <w:rsid w:val="007B0D2D"/>
    <w:rsid w:val="007B0FFE"/>
    <w:rsid w:val="007B1542"/>
    <w:rsid w:val="007B1E17"/>
    <w:rsid w:val="007B1EE5"/>
    <w:rsid w:val="007B2C09"/>
    <w:rsid w:val="007B525F"/>
    <w:rsid w:val="007B56B7"/>
    <w:rsid w:val="007B5E55"/>
    <w:rsid w:val="007B72EC"/>
    <w:rsid w:val="007B745A"/>
    <w:rsid w:val="007B7D6A"/>
    <w:rsid w:val="007C266E"/>
    <w:rsid w:val="007C35BB"/>
    <w:rsid w:val="007C4080"/>
    <w:rsid w:val="007C4D49"/>
    <w:rsid w:val="007C5F54"/>
    <w:rsid w:val="007C5FCB"/>
    <w:rsid w:val="007C7F8A"/>
    <w:rsid w:val="007D0CF9"/>
    <w:rsid w:val="007D14EB"/>
    <w:rsid w:val="007D2A9D"/>
    <w:rsid w:val="007D2CC5"/>
    <w:rsid w:val="007D4417"/>
    <w:rsid w:val="007D5529"/>
    <w:rsid w:val="007D553A"/>
    <w:rsid w:val="007D5FDF"/>
    <w:rsid w:val="007D7213"/>
    <w:rsid w:val="007E0301"/>
    <w:rsid w:val="007E0576"/>
    <w:rsid w:val="007E08A0"/>
    <w:rsid w:val="007E0A50"/>
    <w:rsid w:val="007E0B9C"/>
    <w:rsid w:val="007E11D5"/>
    <w:rsid w:val="007E15EC"/>
    <w:rsid w:val="007E194A"/>
    <w:rsid w:val="007E215A"/>
    <w:rsid w:val="007E4365"/>
    <w:rsid w:val="007E44D9"/>
    <w:rsid w:val="007E4865"/>
    <w:rsid w:val="007E5CFF"/>
    <w:rsid w:val="007E5EBC"/>
    <w:rsid w:val="007E76BF"/>
    <w:rsid w:val="007E773C"/>
    <w:rsid w:val="007E7DEC"/>
    <w:rsid w:val="007F1416"/>
    <w:rsid w:val="007F202C"/>
    <w:rsid w:val="007F21BD"/>
    <w:rsid w:val="007F2665"/>
    <w:rsid w:val="007F2B1C"/>
    <w:rsid w:val="007F2F5B"/>
    <w:rsid w:val="007F341A"/>
    <w:rsid w:val="007F46A5"/>
    <w:rsid w:val="007F5F58"/>
    <w:rsid w:val="007F7CA2"/>
    <w:rsid w:val="008000CA"/>
    <w:rsid w:val="0080087C"/>
    <w:rsid w:val="008009E6"/>
    <w:rsid w:val="00801007"/>
    <w:rsid w:val="008013C4"/>
    <w:rsid w:val="008020A8"/>
    <w:rsid w:val="0080258A"/>
    <w:rsid w:val="00802A9C"/>
    <w:rsid w:val="008116A1"/>
    <w:rsid w:val="00811794"/>
    <w:rsid w:val="008118C4"/>
    <w:rsid w:val="00811B8B"/>
    <w:rsid w:val="008130F9"/>
    <w:rsid w:val="00813E34"/>
    <w:rsid w:val="008152C8"/>
    <w:rsid w:val="00816ED9"/>
    <w:rsid w:val="00817D90"/>
    <w:rsid w:val="00817DAE"/>
    <w:rsid w:val="00820668"/>
    <w:rsid w:val="008211B4"/>
    <w:rsid w:val="00821A93"/>
    <w:rsid w:val="00821D5D"/>
    <w:rsid w:val="0082205B"/>
    <w:rsid w:val="00822809"/>
    <w:rsid w:val="00824980"/>
    <w:rsid w:val="0083053C"/>
    <w:rsid w:val="00830B7C"/>
    <w:rsid w:val="00831CF9"/>
    <w:rsid w:val="00834F75"/>
    <w:rsid w:val="0083564E"/>
    <w:rsid w:val="008377E2"/>
    <w:rsid w:val="008406D1"/>
    <w:rsid w:val="00840BCA"/>
    <w:rsid w:val="00840C9C"/>
    <w:rsid w:val="00840EA6"/>
    <w:rsid w:val="00840EF2"/>
    <w:rsid w:val="00842839"/>
    <w:rsid w:val="00844C98"/>
    <w:rsid w:val="00846571"/>
    <w:rsid w:val="008474D0"/>
    <w:rsid w:val="00851CE6"/>
    <w:rsid w:val="00856886"/>
    <w:rsid w:val="00856D8E"/>
    <w:rsid w:val="00860352"/>
    <w:rsid w:val="00860CF7"/>
    <w:rsid w:val="008619FD"/>
    <w:rsid w:val="00861F33"/>
    <w:rsid w:val="008622E6"/>
    <w:rsid w:val="00862CC4"/>
    <w:rsid w:val="0086307F"/>
    <w:rsid w:val="0086311C"/>
    <w:rsid w:val="008638F7"/>
    <w:rsid w:val="00864403"/>
    <w:rsid w:val="00864EDD"/>
    <w:rsid w:val="00865031"/>
    <w:rsid w:val="0086507B"/>
    <w:rsid w:val="0086786F"/>
    <w:rsid w:val="00867879"/>
    <w:rsid w:val="00867C12"/>
    <w:rsid w:val="008700AF"/>
    <w:rsid w:val="00870524"/>
    <w:rsid w:val="00871052"/>
    <w:rsid w:val="00873D42"/>
    <w:rsid w:val="00874230"/>
    <w:rsid w:val="00874967"/>
    <w:rsid w:val="00874DA9"/>
    <w:rsid w:val="00875A4E"/>
    <w:rsid w:val="00875A7E"/>
    <w:rsid w:val="00876D3C"/>
    <w:rsid w:val="00876F8C"/>
    <w:rsid w:val="00877FC6"/>
    <w:rsid w:val="00881667"/>
    <w:rsid w:val="00882144"/>
    <w:rsid w:val="00882B31"/>
    <w:rsid w:val="00882E8C"/>
    <w:rsid w:val="0088376B"/>
    <w:rsid w:val="00884748"/>
    <w:rsid w:val="008853A6"/>
    <w:rsid w:val="00885DD3"/>
    <w:rsid w:val="0088670D"/>
    <w:rsid w:val="00887116"/>
    <w:rsid w:val="008966E9"/>
    <w:rsid w:val="008A14B4"/>
    <w:rsid w:val="008A1F14"/>
    <w:rsid w:val="008A2493"/>
    <w:rsid w:val="008A25F1"/>
    <w:rsid w:val="008A45FD"/>
    <w:rsid w:val="008A5B33"/>
    <w:rsid w:val="008A6349"/>
    <w:rsid w:val="008A6FDF"/>
    <w:rsid w:val="008A79FE"/>
    <w:rsid w:val="008B035D"/>
    <w:rsid w:val="008B05CE"/>
    <w:rsid w:val="008B1326"/>
    <w:rsid w:val="008B1602"/>
    <w:rsid w:val="008B1C22"/>
    <w:rsid w:val="008B395F"/>
    <w:rsid w:val="008B3FAF"/>
    <w:rsid w:val="008B48B4"/>
    <w:rsid w:val="008B4918"/>
    <w:rsid w:val="008B5E79"/>
    <w:rsid w:val="008B6638"/>
    <w:rsid w:val="008B67EF"/>
    <w:rsid w:val="008B7DA9"/>
    <w:rsid w:val="008C0113"/>
    <w:rsid w:val="008C049B"/>
    <w:rsid w:val="008C04EF"/>
    <w:rsid w:val="008C1BC6"/>
    <w:rsid w:val="008C382A"/>
    <w:rsid w:val="008C5B74"/>
    <w:rsid w:val="008C792D"/>
    <w:rsid w:val="008C7E25"/>
    <w:rsid w:val="008D0385"/>
    <w:rsid w:val="008D08CE"/>
    <w:rsid w:val="008D1A35"/>
    <w:rsid w:val="008D1D23"/>
    <w:rsid w:val="008D1D74"/>
    <w:rsid w:val="008D207C"/>
    <w:rsid w:val="008D212C"/>
    <w:rsid w:val="008D2626"/>
    <w:rsid w:val="008D327A"/>
    <w:rsid w:val="008D4405"/>
    <w:rsid w:val="008D525D"/>
    <w:rsid w:val="008D57E8"/>
    <w:rsid w:val="008D7434"/>
    <w:rsid w:val="008E0C21"/>
    <w:rsid w:val="008E0D09"/>
    <w:rsid w:val="008E18DD"/>
    <w:rsid w:val="008E1BF3"/>
    <w:rsid w:val="008E2640"/>
    <w:rsid w:val="008E314C"/>
    <w:rsid w:val="008E4413"/>
    <w:rsid w:val="008E6C23"/>
    <w:rsid w:val="008E727F"/>
    <w:rsid w:val="008E779B"/>
    <w:rsid w:val="008E7EE7"/>
    <w:rsid w:val="008F53A5"/>
    <w:rsid w:val="008F57C9"/>
    <w:rsid w:val="008F6325"/>
    <w:rsid w:val="008F69ED"/>
    <w:rsid w:val="00900CC8"/>
    <w:rsid w:val="0090183E"/>
    <w:rsid w:val="00901B80"/>
    <w:rsid w:val="0090275A"/>
    <w:rsid w:val="00902DC7"/>
    <w:rsid w:val="009031F6"/>
    <w:rsid w:val="0090406E"/>
    <w:rsid w:val="009051D0"/>
    <w:rsid w:val="0090551C"/>
    <w:rsid w:val="00907B03"/>
    <w:rsid w:val="009100C4"/>
    <w:rsid w:val="00910740"/>
    <w:rsid w:val="00910969"/>
    <w:rsid w:val="009128E3"/>
    <w:rsid w:val="009130E0"/>
    <w:rsid w:val="0091374A"/>
    <w:rsid w:val="009138BB"/>
    <w:rsid w:val="00915711"/>
    <w:rsid w:val="00917A9E"/>
    <w:rsid w:val="00917E96"/>
    <w:rsid w:val="00920C55"/>
    <w:rsid w:val="009216EB"/>
    <w:rsid w:val="00922406"/>
    <w:rsid w:val="0092380C"/>
    <w:rsid w:val="00923B78"/>
    <w:rsid w:val="00923CD5"/>
    <w:rsid w:val="00923F93"/>
    <w:rsid w:val="00923FAF"/>
    <w:rsid w:val="00924ACE"/>
    <w:rsid w:val="00925CA5"/>
    <w:rsid w:val="0092638A"/>
    <w:rsid w:val="00927065"/>
    <w:rsid w:val="00927D19"/>
    <w:rsid w:val="00931928"/>
    <w:rsid w:val="00931FE3"/>
    <w:rsid w:val="00931FF0"/>
    <w:rsid w:val="00933027"/>
    <w:rsid w:val="009338CB"/>
    <w:rsid w:val="00933C9B"/>
    <w:rsid w:val="009343C6"/>
    <w:rsid w:val="0093505D"/>
    <w:rsid w:val="009351C0"/>
    <w:rsid w:val="009357F0"/>
    <w:rsid w:val="00935F15"/>
    <w:rsid w:val="0093617C"/>
    <w:rsid w:val="00937E19"/>
    <w:rsid w:val="00937E7C"/>
    <w:rsid w:val="0094159E"/>
    <w:rsid w:val="00941E03"/>
    <w:rsid w:val="00942262"/>
    <w:rsid w:val="009423A9"/>
    <w:rsid w:val="00942548"/>
    <w:rsid w:val="009429A2"/>
    <w:rsid w:val="00942C69"/>
    <w:rsid w:val="009432C4"/>
    <w:rsid w:val="00946B02"/>
    <w:rsid w:val="0095047E"/>
    <w:rsid w:val="0095149B"/>
    <w:rsid w:val="009520C9"/>
    <w:rsid w:val="009521D9"/>
    <w:rsid w:val="009528BA"/>
    <w:rsid w:val="00952A70"/>
    <w:rsid w:val="00954FD9"/>
    <w:rsid w:val="00956D07"/>
    <w:rsid w:val="0095707D"/>
    <w:rsid w:val="00957689"/>
    <w:rsid w:val="00960421"/>
    <w:rsid w:val="0096306C"/>
    <w:rsid w:val="009647CB"/>
    <w:rsid w:val="00964C7B"/>
    <w:rsid w:val="00965C67"/>
    <w:rsid w:val="00966E9C"/>
    <w:rsid w:val="00967B50"/>
    <w:rsid w:val="009705D3"/>
    <w:rsid w:val="009705F1"/>
    <w:rsid w:val="00970C8F"/>
    <w:rsid w:val="00971907"/>
    <w:rsid w:val="00971AE8"/>
    <w:rsid w:val="009732A9"/>
    <w:rsid w:val="00973D4D"/>
    <w:rsid w:val="0097430B"/>
    <w:rsid w:val="0097460F"/>
    <w:rsid w:val="00976886"/>
    <w:rsid w:val="009810E6"/>
    <w:rsid w:val="00981F55"/>
    <w:rsid w:val="009828AE"/>
    <w:rsid w:val="00982B89"/>
    <w:rsid w:val="00982DDB"/>
    <w:rsid w:val="009840F9"/>
    <w:rsid w:val="00985103"/>
    <w:rsid w:val="00985527"/>
    <w:rsid w:val="00987DB2"/>
    <w:rsid w:val="0099080E"/>
    <w:rsid w:val="00990B0C"/>
    <w:rsid w:val="00991015"/>
    <w:rsid w:val="00991596"/>
    <w:rsid w:val="0099255A"/>
    <w:rsid w:val="00992A43"/>
    <w:rsid w:val="0099716B"/>
    <w:rsid w:val="0099725C"/>
    <w:rsid w:val="009A1376"/>
    <w:rsid w:val="009A2965"/>
    <w:rsid w:val="009A5015"/>
    <w:rsid w:val="009A6BF0"/>
    <w:rsid w:val="009A7586"/>
    <w:rsid w:val="009A799C"/>
    <w:rsid w:val="009B0382"/>
    <w:rsid w:val="009B0E1B"/>
    <w:rsid w:val="009B0FEC"/>
    <w:rsid w:val="009B1882"/>
    <w:rsid w:val="009B24C7"/>
    <w:rsid w:val="009B5044"/>
    <w:rsid w:val="009B55F2"/>
    <w:rsid w:val="009B581A"/>
    <w:rsid w:val="009C0A61"/>
    <w:rsid w:val="009C1E8C"/>
    <w:rsid w:val="009C31CF"/>
    <w:rsid w:val="009C46DB"/>
    <w:rsid w:val="009C472F"/>
    <w:rsid w:val="009C4D13"/>
    <w:rsid w:val="009C4F16"/>
    <w:rsid w:val="009C58F4"/>
    <w:rsid w:val="009C616A"/>
    <w:rsid w:val="009C6AE9"/>
    <w:rsid w:val="009C6B56"/>
    <w:rsid w:val="009C6D13"/>
    <w:rsid w:val="009C7DAE"/>
    <w:rsid w:val="009D1BED"/>
    <w:rsid w:val="009D1CA9"/>
    <w:rsid w:val="009D204D"/>
    <w:rsid w:val="009D2F63"/>
    <w:rsid w:val="009D3A8B"/>
    <w:rsid w:val="009D5D0D"/>
    <w:rsid w:val="009D5FE4"/>
    <w:rsid w:val="009D69D6"/>
    <w:rsid w:val="009E0BF0"/>
    <w:rsid w:val="009E0DDB"/>
    <w:rsid w:val="009E2CEA"/>
    <w:rsid w:val="009E36E0"/>
    <w:rsid w:val="009E4051"/>
    <w:rsid w:val="009E4C7B"/>
    <w:rsid w:val="009E53A3"/>
    <w:rsid w:val="009E6C3F"/>
    <w:rsid w:val="009E7C91"/>
    <w:rsid w:val="009F02F2"/>
    <w:rsid w:val="009F120A"/>
    <w:rsid w:val="009F1CA1"/>
    <w:rsid w:val="009F31ED"/>
    <w:rsid w:val="009F352A"/>
    <w:rsid w:val="009F39F5"/>
    <w:rsid w:val="009F3AC2"/>
    <w:rsid w:val="009F4272"/>
    <w:rsid w:val="009F48ED"/>
    <w:rsid w:val="009F5740"/>
    <w:rsid w:val="009F5A3D"/>
    <w:rsid w:val="009F64D1"/>
    <w:rsid w:val="00A00077"/>
    <w:rsid w:val="00A00E84"/>
    <w:rsid w:val="00A010C2"/>
    <w:rsid w:val="00A0178D"/>
    <w:rsid w:val="00A02792"/>
    <w:rsid w:val="00A0281E"/>
    <w:rsid w:val="00A02AA4"/>
    <w:rsid w:val="00A040AF"/>
    <w:rsid w:val="00A043E1"/>
    <w:rsid w:val="00A04853"/>
    <w:rsid w:val="00A0529E"/>
    <w:rsid w:val="00A05CD5"/>
    <w:rsid w:val="00A07F1E"/>
    <w:rsid w:val="00A1145D"/>
    <w:rsid w:val="00A126BA"/>
    <w:rsid w:val="00A12BD1"/>
    <w:rsid w:val="00A1305B"/>
    <w:rsid w:val="00A13267"/>
    <w:rsid w:val="00A13397"/>
    <w:rsid w:val="00A136FD"/>
    <w:rsid w:val="00A14248"/>
    <w:rsid w:val="00A14901"/>
    <w:rsid w:val="00A20422"/>
    <w:rsid w:val="00A20DC2"/>
    <w:rsid w:val="00A21388"/>
    <w:rsid w:val="00A22585"/>
    <w:rsid w:val="00A233A0"/>
    <w:rsid w:val="00A2369F"/>
    <w:rsid w:val="00A240A2"/>
    <w:rsid w:val="00A24D5A"/>
    <w:rsid w:val="00A264BB"/>
    <w:rsid w:val="00A27764"/>
    <w:rsid w:val="00A30C28"/>
    <w:rsid w:val="00A31A2D"/>
    <w:rsid w:val="00A32239"/>
    <w:rsid w:val="00A32F7B"/>
    <w:rsid w:val="00A352C7"/>
    <w:rsid w:val="00A36161"/>
    <w:rsid w:val="00A36AB6"/>
    <w:rsid w:val="00A3715A"/>
    <w:rsid w:val="00A37B17"/>
    <w:rsid w:val="00A37F0D"/>
    <w:rsid w:val="00A4024D"/>
    <w:rsid w:val="00A40F0D"/>
    <w:rsid w:val="00A44A90"/>
    <w:rsid w:val="00A44F7A"/>
    <w:rsid w:val="00A45658"/>
    <w:rsid w:val="00A472B4"/>
    <w:rsid w:val="00A4735E"/>
    <w:rsid w:val="00A47D81"/>
    <w:rsid w:val="00A50D7B"/>
    <w:rsid w:val="00A5239A"/>
    <w:rsid w:val="00A5289B"/>
    <w:rsid w:val="00A53688"/>
    <w:rsid w:val="00A53A87"/>
    <w:rsid w:val="00A54C07"/>
    <w:rsid w:val="00A55E6B"/>
    <w:rsid w:val="00A56BA3"/>
    <w:rsid w:val="00A60F27"/>
    <w:rsid w:val="00A61ADF"/>
    <w:rsid w:val="00A64312"/>
    <w:rsid w:val="00A649F2"/>
    <w:rsid w:val="00A64EB2"/>
    <w:rsid w:val="00A65376"/>
    <w:rsid w:val="00A65C67"/>
    <w:rsid w:val="00A66073"/>
    <w:rsid w:val="00A660F9"/>
    <w:rsid w:val="00A678B8"/>
    <w:rsid w:val="00A67E75"/>
    <w:rsid w:val="00A71F50"/>
    <w:rsid w:val="00A72391"/>
    <w:rsid w:val="00A725A6"/>
    <w:rsid w:val="00A755C9"/>
    <w:rsid w:val="00A755E1"/>
    <w:rsid w:val="00A75FE0"/>
    <w:rsid w:val="00A761FB"/>
    <w:rsid w:val="00A7660E"/>
    <w:rsid w:val="00A771D1"/>
    <w:rsid w:val="00A80832"/>
    <w:rsid w:val="00A81AAC"/>
    <w:rsid w:val="00A81D22"/>
    <w:rsid w:val="00A82E21"/>
    <w:rsid w:val="00A8368D"/>
    <w:rsid w:val="00A838F0"/>
    <w:rsid w:val="00A840E6"/>
    <w:rsid w:val="00A843C5"/>
    <w:rsid w:val="00A84B93"/>
    <w:rsid w:val="00A87275"/>
    <w:rsid w:val="00A87B74"/>
    <w:rsid w:val="00A93280"/>
    <w:rsid w:val="00A937AE"/>
    <w:rsid w:val="00A947D9"/>
    <w:rsid w:val="00A94A07"/>
    <w:rsid w:val="00A96611"/>
    <w:rsid w:val="00A967C0"/>
    <w:rsid w:val="00A971FB"/>
    <w:rsid w:val="00A97341"/>
    <w:rsid w:val="00A974E7"/>
    <w:rsid w:val="00AA1702"/>
    <w:rsid w:val="00AA20BA"/>
    <w:rsid w:val="00AA2120"/>
    <w:rsid w:val="00AA3C33"/>
    <w:rsid w:val="00AA427F"/>
    <w:rsid w:val="00AA46B4"/>
    <w:rsid w:val="00AA49A8"/>
    <w:rsid w:val="00AA555C"/>
    <w:rsid w:val="00AA689B"/>
    <w:rsid w:val="00AA7092"/>
    <w:rsid w:val="00AA7B3C"/>
    <w:rsid w:val="00AB26E9"/>
    <w:rsid w:val="00AB2ACB"/>
    <w:rsid w:val="00AB4088"/>
    <w:rsid w:val="00AB694F"/>
    <w:rsid w:val="00AB6DA3"/>
    <w:rsid w:val="00AB6DB1"/>
    <w:rsid w:val="00AB6FC7"/>
    <w:rsid w:val="00AC02CD"/>
    <w:rsid w:val="00AC2419"/>
    <w:rsid w:val="00AC3509"/>
    <w:rsid w:val="00AC36D5"/>
    <w:rsid w:val="00AC4016"/>
    <w:rsid w:val="00AC407D"/>
    <w:rsid w:val="00AC4101"/>
    <w:rsid w:val="00AC4414"/>
    <w:rsid w:val="00AC454E"/>
    <w:rsid w:val="00AC46E8"/>
    <w:rsid w:val="00AC484F"/>
    <w:rsid w:val="00AC6D66"/>
    <w:rsid w:val="00AC7A88"/>
    <w:rsid w:val="00AD0045"/>
    <w:rsid w:val="00AD0948"/>
    <w:rsid w:val="00AD09B5"/>
    <w:rsid w:val="00AD14BC"/>
    <w:rsid w:val="00AD1A8C"/>
    <w:rsid w:val="00AD2B5D"/>
    <w:rsid w:val="00AD3288"/>
    <w:rsid w:val="00AD3ECE"/>
    <w:rsid w:val="00AD4478"/>
    <w:rsid w:val="00AD4503"/>
    <w:rsid w:val="00AD5D2B"/>
    <w:rsid w:val="00AD6836"/>
    <w:rsid w:val="00AD694B"/>
    <w:rsid w:val="00AD6DD0"/>
    <w:rsid w:val="00AD6F64"/>
    <w:rsid w:val="00AD70B2"/>
    <w:rsid w:val="00AD7481"/>
    <w:rsid w:val="00AE2CCE"/>
    <w:rsid w:val="00AE49F8"/>
    <w:rsid w:val="00AE5E7C"/>
    <w:rsid w:val="00AE6B27"/>
    <w:rsid w:val="00AE7E4C"/>
    <w:rsid w:val="00AF0406"/>
    <w:rsid w:val="00AF1738"/>
    <w:rsid w:val="00AF1839"/>
    <w:rsid w:val="00AF1BEA"/>
    <w:rsid w:val="00AF2167"/>
    <w:rsid w:val="00AF3CC5"/>
    <w:rsid w:val="00AF47A7"/>
    <w:rsid w:val="00AF4F6F"/>
    <w:rsid w:val="00AF7CAC"/>
    <w:rsid w:val="00AF7EE7"/>
    <w:rsid w:val="00B000E5"/>
    <w:rsid w:val="00B00815"/>
    <w:rsid w:val="00B01362"/>
    <w:rsid w:val="00B02710"/>
    <w:rsid w:val="00B02D55"/>
    <w:rsid w:val="00B03143"/>
    <w:rsid w:val="00B038CA"/>
    <w:rsid w:val="00B03CC5"/>
    <w:rsid w:val="00B0513A"/>
    <w:rsid w:val="00B059D0"/>
    <w:rsid w:val="00B05DC7"/>
    <w:rsid w:val="00B0686C"/>
    <w:rsid w:val="00B069E7"/>
    <w:rsid w:val="00B06F81"/>
    <w:rsid w:val="00B06FAB"/>
    <w:rsid w:val="00B1060A"/>
    <w:rsid w:val="00B116B1"/>
    <w:rsid w:val="00B15C57"/>
    <w:rsid w:val="00B16150"/>
    <w:rsid w:val="00B173D0"/>
    <w:rsid w:val="00B179C6"/>
    <w:rsid w:val="00B17BB0"/>
    <w:rsid w:val="00B206F4"/>
    <w:rsid w:val="00B20BB3"/>
    <w:rsid w:val="00B21799"/>
    <w:rsid w:val="00B21F74"/>
    <w:rsid w:val="00B2249E"/>
    <w:rsid w:val="00B22D1E"/>
    <w:rsid w:val="00B23CE1"/>
    <w:rsid w:val="00B2449F"/>
    <w:rsid w:val="00B24FAE"/>
    <w:rsid w:val="00B255EB"/>
    <w:rsid w:val="00B258CB"/>
    <w:rsid w:val="00B27777"/>
    <w:rsid w:val="00B27A45"/>
    <w:rsid w:val="00B30754"/>
    <w:rsid w:val="00B308F6"/>
    <w:rsid w:val="00B30B80"/>
    <w:rsid w:val="00B315ED"/>
    <w:rsid w:val="00B31A5D"/>
    <w:rsid w:val="00B31D2D"/>
    <w:rsid w:val="00B32641"/>
    <w:rsid w:val="00B32A59"/>
    <w:rsid w:val="00B332DC"/>
    <w:rsid w:val="00B332EB"/>
    <w:rsid w:val="00B3485F"/>
    <w:rsid w:val="00B34C95"/>
    <w:rsid w:val="00B350C7"/>
    <w:rsid w:val="00B35588"/>
    <w:rsid w:val="00B35DDB"/>
    <w:rsid w:val="00B37BA2"/>
    <w:rsid w:val="00B400CB"/>
    <w:rsid w:val="00B41933"/>
    <w:rsid w:val="00B42948"/>
    <w:rsid w:val="00B42993"/>
    <w:rsid w:val="00B42CF4"/>
    <w:rsid w:val="00B45977"/>
    <w:rsid w:val="00B47DE7"/>
    <w:rsid w:val="00B501BD"/>
    <w:rsid w:val="00B50449"/>
    <w:rsid w:val="00B50459"/>
    <w:rsid w:val="00B5095E"/>
    <w:rsid w:val="00B521CC"/>
    <w:rsid w:val="00B53446"/>
    <w:rsid w:val="00B534F9"/>
    <w:rsid w:val="00B54332"/>
    <w:rsid w:val="00B55DE2"/>
    <w:rsid w:val="00B562E6"/>
    <w:rsid w:val="00B56BA2"/>
    <w:rsid w:val="00B57897"/>
    <w:rsid w:val="00B63ABC"/>
    <w:rsid w:val="00B63EDC"/>
    <w:rsid w:val="00B640F8"/>
    <w:rsid w:val="00B64AA3"/>
    <w:rsid w:val="00B651CA"/>
    <w:rsid w:val="00B65595"/>
    <w:rsid w:val="00B661D4"/>
    <w:rsid w:val="00B67340"/>
    <w:rsid w:val="00B67962"/>
    <w:rsid w:val="00B67ED4"/>
    <w:rsid w:val="00B70AF0"/>
    <w:rsid w:val="00B72E51"/>
    <w:rsid w:val="00B730C8"/>
    <w:rsid w:val="00B7321C"/>
    <w:rsid w:val="00B740BC"/>
    <w:rsid w:val="00B74DAB"/>
    <w:rsid w:val="00B74E06"/>
    <w:rsid w:val="00B751EE"/>
    <w:rsid w:val="00B76C01"/>
    <w:rsid w:val="00B8243A"/>
    <w:rsid w:val="00B824D1"/>
    <w:rsid w:val="00B829CC"/>
    <w:rsid w:val="00B8343E"/>
    <w:rsid w:val="00B835A2"/>
    <w:rsid w:val="00B85412"/>
    <w:rsid w:val="00B85660"/>
    <w:rsid w:val="00B8566E"/>
    <w:rsid w:val="00B85942"/>
    <w:rsid w:val="00B8618F"/>
    <w:rsid w:val="00B8628B"/>
    <w:rsid w:val="00B8641E"/>
    <w:rsid w:val="00B8680A"/>
    <w:rsid w:val="00B87E58"/>
    <w:rsid w:val="00B9033F"/>
    <w:rsid w:val="00B906BE"/>
    <w:rsid w:val="00B913BF"/>
    <w:rsid w:val="00B91506"/>
    <w:rsid w:val="00B91780"/>
    <w:rsid w:val="00B9203C"/>
    <w:rsid w:val="00B927B2"/>
    <w:rsid w:val="00B92AC9"/>
    <w:rsid w:val="00B9443F"/>
    <w:rsid w:val="00B95DAB"/>
    <w:rsid w:val="00B95E0D"/>
    <w:rsid w:val="00B95F0D"/>
    <w:rsid w:val="00B965ED"/>
    <w:rsid w:val="00B965F5"/>
    <w:rsid w:val="00B9673A"/>
    <w:rsid w:val="00B97183"/>
    <w:rsid w:val="00BA020B"/>
    <w:rsid w:val="00BA0AAD"/>
    <w:rsid w:val="00BA0FB3"/>
    <w:rsid w:val="00BA1120"/>
    <w:rsid w:val="00BA1218"/>
    <w:rsid w:val="00BA147B"/>
    <w:rsid w:val="00BA1BC0"/>
    <w:rsid w:val="00BA2043"/>
    <w:rsid w:val="00BA234F"/>
    <w:rsid w:val="00BA3D14"/>
    <w:rsid w:val="00BA50E7"/>
    <w:rsid w:val="00BA5674"/>
    <w:rsid w:val="00BA619B"/>
    <w:rsid w:val="00BA75B1"/>
    <w:rsid w:val="00BA7FD1"/>
    <w:rsid w:val="00BB0F77"/>
    <w:rsid w:val="00BB146C"/>
    <w:rsid w:val="00BB1D23"/>
    <w:rsid w:val="00BB2CBB"/>
    <w:rsid w:val="00BB31CF"/>
    <w:rsid w:val="00BB3B35"/>
    <w:rsid w:val="00BB4AB5"/>
    <w:rsid w:val="00BB514A"/>
    <w:rsid w:val="00BB5BB5"/>
    <w:rsid w:val="00BB7613"/>
    <w:rsid w:val="00BC31C2"/>
    <w:rsid w:val="00BC3DDA"/>
    <w:rsid w:val="00BC4695"/>
    <w:rsid w:val="00BC4DF2"/>
    <w:rsid w:val="00BC68B9"/>
    <w:rsid w:val="00BD03DF"/>
    <w:rsid w:val="00BD1E1E"/>
    <w:rsid w:val="00BD3E07"/>
    <w:rsid w:val="00BD49B6"/>
    <w:rsid w:val="00BD619C"/>
    <w:rsid w:val="00BD6785"/>
    <w:rsid w:val="00BE12F2"/>
    <w:rsid w:val="00BE236D"/>
    <w:rsid w:val="00BE42DB"/>
    <w:rsid w:val="00BE49F1"/>
    <w:rsid w:val="00BE4C84"/>
    <w:rsid w:val="00BE5366"/>
    <w:rsid w:val="00BE72F6"/>
    <w:rsid w:val="00BE7BB2"/>
    <w:rsid w:val="00BF0A57"/>
    <w:rsid w:val="00BF0B6F"/>
    <w:rsid w:val="00BF1C9A"/>
    <w:rsid w:val="00BF38EB"/>
    <w:rsid w:val="00BF3FFB"/>
    <w:rsid w:val="00BF57AB"/>
    <w:rsid w:val="00BF5ECD"/>
    <w:rsid w:val="00BF66B9"/>
    <w:rsid w:val="00BF6CF0"/>
    <w:rsid w:val="00C00AD2"/>
    <w:rsid w:val="00C00D01"/>
    <w:rsid w:val="00C01DFB"/>
    <w:rsid w:val="00C020CF"/>
    <w:rsid w:val="00C023C9"/>
    <w:rsid w:val="00C027A2"/>
    <w:rsid w:val="00C0353B"/>
    <w:rsid w:val="00C0450A"/>
    <w:rsid w:val="00C04FA6"/>
    <w:rsid w:val="00C0538D"/>
    <w:rsid w:val="00C06BA7"/>
    <w:rsid w:val="00C06C6E"/>
    <w:rsid w:val="00C072D9"/>
    <w:rsid w:val="00C075B4"/>
    <w:rsid w:val="00C07CF3"/>
    <w:rsid w:val="00C07D42"/>
    <w:rsid w:val="00C07FB4"/>
    <w:rsid w:val="00C128A1"/>
    <w:rsid w:val="00C137E1"/>
    <w:rsid w:val="00C13AC1"/>
    <w:rsid w:val="00C14839"/>
    <w:rsid w:val="00C15B6B"/>
    <w:rsid w:val="00C17747"/>
    <w:rsid w:val="00C17BF3"/>
    <w:rsid w:val="00C2020C"/>
    <w:rsid w:val="00C20271"/>
    <w:rsid w:val="00C21B96"/>
    <w:rsid w:val="00C2381B"/>
    <w:rsid w:val="00C23BE1"/>
    <w:rsid w:val="00C2518C"/>
    <w:rsid w:val="00C2794D"/>
    <w:rsid w:val="00C33EB0"/>
    <w:rsid w:val="00C33F30"/>
    <w:rsid w:val="00C36B40"/>
    <w:rsid w:val="00C36D82"/>
    <w:rsid w:val="00C372C7"/>
    <w:rsid w:val="00C37602"/>
    <w:rsid w:val="00C37AE0"/>
    <w:rsid w:val="00C40153"/>
    <w:rsid w:val="00C420D5"/>
    <w:rsid w:val="00C4288C"/>
    <w:rsid w:val="00C430C2"/>
    <w:rsid w:val="00C43222"/>
    <w:rsid w:val="00C43B52"/>
    <w:rsid w:val="00C43D03"/>
    <w:rsid w:val="00C448A8"/>
    <w:rsid w:val="00C449AF"/>
    <w:rsid w:val="00C45C9A"/>
    <w:rsid w:val="00C45EA5"/>
    <w:rsid w:val="00C51F76"/>
    <w:rsid w:val="00C52151"/>
    <w:rsid w:val="00C5368A"/>
    <w:rsid w:val="00C53811"/>
    <w:rsid w:val="00C538F5"/>
    <w:rsid w:val="00C53DA4"/>
    <w:rsid w:val="00C547EF"/>
    <w:rsid w:val="00C55042"/>
    <w:rsid w:val="00C6013C"/>
    <w:rsid w:val="00C6085B"/>
    <w:rsid w:val="00C613DE"/>
    <w:rsid w:val="00C614F8"/>
    <w:rsid w:val="00C61AD7"/>
    <w:rsid w:val="00C6272C"/>
    <w:rsid w:val="00C629B4"/>
    <w:rsid w:val="00C65938"/>
    <w:rsid w:val="00C676AD"/>
    <w:rsid w:val="00C67940"/>
    <w:rsid w:val="00C7028F"/>
    <w:rsid w:val="00C720AC"/>
    <w:rsid w:val="00C723E4"/>
    <w:rsid w:val="00C73210"/>
    <w:rsid w:val="00C74570"/>
    <w:rsid w:val="00C7549C"/>
    <w:rsid w:val="00C75933"/>
    <w:rsid w:val="00C7674A"/>
    <w:rsid w:val="00C771B1"/>
    <w:rsid w:val="00C7758A"/>
    <w:rsid w:val="00C77F34"/>
    <w:rsid w:val="00C802D7"/>
    <w:rsid w:val="00C8108A"/>
    <w:rsid w:val="00C811E6"/>
    <w:rsid w:val="00C8143D"/>
    <w:rsid w:val="00C858BD"/>
    <w:rsid w:val="00C86310"/>
    <w:rsid w:val="00C86EA9"/>
    <w:rsid w:val="00C871A8"/>
    <w:rsid w:val="00C87C09"/>
    <w:rsid w:val="00C9156D"/>
    <w:rsid w:val="00C93EE5"/>
    <w:rsid w:val="00C945BA"/>
    <w:rsid w:val="00C94E70"/>
    <w:rsid w:val="00C9615F"/>
    <w:rsid w:val="00C9618E"/>
    <w:rsid w:val="00C966D0"/>
    <w:rsid w:val="00C96BB2"/>
    <w:rsid w:val="00C96CDC"/>
    <w:rsid w:val="00CA033F"/>
    <w:rsid w:val="00CA21A1"/>
    <w:rsid w:val="00CA2C62"/>
    <w:rsid w:val="00CA4B37"/>
    <w:rsid w:val="00CA4FCD"/>
    <w:rsid w:val="00CA54B9"/>
    <w:rsid w:val="00CA72EC"/>
    <w:rsid w:val="00CA7316"/>
    <w:rsid w:val="00CA7352"/>
    <w:rsid w:val="00CB0D42"/>
    <w:rsid w:val="00CB16C7"/>
    <w:rsid w:val="00CB29F9"/>
    <w:rsid w:val="00CB2CD4"/>
    <w:rsid w:val="00CB3239"/>
    <w:rsid w:val="00CB33BD"/>
    <w:rsid w:val="00CB3C8F"/>
    <w:rsid w:val="00CB42F8"/>
    <w:rsid w:val="00CB4CAB"/>
    <w:rsid w:val="00CB530F"/>
    <w:rsid w:val="00CB55D0"/>
    <w:rsid w:val="00CB5774"/>
    <w:rsid w:val="00CB61A9"/>
    <w:rsid w:val="00CB6594"/>
    <w:rsid w:val="00CB7642"/>
    <w:rsid w:val="00CC10E5"/>
    <w:rsid w:val="00CC1DE1"/>
    <w:rsid w:val="00CC1E9B"/>
    <w:rsid w:val="00CC55D5"/>
    <w:rsid w:val="00CC759A"/>
    <w:rsid w:val="00CC7610"/>
    <w:rsid w:val="00CC7AD0"/>
    <w:rsid w:val="00CC7D4F"/>
    <w:rsid w:val="00CD023C"/>
    <w:rsid w:val="00CD0B53"/>
    <w:rsid w:val="00CD19FC"/>
    <w:rsid w:val="00CD4B13"/>
    <w:rsid w:val="00CD55E3"/>
    <w:rsid w:val="00CD5D2B"/>
    <w:rsid w:val="00CD69AD"/>
    <w:rsid w:val="00CD6B74"/>
    <w:rsid w:val="00CD70C9"/>
    <w:rsid w:val="00CD7259"/>
    <w:rsid w:val="00CE036E"/>
    <w:rsid w:val="00CE1840"/>
    <w:rsid w:val="00CE18CC"/>
    <w:rsid w:val="00CE1BB0"/>
    <w:rsid w:val="00CE1BD3"/>
    <w:rsid w:val="00CE2E37"/>
    <w:rsid w:val="00CE57B4"/>
    <w:rsid w:val="00CE6F9D"/>
    <w:rsid w:val="00CF0284"/>
    <w:rsid w:val="00CF04FF"/>
    <w:rsid w:val="00CF1E77"/>
    <w:rsid w:val="00CF2A9E"/>
    <w:rsid w:val="00CF3053"/>
    <w:rsid w:val="00CF42D7"/>
    <w:rsid w:val="00CF512E"/>
    <w:rsid w:val="00CF5659"/>
    <w:rsid w:val="00D00B2D"/>
    <w:rsid w:val="00D01D7F"/>
    <w:rsid w:val="00D023D2"/>
    <w:rsid w:val="00D0256C"/>
    <w:rsid w:val="00D034D8"/>
    <w:rsid w:val="00D03B19"/>
    <w:rsid w:val="00D04EBB"/>
    <w:rsid w:val="00D066EB"/>
    <w:rsid w:val="00D106BF"/>
    <w:rsid w:val="00D115FF"/>
    <w:rsid w:val="00D11A10"/>
    <w:rsid w:val="00D127C2"/>
    <w:rsid w:val="00D12BC8"/>
    <w:rsid w:val="00D12E13"/>
    <w:rsid w:val="00D14089"/>
    <w:rsid w:val="00D140A6"/>
    <w:rsid w:val="00D14352"/>
    <w:rsid w:val="00D14D74"/>
    <w:rsid w:val="00D157BB"/>
    <w:rsid w:val="00D15814"/>
    <w:rsid w:val="00D15DEE"/>
    <w:rsid w:val="00D16694"/>
    <w:rsid w:val="00D205E2"/>
    <w:rsid w:val="00D222BF"/>
    <w:rsid w:val="00D23BEF"/>
    <w:rsid w:val="00D23FB6"/>
    <w:rsid w:val="00D24AD1"/>
    <w:rsid w:val="00D27139"/>
    <w:rsid w:val="00D317D6"/>
    <w:rsid w:val="00D325FC"/>
    <w:rsid w:val="00D3328E"/>
    <w:rsid w:val="00D340EA"/>
    <w:rsid w:val="00D34A9C"/>
    <w:rsid w:val="00D34D08"/>
    <w:rsid w:val="00D35A0F"/>
    <w:rsid w:val="00D35D21"/>
    <w:rsid w:val="00D35DE1"/>
    <w:rsid w:val="00D36209"/>
    <w:rsid w:val="00D36322"/>
    <w:rsid w:val="00D367D3"/>
    <w:rsid w:val="00D40D4E"/>
    <w:rsid w:val="00D4142D"/>
    <w:rsid w:val="00D41746"/>
    <w:rsid w:val="00D42E3C"/>
    <w:rsid w:val="00D43097"/>
    <w:rsid w:val="00D43124"/>
    <w:rsid w:val="00D436A8"/>
    <w:rsid w:val="00D43D33"/>
    <w:rsid w:val="00D4408D"/>
    <w:rsid w:val="00D452CD"/>
    <w:rsid w:val="00D47099"/>
    <w:rsid w:val="00D47A29"/>
    <w:rsid w:val="00D47E40"/>
    <w:rsid w:val="00D50392"/>
    <w:rsid w:val="00D50AA9"/>
    <w:rsid w:val="00D543FB"/>
    <w:rsid w:val="00D546D3"/>
    <w:rsid w:val="00D55C0B"/>
    <w:rsid w:val="00D571C6"/>
    <w:rsid w:val="00D606E3"/>
    <w:rsid w:val="00D60989"/>
    <w:rsid w:val="00D60B0D"/>
    <w:rsid w:val="00D62799"/>
    <w:rsid w:val="00D6331F"/>
    <w:rsid w:val="00D64B44"/>
    <w:rsid w:val="00D65E67"/>
    <w:rsid w:val="00D6649E"/>
    <w:rsid w:val="00D66623"/>
    <w:rsid w:val="00D66AC7"/>
    <w:rsid w:val="00D66BEF"/>
    <w:rsid w:val="00D673AF"/>
    <w:rsid w:val="00D67859"/>
    <w:rsid w:val="00D713B8"/>
    <w:rsid w:val="00D71C65"/>
    <w:rsid w:val="00D725C6"/>
    <w:rsid w:val="00D7260D"/>
    <w:rsid w:val="00D72AC0"/>
    <w:rsid w:val="00D737C9"/>
    <w:rsid w:val="00D73A4A"/>
    <w:rsid w:val="00D73BE9"/>
    <w:rsid w:val="00D7482E"/>
    <w:rsid w:val="00D74879"/>
    <w:rsid w:val="00D74AD1"/>
    <w:rsid w:val="00D80CA6"/>
    <w:rsid w:val="00D81537"/>
    <w:rsid w:val="00D81E61"/>
    <w:rsid w:val="00D82324"/>
    <w:rsid w:val="00D827BE"/>
    <w:rsid w:val="00D83AC7"/>
    <w:rsid w:val="00D83FF7"/>
    <w:rsid w:val="00D84AC0"/>
    <w:rsid w:val="00D8521D"/>
    <w:rsid w:val="00D86A95"/>
    <w:rsid w:val="00D874EF"/>
    <w:rsid w:val="00D90866"/>
    <w:rsid w:val="00D925BB"/>
    <w:rsid w:val="00D92749"/>
    <w:rsid w:val="00D92AFE"/>
    <w:rsid w:val="00D93D27"/>
    <w:rsid w:val="00D94269"/>
    <w:rsid w:val="00D94B59"/>
    <w:rsid w:val="00D95D6D"/>
    <w:rsid w:val="00D96EC0"/>
    <w:rsid w:val="00D97FAD"/>
    <w:rsid w:val="00DA00B3"/>
    <w:rsid w:val="00DA383B"/>
    <w:rsid w:val="00DA3E8C"/>
    <w:rsid w:val="00DA40EC"/>
    <w:rsid w:val="00DA41C6"/>
    <w:rsid w:val="00DA615A"/>
    <w:rsid w:val="00DA78DD"/>
    <w:rsid w:val="00DA7AB4"/>
    <w:rsid w:val="00DB06F3"/>
    <w:rsid w:val="00DB1165"/>
    <w:rsid w:val="00DB4323"/>
    <w:rsid w:val="00DB59F4"/>
    <w:rsid w:val="00DB75BF"/>
    <w:rsid w:val="00DB7764"/>
    <w:rsid w:val="00DC0ACE"/>
    <w:rsid w:val="00DC1519"/>
    <w:rsid w:val="00DC17F4"/>
    <w:rsid w:val="00DC2E31"/>
    <w:rsid w:val="00DC31FC"/>
    <w:rsid w:val="00DC3696"/>
    <w:rsid w:val="00DC36DC"/>
    <w:rsid w:val="00DC4B8B"/>
    <w:rsid w:val="00DC51C8"/>
    <w:rsid w:val="00DC5214"/>
    <w:rsid w:val="00DC56CA"/>
    <w:rsid w:val="00DC5948"/>
    <w:rsid w:val="00DC5F7F"/>
    <w:rsid w:val="00DC7B42"/>
    <w:rsid w:val="00DD0913"/>
    <w:rsid w:val="00DD12FD"/>
    <w:rsid w:val="00DD1FA7"/>
    <w:rsid w:val="00DD21F3"/>
    <w:rsid w:val="00DD4159"/>
    <w:rsid w:val="00DD7F6B"/>
    <w:rsid w:val="00DE2807"/>
    <w:rsid w:val="00DE2E5E"/>
    <w:rsid w:val="00DE33D4"/>
    <w:rsid w:val="00DE36A2"/>
    <w:rsid w:val="00DE3B43"/>
    <w:rsid w:val="00DE3BDE"/>
    <w:rsid w:val="00DE4EBF"/>
    <w:rsid w:val="00DE5A46"/>
    <w:rsid w:val="00DE5E3B"/>
    <w:rsid w:val="00DE7A7C"/>
    <w:rsid w:val="00DF101E"/>
    <w:rsid w:val="00DF1574"/>
    <w:rsid w:val="00DF243E"/>
    <w:rsid w:val="00DF2802"/>
    <w:rsid w:val="00DF3AD3"/>
    <w:rsid w:val="00DF6706"/>
    <w:rsid w:val="00DF6837"/>
    <w:rsid w:val="00DF6C1A"/>
    <w:rsid w:val="00DF79D3"/>
    <w:rsid w:val="00E01C4A"/>
    <w:rsid w:val="00E021F7"/>
    <w:rsid w:val="00E0259D"/>
    <w:rsid w:val="00E02F32"/>
    <w:rsid w:val="00E03D83"/>
    <w:rsid w:val="00E04867"/>
    <w:rsid w:val="00E04910"/>
    <w:rsid w:val="00E04E5A"/>
    <w:rsid w:val="00E0531C"/>
    <w:rsid w:val="00E05338"/>
    <w:rsid w:val="00E0551D"/>
    <w:rsid w:val="00E0554D"/>
    <w:rsid w:val="00E05E8D"/>
    <w:rsid w:val="00E063A9"/>
    <w:rsid w:val="00E0798A"/>
    <w:rsid w:val="00E108C0"/>
    <w:rsid w:val="00E118AF"/>
    <w:rsid w:val="00E12138"/>
    <w:rsid w:val="00E12E26"/>
    <w:rsid w:val="00E1612A"/>
    <w:rsid w:val="00E2025A"/>
    <w:rsid w:val="00E2027A"/>
    <w:rsid w:val="00E21190"/>
    <w:rsid w:val="00E21B0F"/>
    <w:rsid w:val="00E22430"/>
    <w:rsid w:val="00E23F22"/>
    <w:rsid w:val="00E24408"/>
    <w:rsid w:val="00E24439"/>
    <w:rsid w:val="00E2634C"/>
    <w:rsid w:val="00E26F24"/>
    <w:rsid w:val="00E27279"/>
    <w:rsid w:val="00E31C96"/>
    <w:rsid w:val="00E31D27"/>
    <w:rsid w:val="00E31DB8"/>
    <w:rsid w:val="00E32DD4"/>
    <w:rsid w:val="00E3326C"/>
    <w:rsid w:val="00E335B8"/>
    <w:rsid w:val="00E3432E"/>
    <w:rsid w:val="00E34E26"/>
    <w:rsid w:val="00E358A7"/>
    <w:rsid w:val="00E37ACE"/>
    <w:rsid w:val="00E4088B"/>
    <w:rsid w:val="00E41383"/>
    <w:rsid w:val="00E41427"/>
    <w:rsid w:val="00E4276B"/>
    <w:rsid w:val="00E42C08"/>
    <w:rsid w:val="00E44495"/>
    <w:rsid w:val="00E445E5"/>
    <w:rsid w:val="00E44743"/>
    <w:rsid w:val="00E469A9"/>
    <w:rsid w:val="00E470AC"/>
    <w:rsid w:val="00E479E1"/>
    <w:rsid w:val="00E51528"/>
    <w:rsid w:val="00E51689"/>
    <w:rsid w:val="00E51E75"/>
    <w:rsid w:val="00E5237E"/>
    <w:rsid w:val="00E53175"/>
    <w:rsid w:val="00E54807"/>
    <w:rsid w:val="00E54B3B"/>
    <w:rsid w:val="00E5503F"/>
    <w:rsid w:val="00E55A67"/>
    <w:rsid w:val="00E56427"/>
    <w:rsid w:val="00E564B3"/>
    <w:rsid w:val="00E56A83"/>
    <w:rsid w:val="00E56DE5"/>
    <w:rsid w:val="00E577E2"/>
    <w:rsid w:val="00E57E99"/>
    <w:rsid w:val="00E605B3"/>
    <w:rsid w:val="00E60929"/>
    <w:rsid w:val="00E60D54"/>
    <w:rsid w:val="00E625D6"/>
    <w:rsid w:val="00E631A0"/>
    <w:rsid w:val="00E63A2F"/>
    <w:rsid w:val="00E64013"/>
    <w:rsid w:val="00E64671"/>
    <w:rsid w:val="00E66DD7"/>
    <w:rsid w:val="00E67242"/>
    <w:rsid w:val="00E71E46"/>
    <w:rsid w:val="00E7253C"/>
    <w:rsid w:val="00E72C00"/>
    <w:rsid w:val="00E7324E"/>
    <w:rsid w:val="00E7381C"/>
    <w:rsid w:val="00E73C5E"/>
    <w:rsid w:val="00E74485"/>
    <w:rsid w:val="00E75032"/>
    <w:rsid w:val="00E752E6"/>
    <w:rsid w:val="00E7614B"/>
    <w:rsid w:val="00E774CF"/>
    <w:rsid w:val="00E80849"/>
    <w:rsid w:val="00E86A61"/>
    <w:rsid w:val="00E875C1"/>
    <w:rsid w:val="00E878A5"/>
    <w:rsid w:val="00E904DC"/>
    <w:rsid w:val="00E90950"/>
    <w:rsid w:val="00E90E09"/>
    <w:rsid w:val="00E919F1"/>
    <w:rsid w:val="00E921AC"/>
    <w:rsid w:val="00E92D85"/>
    <w:rsid w:val="00E9305A"/>
    <w:rsid w:val="00E9364C"/>
    <w:rsid w:val="00E93AF8"/>
    <w:rsid w:val="00E93F3E"/>
    <w:rsid w:val="00E9498E"/>
    <w:rsid w:val="00E95243"/>
    <w:rsid w:val="00E96A18"/>
    <w:rsid w:val="00EA027F"/>
    <w:rsid w:val="00EA0BC3"/>
    <w:rsid w:val="00EA0BD7"/>
    <w:rsid w:val="00EA1D23"/>
    <w:rsid w:val="00EA3F3E"/>
    <w:rsid w:val="00EA456E"/>
    <w:rsid w:val="00EA50F7"/>
    <w:rsid w:val="00EA545D"/>
    <w:rsid w:val="00EA7844"/>
    <w:rsid w:val="00EA7BAC"/>
    <w:rsid w:val="00EA7E1F"/>
    <w:rsid w:val="00EB0389"/>
    <w:rsid w:val="00EB1594"/>
    <w:rsid w:val="00EB408D"/>
    <w:rsid w:val="00EB43D5"/>
    <w:rsid w:val="00EB449B"/>
    <w:rsid w:val="00EB7FC3"/>
    <w:rsid w:val="00EC016C"/>
    <w:rsid w:val="00EC1435"/>
    <w:rsid w:val="00EC191A"/>
    <w:rsid w:val="00EC1D45"/>
    <w:rsid w:val="00EC3448"/>
    <w:rsid w:val="00EC35F9"/>
    <w:rsid w:val="00EC3FCE"/>
    <w:rsid w:val="00EC4BE5"/>
    <w:rsid w:val="00EC7027"/>
    <w:rsid w:val="00ED0675"/>
    <w:rsid w:val="00ED1F27"/>
    <w:rsid w:val="00ED3101"/>
    <w:rsid w:val="00ED613D"/>
    <w:rsid w:val="00ED64CA"/>
    <w:rsid w:val="00ED7548"/>
    <w:rsid w:val="00ED799C"/>
    <w:rsid w:val="00EE01FF"/>
    <w:rsid w:val="00EE0EF7"/>
    <w:rsid w:val="00EE2EFA"/>
    <w:rsid w:val="00EE439E"/>
    <w:rsid w:val="00EE6C53"/>
    <w:rsid w:val="00EE7D39"/>
    <w:rsid w:val="00EF0E11"/>
    <w:rsid w:val="00EF174B"/>
    <w:rsid w:val="00EF2357"/>
    <w:rsid w:val="00EF44DA"/>
    <w:rsid w:val="00EF4848"/>
    <w:rsid w:val="00EF52B8"/>
    <w:rsid w:val="00F014A2"/>
    <w:rsid w:val="00F017DC"/>
    <w:rsid w:val="00F020A5"/>
    <w:rsid w:val="00F037A6"/>
    <w:rsid w:val="00F04277"/>
    <w:rsid w:val="00F04484"/>
    <w:rsid w:val="00F069A2"/>
    <w:rsid w:val="00F06B40"/>
    <w:rsid w:val="00F10040"/>
    <w:rsid w:val="00F1015F"/>
    <w:rsid w:val="00F104A2"/>
    <w:rsid w:val="00F10F09"/>
    <w:rsid w:val="00F11146"/>
    <w:rsid w:val="00F14BB5"/>
    <w:rsid w:val="00F16C58"/>
    <w:rsid w:val="00F1774D"/>
    <w:rsid w:val="00F17F60"/>
    <w:rsid w:val="00F200B1"/>
    <w:rsid w:val="00F20174"/>
    <w:rsid w:val="00F21C1B"/>
    <w:rsid w:val="00F23749"/>
    <w:rsid w:val="00F25382"/>
    <w:rsid w:val="00F25FE3"/>
    <w:rsid w:val="00F25FE9"/>
    <w:rsid w:val="00F2729C"/>
    <w:rsid w:val="00F27E23"/>
    <w:rsid w:val="00F3054E"/>
    <w:rsid w:val="00F30783"/>
    <w:rsid w:val="00F31B5D"/>
    <w:rsid w:val="00F32620"/>
    <w:rsid w:val="00F32EEA"/>
    <w:rsid w:val="00F33E39"/>
    <w:rsid w:val="00F34EA6"/>
    <w:rsid w:val="00F36170"/>
    <w:rsid w:val="00F367E4"/>
    <w:rsid w:val="00F37C03"/>
    <w:rsid w:val="00F4088F"/>
    <w:rsid w:val="00F408D9"/>
    <w:rsid w:val="00F40ED9"/>
    <w:rsid w:val="00F41543"/>
    <w:rsid w:val="00F41BEE"/>
    <w:rsid w:val="00F4229F"/>
    <w:rsid w:val="00F43E63"/>
    <w:rsid w:val="00F4430F"/>
    <w:rsid w:val="00F4479B"/>
    <w:rsid w:val="00F448BC"/>
    <w:rsid w:val="00F44C5A"/>
    <w:rsid w:val="00F4580E"/>
    <w:rsid w:val="00F46687"/>
    <w:rsid w:val="00F466E2"/>
    <w:rsid w:val="00F46C28"/>
    <w:rsid w:val="00F46CBD"/>
    <w:rsid w:val="00F50516"/>
    <w:rsid w:val="00F50FBF"/>
    <w:rsid w:val="00F51960"/>
    <w:rsid w:val="00F51A48"/>
    <w:rsid w:val="00F521DD"/>
    <w:rsid w:val="00F52ADE"/>
    <w:rsid w:val="00F54D52"/>
    <w:rsid w:val="00F54F1A"/>
    <w:rsid w:val="00F56C21"/>
    <w:rsid w:val="00F57093"/>
    <w:rsid w:val="00F574E0"/>
    <w:rsid w:val="00F6201C"/>
    <w:rsid w:val="00F62331"/>
    <w:rsid w:val="00F63DDE"/>
    <w:rsid w:val="00F66A7D"/>
    <w:rsid w:val="00F706A3"/>
    <w:rsid w:val="00F71013"/>
    <w:rsid w:val="00F7161E"/>
    <w:rsid w:val="00F72353"/>
    <w:rsid w:val="00F7366B"/>
    <w:rsid w:val="00F74423"/>
    <w:rsid w:val="00F74EDA"/>
    <w:rsid w:val="00F75FA9"/>
    <w:rsid w:val="00F768DF"/>
    <w:rsid w:val="00F77690"/>
    <w:rsid w:val="00F81B12"/>
    <w:rsid w:val="00F82BFE"/>
    <w:rsid w:val="00F83E47"/>
    <w:rsid w:val="00F86C87"/>
    <w:rsid w:val="00F871CB"/>
    <w:rsid w:val="00F9008D"/>
    <w:rsid w:val="00F90567"/>
    <w:rsid w:val="00F90E09"/>
    <w:rsid w:val="00F9150B"/>
    <w:rsid w:val="00F9241D"/>
    <w:rsid w:val="00F94833"/>
    <w:rsid w:val="00F962F0"/>
    <w:rsid w:val="00F965A9"/>
    <w:rsid w:val="00F970AE"/>
    <w:rsid w:val="00FA0B56"/>
    <w:rsid w:val="00FA2760"/>
    <w:rsid w:val="00FA293C"/>
    <w:rsid w:val="00FA33FF"/>
    <w:rsid w:val="00FA784C"/>
    <w:rsid w:val="00FA7D2F"/>
    <w:rsid w:val="00FB1AEF"/>
    <w:rsid w:val="00FB201A"/>
    <w:rsid w:val="00FB4233"/>
    <w:rsid w:val="00FB4A08"/>
    <w:rsid w:val="00FB7619"/>
    <w:rsid w:val="00FB7BF7"/>
    <w:rsid w:val="00FC00CD"/>
    <w:rsid w:val="00FC06FE"/>
    <w:rsid w:val="00FC0B9D"/>
    <w:rsid w:val="00FC13A4"/>
    <w:rsid w:val="00FC14EF"/>
    <w:rsid w:val="00FC24E2"/>
    <w:rsid w:val="00FC4D13"/>
    <w:rsid w:val="00FC4DC2"/>
    <w:rsid w:val="00FC5185"/>
    <w:rsid w:val="00FC604C"/>
    <w:rsid w:val="00FC6320"/>
    <w:rsid w:val="00FC7347"/>
    <w:rsid w:val="00FC7A37"/>
    <w:rsid w:val="00FD011B"/>
    <w:rsid w:val="00FD0A3F"/>
    <w:rsid w:val="00FD2DE7"/>
    <w:rsid w:val="00FD2E81"/>
    <w:rsid w:val="00FD4935"/>
    <w:rsid w:val="00FD494E"/>
    <w:rsid w:val="00FD4A55"/>
    <w:rsid w:val="00FD5833"/>
    <w:rsid w:val="00FD59ED"/>
    <w:rsid w:val="00FD622A"/>
    <w:rsid w:val="00FD62E6"/>
    <w:rsid w:val="00FE0B9B"/>
    <w:rsid w:val="00FE1239"/>
    <w:rsid w:val="00FE1393"/>
    <w:rsid w:val="00FE1C8C"/>
    <w:rsid w:val="00FE22B6"/>
    <w:rsid w:val="00FE6625"/>
    <w:rsid w:val="00FF0E5D"/>
    <w:rsid w:val="00FF4E12"/>
    <w:rsid w:val="00FF6D8B"/>
  </w:rsids>
  <m:mathPr>
    <m:mathFont m:val="Cambria Math"/>
    <m:brkBin m:val="before"/>
    <m:brkBinSub m:val="--"/>
    <m:smallFrac/>
    <m:dispDef/>
    <m:lMargin m:val="0"/>
    <m:rMargin m:val="0"/>
    <m:defJc m:val="centerGroup"/>
    <m:wrapRight/>
    <m:intLim m:val="subSup"/>
    <m:naryLim m:val="subSup"/>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BF5D6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5EF7"/>
    <w:rPr>
      <w:rFonts w:ascii="Times" w:hAnsi="Times"/>
      <w:sz w:val="20"/>
      <w:szCs w:val="20"/>
    </w:rPr>
  </w:style>
  <w:style w:type="paragraph" w:styleId="Heading1">
    <w:name w:val="heading 1"/>
    <w:basedOn w:val="Normal"/>
    <w:next w:val="Normal"/>
    <w:link w:val="Heading1Char"/>
    <w:uiPriority w:val="99"/>
    <w:qFormat/>
    <w:rsid w:val="00B849C7"/>
    <w:pPr>
      <w:keepNext/>
      <w:jc w:val="center"/>
      <w:outlineLvl w:val="0"/>
    </w:pPr>
    <w:rPr>
      <w:rFonts w:eastAsia="Times New Roman"/>
      <w:b/>
      <w:sz w:val="24"/>
    </w:rPr>
  </w:style>
  <w:style w:type="paragraph" w:styleId="Heading2">
    <w:name w:val="heading 2"/>
    <w:basedOn w:val="Normal"/>
    <w:next w:val="Normal"/>
    <w:link w:val="Heading2Char"/>
    <w:uiPriority w:val="99"/>
    <w:qFormat/>
    <w:rsid w:val="00B849C7"/>
    <w:pPr>
      <w:keepNext/>
      <w:outlineLvl w:val="1"/>
    </w:pPr>
    <w:rPr>
      <w:rFonts w:eastAsia="Times New Roman"/>
      <w:b/>
      <w:sz w:val="24"/>
    </w:rPr>
  </w:style>
  <w:style w:type="paragraph" w:styleId="Heading4">
    <w:name w:val="heading 4"/>
    <w:basedOn w:val="Normal"/>
    <w:next w:val="Normal"/>
    <w:link w:val="Heading4Char"/>
    <w:uiPriority w:val="99"/>
    <w:qFormat/>
    <w:rsid w:val="00B849C7"/>
    <w:pPr>
      <w:keepNext/>
      <w:jc w:val="center"/>
      <w:outlineLvl w:val="3"/>
    </w:pPr>
    <w:rPr>
      <w:rFonts w:eastAsia="?? ??"/>
      <w:b/>
      <w:color w:val="FFFFFF"/>
      <w:sz w:val="24"/>
    </w:rPr>
  </w:style>
  <w:style w:type="paragraph" w:styleId="Heading8">
    <w:name w:val="heading 8"/>
    <w:basedOn w:val="Normal"/>
    <w:next w:val="Normal"/>
    <w:link w:val="Heading8Char"/>
    <w:uiPriority w:val="9"/>
    <w:unhideWhenUsed/>
    <w:qFormat/>
    <w:rsid w:val="00EE0EF7"/>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B849C7"/>
    <w:rPr>
      <w:rFonts w:ascii="Tahoma" w:eastAsia="?? ??" w:hAnsi="Tahoma" w:cs="Tahoma"/>
      <w:sz w:val="16"/>
      <w:szCs w:val="16"/>
    </w:rPr>
  </w:style>
  <w:style w:type="character" w:customStyle="1" w:styleId="BalloonTextChar">
    <w:name w:val="Balloon Text Char"/>
    <w:basedOn w:val="DefaultParagraphFont"/>
    <w:uiPriority w:val="99"/>
    <w:semiHidden/>
    <w:rsid w:val="00C03F75"/>
    <w:rPr>
      <w:rFonts w:ascii="Lucida Grande" w:hAnsi="Lucida Grande" w:cs="Lucida Grande"/>
      <w:sz w:val="18"/>
      <w:szCs w:val="18"/>
    </w:rPr>
  </w:style>
  <w:style w:type="character" w:customStyle="1" w:styleId="BalloonTextChar5">
    <w:name w:val="Balloon Text Char5"/>
    <w:basedOn w:val="DefaultParagraphFont"/>
    <w:uiPriority w:val="99"/>
    <w:semiHidden/>
    <w:rsid w:val="00C03F75"/>
    <w:rPr>
      <w:rFonts w:ascii="Lucida Grande" w:hAnsi="Lucida Grande" w:cs="Lucida Grande"/>
      <w:sz w:val="18"/>
      <w:szCs w:val="18"/>
    </w:rPr>
  </w:style>
  <w:style w:type="character" w:customStyle="1" w:styleId="BalloonTextChar4">
    <w:name w:val="Balloon Text Char4"/>
    <w:basedOn w:val="DefaultParagraphFont"/>
    <w:uiPriority w:val="99"/>
    <w:semiHidden/>
    <w:rsid w:val="004B64BA"/>
    <w:rPr>
      <w:rFonts w:ascii="Lucida Grande" w:hAnsi="Lucida Grande"/>
      <w:sz w:val="18"/>
      <w:szCs w:val="18"/>
    </w:rPr>
  </w:style>
  <w:style w:type="character" w:customStyle="1" w:styleId="BalloonTextChar3">
    <w:name w:val="Balloon Text Char3"/>
    <w:basedOn w:val="DefaultParagraphFont"/>
    <w:uiPriority w:val="99"/>
    <w:semiHidden/>
    <w:rsid w:val="00B0677E"/>
    <w:rPr>
      <w:rFonts w:ascii="Lucida Grande" w:hAnsi="Lucida Grande"/>
      <w:sz w:val="18"/>
      <w:szCs w:val="18"/>
    </w:rPr>
  </w:style>
  <w:style w:type="character" w:customStyle="1" w:styleId="BalloonTextChar2">
    <w:name w:val="Balloon Text Char2"/>
    <w:basedOn w:val="DefaultParagraphFont"/>
    <w:uiPriority w:val="99"/>
    <w:semiHidden/>
    <w:rsid w:val="002C6847"/>
    <w:rPr>
      <w:rFonts w:ascii="Lucida Grande" w:hAnsi="Lucida Grande"/>
      <w:sz w:val="18"/>
      <w:szCs w:val="18"/>
    </w:rPr>
  </w:style>
  <w:style w:type="character" w:customStyle="1" w:styleId="Heading1Char">
    <w:name w:val="Heading 1 Char"/>
    <w:link w:val="Heading1"/>
    <w:uiPriority w:val="99"/>
    <w:rsid w:val="00B849C7"/>
    <w:rPr>
      <w:rFonts w:ascii="Times" w:eastAsia="Times New Roman" w:hAnsi="Times"/>
      <w:b/>
      <w:sz w:val="24"/>
    </w:rPr>
  </w:style>
  <w:style w:type="character" w:customStyle="1" w:styleId="Heading2Char">
    <w:name w:val="Heading 2 Char"/>
    <w:link w:val="Heading2"/>
    <w:uiPriority w:val="99"/>
    <w:rsid w:val="00B849C7"/>
    <w:rPr>
      <w:rFonts w:ascii="Times" w:eastAsia="Times New Roman" w:hAnsi="Times"/>
      <w:b/>
      <w:sz w:val="24"/>
    </w:rPr>
  </w:style>
  <w:style w:type="character" w:customStyle="1" w:styleId="Heading4Char">
    <w:name w:val="Heading 4 Char"/>
    <w:link w:val="Heading4"/>
    <w:uiPriority w:val="99"/>
    <w:rsid w:val="00B849C7"/>
    <w:rPr>
      <w:rFonts w:ascii="Times" w:eastAsia="?? ??" w:hAnsi="Times"/>
      <w:b/>
      <w:color w:val="FFFFFF"/>
      <w:sz w:val="24"/>
    </w:rPr>
  </w:style>
  <w:style w:type="paragraph" w:styleId="NoSpacing">
    <w:name w:val="No Spacing"/>
    <w:uiPriority w:val="1"/>
    <w:qFormat/>
    <w:rsid w:val="004F63FC"/>
    <w:rPr>
      <w:sz w:val="22"/>
      <w:szCs w:val="22"/>
    </w:rPr>
  </w:style>
  <w:style w:type="table" w:styleId="TableGrid">
    <w:name w:val="Table Grid"/>
    <w:basedOn w:val="TableNormal"/>
    <w:uiPriority w:val="59"/>
    <w:rsid w:val="00BD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BD64D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BD64D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BD64DF"/>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2">
    <w:name w:val="Medium Shading 2"/>
    <w:basedOn w:val="TableNormal"/>
    <w:uiPriority w:val="64"/>
    <w:rsid w:val="00BD64D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BD64D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2-Accent5">
    <w:name w:val="Medium List 2 Accent 5"/>
    <w:basedOn w:val="TableNormal"/>
    <w:uiPriority w:val="66"/>
    <w:rsid w:val="00BD64DF"/>
    <w:rPr>
      <w:rFonts w:ascii="Calibri" w:eastAsia="MS Gothic" w:hAnsi="Calibri"/>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paragraph" w:styleId="FootnoteText">
    <w:name w:val="footnote text"/>
    <w:basedOn w:val="Normal"/>
    <w:link w:val="FootnoteTextChar"/>
    <w:unhideWhenUsed/>
    <w:rsid w:val="00466C4F"/>
    <w:rPr>
      <w:sz w:val="24"/>
      <w:szCs w:val="24"/>
    </w:rPr>
  </w:style>
  <w:style w:type="character" w:customStyle="1" w:styleId="FootnoteTextChar">
    <w:name w:val="Footnote Text Char"/>
    <w:link w:val="FootnoteText"/>
    <w:rsid w:val="00466C4F"/>
    <w:rPr>
      <w:sz w:val="24"/>
      <w:szCs w:val="24"/>
      <w:lang w:val="en-IE"/>
    </w:rPr>
  </w:style>
  <w:style w:type="character" w:styleId="FootnoteReference">
    <w:name w:val="footnote reference"/>
    <w:unhideWhenUsed/>
    <w:rsid w:val="00466C4F"/>
    <w:rPr>
      <w:vertAlign w:val="superscript"/>
    </w:rPr>
  </w:style>
  <w:style w:type="paragraph" w:styleId="Footer">
    <w:name w:val="footer"/>
    <w:basedOn w:val="Normal"/>
    <w:link w:val="FooterChar"/>
    <w:uiPriority w:val="99"/>
    <w:unhideWhenUsed/>
    <w:rsid w:val="00786D7E"/>
    <w:pPr>
      <w:tabs>
        <w:tab w:val="center" w:pos="4320"/>
        <w:tab w:val="right" w:pos="8640"/>
      </w:tabs>
    </w:pPr>
  </w:style>
  <w:style w:type="character" w:customStyle="1" w:styleId="FooterChar">
    <w:name w:val="Footer Char"/>
    <w:link w:val="Footer"/>
    <w:uiPriority w:val="99"/>
    <w:rsid w:val="00786D7E"/>
    <w:rPr>
      <w:sz w:val="22"/>
      <w:szCs w:val="22"/>
      <w:lang w:val="en-IE"/>
    </w:rPr>
  </w:style>
  <w:style w:type="character" w:styleId="PageNumber">
    <w:name w:val="page number"/>
    <w:uiPriority w:val="99"/>
    <w:semiHidden/>
    <w:unhideWhenUsed/>
    <w:rsid w:val="00786D7E"/>
  </w:style>
  <w:style w:type="character" w:styleId="Hyperlink">
    <w:name w:val="Hyperlink"/>
    <w:uiPriority w:val="99"/>
    <w:rsid w:val="00FE7E8E"/>
    <w:rPr>
      <w:color w:val="0000FF"/>
      <w:u w:val="single"/>
    </w:rPr>
  </w:style>
  <w:style w:type="paragraph" w:styleId="BodyTextIndent3">
    <w:name w:val="Body Text Indent 3"/>
    <w:basedOn w:val="Normal"/>
    <w:link w:val="BodyTextIndent3Char"/>
    <w:uiPriority w:val="99"/>
    <w:rsid w:val="00FE7E8E"/>
    <w:pPr>
      <w:spacing w:line="480" w:lineRule="auto"/>
      <w:ind w:left="720" w:hanging="720"/>
    </w:pPr>
    <w:rPr>
      <w:rFonts w:ascii="Helv" w:eastAsia="Times New Roman" w:hAnsi="Helv"/>
      <w:sz w:val="24"/>
    </w:rPr>
  </w:style>
  <w:style w:type="character" w:customStyle="1" w:styleId="BodyTextIndent3Char">
    <w:name w:val="Body Text Indent 3 Char"/>
    <w:link w:val="BodyTextIndent3"/>
    <w:uiPriority w:val="99"/>
    <w:rsid w:val="00FE7E8E"/>
    <w:rPr>
      <w:rFonts w:ascii="Helv" w:eastAsia="Times New Roman" w:hAnsi="Helv"/>
      <w:sz w:val="24"/>
    </w:rPr>
  </w:style>
  <w:style w:type="paragraph" w:styleId="NormalWeb">
    <w:name w:val="Normal (Web)"/>
    <w:basedOn w:val="Normal"/>
    <w:uiPriority w:val="99"/>
    <w:rsid w:val="00B849C7"/>
    <w:pPr>
      <w:spacing w:before="100" w:beforeAutospacing="1" w:after="100" w:afterAutospacing="1"/>
    </w:pPr>
    <w:rPr>
      <w:rFonts w:ascii="Times New Roman" w:eastAsia="Times New Roman" w:hAnsi="Times New Roman"/>
      <w:sz w:val="24"/>
      <w:szCs w:val="24"/>
    </w:rPr>
  </w:style>
  <w:style w:type="paragraph" w:styleId="BodyText">
    <w:name w:val="Body Text"/>
    <w:basedOn w:val="Normal"/>
    <w:link w:val="BodyTextChar"/>
    <w:uiPriority w:val="99"/>
    <w:semiHidden/>
    <w:rsid w:val="00B849C7"/>
    <w:pPr>
      <w:spacing w:after="120"/>
    </w:pPr>
    <w:rPr>
      <w:rFonts w:ascii="Calibri" w:eastAsia="?? ??" w:hAnsi="Calibri"/>
    </w:rPr>
  </w:style>
  <w:style w:type="character" w:customStyle="1" w:styleId="BodyTextChar">
    <w:name w:val="Body Text Char"/>
    <w:link w:val="BodyText"/>
    <w:uiPriority w:val="99"/>
    <w:semiHidden/>
    <w:rsid w:val="00B849C7"/>
    <w:rPr>
      <w:rFonts w:ascii="Calibri" w:eastAsia="?? ??" w:hAnsi="Calibri"/>
      <w:sz w:val="22"/>
      <w:szCs w:val="22"/>
    </w:rPr>
  </w:style>
  <w:style w:type="paragraph" w:styleId="BodyTextIndent">
    <w:name w:val="Body Text Indent"/>
    <w:basedOn w:val="Normal"/>
    <w:link w:val="BodyTextIndentChar"/>
    <w:uiPriority w:val="99"/>
    <w:rsid w:val="00B849C7"/>
    <w:pPr>
      <w:spacing w:after="120"/>
      <w:ind w:left="360"/>
    </w:pPr>
    <w:rPr>
      <w:rFonts w:ascii="Calibri" w:eastAsia="?? ??" w:hAnsi="Calibri"/>
    </w:rPr>
  </w:style>
  <w:style w:type="character" w:customStyle="1" w:styleId="BodyTextIndentChar">
    <w:name w:val="Body Text Indent Char"/>
    <w:link w:val="BodyTextIndent"/>
    <w:uiPriority w:val="99"/>
    <w:rsid w:val="00B849C7"/>
    <w:rPr>
      <w:rFonts w:ascii="Calibri" w:eastAsia="?? ??" w:hAnsi="Calibri"/>
      <w:sz w:val="22"/>
      <w:szCs w:val="22"/>
    </w:rPr>
  </w:style>
  <w:style w:type="character" w:customStyle="1" w:styleId="BalloonTextChar1">
    <w:name w:val="Balloon Text Char1"/>
    <w:link w:val="BalloonText"/>
    <w:uiPriority w:val="99"/>
    <w:semiHidden/>
    <w:rsid w:val="00B849C7"/>
    <w:rPr>
      <w:rFonts w:ascii="Tahoma" w:eastAsia="?? ??" w:hAnsi="Tahoma" w:cs="Tahoma"/>
      <w:sz w:val="16"/>
      <w:szCs w:val="16"/>
    </w:rPr>
  </w:style>
  <w:style w:type="paragraph" w:styleId="Header">
    <w:name w:val="header"/>
    <w:basedOn w:val="Normal"/>
    <w:link w:val="HeaderChar"/>
    <w:uiPriority w:val="99"/>
    <w:rsid w:val="00B849C7"/>
    <w:pPr>
      <w:tabs>
        <w:tab w:val="center" w:pos="4680"/>
        <w:tab w:val="right" w:pos="9360"/>
      </w:tabs>
    </w:pPr>
    <w:rPr>
      <w:rFonts w:ascii="Calibri" w:eastAsia="?? ??" w:hAnsi="Calibri"/>
    </w:rPr>
  </w:style>
  <w:style w:type="character" w:customStyle="1" w:styleId="HeaderChar">
    <w:name w:val="Header Char"/>
    <w:link w:val="Header"/>
    <w:uiPriority w:val="99"/>
    <w:rsid w:val="00B849C7"/>
    <w:rPr>
      <w:rFonts w:ascii="Calibri" w:eastAsia="?? ??" w:hAnsi="Calibri"/>
      <w:sz w:val="22"/>
      <w:szCs w:val="22"/>
    </w:rPr>
  </w:style>
  <w:style w:type="paragraph" w:styleId="Caption">
    <w:name w:val="caption"/>
    <w:basedOn w:val="Normal"/>
    <w:next w:val="Normal"/>
    <w:uiPriority w:val="99"/>
    <w:qFormat/>
    <w:rsid w:val="00B849C7"/>
    <w:rPr>
      <w:rFonts w:ascii="Times New Roman" w:eastAsia="Times New Roman" w:hAnsi="Times New Roman"/>
      <w:b/>
      <w:bCs/>
      <w:lang w:val="nl-NL"/>
    </w:rPr>
  </w:style>
  <w:style w:type="paragraph" w:customStyle="1" w:styleId="Style1">
    <w:name w:val="Style1"/>
    <w:basedOn w:val="Normal"/>
    <w:uiPriority w:val="99"/>
    <w:rsid w:val="00B849C7"/>
    <w:rPr>
      <w:rFonts w:ascii="Calibri" w:eastAsia="?? ??" w:hAnsi="Calibri"/>
    </w:rPr>
  </w:style>
  <w:style w:type="paragraph" w:customStyle="1" w:styleId="Default">
    <w:name w:val="Default"/>
    <w:rsid w:val="00B849C7"/>
    <w:pPr>
      <w:widowControl w:val="0"/>
      <w:autoSpaceDE w:val="0"/>
      <w:autoSpaceDN w:val="0"/>
      <w:adjustRightInd w:val="0"/>
    </w:pPr>
    <w:rPr>
      <w:rFonts w:ascii="Calibri" w:eastAsia="Times" w:hAnsi="Calibri" w:cs="Calibri"/>
      <w:color w:val="000000"/>
    </w:rPr>
  </w:style>
  <w:style w:type="character" w:styleId="FollowedHyperlink">
    <w:name w:val="FollowedHyperlink"/>
    <w:basedOn w:val="DefaultParagraphFont"/>
    <w:uiPriority w:val="99"/>
    <w:semiHidden/>
    <w:unhideWhenUsed/>
    <w:rsid w:val="007B1E17"/>
    <w:rPr>
      <w:color w:val="800080" w:themeColor="followedHyperlink"/>
      <w:u w:val="single"/>
    </w:rPr>
  </w:style>
  <w:style w:type="paragraph" w:styleId="ListParagraph">
    <w:name w:val="List Paragraph"/>
    <w:basedOn w:val="Normal"/>
    <w:uiPriority w:val="34"/>
    <w:qFormat/>
    <w:rsid w:val="006830B8"/>
    <w:pPr>
      <w:ind w:left="720"/>
      <w:contextualSpacing/>
    </w:pPr>
  </w:style>
  <w:style w:type="character" w:customStyle="1" w:styleId="Heading8Char">
    <w:name w:val="Heading 8 Char"/>
    <w:basedOn w:val="DefaultParagraphFont"/>
    <w:link w:val="Heading8"/>
    <w:uiPriority w:val="9"/>
    <w:rsid w:val="00EE0EF7"/>
    <w:rPr>
      <w:rFonts w:asciiTheme="majorHAnsi" w:eastAsiaTheme="majorEastAsia" w:hAnsiTheme="majorHAnsi" w:cstheme="majorBidi"/>
      <w:color w:val="404040" w:themeColor="text1" w:themeTint="BF"/>
      <w:lang w:val="en-IE"/>
    </w:rPr>
  </w:style>
  <w:style w:type="character" w:styleId="CommentReference">
    <w:name w:val="annotation reference"/>
    <w:basedOn w:val="DefaultParagraphFont"/>
    <w:uiPriority w:val="99"/>
    <w:semiHidden/>
    <w:unhideWhenUsed/>
    <w:rsid w:val="00BF0B6F"/>
    <w:rPr>
      <w:sz w:val="18"/>
      <w:szCs w:val="18"/>
    </w:rPr>
  </w:style>
  <w:style w:type="paragraph" w:styleId="CommentText">
    <w:name w:val="annotation text"/>
    <w:basedOn w:val="Normal"/>
    <w:link w:val="CommentTextChar"/>
    <w:uiPriority w:val="99"/>
    <w:semiHidden/>
    <w:unhideWhenUsed/>
    <w:rsid w:val="00BF0B6F"/>
    <w:rPr>
      <w:sz w:val="24"/>
      <w:szCs w:val="24"/>
    </w:rPr>
  </w:style>
  <w:style w:type="character" w:customStyle="1" w:styleId="CommentTextChar">
    <w:name w:val="Comment Text Char"/>
    <w:basedOn w:val="DefaultParagraphFont"/>
    <w:link w:val="CommentText"/>
    <w:uiPriority w:val="99"/>
    <w:semiHidden/>
    <w:rsid w:val="00BF0B6F"/>
    <w:rPr>
      <w:sz w:val="24"/>
      <w:szCs w:val="24"/>
      <w:lang w:val="en-IE"/>
    </w:rPr>
  </w:style>
  <w:style w:type="paragraph" w:styleId="CommentSubject">
    <w:name w:val="annotation subject"/>
    <w:basedOn w:val="CommentText"/>
    <w:next w:val="CommentText"/>
    <w:link w:val="CommentSubjectChar"/>
    <w:uiPriority w:val="99"/>
    <w:semiHidden/>
    <w:unhideWhenUsed/>
    <w:rsid w:val="00BF0B6F"/>
    <w:rPr>
      <w:b/>
      <w:bCs/>
      <w:sz w:val="20"/>
      <w:szCs w:val="20"/>
    </w:rPr>
  </w:style>
  <w:style w:type="character" w:customStyle="1" w:styleId="CommentSubjectChar">
    <w:name w:val="Comment Subject Char"/>
    <w:basedOn w:val="CommentTextChar"/>
    <w:link w:val="CommentSubject"/>
    <w:uiPriority w:val="99"/>
    <w:semiHidden/>
    <w:rsid w:val="00BF0B6F"/>
    <w:rPr>
      <w:b/>
      <w:bCs/>
      <w:sz w:val="24"/>
      <w:szCs w:val="24"/>
      <w:lang w:val="en-IE"/>
    </w:rPr>
  </w:style>
  <w:style w:type="character" w:styleId="Emphasis">
    <w:name w:val="Emphasis"/>
    <w:basedOn w:val="DefaultParagraphFont"/>
    <w:uiPriority w:val="20"/>
    <w:qFormat/>
    <w:rsid w:val="00860CF7"/>
    <w:rPr>
      <w:i/>
      <w:iCs/>
    </w:rPr>
  </w:style>
  <w:style w:type="paragraph" w:styleId="Revision">
    <w:name w:val="Revision"/>
    <w:hidden/>
    <w:uiPriority w:val="99"/>
    <w:semiHidden/>
    <w:rsid w:val="00543713"/>
    <w:rPr>
      <w:sz w:val="22"/>
      <w:szCs w:val="22"/>
      <w:lang w:val="en-IE"/>
    </w:rPr>
  </w:style>
  <w:style w:type="table" w:customStyle="1" w:styleId="TableGrid1">
    <w:name w:val="Table Grid1"/>
    <w:basedOn w:val="TableNormal"/>
    <w:next w:val="TableGrid"/>
    <w:rsid w:val="00E2025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DefaultParagraphFont"/>
    <w:rsid w:val="00B258CB"/>
  </w:style>
  <w:style w:type="character" w:styleId="Strong">
    <w:name w:val="Strong"/>
    <w:basedOn w:val="DefaultParagraphFont"/>
    <w:uiPriority w:val="22"/>
    <w:qFormat/>
    <w:rsid w:val="009B55F2"/>
    <w:rPr>
      <w:b/>
      <w:bCs/>
    </w:rPr>
  </w:style>
  <w:style w:type="table" w:customStyle="1" w:styleId="ListTable31">
    <w:name w:val="List Table 31"/>
    <w:basedOn w:val="TableNormal"/>
    <w:uiPriority w:val="48"/>
    <w:rsid w:val="004860B5"/>
    <w:rPr>
      <w:rFonts w:ascii="Arial" w:eastAsiaTheme="minorHAnsi" w:hAnsi="Arial" w:cstheme="minorBidi"/>
      <w:sz w:val="22"/>
      <w:szCs w:val="22"/>
      <w:lang w:val="en-GB"/>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PlainText">
    <w:name w:val="Plain Text"/>
    <w:basedOn w:val="Normal"/>
    <w:link w:val="PlainTextChar"/>
    <w:uiPriority w:val="99"/>
    <w:semiHidden/>
    <w:unhideWhenUsed/>
    <w:rsid w:val="00985527"/>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semiHidden/>
    <w:rsid w:val="00985527"/>
    <w:rPr>
      <w:rFonts w:ascii="Calibri" w:eastAsiaTheme="minorHAnsi" w:hAnsi="Calibri" w:cstheme="minorBidi"/>
      <w:sz w:val="22"/>
      <w:szCs w:val="21"/>
      <w:lang w:val="en-GB"/>
    </w:rPr>
  </w:style>
  <w:style w:type="paragraph" w:customStyle="1" w:styleId="p1">
    <w:name w:val="p1"/>
    <w:basedOn w:val="Normal"/>
    <w:rsid w:val="004016D0"/>
    <w:rPr>
      <w:rFonts w:ascii="Helvetica" w:hAnsi="Helvetica"/>
      <w:sz w:val="9"/>
      <w:szCs w:val="9"/>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55642">
      <w:bodyDiv w:val="1"/>
      <w:marLeft w:val="0"/>
      <w:marRight w:val="0"/>
      <w:marTop w:val="0"/>
      <w:marBottom w:val="0"/>
      <w:divBdr>
        <w:top w:val="none" w:sz="0" w:space="0" w:color="auto"/>
        <w:left w:val="none" w:sz="0" w:space="0" w:color="auto"/>
        <w:bottom w:val="none" w:sz="0" w:space="0" w:color="auto"/>
        <w:right w:val="none" w:sz="0" w:space="0" w:color="auto"/>
      </w:divBdr>
      <w:divsChild>
        <w:div w:id="730230979">
          <w:marLeft w:val="0"/>
          <w:marRight w:val="0"/>
          <w:marTop w:val="0"/>
          <w:marBottom w:val="0"/>
          <w:divBdr>
            <w:top w:val="none" w:sz="0" w:space="0" w:color="auto"/>
            <w:left w:val="none" w:sz="0" w:space="0" w:color="auto"/>
            <w:bottom w:val="none" w:sz="0" w:space="0" w:color="auto"/>
            <w:right w:val="none" w:sz="0" w:space="0" w:color="auto"/>
          </w:divBdr>
        </w:div>
        <w:div w:id="1709600703">
          <w:marLeft w:val="0"/>
          <w:marRight w:val="0"/>
          <w:marTop w:val="0"/>
          <w:marBottom w:val="0"/>
          <w:divBdr>
            <w:top w:val="none" w:sz="0" w:space="0" w:color="auto"/>
            <w:left w:val="none" w:sz="0" w:space="0" w:color="auto"/>
            <w:bottom w:val="none" w:sz="0" w:space="0" w:color="auto"/>
            <w:right w:val="none" w:sz="0" w:space="0" w:color="auto"/>
          </w:divBdr>
        </w:div>
      </w:divsChild>
    </w:div>
    <w:div w:id="50426338">
      <w:bodyDiv w:val="1"/>
      <w:marLeft w:val="0"/>
      <w:marRight w:val="0"/>
      <w:marTop w:val="0"/>
      <w:marBottom w:val="0"/>
      <w:divBdr>
        <w:top w:val="none" w:sz="0" w:space="0" w:color="auto"/>
        <w:left w:val="none" w:sz="0" w:space="0" w:color="auto"/>
        <w:bottom w:val="none" w:sz="0" w:space="0" w:color="auto"/>
        <w:right w:val="none" w:sz="0" w:space="0" w:color="auto"/>
      </w:divBdr>
    </w:div>
    <w:div w:id="62602612">
      <w:bodyDiv w:val="1"/>
      <w:marLeft w:val="0"/>
      <w:marRight w:val="0"/>
      <w:marTop w:val="0"/>
      <w:marBottom w:val="0"/>
      <w:divBdr>
        <w:top w:val="none" w:sz="0" w:space="0" w:color="auto"/>
        <w:left w:val="none" w:sz="0" w:space="0" w:color="auto"/>
        <w:bottom w:val="none" w:sz="0" w:space="0" w:color="auto"/>
        <w:right w:val="none" w:sz="0" w:space="0" w:color="auto"/>
      </w:divBdr>
    </w:div>
    <w:div w:id="82724540">
      <w:bodyDiv w:val="1"/>
      <w:marLeft w:val="0"/>
      <w:marRight w:val="0"/>
      <w:marTop w:val="0"/>
      <w:marBottom w:val="0"/>
      <w:divBdr>
        <w:top w:val="none" w:sz="0" w:space="0" w:color="auto"/>
        <w:left w:val="none" w:sz="0" w:space="0" w:color="auto"/>
        <w:bottom w:val="none" w:sz="0" w:space="0" w:color="auto"/>
        <w:right w:val="none" w:sz="0" w:space="0" w:color="auto"/>
      </w:divBdr>
    </w:div>
    <w:div w:id="87312295">
      <w:bodyDiv w:val="1"/>
      <w:marLeft w:val="0"/>
      <w:marRight w:val="0"/>
      <w:marTop w:val="0"/>
      <w:marBottom w:val="0"/>
      <w:divBdr>
        <w:top w:val="none" w:sz="0" w:space="0" w:color="auto"/>
        <w:left w:val="none" w:sz="0" w:space="0" w:color="auto"/>
        <w:bottom w:val="none" w:sz="0" w:space="0" w:color="auto"/>
        <w:right w:val="none" w:sz="0" w:space="0" w:color="auto"/>
      </w:divBdr>
      <w:divsChild>
        <w:div w:id="1801024994">
          <w:marLeft w:val="547"/>
          <w:marRight w:val="0"/>
          <w:marTop w:val="0"/>
          <w:marBottom w:val="0"/>
          <w:divBdr>
            <w:top w:val="none" w:sz="0" w:space="0" w:color="auto"/>
            <w:left w:val="none" w:sz="0" w:space="0" w:color="auto"/>
            <w:bottom w:val="none" w:sz="0" w:space="0" w:color="auto"/>
            <w:right w:val="none" w:sz="0" w:space="0" w:color="auto"/>
          </w:divBdr>
        </w:div>
      </w:divsChild>
    </w:div>
    <w:div w:id="132452179">
      <w:bodyDiv w:val="1"/>
      <w:marLeft w:val="0"/>
      <w:marRight w:val="0"/>
      <w:marTop w:val="0"/>
      <w:marBottom w:val="0"/>
      <w:divBdr>
        <w:top w:val="none" w:sz="0" w:space="0" w:color="auto"/>
        <w:left w:val="none" w:sz="0" w:space="0" w:color="auto"/>
        <w:bottom w:val="none" w:sz="0" w:space="0" w:color="auto"/>
        <w:right w:val="none" w:sz="0" w:space="0" w:color="auto"/>
      </w:divBdr>
    </w:div>
    <w:div w:id="136191854">
      <w:bodyDiv w:val="1"/>
      <w:marLeft w:val="0"/>
      <w:marRight w:val="0"/>
      <w:marTop w:val="0"/>
      <w:marBottom w:val="0"/>
      <w:divBdr>
        <w:top w:val="none" w:sz="0" w:space="0" w:color="auto"/>
        <w:left w:val="none" w:sz="0" w:space="0" w:color="auto"/>
        <w:bottom w:val="none" w:sz="0" w:space="0" w:color="auto"/>
        <w:right w:val="none" w:sz="0" w:space="0" w:color="auto"/>
      </w:divBdr>
    </w:div>
    <w:div w:id="236474517">
      <w:bodyDiv w:val="1"/>
      <w:marLeft w:val="0"/>
      <w:marRight w:val="0"/>
      <w:marTop w:val="0"/>
      <w:marBottom w:val="0"/>
      <w:divBdr>
        <w:top w:val="none" w:sz="0" w:space="0" w:color="auto"/>
        <w:left w:val="none" w:sz="0" w:space="0" w:color="auto"/>
        <w:bottom w:val="none" w:sz="0" w:space="0" w:color="auto"/>
        <w:right w:val="none" w:sz="0" w:space="0" w:color="auto"/>
      </w:divBdr>
    </w:div>
    <w:div w:id="242447850">
      <w:bodyDiv w:val="1"/>
      <w:marLeft w:val="0"/>
      <w:marRight w:val="0"/>
      <w:marTop w:val="0"/>
      <w:marBottom w:val="0"/>
      <w:divBdr>
        <w:top w:val="none" w:sz="0" w:space="0" w:color="auto"/>
        <w:left w:val="none" w:sz="0" w:space="0" w:color="auto"/>
        <w:bottom w:val="none" w:sz="0" w:space="0" w:color="auto"/>
        <w:right w:val="none" w:sz="0" w:space="0" w:color="auto"/>
      </w:divBdr>
      <w:divsChild>
        <w:div w:id="2074888601">
          <w:marLeft w:val="0"/>
          <w:marRight w:val="0"/>
          <w:marTop w:val="0"/>
          <w:marBottom w:val="0"/>
          <w:divBdr>
            <w:top w:val="none" w:sz="0" w:space="0" w:color="auto"/>
            <w:left w:val="none" w:sz="0" w:space="0" w:color="auto"/>
            <w:bottom w:val="none" w:sz="0" w:space="0" w:color="auto"/>
            <w:right w:val="none" w:sz="0" w:space="0" w:color="auto"/>
          </w:divBdr>
        </w:div>
      </w:divsChild>
    </w:div>
    <w:div w:id="271208418">
      <w:bodyDiv w:val="1"/>
      <w:marLeft w:val="0"/>
      <w:marRight w:val="0"/>
      <w:marTop w:val="0"/>
      <w:marBottom w:val="0"/>
      <w:divBdr>
        <w:top w:val="none" w:sz="0" w:space="0" w:color="auto"/>
        <w:left w:val="none" w:sz="0" w:space="0" w:color="auto"/>
        <w:bottom w:val="none" w:sz="0" w:space="0" w:color="auto"/>
        <w:right w:val="none" w:sz="0" w:space="0" w:color="auto"/>
      </w:divBdr>
    </w:div>
    <w:div w:id="276104345">
      <w:bodyDiv w:val="1"/>
      <w:marLeft w:val="0"/>
      <w:marRight w:val="0"/>
      <w:marTop w:val="0"/>
      <w:marBottom w:val="0"/>
      <w:divBdr>
        <w:top w:val="none" w:sz="0" w:space="0" w:color="auto"/>
        <w:left w:val="none" w:sz="0" w:space="0" w:color="auto"/>
        <w:bottom w:val="none" w:sz="0" w:space="0" w:color="auto"/>
        <w:right w:val="none" w:sz="0" w:space="0" w:color="auto"/>
      </w:divBdr>
    </w:div>
    <w:div w:id="284626593">
      <w:bodyDiv w:val="1"/>
      <w:marLeft w:val="0"/>
      <w:marRight w:val="0"/>
      <w:marTop w:val="0"/>
      <w:marBottom w:val="0"/>
      <w:divBdr>
        <w:top w:val="none" w:sz="0" w:space="0" w:color="auto"/>
        <w:left w:val="none" w:sz="0" w:space="0" w:color="auto"/>
        <w:bottom w:val="none" w:sz="0" w:space="0" w:color="auto"/>
        <w:right w:val="none" w:sz="0" w:space="0" w:color="auto"/>
      </w:divBdr>
      <w:divsChild>
        <w:div w:id="2029522792">
          <w:marLeft w:val="835"/>
          <w:marRight w:val="0"/>
          <w:marTop w:val="0"/>
          <w:marBottom w:val="0"/>
          <w:divBdr>
            <w:top w:val="none" w:sz="0" w:space="0" w:color="auto"/>
            <w:left w:val="none" w:sz="0" w:space="0" w:color="auto"/>
            <w:bottom w:val="none" w:sz="0" w:space="0" w:color="auto"/>
            <w:right w:val="none" w:sz="0" w:space="0" w:color="auto"/>
          </w:divBdr>
        </w:div>
      </w:divsChild>
    </w:div>
    <w:div w:id="294677918">
      <w:bodyDiv w:val="1"/>
      <w:marLeft w:val="0"/>
      <w:marRight w:val="0"/>
      <w:marTop w:val="0"/>
      <w:marBottom w:val="0"/>
      <w:divBdr>
        <w:top w:val="none" w:sz="0" w:space="0" w:color="auto"/>
        <w:left w:val="none" w:sz="0" w:space="0" w:color="auto"/>
        <w:bottom w:val="none" w:sz="0" w:space="0" w:color="auto"/>
        <w:right w:val="none" w:sz="0" w:space="0" w:color="auto"/>
      </w:divBdr>
      <w:divsChild>
        <w:div w:id="1930120828">
          <w:marLeft w:val="547"/>
          <w:marRight w:val="0"/>
          <w:marTop w:val="0"/>
          <w:marBottom w:val="0"/>
          <w:divBdr>
            <w:top w:val="none" w:sz="0" w:space="0" w:color="auto"/>
            <w:left w:val="none" w:sz="0" w:space="0" w:color="auto"/>
            <w:bottom w:val="none" w:sz="0" w:space="0" w:color="auto"/>
            <w:right w:val="none" w:sz="0" w:space="0" w:color="auto"/>
          </w:divBdr>
        </w:div>
      </w:divsChild>
    </w:div>
    <w:div w:id="305555139">
      <w:bodyDiv w:val="1"/>
      <w:marLeft w:val="0"/>
      <w:marRight w:val="0"/>
      <w:marTop w:val="0"/>
      <w:marBottom w:val="0"/>
      <w:divBdr>
        <w:top w:val="none" w:sz="0" w:space="0" w:color="auto"/>
        <w:left w:val="none" w:sz="0" w:space="0" w:color="auto"/>
        <w:bottom w:val="none" w:sz="0" w:space="0" w:color="auto"/>
        <w:right w:val="none" w:sz="0" w:space="0" w:color="auto"/>
      </w:divBdr>
    </w:div>
    <w:div w:id="320353947">
      <w:bodyDiv w:val="1"/>
      <w:marLeft w:val="0"/>
      <w:marRight w:val="0"/>
      <w:marTop w:val="0"/>
      <w:marBottom w:val="0"/>
      <w:divBdr>
        <w:top w:val="none" w:sz="0" w:space="0" w:color="auto"/>
        <w:left w:val="none" w:sz="0" w:space="0" w:color="auto"/>
        <w:bottom w:val="none" w:sz="0" w:space="0" w:color="auto"/>
        <w:right w:val="none" w:sz="0" w:space="0" w:color="auto"/>
      </w:divBdr>
    </w:div>
    <w:div w:id="326634475">
      <w:bodyDiv w:val="1"/>
      <w:marLeft w:val="0"/>
      <w:marRight w:val="0"/>
      <w:marTop w:val="0"/>
      <w:marBottom w:val="0"/>
      <w:divBdr>
        <w:top w:val="none" w:sz="0" w:space="0" w:color="auto"/>
        <w:left w:val="none" w:sz="0" w:space="0" w:color="auto"/>
        <w:bottom w:val="none" w:sz="0" w:space="0" w:color="auto"/>
        <w:right w:val="none" w:sz="0" w:space="0" w:color="auto"/>
      </w:divBdr>
    </w:div>
    <w:div w:id="336735668">
      <w:bodyDiv w:val="1"/>
      <w:marLeft w:val="0"/>
      <w:marRight w:val="0"/>
      <w:marTop w:val="0"/>
      <w:marBottom w:val="0"/>
      <w:divBdr>
        <w:top w:val="none" w:sz="0" w:space="0" w:color="auto"/>
        <w:left w:val="none" w:sz="0" w:space="0" w:color="auto"/>
        <w:bottom w:val="none" w:sz="0" w:space="0" w:color="auto"/>
        <w:right w:val="none" w:sz="0" w:space="0" w:color="auto"/>
      </w:divBdr>
      <w:divsChild>
        <w:div w:id="529027855">
          <w:marLeft w:val="0"/>
          <w:marRight w:val="0"/>
          <w:marTop w:val="0"/>
          <w:marBottom w:val="0"/>
          <w:divBdr>
            <w:top w:val="none" w:sz="0" w:space="0" w:color="auto"/>
            <w:left w:val="none" w:sz="0" w:space="0" w:color="auto"/>
            <w:bottom w:val="none" w:sz="0" w:space="0" w:color="auto"/>
            <w:right w:val="none" w:sz="0" w:space="0" w:color="auto"/>
          </w:divBdr>
          <w:divsChild>
            <w:div w:id="142380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86578">
      <w:bodyDiv w:val="1"/>
      <w:marLeft w:val="0"/>
      <w:marRight w:val="0"/>
      <w:marTop w:val="0"/>
      <w:marBottom w:val="0"/>
      <w:divBdr>
        <w:top w:val="none" w:sz="0" w:space="0" w:color="auto"/>
        <w:left w:val="none" w:sz="0" w:space="0" w:color="auto"/>
        <w:bottom w:val="none" w:sz="0" w:space="0" w:color="auto"/>
        <w:right w:val="none" w:sz="0" w:space="0" w:color="auto"/>
      </w:divBdr>
    </w:div>
    <w:div w:id="365376994">
      <w:bodyDiv w:val="1"/>
      <w:marLeft w:val="0"/>
      <w:marRight w:val="0"/>
      <w:marTop w:val="0"/>
      <w:marBottom w:val="0"/>
      <w:divBdr>
        <w:top w:val="none" w:sz="0" w:space="0" w:color="auto"/>
        <w:left w:val="none" w:sz="0" w:space="0" w:color="auto"/>
        <w:bottom w:val="none" w:sz="0" w:space="0" w:color="auto"/>
        <w:right w:val="none" w:sz="0" w:space="0" w:color="auto"/>
      </w:divBdr>
    </w:div>
    <w:div w:id="371155974">
      <w:bodyDiv w:val="1"/>
      <w:marLeft w:val="0"/>
      <w:marRight w:val="0"/>
      <w:marTop w:val="0"/>
      <w:marBottom w:val="0"/>
      <w:divBdr>
        <w:top w:val="none" w:sz="0" w:space="0" w:color="auto"/>
        <w:left w:val="none" w:sz="0" w:space="0" w:color="auto"/>
        <w:bottom w:val="none" w:sz="0" w:space="0" w:color="auto"/>
        <w:right w:val="none" w:sz="0" w:space="0" w:color="auto"/>
      </w:divBdr>
    </w:div>
    <w:div w:id="372387847">
      <w:bodyDiv w:val="1"/>
      <w:marLeft w:val="0"/>
      <w:marRight w:val="0"/>
      <w:marTop w:val="0"/>
      <w:marBottom w:val="0"/>
      <w:divBdr>
        <w:top w:val="none" w:sz="0" w:space="0" w:color="auto"/>
        <w:left w:val="none" w:sz="0" w:space="0" w:color="auto"/>
        <w:bottom w:val="none" w:sz="0" w:space="0" w:color="auto"/>
        <w:right w:val="none" w:sz="0" w:space="0" w:color="auto"/>
      </w:divBdr>
    </w:div>
    <w:div w:id="393701931">
      <w:bodyDiv w:val="1"/>
      <w:marLeft w:val="0"/>
      <w:marRight w:val="0"/>
      <w:marTop w:val="0"/>
      <w:marBottom w:val="0"/>
      <w:divBdr>
        <w:top w:val="none" w:sz="0" w:space="0" w:color="auto"/>
        <w:left w:val="none" w:sz="0" w:space="0" w:color="auto"/>
        <w:bottom w:val="none" w:sz="0" w:space="0" w:color="auto"/>
        <w:right w:val="none" w:sz="0" w:space="0" w:color="auto"/>
      </w:divBdr>
    </w:div>
    <w:div w:id="394471116">
      <w:bodyDiv w:val="1"/>
      <w:marLeft w:val="0"/>
      <w:marRight w:val="0"/>
      <w:marTop w:val="0"/>
      <w:marBottom w:val="0"/>
      <w:divBdr>
        <w:top w:val="none" w:sz="0" w:space="0" w:color="auto"/>
        <w:left w:val="none" w:sz="0" w:space="0" w:color="auto"/>
        <w:bottom w:val="none" w:sz="0" w:space="0" w:color="auto"/>
        <w:right w:val="none" w:sz="0" w:space="0" w:color="auto"/>
      </w:divBdr>
      <w:divsChild>
        <w:div w:id="1395663074">
          <w:marLeft w:val="547"/>
          <w:marRight w:val="0"/>
          <w:marTop w:val="0"/>
          <w:marBottom w:val="0"/>
          <w:divBdr>
            <w:top w:val="none" w:sz="0" w:space="0" w:color="auto"/>
            <w:left w:val="none" w:sz="0" w:space="0" w:color="auto"/>
            <w:bottom w:val="none" w:sz="0" w:space="0" w:color="auto"/>
            <w:right w:val="none" w:sz="0" w:space="0" w:color="auto"/>
          </w:divBdr>
        </w:div>
      </w:divsChild>
    </w:div>
    <w:div w:id="402223942">
      <w:bodyDiv w:val="1"/>
      <w:marLeft w:val="0"/>
      <w:marRight w:val="0"/>
      <w:marTop w:val="0"/>
      <w:marBottom w:val="0"/>
      <w:divBdr>
        <w:top w:val="none" w:sz="0" w:space="0" w:color="auto"/>
        <w:left w:val="none" w:sz="0" w:space="0" w:color="auto"/>
        <w:bottom w:val="none" w:sz="0" w:space="0" w:color="auto"/>
        <w:right w:val="none" w:sz="0" w:space="0" w:color="auto"/>
      </w:divBdr>
    </w:div>
    <w:div w:id="451947165">
      <w:bodyDiv w:val="1"/>
      <w:marLeft w:val="0"/>
      <w:marRight w:val="0"/>
      <w:marTop w:val="0"/>
      <w:marBottom w:val="0"/>
      <w:divBdr>
        <w:top w:val="none" w:sz="0" w:space="0" w:color="auto"/>
        <w:left w:val="none" w:sz="0" w:space="0" w:color="auto"/>
        <w:bottom w:val="none" w:sz="0" w:space="0" w:color="auto"/>
        <w:right w:val="none" w:sz="0" w:space="0" w:color="auto"/>
      </w:divBdr>
    </w:div>
    <w:div w:id="452788896">
      <w:bodyDiv w:val="1"/>
      <w:marLeft w:val="0"/>
      <w:marRight w:val="0"/>
      <w:marTop w:val="0"/>
      <w:marBottom w:val="0"/>
      <w:divBdr>
        <w:top w:val="none" w:sz="0" w:space="0" w:color="auto"/>
        <w:left w:val="none" w:sz="0" w:space="0" w:color="auto"/>
        <w:bottom w:val="none" w:sz="0" w:space="0" w:color="auto"/>
        <w:right w:val="none" w:sz="0" w:space="0" w:color="auto"/>
      </w:divBdr>
    </w:div>
    <w:div w:id="464663791">
      <w:bodyDiv w:val="1"/>
      <w:marLeft w:val="0"/>
      <w:marRight w:val="0"/>
      <w:marTop w:val="0"/>
      <w:marBottom w:val="0"/>
      <w:divBdr>
        <w:top w:val="none" w:sz="0" w:space="0" w:color="auto"/>
        <w:left w:val="none" w:sz="0" w:space="0" w:color="auto"/>
        <w:bottom w:val="none" w:sz="0" w:space="0" w:color="auto"/>
        <w:right w:val="none" w:sz="0" w:space="0" w:color="auto"/>
      </w:divBdr>
    </w:div>
    <w:div w:id="483665750">
      <w:bodyDiv w:val="1"/>
      <w:marLeft w:val="0"/>
      <w:marRight w:val="0"/>
      <w:marTop w:val="0"/>
      <w:marBottom w:val="0"/>
      <w:divBdr>
        <w:top w:val="none" w:sz="0" w:space="0" w:color="auto"/>
        <w:left w:val="none" w:sz="0" w:space="0" w:color="auto"/>
        <w:bottom w:val="none" w:sz="0" w:space="0" w:color="auto"/>
        <w:right w:val="none" w:sz="0" w:space="0" w:color="auto"/>
      </w:divBdr>
    </w:div>
    <w:div w:id="488131021">
      <w:bodyDiv w:val="1"/>
      <w:marLeft w:val="0"/>
      <w:marRight w:val="0"/>
      <w:marTop w:val="0"/>
      <w:marBottom w:val="0"/>
      <w:divBdr>
        <w:top w:val="none" w:sz="0" w:space="0" w:color="auto"/>
        <w:left w:val="none" w:sz="0" w:space="0" w:color="auto"/>
        <w:bottom w:val="none" w:sz="0" w:space="0" w:color="auto"/>
        <w:right w:val="none" w:sz="0" w:space="0" w:color="auto"/>
      </w:divBdr>
    </w:div>
    <w:div w:id="563226476">
      <w:bodyDiv w:val="1"/>
      <w:marLeft w:val="0"/>
      <w:marRight w:val="0"/>
      <w:marTop w:val="0"/>
      <w:marBottom w:val="0"/>
      <w:divBdr>
        <w:top w:val="none" w:sz="0" w:space="0" w:color="auto"/>
        <w:left w:val="none" w:sz="0" w:space="0" w:color="auto"/>
        <w:bottom w:val="none" w:sz="0" w:space="0" w:color="auto"/>
        <w:right w:val="none" w:sz="0" w:space="0" w:color="auto"/>
      </w:divBdr>
    </w:div>
    <w:div w:id="624890027">
      <w:bodyDiv w:val="1"/>
      <w:marLeft w:val="0"/>
      <w:marRight w:val="0"/>
      <w:marTop w:val="0"/>
      <w:marBottom w:val="0"/>
      <w:divBdr>
        <w:top w:val="none" w:sz="0" w:space="0" w:color="auto"/>
        <w:left w:val="none" w:sz="0" w:space="0" w:color="auto"/>
        <w:bottom w:val="none" w:sz="0" w:space="0" w:color="auto"/>
        <w:right w:val="none" w:sz="0" w:space="0" w:color="auto"/>
      </w:divBdr>
    </w:div>
    <w:div w:id="634071220">
      <w:bodyDiv w:val="1"/>
      <w:marLeft w:val="0"/>
      <w:marRight w:val="0"/>
      <w:marTop w:val="0"/>
      <w:marBottom w:val="0"/>
      <w:divBdr>
        <w:top w:val="none" w:sz="0" w:space="0" w:color="auto"/>
        <w:left w:val="none" w:sz="0" w:space="0" w:color="auto"/>
        <w:bottom w:val="none" w:sz="0" w:space="0" w:color="auto"/>
        <w:right w:val="none" w:sz="0" w:space="0" w:color="auto"/>
      </w:divBdr>
      <w:divsChild>
        <w:div w:id="1591309358">
          <w:marLeft w:val="0"/>
          <w:marRight w:val="0"/>
          <w:marTop w:val="0"/>
          <w:marBottom w:val="0"/>
          <w:divBdr>
            <w:top w:val="none" w:sz="0" w:space="0" w:color="auto"/>
            <w:left w:val="none" w:sz="0" w:space="0" w:color="auto"/>
            <w:bottom w:val="none" w:sz="0" w:space="0" w:color="auto"/>
            <w:right w:val="none" w:sz="0" w:space="0" w:color="auto"/>
          </w:divBdr>
          <w:divsChild>
            <w:div w:id="1546136488">
              <w:marLeft w:val="0"/>
              <w:marRight w:val="0"/>
              <w:marTop w:val="0"/>
              <w:marBottom w:val="0"/>
              <w:divBdr>
                <w:top w:val="none" w:sz="0" w:space="0" w:color="auto"/>
                <w:left w:val="none" w:sz="0" w:space="0" w:color="auto"/>
                <w:bottom w:val="none" w:sz="0" w:space="0" w:color="auto"/>
                <w:right w:val="none" w:sz="0" w:space="0" w:color="auto"/>
              </w:divBdr>
              <w:divsChild>
                <w:div w:id="66093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22694">
      <w:bodyDiv w:val="1"/>
      <w:marLeft w:val="0"/>
      <w:marRight w:val="0"/>
      <w:marTop w:val="0"/>
      <w:marBottom w:val="0"/>
      <w:divBdr>
        <w:top w:val="none" w:sz="0" w:space="0" w:color="auto"/>
        <w:left w:val="none" w:sz="0" w:space="0" w:color="auto"/>
        <w:bottom w:val="none" w:sz="0" w:space="0" w:color="auto"/>
        <w:right w:val="none" w:sz="0" w:space="0" w:color="auto"/>
      </w:divBdr>
    </w:div>
    <w:div w:id="670572794">
      <w:bodyDiv w:val="1"/>
      <w:marLeft w:val="0"/>
      <w:marRight w:val="0"/>
      <w:marTop w:val="0"/>
      <w:marBottom w:val="0"/>
      <w:divBdr>
        <w:top w:val="none" w:sz="0" w:space="0" w:color="auto"/>
        <w:left w:val="none" w:sz="0" w:space="0" w:color="auto"/>
        <w:bottom w:val="none" w:sz="0" w:space="0" w:color="auto"/>
        <w:right w:val="none" w:sz="0" w:space="0" w:color="auto"/>
      </w:divBdr>
    </w:div>
    <w:div w:id="706640353">
      <w:bodyDiv w:val="1"/>
      <w:marLeft w:val="0"/>
      <w:marRight w:val="0"/>
      <w:marTop w:val="0"/>
      <w:marBottom w:val="0"/>
      <w:divBdr>
        <w:top w:val="none" w:sz="0" w:space="0" w:color="auto"/>
        <w:left w:val="none" w:sz="0" w:space="0" w:color="auto"/>
        <w:bottom w:val="none" w:sz="0" w:space="0" w:color="auto"/>
        <w:right w:val="none" w:sz="0" w:space="0" w:color="auto"/>
      </w:divBdr>
      <w:divsChild>
        <w:div w:id="574556925">
          <w:marLeft w:val="547"/>
          <w:marRight w:val="0"/>
          <w:marTop w:val="0"/>
          <w:marBottom w:val="0"/>
          <w:divBdr>
            <w:top w:val="none" w:sz="0" w:space="0" w:color="auto"/>
            <w:left w:val="none" w:sz="0" w:space="0" w:color="auto"/>
            <w:bottom w:val="none" w:sz="0" w:space="0" w:color="auto"/>
            <w:right w:val="none" w:sz="0" w:space="0" w:color="auto"/>
          </w:divBdr>
        </w:div>
      </w:divsChild>
    </w:div>
    <w:div w:id="758019888">
      <w:bodyDiv w:val="1"/>
      <w:marLeft w:val="0"/>
      <w:marRight w:val="0"/>
      <w:marTop w:val="0"/>
      <w:marBottom w:val="0"/>
      <w:divBdr>
        <w:top w:val="none" w:sz="0" w:space="0" w:color="auto"/>
        <w:left w:val="none" w:sz="0" w:space="0" w:color="auto"/>
        <w:bottom w:val="none" w:sz="0" w:space="0" w:color="auto"/>
        <w:right w:val="none" w:sz="0" w:space="0" w:color="auto"/>
      </w:divBdr>
    </w:div>
    <w:div w:id="772750652">
      <w:bodyDiv w:val="1"/>
      <w:marLeft w:val="0"/>
      <w:marRight w:val="0"/>
      <w:marTop w:val="0"/>
      <w:marBottom w:val="0"/>
      <w:divBdr>
        <w:top w:val="none" w:sz="0" w:space="0" w:color="auto"/>
        <w:left w:val="none" w:sz="0" w:space="0" w:color="auto"/>
        <w:bottom w:val="none" w:sz="0" w:space="0" w:color="auto"/>
        <w:right w:val="none" w:sz="0" w:space="0" w:color="auto"/>
      </w:divBdr>
    </w:div>
    <w:div w:id="795607570">
      <w:bodyDiv w:val="1"/>
      <w:marLeft w:val="0"/>
      <w:marRight w:val="0"/>
      <w:marTop w:val="0"/>
      <w:marBottom w:val="0"/>
      <w:divBdr>
        <w:top w:val="none" w:sz="0" w:space="0" w:color="auto"/>
        <w:left w:val="none" w:sz="0" w:space="0" w:color="auto"/>
        <w:bottom w:val="none" w:sz="0" w:space="0" w:color="auto"/>
        <w:right w:val="none" w:sz="0" w:space="0" w:color="auto"/>
      </w:divBdr>
    </w:div>
    <w:div w:id="827984687">
      <w:bodyDiv w:val="1"/>
      <w:marLeft w:val="0"/>
      <w:marRight w:val="0"/>
      <w:marTop w:val="0"/>
      <w:marBottom w:val="0"/>
      <w:divBdr>
        <w:top w:val="none" w:sz="0" w:space="0" w:color="auto"/>
        <w:left w:val="none" w:sz="0" w:space="0" w:color="auto"/>
        <w:bottom w:val="none" w:sz="0" w:space="0" w:color="auto"/>
        <w:right w:val="none" w:sz="0" w:space="0" w:color="auto"/>
      </w:divBdr>
    </w:div>
    <w:div w:id="851261775">
      <w:bodyDiv w:val="1"/>
      <w:marLeft w:val="0"/>
      <w:marRight w:val="0"/>
      <w:marTop w:val="0"/>
      <w:marBottom w:val="0"/>
      <w:divBdr>
        <w:top w:val="none" w:sz="0" w:space="0" w:color="auto"/>
        <w:left w:val="none" w:sz="0" w:space="0" w:color="auto"/>
        <w:bottom w:val="none" w:sz="0" w:space="0" w:color="auto"/>
        <w:right w:val="none" w:sz="0" w:space="0" w:color="auto"/>
      </w:divBdr>
      <w:divsChild>
        <w:div w:id="1643730958">
          <w:marLeft w:val="0"/>
          <w:marRight w:val="0"/>
          <w:marTop w:val="0"/>
          <w:marBottom w:val="0"/>
          <w:divBdr>
            <w:top w:val="none" w:sz="0" w:space="0" w:color="auto"/>
            <w:left w:val="none" w:sz="0" w:space="0" w:color="auto"/>
            <w:bottom w:val="none" w:sz="0" w:space="0" w:color="auto"/>
            <w:right w:val="none" w:sz="0" w:space="0" w:color="auto"/>
          </w:divBdr>
        </w:div>
        <w:div w:id="1757552925">
          <w:marLeft w:val="0"/>
          <w:marRight w:val="0"/>
          <w:marTop w:val="0"/>
          <w:marBottom w:val="0"/>
          <w:divBdr>
            <w:top w:val="none" w:sz="0" w:space="0" w:color="auto"/>
            <w:left w:val="none" w:sz="0" w:space="0" w:color="auto"/>
            <w:bottom w:val="none" w:sz="0" w:space="0" w:color="auto"/>
            <w:right w:val="none" w:sz="0" w:space="0" w:color="auto"/>
          </w:divBdr>
        </w:div>
      </w:divsChild>
    </w:div>
    <w:div w:id="900142956">
      <w:bodyDiv w:val="1"/>
      <w:marLeft w:val="0"/>
      <w:marRight w:val="0"/>
      <w:marTop w:val="0"/>
      <w:marBottom w:val="0"/>
      <w:divBdr>
        <w:top w:val="none" w:sz="0" w:space="0" w:color="auto"/>
        <w:left w:val="none" w:sz="0" w:space="0" w:color="auto"/>
        <w:bottom w:val="none" w:sz="0" w:space="0" w:color="auto"/>
        <w:right w:val="none" w:sz="0" w:space="0" w:color="auto"/>
      </w:divBdr>
    </w:div>
    <w:div w:id="944846346">
      <w:bodyDiv w:val="1"/>
      <w:marLeft w:val="0"/>
      <w:marRight w:val="0"/>
      <w:marTop w:val="0"/>
      <w:marBottom w:val="0"/>
      <w:divBdr>
        <w:top w:val="none" w:sz="0" w:space="0" w:color="auto"/>
        <w:left w:val="none" w:sz="0" w:space="0" w:color="auto"/>
        <w:bottom w:val="none" w:sz="0" w:space="0" w:color="auto"/>
        <w:right w:val="none" w:sz="0" w:space="0" w:color="auto"/>
      </w:divBdr>
      <w:divsChild>
        <w:div w:id="198325935">
          <w:marLeft w:val="0"/>
          <w:marRight w:val="0"/>
          <w:marTop w:val="0"/>
          <w:marBottom w:val="0"/>
          <w:divBdr>
            <w:top w:val="none" w:sz="0" w:space="0" w:color="auto"/>
            <w:left w:val="none" w:sz="0" w:space="0" w:color="auto"/>
            <w:bottom w:val="none" w:sz="0" w:space="0" w:color="auto"/>
            <w:right w:val="none" w:sz="0" w:space="0" w:color="auto"/>
          </w:divBdr>
        </w:div>
        <w:div w:id="341705141">
          <w:marLeft w:val="0"/>
          <w:marRight w:val="0"/>
          <w:marTop w:val="0"/>
          <w:marBottom w:val="0"/>
          <w:divBdr>
            <w:top w:val="none" w:sz="0" w:space="0" w:color="auto"/>
            <w:left w:val="none" w:sz="0" w:space="0" w:color="auto"/>
            <w:bottom w:val="none" w:sz="0" w:space="0" w:color="auto"/>
            <w:right w:val="none" w:sz="0" w:space="0" w:color="auto"/>
          </w:divBdr>
        </w:div>
        <w:div w:id="1638610676">
          <w:marLeft w:val="0"/>
          <w:marRight w:val="0"/>
          <w:marTop w:val="0"/>
          <w:marBottom w:val="0"/>
          <w:divBdr>
            <w:top w:val="none" w:sz="0" w:space="0" w:color="auto"/>
            <w:left w:val="none" w:sz="0" w:space="0" w:color="auto"/>
            <w:bottom w:val="none" w:sz="0" w:space="0" w:color="auto"/>
            <w:right w:val="none" w:sz="0" w:space="0" w:color="auto"/>
          </w:divBdr>
        </w:div>
        <w:div w:id="1724063665">
          <w:marLeft w:val="0"/>
          <w:marRight w:val="0"/>
          <w:marTop w:val="0"/>
          <w:marBottom w:val="0"/>
          <w:divBdr>
            <w:top w:val="none" w:sz="0" w:space="0" w:color="auto"/>
            <w:left w:val="none" w:sz="0" w:space="0" w:color="auto"/>
            <w:bottom w:val="none" w:sz="0" w:space="0" w:color="auto"/>
            <w:right w:val="none" w:sz="0" w:space="0" w:color="auto"/>
          </w:divBdr>
        </w:div>
        <w:div w:id="2011639525">
          <w:marLeft w:val="0"/>
          <w:marRight w:val="0"/>
          <w:marTop w:val="0"/>
          <w:marBottom w:val="0"/>
          <w:divBdr>
            <w:top w:val="none" w:sz="0" w:space="0" w:color="auto"/>
            <w:left w:val="none" w:sz="0" w:space="0" w:color="auto"/>
            <w:bottom w:val="none" w:sz="0" w:space="0" w:color="auto"/>
            <w:right w:val="none" w:sz="0" w:space="0" w:color="auto"/>
          </w:divBdr>
        </w:div>
      </w:divsChild>
    </w:div>
    <w:div w:id="1096250111">
      <w:bodyDiv w:val="1"/>
      <w:marLeft w:val="0"/>
      <w:marRight w:val="0"/>
      <w:marTop w:val="0"/>
      <w:marBottom w:val="0"/>
      <w:divBdr>
        <w:top w:val="none" w:sz="0" w:space="0" w:color="auto"/>
        <w:left w:val="none" w:sz="0" w:space="0" w:color="auto"/>
        <w:bottom w:val="none" w:sz="0" w:space="0" w:color="auto"/>
        <w:right w:val="none" w:sz="0" w:space="0" w:color="auto"/>
      </w:divBdr>
    </w:div>
    <w:div w:id="1173372857">
      <w:bodyDiv w:val="1"/>
      <w:marLeft w:val="0"/>
      <w:marRight w:val="0"/>
      <w:marTop w:val="0"/>
      <w:marBottom w:val="0"/>
      <w:divBdr>
        <w:top w:val="none" w:sz="0" w:space="0" w:color="auto"/>
        <w:left w:val="none" w:sz="0" w:space="0" w:color="auto"/>
        <w:bottom w:val="none" w:sz="0" w:space="0" w:color="auto"/>
        <w:right w:val="none" w:sz="0" w:space="0" w:color="auto"/>
      </w:divBdr>
    </w:div>
    <w:div w:id="1196771370">
      <w:bodyDiv w:val="1"/>
      <w:marLeft w:val="0"/>
      <w:marRight w:val="0"/>
      <w:marTop w:val="0"/>
      <w:marBottom w:val="0"/>
      <w:divBdr>
        <w:top w:val="none" w:sz="0" w:space="0" w:color="auto"/>
        <w:left w:val="none" w:sz="0" w:space="0" w:color="auto"/>
        <w:bottom w:val="none" w:sz="0" w:space="0" w:color="auto"/>
        <w:right w:val="none" w:sz="0" w:space="0" w:color="auto"/>
      </w:divBdr>
      <w:divsChild>
        <w:div w:id="547956330">
          <w:marLeft w:val="547"/>
          <w:marRight w:val="0"/>
          <w:marTop w:val="0"/>
          <w:marBottom w:val="0"/>
          <w:divBdr>
            <w:top w:val="none" w:sz="0" w:space="0" w:color="auto"/>
            <w:left w:val="none" w:sz="0" w:space="0" w:color="auto"/>
            <w:bottom w:val="none" w:sz="0" w:space="0" w:color="auto"/>
            <w:right w:val="none" w:sz="0" w:space="0" w:color="auto"/>
          </w:divBdr>
        </w:div>
      </w:divsChild>
    </w:div>
    <w:div w:id="1208297250">
      <w:bodyDiv w:val="1"/>
      <w:marLeft w:val="0"/>
      <w:marRight w:val="0"/>
      <w:marTop w:val="0"/>
      <w:marBottom w:val="0"/>
      <w:divBdr>
        <w:top w:val="none" w:sz="0" w:space="0" w:color="auto"/>
        <w:left w:val="none" w:sz="0" w:space="0" w:color="auto"/>
        <w:bottom w:val="none" w:sz="0" w:space="0" w:color="auto"/>
        <w:right w:val="none" w:sz="0" w:space="0" w:color="auto"/>
      </w:divBdr>
    </w:div>
    <w:div w:id="1246692470">
      <w:bodyDiv w:val="1"/>
      <w:marLeft w:val="0"/>
      <w:marRight w:val="0"/>
      <w:marTop w:val="0"/>
      <w:marBottom w:val="0"/>
      <w:divBdr>
        <w:top w:val="none" w:sz="0" w:space="0" w:color="auto"/>
        <w:left w:val="none" w:sz="0" w:space="0" w:color="auto"/>
        <w:bottom w:val="none" w:sz="0" w:space="0" w:color="auto"/>
        <w:right w:val="none" w:sz="0" w:space="0" w:color="auto"/>
      </w:divBdr>
    </w:div>
    <w:div w:id="1254557226">
      <w:bodyDiv w:val="1"/>
      <w:marLeft w:val="0"/>
      <w:marRight w:val="0"/>
      <w:marTop w:val="0"/>
      <w:marBottom w:val="0"/>
      <w:divBdr>
        <w:top w:val="none" w:sz="0" w:space="0" w:color="auto"/>
        <w:left w:val="none" w:sz="0" w:space="0" w:color="auto"/>
        <w:bottom w:val="none" w:sz="0" w:space="0" w:color="auto"/>
        <w:right w:val="none" w:sz="0" w:space="0" w:color="auto"/>
      </w:divBdr>
    </w:div>
    <w:div w:id="1297225928">
      <w:bodyDiv w:val="1"/>
      <w:marLeft w:val="0"/>
      <w:marRight w:val="0"/>
      <w:marTop w:val="0"/>
      <w:marBottom w:val="0"/>
      <w:divBdr>
        <w:top w:val="none" w:sz="0" w:space="0" w:color="auto"/>
        <w:left w:val="none" w:sz="0" w:space="0" w:color="auto"/>
        <w:bottom w:val="none" w:sz="0" w:space="0" w:color="auto"/>
        <w:right w:val="none" w:sz="0" w:space="0" w:color="auto"/>
      </w:divBdr>
    </w:div>
    <w:div w:id="1343162356">
      <w:bodyDiv w:val="1"/>
      <w:marLeft w:val="0"/>
      <w:marRight w:val="0"/>
      <w:marTop w:val="0"/>
      <w:marBottom w:val="0"/>
      <w:divBdr>
        <w:top w:val="none" w:sz="0" w:space="0" w:color="auto"/>
        <w:left w:val="none" w:sz="0" w:space="0" w:color="auto"/>
        <w:bottom w:val="none" w:sz="0" w:space="0" w:color="auto"/>
        <w:right w:val="none" w:sz="0" w:space="0" w:color="auto"/>
      </w:divBdr>
      <w:divsChild>
        <w:div w:id="83454940">
          <w:marLeft w:val="0"/>
          <w:marRight w:val="0"/>
          <w:marTop w:val="0"/>
          <w:marBottom w:val="0"/>
          <w:divBdr>
            <w:top w:val="none" w:sz="0" w:space="0" w:color="auto"/>
            <w:left w:val="none" w:sz="0" w:space="0" w:color="auto"/>
            <w:bottom w:val="none" w:sz="0" w:space="0" w:color="auto"/>
            <w:right w:val="none" w:sz="0" w:space="0" w:color="auto"/>
          </w:divBdr>
        </w:div>
        <w:div w:id="250353022">
          <w:marLeft w:val="0"/>
          <w:marRight w:val="0"/>
          <w:marTop w:val="0"/>
          <w:marBottom w:val="0"/>
          <w:divBdr>
            <w:top w:val="none" w:sz="0" w:space="0" w:color="auto"/>
            <w:left w:val="none" w:sz="0" w:space="0" w:color="auto"/>
            <w:bottom w:val="none" w:sz="0" w:space="0" w:color="auto"/>
            <w:right w:val="none" w:sz="0" w:space="0" w:color="auto"/>
          </w:divBdr>
        </w:div>
        <w:div w:id="569653361">
          <w:marLeft w:val="0"/>
          <w:marRight w:val="0"/>
          <w:marTop w:val="0"/>
          <w:marBottom w:val="0"/>
          <w:divBdr>
            <w:top w:val="none" w:sz="0" w:space="0" w:color="auto"/>
            <w:left w:val="none" w:sz="0" w:space="0" w:color="auto"/>
            <w:bottom w:val="none" w:sz="0" w:space="0" w:color="auto"/>
            <w:right w:val="none" w:sz="0" w:space="0" w:color="auto"/>
          </w:divBdr>
        </w:div>
        <w:div w:id="869413243">
          <w:marLeft w:val="0"/>
          <w:marRight w:val="0"/>
          <w:marTop w:val="0"/>
          <w:marBottom w:val="0"/>
          <w:divBdr>
            <w:top w:val="none" w:sz="0" w:space="0" w:color="auto"/>
            <w:left w:val="none" w:sz="0" w:space="0" w:color="auto"/>
            <w:bottom w:val="none" w:sz="0" w:space="0" w:color="auto"/>
            <w:right w:val="none" w:sz="0" w:space="0" w:color="auto"/>
          </w:divBdr>
        </w:div>
        <w:div w:id="957687788">
          <w:marLeft w:val="0"/>
          <w:marRight w:val="0"/>
          <w:marTop w:val="0"/>
          <w:marBottom w:val="0"/>
          <w:divBdr>
            <w:top w:val="none" w:sz="0" w:space="0" w:color="auto"/>
            <w:left w:val="none" w:sz="0" w:space="0" w:color="auto"/>
            <w:bottom w:val="none" w:sz="0" w:space="0" w:color="auto"/>
            <w:right w:val="none" w:sz="0" w:space="0" w:color="auto"/>
          </w:divBdr>
        </w:div>
        <w:div w:id="1162889997">
          <w:marLeft w:val="0"/>
          <w:marRight w:val="0"/>
          <w:marTop w:val="0"/>
          <w:marBottom w:val="0"/>
          <w:divBdr>
            <w:top w:val="none" w:sz="0" w:space="0" w:color="auto"/>
            <w:left w:val="none" w:sz="0" w:space="0" w:color="auto"/>
            <w:bottom w:val="none" w:sz="0" w:space="0" w:color="auto"/>
            <w:right w:val="none" w:sz="0" w:space="0" w:color="auto"/>
          </w:divBdr>
        </w:div>
        <w:div w:id="1176309249">
          <w:marLeft w:val="0"/>
          <w:marRight w:val="0"/>
          <w:marTop w:val="0"/>
          <w:marBottom w:val="0"/>
          <w:divBdr>
            <w:top w:val="none" w:sz="0" w:space="0" w:color="auto"/>
            <w:left w:val="none" w:sz="0" w:space="0" w:color="auto"/>
            <w:bottom w:val="none" w:sz="0" w:space="0" w:color="auto"/>
            <w:right w:val="none" w:sz="0" w:space="0" w:color="auto"/>
          </w:divBdr>
        </w:div>
        <w:div w:id="1335962634">
          <w:marLeft w:val="0"/>
          <w:marRight w:val="0"/>
          <w:marTop w:val="0"/>
          <w:marBottom w:val="0"/>
          <w:divBdr>
            <w:top w:val="none" w:sz="0" w:space="0" w:color="auto"/>
            <w:left w:val="none" w:sz="0" w:space="0" w:color="auto"/>
            <w:bottom w:val="none" w:sz="0" w:space="0" w:color="auto"/>
            <w:right w:val="none" w:sz="0" w:space="0" w:color="auto"/>
          </w:divBdr>
        </w:div>
        <w:div w:id="1407075499">
          <w:marLeft w:val="0"/>
          <w:marRight w:val="0"/>
          <w:marTop w:val="0"/>
          <w:marBottom w:val="0"/>
          <w:divBdr>
            <w:top w:val="none" w:sz="0" w:space="0" w:color="auto"/>
            <w:left w:val="none" w:sz="0" w:space="0" w:color="auto"/>
            <w:bottom w:val="none" w:sz="0" w:space="0" w:color="auto"/>
            <w:right w:val="none" w:sz="0" w:space="0" w:color="auto"/>
          </w:divBdr>
        </w:div>
        <w:div w:id="1586458521">
          <w:marLeft w:val="0"/>
          <w:marRight w:val="0"/>
          <w:marTop w:val="0"/>
          <w:marBottom w:val="0"/>
          <w:divBdr>
            <w:top w:val="none" w:sz="0" w:space="0" w:color="auto"/>
            <w:left w:val="none" w:sz="0" w:space="0" w:color="auto"/>
            <w:bottom w:val="none" w:sz="0" w:space="0" w:color="auto"/>
            <w:right w:val="none" w:sz="0" w:space="0" w:color="auto"/>
          </w:divBdr>
        </w:div>
        <w:div w:id="1715735074">
          <w:marLeft w:val="0"/>
          <w:marRight w:val="0"/>
          <w:marTop w:val="0"/>
          <w:marBottom w:val="0"/>
          <w:divBdr>
            <w:top w:val="none" w:sz="0" w:space="0" w:color="auto"/>
            <w:left w:val="none" w:sz="0" w:space="0" w:color="auto"/>
            <w:bottom w:val="none" w:sz="0" w:space="0" w:color="auto"/>
            <w:right w:val="none" w:sz="0" w:space="0" w:color="auto"/>
          </w:divBdr>
        </w:div>
        <w:div w:id="1816793735">
          <w:marLeft w:val="0"/>
          <w:marRight w:val="0"/>
          <w:marTop w:val="0"/>
          <w:marBottom w:val="0"/>
          <w:divBdr>
            <w:top w:val="none" w:sz="0" w:space="0" w:color="auto"/>
            <w:left w:val="none" w:sz="0" w:space="0" w:color="auto"/>
            <w:bottom w:val="none" w:sz="0" w:space="0" w:color="auto"/>
            <w:right w:val="none" w:sz="0" w:space="0" w:color="auto"/>
          </w:divBdr>
        </w:div>
        <w:div w:id="1969553756">
          <w:marLeft w:val="0"/>
          <w:marRight w:val="0"/>
          <w:marTop w:val="0"/>
          <w:marBottom w:val="0"/>
          <w:divBdr>
            <w:top w:val="none" w:sz="0" w:space="0" w:color="auto"/>
            <w:left w:val="none" w:sz="0" w:space="0" w:color="auto"/>
            <w:bottom w:val="none" w:sz="0" w:space="0" w:color="auto"/>
            <w:right w:val="none" w:sz="0" w:space="0" w:color="auto"/>
          </w:divBdr>
        </w:div>
      </w:divsChild>
    </w:div>
    <w:div w:id="1359351550">
      <w:bodyDiv w:val="1"/>
      <w:marLeft w:val="0"/>
      <w:marRight w:val="0"/>
      <w:marTop w:val="0"/>
      <w:marBottom w:val="0"/>
      <w:divBdr>
        <w:top w:val="none" w:sz="0" w:space="0" w:color="auto"/>
        <w:left w:val="none" w:sz="0" w:space="0" w:color="auto"/>
        <w:bottom w:val="none" w:sz="0" w:space="0" w:color="auto"/>
        <w:right w:val="none" w:sz="0" w:space="0" w:color="auto"/>
      </w:divBdr>
      <w:divsChild>
        <w:div w:id="404689083">
          <w:marLeft w:val="0"/>
          <w:marRight w:val="0"/>
          <w:marTop w:val="0"/>
          <w:marBottom w:val="0"/>
          <w:divBdr>
            <w:top w:val="none" w:sz="0" w:space="0" w:color="auto"/>
            <w:left w:val="none" w:sz="0" w:space="0" w:color="auto"/>
            <w:bottom w:val="none" w:sz="0" w:space="0" w:color="auto"/>
            <w:right w:val="none" w:sz="0" w:space="0" w:color="auto"/>
          </w:divBdr>
        </w:div>
        <w:div w:id="876043950">
          <w:marLeft w:val="0"/>
          <w:marRight w:val="0"/>
          <w:marTop w:val="0"/>
          <w:marBottom w:val="0"/>
          <w:divBdr>
            <w:top w:val="none" w:sz="0" w:space="0" w:color="auto"/>
            <w:left w:val="none" w:sz="0" w:space="0" w:color="auto"/>
            <w:bottom w:val="none" w:sz="0" w:space="0" w:color="auto"/>
            <w:right w:val="none" w:sz="0" w:space="0" w:color="auto"/>
          </w:divBdr>
        </w:div>
        <w:div w:id="1254317429">
          <w:marLeft w:val="0"/>
          <w:marRight w:val="0"/>
          <w:marTop w:val="0"/>
          <w:marBottom w:val="0"/>
          <w:divBdr>
            <w:top w:val="none" w:sz="0" w:space="0" w:color="auto"/>
            <w:left w:val="none" w:sz="0" w:space="0" w:color="auto"/>
            <w:bottom w:val="none" w:sz="0" w:space="0" w:color="auto"/>
            <w:right w:val="none" w:sz="0" w:space="0" w:color="auto"/>
          </w:divBdr>
        </w:div>
        <w:div w:id="1710757103">
          <w:marLeft w:val="0"/>
          <w:marRight w:val="0"/>
          <w:marTop w:val="0"/>
          <w:marBottom w:val="0"/>
          <w:divBdr>
            <w:top w:val="none" w:sz="0" w:space="0" w:color="auto"/>
            <w:left w:val="none" w:sz="0" w:space="0" w:color="auto"/>
            <w:bottom w:val="none" w:sz="0" w:space="0" w:color="auto"/>
            <w:right w:val="none" w:sz="0" w:space="0" w:color="auto"/>
          </w:divBdr>
        </w:div>
      </w:divsChild>
    </w:div>
    <w:div w:id="1399355804">
      <w:bodyDiv w:val="1"/>
      <w:marLeft w:val="0"/>
      <w:marRight w:val="0"/>
      <w:marTop w:val="0"/>
      <w:marBottom w:val="0"/>
      <w:divBdr>
        <w:top w:val="none" w:sz="0" w:space="0" w:color="auto"/>
        <w:left w:val="none" w:sz="0" w:space="0" w:color="auto"/>
        <w:bottom w:val="none" w:sz="0" w:space="0" w:color="auto"/>
        <w:right w:val="none" w:sz="0" w:space="0" w:color="auto"/>
      </w:divBdr>
    </w:div>
    <w:div w:id="1404452491">
      <w:bodyDiv w:val="1"/>
      <w:marLeft w:val="0"/>
      <w:marRight w:val="0"/>
      <w:marTop w:val="0"/>
      <w:marBottom w:val="0"/>
      <w:divBdr>
        <w:top w:val="none" w:sz="0" w:space="0" w:color="auto"/>
        <w:left w:val="none" w:sz="0" w:space="0" w:color="auto"/>
        <w:bottom w:val="none" w:sz="0" w:space="0" w:color="auto"/>
        <w:right w:val="none" w:sz="0" w:space="0" w:color="auto"/>
      </w:divBdr>
    </w:div>
    <w:div w:id="1425106984">
      <w:bodyDiv w:val="1"/>
      <w:marLeft w:val="0"/>
      <w:marRight w:val="0"/>
      <w:marTop w:val="0"/>
      <w:marBottom w:val="0"/>
      <w:divBdr>
        <w:top w:val="none" w:sz="0" w:space="0" w:color="auto"/>
        <w:left w:val="none" w:sz="0" w:space="0" w:color="auto"/>
        <w:bottom w:val="none" w:sz="0" w:space="0" w:color="auto"/>
        <w:right w:val="none" w:sz="0" w:space="0" w:color="auto"/>
      </w:divBdr>
    </w:div>
    <w:div w:id="1442996830">
      <w:bodyDiv w:val="1"/>
      <w:marLeft w:val="0"/>
      <w:marRight w:val="0"/>
      <w:marTop w:val="0"/>
      <w:marBottom w:val="0"/>
      <w:divBdr>
        <w:top w:val="none" w:sz="0" w:space="0" w:color="auto"/>
        <w:left w:val="none" w:sz="0" w:space="0" w:color="auto"/>
        <w:bottom w:val="none" w:sz="0" w:space="0" w:color="auto"/>
        <w:right w:val="none" w:sz="0" w:space="0" w:color="auto"/>
      </w:divBdr>
    </w:div>
    <w:div w:id="1535464171">
      <w:bodyDiv w:val="1"/>
      <w:marLeft w:val="0"/>
      <w:marRight w:val="0"/>
      <w:marTop w:val="0"/>
      <w:marBottom w:val="0"/>
      <w:divBdr>
        <w:top w:val="none" w:sz="0" w:space="0" w:color="auto"/>
        <w:left w:val="none" w:sz="0" w:space="0" w:color="auto"/>
        <w:bottom w:val="none" w:sz="0" w:space="0" w:color="auto"/>
        <w:right w:val="none" w:sz="0" w:space="0" w:color="auto"/>
      </w:divBdr>
    </w:div>
    <w:div w:id="1574125598">
      <w:bodyDiv w:val="1"/>
      <w:marLeft w:val="0"/>
      <w:marRight w:val="0"/>
      <w:marTop w:val="0"/>
      <w:marBottom w:val="0"/>
      <w:divBdr>
        <w:top w:val="none" w:sz="0" w:space="0" w:color="auto"/>
        <w:left w:val="none" w:sz="0" w:space="0" w:color="auto"/>
        <w:bottom w:val="none" w:sz="0" w:space="0" w:color="auto"/>
        <w:right w:val="none" w:sz="0" w:space="0" w:color="auto"/>
      </w:divBdr>
    </w:div>
    <w:div w:id="1630360977">
      <w:bodyDiv w:val="1"/>
      <w:marLeft w:val="0"/>
      <w:marRight w:val="0"/>
      <w:marTop w:val="0"/>
      <w:marBottom w:val="0"/>
      <w:divBdr>
        <w:top w:val="none" w:sz="0" w:space="0" w:color="auto"/>
        <w:left w:val="none" w:sz="0" w:space="0" w:color="auto"/>
        <w:bottom w:val="none" w:sz="0" w:space="0" w:color="auto"/>
        <w:right w:val="none" w:sz="0" w:space="0" w:color="auto"/>
      </w:divBdr>
      <w:divsChild>
        <w:div w:id="496575473">
          <w:marLeft w:val="0"/>
          <w:marRight w:val="0"/>
          <w:marTop w:val="0"/>
          <w:marBottom w:val="0"/>
          <w:divBdr>
            <w:top w:val="none" w:sz="0" w:space="0" w:color="auto"/>
            <w:left w:val="none" w:sz="0" w:space="0" w:color="auto"/>
            <w:bottom w:val="none" w:sz="0" w:space="0" w:color="auto"/>
            <w:right w:val="none" w:sz="0" w:space="0" w:color="auto"/>
          </w:divBdr>
        </w:div>
        <w:div w:id="891186276">
          <w:marLeft w:val="0"/>
          <w:marRight w:val="0"/>
          <w:marTop w:val="0"/>
          <w:marBottom w:val="0"/>
          <w:divBdr>
            <w:top w:val="none" w:sz="0" w:space="0" w:color="auto"/>
            <w:left w:val="none" w:sz="0" w:space="0" w:color="auto"/>
            <w:bottom w:val="none" w:sz="0" w:space="0" w:color="auto"/>
            <w:right w:val="none" w:sz="0" w:space="0" w:color="auto"/>
          </w:divBdr>
        </w:div>
        <w:div w:id="1922906050">
          <w:marLeft w:val="0"/>
          <w:marRight w:val="0"/>
          <w:marTop w:val="0"/>
          <w:marBottom w:val="0"/>
          <w:divBdr>
            <w:top w:val="none" w:sz="0" w:space="0" w:color="auto"/>
            <w:left w:val="none" w:sz="0" w:space="0" w:color="auto"/>
            <w:bottom w:val="none" w:sz="0" w:space="0" w:color="auto"/>
            <w:right w:val="none" w:sz="0" w:space="0" w:color="auto"/>
          </w:divBdr>
        </w:div>
      </w:divsChild>
    </w:div>
    <w:div w:id="1669749711">
      <w:bodyDiv w:val="1"/>
      <w:marLeft w:val="0"/>
      <w:marRight w:val="0"/>
      <w:marTop w:val="0"/>
      <w:marBottom w:val="0"/>
      <w:divBdr>
        <w:top w:val="none" w:sz="0" w:space="0" w:color="auto"/>
        <w:left w:val="none" w:sz="0" w:space="0" w:color="auto"/>
        <w:bottom w:val="none" w:sz="0" w:space="0" w:color="auto"/>
        <w:right w:val="none" w:sz="0" w:space="0" w:color="auto"/>
      </w:divBdr>
      <w:divsChild>
        <w:div w:id="648170874">
          <w:marLeft w:val="0"/>
          <w:marRight w:val="0"/>
          <w:marTop w:val="0"/>
          <w:marBottom w:val="0"/>
          <w:divBdr>
            <w:top w:val="none" w:sz="0" w:space="0" w:color="auto"/>
            <w:left w:val="none" w:sz="0" w:space="0" w:color="auto"/>
            <w:bottom w:val="none" w:sz="0" w:space="0" w:color="auto"/>
            <w:right w:val="none" w:sz="0" w:space="0" w:color="auto"/>
          </w:divBdr>
        </w:div>
        <w:div w:id="1927421983">
          <w:marLeft w:val="0"/>
          <w:marRight w:val="0"/>
          <w:marTop w:val="0"/>
          <w:marBottom w:val="0"/>
          <w:divBdr>
            <w:top w:val="none" w:sz="0" w:space="0" w:color="auto"/>
            <w:left w:val="none" w:sz="0" w:space="0" w:color="auto"/>
            <w:bottom w:val="none" w:sz="0" w:space="0" w:color="auto"/>
            <w:right w:val="none" w:sz="0" w:space="0" w:color="auto"/>
          </w:divBdr>
        </w:div>
      </w:divsChild>
    </w:div>
    <w:div w:id="1671636280">
      <w:bodyDiv w:val="1"/>
      <w:marLeft w:val="0"/>
      <w:marRight w:val="0"/>
      <w:marTop w:val="0"/>
      <w:marBottom w:val="0"/>
      <w:divBdr>
        <w:top w:val="none" w:sz="0" w:space="0" w:color="auto"/>
        <w:left w:val="none" w:sz="0" w:space="0" w:color="auto"/>
        <w:bottom w:val="none" w:sz="0" w:space="0" w:color="auto"/>
        <w:right w:val="none" w:sz="0" w:space="0" w:color="auto"/>
      </w:divBdr>
    </w:div>
    <w:div w:id="1672636389">
      <w:bodyDiv w:val="1"/>
      <w:marLeft w:val="0"/>
      <w:marRight w:val="0"/>
      <w:marTop w:val="0"/>
      <w:marBottom w:val="0"/>
      <w:divBdr>
        <w:top w:val="none" w:sz="0" w:space="0" w:color="auto"/>
        <w:left w:val="none" w:sz="0" w:space="0" w:color="auto"/>
        <w:bottom w:val="none" w:sz="0" w:space="0" w:color="auto"/>
        <w:right w:val="none" w:sz="0" w:space="0" w:color="auto"/>
      </w:divBdr>
    </w:div>
    <w:div w:id="1676765519">
      <w:bodyDiv w:val="1"/>
      <w:marLeft w:val="0"/>
      <w:marRight w:val="0"/>
      <w:marTop w:val="0"/>
      <w:marBottom w:val="0"/>
      <w:divBdr>
        <w:top w:val="none" w:sz="0" w:space="0" w:color="auto"/>
        <w:left w:val="none" w:sz="0" w:space="0" w:color="auto"/>
        <w:bottom w:val="none" w:sz="0" w:space="0" w:color="auto"/>
        <w:right w:val="none" w:sz="0" w:space="0" w:color="auto"/>
      </w:divBdr>
    </w:div>
    <w:div w:id="1686205578">
      <w:bodyDiv w:val="1"/>
      <w:marLeft w:val="0"/>
      <w:marRight w:val="0"/>
      <w:marTop w:val="0"/>
      <w:marBottom w:val="0"/>
      <w:divBdr>
        <w:top w:val="none" w:sz="0" w:space="0" w:color="auto"/>
        <w:left w:val="none" w:sz="0" w:space="0" w:color="auto"/>
        <w:bottom w:val="none" w:sz="0" w:space="0" w:color="auto"/>
        <w:right w:val="none" w:sz="0" w:space="0" w:color="auto"/>
      </w:divBdr>
      <w:divsChild>
        <w:div w:id="820850577">
          <w:marLeft w:val="835"/>
          <w:marRight w:val="0"/>
          <w:marTop w:val="0"/>
          <w:marBottom w:val="0"/>
          <w:divBdr>
            <w:top w:val="none" w:sz="0" w:space="0" w:color="auto"/>
            <w:left w:val="none" w:sz="0" w:space="0" w:color="auto"/>
            <w:bottom w:val="none" w:sz="0" w:space="0" w:color="auto"/>
            <w:right w:val="none" w:sz="0" w:space="0" w:color="auto"/>
          </w:divBdr>
        </w:div>
      </w:divsChild>
    </w:div>
    <w:div w:id="1710833795">
      <w:bodyDiv w:val="1"/>
      <w:marLeft w:val="0"/>
      <w:marRight w:val="0"/>
      <w:marTop w:val="0"/>
      <w:marBottom w:val="0"/>
      <w:divBdr>
        <w:top w:val="none" w:sz="0" w:space="0" w:color="auto"/>
        <w:left w:val="none" w:sz="0" w:space="0" w:color="auto"/>
        <w:bottom w:val="none" w:sz="0" w:space="0" w:color="auto"/>
        <w:right w:val="none" w:sz="0" w:space="0" w:color="auto"/>
      </w:divBdr>
    </w:div>
    <w:div w:id="1764564729">
      <w:bodyDiv w:val="1"/>
      <w:marLeft w:val="0"/>
      <w:marRight w:val="0"/>
      <w:marTop w:val="0"/>
      <w:marBottom w:val="0"/>
      <w:divBdr>
        <w:top w:val="none" w:sz="0" w:space="0" w:color="auto"/>
        <w:left w:val="none" w:sz="0" w:space="0" w:color="auto"/>
        <w:bottom w:val="none" w:sz="0" w:space="0" w:color="auto"/>
        <w:right w:val="none" w:sz="0" w:space="0" w:color="auto"/>
      </w:divBdr>
    </w:div>
    <w:div w:id="1800608175">
      <w:bodyDiv w:val="1"/>
      <w:marLeft w:val="0"/>
      <w:marRight w:val="0"/>
      <w:marTop w:val="0"/>
      <w:marBottom w:val="0"/>
      <w:divBdr>
        <w:top w:val="none" w:sz="0" w:space="0" w:color="auto"/>
        <w:left w:val="none" w:sz="0" w:space="0" w:color="auto"/>
        <w:bottom w:val="none" w:sz="0" w:space="0" w:color="auto"/>
        <w:right w:val="none" w:sz="0" w:space="0" w:color="auto"/>
      </w:divBdr>
    </w:div>
    <w:div w:id="1879703772">
      <w:bodyDiv w:val="1"/>
      <w:marLeft w:val="0"/>
      <w:marRight w:val="0"/>
      <w:marTop w:val="0"/>
      <w:marBottom w:val="0"/>
      <w:divBdr>
        <w:top w:val="none" w:sz="0" w:space="0" w:color="auto"/>
        <w:left w:val="none" w:sz="0" w:space="0" w:color="auto"/>
        <w:bottom w:val="none" w:sz="0" w:space="0" w:color="auto"/>
        <w:right w:val="none" w:sz="0" w:space="0" w:color="auto"/>
      </w:divBdr>
      <w:divsChild>
        <w:div w:id="53739923">
          <w:marLeft w:val="0"/>
          <w:marRight w:val="0"/>
          <w:marTop w:val="0"/>
          <w:marBottom w:val="0"/>
          <w:divBdr>
            <w:top w:val="none" w:sz="0" w:space="0" w:color="auto"/>
            <w:left w:val="none" w:sz="0" w:space="0" w:color="auto"/>
            <w:bottom w:val="none" w:sz="0" w:space="0" w:color="auto"/>
            <w:right w:val="none" w:sz="0" w:space="0" w:color="auto"/>
          </w:divBdr>
        </w:div>
        <w:div w:id="762266255">
          <w:marLeft w:val="0"/>
          <w:marRight w:val="0"/>
          <w:marTop w:val="0"/>
          <w:marBottom w:val="0"/>
          <w:divBdr>
            <w:top w:val="none" w:sz="0" w:space="0" w:color="auto"/>
            <w:left w:val="none" w:sz="0" w:space="0" w:color="auto"/>
            <w:bottom w:val="none" w:sz="0" w:space="0" w:color="auto"/>
            <w:right w:val="none" w:sz="0" w:space="0" w:color="auto"/>
          </w:divBdr>
        </w:div>
        <w:div w:id="908924532">
          <w:marLeft w:val="0"/>
          <w:marRight w:val="0"/>
          <w:marTop w:val="0"/>
          <w:marBottom w:val="0"/>
          <w:divBdr>
            <w:top w:val="none" w:sz="0" w:space="0" w:color="auto"/>
            <w:left w:val="none" w:sz="0" w:space="0" w:color="auto"/>
            <w:bottom w:val="none" w:sz="0" w:space="0" w:color="auto"/>
            <w:right w:val="none" w:sz="0" w:space="0" w:color="auto"/>
          </w:divBdr>
        </w:div>
        <w:div w:id="1078475631">
          <w:marLeft w:val="0"/>
          <w:marRight w:val="0"/>
          <w:marTop w:val="0"/>
          <w:marBottom w:val="0"/>
          <w:divBdr>
            <w:top w:val="none" w:sz="0" w:space="0" w:color="auto"/>
            <w:left w:val="none" w:sz="0" w:space="0" w:color="auto"/>
            <w:bottom w:val="none" w:sz="0" w:space="0" w:color="auto"/>
            <w:right w:val="none" w:sz="0" w:space="0" w:color="auto"/>
          </w:divBdr>
        </w:div>
        <w:div w:id="1451196353">
          <w:marLeft w:val="0"/>
          <w:marRight w:val="0"/>
          <w:marTop w:val="0"/>
          <w:marBottom w:val="0"/>
          <w:divBdr>
            <w:top w:val="none" w:sz="0" w:space="0" w:color="auto"/>
            <w:left w:val="none" w:sz="0" w:space="0" w:color="auto"/>
            <w:bottom w:val="none" w:sz="0" w:space="0" w:color="auto"/>
            <w:right w:val="none" w:sz="0" w:space="0" w:color="auto"/>
          </w:divBdr>
        </w:div>
        <w:div w:id="1692796511">
          <w:marLeft w:val="0"/>
          <w:marRight w:val="0"/>
          <w:marTop w:val="0"/>
          <w:marBottom w:val="0"/>
          <w:divBdr>
            <w:top w:val="none" w:sz="0" w:space="0" w:color="auto"/>
            <w:left w:val="none" w:sz="0" w:space="0" w:color="auto"/>
            <w:bottom w:val="none" w:sz="0" w:space="0" w:color="auto"/>
            <w:right w:val="none" w:sz="0" w:space="0" w:color="auto"/>
          </w:divBdr>
        </w:div>
        <w:div w:id="1834296971">
          <w:marLeft w:val="0"/>
          <w:marRight w:val="0"/>
          <w:marTop w:val="0"/>
          <w:marBottom w:val="0"/>
          <w:divBdr>
            <w:top w:val="none" w:sz="0" w:space="0" w:color="auto"/>
            <w:left w:val="none" w:sz="0" w:space="0" w:color="auto"/>
            <w:bottom w:val="none" w:sz="0" w:space="0" w:color="auto"/>
            <w:right w:val="none" w:sz="0" w:space="0" w:color="auto"/>
          </w:divBdr>
        </w:div>
      </w:divsChild>
    </w:div>
    <w:div w:id="1893543654">
      <w:bodyDiv w:val="1"/>
      <w:marLeft w:val="0"/>
      <w:marRight w:val="0"/>
      <w:marTop w:val="0"/>
      <w:marBottom w:val="0"/>
      <w:divBdr>
        <w:top w:val="none" w:sz="0" w:space="0" w:color="auto"/>
        <w:left w:val="none" w:sz="0" w:space="0" w:color="auto"/>
        <w:bottom w:val="none" w:sz="0" w:space="0" w:color="auto"/>
        <w:right w:val="none" w:sz="0" w:space="0" w:color="auto"/>
      </w:divBdr>
      <w:divsChild>
        <w:div w:id="277220249">
          <w:marLeft w:val="547"/>
          <w:marRight w:val="0"/>
          <w:marTop w:val="0"/>
          <w:marBottom w:val="0"/>
          <w:divBdr>
            <w:top w:val="none" w:sz="0" w:space="0" w:color="auto"/>
            <w:left w:val="none" w:sz="0" w:space="0" w:color="auto"/>
            <w:bottom w:val="none" w:sz="0" w:space="0" w:color="auto"/>
            <w:right w:val="none" w:sz="0" w:space="0" w:color="auto"/>
          </w:divBdr>
        </w:div>
      </w:divsChild>
    </w:div>
    <w:div w:id="1955751060">
      <w:bodyDiv w:val="1"/>
      <w:marLeft w:val="0"/>
      <w:marRight w:val="0"/>
      <w:marTop w:val="0"/>
      <w:marBottom w:val="0"/>
      <w:divBdr>
        <w:top w:val="none" w:sz="0" w:space="0" w:color="auto"/>
        <w:left w:val="none" w:sz="0" w:space="0" w:color="auto"/>
        <w:bottom w:val="none" w:sz="0" w:space="0" w:color="auto"/>
        <w:right w:val="none" w:sz="0" w:space="0" w:color="auto"/>
      </w:divBdr>
    </w:div>
    <w:div w:id="1973975011">
      <w:bodyDiv w:val="1"/>
      <w:marLeft w:val="0"/>
      <w:marRight w:val="0"/>
      <w:marTop w:val="0"/>
      <w:marBottom w:val="0"/>
      <w:divBdr>
        <w:top w:val="none" w:sz="0" w:space="0" w:color="auto"/>
        <w:left w:val="none" w:sz="0" w:space="0" w:color="auto"/>
        <w:bottom w:val="none" w:sz="0" w:space="0" w:color="auto"/>
        <w:right w:val="none" w:sz="0" w:space="0" w:color="auto"/>
      </w:divBdr>
    </w:div>
    <w:div w:id="1994096566">
      <w:bodyDiv w:val="1"/>
      <w:marLeft w:val="0"/>
      <w:marRight w:val="0"/>
      <w:marTop w:val="0"/>
      <w:marBottom w:val="0"/>
      <w:divBdr>
        <w:top w:val="none" w:sz="0" w:space="0" w:color="auto"/>
        <w:left w:val="none" w:sz="0" w:space="0" w:color="auto"/>
        <w:bottom w:val="none" w:sz="0" w:space="0" w:color="auto"/>
        <w:right w:val="none" w:sz="0" w:space="0" w:color="auto"/>
      </w:divBdr>
      <w:divsChild>
        <w:div w:id="9648562">
          <w:marLeft w:val="0"/>
          <w:marRight w:val="0"/>
          <w:marTop w:val="0"/>
          <w:marBottom w:val="0"/>
          <w:divBdr>
            <w:top w:val="none" w:sz="0" w:space="0" w:color="auto"/>
            <w:left w:val="none" w:sz="0" w:space="0" w:color="auto"/>
            <w:bottom w:val="none" w:sz="0" w:space="0" w:color="auto"/>
            <w:right w:val="none" w:sz="0" w:space="0" w:color="auto"/>
          </w:divBdr>
        </w:div>
        <w:div w:id="68160872">
          <w:marLeft w:val="0"/>
          <w:marRight w:val="0"/>
          <w:marTop w:val="0"/>
          <w:marBottom w:val="0"/>
          <w:divBdr>
            <w:top w:val="none" w:sz="0" w:space="0" w:color="auto"/>
            <w:left w:val="none" w:sz="0" w:space="0" w:color="auto"/>
            <w:bottom w:val="none" w:sz="0" w:space="0" w:color="auto"/>
            <w:right w:val="none" w:sz="0" w:space="0" w:color="auto"/>
          </w:divBdr>
        </w:div>
        <w:div w:id="119691806">
          <w:marLeft w:val="0"/>
          <w:marRight w:val="0"/>
          <w:marTop w:val="0"/>
          <w:marBottom w:val="0"/>
          <w:divBdr>
            <w:top w:val="none" w:sz="0" w:space="0" w:color="auto"/>
            <w:left w:val="none" w:sz="0" w:space="0" w:color="auto"/>
            <w:bottom w:val="none" w:sz="0" w:space="0" w:color="auto"/>
            <w:right w:val="none" w:sz="0" w:space="0" w:color="auto"/>
          </w:divBdr>
        </w:div>
        <w:div w:id="691612381">
          <w:marLeft w:val="0"/>
          <w:marRight w:val="0"/>
          <w:marTop w:val="0"/>
          <w:marBottom w:val="0"/>
          <w:divBdr>
            <w:top w:val="none" w:sz="0" w:space="0" w:color="auto"/>
            <w:left w:val="none" w:sz="0" w:space="0" w:color="auto"/>
            <w:bottom w:val="none" w:sz="0" w:space="0" w:color="auto"/>
            <w:right w:val="none" w:sz="0" w:space="0" w:color="auto"/>
          </w:divBdr>
        </w:div>
        <w:div w:id="1218973400">
          <w:marLeft w:val="0"/>
          <w:marRight w:val="0"/>
          <w:marTop w:val="0"/>
          <w:marBottom w:val="0"/>
          <w:divBdr>
            <w:top w:val="none" w:sz="0" w:space="0" w:color="auto"/>
            <w:left w:val="none" w:sz="0" w:space="0" w:color="auto"/>
            <w:bottom w:val="none" w:sz="0" w:space="0" w:color="auto"/>
            <w:right w:val="none" w:sz="0" w:space="0" w:color="auto"/>
          </w:divBdr>
        </w:div>
        <w:div w:id="1417362050">
          <w:marLeft w:val="0"/>
          <w:marRight w:val="0"/>
          <w:marTop w:val="0"/>
          <w:marBottom w:val="0"/>
          <w:divBdr>
            <w:top w:val="none" w:sz="0" w:space="0" w:color="auto"/>
            <w:left w:val="none" w:sz="0" w:space="0" w:color="auto"/>
            <w:bottom w:val="none" w:sz="0" w:space="0" w:color="auto"/>
            <w:right w:val="none" w:sz="0" w:space="0" w:color="auto"/>
          </w:divBdr>
        </w:div>
        <w:div w:id="1817532692">
          <w:marLeft w:val="0"/>
          <w:marRight w:val="0"/>
          <w:marTop w:val="0"/>
          <w:marBottom w:val="0"/>
          <w:divBdr>
            <w:top w:val="none" w:sz="0" w:space="0" w:color="auto"/>
            <w:left w:val="none" w:sz="0" w:space="0" w:color="auto"/>
            <w:bottom w:val="none" w:sz="0" w:space="0" w:color="auto"/>
            <w:right w:val="none" w:sz="0" w:space="0" w:color="auto"/>
          </w:divBdr>
        </w:div>
      </w:divsChild>
    </w:div>
    <w:div w:id="2028750775">
      <w:bodyDiv w:val="1"/>
      <w:marLeft w:val="0"/>
      <w:marRight w:val="0"/>
      <w:marTop w:val="0"/>
      <w:marBottom w:val="0"/>
      <w:divBdr>
        <w:top w:val="none" w:sz="0" w:space="0" w:color="auto"/>
        <w:left w:val="none" w:sz="0" w:space="0" w:color="auto"/>
        <w:bottom w:val="none" w:sz="0" w:space="0" w:color="auto"/>
        <w:right w:val="none" w:sz="0" w:space="0" w:color="auto"/>
      </w:divBdr>
    </w:div>
    <w:div w:id="2077700176">
      <w:bodyDiv w:val="1"/>
      <w:marLeft w:val="0"/>
      <w:marRight w:val="0"/>
      <w:marTop w:val="0"/>
      <w:marBottom w:val="0"/>
      <w:divBdr>
        <w:top w:val="none" w:sz="0" w:space="0" w:color="auto"/>
        <w:left w:val="none" w:sz="0" w:space="0" w:color="auto"/>
        <w:bottom w:val="none" w:sz="0" w:space="0" w:color="auto"/>
        <w:right w:val="none" w:sz="0" w:space="0" w:color="auto"/>
      </w:divBdr>
      <w:divsChild>
        <w:div w:id="1261990002">
          <w:marLeft w:val="547"/>
          <w:marRight w:val="0"/>
          <w:marTop w:val="0"/>
          <w:marBottom w:val="0"/>
          <w:divBdr>
            <w:top w:val="none" w:sz="0" w:space="0" w:color="auto"/>
            <w:left w:val="none" w:sz="0" w:space="0" w:color="auto"/>
            <w:bottom w:val="none" w:sz="0" w:space="0" w:color="auto"/>
            <w:right w:val="none" w:sz="0" w:space="0" w:color="auto"/>
          </w:divBdr>
        </w:div>
      </w:divsChild>
    </w:div>
    <w:div w:id="2086947195">
      <w:bodyDiv w:val="1"/>
      <w:marLeft w:val="0"/>
      <w:marRight w:val="0"/>
      <w:marTop w:val="0"/>
      <w:marBottom w:val="0"/>
      <w:divBdr>
        <w:top w:val="none" w:sz="0" w:space="0" w:color="auto"/>
        <w:left w:val="none" w:sz="0" w:space="0" w:color="auto"/>
        <w:bottom w:val="none" w:sz="0" w:space="0" w:color="auto"/>
        <w:right w:val="none" w:sz="0" w:space="0" w:color="auto"/>
      </w:divBdr>
    </w:div>
    <w:div w:id="2145194498">
      <w:bodyDiv w:val="1"/>
      <w:marLeft w:val="0"/>
      <w:marRight w:val="0"/>
      <w:marTop w:val="0"/>
      <w:marBottom w:val="0"/>
      <w:divBdr>
        <w:top w:val="none" w:sz="0" w:space="0" w:color="auto"/>
        <w:left w:val="none" w:sz="0" w:space="0" w:color="auto"/>
        <w:bottom w:val="none" w:sz="0" w:space="0" w:color="auto"/>
        <w:right w:val="none" w:sz="0" w:space="0" w:color="auto"/>
      </w:divBdr>
      <w:divsChild>
        <w:div w:id="29965485">
          <w:marLeft w:val="0"/>
          <w:marRight w:val="0"/>
          <w:marTop w:val="0"/>
          <w:marBottom w:val="0"/>
          <w:divBdr>
            <w:top w:val="none" w:sz="0" w:space="0" w:color="auto"/>
            <w:left w:val="none" w:sz="0" w:space="0" w:color="auto"/>
            <w:bottom w:val="none" w:sz="0" w:space="0" w:color="auto"/>
            <w:right w:val="none" w:sz="0" w:space="0" w:color="auto"/>
          </w:divBdr>
        </w:div>
        <w:div w:id="30109858">
          <w:marLeft w:val="0"/>
          <w:marRight w:val="0"/>
          <w:marTop w:val="0"/>
          <w:marBottom w:val="0"/>
          <w:divBdr>
            <w:top w:val="none" w:sz="0" w:space="0" w:color="auto"/>
            <w:left w:val="none" w:sz="0" w:space="0" w:color="auto"/>
            <w:bottom w:val="none" w:sz="0" w:space="0" w:color="auto"/>
            <w:right w:val="none" w:sz="0" w:space="0" w:color="auto"/>
          </w:divBdr>
        </w:div>
        <w:div w:id="60175076">
          <w:marLeft w:val="0"/>
          <w:marRight w:val="0"/>
          <w:marTop w:val="0"/>
          <w:marBottom w:val="0"/>
          <w:divBdr>
            <w:top w:val="none" w:sz="0" w:space="0" w:color="auto"/>
            <w:left w:val="none" w:sz="0" w:space="0" w:color="auto"/>
            <w:bottom w:val="none" w:sz="0" w:space="0" w:color="auto"/>
            <w:right w:val="none" w:sz="0" w:space="0" w:color="auto"/>
          </w:divBdr>
        </w:div>
        <w:div w:id="82147166">
          <w:marLeft w:val="0"/>
          <w:marRight w:val="0"/>
          <w:marTop w:val="0"/>
          <w:marBottom w:val="0"/>
          <w:divBdr>
            <w:top w:val="none" w:sz="0" w:space="0" w:color="auto"/>
            <w:left w:val="none" w:sz="0" w:space="0" w:color="auto"/>
            <w:bottom w:val="none" w:sz="0" w:space="0" w:color="auto"/>
            <w:right w:val="none" w:sz="0" w:space="0" w:color="auto"/>
          </w:divBdr>
        </w:div>
        <w:div w:id="176120478">
          <w:marLeft w:val="0"/>
          <w:marRight w:val="0"/>
          <w:marTop w:val="0"/>
          <w:marBottom w:val="0"/>
          <w:divBdr>
            <w:top w:val="none" w:sz="0" w:space="0" w:color="auto"/>
            <w:left w:val="none" w:sz="0" w:space="0" w:color="auto"/>
            <w:bottom w:val="none" w:sz="0" w:space="0" w:color="auto"/>
            <w:right w:val="none" w:sz="0" w:space="0" w:color="auto"/>
          </w:divBdr>
        </w:div>
        <w:div w:id="193537764">
          <w:marLeft w:val="0"/>
          <w:marRight w:val="0"/>
          <w:marTop w:val="0"/>
          <w:marBottom w:val="0"/>
          <w:divBdr>
            <w:top w:val="none" w:sz="0" w:space="0" w:color="auto"/>
            <w:left w:val="none" w:sz="0" w:space="0" w:color="auto"/>
            <w:bottom w:val="none" w:sz="0" w:space="0" w:color="auto"/>
            <w:right w:val="none" w:sz="0" w:space="0" w:color="auto"/>
          </w:divBdr>
        </w:div>
        <w:div w:id="218713110">
          <w:marLeft w:val="0"/>
          <w:marRight w:val="0"/>
          <w:marTop w:val="0"/>
          <w:marBottom w:val="0"/>
          <w:divBdr>
            <w:top w:val="none" w:sz="0" w:space="0" w:color="auto"/>
            <w:left w:val="none" w:sz="0" w:space="0" w:color="auto"/>
            <w:bottom w:val="none" w:sz="0" w:space="0" w:color="auto"/>
            <w:right w:val="none" w:sz="0" w:space="0" w:color="auto"/>
          </w:divBdr>
        </w:div>
        <w:div w:id="342053880">
          <w:marLeft w:val="0"/>
          <w:marRight w:val="0"/>
          <w:marTop w:val="0"/>
          <w:marBottom w:val="0"/>
          <w:divBdr>
            <w:top w:val="none" w:sz="0" w:space="0" w:color="auto"/>
            <w:left w:val="none" w:sz="0" w:space="0" w:color="auto"/>
            <w:bottom w:val="none" w:sz="0" w:space="0" w:color="auto"/>
            <w:right w:val="none" w:sz="0" w:space="0" w:color="auto"/>
          </w:divBdr>
        </w:div>
        <w:div w:id="385956602">
          <w:marLeft w:val="0"/>
          <w:marRight w:val="0"/>
          <w:marTop w:val="0"/>
          <w:marBottom w:val="0"/>
          <w:divBdr>
            <w:top w:val="none" w:sz="0" w:space="0" w:color="auto"/>
            <w:left w:val="none" w:sz="0" w:space="0" w:color="auto"/>
            <w:bottom w:val="none" w:sz="0" w:space="0" w:color="auto"/>
            <w:right w:val="none" w:sz="0" w:space="0" w:color="auto"/>
          </w:divBdr>
        </w:div>
        <w:div w:id="473255061">
          <w:marLeft w:val="0"/>
          <w:marRight w:val="0"/>
          <w:marTop w:val="0"/>
          <w:marBottom w:val="0"/>
          <w:divBdr>
            <w:top w:val="none" w:sz="0" w:space="0" w:color="auto"/>
            <w:left w:val="none" w:sz="0" w:space="0" w:color="auto"/>
            <w:bottom w:val="none" w:sz="0" w:space="0" w:color="auto"/>
            <w:right w:val="none" w:sz="0" w:space="0" w:color="auto"/>
          </w:divBdr>
        </w:div>
        <w:div w:id="634678373">
          <w:marLeft w:val="0"/>
          <w:marRight w:val="0"/>
          <w:marTop w:val="0"/>
          <w:marBottom w:val="0"/>
          <w:divBdr>
            <w:top w:val="none" w:sz="0" w:space="0" w:color="auto"/>
            <w:left w:val="none" w:sz="0" w:space="0" w:color="auto"/>
            <w:bottom w:val="none" w:sz="0" w:space="0" w:color="auto"/>
            <w:right w:val="none" w:sz="0" w:space="0" w:color="auto"/>
          </w:divBdr>
        </w:div>
        <w:div w:id="674504782">
          <w:marLeft w:val="0"/>
          <w:marRight w:val="0"/>
          <w:marTop w:val="0"/>
          <w:marBottom w:val="0"/>
          <w:divBdr>
            <w:top w:val="none" w:sz="0" w:space="0" w:color="auto"/>
            <w:left w:val="none" w:sz="0" w:space="0" w:color="auto"/>
            <w:bottom w:val="none" w:sz="0" w:space="0" w:color="auto"/>
            <w:right w:val="none" w:sz="0" w:space="0" w:color="auto"/>
          </w:divBdr>
        </w:div>
        <w:div w:id="819464550">
          <w:marLeft w:val="0"/>
          <w:marRight w:val="0"/>
          <w:marTop w:val="0"/>
          <w:marBottom w:val="0"/>
          <w:divBdr>
            <w:top w:val="none" w:sz="0" w:space="0" w:color="auto"/>
            <w:left w:val="none" w:sz="0" w:space="0" w:color="auto"/>
            <w:bottom w:val="none" w:sz="0" w:space="0" w:color="auto"/>
            <w:right w:val="none" w:sz="0" w:space="0" w:color="auto"/>
          </w:divBdr>
        </w:div>
        <w:div w:id="864052564">
          <w:marLeft w:val="0"/>
          <w:marRight w:val="0"/>
          <w:marTop w:val="0"/>
          <w:marBottom w:val="0"/>
          <w:divBdr>
            <w:top w:val="none" w:sz="0" w:space="0" w:color="auto"/>
            <w:left w:val="none" w:sz="0" w:space="0" w:color="auto"/>
            <w:bottom w:val="none" w:sz="0" w:space="0" w:color="auto"/>
            <w:right w:val="none" w:sz="0" w:space="0" w:color="auto"/>
          </w:divBdr>
        </w:div>
        <w:div w:id="894466405">
          <w:marLeft w:val="0"/>
          <w:marRight w:val="0"/>
          <w:marTop w:val="0"/>
          <w:marBottom w:val="0"/>
          <w:divBdr>
            <w:top w:val="none" w:sz="0" w:space="0" w:color="auto"/>
            <w:left w:val="none" w:sz="0" w:space="0" w:color="auto"/>
            <w:bottom w:val="none" w:sz="0" w:space="0" w:color="auto"/>
            <w:right w:val="none" w:sz="0" w:space="0" w:color="auto"/>
          </w:divBdr>
        </w:div>
        <w:div w:id="904295434">
          <w:marLeft w:val="0"/>
          <w:marRight w:val="0"/>
          <w:marTop w:val="0"/>
          <w:marBottom w:val="0"/>
          <w:divBdr>
            <w:top w:val="none" w:sz="0" w:space="0" w:color="auto"/>
            <w:left w:val="none" w:sz="0" w:space="0" w:color="auto"/>
            <w:bottom w:val="none" w:sz="0" w:space="0" w:color="auto"/>
            <w:right w:val="none" w:sz="0" w:space="0" w:color="auto"/>
          </w:divBdr>
        </w:div>
        <w:div w:id="969437249">
          <w:marLeft w:val="0"/>
          <w:marRight w:val="0"/>
          <w:marTop w:val="0"/>
          <w:marBottom w:val="0"/>
          <w:divBdr>
            <w:top w:val="none" w:sz="0" w:space="0" w:color="auto"/>
            <w:left w:val="none" w:sz="0" w:space="0" w:color="auto"/>
            <w:bottom w:val="none" w:sz="0" w:space="0" w:color="auto"/>
            <w:right w:val="none" w:sz="0" w:space="0" w:color="auto"/>
          </w:divBdr>
        </w:div>
        <w:div w:id="1103768145">
          <w:marLeft w:val="0"/>
          <w:marRight w:val="0"/>
          <w:marTop w:val="0"/>
          <w:marBottom w:val="0"/>
          <w:divBdr>
            <w:top w:val="none" w:sz="0" w:space="0" w:color="auto"/>
            <w:left w:val="none" w:sz="0" w:space="0" w:color="auto"/>
            <w:bottom w:val="none" w:sz="0" w:space="0" w:color="auto"/>
            <w:right w:val="none" w:sz="0" w:space="0" w:color="auto"/>
          </w:divBdr>
        </w:div>
        <w:div w:id="1128550642">
          <w:marLeft w:val="0"/>
          <w:marRight w:val="0"/>
          <w:marTop w:val="0"/>
          <w:marBottom w:val="0"/>
          <w:divBdr>
            <w:top w:val="none" w:sz="0" w:space="0" w:color="auto"/>
            <w:left w:val="none" w:sz="0" w:space="0" w:color="auto"/>
            <w:bottom w:val="none" w:sz="0" w:space="0" w:color="auto"/>
            <w:right w:val="none" w:sz="0" w:space="0" w:color="auto"/>
          </w:divBdr>
        </w:div>
        <w:div w:id="1164275759">
          <w:marLeft w:val="0"/>
          <w:marRight w:val="0"/>
          <w:marTop w:val="0"/>
          <w:marBottom w:val="0"/>
          <w:divBdr>
            <w:top w:val="none" w:sz="0" w:space="0" w:color="auto"/>
            <w:left w:val="none" w:sz="0" w:space="0" w:color="auto"/>
            <w:bottom w:val="none" w:sz="0" w:space="0" w:color="auto"/>
            <w:right w:val="none" w:sz="0" w:space="0" w:color="auto"/>
          </w:divBdr>
        </w:div>
        <w:div w:id="1215388190">
          <w:marLeft w:val="0"/>
          <w:marRight w:val="0"/>
          <w:marTop w:val="0"/>
          <w:marBottom w:val="0"/>
          <w:divBdr>
            <w:top w:val="none" w:sz="0" w:space="0" w:color="auto"/>
            <w:left w:val="none" w:sz="0" w:space="0" w:color="auto"/>
            <w:bottom w:val="none" w:sz="0" w:space="0" w:color="auto"/>
            <w:right w:val="none" w:sz="0" w:space="0" w:color="auto"/>
          </w:divBdr>
        </w:div>
        <w:div w:id="1220631024">
          <w:marLeft w:val="0"/>
          <w:marRight w:val="0"/>
          <w:marTop w:val="0"/>
          <w:marBottom w:val="0"/>
          <w:divBdr>
            <w:top w:val="none" w:sz="0" w:space="0" w:color="auto"/>
            <w:left w:val="none" w:sz="0" w:space="0" w:color="auto"/>
            <w:bottom w:val="none" w:sz="0" w:space="0" w:color="auto"/>
            <w:right w:val="none" w:sz="0" w:space="0" w:color="auto"/>
          </w:divBdr>
        </w:div>
        <w:div w:id="1395203654">
          <w:marLeft w:val="0"/>
          <w:marRight w:val="0"/>
          <w:marTop w:val="0"/>
          <w:marBottom w:val="0"/>
          <w:divBdr>
            <w:top w:val="none" w:sz="0" w:space="0" w:color="auto"/>
            <w:left w:val="none" w:sz="0" w:space="0" w:color="auto"/>
            <w:bottom w:val="none" w:sz="0" w:space="0" w:color="auto"/>
            <w:right w:val="none" w:sz="0" w:space="0" w:color="auto"/>
          </w:divBdr>
        </w:div>
        <w:div w:id="1395590152">
          <w:marLeft w:val="0"/>
          <w:marRight w:val="0"/>
          <w:marTop w:val="0"/>
          <w:marBottom w:val="0"/>
          <w:divBdr>
            <w:top w:val="none" w:sz="0" w:space="0" w:color="auto"/>
            <w:left w:val="none" w:sz="0" w:space="0" w:color="auto"/>
            <w:bottom w:val="none" w:sz="0" w:space="0" w:color="auto"/>
            <w:right w:val="none" w:sz="0" w:space="0" w:color="auto"/>
          </w:divBdr>
        </w:div>
        <w:div w:id="1428117370">
          <w:marLeft w:val="0"/>
          <w:marRight w:val="0"/>
          <w:marTop w:val="0"/>
          <w:marBottom w:val="0"/>
          <w:divBdr>
            <w:top w:val="none" w:sz="0" w:space="0" w:color="auto"/>
            <w:left w:val="none" w:sz="0" w:space="0" w:color="auto"/>
            <w:bottom w:val="none" w:sz="0" w:space="0" w:color="auto"/>
            <w:right w:val="none" w:sz="0" w:space="0" w:color="auto"/>
          </w:divBdr>
        </w:div>
        <w:div w:id="1603536741">
          <w:marLeft w:val="0"/>
          <w:marRight w:val="0"/>
          <w:marTop w:val="0"/>
          <w:marBottom w:val="0"/>
          <w:divBdr>
            <w:top w:val="none" w:sz="0" w:space="0" w:color="auto"/>
            <w:left w:val="none" w:sz="0" w:space="0" w:color="auto"/>
            <w:bottom w:val="none" w:sz="0" w:space="0" w:color="auto"/>
            <w:right w:val="none" w:sz="0" w:space="0" w:color="auto"/>
          </w:divBdr>
        </w:div>
        <w:div w:id="1611818255">
          <w:marLeft w:val="0"/>
          <w:marRight w:val="0"/>
          <w:marTop w:val="0"/>
          <w:marBottom w:val="0"/>
          <w:divBdr>
            <w:top w:val="none" w:sz="0" w:space="0" w:color="auto"/>
            <w:left w:val="none" w:sz="0" w:space="0" w:color="auto"/>
            <w:bottom w:val="none" w:sz="0" w:space="0" w:color="auto"/>
            <w:right w:val="none" w:sz="0" w:space="0" w:color="auto"/>
          </w:divBdr>
        </w:div>
        <w:div w:id="1664816121">
          <w:marLeft w:val="0"/>
          <w:marRight w:val="0"/>
          <w:marTop w:val="0"/>
          <w:marBottom w:val="0"/>
          <w:divBdr>
            <w:top w:val="none" w:sz="0" w:space="0" w:color="auto"/>
            <w:left w:val="none" w:sz="0" w:space="0" w:color="auto"/>
            <w:bottom w:val="none" w:sz="0" w:space="0" w:color="auto"/>
            <w:right w:val="none" w:sz="0" w:space="0" w:color="auto"/>
          </w:divBdr>
        </w:div>
        <w:div w:id="1754164969">
          <w:marLeft w:val="0"/>
          <w:marRight w:val="0"/>
          <w:marTop w:val="0"/>
          <w:marBottom w:val="0"/>
          <w:divBdr>
            <w:top w:val="none" w:sz="0" w:space="0" w:color="auto"/>
            <w:left w:val="none" w:sz="0" w:space="0" w:color="auto"/>
            <w:bottom w:val="none" w:sz="0" w:space="0" w:color="auto"/>
            <w:right w:val="none" w:sz="0" w:space="0" w:color="auto"/>
          </w:divBdr>
        </w:div>
        <w:div w:id="1765607657">
          <w:marLeft w:val="0"/>
          <w:marRight w:val="0"/>
          <w:marTop w:val="0"/>
          <w:marBottom w:val="0"/>
          <w:divBdr>
            <w:top w:val="none" w:sz="0" w:space="0" w:color="auto"/>
            <w:left w:val="none" w:sz="0" w:space="0" w:color="auto"/>
            <w:bottom w:val="none" w:sz="0" w:space="0" w:color="auto"/>
            <w:right w:val="none" w:sz="0" w:space="0" w:color="auto"/>
          </w:divBdr>
        </w:div>
        <w:div w:id="1790930107">
          <w:marLeft w:val="0"/>
          <w:marRight w:val="0"/>
          <w:marTop w:val="0"/>
          <w:marBottom w:val="0"/>
          <w:divBdr>
            <w:top w:val="none" w:sz="0" w:space="0" w:color="auto"/>
            <w:left w:val="none" w:sz="0" w:space="0" w:color="auto"/>
            <w:bottom w:val="none" w:sz="0" w:space="0" w:color="auto"/>
            <w:right w:val="none" w:sz="0" w:space="0" w:color="auto"/>
          </w:divBdr>
        </w:div>
        <w:div w:id="1791629225">
          <w:marLeft w:val="0"/>
          <w:marRight w:val="0"/>
          <w:marTop w:val="0"/>
          <w:marBottom w:val="0"/>
          <w:divBdr>
            <w:top w:val="none" w:sz="0" w:space="0" w:color="auto"/>
            <w:left w:val="none" w:sz="0" w:space="0" w:color="auto"/>
            <w:bottom w:val="none" w:sz="0" w:space="0" w:color="auto"/>
            <w:right w:val="none" w:sz="0" w:space="0" w:color="auto"/>
          </w:divBdr>
        </w:div>
        <w:div w:id="1820073098">
          <w:marLeft w:val="0"/>
          <w:marRight w:val="0"/>
          <w:marTop w:val="0"/>
          <w:marBottom w:val="0"/>
          <w:divBdr>
            <w:top w:val="none" w:sz="0" w:space="0" w:color="auto"/>
            <w:left w:val="none" w:sz="0" w:space="0" w:color="auto"/>
            <w:bottom w:val="none" w:sz="0" w:space="0" w:color="auto"/>
            <w:right w:val="none" w:sz="0" w:space="0" w:color="auto"/>
          </w:divBdr>
        </w:div>
        <w:div w:id="1883898891">
          <w:marLeft w:val="0"/>
          <w:marRight w:val="0"/>
          <w:marTop w:val="0"/>
          <w:marBottom w:val="0"/>
          <w:divBdr>
            <w:top w:val="none" w:sz="0" w:space="0" w:color="auto"/>
            <w:left w:val="none" w:sz="0" w:space="0" w:color="auto"/>
            <w:bottom w:val="none" w:sz="0" w:space="0" w:color="auto"/>
            <w:right w:val="none" w:sz="0" w:space="0" w:color="auto"/>
          </w:divBdr>
        </w:div>
        <w:div w:id="1998458470">
          <w:marLeft w:val="0"/>
          <w:marRight w:val="0"/>
          <w:marTop w:val="0"/>
          <w:marBottom w:val="0"/>
          <w:divBdr>
            <w:top w:val="none" w:sz="0" w:space="0" w:color="auto"/>
            <w:left w:val="none" w:sz="0" w:space="0" w:color="auto"/>
            <w:bottom w:val="none" w:sz="0" w:space="0" w:color="auto"/>
            <w:right w:val="none" w:sz="0" w:space="0" w:color="auto"/>
          </w:divBdr>
        </w:div>
        <w:div w:id="2000494159">
          <w:marLeft w:val="0"/>
          <w:marRight w:val="0"/>
          <w:marTop w:val="0"/>
          <w:marBottom w:val="0"/>
          <w:divBdr>
            <w:top w:val="none" w:sz="0" w:space="0" w:color="auto"/>
            <w:left w:val="none" w:sz="0" w:space="0" w:color="auto"/>
            <w:bottom w:val="none" w:sz="0" w:space="0" w:color="auto"/>
            <w:right w:val="none" w:sz="0" w:space="0" w:color="auto"/>
          </w:divBdr>
        </w:div>
        <w:div w:id="2068722486">
          <w:marLeft w:val="0"/>
          <w:marRight w:val="0"/>
          <w:marTop w:val="0"/>
          <w:marBottom w:val="0"/>
          <w:divBdr>
            <w:top w:val="none" w:sz="0" w:space="0" w:color="auto"/>
            <w:left w:val="none" w:sz="0" w:space="0" w:color="auto"/>
            <w:bottom w:val="none" w:sz="0" w:space="0" w:color="auto"/>
            <w:right w:val="none" w:sz="0" w:space="0" w:color="auto"/>
          </w:divBdr>
        </w:div>
        <w:div w:id="21187918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microsoft.com/office/2007/relationships/hdphoto" Target="media/hdphoto1.wdp"/><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yperlink" Target="http://www.jstor.org/stable/10.2307/23933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931BF-63A0-E543-BC29-52185B1DC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70</Pages>
  <Words>16143</Words>
  <Characters>92017</Characters>
  <Application>Microsoft Macintosh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
    </vt:vector>
  </TitlesOfParts>
  <Company>University of La Verne</Company>
  <LinksUpToDate>false</LinksUpToDate>
  <CharactersWithSpaces>107945</CharactersWithSpaces>
  <SharedDoc>false</SharedDoc>
  <HLinks>
    <vt:vector size="54" baseType="variant">
      <vt:variant>
        <vt:i4>6029329</vt:i4>
      </vt:variant>
      <vt:variant>
        <vt:i4>24</vt:i4>
      </vt:variant>
      <vt:variant>
        <vt:i4>0</vt:i4>
      </vt:variant>
      <vt:variant>
        <vt:i4>5</vt:i4>
      </vt:variant>
      <vt:variant>
        <vt:lpwstr>http://www.theaceproject.org/funding.htm</vt:lpwstr>
      </vt:variant>
      <vt:variant>
        <vt:lpwstr/>
      </vt:variant>
      <vt:variant>
        <vt:i4>6029329</vt:i4>
      </vt:variant>
      <vt:variant>
        <vt:i4>21</vt:i4>
      </vt:variant>
      <vt:variant>
        <vt:i4>0</vt:i4>
      </vt:variant>
      <vt:variant>
        <vt:i4>5</vt:i4>
      </vt:variant>
      <vt:variant>
        <vt:lpwstr>http://www.theaceproject.org/funding.htm</vt:lpwstr>
      </vt:variant>
      <vt:variant>
        <vt:lpwstr/>
      </vt:variant>
      <vt:variant>
        <vt:i4>1835129</vt:i4>
      </vt:variant>
      <vt:variant>
        <vt:i4>18</vt:i4>
      </vt:variant>
      <vt:variant>
        <vt:i4>0</vt:i4>
      </vt:variant>
      <vt:variant>
        <vt:i4>5</vt:i4>
      </vt:variant>
      <vt:variant>
        <vt:lpwstr>http://www.e-elgar.com/Bookentry_contents.lasso?id=13417</vt:lpwstr>
      </vt:variant>
      <vt:variant>
        <vt:lpwstr/>
      </vt:variant>
      <vt:variant>
        <vt:i4>196669</vt:i4>
      </vt:variant>
      <vt:variant>
        <vt:i4>15</vt:i4>
      </vt:variant>
      <vt:variant>
        <vt:i4>0</vt:i4>
      </vt:variant>
      <vt:variant>
        <vt:i4>5</vt:i4>
      </vt:variant>
      <vt:variant>
        <vt:lpwstr>http://www.theaceproject.org/meetings.htm</vt:lpwstr>
      </vt:variant>
      <vt:variant>
        <vt:lpwstr/>
      </vt:variant>
      <vt:variant>
        <vt:i4>5767208</vt:i4>
      </vt:variant>
      <vt:variant>
        <vt:i4>12</vt:i4>
      </vt:variant>
      <vt:variant>
        <vt:i4>0</vt:i4>
      </vt:variant>
      <vt:variant>
        <vt:i4>5</vt:i4>
      </vt:variant>
      <vt:variant>
        <vt:lpwstr>http://www.theaceproject.org/docs</vt:lpwstr>
      </vt:variant>
      <vt:variant>
        <vt:lpwstr/>
      </vt:variant>
      <vt:variant>
        <vt:i4>3801203</vt:i4>
      </vt:variant>
      <vt:variant>
        <vt:i4>9</vt:i4>
      </vt:variant>
      <vt:variant>
        <vt:i4>0</vt:i4>
      </vt:variant>
      <vt:variant>
        <vt:i4>5</vt:i4>
      </vt:variant>
      <vt:variant>
        <vt:lpwstr>http://www.crcpress.com/product/isbn/9781420071269</vt:lpwstr>
      </vt:variant>
      <vt:variant>
        <vt:lpwstr/>
      </vt:variant>
      <vt:variant>
        <vt:i4>4259879</vt:i4>
      </vt:variant>
      <vt:variant>
        <vt:i4>6</vt:i4>
      </vt:variant>
      <vt:variant>
        <vt:i4>0</vt:i4>
      </vt:variant>
      <vt:variant>
        <vt:i4>5</vt:i4>
      </vt:variant>
      <vt:variant>
        <vt:lpwstr>http://www.cqpress.com/product/Networked.html</vt:lpwstr>
      </vt:variant>
      <vt:variant>
        <vt:lpwstr/>
      </vt:variant>
      <vt:variant>
        <vt:i4>3145847</vt:i4>
      </vt:variant>
      <vt:variant>
        <vt:i4>3</vt:i4>
      </vt:variant>
      <vt:variant>
        <vt:i4>0</vt:i4>
      </vt:variant>
      <vt:variant>
        <vt:i4>5</vt:i4>
      </vt:variant>
      <vt:variant>
        <vt:lpwstr>http://www.crcpress.com/product/isbn/9781420045765</vt:lpwstr>
      </vt:variant>
      <vt:variant>
        <vt:lpwstr/>
      </vt:variant>
      <vt:variant>
        <vt:i4>4063251</vt:i4>
      </vt:variant>
      <vt:variant>
        <vt:i4>0</vt:i4>
      </vt:variant>
      <vt:variant>
        <vt:i4>0</vt:i4>
      </vt:variant>
      <vt:variant>
        <vt:i4>5</vt:i4>
      </vt:variant>
      <vt:variant>
        <vt:lpwstr>http://laverne.edu/business-and-public-administration/mpa-overview/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Meek</dc:creator>
  <cp:lastModifiedBy>Mary-Lee Rhodes</cp:lastModifiedBy>
  <cp:revision>2</cp:revision>
  <cp:lastPrinted>2016-10-22T13:05:00Z</cp:lastPrinted>
  <dcterms:created xsi:type="dcterms:W3CDTF">2018-08-11T22:12:00Z</dcterms:created>
  <dcterms:modified xsi:type="dcterms:W3CDTF">2018-08-11T22:12:00Z</dcterms:modified>
</cp:coreProperties>
</file>