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4E782" w14:textId="77777777" w:rsidR="00FB6F8A" w:rsidRDefault="00981739">
      <w:pPr>
        <w:spacing w:before="120" w:after="120" w:line="360" w:lineRule="auto"/>
        <w:rPr>
          <w:rFonts w:ascii="Times New Roman" w:eastAsia="Times New Roman" w:hAnsi="Times New Roman" w:cs="Times New Roman"/>
          <w:b/>
          <w:color w:val="000000"/>
          <w:sz w:val="28"/>
          <w:szCs w:val="28"/>
        </w:rPr>
      </w:pPr>
      <w:bookmarkStart w:id="0" w:name="_heading=h.gjdgxs" w:colFirst="0" w:colLast="0"/>
      <w:bookmarkStart w:id="1" w:name="bookmark=id.30j0zll" w:colFirst="0" w:colLast="0"/>
      <w:bookmarkEnd w:id="0"/>
      <w:bookmarkEnd w:id="1"/>
      <w:r>
        <w:rPr>
          <w:rFonts w:ascii="Times New Roman" w:eastAsia="SimSun" w:hAnsi="Times New Roman" w:cs="Times New Roman" w:hint="eastAsia"/>
          <w:b/>
          <w:color w:val="000000"/>
          <w:sz w:val="28"/>
          <w:szCs w:val="28"/>
        </w:rPr>
        <w:t>V</w:t>
      </w:r>
      <w:r>
        <w:rPr>
          <w:rFonts w:ascii="Times New Roman" w:eastAsia="Times New Roman" w:hAnsi="Times New Roman" w:cs="Times New Roman"/>
          <w:b/>
          <w:color w:val="000000"/>
          <w:sz w:val="28"/>
          <w:szCs w:val="28"/>
        </w:rPr>
        <w:t>iolence against nurses by patients and visitors in the emergency department</w:t>
      </w:r>
      <w:r>
        <w:rPr>
          <w:rFonts w:ascii="Times New Roman" w:eastAsia="SimSun" w:hAnsi="Times New Roman" w:cs="Times New Roman" w:hint="eastAsia"/>
          <w:b/>
          <w:color w:val="000000"/>
          <w:sz w:val="28"/>
          <w:szCs w:val="28"/>
        </w:rPr>
        <w:t>: A</w:t>
      </w:r>
      <w:r>
        <w:rPr>
          <w:rFonts w:ascii="Times New Roman" w:eastAsia="Times New Roman" w:hAnsi="Times New Roman" w:cs="Times New Roman"/>
          <w:b/>
          <w:color w:val="000000"/>
          <w:sz w:val="28"/>
          <w:szCs w:val="28"/>
        </w:rPr>
        <w:t>n integrative review</w:t>
      </w:r>
    </w:p>
    <w:p w14:paraId="28720EFD" w14:textId="77777777" w:rsidR="00FB6F8A" w:rsidRDefault="00981739">
      <w:pPr>
        <w:spacing w:before="120" w:after="120" w:line="360" w:lineRule="auto"/>
        <w:rPr>
          <w:rFonts w:ascii="Times New Roman" w:eastAsia="Times New Roman" w:hAnsi="Times New Roman" w:cs="Times New Roman"/>
          <w:b/>
          <w:color w:val="000000"/>
          <w:sz w:val="24"/>
        </w:rPr>
      </w:pPr>
      <w:bookmarkStart w:id="2" w:name="OLE_LINK29"/>
      <w:bookmarkStart w:id="3" w:name="OLE_LINK14"/>
      <w:r>
        <w:rPr>
          <w:rFonts w:ascii="Times New Roman" w:eastAsia="Times New Roman" w:hAnsi="Times New Roman" w:cs="Times New Roman"/>
          <w:b/>
          <w:color w:val="000000"/>
          <w:sz w:val="24"/>
        </w:rPr>
        <w:t>Abstract</w:t>
      </w:r>
    </w:p>
    <w:p w14:paraId="3AB5D28F" w14:textId="77777777" w:rsidR="00FB6F8A" w:rsidRDefault="00981739">
      <w:pPr>
        <w:spacing w:before="120" w:after="120" w:line="360" w:lineRule="auto"/>
        <w:rPr>
          <w:rFonts w:ascii="Times New Roman" w:hAnsi="Times New Roman" w:cs="Times New Roman"/>
          <w:bCs/>
          <w:sz w:val="24"/>
        </w:rPr>
      </w:pPr>
      <w:bookmarkStart w:id="4" w:name="OLE_LINK17"/>
      <w:bookmarkStart w:id="5" w:name="OLE_LINK16"/>
      <w:r>
        <w:rPr>
          <w:rFonts w:ascii="Times New Roman" w:eastAsia="Times New Roman" w:hAnsi="Times New Roman" w:cs="Times New Roman"/>
          <w:b/>
          <w:color w:val="000000"/>
          <w:sz w:val="24"/>
        </w:rPr>
        <w:t>Aim</w:t>
      </w:r>
      <w:bookmarkStart w:id="6" w:name="bookmark=id.1fob9te" w:colFirst="0" w:colLast="0"/>
      <w:bookmarkEnd w:id="6"/>
      <w:r>
        <w:rPr>
          <w:rFonts w:ascii="Times New Roman" w:hAnsi="Times New Roman" w:cs="Times New Roman" w:hint="eastAsia"/>
          <w:b/>
          <w:color w:val="000000"/>
          <w:sz w:val="24"/>
        </w:rPr>
        <w:t>:</w:t>
      </w:r>
      <w:r>
        <w:rPr>
          <w:rFonts w:ascii="Segoe UI" w:hAnsi="Segoe UI" w:cs="Segoe UI"/>
          <w:color w:val="374151"/>
          <w:shd w:val="clear" w:color="auto" w:fill="F7F7F8"/>
        </w:rPr>
        <w:t xml:space="preserve"> </w:t>
      </w:r>
      <w:r>
        <w:rPr>
          <w:rFonts w:ascii="Times New Roman" w:hAnsi="Times New Roman" w:cs="Times New Roman"/>
          <w:bCs/>
          <w:color w:val="000000"/>
          <w:sz w:val="24"/>
        </w:rPr>
        <w:t>This integrative review explore</w:t>
      </w:r>
      <w:r>
        <w:rPr>
          <w:rFonts w:ascii="Times New Roman" w:hAnsi="Times New Roman" w:cs="Times New Roman" w:hint="eastAsia"/>
          <w:bCs/>
          <w:color w:val="000000"/>
          <w:sz w:val="24"/>
        </w:rPr>
        <w:t>d</w:t>
      </w:r>
      <w:r>
        <w:rPr>
          <w:rFonts w:ascii="Times New Roman" w:hAnsi="Times New Roman" w:cs="Times New Roman"/>
          <w:bCs/>
          <w:color w:val="000000"/>
          <w:sz w:val="24"/>
        </w:rPr>
        <w:t xml:space="preserve"> violence against emergency nurses by patients/visitors, examining its nature, contributing factors, and consequences.</w:t>
      </w:r>
    </w:p>
    <w:p w14:paraId="6C5B8FD6" w14:textId="77777777" w:rsidR="00FB6F8A" w:rsidRDefault="00981739">
      <w:pPr>
        <w:spacing w:before="120" w:after="120" w:line="360" w:lineRule="auto"/>
        <w:rPr>
          <w:rFonts w:ascii="Times New Roman" w:eastAsia="Times New Roman" w:hAnsi="Times New Roman" w:cs="Times New Roman"/>
          <w:color w:val="000000" w:themeColor="text1"/>
          <w:sz w:val="24"/>
        </w:rPr>
      </w:pPr>
      <w:r>
        <w:rPr>
          <w:rFonts w:ascii="Times New Roman" w:eastAsia="Times New Roman" w:hAnsi="Times New Roman" w:cs="Times New Roman"/>
          <w:b/>
          <w:color w:val="000000" w:themeColor="text1"/>
          <w:sz w:val="24"/>
        </w:rPr>
        <w:t>Design</w:t>
      </w:r>
      <w:r>
        <w:rPr>
          <w:rFonts w:ascii="Times New Roman" w:hAnsi="Times New Roman" w:cs="Times New Roman" w:hint="eastAsia"/>
          <w:b/>
          <w:color w:val="000000" w:themeColor="text1"/>
          <w:sz w:val="24"/>
        </w:rPr>
        <w:t xml:space="preserve">: </w:t>
      </w:r>
      <w:r>
        <w:rPr>
          <w:rFonts w:ascii="Times New Roman" w:eastAsia="Times New Roman" w:hAnsi="Times New Roman" w:cs="Times New Roman"/>
          <w:color w:val="000000" w:themeColor="text1"/>
          <w:sz w:val="24"/>
        </w:rPr>
        <w:t>Integrative review.</w:t>
      </w:r>
    </w:p>
    <w:p w14:paraId="0FAA076C" w14:textId="77777777" w:rsidR="00FB6F8A" w:rsidRDefault="00981739">
      <w:pPr>
        <w:spacing w:before="120" w:after="120" w:line="360" w:lineRule="auto"/>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Data sources</w:t>
      </w:r>
      <w:r>
        <w:rPr>
          <w:rFonts w:ascii="Times New Roman" w:hAnsi="Times New Roman" w:cs="Times New Roman" w:hint="eastAsia"/>
          <w:b/>
          <w:color w:val="000000"/>
          <w:sz w:val="24"/>
        </w:rPr>
        <w:t xml:space="preserve">: </w:t>
      </w:r>
      <w:r>
        <w:rPr>
          <w:rFonts w:ascii="Times New Roman" w:eastAsia="Times New Roman" w:hAnsi="Times New Roman" w:cs="Times New Roman"/>
          <w:color w:val="000000"/>
          <w:sz w:val="24"/>
        </w:rPr>
        <w:t xml:space="preserve">Articles were obtained from PubMed, CINAHL, EMBASE, Web of Science, and PsycInfo </w:t>
      </w:r>
      <w:r>
        <w:rPr>
          <w:rFonts w:ascii="Times New Roman" w:eastAsia="Times New Roman" w:hAnsi="Times New Roman" w:cs="Times New Roman"/>
          <w:color w:val="000000"/>
          <w:sz w:val="24"/>
        </w:rPr>
        <w:t>databases, up until December 2021.</w:t>
      </w:r>
    </w:p>
    <w:p w14:paraId="08EB6552" w14:textId="77777777" w:rsidR="00FB6F8A" w:rsidRDefault="00981739">
      <w:pPr>
        <w:spacing w:before="120" w:after="120" w:line="360" w:lineRule="auto"/>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Review methods</w:t>
      </w:r>
      <w:r>
        <w:rPr>
          <w:rFonts w:ascii="Times New Roman" w:hAnsi="Times New Roman" w:cs="Times New Roman" w:hint="eastAsia"/>
          <w:b/>
          <w:color w:val="000000"/>
          <w:sz w:val="24"/>
        </w:rPr>
        <w:t>:</w:t>
      </w:r>
      <w:r>
        <w:rPr>
          <w:rFonts w:ascii="Times New Roman" w:eastAsia="SimSun" w:hAnsi="Times New Roman" w:cs="Times New Roman"/>
          <w:b/>
          <w:color w:val="000000"/>
          <w:sz w:val="24"/>
        </w:rPr>
        <w:t xml:space="preserve"> </w:t>
      </w:r>
      <w:r>
        <w:rPr>
          <w:rFonts w:ascii="Times New Roman" w:eastAsia="Times New Roman" w:hAnsi="Times New Roman" w:cs="Times New Roman"/>
          <w:color w:val="000000"/>
          <w:sz w:val="24"/>
        </w:rPr>
        <w:t>26 articles were reviewed, evaluating study quality with the Crowe Critical Appraisal Tool and synthesizing conclusions through theme development and coding.</w:t>
      </w:r>
    </w:p>
    <w:p w14:paraId="499ABF46" w14:textId="77777777" w:rsidR="00FB6F8A" w:rsidRDefault="00981739">
      <w:pPr>
        <w:spacing w:before="120" w:after="120" w:line="360" w:lineRule="auto"/>
        <w:rPr>
          <w:rFonts w:ascii="Times New Roman" w:eastAsia="Times New Roman" w:hAnsi="Times New Roman" w:cs="Times New Roman"/>
          <w:sz w:val="24"/>
        </w:rPr>
      </w:pPr>
      <w:r>
        <w:rPr>
          <w:rFonts w:ascii="Times New Roman" w:eastAsia="Times New Roman" w:hAnsi="Times New Roman" w:cs="Times New Roman"/>
          <w:b/>
          <w:color w:val="000000"/>
          <w:sz w:val="24"/>
        </w:rPr>
        <w:t>Results</w:t>
      </w:r>
      <w:bookmarkStart w:id="7" w:name="_heading=h.2et92p0" w:colFirst="0" w:colLast="0"/>
      <w:bookmarkEnd w:id="7"/>
      <w:r>
        <w:rPr>
          <w:rFonts w:ascii="Times New Roman" w:hAnsi="Times New Roman" w:cs="Times New Roman" w:hint="eastAsia"/>
          <w:b/>
          <w:color w:val="000000"/>
          <w:sz w:val="24"/>
        </w:rPr>
        <w:t>:</w:t>
      </w:r>
      <w:bookmarkStart w:id="8" w:name="OLE_LINK20"/>
      <w:r>
        <w:rPr>
          <w:rFonts w:ascii="Times New Roman" w:hAnsi="Times New Roman" w:cs="Times New Roman" w:hint="eastAsia"/>
          <w:b/>
          <w:color w:val="000000"/>
          <w:sz w:val="24"/>
        </w:rPr>
        <w:t xml:space="preserve"> </w:t>
      </w:r>
      <w:bookmarkEnd w:id="8"/>
      <w:r>
        <w:rPr>
          <w:rFonts w:ascii="Times New Roman" w:eastAsia="Times New Roman" w:hAnsi="Times New Roman" w:cs="Times New Roman" w:hint="eastAsia"/>
          <w:sz w:val="24"/>
        </w:rPr>
        <w:t xml:space="preserve">This review delves into the issue of violence perpetrated against emergency nurses by patients and visitors. It elucidates three overarching themes: the nature of violence, the contributing factors, and the </w:t>
      </w:r>
      <w:bookmarkStart w:id="9" w:name="_Hlk140583679"/>
      <w:r>
        <w:rPr>
          <w:rFonts w:ascii="Times New Roman" w:eastAsia="Times New Roman" w:hAnsi="Times New Roman" w:cs="Times New Roman" w:hint="eastAsia"/>
          <w:sz w:val="24"/>
        </w:rPr>
        <w:t xml:space="preserve">consequences </w:t>
      </w:r>
      <w:bookmarkEnd w:id="9"/>
      <w:r>
        <w:rPr>
          <w:rFonts w:ascii="Times New Roman" w:eastAsia="Times New Roman" w:hAnsi="Times New Roman" w:cs="Times New Roman" w:hint="eastAsia"/>
          <w:sz w:val="24"/>
        </w:rPr>
        <w:t xml:space="preserve">of such acts. </w:t>
      </w:r>
    </w:p>
    <w:p w14:paraId="50A8BB04" w14:textId="77777777" w:rsidR="00FB6F8A" w:rsidRDefault="00981739">
      <w:pPr>
        <w:spacing w:before="120" w:after="120" w:line="360" w:lineRule="auto"/>
        <w:rPr>
          <w:rFonts w:ascii="Times New Roman" w:hAnsi="Times New Roman" w:cs="Times New Roman"/>
          <w:b/>
          <w:color w:val="000000"/>
          <w:sz w:val="24"/>
        </w:rPr>
      </w:pPr>
      <w:r>
        <w:rPr>
          <w:rFonts w:ascii="Times New Roman" w:eastAsia="Times New Roman" w:hAnsi="Times New Roman" w:cs="Times New Roman"/>
          <w:b/>
          <w:color w:val="000000"/>
          <w:sz w:val="24"/>
        </w:rPr>
        <w:t>Conclusion</w:t>
      </w:r>
      <w:r>
        <w:rPr>
          <w:rFonts w:ascii="Times New Roman" w:hAnsi="Times New Roman" w:cs="Times New Roman" w:hint="eastAsia"/>
          <w:b/>
          <w:color w:val="000000"/>
          <w:sz w:val="24"/>
        </w:rPr>
        <w:t xml:space="preserve">: </w:t>
      </w:r>
      <w:r>
        <w:rPr>
          <w:rFonts w:ascii="Times New Roman" w:hAnsi="Times New Roman" w:cs="Times New Roman"/>
          <w:bCs/>
          <w:color w:val="000000"/>
          <w:sz w:val="24"/>
        </w:rPr>
        <w:t>The findi</w:t>
      </w:r>
      <w:r>
        <w:rPr>
          <w:rFonts w:ascii="Times New Roman" w:hAnsi="Times New Roman" w:cs="Times New Roman"/>
          <w:bCs/>
          <w:color w:val="000000"/>
          <w:sz w:val="24"/>
        </w:rPr>
        <w:t>ngs inform healthcare policy for the development of prevention approaches while identifying research gaps and emphasizing the need for alternative study designs and methodologies.</w:t>
      </w:r>
    </w:p>
    <w:p w14:paraId="741B7971" w14:textId="77777777" w:rsidR="00FB6F8A" w:rsidRDefault="00981739">
      <w:pPr>
        <w:spacing w:before="120" w:after="120" w:line="360" w:lineRule="auto"/>
        <w:rPr>
          <w:rFonts w:ascii="Times New Roman" w:eastAsia="Times New Roman" w:hAnsi="Times New Roman" w:cs="Times New Roman"/>
          <w:sz w:val="24"/>
        </w:rPr>
      </w:pPr>
      <w:r>
        <w:rPr>
          <w:rFonts w:ascii="Times New Roman" w:eastAsia="Times New Roman" w:hAnsi="Times New Roman" w:cs="Times New Roman"/>
          <w:b/>
          <w:sz w:val="24"/>
        </w:rPr>
        <w:t>Impact:</w:t>
      </w:r>
      <w:r>
        <w:rPr>
          <w:rFonts w:ascii="Times New Roman" w:eastAsia="Times New Roman" w:hAnsi="Times New Roman" w:cs="Times New Roman"/>
          <w:sz w:val="24"/>
        </w:rPr>
        <w:t xml:space="preserve"> </w:t>
      </w:r>
      <w:bookmarkStart w:id="10" w:name="OLE_LINK6"/>
      <w:r>
        <w:rPr>
          <w:rFonts w:ascii="Times New Roman" w:eastAsia="Times New Roman" w:hAnsi="Times New Roman" w:cs="Times New Roman"/>
          <w:sz w:val="24"/>
        </w:rPr>
        <w:t>This review has implications for nursing practice, policy-making, an</w:t>
      </w:r>
      <w:r>
        <w:rPr>
          <w:rFonts w:ascii="Times New Roman" w:eastAsia="Times New Roman" w:hAnsi="Times New Roman" w:cs="Times New Roman"/>
          <w:sz w:val="24"/>
        </w:rPr>
        <w:t>d research, emphasizing the need for stakeholder engagement and tailored interventions for at-risk emergency nurses.</w:t>
      </w:r>
    </w:p>
    <w:bookmarkEnd w:id="10"/>
    <w:p w14:paraId="5D0EE0F4" w14:textId="77777777" w:rsidR="00FB6F8A" w:rsidRDefault="00981739">
      <w:pPr>
        <w:spacing w:before="120" w:after="120" w:line="360" w:lineRule="auto"/>
        <w:rPr>
          <w:rFonts w:ascii="Times New Roman" w:hAnsi="Times New Roman" w:cs="Times New Roman"/>
          <w:sz w:val="24"/>
        </w:rPr>
      </w:pPr>
      <w:r>
        <w:rPr>
          <w:rFonts w:ascii="Times New Roman" w:eastAsia="Times New Roman" w:hAnsi="Times New Roman" w:cs="Times New Roman"/>
          <w:b/>
          <w:color w:val="000000"/>
          <w:sz w:val="24"/>
        </w:rPr>
        <w:t>No Patient or Public Contribution</w:t>
      </w:r>
      <w:r>
        <w:rPr>
          <w:rFonts w:ascii="Times New Roman" w:hAnsi="Times New Roman" w:cs="Times New Roman" w:hint="eastAsia"/>
          <w:b/>
          <w:color w:val="000000"/>
          <w:sz w:val="24"/>
        </w:rPr>
        <w:t xml:space="preserve">: </w:t>
      </w:r>
      <w:r>
        <w:rPr>
          <w:rFonts w:ascii="Times New Roman" w:hAnsi="Times New Roman" w:cs="Times New Roman"/>
          <w:sz w:val="24"/>
        </w:rPr>
        <w:t>This project was an integrative review of the literature</w:t>
      </w:r>
      <w:r>
        <w:rPr>
          <w:rFonts w:ascii="Times New Roman" w:hAnsi="Times New Roman" w:cs="Times New Roman" w:hint="eastAsia"/>
          <w:sz w:val="24"/>
        </w:rPr>
        <w:t xml:space="preserve"> </w:t>
      </w:r>
      <w:r>
        <w:rPr>
          <w:rFonts w:ascii="Times New Roman" w:hAnsi="Times New Roman" w:cs="Times New Roman"/>
          <w:sz w:val="24"/>
        </w:rPr>
        <w:t>therefore no patient or public contribution was</w:t>
      </w:r>
      <w:r>
        <w:rPr>
          <w:rFonts w:ascii="Times New Roman" w:hAnsi="Times New Roman" w:cs="Times New Roman"/>
          <w:sz w:val="24"/>
        </w:rPr>
        <w:t xml:space="preserve"> necessary</w:t>
      </w:r>
      <w:r>
        <w:rPr>
          <w:rFonts w:ascii="Times New Roman" w:hAnsi="Times New Roman" w:cs="Times New Roman" w:hint="eastAsia"/>
          <w:sz w:val="24"/>
        </w:rPr>
        <w:t>.</w:t>
      </w:r>
    </w:p>
    <w:p w14:paraId="1ED8E90E" w14:textId="77777777" w:rsidR="00FB6F8A" w:rsidRDefault="00981739">
      <w:pPr>
        <w:spacing w:before="120" w:after="120" w:line="360" w:lineRule="auto"/>
        <w:rPr>
          <w:rFonts w:ascii="Times New Roman" w:eastAsia="SimSun" w:hAnsi="Times New Roman" w:cs="Times New Roman"/>
          <w:b/>
          <w:sz w:val="24"/>
        </w:rPr>
      </w:pPr>
      <w:r>
        <w:rPr>
          <w:rFonts w:ascii="Times New Roman" w:eastAsia="SimSun" w:hAnsi="Times New Roman" w:cs="Times New Roman" w:hint="eastAsia"/>
          <w:b/>
          <w:sz w:val="24"/>
        </w:rPr>
        <w:t>S</w:t>
      </w:r>
      <w:r>
        <w:rPr>
          <w:rFonts w:ascii="Times New Roman" w:eastAsia="Times New Roman" w:hAnsi="Times New Roman" w:cs="Times New Roman"/>
          <w:b/>
          <w:sz w:val="24"/>
        </w:rPr>
        <w:t>ummary statement</w:t>
      </w:r>
      <w:r>
        <w:rPr>
          <w:rFonts w:ascii="Times New Roman" w:eastAsia="SimSun" w:hAnsi="Times New Roman" w:cs="Times New Roman" w:hint="eastAsia"/>
          <w:b/>
          <w:sz w:val="24"/>
        </w:rPr>
        <w:t>:</w:t>
      </w:r>
    </w:p>
    <w:p w14:paraId="02716D98" w14:textId="77777777" w:rsidR="00FB6F8A" w:rsidRDefault="00981739">
      <w:pPr>
        <w:spacing w:before="120" w:after="120" w:line="360" w:lineRule="auto"/>
        <w:rPr>
          <w:rFonts w:ascii="Times New Roman" w:hAnsi="Times New Roman" w:cs="Times New Roman"/>
          <w:b/>
          <w:bCs/>
          <w:sz w:val="24"/>
        </w:rPr>
      </w:pPr>
      <w:r>
        <w:rPr>
          <w:rFonts w:ascii="Times New Roman" w:eastAsia="Times New Roman" w:hAnsi="Times New Roman" w:cs="Times New Roman"/>
          <w:b/>
          <w:bCs/>
          <w:sz w:val="24"/>
        </w:rPr>
        <w:t>What already is known:</w:t>
      </w:r>
    </w:p>
    <w:p w14:paraId="548619D6" w14:textId="77777777" w:rsidR="00FB6F8A" w:rsidRDefault="00981739">
      <w:pPr>
        <w:spacing w:before="120" w:after="120" w:line="360" w:lineRule="auto"/>
        <w:rPr>
          <w:rFonts w:ascii="Times New Roman" w:eastAsia="Times New Roman" w:hAnsi="Times New Roman" w:cs="Times New Roman"/>
          <w:sz w:val="24"/>
        </w:rPr>
      </w:pPr>
      <w:r>
        <w:rPr>
          <w:rFonts w:ascii="Times New Roman" w:eastAsia="Times New Roman" w:hAnsi="Times New Roman" w:cs="Times New Roman"/>
          <w:sz w:val="24"/>
        </w:rPr>
        <w:t>Violence by patients and visitors in healthcare settings, especially in emergency departments, has garnered considerable attention.</w:t>
      </w:r>
    </w:p>
    <w:p w14:paraId="379A1ABC" w14:textId="77777777" w:rsidR="00FB6F8A" w:rsidRDefault="00981739">
      <w:pPr>
        <w:spacing w:before="120" w:after="120" w:line="360" w:lineRule="auto"/>
        <w:rPr>
          <w:rFonts w:ascii="Times New Roman" w:hAnsi="Times New Roman" w:cs="Times New Roman"/>
          <w:b/>
          <w:bCs/>
          <w:sz w:val="24"/>
        </w:rPr>
      </w:pPr>
      <w:r>
        <w:rPr>
          <w:rFonts w:ascii="Times New Roman" w:eastAsia="Times New Roman" w:hAnsi="Times New Roman" w:cs="Times New Roman"/>
          <w:b/>
          <w:bCs/>
          <w:sz w:val="24"/>
        </w:rPr>
        <w:lastRenderedPageBreak/>
        <w:t>What this paper adds:</w:t>
      </w:r>
    </w:p>
    <w:p w14:paraId="2E006FAC" w14:textId="77777777" w:rsidR="00FB6F8A" w:rsidRDefault="00981739">
      <w:pPr>
        <w:spacing w:before="120" w:after="120" w:line="360" w:lineRule="auto"/>
        <w:rPr>
          <w:rFonts w:ascii="Times New Roman" w:eastAsia="Times New Roman" w:hAnsi="Times New Roman" w:cs="Times New Roman"/>
          <w:sz w:val="24"/>
        </w:rPr>
      </w:pPr>
      <w:r>
        <w:rPr>
          <w:rFonts w:ascii="Times New Roman" w:eastAsia="Times New Roman" w:hAnsi="Times New Roman" w:cs="Times New Roman"/>
          <w:sz w:val="24"/>
        </w:rPr>
        <w:t xml:space="preserve">This review specifically examines violence targeting emergency department nurses from patients and visitors, assessing its characteristics, contributing factors, and </w:t>
      </w:r>
      <w:r>
        <w:rPr>
          <w:rFonts w:ascii="Times New Roman" w:eastAsia="Times New Roman" w:hAnsi="Times New Roman" w:cs="Times New Roman" w:hint="eastAsia"/>
          <w:sz w:val="24"/>
        </w:rPr>
        <w:t>consequences</w:t>
      </w:r>
      <w:r>
        <w:rPr>
          <w:rFonts w:ascii="Times New Roman" w:eastAsia="Times New Roman" w:hAnsi="Times New Roman" w:cs="Times New Roman"/>
          <w:sz w:val="24"/>
        </w:rPr>
        <w:t>.</w:t>
      </w:r>
    </w:p>
    <w:p w14:paraId="61C8D700" w14:textId="77777777" w:rsidR="00FB6F8A" w:rsidRDefault="00981739">
      <w:pPr>
        <w:spacing w:before="120" w:after="120" w:line="360" w:lineRule="auto"/>
        <w:rPr>
          <w:rFonts w:ascii="Times New Roman" w:hAnsi="Times New Roman" w:cs="Times New Roman"/>
          <w:b/>
          <w:bCs/>
          <w:sz w:val="24"/>
        </w:rPr>
      </w:pPr>
      <w:r>
        <w:rPr>
          <w:rFonts w:ascii="Times New Roman" w:eastAsia="Times New Roman" w:hAnsi="Times New Roman" w:cs="Times New Roman"/>
          <w:b/>
          <w:bCs/>
          <w:sz w:val="24"/>
        </w:rPr>
        <w:t>Implications for practice/policy:</w:t>
      </w:r>
    </w:p>
    <w:p w14:paraId="70ECF9B5" w14:textId="77777777" w:rsidR="00FB6F8A" w:rsidRDefault="00981739">
      <w:pPr>
        <w:spacing w:before="120" w:after="120" w:line="360" w:lineRule="auto"/>
        <w:rPr>
          <w:rFonts w:ascii="Times New Roman" w:hAnsi="Times New Roman" w:cs="Times New Roman"/>
          <w:sz w:val="24"/>
        </w:rPr>
      </w:pPr>
      <w:r>
        <w:rPr>
          <w:rFonts w:ascii="Times New Roman" w:eastAsia="Times New Roman" w:hAnsi="Times New Roman" w:cs="Times New Roman"/>
          <w:sz w:val="24"/>
        </w:rPr>
        <w:t>The findings will guide stakeholder engage</w:t>
      </w:r>
      <w:r>
        <w:rPr>
          <w:rFonts w:ascii="Times New Roman" w:eastAsia="Times New Roman" w:hAnsi="Times New Roman" w:cs="Times New Roman"/>
          <w:sz w:val="24"/>
        </w:rPr>
        <w:t>ment in developing interventions to support vulnerable emergency nurses.</w:t>
      </w:r>
    </w:p>
    <w:bookmarkEnd w:id="2"/>
    <w:bookmarkEnd w:id="4"/>
    <w:bookmarkEnd w:id="5"/>
    <w:p w14:paraId="4E34855F" w14:textId="77777777" w:rsidR="00FB6F8A" w:rsidRDefault="00981739">
      <w:pPr>
        <w:spacing w:before="120" w:after="120" w:line="360" w:lineRule="auto"/>
        <w:rPr>
          <w:rFonts w:ascii="Times New Roman" w:eastAsia="Times New Roman" w:hAnsi="Times New Roman" w:cs="Times New Roman"/>
          <w:b/>
          <w:sz w:val="24"/>
        </w:rPr>
      </w:pPr>
      <w:r>
        <w:rPr>
          <w:rFonts w:ascii="Times New Roman" w:eastAsia="Times New Roman" w:hAnsi="Times New Roman" w:cs="Times New Roman"/>
          <w:b/>
          <w:color w:val="000000"/>
          <w:sz w:val="24"/>
        </w:rPr>
        <w:t xml:space="preserve">KEYWORDS </w:t>
      </w:r>
    </w:p>
    <w:p w14:paraId="4FED67A6" w14:textId="77777777" w:rsidR="00FB6F8A" w:rsidRDefault="00981739">
      <w:pPr>
        <w:spacing w:before="120" w:after="120" w:line="360" w:lineRule="auto"/>
        <w:rPr>
          <w:rFonts w:ascii="Times New Roman" w:hAnsi="Times New Roman" w:cs="Times New Roman"/>
          <w:bCs/>
          <w:sz w:val="24"/>
        </w:rPr>
      </w:pPr>
      <w:r>
        <w:rPr>
          <w:rFonts w:ascii="Times New Roman" w:hAnsi="Times New Roman" w:cs="Times New Roman" w:hint="eastAsia"/>
          <w:bCs/>
          <w:color w:val="000000"/>
          <w:sz w:val="24"/>
        </w:rPr>
        <w:t>v</w:t>
      </w:r>
      <w:r>
        <w:rPr>
          <w:rFonts w:ascii="Times New Roman" w:eastAsia="Times New Roman" w:hAnsi="Times New Roman" w:cs="Times New Roman"/>
          <w:bCs/>
          <w:color w:val="000000"/>
          <w:sz w:val="24"/>
        </w:rPr>
        <w:t>iolence</w:t>
      </w:r>
      <w:r>
        <w:rPr>
          <w:rFonts w:ascii="Times New Roman" w:hAnsi="Times New Roman" w:cs="Times New Roman" w:hint="eastAsia"/>
          <w:bCs/>
          <w:color w:val="000000"/>
          <w:sz w:val="24"/>
        </w:rPr>
        <w:t xml:space="preserve">, </w:t>
      </w:r>
      <w:r>
        <w:rPr>
          <w:rFonts w:ascii="Times New Roman" w:eastAsia="Times New Roman" w:hAnsi="Times New Roman" w:cs="Times New Roman"/>
          <w:bCs/>
          <w:color w:val="000000"/>
          <w:sz w:val="24"/>
        </w:rPr>
        <w:t xml:space="preserve">nurses, emergency department, integrative review, </w:t>
      </w:r>
      <w:r>
        <w:rPr>
          <w:rFonts w:ascii="Times New Roman" w:eastAsia="Times New Roman" w:hAnsi="Times New Roman" w:cs="Times New Roman"/>
          <w:bCs/>
          <w:sz w:val="24"/>
        </w:rPr>
        <w:t>patient, visitor</w:t>
      </w:r>
    </w:p>
    <w:bookmarkEnd w:id="3"/>
    <w:p w14:paraId="61AE38D9" w14:textId="77777777" w:rsidR="00FB6F8A" w:rsidRDefault="00981739">
      <w:pPr>
        <w:spacing w:before="120" w:after="120" w:line="360" w:lineRule="auto"/>
        <w:rPr>
          <w:rFonts w:ascii="Times New Roman" w:eastAsia="Times New Roman" w:hAnsi="Times New Roman" w:cs="Times New Roman"/>
          <w:sz w:val="24"/>
          <w:highlight w:val="yellow"/>
        </w:rPr>
      </w:pPr>
      <w:r>
        <w:rPr>
          <w:rFonts w:ascii="Times New Roman" w:eastAsia="Times New Roman" w:hAnsi="Times New Roman" w:cs="Times New Roman"/>
          <w:b/>
          <w:color w:val="000000"/>
          <w:sz w:val="24"/>
        </w:rPr>
        <w:t>1</w:t>
      </w:r>
      <w:r>
        <w:rPr>
          <w:rFonts w:ascii="Times New Roman" w:eastAsia="Times New Roman" w:hAnsi="Times New Roman" w:cs="Times New Roman"/>
          <w:b/>
          <w:color w:val="231F20"/>
          <w:sz w:val="24"/>
        </w:rPr>
        <w:t> | </w:t>
      </w:r>
      <w:r>
        <w:rPr>
          <w:rFonts w:ascii="Times New Roman" w:eastAsia="Times New Roman" w:hAnsi="Times New Roman" w:cs="Times New Roman"/>
          <w:b/>
          <w:color w:val="000000"/>
          <w:sz w:val="24"/>
        </w:rPr>
        <w:t>INTRODUCTION</w:t>
      </w:r>
    </w:p>
    <w:p w14:paraId="73C7CC19" w14:textId="77777777" w:rsidR="00FB6F8A" w:rsidRDefault="00981739">
      <w:pPr>
        <w:spacing w:before="120" w:after="120" w:line="360" w:lineRule="auto"/>
        <w:rPr>
          <w:rFonts w:ascii="Times New Roman" w:eastAsia="Times New Roman" w:hAnsi="Times New Roman" w:cs="Times New Roman"/>
          <w:sz w:val="24"/>
        </w:rPr>
      </w:pPr>
      <w:bookmarkStart w:id="11" w:name="OLE_LINK22"/>
      <w:r>
        <w:rPr>
          <w:rFonts w:ascii="Times New Roman" w:eastAsia="Times New Roman" w:hAnsi="Times New Roman" w:cs="Times New Roman"/>
          <w:sz w:val="24"/>
        </w:rPr>
        <w:t xml:space="preserve">Violence against healthcare workers is a global concern, as </w:t>
      </w:r>
      <w:r>
        <w:rPr>
          <w:rFonts w:ascii="Times New Roman" w:eastAsia="Times New Roman" w:hAnsi="Times New Roman" w:cs="Times New Roman"/>
          <w:sz w:val="24"/>
        </w:rPr>
        <w:t>highlighted by Vento et al. (2020). The World Medical Association (2020) recognize</w:t>
      </w:r>
      <w:r>
        <w:rPr>
          <w:rFonts w:ascii="Times New Roman" w:eastAsia="Times New Roman" w:hAnsi="Times New Roman" w:cs="Times New Roman" w:hint="eastAsia"/>
          <w:sz w:val="24"/>
        </w:rPr>
        <w:t>d</w:t>
      </w:r>
      <w:r>
        <w:rPr>
          <w:rFonts w:ascii="Times New Roman" w:eastAsia="Times New Roman" w:hAnsi="Times New Roman" w:cs="Times New Roman"/>
          <w:sz w:val="24"/>
        </w:rPr>
        <w:t xml:space="preserve"> it as an international emergency, as it undermines health systems and </w:t>
      </w:r>
      <w:bookmarkStart w:id="12" w:name="OLE_LINK12"/>
      <w:r>
        <w:rPr>
          <w:rFonts w:ascii="Times New Roman" w:eastAsia="Times New Roman" w:hAnsi="Times New Roman" w:cs="Times New Roman"/>
          <w:sz w:val="24"/>
        </w:rPr>
        <w:t>jeopardizes</w:t>
      </w:r>
      <w:bookmarkEnd w:id="12"/>
      <w:r>
        <w:rPr>
          <w:rFonts w:ascii="Times New Roman" w:eastAsia="Times New Roman" w:hAnsi="Times New Roman" w:cs="Times New Roman"/>
          <w:sz w:val="24"/>
        </w:rPr>
        <w:t xml:space="preserve"> patient well-being. Although the true extent of violence is unknown due to underreporting,</w:t>
      </w:r>
      <w:r>
        <w:rPr>
          <w:rFonts w:ascii="Times New Roman" w:eastAsia="Times New Roman" w:hAnsi="Times New Roman" w:cs="Times New Roman"/>
          <w:sz w:val="24"/>
        </w:rPr>
        <w:t xml:space="preserve"> patients and visitors are a significant source of violence against healthcare personnel (</w:t>
      </w:r>
      <w:r>
        <w:rPr>
          <w:rFonts w:ascii="Times New Roman" w:hAnsi="Times New Roman" w:cs="Times New Roman" w:hint="eastAsia"/>
          <w:sz w:val="24"/>
        </w:rPr>
        <w:t>Garc</w:t>
      </w:r>
      <w:r>
        <w:rPr>
          <w:rFonts w:ascii="Times New Roman" w:hAnsi="Times New Roman" w:cs="Times New Roman" w:hint="eastAsia"/>
          <w:sz w:val="24"/>
        </w:rPr>
        <w:t>í</w:t>
      </w:r>
      <w:r>
        <w:rPr>
          <w:rFonts w:ascii="Times New Roman" w:hAnsi="Times New Roman" w:cs="Times New Roman" w:hint="eastAsia"/>
          <w:sz w:val="24"/>
        </w:rPr>
        <w:t>a-P</w:t>
      </w:r>
      <w:r>
        <w:rPr>
          <w:rFonts w:ascii="Times New Roman" w:hAnsi="Times New Roman" w:cs="Times New Roman" w:hint="eastAsia"/>
          <w:sz w:val="24"/>
        </w:rPr>
        <w:t>é</w:t>
      </w:r>
      <w:r>
        <w:rPr>
          <w:rFonts w:ascii="Times New Roman" w:hAnsi="Times New Roman" w:cs="Times New Roman" w:hint="eastAsia"/>
          <w:sz w:val="24"/>
        </w:rPr>
        <w:t>rez</w:t>
      </w:r>
      <w:r>
        <w:rPr>
          <w:rFonts w:ascii="Times New Roman" w:eastAsia="Times New Roman" w:hAnsi="Times New Roman" w:cs="Times New Roman"/>
          <w:sz w:val="24"/>
        </w:rPr>
        <w:t xml:space="preserve"> et al., 2021; Somani et al., 2021).</w:t>
      </w:r>
      <w:bookmarkEnd w:id="11"/>
      <w:r>
        <w:rPr>
          <w:rFonts w:ascii="Times New Roman" w:eastAsia="Times New Roman" w:hAnsi="Times New Roman" w:cs="Times New Roman"/>
          <w:sz w:val="24"/>
        </w:rPr>
        <w:t xml:space="preserve"> Nurses, particularly those in emergency services, are at a heightened risk of experiencing violence (Mohanty et al., </w:t>
      </w:r>
      <w:r>
        <w:rPr>
          <w:rFonts w:ascii="Times New Roman" w:eastAsia="Times New Roman" w:hAnsi="Times New Roman" w:cs="Times New Roman"/>
          <w:sz w:val="24"/>
        </w:rPr>
        <w:t>2019). While research on violence against nurses in the Emergency Department (ED) has increased, there is a scarcity of studies focusing specifically on violence from patients and visitors.</w:t>
      </w:r>
    </w:p>
    <w:p w14:paraId="52EDD12B" w14:textId="77777777" w:rsidR="00FB6F8A" w:rsidRDefault="00981739">
      <w:pPr>
        <w:spacing w:before="120" w:after="120" w:line="360" w:lineRule="auto"/>
        <w:rPr>
          <w:rFonts w:ascii="Times New Roman" w:eastAsia="Times New Roman" w:hAnsi="Times New Roman" w:cs="Times New Roman"/>
          <w:sz w:val="24"/>
        </w:rPr>
      </w:pPr>
      <w:r>
        <w:rPr>
          <w:rFonts w:ascii="Times New Roman" w:hAnsi="Times New Roman" w:cs="Times New Roman" w:hint="eastAsia"/>
          <w:b/>
          <w:color w:val="000000"/>
          <w:sz w:val="24"/>
        </w:rPr>
        <w:t>2</w:t>
      </w:r>
      <w:r>
        <w:rPr>
          <w:rFonts w:ascii="Times New Roman" w:eastAsia="Times New Roman" w:hAnsi="Times New Roman" w:cs="Times New Roman"/>
          <w:b/>
          <w:color w:val="231F20"/>
          <w:sz w:val="24"/>
        </w:rPr>
        <w:t> | </w:t>
      </w:r>
      <w:r>
        <w:rPr>
          <w:rFonts w:ascii="Times New Roman" w:eastAsia="SimSun" w:hAnsi="Times New Roman" w:cs="Times New Roman"/>
          <w:b/>
          <w:bCs/>
          <w:color w:val="000000"/>
          <w:sz w:val="24"/>
        </w:rPr>
        <w:t>BAC</w:t>
      </w:r>
      <w:r>
        <w:rPr>
          <w:rFonts w:ascii="Times New Roman" w:eastAsia="SimSun" w:hAnsi="Times New Roman" w:cs="Times New Roman"/>
          <w:b/>
          <w:color w:val="000000"/>
          <w:sz w:val="24"/>
        </w:rPr>
        <w:t>KGROUND</w:t>
      </w:r>
    </w:p>
    <w:p w14:paraId="087E42A7" w14:textId="77777777" w:rsidR="00FB6F8A" w:rsidRDefault="00981739">
      <w:pPr>
        <w:spacing w:before="120" w:after="120" w:line="360" w:lineRule="auto"/>
        <w:rPr>
          <w:rFonts w:ascii="Times New Roman" w:hAnsi="Times New Roman" w:cs="Times New Roman"/>
          <w:sz w:val="24"/>
        </w:rPr>
      </w:pPr>
      <w:r>
        <w:rPr>
          <w:rFonts w:ascii="Times New Roman" w:eastAsia="Times New Roman" w:hAnsi="Times New Roman" w:cs="Times New Roman"/>
          <w:sz w:val="24"/>
        </w:rPr>
        <w:t xml:space="preserve">This type of violence primarily encompasses verbal </w:t>
      </w:r>
      <w:r>
        <w:rPr>
          <w:rFonts w:ascii="Times New Roman" w:eastAsia="Times New Roman" w:hAnsi="Times New Roman" w:cs="Times New Roman"/>
          <w:sz w:val="24"/>
        </w:rPr>
        <w:t>or behavioral threats, physical and sexual assaults, as well as a newer form of aggression known as cyberbullying, where patients and/or visitors unlawfully record videos in healthcare settings to harass healthcare staff</w:t>
      </w:r>
      <w:r>
        <w:rPr>
          <w:rFonts w:ascii="Times New Roman" w:eastAsia="SimSun" w:hAnsi="Times New Roman" w:cs="Times New Roman" w:hint="eastAsia"/>
          <w:sz w:val="24"/>
        </w:rPr>
        <w:t xml:space="preserve"> (</w:t>
      </w:r>
      <w:r>
        <w:rPr>
          <w:rFonts w:ascii="Times New Roman" w:eastAsia="Times New Roman" w:hAnsi="Times New Roman" w:cs="Times New Roman"/>
          <w:sz w:val="24"/>
        </w:rPr>
        <w:t xml:space="preserve">La Regina et al., 2021). </w:t>
      </w:r>
      <w:bookmarkStart w:id="13" w:name="_Hlk137977101"/>
      <w:r>
        <w:rPr>
          <w:rFonts w:ascii="Times New Roman" w:eastAsia="Times New Roman" w:hAnsi="Times New Roman" w:cs="Times New Roman"/>
          <w:sz w:val="24"/>
        </w:rPr>
        <w:t>Violence in healthcare settings, specifically within EDs, has detrimental effects on the physical and psychological well-being of HCWs and has a significant impact on emergency healthcare services (Aljohani et al., 2021). EDs, bein</w:t>
      </w:r>
      <w:r>
        <w:rPr>
          <w:rFonts w:ascii="Times New Roman" w:eastAsia="Times New Roman" w:hAnsi="Times New Roman" w:cs="Times New Roman"/>
          <w:sz w:val="24"/>
        </w:rPr>
        <w:t xml:space="preserve">g the primary entry point, witness a high frequency of violence </w:t>
      </w:r>
      <w:r>
        <w:rPr>
          <w:rFonts w:ascii="Times New Roman" w:eastAsia="Times New Roman" w:hAnsi="Times New Roman" w:cs="Times New Roman"/>
          <w:sz w:val="24"/>
        </w:rPr>
        <w:lastRenderedPageBreak/>
        <w:t>incidents (El-Hadedy &amp; El-Husseiny, 2022). A systematic review by Chakraborty et al. (2022) revealed that ED workers, especially nurses, faced higher rates of violence between 2010 and 2020, a</w:t>
      </w:r>
      <w:r>
        <w:rPr>
          <w:rFonts w:ascii="Times New Roman" w:eastAsia="Times New Roman" w:hAnsi="Times New Roman" w:cs="Times New Roman"/>
          <w:sz w:val="24"/>
        </w:rPr>
        <w:t>ttributed to their direct involvement in patient care (Emergency Nurses Association, 2021). Violence against ED nurses has far-reaching consequences, affecting the patient-nurse relationship, professional commitment, human resource management, and long-ter</w:t>
      </w:r>
      <w:r>
        <w:rPr>
          <w:rFonts w:ascii="Times New Roman" w:eastAsia="Times New Roman" w:hAnsi="Times New Roman" w:cs="Times New Roman"/>
          <w:sz w:val="24"/>
        </w:rPr>
        <w:t xml:space="preserve">m healthcare costs in the emergency services (Dafny &amp; Beccaria, 2020). </w:t>
      </w:r>
    </w:p>
    <w:p w14:paraId="6ECFC6F3" w14:textId="77777777" w:rsidR="00FB6F8A" w:rsidRDefault="00981739">
      <w:pPr>
        <w:spacing w:before="120" w:after="120" w:line="360" w:lineRule="auto"/>
        <w:ind w:firstLineChars="100" w:firstLine="240"/>
        <w:rPr>
          <w:rFonts w:ascii="Times New Roman" w:eastAsia="Times New Roman" w:hAnsi="Times New Roman" w:cs="Times New Roman"/>
          <w:sz w:val="24"/>
        </w:rPr>
      </w:pPr>
      <w:bookmarkStart w:id="14" w:name="OLE_LINK4"/>
      <w:r>
        <w:rPr>
          <w:rFonts w:ascii="Times New Roman" w:eastAsia="Times New Roman" w:hAnsi="Times New Roman" w:cs="Times New Roman"/>
          <w:sz w:val="24"/>
        </w:rPr>
        <w:t>In the context of EDs, there are several plausible reasons that can be attributed to the occurrence of violence. The 24/7 service without prior appointments and the urgent nature of ca</w:t>
      </w:r>
      <w:r>
        <w:rPr>
          <w:rFonts w:ascii="Times New Roman" w:eastAsia="Times New Roman" w:hAnsi="Times New Roman" w:cs="Times New Roman"/>
          <w:sz w:val="24"/>
        </w:rPr>
        <w:t>re in EDs can lead to high patient volumes, long waiting times, and overcrowding, contributing to violence against ED nurses (Kumari et al., 2020; Liu et al., 2019; Sartini et al., 2022). Triage, the initial stage of interaction, where ED nurses classify p</w:t>
      </w:r>
      <w:r>
        <w:rPr>
          <w:rFonts w:ascii="Times New Roman" w:eastAsia="Times New Roman" w:hAnsi="Times New Roman" w:cs="Times New Roman"/>
          <w:sz w:val="24"/>
        </w:rPr>
        <w:t>atients based on severity, can also lead to conflicts and misunderstandings, particularly when patients are unfamiliar with the process (Xu et al., 2021</w:t>
      </w:r>
      <w:r>
        <w:rPr>
          <w:rFonts w:ascii="Times New Roman" w:eastAsia="Times New Roman" w:hAnsi="Times New Roman" w:cs="Times New Roman" w:hint="eastAsia"/>
          <w:sz w:val="24"/>
        </w:rPr>
        <w:t xml:space="preserve">; </w:t>
      </w:r>
      <w:r>
        <w:rPr>
          <w:rFonts w:ascii="Times New Roman" w:eastAsia="Times New Roman" w:hAnsi="Times New Roman" w:cs="Times New Roman"/>
          <w:sz w:val="24"/>
        </w:rPr>
        <w:t>Yancey &amp; O'Rourke, 2022). Rapid decision-making during triage, incomplete information, and the presenc</w:t>
      </w:r>
      <w:r>
        <w:rPr>
          <w:rFonts w:ascii="Times New Roman" w:eastAsia="Times New Roman" w:hAnsi="Times New Roman" w:cs="Times New Roman"/>
          <w:sz w:val="24"/>
        </w:rPr>
        <w:t xml:space="preserve">e of social factors can contribute to mis-triage, especially in overcrowded settings, increasing the risk of violence towards ED nurses (Fernandes et al., 2020). Therefore, in this specific setting, violence against ED nurses from patients and visitors is </w:t>
      </w:r>
      <w:r>
        <w:rPr>
          <w:rFonts w:ascii="Times New Roman" w:eastAsia="Times New Roman" w:hAnsi="Times New Roman" w:cs="Times New Roman"/>
          <w:sz w:val="24"/>
        </w:rPr>
        <w:t>of particular relevance and complexity.</w:t>
      </w:r>
    </w:p>
    <w:bookmarkEnd w:id="13"/>
    <w:bookmarkEnd w:id="14"/>
    <w:p w14:paraId="341040A7" w14:textId="77777777" w:rsidR="00FB6F8A" w:rsidRDefault="00981739">
      <w:pPr>
        <w:spacing w:before="120" w:after="120" w:line="360" w:lineRule="auto"/>
        <w:ind w:firstLineChars="100" w:firstLine="240"/>
        <w:rPr>
          <w:rFonts w:ascii="Times New Roman" w:eastAsia="Times New Roman" w:hAnsi="Times New Roman" w:cs="Times New Roman"/>
          <w:sz w:val="24"/>
        </w:rPr>
      </w:pPr>
      <w:r>
        <w:rPr>
          <w:rFonts w:ascii="Times New Roman" w:eastAsia="Times New Roman" w:hAnsi="Times New Roman" w:cs="Times New Roman"/>
          <w:sz w:val="24"/>
        </w:rPr>
        <w:t>Current research on violence in the ED has limitations.</w:t>
      </w:r>
      <w:r>
        <w:rPr>
          <w:rFonts w:ascii="Times New Roman" w:eastAsia="Times New Roman" w:hAnsi="Times New Roman" w:cs="Times New Roman"/>
          <w:color w:val="FF0000"/>
          <w:sz w:val="24"/>
        </w:rPr>
        <w:t xml:space="preserve"> </w:t>
      </w:r>
      <w:r>
        <w:rPr>
          <w:rFonts w:ascii="Times New Roman" w:eastAsia="Times New Roman" w:hAnsi="Times New Roman" w:cs="Times New Roman"/>
          <w:sz w:val="24"/>
        </w:rPr>
        <w:t>Some studies extend their focus beyond patients and visitors to include other sources, like colleagues or supervisors, diluting the specific examination of pati</w:t>
      </w:r>
      <w:r>
        <w:rPr>
          <w:rFonts w:ascii="Times New Roman" w:eastAsia="Times New Roman" w:hAnsi="Times New Roman" w:cs="Times New Roman"/>
          <w:sz w:val="24"/>
        </w:rPr>
        <w:t>ent-originated violence against ED nurses</w:t>
      </w:r>
      <w:r>
        <w:rPr>
          <w:rFonts w:ascii="Times New Roman" w:eastAsia="Times New Roman" w:hAnsi="Times New Roman" w:cs="Times New Roman" w:hint="eastAsia"/>
          <w:sz w:val="24"/>
        </w:rPr>
        <w:t xml:space="preserve"> (</w:t>
      </w:r>
      <w:r>
        <w:rPr>
          <w:rFonts w:ascii="Times New Roman" w:eastAsia="Times New Roman" w:hAnsi="Times New Roman" w:cs="Times New Roman"/>
          <w:sz w:val="24"/>
        </w:rPr>
        <w:t>Alsharari</w:t>
      </w:r>
      <w:r>
        <w:rPr>
          <w:rFonts w:ascii="Times New Roman" w:eastAsia="Times New Roman" w:hAnsi="Times New Roman" w:cs="Times New Roman" w:hint="eastAsia"/>
          <w:sz w:val="24"/>
        </w:rPr>
        <w:t xml:space="preserve"> et al., 2022;</w:t>
      </w:r>
      <w:r>
        <w:rPr>
          <w:rFonts w:ascii="Times New Roman" w:eastAsia="Times New Roman" w:hAnsi="Times New Roman" w:cs="Times New Roman"/>
          <w:sz w:val="24"/>
        </w:rPr>
        <w:t xml:space="preserve"> Sachdeva</w:t>
      </w:r>
      <w:r>
        <w:rPr>
          <w:rFonts w:ascii="Times New Roman" w:eastAsia="Times New Roman" w:hAnsi="Times New Roman" w:cs="Times New Roman" w:hint="eastAsia"/>
          <w:sz w:val="24"/>
        </w:rPr>
        <w:t xml:space="preserve"> et al., 2019)</w:t>
      </w:r>
      <w:r>
        <w:rPr>
          <w:rFonts w:ascii="Times New Roman" w:eastAsia="Times New Roman" w:hAnsi="Times New Roman" w:cs="Times New Roman"/>
          <w:sz w:val="24"/>
        </w:rPr>
        <w:t>. Furthermore, the inclusion of various healthcare professionals in the research often overshadows ED nurses' unique experiences</w:t>
      </w:r>
      <w:r>
        <w:rPr>
          <w:rFonts w:ascii="Times New Roman" w:eastAsia="SimSun" w:hAnsi="Times New Roman" w:cs="Times New Roman" w:hint="eastAsia"/>
          <w:sz w:val="24"/>
        </w:rPr>
        <w:t xml:space="preserve"> (</w:t>
      </w:r>
      <w:r>
        <w:rPr>
          <w:rFonts w:ascii="Times New Roman" w:eastAsia="Times New Roman" w:hAnsi="Times New Roman" w:cs="Times New Roman"/>
          <w:sz w:val="24"/>
        </w:rPr>
        <w:t>Assil</w:t>
      </w:r>
      <w:r>
        <w:rPr>
          <w:rFonts w:ascii="Times New Roman" w:eastAsia="Times New Roman" w:hAnsi="Times New Roman" w:cs="Times New Roman" w:hint="eastAsia"/>
          <w:sz w:val="24"/>
        </w:rPr>
        <w:t xml:space="preserve"> et al., 2022; </w:t>
      </w:r>
      <w:r>
        <w:rPr>
          <w:rFonts w:ascii="Times New Roman" w:eastAsia="Times New Roman" w:hAnsi="Times New Roman" w:cs="Times New Roman"/>
          <w:sz w:val="24"/>
        </w:rPr>
        <w:t>Boles</w:t>
      </w:r>
      <w:r>
        <w:rPr>
          <w:rFonts w:ascii="Times New Roman" w:eastAsia="Times New Roman" w:hAnsi="Times New Roman" w:cs="Times New Roman" w:hint="eastAsia"/>
          <w:sz w:val="24"/>
        </w:rPr>
        <w:t xml:space="preserve"> et al., 202</w:t>
      </w:r>
      <w:r>
        <w:rPr>
          <w:rFonts w:ascii="Times New Roman" w:eastAsia="Times New Roman" w:hAnsi="Times New Roman" w:cs="Times New Roman" w:hint="eastAsia"/>
          <w:sz w:val="24"/>
        </w:rPr>
        <w:t xml:space="preserve">3; </w:t>
      </w:r>
      <w:r>
        <w:rPr>
          <w:rFonts w:ascii="Times New Roman" w:eastAsia="Times New Roman" w:hAnsi="Times New Roman" w:cs="Times New Roman"/>
          <w:sz w:val="24"/>
        </w:rPr>
        <w:t>Brigo</w:t>
      </w:r>
      <w:r>
        <w:rPr>
          <w:rFonts w:ascii="Times New Roman" w:eastAsia="Times New Roman" w:hAnsi="Times New Roman" w:cs="Times New Roman" w:hint="eastAsia"/>
          <w:sz w:val="24"/>
        </w:rPr>
        <w:t xml:space="preserve"> et al., 2022; </w:t>
      </w:r>
      <w:r>
        <w:rPr>
          <w:rFonts w:ascii="Times New Roman" w:eastAsia="Times New Roman" w:hAnsi="Times New Roman" w:cs="Times New Roman"/>
          <w:sz w:val="24"/>
        </w:rPr>
        <w:t>Mento</w:t>
      </w:r>
      <w:r>
        <w:rPr>
          <w:rFonts w:ascii="Times New Roman" w:eastAsia="Times New Roman" w:hAnsi="Times New Roman" w:cs="Times New Roman" w:hint="eastAsia"/>
          <w:sz w:val="24"/>
        </w:rPr>
        <w:t xml:space="preserve"> et al.,</w:t>
      </w:r>
      <w:r>
        <w:rPr>
          <w:rFonts w:ascii="Times New Roman" w:eastAsia="SimSun" w:hAnsi="Times New Roman" w:cs="Times New Roman" w:hint="eastAsia"/>
          <w:sz w:val="24"/>
        </w:rPr>
        <w:t xml:space="preserve"> </w:t>
      </w:r>
      <w:r>
        <w:rPr>
          <w:rFonts w:ascii="Times New Roman" w:eastAsia="Times New Roman" w:hAnsi="Times New Roman" w:cs="Times New Roman" w:hint="eastAsia"/>
          <w:sz w:val="24"/>
        </w:rPr>
        <w:t>2020)</w:t>
      </w:r>
      <w:r>
        <w:rPr>
          <w:rFonts w:ascii="Times New Roman" w:eastAsia="Times New Roman" w:hAnsi="Times New Roman" w:cs="Times New Roman"/>
          <w:sz w:val="24"/>
        </w:rPr>
        <w:t>. Additionally, some studies primarily address reporting systems or intervention strategies rather than thoroughly exploring the nature, contributing factors, and consequences of patient-originated violence</w:t>
      </w:r>
      <w:r>
        <w:rPr>
          <w:rFonts w:ascii="Times New Roman" w:eastAsia="SimSun" w:hAnsi="Times New Roman" w:cs="Times New Roman" w:hint="eastAsia"/>
          <w:sz w:val="24"/>
        </w:rPr>
        <w:t xml:space="preserve"> </w:t>
      </w:r>
      <w:r>
        <w:rPr>
          <w:rFonts w:ascii="Times New Roman" w:eastAsia="Times New Roman" w:hAnsi="Times New Roman" w:cs="Times New Roman" w:hint="eastAsia"/>
          <w:sz w:val="24"/>
        </w:rPr>
        <w:t>(</w:t>
      </w:r>
      <w:r>
        <w:rPr>
          <w:rFonts w:ascii="Times New Roman" w:eastAsia="Times New Roman" w:hAnsi="Times New Roman" w:cs="Times New Roman"/>
          <w:sz w:val="24"/>
        </w:rPr>
        <w:t>Hamric</w:t>
      </w:r>
      <w:r>
        <w:rPr>
          <w:rFonts w:ascii="Times New Roman" w:eastAsia="Times New Roman" w:hAnsi="Times New Roman" w:cs="Times New Roman"/>
          <w:sz w:val="24"/>
        </w:rPr>
        <w:t>k</w:t>
      </w:r>
      <w:r>
        <w:rPr>
          <w:rFonts w:ascii="Times New Roman" w:eastAsia="Times New Roman" w:hAnsi="Times New Roman" w:cs="Times New Roman" w:hint="eastAsia"/>
          <w:sz w:val="24"/>
        </w:rPr>
        <w:t xml:space="preserve"> et al., 2023</w:t>
      </w:r>
      <w:r>
        <w:rPr>
          <w:rFonts w:ascii="Times New Roman" w:eastAsia="SimSun" w:hAnsi="Times New Roman" w:cs="Times New Roman" w:hint="eastAsia"/>
          <w:sz w:val="24"/>
        </w:rPr>
        <w:t xml:space="preserve">; </w:t>
      </w:r>
      <w:r>
        <w:rPr>
          <w:rFonts w:ascii="Times New Roman" w:hAnsi="Times New Roman" w:cs="Times New Roman"/>
          <w:sz w:val="24"/>
        </w:rPr>
        <w:t>Pogue</w:t>
      </w:r>
      <w:r>
        <w:rPr>
          <w:rFonts w:ascii="Times New Roman" w:hAnsi="Times New Roman" w:cs="Times New Roman" w:hint="eastAsia"/>
          <w:sz w:val="24"/>
        </w:rPr>
        <w:t xml:space="preserve"> et al., 2022</w:t>
      </w:r>
      <w:r>
        <w:rPr>
          <w:rFonts w:ascii="Times New Roman" w:eastAsia="Times New Roman" w:hAnsi="Times New Roman" w:cs="Times New Roman" w:hint="eastAsia"/>
          <w:sz w:val="24"/>
        </w:rPr>
        <w:t>)</w:t>
      </w:r>
      <w:r>
        <w:rPr>
          <w:rFonts w:ascii="Times New Roman" w:eastAsia="Times New Roman" w:hAnsi="Times New Roman" w:cs="Times New Roman"/>
          <w:sz w:val="24"/>
        </w:rPr>
        <w:t>.</w:t>
      </w:r>
      <w:r>
        <w:rPr>
          <w:rFonts w:ascii="Times New Roman" w:eastAsia="SimSun" w:hAnsi="Times New Roman" w:cs="Times New Roman" w:hint="eastAsia"/>
          <w:sz w:val="24"/>
        </w:rPr>
        <w:t xml:space="preserve"> </w:t>
      </w:r>
      <w:r>
        <w:rPr>
          <w:rFonts w:ascii="Times New Roman" w:eastAsia="Times New Roman" w:hAnsi="Times New Roman" w:cs="Times New Roman"/>
          <w:sz w:val="24"/>
        </w:rPr>
        <w:t>Th</w:t>
      </w:r>
      <w:r>
        <w:rPr>
          <w:rFonts w:ascii="Times New Roman" w:eastAsia="SimSun" w:hAnsi="Times New Roman" w:cs="Times New Roman" w:hint="eastAsia"/>
          <w:sz w:val="24"/>
        </w:rPr>
        <w:t>ese</w:t>
      </w:r>
      <w:r>
        <w:rPr>
          <w:rFonts w:ascii="Times New Roman" w:eastAsia="Times New Roman" w:hAnsi="Times New Roman" w:cs="Times New Roman"/>
          <w:sz w:val="24"/>
        </w:rPr>
        <w:t xml:space="preserve"> limited focus hinder a comprehensive understanding of the phenomenon and </w:t>
      </w:r>
      <w:r>
        <w:rPr>
          <w:rFonts w:ascii="Times New Roman" w:eastAsia="Times New Roman" w:hAnsi="Times New Roman" w:cs="Times New Roman"/>
          <w:sz w:val="24"/>
        </w:rPr>
        <w:lastRenderedPageBreak/>
        <w:t>obstructs the development of targeted prevention and intervention approaches. To overcome these limitations, this review specifically concen</w:t>
      </w:r>
      <w:r>
        <w:rPr>
          <w:rFonts w:ascii="Times New Roman" w:eastAsia="Times New Roman" w:hAnsi="Times New Roman" w:cs="Times New Roman"/>
          <w:sz w:val="24"/>
        </w:rPr>
        <w:t>trates on violence against ED nurses perpetrated by patients and visitors, examining its distinct characteristics and underlying factors.</w:t>
      </w:r>
    </w:p>
    <w:p w14:paraId="6E8D218E" w14:textId="77777777" w:rsidR="00FB6F8A" w:rsidRDefault="00981739">
      <w:pPr>
        <w:spacing w:before="120" w:after="120" w:line="360" w:lineRule="auto"/>
        <w:ind w:firstLineChars="100" w:firstLine="240"/>
        <w:rPr>
          <w:rFonts w:ascii="Times New Roman" w:eastAsia="Times New Roman" w:hAnsi="Times New Roman" w:cs="Times New Roman"/>
          <w:sz w:val="24"/>
        </w:rPr>
      </w:pPr>
      <w:r>
        <w:rPr>
          <w:rFonts w:ascii="Times New Roman" w:eastAsia="Times New Roman" w:hAnsi="Times New Roman" w:cs="Times New Roman"/>
          <w:sz w:val="24"/>
        </w:rPr>
        <w:t>Theoretical frameworks have been employed by researchers to analyze and comprehend the scope and causes of violence (P</w:t>
      </w:r>
      <w:r>
        <w:rPr>
          <w:rFonts w:ascii="Times New Roman" w:eastAsia="Times New Roman" w:hAnsi="Times New Roman" w:cs="Times New Roman"/>
          <w:sz w:val="24"/>
        </w:rPr>
        <w:t>oyner &amp; Warne, 1986</w:t>
      </w:r>
      <w:r>
        <w:rPr>
          <w:rFonts w:ascii="Times New Roman" w:eastAsia="Times New Roman" w:hAnsi="Times New Roman" w:cs="Times New Roman" w:hint="eastAsia"/>
          <w:sz w:val="24"/>
        </w:rPr>
        <w:t xml:space="preserve">; </w:t>
      </w:r>
      <w:r>
        <w:rPr>
          <w:rFonts w:ascii="Times New Roman" w:eastAsia="Times New Roman" w:hAnsi="Times New Roman" w:cs="Times New Roman"/>
          <w:sz w:val="24"/>
        </w:rPr>
        <w:t>Ramacciati et al., 2018). In a recent study, Hou et al. (2022) conducted a conceptual analysis of violence directed towards emergency nurses by patients and visitors, with a specific focus on interpersonal violence within the workplace</w:t>
      </w:r>
      <w:r>
        <w:rPr>
          <w:rFonts w:ascii="Times New Roman" w:eastAsia="Times New Roman" w:hAnsi="Times New Roman" w:cs="Times New Roman"/>
          <w:sz w:val="24"/>
        </w:rPr>
        <w:t>. This analysis established a theoretical foundation for understanding the antecedents, attributes, and consequences of this concept. It highlighted a role reversal between patients and nurses, wherein their usual roles are transformed into those of assail</w:t>
      </w:r>
      <w:r>
        <w:rPr>
          <w:rFonts w:ascii="Times New Roman" w:eastAsia="Times New Roman" w:hAnsi="Times New Roman" w:cs="Times New Roman"/>
          <w:sz w:val="24"/>
        </w:rPr>
        <w:t>ants and victims, resulting in intentional physical force or power being exerted against nurses in the ED. These acts of violence occur in an environment lacking adequate guardianship, thereby posing a high risk of harm.</w:t>
      </w:r>
      <w:r>
        <w:rPr>
          <w:rFonts w:ascii="Times New Roman" w:eastAsia="SimSun" w:hAnsi="Times New Roman" w:cs="Times New Roman" w:hint="eastAsia"/>
          <w:sz w:val="24"/>
        </w:rPr>
        <w:t xml:space="preserve"> </w:t>
      </w:r>
      <w:r>
        <w:rPr>
          <w:rFonts w:ascii="Times New Roman" w:eastAsia="Times New Roman" w:hAnsi="Times New Roman" w:cs="Times New Roman"/>
          <w:sz w:val="24"/>
        </w:rPr>
        <w:t>Hence, this conceptual framework wi</w:t>
      </w:r>
      <w:r>
        <w:rPr>
          <w:rFonts w:ascii="Times New Roman" w:eastAsia="Times New Roman" w:hAnsi="Times New Roman" w:cs="Times New Roman"/>
          <w:sz w:val="24"/>
        </w:rPr>
        <w:t>ll guide the review, facilitating an exploration of the nature of violence, the factors contributing to its occurrence, and the consequences when patients and/or visitors perpetrate violence against nurses in the ED.</w:t>
      </w:r>
    </w:p>
    <w:p w14:paraId="374D2B17" w14:textId="77777777" w:rsidR="00FB6F8A" w:rsidRDefault="00981739">
      <w:pPr>
        <w:spacing w:before="120" w:after="120" w:line="360" w:lineRule="auto"/>
        <w:rPr>
          <w:rFonts w:ascii="Times New Roman" w:eastAsia="SimSun" w:hAnsi="Times New Roman"/>
          <w:b/>
          <w:bCs/>
          <w:kern w:val="0"/>
          <w:sz w:val="24"/>
        </w:rPr>
      </w:pPr>
      <w:r>
        <w:rPr>
          <w:rFonts w:ascii="Times New Roman" w:eastAsia="SimSun" w:hAnsi="Times New Roman" w:hint="eastAsia"/>
          <w:b/>
          <w:bCs/>
          <w:kern w:val="0"/>
          <w:sz w:val="24"/>
        </w:rPr>
        <w:t>3</w:t>
      </w:r>
      <w:r>
        <w:rPr>
          <w:rFonts w:ascii="Times New Roman" w:eastAsia="Times New Roman" w:hAnsi="Times New Roman" w:cs="Times New Roman"/>
          <w:b/>
          <w:bCs/>
          <w:sz w:val="24"/>
        </w:rPr>
        <w:t> | THE REVIEW</w:t>
      </w:r>
    </w:p>
    <w:p w14:paraId="267AD76A" w14:textId="77777777" w:rsidR="00FB6F8A" w:rsidRDefault="00981739">
      <w:pPr>
        <w:spacing w:before="120" w:after="120" w:line="360" w:lineRule="auto"/>
        <w:rPr>
          <w:rFonts w:ascii="Times New Roman" w:eastAsia="Times New Roman" w:hAnsi="Times New Roman" w:cs="Times New Roman"/>
          <w:b/>
          <w:sz w:val="24"/>
        </w:rPr>
      </w:pPr>
      <w:r>
        <w:rPr>
          <w:rFonts w:ascii="Times New Roman" w:eastAsia="SimSun" w:hAnsi="Times New Roman" w:cs="Times New Roman" w:hint="eastAsia"/>
          <w:b/>
          <w:sz w:val="24"/>
        </w:rPr>
        <w:t>3</w:t>
      </w:r>
      <w:r>
        <w:rPr>
          <w:rFonts w:ascii="Times New Roman" w:eastAsia="Times New Roman" w:hAnsi="Times New Roman" w:cs="Times New Roman"/>
          <w:b/>
          <w:sz w:val="24"/>
        </w:rPr>
        <w:t xml:space="preserve">.1 | Aim </w:t>
      </w:r>
    </w:p>
    <w:p w14:paraId="51A6D0FA" w14:textId="77777777" w:rsidR="00FB6F8A" w:rsidRDefault="00981739">
      <w:pPr>
        <w:spacing w:before="120" w:after="120" w:line="360" w:lineRule="auto"/>
        <w:rPr>
          <w:rFonts w:ascii="Times New Roman" w:eastAsia="SimSun" w:hAnsi="Times New Roman" w:cs="Times New Roman"/>
          <w:sz w:val="24"/>
        </w:rPr>
      </w:pPr>
      <w:r>
        <w:rPr>
          <w:rFonts w:ascii="Times New Roman" w:eastAsia="Times New Roman" w:hAnsi="Times New Roman" w:cs="Times New Roman"/>
          <w:sz w:val="24"/>
        </w:rPr>
        <w:t xml:space="preserve">The review aims to </w:t>
      </w:r>
      <w:bookmarkStart w:id="15" w:name="OLE_LINK37"/>
      <w:r>
        <w:rPr>
          <w:rFonts w:ascii="Times New Roman" w:eastAsia="Times New Roman" w:hAnsi="Times New Roman" w:cs="Times New Roman"/>
          <w:sz w:val="24"/>
        </w:rPr>
        <w:t>explore</w:t>
      </w:r>
      <w:r>
        <w:rPr>
          <w:rFonts w:ascii="Times New Roman" w:hAnsi="Times New Roman" w:cs="Times New Roman" w:hint="eastAsia"/>
          <w:sz w:val="24"/>
        </w:rPr>
        <w:t xml:space="preserve"> </w:t>
      </w:r>
      <w:r>
        <w:rPr>
          <w:rFonts w:ascii="Times New Roman" w:eastAsia="Times New Roman" w:hAnsi="Times New Roman" w:cs="Times New Roman"/>
          <w:sz w:val="24"/>
        </w:rPr>
        <w:t xml:space="preserve">the nature, </w:t>
      </w:r>
      <w:bookmarkStart w:id="16" w:name="OLE_LINK9"/>
      <w:r>
        <w:rPr>
          <w:rFonts w:ascii="Times New Roman" w:eastAsia="Times New Roman" w:hAnsi="Times New Roman" w:cs="Times New Roman"/>
          <w:sz w:val="24"/>
        </w:rPr>
        <w:t>contributing factors,</w:t>
      </w:r>
      <w:bookmarkEnd w:id="16"/>
      <w:r>
        <w:rPr>
          <w:rFonts w:ascii="Times New Roman" w:eastAsia="Times New Roman" w:hAnsi="Times New Roman" w:cs="Times New Roman"/>
          <w:sz w:val="24"/>
        </w:rPr>
        <w:t xml:space="preserve"> and consequences of violence perpetrated by patients and/or visitors against nurses in the </w:t>
      </w:r>
      <w:r>
        <w:rPr>
          <w:rFonts w:ascii="Times New Roman" w:eastAsia="SimSun" w:hAnsi="Times New Roman" w:cs="Times New Roman" w:hint="eastAsia"/>
          <w:sz w:val="24"/>
        </w:rPr>
        <w:t>ED.</w:t>
      </w:r>
      <w:bookmarkEnd w:id="15"/>
      <w:r>
        <w:rPr>
          <w:rFonts w:ascii="Times New Roman" w:eastAsia="SimSun" w:hAnsi="Times New Roman" w:cs="Times New Roman" w:hint="eastAsia"/>
          <w:sz w:val="24"/>
        </w:rPr>
        <w:t xml:space="preserve"> </w:t>
      </w:r>
    </w:p>
    <w:p w14:paraId="07ABEE00" w14:textId="77777777" w:rsidR="00FB6F8A" w:rsidRDefault="00981739">
      <w:pPr>
        <w:spacing w:before="120" w:after="120" w:line="360" w:lineRule="auto"/>
        <w:rPr>
          <w:rFonts w:ascii="Times New Roman" w:eastAsia="Times New Roman" w:hAnsi="Times New Roman" w:cs="Times New Roman"/>
          <w:b/>
          <w:sz w:val="24"/>
        </w:rPr>
      </w:pPr>
      <w:r>
        <w:rPr>
          <w:rFonts w:ascii="Times New Roman" w:eastAsia="SimSun" w:hAnsi="Times New Roman" w:cs="Times New Roman" w:hint="eastAsia"/>
          <w:b/>
          <w:sz w:val="24"/>
        </w:rPr>
        <w:t>3</w:t>
      </w:r>
      <w:r>
        <w:rPr>
          <w:rFonts w:ascii="Times New Roman" w:eastAsia="Times New Roman" w:hAnsi="Times New Roman" w:cs="Times New Roman"/>
          <w:b/>
          <w:sz w:val="24"/>
        </w:rPr>
        <w:t xml:space="preserve">.2 | Design </w:t>
      </w:r>
    </w:p>
    <w:p w14:paraId="69D62E0B" w14:textId="77777777" w:rsidR="00FB6F8A" w:rsidRDefault="00981739">
      <w:pPr>
        <w:spacing w:before="120" w:after="120" w:line="360" w:lineRule="auto"/>
        <w:rPr>
          <w:rFonts w:ascii="Times New Roman" w:hAnsi="Times New Roman" w:cs="Times New Roman"/>
          <w:sz w:val="24"/>
        </w:rPr>
      </w:pPr>
      <w:r>
        <w:rPr>
          <w:rFonts w:ascii="Times New Roman" w:eastAsia="Times New Roman" w:hAnsi="Times New Roman" w:cs="Times New Roman"/>
          <w:sz w:val="24"/>
        </w:rPr>
        <w:t>The study employed an integrative review methodology to comprehensively understand th</w:t>
      </w:r>
      <w:r>
        <w:rPr>
          <w:rFonts w:ascii="Times New Roman" w:eastAsia="Times New Roman" w:hAnsi="Times New Roman" w:cs="Times New Roman"/>
          <w:sz w:val="24"/>
        </w:rPr>
        <w:t>e phenomena of interest by synthesizing various research methods rooted in different epistemological paradigms. Following Whittemore and Knafl's (2005) updated methodology for integrative reviews, this study utilized a systematic approach. This involved fo</w:t>
      </w:r>
      <w:r>
        <w:rPr>
          <w:rFonts w:ascii="Times New Roman" w:eastAsia="Times New Roman" w:hAnsi="Times New Roman" w:cs="Times New Roman"/>
          <w:sz w:val="24"/>
        </w:rPr>
        <w:t xml:space="preserve">rmulating a review question, conducting a literature search and selection, critically appraising the chosen papers, analyzing and synthesizing the findings, and </w:t>
      </w:r>
      <w:r>
        <w:rPr>
          <w:rFonts w:ascii="Times New Roman" w:eastAsia="Times New Roman" w:hAnsi="Times New Roman" w:cs="Times New Roman"/>
          <w:sz w:val="24"/>
        </w:rPr>
        <w:lastRenderedPageBreak/>
        <w:t>drawing conclusions.</w:t>
      </w:r>
    </w:p>
    <w:p w14:paraId="58B1571A" w14:textId="77777777" w:rsidR="00FB6F8A" w:rsidRDefault="00981739">
      <w:pPr>
        <w:spacing w:before="120" w:after="120" w:line="360" w:lineRule="auto"/>
        <w:rPr>
          <w:rFonts w:ascii="Times New Roman" w:eastAsia="Times New Roman" w:hAnsi="Times New Roman" w:cs="Times New Roman"/>
          <w:b/>
          <w:sz w:val="24"/>
        </w:rPr>
      </w:pPr>
      <w:r>
        <w:rPr>
          <w:rFonts w:ascii="Times New Roman" w:eastAsia="SimSun" w:hAnsi="Times New Roman" w:cs="Times New Roman" w:hint="eastAsia"/>
          <w:b/>
          <w:sz w:val="24"/>
        </w:rPr>
        <w:t>3</w:t>
      </w:r>
      <w:r>
        <w:rPr>
          <w:rFonts w:ascii="Times New Roman" w:eastAsia="Times New Roman" w:hAnsi="Times New Roman" w:cs="Times New Roman"/>
          <w:b/>
          <w:sz w:val="24"/>
        </w:rPr>
        <w:t>.3 | Search methods and</w:t>
      </w:r>
      <w:r>
        <w:rPr>
          <w:rFonts w:ascii="Times New Roman" w:hAnsi="Times New Roman" w:cs="Times New Roman" w:hint="eastAsia"/>
          <w:b/>
          <w:sz w:val="24"/>
        </w:rPr>
        <w:t xml:space="preserve"> </w:t>
      </w:r>
      <w:r>
        <w:rPr>
          <w:rFonts w:ascii="Times New Roman" w:eastAsia="Times New Roman" w:hAnsi="Times New Roman" w:cs="Times New Roman"/>
          <w:b/>
          <w:sz w:val="24"/>
        </w:rPr>
        <w:t>outcomes</w:t>
      </w:r>
    </w:p>
    <w:p w14:paraId="26676AFF" w14:textId="77777777" w:rsidR="00FB6F8A" w:rsidRDefault="00981739">
      <w:pPr>
        <w:spacing w:before="120" w:after="120" w:line="360" w:lineRule="auto"/>
        <w:rPr>
          <w:rFonts w:ascii="Times New Roman" w:eastAsia="SimSun" w:hAnsi="Times New Roman" w:cs="Times New Roman"/>
          <w:sz w:val="24"/>
        </w:rPr>
      </w:pPr>
      <w:bookmarkStart w:id="17" w:name="_heading=h.3dy6vkm" w:colFirst="0" w:colLast="0"/>
      <w:bookmarkStart w:id="18" w:name="OLE_LINK13"/>
      <w:bookmarkEnd w:id="17"/>
      <w:r>
        <w:rPr>
          <w:rFonts w:ascii="Times New Roman" w:eastAsia="SimSun" w:hAnsi="Times New Roman" w:cs="Times New Roman"/>
          <w:sz w:val="24"/>
        </w:rPr>
        <w:t>A systematic literature search was condu</w:t>
      </w:r>
      <w:r>
        <w:rPr>
          <w:rFonts w:ascii="Times New Roman" w:eastAsia="SimSun" w:hAnsi="Times New Roman" w:cs="Times New Roman"/>
          <w:sz w:val="24"/>
        </w:rPr>
        <w:t>cted from September to December 2021. Three reviewers (YH, FT, and MC) identified search terms based on the critical concepts within the research question and developed the search strategy (Dhollande et al., 2021). To enhance the sensitivity and inclusiven</w:t>
      </w:r>
      <w:r>
        <w:rPr>
          <w:rFonts w:ascii="Times New Roman" w:eastAsia="SimSun" w:hAnsi="Times New Roman" w:cs="Times New Roman"/>
          <w:sz w:val="24"/>
        </w:rPr>
        <w:t>ess of the searches, an academic librarian provided assistance in identifying alternative search terms, synonyms, and key terminology related to violence (Bramer et al., 2017) (Table 1). The following databases were searched: PubMed, CINAHL, EMBASE, Web of</w:t>
      </w:r>
      <w:r>
        <w:rPr>
          <w:rFonts w:ascii="Times New Roman" w:eastAsia="SimSun" w:hAnsi="Times New Roman" w:cs="Times New Roman"/>
          <w:sz w:val="24"/>
        </w:rPr>
        <w:t xml:space="preserve"> Science, and PsycInfo. After removing duplicates, 2870 papers remained. The titles and abstracts of these papers were screened, resulting in 631 papers for further review. Finally, based on the inclusion and exclusion criteria outlined in Table </w:t>
      </w:r>
      <w:r>
        <w:rPr>
          <w:rFonts w:ascii="Times New Roman" w:eastAsia="SimSun" w:hAnsi="Times New Roman" w:cs="Times New Roman" w:hint="eastAsia"/>
          <w:sz w:val="24"/>
        </w:rPr>
        <w:t>3</w:t>
      </w:r>
      <w:r>
        <w:rPr>
          <w:rFonts w:ascii="Times New Roman" w:eastAsia="SimSun" w:hAnsi="Times New Roman" w:cs="Times New Roman"/>
          <w:sz w:val="24"/>
        </w:rPr>
        <w:t>, 36 full</w:t>
      </w:r>
      <w:r>
        <w:rPr>
          <w:rFonts w:ascii="Times New Roman" w:eastAsia="SimSun" w:hAnsi="Times New Roman" w:cs="Times New Roman"/>
          <w:sz w:val="24"/>
        </w:rPr>
        <w:t>-text copies were obtained for critical appraisal in June 2022.</w:t>
      </w:r>
    </w:p>
    <w:bookmarkEnd w:id="18"/>
    <w:p w14:paraId="68807759" w14:textId="77777777" w:rsidR="00FB6F8A" w:rsidRDefault="00981739">
      <w:pPr>
        <w:spacing w:before="120" w:after="120" w:line="360" w:lineRule="auto"/>
        <w:rPr>
          <w:rFonts w:ascii="Times New Roman" w:eastAsia="Times New Roman" w:hAnsi="Times New Roman" w:cs="Times New Roman"/>
          <w:b/>
          <w:sz w:val="24"/>
        </w:rPr>
      </w:pPr>
      <w:r>
        <w:rPr>
          <w:rFonts w:ascii="Times New Roman" w:eastAsia="Times New Roman" w:hAnsi="Times New Roman" w:cs="Times New Roman" w:hint="eastAsia"/>
          <w:b/>
          <w:sz w:val="24"/>
        </w:rPr>
        <w:t>3</w:t>
      </w:r>
      <w:r>
        <w:rPr>
          <w:rFonts w:ascii="Times New Roman" w:eastAsia="Times New Roman" w:hAnsi="Times New Roman" w:cs="Times New Roman"/>
          <w:b/>
          <w:sz w:val="24"/>
        </w:rPr>
        <w:t xml:space="preserve">.4 | Quality appraisal </w:t>
      </w:r>
    </w:p>
    <w:p w14:paraId="236F92CF" w14:textId="77777777" w:rsidR="00FB6F8A" w:rsidRDefault="00981739">
      <w:pPr>
        <w:spacing w:before="120" w:after="120" w:line="360" w:lineRule="auto"/>
        <w:rPr>
          <w:rFonts w:ascii="Times New Roman" w:eastAsia="Times New Roman" w:hAnsi="Times New Roman" w:cs="Times New Roman"/>
          <w:sz w:val="24"/>
        </w:rPr>
      </w:pPr>
      <w:r>
        <w:rPr>
          <w:rFonts w:ascii="Times New Roman" w:eastAsia="Times New Roman" w:hAnsi="Times New Roman" w:cs="Times New Roman"/>
          <w:sz w:val="24"/>
        </w:rPr>
        <w:t>According to Whittemore and Knafl (2005), the included papers underwent a data quality assessment using the Crowe Critical Appraisal Tool (CCAT). The CCAT was chosen d</w:t>
      </w:r>
      <w:r>
        <w:rPr>
          <w:rFonts w:ascii="Times New Roman" w:eastAsia="Times New Roman" w:hAnsi="Times New Roman" w:cs="Times New Roman"/>
          <w:sz w:val="24"/>
        </w:rPr>
        <w:t>ue to its ability to evaluate various study designs using a single instrument and its objective scoring system (O'Connor et al., 2020). Three independent reviewers (YH, FT, and MC) conducted quality appraisals on the 36 papers. To account for methodologica</w:t>
      </w:r>
      <w:r>
        <w:rPr>
          <w:rFonts w:ascii="Times New Roman" w:eastAsia="Times New Roman" w:hAnsi="Times New Roman" w:cs="Times New Roman"/>
          <w:sz w:val="24"/>
        </w:rPr>
        <w:t>l bias, articles with scores below 70% were excluded from the data synthesis, resulting in the exclusion of 10 articles. An overview of the screening process is summarized in Figure</w:t>
      </w:r>
      <w:r>
        <w:rPr>
          <w:rFonts w:ascii="Times New Roman" w:eastAsia="SimSun" w:hAnsi="Times New Roman" w:cs="Times New Roman" w:hint="eastAsia"/>
          <w:sz w:val="24"/>
        </w:rPr>
        <w:t xml:space="preserve"> 1</w:t>
      </w:r>
      <w:r>
        <w:rPr>
          <w:rFonts w:ascii="Times New Roman" w:eastAsia="Times New Roman" w:hAnsi="Times New Roman" w:cs="Times New Roman"/>
          <w:sz w:val="24"/>
        </w:rPr>
        <w:t xml:space="preserve">. </w:t>
      </w:r>
    </w:p>
    <w:p w14:paraId="0A5FE43F" w14:textId="77777777" w:rsidR="00FB6F8A" w:rsidRDefault="00981739">
      <w:pPr>
        <w:spacing w:before="120" w:after="120" w:line="360" w:lineRule="auto"/>
        <w:rPr>
          <w:rFonts w:ascii="Times New Roman" w:eastAsia="Times New Roman" w:hAnsi="Times New Roman" w:cs="Times New Roman"/>
          <w:b/>
          <w:sz w:val="24"/>
        </w:rPr>
      </w:pPr>
      <w:r>
        <w:rPr>
          <w:rFonts w:ascii="Times New Roman" w:eastAsia="SimSun" w:hAnsi="Times New Roman" w:cs="Times New Roman"/>
          <w:b/>
          <w:sz w:val="24"/>
        </w:rPr>
        <w:t>3</w:t>
      </w:r>
      <w:r>
        <w:rPr>
          <w:rFonts w:ascii="Times New Roman" w:eastAsia="Times New Roman" w:hAnsi="Times New Roman" w:cs="Times New Roman"/>
          <w:b/>
          <w:sz w:val="24"/>
        </w:rPr>
        <w:t>.</w:t>
      </w:r>
      <w:r>
        <w:rPr>
          <w:rFonts w:ascii="Times New Roman" w:hAnsi="Times New Roman" w:cs="Times New Roman"/>
          <w:b/>
          <w:sz w:val="24"/>
        </w:rPr>
        <w:t>5</w:t>
      </w:r>
      <w:r>
        <w:rPr>
          <w:rFonts w:ascii="Times New Roman" w:eastAsia="Times New Roman" w:hAnsi="Times New Roman" w:cs="Times New Roman"/>
          <w:b/>
          <w:sz w:val="24"/>
        </w:rPr>
        <w:t> | Data extraction and synthesis</w:t>
      </w:r>
    </w:p>
    <w:p w14:paraId="1BC3FE96" w14:textId="77777777" w:rsidR="00FB6F8A" w:rsidRDefault="00981739">
      <w:pPr>
        <w:spacing w:before="120" w:after="120" w:line="360" w:lineRule="auto"/>
        <w:rPr>
          <w:rFonts w:ascii="Times New Roman" w:eastAsia="Times New Roman" w:hAnsi="Times New Roman" w:cs="Times New Roman"/>
          <w:sz w:val="24"/>
        </w:rPr>
      </w:pPr>
      <w:r>
        <w:rPr>
          <w:rFonts w:ascii="Times New Roman" w:eastAsia="Times New Roman" w:hAnsi="Times New Roman" w:cs="Times New Roman"/>
          <w:sz w:val="24"/>
        </w:rPr>
        <w:t xml:space="preserve">The data extraction process </w:t>
      </w:r>
      <w:r>
        <w:rPr>
          <w:rFonts w:ascii="Times New Roman" w:eastAsia="Times New Roman" w:hAnsi="Times New Roman" w:cs="Times New Roman"/>
          <w:sz w:val="24"/>
        </w:rPr>
        <w:t>adhered to the guidelines provided by Whittemore and Knafl (2005). Each paper was carefully read and analyzed multiple times to assess its quality, content, and analyses. Data from the included studies were collected and organized using customized reportin</w:t>
      </w:r>
      <w:r>
        <w:rPr>
          <w:rFonts w:ascii="Times New Roman" w:eastAsia="Times New Roman" w:hAnsi="Times New Roman" w:cs="Times New Roman"/>
          <w:sz w:val="24"/>
        </w:rPr>
        <w:t xml:space="preserve">g forms that were developed specifically for this review and aligned with its objectives and aims (Table 2). The extracted data were then </w:t>
      </w:r>
      <w:r>
        <w:rPr>
          <w:rFonts w:ascii="Times New Roman" w:eastAsia="Times New Roman" w:hAnsi="Times New Roman" w:cs="Times New Roman"/>
          <w:sz w:val="24"/>
        </w:rPr>
        <w:lastRenderedPageBreak/>
        <w:t>synthesized to identify relationships and patterns within and across the primary data sources. The Concept Model propo</w:t>
      </w:r>
      <w:r>
        <w:rPr>
          <w:rFonts w:ascii="Times New Roman" w:eastAsia="Times New Roman" w:hAnsi="Times New Roman" w:cs="Times New Roman"/>
          <w:sz w:val="24"/>
        </w:rPr>
        <w:t>sed by Hou et al. (2022) served as the overarching framework for the comprehensive examination of the data.</w:t>
      </w:r>
    </w:p>
    <w:p w14:paraId="490A6EB9" w14:textId="77777777" w:rsidR="00FB6F8A" w:rsidRDefault="00981739">
      <w:pPr>
        <w:spacing w:before="120" w:after="120" w:line="360" w:lineRule="auto"/>
        <w:rPr>
          <w:rFonts w:ascii="Times New Roman" w:eastAsia="Times New Roman" w:hAnsi="Times New Roman" w:cs="Times New Roman"/>
          <w:b/>
          <w:sz w:val="24"/>
        </w:rPr>
      </w:pPr>
      <w:r>
        <w:rPr>
          <w:rFonts w:ascii="Times New Roman" w:eastAsia="SimSun" w:hAnsi="Times New Roman" w:cs="Times New Roman"/>
          <w:b/>
          <w:sz w:val="24"/>
        </w:rPr>
        <w:t>4</w:t>
      </w:r>
      <w:bookmarkStart w:id="19" w:name="OLE_LINK10"/>
      <w:r>
        <w:rPr>
          <w:rFonts w:ascii="Times New Roman" w:eastAsia="Times New Roman" w:hAnsi="Times New Roman" w:cs="Times New Roman"/>
          <w:b/>
          <w:sz w:val="24"/>
        </w:rPr>
        <w:t> | </w:t>
      </w:r>
      <w:bookmarkEnd w:id="19"/>
      <w:r>
        <w:rPr>
          <w:rFonts w:ascii="Times New Roman" w:eastAsia="Times New Roman" w:hAnsi="Times New Roman" w:cs="Times New Roman"/>
          <w:b/>
          <w:sz w:val="24"/>
        </w:rPr>
        <w:t>RESULTS</w:t>
      </w:r>
    </w:p>
    <w:p w14:paraId="30468BD2" w14:textId="77777777" w:rsidR="00FB6F8A" w:rsidRDefault="00981739">
      <w:pPr>
        <w:spacing w:before="120" w:after="120" w:line="360" w:lineRule="auto"/>
        <w:rPr>
          <w:rFonts w:ascii="Times New Roman" w:eastAsia="Times New Roman" w:hAnsi="Times New Roman" w:cs="Times New Roman"/>
          <w:b/>
          <w:sz w:val="24"/>
        </w:rPr>
      </w:pPr>
      <w:r>
        <w:rPr>
          <w:rFonts w:ascii="Times New Roman" w:eastAsia="SimSun" w:hAnsi="Times New Roman" w:cs="Times New Roman"/>
          <w:b/>
          <w:bCs/>
          <w:sz w:val="24"/>
        </w:rPr>
        <w:t>4</w:t>
      </w:r>
      <w:r>
        <w:rPr>
          <w:rFonts w:ascii="Times New Roman" w:eastAsia="Times New Roman" w:hAnsi="Times New Roman" w:cs="Times New Roman"/>
          <w:b/>
          <w:bCs/>
          <w:sz w:val="24"/>
        </w:rPr>
        <w:t>.1 | Stud</w:t>
      </w:r>
      <w:r>
        <w:rPr>
          <w:rFonts w:ascii="Times New Roman" w:eastAsia="Times New Roman" w:hAnsi="Times New Roman" w:cs="Times New Roman"/>
          <w:b/>
          <w:sz w:val="24"/>
        </w:rPr>
        <w:t>y characteristics and critical appraisal of literature findings</w:t>
      </w:r>
    </w:p>
    <w:p w14:paraId="1D6EBE40" w14:textId="77777777" w:rsidR="00FB6F8A" w:rsidRDefault="00981739">
      <w:pPr>
        <w:spacing w:before="120" w:after="120" w:line="360" w:lineRule="auto"/>
        <w:rPr>
          <w:rFonts w:ascii="Times New Roman" w:hAnsi="Times New Roman" w:cs="Times New Roman"/>
          <w:bCs/>
          <w:sz w:val="24"/>
        </w:rPr>
      </w:pPr>
      <w:r>
        <w:rPr>
          <w:rFonts w:ascii="Times New Roman" w:hAnsi="Times New Roman" w:cs="Times New Roman"/>
          <w:bCs/>
          <w:sz w:val="24"/>
        </w:rPr>
        <w:t>Table</w:t>
      </w:r>
      <w:r>
        <w:rPr>
          <w:rFonts w:ascii="Times New Roman" w:hAnsi="Times New Roman" w:cs="Times New Roman" w:hint="eastAsia"/>
          <w:bCs/>
          <w:sz w:val="24"/>
        </w:rPr>
        <w:t xml:space="preserve"> </w:t>
      </w:r>
      <w:r>
        <w:rPr>
          <w:rFonts w:ascii="Times New Roman" w:hAnsi="Times New Roman" w:cs="Times New Roman"/>
          <w:bCs/>
          <w:sz w:val="24"/>
        </w:rPr>
        <w:t>2 presents the data extracted from the 26 included studi</w:t>
      </w:r>
      <w:r>
        <w:rPr>
          <w:rFonts w:ascii="Times New Roman" w:hAnsi="Times New Roman" w:cs="Times New Roman"/>
          <w:bCs/>
          <w:sz w:val="24"/>
        </w:rPr>
        <w:t>es, which were published between 1998 and 2021. These studies were conducted in eleven different countries, namely Jordan (</w:t>
      </w:r>
      <w:r>
        <w:rPr>
          <w:rFonts w:ascii="Times New Roman" w:hAnsi="Times New Roman" w:cs="Times New Roman"/>
          <w:bCs/>
          <w:i/>
          <w:iCs/>
          <w:sz w:val="24"/>
        </w:rPr>
        <w:t>n</w:t>
      </w:r>
      <w:r>
        <w:rPr>
          <w:rFonts w:ascii="Times New Roman" w:hAnsi="Times New Roman" w:cs="Times New Roman"/>
          <w:bCs/>
          <w:sz w:val="24"/>
        </w:rPr>
        <w:t xml:space="preserve"> = 2), Ireland (</w:t>
      </w:r>
      <w:r>
        <w:rPr>
          <w:rFonts w:ascii="Times New Roman" w:hAnsi="Times New Roman" w:cs="Times New Roman"/>
          <w:bCs/>
          <w:i/>
          <w:iCs/>
          <w:sz w:val="24"/>
        </w:rPr>
        <w:t>n</w:t>
      </w:r>
      <w:r>
        <w:rPr>
          <w:rFonts w:ascii="Times New Roman" w:hAnsi="Times New Roman" w:cs="Times New Roman"/>
          <w:bCs/>
          <w:sz w:val="24"/>
        </w:rPr>
        <w:t xml:space="preserve"> = 2), Kuwait (</w:t>
      </w:r>
      <w:r>
        <w:rPr>
          <w:rFonts w:ascii="Times New Roman" w:hAnsi="Times New Roman" w:cs="Times New Roman"/>
          <w:bCs/>
          <w:i/>
          <w:iCs/>
          <w:sz w:val="24"/>
        </w:rPr>
        <w:t>n</w:t>
      </w:r>
      <w:r>
        <w:rPr>
          <w:rFonts w:ascii="Times New Roman" w:hAnsi="Times New Roman" w:cs="Times New Roman"/>
          <w:bCs/>
          <w:sz w:val="24"/>
        </w:rPr>
        <w:t xml:space="preserve"> = 1), Australia (</w:t>
      </w:r>
      <w:r>
        <w:rPr>
          <w:rFonts w:ascii="Times New Roman" w:hAnsi="Times New Roman" w:cs="Times New Roman"/>
          <w:bCs/>
          <w:i/>
          <w:iCs/>
          <w:sz w:val="24"/>
        </w:rPr>
        <w:t>n</w:t>
      </w:r>
      <w:r>
        <w:rPr>
          <w:rFonts w:ascii="Times New Roman" w:hAnsi="Times New Roman" w:cs="Times New Roman"/>
          <w:bCs/>
          <w:sz w:val="24"/>
        </w:rPr>
        <w:t xml:space="preserve"> = 6), Turkey (</w:t>
      </w:r>
      <w:r>
        <w:rPr>
          <w:rFonts w:ascii="Times New Roman" w:hAnsi="Times New Roman" w:cs="Times New Roman"/>
          <w:bCs/>
          <w:i/>
          <w:iCs/>
          <w:sz w:val="24"/>
        </w:rPr>
        <w:t>n</w:t>
      </w:r>
      <w:r>
        <w:rPr>
          <w:rFonts w:ascii="Times New Roman" w:hAnsi="Times New Roman" w:cs="Times New Roman"/>
          <w:bCs/>
          <w:sz w:val="24"/>
        </w:rPr>
        <w:t xml:space="preserve"> = 2), Italy (</w:t>
      </w:r>
      <w:r>
        <w:rPr>
          <w:rFonts w:ascii="Times New Roman" w:hAnsi="Times New Roman" w:cs="Times New Roman"/>
          <w:bCs/>
          <w:i/>
          <w:iCs/>
          <w:sz w:val="24"/>
        </w:rPr>
        <w:t>n</w:t>
      </w:r>
      <w:r>
        <w:rPr>
          <w:rFonts w:ascii="Times New Roman" w:hAnsi="Times New Roman" w:cs="Times New Roman"/>
          <w:bCs/>
          <w:sz w:val="24"/>
        </w:rPr>
        <w:t xml:space="preserve"> = 4), Taiwan, China (</w:t>
      </w:r>
      <w:r>
        <w:rPr>
          <w:rFonts w:ascii="Times New Roman" w:hAnsi="Times New Roman" w:cs="Times New Roman"/>
          <w:bCs/>
          <w:i/>
          <w:iCs/>
          <w:sz w:val="24"/>
        </w:rPr>
        <w:t>n</w:t>
      </w:r>
      <w:r>
        <w:rPr>
          <w:rFonts w:ascii="Times New Roman" w:hAnsi="Times New Roman" w:cs="Times New Roman"/>
          <w:bCs/>
          <w:sz w:val="24"/>
        </w:rPr>
        <w:t xml:space="preserve"> = 2), Iran (</w:t>
      </w:r>
      <w:r>
        <w:rPr>
          <w:rFonts w:ascii="Times New Roman" w:hAnsi="Times New Roman" w:cs="Times New Roman"/>
          <w:bCs/>
          <w:i/>
          <w:iCs/>
          <w:sz w:val="24"/>
        </w:rPr>
        <w:t>n</w:t>
      </w:r>
      <w:r>
        <w:rPr>
          <w:rFonts w:ascii="Times New Roman" w:hAnsi="Times New Roman" w:cs="Times New Roman"/>
          <w:bCs/>
          <w:sz w:val="24"/>
        </w:rPr>
        <w:t xml:space="preserve"> = 1), Kenya</w:t>
      </w:r>
      <w:r>
        <w:rPr>
          <w:rFonts w:ascii="Times New Roman" w:hAnsi="Times New Roman" w:cs="Times New Roman"/>
          <w:bCs/>
          <w:sz w:val="24"/>
        </w:rPr>
        <w:t xml:space="preserve"> (</w:t>
      </w:r>
      <w:r>
        <w:rPr>
          <w:rFonts w:ascii="Times New Roman" w:hAnsi="Times New Roman" w:cs="Times New Roman"/>
          <w:bCs/>
          <w:i/>
          <w:iCs/>
          <w:sz w:val="24"/>
        </w:rPr>
        <w:t>n</w:t>
      </w:r>
      <w:r>
        <w:rPr>
          <w:rFonts w:ascii="Times New Roman" w:hAnsi="Times New Roman" w:cs="Times New Roman"/>
          <w:bCs/>
          <w:sz w:val="24"/>
        </w:rPr>
        <w:t xml:space="preserve"> = 1), the US (</w:t>
      </w:r>
      <w:r>
        <w:rPr>
          <w:rFonts w:ascii="Times New Roman" w:hAnsi="Times New Roman" w:cs="Times New Roman"/>
          <w:bCs/>
          <w:i/>
          <w:iCs/>
          <w:sz w:val="24"/>
        </w:rPr>
        <w:t>n</w:t>
      </w:r>
      <w:r>
        <w:rPr>
          <w:rFonts w:ascii="Times New Roman" w:hAnsi="Times New Roman" w:cs="Times New Roman"/>
          <w:bCs/>
          <w:sz w:val="24"/>
        </w:rPr>
        <w:t xml:space="preserve"> = 2), and Nigeria (</w:t>
      </w:r>
      <w:r>
        <w:rPr>
          <w:rFonts w:ascii="Times New Roman" w:hAnsi="Times New Roman" w:cs="Times New Roman"/>
          <w:bCs/>
          <w:i/>
          <w:iCs/>
          <w:sz w:val="24"/>
        </w:rPr>
        <w:t>n</w:t>
      </w:r>
      <w:r>
        <w:rPr>
          <w:rFonts w:ascii="Times New Roman" w:hAnsi="Times New Roman" w:cs="Times New Roman"/>
          <w:bCs/>
          <w:sz w:val="24"/>
        </w:rPr>
        <w:t xml:space="preserve"> = 1). It is worth noting that two of the included studies were review papers and were not applicable to specific country classifications.</w:t>
      </w:r>
    </w:p>
    <w:p w14:paraId="3C855140" w14:textId="77777777" w:rsidR="00FB6F8A" w:rsidRDefault="00981739">
      <w:pPr>
        <w:spacing w:before="120" w:after="120" w:line="360" w:lineRule="auto"/>
        <w:ind w:firstLineChars="100" w:firstLine="240"/>
        <w:rPr>
          <w:rFonts w:ascii="Times New Roman" w:hAnsi="Times New Roman" w:cs="Times New Roman"/>
          <w:bCs/>
          <w:sz w:val="24"/>
        </w:rPr>
      </w:pPr>
      <w:r>
        <w:rPr>
          <w:rFonts w:ascii="Times New Roman" w:hAnsi="Times New Roman" w:cs="Times New Roman"/>
          <w:bCs/>
          <w:sz w:val="24"/>
        </w:rPr>
        <w:t>The samples in these studies included ED nurses from metropolitan, rural, and regional areas. In total, 3376 ED nurse</w:t>
      </w:r>
      <w:r>
        <w:rPr>
          <w:rFonts w:ascii="Times New Roman" w:hAnsi="Times New Roman" w:cs="Times New Roman"/>
          <w:bCs/>
          <w:sz w:val="24"/>
        </w:rPr>
        <w:t>s participated, ranging from recent graduates to those with over 40 years of experience in the ED. The review incorporated eleven quantitative studies, eleven qualitative studies, two mixed-method studies, and two review papers. This diverse range of metho</w:t>
      </w:r>
      <w:r>
        <w:rPr>
          <w:rFonts w:ascii="Times New Roman" w:hAnsi="Times New Roman" w:cs="Times New Roman"/>
          <w:bCs/>
          <w:sz w:val="24"/>
        </w:rPr>
        <w:t>dologies provided valuable insights into the experiences of violence among ED nurses.</w:t>
      </w:r>
    </w:p>
    <w:p w14:paraId="618AE056" w14:textId="77777777" w:rsidR="00FB6F8A" w:rsidRDefault="00981739">
      <w:pPr>
        <w:spacing w:before="120" w:after="120" w:line="360" w:lineRule="auto"/>
        <w:ind w:firstLineChars="100" w:firstLine="240"/>
        <w:rPr>
          <w:rFonts w:ascii="Times New Roman" w:hAnsi="Times New Roman" w:cs="Times New Roman"/>
          <w:bCs/>
          <w:sz w:val="24"/>
        </w:rPr>
      </w:pPr>
      <w:r>
        <w:rPr>
          <w:rFonts w:ascii="Times New Roman" w:hAnsi="Times New Roman" w:cs="Times New Roman" w:hint="eastAsia"/>
          <w:bCs/>
          <w:sz w:val="24"/>
        </w:rPr>
        <w:t>I</w:t>
      </w:r>
      <w:r>
        <w:rPr>
          <w:rFonts w:ascii="Times New Roman" w:hAnsi="Times New Roman" w:cs="Times New Roman"/>
          <w:bCs/>
          <w:sz w:val="24"/>
        </w:rPr>
        <w:t>t is important t</w:t>
      </w:r>
      <w:r>
        <w:rPr>
          <w:rFonts w:ascii="Times New Roman" w:hAnsi="Times New Roman" w:cs="Times New Roman"/>
          <w:bCs/>
          <w:sz w:val="24"/>
        </w:rPr>
        <w:t>o acknowledge certain weaknesses in the included studies. The terminology used to describe violence varied among the studies, with terms such as "workpla</w:t>
      </w:r>
      <w:r>
        <w:rPr>
          <w:rFonts w:ascii="Times New Roman" w:hAnsi="Times New Roman" w:cs="Times New Roman"/>
          <w:bCs/>
          <w:sz w:val="24"/>
        </w:rPr>
        <w:t>ce violence," "violence," "workplace assault," and "violence and aggression" being employed. Out of the 26 studies, 18 studies provided their own definition of violence, some of which were based on previous studies, while others adopted broader definitions</w:t>
      </w:r>
      <w:r>
        <w:rPr>
          <w:rFonts w:ascii="Times New Roman" w:hAnsi="Times New Roman" w:cs="Times New Roman"/>
          <w:bCs/>
          <w:sz w:val="24"/>
        </w:rPr>
        <w:t xml:space="preserve"> from organizations like the World Health Organization (WHO) or the National Institute of Occupational Safety and Health (NIOSH). In quantitative studies, the rigor of the surveys used is an important consideration. However, only three survey studies provi</w:t>
      </w:r>
      <w:r>
        <w:rPr>
          <w:rFonts w:ascii="Times New Roman" w:hAnsi="Times New Roman" w:cs="Times New Roman"/>
          <w:bCs/>
          <w:sz w:val="24"/>
        </w:rPr>
        <w:t xml:space="preserve">ded detailed information on the development, validity, and reliability of the questionnaires (Crilly et al., 2004; Lee et al., 2020; Ramacciati et al., 2019). Furthermore, </w:t>
      </w:r>
      <w:bookmarkStart w:id="20" w:name="OLE_LINK30"/>
      <w:r>
        <w:rPr>
          <w:rFonts w:ascii="Times New Roman" w:hAnsi="Times New Roman" w:cs="Times New Roman"/>
          <w:bCs/>
          <w:sz w:val="24"/>
        </w:rPr>
        <w:t>several studies did not report any information on the assessment of instruments used</w:t>
      </w:r>
      <w:r>
        <w:rPr>
          <w:rFonts w:ascii="Times New Roman" w:hAnsi="Times New Roman" w:cs="Times New Roman"/>
          <w:bCs/>
          <w:sz w:val="24"/>
        </w:rPr>
        <w:t xml:space="preserve"> to explore violence experienced by nurses </w:t>
      </w:r>
      <w:bookmarkEnd w:id="20"/>
      <w:r>
        <w:rPr>
          <w:rFonts w:ascii="Times New Roman" w:hAnsi="Times New Roman" w:cs="Times New Roman"/>
          <w:bCs/>
          <w:sz w:val="24"/>
        </w:rPr>
        <w:t>(Darawad et al., 2015;</w:t>
      </w:r>
      <w:r>
        <w:rPr>
          <w:rFonts w:ascii="Times New Roman" w:hAnsi="Times New Roman" w:cs="Times New Roman" w:hint="eastAsia"/>
          <w:bCs/>
          <w:sz w:val="24"/>
        </w:rPr>
        <w:t xml:space="preserve"> </w:t>
      </w:r>
      <w:r>
        <w:rPr>
          <w:rFonts w:ascii="Times New Roman" w:hAnsi="Times New Roman" w:cs="Times New Roman"/>
          <w:bCs/>
          <w:sz w:val="24"/>
        </w:rPr>
        <w:t>Kibunja et al., 2021; Ogundipe et al., 2013</w:t>
      </w:r>
      <w:r>
        <w:rPr>
          <w:rFonts w:ascii="Times New Roman" w:hAnsi="Times New Roman" w:cs="Times New Roman" w:hint="eastAsia"/>
          <w:bCs/>
          <w:sz w:val="24"/>
        </w:rPr>
        <w:t xml:space="preserve">; </w:t>
      </w:r>
      <w:r>
        <w:rPr>
          <w:rFonts w:ascii="Times New Roman" w:hAnsi="Times New Roman" w:cs="Times New Roman"/>
          <w:sz w:val="24"/>
        </w:rPr>
        <w:t>Senuzun Ergün</w:t>
      </w:r>
      <w:r>
        <w:rPr>
          <w:rFonts w:ascii="Times New Roman" w:hAnsi="Times New Roman" w:cs="Times New Roman"/>
          <w:bCs/>
          <w:sz w:val="24"/>
        </w:rPr>
        <w:t xml:space="preserve"> &amp; Karadakovan, 2005).</w:t>
      </w:r>
    </w:p>
    <w:p w14:paraId="27CD2626" w14:textId="77777777" w:rsidR="00FB6F8A" w:rsidRDefault="00981739">
      <w:pPr>
        <w:spacing w:before="120" w:after="120" w:line="360" w:lineRule="auto"/>
        <w:rPr>
          <w:rFonts w:ascii="Times New Roman" w:eastAsia="Times New Roman" w:hAnsi="Times New Roman" w:cs="Times New Roman"/>
          <w:sz w:val="24"/>
        </w:rPr>
      </w:pPr>
      <w:r>
        <w:rPr>
          <w:rFonts w:ascii="Times New Roman" w:eastAsia="SimSun" w:hAnsi="Times New Roman" w:cs="Times New Roman"/>
          <w:b/>
          <w:sz w:val="24"/>
        </w:rPr>
        <w:t>4.2</w:t>
      </w:r>
      <w:r>
        <w:rPr>
          <w:rFonts w:ascii="Times New Roman" w:eastAsia="Times New Roman" w:hAnsi="Times New Roman" w:cs="Times New Roman"/>
          <w:b/>
          <w:sz w:val="24"/>
        </w:rPr>
        <w:t> | </w:t>
      </w:r>
      <w:r>
        <w:rPr>
          <w:rFonts w:ascii="Times New Roman" w:eastAsia="SimSun" w:hAnsi="Times New Roman" w:cs="Times New Roman"/>
          <w:b/>
          <w:sz w:val="24"/>
        </w:rPr>
        <w:t>N</w:t>
      </w:r>
      <w:r>
        <w:rPr>
          <w:rFonts w:ascii="Times New Roman" w:eastAsia="Times New Roman" w:hAnsi="Times New Roman" w:cs="Times New Roman"/>
          <w:b/>
          <w:sz w:val="24"/>
        </w:rPr>
        <w:t>ature of violence against ED nurses by patients and/or visitors</w:t>
      </w:r>
    </w:p>
    <w:p w14:paraId="043D50A8" w14:textId="77777777" w:rsidR="00FB6F8A" w:rsidRDefault="00981739">
      <w:pPr>
        <w:spacing w:before="120" w:after="120" w:line="360" w:lineRule="auto"/>
        <w:rPr>
          <w:rFonts w:ascii="Times New Roman" w:hAnsi="Times New Roman" w:cs="Times New Roman"/>
          <w:sz w:val="24"/>
        </w:rPr>
      </w:pPr>
      <w:bookmarkStart w:id="21" w:name="OLE_LINK15"/>
      <w:r>
        <w:rPr>
          <w:rFonts w:ascii="Times New Roman" w:eastAsia="Times New Roman" w:hAnsi="Times New Roman" w:cs="Times New Roman"/>
          <w:sz w:val="24"/>
        </w:rPr>
        <w:t>The</w:t>
      </w:r>
      <w:r>
        <w:rPr>
          <w:rFonts w:ascii="Times New Roman" w:hAnsi="Times New Roman" w:cs="Times New Roman" w:hint="eastAsia"/>
          <w:sz w:val="24"/>
        </w:rPr>
        <w:t xml:space="preserve"> </w:t>
      </w:r>
      <w:r>
        <w:rPr>
          <w:rFonts w:ascii="Times New Roman" w:eastAsia="Times New Roman" w:hAnsi="Times New Roman" w:cs="Times New Roman"/>
          <w:sz w:val="24"/>
        </w:rPr>
        <w:t>eleven qualitative</w:t>
      </w:r>
      <w:r>
        <w:rPr>
          <w:rFonts w:ascii="Times New Roman" w:eastAsia="SimSun" w:hAnsi="Times New Roman" w:cs="Times New Roman" w:hint="eastAsia"/>
          <w:sz w:val="24"/>
        </w:rPr>
        <w:t xml:space="preserve"> (</w:t>
      </w:r>
      <w:r>
        <w:rPr>
          <w:rFonts w:ascii="Times New Roman" w:eastAsia="Times New Roman" w:hAnsi="Times New Roman" w:cs="Times New Roman"/>
          <w:sz w:val="24"/>
        </w:rPr>
        <w:t>Angland et al.</w:t>
      </w:r>
      <w:r>
        <w:rPr>
          <w:rFonts w:ascii="Times New Roman" w:eastAsia="Times New Roman" w:hAnsi="Times New Roman" w:cs="Times New Roman"/>
          <w:sz w:val="24"/>
        </w:rPr>
        <w:t>, 2014;</w:t>
      </w:r>
      <w:r>
        <w:rPr>
          <w:rFonts w:ascii="Times New Roman" w:eastAsia="SimSun" w:hAnsi="Times New Roman" w:cs="Times New Roman" w:hint="eastAsia"/>
          <w:sz w:val="24"/>
        </w:rPr>
        <w:t xml:space="preserve"> </w:t>
      </w:r>
      <w:r>
        <w:rPr>
          <w:rFonts w:ascii="Times New Roman" w:eastAsia="Times New Roman" w:hAnsi="Times New Roman" w:cs="Times New Roman"/>
          <w:sz w:val="24"/>
        </w:rPr>
        <w:t>Han et al., 2017;</w:t>
      </w:r>
      <w:r>
        <w:rPr>
          <w:rFonts w:ascii="Times New Roman" w:eastAsia="SimSun" w:hAnsi="Times New Roman" w:cs="Times New Roman" w:hint="eastAsia"/>
          <w:sz w:val="24"/>
        </w:rPr>
        <w:t xml:space="preserve"> </w:t>
      </w:r>
      <w:r>
        <w:rPr>
          <w:rFonts w:ascii="Times New Roman" w:eastAsia="SimSun" w:hAnsi="Times New Roman" w:cs="Times New Roman"/>
          <w:sz w:val="24"/>
        </w:rPr>
        <w:t>Hassankhani et al., 2018;</w:t>
      </w:r>
      <w:r>
        <w:rPr>
          <w:rFonts w:ascii="Times New Roman" w:eastAsia="SimSun" w:hAnsi="Times New Roman" w:cs="Times New Roman" w:hint="eastAsia"/>
          <w:sz w:val="24"/>
        </w:rPr>
        <w:t xml:space="preserve"> Hislop &amp; Melby, 2003; </w:t>
      </w:r>
      <w:r>
        <w:rPr>
          <w:rFonts w:ascii="Times New Roman" w:eastAsia="Times New Roman" w:hAnsi="Times New Roman" w:cs="Times New Roman"/>
          <w:sz w:val="24"/>
        </w:rPr>
        <w:t>Lau et al., 2012a,</w:t>
      </w:r>
      <w:r>
        <w:rPr>
          <w:rFonts w:ascii="Times New Roman" w:eastAsia="SimSun" w:hAnsi="Times New Roman" w:cs="Times New Roman" w:hint="eastAsia"/>
          <w:sz w:val="24"/>
        </w:rPr>
        <w:t xml:space="preserve"> </w:t>
      </w:r>
      <w:r>
        <w:rPr>
          <w:rFonts w:ascii="Times New Roman" w:eastAsia="Times New Roman" w:hAnsi="Times New Roman" w:cs="Times New Roman"/>
          <w:sz w:val="24"/>
        </w:rPr>
        <w:t>2012b;</w:t>
      </w:r>
      <w:r>
        <w:rPr>
          <w:rFonts w:ascii="Times New Roman" w:eastAsia="SimSun" w:hAnsi="Times New Roman" w:cs="Times New Roman" w:hint="eastAsia"/>
          <w:sz w:val="24"/>
        </w:rPr>
        <w:t xml:space="preserve"> </w:t>
      </w:r>
      <w:r>
        <w:rPr>
          <w:rFonts w:ascii="Times New Roman" w:eastAsia="SimSun" w:hAnsi="Times New Roman" w:cs="Times New Roman"/>
          <w:sz w:val="24"/>
        </w:rPr>
        <w:t>Levin et al., 1998;</w:t>
      </w:r>
      <w:r>
        <w:rPr>
          <w:rFonts w:ascii="Times New Roman" w:eastAsia="SimSun" w:hAnsi="Times New Roman" w:cs="Times New Roman" w:hint="eastAsia"/>
          <w:sz w:val="24"/>
        </w:rPr>
        <w:t xml:space="preserve"> </w:t>
      </w:r>
      <w:r>
        <w:rPr>
          <w:rFonts w:ascii="Times New Roman" w:eastAsia="Times New Roman" w:hAnsi="Times New Roman" w:cs="Times New Roman"/>
          <w:sz w:val="24"/>
        </w:rPr>
        <w:t>Pich et al., 2011;</w:t>
      </w:r>
      <w:r>
        <w:rPr>
          <w:rFonts w:ascii="Times New Roman" w:eastAsia="SimSun" w:hAnsi="Times New Roman" w:cs="Times New Roman"/>
          <w:sz w:val="24"/>
        </w:rPr>
        <w:t xml:space="preserve"> </w:t>
      </w:r>
      <w:r>
        <w:rPr>
          <w:rFonts w:ascii="Times New Roman" w:eastAsia="SimSun" w:hAnsi="Times New Roman" w:cs="Times New Roman" w:hint="eastAsia"/>
          <w:sz w:val="24"/>
        </w:rPr>
        <w:t>Ramacciati et al., 2015;</w:t>
      </w:r>
      <w:r>
        <w:rPr>
          <w:rFonts w:ascii="Times New Roman" w:eastAsia="Times New Roman" w:hAnsi="Times New Roman" w:cs="Times New Roman"/>
          <w:sz w:val="24"/>
        </w:rPr>
        <w:t xml:space="preserve"> </w:t>
      </w:r>
      <w:r>
        <w:rPr>
          <w:rFonts w:ascii="Times New Roman" w:eastAsia="Times New Roman" w:hAnsi="Times New Roman" w:cs="Times New Roman" w:hint="eastAsia"/>
          <w:sz w:val="24"/>
        </w:rPr>
        <w:t>Ramacciati et al., 2018</w:t>
      </w:r>
      <w:r>
        <w:rPr>
          <w:rFonts w:ascii="Times New Roman" w:eastAsia="SimSun" w:hAnsi="Times New Roman" w:cs="Times New Roman" w:hint="eastAsia"/>
          <w:sz w:val="24"/>
        </w:rPr>
        <w:t xml:space="preserve">; </w:t>
      </w:r>
      <w:r>
        <w:rPr>
          <w:rFonts w:ascii="Times New Roman" w:eastAsia="Times New Roman" w:hAnsi="Times New Roman" w:cs="Times New Roman"/>
          <w:sz w:val="24"/>
        </w:rPr>
        <w:t>Spelten et al., 2020</w:t>
      </w:r>
      <w:r>
        <w:rPr>
          <w:rFonts w:ascii="Times New Roman" w:eastAsia="SimSun" w:hAnsi="Times New Roman" w:cs="Times New Roman" w:hint="eastAsia"/>
          <w:sz w:val="24"/>
        </w:rPr>
        <w:t xml:space="preserve">; </w:t>
      </w:r>
      <w:r>
        <w:rPr>
          <w:rFonts w:ascii="Times New Roman" w:eastAsia="Times New Roman" w:hAnsi="Times New Roman" w:cs="Times New Roman" w:hint="eastAsia"/>
          <w:sz w:val="24"/>
        </w:rPr>
        <w:t>Wolf et al., 2014</w:t>
      </w:r>
      <w:r>
        <w:rPr>
          <w:rFonts w:ascii="Times New Roman" w:eastAsia="SimSun" w:hAnsi="Times New Roman" w:cs="Times New Roman" w:hint="eastAsia"/>
          <w:sz w:val="24"/>
        </w:rPr>
        <w:t>)</w:t>
      </w:r>
      <w:r>
        <w:rPr>
          <w:rFonts w:ascii="Times New Roman" w:eastAsia="Times New Roman" w:hAnsi="Times New Roman" w:cs="Times New Roman"/>
          <w:sz w:val="24"/>
        </w:rPr>
        <w:t xml:space="preserve"> and two mixed studies</w:t>
      </w:r>
      <w:r>
        <w:rPr>
          <w:rFonts w:ascii="Times New Roman" w:eastAsia="SimSun" w:hAnsi="Times New Roman" w:cs="Times New Roman" w:hint="eastAsia"/>
          <w:sz w:val="24"/>
        </w:rPr>
        <w:t xml:space="preserve"> (</w:t>
      </w:r>
      <w:r>
        <w:rPr>
          <w:rFonts w:ascii="Times New Roman" w:eastAsia="Times New Roman" w:hAnsi="Times New Roman" w:cs="Times New Roman" w:hint="eastAsia"/>
          <w:sz w:val="24"/>
        </w:rPr>
        <w:t>Ferri et al., 2020;</w:t>
      </w:r>
      <w:r>
        <w:rPr>
          <w:rFonts w:ascii="Times New Roman" w:eastAsia="SimSun" w:hAnsi="Times New Roman" w:cs="Times New Roman" w:hint="eastAsia"/>
          <w:sz w:val="24"/>
        </w:rPr>
        <w:t xml:space="preserve"> </w:t>
      </w:r>
      <w:r>
        <w:rPr>
          <w:rFonts w:ascii="Times New Roman" w:hAnsi="Times New Roman" w:cs="Times New Roman" w:hint="eastAsia"/>
          <w:sz w:val="24"/>
        </w:rPr>
        <w:t>Luck et al., 2008</w:t>
      </w:r>
      <w:r>
        <w:rPr>
          <w:rFonts w:ascii="Times New Roman" w:eastAsia="SimSun" w:hAnsi="Times New Roman" w:cs="Times New Roman" w:hint="eastAsia"/>
          <w:sz w:val="24"/>
        </w:rPr>
        <w:t>)</w:t>
      </w:r>
      <w:r>
        <w:rPr>
          <w:rFonts w:ascii="Segoe UI" w:hAnsi="Segoe UI" w:cs="Segoe UI"/>
          <w:shd w:val="clear" w:color="auto" w:fill="F7F7F8"/>
        </w:rPr>
        <w:t xml:space="preserve"> </w:t>
      </w:r>
      <w:r>
        <w:rPr>
          <w:rFonts w:ascii="Times New Roman" w:eastAsia="Times New Roman" w:hAnsi="Times New Roman" w:cs="Times New Roman"/>
          <w:sz w:val="24"/>
        </w:rPr>
        <w:t>provided insights into the extent of violence against ED nurses, but their sampling methods limited prevalence determination. A</w:t>
      </w:r>
      <w:r>
        <w:rPr>
          <w:rFonts w:ascii="Times New Roman" w:eastAsia="Times New Roman" w:hAnsi="Times New Roman" w:cs="Times New Roman" w:hint="eastAsia"/>
          <w:sz w:val="24"/>
        </w:rPr>
        <w:t>mong</w:t>
      </w:r>
      <w:r>
        <w:rPr>
          <w:rFonts w:ascii="Times New Roman" w:eastAsia="Times New Roman" w:hAnsi="Times New Roman" w:cs="Times New Roman"/>
          <w:sz w:val="24"/>
        </w:rPr>
        <w:t xml:space="preserve"> the eleven quantitative studies, violence prevalence ranged f</w:t>
      </w:r>
      <w:r>
        <w:rPr>
          <w:rFonts w:ascii="Times New Roman" w:eastAsia="Times New Roman" w:hAnsi="Times New Roman" w:cs="Times New Roman"/>
          <w:sz w:val="24"/>
        </w:rPr>
        <w:t>rom 40% to 92.9% across different timeframes</w:t>
      </w:r>
      <w:r>
        <w:rPr>
          <w:rFonts w:ascii="Times New Roman" w:eastAsia="SimSun" w:hAnsi="Times New Roman" w:cs="Times New Roman" w:hint="eastAsia"/>
          <w:sz w:val="24"/>
        </w:rPr>
        <w:t xml:space="preserve"> (</w:t>
      </w:r>
      <w:r>
        <w:rPr>
          <w:rFonts w:ascii="Times New Roman" w:eastAsia="Times New Roman" w:hAnsi="Times New Roman" w:cs="Times New Roman"/>
          <w:sz w:val="24"/>
        </w:rPr>
        <w:t>ALBashtawy</w:t>
      </w:r>
      <w:r>
        <w:rPr>
          <w:rFonts w:ascii="Times New Roman" w:eastAsia="SimSun" w:hAnsi="Times New Roman" w:cs="Times New Roman" w:hint="eastAsia"/>
          <w:sz w:val="24"/>
        </w:rPr>
        <w:t xml:space="preserve"> </w:t>
      </w:r>
      <w:r>
        <w:rPr>
          <w:rFonts w:ascii="Times New Roman" w:eastAsia="Times New Roman" w:hAnsi="Times New Roman" w:cs="Times New Roman"/>
          <w:sz w:val="24"/>
        </w:rPr>
        <w:t>&amp;</w:t>
      </w:r>
      <w:r>
        <w:rPr>
          <w:rFonts w:ascii="Times New Roman" w:eastAsia="SimSun" w:hAnsi="Times New Roman" w:cs="Times New Roman" w:hint="eastAsia"/>
          <w:sz w:val="24"/>
        </w:rPr>
        <w:t xml:space="preserve"> </w:t>
      </w:r>
      <w:r>
        <w:rPr>
          <w:rFonts w:ascii="Times New Roman" w:eastAsia="Times New Roman" w:hAnsi="Times New Roman" w:cs="Times New Roman"/>
          <w:sz w:val="24"/>
        </w:rPr>
        <w:t>Aljezawi, 201</w:t>
      </w:r>
      <w:r>
        <w:rPr>
          <w:rFonts w:ascii="Times New Roman" w:eastAsia="SimSun" w:hAnsi="Times New Roman" w:cs="Times New Roman" w:hint="eastAsia"/>
          <w:sz w:val="24"/>
        </w:rPr>
        <w:t xml:space="preserve">5; </w:t>
      </w:r>
      <w:r>
        <w:rPr>
          <w:rFonts w:ascii="Times New Roman" w:eastAsia="Times New Roman" w:hAnsi="Times New Roman" w:cs="Times New Roman"/>
          <w:sz w:val="24"/>
        </w:rPr>
        <w:t>Atawneh et al., 2003;</w:t>
      </w:r>
      <w:r>
        <w:rPr>
          <w:rFonts w:ascii="Times New Roman" w:eastAsia="SimSun" w:hAnsi="Times New Roman" w:cs="Times New Roman" w:hint="eastAsia"/>
          <w:sz w:val="24"/>
        </w:rPr>
        <w:t xml:space="preserve"> </w:t>
      </w:r>
      <w:r>
        <w:rPr>
          <w:rFonts w:ascii="Times New Roman" w:eastAsia="Times New Roman" w:hAnsi="Times New Roman" w:cs="Times New Roman"/>
          <w:sz w:val="24"/>
        </w:rPr>
        <w:t>Crilly et al., 2004; Darawad et al.,</w:t>
      </w:r>
      <w:r>
        <w:rPr>
          <w:rFonts w:ascii="Times New Roman" w:eastAsia="SimSun" w:hAnsi="Times New Roman" w:cs="Times New Roman" w:hint="eastAsia"/>
          <w:sz w:val="24"/>
        </w:rPr>
        <w:t xml:space="preserve"> </w:t>
      </w:r>
      <w:r>
        <w:rPr>
          <w:rFonts w:ascii="Times New Roman" w:eastAsia="Times New Roman" w:hAnsi="Times New Roman" w:cs="Times New Roman"/>
          <w:sz w:val="24"/>
        </w:rPr>
        <w:t>2015;</w:t>
      </w:r>
      <w:r>
        <w:rPr>
          <w:rFonts w:ascii="Times New Roman" w:eastAsia="SimSun" w:hAnsi="Times New Roman" w:cs="Times New Roman" w:hint="eastAsia"/>
          <w:sz w:val="24"/>
        </w:rPr>
        <w:t xml:space="preserve"> </w:t>
      </w:r>
      <w:r>
        <w:rPr>
          <w:rFonts w:ascii="Times New Roman" w:hAnsi="Times New Roman" w:cs="Times New Roman"/>
          <w:bCs/>
          <w:sz w:val="24"/>
        </w:rPr>
        <w:t>Kibunja et al., 2021</w:t>
      </w:r>
      <w:r>
        <w:rPr>
          <w:rFonts w:ascii="Times New Roman" w:hAnsi="Times New Roman" w:cs="Times New Roman" w:hint="eastAsia"/>
          <w:bCs/>
          <w:sz w:val="24"/>
        </w:rPr>
        <w:t xml:space="preserve">; </w:t>
      </w:r>
      <w:r>
        <w:rPr>
          <w:rFonts w:ascii="Times New Roman" w:hAnsi="Times New Roman" w:cs="Times New Roman"/>
          <w:bCs/>
          <w:sz w:val="24"/>
        </w:rPr>
        <w:t>Lee et al., 2020;</w:t>
      </w:r>
      <w:r>
        <w:rPr>
          <w:rFonts w:ascii="Times New Roman" w:hAnsi="Times New Roman" w:cs="Times New Roman" w:hint="eastAsia"/>
          <w:bCs/>
          <w:sz w:val="24"/>
        </w:rPr>
        <w:t xml:space="preserve"> </w:t>
      </w:r>
      <w:r>
        <w:rPr>
          <w:rFonts w:ascii="Times New Roman" w:hAnsi="Times New Roman" w:cs="Times New Roman"/>
          <w:bCs/>
          <w:sz w:val="24"/>
        </w:rPr>
        <w:t>Ogundipe et al., 2013</w:t>
      </w:r>
      <w:r>
        <w:rPr>
          <w:rFonts w:ascii="Times New Roman" w:hAnsi="Times New Roman" w:cs="Times New Roman" w:hint="eastAsia"/>
          <w:bCs/>
          <w:sz w:val="24"/>
        </w:rPr>
        <w:t xml:space="preserve">; </w:t>
      </w:r>
      <w:r>
        <w:rPr>
          <w:rFonts w:ascii="Times New Roman" w:eastAsia="Times New Roman" w:hAnsi="Times New Roman" w:cs="Times New Roman"/>
          <w:sz w:val="24"/>
        </w:rPr>
        <w:t>Pich et al.,</w:t>
      </w:r>
      <w:r>
        <w:rPr>
          <w:rFonts w:ascii="Times New Roman" w:eastAsia="SimSun" w:hAnsi="Times New Roman" w:cs="Times New Roman" w:hint="eastAsia"/>
          <w:sz w:val="24"/>
        </w:rPr>
        <w:t xml:space="preserve"> </w:t>
      </w:r>
      <w:r>
        <w:rPr>
          <w:rFonts w:ascii="Times New Roman" w:eastAsia="Times New Roman" w:hAnsi="Times New Roman" w:cs="Times New Roman"/>
          <w:sz w:val="24"/>
        </w:rPr>
        <w:t>2017</w:t>
      </w:r>
      <w:r>
        <w:rPr>
          <w:rFonts w:ascii="Times New Roman" w:eastAsia="SimSun" w:hAnsi="Times New Roman" w:cs="Times New Roman" w:hint="eastAsia"/>
          <w:sz w:val="24"/>
        </w:rPr>
        <w:t xml:space="preserve">; </w:t>
      </w:r>
      <w:r>
        <w:rPr>
          <w:rFonts w:ascii="Times New Roman" w:eastAsia="Times New Roman" w:hAnsi="Times New Roman" w:cs="Times New Roman"/>
          <w:sz w:val="24"/>
        </w:rPr>
        <w:t>Pinar</w:t>
      </w:r>
      <w:r>
        <w:rPr>
          <w:rFonts w:ascii="Times New Roman" w:eastAsia="SimSun" w:hAnsi="Times New Roman" w:cs="Times New Roman" w:hint="eastAsia"/>
          <w:sz w:val="24"/>
        </w:rPr>
        <w:t xml:space="preserve"> </w:t>
      </w:r>
      <w:r>
        <w:rPr>
          <w:rFonts w:ascii="Times New Roman" w:eastAsia="Times New Roman" w:hAnsi="Times New Roman" w:cs="Times New Roman"/>
          <w:sz w:val="24"/>
        </w:rPr>
        <w:t>&amp;</w:t>
      </w:r>
      <w:r>
        <w:rPr>
          <w:rFonts w:ascii="Times New Roman" w:eastAsia="SimSun" w:hAnsi="Times New Roman" w:cs="Times New Roman" w:hint="eastAsia"/>
          <w:sz w:val="24"/>
        </w:rPr>
        <w:t xml:space="preserve"> </w:t>
      </w:r>
      <w:r>
        <w:rPr>
          <w:rFonts w:ascii="Times New Roman" w:eastAsia="Times New Roman" w:hAnsi="Times New Roman" w:cs="Times New Roman"/>
          <w:sz w:val="24"/>
        </w:rPr>
        <w:t>Ucmak, 2011</w:t>
      </w:r>
      <w:r>
        <w:rPr>
          <w:rFonts w:ascii="Times New Roman" w:eastAsia="SimSun" w:hAnsi="Times New Roman" w:cs="Times New Roman" w:hint="eastAsia"/>
          <w:sz w:val="24"/>
        </w:rPr>
        <w:t xml:space="preserve">; </w:t>
      </w:r>
      <w:r>
        <w:rPr>
          <w:rFonts w:ascii="Times New Roman" w:eastAsia="Times New Roman" w:hAnsi="Times New Roman" w:cs="Times New Roman"/>
          <w:sz w:val="24"/>
        </w:rPr>
        <w:t>Ramacciati et al.,</w:t>
      </w:r>
      <w:r>
        <w:rPr>
          <w:rFonts w:ascii="Times New Roman" w:eastAsia="SimSun" w:hAnsi="Times New Roman" w:cs="Times New Roman" w:hint="eastAsia"/>
          <w:sz w:val="24"/>
        </w:rPr>
        <w:t xml:space="preserve"> </w:t>
      </w:r>
      <w:r>
        <w:rPr>
          <w:rFonts w:ascii="Times New Roman" w:eastAsia="Times New Roman" w:hAnsi="Times New Roman" w:cs="Times New Roman"/>
          <w:sz w:val="24"/>
        </w:rPr>
        <w:t>2019</w:t>
      </w:r>
      <w:r>
        <w:rPr>
          <w:rFonts w:ascii="Times New Roman" w:eastAsia="SimSun" w:hAnsi="Times New Roman" w:cs="Times New Roman" w:hint="eastAsia"/>
          <w:sz w:val="24"/>
        </w:rPr>
        <w:t xml:space="preserve">; </w:t>
      </w:r>
      <w:r>
        <w:rPr>
          <w:rFonts w:ascii="Times New Roman" w:hAnsi="Times New Roman" w:cs="Times New Roman"/>
          <w:sz w:val="24"/>
        </w:rPr>
        <w:t>Senuzun Ergün</w:t>
      </w:r>
      <w:r>
        <w:rPr>
          <w:rFonts w:ascii="Times New Roman" w:eastAsia="Times New Roman" w:hAnsi="Times New Roman" w:cs="Times New Roman"/>
          <w:sz w:val="24"/>
        </w:rPr>
        <w:t xml:space="preserve"> &amp; Karadakovan,</w:t>
      </w:r>
      <w:r>
        <w:rPr>
          <w:rFonts w:ascii="Times New Roman" w:eastAsia="SimSun" w:hAnsi="Times New Roman" w:cs="Times New Roman" w:hint="eastAsia"/>
          <w:sz w:val="24"/>
        </w:rPr>
        <w:t xml:space="preserve"> </w:t>
      </w:r>
      <w:r>
        <w:rPr>
          <w:rFonts w:ascii="Times New Roman" w:eastAsia="Times New Roman" w:hAnsi="Times New Roman" w:cs="Times New Roman"/>
          <w:sz w:val="24"/>
        </w:rPr>
        <w:t>2005</w:t>
      </w:r>
      <w:r>
        <w:rPr>
          <w:rFonts w:ascii="Times New Roman" w:eastAsia="SimSun" w:hAnsi="Times New Roman" w:cs="Times New Roman" w:hint="eastAsia"/>
          <w:sz w:val="24"/>
        </w:rPr>
        <w:t>)</w:t>
      </w:r>
      <w:r>
        <w:rPr>
          <w:rFonts w:ascii="Times New Roman" w:eastAsia="Times New Roman" w:hAnsi="Times New Roman" w:cs="Times New Roman"/>
          <w:sz w:val="24"/>
        </w:rPr>
        <w:t>.</w:t>
      </w:r>
      <w:r>
        <w:rPr>
          <w:rFonts w:ascii="Times New Roman" w:eastAsia="SimSun" w:hAnsi="Times New Roman" w:cs="Times New Roman" w:hint="eastAsia"/>
          <w:sz w:val="24"/>
        </w:rPr>
        <w:t xml:space="preserve"> </w:t>
      </w:r>
      <w:r>
        <w:rPr>
          <w:rFonts w:ascii="Times New Roman" w:eastAsia="Times New Roman" w:hAnsi="Times New Roman" w:cs="Times New Roman"/>
          <w:sz w:val="24"/>
        </w:rPr>
        <w:t>Ten studies (eight multicenter and two single-center)</w:t>
      </w:r>
      <w:r>
        <w:rPr>
          <w:rFonts w:ascii="Times New Roman" w:eastAsia="Times New Roman" w:hAnsi="Times New Roman" w:cs="Times New Roman" w:hint="eastAsia"/>
          <w:sz w:val="24"/>
        </w:rPr>
        <w:t xml:space="preserve"> </w:t>
      </w:r>
      <w:r>
        <w:rPr>
          <w:rFonts w:ascii="Times New Roman" w:eastAsia="Times New Roman" w:hAnsi="Times New Roman" w:cs="Times New Roman"/>
          <w:sz w:val="24"/>
        </w:rPr>
        <w:t>used a cross-sectional survey design, while one study</w:t>
      </w:r>
      <w:r>
        <w:rPr>
          <w:rFonts w:ascii="Times New Roman" w:eastAsia="Times New Roman" w:hAnsi="Times New Roman" w:cs="Times New Roman" w:hint="eastAsia"/>
          <w:sz w:val="24"/>
        </w:rPr>
        <w:t xml:space="preserve"> </w:t>
      </w:r>
      <w:r>
        <w:rPr>
          <w:rFonts w:ascii="Times New Roman" w:eastAsia="Times New Roman" w:hAnsi="Times New Roman" w:cs="Times New Roman"/>
          <w:sz w:val="24"/>
        </w:rPr>
        <w:t>was a longitudinal cohort multicenter study. Retrospective studies with varied recall t</w:t>
      </w:r>
      <w:r>
        <w:rPr>
          <w:rFonts w:ascii="Times New Roman" w:eastAsia="Times New Roman" w:hAnsi="Times New Roman" w:cs="Times New Roman"/>
          <w:sz w:val="24"/>
        </w:rPr>
        <w:t xml:space="preserve">imes introduced recall bias, </w:t>
      </w:r>
      <w:bookmarkStart w:id="22" w:name="OLE_LINK19"/>
      <w:r>
        <w:rPr>
          <w:rFonts w:ascii="Times New Roman" w:eastAsia="Times New Roman" w:hAnsi="Times New Roman" w:cs="Times New Roman"/>
          <w:sz w:val="24"/>
        </w:rPr>
        <w:t xml:space="preserve">complicating the description of violence prevalence among ED nurses. </w:t>
      </w:r>
      <w:bookmarkEnd w:id="22"/>
      <w:r>
        <w:rPr>
          <w:rFonts w:ascii="Times New Roman" w:eastAsia="Times New Roman" w:hAnsi="Times New Roman" w:cs="Times New Roman"/>
          <w:sz w:val="24"/>
        </w:rPr>
        <w:t xml:space="preserve">The most common recall timeframe was 12 months, but other timeframes (3 months, 6 months, two years, five years, or throughout the ED career) were also used. </w:t>
      </w:r>
      <w:r>
        <w:rPr>
          <w:rFonts w:ascii="Times New Roman" w:eastAsia="Times New Roman" w:hAnsi="Times New Roman" w:cs="Times New Roman"/>
          <w:sz w:val="24"/>
        </w:rPr>
        <w:t>This variability in timeframes presents difficulties in assessing the overall levels of violence toward ED nurses from visitors and patients and can thus adversely affect external validity.</w:t>
      </w:r>
      <w:r>
        <w:rPr>
          <w:rFonts w:ascii="Times New Roman" w:hAnsi="Times New Roman" w:cs="Times New Roman" w:hint="eastAsia"/>
          <w:sz w:val="24"/>
        </w:rPr>
        <w:t xml:space="preserve"> </w:t>
      </w:r>
      <w:r>
        <w:rPr>
          <w:rFonts w:ascii="Times New Roman" w:eastAsia="SimSun" w:hAnsi="Times New Roman" w:cs="Times New Roman" w:hint="eastAsia"/>
          <w:sz w:val="24"/>
        </w:rPr>
        <w:t>T</w:t>
      </w:r>
      <w:r>
        <w:rPr>
          <w:rFonts w:ascii="Times New Roman" w:eastAsia="Times New Roman" w:hAnsi="Times New Roman" w:cs="Times New Roman"/>
          <w:sz w:val="24"/>
        </w:rPr>
        <w:t xml:space="preserve">hree studies reported that violence was more frequent in shorter </w:t>
      </w:r>
      <w:r>
        <w:rPr>
          <w:rFonts w:ascii="Times New Roman" w:eastAsia="Times New Roman" w:hAnsi="Times New Roman" w:cs="Times New Roman"/>
          <w:sz w:val="24"/>
        </w:rPr>
        <w:t>recall periods.</w:t>
      </w:r>
      <w:r>
        <w:rPr>
          <w:rFonts w:ascii="Times New Roman" w:hAnsi="Times New Roman" w:cs="Times New Roman" w:hint="eastAsia"/>
          <w:sz w:val="24"/>
        </w:rPr>
        <w:t xml:space="preserve"> </w:t>
      </w:r>
      <w:r>
        <w:rPr>
          <w:rFonts w:ascii="Times New Roman" w:eastAsia="Times New Roman" w:hAnsi="Times New Roman" w:cs="Times New Roman"/>
          <w:sz w:val="24"/>
        </w:rPr>
        <w:t xml:space="preserve">For example, </w:t>
      </w:r>
      <w:bookmarkEnd w:id="21"/>
      <w:r>
        <w:rPr>
          <w:rFonts w:ascii="Times New Roman" w:hAnsi="Times New Roman" w:cs="Times New Roman"/>
          <w:sz w:val="24"/>
        </w:rPr>
        <w:t>Lee et al. (2020) found that 92.9% of ED nurses experienced violence within the past tw</w:t>
      </w:r>
      <w:r>
        <w:rPr>
          <w:rFonts w:ascii="Times New Roman" w:hAnsi="Times New Roman" w:cs="Times New Roman"/>
          <w:sz w:val="24"/>
        </w:rPr>
        <w:t xml:space="preserve">o years, with 41.6% of incidents occurring in the past six months. Similarly, Pich et al. (2017) reported that 40% of ED nurses experienced </w:t>
      </w:r>
      <w:r>
        <w:rPr>
          <w:rFonts w:ascii="Times New Roman" w:hAnsi="Times New Roman" w:cs="Times New Roman"/>
          <w:sz w:val="24"/>
        </w:rPr>
        <w:t xml:space="preserve">violence in the previous week, while 87% experienced violence in the last six months. Kibunja et al. (2021) observed an overall lifetime prevalence of 81.7%, with a majority prevalence of 73.2% within the past year among ED nurses. It is worth noting that </w:t>
      </w:r>
      <w:r>
        <w:rPr>
          <w:rFonts w:ascii="Times New Roman" w:hAnsi="Times New Roman" w:cs="Times New Roman"/>
          <w:sz w:val="24"/>
        </w:rPr>
        <w:t>the sampling methods employed in the studies varied, with only one study reporting sample representativeness</w:t>
      </w:r>
      <w:r>
        <w:rPr>
          <w:rFonts w:ascii="Times New Roman" w:eastAsia="Times New Roman" w:hAnsi="Times New Roman" w:cs="Times New Roman"/>
          <w:sz w:val="24"/>
        </w:rPr>
        <w:t xml:space="preserve"> (Ramacciati et al., 2019)</w:t>
      </w:r>
      <w:r>
        <w:rPr>
          <w:rFonts w:ascii="Times New Roman" w:hAnsi="Times New Roman" w:cs="Times New Roman"/>
          <w:sz w:val="24"/>
        </w:rPr>
        <w:t xml:space="preserve">, which limits the generalizability of the findings.  </w:t>
      </w:r>
    </w:p>
    <w:p w14:paraId="3F4BF022" w14:textId="77777777" w:rsidR="00FB6F8A" w:rsidRDefault="00981739">
      <w:pPr>
        <w:spacing w:before="120" w:after="120" w:line="360" w:lineRule="auto"/>
        <w:ind w:firstLineChars="100" w:firstLine="240"/>
        <w:rPr>
          <w:rFonts w:ascii="Times New Roman" w:eastAsia="Times New Roman" w:hAnsi="Times New Roman" w:cs="Times New Roman"/>
          <w:sz w:val="24"/>
        </w:rPr>
      </w:pPr>
      <w:r>
        <w:rPr>
          <w:rFonts w:ascii="Times New Roman" w:eastAsia="Times New Roman" w:hAnsi="Times New Roman" w:cs="Times New Roman"/>
          <w:sz w:val="24"/>
        </w:rPr>
        <w:t>Ten studies indicated that violence towards ED nurses was prevalent</w:t>
      </w:r>
      <w:r>
        <w:rPr>
          <w:rFonts w:ascii="Times New Roman" w:eastAsia="Times New Roman" w:hAnsi="Times New Roman" w:cs="Times New Roman"/>
          <w:sz w:val="24"/>
        </w:rPr>
        <w:t>, with verbal violence being the most commonly reported (63.9% to 98.5%), followed by physical violence (15.5% to 75.2%) (ALBashtawy</w:t>
      </w:r>
      <w:r>
        <w:rPr>
          <w:rFonts w:ascii="Times New Roman" w:eastAsia="SimSun" w:hAnsi="Times New Roman" w:cs="Times New Roman" w:hint="eastAsia"/>
          <w:sz w:val="24"/>
        </w:rPr>
        <w:t xml:space="preserve"> </w:t>
      </w:r>
      <w:r>
        <w:rPr>
          <w:rFonts w:ascii="Times New Roman" w:eastAsia="Times New Roman" w:hAnsi="Times New Roman" w:cs="Times New Roman"/>
          <w:sz w:val="24"/>
        </w:rPr>
        <w:t>&amp;</w:t>
      </w:r>
      <w:r>
        <w:rPr>
          <w:rFonts w:ascii="Times New Roman" w:eastAsia="SimSun" w:hAnsi="Times New Roman" w:cs="Times New Roman" w:hint="eastAsia"/>
          <w:sz w:val="24"/>
        </w:rPr>
        <w:t xml:space="preserve"> </w:t>
      </w:r>
      <w:r>
        <w:rPr>
          <w:rFonts w:ascii="Times New Roman" w:eastAsia="Times New Roman" w:hAnsi="Times New Roman" w:cs="Times New Roman"/>
          <w:sz w:val="24"/>
        </w:rPr>
        <w:t>Aljezawi, 201</w:t>
      </w:r>
      <w:r>
        <w:rPr>
          <w:rFonts w:ascii="Times New Roman" w:eastAsia="SimSun" w:hAnsi="Times New Roman" w:cs="Times New Roman" w:hint="eastAsia"/>
          <w:sz w:val="24"/>
        </w:rPr>
        <w:t>5</w:t>
      </w:r>
      <w:r>
        <w:rPr>
          <w:rFonts w:ascii="Times New Roman" w:eastAsia="Times New Roman" w:hAnsi="Times New Roman" w:cs="Times New Roman"/>
          <w:sz w:val="24"/>
        </w:rPr>
        <w:t>; Atawneh et al., 2003; Crilly et al., 2004; Darawad et al., 2015; Kibunja et al., 2021;</w:t>
      </w:r>
      <w:r>
        <w:rPr>
          <w:rFonts w:ascii="Times New Roman" w:eastAsia="SimSun" w:hAnsi="Times New Roman" w:cs="Times New Roman" w:hint="eastAsia"/>
          <w:sz w:val="24"/>
        </w:rPr>
        <w:t xml:space="preserve"> </w:t>
      </w:r>
      <w:r>
        <w:rPr>
          <w:rFonts w:ascii="Times New Roman" w:eastAsia="Times New Roman" w:hAnsi="Times New Roman" w:cs="Times New Roman"/>
          <w:sz w:val="24"/>
        </w:rPr>
        <w:t xml:space="preserve">Lee et al., 2020; </w:t>
      </w:r>
      <w:r>
        <w:rPr>
          <w:rFonts w:ascii="Times New Roman" w:eastAsia="Times New Roman" w:hAnsi="Times New Roman" w:cs="Times New Roman"/>
          <w:sz w:val="24"/>
        </w:rPr>
        <w:t>Pich et al.,</w:t>
      </w:r>
      <w:r>
        <w:rPr>
          <w:rFonts w:ascii="Times New Roman" w:eastAsia="SimSun" w:hAnsi="Times New Roman" w:cs="Times New Roman" w:hint="eastAsia"/>
          <w:sz w:val="24"/>
        </w:rPr>
        <w:t xml:space="preserve"> </w:t>
      </w:r>
      <w:r>
        <w:rPr>
          <w:rFonts w:ascii="Times New Roman" w:eastAsia="Times New Roman" w:hAnsi="Times New Roman" w:cs="Times New Roman"/>
          <w:sz w:val="24"/>
        </w:rPr>
        <w:t>2017;</w:t>
      </w:r>
      <w:r>
        <w:rPr>
          <w:rFonts w:ascii="Times New Roman" w:eastAsia="SimSun" w:hAnsi="Times New Roman" w:cs="Times New Roman" w:hint="eastAsia"/>
          <w:sz w:val="24"/>
        </w:rPr>
        <w:t xml:space="preserve"> </w:t>
      </w:r>
      <w:r>
        <w:rPr>
          <w:rFonts w:ascii="Times New Roman" w:eastAsia="Times New Roman" w:hAnsi="Times New Roman" w:cs="Times New Roman"/>
          <w:sz w:val="24"/>
        </w:rPr>
        <w:t>Pinar</w:t>
      </w:r>
      <w:r>
        <w:rPr>
          <w:rFonts w:ascii="Times New Roman" w:eastAsia="SimSun" w:hAnsi="Times New Roman" w:cs="Times New Roman" w:hint="eastAsia"/>
          <w:sz w:val="24"/>
        </w:rPr>
        <w:t xml:space="preserve"> </w:t>
      </w:r>
      <w:r>
        <w:rPr>
          <w:rFonts w:ascii="Times New Roman" w:eastAsia="Times New Roman" w:hAnsi="Times New Roman" w:cs="Times New Roman"/>
          <w:sz w:val="24"/>
        </w:rPr>
        <w:t>&amp;</w:t>
      </w:r>
      <w:r>
        <w:rPr>
          <w:rFonts w:ascii="Times New Roman" w:eastAsia="SimSun" w:hAnsi="Times New Roman" w:cs="Times New Roman" w:hint="eastAsia"/>
          <w:sz w:val="24"/>
        </w:rPr>
        <w:t xml:space="preserve"> </w:t>
      </w:r>
      <w:r>
        <w:rPr>
          <w:rFonts w:ascii="Times New Roman" w:eastAsia="Times New Roman" w:hAnsi="Times New Roman" w:cs="Times New Roman"/>
          <w:sz w:val="24"/>
        </w:rPr>
        <w:t>Ucmak, 2011; Ramacciati et al.,</w:t>
      </w:r>
      <w:r>
        <w:rPr>
          <w:rFonts w:ascii="Times New Roman" w:eastAsia="SimSun" w:hAnsi="Times New Roman" w:cs="Times New Roman" w:hint="eastAsia"/>
          <w:sz w:val="24"/>
        </w:rPr>
        <w:t xml:space="preserve"> </w:t>
      </w:r>
      <w:r>
        <w:rPr>
          <w:rFonts w:ascii="Times New Roman" w:eastAsia="Times New Roman" w:hAnsi="Times New Roman" w:cs="Times New Roman"/>
          <w:sz w:val="24"/>
        </w:rPr>
        <w:t>2019</w:t>
      </w:r>
      <w:r>
        <w:rPr>
          <w:rFonts w:ascii="Times New Roman" w:eastAsia="SimSun" w:hAnsi="Times New Roman" w:cs="Times New Roman" w:hint="eastAsia"/>
          <w:sz w:val="24"/>
        </w:rPr>
        <w:t xml:space="preserve">; </w:t>
      </w:r>
      <w:r>
        <w:rPr>
          <w:rFonts w:ascii="Times New Roman" w:hAnsi="Times New Roman" w:cs="Times New Roman"/>
          <w:sz w:val="24"/>
        </w:rPr>
        <w:t>Senuzun Ergün</w:t>
      </w:r>
      <w:r>
        <w:rPr>
          <w:rFonts w:ascii="Times New Roman" w:eastAsia="Times New Roman" w:hAnsi="Times New Roman" w:cs="Times New Roman"/>
          <w:sz w:val="24"/>
        </w:rPr>
        <w:t xml:space="preserve"> &amp; Karadakovan, 2005). Verbal violence encompassed various types, including swearing, threats, rudeness, and bad manners, often accompanied by shouting, intimidation, and unreasonable demands (Levin et al., 1998; Pich et al., 2011; Ramacciati et al., 2019)</w:t>
      </w:r>
      <w:r>
        <w:rPr>
          <w:rFonts w:ascii="Times New Roman" w:eastAsia="Times New Roman" w:hAnsi="Times New Roman" w:cs="Times New Roman"/>
          <w:sz w:val="24"/>
        </w:rPr>
        <w:t>. These findings were consistent with three qualitative studies and one review, which also identified swearing and threats as the most prevalent forms of verbal violence (Angland et al., 2014; Ferri et al., 2020; Lau et al., 2012a,</w:t>
      </w:r>
      <w:r>
        <w:rPr>
          <w:rFonts w:ascii="Times New Roman" w:eastAsia="SimSun" w:hAnsi="Times New Roman" w:cs="Times New Roman" w:hint="eastAsia"/>
          <w:sz w:val="24"/>
        </w:rPr>
        <w:t xml:space="preserve"> </w:t>
      </w:r>
      <w:r>
        <w:rPr>
          <w:rFonts w:ascii="Times New Roman" w:eastAsia="Times New Roman" w:hAnsi="Times New Roman" w:cs="Times New Roman"/>
          <w:sz w:val="24"/>
        </w:rPr>
        <w:t>2012b; Timmins &amp; Timmins</w:t>
      </w:r>
      <w:r>
        <w:rPr>
          <w:rFonts w:ascii="Times New Roman" w:eastAsia="Times New Roman" w:hAnsi="Times New Roman" w:cs="Times New Roman"/>
          <w:sz w:val="24"/>
        </w:rPr>
        <w:t>, 2021).</w:t>
      </w:r>
    </w:p>
    <w:p w14:paraId="5F481D8B" w14:textId="77777777" w:rsidR="00FB6F8A" w:rsidRDefault="00981739">
      <w:pPr>
        <w:spacing w:before="120" w:after="120" w:line="360" w:lineRule="auto"/>
        <w:ind w:firstLineChars="100" w:firstLine="240"/>
        <w:rPr>
          <w:rFonts w:ascii="Times New Roman" w:eastAsia="Times New Roman" w:hAnsi="Times New Roman" w:cs="Times New Roman"/>
          <w:sz w:val="24"/>
        </w:rPr>
      </w:pPr>
      <w:r>
        <w:rPr>
          <w:rFonts w:ascii="Times New Roman" w:eastAsia="Times New Roman" w:hAnsi="Times New Roman" w:cs="Times New Roman"/>
          <w:sz w:val="24"/>
        </w:rPr>
        <w:t>Physical violence towards ED nurses from patients and visitors encompassed actions such as grabbing, kicking, slapping, pushing, and the use of weapons (ALBashtawy</w:t>
      </w:r>
      <w:r>
        <w:rPr>
          <w:rFonts w:ascii="Times New Roman" w:eastAsia="SimSun" w:hAnsi="Times New Roman" w:cs="Times New Roman" w:hint="eastAsia"/>
          <w:sz w:val="24"/>
        </w:rPr>
        <w:t xml:space="preserve"> </w:t>
      </w:r>
      <w:r>
        <w:rPr>
          <w:rFonts w:ascii="Times New Roman" w:eastAsia="Times New Roman" w:hAnsi="Times New Roman" w:cs="Times New Roman"/>
          <w:sz w:val="24"/>
        </w:rPr>
        <w:t>&amp;</w:t>
      </w:r>
      <w:r>
        <w:rPr>
          <w:rFonts w:ascii="Times New Roman" w:eastAsia="SimSun" w:hAnsi="Times New Roman" w:cs="Times New Roman" w:hint="eastAsia"/>
          <w:sz w:val="24"/>
        </w:rPr>
        <w:t xml:space="preserve"> </w:t>
      </w:r>
      <w:r>
        <w:rPr>
          <w:rFonts w:ascii="Times New Roman" w:eastAsia="Times New Roman" w:hAnsi="Times New Roman" w:cs="Times New Roman"/>
          <w:sz w:val="24"/>
        </w:rPr>
        <w:t>Aljezawi, 201</w:t>
      </w:r>
      <w:r>
        <w:rPr>
          <w:rFonts w:ascii="Times New Roman" w:eastAsia="SimSun" w:hAnsi="Times New Roman" w:cs="Times New Roman" w:hint="eastAsia"/>
          <w:sz w:val="24"/>
        </w:rPr>
        <w:t>5</w:t>
      </w:r>
      <w:r>
        <w:rPr>
          <w:rFonts w:ascii="Times New Roman" w:eastAsia="Times New Roman" w:hAnsi="Times New Roman" w:cs="Times New Roman"/>
          <w:sz w:val="24"/>
        </w:rPr>
        <w:t>; Han et al., 2017; Kibunja et al., 2021; Ogundipe et al.,</w:t>
      </w:r>
      <w:r>
        <w:rPr>
          <w:rFonts w:ascii="Times New Roman" w:eastAsia="SimSun" w:hAnsi="Times New Roman" w:cs="Times New Roman" w:hint="eastAsia"/>
          <w:sz w:val="24"/>
        </w:rPr>
        <w:t xml:space="preserve"> </w:t>
      </w:r>
      <w:r>
        <w:rPr>
          <w:rFonts w:ascii="Times New Roman" w:eastAsia="Times New Roman" w:hAnsi="Times New Roman" w:cs="Times New Roman"/>
          <w:sz w:val="24"/>
        </w:rPr>
        <w:t>2013; Pi</w:t>
      </w:r>
      <w:r>
        <w:rPr>
          <w:rFonts w:ascii="Times New Roman" w:eastAsia="Times New Roman" w:hAnsi="Times New Roman" w:cs="Times New Roman"/>
          <w:sz w:val="24"/>
        </w:rPr>
        <w:t>ch et al., 2011</w:t>
      </w:r>
      <w:r>
        <w:rPr>
          <w:rFonts w:ascii="Times New Roman" w:eastAsia="SimSun" w:hAnsi="Times New Roman" w:cs="Times New Roman" w:hint="eastAsia"/>
          <w:sz w:val="24"/>
        </w:rPr>
        <w:t xml:space="preserve">; </w:t>
      </w:r>
      <w:r>
        <w:rPr>
          <w:rFonts w:ascii="Times New Roman" w:hAnsi="Times New Roman" w:cs="Times New Roman"/>
          <w:sz w:val="24"/>
        </w:rPr>
        <w:t>Senuzun Ergün</w:t>
      </w:r>
      <w:r>
        <w:rPr>
          <w:rFonts w:ascii="Times New Roman" w:eastAsia="Times New Roman" w:hAnsi="Times New Roman" w:cs="Times New Roman"/>
          <w:sz w:val="24"/>
        </w:rPr>
        <w:t xml:space="preserve"> &amp;</w:t>
      </w:r>
      <w:r>
        <w:rPr>
          <w:rFonts w:ascii="Times New Roman" w:eastAsia="SimSun" w:hAnsi="Times New Roman" w:cs="Times New Roman" w:hint="eastAsia"/>
          <w:sz w:val="24"/>
        </w:rPr>
        <w:t xml:space="preserve"> </w:t>
      </w:r>
      <w:r>
        <w:rPr>
          <w:rFonts w:ascii="Times New Roman" w:eastAsia="Times New Roman" w:hAnsi="Times New Roman" w:cs="Times New Roman"/>
          <w:sz w:val="24"/>
        </w:rPr>
        <w:t>Karadakovan, 2005). The use of conventional weapons, such as guns, posed the greatest risk of harm and fatality, varying by countries and community safety (ALBashtawy</w:t>
      </w:r>
      <w:r>
        <w:rPr>
          <w:rFonts w:ascii="Times New Roman" w:eastAsia="SimSun" w:hAnsi="Times New Roman" w:cs="Times New Roman" w:hint="eastAsia"/>
          <w:sz w:val="24"/>
        </w:rPr>
        <w:t xml:space="preserve"> </w:t>
      </w:r>
      <w:r>
        <w:rPr>
          <w:rFonts w:ascii="Times New Roman" w:eastAsia="Times New Roman" w:hAnsi="Times New Roman" w:cs="Times New Roman"/>
          <w:sz w:val="24"/>
        </w:rPr>
        <w:t>&amp;</w:t>
      </w:r>
      <w:r>
        <w:rPr>
          <w:rFonts w:ascii="Times New Roman" w:eastAsia="SimSun" w:hAnsi="Times New Roman" w:cs="Times New Roman" w:hint="eastAsia"/>
          <w:sz w:val="24"/>
        </w:rPr>
        <w:t xml:space="preserve"> </w:t>
      </w:r>
      <w:r>
        <w:rPr>
          <w:rFonts w:ascii="Times New Roman" w:eastAsia="Times New Roman" w:hAnsi="Times New Roman" w:cs="Times New Roman"/>
          <w:sz w:val="24"/>
        </w:rPr>
        <w:t>Aljezawi, 201</w:t>
      </w:r>
      <w:r>
        <w:rPr>
          <w:rFonts w:ascii="Times New Roman" w:eastAsia="SimSun" w:hAnsi="Times New Roman" w:cs="Times New Roman" w:hint="eastAsia"/>
          <w:sz w:val="24"/>
        </w:rPr>
        <w:t>5</w:t>
      </w:r>
      <w:r>
        <w:rPr>
          <w:rFonts w:ascii="Times New Roman" w:eastAsia="Times New Roman" w:hAnsi="Times New Roman" w:cs="Times New Roman"/>
          <w:sz w:val="24"/>
        </w:rPr>
        <w:t>; Ogundipe et al., 2013; Pich et al., 20</w:t>
      </w:r>
      <w:r>
        <w:rPr>
          <w:rFonts w:ascii="Times New Roman" w:eastAsia="Times New Roman" w:hAnsi="Times New Roman" w:cs="Times New Roman"/>
          <w:sz w:val="24"/>
        </w:rPr>
        <w:t>11; Ramacciati et al., 2019). No fatal physical violence cases were reported in the reviewed studies. Threats involving natural weapons or objects used as weapons were mentioned (ALBashtawy</w:t>
      </w:r>
      <w:r>
        <w:rPr>
          <w:rFonts w:ascii="Times New Roman" w:eastAsia="SimSun" w:hAnsi="Times New Roman" w:cs="Times New Roman" w:hint="eastAsia"/>
          <w:sz w:val="24"/>
        </w:rPr>
        <w:t xml:space="preserve"> </w:t>
      </w:r>
      <w:r>
        <w:rPr>
          <w:rFonts w:ascii="Times New Roman" w:eastAsia="Times New Roman" w:hAnsi="Times New Roman" w:cs="Times New Roman"/>
          <w:sz w:val="24"/>
        </w:rPr>
        <w:t>&amp;</w:t>
      </w:r>
      <w:r>
        <w:rPr>
          <w:rFonts w:ascii="Times New Roman" w:eastAsia="SimSun" w:hAnsi="Times New Roman" w:cs="Times New Roman" w:hint="eastAsia"/>
          <w:sz w:val="24"/>
        </w:rPr>
        <w:t xml:space="preserve"> </w:t>
      </w:r>
      <w:r>
        <w:rPr>
          <w:rFonts w:ascii="Times New Roman" w:eastAsia="Times New Roman" w:hAnsi="Times New Roman" w:cs="Times New Roman"/>
          <w:sz w:val="24"/>
        </w:rPr>
        <w:t>Aljezawi, 201</w:t>
      </w:r>
      <w:r>
        <w:rPr>
          <w:rFonts w:ascii="Times New Roman" w:eastAsia="SimSun" w:hAnsi="Times New Roman" w:cs="Times New Roman" w:hint="eastAsia"/>
          <w:sz w:val="24"/>
        </w:rPr>
        <w:t>5</w:t>
      </w:r>
      <w:r>
        <w:rPr>
          <w:rFonts w:ascii="Times New Roman" w:eastAsia="Times New Roman" w:hAnsi="Times New Roman" w:cs="Times New Roman"/>
          <w:sz w:val="24"/>
        </w:rPr>
        <w:t>; Ogundipe et al., 2013; Pich et al., 2011; Ramacc</w:t>
      </w:r>
      <w:r>
        <w:rPr>
          <w:rFonts w:ascii="Times New Roman" w:eastAsia="Times New Roman" w:hAnsi="Times New Roman" w:cs="Times New Roman"/>
          <w:sz w:val="24"/>
        </w:rPr>
        <w:t>iati et al., 2019). In one study, three-quarters of physical violence incidents were accompanied by verbal violence (Lau et al., 2012a, 2012b). This indicates a potential escalation from initial verbal aggression as reported by Angland et al. (2014) and Ha</w:t>
      </w:r>
      <w:r>
        <w:rPr>
          <w:rFonts w:ascii="Times New Roman" w:eastAsia="Times New Roman" w:hAnsi="Times New Roman" w:cs="Times New Roman"/>
          <w:sz w:val="24"/>
        </w:rPr>
        <w:t>n et al. (2017). There were also cases where physical violence occurred without accompanying verbal violence, often unintentionally due to the patient's cognitive state (Lau et al., 2012a, 2012b). Collecting data on the combination of physical and verbal v</w:t>
      </w:r>
      <w:r>
        <w:rPr>
          <w:rFonts w:ascii="Times New Roman" w:eastAsia="Times New Roman" w:hAnsi="Times New Roman" w:cs="Times New Roman"/>
          <w:sz w:val="24"/>
        </w:rPr>
        <w:t>iolence helps determine the intentionality of violent behavior in emergency patients (Crilly et al., 2004; Ramacciati et al., 2019).</w:t>
      </w:r>
    </w:p>
    <w:p w14:paraId="6CA24B7D" w14:textId="77777777" w:rsidR="00FB6F8A" w:rsidRDefault="00981739">
      <w:pPr>
        <w:spacing w:before="120" w:after="120" w:line="360" w:lineRule="auto"/>
        <w:ind w:firstLineChars="100" w:firstLine="240"/>
        <w:rPr>
          <w:rFonts w:ascii="Times New Roman" w:eastAsia="Times New Roman" w:hAnsi="Times New Roman" w:cs="Times New Roman"/>
          <w:bCs/>
          <w:sz w:val="24"/>
        </w:rPr>
      </w:pPr>
      <w:r>
        <w:rPr>
          <w:rFonts w:ascii="Times New Roman" w:eastAsia="Times New Roman" w:hAnsi="Times New Roman" w:cs="Times New Roman"/>
          <w:bCs/>
          <w:sz w:val="24"/>
        </w:rPr>
        <w:t>Among the included studies, eight shed lights on the perpetrators of violence against ED nurses. Six of these studies</w:t>
      </w:r>
      <w:r>
        <w:rPr>
          <w:rFonts w:ascii="Times New Roman" w:eastAsia="SimSun" w:hAnsi="Times New Roman" w:cs="Times New Roman" w:hint="eastAsia"/>
          <w:bCs/>
          <w:sz w:val="24"/>
        </w:rPr>
        <w:t xml:space="preserve"> </w:t>
      </w:r>
      <w:r>
        <w:rPr>
          <w:rFonts w:ascii="Times New Roman" w:eastAsia="Times New Roman" w:hAnsi="Times New Roman" w:cs="Times New Roman"/>
          <w:bCs/>
          <w:sz w:val="24"/>
        </w:rPr>
        <w:t>(Dara</w:t>
      </w:r>
      <w:r>
        <w:rPr>
          <w:rFonts w:ascii="Times New Roman" w:eastAsia="Times New Roman" w:hAnsi="Times New Roman" w:cs="Times New Roman"/>
          <w:bCs/>
          <w:sz w:val="24"/>
        </w:rPr>
        <w:t>wad et al., 2015; Ferri et al., 2020; Kibunja et al., 2021; Ogundipe et al., 2013; Pinar &amp; Ucmak, 2011</w:t>
      </w:r>
      <w:r>
        <w:rPr>
          <w:rFonts w:ascii="Times New Roman" w:eastAsia="SimSun" w:hAnsi="Times New Roman" w:cs="Times New Roman" w:hint="eastAsia"/>
          <w:bCs/>
          <w:sz w:val="24"/>
        </w:rPr>
        <w:t>;</w:t>
      </w:r>
      <w:r>
        <w:rPr>
          <w:rFonts w:ascii="Times New Roman" w:eastAsia="Times New Roman" w:hAnsi="Times New Roman" w:cs="Times New Roman"/>
          <w:bCs/>
          <w:sz w:val="24"/>
        </w:rPr>
        <w:t xml:space="preserve"> </w:t>
      </w:r>
      <w:r>
        <w:rPr>
          <w:rFonts w:ascii="Times New Roman" w:hAnsi="Times New Roman" w:cs="Times New Roman"/>
          <w:sz w:val="24"/>
        </w:rPr>
        <w:t>Senuzun Ergün</w:t>
      </w:r>
      <w:r>
        <w:rPr>
          <w:rFonts w:ascii="Times New Roman" w:eastAsia="Times New Roman" w:hAnsi="Times New Roman" w:cs="Times New Roman"/>
          <w:bCs/>
          <w:sz w:val="24"/>
        </w:rPr>
        <w:t xml:space="preserve"> &amp; Karadakovan, 2005) identified visitors as the main perpetrators, rather than patients. This finding may be attributed to cultural practi</w:t>
      </w:r>
      <w:r>
        <w:rPr>
          <w:rFonts w:ascii="Times New Roman" w:eastAsia="Times New Roman" w:hAnsi="Times New Roman" w:cs="Times New Roman"/>
          <w:bCs/>
          <w:sz w:val="24"/>
        </w:rPr>
        <w:t>ces that allow multiple visitors to accompany patients, particularly in countries like Turkey where traditional family structures are prevalent. However, Crilly et al. (2004), in a longitudinal cohort study, reported different results, with 86 patients res</w:t>
      </w:r>
      <w:r>
        <w:rPr>
          <w:rFonts w:ascii="Times New Roman" w:eastAsia="Times New Roman" w:hAnsi="Times New Roman" w:cs="Times New Roman"/>
          <w:bCs/>
          <w:sz w:val="24"/>
        </w:rPr>
        <w:t xml:space="preserve">ponsible for 110 acts of violence towards nurses over a five-month period. Similar findings were observed in an ethnographic study, where out of 103 reported incidents of violence, the majority (86.4%, </w:t>
      </w:r>
      <w:r>
        <w:rPr>
          <w:rFonts w:ascii="Times New Roman" w:eastAsia="Times New Roman" w:hAnsi="Times New Roman" w:cs="Times New Roman"/>
          <w:bCs/>
          <w:i/>
          <w:iCs/>
          <w:sz w:val="24"/>
        </w:rPr>
        <w:t>n</w:t>
      </w:r>
      <w:r>
        <w:rPr>
          <w:rFonts w:ascii="Times New Roman" w:eastAsia="Times New Roman" w:hAnsi="Times New Roman" w:cs="Times New Roman"/>
          <w:bCs/>
          <w:sz w:val="24"/>
        </w:rPr>
        <w:t xml:space="preserve"> = 89) involved patients rather than visitors (Lau et</w:t>
      </w:r>
      <w:r>
        <w:rPr>
          <w:rFonts w:ascii="Times New Roman" w:eastAsia="Times New Roman" w:hAnsi="Times New Roman" w:cs="Times New Roman"/>
          <w:bCs/>
          <w:sz w:val="24"/>
        </w:rPr>
        <w:t xml:space="preserve"> al., 2012a, 2012b). The variation in findings regarding the primary perpetrators can be attributed to cultural differences in the number of accompanying visitors when patients arrive at emergency departments.</w:t>
      </w:r>
    </w:p>
    <w:p w14:paraId="2936ED21" w14:textId="77777777" w:rsidR="00FB6F8A" w:rsidRDefault="00981739">
      <w:pPr>
        <w:spacing w:before="120" w:after="120" w:line="360" w:lineRule="auto"/>
        <w:ind w:firstLineChars="100" w:firstLine="240"/>
        <w:rPr>
          <w:rFonts w:ascii="Times New Roman" w:eastAsia="Times New Roman" w:hAnsi="Times New Roman" w:cs="Times New Roman"/>
          <w:sz w:val="24"/>
        </w:rPr>
      </w:pPr>
      <w:r>
        <w:rPr>
          <w:rFonts w:ascii="Times New Roman" w:eastAsia="Times New Roman" w:hAnsi="Times New Roman" w:cs="Times New Roman"/>
          <w:sz w:val="24"/>
        </w:rPr>
        <w:t>Male perpetrators were consistently found to b</w:t>
      </w:r>
      <w:r>
        <w:rPr>
          <w:rFonts w:ascii="Times New Roman" w:eastAsia="Times New Roman" w:hAnsi="Times New Roman" w:cs="Times New Roman"/>
          <w:sz w:val="24"/>
        </w:rPr>
        <w:t>e overrepresented in incidents of violence towards ED nurses, as reported in three studies (Ferri et al., 2020; Ogundipe et al., 2013; Pinar &amp; Ucmak, 2011). However, one study reported that violence towards triage nurses was perpetrated in similar proporti</w:t>
      </w:r>
      <w:r>
        <w:rPr>
          <w:rFonts w:ascii="Times New Roman" w:eastAsia="Times New Roman" w:hAnsi="Times New Roman" w:cs="Times New Roman"/>
          <w:sz w:val="24"/>
        </w:rPr>
        <w:t>ons by male and female patients (Pich et al., 2011). Interestingly, women displayed increasing levels of verbal aggression or being "mouthy" (Pich et al., 2011; Spelten et al., 2020).</w:t>
      </w:r>
      <w:r>
        <w:rPr>
          <w:rFonts w:ascii="Times New Roman" w:hAnsi="Times New Roman" w:cs="Times New Roman"/>
          <w:sz w:val="24"/>
        </w:rPr>
        <w:t xml:space="preserve"> </w:t>
      </w:r>
      <w:r>
        <w:rPr>
          <w:rFonts w:ascii="Times New Roman" w:eastAsia="Times New Roman" w:hAnsi="Times New Roman" w:cs="Times New Roman"/>
          <w:sz w:val="24"/>
        </w:rPr>
        <w:t xml:space="preserve">Regarding age characteristics, a national survey conducted in </w:t>
      </w:r>
      <w:r>
        <w:rPr>
          <w:rFonts w:ascii="Times New Roman" w:eastAsia="Times New Roman" w:hAnsi="Times New Roman" w:cs="Times New Roman"/>
          <w:sz w:val="24"/>
        </w:rPr>
        <w:t>Australia found that patients and/or visitors younger than 35 posed an increased risk of violence (Pich et al., 2017). However, another study identified the average age of perpetrators to be around 50 (Ferri et al., 2020). It is important to note that amon</w:t>
      </w:r>
      <w:r>
        <w:rPr>
          <w:rFonts w:ascii="Times New Roman" w:eastAsia="Times New Roman" w:hAnsi="Times New Roman" w:cs="Times New Roman"/>
          <w:sz w:val="24"/>
        </w:rPr>
        <w:t>g the included studies, demographic information about perpetrators was primarily collected based on the perceptions of emergency nurses.</w:t>
      </w:r>
    </w:p>
    <w:p w14:paraId="3B33C210" w14:textId="77777777" w:rsidR="00FB6F8A" w:rsidRDefault="00981739">
      <w:pPr>
        <w:spacing w:before="120" w:after="120" w:line="360" w:lineRule="auto"/>
        <w:ind w:firstLineChars="100" w:firstLine="240"/>
        <w:rPr>
          <w:rFonts w:ascii="Times New Roman" w:hAnsi="Times New Roman" w:cs="Times New Roman"/>
          <w:sz w:val="24"/>
        </w:rPr>
      </w:pPr>
      <w:bookmarkStart w:id="23" w:name="OLE_LINK46"/>
      <w:r>
        <w:rPr>
          <w:rFonts w:ascii="Times New Roman" w:eastAsia="Times New Roman" w:hAnsi="Times New Roman" w:cs="Times New Roman"/>
          <w:sz w:val="24"/>
        </w:rPr>
        <w:t>The reviewed studies did not provide information on whether the gender or career experience of nurses influenced the de</w:t>
      </w:r>
      <w:r>
        <w:rPr>
          <w:rFonts w:ascii="Times New Roman" w:eastAsia="Times New Roman" w:hAnsi="Times New Roman" w:cs="Times New Roman"/>
          <w:sz w:val="24"/>
        </w:rPr>
        <w:t>gree or type of violence they faced. However, some ED nurses expressed the belief that younger and less experienced nurses were more likely targets of violence from patients and visitors (Darawad et al., 2015; Pich et al., 2011; Spelten et al., 2020). It m</w:t>
      </w:r>
      <w:r>
        <w:rPr>
          <w:rFonts w:ascii="Times New Roman" w:eastAsia="Times New Roman" w:hAnsi="Times New Roman" w:cs="Times New Roman"/>
          <w:sz w:val="24"/>
        </w:rPr>
        <w:t>ight be explained that novice nurses may lack sufficient communication and behavioral skills to effectively handle violent situations.</w:t>
      </w:r>
      <w:r>
        <w:rPr>
          <w:rFonts w:ascii="Times New Roman" w:hAnsi="Times New Roman" w:cs="Times New Roman" w:hint="eastAsia"/>
          <w:sz w:val="24"/>
        </w:rPr>
        <w:t xml:space="preserve"> </w:t>
      </w:r>
      <w:bookmarkEnd w:id="23"/>
      <w:r>
        <w:rPr>
          <w:rFonts w:ascii="Times New Roman" w:hAnsi="Times New Roman" w:cs="Times New Roman"/>
          <w:sz w:val="24"/>
        </w:rPr>
        <w:t xml:space="preserve">Regarding gender, the findings did not support the idea that female nurses are more vulnerable to violence. However, two </w:t>
      </w:r>
      <w:r>
        <w:rPr>
          <w:rFonts w:ascii="Times New Roman" w:hAnsi="Times New Roman" w:cs="Times New Roman"/>
          <w:sz w:val="24"/>
        </w:rPr>
        <w:t>studies highlighted gender-related details. One study found that male nurses more frequently reported incidents of single acts of verbal violence, while female nurses tended to experience simultaneous verbal and physical violence (Atawneh et al., 2003; Fer</w:t>
      </w:r>
      <w:r>
        <w:rPr>
          <w:rFonts w:ascii="Times New Roman" w:hAnsi="Times New Roman" w:cs="Times New Roman"/>
          <w:sz w:val="24"/>
        </w:rPr>
        <w:t>ri et al., 2020). Conversely, in certain countries, being female may serve as a protective factor against violence. For example, in Kuwait, women often do not hold primary decision-making roles, which may reduce the occurrence of violence towards them (Ata</w:t>
      </w:r>
      <w:r>
        <w:rPr>
          <w:rFonts w:ascii="Times New Roman" w:hAnsi="Times New Roman" w:cs="Times New Roman"/>
          <w:sz w:val="24"/>
        </w:rPr>
        <w:t>wneh et al., 2003). Similarly, nursing is traditionally a female-dominated profession in Turkey (Pinar &amp; Ucmak, 2011).</w:t>
      </w:r>
    </w:p>
    <w:p w14:paraId="4BA8A6B2" w14:textId="77777777" w:rsidR="00FB6F8A" w:rsidRDefault="00981739">
      <w:pPr>
        <w:spacing w:before="120" w:after="120" w:line="360" w:lineRule="auto"/>
        <w:ind w:firstLineChars="100" w:firstLine="240"/>
        <w:rPr>
          <w:rFonts w:ascii="Times New Roman" w:eastAsia="Times New Roman" w:hAnsi="Times New Roman" w:cs="Times New Roman"/>
          <w:sz w:val="24"/>
        </w:rPr>
      </w:pPr>
      <w:r>
        <w:rPr>
          <w:rFonts w:ascii="Times New Roman" w:eastAsia="Times New Roman" w:hAnsi="Times New Roman" w:cs="Times New Roman" w:hint="eastAsia"/>
          <w:sz w:val="24"/>
        </w:rPr>
        <w:t>Several studies have indicated that violence in the ED was more common in certain areas. The triage area, where patients and families fir</w:t>
      </w:r>
      <w:r>
        <w:rPr>
          <w:rFonts w:ascii="Times New Roman" w:eastAsia="Times New Roman" w:hAnsi="Times New Roman" w:cs="Times New Roman" w:hint="eastAsia"/>
          <w:sz w:val="24"/>
        </w:rPr>
        <w:t>st encountered ED nurses, was considered the highest-risk area for violence (Pich et al., 2017). Verbal violence, specifically, was frequently reported by triage nurses (Crilly et al., 2004; Kibunja et al.,</w:t>
      </w:r>
      <w:r>
        <w:rPr>
          <w:rFonts w:ascii="Times New Roman" w:eastAsia="SimSun" w:hAnsi="Times New Roman" w:cs="Times New Roman" w:hint="eastAsia"/>
          <w:sz w:val="24"/>
        </w:rPr>
        <w:t xml:space="preserve"> </w:t>
      </w:r>
      <w:r>
        <w:rPr>
          <w:rFonts w:ascii="Times New Roman" w:eastAsia="Times New Roman" w:hAnsi="Times New Roman" w:cs="Times New Roman" w:hint="eastAsia"/>
          <w:sz w:val="24"/>
        </w:rPr>
        <w:t>2021). Contributing factors to this violence incl</w:t>
      </w:r>
      <w:r>
        <w:rPr>
          <w:rFonts w:ascii="Times New Roman" w:eastAsia="Times New Roman" w:hAnsi="Times New Roman" w:cs="Times New Roman" w:hint="eastAsia"/>
          <w:sz w:val="24"/>
        </w:rPr>
        <w:t>uded the unpleasant ED environment and patients' and visitors' poor understanding of the triage system. Additionally, the triage area was often misused as an enquiry office, leading to constant interruptions (Angland et al., 2014). However, there were diff</w:t>
      </w:r>
      <w:r>
        <w:rPr>
          <w:rFonts w:ascii="Times New Roman" w:eastAsia="Times New Roman" w:hAnsi="Times New Roman" w:cs="Times New Roman" w:hint="eastAsia"/>
          <w:sz w:val="24"/>
        </w:rPr>
        <w:t>erences in reports regarding the specific ED areas where violence was more likely, which may have been related to variations between hospitals and how their EDs functioned. For example, in Jordanian hospitals where a dedicated triage area was not available</w:t>
      </w:r>
      <w:r>
        <w:rPr>
          <w:rFonts w:ascii="Times New Roman" w:eastAsia="Times New Roman" w:hAnsi="Times New Roman" w:cs="Times New Roman" w:hint="eastAsia"/>
          <w:sz w:val="24"/>
        </w:rPr>
        <w:t>, most incidents of violence against nurses occurred in the treatment room, which was the initial point of contact between the patient and nursing staff (ALBashtawy &amp; Aljezawi, 201</w:t>
      </w:r>
      <w:r>
        <w:rPr>
          <w:rFonts w:ascii="Times New Roman" w:eastAsia="SimSun" w:hAnsi="Times New Roman" w:cs="Times New Roman" w:hint="eastAsia"/>
          <w:sz w:val="24"/>
        </w:rPr>
        <w:t>5</w:t>
      </w:r>
      <w:r>
        <w:rPr>
          <w:rFonts w:ascii="Times New Roman" w:eastAsia="Times New Roman" w:hAnsi="Times New Roman" w:cs="Times New Roman" w:hint="eastAsia"/>
          <w:sz w:val="24"/>
        </w:rPr>
        <w:t>).</w:t>
      </w:r>
    </w:p>
    <w:p w14:paraId="200FCE10" w14:textId="77777777" w:rsidR="00FB6F8A" w:rsidRDefault="00981739">
      <w:pPr>
        <w:spacing w:before="120" w:after="120" w:line="360" w:lineRule="auto"/>
        <w:ind w:firstLineChars="100" w:firstLine="240"/>
        <w:rPr>
          <w:rFonts w:ascii="Times New Roman" w:eastAsia="Times New Roman" w:hAnsi="Times New Roman" w:cs="Times New Roman"/>
          <w:sz w:val="24"/>
        </w:rPr>
      </w:pPr>
      <w:r>
        <w:rPr>
          <w:rFonts w:ascii="Times New Roman" w:eastAsia="Times New Roman" w:hAnsi="Times New Roman" w:cs="Times New Roman" w:hint="eastAsia"/>
          <w:sz w:val="24"/>
        </w:rPr>
        <w:t xml:space="preserve">Most incidents of violence were observed to occur during the evening or </w:t>
      </w:r>
      <w:r>
        <w:rPr>
          <w:rFonts w:ascii="Times New Roman" w:eastAsia="Times New Roman" w:hAnsi="Times New Roman" w:cs="Times New Roman" w:hint="eastAsia"/>
          <w:sz w:val="24"/>
        </w:rPr>
        <w:t>night, as noted in several studies (Crilly et al., 2004;</w:t>
      </w:r>
      <w:r>
        <w:rPr>
          <w:rFonts w:ascii="Times New Roman" w:eastAsia="SimSun" w:hAnsi="Times New Roman" w:cs="Times New Roman" w:hint="eastAsia"/>
          <w:sz w:val="24"/>
        </w:rPr>
        <w:t xml:space="preserve"> </w:t>
      </w:r>
      <w:r>
        <w:rPr>
          <w:rFonts w:ascii="Times New Roman" w:eastAsia="Times New Roman" w:hAnsi="Times New Roman" w:cs="Times New Roman" w:hint="eastAsia"/>
          <w:sz w:val="24"/>
        </w:rPr>
        <w:t>Ferri et al., 2020;</w:t>
      </w:r>
      <w:r>
        <w:rPr>
          <w:rFonts w:ascii="Times New Roman" w:eastAsia="SimSun" w:hAnsi="Times New Roman" w:cs="Times New Roman" w:hint="eastAsia"/>
          <w:sz w:val="24"/>
        </w:rPr>
        <w:t xml:space="preserve"> </w:t>
      </w:r>
      <w:r>
        <w:rPr>
          <w:rFonts w:ascii="Times New Roman" w:eastAsia="Times New Roman" w:hAnsi="Times New Roman" w:cs="Times New Roman" w:hint="eastAsia"/>
          <w:sz w:val="24"/>
        </w:rPr>
        <w:t>Kibunja et al., 2021;  Lee et al., 2020;</w:t>
      </w:r>
      <w:r>
        <w:rPr>
          <w:rFonts w:ascii="Times New Roman" w:eastAsia="SimSun" w:hAnsi="Times New Roman" w:cs="Times New Roman" w:hint="eastAsia"/>
          <w:sz w:val="24"/>
        </w:rPr>
        <w:t xml:space="preserve"> </w:t>
      </w:r>
      <w:r>
        <w:rPr>
          <w:rFonts w:ascii="Times New Roman" w:eastAsia="Times New Roman" w:hAnsi="Times New Roman" w:cs="Times New Roman" w:hint="eastAsia"/>
          <w:sz w:val="24"/>
        </w:rPr>
        <w:t xml:space="preserve">Ogundipe et al., 2013; Pich et al., 2011; </w:t>
      </w:r>
      <w:r>
        <w:rPr>
          <w:rFonts w:ascii="Times New Roman" w:hAnsi="Times New Roman" w:cs="Times New Roman"/>
          <w:sz w:val="24"/>
        </w:rPr>
        <w:t>Senuzun Ergün</w:t>
      </w:r>
      <w:r>
        <w:rPr>
          <w:rFonts w:ascii="Times New Roman" w:eastAsia="Times New Roman" w:hAnsi="Times New Roman" w:cs="Times New Roman" w:hint="eastAsia"/>
          <w:sz w:val="24"/>
        </w:rPr>
        <w:t xml:space="preserve"> &amp; Karadakovan, 2005; Timmins &amp; Timmins, 2021), particularly on weekends and during</w:t>
      </w:r>
      <w:r>
        <w:rPr>
          <w:rFonts w:ascii="Times New Roman" w:eastAsia="Times New Roman" w:hAnsi="Times New Roman" w:cs="Times New Roman" w:hint="eastAsia"/>
          <w:sz w:val="24"/>
        </w:rPr>
        <w:t xml:space="preserve"> winter (Pich et al., 2011). However, the existing research has not thoroughly examined the factors associated with violence towards ED nurses in specific areas and at specific times. </w:t>
      </w:r>
      <w:bookmarkStart w:id="24" w:name="OLE_LINK23"/>
      <w:r>
        <w:rPr>
          <w:rFonts w:ascii="Times New Roman" w:eastAsia="Times New Roman" w:hAnsi="Times New Roman" w:cs="Times New Roman" w:hint="eastAsia"/>
          <w:sz w:val="24"/>
        </w:rPr>
        <w:t>Furthermore,</w:t>
      </w:r>
      <w:r>
        <w:rPr>
          <w:rFonts w:ascii="Times New Roman" w:eastAsia="SimSun" w:hAnsi="Times New Roman" w:cs="Times New Roman" w:hint="eastAsia"/>
          <w:sz w:val="24"/>
        </w:rPr>
        <w:t xml:space="preserve"> s</w:t>
      </w:r>
      <w:r>
        <w:rPr>
          <w:rFonts w:ascii="Times New Roman" w:eastAsia="Times New Roman" w:hAnsi="Times New Roman" w:cs="Times New Roman"/>
          <w:sz w:val="24"/>
        </w:rPr>
        <w:t>tudies have not yet examined whether the high frequency of</w:t>
      </w:r>
      <w:r>
        <w:rPr>
          <w:rFonts w:ascii="Times New Roman" w:eastAsia="Times New Roman" w:hAnsi="Times New Roman" w:cs="Times New Roman"/>
          <w:sz w:val="24"/>
        </w:rPr>
        <w:t xml:space="preserve"> violence is due to an increase in emergency visits, a shortage of nurses, or an increase in patients or visitors who may be violent,</w:t>
      </w:r>
      <w:r>
        <w:rPr>
          <w:rFonts w:ascii="Times New Roman" w:eastAsia="Times New Roman" w:hAnsi="Times New Roman" w:cs="Times New Roman"/>
          <w:sz w:val="24"/>
        </w:rPr>
        <w:t xml:space="preserve"> </w:t>
      </w:r>
      <w:r>
        <w:rPr>
          <w:rFonts w:ascii="Times New Roman" w:eastAsia="SimSun" w:hAnsi="Times New Roman" w:cs="Times New Roman" w:hint="eastAsia"/>
          <w:sz w:val="24"/>
        </w:rPr>
        <w:t xml:space="preserve">like </w:t>
      </w:r>
      <w:r>
        <w:rPr>
          <w:rFonts w:ascii="Times New Roman" w:eastAsia="Times New Roman" w:hAnsi="Times New Roman" w:cs="Times New Roman"/>
          <w:sz w:val="24"/>
        </w:rPr>
        <w:t>intoxicated patients or visitors.</w:t>
      </w:r>
      <w:r>
        <w:rPr>
          <w:rFonts w:ascii="Times New Roman" w:eastAsia="Times New Roman" w:hAnsi="Times New Roman" w:cs="Times New Roman" w:hint="eastAsia"/>
          <w:sz w:val="24"/>
        </w:rPr>
        <w:t xml:space="preserve"> </w:t>
      </w:r>
      <w:bookmarkEnd w:id="24"/>
      <w:r>
        <w:rPr>
          <w:rFonts w:ascii="Times New Roman" w:eastAsia="Times New Roman" w:hAnsi="Times New Roman" w:cs="Times New Roman" w:hint="eastAsia"/>
          <w:sz w:val="24"/>
        </w:rPr>
        <w:t>Addressing these gaps in future research can help minim</w:t>
      </w:r>
      <w:r>
        <w:rPr>
          <w:rFonts w:ascii="Times New Roman" w:eastAsia="Times New Roman" w:hAnsi="Times New Roman" w:cs="Times New Roman" w:hint="eastAsia"/>
          <w:sz w:val="24"/>
        </w:rPr>
        <w:t>ize violence towards ED nurs</w:t>
      </w:r>
      <w:r>
        <w:rPr>
          <w:rFonts w:ascii="Times New Roman" w:eastAsia="Times New Roman" w:hAnsi="Times New Roman" w:cs="Times New Roman" w:hint="eastAsia"/>
          <w:sz w:val="24"/>
        </w:rPr>
        <w:t>es by patients and visitors.</w:t>
      </w:r>
    </w:p>
    <w:p w14:paraId="1960F5A9" w14:textId="77777777" w:rsidR="00FB6F8A" w:rsidRDefault="00981739">
      <w:pPr>
        <w:spacing w:before="120" w:after="120" w:line="360" w:lineRule="auto"/>
        <w:rPr>
          <w:rFonts w:ascii="Times New Roman" w:eastAsia="Times New Roman" w:hAnsi="Times New Roman" w:cs="Times New Roman"/>
          <w:sz w:val="24"/>
        </w:rPr>
      </w:pPr>
      <w:r>
        <w:rPr>
          <w:rFonts w:ascii="Times New Roman" w:eastAsia="SimSun" w:hAnsi="Times New Roman" w:cs="Times New Roman"/>
          <w:b/>
          <w:sz w:val="24"/>
        </w:rPr>
        <w:t>4</w:t>
      </w:r>
      <w:r>
        <w:rPr>
          <w:rFonts w:ascii="Times New Roman" w:eastAsia="Times New Roman" w:hAnsi="Times New Roman" w:cs="Times New Roman"/>
          <w:b/>
          <w:sz w:val="24"/>
        </w:rPr>
        <w:t>.</w:t>
      </w:r>
      <w:r>
        <w:rPr>
          <w:rFonts w:ascii="Times New Roman" w:eastAsia="SimSun" w:hAnsi="Times New Roman" w:cs="Times New Roman"/>
          <w:b/>
          <w:sz w:val="24"/>
        </w:rPr>
        <w:t>3</w:t>
      </w:r>
      <w:r>
        <w:rPr>
          <w:rFonts w:ascii="Times New Roman" w:eastAsia="Times New Roman" w:hAnsi="Times New Roman" w:cs="Times New Roman"/>
          <w:b/>
          <w:sz w:val="24"/>
        </w:rPr>
        <w:t> | The</w:t>
      </w:r>
      <w:r>
        <w:rPr>
          <w:rFonts w:ascii="Times New Roman" w:eastAsia="Times New Roman" w:hAnsi="Times New Roman" w:cs="Times New Roman"/>
          <w:b/>
          <w:bCs/>
          <w:sz w:val="24"/>
        </w:rPr>
        <w:t xml:space="preserve"> contributing factors of violence toward ED nurses from patients and/or visitors</w:t>
      </w:r>
    </w:p>
    <w:p w14:paraId="37BD1090" w14:textId="77777777" w:rsidR="00FB6F8A" w:rsidRDefault="00981739">
      <w:pPr>
        <w:spacing w:before="120" w:after="120" w:line="360" w:lineRule="auto"/>
        <w:rPr>
          <w:rFonts w:ascii="Times New Roman" w:eastAsia="Times New Roman" w:hAnsi="Times New Roman" w:cs="Times New Roman"/>
          <w:sz w:val="24"/>
        </w:rPr>
      </w:pPr>
      <w:r>
        <w:rPr>
          <w:rFonts w:ascii="Times New Roman" w:eastAsia="Times New Roman" w:hAnsi="Times New Roman" w:cs="Times New Roman" w:hint="eastAsia"/>
          <w:sz w:val="24"/>
        </w:rPr>
        <w:t xml:space="preserve">Violence towards ED nurses by patients and visitors </w:t>
      </w:r>
      <w:r>
        <w:rPr>
          <w:rFonts w:ascii="Times New Roman" w:eastAsia="SimSun" w:hAnsi="Times New Roman" w:cs="Times New Roman" w:hint="eastAsia"/>
          <w:sz w:val="24"/>
        </w:rPr>
        <w:t>wa</w:t>
      </w:r>
      <w:r>
        <w:rPr>
          <w:rFonts w:ascii="Times New Roman" w:eastAsia="Times New Roman" w:hAnsi="Times New Roman" w:cs="Times New Roman" w:hint="eastAsia"/>
          <w:sz w:val="24"/>
        </w:rPr>
        <w:t xml:space="preserve">s influenced by various factors, including </w:t>
      </w:r>
      <w:r>
        <w:rPr>
          <w:rFonts w:ascii="Times New Roman" w:eastAsia="Times New Roman" w:hAnsi="Times New Roman" w:cs="Times New Roman"/>
          <w:sz w:val="24"/>
        </w:rPr>
        <w:t>mental and physical health issues, substance abuse, and specific clinical conditions</w:t>
      </w:r>
      <w:r>
        <w:rPr>
          <w:rFonts w:ascii="Times New Roman" w:eastAsia="Times New Roman" w:hAnsi="Times New Roman" w:cs="Times New Roman" w:hint="eastAsia"/>
          <w:sz w:val="24"/>
        </w:rPr>
        <w:t xml:space="preserve"> (Crilly et al., 2004; Darawad et al., 2015;</w:t>
      </w:r>
      <w:r>
        <w:rPr>
          <w:rFonts w:ascii="Times New Roman" w:eastAsia="SimSun" w:hAnsi="Times New Roman" w:cs="Times New Roman" w:hint="eastAsia"/>
          <w:sz w:val="24"/>
        </w:rPr>
        <w:t xml:space="preserve"> </w:t>
      </w:r>
      <w:r>
        <w:rPr>
          <w:rFonts w:ascii="Times New Roman" w:eastAsia="Times New Roman" w:hAnsi="Times New Roman" w:cs="Times New Roman" w:hint="eastAsia"/>
          <w:sz w:val="24"/>
        </w:rPr>
        <w:t>Lau et al., 2012a, 2012b;</w:t>
      </w:r>
      <w:r>
        <w:rPr>
          <w:rFonts w:ascii="Times New Roman" w:eastAsia="SimSun" w:hAnsi="Times New Roman" w:cs="Times New Roman" w:hint="eastAsia"/>
          <w:sz w:val="24"/>
        </w:rPr>
        <w:t xml:space="preserve"> </w:t>
      </w:r>
      <w:r>
        <w:rPr>
          <w:rFonts w:ascii="Times New Roman" w:eastAsia="Times New Roman" w:hAnsi="Times New Roman" w:cs="Times New Roman" w:hint="eastAsia"/>
          <w:sz w:val="24"/>
        </w:rPr>
        <w:t>Levin et al., 1998;</w:t>
      </w:r>
      <w:r>
        <w:rPr>
          <w:rFonts w:ascii="Times New Roman" w:eastAsia="SimSun" w:hAnsi="Times New Roman" w:cs="Times New Roman" w:hint="eastAsia"/>
          <w:sz w:val="24"/>
        </w:rPr>
        <w:t xml:space="preserve"> </w:t>
      </w:r>
      <w:r>
        <w:rPr>
          <w:rFonts w:ascii="Times New Roman" w:eastAsia="Times New Roman" w:hAnsi="Times New Roman" w:cs="Times New Roman" w:hint="eastAsia"/>
          <w:sz w:val="24"/>
        </w:rPr>
        <w:t>Ogundipe et al., 2013; Pich &amp; Kable, 2</w:t>
      </w:r>
      <w:r>
        <w:rPr>
          <w:rFonts w:ascii="Times New Roman" w:eastAsia="Times New Roman" w:hAnsi="Times New Roman" w:cs="Times New Roman" w:hint="eastAsia"/>
          <w:sz w:val="24"/>
        </w:rPr>
        <w:t>014; Ramacciati et al., 2019; Spelten et al., 2020</w:t>
      </w:r>
      <w:r>
        <w:rPr>
          <w:rFonts w:ascii="Times New Roman" w:eastAsia="SimSun" w:hAnsi="Times New Roman" w:cs="Times New Roman" w:hint="eastAsia"/>
          <w:sz w:val="24"/>
        </w:rPr>
        <w:t xml:space="preserve">; </w:t>
      </w:r>
      <w:r>
        <w:rPr>
          <w:rFonts w:ascii="Times New Roman" w:eastAsia="Times New Roman" w:hAnsi="Times New Roman" w:cs="Times New Roman" w:hint="eastAsia"/>
          <w:sz w:val="24"/>
        </w:rPr>
        <w:t xml:space="preserve">Wolf et al., 2014). </w:t>
      </w:r>
      <w:bookmarkStart w:id="25" w:name="OLE_LINK7"/>
      <w:r>
        <w:rPr>
          <w:rFonts w:ascii="Times New Roman" w:eastAsia="Times New Roman" w:hAnsi="Times New Roman" w:cs="Times New Roman" w:hint="eastAsia"/>
          <w:sz w:val="24"/>
        </w:rPr>
        <w:t>Behaviors associated with these violent incidents include verbal and physical aggression, agitation, demands, and manipulative attempts (Pestka et al., 2012). Impaired judgment resulti</w:t>
      </w:r>
      <w:r>
        <w:rPr>
          <w:rFonts w:ascii="Times New Roman" w:eastAsia="Times New Roman" w:hAnsi="Times New Roman" w:cs="Times New Roman" w:hint="eastAsia"/>
          <w:sz w:val="24"/>
        </w:rPr>
        <w:t>ng from substance abuse, withdrawal, delirium, and personality and psychotic disorders contributes to the escalation of violence (Pestka et al., 2012). Additionally, conditions like Autism, intellectual disability, head injuries, dementia, delirium, sepsis</w:t>
      </w:r>
      <w:r>
        <w:rPr>
          <w:rFonts w:ascii="Times New Roman" w:eastAsia="Times New Roman" w:hAnsi="Times New Roman" w:cs="Times New Roman" w:hint="eastAsia"/>
          <w:sz w:val="24"/>
        </w:rPr>
        <w:t>, and hypo- or hyperglycemia are associated with violent incidents</w:t>
      </w:r>
      <w:bookmarkEnd w:id="25"/>
      <w:r>
        <w:rPr>
          <w:rFonts w:ascii="Times New Roman" w:eastAsia="Times New Roman" w:hAnsi="Times New Roman" w:cs="Times New Roman" w:hint="eastAsia"/>
          <w:sz w:val="24"/>
        </w:rPr>
        <w:t xml:space="preserve"> (Darawad et al., 2015; Levin et al., 1998; Pich &amp; Kable, 2014; Spelten et al.,</w:t>
      </w:r>
      <w:r>
        <w:rPr>
          <w:rFonts w:ascii="Times New Roman" w:eastAsia="SimSun" w:hAnsi="Times New Roman" w:cs="Times New Roman" w:hint="eastAsia"/>
          <w:sz w:val="24"/>
        </w:rPr>
        <w:t xml:space="preserve"> </w:t>
      </w:r>
      <w:r>
        <w:rPr>
          <w:rFonts w:ascii="Times New Roman" w:eastAsia="Times New Roman" w:hAnsi="Times New Roman" w:cs="Times New Roman" w:hint="eastAsia"/>
          <w:sz w:val="24"/>
        </w:rPr>
        <w:t>2020). Alcohol intoxication is particularly significant in relation to violence compared to other forms of sub</w:t>
      </w:r>
      <w:r>
        <w:rPr>
          <w:rFonts w:ascii="Times New Roman" w:eastAsia="Times New Roman" w:hAnsi="Times New Roman" w:cs="Times New Roman" w:hint="eastAsia"/>
          <w:sz w:val="24"/>
        </w:rPr>
        <w:t>stance abuse (Lee et al., 2020; Spelten et al., 2020). A national survey conducted by Pich et al. (2017) revealed that out of 491 ED nurses, 411 reported that alcohol-intoxicated patients were the group most likely to cause potential violence. However, fur</w:t>
      </w:r>
      <w:r>
        <w:rPr>
          <w:rFonts w:ascii="Times New Roman" w:eastAsia="Times New Roman" w:hAnsi="Times New Roman" w:cs="Times New Roman" w:hint="eastAsia"/>
          <w:sz w:val="24"/>
        </w:rPr>
        <w:t xml:space="preserve">ther research is needed to establish clear associations between violent incidents, patient demographics, and specific clinical contexts. </w:t>
      </w:r>
    </w:p>
    <w:p w14:paraId="6B3138AE" w14:textId="77777777" w:rsidR="00FB6F8A" w:rsidRDefault="00981739">
      <w:pPr>
        <w:spacing w:before="120" w:after="120" w:line="360" w:lineRule="auto"/>
        <w:ind w:firstLineChars="100" w:firstLine="240"/>
        <w:rPr>
          <w:rFonts w:ascii="Times New Roman" w:eastAsia="SimSun" w:hAnsi="Times New Roman" w:cs="Times New Roman"/>
          <w:sz w:val="24"/>
        </w:rPr>
      </w:pPr>
      <w:r>
        <w:rPr>
          <w:rFonts w:ascii="Times New Roman" w:eastAsia="Times New Roman" w:hAnsi="Times New Roman" w:cs="Times New Roman" w:hint="eastAsia"/>
          <w:sz w:val="24"/>
        </w:rPr>
        <w:t>Violence often occurs during interactions between ED nurses and patients or visitors, particularly during triage, pati</w:t>
      </w:r>
      <w:r>
        <w:rPr>
          <w:rFonts w:ascii="Times New Roman" w:eastAsia="Times New Roman" w:hAnsi="Times New Roman" w:cs="Times New Roman" w:hint="eastAsia"/>
          <w:sz w:val="24"/>
        </w:rPr>
        <w:t>ent assessments, patient restraint, waiting room assistance, and communication (Ferri et al., 2020; Pich et al., 2017). Triage nurses are especially prone to experiencing violence (Pich et al., 2017). Communication behaviors such as authoritative, judgment</w:t>
      </w:r>
      <w:r>
        <w:rPr>
          <w:rFonts w:ascii="Times New Roman" w:eastAsia="Times New Roman" w:hAnsi="Times New Roman" w:cs="Times New Roman" w:hint="eastAsia"/>
          <w:sz w:val="24"/>
        </w:rPr>
        <w:t>al, confrontational, rude, condescending attitudes, and inadequate patient communication contribute to violence (ALBashtawy &amp; Aljezawi, 201</w:t>
      </w:r>
      <w:r>
        <w:rPr>
          <w:rFonts w:ascii="Times New Roman" w:eastAsia="SimSun" w:hAnsi="Times New Roman" w:cs="Times New Roman" w:hint="eastAsia"/>
          <w:sz w:val="24"/>
        </w:rPr>
        <w:t>5</w:t>
      </w:r>
      <w:r>
        <w:rPr>
          <w:rFonts w:ascii="Times New Roman" w:eastAsia="Times New Roman" w:hAnsi="Times New Roman" w:cs="Times New Roman" w:hint="eastAsia"/>
          <w:sz w:val="24"/>
        </w:rPr>
        <w:t>; Angland et al., 2014; Ferri et al., 2020; Lau et al., 2012a, 2012b; Levin et al., 1998; Pich et al., 2011; Ramacci</w:t>
      </w:r>
      <w:r>
        <w:rPr>
          <w:rFonts w:ascii="Times New Roman" w:eastAsia="Times New Roman" w:hAnsi="Times New Roman" w:cs="Times New Roman" w:hint="eastAsia"/>
          <w:sz w:val="24"/>
        </w:rPr>
        <w:t>ati et al., 2018). Nurses acknowledge a cycle of emotional state and communication as factors leading to dissatisfaction and potential violence (Ferri et al., 2020).</w:t>
      </w:r>
    </w:p>
    <w:p w14:paraId="5A585948" w14:textId="77777777" w:rsidR="00FB6F8A" w:rsidRDefault="00981739">
      <w:pPr>
        <w:spacing w:before="120" w:after="120" w:line="360" w:lineRule="auto"/>
        <w:ind w:firstLineChars="100" w:firstLine="240"/>
        <w:rPr>
          <w:rFonts w:ascii="Times New Roman" w:eastAsia="Times New Roman" w:hAnsi="Times New Roman" w:cs="Times New Roman"/>
          <w:sz w:val="24"/>
        </w:rPr>
      </w:pPr>
      <w:r>
        <w:rPr>
          <w:rFonts w:ascii="Times New Roman" w:eastAsia="Times New Roman" w:hAnsi="Times New Roman" w:cs="Times New Roman" w:hint="eastAsia"/>
          <w:sz w:val="24"/>
        </w:rPr>
        <w:t>Unmet needs and perceived lack of attention contributed to violence against ED nurses by p</w:t>
      </w:r>
      <w:r>
        <w:rPr>
          <w:rFonts w:ascii="Times New Roman" w:eastAsia="Times New Roman" w:hAnsi="Times New Roman" w:cs="Times New Roman" w:hint="eastAsia"/>
          <w:sz w:val="24"/>
        </w:rPr>
        <w:t>atients and visitors. Prior studies highlighted the role of a sense of entitlement, leading to aggressive behavior and demands for immediate personalized treatment (ALBashtawy &amp; Aljezawi, 201</w:t>
      </w:r>
      <w:r>
        <w:rPr>
          <w:rFonts w:ascii="Times New Roman" w:eastAsia="SimSun" w:hAnsi="Times New Roman" w:cs="Times New Roman" w:hint="eastAsia"/>
          <w:sz w:val="24"/>
        </w:rPr>
        <w:t>5</w:t>
      </w:r>
      <w:r>
        <w:rPr>
          <w:rFonts w:ascii="Times New Roman" w:eastAsia="Times New Roman" w:hAnsi="Times New Roman" w:cs="Times New Roman" w:hint="eastAsia"/>
          <w:sz w:val="24"/>
        </w:rPr>
        <w:t>; Crilly et al., 2004; Ferri et al., 2020; Levin et al., 1998; O</w:t>
      </w:r>
      <w:r>
        <w:rPr>
          <w:rFonts w:ascii="Times New Roman" w:eastAsia="Times New Roman" w:hAnsi="Times New Roman" w:cs="Times New Roman" w:hint="eastAsia"/>
          <w:sz w:val="24"/>
        </w:rPr>
        <w:t>gundipe et al., 2013; Ramacciati et al., 2019). T</w:t>
      </w:r>
      <w:r>
        <w:rPr>
          <w:rFonts w:ascii="Times New Roman" w:eastAsia="SimSun" w:hAnsi="Times New Roman" w:cs="Times New Roman" w:hint="eastAsia"/>
          <w:sz w:val="24"/>
        </w:rPr>
        <w:t>hree</w:t>
      </w:r>
      <w:r>
        <w:rPr>
          <w:rFonts w:ascii="Times New Roman" w:eastAsia="Times New Roman" w:hAnsi="Times New Roman" w:cs="Times New Roman" w:hint="eastAsia"/>
          <w:sz w:val="24"/>
        </w:rPr>
        <w:t xml:space="preserve"> studies emphasized that the refusal of requests, particularly for pain relief, morphine, food, or shelter, without explanation often triggered violence (Lau et al., 2012a, 2012b; Levin et al., 1998; Spe</w:t>
      </w:r>
      <w:r>
        <w:rPr>
          <w:rFonts w:ascii="Times New Roman" w:eastAsia="Times New Roman" w:hAnsi="Times New Roman" w:cs="Times New Roman" w:hint="eastAsia"/>
          <w:sz w:val="24"/>
        </w:rPr>
        <w:t>lten et al., 2020).</w:t>
      </w:r>
    </w:p>
    <w:p w14:paraId="0A65F28E" w14:textId="77777777" w:rsidR="00FB6F8A" w:rsidRDefault="00981739">
      <w:pPr>
        <w:shd w:val="clear" w:color="auto" w:fill="FCFDFE"/>
        <w:spacing w:before="120" w:after="120" w:line="360" w:lineRule="auto"/>
        <w:ind w:firstLineChars="100" w:firstLine="240"/>
        <w:rPr>
          <w:rFonts w:ascii="Times New Roman" w:eastAsia="Times New Roman" w:hAnsi="Times New Roman" w:cs="Times New Roman"/>
          <w:sz w:val="24"/>
        </w:rPr>
      </w:pPr>
      <w:bookmarkStart w:id="26" w:name="_heading=h.3rdcrjn" w:colFirst="0" w:colLast="0"/>
      <w:bookmarkEnd w:id="26"/>
      <w:r>
        <w:rPr>
          <w:rFonts w:ascii="Times New Roman" w:eastAsia="Times New Roman" w:hAnsi="Times New Roman" w:cs="Times New Roman" w:hint="eastAsia"/>
          <w:sz w:val="24"/>
        </w:rPr>
        <w:t>Dissatisfaction with waiting times was perceived as a significant trigger for violent incidents (Darawad et al., 2015; Lau et al., 2012a, 2012b; Ramacciati et al., 2019; Spelten et al., 2020; Timmins &amp; Timmins, 2021; Wolf et al., 2014).</w:t>
      </w:r>
      <w:r>
        <w:rPr>
          <w:rFonts w:ascii="Times New Roman" w:eastAsia="Times New Roman" w:hAnsi="Times New Roman" w:cs="Times New Roman" w:hint="eastAsia"/>
          <w:sz w:val="24"/>
        </w:rPr>
        <w:t xml:space="preserve"> Pich et al. (2017) reported that violent episodes were at least five times more likely in situations with delays and prolonged waiting times. However, the relationship between waiting time duration and the incidence of violence remained unclear. Lau et al</w:t>
      </w:r>
      <w:r>
        <w:rPr>
          <w:rFonts w:ascii="Times New Roman" w:eastAsia="Times New Roman" w:hAnsi="Times New Roman" w:cs="Times New Roman" w:hint="eastAsia"/>
          <w:sz w:val="24"/>
        </w:rPr>
        <w:t>. (2012a, 2012b) noted that some patients became annoyed with waiting times of five minutes or less, while others only reacted to waiting times exceeding three hours.</w:t>
      </w:r>
      <w:r>
        <w:rPr>
          <w:rFonts w:ascii="Times New Roman" w:eastAsia="SimSun" w:hAnsi="Times New Roman" w:cs="Times New Roman" w:hint="eastAsia"/>
          <w:sz w:val="24"/>
        </w:rPr>
        <w:t xml:space="preserve"> </w:t>
      </w:r>
      <w:r>
        <w:rPr>
          <w:rFonts w:ascii="Times New Roman" w:eastAsia="Times New Roman" w:hAnsi="Times New Roman" w:cs="Times New Roman" w:hint="eastAsia"/>
          <w:sz w:val="24"/>
        </w:rPr>
        <w:t>The tolerance for waiting varied based on the severity of the patient's condition. Moreov</w:t>
      </w:r>
      <w:r>
        <w:rPr>
          <w:rFonts w:ascii="Times New Roman" w:eastAsia="Times New Roman" w:hAnsi="Times New Roman" w:cs="Times New Roman" w:hint="eastAsia"/>
          <w:sz w:val="24"/>
        </w:rPr>
        <w:t>er, the patient's negative response often depended on how the ED nurse handled their complaint rather than solely on the actual duration of the waiting time (Angland et al., 2014; Lau et al., 2012a, 2012b; Timmins &amp; Timmins, 2021).</w:t>
      </w:r>
    </w:p>
    <w:p w14:paraId="0416EB6F" w14:textId="77777777" w:rsidR="00FB6F8A" w:rsidRDefault="00981739">
      <w:pPr>
        <w:spacing w:before="120" w:after="120" w:line="360" w:lineRule="auto"/>
        <w:ind w:firstLineChars="100" w:firstLine="240"/>
        <w:rPr>
          <w:rFonts w:ascii="Times New Roman" w:eastAsia="Times New Roman" w:hAnsi="Times New Roman" w:cs="Times New Roman"/>
          <w:sz w:val="24"/>
        </w:rPr>
      </w:pPr>
      <w:r>
        <w:rPr>
          <w:rFonts w:ascii="Times New Roman" w:eastAsia="Times New Roman" w:hAnsi="Times New Roman" w:cs="Times New Roman" w:hint="eastAsia"/>
          <w:sz w:val="24"/>
        </w:rPr>
        <w:t>Limited space and overcr</w:t>
      </w:r>
      <w:r>
        <w:rPr>
          <w:rFonts w:ascii="Times New Roman" w:eastAsia="Times New Roman" w:hAnsi="Times New Roman" w:cs="Times New Roman" w:hint="eastAsia"/>
          <w:sz w:val="24"/>
        </w:rPr>
        <w:t>owding in the ED setting were additional contributing factors. ED nurses reported that the confined and crowded environment, characterized by high temperatures, lack of privacy, excessive noise levels, and inadequate user-friendly facilities, often resulte</w:t>
      </w:r>
      <w:r>
        <w:rPr>
          <w:rFonts w:ascii="Times New Roman" w:eastAsia="Times New Roman" w:hAnsi="Times New Roman" w:cs="Times New Roman" w:hint="eastAsia"/>
          <w:sz w:val="24"/>
        </w:rPr>
        <w:t>d in frustration and subsequent aggression towards the nurses (Angland et al., 2014; Pich et al., 2017). Moreover, insufficient security measures and delayed responses from security personnel could facilitate the occurrence and escalation of violence. ED n</w:t>
      </w:r>
      <w:r>
        <w:rPr>
          <w:rFonts w:ascii="Times New Roman" w:eastAsia="Times New Roman" w:hAnsi="Times New Roman" w:cs="Times New Roman" w:hint="eastAsia"/>
          <w:sz w:val="24"/>
        </w:rPr>
        <w:t>urses expressed concerns about feeling unsafe due to the lack of effective security measures as deterrents and the inadequate maintenance of safety protocols (Pinar &amp; Ucmak, 2011; Spelten et al., 2020; Wolf et al., 2014). Delays in responding to phone call</w:t>
      </w:r>
      <w:r>
        <w:rPr>
          <w:rFonts w:ascii="Times New Roman" w:eastAsia="Times New Roman" w:hAnsi="Times New Roman" w:cs="Times New Roman" w:hint="eastAsia"/>
          <w:sz w:val="24"/>
        </w:rPr>
        <w:t>s were also reported to contribute to the occurrence and escalation of violence (Angland et al., 2014).</w:t>
      </w:r>
    </w:p>
    <w:p w14:paraId="7E52BD7D" w14:textId="77777777" w:rsidR="00FB6F8A" w:rsidRDefault="00981739">
      <w:pPr>
        <w:spacing w:before="120" w:after="120" w:line="360" w:lineRule="auto"/>
        <w:rPr>
          <w:rFonts w:ascii="Times New Roman" w:hAnsi="Times New Roman" w:cs="Times New Roman"/>
          <w:sz w:val="24"/>
        </w:rPr>
      </w:pPr>
      <w:r>
        <w:rPr>
          <w:rFonts w:ascii="Times New Roman" w:eastAsia="SimSun" w:hAnsi="Times New Roman" w:cs="Times New Roman"/>
          <w:b/>
          <w:sz w:val="24"/>
        </w:rPr>
        <w:t>4</w:t>
      </w:r>
      <w:r>
        <w:rPr>
          <w:rFonts w:ascii="Times New Roman" w:eastAsia="Times New Roman" w:hAnsi="Times New Roman" w:cs="Times New Roman"/>
          <w:b/>
          <w:sz w:val="24"/>
        </w:rPr>
        <w:t>.</w:t>
      </w:r>
      <w:r>
        <w:rPr>
          <w:rFonts w:ascii="Times New Roman" w:eastAsia="SimSun" w:hAnsi="Times New Roman" w:cs="Times New Roman"/>
          <w:b/>
          <w:sz w:val="24"/>
        </w:rPr>
        <w:t>4</w:t>
      </w:r>
      <w:r>
        <w:rPr>
          <w:rFonts w:ascii="Times New Roman" w:eastAsia="Times New Roman" w:hAnsi="Times New Roman" w:cs="Times New Roman"/>
          <w:b/>
          <w:sz w:val="24"/>
        </w:rPr>
        <w:t xml:space="preserve"> | Consequences </w:t>
      </w:r>
      <w:r>
        <w:rPr>
          <w:rFonts w:ascii="Times New Roman" w:eastAsia="Times New Roman" w:hAnsi="Times New Roman" w:cs="Times New Roman"/>
          <w:b/>
          <w:bCs/>
          <w:sz w:val="24"/>
        </w:rPr>
        <w:t>of violence toward ED nurses from patients and/or visitors</w:t>
      </w:r>
    </w:p>
    <w:p w14:paraId="473C5F25" w14:textId="77777777" w:rsidR="00FB6F8A" w:rsidRDefault="00981739">
      <w:pPr>
        <w:spacing w:before="120" w:after="120" w:line="360" w:lineRule="auto"/>
        <w:rPr>
          <w:rFonts w:ascii="Times New Roman" w:eastAsia="SimSun" w:hAnsi="Times New Roman" w:cs="Times New Roman"/>
          <w:sz w:val="24"/>
        </w:rPr>
      </w:pPr>
      <w:bookmarkStart w:id="27" w:name="OLE_LINK26"/>
      <w:r>
        <w:rPr>
          <w:rFonts w:ascii="Times New Roman" w:eastAsia="SimSun" w:hAnsi="Times New Roman" w:cs="Times New Roman"/>
          <w:sz w:val="24"/>
        </w:rPr>
        <w:t>The impact of violence extends beyond the workplace, affecting organizatio</w:t>
      </w:r>
      <w:r>
        <w:rPr>
          <w:rFonts w:ascii="Times New Roman" w:eastAsia="SimSun" w:hAnsi="Times New Roman" w:cs="Times New Roman"/>
          <w:sz w:val="24"/>
        </w:rPr>
        <w:t>nal dynamics, interpersonal relationships, and the overall well-being of individuals. ED nurses, irrespective of their ethnicity, career stage, or care model, face vulnerability to violence from patients and visitors, leading to physical injuries ranging f</w:t>
      </w:r>
      <w:r>
        <w:rPr>
          <w:rFonts w:ascii="Times New Roman" w:eastAsia="SimSun" w:hAnsi="Times New Roman" w:cs="Times New Roman"/>
          <w:sz w:val="24"/>
        </w:rPr>
        <w:t>rom acute to permanent (Han et al., 2017;</w:t>
      </w:r>
      <w:r>
        <w:rPr>
          <w:rFonts w:ascii="Times New Roman" w:eastAsia="SimSun" w:hAnsi="Times New Roman" w:cs="Times New Roman" w:hint="eastAsia"/>
          <w:sz w:val="24"/>
        </w:rPr>
        <w:t xml:space="preserve"> </w:t>
      </w:r>
      <w:r>
        <w:rPr>
          <w:rFonts w:ascii="Times New Roman" w:eastAsia="SimSun" w:hAnsi="Times New Roman" w:cs="Times New Roman"/>
          <w:sz w:val="24"/>
        </w:rPr>
        <w:t xml:space="preserve">Hassankhani et al., 2018; Levin et al., 1998; Pich &amp; Kable, 2014; Wolf et al., 2014). </w:t>
      </w:r>
      <w:r>
        <w:rPr>
          <w:rFonts w:ascii="Times New Roman" w:eastAsia="SimSun" w:hAnsi="Times New Roman" w:cs="Times New Roman" w:hint="eastAsia"/>
          <w:sz w:val="24"/>
        </w:rPr>
        <w:t>Additionally, experiencing violence in any form can lead to the development of post-traumatic stress disorder (PTSD), characteri</w:t>
      </w:r>
      <w:r>
        <w:rPr>
          <w:rFonts w:ascii="Times New Roman" w:eastAsia="SimSun" w:hAnsi="Times New Roman" w:cs="Times New Roman" w:hint="eastAsia"/>
          <w:sz w:val="24"/>
        </w:rPr>
        <w:t>zed by symptoms such as sleep disturbances, irritability, difficulty concentrating, feelings of frustration and powerlessness, intrusive recollections of the traumatic event, and emotional distress (Ferri et al., 2020; Han et al., 2017; Hassankhani et al.,</w:t>
      </w:r>
      <w:r>
        <w:rPr>
          <w:rFonts w:ascii="Times New Roman" w:eastAsia="SimSun" w:hAnsi="Times New Roman" w:cs="Times New Roman" w:hint="eastAsia"/>
          <w:sz w:val="24"/>
        </w:rPr>
        <w:t xml:space="preserve"> 2018; Hislop &amp; Melby, 2003; Kibunja et al., 2021; Pich &amp; Kable, 2014; Pinar &amp; Ucmak, 2011; Ramacciati et al., 2015; Ramacciati et al., 2018). These effects can persist for several weeks or even longer (Atawneh et al., 2003; Pich &amp; Kable, 2014).</w:t>
      </w:r>
    </w:p>
    <w:p w14:paraId="721AD64B" w14:textId="77777777" w:rsidR="00FB6F8A" w:rsidRDefault="00981739">
      <w:pPr>
        <w:spacing w:before="120" w:after="120" w:line="360" w:lineRule="auto"/>
        <w:ind w:firstLineChars="100" w:firstLine="240"/>
        <w:rPr>
          <w:rFonts w:ascii="Times New Roman" w:eastAsia="Times New Roman" w:hAnsi="Times New Roman" w:cs="Times New Roman"/>
          <w:sz w:val="24"/>
        </w:rPr>
      </w:pPr>
      <w:bookmarkStart w:id="28" w:name="OLE_LINK25"/>
      <w:bookmarkEnd w:id="27"/>
      <w:r>
        <w:rPr>
          <w:rFonts w:ascii="Times New Roman" w:eastAsia="Times New Roman" w:hAnsi="Times New Roman" w:cs="Times New Roman"/>
          <w:sz w:val="24"/>
        </w:rPr>
        <w:t xml:space="preserve">Moreover, </w:t>
      </w:r>
      <w:r>
        <w:rPr>
          <w:rFonts w:ascii="Times New Roman" w:eastAsia="Times New Roman" w:hAnsi="Times New Roman" w:cs="Times New Roman" w:hint="eastAsia"/>
          <w:sz w:val="24"/>
        </w:rPr>
        <w:t xml:space="preserve">the psychological impact of violence on ED nurses can result in depression, decreased self-esteem, and feelings of demoralization, ultimately compromising their ability to provide effective care (Ferri et al., 2020). These </w:t>
      </w:r>
      <w:r>
        <w:rPr>
          <w:rFonts w:ascii="Times New Roman" w:eastAsia="Times New Roman" w:hAnsi="Times New Roman" w:cs="Times New Roman"/>
          <w:sz w:val="24"/>
        </w:rPr>
        <w:t>adverse</w:t>
      </w:r>
      <w:r>
        <w:rPr>
          <w:rFonts w:ascii="Times New Roman" w:eastAsia="Times New Roman" w:hAnsi="Times New Roman" w:cs="Times New Roman" w:hint="eastAsia"/>
          <w:sz w:val="24"/>
        </w:rPr>
        <w:t xml:space="preserve"> effects can lead to reduc</w:t>
      </w:r>
      <w:r>
        <w:rPr>
          <w:rFonts w:ascii="Times New Roman" w:eastAsia="Times New Roman" w:hAnsi="Times New Roman" w:cs="Times New Roman" w:hint="eastAsia"/>
          <w:sz w:val="24"/>
        </w:rPr>
        <w:t>ed motivation, increased absenteeism, and even a potential decision to leave the nursing profession.</w:t>
      </w:r>
      <w:r>
        <w:rPr>
          <w:rFonts w:ascii="Times New Roman" w:eastAsia="SimSun" w:hAnsi="Times New Roman" w:cs="Times New Roman" w:hint="eastAsia"/>
          <w:sz w:val="24"/>
        </w:rPr>
        <w:t xml:space="preserve"> </w:t>
      </w:r>
      <w:r>
        <w:rPr>
          <w:rFonts w:ascii="Times New Roman" w:eastAsia="Times New Roman" w:hAnsi="Times New Roman" w:cs="Times New Roman" w:hint="eastAsia"/>
          <w:sz w:val="24"/>
        </w:rPr>
        <w:t>Such consequences have significant implications for the healthcare system and the availability of healthcare services to the public.</w:t>
      </w:r>
      <w:bookmarkStart w:id="29" w:name="OLE_LINK24"/>
      <w:r>
        <w:rPr>
          <w:rFonts w:ascii="Times New Roman" w:eastAsia="Times New Roman" w:hAnsi="Times New Roman" w:cs="Times New Roman"/>
          <w:sz w:val="24"/>
        </w:rPr>
        <w:t xml:space="preserve"> </w:t>
      </w:r>
      <w:r>
        <w:rPr>
          <w:rFonts w:ascii="Times New Roman" w:hAnsi="Times New Roman" w:cs="Times New Roman"/>
          <w:sz w:val="24"/>
        </w:rPr>
        <w:t>ED nurses often experi</w:t>
      </w:r>
      <w:r>
        <w:rPr>
          <w:rFonts w:ascii="Times New Roman" w:hAnsi="Times New Roman" w:cs="Times New Roman"/>
          <w:sz w:val="24"/>
        </w:rPr>
        <w:t>ence "secondary victimization" following incidents of violence from patients or visitors due to the lack of coping mechanisms and support</w:t>
      </w:r>
      <w:r>
        <w:rPr>
          <w:rFonts w:ascii="Times New Roman" w:hAnsi="Times New Roman" w:cs="Times New Roman" w:hint="eastAsia"/>
          <w:sz w:val="24"/>
        </w:rPr>
        <w:t xml:space="preserve"> (Luck et al., 2008; Ramacciati et al., 2018; Wolf et al., 2014)</w:t>
      </w:r>
      <w:r>
        <w:rPr>
          <w:rFonts w:ascii="Times New Roman" w:hAnsi="Times New Roman" w:cs="Times New Roman"/>
          <w:sz w:val="24"/>
        </w:rPr>
        <w:t xml:space="preserve">. Many participants expressed concerns about the </w:t>
      </w:r>
      <w:r>
        <w:rPr>
          <w:rFonts w:ascii="Times New Roman" w:hAnsi="Times New Roman" w:cs="Times New Roman"/>
          <w:sz w:val="24"/>
        </w:rPr>
        <w:t>potential burden, stigma, and retaliation associated with speaking out about violence</w:t>
      </w:r>
      <w:r>
        <w:rPr>
          <w:rFonts w:ascii="Times New Roman" w:hAnsi="Times New Roman" w:cs="Times New Roman" w:hint="eastAsia"/>
          <w:sz w:val="24"/>
        </w:rPr>
        <w:t xml:space="preserve"> (Luck et al., 2008)</w:t>
      </w:r>
      <w:r>
        <w:rPr>
          <w:rFonts w:ascii="Times New Roman" w:hAnsi="Times New Roman" w:cs="Times New Roman"/>
          <w:sz w:val="24"/>
        </w:rPr>
        <w:t>.</w:t>
      </w:r>
      <w:r>
        <w:rPr>
          <w:rFonts w:ascii="Times New Roman" w:hAnsi="Times New Roman" w:cs="Times New Roman" w:hint="eastAsia"/>
          <w:sz w:val="24"/>
        </w:rPr>
        <w:t xml:space="preserve"> These findings underscore the importance of acknowledging and understanding the short-term and long-term consequences of violence on both ED nurses a</w:t>
      </w:r>
      <w:r>
        <w:rPr>
          <w:rFonts w:ascii="Times New Roman" w:hAnsi="Times New Roman" w:cs="Times New Roman" w:hint="eastAsia"/>
          <w:sz w:val="24"/>
        </w:rPr>
        <w:t>nd the emergency healthcare system. There is a pressing need to raise awareness and address these issues effectively.</w:t>
      </w:r>
    </w:p>
    <w:bookmarkEnd w:id="28"/>
    <w:bookmarkEnd w:id="29"/>
    <w:p w14:paraId="0A9C02DF" w14:textId="77777777" w:rsidR="00FB6F8A" w:rsidRDefault="00981739">
      <w:pPr>
        <w:spacing w:before="120" w:after="120" w:line="360" w:lineRule="auto"/>
        <w:rPr>
          <w:rFonts w:ascii="Times New Roman" w:eastAsia="Times New Roman" w:hAnsi="Times New Roman" w:cs="Times New Roman"/>
          <w:sz w:val="24"/>
        </w:rPr>
      </w:pPr>
      <w:r>
        <w:rPr>
          <w:rFonts w:ascii="Times New Roman" w:eastAsia="SimSun" w:hAnsi="Times New Roman" w:cs="Times New Roman"/>
          <w:b/>
          <w:sz w:val="24"/>
        </w:rPr>
        <w:t>5</w:t>
      </w:r>
      <w:r>
        <w:rPr>
          <w:rFonts w:ascii="Times New Roman" w:eastAsia="Times New Roman" w:hAnsi="Times New Roman" w:cs="Times New Roman"/>
          <w:b/>
          <w:sz w:val="24"/>
        </w:rPr>
        <w:t> | DISCUSSION</w:t>
      </w:r>
    </w:p>
    <w:p w14:paraId="1E26CFCC" w14:textId="77777777" w:rsidR="00FB6F8A" w:rsidRDefault="00981739">
      <w:pPr>
        <w:spacing w:before="120" w:after="120" w:line="360" w:lineRule="auto"/>
        <w:rPr>
          <w:rFonts w:ascii="Times New Roman" w:hAnsi="Times New Roman" w:cs="Times New Roman"/>
          <w:color w:val="000000" w:themeColor="text1"/>
          <w:sz w:val="24"/>
        </w:rPr>
      </w:pPr>
      <w:bookmarkStart w:id="30" w:name="OLE_LINK8"/>
      <w:bookmarkStart w:id="31" w:name="OLE_LINK31"/>
      <w:r>
        <w:rPr>
          <w:rFonts w:ascii="Times New Roman" w:hAnsi="Times New Roman" w:cs="Times New Roman"/>
          <w:color w:val="000000" w:themeColor="text1"/>
          <w:sz w:val="24"/>
        </w:rPr>
        <w:t xml:space="preserve">This integrative review explored violence against ED nurses by patients and visitors, highlighting the high-risk nature of </w:t>
      </w:r>
      <w:r>
        <w:rPr>
          <w:rFonts w:ascii="Times New Roman" w:hAnsi="Times New Roman" w:cs="Times New Roman"/>
          <w:color w:val="000000" w:themeColor="text1"/>
          <w:sz w:val="24"/>
        </w:rPr>
        <w:t>the ED setting, particularly in the triage area and during night shifts. Verbal aggression was predominant, often leading to physical violence, with varying perpetrator identities influenced by cultural background and emergency care models, and no clear co</w:t>
      </w:r>
      <w:r>
        <w:rPr>
          <w:rFonts w:ascii="Times New Roman" w:hAnsi="Times New Roman" w:cs="Times New Roman"/>
          <w:color w:val="000000" w:themeColor="text1"/>
          <w:sz w:val="24"/>
        </w:rPr>
        <w:t>rrelation with victim characteristics.</w:t>
      </w:r>
      <w:r>
        <w:rPr>
          <w:rFonts w:ascii="Segoe UI" w:hAnsi="Segoe UI" w:cs="Segoe UI"/>
          <w:color w:val="374151"/>
          <w:shd w:val="clear" w:color="auto" w:fill="F7F7F8"/>
        </w:rPr>
        <w:t xml:space="preserve"> </w:t>
      </w:r>
      <w:r>
        <w:rPr>
          <w:rFonts w:ascii="Times New Roman" w:hAnsi="Times New Roman" w:cs="Times New Roman"/>
          <w:color w:val="000000" w:themeColor="text1"/>
          <w:sz w:val="24"/>
        </w:rPr>
        <w:t>Contributory factors were categorized into patients/visitors, interactions between ED nurses and patients/visitors, and ED context,</w:t>
      </w:r>
      <w:r>
        <w:rPr>
          <w:rFonts w:ascii="Times New Roman" w:hAnsi="Times New Roman" w:cs="Times New Roman" w:hint="eastAsia"/>
          <w:color w:val="000000" w:themeColor="text1"/>
          <w:sz w:val="24"/>
        </w:rPr>
        <w:t xml:space="preserve"> with some overlap indicating the contextual nature of violence</w:t>
      </w:r>
      <w:bookmarkEnd w:id="30"/>
      <w:r>
        <w:rPr>
          <w:rFonts w:ascii="Times New Roman" w:hAnsi="Times New Roman" w:cs="Times New Roman"/>
          <w:color w:val="000000" w:themeColor="text1"/>
          <w:sz w:val="24"/>
        </w:rPr>
        <w:t>,</w:t>
      </w:r>
      <w:r>
        <w:rPr>
          <w:rFonts w:ascii="Segoe UI" w:hAnsi="Segoe UI" w:cs="Segoe UI"/>
          <w:color w:val="374151"/>
          <w:shd w:val="clear" w:color="auto" w:fill="F7F7F8"/>
        </w:rPr>
        <w:t xml:space="preserve"> </w:t>
      </w:r>
      <w:r>
        <w:rPr>
          <w:rFonts w:ascii="Times New Roman" w:hAnsi="Times New Roman" w:cs="Times New Roman"/>
          <w:color w:val="000000" w:themeColor="text1"/>
          <w:sz w:val="24"/>
        </w:rPr>
        <w:t>and significant direc</w:t>
      </w:r>
      <w:r>
        <w:rPr>
          <w:rFonts w:ascii="Times New Roman" w:hAnsi="Times New Roman" w:cs="Times New Roman"/>
          <w:color w:val="000000" w:themeColor="text1"/>
          <w:sz w:val="24"/>
        </w:rPr>
        <w:t>t and secondary consequences were identified.</w:t>
      </w:r>
    </w:p>
    <w:bookmarkEnd w:id="31"/>
    <w:p w14:paraId="51FE9415" w14:textId="77777777" w:rsidR="00FB6F8A" w:rsidRDefault="00981739">
      <w:pPr>
        <w:spacing w:before="120" w:after="120" w:line="360" w:lineRule="auto"/>
        <w:ind w:firstLineChars="100" w:firstLine="240"/>
        <w:rPr>
          <w:rFonts w:ascii="Times New Roman" w:eastAsia="DengXian" w:hAnsi="Times New Roman" w:cs="Times New Roman"/>
          <w:sz w:val="24"/>
        </w:rPr>
      </w:pPr>
      <w:r>
        <w:rPr>
          <w:rFonts w:ascii="Times New Roman" w:hAnsi="Times New Roman" w:cs="Times New Roman" w:hint="eastAsia"/>
          <w:sz w:val="24"/>
        </w:rPr>
        <w:t>Violence in the ED was aggravated during times of crises, disasters, or emergencies, which often caused overwhelming stress, panic attacks, and fear among large numbers of people (Assil et al., 2022). Consequen</w:t>
      </w:r>
      <w:r>
        <w:rPr>
          <w:rFonts w:ascii="Times New Roman" w:hAnsi="Times New Roman" w:cs="Times New Roman" w:hint="eastAsia"/>
          <w:sz w:val="24"/>
        </w:rPr>
        <w:t xml:space="preserve">tly, ED nurses directly involved in patient care became targets of frustration and fear from patients or their relatives (Kiymaz &amp; Koc, 2023). </w:t>
      </w:r>
      <w:bookmarkStart w:id="32" w:name="OLE_LINK33"/>
      <w:r>
        <w:rPr>
          <w:rFonts w:ascii="Times New Roman" w:hAnsi="Times New Roman" w:cs="Times New Roman" w:hint="eastAsia"/>
          <w:sz w:val="24"/>
        </w:rPr>
        <w:t xml:space="preserve">The review identified verbal and physical violence as forms of violence in the ED. </w:t>
      </w:r>
      <w:bookmarkStart w:id="33" w:name="OLE_LINK27"/>
      <w:bookmarkEnd w:id="32"/>
      <w:r>
        <w:rPr>
          <w:rFonts w:ascii="Times New Roman" w:eastAsia="DengXian" w:hAnsi="Times New Roman" w:cs="Times New Roman"/>
          <w:sz w:val="24"/>
        </w:rPr>
        <w:t>Ver</w:t>
      </w:r>
      <w:r>
        <w:rPr>
          <w:rFonts w:ascii="Times New Roman" w:eastAsia="DengXian" w:hAnsi="Times New Roman" w:cs="Times New Roman"/>
          <w:sz w:val="24"/>
        </w:rPr>
        <w:t xml:space="preserve">bal violence was the </w:t>
      </w:r>
      <w:r>
        <w:rPr>
          <w:rFonts w:ascii="Times New Roman" w:eastAsia="DengXian" w:hAnsi="Times New Roman" w:cs="Times New Roman"/>
          <w:sz w:val="24"/>
        </w:rPr>
        <w:t>primary form of violence towards ED nurses, usually committed by individuals in a normal state of consciousness, whereas physical violence more commonly involved individuals with psychiatric disorders, intellectual disabilities, or under the influence of d</w:t>
      </w:r>
      <w:r>
        <w:rPr>
          <w:rFonts w:ascii="Times New Roman" w:eastAsia="DengXian" w:hAnsi="Times New Roman" w:cs="Times New Roman"/>
          <w:sz w:val="24"/>
        </w:rPr>
        <w:t>rugs or alcohol (Ferri et al., 2016).</w:t>
      </w:r>
      <w:r>
        <w:rPr>
          <w:rFonts w:ascii="Times New Roman" w:eastAsia="DengXian" w:hAnsi="Times New Roman" w:cs="Times New Roman" w:hint="eastAsia"/>
          <w:sz w:val="24"/>
        </w:rPr>
        <w:t xml:space="preserve"> </w:t>
      </w:r>
      <w:bookmarkStart w:id="34" w:name="_Hlk127838711"/>
      <w:bookmarkEnd w:id="33"/>
      <w:r>
        <w:rPr>
          <w:rFonts w:ascii="Times New Roman" w:eastAsia="DengXian" w:hAnsi="Times New Roman" w:cs="Times New Roman"/>
          <w:sz w:val="24"/>
        </w:rPr>
        <w:t>Interestingly, study participants overlooked verbal violence and considered violence as an unfortunate aspect of their job, perceiving it as a matter of luck and expecting little accountability for perpetrators (Lim et</w:t>
      </w:r>
      <w:r>
        <w:rPr>
          <w:rFonts w:ascii="Times New Roman" w:eastAsia="DengXian" w:hAnsi="Times New Roman" w:cs="Times New Roman"/>
          <w:sz w:val="24"/>
        </w:rPr>
        <w:t xml:space="preserve"> al., 2022). This perspective contributes to the underreporting and underestimation of violence against ED nurses, impeding the implementation of preventive measures and creating an environment conducive to more severe violence, jeopardizing the safety of </w:t>
      </w:r>
      <w:r>
        <w:rPr>
          <w:rFonts w:ascii="Times New Roman" w:eastAsia="DengXian" w:hAnsi="Times New Roman" w:cs="Times New Roman"/>
          <w:sz w:val="24"/>
        </w:rPr>
        <w:t>both nurses and patients (Doucette et al., 2022).</w:t>
      </w:r>
    </w:p>
    <w:p w14:paraId="2E83D4B4" w14:textId="77777777" w:rsidR="00FB6F8A" w:rsidRDefault="00981739">
      <w:pPr>
        <w:spacing w:before="120" w:after="120" w:line="360" w:lineRule="auto"/>
        <w:ind w:firstLineChars="100" w:firstLine="240"/>
        <w:rPr>
          <w:rFonts w:ascii="Times New Roman" w:eastAsia="DengXian" w:hAnsi="Times New Roman" w:cs="Times New Roman"/>
          <w:sz w:val="24"/>
        </w:rPr>
      </w:pPr>
      <w:r>
        <w:rPr>
          <w:rFonts w:ascii="Times New Roman" w:eastAsia="Times New Roman" w:hAnsi="Times New Roman" w:cs="Times New Roman"/>
          <w:sz w:val="24"/>
        </w:rPr>
        <w:t>The review identified triage as the most stressful area in the ED, with triage nurses being highly vulnerable to violence, as they are perceived as the "gatekeepers" responsible for managing waiting times a</w:t>
      </w:r>
      <w:r>
        <w:rPr>
          <w:rFonts w:ascii="Times New Roman" w:eastAsia="Times New Roman" w:hAnsi="Times New Roman" w:cs="Times New Roman"/>
          <w:sz w:val="24"/>
        </w:rPr>
        <w:t>nd facing patient frustration (Oztas et al., 2022; Reblora et al., 2020). Patient and visitor expectations for immediate treatment and a lack of understanding regarding triage decisions contribute to this vulnerability (Najafi et al., 2018). Implementing e</w:t>
      </w:r>
      <w:r>
        <w:rPr>
          <w:rFonts w:ascii="Times New Roman" w:eastAsia="Times New Roman" w:hAnsi="Times New Roman" w:cs="Times New Roman"/>
          <w:sz w:val="24"/>
        </w:rPr>
        <w:t>ffective triage strategies, improving patient throughput, and ensuring timely and appropriate treatment are recommended to alleviate overcrowding and reduce the risk of workplace violence in the ED</w:t>
      </w:r>
      <w:r>
        <w:rPr>
          <w:rFonts w:ascii="Times New Roman" w:eastAsia="Times New Roman" w:hAnsi="Times New Roman" w:cs="Times New Roman" w:hint="eastAsia"/>
          <w:sz w:val="24"/>
        </w:rPr>
        <w:t xml:space="preserve"> (CRD &amp; Yorkshire and Humber AHSN Improvement Academy, 2015</w:t>
      </w:r>
      <w:r>
        <w:rPr>
          <w:rFonts w:ascii="Times New Roman" w:eastAsia="Times New Roman" w:hAnsi="Times New Roman" w:cs="Times New Roman" w:hint="eastAsia"/>
          <w:sz w:val="24"/>
        </w:rPr>
        <w:t>)</w:t>
      </w:r>
      <w:r>
        <w:rPr>
          <w:rFonts w:ascii="Times New Roman" w:eastAsia="Times New Roman" w:hAnsi="Times New Roman" w:cs="Times New Roman"/>
          <w:sz w:val="24"/>
        </w:rPr>
        <w:t>.</w:t>
      </w:r>
      <w:bookmarkStart w:id="35" w:name="OLE_LINK28"/>
      <w:bookmarkEnd w:id="34"/>
    </w:p>
    <w:p w14:paraId="1283C686" w14:textId="77777777" w:rsidR="00FB6F8A" w:rsidRDefault="00981739">
      <w:pPr>
        <w:spacing w:before="120" w:after="120" w:line="360" w:lineRule="auto"/>
        <w:ind w:firstLineChars="100" w:firstLine="240"/>
        <w:rPr>
          <w:rFonts w:ascii="Times New Roman" w:eastAsia="Times New Roman" w:hAnsi="Times New Roman" w:cs="Times New Roman"/>
          <w:sz w:val="24"/>
        </w:rPr>
      </w:pPr>
      <w:r>
        <w:rPr>
          <w:rFonts w:ascii="Times New Roman" w:eastAsia="DengXian" w:hAnsi="Times New Roman" w:cs="Times New Roman"/>
          <w:sz w:val="24"/>
        </w:rPr>
        <w:t xml:space="preserve">Violence in the workplace can be categorized as affective or predatory based on its etiology (McEllistrem, 2004). Affective violence, which is prevalent in the ED, involves impulsive acts triggered by the fight-or-flight response (Caruso et al., 2022). </w:t>
      </w:r>
      <w:r>
        <w:rPr>
          <w:rFonts w:ascii="Times New Roman" w:eastAsia="DengXian" w:hAnsi="Times New Roman" w:cs="Times New Roman"/>
          <w:sz w:val="24"/>
        </w:rPr>
        <w:t>Understanding the contributory factors requires considering individual, cultural, and ED-related aspects, but finding a solution within the stressful ED environment remains challenging (Higginson &amp; Boyle, 2018</w:t>
      </w:r>
      <w:r>
        <w:rPr>
          <w:rFonts w:ascii="Times New Roman" w:eastAsia="DengXian" w:hAnsi="Times New Roman" w:cs="Times New Roman" w:hint="eastAsia"/>
          <w:sz w:val="24"/>
        </w:rPr>
        <w:t xml:space="preserve">; </w:t>
      </w:r>
      <w:r>
        <w:rPr>
          <w:rFonts w:ascii="Times New Roman" w:eastAsia="DengXian" w:hAnsi="Times New Roman" w:cs="Times New Roman"/>
          <w:sz w:val="24"/>
        </w:rPr>
        <w:t>Rasouli et al., 2019). Overcrowding is identi</w:t>
      </w:r>
      <w:r>
        <w:rPr>
          <w:rFonts w:ascii="Times New Roman" w:eastAsia="DengXian" w:hAnsi="Times New Roman" w:cs="Times New Roman"/>
          <w:sz w:val="24"/>
        </w:rPr>
        <w:t xml:space="preserve">fied as a contributing factor, although the reviewed studies lacked a clear definition or measure of ED crowding </w:t>
      </w:r>
      <w:r>
        <w:rPr>
          <w:rFonts w:ascii="Times New Roman" w:eastAsia="DengXian" w:hAnsi="Times New Roman" w:cs="Times New Roman" w:hint="eastAsia"/>
          <w:sz w:val="24"/>
        </w:rPr>
        <w:t xml:space="preserve">(Badr et al., 2022). </w:t>
      </w:r>
      <w:r>
        <w:rPr>
          <w:rFonts w:ascii="Times New Roman" w:eastAsia="DengXian" w:hAnsi="Times New Roman" w:cs="Times New Roman"/>
          <w:sz w:val="24"/>
        </w:rPr>
        <w:t>Comprehensive measurement and assessment of ED crowding, including factors like patient influx and throughput, would enhan</w:t>
      </w:r>
      <w:r>
        <w:rPr>
          <w:rFonts w:ascii="Times New Roman" w:eastAsia="DengXian" w:hAnsi="Times New Roman" w:cs="Times New Roman"/>
          <w:sz w:val="24"/>
        </w:rPr>
        <w:t>ce understanding of its relationship with violence</w:t>
      </w:r>
      <w:r>
        <w:rPr>
          <w:rFonts w:ascii="Times New Roman" w:eastAsia="DengXian" w:hAnsi="Times New Roman" w:cs="Times New Roman" w:hint="eastAsia"/>
          <w:sz w:val="24"/>
        </w:rPr>
        <w:t xml:space="preserve"> (Savioli et al., 2022).</w:t>
      </w:r>
    </w:p>
    <w:bookmarkEnd w:id="35"/>
    <w:p w14:paraId="6463C0F1" w14:textId="77777777" w:rsidR="00FB6F8A" w:rsidRDefault="00981739">
      <w:pPr>
        <w:spacing w:before="120" w:after="120" w:line="360" w:lineRule="auto"/>
        <w:ind w:firstLineChars="100" w:firstLine="240"/>
        <w:rPr>
          <w:rFonts w:ascii="Times New Roman" w:eastAsia="DengXian" w:hAnsi="Times New Roman" w:cs="Times New Roman"/>
          <w:sz w:val="24"/>
        </w:rPr>
      </w:pPr>
      <w:r>
        <w:rPr>
          <w:rFonts w:ascii="Times New Roman" w:eastAsia="DengXian" w:hAnsi="Times New Roman" w:cs="Times New Roman" w:hint="eastAsia"/>
          <w:sz w:val="24"/>
        </w:rPr>
        <w:t>Violence in the ED differed from other forms of violence as the perpetrators lacked overt dominance or power status, and victims often excused the behavior due to the therapeutic en</w:t>
      </w:r>
      <w:r>
        <w:rPr>
          <w:rFonts w:ascii="Times New Roman" w:eastAsia="DengXian" w:hAnsi="Times New Roman" w:cs="Times New Roman" w:hint="eastAsia"/>
          <w:sz w:val="24"/>
        </w:rPr>
        <w:t>vironment (Pogue et al., 2022).</w:t>
      </w:r>
      <w:r>
        <w:rPr>
          <w:rFonts w:ascii="Times New Roman" w:eastAsia="DengXian" w:hAnsi="Times New Roman" w:cs="Times New Roman" w:hint="eastAsia"/>
          <w:sz w:val="24"/>
        </w:rPr>
        <w:t xml:space="preserve"> However, it is crucial to note that violence against ED nurses is inexcusable. The conseq</w:t>
      </w:r>
      <w:r>
        <w:rPr>
          <w:rFonts w:ascii="Times New Roman" w:eastAsia="DengXian" w:hAnsi="Times New Roman" w:cs="Times New Roman" w:hint="eastAsia"/>
          <w:sz w:val="24"/>
        </w:rPr>
        <w:t>uences of violence extended beyond immediate exposure, causing personal and professional harm to victims and negatively affecting witne</w:t>
      </w:r>
      <w:r>
        <w:rPr>
          <w:rFonts w:ascii="Times New Roman" w:eastAsia="DengXian" w:hAnsi="Times New Roman" w:cs="Times New Roman" w:hint="eastAsia"/>
          <w:sz w:val="24"/>
        </w:rPr>
        <w:t>sses. Moreover, victims often experienced secondary harm due to a lack of coping mechanisms and post-violence support (Ozkan Sat et al., 2021). This aligns with global literature on the prevalence of violence in the nursing profession (Du et al., 2020). Ad</w:t>
      </w:r>
      <w:r>
        <w:rPr>
          <w:rFonts w:ascii="Times New Roman" w:eastAsia="DengXian" w:hAnsi="Times New Roman" w:cs="Times New Roman" w:hint="eastAsia"/>
          <w:sz w:val="24"/>
        </w:rPr>
        <w:t>dressing violence and its impact on ED nurses was essential to prevent absenteeism and maintain performance (Aljohani, 2022), with significant implications for emergency services (Hong et al., 2022).</w:t>
      </w:r>
    </w:p>
    <w:p w14:paraId="61EDDB94" w14:textId="77777777" w:rsidR="00FB6F8A" w:rsidRDefault="00981739">
      <w:pPr>
        <w:spacing w:before="120" w:after="120" w:line="360" w:lineRule="auto"/>
        <w:ind w:firstLineChars="100" w:firstLine="240"/>
        <w:rPr>
          <w:rFonts w:ascii="Times New Roman" w:eastAsia="SimSun" w:hAnsi="Times New Roman" w:cs="Times New Roman"/>
          <w:sz w:val="24"/>
        </w:rPr>
      </w:pPr>
      <w:r>
        <w:rPr>
          <w:rFonts w:ascii="Times New Roman" w:eastAsia="SimSun" w:hAnsi="Times New Roman" w:cs="Times New Roman" w:hint="eastAsia"/>
          <w:sz w:val="24"/>
        </w:rPr>
        <w:t xml:space="preserve">This integrative review </w:t>
      </w:r>
      <w:r>
        <w:rPr>
          <w:rFonts w:ascii="Times New Roman" w:eastAsia="Times New Roman" w:hAnsi="Times New Roman" w:cs="Times New Roman" w:hint="eastAsia"/>
          <w:sz w:val="24"/>
        </w:rPr>
        <w:t>synthesized current knowledge on</w:t>
      </w:r>
      <w:r>
        <w:rPr>
          <w:rFonts w:ascii="Times New Roman" w:eastAsia="SimSun" w:hAnsi="Times New Roman" w:cs="Times New Roman" w:hint="eastAsia"/>
          <w:sz w:val="24"/>
        </w:rPr>
        <w:t xml:space="preserve"> violence against ED nurses by patients and/or visitors, </w:t>
      </w:r>
      <w:r>
        <w:rPr>
          <w:rFonts w:ascii="Times New Roman" w:eastAsia="Times New Roman" w:hAnsi="Times New Roman" w:cs="Times New Roman" w:hint="eastAsia"/>
          <w:sz w:val="24"/>
        </w:rPr>
        <w:t>examining its characteristics, contributing factors, and impacts</w:t>
      </w:r>
      <w:r>
        <w:rPr>
          <w:rFonts w:ascii="Times New Roman" w:hAnsi="Times New Roman" w:cs="Times New Roman" w:hint="eastAsia"/>
          <w:sz w:val="24"/>
        </w:rPr>
        <w:t xml:space="preserve">, </w:t>
      </w:r>
      <w:r>
        <w:rPr>
          <w:rFonts w:ascii="Times New Roman" w:hAnsi="Times New Roman" w:cs="Times New Roman"/>
          <w:sz w:val="24"/>
        </w:rPr>
        <w:t xml:space="preserve">as shown in </w:t>
      </w:r>
      <w:r>
        <w:rPr>
          <w:rFonts w:ascii="Times New Roman" w:hAnsi="Times New Roman" w:cs="Times New Roman" w:hint="eastAsia"/>
          <w:sz w:val="24"/>
        </w:rPr>
        <w:t>F</w:t>
      </w:r>
      <w:r>
        <w:rPr>
          <w:rFonts w:ascii="Times New Roman" w:hAnsi="Times New Roman" w:cs="Times New Roman"/>
          <w:sz w:val="24"/>
        </w:rPr>
        <w:t>igure 2.</w:t>
      </w:r>
      <w:r>
        <w:rPr>
          <w:rFonts w:ascii="Times New Roman" w:eastAsia="SimSun" w:hAnsi="Times New Roman" w:cs="Times New Roman" w:hint="eastAsia"/>
          <w:sz w:val="24"/>
        </w:rPr>
        <w:t xml:space="preserve"> The findings highlight the need for increased awareness and collaborative efforts between management and nurses</w:t>
      </w:r>
      <w:r>
        <w:rPr>
          <w:rFonts w:ascii="Times New Roman" w:eastAsia="SimSun" w:hAnsi="Times New Roman" w:cs="Times New Roman" w:hint="eastAsia"/>
          <w:sz w:val="24"/>
        </w:rPr>
        <w:t xml:space="preserve"> to address this issue. Effective interventions should be based on targeted problems and implemented as primary prevention, secondary prevention, or tertiary prevention strategies, depending on the stage of violence prevention (Lim et al., 2022). The resul</w:t>
      </w:r>
      <w:r>
        <w:rPr>
          <w:rFonts w:ascii="Times New Roman" w:eastAsia="SimSun" w:hAnsi="Times New Roman" w:cs="Times New Roman" w:hint="eastAsia"/>
          <w:sz w:val="24"/>
        </w:rPr>
        <w:t>ts of this review provide valuable insights for managing emergency departments across different countries and cultures, emphasizing the importance of implementing specific programs tailored to prevent violence and mitigate its nature, contributing factors,</w:t>
      </w:r>
      <w:r>
        <w:rPr>
          <w:rFonts w:ascii="Times New Roman" w:eastAsia="SimSun" w:hAnsi="Times New Roman" w:cs="Times New Roman" w:hint="eastAsia"/>
          <w:sz w:val="24"/>
        </w:rPr>
        <w:t xml:space="preserve"> and consequences for nurses in EDs (Khan et al., 2021).</w:t>
      </w:r>
    </w:p>
    <w:p w14:paraId="7D0DAA88" w14:textId="77777777" w:rsidR="00FB6F8A" w:rsidRDefault="00981739">
      <w:pPr>
        <w:spacing w:before="120" w:after="120" w:line="360" w:lineRule="auto"/>
        <w:rPr>
          <w:rFonts w:ascii="Times New Roman" w:eastAsia="Times New Roman" w:hAnsi="Times New Roman" w:cs="Times New Roman"/>
          <w:b/>
          <w:bCs/>
          <w:sz w:val="24"/>
        </w:rPr>
      </w:pPr>
      <w:r>
        <w:rPr>
          <w:rFonts w:ascii="Times New Roman" w:eastAsia="Times New Roman" w:hAnsi="Times New Roman" w:cs="Times New Roman" w:hint="eastAsia"/>
          <w:b/>
          <w:sz w:val="24"/>
        </w:rPr>
        <w:t>5.</w:t>
      </w:r>
      <w:r>
        <w:rPr>
          <w:rFonts w:ascii="Times New Roman" w:hAnsi="Times New Roman" w:cs="Times New Roman"/>
          <w:b/>
          <w:sz w:val="24"/>
        </w:rPr>
        <w:t>1</w:t>
      </w:r>
      <w:r>
        <w:rPr>
          <w:rFonts w:ascii="Times New Roman" w:eastAsia="Times New Roman" w:hAnsi="Times New Roman" w:cs="Times New Roman"/>
          <w:b/>
          <w:sz w:val="24"/>
        </w:rPr>
        <w:t> | </w:t>
      </w:r>
      <w:r>
        <w:rPr>
          <w:rFonts w:ascii="Times New Roman" w:eastAsia="Times New Roman" w:hAnsi="Times New Roman" w:cs="Times New Roman"/>
          <w:b/>
          <w:bCs/>
          <w:sz w:val="24"/>
        </w:rPr>
        <w:t xml:space="preserve">Strengths and </w:t>
      </w:r>
      <w:r>
        <w:rPr>
          <w:rFonts w:ascii="Times New Roman" w:eastAsia="SimSun" w:hAnsi="Times New Roman" w:cs="Times New Roman" w:hint="eastAsia"/>
          <w:b/>
          <w:bCs/>
          <w:sz w:val="24"/>
        </w:rPr>
        <w:t>l</w:t>
      </w:r>
      <w:r>
        <w:rPr>
          <w:rFonts w:ascii="Times New Roman" w:eastAsia="Times New Roman" w:hAnsi="Times New Roman" w:cs="Times New Roman"/>
          <w:b/>
          <w:bCs/>
          <w:sz w:val="24"/>
        </w:rPr>
        <w:t>imitations</w:t>
      </w:r>
    </w:p>
    <w:p w14:paraId="10542795" w14:textId="77777777" w:rsidR="00FB6F8A" w:rsidRDefault="00981739">
      <w:pPr>
        <w:spacing w:before="120" w:after="120" w:line="360" w:lineRule="auto"/>
        <w:rPr>
          <w:rFonts w:ascii="Times New Roman" w:eastAsia="Times New Roman" w:hAnsi="Times New Roman" w:cs="Times New Roman"/>
          <w:sz w:val="24"/>
        </w:rPr>
      </w:pPr>
      <w:r>
        <w:rPr>
          <w:rFonts w:ascii="Times New Roman" w:eastAsia="Times New Roman" w:hAnsi="Times New Roman" w:cs="Times New Roman" w:hint="eastAsia"/>
          <w:sz w:val="24"/>
        </w:rPr>
        <w:t xml:space="preserve">Despite aiming for comprehensiveness, this review has several limitations. </w:t>
      </w:r>
      <w:r>
        <w:rPr>
          <w:rFonts w:ascii="Times New Roman" w:eastAsia="Times New Roman" w:hAnsi="Times New Roman" w:cs="Times New Roman"/>
          <w:sz w:val="24"/>
        </w:rPr>
        <w:t xml:space="preserve">The search was restricted to four databases, excluding non-English articles and grey </w:t>
      </w:r>
      <w:r>
        <w:rPr>
          <w:rFonts w:ascii="Times New Roman" w:eastAsia="Times New Roman" w:hAnsi="Times New Roman" w:cs="Times New Roman"/>
          <w:sz w:val="24"/>
        </w:rPr>
        <w:t>literature, potentially omitting relevant studies. Selection and interpretation processes may have introduced bias by excluding articles not aligning with the review's purpose. Geographical focus on North America, Europe, and Australia limits generalizabil</w:t>
      </w:r>
      <w:r>
        <w:rPr>
          <w:rFonts w:ascii="Times New Roman" w:eastAsia="Times New Roman" w:hAnsi="Times New Roman" w:cs="Times New Roman"/>
          <w:sz w:val="24"/>
        </w:rPr>
        <w:t>ity. However, a strength is the use of the rigorous methodology of Whittemore and Knafl (2005), with careful rechecking of source articles at multiple stages to ensure accurate analysis.</w:t>
      </w:r>
    </w:p>
    <w:p w14:paraId="077F427E" w14:textId="77777777" w:rsidR="00FB6F8A" w:rsidRDefault="00981739">
      <w:pPr>
        <w:spacing w:before="120" w:after="120" w:line="360" w:lineRule="auto"/>
        <w:rPr>
          <w:rFonts w:ascii="Times New Roman" w:eastAsia="SimSun" w:hAnsi="Times New Roman" w:cs="Times New Roman"/>
          <w:b/>
          <w:sz w:val="24"/>
        </w:rPr>
      </w:pPr>
      <w:r>
        <w:rPr>
          <w:rFonts w:ascii="Times New Roman" w:eastAsia="SimSun" w:hAnsi="Times New Roman" w:cs="Times New Roman" w:hint="eastAsia"/>
          <w:b/>
          <w:sz w:val="24"/>
        </w:rPr>
        <w:t>6</w:t>
      </w:r>
      <w:r>
        <w:rPr>
          <w:rFonts w:ascii="Times New Roman" w:eastAsia="SimSun" w:hAnsi="Times New Roman" w:cs="Times New Roman"/>
          <w:b/>
          <w:sz w:val="24"/>
        </w:rPr>
        <w:t> </w:t>
      </w:r>
      <w:r>
        <w:rPr>
          <w:rFonts w:ascii="Times New Roman" w:eastAsia="SimSun" w:hAnsi="Times New Roman" w:cs="Times New Roman"/>
          <w:b/>
          <w:sz w:val="24"/>
        </w:rPr>
        <w:t>| CONCLUSION</w:t>
      </w:r>
    </w:p>
    <w:p w14:paraId="38269A90" w14:textId="77777777" w:rsidR="00FB6F8A" w:rsidRDefault="00981739">
      <w:pPr>
        <w:spacing w:before="120" w:after="120" w:line="360" w:lineRule="auto"/>
        <w:rPr>
          <w:rFonts w:ascii="Times New Roman" w:eastAsia="Times New Roman" w:hAnsi="Times New Roman" w:cs="Times New Roman"/>
          <w:color w:val="FF0000"/>
          <w:sz w:val="24"/>
        </w:rPr>
      </w:pPr>
      <w:bookmarkStart w:id="36" w:name="_Hlk138044823"/>
      <w:r>
        <w:rPr>
          <w:rFonts w:ascii="Times New Roman" w:eastAsia="Times New Roman" w:hAnsi="Times New Roman" w:cs="Times New Roman"/>
          <w:color w:val="FF0000"/>
          <w:sz w:val="24"/>
        </w:rPr>
        <w:t>This review's findings on violence towards ED nurses i</w:t>
      </w:r>
      <w:r>
        <w:rPr>
          <w:rFonts w:ascii="Times New Roman" w:eastAsia="Times New Roman" w:hAnsi="Times New Roman" w:cs="Times New Roman"/>
          <w:color w:val="FF0000"/>
          <w:sz w:val="24"/>
        </w:rPr>
        <w:t>nform healthcare policy for prevention approaches and highlight research gaps, calling for alternative designs and methodologies. It has implications for nursing practice, healthcare policy-making, and future research, emphasizing the need for diverse stak</w:t>
      </w:r>
      <w:r>
        <w:rPr>
          <w:rFonts w:ascii="Times New Roman" w:eastAsia="Times New Roman" w:hAnsi="Times New Roman" w:cs="Times New Roman"/>
          <w:color w:val="FF0000"/>
          <w:sz w:val="24"/>
        </w:rPr>
        <w:t>eholder engagement and tailored interventions for ED nurses at</w:t>
      </w:r>
      <w:r>
        <w:rPr>
          <w:rFonts w:ascii="Times New Roman" w:eastAsia="Times New Roman" w:hAnsi="Times New Roman" w:cs="Times New Roman"/>
          <w:color w:val="FF0000"/>
          <w:sz w:val="24"/>
        </w:rPr>
        <w:t xml:space="preserve"> elevated </w:t>
      </w:r>
      <w:r>
        <w:rPr>
          <w:rFonts w:ascii="Times New Roman" w:eastAsia="Times New Roman" w:hAnsi="Times New Roman" w:cs="Times New Roman"/>
          <w:color w:val="FF0000"/>
          <w:sz w:val="24"/>
        </w:rPr>
        <w:t>risk. Patient and Public Involvement (PPI) is suggested as a valuable strategy for research involvement, and exploring additional viewpoints beyond nurses' perspectives is warranted</w:t>
      </w:r>
      <w:r>
        <w:rPr>
          <w:rFonts w:ascii="Times New Roman" w:eastAsia="SimSun" w:hAnsi="Times New Roman" w:cs="Times New Roman" w:hint="eastAsia"/>
          <w:color w:val="FF0000"/>
          <w:sz w:val="24"/>
        </w:rPr>
        <w:t xml:space="preserve"> (T</w:t>
      </w:r>
      <w:r>
        <w:rPr>
          <w:rFonts w:ascii="Times New Roman" w:eastAsia="SimSun" w:hAnsi="Times New Roman" w:cs="Times New Roman" w:hint="eastAsia"/>
          <w:color w:val="FF0000"/>
          <w:sz w:val="24"/>
        </w:rPr>
        <w:t>omlinson et al., 2019)</w:t>
      </w:r>
      <w:r>
        <w:rPr>
          <w:rFonts w:ascii="Times New Roman" w:eastAsia="Times New Roman" w:hAnsi="Times New Roman" w:cs="Times New Roman"/>
          <w:color w:val="FF0000"/>
          <w:sz w:val="24"/>
        </w:rPr>
        <w:t>.</w:t>
      </w:r>
    </w:p>
    <w:bookmarkEnd w:id="36"/>
    <w:p w14:paraId="3C046865" w14:textId="77777777" w:rsidR="00FB6F8A" w:rsidRDefault="00981739">
      <w:pPr>
        <w:spacing w:before="120" w:after="120" w:line="360" w:lineRule="auto"/>
        <w:rPr>
          <w:rFonts w:ascii="Times New Roman" w:eastAsia="Times New Roman" w:hAnsi="Times New Roman" w:cs="Times New Roman"/>
          <w:sz w:val="24"/>
        </w:rPr>
      </w:pPr>
      <w:r>
        <w:rPr>
          <w:rFonts w:ascii="Times New Roman" w:eastAsia="DengXian" w:hAnsi="Times New Roman" w:cs="Times New Roman"/>
          <w:b/>
          <w:bCs/>
          <w:sz w:val="24"/>
        </w:rPr>
        <w:t>AUTHOR CONTRIBUTIONS</w:t>
      </w:r>
      <w:r>
        <w:rPr>
          <w:rFonts w:ascii="Times New Roman" w:eastAsia="Times New Roman" w:hAnsi="Times New Roman" w:cs="Times New Roman" w:hint="eastAsia"/>
          <w:sz w:val="24"/>
        </w:rPr>
        <w:br/>
      </w:r>
      <w:r>
        <w:rPr>
          <w:rFonts w:ascii="Times New Roman" w:eastAsia="Times New Roman" w:hAnsi="Times New Roman" w:cs="Times New Roman"/>
          <w:sz w:val="24"/>
        </w:rPr>
        <w:t xml:space="preserve">Yongchao Hou conducted literature search, screened and reviewed studies, performed data analysis, and prepared the manuscript. Melissa Corbally and Fiona Timmins assisted with thematic analysis, reviewed </w:t>
      </w:r>
      <w:r>
        <w:rPr>
          <w:rFonts w:ascii="Times New Roman" w:eastAsia="Times New Roman" w:hAnsi="Times New Roman" w:cs="Times New Roman"/>
          <w:sz w:val="24"/>
        </w:rPr>
        <w:t>studies, and made manuscript revisions.</w:t>
      </w:r>
    </w:p>
    <w:p w14:paraId="1025BB9E" w14:textId="77777777" w:rsidR="00FB6F8A" w:rsidRDefault="00981739">
      <w:pPr>
        <w:spacing w:before="120" w:after="120" w:line="360" w:lineRule="auto"/>
        <w:rPr>
          <w:rFonts w:ascii="Times New Roman" w:hAnsi="Times New Roman" w:cs="Times New Roman"/>
          <w:b/>
          <w:bCs/>
          <w:sz w:val="24"/>
        </w:rPr>
      </w:pPr>
      <w:r>
        <w:rPr>
          <w:rFonts w:ascii="Times New Roman" w:hAnsi="Times New Roman" w:cs="Times New Roman"/>
          <w:b/>
          <w:bCs/>
          <w:sz w:val="24"/>
        </w:rPr>
        <w:t>REFERENCES</w:t>
      </w:r>
    </w:p>
    <w:p w14:paraId="129B5679"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ALBashtawy, M.,</w:t>
      </w:r>
      <w:r>
        <w:rPr>
          <w:rFonts w:ascii="Times New Roman" w:hAnsi="Times New Roman" w:cs="Times New Roman" w:hint="eastAsia"/>
          <w:sz w:val="24"/>
        </w:rPr>
        <w:t xml:space="preserve"> </w:t>
      </w:r>
      <w:r>
        <w:rPr>
          <w:rFonts w:ascii="Times New Roman" w:hAnsi="Times New Roman" w:cs="Times New Roman"/>
          <w:sz w:val="24"/>
        </w:rPr>
        <w:t>&amp;</w:t>
      </w:r>
      <w:r>
        <w:rPr>
          <w:rFonts w:ascii="Times New Roman" w:hAnsi="Times New Roman" w:cs="Times New Roman" w:hint="eastAsia"/>
          <w:sz w:val="24"/>
        </w:rPr>
        <w:t xml:space="preserve"> </w:t>
      </w:r>
      <w:r>
        <w:rPr>
          <w:rFonts w:ascii="Times New Roman" w:hAnsi="Times New Roman" w:cs="Times New Roman"/>
          <w:sz w:val="24"/>
        </w:rPr>
        <w:t>Aljezawi, M. (201</w:t>
      </w:r>
      <w:r>
        <w:rPr>
          <w:rFonts w:ascii="Times New Roman" w:hAnsi="Times New Roman" w:cs="Times New Roman" w:hint="eastAsia"/>
          <w:sz w:val="24"/>
        </w:rPr>
        <w:t>5</w:t>
      </w:r>
      <w:r>
        <w:rPr>
          <w:rFonts w:ascii="Times New Roman" w:hAnsi="Times New Roman" w:cs="Times New Roman"/>
          <w:sz w:val="24"/>
        </w:rPr>
        <w:t>).</w:t>
      </w:r>
      <w:r>
        <w:rPr>
          <w:rFonts w:ascii="Times New Roman" w:hAnsi="Times New Roman" w:cs="Times New Roman" w:hint="eastAsia"/>
          <w:sz w:val="24"/>
        </w:rPr>
        <w:t xml:space="preserve"> </w:t>
      </w:r>
      <w:r>
        <w:rPr>
          <w:rFonts w:ascii="Times New Roman" w:hAnsi="Times New Roman" w:cs="Times New Roman"/>
          <w:sz w:val="24"/>
        </w:rPr>
        <w:t>Emergency nurses' perspective of workplace violence in Jordanian hospitals: A national survey.</w:t>
      </w:r>
      <w:r>
        <w:rPr>
          <w:rFonts w:ascii="Times New Roman" w:hAnsi="Times New Roman" w:cs="Times New Roman" w:hint="eastAsia"/>
          <w:sz w:val="24"/>
        </w:rPr>
        <w:t xml:space="preserve"> </w:t>
      </w:r>
      <w:hyperlink r:id="rId7" w:tgtFrame="https://cn.bing.com/_blank" w:history="1">
        <w:r>
          <w:rPr>
            <w:rStyle w:val="Hyperlink"/>
            <w:rFonts w:ascii="Times New Roman" w:eastAsia="Microsoft YaHei" w:hAnsi="Times New Roman" w:cs="Times New Roman"/>
            <w:i/>
            <w:color w:val="auto"/>
            <w:sz w:val="24"/>
            <w:u w:val="none"/>
            <w:shd w:val="clear" w:color="auto" w:fill="FFFFFF"/>
          </w:rPr>
          <w:t>International Emergency Nursing</w:t>
        </w:r>
      </w:hyperlink>
      <w:r>
        <w:rPr>
          <w:rFonts w:ascii="Times New Roman" w:hAnsi="Times New Roman" w:cs="Times New Roman"/>
          <w:sz w:val="24"/>
        </w:rPr>
        <w:t>,</w:t>
      </w:r>
      <w:r>
        <w:rPr>
          <w:rFonts w:ascii="Times New Roman" w:hAnsi="Times New Roman" w:cs="Times New Roman"/>
          <w:i/>
          <w:sz w:val="24"/>
        </w:rPr>
        <w:t xml:space="preserve"> 24</w:t>
      </w:r>
      <w:r>
        <w:rPr>
          <w:rFonts w:ascii="Times New Roman" w:hAnsi="Times New Roman" w:cs="Times New Roman"/>
          <w:sz w:val="24"/>
        </w:rPr>
        <w:t>, 61-65. https://doi.org/10.1016/j.ienj.2015.06.005</w:t>
      </w:r>
    </w:p>
    <w:p w14:paraId="6C510AAA" w14:textId="77777777" w:rsidR="00FB6F8A" w:rsidRDefault="00981739">
      <w:pPr>
        <w:pStyle w:val="EndNoteBibliography"/>
        <w:spacing w:line="360" w:lineRule="auto"/>
        <w:ind w:left="480" w:hangingChars="200" w:hanging="480"/>
        <w:rPr>
          <w:rStyle w:val="Hyperlink"/>
          <w:rFonts w:ascii="Times New Roman" w:hAnsi="Times New Roman" w:cs="Times New Roman"/>
          <w:color w:val="auto"/>
          <w:sz w:val="24"/>
          <w:u w:val="none"/>
        </w:rPr>
      </w:pPr>
      <w:r>
        <w:rPr>
          <w:rFonts w:ascii="Times New Roman" w:hAnsi="Times New Roman" w:cs="Times New Roman"/>
          <w:sz w:val="24"/>
        </w:rPr>
        <w:t xml:space="preserve">Aljohani, B., Burkholder, J., Tran, Q. K., Chen, C., Beisenova, K., &amp; </w:t>
      </w:r>
      <w:r>
        <w:rPr>
          <w:rFonts w:ascii="Times New Roman" w:hAnsi="Times New Roman" w:cs="Times New Roman"/>
          <w:sz w:val="24"/>
        </w:rPr>
        <w:t>Pourmand, A. (2021). Workplace violence in the emergency department: a systematic review and</w:t>
      </w:r>
      <w:r>
        <w:rPr>
          <w:rFonts w:ascii="Times New Roman" w:hAnsi="Times New Roman" w:cs="Times New Roman" w:hint="eastAsia"/>
          <w:sz w:val="24"/>
        </w:rPr>
        <w:t xml:space="preserve"> </w:t>
      </w:r>
      <w:r>
        <w:rPr>
          <w:rFonts w:ascii="Times New Roman" w:hAnsi="Times New Roman" w:cs="Times New Roman"/>
          <w:sz w:val="24"/>
        </w:rPr>
        <w:t>meta-analysis.</w:t>
      </w:r>
      <w:r>
        <w:rPr>
          <w:rFonts w:ascii="Times New Roman" w:hAnsi="Times New Roman" w:cs="Times New Roman" w:hint="eastAsia"/>
          <w:sz w:val="24"/>
        </w:rPr>
        <w:t xml:space="preserve"> </w:t>
      </w:r>
      <w:r>
        <w:rPr>
          <w:rFonts w:ascii="Times New Roman" w:hAnsi="Times New Roman" w:cs="Times New Roman"/>
          <w:i/>
          <w:sz w:val="24"/>
        </w:rPr>
        <w:t>Public Health</w:t>
      </w:r>
      <w:r>
        <w:rPr>
          <w:rFonts w:ascii="Times New Roman" w:hAnsi="Times New Roman" w:cs="Times New Roman"/>
          <w:iCs/>
          <w:sz w:val="24"/>
        </w:rPr>
        <w:t>,</w:t>
      </w:r>
      <w:r>
        <w:rPr>
          <w:rFonts w:ascii="Times New Roman" w:hAnsi="Times New Roman" w:cs="Times New Roman" w:hint="eastAsia"/>
          <w:iCs/>
          <w:sz w:val="24"/>
        </w:rPr>
        <w:t xml:space="preserve"> </w:t>
      </w:r>
      <w:r>
        <w:rPr>
          <w:rFonts w:ascii="Times New Roman" w:hAnsi="Times New Roman" w:cs="Times New Roman"/>
          <w:i/>
          <w:sz w:val="24"/>
        </w:rPr>
        <w:t>196</w:t>
      </w:r>
      <w:r>
        <w:rPr>
          <w:rFonts w:ascii="Times New Roman" w:hAnsi="Times New Roman" w:cs="Times New Roman"/>
          <w:sz w:val="24"/>
        </w:rPr>
        <w:t xml:space="preserve">, 186-197. </w:t>
      </w:r>
      <w:hyperlink r:id="rId8" w:history="1">
        <w:bookmarkStart w:id="37" w:name="OLE_LINK2"/>
        <w:r>
          <w:rPr>
            <w:rStyle w:val="Hyperlink"/>
            <w:rFonts w:ascii="Times New Roman" w:hAnsi="Times New Roman" w:cs="Times New Roman"/>
            <w:color w:val="auto"/>
            <w:sz w:val="24"/>
            <w:u w:val="none"/>
          </w:rPr>
          <w:t>https://doi.org/</w:t>
        </w:r>
        <w:bookmarkEnd w:id="37"/>
        <w:r>
          <w:rPr>
            <w:rStyle w:val="Hyperlink"/>
            <w:rFonts w:ascii="Times New Roman" w:hAnsi="Times New Roman" w:cs="Times New Roman"/>
            <w:color w:val="auto"/>
            <w:sz w:val="24"/>
            <w:u w:val="none"/>
          </w:rPr>
          <w:t>10.1016/j.puhe.2021.02.009</w:t>
        </w:r>
      </w:hyperlink>
    </w:p>
    <w:p w14:paraId="7C130A20" w14:textId="77777777" w:rsidR="00FB6F8A" w:rsidRDefault="00981739">
      <w:pPr>
        <w:pStyle w:val="EndNoteBibliography"/>
        <w:spacing w:line="360" w:lineRule="auto"/>
        <w:ind w:left="480" w:hangingChars="200" w:hanging="480"/>
        <w:rPr>
          <w:rStyle w:val="Hyperlink"/>
          <w:rFonts w:ascii="Times New Roman" w:hAnsi="Times New Roman" w:cs="Times New Roman"/>
          <w:color w:val="auto"/>
          <w:sz w:val="24"/>
          <w:u w:val="none"/>
        </w:rPr>
      </w:pPr>
      <w:r>
        <w:rPr>
          <w:rFonts w:ascii="Times New Roman" w:hAnsi="Times New Roman" w:cs="Times New Roman"/>
          <w:sz w:val="24"/>
        </w:rPr>
        <w:t>Aljohani, K. A. (2022). Violence and abuse against nurses in Saudi Arabia: A narrative review.</w:t>
      </w:r>
      <w:r>
        <w:rPr>
          <w:rFonts w:ascii="Times New Roman" w:hAnsi="Times New Roman" w:cs="Times New Roman" w:hint="eastAsia"/>
          <w:sz w:val="24"/>
        </w:rPr>
        <w:t xml:space="preserve"> </w:t>
      </w:r>
      <w:hyperlink r:id="rId9" w:history="1">
        <w:r>
          <w:rPr>
            <w:rStyle w:val="Hyperlink"/>
            <w:rFonts w:ascii="Times New Roman" w:eastAsia="Microsoft YaHei" w:hAnsi="Times New Roman" w:cs="Times New Roman"/>
            <w:i/>
            <w:color w:val="auto"/>
            <w:sz w:val="24"/>
            <w:u w:val="none"/>
            <w:shd w:val="clear" w:color="auto" w:fill="FFFFFF"/>
          </w:rPr>
          <w:t>Journal of Nursing Management</w:t>
        </w:r>
      </w:hyperlink>
      <w:r>
        <w:rPr>
          <w:rFonts w:ascii="Times New Roman" w:hAnsi="Times New Roman" w:cs="Times New Roman"/>
          <w:sz w:val="24"/>
        </w:rPr>
        <w:t>,</w:t>
      </w:r>
      <w:r>
        <w:rPr>
          <w:rFonts w:ascii="Times New Roman" w:hAnsi="Times New Roman" w:cs="Times New Roman"/>
          <w:i/>
          <w:sz w:val="24"/>
        </w:rPr>
        <w:t xml:space="preserve"> 30</w:t>
      </w:r>
      <w:r>
        <w:rPr>
          <w:rFonts w:ascii="Times New Roman" w:hAnsi="Times New Roman" w:cs="Times New Roman"/>
          <w:sz w:val="24"/>
        </w:rPr>
        <w:t>(6), 1570-1576. https://doi.org/10.1111/jonm.13468</w:t>
      </w:r>
    </w:p>
    <w:p w14:paraId="01785CE6"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Alsharari</w:t>
      </w:r>
      <w:r>
        <w:rPr>
          <w:rFonts w:ascii="Times New Roman" w:hAnsi="Times New Roman" w:cs="Times New Roman" w:hint="eastAsia"/>
          <w:sz w:val="24"/>
        </w:rPr>
        <w:t>,</w:t>
      </w:r>
      <w:r>
        <w:rPr>
          <w:rFonts w:ascii="Times New Roman" w:hAnsi="Times New Roman" w:cs="Times New Roman"/>
          <w:sz w:val="24"/>
        </w:rPr>
        <w:t xml:space="preserve"> A</w:t>
      </w:r>
      <w:r>
        <w:rPr>
          <w:rFonts w:ascii="Times New Roman" w:hAnsi="Times New Roman" w:cs="Times New Roman" w:hint="eastAsia"/>
          <w:sz w:val="24"/>
        </w:rPr>
        <w:t xml:space="preserve">. </w:t>
      </w:r>
      <w:r>
        <w:rPr>
          <w:rFonts w:ascii="Times New Roman" w:hAnsi="Times New Roman" w:cs="Times New Roman"/>
          <w:sz w:val="24"/>
        </w:rPr>
        <w:t>F</w:t>
      </w:r>
      <w:r>
        <w:rPr>
          <w:rFonts w:ascii="Times New Roman" w:hAnsi="Times New Roman" w:cs="Times New Roman" w:hint="eastAsia"/>
          <w:sz w:val="24"/>
        </w:rPr>
        <w:t>.</w:t>
      </w:r>
      <w:r>
        <w:rPr>
          <w:rFonts w:ascii="Times New Roman" w:hAnsi="Times New Roman" w:cs="Times New Roman"/>
          <w:sz w:val="24"/>
        </w:rPr>
        <w:t>, Abu-Snieneh</w:t>
      </w:r>
      <w:r>
        <w:rPr>
          <w:rFonts w:ascii="Times New Roman" w:hAnsi="Times New Roman" w:cs="Times New Roman" w:hint="eastAsia"/>
          <w:sz w:val="24"/>
        </w:rPr>
        <w:t>,</w:t>
      </w:r>
      <w:r>
        <w:rPr>
          <w:rFonts w:ascii="Times New Roman" w:hAnsi="Times New Roman" w:cs="Times New Roman"/>
          <w:sz w:val="24"/>
        </w:rPr>
        <w:t xml:space="preserve"> H</w:t>
      </w:r>
      <w:r>
        <w:rPr>
          <w:rFonts w:ascii="Times New Roman" w:hAnsi="Times New Roman" w:cs="Times New Roman" w:hint="eastAsia"/>
          <w:sz w:val="24"/>
        </w:rPr>
        <w:t xml:space="preserve">. </w:t>
      </w:r>
      <w:r>
        <w:rPr>
          <w:rFonts w:ascii="Times New Roman" w:hAnsi="Times New Roman" w:cs="Times New Roman"/>
          <w:sz w:val="24"/>
        </w:rPr>
        <w:t>M</w:t>
      </w:r>
      <w:r>
        <w:rPr>
          <w:rFonts w:ascii="Times New Roman" w:hAnsi="Times New Roman" w:cs="Times New Roman" w:hint="eastAsia"/>
          <w:sz w:val="24"/>
        </w:rPr>
        <w:t>.</w:t>
      </w:r>
      <w:r>
        <w:rPr>
          <w:rFonts w:ascii="Times New Roman" w:hAnsi="Times New Roman" w:cs="Times New Roman"/>
          <w:sz w:val="24"/>
        </w:rPr>
        <w:t>, Abuadas</w:t>
      </w:r>
      <w:r>
        <w:rPr>
          <w:rFonts w:ascii="Times New Roman" w:hAnsi="Times New Roman" w:cs="Times New Roman" w:hint="eastAsia"/>
          <w:sz w:val="24"/>
        </w:rPr>
        <w:t>,</w:t>
      </w:r>
      <w:r>
        <w:rPr>
          <w:rFonts w:ascii="Times New Roman" w:hAnsi="Times New Roman" w:cs="Times New Roman"/>
          <w:sz w:val="24"/>
        </w:rPr>
        <w:t xml:space="preserve"> F</w:t>
      </w:r>
      <w:r>
        <w:rPr>
          <w:rFonts w:ascii="Times New Roman" w:hAnsi="Times New Roman" w:cs="Times New Roman" w:hint="eastAsia"/>
          <w:sz w:val="24"/>
        </w:rPr>
        <w:t xml:space="preserve">. </w:t>
      </w:r>
      <w:r>
        <w:rPr>
          <w:rFonts w:ascii="Times New Roman" w:hAnsi="Times New Roman" w:cs="Times New Roman"/>
          <w:sz w:val="24"/>
        </w:rPr>
        <w:t>H</w:t>
      </w:r>
      <w:r>
        <w:rPr>
          <w:rFonts w:ascii="Times New Roman" w:hAnsi="Times New Roman" w:cs="Times New Roman" w:hint="eastAsia"/>
          <w:sz w:val="24"/>
        </w:rPr>
        <w:t>.</w:t>
      </w:r>
      <w:r>
        <w:rPr>
          <w:rFonts w:ascii="Times New Roman" w:hAnsi="Times New Roman" w:cs="Times New Roman"/>
          <w:sz w:val="24"/>
        </w:rPr>
        <w:t>, Elsabagh</w:t>
      </w:r>
      <w:r>
        <w:rPr>
          <w:rFonts w:ascii="Times New Roman" w:hAnsi="Times New Roman" w:cs="Times New Roman" w:hint="eastAsia"/>
          <w:sz w:val="24"/>
        </w:rPr>
        <w:t xml:space="preserve">, </w:t>
      </w:r>
      <w:r>
        <w:rPr>
          <w:rFonts w:ascii="Times New Roman" w:hAnsi="Times New Roman" w:cs="Times New Roman"/>
          <w:sz w:val="24"/>
        </w:rPr>
        <w:t>N</w:t>
      </w:r>
      <w:r>
        <w:rPr>
          <w:rFonts w:ascii="Times New Roman" w:hAnsi="Times New Roman" w:cs="Times New Roman" w:hint="eastAsia"/>
          <w:sz w:val="24"/>
        </w:rPr>
        <w:t xml:space="preserve">. </w:t>
      </w:r>
      <w:r>
        <w:rPr>
          <w:rFonts w:ascii="Times New Roman" w:hAnsi="Times New Roman" w:cs="Times New Roman"/>
          <w:sz w:val="24"/>
        </w:rPr>
        <w:t>E</w:t>
      </w:r>
      <w:r>
        <w:rPr>
          <w:rFonts w:ascii="Times New Roman" w:hAnsi="Times New Roman" w:cs="Times New Roman" w:hint="eastAsia"/>
          <w:sz w:val="24"/>
        </w:rPr>
        <w:t>.</w:t>
      </w:r>
      <w:r>
        <w:rPr>
          <w:rFonts w:ascii="Times New Roman" w:hAnsi="Times New Roman" w:cs="Times New Roman"/>
          <w:sz w:val="24"/>
        </w:rPr>
        <w:t>, Althobaity</w:t>
      </w:r>
      <w:r>
        <w:rPr>
          <w:rFonts w:ascii="Times New Roman" w:hAnsi="Times New Roman" w:cs="Times New Roman" w:hint="eastAsia"/>
          <w:sz w:val="24"/>
        </w:rPr>
        <w:t xml:space="preserve">, </w:t>
      </w:r>
      <w:r>
        <w:rPr>
          <w:rFonts w:ascii="Times New Roman" w:hAnsi="Times New Roman" w:cs="Times New Roman"/>
          <w:sz w:val="24"/>
        </w:rPr>
        <w:t>A</w:t>
      </w:r>
      <w:r>
        <w:rPr>
          <w:rFonts w:ascii="Times New Roman" w:hAnsi="Times New Roman" w:cs="Times New Roman" w:hint="eastAsia"/>
          <w:sz w:val="24"/>
        </w:rPr>
        <w:t>.</w:t>
      </w:r>
      <w:r>
        <w:rPr>
          <w:rFonts w:ascii="Times New Roman" w:hAnsi="Times New Roman" w:cs="Times New Roman"/>
          <w:sz w:val="24"/>
        </w:rPr>
        <w:t>, Alshammari</w:t>
      </w:r>
      <w:r>
        <w:rPr>
          <w:rFonts w:ascii="Times New Roman" w:hAnsi="Times New Roman" w:cs="Times New Roman" w:hint="eastAsia"/>
          <w:sz w:val="24"/>
        </w:rPr>
        <w:t>,</w:t>
      </w:r>
      <w:r>
        <w:rPr>
          <w:rFonts w:ascii="Times New Roman" w:hAnsi="Times New Roman" w:cs="Times New Roman"/>
          <w:sz w:val="24"/>
        </w:rPr>
        <w:t xml:space="preserve"> F</w:t>
      </w:r>
      <w:r>
        <w:rPr>
          <w:rFonts w:ascii="Times New Roman" w:hAnsi="Times New Roman" w:cs="Times New Roman" w:hint="eastAsia"/>
          <w:sz w:val="24"/>
        </w:rPr>
        <w:t xml:space="preserve">. </w:t>
      </w:r>
      <w:r>
        <w:rPr>
          <w:rFonts w:ascii="Times New Roman" w:hAnsi="Times New Roman" w:cs="Times New Roman"/>
          <w:sz w:val="24"/>
        </w:rPr>
        <w:t>F</w:t>
      </w:r>
      <w:r>
        <w:rPr>
          <w:rFonts w:ascii="Times New Roman" w:hAnsi="Times New Roman" w:cs="Times New Roman" w:hint="eastAsia"/>
          <w:sz w:val="24"/>
        </w:rPr>
        <w:t>.</w:t>
      </w:r>
      <w:r>
        <w:rPr>
          <w:rFonts w:ascii="Times New Roman" w:hAnsi="Times New Roman" w:cs="Times New Roman"/>
          <w:sz w:val="24"/>
        </w:rPr>
        <w:t>, Alshmemri</w:t>
      </w:r>
      <w:r>
        <w:rPr>
          <w:rFonts w:ascii="Times New Roman" w:hAnsi="Times New Roman" w:cs="Times New Roman" w:hint="eastAsia"/>
          <w:sz w:val="24"/>
        </w:rPr>
        <w:t>,</w:t>
      </w:r>
      <w:r>
        <w:rPr>
          <w:rFonts w:ascii="Times New Roman" w:hAnsi="Times New Roman" w:cs="Times New Roman"/>
          <w:sz w:val="24"/>
        </w:rPr>
        <w:t xml:space="preserve"> M</w:t>
      </w:r>
      <w:r>
        <w:rPr>
          <w:rFonts w:ascii="Times New Roman" w:hAnsi="Times New Roman" w:cs="Times New Roman" w:hint="eastAsia"/>
          <w:sz w:val="24"/>
        </w:rPr>
        <w:t xml:space="preserve">. </w:t>
      </w:r>
      <w:r>
        <w:rPr>
          <w:rFonts w:ascii="Times New Roman" w:hAnsi="Times New Roman" w:cs="Times New Roman"/>
          <w:sz w:val="24"/>
        </w:rPr>
        <w:t>S</w:t>
      </w:r>
      <w:r>
        <w:rPr>
          <w:rFonts w:ascii="Times New Roman" w:hAnsi="Times New Roman" w:cs="Times New Roman" w:hint="eastAsia"/>
          <w:sz w:val="24"/>
        </w:rPr>
        <w:t>.</w:t>
      </w:r>
      <w:r>
        <w:rPr>
          <w:rFonts w:ascii="Times New Roman" w:hAnsi="Times New Roman" w:cs="Times New Roman"/>
          <w:sz w:val="24"/>
        </w:rPr>
        <w:t>,</w:t>
      </w:r>
      <w:r>
        <w:rPr>
          <w:rFonts w:ascii="Times New Roman" w:hAnsi="Times New Roman" w:cs="Times New Roman"/>
          <w:sz w:val="24"/>
        </w:rPr>
        <w:t xml:space="preserve"> Aroury</w:t>
      </w:r>
      <w:r>
        <w:rPr>
          <w:rFonts w:ascii="Times New Roman" w:hAnsi="Times New Roman" w:cs="Times New Roman" w:hint="eastAsia"/>
          <w:sz w:val="24"/>
        </w:rPr>
        <w:t xml:space="preserve">, </w:t>
      </w:r>
      <w:r>
        <w:rPr>
          <w:rFonts w:ascii="Times New Roman" w:hAnsi="Times New Roman" w:cs="Times New Roman"/>
          <w:sz w:val="24"/>
        </w:rPr>
        <w:t>A</w:t>
      </w:r>
      <w:r>
        <w:rPr>
          <w:rFonts w:ascii="Times New Roman" w:hAnsi="Times New Roman" w:cs="Times New Roman" w:hint="eastAsia"/>
          <w:sz w:val="24"/>
        </w:rPr>
        <w:t xml:space="preserve">. </w:t>
      </w:r>
      <w:r>
        <w:rPr>
          <w:rFonts w:ascii="Times New Roman" w:hAnsi="Times New Roman" w:cs="Times New Roman"/>
          <w:sz w:val="24"/>
        </w:rPr>
        <w:t>M</w:t>
      </w:r>
      <w:r>
        <w:rPr>
          <w:rFonts w:ascii="Times New Roman" w:hAnsi="Times New Roman" w:cs="Times New Roman" w:hint="eastAsia"/>
          <w:sz w:val="24"/>
        </w:rPr>
        <w:t>.</w:t>
      </w:r>
      <w:r>
        <w:rPr>
          <w:rFonts w:ascii="Times New Roman" w:hAnsi="Times New Roman" w:cs="Times New Roman"/>
          <w:sz w:val="24"/>
        </w:rPr>
        <w:t>, Alkhadam</w:t>
      </w:r>
      <w:r>
        <w:rPr>
          <w:rFonts w:ascii="Times New Roman" w:hAnsi="Times New Roman" w:cs="Times New Roman" w:hint="eastAsia"/>
          <w:sz w:val="24"/>
        </w:rPr>
        <w:t xml:space="preserve">, </w:t>
      </w:r>
      <w:r>
        <w:rPr>
          <w:rFonts w:ascii="Times New Roman" w:hAnsi="Times New Roman" w:cs="Times New Roman"/>
          <w:sz w:val="24"/>
        </w:rPr>
        <w:t>A</w:t>
      </w:r>
      <w:r>
        <w:rPr>
          <w:rFonts w:ascii="Times New Roman" w:hAnsi="Times New Roman" w:cs="Times New Roman" w:hint="eastAsia"/>
          <w:sz w:val="24"/>
        </w:rPr>
        <w:t xml:space="preserve">. </w:t>
      </w:r>
      <w:r>
        <w:rPr>
          <w:rFonts w:ascii="Times New Roman" w:hAnsi="Times New Roman" w:cs="Times New Roman"/>
          <w:sz w:val="24"/>
        </w:rPr>
        <w:t>Q</w:t>
      </w:r>
      <w:r>
        <w:rPr>
          <w:rFonts w:ascii="Times New Roman" w:hAnsi="Times New Roman" w:cs="Times New Roman" w:hint="eastAsia"/>
          <w:sz w:val="24"/>
        </w:rPr>
        <w:t>.</w:t>
      </w:r>
      <w:r>
        <w:rPr>
          <w:rFonts w:ascii="Times New Roman" w:hAnsi="Times New Roman" w:cs="Times New Roman"/>
          <w:sz w:val="24"/>
        </w:rPr>
        <w:t>, &amp;</w:t>
      </w:r>
      <w:r>
        <w:rPr>
          <w:rFonts w:ascii="Times New Roman" w:hAnsi="Times New Roman" w:cs="Times New Roman" w:hint="eastAsia"/>
          <w:sz w:val="24"/>
        </w:rPr>
        <w:t xml:space="preserve"> </w:t>
      </w:r>
      <w:r>
        <w:rPr>
          <w:rFonts w:ascii="Times New Roman" w:hAnsi="Times New Roman" w:cs="Times New Roman"/>
          <w:sz w:val="24"/>
        </w:rPr>
        <w:t>Alatawi</w:t>
      </w:r>
      <w:r>
        <w:rPr>
          <w:rFonts w:ascii="Times New Roman" w:hAnsi="Times New Roman" w:cs="Times New Roman" w:hint="eastAsia"/>
          <w:sz w:val="24"/>
        </w:rPr>
        <w:t>,</w:t>
      </w:r>
      <w:r>
        <w:rPr>
          <w:rFonts w:ascii="Times New Roman" w:hAnsi="Times New Roman" w:cs="Times New Roman"/>
          <w:sz w:val="24"/>
        </w:rPr>
        <w:t xml:space="preserve"> S</w:t>
      </w:r>
      <w:r>
        <w:rPr>
          <w:rFonts w:ascii="Times New Roman" w:hAnsi="Times New Roman" w:cs="Times New Roman" w:hint="eastAsia"/>
          <w:sz w:val="24"/>
        </w:rPr>
        <w:t xml:space="preserve">. </w:t>
      </w:r>
      <w:r>
        <w:rPr>
          <w:rFonts w:ascii="Times New Roman" w:hAnsi="Times New Roman" w:cs="Times New Roman"/>
          <w:sz w:val="24"/>
        </w:rPr>
        <w:t>S.</w:t>
      </w:r>
      <w:r>
        <w:rPr>
          <w:rFonts w:ascii="Times New Roman" w:hAnsi="Times New Roman" w:cs="Times New Roman" w:hint="eastAsia"/>
          <w:sz w:val="24"/>
        </w:rPr>
        <w:t xml:space="preserve"> </w:t>
      </w:r>
      <w:r>
        <w:rPr>
          <w:rFonts w:ascii="Times New Roman" w:hAnsi="Times New Roman" w:cs="Times New Roman"/>
          <w:sz w:val="24"/>
        </w:rPr>
        <w:t>(2022).</w:t>
      </w:r>
      <w:r>
        <w:rPr>
          <w:rFonts w:ascii="Times New Roman" w:hAnsi="Times New Roman" w:cs="Times New Roman" w:hint="eastAsia"/>
          <w:sz w:val="24"/>
        </w:rPr>
        <w:t xml:space="preserve"> </w:t>
      </w:r>
      <w:r>
        <w:rPr>
          <w:rFonts w:ascii="Times New Roman" w:hAnsi="Times New Roman" w:cs="Times New Roman"/>
          <w:sz w:val="24"/>
        </w:rPr>
        <w:t>Workplace violence towards emergency nurses: A cross-sectional multicenter study.</w:t>
      </w:r>
      <w:r>
        <w:rPr>
          <w:rFonts w:ascii="Times New Roman" w:hAnsi="Times New Roman" w:cs="Times New Roman" w:hint="eastAsia"/>
          <w:sz w:val="24"/>
        </w:rPr>
        <w:t xml:space="preserve"> </w:t>
      </w:r>
      <w:r>
        <w:rPr>
          <w:rFonts w:ascii="Times New Roman" w:hAnsi="Times New Roman" w:cs="Times New Roman"/>
          <w:i/>
          <w:iCs/>
          <w:sz w:val="24"/>
        </w:rPr>
        <w:t xml:space="preserve">Australasian </w:t>
      </w:r>
      <w:r>
        <w:rPr>
          <w:rFonts w:ascii="Times New Roman" w:hAnsi="Times New Roman" w:cs="Times New Roman" w:hint="eastAsia"/>
          <w:i/>
          <w:iCs/>
          <w:sz w:val="24"/>
        </w:rPr>
        <w:t>E</w:t>
      </w:r>
      <w:r>
        <w:rPr>
          <w:rFonts w:ascii="Times New Roman" w:hAnsi="Times New Roman" w:cs="Times New Roman"/>
          <w:i/>
          <w:iCs/>
          <w:sz w:val="24"/>
        </w:rPr>
        <w:t xml:space="preserve">mergency </w:t>
      </w:r>
      <w:r>
        <w:rPr>
          <w:rFonts w:ascii="Times New Roman" w:hAnsi="Times New Roman" w:cs="Times New Roman" w:hint="eastAsia"/>
          <w:i/>
          <w:iCs/>
          <w:sz w:val="24"/>
        </w:rPr>
        <w:t>C</w:t>
      </w:r>
      <w:r>
        <w:rPr>
          <w:rFonts w:ascii="Times New Roman" w:hAnsi="Times New Roman" w:cs="Times New Roman"/>
          <w:i/>
          <w:iCs/>
          <w:sz w:val="24"/>
        </w:rPr>
        <w:t>are</w:t>
      </w:r>
      <w:r>
        <w:rPr>
          <w:rFonts w:ascii="Times New Roman" w:hAnsi="Times New Roman" w:cs="Times New Roman" w:hint="eastAsia"/>
          <w:sz w:val="24"/>
        </w:rPr>
        <w:t xml:space="preserve">, </w:t>
      </w:r>
      <w:r>
        <w:rPr>
          <w:rFonts w:ascii="Times New Roman" w:hAnsi="Times New Roman" w:cs="Times New Roman"/>
          <w:i/>
          <w:iCs/>
          <w:sz w:val="24"/>
        </w:rPr>
        <w:t>25</w:t>
      </w:r>
      <w:r>
        <w:rPr>
          <w:rFonts w:ascii="Times New Roman" w:hAnsi="Times New Roman" w:cs="Times New Roman"/>
          <w:sz w:val="24"/>
        </w:rPr>
        <w:t>(1)</w:t>
      </w:r>
      <w:r>
        <w:rPr>
          <w:rFonts w:ascii="Times New Roman" w:hAnsi="Times New Roman" w:cs="Times New Roman" w:hint="eastAsia"/>
          <w:sz w:val="24"/>
        </w:rPr>
        <w:t xml:space="preserve">, </w:t>
      </w:r>
      <w:r>
        <w:rPr>
          <w:rFonts w:ascii="Times New Roman" w:hAnsi="Times New Roman" w:cs="Times New Roman"/>
          <w:sz w:val="24"/>
        </w:rPr>
        <w:t xml:space="preserve">48-54. </w:t>
      </w:r>
      <w:r>
        <w:rPr>
          <w:rFonts w:ascii="Times New Roman" w:hAnsi="Times New Roman" w:cs="Times New Roman"/>
          <w:sz w:val="24"/>
        </w:rPr>
        <w:t>https://doi.org/10.1016/j.auec.2021.01.004</w:t>
      </w:r>
    </w:p>
    <w:p w14:paraId="01908CFF"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Angland, S., Dowling, M., &amp; Casey, D. (2014). Nurses' perceptions of the factors which cause violence and aggression in the emergency department: a qualitative study.</w:t>
      </w:r>
      <w:r>
        <w:rPr>
          <w:rFonts w:ascii="Times New Roman" w:hAnsi="Times New Roman" w:cs="Times New Roman" w:hint="eastAsia"/>
          <w:sz w:val="24"/>
        </w:rPr>
        <w:t xml:space="preserve"> </w:t>
      </w:r>
      <w:hyperlink r:id="rId10" w:tgtFrame="https://cn.bing.com/_blank" w:history="1">
        <w:r>
          <w:rPr>
            <w:rStyle w:val="Hyperlink"/>
            <w:rFonts w:ascii="Times New Roman" w:eastAsia="Microsoft YaHei" w:hAnsi="Times New Roman" w:cs="Times New Roman"/>
            <w:i/>
            <w:color w:val="auto"/>
            <w:sz w:val="24"/>
            <w:u w:val="none"/>
            <w:shd w:val="clear" w:color="auto" w:fill="FFFFFF"/>
          </w:rPr>
          <w:t>International Emergency Nursing</w:t>
        </w:r>
      </w:hyperlink>
      <w:r>
        <w:rPr>
          <w:rFonts w:ascii="Times New Roman" w:hAnsi="Times New Roman" w:cs="Times New Roman"/>
          <w:sz w:val="24"/>
        </w:rPr>
        <w:t>,</w:t>
      </w:r>
      <w:r>
        <w:rPr>
          <w:rFonts w:ascii="Times New Roman" w:hAnsi="Times New Roman" w:cs="Times New Roman"/>
          <w:i/>
          <w:sz w:val="24"/>
        </w:rPr>
        <w:t xml:space="preserve"> 22</w:t>
      </w:r>
      <w:r>
        <w:rPr>
          <w:rFonts w:ascii="Times New Roman" w:hAnsi="Times New Roman" w:cs="Times New Roman"/>
          <w:sz w:val="24"/>
        </w:rPr>
        <w:t>(3), 134-139. https://doi.org/10.1016/j.ienj.2013.09.005</w:t>
      </w:r>
    </w:p>
    <w:p w14:paraId="217DB0E9"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Assil, A. O., Salem, A. A., Mokhtar, O. A., Taha, O. H.,</w:t>
      </w:r>
      <w:r>
        <w:rPr>
          <w:rFonts w:ascii="Times New Roman" w:hAnsi="Times New Roman" w:cs="Times New Roman"/>
          <w:sz w:val="24"/>
        </w:rPr>
        <w:t xml:space="preserve"> Ramadan, A. M., Mansour, A. H. R., Awad, A. A. E., El-Hossainy, A. A., Khattab, A. A., Salem, A. M., Dalaab, A.</w:t>
      </w:r>
      <w:r>
        <w:rPr>
          <w:rFonts w:ascii="Times New Roman" w:hAnsi="Times New Roman" w:cs="Times New Roman" w:hint="eastAsia"/>
          <w:sz w:val="24"/>
        </w:rPr>
        <w:t xml:space="preserve"> </w:t>
      </w:r>
      <w:r>
        <w:rPr>
          <w:rFonts w:ascii="Times New Roman" w:hAnsi="Times New Roman" w:cs="Times New Roman"/>
          <w:sz w:val="24"/>
        </w:rPr>
        <w:t>E. A., &amp; Azab, S. M. S. (2022)</w:t>
      </w:r>
      <w:r>
        <w:rPr>
          <w:rFonts w:ascii="Times New Roman" w:hAnsi="Times New Roman" w:cs="Times New Roman" w:hint="eastAsia"/>
          <w:sz w:val="24"/>
        </w:rPr>
        <w:t xml:space="preserve">. </w:t>
      </w:r>
      <w:r>
        <w:rPr>
          <w:rFonts w:ascii="Times New Roman" w:hAnsi="Times New Roman" w:cs="Times New Roman"/>
          <w:sz w:val="24"/>
        </w:rPr>
        <w:t xml:space="preserve">Workplace violence at emergency departments, Ain Shams University Hospitals, Cairo, Egypt. </w:t>
      </w:r>
      <w:r>
        <w:rPr>
          <w:rFonts w:ascii="Times New Roman" w:eastAsia="Microsoft YaHei" w:hAnsi="Times New Roman" w:cs="Times New Roman"/>
          <w:i/>
          <w:color w:val="111111"/>
          <w:sz w:val="24"/>
          <w:shd w:val="clear" w:color="auto" w:fill="FFFFFF"/>
        </w:rPr>
        <w:t xml:space="preserve">BMC Health Services </w:t>
      </w:r>
      <w:r>
        <w:rPr>
          <w:rFonts w:ascii="Times New Roman" w:eastAsia="Microsoft YaHei" w:hAnsi="Times New Roman" w:cs="Times New Roman"/>
          <w:i/>
          <w:color w:val="111111"/>
          <w:sz w:val="24"/>
          <w:shd w:val="clear" w:color="auto" w:fill="FFFFFF"/>
        </w:rPr>
        <w:t>Research</w:t>
      </w:r>
      <w:r>
        <w:rPr>
          <w:rFonts w:ascii="Times New Roman" w:hAnsi="Times New Roman" w:cs="Times New Roman"/>
          <w:sz w:val="24"/>
        </w:rPr>
        <w:t>,</w:t>
      </w:r>
      <w:r>
        <w:rPr>
          <w:rFonts w:ascii="Times New Roman" w:hAnsi="Times New Roman" w:cs="Times New Roman"/>
          <w:i/>
          <w:sz w:val="24"/>
        </w:rPr>
        <w:t xml:space="preserve"> 22</w:t>
      </w:r>
      <w:r>
        <w:rPr>
          <w:rFonts w:ascii="Times New Roman" w:hAnsi="Times New Roman" w:cs="Times New Roman"/>
          <w:sz w:val="24"/>
        </w:rPr>
        <w:t xml:space="preserve">(1), 1437. </w:t>
      </w:r>
      <w:hyperlink r:id="rId11" w:history="1">
        <w:r>
          <w:rPr>
            <w:rFonts w:ascii="Times New Roman" w:hAnsi="Times New Roman" w:cs="Times New Roman"/>
            <w:sz w:val="24"/>
          </w:rPr>
          <w:t>https://doi.org/10.1186/s12913-022-08867-6</w:t>
        </w:r>
      </w:hyperlink>
    </w:p>
    <w:p w14:paraId="6DF8A84E"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hint="eastAsia"/>
          <w:sz w:val="24"/>
        </w:rPr>
        <w:t xml:space="preserve">Atawneh, F. A., Zahid, M. A., Al-Sahlawi, K. S., Shahid, A. A., &amp; Al-Farrah, M. H. </w:t>
      </w:r>
      <w:r>
        <w:rPr>
          <w:rFonts w:ascii="Times New Roman" w:hAnsi="Times New Roman" w:cs="Times New Roman" w:hint="eastAsia"/>
          <w:sz w:val="24"/>
        </w:rPr>
        <w:t>(2003). Violence against nurses in hospitals: prevalence and effects. </w:t>
      </w:r>
      <w:r>
        <w:rPr>
          <w:rFonts w:ascii="Times New Roman" w:hAnsi="Times New Roman" w:cs="Times New Roman" w:hint="eastAsia"/>
          <w:i/>
          <w:iCs/>
          <w:sz w:val="24"/>
        </w:rPr>
        <w:t>British Journal of Nursing</w:t>
      </w:r>
      <w:r>
        <w:rPr>
          <w:rFonts w:ascii="Times New Roman" w:hAnsi="Times New Roman" w:cs="Times New Roman" w:hint="eastAsia"/>
          <w:sz w:val="24"/>
        </w:rPr>
        <w:t>, </w:t>
      </w:r>
      <w:r>
        <w:rPr>
          <w:rFonts w:ascii="Times New Roman" w:hAnsi="Times New Roman" w:cs="Times New Roman" w:hint="eastAsia"/>
          <w:i/>
          <w:iCs/>
          <w:sz w:val="24"/>
        </w:rPr>
        <w:t>12</w:t>
      </w:r>
      <w:r>
        <w:rPr>
          <w:rFonts w:ascii="Times New Roman" w:hAnsi="Times New Roman" w:cs="Times New Roman" w:hint="eastAsia"/>
          <w:sz w:val="24"/>
        </w:rPr>
        <w:t>(2), 102-107. https://doi.org/10.12968/bjon.2003.12.2.11049</w:t>
      </w:r>
    </w:p>
    <w:p w14:paraId="775D98BA" w14:textId="77777777" w:rsidR="00FB6F8A" w:rsidRDefault="00981739">
      <w:pPr>
        <w:pStyle w:val="EndNoteBibliography"/>
        <w:spacing w:line="360" w:lineRule="auto"/>
        <w:ind w:left="480" w:hangingChars="200" w:hanging="480"/>
        <w:rPr>
          <w:rStyle w:val="Hyperlink"/>
          <w:rFonts w:ascii="Times New Roman" w:hAnsi="Times New Roman" w:cs="Times New Roman"/>
          <w:color w:val="auto"/>
          <w:sz w:val="24"/>
          <w:u w:val="none"/>
        </w:rPr>
      </w:pPr>
      <w:r>
        <w:rPr>
          <w:rFonts w:ascii="Times New Roman" w:hAnsi="Times New Roman" w:cs="Times New Roman" w:hint="eastAsia"/>
          <w:sz w:val="24"/>
        </w:rPr>
        <w:t>Badr, S., Nyce, A., Awan, T., Cortes, D., Mowdawalla, C., &amp; Rachoin, J. S. (2022). Measures of E</w:t>
      </w:r>
      <w:r>
        <w:rPr>
          <w:rFonts w:ascii="Times New Roman" w:hAnsi="Times New Roman" w:cs="Times New Roman" w:hint="eastAsia"/>
          <w:sz w:val="24"/>
        </w:rPr>
        <w:t xml:space="preserve">mergency Department Crowding, a Systematic Review. How to Make Sense of a Long List. </w:t>
      </w:r>
      <w:hyperlink r:id="rId12" w:tgtFrame="https://cn.bing.com/_blank" w:history="1">
        <w:r>
          <w:rPr>
            <w:rFonts w:ascii="Times New Roman" w:hAnsi="Times New Roman" w:cs="Times New Roman" w:hint="eastAsia"/>
            <w:i/>
            <w:iCs/>
            <w:sz w:val="24"/>
          </w:rPr>
          <w:t>Open Access Emergency</w:t>
        </w:r>
      </w:hyperlink>
      <w:r>
        <w:rPr>
          <w:rFonts w:ascii="Times New Roman" w:hAnsi="Times New Roman" w:cs="Times New Roman" w:hint="eastAsia"/>
          <w:sz w:val="24"/>
        </w:rPr>
        <w:t>,</w:t>
      </w:r>
      <w:r>
        <w:rPr>
          <w:rFonts w:ascii="Times New Roman" w:hAnsi="Times New Roman" w:cs="Times New Roman" w:hint="eastAsia"/>
          <w:sz w:val="24"/>
        </w:rPr>
        <w:t xml:space="preserve"> </w:t>
      </w:r>
      <w:r>
        <w:rPr>
          <w:rFonts w:ascii="Times New Roman" w:hAnsi="Times New Roman" w:cs="Times New Roman" w:hint="eastAsia"/>
          <w:i/>
          <w:iCs/>
          <w:sz w:val="24"/>
        </w:rPr>
        <w:t>14</w:t>
      </w:r>
      <w:r>
        <w:rPr>
          <w:rFonts w:ascii="Times New Roman" w:hAnsi="Times New Roman" w:cs="Times New Roman" w:hint="eastAsia"/>
          <w:sz w:val="24"/>
        </w:rPr>
        <w:t xml:space="preserve">, 5-14. </w:t>
      </w:r>
      <w:hyperlink r:id="rId13" w:history="1">
        <w:r>
          <w:rPr>
            <w:rFonts w:ascii="Times New Roman" w:hAnsi="Times New Roman" w:cs="Times New Roman" w:hint="eastAsia"/>
            <w:sz w:val="24"/>
          </w:rPr>
          <w:t>https://doi.org/10.2147/OAEM.S338079</w:t>
        </w:r>
      </w:hyperlink>
    </w:p>
    <w:p w14:paraId="5CB91ED1" w14:textId="77777777" w:rsidR="00FB6F8A" w:rsidRDefault="00981739">
      <w:pPr>
        <w:pStyle w:val="EndNoteBibliography"/>
        <w:spacing w:line="360" w:lineRule="auto"/>
        <w:ind w:left="480" w:hangingChars="200" w:hanging="480"/>
        <w:rPr>
          <w:rFonts w:ascii="Times New Roman" w:hAnsi="Times New Roman" w:cs="Times New Roman"/>
          <w:sz w:val="24"/>
        </w:rPr>
      </w:pPr>
      <w:bookmarkStart w:id="38" w:name="OLE_LINK1"/>
      <w:r>
        <w:rPr>
          <w:rFonts w:ascii="Times New Roman" w:hAnsi="Times New Roman" w:cs="Times New Roman"/>
          <w:sz w:val="24"/>
        </w:rPr>
        <w:t>Boles</w:t>
      </w:r>
      <w:bookmarkEnd w:id="38"/>
      <w:r>
        <w:rPr>
          <w:rFonts w:ascii="Times New Roman" w:hAnsi="Times New Roman" w:cs="Times New Roman"/>
          <w:sz w:val="24"/>
        </w:rPr>
        <w:t>, J. M., Maccarone, D., Brown, B., Archer, A., Trotter, M. G., Friedman, N. M.</w:t>
      </w:r>
      <w:r>
        <w:rPr>
          <w:rFonts w:ascii="Times New Roman" w:hAnsi="Times New Roman" w:cs="Times New Roman" w:hint="eastAsia"/>
          <w:sz w:val="24"/>
        </w:rPr>
        <w:t xml:space="preserve"> G., </w:t>
      </w:r>
      <w:r>
        <w:rPr>
          <w:rFonts w:ascii="Times New Roman" w:hAnsi="Times New Roman" w:cs="Times New Roman"/>
          <w:sz w:val="24"/>
        </w:rPr>
        <w:t>Chittams</w:t>
      </w:r>
      <w:r>
        <w:rPr>
          <w:rFonts w:ascii="Times New Roman" w:hAnsi="Times New Roman" w:cs="Times New Roman" w:hint="eastAsia"/>
          <w:sz w:val="24"/>
        </w:rPr>
        <w:t>,</w:t>
      </w:r>
      <w:r>
        <w:rPr>
          <w:rFonts w:ascii="Times New Roman" w:hAnsi="Times New Roman" w:cs="Times New Roman"/>
          <w:sz w:val="24"/>
        </w:rPr>
        <w:t xml:space="preserve"> J</w:t>
      </w:r>
      <w:r>
        <w:rPr>
          <w:rFonts w:ascii="Times New Roman" w:hAnsi="Times New Roman" w:cs="Times New Roman" w:hint="eastAsia"/>
          <w:sz w:val="24"/>
        </w:rPr>
        <w:t>.</w:t>
      </w:r>
      <w:r>
        <w:rPr>
          <w:rFonts w:ascii="Times New Roman" w:hAnsi="Times New Roman" w:cs="Times New Roman"/>
          <w:sz w:val="24"/>
        </w:rPr>
        <w:t>, Mazzone</w:t>
      </w:r>
      <w:r>
        <w:rPr>
          <w:rFonts w:ascii="Times New Roman" w:hAnsi="Times New Roman" w:cs="Times New Roman" w:hint="eastAsia"/>
          <w:sz w:val="24"/>
        </w:rPr>
        <w:t>,</w:t>
      </w:r>
      <w:r>
        <w:rPr>
          <w:rFonts w:ascii="Times New Roman" w:hAnsi="Times New Roman" w:cs="Times New Roman"/>
          <w:sz w:val="24"/>
        </w:rPr>
        <w:t xml:space="preserve"> L</w:t>
      </w:r>
      <w:r>
        <w:rPr>
          <w:rFonts w:ascii="Times New Roman" w:hAnsi="Times New Roman" w:cs="Times New Roman" w:hint="eastAsia"/>
          <w:sz w:val="24"/>
        </w:rPr>
        <w:t>.</w:t>
      </w:r>
      <w:r>
        <w:rPr>
          <w:rFonts w:ascii="Times New Roman" w:hAnsi="Times New Roman" w:cs="Times New Roman"/>
          <w:sz w:val="24"/>
        </w:rPr>
        <w:t>, Balli</w:t>
      </w:r>
      <w:r>
        <w:rPr>
          <w:rFonts w:ascii="Times New Roman" w:hAnsi="Times New Roman" w:cs="Times New Roman"/>
          <w:sz w:val="24"/>
        </w:rPr>
        <w:t>nghoff</w:t>
      </w:r>
      <w:r>
        <w:rPr>
          <w:rFonts w:ascii="Times New Roman" w:hAnsi="Times New Roman" w:cs="Times New Roman" w:hint="eastAsia"/>
          <w:sz w:val="24"/>
        </w:rPr>
        <w:t>,</w:t>
      </w:r>
      <w:r>
        <w:rPr>
          <w:rFonts w:ascii="Times New Roman" w:hAnsi="Times New Roman" w:cs="Times New Roman"/>
          <w:sz w:val="24"/>
        </w:rPr>
        <w:t xml:space="preserve"> J</w:t>
      </w:r>
      <w:r>
        <w:rPr>
          <w:rFonts w:ascii="Times New Roman" w:hAnsi="Times New Roman" w:cs="Times New Roman" w:hint="eastAsia"/>
          <w:sz w:val="24"/>
        </w:rPr>
        <w:t>.</w:t>
      </w:r>
      <w:r>
        <w:rPr>
          <w:rFonts w:ascii="Times New Roman" w:hAnsi="Times New Roman" w:cs="Times New Roman"/>
          <w:sz w:val="24"/>
        </w:rPr>
        <w:t>, Burchill</w:t>
      </w:r>
      <w:r>
        <w:rPr>
          <w:rFonts w:ascii="Times New Roman" w:hAnsi="Times New Roman" w:cs="Times New Roman" w:hint="eastAsia"/>
          <w:sz w:val="24"/>
        </w:rPr>
        <w:t>,</w:t>
      </w:r>
      <w:r>
        <w:rPr>
          <w:rFonts w:ascii="Times New Roman" w:hAnsi="Times New Roman" w:cs="Times New Roman"/>
          <w:sz w:val="24"/>
        </w:rPr>
        <w:t xml:space="preserve"> C</w:t>
      </w:r>
      <w:r>
        <w:rPr>
          <w:rFonts w:ascii="Times New Roman" w:hAnsi="Times New Roman" w:cs="Times New Roman" w:hint="eastAsia"/>
          <w:sz w:val="24"/>
        </w:rPr>
        <w:t xml:space="preserve">. </w:t>
      </w:r>
      <w:r>
        <w:rPr>
          <w:rFonts w:ascii="Times New Roman" w:hAnsi="Times New Roman" w:cs="Times New Roman"/>
          <w:sz w:val="24"/>
        </w:rPr>
        <w:t>N</w:t>
      </w:r>
      <w:r>
        <w:rPr>
          <w:rFonts w:ascii="Times New Roman" w:hAnsi="Times New Roman" w:cs="Times New Roman" w:hint="eastAsia"/>
          <w:sz w:val="24"/>
        </w:rPr>
        <w:t>.</w:t>
      </w:r>
      <w:r>
        <w:rPr>
          <w:rFonts w:ascii="Times New Roman" w:hAnsi="Times New Roman" w:cs="Times New Roman"/>
          <w:sz w:val="24"/>
        </w:rPr>
        <w:t>, &amp; Cacchione, P. Z. (2023). Nurse, Provider, and Emergency Department Technician: Perceptions and Experiences of Violence and Aggression in the Emergency Department.</w:t>
      </w:r>
      <w:r>
        <w:rPr>
          <w:rFonts w:ascii="Times New Roman" w:hAnsi="Times New Roman" w:cs="Times New Roman" w:hint="eastAsia"/>
          <w:sz w:val="24"/>
        </w:rPr>
        <w:t xml:space="preserve"> </w:t>
      </w:r>
      <w:r>
        <w:rPr>
          <w:rFonts w:ascii="Times New Roman" w:hAnsi="Times New Roman" w:cs="Times New Roman"/>
          <w:i/>
          <w:iCs/>
          <w:sz w:val="24"/>
        </w:rPr>
        <w:t xml:space="preserve">Journal of </w:t>
      </w:r>
      <w:r>
        <w:rPr>
          <w:rFonts w:ascii="Times New Roman" w:hAnsi="Times New Roman" w:cs="Times New Roman" w:hint="eastAsia"/>
          <w:i/>
          <w:iCs/>
          <w:sz w:val="24"/>
        </w:rPr>
        <w:t>E</w:t>
      </w:r>
      <w:r>
        <w:rPr>
          <w:rFonts w:ascii="Times New Roman" w:hAnsi="Times New Roman" w:cs="Times New Roman"/>
          <w:i/>
          <w:iCs/>
          <w:sz w:val="24"/>
        </w:rPr>
        <w:t xml:space="preserve">mergency </w:t>
      </w:r>
      <w:r>
        <w:rPr>
          <w:rFonts w:ascii="Times New Roman" w:hAnsi="Times New Roman" w:cs="Times New Roman" w:hint="eastAsia"/>
          <w:i/>
          <w:iCs/>
          <w:sz w:val="24"/>
        </w:rPr>
        <w:t>N</w:t>
      </w:r>
      <w:r>
        <w:rPr>
          <w:rFonts w:ascii="Times New Roman" w:hAnsi="Times New Roman" w:cs="Times New Roman"/>
          <w:i/>
          <w:iCs/>
          <w:sz w:val="24"/>
        </w:rPr>
        <w:t>ursing</w:t>
      </w:r>
      <w:r>
        <w:rPr>
          <w:rFonts w:ascii="Times New Roman" w:hAnsi="Times New Roman" w:cs="Times New Roman"/>
          <w:sz w:val="24"/>
        </w:rPr>
        <w:t>, </w:t>
      </w:r>
      <w:r>
        <w:rPr>
          <w:rFonts w:ascii="Times New Roman" w:hAnsi="Times New Roman" w:cs="Times New Roman"/>
          <w:i/>
          <w:iCs/>
          <w:sz w:val="24"/>
        </w:rPr>
        <w:t>49</w:t>
      </w:r>
      <w:r>
        <w:rPr>
          <w:rFonts w:ascii="Times New Roman" w:hAnsi="Times New Roman" w:cs="Times New Roman"/>
          <w:sz w:val="24"/>
        </w:rPr>
        <w:t>(3), 431-440.</w:t>
      </w:r>
      <w:r>
        <w:rPr>
          <w:rFonts w:ascii="Times New Roman" w:hAnsi="Times New Roman" w:cs="Times New Roman" w:hint="eastAsia"/>
          <w:sz w:val="24"/>
        </w:rPr>
        <w:t xml:space="preserve"> </w:t>
      </w:r>
      <w:r>
        <w:rPr>
          <w:rFonts w:ascii="Times New Roman" w:hAnsi="Times New Roman" w:cs="Times New Roman"/>
          <w:sz w:val="24"/>
        </w:rPr>
        <w:t>https://doi.org/10.1016/j.jen.2022.07.008</w:t>
      </w:r>
    </w:p>
    <w:p w14:paraId="44E00C85"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Bramer, W. M., Rethlefsen, M. L., Kleijnen, J., &amp; Franco, O. H. (2017). Optimal database combinations for literature searches in systematic reviews:</w:t>
      </w:r>
      <w:r>
        <w:rPr>
          <w:rFonts w:ascii="Times New Roman" w:hAnsi="Times New Roman" w:cs="Times New Roman" w:hint="eastAsia"/>
          <w:sz w:val="24"/>
        </w:rPr>
        <w:t xml:space="preserve"> </w:t>
      </w:r>
      <w:r>
        <w:rPr>
          <w:rFonts w:ascii="Times New Roman" w:hAnsi="Times New Roman" w:cs="Times New Roman"/>
          <w:sz w:val="24"/>
        </w:rPr>
        <w:t xml:space="preserve">a prospective exploratory study. </w:t>
      </w:r>
      <w:r>
        <w:rPr>
          <w:rFonts w:ascii="Times New Roman" w:hAnsi="Times New Roman" w:cs="Times New Roman"/>
          <w:i/>
          <w:color w:val="000000"/>
          <w:sz w:val="24"/>
          <w:shd w:val="clear" w:color="auto" w:fill="FFFFFF"/>
        </w:rPr>
        <w:t>Systematic reviews</w:t>
      </w:r>
      <w:r>
        <w:rPr>
          <w:rFonts w:ascii="Times New Roman" w:hAnsi="Times New Roman" w:cs="Times New Roman"/>
          <w:sz w:val="24"/>
        </w:rPr>
        <w:t xml:space="preserve">, 6(1), 245. </w:t>
      </w:r>
      <w:hyperlink r:id="rId14" w:history="1">
        <w:r>
          <w:rPr>
            <w:rFonts w:ascii="Times New Roman" w:hAnsi="Times New Roman" w:cs="Times New Roman"/>
            <w:sz w:val="24"/>
          </w:rPr>
          <w:t>https://doi.org/10.1186/s13643-017-0644-y</w:t>
        </w:r>
      </w:hyperlink>
    </w:p>
    <w:p w14:paraId="624D26ED"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Brigo, F., Zaboli, A., Rella, E., Sibilio, S., Canelles, M. F., Magnarelli, G., Pfeifer</w:t>
      </w:r>
      <w:r>
        <w:rPr>
          <w:rFonts w:ascii="Times New Roman" w:hAnsi="Times New Roman" w:cs="Times New Roman" w:hint="eastAsia"/>
          <w:sz w:val="24"/>
        </w:rPr>
        <w:t>,</w:t>
      </w:r>
      <w:r>
        <w:rPr>
          <w:rFonts w:ascii="Times New Roman" w:hAnsi="Times New Roman" w:cs="Times New Roman"/>
          <w:sz w:val="24"/>
        </w:rPr>
        <w:t xml:space="preserve"> N</w:t>
      </w:r>
      <w:r>
        <w:rPr>
          <w:rFonts w:ascii="Times New Roman" w:hAnsi="Times New Roman" w:cs="Times New Roman" w:hint="eastAsia"/>
          <w:sz w:val="24"/>
        </w:rPr>
        <w:t>.</w:t>
      </w:r>
      <w:r>
        <w:rPr>
          <w:rFonts w:ascii="Times New Roman" w:hAnsi="Times New Roman" w:cs="Times New Roman"/>
          <w:sz w:val="24"/>
        </w:rPr>
        <w:t>,</w:t>
      </w:r>
      <w:r>
        <w:rPr>
          <w:rFonts w:ascii="Times New Roman" w:hAnsi="Times New Roman" w:cs="Times New Roman" w:hint="eastAsia"/>
          <w:sz w:val="24"/>
        </w:rPr>
        <w:t xml:space="preserve"> </w:t>
      </w:r>
      <w:r>
        <w:rPr>
          <w:rFonts w:ascii="Times New Roman" w:hAnsi="Times New Roman" w:cs="Times New Roman"/>
          <w:sz w:val="24"/>
        </w:rPr>
        <w:t>&amp; Turcato, G. (2022). The imp</w:t>
      </w:r>
      <w:r>
        <w:rPr>
          <w:rFonts w:ascii="Times New Roman" w:hAnsi="Times New Roman" w:cs="Times New Roman"/>
          <w:sz w:val="24"/>
        </w:rPr>
        <w:t>act of COVID-19 pandemic on temporal trends of workplace violence against healthcare workers in the emergency department. </w:t>
      </w:r>
      <w:r>
        <w:rPr>
          <w:rFonts w:ascii="Times New Roman" w:hAnsi="Times New Roman" w:cs="Times New Roman"/>
          <w:i/>
          <w:iCs/>
          <w:sz w:val="24"/>
        </w:rPr>
        <w:t>Health Policy</w:t>
      </w:r>
      <w:r>
        <w:rPr>
          <w:rFonts w:ascii="Times New Roman" w:hAnsi="Times New Roman" w:cs="Times New Roman"/>
          <w:sz w:val="24"/>
        </w:rPr>
        <w:t>, </w:t>
      </w:r>
      <w:r>
        <w:rPr>
          <w:rFonts w:ascii="Times New Roman" w:hAnsi="Times New Roman" w:cs="Times New Roman"/>
          <w:i/>
          <w:iCs/>
          <w:sz w:val="24"/>
        </w:rPr>
        <w:t>126</w:t>
      </w:r>
      <w:r>
        <w:rPr>
          <w:rFonts w:ascii="Times New Roman" w:hAnsi="Times New Roman" w:cs="Times New Roman"/>
          <w:sz w:val="24"/>
        </w:rPr>
        <w:t>(11),</w:t>
      </w:r>
      <w:r>
        <w:rPr>
          <w:rFonts w:ascii="Times New Roman" w:hAnsi="Times New Roman" w:cs="Times New Roman" w:hint="eastAsia"/>
          <w:sz w:val="24"/>
        </w:rPr>
        <w:t xml:space="preserve"> </w:t>
      </w:r>
      <w:r>
        <w:rPr>
          <w:rFonts w:ascii="Times New Roman" w:hAnsi="Times New Roman" w:cs="Times New Roman"/>
          <w:sz w:val="24"/>
        </w:rPr>
        <w:t>1110-1116.</w:t>
      </w:r>
      <w:r>
        <w:rPr>
          <w:rFonts w:ascii="Times New Roman" w:hAnsi="Times New Roman" w:cs="Times New Roman" w:hint="eastAsia"/>
          <w:sz w:val="24"/>
        </w:rPr>
        <w:t xml:space="preserve"> </w:t>
      </w:r>
      <w:r>
        <w:rPr>
          <w:rFonts w:ascii="Times New Roman" w:hAnsi="Times New Roman" w:cs="Times New Roman"/>
          <w:sz w:val="24"/>
        </w:rPr>
        <w:t>https://doi.org/10.1016/j.healthpol.2022.09.010</w:t>
      </w:r>
    </w:p>
    <w:p w14:paraId="44DB3F6B"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Caruso, R., Toffanin, T., Folesani, F., Biancosino,</w:t>
      </w:r>
      <w:r>
        <w:rPr>
          <w:rFonts w:ascii="Times New Roman" w:hAnsi="Times New Roman" w:cs="Times New Roman"/>
          <w:sz w:val="24"/>
        </w:rPr>
        <w:t xml:space="preserve"> B., Romagnolo, F., Riba, M. B., McFarland, D., Palagini, L., Belvederi Murri, M., Zerbinati, L., &amp; Grassi, L. (2022). Violence Against Physicians in the Workplace: Trends, Causes, Consequences, and Strategies for Intervention. </w:t>
      </w:r>
      <w:hyperlink r:id="rId15" w:tgtFrame="https://cn.bing.com/_blank" w:history="1">
        <w:r>
          <w:rPr>
            <w:rStyle w:val="Hyperlink"/>
            <w:rFonts w:ascii="Times New Roman" w:eastAsia="Microsoft YaHei" w:hAnsi="Times New Roman" w:cs="Times New Roman"/>
            <w:i/>
            <w:color w:val="auto"/>
            <w:sz w:val="24"/>
            <w:u w:val="none"/>
            <w:shd w:val="clear" w:color="auto" w:fill="FFFFFF"/>
          </w:rPr>
          <w:t>Current Psychiatry Reports</w:t>
        </w:r>
      </w:hyperlink>
      <w:r>
        <w:rPr>
          <w:rFonts w:ascii="Times New Roman" w:hAnsi="Times New Roman" w:cs="Times New Roman"/>
          <w:sz w:val="24"/>
        </w:rPr>
        <w:t>,</w:t>
      </w:r>
      <w:r>
        <w:rPr>
          <w:rFonts w:ascii="Times New Roman" w:hAnsi="Times New Roman" w:cs="Times New Roman"/>
          <w:i/>
          <w:sz w:val="24"/>
        </w:rPr>
        <w:t xml:space="preserve"> 24</w:t>
      </w:r>
      <w:r>
        <w:rPr>
          <w:rFonts w:ascii="Times New Roman" w:hAnsi="Times New Roman" w:cs="Times New Roman"/>
          <w:sz w:val="24"/>
        </w:rPr>
        <w:t>(12), 911-924. https://doi.org/10.1007/s11920-022-01398-1</w:t>
      </w:r>
    </w:p>
    <w:p w14:paraId="2A1CC63C"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 xml:space="preserve">Chakraborty, S., Mashreky, S. R., &amp; Dalal, K. (2022). Violence against physicians and nurses: a systematic literature review. </w:t>
      </w:r>
      <w:r>
        <w:rPr>
          <w:rFonts w:ascii="Times New Roman" w:hAnsi="Times New Roman" w:cs="Times New Roman"/>
          <w:i/>
          <w:color w:val="000000"/>
          <w:sz w:val="24"/>
          <w:shd w:val="clear" w:color="auto" w:fill="FFFFFF"/>
        </w:rPr>
        <w:t>Journal of public health</w:t>
      </w:r>
      <w:r>
        <w:rPr>
          <w:rFonts w:ascii="Times New Roman" w:hAnsi="Times New Roman" w:cs="Times New Roman"/>
          <w:sz w:val="24"/>
        </w:rPr>
        <w:t>,</w:t>
      </w:r>
      <w:r>
        <w:rPr>
          <w:rFonts w:ascii="Times New Roman" w:hAnsi="Times New Roman" w:cs="Times New Roman"/>
          <w:i/>
          <w:sz w:val="24"/>
        </w:rPr>
        <w:t xml:space="preserve"> 30</w:t>
      </w:r>
      <w:r>
        <w:rPr>
          <w:rFonts w:ascii="Times New Roman" w:hAnsi="Times New Roman" w:cs="Times New Roman"/>
          <w:sz w:val="24"/>
        </w:rPr>
        <w:t>(8), 1837-1855. https://doi.org/10.1007/s10389-021-01689-6</w:t>
      </w:r>
    </w:p>
    <w:p w14:paraId="2CEDC7E3"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CRD &amp; Yorkshire and Humber AHSN Improvement</w:t>
      </w:r>
      <w:r>
        <w:rPr>
          <w:rFonts w:ascii="Times New Roman" w:hAnsi="Times New Roman" w:cs="Times New Roman"/>
          <w:sz w:val="24"/>
        </w:rPr>
        <w:t xml:space="preserve"> Academy. (2015). </w:t>
      </w:r>
      <w:r>
        <w:rPr>
          <w:rFonts w:ascii="Times New Roman" w:hAnsi="Times New Roman" w:cs="Times New Roman"/>
          <w:i/>
          <w:sz w:val="24"/>
        </w:rPr>
        <w:t>Effectiveness Matters: Triage and minimising crowding in emergency departments</w:t>
      </w:r>
      <w:r>
        <w:rPr>
          <w:rFonts w:ascii="Times New Roman" w:hAnsi="Times New Roman" w:cs="Times New Roman"/>
          <w:sz w:val="24"/>
        </w:rPr>
        <w:t>. University of York Centre for Reviews and Dissemination Publishing. https://www.york.ac.uk/crd/publications/effectiveness-matters/triage-emergency-crowding/</w:t>
      </w:r>
    </w:p>
    <w:p w14:paraId="391A0C02"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C</w:t>
      </w:r>
      <w:r>
        <w:rPr>
          <w:rFonts w:ascii="Times New Roman" w:hAnsi="Times New Roman" w:cs="Times New Roman"/>
          <w:sz w:val="24"/>
        </w:rPr>
        <w:t xml:space="preserve">rilly, J., Chaboyer, W., &amp; Creedy, D. (2004). Violence towards emergency department nurses by patients. </w:t>
      </w:r>
      <w:hyperlink r:id="rId16" w:tgtFrame="https://cn.bing.com/_blank" w:history="1">
        <w:r>
          <w:rPr>
            <w:rStyle w:val="Hyperlink"/>
            <w:rFonts w:ascii="Times New Roman" w:eastAsia="Microsoft YaHei" w:hAnsi="Times New Roman" w:cs="Times New Roman"/>
            <w:i/>
            <w:color w:val="auto"/>
            <w:sz w:val="24"/>
            <w:u w:val="none"/>
            <w:shd w:val="clear" w:color="auto" w:fill="FFFFFF"/>
          </w:rPr>
          <w:t>Accident and Emergency Nursing</w:t>
        </w:r>
      </w:hyperlink>
      <w:r>
        <w:rPr>
          <w:rFonts w:ascii="Times New Roman" w:hAnsi="Times New Roman" w:cs="Times New Roman"/>
          <w:sz w:val="24"/>
        </w:rPr>
        <w:t>,</w:t>
      </w:r>
      <w:r>
        <w:rPr>
          <w:rFonts w:ascii="Times New Roman" w:hAnsi="Times New Roman" w:cs="Times New Roman"/>
          <w:i/>
          <w:sz w:val="24"/>
        </w:rPr>
        <w:t xml:space="preserve"> 12</w:t>
      </w:r>
      <w:r>
        <w:rPr>
          <w:rFonts w:ascii="Times New Roman" w:hAnsi="Times New Roman" w:cs="Times New Roman"/>
          <w:sz w:val="24"/>
        </w:rPr>
        <w:t>(2), 67-73. https://doi.org/10.1016/j.aaen.2003.11.003</w:t>
      </w:r>
    </w:p>
    <w:p w14:paraId="374B7993"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Dafny, H. A., &amp; Beccaria, G. (2020). I do not even tell my partner: Nurses' perceptions of verbal and physical violence against nurses working in a regional hospital.</w:t>
      </w:r>
      <w:r>
        <w:rPr>
          <w:rFonts w:ascii="Times New Roman" w:hAnsi="Times New Roman" w:cs="Times New Roman" w:hint="eastAsia"/>
          <w:sz w:val="24"/>
        </w:rPr>
        <w:t xml:space="preserve"> </w:t>
      </w:r>
      <w:hyperlink r:id="rId17" w:tgtFrame="https://cn.bing.com/_blank" w:history="1">
        <w:r>
          <w:rPr>
            <w:rFonts w:ascii="Times New Roman" w:hAnsi="Times New Roman" w:cs="Times New Roman"/>
            <w:i/>
            <w:color w:val="000000"/>
            <w:sz w:val="24"/>
          </w:rPr>
          <w:t>Journal of</w:t>
        </w:r>
        <w:r>
          <w:rPr>
            <w:rFonts w:ascii="Times New Roman" w:hAnsi="Times New Roman" w:cs="Times New Roman" w:hint="eastAsia"/>
            <w:i/>
            <w:color w:val="000000"/>
            <w:sz w:val="24"/>
          </w:rPr>
          <w:t xml:space="preserve"> </w:t>
        </w:r>
        <w:r>
          <w:rPr>
            <w:rFonts w:ascii="Times New Roman" w:hAnsi="Times New Roman" w:cs="Times New Roman"/>
            <w:i/>
            <w:color w:val="000000"/>
            <w:sz w:val="24"/>
          </w:rPr>
          <w:t>Clinical</w:t>
        </w:r>
        <w:r>
          <w:rPr>
            <w:rFonts w:ascii="Times New Roman" w:hAnsi="Times New Roman" w:cs="Times New Roman" w:hint="eastAsia"/>
            <w:i/>
            <w:color w:val="000000"/>
            <w:sz w:val="24"/>
          </w:rPr>
          <w:t xml:space="preserve"> </w:t>
        </w:r>
        <w:r>
          <w:rPr>
            <w:rFonts w:ascii="Times New Roman" w:hAnsi="Times New Roman" w:cs="Times New Roman"/>
            <w:i/>
            <w:color w:val="000000"/>
            <w:sz w:val="24"/>
          </w:rPr>
          <w:t>Nursing</w:t>
        </w:r>
      </w:hyperlink>
      <w:r>
        <w:rPr>
          <w:rFonts w:ascii="Times New Roman" w:hAnsi="Times New Roman" w:cs="Times New Roman"/>
          <w:iCs/>
          <w:color w:val="000000"/>
          <w:sz w:val="24"/>
        </w:rPr>
        <w:t>,</w:t>
      </w:r>
      <w:r>
        <w:rPr>
          <w:rFonts w:ascii="Times New Roman" w:hAnsi="Times New Roman" w:cs="Times New Roman"/>
          <w:sz w:val="24"/>
        </w:rPr>
        <w:t xml:space="preserve"> </w:t>
      </w:r>
      <w:r>
        <w:rPr>
          <w:rFonts w:ascii="Times New Roman" w:hAnsi="Times New Roman" w:cs="Times New Roman"/>
          <w:i/>
          <w:sz w:val="24"/>
        </w:rPr>
        <w:t>29</w:t>
      </w:r>
      <w:r>
        <w:rPr>
          <w:rFonts w:ascii="Times New Roman" w:hAnsi="Times New Roman" w:cs="Times New Roman"/>
          <w:sz w:val="24"/>
        </w:rPr>
        <w:t>(17-18), 3336-3348. https://doi.org/10.1111/jocn.15362</w:t>
      </w:r>
    </w:p>
    <w:p w14:paraId="6583D5DD"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Darawad, M. W.,</w:t>
      </w:r>
      <w:r>
        <w:rPr>
          <w:rFonts w:ascii="Times New Roman" w:hAnsi="Times New Roman" w:cs="Times New Roman" w:hint="eastAsia"/>
          <w:sz w:val="24"/>
        </w:rPr>
        <w:t xml:space="preserve"> </w:t>
      </w:r>
      <w:r>
        <w:rPr>
          <w:rFonts w:ascii="Times New Roman" w:hAnsi="Times New Roman" w:cs="Times New Roman"/>
          <w:sz w:val="24"/>
        </w:rPr>
        <w:t xml:space="preserve">Al-Hussami, M., Saleh, A. M., Mustafa, W. M., &amp; Odeh, H. (2015). Violence against nurses in emergency departments in jordan: nurses' perspective. </w:t>
      </w:r>
      <w:r>
        <w:rPr>
          <w:rFonts w:ascii="Times New Roman" w:hAnsi="Times New Roman" w:cs="Times New Roman"/>
          <w:i/>
          <w:color w:val="000000"/>
          <w:sz w:val="24"/>
          <w:shd w:val="clear" w:color="auto" w:fill="FFFFFF"/>
        </w:rPr>
        <w:t>Workplace health &amp; safety</w:t>
      </w:r>
      <w:r>
        <w:rPr>
          <w:rFonts w:ascii="Times New Roman" w:hAnsi="Times New Roman" w:cs="Times New Roman"/>
          <w:sz w:val="24"/>
        </w:rPr>
        <w:t>,</w:t>
      </w:r>
      <w:r>
        <w:rPr>
          <w:rFonts w:ascii="Times New Roman" w:hAnsi="Times New Roman" w:cs="Times New Roman"/>
          <w:i/>
          <w:sz w:val="24"/>
        </w:rPr>
        <w:t xml:space="preserve"> 63</w:t>
      </w:r>
      <w:r>
        <w:rPr>
          <w:rFonts w:ascii="Times New Roman" w:hAnsi="Times New Roman" w:cs="Times New Roman"/>
          <w:sz w:val="24"/>
        </w:rPr>
        <w:t>(1), 9-17. https://doi.org/10.1177/2165079914565348</w:t>
      </w:r>
    </w:p>
    <w:p w14:paraId="0DB07AD8"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Dhollande, S., Taylor, A., Me</w:t>
      </w:r>
      <w:r>
        <w:rPr>
          <w:rFonts w:ascii="Times New Roman" w:hAnsi="Times New Roman" w:cs="Times New Roman"/>
          <w:sz w:val="24"/>
        </w:rPr>
        <w:t xml:space="preserve">yer, S., &amp; Scott, M. (2021). Conducting integrative reviews: a guide for novice nursing researchers. </w:t>
      </w:r>
      <w:hyperlink r:id="rId18" w:tgtFrame="https://cn.bing.com/_blank" w:history="1">
        <w:r>
          <w:rPr>
            <w:rFonts w:ascii="Times New Roman" w:hAnsi="Times New Roman" w:cs="Times New Roman"/>
            <w:i/>
            <w:color w:val="000000"/>
            <w:sz w:val="24"/>
          </w:rPr>
          <w:t>Journal of Research in Nursing</w:t>
        </w:r>
      </w:hyperlink>
      <w:r>
        <w:rPr>
          <w:rFonts w:ascii="Times New Roman" w:hAnsi="Times New Roman" w:cs="Times New Roman"/>
          <w:sz w:val="24"/>
        </w:rPr>
        <w:t>,</w:t>
      </w:r>
      <w:r>
        <w:rPr>
          <w:rFonts w:ascii="Times New Roman" w:hAnsi="Times New Roman" w:cs="Times New Roman" w:hint="eastAsia"/>
          <w:sz w:val="24"/>
        </w:rPr>
        <w:t xml:space="preserve"> </w:t>
      </w:r>
      <w:r>
        <w:rPr>
          <w:rFonts w:ascii="Times New Roman" w:hAnsi="Times New Roman" w:cs="Times New Roman"/>
          <w:i/>
          <w:sz w:val="24"/>
        </w:rPr>
        <w:t>2</w:t>
      </w:r>
      <w:r>
        <w:rPr>
          <w:rFonts w:ascii="Times New Roman" w:hAnsi="Times New Roman" w:cs="Times New Roman"/>
          <w:i/>
          <w:sz w:val="24"/>
        </w:rPr>
        <w:t>6</w:t>
      </w:r>
      <w:r>
        <w:rPr>
          <w:rFonts w:ascii="Times New Roman" w:hAnsi="Times New Roman" w:cs="Times New Roman"/>
          <w:sz w:val="24"/>
        </w:rPr>
        <w:t>(5), 427-438. https://doi.org/10.1177/1744987121997907</w:t>
      </w:r>
    </w:p>
    <w:p w14:paraId="4665781A"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Doucette, M. L., Surber, S. J., Bulzacchelli, M. T., Dal Santo, B. C., &amp; Crifasi, C. K. (2022).</w:t>
      </w:r>
      <w:r>
        <w:rPr>
          <w:rFonts w:ascii="Times New Roman" w:hAnsi="Times New Roman" w:cs="Times New Roman" w:hint="eastAsia"/>
          <w:sz w:val="24"/>
        </w:rPr>
        <w:t xml:space="preserve"> </w:t>
      </w:r>
      <w:r>
        <w:rPr>
          <w:rFonts w:ascii="Times New Roman" w:hAnsi="Times New Roman" w:cs="Times New Roman"/>
          <w:sz w:val="24"/>
        </w:rPr>
        <w:t>Nonfatal Violence Involving Days Away From Work Following California's 2017 Workplace Violence Preventio</w:t>
      </w:r>
      <w:r>
        <w:rPr>
          <w:rFonts w:ascii="Times New Roman" w:hAnsi="Times New Roman" w:cs="Times New Roman"/>
          <w:sz w:val="24"/>
        </w:rPr>
        <w:t xml:space="preserve">n in Health Care Safety Standard. </w:t>
      </w:r>
      <w:hyperlink r:id="rId19" w:tgtFrame="https://cn.bing.com/_blank" w:history="1">
        <w:r>
          <w:rPr>
            <w:rFonts w:ascii="Times New Roman" w:hAnsi="Times New Roman" w:cs="Times New Roman"/>
            <w:i/>
            <w:color w:val="000000"/>
            <w:sz w:val="24"/>
          </w:rPr>
          <w:t>American Journal of Public Healt</w:t>
        </w:r>
      </w:hyperlink>
      <w:r>
        <w:rPr>
          <w:rFonts w:ascii="Times New Roman" w:hAnsi="Times New Roman" w:cs="Times New Roman"/>
          <w:i/>
          <w:color w:val="000000"/>
          <w:sz w:val="24"/>
        </w:rPr>
        <w:t>h</w:t>
      </w:r>
      <w:r>
        <w:rPr>
          <w:rFonts w:ascii="Times New Roman" w:hAnsi="Times New Roman" w:cs="Times New Roman"/>
          <w:color w:val="000000"/>
          <w:sz w:val="24"/>
        </w:rPr>
        <w:t>,</w:t>
      </w:r>
      <w:r>
        <w:rPr>
          <w:rFonts w:ascii="Times New Roman" w:hAnsi="Times New Roman" w:cs="Times New Roman"/>
          <w:i/>
          <w:sz w:val="24"/>
        </w:rPr>
        <w:t xml:space="preserve"> 112</w:t>
      </w:r>
      <w:r>
        <w:rPr>
          <w:rFonts w:ascii="Times New Roman" w:hAnsi="Times New Roman" w:cs="Times New Roman"/>
          <w:sz w:val="24"/>
        </w:rPr>
        <w:t xml:space="preserve">(11), 1668-1675. </w:t>
      </w:r>
      <w:hyperlink r:id="rId20" w:history="1">
        <w:r>
          <w:rPr>
            <w:rFonts w:ascii="Times New Roman" w:hAnsi="Times New Roman" w:cs="Times New Roman"/>
            <w:sz w:val="24"/>
          </w:rPr>
          <w:t>http</w:t>
        </w:r>
        <w:r>
          <w:rPr>
            <w:rFonts w:ascii="Times New Roman" w:hAnsi="Times New Roman" w:cs="Times New Roman"/>
            <w:sz w:val="24"/>
          </w:rPr>
          <w:t>s://doi.org/10.2105/AJPH.2022.307029</w:t>
        </w:r>
      </w:hyperlink>
    </w:p>
    <w:p w14:paraId="3DBD49CC"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Du, Y., Wang, W., Washburn, D. J., Lee, S.,</w:t>
      </w:r>
      <w:r>
        <w:rPr>
          <w:rFonts w:ascii="Times New Roman" w:hAnsi="Times New Roman" w:cs="Times New Roman" w:hint="eastAsia"/>
          <w:sz w:val="24"/>
        </w:rPr>
        <w:t xml:space="preserve"> </w:t>
      </w:r>
      <w:hyperlink r:id="rId21" w:history="1">
        <w:r>
          <w:rPr>
            <w:rFonts w:ascii="Times New Roman" w:hAnsi="Times New Roman" w:cs="Times New Roman"/>
            <w:sz w:val="24"/>
          </w:rPr>
          <w:t>Towne Jr</w:t>
        </w:r>
      </w:hyperlink>
      <w:r>
        <w:rPr>
          <w:rFonts w:ascii="Times New Roman" w:hAnsi="Times New Roman" w:cs="Times New Roman" w:hint="eastAsia"/>
          <w:sz w:val="24"/>
        </w:rPr>
        <w:t xml:space="preserve">, </w:t>
      </w:r>
      <w:r>
        <w:rPr>
          <w:rFonts w:ascii="Times New Roman" w:hAnsi="Times New Roman" w:cs="Times New Roman"/>
          <w:sz w:val="24"/>
        </w:rPr>
        <w:t>S. D.,</w:t>
      </w:r>
      <w:r>
        <w:rPr>
          <w:rFonts w:ascii="Times New Roman" w:hAnsi="Times New Roman" w:cs="Times New Roman" w:hint="eastAsia"/>
          <w:sz w:val="24"/>
        </w:rPr>
        <w:t xml:space="preserve"> </w:t>
      </w:r>
      <w:r>
        <w:rPr>
          <w:rFonts w:ascii="Times New Roman" w:hAnsi="Times New Roman" w:cs="Times New Roman"/>
          <w:sz w:val="24"/>
        </w:rPr>
        <w:t>Zhang, H., &amp; Maddock, J. E. (2020). Violence against healthcare workers and other serious responses to medical dispute</w:t>
      </w:r>
      <w:r>
        <w:rPr>
          <w:rFonts w:ascii="Times New Roman" w:hAnsi="Times New Roman" w:cs="Times New Roman"/>
          <w:sz w:val="24"/>
        </w:rPr>
        <w:t xml:space="preserve">s in China: surveys of patients at 12 public hospitals. </w:t>
      </w:r>
      <w:r>
        <w:rPr>
          <w:rFonts w:ascii="Times New Roman" w:hAnsi="Times New Roman" w:cs="Times New Roman"/>
          <w:i/>
          <w:color w:val="000000"/>
          <w:sz w:val="24"/>
        </w:rPr>
        <w:t>BMC Health Services Research</w:t>
      </w:r>
      <w:r>
        <w:rPr>
          <w:rFonts w:ascii="Times New Roman" w:hAnsi="Times New Roman" w:cs="Times New Roman"/>
          <w:sz w:val="24"/>
        </w:rPr>
        <w:t>,</w:t>
      </w:r>
      <w:r>
        <w:rPr>
          <w:rFonts w:ascii="Times New Roman" w:hAnsi="Times New Roman" w:cs="Times New Roman"/>
          <w:i/>
          <w:sz w:val="24"/>
        </w:rPr>
        <w:t xml:space="preserve"> 20</w:t>
      </w:r>
      <w:r>
        <w:rPr>
          <w:rFonts w:ascii="Times New Roman" w:hAnsi="Times New Roman" w:cs="Times New Roman"/>
          <w:sz w:val="24"/>
        </w:rPr>
        <w:t>(1), 253. https://doi.org/10.1186/s12913-020-05104-w</w:t>
      </w:r>
    </w:p>
    <w:p w14:paraId="21C4F479"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El-Hadedy, N., &amp; El-Husseiny, M. (2022). Evidence-Based Design for Workplace Violence Prevention in Emergency Depar</w:t>
      </w:r>
      <w:r>
        <w:rPr>
          <w:rFonts w:ascii="Times New Roman" w:hAnsi="Times New Roman" w:cs="Times New Roman"/>
          <w:sz w:val="24"/>
        </w:rPr>
        <w:t xml:space="preserve">tments Utilizing CPTED and Space Syntax Analyses. </w:t>
      </w:r>
      <w:r>
        <w:rPr>
          <w:rFonts w:ascii="Times New Roman" w:hAnsi="Times New Roman" w:cs="Times New Roman"/>
          <w:i/>
          <w:color w:val="000000"/>
          <w:sz w:val="24"/>
          <w:shd w:val="clear" w:color="auto" w:fill="FFFFFF"/>
        </w:rPr>
        <w:t>Health Environments Research &amp; Design Journal</w:t>
      </w:r>
      <w:r>
        <w:rPr>
          <w:rFonts w:ascii="Times New Roman" w:hAnsi="Times New Roman" w:cs="Times New Roman"/>
          <w:color w:val="000000"/>
          <w:sz w:val="24"/>
          <w:shd w:val="clear" w:color="auto" w:fill="FFFFFF"/>
        </w:rPr>
        <w:t>,</w:t>
      </w:r>
      <w:r>
        <w:rPr>
          <w:rFonts w:ascii="Times New Roman" w:hAnsi="Times New Roman" w:cs="Times New Roman"/>
          <w:i/>
          <w:sz w:val="24"/>
        </w:rPr>
        <w:t xml:space="preserve"> 15</w:t>
      </w:r>
      <w:r>
        <w:rPr>
          <w:rFonts w:ascii="Times New Roman" w:hAnsi="Times New Roman" w:cs="Times New Roman"/>
          <w:sz w:val="24"/>
        </w:rPr>
        <w:t xml:space="preserve">(1), 333-352. </w:t>
      </w:r>
      <w:hyperlink r:id="rId22" w:history="1">
        <w:bookmarkStart w:id="39" w:name="OLE_LINK5"/>
        <w:r>
          <w:rPr>
            <w:rStyle w:val="Hyperlink"/>
            <w:rFonts w:ascii="Times New Roman" w:hAnsi="Times New Roman" w:cs="Times New Roman"/>
            <w:color w:val="auto"/>
            <w:sz w:val="24"/>
            <w:u w:val="none"/>
          </w:rPr>
          <w:t>https://doi.org/</w:t>
        </w:r>
        <w:bookmarkEnd w:id="39"/>
        <w:r>
          <w:rPr>
            <w:rStyle w:val="Hyperlink"/>
            <w:rFonts w:ascii="Times New Roman" w:hAnsi="Times New Roman" w:cs="Times New Roman"/>
            <w:color w:val="auto"/>
            <w:sz w:val="24"/>
            <w:u w:val="none"/>
          </w:rPr>
          <w:t>10.1177/19375867211042902</w:t>
        </w:r>
      </w:hyperlink>
    </w:p>
    <w:p w14:paraId="1BE385E0"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Emergenc</w:t>
      </w:r>
      <w:r>
        <w:rPr>
          <w:rFonts w:ascii="Times New Roman" w:hAnsi="Times New Roman" w:cs="Times New Roman"/>
          <w:sz w:val="24"/>
        </w:rPr>
        <w:t xml:space="preserve">y Nurses Association (ENA). (2019). </w:t>
      </w:r>
      <w:r>
        <w:rPr>
          <w:rFonts w:ascii="Times New Roman" w:hAnsi="Times New Roman" w:cs="Times New Roman"/>
          <w:i/>
          <w:sz w:val="24"/>
        </w:rPr>
        <w:t>Emergency Physicians and Emergency Nurses Unite to Stop ED Violence</w:t>
      </w:r>
      <w:r>
        <w:rPr>
          <w:rFonts w:ascii="Times New Roman" w:hAnsi="Times New Roman" w:cs="Times New Roman"/>
          <w:sz w:val="24"/>
        </w:rPr>
        <w:t>. https://www.ena.org/press-room/ena-in-the-news/2019/11/18/emergency-physicians-and-emergency-nurses-unite-to-stop-ed-violence</w:t>
      </w:r>
    </w:p>
    <w:p w14:paraId="02939388"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Emergency Nurses Associat</w:t>
      </w:r>
      <w:r>
        <w:rPr>
          <w:rFonts w:ascii="Times New Roman" w:hAnsi="Times New Roman" w:cs="Times New Roman"/>
          <w:sz w:val="24"/>
        </w:rPr>
        <w:t xml:space="preserve">ion (ENA). (2021). </w:t>
      </w:r>
      <w:r>
        <w:rPr>
          <w:rFonts w:ascii="Times New Roman" w:hAnsi="Times New Roman" w:cs="Times New Roman"/>
          <w:i/>
          <w:sz w:val="24"/>
        </w:rPr>
        <w:t>Workplace Violence in Emergency Departments.</w:t>
      </w:r>
      <w:r>
        <w:rPr>
          <w:rFonts w:ascii="Times New Roman" w:hAnsi="Times New Roman" w:cs="Times New Roman" w:hint="eastAsia"/>
          <w:i/>
          <w:sz w:val="24"/>
        </w:rPr>
        <w:t xml:space="preserve"> </w:t>
      </w:r>
      <w:r>
        <w:rPr>
          <w:rFonts w:ascii="Times New Roman" w:hAnsi="Times New Roman" w:cs="Times New Roman"/>
          <w:sz w:val="24"/>
        </w:rPr>
        <w:t>https://www.ena.org/docs/default-source/ena-events/doh2021/workplace-violence-infographic.pdf?sfvrsn=7a1a031a_2</w:t>
      </w:r>
    </w:p>
    <w:p w14:paraId="728F81E0"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Fernandes, M., Vieira, S. M., Leite, F., Palos, C., Finkelstein, S., &amp; Sousa, J. M. C. (2020). Clinical Decision Support Systems for Triage in t</w:t>
      </w:r>
      <w:r>
        <w:rPr>
          <w:rFonts w:ascii="Times New Roman" w:hAnsi="Times New Roman" w:cs="Times New Roman"/>
          <w:sz w:val="24"/>
        </w:rPr>
        <w:t xml:space="preserve">he Emergency Department using Intelligent Systems: a Review. </w:t>
      </w:r>
      <w:hyperlink r:id="rId23" w:tgtFrame="https://cn.bing.com/_blank" w:history="1">
        <w:r>
          <w:rPr>
            <w:rFonts w:ascii="Times New Roman" w:hAnsi="Times New Roman" w:cs="Times New Roman"/>
            <w:i/>
            <w:color w:val="000000"/>
            <w:sz w:val="24"/>
          </w:rPr>
          <w:t>Artificial Intelligence in Medicine</w:t>
        </w:r>
      </w:hyperlink>
      <w:r>
        <w:rPr>
          <w:rFonts w:ascii="Times New Roman" w:hAnsi="Times New Roman" w:cs="Times New Roman"/>
          <w:color w:val="000000"/>
          <w:sz w:val="24"/>
        </w:rPr>
        <w:t>,</w:t>
      </w:r>
      <w:r>
        <w:rPr>
          <w:rFonts w:ascii="Times New Roman" w:hAnsi="Times New Roman" w:cs="Times New Roman" w:hint="eastAsia"/>
          <w:color w:val="000000"/>
          <w:sz w:val="24"/>
        </w:rPr>
        <w:t xml:space="preserve"> </w:t>
      </w:r>
      <w:r>
        <w:rPr>
          <w:rFonts w:ascii="Times New Roman" w:hAnsi="Times New Roman" w:cs="Times New Roman"/>
          <w:i/>
          <w:sz w:val="24"/>
        </w:rPr>
        <w:t>1</w:t>
      </w:r>
      <w:r>
        <w:rPr>
          <w:rFonts w:ascii="Times New Roman" w:hAnsi="Times New Roman" w:cs="Times New Roman"/>
          <w:i/>
          <w:sz w:val="24"/>
        </w:rPr>
        <w:t>02</w:t>
      </w:r>
      <w:r>
        <w:rPr>
          <w:rFonts w:ascii="Times New Roman" w:hAnsi="Times New Roman" w:cs="Times New Roman"/>
          <w:sz w:val="24"/>
        </w:rPr>
        <w:t>, 101762. https://doi.org/10.1016/j.artmed.2019.101762</w:t>
      </w:r>
    </w:p>
    <w:p w14:paraId="0676546F"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Ferri, P., Silvestri, M., Artoni, C., &amp; Di Lorenzo, R. (2016). Workplace violence in different settings and among various health professionals in an Italian general hospital: a cross-sectional study.</w:t>
      </w:r>
      <w:r>
        <w:rPr>
          <w:rFonts w:ascii="Times New Roman" w:hAnsi="Times New Roman" w:cs="Times New Roman" w:hint="eastAsia"/>
          <w:sz w:val="24"/>
        </w:rPr>
        <w:t xml:space="preserve"> </w:t>
      </w:r>
      <w:hyperlink r:id="rId24" w:tgtFrame="https://cn.bing.com/_blank" w:history="1">
        <w:r>
          <w:rPr>
            <w:rFonts w:ascii="Times New Roman" w:hAnsi="Times New Roman" w:cs="Times New Roman"/>
            <w:i/>
            <w:color w:val="000000"/>
            <w:sz w:val="24"/>
          </w:rPr>
          <w:t>Psychology Research and</w:t>
        </w:r>
        <w:r>
          <w:rPr>
            <w:rFonts w:ascii="Times New Roman" w:hAnsi="Times New Roman" w:cs="Times New Roman" w:hint="eastAsia"/>
            <w:i/>
            <w:color w:val="000000"/>
            <w:sz w:val="24"/>
          </w:rPr>
          <w:t xml:space="preserve"> </w:t>
        </w:r>
        <w:r>
          <w:rPr>
            <w:rFonts w:ascii="Times New Roman" w:hAnsi="Times New Roman" w:cs="Times New Roman"/>
            <w:i/>
            <w:color w:val="000000"/>
            <w:sz w:val="24"/>
          </w:rPr>
          <w:t>Behavior Management</w:t>
        </w:r>
      </w:hyperlink>
      <w:r>
        <w:rPr>
          <w:rFonts w:ascii="Times New Roman" w:hAnsi="Times New Roman" w:cs="Times New Roman"/>
          <w:sz w:val="24"/>
        </w:rPr>
        <w:t>,</w:t>
      </w:r>
      <w:r>
        <w:rPr>
          <w:rFonts w:ascii="Times New Roman" w:hAnsi="Times New Roman" w:cs="Times New Roman" w:hint="eastAsia"/>
          <w:sz w:val="24"/>
        </w:rPr>
        <w:t xml:space="preserve"> </w:t>
      </w:r>
      <w:r>
        <w:rPr>
          <w:rFonts w:ascii="Times New Roman" w:hAnsi="Times New Roman" w:cs="Times New Roman"/>
          <w:i/>
          <w:sz w:val="24"/>
        </w:rPr>
        <w:t>9</w:t>
      </w:r>
      <w:r>
        <w:rPr>
          <w:rFonts w:ascii="Times New Roman" w:hAnsi="Times New Roman" w:cs="Times New Roman"/>
          <w:sz w:val="24"/>
        </w:rPr>
        <w:t>,</w:t>
      </w:r>
      <w:r>
        <w:rPr>
          <w:rFonts w:ascii="Times New Roman" w:hAnsi="Times New Roman" w:cs="Times New Roman" w:hint="eastAsia"/>
          <w:sz w:val="24"/>
        </w:rPr>
        <w:t xml:space="preserve"> </w:t>
      </w:r>
      <w:r>
        <w:rPr>
          <w:rFonts w:ascii="Times New Roman" w:hAnsi="Times New Roman" w:cs="Times New Roman"/>
          <w:sz w:val="24"/>
        </w:rPr>
        <w:t>263-275. https://doi.o</w:t>
      </w:r>
      <w:r>
        <w:rPr>
          <w:rFonts w:ascii="Times New Roman" w:hAnsi="Times New Roman" w:cs="Times New Roman"/>
          <w:sz w:val="24"/>
        </w:rPr>
        <w:t>rg/10.2147/PRBM.S114870</w:t>
      </w:r>
    </w:p>
    <w:p w14:paraId="0491D9A7"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Ferri, P., Stifani, S., Accoto, A., Bonetti, L., Rubbi, I., &amp; Di Lorenzo, R. (2020). Violence Against Nurses in the Triage Area: A Mixed-Methods Study.</w:t>
      </w:r>
      <w:r>
        <w:rPr>
          <w:rFonts w:ascii="Times New Roman" w:hAnsi="Times New Roman" w:cs="Times New Roman" w:hint="eastAsia"/>
          <w:sz w:val="24"/>
        </w:rPr>
        <w:t xml:space="preserve"> </w:t>
      </w:r>
      <w:hyperlink r:id="rId25" w:tgtFrame="https://cn.bing.com/_blank" w:history="1">
        <w:r>
          <w:rPr>
            <w:rFonts w:ascii="Times New Roman" w:hAnsi="Times New Roman" w:cs="Times New Roman"/>
            <w:i/>
            <w:color w:val="000000"/>
            <w:sz w:val="24"/>
          </w:rPr>
          <w:t>Journal of Emergency Nursing</w:t>
        </w:r>
      </w:hyperlink>
      <w:r>
        <w:rPr>
          <w:rFonts w:ascii="Times New Roman" w:hAnsi="Times New Roman" w:cs="Times New Roman"/>
          <w:sz w:val="24"/>
        </w:rPr>
        <w:t>,</w:t>
      </w:r>
      <w:r>
        <w:rPr>
          <w:rFonts w:ascii="Times New Roman" w:hAnsi="Times New Roman" w:cs="Times New Roman" w:hint="eastAsia"/>
          <w:sz w:val="24"/>
        </w:rPr>
        <w:t xml:space="preserve"> </w:t>
      </w:r>
      <w:r>
        <w:rPr>
          <w:rFonts w:ascii="Times New Roman" w:hAnsi="Times New Roman" w:cs="Times New Roman"/>
          <w:i/>
          <w:sz w:val="24"/>
        </w:rPr>
        <w:t>46</w:t>
      </w:r>
      <w:r>
        <w:rPr>
          <w:rFonts w:ascii="Times New Roman" w:hAnsi="Times New Roman" w:cs="Times New Roman"/>
          <w:sz w:val="24"/>
        </w:rPr>
        <w:t>(3), 384-397. https://doi.org/10.1016/j.jen.2020.02.013</w:t>
      </w:r>
    </w:p>
    <w:p w14:paraId="6A579F67" w14:textId="77777777" w:rsidR="00FB6F8A" w:rsidRDefault="00981739">
      <w:pPr>
        <w:pStyle w:val="EndNoteBibliography"/>
        <w:spacing w:line="360" w:lineRule="auto"/>
        <w:ind w:left="480" w:hangingChars="200" w:hanging="480"/>
        <w:rPr>
          <w:rFonts w:ascii="Times New Roman" w:hAnsi="Times New Roman" w:cs="Times New Roman"/>
          <w:sz w:val="24"/>
        </w:rPr>
      </w:pPr>
      <w:bookmarkStart w:id="40" w:name="OLE_LINK21"/>
      <w:r>
        <w:rPr>
          <w:rFonts w:ascii="Times New Roman" w:hAnsi="Times New Roman" w:cs="Times New Roman" w:hint="eastAsia"/>
          <w:sz w:val="24"/>
        </w:rPr>
        <w:t>Garc</w:t>
      </w:r>
      <w:r>
        <w:rPr>
          <w:rFonts w:ascii="Times New Roman" w:hAnsi="Times New Roman" w:cs="Times New Roman" w:hint="eastAsia"/>
          <w:sz w:val="24"/>
        </w:rPr>
        <w:t>í</w:t>
      </w:r>
      <w:r>
        <w:rPr>
          <w:rFonts w:ascii="Times New Roman" w:hAnsi="Times New Roman" w:cs="Times New Roman" w:hint="eastAsia"/>
          <w:sz w:val="24"/>
        </w:rPr>
        <w:t>a-P</w:t>
      </w:r>
      <w:r>
        <w:rPr>
          <w:rFonts w:ascii="Times New Roman" w:hAnsi="Times New Roman" w:cs="Times New Roman" w:hint="eastAsia"/>
          <w:sz w:val="24"/>
        </w:rPr>
        <w:t>é</w:t>
      </w:r>
      <w:r>
        <w:rPr>
          <w:rFonts w:ascii="Times New Roman" w:hAnsi="Times New Roman" w:cs="Times New Roman" w:hint="eastAsia"/>
          <w:sz w:val="24"/>
        </w:rPr>
        <w:t>rez</w:t>
      </w:r>
      <w:bookmarkEnd w:id="40"/>
      <w:r>
        <w:rPr>
          <w:rFonts w:ascii="Times New Roman" w:hAnsi="Times New Roman" w:cs="Times New Roman" w:hint="eastAsia"/>
          <w:sz w:val="24"/>
        </w:rPr>
        <w:t>, M. D., Rivera-Sequeiros, A., S</w:t>
      </w:r>
      <w:r>
        <w:rPr>
          <w:rFonts w:ascii="Times New Roman" w:hAnsi="Times New Roman" w:cs="Times New Roman" w:hint="eastAsia"/>
          <w:sz w:val="24"/>
        </w:rPr>
        <w:t>á</w:t>
      </w:r>
      <w:r>
        <w:rPr>
          <w:rFonts w:ascii="Times New Roman" w:hAnsi="Times New Roman" w:cs="Times New Roman" w:hint="eastAsia"/>
          <w:sz w:val="24"/>
        </w:rPr>
        <w:t>nchez-El</w:t>
      </w:r>
      <w:r>
        <w:rPr>
          <w:rFonts w:ascii="Times New Roman" w:hAnsi="Times New Roman" w:cs="Times New Roman" w:hint="eastAsia"/>
          <w:sz w:val="24"/>
        </w:rPr>
        <w:t>í</w:t>
      </w:r>
      <w:r>
        <w:rPr>
          <w:rFonts w:ascii="Times New Roman" w:hAnsi="Times New Roman" w:cs="Times New Roman" w:hint="eastAsia"/>
          <w:sz w:val="24"/>
        </w:rPr>
        <w:t xml:space="preserve">as, T. M., &amp; Lima-Serrano, M. (2021). Workplace violence on </w:t>
      </w:r>
      <w:r>
        <w:rPr>
          <w:rFonts w:ascii="Times New Roman" w:hAnsi="Times New Roman" w:cs="Times New Roman" w:hint="eastAsia"/>
          <w:sz w:val="24"/>
        </w:rPr>
        <w:t>healthcare professionals and underreporting: Characterization and knowledge gaps for prevention. </w:t>
      </w:r>
      <w:r>
        <w:rPr>
          <w:rFonts w:ascii="Times New Roman" w:hAnsi="Times New Roman" w:cs="Times New Roman" w:hint="eastAsia"/>
          <w:i/>
          <w:iCs/>
          <w:sz w:val="24"/>
        </w:rPr>
        <w:t>Enfermeria Clinica (English Edition)</w:t>
      </w:r>
      <w:r>
        <w:rPr>
          <w:rFonts w:ascii="Times New Roman" w:hAnsi="Times New Roman" w:cs="Times New Roman" w:hint="eastAsia"/>
          <w:sz w:val="24"/>
        </w:rPr>
        <w:t>, </w:t>
      </w:r>
      <w:r>
        <w:rPr>
          <w:rFonts w:ascii="Times New Roman" w:hAnsi="Times New Roman" w:cs="Times New Roman" w:hint="eastAsia"/>
          <w:i/>
          <w:iCs/>
          <w:sz w:val="24"/>
        </w:rPr>
        <w:t>31</w:t>
      </w:r>
      <w:r>
        <w:rPr>
          <w:rFonts w:ascii="Times New Roman" w:hAnsi="Times New Roman" w:cs="Times New Roman" w:hint="eastAsia"/>
          <w:sz w:val="24"/>
        </w:rPr>
        <w:t>(6), 390</w:t>
      </w:r>
      <w:r>
        <w:rPr>
          <w:rFonts w:ascii="Times New Roman" w:hAnsi="Times New Roman" w:cs="Times New Roman" w:hint="eastAsia"/>
          <w:sz w:val="24"/>
        </w:rPr>
        <w:t>–</w:t>
      </w:r>
      <w:r>
        <w:rPr>
          <w:rFonts w:ascii="Times New Roman" w:hAnsi="Times New Roman" w:cs="Times New Roman" w:hint="eastAsia"/>
          <w:sz w:val="24"/>
        </w:rPr>
        <w:t>395. https://doi.org/10.1016/j.enfcle.2021.05.001</w:t>
      </w:r>
    </w:p>
    <w:p w14:paraId="3E8B140D"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Hamrick, B., Van Hassel, T., Snyder, D., &amp; Stephens, C. (202</w:t>
      </w:r>
      <w:r>
        <w:rPr>
          <w:rFonts w:ascii="Times New Roman" w:hAnsi="Times New Roman" w:cs="Times New Roman"/>
          <w:sz w:val="24"/>
        </w:rPr>
        <w:t>3).</w:t>
      </w:r>
      <w:r>
        <w:rPr>
          <w:rFonts w:ascii="Times New Roman" w:hAnsi="Times New Roman" w:cs="Times New Roman" w:hint="eastAsia"/>
          <w:sz w:val="24"/>
        </w:rPr>
        <w:t xml:space="preserve"> </w:t>
      </w:r>
      <w:r>
        <w:rPr>
          <w:rFonts w:ascii="Times New Roman" w:hAnsi="Times New Roman" w:cs="Times New Roman"/>
          <w:sz w:val="24"/>
        </w:rPr>
        <w:t>Screening for Behavioral Health Patient Aggression in Emergency Departments to Reduce Workplace Violence.</w:t>
      </w:r>
      <w:r>
        <w:rPr>
          <w:rFonts w:ascii="Times New Roman" w:hAnsi="Times New Roman" w:cs="Times New Roman" w:hint="eastAsia"/>
          <w:sz w:val="24"/>
        </w:rPr>
        <w:t xml:space="preserve"> </w:t>
      </w:r>
      <w:r>
        <w:rPr>
          <w:rFonts w:ascii="Times New Roman" w:hAnsi="Times New Roman" w:cs="Times New Roman"/>
          <w:i/>
          <w:iCs/>
          <w:sz w:val="24"/>
        </w:rPr>
        <w:t xml:space="preserve">Journal of </w:t>
      </w:r>
      <w:r>
        <w:rPr>
          <w:rFonts w:ascii="Times New Roman" w:hAnsi="Times New Roman" w:cs="Times New Roman" w:hint="eastAsia"/>
          <w:i/>
          <w:iCs/>
          <w:sz w:val="24"/>
        </w:rPr>
        <w:t>E</w:t>
      </w:r>
      <w:r>
        <w:rPr>
          <w:rFonts w:ascii="Times New Roman" w:hAnsi="Times New Roman" w:cs="Times New Roman"/>
          <w:i/>
          <w:iCs/>
          <w:sz w:val="24"/>
        </w:rPr>
        <w:t xml:space="preserve">mergency </w:t>
      </w:r>
      <w:r>
        <w:rPr>
          <w:rFonts w:ascii="Times New Roman" w:hAnsi="Times New Roman" w:cs="Times New Roman" w:hint="eastAsia"/>
          <w:i/>
          <w:iCs/>
          <w:sz w:val="24"/>
        </w:rPr>
        <w:t>N</w:t>
      </w:r>
      <w:r>
        <w:rPr>
          <w:rFonts w:ascii="Times New Roman" w:hAnsi="Times New Roman" w:cs="Times New Roman"/>
          <w:i/>
          <w:iCs/>
          <w:sz w:val="24"/>
        </w:rPr>
        <w:t>ursing</w:t>
      </w:r>
      <w:r>
        <w:rPr>
          <w:rFonts w:ascii="Times New Roman" w:hAnsi="Times New Roman" w:cs="Times New Roman"/>
          <w:sz w:val="24"/>
        </w:rPr>
        <w:t>, </w:t>
      </w:r>
      <w:r>
        <w:rPr>
          <w:rFonts w:ascii="Times New Roman" w:hAnsi="Times New Roman" w:cs="Times New Roman"/>
          <w:i/>
          <w:iCs/>
          <w:sz w:val="24"/>
        </w:rPr>
        <w:t>49</w:t>
      </w:r>
      <w:r>
        <w:rPr>
          <w:rFonts w:ascii="Times New Roman" w:hAnsi="Times New Roman" w:cs="Times New Roman"/>
          <w:sz w:val="24"/>
        </w:rPr>
        <w:t>(3), 403-414.</w:t>
      </w:r>
      <w:r>
        <w:rPr>
          <w:rFonts w:ascii="Times New Roman" w:hAnsi="Times New Roman" w:cs="Times New Roman" w:hint="eastAsia"/>
          <w:sz w:val="24"/>
        </w:rPr>
        <w:t xml:space="preserve"> </w:t>
      </w:r>
      <w:r>
        <w:rPr>
          <w:rFonts w:ascii="Times New Roman" w:hAnsi="Times New Roman" w:cs="Times New Roman"/>
          <w:sz w:val="24"/>
        </w:rPr>
        <w:t>https://doi.org/10.1016/j.jen.2022.09.010</w:t>
      </w:r>
    </w:p>
    <w:p w14:paraId="788D0432"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 xml:space="preserve">Han, C. Y., Lin, C. C., Barnard, A., Hsiao, Y. C., Goopy, </w:t>
      </w:r>
      <w:r>
        <w:rPr>
          <w:rFonts w:ascii="Times New Roman" w:hAnsi="Times New Roman" w:cs="Times New Roman"/>
          <w:sz w:val="24"/>
        </w:rPr>
        <w:t>S., &amp; Chen, L. C. (2017). Workplace violence against emergency nurses in Taiwan: A phenomenographic study.</w:t>
      </w:r>
      <w:r>
        <w:rPr>
          <w:rFonts w:ascii="Times New Roman" w:hAnsi="Times New Roman" w:cs="Times New Roman" w:hint="eastAsia"/>
          <w:sz w:val="24"/>
        </w:rPr>
        <w:t xml:space="preserve"> </w:t>
      </w:r>
      <w:hyperlink r:id="rId26" w:tgtFrame="https://cn.bing.com/_blank" w:history="1">
        <w:r>
          <w:rPr>
            <w:rFonts w:ascii="Times New Roman" w:hAnsi="Times New Roman" w:cs="Times New Roman"/>
            <w:i/>
            <w:color w:val="000000"/>
            <w:sz w:val="24"/>
          </w:rPr>
          <w:t>Nursing Outlook</w:t>
        </w:r>
      </w:hyperlink>
      <w:r>
        <w:rPr>
          <w:rFonts w:ascii="Times New Roman" w:hAnsi="Times New Roman" w:cs="Times New Roman"/>
          <w:sz w:val="24"/>
        </w:rPr>
        <w:t>,</w:t>
      </w:r>
      <w:r>
        <w:rPr>
          <w:rFonts w:ascii="Times New Roman" w:hAnsi="Times New Roman" w:cs="Times New Roman"/>
          <w:i/>
          <w:sz w:val="24"/>
        </w:rPr>
        <w:t xml:space="preserve"> 65</w:t>
      </w:r>
      <w:r>
        <w:rPr>
          <w:rFonts w:ascii="Times New Roman" w:hAnsi="Times New Roman" w:cs="Times New Roman"/>
          <w:sz w:val="24"/>
        </w:rPr>
        <w:t xml:space="preserve">(4), 428-435. </w:t>
      </w:r>
      <w:bookmarkStart w:id="41" w:name="OLE_LINK3"/>
      <w:r>
        <w:rPr>
          <w:rFonts w:ascii="Times New Roman" w:hAnsi="Times New Roman" w:cs="Times New Roman"/>
          <w:sz w:val="24"/>
        </w:rPr>
        <w:t>https://doi.org/</w:t>
      </w:r>
      <w:bookmarkEnd w:id="41"/>
      <w:r>
        <w:rPr>
          <w:rFonts w:ascii="Times New Roman" w:hAnsi="Times New Roman" w:cs="Times New Roman"/>
          <w:sz w:val="24"/>
        </w:rPr>
        <w:t>10.1016/j.outlook.2017.04.003</w:t>
      </w:r>
    </w:p>
    <w:p w14:paraId="54E6EB52"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 xml:space="preserve">Hassankhani, H., Parizad, N., Gacki-Smith, J., Rahmani, A., &amp; Mohammadi, E. (2018). The consequences of violence against nurses working in the emergency department: A qualitative study. </w:t>
      </w:r>
      <w:hyperlink r:id="rId27" w:tgtFrame="https://cn.bing.com/_blank" w:history="1">
        <w:r>
          <w:rPr>
            <w:rStyle w:val="Hyperlink"/>
            <w:rFonts w:ascii="Times New Roman" w:eastAsia="Microsoft YaHei" w:hAnsi="Times New Roman" w:cs="Times New Roman"/>
            <w:i/>
            <w:color w:val="auto"/>
            <w:sz w:val="24"/>
            <w:u w:val="none"/>
            <w:shd w:val="clear" w:color="auto" w:fill="FFFFFF"/>
          </w:rPr>
          <w:t>International Emergency Nursing</w:t>
        </w:r>
      </w:hyperlink>
      <w:r>
        <w:rPr>
          <w:rFonts w:ascii="Times New Roman" w:hAnsi="Times New Roman" w:cs="Times New Roman"/>
          <w:sz w:val="24"/>
        </w:rPr>
        <w:t>,</w:t>
      </w:r>
      <w:r>
        <w:rPr>
          <w:rFonts w:ascii="Times New Roman" w:hAnsi="Times New Roman" w:cs="Times New Roman"/>
          <w:i/>
          <w:sz w:val="24"/>
        </w:rPr>
        <w:t xml:space="preserve"> 39</w:t>
      </w:r>
      <w:r>
        <w:rPr>
          <w:rFonts w:ascii="Times New Roman" w:hAnsi="Times New Roman" w:cs="Times New Roman"/>
          <w:sz w:val="24"/>
        </w:rPr>
        <w:t>, 20-25. https://doi.org/10.1016/j.ienj.2017.07.007</w:t>
      </w:r>
    </w:p>
    <w:p w14:paraId="39DE9E0D"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 xml:space="preserve">Higginson, I., &amp; Boyle, A. (2018). What should we do about crowding in </w:t>
      </w:r>
      <w:r>
        <w:rPr>
          <w:rFonts w:ascii="Times New Roman" w:hAnsi="Times New Roman" w:cs="Times New Roman"/>
          <w:sz w:val="24"/>
        </w:rPr>
        <w:t>emergency departments?</w:t>
      </w:r>
      <w:r>
        <w:rPr>
          <w:rFonts w:ascii="Times New Roman" w:hAnsi="Times New Roman" w:cs="Times New Roman" w:hint="eastAsia"/>
          <w:sz w:val="24"/>
        </w:rPr>
        <w:t xml:space="preserve"> </w:t>
      </w:r>
      <w:r>
        <w:rPr>
          <w:rFonts w:ascii="Times New Roman" w:hAnsi="Times New Roman" w:cs="Times New Roman"/>
          <w:i/>
          <w:sz w:val="24"/>
        </w:rPr>
        <w:t>British Journal of Hospital Medicine</w:t>
      </w:r>
      <w:r>
        <w:rPr>
          <w:rFonts w:ascii="Times New Roman" w:hAnsi="Times New Roman" w:cs="Times New Roman"/>
          <w:iCs/>
          <w:sz w:val="24"/>
        </w:rPr>
        <w:t>,</w:t>
      </w:r>
      <w:r>
        <w:rPr>
          <w:rFonts w:ascii="Times New Roman" w:hAnsi="Times New Roman" w:cs="Times New Roman"/>
          <w:i/>
          <w:sz w:val="24"/>
        </w:rPr>
        <w:t xml:space="preserve"> 79</w:t>
      </w:r>
      <w:r>
        <w:rPr>
          <w:rFonts w:ascii="Times New Roman" w:hAnsi="Times New Roman" w:cs="Times New Roman"/>
          <w:sz w:val="24"/>
        </w:rPr>
        <w:t xml:space="preserve">(9), 500-503. </w:t>
      </w:r>
      <w:hyperlink r:id="rId28" w:history="1">
        <w:r>
          <w:rPr>
            <w:rFonts w:ascii="Times New Roman" w:hAnsi="Times New Roman" w:cs="Times New Roman"/>
            <w:sz w:val="24"/>
          </w:rPr>
          <w:t>https://doi.org/10.12968/hmed.2018.79.9.500</w:t>
        </w:r>
      </w:hyperlink>
    </w:p>
    <w:p w14:paraId="2C623CD4"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Hislop, E., &amp; Melby, V. (2003). The live</w:t>
      </w:r>
      <w:r>
        <w:rPr>
          <w:rFonts w:ascii="Times New Roman" w:hAnsi="Times New Roman" w:cs="Times New Roman"/>
          <w:sz w:val="24"/>
        </w:rPr>
        <w:t>d experience of violence in accident and emergency.</w:t>
      </w:r>
      <w:r>
        <w:rPr>
          <w:rFonts w:ascii="Times New Roman" w:hAnsi="Times New Roman" w:cs="Times New Roman" w:hint="eastAsia"/>
          <w:sz w:val="24"/>
        </w:rPr>
        <w:t xml:space="preserve"> </w:t>
      </w:r>
      <w:hyperlink r:id="rId29" w:tgtFrame="https://cn.bing.com/_blank" w:history="1">
        <w:r>
          <w:rPr>
            <w:rFonts w:ascii="Times New Roman" w:hAnsi="Times New Roman" w:cs="Times New Roman"/>
            <w:i/>
            <w:sz w:val="24"/>
          </w:rPr>
          <w:t>Accident and Emergency Nursing</w:t>
        </w:r>
      </w:hyperlink>
      <w:r>
        <w:rPr>
          <w:rFonts w:ascii="Times New Roman" w:hAnsi="Times New Roman" w:cs="Times New Roman"/>
          <w:sz w:val="24"/>
        </w:rPr>
        <w:t>,</w:t>
      </w:r>
      <w:r>
        <w:rPr>
          <w:rFonts w:ascii="Times New Roman" w:hAnsi="Times New Roman" w:cs="Times New Roman"/>
          <w:i/>
          <w:sz w:val="24"/>
        </w:rPr>
        <w:t xml:space="preserve"> 11</w:t>
      </w:r>
      <w:r>
        <w:rPr>
          <w:rFonts w:ascii="Times New Roman" w:hAnsi="Times New Roman" w:cs="Times New Roman"/>
          <w:sz w:val="24"/>
        </w:rPr>
        <w:t>(1), 5-11. https:</w:t>
      </w:r>
      <w:r>
        <w:rPr>
          <w:rFonts w:ascii="Times New Roman" w:hAnsi="Times New Roman" w:cs="Times New Roman"/>
          <w:sz w:val="24"/>
        </w:rPr>
        <w:t>//doi.org/10.1016/s0965-2302(02)00124-8</w:t>
      </w:r>
    </w:p>
    <w:p w14:paraId="4FC45E44"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 xml:space="preserve">Hong, S., Kim, H., &amp; Cha, M. (2022). Comparing workplace violence among nurses and other professionals using online articles: A social network analysis. </w:t>
      </w:r>
      <w:r>
        <w:rPr>
          <w:rFonts w:ascii="Times New Roman" w:hAnsi="Times New Roman" w:cs="Times New Roman"/>
          <w:i/>
          <w:sz w:val="24"/>
        </w:rPr>
        <w:t xml:space="preserve">Journal of </w:t>
      </w:r>
      <w:r>
        <w:rPr>
          <w:rFonts w:ascii="Times New Roman" w:hAnsi="Times New Roman" w:cs="Times New Roman" w:hint="eastAsia"/>
          <w:i/>
          <w:sz w:val="24"/>
        </w:rPr>
        <w:t>N</w:t>
      </w:r>
      <w:r>
        <w:rPr>
          <w:rFonts w:ascii="Times New Roman" w:hAnsi="Times New Roman" w:cs="Times New Roman"/>
          <w:i/>
          <w:sz w:val="24"/>
        </w:rPr>
        <w:t xml:space="preserve">ursing </w:t>
      </w:r>
      <w:r>
        <w:rPr>
          <w:rFonts w:ascii="Times New Roman" w:hAnsi="Times New Roman" w:cs="Times New Roman" w:hint="eastAsia"/>
          <w:i/>
          <w:sz w:val="24"/>
        </w:rPr>
        <w:t>M</w:t>
      </w:r>
      <w:r>
        <w:rPr>
          <w:rFonts w:ascii="Times New Roman" w:hAnsi="Times New Roman" w:cs="Times New Roman"/>
          <w:i/>
          <w:sz w:val="24"/>
        </w:rPr>
        <w:t>anagement</w:t>
      </w:r>
      <w:r>
        <w:rPr>
          <w:rFonts w:ascii="Times New Roman" w:hAnsi="Times New Roman" w:cs="Times New Roman"/>
          <w:sz w:val="24"/>
        </w:rPr>
        <w:t>,</w:t>
      </w:r>
      <w:r>
        <w:rPr>
          <w:rFonts w:ascii="Times New Roman" w:hAnsi="Times New Roman" w:cs="Times New Roman"/>
          <w:i/>
          <w:sz w:val="24"/>
        </w:rPr>
        <w:t xml:space="preserve"> 30</w:t>
      </w:r>
      <w:r>
        <w:rPr>
          <w:rFonts w:ascii="Times New Roman" w:hAnsi="Times New Roman" w:cs="Times New Roman"/>
          <w:sz w:val="24"/>
        </w:rPr>
        <w:t>(6), 1750-1758. https://doi.or</w:t>
      </w:r>
      <w:r>
        <w:rPr>
          <w:rFonts w:ascii="Times New Roman" w:hAnsi="Times New Roman" w:cs="Times New Roman"/>
          <w:sz w:val="24"/>
        </w:rPr>
        <w:t>g/10.1111/jonm.13668</w:t>
      </w:r>
    </w:p>
    <w:p w14:paraId="3B613AF5"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 xml:space="preserve">Hou, Y., Corbally, M., &amp; Timmins, F. (2022). Violence against nurses by patients and visitors in the emergency department: A concept analysis. </w:t>
      </w:r>
      <w:r>
        <w:rPr>
          <w:rFonts w:ascii="Times New Roman" w:hAnsi="Times New Roman" w:cs="Times New Roman"/>
          <w:i/>
          <w:sz w:val="24"/>
        </w:rPr>
        <w:t xml:space="preserve">Journal of </w:t>
      </w:r>
      <w:r>
        <w:rPr>
          <w:rFonts w:ascii="Times New Roman" w:hAnsi="Times New Roman" w:cs="Times New Roman" w:hint="eastAsia"/>
          <w:i/>
          <w:sz w:val="24"/>
        </w:rPr>
        <w:t>N</w:t>
      </w:r>
      <w:r>
        <w:rPr>
          <w:rFonts w:ascii="Times New Roman" w:hAnsi="Times New Roman" w:cs="Times New Roman"/>
          <w:i/>
          <w:sz w:val="24"/>
        </w:rPr>
        <w:t xml:space="preserve">ursing </w:t>
      </w:r>
      <w:r>
        <w:rPr>
          <w:rFonts w:ascii="Times New Roman" w:hAnsi="Times New Roman" w:cs="Times New Roman" w:hint="eastAsia"/>
          <w:i/>
          <w:sz w:val="24"/>
        </w:rPr>
        <w:t>M</w:t>
      </w:r>
      <w:r>
        <w:rPr>
          <w:rFonts w:ascii="Times New Roman" w:hAnsi="Times New Roman" w:cs="Times New Roman"/>
          <w:i/>
          <w:sz w:val="24"/>
        </w:rPr>
        <w:t>anagement</w:t>
      </w:r>
      <w:r>
        <w:rPr>
          <w:rFonts w:ascii="Times New Roman" w:hAnsi="Times New Roman" w:cs="Times New Roman"/>
          <w:sz w:val="24"/>
        </w:rPr>
        <w:t>,</w:t>
      </w:r>
      <w:r>
        <w:rPr>
          <w:rFonts w:ascii="Times New Roman" w:hAnsi="Times New Roman" w:cs="Times New Roman"/>
          <w:i/>
          <w:sz w:val="24"/>
        </w:rPr>
        <w:t xml:space="preserve"> 30</w:t>
      </w:r>
      <w:r>
        <w:rPr>
          <w:rFonts w:ascii="Times New Roman" w:hAnsi="Times New Roman" w:cs="Times New Roman"/>
          <w:sz w:val="24"/>
        </w:rPr>
        <w:t xml:space="preserve">(6), 1688-1699. </w:t>
      </w:r>
      <w:r>
        <w:rPr>
          <w:rFonts w:ascii="Times New Roman" w:hAnsi="Times New Roman" w:cs="Times New Roman"/>
          <w:sz w:val="24"/>
        </w:rPr>
        <w:t>https://doi.org/10.1111/jonm.13721</w:t>
      </w:r>
    </w:p>
    <w:p w14:paraId="1C1FA432"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 xml:space="preserve">Khan, M. N., Khan, I., Ul-Haq, Z., Khan, M., Baddia, F., Ahmad, F., &amp; Khan, S. (2021). Managing violence against healthcare personnel in the emergency settings of Pakistan: a mixed methods study. </w:t>
      </w:r>
      <w:r>
        <w:rPr>
          <w:rFonts w:ascii="Times New Roman" w:hAnsi="Times New Roman" w:cs="Times New Roman"/>
          <w:i/>
          <w:sz w:val="24"/>
        </w:rPr>
        <w:t>BMJ Open</w:t>
      </w:r>
      <w:r>
        <w:rPr>
          <w:rFonts w:ascii="Times New Roman" w:hAnsi="Times New Roman" w:cs="Times New Roman"/>
          <w:sz w:val="24"/>
        </w:rPr>
        <w:t>,</w:t>
      </w:r>
      <w:r>
        <w:rPr>
          <w:rFonts w:ascii="Times New Roman" w:hAnsi="Times New Roman" w:cs="Times New Roman"/>
          <w:i/>
          <w:sz w:val="24"/>
        </w:rPr>
        <w:t xml:space="preserve"> 11</w:t>
      </w:r>
      <w:r>
        <w:rPr>
          <w:rFonts w:ascii="Times New Roman" w:hAnsi="Times New Roman" w:cs="Times New Roman"/>
          <w:sz w:val="24"/>
        </w:rPr>
        <w:t>(6), e044213.</w:t>
      </w:r>
      <w:r>
        <w:rPr>
          <w:rFonts w:ascii="Times New Roman" w:hAnsi="Times New Roman" w:cs="Times New Roman"/>
          <w:sz w:val="24"/>
        </w:rPr>
        <w:t xml:space="preserve"> https://doi.org/10.1136/bmjopen-2020-044213</w:t>
      </w:r>
    </w:p>
    <w:p w14:paraId="04EAC7D1"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Kibunja, B. K., Musembi, H. M., Kimani, R. W.,</w:t>
      </w:r>
      <w:r>
        <w:rPr>
          <w:rFonts w:ascii="Times New Roman" w:hAnsi="Times New Roman" w:cs="Times New Roman" w:hint="eastAsia"/>
          <w:sz w:val="24"/>
        </w:rPr>
        <w:t xml:space="preserve"> </w:t>
      </w:r>
      <w:r>
        <w:rPr>
          <w:rFonts w:ascii="Times New Roman" w:hAnsi="Times New Roman" w:cs="Times New Roman"/>
          <w:sz w:val="24"/>
        </w:rPr>
        <w:t xml:space="preserve">&amp; Gatimu, S. M. (2021). Prevalence and Effect of Workplace Violence against Emergency Nurses at a Tertiary Hospital in Kenya: A Cross-Sectional Study. </w:t>
      </w:r>
      <w:hyperlink r:id="rId30" w:tgtFrame="https://cn.bing.com/_blank" w:history="1">
        <w:r>
          <w:rPr>
            <w:rFonts w:ascii="Times New Roman" w:hAnsi="Times New Roman" w:cs="Times New Roman"/>
            <w:i/>
            <w:sz w:val="24"/>
          </w:rPr>
          <w:t>Safety and Health at Work</w:t>
        </w:r>
      </w:hyperlink>
      <w:r>
        <w:rPr>
          <w:rFonts w:ascii="Times New Roman" w:hAnsi="Times New Roman" w:cs="Times New Roman"/>
          <w:sz w:val="24"/>
        </w:rPr>
        <w:t>,</w:t>
      </w:r>
      <w:r>
        <w:rPr>
          <w:rFonts w:ascii="Times New Roman" w:hAnsi="Times New Roman" w:cs="Times New Roman"/>
          <w:i/>
          <w:sz w:val="24"/>
        </w:rPr>
        <w:t xml:space="preserve"> 12</w:t>
      </w:r>
      <w:r>
        <w:rPr>
          <w:rFonts w:ascii="Times New Roman" w:hAnsi="Times New Roman" w:cs="Times New Roman"/>
          <w:sz w:val="24"/>
        </w:rPr>
        <w:t>(2), 249-254. https://doi.org/10.1016/j.shaw.2021.01.005</w:t>
      </w:r>
    </w:p>
    <w:p w14:paraId="3E005280"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Kiymaz, D., &amp;</w:t>
      </w:r>
      <w:r>
        <w:rPr>
          <w:rFonts w:ascii="Times New Roman" w:hAnsi="Times New Roman" w:cs="Times New Roman" w:hint="eastAsia"/>
          <w:sz w:val="24"/>
        </w:rPr>
        <w:t xml:space="preserve"> </w:t>
      </w:r>
      <w:r>
        <w:rPr>
          <w:rFonts w:ascii="Times New Roman" w:hAnsi="Times New Roman" w:cs="Times New Roman"/>
          <w:sz w:val="24"/>
        </w:rPr>
        <w:t>Koc, Z. (2023). Workpl</w:t>
      </w:r>
      <w:r>
        <w:rPr>
          <w:rFonts w:ascii="Times New Roman" w:hAnsi="Times New Roman" w:cs="Times New Roman"/>
          <w:sz w:val="24"/>
        </w:rPr>
        <w:t xml:space="preserve">ace violence, occupational commitment and intention among emergency room nurses: A mixed-methods study. </w:t>
      </w:r>
      <w:hyperlink r:id="rId31" w:tgtFrame="https://cn.bing.com/_blank" w:history="1">
        <w:r>
          <w:rPr>
            <w:rFonts w:ascii="Times New Roman" w:hAnsi="Times New Roman" w:cs="Times New Roman"/>
            <w:i/>
            <w:sz w:val="24"/>
          </w:rPr>
          <w:t>Journal of Clinical Nursing</w:t>
        </w:r>
      </w:hyperlink>
      <w:r>
        <w:rPr>
          <w:rFonts w:ascii="Times New Roman" w:hAnsi="Times New Roman" w:cs="Times New Roman"/>
          <w:sz w:val="24"/>
        </w:rPr>
        <w:t xml:space="preserve">, </w:t>
      </w:r>
      <w:r>
        <w:rPr>
          <w:rFonts w:ascii="Times New Roman" w:hAnsi="Times New Roman" w:cs="Times New Roman"/>
          <w:i/>
          <w:sz w:val="24"/>
        </w:rPr>
        <w:t>32</w:t>
      </w:r>
      <w:r>
        <w:rPr>
          <w:rFonts w:ascii="Times New Roman" w:hAnsi="Times New Roman" w:cs="Times New Roman"/>
          <w:sz w:val="24"/>
        </w:rPr>
        <w:t>(5-6), 764-779. https://doi.org/10.1111/jocn.16331</w:t>
      </w:r>
    </w:p>
    <w:p w14:paraId="2D69CD78"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 xml:space="preserve">Krug, E. G., Mercy, J. A., Dahlberg, L. L., &amp; Zwi, A. B. (2002). The world report on violence and health. </w:t>
      </w:r>
      <w:r>
        <w:rPr>
          <w:rFonts w:ascii="Times New Roman" w:hAnsi="Times New Roman" w:cs="Times New Roman"/>
          <w:i/>
          <w:sz w:val="24"/>
        </w:rPr>
        <w:t>Lancet</w:t>
      </w:r>
      <w:r>
        <w:rPr>
          <w:rFonts w:ascii="Times New Roman" w:hAnsi="Times New Roman" w:cs="Times New Roman"/>
          <w:sz w:val="24"/>
        </w:rPr>
        <w:t>,</w:t>
      </w:r>
      <w:r>
        <w:rPr>
          <w:rFonts w:ascii="Times New Roman" w:hAnsi="Times New Roman" w:cs="Times New Roman"/>
          <w:i/>
          <w:sz w:val="24"/>
        </w:rPr>
        <w:t xml:space="preserve"> 360</w:t>
      </w:r>
      <w:r>
        <w:rPr>
          <w:rFonts w:ascii="Times New Roman" w:hAnsi="Times New Roman" w:cs="Times New Roman"/>
          <w:sz w:val="24"/>
        </w:rPr>
        <w:t>(9339), 1083-1088. https://doi.org/10.1016/S0140-6736(02)11133-0</w:t>
      </w:r>
    </w:p>
    <w:p w14:paraId="4EFC4DAF"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 xml:space="preserve">Kumari, A., </w:t>
      </w:r>
      <w:r>
        <w:rPr>
          <w:rFonts w:ascii="Times New Roman" w:hAnsi="Times New Roman" w:cs="Times New Roman"/>
          <w:sz w:val="24"/>
        </w:rPr>
        <w:t xml:space="preserve">Kaur, T., Ranjan, P., Chopra, S., Sarkar, S., &amp; Baitha, U. (2020). Workplace violence against doctors: Characteristics, risk factors, and mitigation strategies. </w:t>
      </w:r>
      <w:hyperlink r:id="rId32" w:tgtFrame="https://cn.bing.com/_blank" w:history="1">
        <w:r>
          <w:rPr>
            <w:rFonts w:ascii="Times New Roman" w:hAnsi="Times New Roman" w:cs="Times New Roman"/>
            <w:i/>
            <w:sz w:val="24"/>
          </w:rPr>
          <w:t>Journal of</w:t>
        </w:r>
        <w:r>
          <w:rPr>
            <w:rFonts w:ascii="Times New Roman" w:hAnsi="Times New Roman" w:cs="Times New Roman" w:hint="eastAsia"/>
            <w:i/>
            <w:sz w:val="24"/>
          </w:rPr>
          <w:t xml:space="preserve"> </w:t>
        </w:r>
        <w:r>
          <w:rPr>
            <w:rFonts w:ascii="Times New Roman" w:hAnsi="Times New Roman" w:cs="Times New Roman"/>
            <w:i/>
            <w:sz w:val="24"/>
          </w:rPr>
          <w:t>Postgraduat</w:t>
        </w:r>
        <w:r>
          <w:rPr>
            <w:rFonts w:ascii="Times New Roman" w:hAnsi="Times New Roman" w:cs="Times New Roman"/>
            <w:i/>
            <w:sz w:val="24"/>
          </w:rPr>
          <w:t>e Medicine</w:t>
        </w:r>
      </w:hyperlink>
      <w:r>
        <w:rPr>
          <w:rFonts w:ascii="Times New Roman" w:hAnsi="Times New Roman" w:cs="Times New Roman"/>
          <w:sz w:val="24"/>
        </w:rPr>
        <w:t>,</w:t>
      </w:r>
      <w:r>
        <w:rPr>
          <w:rFonts w:ascii="Times New Roman" w:hAnsi="Times New Roman" w:cs="Times New Roman"/>
          <w:i/>
          <w:sz w:val="24"/>
        </w:rPr>
        <w:t xml:space="preserve"> 66</w:t>
      </w:r>
      <w:r>
        <w:rPr>
          <w:rFonts w:ascii="Times New Roman" w:hAnsi="Times New Roman" w:cs="Times New Roman"/>
          <w:sz w:val="24"/>
        </w:rPr>
        <w:t>(3), 149-154. https://doi.org/10.4103/jpgm.JPGM_96_20</w:t>
      </w:r>
    </w:p>
    <w:p w14:paraId="403D0B4A"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La Regina, M., Mancini, A., Falli, F., Fineschi, V., Ramacciati, N., Frati, P., &amp; Tartaglia, R. (2021).</w:t>
      </w:r>
      <w:r>
        <w:rPr>
          <w:rFonts w:ascii="Times New Roman" w:hAnsi="Times New Roman" w:cs="Times New Roman" w:hint="eastAsia"/>
          <w:sz w:val="24"/>
        </w:rPr>
        <w:t xml:space="preserve"> </w:t>
      </w:r>
      <w:r>
        <w:rPr>
          <w:rFonts w:ascii="Times New Roman" w:hAnsi="Times New Roman" w:cs="Times New Roman"/>
          <w:sz w:val="24"/>
        </w:rPr>
        <w:t xml:space="preserve">Aggressions on Social Networks: What Are the </w:t>
      </w:r>
      <w:r>
        <w:rPr>
          <w:rFonts w:ascii="Times New Roman" w:hAnsi="Times New Roman" w:cs="Times New Roman"/>
          <w:sz w:val="24"/>
        </w:rPr>
        <w:t xml:space="preserve">Implications for Healthcare Providers? An Exploratory Research. </w:t>
      </w:r>
      <w:r>
        <w:rPr>
          <w:rFonts w:ascii="Times New Roman" w:hAnsi="Times New Roman" w:cs="Times New Roman"/>
          <w:i/>
          <w:sz w:val="24"/>
        </w:rPr>
        <w:t>Healthcare (Basel)</w:t>
      </w:r>
      <w:r>
        <w:rPr>
          <w:rFonts w:ascii="Times New Roman" w:hAnsi="Times New Roman" w:cs="Times New Roman"/>
          <w:iCs/>
          <w:sz w:val="24"/>
        </w:rPr>
        <w:t xml:space="preserve">, </w:t>
      </w:r>
      <w:r>
        <w:rPr>
          <w:rFonts w:ascii="Times New Roman" w:hAnsi="Times New Roman" w:cs="Times New Roman"/>
          <w:i/>
          <w:sz w:val="24"/>
        </w:rPr>
        <w:t>9</w:t>
      </w:r>
      <w:r>
        <w:rPr>
          <w:rFonts w:ascii="Times New Roman" w:hAnsi="Times New Roman" w:cs="Times New Roman"/>
          <w:sz w:val="24"/>
        </w:rPr>
        <w:t>(7), 811. https://doi.org/10.3390/healthcare9070811</w:t>
      </w:r>
    </w:p>
    <w:p w14:paraId="00E6F220"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Lau, J. B., Magarey, J.,</w:t>
      </w:r>
      <w:r>
        <w:rPr>
          <w:rFonts w:ascii="Times New Roman" w:hAnsi="Times New Roman" w:cs="Times New Roman" w:hint="eastAsia"/>
          <w:sz w:val="24"/>
        </w:rPr>
        <w:t xml:space="preserve"> </w:t>
      </w:r>
      <w:r>
        <w:rPr>
          <w:rFonts w:ascii="Times New Roman" w:hAnsi="Times New Roman" w:cs="Times New Roman"/>
          <w:sz w:val="24"/>
        </w:rPr>
        <w:t>&amp;</w:t>
      </w:r>
      <w:r>
        <w:rPr>
          <w:rFonts w:ascii="Times New Roman" w:hAnsi="Times New Roman" w:cs="Times New Roman" w:hint="eastAsia"/>
          <w:sz w:val="24"/>
        </w:rPr>
        <w:t xml:space="preserve"> </w:t>
      </w:r>
      <w:r>
        <w:rPr>
          <w:rFonts w:ascii="Times New Roman" w:hAnsi="Times New Roman" w:cs="Times New Roman"/>
          <w:sz w:val="24"/>
        </w:rPr>
        <w:t>Wiechula, R.</w:t>
      </w:r>
      <w:r>
        <w:rPr>
          <w:rFonts w:ascii="Times New Roman" w:hAnsi="Times New Roman" w:cs="Times New Roman" w:hint="eastAsia"/>
          <w:sz w:val="24"/>
        </w:rPr>
        <w:t xml:space="preserve"> </w:t>
      </w:r>
      <w:r>
        <w:rPr>
          <w:rFonts w:ascii="Times New Roman" w:hAnsi="Times New Roman" w:cs="Times New Roman"/>
          <w:sz w:val="24"/>
        </w:rPr>
        <w:t xml:space="preserve">(2012a). Violence in the emergency department: an ethnographic study (part I). </w:t>
      </w:r>
      <w:hyperlink r:id="rId33" w:tgtFrame="https://cn.bing.com/_blank" w:history="1">
        <w:r>
          <w:rPr>
            <w:rFonts w:ascii="Times New Roman" w:hAnsi="Times New Roman" w:cs="Times New Roman"/>
            <w:i/>
            <w:sz w:val="24"/>
          </w:rPr>
          <w:t>International Emergency Nursing</w:t>
        </w:r>
      </w:hyperlink>
      <w:r>
        <w:rPr>
          <w:rFonts w:ascii="Times New Roman" w:hAnsi="Times New Roman" w:cs="Times New Roman"/>
          <w:sz w:val="24"/>
        </w:rPr>
        <w:t xml:space="preserve">, </w:t>
      </w:r>
      <w:r>
        <w:rPr>
          <w:rFonts w:ascii="Times New Roman" w:hAnsi="Times New Roman" w:cs="Times New Roman"/>
          <w:i/>
          <w:sz w:val="24"/>
        </w:rPr>
        <w:t>20</w:t>
      </w:r>
      <w:r>
        <w:rPr>
          <w:rFonts w:ascii="Times New Roman" w:hAnsi="Times New Roman" w:cs="Times New Roman"/>
          <w:sz w:val="24"/>
        </w:rPr>
        <w:t>(2), 69-75. https://doi.org/10.1016/j.ienj.2011.07.006</w:t>
      </w:r>
    </w:p>
    <w:p w14:paraId="36E359BE"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Lau, J. B., Magarey, J., &amp;</w:t>
      </w:r>
      <w:r>
        <w:rPr>
          <w:rFonts w:ascii="Times New Roman" w:hAnsi="Times New Roman" w:cs="Times New Roman" w:hint="eastAsia"/>
          <w:sz w:val="24"/>
        </w:rPr>
        <w:t xml:space="preserve"> </w:t>
      </w:r>
      <w:r>
        <w:rPr>
          <w:rFonts w:ascii="Times New Roman" w:hAnsi="Times New Roman" w:cs="Times New Roman"/>
          <w:sz w:val="24"/>
        </w:rPr>
        <w:t xml:space="preserve">Wiechula, R. (2012b). Violence in the emergency department: an ethnographic study (part II). </w:t>
      </w:r>
      <w:hyperlink r:id="rId34" w:tgtFrame="https://cn.bing.com/_blank" w:history="1">
        <w:r>
          <w:rPr>
            <w:rFonts w:ascii="Times New Roman" w:hAnsi="Times New Roman" w:cs="Times New Roman"/>
            <w:i/>
            <w:sz w:val="24"/>
          </w:rPr>
          <w:t>International Emergency Nursing</w:t>
        </w:r>
      </w:hyperlink>
      <w:r>
        <w:rPr>
          <w:rFonts w:ascii="Times New Roman" w:hAnsi="Times New Roman" w:cs="Times New Roman"/>
          <w:sz w:val="24"/>
        </w:rPr>
        <w:t xml:space="preserve">, </w:t>
      </w:r>
      <w:r>
        <w:rPr>
          <w:rFonts w:ascii="Times New Roman" w:hAnsi="Times New Roman" w:cs="Times New Roman"/>
          <w:i/>
          <w:sz w:val="24"/>
        </w:rPr>
        <w:t xml:space="preserve"> 20</w:t>
      </w:r>
      <w:r>
        <w:rPr>
          <w:rFonts w:ascii="Times New Roman" w:hAnsi="Times New Roman" w:cs="Times New Roman"/>
          <w:sz w:val="24"/>
        </w:rPr>
        <w:t>(3), 126-132. https://doi.org/10.1016/j.ienj.2011.08.001</w:t>
      </w:r>
    </w:p>
    <w:p w14:paraId="4AF696A1"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Lee, H. L., Han, C. Y., Redley, B., Lin, C. C., Lee, M. Y., &amp; Chang, W. (2020).</w:t>
      </w:r>
      <w:r>
        <w:rPr>
          <w:rFonts w:ascii="Times New Roman" w:hAnsi="Times New Roman" w:cs="Times New Roman"/>
          <w:sz w:val="24"/>
        </w:rPr>
        <w:t xml:space="preserve"> Workplace Violence Against Emergency Nurses in Taiwan: A Cross-Sectional Study.</w:t>
      </w:r>
      <w:r>
        <w:rPr>
          <w:rFonts w:ascii="Times New Roman" w:hAnsi="Times New Roman" w:cs="Times New Roman" w:hint="eastAsia"/>
          <w:sz w:val="24"/>
        </w:rPr>
        <w:t xml:space="preserve"> </w:t>
      </w:r>
      <w:hyperlink r:id="rId35" w:tgtFrame="https://cn.bing.com/_blank" w:history="1">
        <w:r>
          <w:rPr>
            <w:rFonts w:ascii="Times New Roman" w:hAnsi="Times New Roman" w:cs="Times New Roman"/>
            <w:i/>
            <w:sz w:val="24"/>
          </w:rPr>
          <w:t>Journal of Emergency Nursing</w:t>
        </w:r>
      </w:hyperlink>
      <w:r>
        <w:rPr>
          <w:rFonts w:ascii="Times New Roman" w:hAnsi="Times New Roman" w:cs="Times New Roman"/>
          <w:sz w:val="24"/>
        </w:rPr>
        <w:t>,</w:t>
      </w:r>
      <w:r>
        <w:rPr>
          <w:rFonts w:ascii="Times New Roman" w:hAnsi="Times New Roman" w:cs="Times New Roman"/>
          <w:i/>
          <w:sz w:val="24"/>
        </w:rPr>
        <w:t xml:space="preserve"> 46</w:t>
      </w:r>
      <w:r>
        <w:rPr>
          <w:rFonts w:ascii="Times New Roman" w:hAnsi="Times New Roman" w:cs="Times New Roman"/>
          <w:sz w:val="24"/>
        </w:rPr>
        <w:t>(1),</w:t>
      </w:r>
      <w:r>
        <w:rPr>
          <w:rFonts w:ascii="Times New Roman" w:hAnsi="Times New Roman" w:cs="Times New Roman" w:hint="eastAsia"/>
          <w:sz w:val="24"/>
        </w:rPr>
        <w:t xml:space="preserve"> </w:t>
      </w:r>
      <w:r>
        <w:rPr>
          <w:rFonts w:ascii="Times New Roman" w:hAnsi="Times New Roman" w:cs="Times New Roman"/>
          <w:sz w:val="24"/>
        </w:rPr>
        <w:t>66-71.e4. https://doi.org/10.1016/j.jen.2019.09.004</w:t>
      </w:r>
    </w:p>
    <w:p w14:paraId="70FD842A"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hint="eastAsia"/>
          <w:sz w:val="24"/>
        </w:rPr>
        <w:t>Levin, P. F., Hewitt, J. B., &amp; Misner, S. T. (1998). Insights of nurses about assault in hospital-based emergency departments. </w:t>
      </w:r>
      <w:r>
        <w:rPr>
          <w:rFonts w:ascii="Times New Roman" w:hAnsi="Times New Roman" w:cs="Times New Roman" w:hint="eastAsia"/>
          <w:i/>
          <w:iCs/>
          <w:sz w:val="24"/>
        </w:rPr>
        <w:t>Image-the Journal of Nursing Scholarship</w:t>
      </w:r>
      <w:r>
        <w:rPr>
          <w:rFonts w:ascii="Times New Roman" w:hAnsi="Times New Roman" w:cs="Times New Roman" w:hint="eastAsia"/>
          <w:sz w:val="24"/>
        </w:rPr>
        <w:t>, </w:t>
      </w:r>
      <w:r>
        <w:rPr>
          <w:rFonts w:ascii="Times New Roman" w:hAnsi="Times New Roman" w:cs="Times New Roman" w:hint="eastAsia"/>
          <w:i/>
          <w:iCs/>
          <w:sz w:val="24"/>
        </w:rPr>
        <w:t>30</w:t>
      </w:r>
      <w:r>
        <w:rPr>
          <w:rFonts w:ascii="Times New Roman" w:hAnsi="Times New Roman" w:cs="Times New Roman" w:hint="eastAsia"/>
          <w:sz w:val="24"/>
        </w:rPr>
        <w:t>(3), 249</w:t>
      </w:r>
      <w:r>
        <w:rPr>
          <w:rFonts w:ascii="Times New Roman" w:hAnsi="Times New Roman" w:cs="Times New Roman" w:hint="eastAsia"/>
          <w:sz w:val="24"/>
        </w:rPr>
        <w:t>–</w:t>
      </w:r>
      <w:r>
        <w:rPr>
          <w:rFonts w:ascii="Times New Roman" w:hAnsi="Times New Roman" w:cs="Times New Roman" w:hint="eastAsia"/>
          <w:sz w:val="24"/>
        </w:rPr>
        <w:t>254. https:/</w:t>
      </w:r>
      <w:r>
        <w:rPr>
          <w:rFonts w:ascii="Times New Roman" w:hAnsi="Times New Roman" w:cs="Times New Roman" w:hint="eastAsia"/>
          <w:sz w:val="24"/>
        </w:rPr>
        <w:t>/doi.org/10.1111/j.1547-5069.1998.tb01300.x</w:t>
      </w:r>
    </w:p>
    <w:p w14:paraId="48C42BC1"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 xml:space="preserve">Lim, M. C., Jeffree, M. S., Saupin, S. S., Giloi, N., &amp; Lukman, K. A. (2022). Workplace violence in healthcare settings: The risk factors, implications and collaborative preventive measures. </w:t>
      </w:r>
      <w:hyperlink r:id="rId36" w:tgtFrame="https://cn.bing.com/_blank" w:history="1">
        <w:r>
          <w:rPr>
            <w:rFonts w:ascii="Times New Roman" w:hAnsi="Times New Roman" w:cs="Times New Roman"/>
            <w:i/>
            <w:sz w:val="24"/>
          </w:rPr>
          <w:t>Annals of Medicine and Surgery</w:t>
        </w:r>
      </w:hyperlink>
      <w:r>
        <w:rPr>
          <w:rFonts w:ascii="Times New Roman" w:hAnsi="Times New Roman" w:cs="Times New Roman"/>
          <w:sz w:val="24"/>
        </w:rPr>
        <w:t>,</w:t>
      </w:r>
      <w:r>
        <w:rPr>
          <w:rFonts w:ascii="Times New Roman" w:hAnsi="Times New Roman" w:cs="Times New Roman"/>
          <w:i/>
          <w:sz w:val="24"/>
        </w:rPr>
        <w:t xml:space="preserve"> 78</w:t>
      </w:r>
      <w:r>
        <w:rPr>
          <w:rFonts w:ascii="Times New Roman" w:hAnsi="Times New Roman" w:cs="Times New Roman"/>
          <w:sz w:val="24"/>
        </w:rPr>
        <w:t>, 103727. https://doi.org/10.1016/j.amsu.2022.103727</w:t>
      </w:r>
    </w:p>
    <w:p w14:paraId="28CF658E"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Liu, J., Gan, Y., Jiang, H., Li, L., D</w:t>
      </w:r>
      <w:r>
        <w:rPr>
          <w:rFonts w:ascii="Times New Roman" w:hAnsi="Times New Roman" w:cs="Times New Roman"/>
          <w:sz w:val="24"/>
        </w:rPr>
        <w:t>wyer, R., Lu, K., Yan, S., Sampson, O., Xu, H., Wang, C., Zhu, Y., Chang, Y., Yang, Y., Yang, T., Chen, Y., Song, F., &amp; Lu, Z. (2019).</w:t>
      </w:r>
      <w:r>
        <w:rPr>
          <w:rFonts w:ascii="Times New Roman" w:hAnsi="Times New Roman" w:cs="Times New Roman" w:hint="eastAsia"/>
          <w:sz w:val="24"/>
        </w:rPr>
        <w:t xml:space="preserve"> </w:t>
      </w:r>
      <w:r>
        <w:rPr>
          <w:rFonts w:ascii="Times New Roman" w:hAnsi="Times New Roman" w:cs="Times New Roman"/>
          <w:sz w:val="24"/>
        </w:rPr>
        <w:t xml:space="preserve">Prevalence of workplace violence against healthcare workers: a systematic review and meta-analysis. </w:t>
      </w:r>
      <w:hyperlink r:id="rId37" w:tgtFrame="https://cn.bing.com/_blank" w:history="1">
        <w:r>
          <w:rPr>
            <w:rFonts w:ascii="Times New Roman" w:hAnsi="Times New Roman" w:cs="Times New Roman"/>
            <w:i/>
            <w:iCs/>
            <w:sz w:val="24"/>
          </w:rPr>
          <w:t>Occupational and Environmental Medicine</w:t>
        </w:r>
      </w:hyperlink>
      <w:r>
        <w:rPr>
          <w:rFonts w:ascii="Times New Roman" w:hAnsi="Times New Roman" w:cs="Times New Roman"/>
          <w:sz w:val="24"/>
        </w:rPr>
        <w:t xml:space="preserve">, </w:t>
      </w:r>
      <w:r>
        <w:rPr>
          <w:rFonts w:ascii="Times New Roman" w:hAnsi="Times New Roman" w:cs="Times New Roman"/>
          <w:i/>
          <w:iCs/>
          <w:sz w:val="24"/>
        </w:rPr>
        <w:t>76</w:t>
      </w:r>
      <w:r>
        <w:rPr>
          <w:rFonts w:ascii="Times New Roman" w:hAnsi="Times New Roman" w:cs="Times New Roman"/>
          <w:sz w:val="24"/>
        </w:rPr>
        <w:t xml:space="preserve">(12), 927-937. </w:t>
      </w:r>
      <w:hyperlink r:id="rId38" w:history="1">
        <w:r>
          <w:rPr>
            <w:rFonts w:ascii="Times New Roman" w:hAnsi="Times New Roman" w:cs="Times New Roman"/>
            <w:sz w:val="24"/>
          </w:rPr>
          <w:t>https://doi.org/10.1136/oemed-2019-105849</w:t>
        </w:r>
      </w:hyperlink>
    </w:p>
    <w:p w14:paraId="3777B547"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Luck</w:t>
      </w:r>
      <w:r>
        <w:rPr>
          <w:rFonts w:ascii="Times New Roman" w:hAnsi="Times New Roman" w:cs="Times New Roman" w:hint="eastAsia"/>
          <w:sz w:val="24"/>
        </w:rPr>
        <w:t>,</w:t>
      </w:r>
      <w:r>
        <w:rPr>
          <w:rFonts w:ascii="Times New Roman" w:hAnsi="Times New Roman" w:cs="Times New Roman"/>
          <w:sz w:val="24"/>
        </w:rPr>
        <w:t xml:space="preserve"> L</w:t>
      </w:r>
      <w:r>
        <w:rPr>
          <w:rFonts w:ascii="Times New Roman" w:hAnsi="Times New Roman" w:cs="Times New Roman" w:hint="eastAsia"/>
          <w:sz w:val="24"/>
        </w:rPr>
        <w:t>.</w:t>
      </w:r>
      <w:r>
        <w:rPr>
          <w:rFonts w:ascii="Times New Roman" w:hAnsi="Times New Roman" w:cs="Times New Roman"/>
          <w:sz w:val="24"/>
        </w:rPr>
        <w:t>, Jackson</w:t>
      </w:r>
      <w:r>
        <w:rPr>
          <w:rFonts w:ascii="Times New Roman" w:hAnsi="Times New Roman" w:cs="Times New Roman" w:hint="eastAsia"/>
          <w:sz w:val="24"/>
        </w:rPr>
        <w:t>.</w:t>
      </w:r>
      <w:r>
        <w:rPr>
          <w:rFonts w:ascii="Times New Roman" w:hAnsi="Times New Roman" w:cs="Times New Roman"/>
          <w:sz w:val="24"/>
        </w:rPr>
        <w:t xml:space="preserve"> D</w:t>
      </w:r>
      <w:r>
        <w:rPr>
          <w:rFonts w:ascii="Times New Roman" w:hAnsi="Times New Roman" w:cs="Times New Roman" w:hint="eastAsia"/>
          <w:sz w:val="24"/>
        </w:rPr>
        <w:t>.</w:t>
      </w:r>
      <w:r>
        <w:rPr>
          <w:rFonts w:ascii="Times New Roman" w:hAnsi="Times New Roman" w:cs="Times New Roman"/>
          <w:sz w:val="24"/>
        </w:rPr>
        <w:t>, &amp;</w:t>
      </w:r>
      <w:r>
        <w:rPr>
          <w:rFonts w:ascii="Times New Roman" w:hAnsi="Times New Roman" w:cs="Times New Roman" w:hint="eastAsia"/>
          <w:sz w:val="24"/>
        </w:rPr>
        <w:t xml:space="preserve"> </w:t>
      </w:r>
      <w:r>
        <w:rPr>
          <w:rFonts w:ascii="Times New Roman" w:hAnsi="Times New Roman" w:cs="Times New Roman"/>
          <w:sz w:val="24"/>
        </w:rPr>
        <w:t>Usher</w:t>
      </w:r>
      <w:r>
        <w:rPr>
          <w:rFonts w:ascii="Times New Roman" w:hAnsi="Times New Roman" w:cs="Times New Roman" w:hint="eastAsia"/>
          <w:sz w:val="24"/>
        </w:rPr>
        <w:t>,</w:t>
      </w:r>
      <w:r>
        <w:rPr>
          <w:rFonts w:ascii="Times New Roman" w:hAnsi="Times New Roman" w:cs="Times New Roman"/>
          <w:sz w:val="24"/>
        </w:rPr>
        <w:t xml:space="preserve"> K.</w:t>
      </w:r>
      <w:r>
        <w:rPr>
          <w:rFonts w:ascii="Times New Roman" w:hAnsi="Times New Roman" w:cs="Times New Roman" w:hint="eastAsia"/>
          <w:sz w:val="24"/>
        </w:rPr>
        <w:t xml:space="preserve"> </w:t>
      </w:r>
      <w:r>
        <w:rPr>
          <w:rFonts w:ascii="Times New Roman" w:hAnsi="Times New Roman" w:cs="Times New Roman"/>
          <w:sz w:val="24"/>
        </w:rPr>
        <w:t>(20</w:t>
      </w:r>
      <w:r>
        <w:rPr>
          <w:rFonts w:ascii="Times New Roman" w:hAnsi="Times New Roman" w:cs="Times New Roman" w:hint="eastAsia"/>
          <w:sz w:val="24"/>
        </w:rPr>
        <w:t>08</w:t>
      </w:r>
      <w:r>
        <w:rPr>
          <w:rFonts w:ascii="Times New Roman" w:hAnsi="Times New Roman" w:cs="Times New Roman"/>
          <w:sz w:val="24"/>
        </w:rPr>
        <w:t>). Innocent or culpable? Meanings that emergency department nurses ascribe to in</w:t>
      </w:r>
      <w:r>
        <w:rPr>
          <w:rFonts w:ascii="Times New Roman" w:hAnsi="Times New Roman" w:cs="Times New Roman"/>
          <w:sz w:val="24"/>
        </w:rPr>
        <w:t>dividual acts of violence.</w:t>
      </w:r>
      <w:r>
        <w:rPr>
          <w:rFonts w:ascii="Times New Roman" w:hAnsi="Times New Roman" w:cs="Times New Roman"/>
          <w:i/>
          <w:iCs/>
          <w:sz w:val="24"/>
        </w:rPr>
        <w:t xml:space="preserve"> Journal of </w:t>
      </w:r>
      <w:r>
        <w:rPr>
          <w:rFonts w:ascii="Times New Roman" w:hAnsi="Times New Roman" w:cs="Times New Roman" w:hint="eastAsia"/>
          <w:i/>
          <w:iCs/>
          <w:sz w:val="24"/>
        </w:rPr>
        <w:t>C</w:t>
      </w:r>
      <w:r>
        <w:rPr>
          <w:rFonts w:ascii="Times New Roman" w:hAnsi="Times New Roman" w:cs="Times New Roman"/>
          <w:i/>
          <w:iCs/>
          <w:sz w:val="24"/>
        </w:rPr>
        <w:t>linical</w:t>
      </w:r>
      <w:r>
        <w:rPr>
          <w:rFonts w:ascii="Times New Roman" w:hAnsi="Times New Roman" w:cs="Times New Roman" w:hint="eastAsia"/>
          <w:i/>
          <w:iCs/>
          <w:sz w:val="24"/>
        </w:rPr>
        <w:t xml:space="preserve"> N</w:t>
      </w:r>
      <w:r>
        <w:rPr>
          <w:rFonts w:ascii="Times New Roman" w:hAnsi="Times New Roman" w:cs="Times New Roman"/>
          <w:i/>
          <w:iCs/>
          <w:sz w:val="24"/>
        </w:rPr>
        <w:t>ursing</w:t>
      </w:r>
      <w:r>
        <w:rPr>
          <w:rFonts w:ascii="Times New Roman" w:hAnsi="Times New Roman" w:cs="Times New Roman" w:hint="eastAsia"/>
          <w:sz w:val="24"/>
        </w:rPr>
        <w:t xml:space="preserve">, </w:t>
      </w:r>
      <w:r>
        <w:rPr>
          <w:rFonts w:ascii="Times New Roman" w:hAnsi="Times New Roman" w:cs="Times New Roman"/>
          <w:i/>
          <w:iCs/>
          <w:sz w:val="24"/>
        </w:rPr>
        <w:t>17</w:t>
      </w:r>
      <w:r>
        <w:rPr>
          <w:rFonts w:ascii="Times New Roman" w:hAnsi="Times New Roman" w:cs="Times New Roman"/>
          <w:sz w:val="24"/>
        </w:rPr>
        <w:t>(8)</w:t>
      </w:r>
      <w:r>
        <w:rPr>
          <w:rFonts w:ascii="Times New Roman" w:hAnsi="Times New Roman" w:cs="Times New Roman" w:hint="eastAsia"/>
          <w:sz w:val="24"/>
        </w:rPr>
        <w:t xml:space="preserve">, </w:t>
      </w:r>
      <w:r>
        <w:rPr>
          <w:rFonts w:ascii="Times New Roman" w:hAnsi="Times New Roman" w:cs="Times New Roman"/>
          <w:sz w:val="24"/>
        </w:rPr>
        <w:t>1071-</w:t>
      </w:r>
      <w:r>
        <w:rPr>
          <w:rFonts w:ascii="Times New Roman" w:hAnsi="Times New Roman" w:cs="Times New Roman" w:hint="eastAsia"/>
          <w:sz w:val="24"/>
        </w:rPr>
        <w:t>107</w:t>
      </w:r>
      <w:r>
        <w:rPr>
          <w:rFonts w:ascii="Times New Roman" w:hAnsi="Times New Roman" w:cs="Times New Roman"/>
          <w:sz w:val="24"/>
        </w:rPr>
        <w:t xml:space="preserve">8. </w:t>
      </w:r>
      <w:hyperlink r:id="rId39" w:history="1">
        <w:r>
          <w:rPr>
            <w:rFonts w:ascii="Times New Roman" w:hAnsi="Times New Roman" w:cs="Times New Roman"/>
            <w:sz w:val="24"/>
          </w:rPr>
          <w:t>https://doi.org/10.1111/j.1365-2702.2006.01870.x</w:t>
        </w:r>
      </w:hyperlink>
    </w:p>
    <w:p w14:paraId="06724395"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McEllistrem, J. E. (2004). Affec</w:t>
      </w:r>
      <w:r>
        <w:rPr>
          <w:rFonts w:ascii="Times New Roman" w:hAnsi="Times New Roman" w:cs="Times New Roman"/>
          <w:sz w:val="24"/>
        </w:rPr>
        <w:t xml:space="preserve">tive and predatory violence: A bimodal classification system of human aggression and violence. </w:t>
      </w:r>
      <w:r>
        <w:rPr>
          <w:rFonts w:ascii="Times New Roman" w:hAnsi="Times New Roman" w:cs="Times New Roman"/>
          <w:i/>
          <w:sz w:val="24"/>
        </w:rPr>
        <w:t>Aggression and Violent Behavior</w:t>
      </w:r>
      <w:r>
        <w:rPr>
          <w:rFonts w:ascii="Times New Roman" w:hAnsi="Times New Roman" w:cs="Times New Roman"/>
          <w:sz w:val="24"/>
        </w:rPr>
        <w:t xml:space="preserve">, </w:t>
      </w:r>
      <w:r>
        <w:rPr>
          <w:rFonts w:ascii="Times New Roman" w:hAnsi="Times New Roman" w:cs="Times New Roman"/>
          <w:i/>
          <w:sz w:val="24"/>
        </w:rPr>
        <w:t>10</w:t>
      </w:r>
      <w:r>
        <w:rPr>
          <w:rFonts w:ascii="Times New Roman" w:hAnsi="Times New Roman" w:cs="Times New Roman"/>
          <w:sz w:val="24"/>
        </w:rPr>
        <w:t>(1), 1-30. https://doi.org/10.1016/j.avb.2003.06.002</w:t>
      </w:r>
    </w:p>
    <w:p w14:paraId="689755FC"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 xml:space="preserve">Mento, C., Silvestri, M. C., Bruno, A., Muscatello, M. R. A., Cedro, C., </w:t>
      </w:r>
      <w:r>
        <w:rPr>
          <w:rFonts w:ascii="Times New Roman" w:hAnsi="Times New Roman" w:cs="Times New Roman"/>
          <w:sz w:val="24"/>
        </w:rPr>
        <w:t>Pandolfo, G., &amp; Zoccali, R. A. (2020). Workplace violence against healthcare professionals: A systematic review.</w:t>
      </w:r>
      <w:r>
        <w:rPr>
          <w:rFonts w:ascii="Times New Roman" w:hAnsi="Times New Roman" w:cs="Times New Roman" w:hint="eastAsia"/>
          <w:sz w:val="24"/>
        </w:rPr>
        <w:t xml:space="preserve"> </w:t>
      </w:r>
      <w:r>
        <w:rPr>
          <w:rFonts w:ascii="Times New Roman" w:hAnsi="Times New Roman" w:cs="Times New Roman"/>
          <w:i/>
          <w:sz w:val="24"/>
        </w:rPr>
        <w:t>Aggression and Violent Behavior</w:t>
      </w:r>
      <w:r>
        <w:rPr>
          <w:rFonts w:ascii="Times New Roman" w:hAnsi="Times New Roman" w:cs="Times New Roman"/>
          <w:sz w:val="24"/>
        </w:rPr>
        <w:t>,</w:t>
      </w:r>
      <w:r>
        <w:rPr>
          <w:rFonts w:ascii="Times New Roman" w:hAnsi="Times New Roman" w:cs="Times New Roman"/>
          <w:i/>
          <w:sz w:val="24"/>
        </w:rPr>
        <w:t xml:space="preserve"> 51</w:t>
      </w:r>
      <w:r>
        <w:rPr>
          <w:rFonts w:ascii="Times New Roman" w:hAnsi="Times New Roman" w:cs="Times New Roman"/>
          <w:sz w:val="24"/>
        </w:rPr>
        <w:t>, 101381. https://doi.org/10.1016/j.avb.2020.101381</w:t>
      </w:r>
    </w:p>
    <w:p w14:paraId="10CAA0DB"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 xml:space="preserve">Mohanty, A., Kabi, A., &amp; Mohanty, A. P. (2019). </w:t>
      </w:r>
      <w:r>
        <w:rPr>
          <w:rFonts w:ascii="Times New Roman" w:hAnsi="Times New Roman" w:cs="Times New Roman"/>
          <w:sz w:val="24"/>
        </w:rPr>
        <w:t>Health problems in healthcare workers: A review.</w:t>
      </w:r>
      <w:r>
        <w:rPr>
          <w:rFonts w:ascii="Times New Roman" w:hAnsi="Times New Roman" w:cs="Times New Roman"/>
          <w:i/>
          <w:sz w:val="24"/>
        </w:rPr>
        <w:t xml:space="preserve"> Journal of Family Medicine and Primary Care</w:t>
      </w:r>
      <w:r>
        <w:rPr>
          <w:rFonts w:ascii="Times New Roman" w:hAnsi="Times New Roman" w:cs="Times New Roman"/>
          <w:sz w:val="24"/>
        </w:rPr>
        <w:t>,</w:t>
      </w:r>
      <w:r>
        <w:rPr>
          <w:rFonts w:ascii="Times New Roman" w:hAnsi="Times New Roman" w:cs="Times New Roman"/>
          <w:i/>
          <w:sz w:val="24"/>
        </w:rPr>
        <w:t xml:space="preserve"> 8</w:t>
      </w:r>
      <w:r>
        <w:rPr>
          <w:rFonts w:ascii="Times New Roman" w:hAnsi="Times New Roman" w:cs="Times New Roman"/>
          <w:sz w:val="24"/>
        </w:rPr>
        <w:t>(8), 2568-2572. https://doi.org/10.4103/jfmpc.jfmpc_431_19</w:t>
      </w:r>
    </w:p>
    <w:p w14:paraId="4889B226"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Najafi, F., Fallahi-Khoshknab, M., Ahmadi, F., Dalvandi, A., &amp;</w:t>
      </w:r>
      <w:r>
        <w:rPr>
          <w:rFonts w:ascii="Times New Roman" w:hAnsi="Times New Roman" w:cs="Times New Roman" w:hint="eastAsia"/>
          <w:sz w:val="24"/>
        </w:rPr>
        <w:t xml:space="preserve"> </w:t>
      </w:r>
      <w:r>
        <w:rPr>
          <w:rFonts w:ascii="Times New Roman" w:hAnsi="Times New Roman" w:cs="Times New Roman"/>
          <w:sz w:val="24"/>
        </w:rPr>
        <w:t>Rahgozar, M. (2018). Antecedents and co</w:t>
      </w:r>
      <w:r>
        <w:rPr>
          <w:rFonts w:ascii="Times New Roman" w:hAnsi="Times New Roman" w:cs="Times New Roman"/>
          <w:sz w:val="24"/>
        </w:rPr>
        <w:t>nsequences of workplace violence against nurses: A qualitative study.</w:t>
      </w:r>
      <w:r>
        <w:rPr>
          <w:rFonts w:ascii="Times New Roman" w:hAnsi="Times New Roman" w:cs="Times New Roman" w:hint="eastAsia"/>
          <w:sz w:val="24"/>
        </w:rPr>
        <w:t xml:space="preserve"> </w:t>
      </w:r>
      <w:hyperlink r:id="rId40" w:tgtFrame="https://cn.bing.com/_blank" w:history="1">
        <w:r>
          <w:rPr>
            <w:rFonts w:ascii="Times New Roman" w:hAnsi="Times New Roman" w:cs="Times New Roman"/>
            <w:i/>
            <w:sz w:val="24"/>
          </w:rPr>
          <w:t>Journal of Clinical Nursing</w:t>
        </w:r>
      </w:hyperlink>
      <w:r>
        <w:rPr>
          <w:rFonts w:ascii="Times New Roman" w:hAnsi="Times New Roman" w:cs="Times New Roman"/>
          <w:sz w:val="24"/>
        </w:rPr>
        <w:t>,</w:t>
      </w:r>
      <w:r>
        <w:rPr>
          <w:rFonts w:ascii="Times New Roman" w:hAnsi="Times New Roman" w:cs="Times New Roman"/>
          <w:i/>
          <w:sz w:val="24"/>
        </w:rPr>
        <w:t xml:space="preserve"> 27</w:t>
      </w:r>
      <w:r>
        <w:rPr>
          <w:rFonts w:ascii="Times New Roman" w:hAnsi="Times New Roman" w:cs="Times New Roman"/>
          <w:sz w:val="24"/>
        </w:rPr>
        <w:t>(1-2),</w:t>
      </w:r>
      <w:r>
        <w:rPr>
          <w:rFonts w:ascii="Times New Roman" w:hAnsi="Times New Roman" w:cs="Times New Roman" w:hint="eastAsia"/>
          <w:sz w:val="24"/>
        </w:rPr>
        <w:t xml:space="preserve"> </w:t>
      </w:r>
      <w:r>
        <w:rPr>
          <w:rFonts w:ascii="Times New Roman" w:hAnsi="Times New Roman" w:cs="Times New Roman"/>
          <w:sz w:val="24"/>
        </w:rPr>
        <w:t xml:space="preserve">e116-e128. </w:t>
      </w:r>
      <w:hyperlink r:id="rId41" w:history="1">
        <w:r>
          <w:rPr>
            <w:rStyle w:val="Hyperlink"/>
            <w:rFonts w:ascii="Times New Roman" w:hAnsi="Times New Roman" w:cs="Times New Roman"/>
            <w:color w:val="auto"/>
            <w:sz w:val="24"/>
            <w:u w:val="none"/>
          </w:rPr>
          <w:t>https://doi.org/10.1111/jocn.13884</w:t>
        </w:r>
      </w:hyperlink>
    </w:p>
    <w:p w14:paraId="6584254F"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O'Connor, L., Coffey, A., Lambert, V., Casey, M., McNamara, M., Teeling, S. P., O'Doherty, J., Barnard, M., Corcoran, Y., Davies, C., Doody,</w:t>
      </w:r>
      <w:r>
        <w:rPr>
          <w:rFonts w:ascii="Times New Roman" w:hAnsi="Times New Roman" w:cs="Times New Roman"/>
          <w:sz w:val="24"/>
        </w:rPr>
        <w:t xml:space="preserve"> O., Frawley, T., O'Brien, D., Redmond, C., Smith, R., Somanadhan, S., Noonan, M., Bradshaw, C., Tuohy, D., &amp; Gallen, A. (2020). Quality care process metrics (QCP-Ms) in nursing and midwifery care processes: a rapid realist review (RRR) protocol. </w:t>
      </w:r>
      <w:hyperlink r:id="rId42" w:tgtFrame="https://cn.bing.com/_blank" w:history="1">
        <w:r>
          <w:rPr>
            <w:rFonts w:ascii="Times New Roman" w:hAnsi="Times New Roman" w:cs="Times New Roman"/>
            <w:i/>
            <w:sz w:val="24"/>
          </w:rPr>
          <w:t>HRB Open Research</w:t>
        </w:r>
      </w:hyperlink>
      <w:r>
        <w:rPr>
          <w:rFonts w:ascii="Times New Roman" w:hAnsi="Times New Roman" w:cs="Times New Roman"/>
          <w:sz w:val="24"/>
        </w:rPr>
        <w:t>,</w:t>
      </w:r>
      <w:r>
        <w:rPr>
          <w:rFonts w:ascii="Times New Roman" w:hAnsi="Times New Roman" w:cs="Times New Roman" w:hint="eastAsia"/>
          <w:sz w:val="24"/>
        </w:rPr>
        <w:t xml:space="preserve"> </w:t>
      </w:r>
      <w:r>
        <w:rPr>
          <w:rFonts w:ascii="Times New Roman" w:hAnsi="Times New Roman" w:cs="Times New Roman"/>
          <w:sz w:val="24"/>
        </w:rPr>
        <w:t>3,</w:t>
      </w:r>
      <w:r>
        <w:rPr>
          <w:rFonts w:ascii="Times New Roman" w:hAnsi="Times New Roman" w:cs="Times New Roman" w:hint="eastAsia"/>
          <w:sz w:val="24"/>
        </w:rPr>
        <w:t xml:space="preserve"> </w:t>
      </w:r>
      <w:r>
        <w:rPr>
          <w:rFonts w:ascii="Times New Roman" w:hAnsi="Times New Roman" w:cs="Times New Roman"/>
          <w:sz w:val="24"/>
        </w:rPr>
        <w:t>85. https://doi.org/10.12688/hrbopenres.13120.2</w:t>
      </w:r>
    </w:p>
    <w:p w14:paraId="199828CF"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 xml:space="preserve">Ogundipe, K. O., Etonyeaku, A. C., Adigun, I., Ojo, E. O., Aladesanmi, T., Taiwo, </w:t>
      </w:r>
      <w:r>
        <w:rPr>
          <w:rFonts w:ascii="Times New Roman" w:hAnsi="Times New Roman" w:cs="Times New Roman"/>
          <w:sz w:val="24"/>
        </w:rPr>
        <w:t>J. O., &amp;</w:t>
      </w:r>
      <w:r>
        <w:rPr>
          <w:rFonts w:ascii="Times New Roman" w:hAnsi="Times New Roman" w:cs="Times New Roman" w:hint="eastAsia"/>
          <w:sz w:val="24"/>
        </w:rPr>
        <w:t xml:space="preserve"> </w:t>
      </w:r>
      <w:r>
        <w:rPr>
          <w:rFonts w:ascii="Times New Roman" w:hAnsi="Times New Roman" w:cs="Times New Roman"/>
          <w:sz w:val="24"/>
        </w:rPr>
        <w:t xml:space="preserve">Obimakinde, O. S. (2013). Violence in the emergency department: a multicentre survey of nurses' perceptions in Nigeria.  </w:t>
      </w:r>
      <w:r>
        <w:rPr>
          <w:rFonts w:ascii="Times New Roman" w:hAnsi="Times New Roman" w:cs="Times New Roman"/>
          <w:i/>
          <w:sz w:val="24"/>
        </w:rPr>
        <w:t>Emergency Medicine Journal</w:t>
      </w:r>
      <w:r>
        <w:rPr>
          <w:rFonts w:ascii="Times New Roman" w:hAnsi="Times New Roman" w:cs="Times New Roman"/>
          <w:sz w:val="24"/>
        </w:rPr>
        <w:t>,</w:t>
      </w:r>
      <w:r>
        <w:rPr>
          <w:rFonts w:ascii="Times New Roman" w:hAnsi="Times New Roman" w:cs="Times New Roman"/>
          <w:i/>
          <w:sz w:val="24"/>
        </w:rPr>
        <w:t xml:space="preserve"> 30</w:t>
      </w:r>
      <w:r>
        <w:rPr>
          <w:rFonts w:ascii="Times New Roman" w:hAnsi="Times New Roman" w:cs="Times New Roman"/>
          <w:sz w:val="24"/>
        </w:rPr>
        <w:t>(9), 758-762. https://doi.org/10.1136/emermed-2012-201541</w:t>
      </w:r>
    </w:p>
    <w:p w14:paraId="7D625042"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Ozkan Sat, S., Akbas, P., &amp; Yaman Sozb</w:t>
      </w:r>
      <w:r>
        <w:rPr>
          <w:rFonts w:ascii="Times New Roman" w:hAnsi="Times New Roman" w:cs="Times New Roman"/>
          <w:sz w:val="24"/>
        </w:rPr>
        <w:t xml:space="preserve">ir, S. (2021). Nurses' exposure to violence and their professional commitment during the COVID-19 pandemic. </w:t>
      </w:r>
      <w:r>
        <w:rPr>
          <w:rFonts w:ascii="Times New Roman" w:hAnsi="Times New Roman" w:cs="Times New Roman"/>
          <w:i/>
          <w:sz w:val="24"/>
        </w:rPr>
        <w:t>Journal of Clinical Nursing</w:t>
      </w:r>
      <w:r>
        <w:rPr>
          <w:rFonts w:ascii="Times New Roman" w:hAnsi="Times New Roman" w:cs="Times New Roman"/>
          <w:sz w:val="24"/>
        </w:rPr>
        <w:t xml:space="preserve">, </w:t>
      </w:r>
      <w:r>
        <w:rPr>
          <w:rFonts w:ascii="Times New Roman" w:hAnsi="Times New Roman" w:cs="Times New Roman"/>
          <w:i/>
          <w:sz w:val="24"/>
        </w:rPr>
        <w:t>30</w:t>
      </w:r>
      <w:r>
        <w:rPr>
          <w:rFonts w:ascii="Times New Roman" w:hAnsi="Times New Roman" w:cs="Times New Roman"/>
          <w:sz w:val="24"/>
        </w:rPr>
        <w:t>(13-14), 2036-2047. https://doi.org/10.1111/jocn.15760</w:t>
      </w:r>
    </w:p>
    <w:p w14:paraId="3FADE39F"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Oztas, I., Yava, A., &amp; Koyuncu, A. (2022). Exposure of Emergen</w:t>
      </w:r>
      <w:r>
        <w:rPr>
          <w:rFonts w:ascii="Times New Roman" w:hAnsi="Times New Roman" w:cs="Times New Roman"/>
          <w:sz w:val="24"/>
        </w:rPr>
        <w:t xml:space="preserve">cy Nurses to Workplace Violence and Their Coping Strategies: A Cross-Sectional Design. </w:t>
      </w:r>
      <w:hyperlink r:id="rId43" w:history="1">
        <w:r>
          <w:rPr>
            <w:rFonts w:ascii="Times New Roman" w:hAnsi="Times New Roman" w:cs="Times New Roman"/>
            <w:i/>
            <w:sz w:val="24"/>
          </w:rPr>
          <w:t xml:space="preserve">Journal of </w:t>
        </w:r>
        <w:r>
          <w:rPr>
            <w:rFonts w:ascii="Times New Roman" w:hAnsi="Times New Roman" w:cs="Times New Roman"/>
            <w:i/>
            <w:sz w:val="24"/>
          </w:rPr>
          <w:t>Emergency Nursing</w:t>
        </w:r>
      </w:hyperlink>
      <w:r>
        <w:rPr>
          <w:rFonts w:ascii="Times New Roman" w:hAnsi="Times New Roman" w:cs="Times New Roman"/>
          <w:sz w:val="24"/>
        </w:rPr>
        <w:t xml:space="preserve">, </w:t>
      </w:r>
      <w:r>
        <w:rPr>
          <w:rFonts w:ascii="Times New Roman" w:hAnsi="Times New Roman" w:cs="Times New Roman"/>
          <w:i/>
          <w:sz w:val="24"/>
        </w:rPr>
        <w:t>25</w:t>
      </w:r>
      <w:r>
        <w:rPr>
          <w:rFonts w:ascii="Times New Roman" w:hAnsi="Times New Roman" w:cs="Times New Roman"/>
          <w:sz w:val="24"/>
        </w:rPr>
        <w:t>, S0099-1767(22)00229-X. https://doi.org/10.1016/j.jen.2022.09.002</w:t>
      </w:r>
    </w:p>
    <w:p w14:paraId="0D02171E"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hint="eastAsia"/>
          <w:sz w:val="24"/>
        </w:rPr>
        <w:t>Pestka, E. L., Hatteberg, D. A., Larson, L. A., Zwygart, A. M., Cox, D. L., &amp; Borgen, E. E., Jr (2012). Enhancing safety in behavi</w:t>
      </w:r>
      <w:r>
        <w:rPr>
          <w:rFonts w:ascii="Times New Roman" w:hAnsi="Times New Roman" w:cs="Times New Roman" w:hint="eastAsia"/>
          <w:sz w:val="24"/>
        </w:rPr>
        <w:t>oral emergency situations. </w:t>
      </w:r>
      <w:r>
        <w:rPr>
          <w:rFonts w:ascii="Times New Roman" w:hAnsi="Times New Roman" w:cs="Times New Roman" w:hint="eastAsia"/>
          <w:i/>
          <w:iCs/>
          <w:sz w:val="24"/>
        </w:rPr>
        <w:t>Medsurg nursing : official journal of the Academy of Medical-Surgical Nurses</w:t>
      </w:r>
      <w:r>
        <w:rPr>
          <w:rFonts w:ascii="Times New Roman" w:hAnsi="Times New Roman" w:cs="Times New Roman" w:hint="eastAsia"/>
          <w:sz w:val="24"/>
        </w:rPr>
        <w:t>, </w:t>
      </w:r>
      <w:r>
        <w:rPr>
          <w:rFonts w:ascii="Times New Roman" w:hAnsi="Times New Roman" w:cs="Times New Roman" w:hint="eastAsia"/>
          <w:i/>
          <w:iCs/>
          <w:sz w:val="24"/>
        </w:rPr>
        <w:t>21</w:t>
      </w:r>
      <w:r>
        <w:rPr>
          <w:rFonts w:ascii="Times New Roman" w:hAnsi="Times New Roman" w:cs="Times New Roman" w:hint="eastAsia"/>
          <w:sz w:val="24"/>
        </w:rPr>
        <w:t>(6), 335</w:t>
      </w:r>
      <w:r>
        <w:rPr>
          <w:rFonts w:ascii="Times New Roman" w:hAnsi="Times New Roman" w:cs="Times New Roman" w:hint="eastAsia"/>
          <w:sz w:val="24"/>
        </w:rPr>
        <w:t>–</w:t>
      </w:r>
      <w:r>
        <w:rPr>
          <w:rFonts w:ascii="Times New Roman" w:hAnsi="Times New Roman" w:cs="Times New Roman" w:hint="eastAsia"/>
          <w:sz w:val="24"/>
        </w:rPr>
        <w:t>341. https://pubmed.ncbi.nlm.nih.gov/23477025/</w:t>
      </w:r>
    </w:p>
    <w:p w14:paraId="243D90E6"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Pich, J., &amp; Kable, A. (2014). Patient-related violence against nursing staff working in emerg</w:t>
      </w:r>
      <w:r>
        <w:rPr>
          <w:rFonts w:ascii="Times New Roman" w:hAnsi="Times New Roman" w:cs="Times New Roman"/>
          <w:sz w:val="24"/>
        </w:rPr>
        <w:t xml:space="preserve">ency departments: a systematic review. </w:t>
      </w:r>
      <w:r>
        <w:rPr>
          <w:rFonts w:ascii="Times New Roman" w:hAnsi="Times New Roman" w:cs="Times New Roman"/>
          <w:i/>
          <w:sz w:val="24"/>
        </w:rPr>
        <w:t>JBI Database of Systematic Reviews and Implementation Reports</w:t>
      </w:r>
      <w:r>
        <w:rPr>
          <w:rFonts w:ascii="Times New Roman" w:hAnsi="Times New Roman" w:cs="Times New Roman"/>
          <w:sz w:val="24"/>
        </w:rPr>
        <w:t>,</w:t>
      </w:r>
      <w:r>
        <w:rPr>
          <w:rFonts w:ascii="Times New Roman" w:hAnsi="Times New Roman" w:cs="Times New Roman"/>
          <w:i/>
          <w:sz w:val="24"/>
        </w:rPr>
        <w:t xml:space="preserve"> 12</w:t>
      </w:r>
      <w:r>
        <w:rPr>
          <w:rFonts w:ascii="Times New Roman" w:hAnsi="Times New Roman" w:cs="Times New Roman"/>
          <w:sz w:val="24"/>
        </w:rPr>
        <w:t>(9), 398-453. https://doi.org/10.11124/jbisrir-2014-1596</w:t>
      </w:r>
    </w:p>
    <w:p w14:paraId="68EC8777"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 xml:space="preserve">Pich, J., Hazelton, M., Sundin, D., &amp; Kable, A. (2011). Patient-related violence at triage: A qualitative descriptive study. </w:t>
      </w:r>
      <w:hyperlink r:id="rId44" w:tgtFrame="https://cn.bing.com/_blank" w:history="1">
        <w:r>
          <w:rPr>
            <w:rFonts w:ascii="Times New Roman" w:hAnsi="Times New Roman" w:cs="Times New Roman"/>
            <w:i/>
            <w:sz w:val="24"/>
          </w:rPr>
          <w:t>International Em</w:t>
        </w:r>
        <w:r>
          <w:rPr>
            <w:rFonts w:ascii="Times New Roman" w:hAnsi="Times New Roman" w:cs="Times New Roman"/>
            <w:i/>
            <w:sz w:val="24"/>
          </w:rPr>
          <w:t>ergency Nursing</w:t>
        </w:r>
      </w:hyperlink>
      <w:r>
        <w:rPr>
          <w:rFonts w:ascii="Times New Roman" w:hAnsi="Times New Roman" w:cs="Times New Roman"/>
          <w:sz w:val="24"/>
        </w:rPr>
        <w:t>,</w:t>
      </w:r>
      <w:r>
        <w:rPr>
          <w:rFonts w:ascii="Times New Roman" w:hAnsi="Times New Roman" w:cs="Times New Roman"/>
          <w:i/>
          <w:sz w:val="24"/>
        </w:rPr>
        <w:t xml:space="preserve"> 19</w:t>
      </w:r>
      <w:r>
        <w:rPr>
          <w:rFonts w:ascii="Times New Roman" w:hAnsi="Times New Roman" w:cs="Times New Roman"/>
          <w:sz w:val="24"/>
        </w:rPr>
        <w:t xml:space="preserve">(1), 12-19. </w:t>
      </w:r>
      <w:hyperlink r:id="rId45" w:history="1">
        <w:r>
          <w:rPr>
            <w:rFonts w:ascii="Times New Roman" w:hAnsi="Times New Roman" w:cs="Times New Roman"/>
            <w:sz w:val="24"/>
          </w:rPr>
          <w:t>https://doi.org/10.1016/j.ienj.2009.11.007</w:t>
        </w:r>
      </w:hyperlink>
    </w:p>
    <w:p w14:paraId="5515DE1C"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Pich, J. V., Kable, A., &amp; Hazelton, M. (2017). Ant</w:t>
      </w:r>
      <w:r>
        <w:rPr>
          <w:rFonts w:ascii="Times New Roman" w:hAnsi="Times New Roman" w:cs="Times New Roman"/>
          <w:sz w:val="24"/>
        </w:rPr>
        <w:t xml:space="preserve">ecedents and precipitants of patient-related violence in the emergency department: Results from the Australian VENT Study (Violence in Emergency Nursing and Triage). </w:t>
      </w:r>
      <w:hyperlink r:id="rId46" w:tgtFrame="https://cn.bing.com/_blank" w:history="1">
        <w:r>
          <w:rPr>
            <w:rFonts w:ascii="Times New Roman" w:hAnsi="Times New Roman" w:cs="Times New Roman"/>
            <w:i/>
            <w:sz w:val="24"/>
          </w:rPr>
          <w:t>Australasian Emergency Nursing Journal</w:t>
        </w:r>
      </w:hyperlink>
      <w:r>
        <w:rPr>
          <w:rFonts w:ascii="Times New Roman" w:hAnsi="Times New Roman" w:cs="Times New Roman"/>
          <w:sz w:val="24"/>
        </w:rPr>
        <w:t>,</w:t>
      </w:r>
      <w:r>
        <w:rPr>
          <w:rFonts w:ascii="Times New Roman" w:hAnsi="Times New Roman" w:cs="Times New Roman"/>
          <w:i/>
          <w:sz w:val="24"/>
        </w:rPr>
        <w:t xml:space="preserve"> 20</w:t>
      </w:r>
      <w:r>
        <w:rPr>
          <w:rFonts w:ascii="Times New Roman" w:hAnsi="Times New Roman" w:cs="Times New Roman"/>
          <w:sz w:val="24"/>
        </w:rPr>
        <w:t>(3), 107-113. https://doi.org/10.1016/j.aenj.2017.05.005</w:t>
      </w:r>
    </w:p>
    <w:p w14:paraId="42F6B801"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Pinar, R., &amp;</w:t>
      </w:r>
      <w:r>
        <w:rPr>
          <w:rFonts w:ascii="Times New Roman" w:hAnsi="Times New Roman" w:cs="Times New Roman" w:hint="eastAsia"/>
          <w:sz w:val="24"/>
        </w:rPr>
        <w:t xml:space="preserve"> </w:t>
      </w:r>
      <w:r>
        <w:rPr>
          <w:rFonts w:ascii="Times New Roman" w:hAnsi="Times New Roman" w:cs="Times New Roman"/>
          <w:sz w:val="24"/>
        </w:rPr>
        <w:t xml:space="preserve">Ucmak, F. (2011). Verbal and physical violence in emergency departments: </w:t>
      </w:r>
      <w:r>
        <w:rPr>
          <w:rFonts w:ascii="Times New Roman" w:hAnsi="Times New Roman" w:cs="Times New Roman"/>
          <w:sz w:val="24"/>
        </w:rPr>
        <w:t>a survey of nurses in Istanbul, Turkey.</w:t>
      </w:r>
      <w:r>
        <w:rPr>
          <w:rFonts w:ascii="Times New Roman" w:hAnsi="Times New Roman" w:cs="Times New Roman" w:hint="eastAsia"/>
          <w:sz w:val="24"/>
        </w:rPr>
        <w:t xml:space="preserve"> </w:t>
      </w:r>
      <w:r>
        <w:rPr>
          <w:rFonts w:ascii="Times New Roman" w:hAnsi="Times New Roman" w:cs="Times New Roman"/>
          <w:i/>
          <w:sz w:val="24"/>
        </w:rPr>
        <w:t>Journal</w:t>
      </w:r>
      <w:r>
        <w:rPr>
          <w:rFonts w:ascii="Times New Roman" w:eastAsia="MS Mincho" w:hAnsi="Times New Roman" w:cs="Times New Roman"/>
          <w:i/>
          <w:sz w:val="24"/>
        </w:rPr>
        <w:t> </w:t>
      </w:r>
      <w:r>
        <w:rPr>
          <w:rFonts w:ascii="Times New Roman" w:hAnsi="Times New Roman" w:cs="Times New Roman"/>
          <w:i/>
          <w:sz w:val="24"/>
        </w:rPr>
        <w:t>of Clinical Nursing</w:t>
      </w:r>
      <w:r>
        <w:rPr>
          <w:rFonts w:ascii="Times New Roman" w:hAnsi="Times New Roman" w:cs="Times New Roman"/>
          <w:sz w:val="24"/>
        </w:rPr>
        <w:t xml:space="preserve">, </w:t>
      </w:r>
      <w:r>
        <w:rPr>
          <w:rFonts w:ascii="Times New Roman" w:hAnsi="Times New Roman" w:cs="Times New Roman"/>
          <w:i/>
          <w:sz w:val="24"/>
        </w:rPr>
        <w:t xml:space="preserve"> 20</w:t>
      </w:r>
      <w:r>
        <w:rPr>
          <w:rFonts w:ascii="Times New Roman" w:hAnsi="Times New Roman" w:cs="Times New Roman"/>
          <w:sz w:val="24"/>
        </w:rPr>
        <w:t>(3-4), 510-517. https://doi.org/10.1111/j.1365-2702.2010.03520.x</w:t>
      </w:r>
    </w:p>
    <w:p w14:paraId="0DFDE46B"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 xml:space="preserve">Pogue, C. A., Li, P., Swiger, P., Gillespie, G., Ivankova, N., &amp; Patrician, P. A. (2022). Associations among the </w:t>
      </w:r>
      <w:r>
        <w:rPr>
          <w:rFonts w:ascii="Times New Roman" w:hAnsi="Times New Roman" w:cs="Times New Roman"/>
          <w:sz w:val="24"/>
        </w:rPr>
        <w:t>nursing work environment, nurse-reported workplace bullying, and patient outcomes.</w:t>
      </w:r>
      <w:r>
        <w:rPr>
          <w:rFonts w:ascii="Times New Roman" w:hAnsi="Times New Roman" w:cs="Times New Roman" w:hint="eastAsia"/>
          <w:sz w:val="24"/>
        </w:rPr>
        <w:t xml:space="preserve"> </w:t>
      </w:r>
      <w:hyperlink r:id="rId47" w:tgtFrame="https://cn.bing.com/_blank" w:history="1">
        <w:r>
          <w:rPr>
            <w:rFonts w:ascii="Times New Roman" w:hAnsi="Times New Roman" w:cs="Times New Roman"/>
            <w:i/>
            <w:sz w:val="24"/>
          </w:rPr>
          <w:t>Nursing Forum</w:t>
        </w:r>
      </w:hyperlink>
      <w:r>
        <w:rPr>
          <w:rFonts w:ascii="Times New Roman" w:hAnsi="Times New Roman" w:cs="Times New Roman"/>
          <w:sz w:val="24"/>
        </w:rPr>
        <w:t>,</w:t>
      </w:r>
      <w:r>
        <w:rPr>
          <w:rFonts w:ascii="Times New Roman" w:hAnsi="Times New Roman" w:cs="Times New Roman"/>
          <w:i/>
          <w:sz w:val="24"/>
        </w:rPr>
        <w:t xml:space="preserve"> 57</w:t>
      </w:r>
      <w:r>
        <w:rPr>
          <w:rFonts w:ascii="Times New Roman" w:hAnsi="Times New Roman" w:cs="Times New Roman"/>
          <w:sz w:val="24"/>
        </w:rPr>
        <w:t xml:space="preserve">(6), 1059-1068. </w:t>
      </w:r>
      <w:hyperlink r:id="rId48" w:history="1">
        <w:r>
          <w:rPr>
            <w:rStyle w:val="Hyperlink"/>
            <w:rFonts w:ascii="Times New Roman" w:hAnsi="Times New Roman" w:cs="Times New Roman"/>
            <w:color w:val="auto"/>
            <w:sz w:val="24"/>
            <w:u w:val="none"/>
          </w:rPr>
          <w:t>https://doi.org/10.1111/nuf.12781</w:t>
        </w:r>
      </w:hyperlink>
    </w:p>
    <w:p w14:paraId="60309F7B"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 xml:space="preserve">Poyner, B., &amp; Warne, C. (1986). </w:t>
      </w:r>
      <w:r>
        <w:rPr>
          <w:rFonts w:ascii="Times New Roman" w:hAnsi="Times New Roman" w:cs="Times New Roman"/>
          <w:i/>
          <w:sz w:val="24"/>
        </w:rPr>
        <w:t>Violence to staff: a basis for assessment and prevention</w:t>
      </w:r>
      <w:r>
        <w:rPr>
          <w:rFonts w:ascii="Times New Roman" w:hAnsi="Times New Roman" w:cs="Times New Roman"/>
          <w:sz w:val="24"/>
        </w:rPr>
        <w:t>. https://searchworks.stanford.edu/view/1654743</w:t>
      </w:r>
    </w:p>
    <w:p w14:paraId="44631DE1"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Ramaccia</w:t>
      </w:r>
      <w:r>
        <w:rPr>
          <w:rFonts w:ascii="Times New Roman" w:hAnsi="Times New Roman" w:cs="Times New Roman"/>
          <w:sz w:val="24"/>
        </w:rPr>
        <w:t xml:space="preserve">ti, N., Ceccagnoli, A., &amp; Addey, B. (2015). Violence against nurses in the triage area: An Italian qualitative study. </w:t>
      </w:r>
      <w:hyperlink r:id="rId49" w:tgtFrame="https://cn.bing.com/_blank" w:history="1">
        <w:r>
          <w:rPr>
            <w:rFonts w:ascii="Times New Roman" w:hAnsi="Times New Roman" w:cs="Times New Roman"/>
            <w:i/>
            <w:sz w:val="24"/>
          </w:rPr>
          <w:t>International Emergency</w:t>
        </w:r>
        <w:r>
          <w:rPr>
            <w:rFonts w:ascii="Times New Roman" w:hAnsi="Times New Roman" w:cs="Times New Roman"/>
            <w:i/>
            <w:sz w:val="24"/>
          </w:rPr>
          <w:t> </w:t>
        </w:r>
        <w:r>
          <w:rPr>
            <w:rFonts w:ascii="Times New Roman" w:hAnsi="Times New Roman" w:cs="Times New Roman"/>
            <w:i/>
            <w:sz w:val="24"/>
          </w:rPr>
          <w:t>Nursing</w:t>
        </w:r>
      </w:hyperlink>
      <w:r>
        <w:rPr>
          <w:rFonts w:ascii="Times New Roman" w:hAnsi="Times New Roman" w:cs="Times New Roman"/>
          <w:sz w:val="24"/>
        </w:rPr>
        <w:t xml:space="preserve">, </w:t>
      </w:r>
      <w:r>
        <w:rPr>
          <w:rFonts w:ascii="Times New Roman" w:hAnsi="Times New Roman" w:cs="Times New Roman"/>
          <w:i/>
          <w:sz w:val="24"/>
        </w:rPr>
        <w:t>23</w:t>
      </w:r>
      <w:r>
        <w:rPr>
          <w:rFonts w:ascii="Times New Roman" w:hAnsi="Times New Roman" w:cs="Times New Roman"/>
          <w:sz w:val="24"/>
        </w:rPr>
        <w:t>(4), 274-280.</w:t>
      </w:r>
      <w:r>
        <w:rPr>
          <w:rFonts w:ascii="Times New Roman" w:hAnsi="Times New Roman" w:cs="Times New Roman" w:hint="eastAsia"/>
          <w:sz w:val="24"/>
        </w:rPr>
        <w:t xml:space="preserve"> </w:t>
      </w:r>
      <w:hyperlink r:id="rId50" w:history="1">
        <w:r>
          <w:rPr>
            <w:rStyle w:val="Hyperlink"/>
            <w:rFonts w:ascii="Times New Roman" w:hAnsi="Times New Roman" w:cs="Times New Roman"/>
            <w:color w:val="auto"/>
            <w:sz w:val="24"/>
            <w:u w:val="none"/>
          </w:rPr>
          <w:t>https://doi.org/10.1016/j.ienj.2015.02.004</w:t>
        </w:r>
      </w:hyperlink>
    </w:p>
    <w:p w14:paraId="297E25AB"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Ramacciati, N., Ceccagnoli, A., Addey, B., Lumini, E.,</w:t>
      </w:r>
      <w:r>
        <w:rPr>
          <w:rFonts w:ascii="Times New Roman" w:hAnsi="Times New Roman" w:cs="Times New Roman"/>
          <w:sz w:val="24"/>
        </w:rPr>
        <w:t xml:space="preserve"> &amp;</w:t>
      </w:r>
      <w:r>
        <w:rPr>
          <w:rFonts w:ascii="Times New Roman" w:hAnsi="Times New Roman" w:cs="Times New Roman" w:hint="eastAsia"/>
          <w:sz w:val="24"/>
        </w:rPr>
        <w:t xml:space="preserve"> </w:t>
      </w:r>
      <w:r>
        <w:rPr>
          <w:rFonts w:ascii="Times New Roman" w:hAnsi="Times New Roman" w:cs="Times New Roman"/>
          <w:sz w:val="24"/>
        </w:rPr>
        <w:t xml:space="preserve">Rasero, L. (2018). Violence towards emergency nurses: A narrative review of theories and frameworks. </w:t>
      </w:r>
      <w:hyperlink r:id="rId51" w:tgtFrame="https://cn.bing.com/_blank" w:history="1">
        <w:r>
          <w:rPr>
            <w:rFonts w:ascii="Times New Roman" w:hAnsi="Times New Roman" w:cs="Times New Roman"/>
            <w:i/>
            <w:sz w:val="24"/>
          </w:rPr>
          <w:t>International Journal of Nur</w:t>
        </w:r>
        <w:r>
          <w:rPr>
            <w:rFonts w:ascii="Times New Roman" w:hAnsi="Times New Roman" w:cs="Times New Roman"/>
            <w:i/>
            <w:sz w:val="24"/>
          </w:rPr>
          <w:t>sing Studies</w:t>
        </w:r>
      </w:hyperlink>
      <w:r>
        <w:rPr>
          <w:rFonts w:ascii="Times New Roman" w:hAnsi="Times New Roman" w:cs="Times New Roman"/>
          <w:sz w:val="24"/>
        </w:rPr>
        <w:t>,</w:t>
      </w:r>
      <w:r>
        <w:rPr>
          <w:rFonts w:ascii="Times New Roman" w:hAnsi="Times New Roman" w:cs="Times New Roman" w:hint="eastAsia"/>
          <w:sz w:val="24"/>
        </w:rPr>
        <w:t xml:space="preserve"> </w:t>
      </w:r>
      <w:r>
        <w:rPr>
          <w:rFonts w:ascii="Times New Roman" w:hAnsi="Times New Roman" w:cs="Times New Roman"/>
          <w:sz w:val="24"/>
        </w:rPr>
        <w:t>39,</w:t>
      </w:r>
      <w:r>
        <w:rPr>
          <w:rFonts w:ascii="Times New Roman" w:hAnsi="Times New Roman" w:cs="Times New Roman" w:hint="eastAsia"/>
          <w:sz w:val="24"/>
        </w:rPr>
        <w:t xml:space="preserve"> </w:t>
      </w:r>
      <w:r>
        <w:rPr>
          <w:rFonts w:ascii="Times New Roman" w:hAnsi="Times New Roman" w:cs="Times New Roman"/>
          <w:sz w:val="24"/>
        </w:rPr>
        <w:t>2-12. https://doi.org/10.1016/j.ienj.2017.08.004</w:t>
      </w:r>
    </w:p>
    <w:p w14:paraId="6777DE4C"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Ramacciati, N., Ceccagnoli, A., Addey, B., &amp;</w:t>
      </w:r>
      <w:r>
        <w:rPr>
          <w:rFonts w:ascii="Times New Roman" w:hAnsi="Times New Roman" w:cs="Times New Roman" w:hint="eastAsia"/>
          <w:sz w:val="24"/>
        </w:rPr>
        <w:t xml:space="preserve"> </w:t>
      </w:r>
      <w:r>
        <w:rPr>
          <w:rFonts w:ascii="Times New Roman" w:hAnsi="Times New Roman" w:cs="Times New Roman"/>
          <w:sz w:val="24"/>
        </w:rPr>
        <w:t xml:space="preserve">Rasero, L. (2018). Violence towards Emergency Nurses. The Italian National Survey 2016: A qualitative study. </w:t>
      </w:r>
      <w:hyperlink r:id="rId52" w:tgtFrame="https://cn.bing.com/_blank" w:history="1">
        <w:r>
          <w:rPr>
            <w:rFonts w:ascii="Times New Roman" w:hAnsi="Times New Roman" w:cs="Times New Roman"/>
            <w:i/>
            <w:sz w:val="24"/>
          </w:rPr>
          <w:t>International Journal o</w:t>
        </w:r>
        <w:r>
          <w:rPr>
            <w:rFonts w:ascii="Times New Roman" w:hAnsi="Times New Roman" w:cs="Times New Roman"/>
            <w:i/>
            <w:sz w:val="24"/>
          </w:rPr>
          <w:t>f Nursing Studies</w:t>
        </w:r>
      </w:hyperlink>
      <w:r>
        <w:rPr>
          <w:rFonts w:ascii="Times New Roman" w:hAnsi="Times New Roman" w:cs="Times New Roman"/>
          <w:sz w:val="24"/>
        </w:rPr>
        <w:t>,</w:t>
      </w:r>
      <w:r>
        <w:rPr>
          <w:rFonts w:ascii="Times New Roman" w:hAnsi="Times New Roman" w:cs="Times New Roman"/>
          <w:i/>
          <w:sz w:val="24"/>
        </w:rPr>
        <w:t xml:space="preserve"> 81</w:t>
      </w:r>
      <w:r>
        <w:rPr>
          <w:rFonts w:ascii="Times New Roman" w:hAnsi="Times New Roman" w:cs="Times New Roman"/>
          <w:sz w:val="24"/>
        </w:rPr>
        <w:t>, 21-29. https://doi.org/10.1016/j.ijnurstu.2018.01.017</w:t>
      </w:r>
    </w:p>
    <w:p w14:paraId="7C97E6E4"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Ramacciati, N., Gili, A., Mezzetti, A., Ceccagnoli, A., Addey, B., &amp;</w:t>
      </w:r>
      <w:r>
        <w:rPr>
          <w:rFonts w:ascii="Times New Roman" w:hAnsi="Times New Roman" w:cs="Times New Roman" w:hint="eastAsia"/>
          <w:sz w:val="24"/>
        </w:rPr>
        <w:t xml:space="preserve"> </w:t>
      </w:r>
      <w:r>
        <w:rPr>
          <w:rFonts w:ascii="Times New Roman" w:hAnsi="Times New Roman" w:cs="Times New Roman"/>
          <w:sz w:val="24"/>
        </w:rPr>
        <w:t>Rasero, L. (2019). Violence towards Emergency Nurses: The 2016 Italian N</w:t>
      </w:r>
      <w:r>
        <w:rPr>
          <w:rFonts w:ascii="Times New Roman" w:hAnsi="Times New Roman" w:cs="Times New Roman"/>
          <w:sz w:val="24"/>
        </w:rPr>
        <w:t>ational Survey-A cross-sectional study.</w:t>
      </w:r>
      <w:r>
        <w:rPr>
          <w:rFonts w:ascii="Times New Roman" w:hAnsi="Times New Roman" w:cs="Times New Roman" w:hint="eastAsia"/>
          <w:sz w:val="24"/>
        </w:rPr>
        <w:t xml:space="preserve"> </w:t>
      </w:r>
      <w:r>
        <w:rPr>
          <w:rFonts w:ascii="Times New Roman" w:hAnsi="Times New Roman" w:cs="Times New Roman"/>
          <w:i/>
          <w:sz w:val="24"/>
        </w:rPr>
        <w:t>Journal of Nursing Management</w:t>
      </w:r>
      <w:r>
        <w:rPr>
          <w:rFonts w:ascii="Times New Roman" w:hAnsi="Times New Roman" w:cs="Times New Roman"/>
          <w:sz w:val="24"/>
        </w:rPr>
        <w:t>,</w:t>
      </w:r>
      <w:r>
        <w:rPr>
          <w:rFonts w:ascii="Times New Roman" w:hAnsi="Times New Roman" w:cs="Times New Roman"/>
          <w:i/>
          <w:sz w:val="24"/>
        </w:rPr>
        <w:t xml:space="preserve"> 27</w:t>
      </w:r>
      <w:r>
        <w:rPr>
          <w:rFonts w:ascii="Times New Roman" w:hAnsi="Times New Roman" w:cs="Times New Roman"/>
          <w:sz w:val="24"/>
        </w:rPr>
        <w:t>(4), 792-805. https://doi.org/10.1111/jonm.12733</w:t>
      </w:r>
    </w:p>
    <w:p w14:paraId="6A81BE7F" w14:textId="77777777" w:rsidR="00FB6F8A" w:rsidRDefault="00981739">
      <w:pPr>
        <w:pStyle w:val="EndNoteBibliography"/>
        <w:spacing w:line="360" w:lineRule="auto"/>
        <w:ind w:left="480" w:hangingChars="200" w:hanging="480"/>
        <w:rPr>
          <w:rFonts w:ascii="Arial" w:eastAsia="SimSun" w:hAnsi="Arial" w:cs="Arial"/>
          <w:color w:val="006D21"/>
          <w:sz w:val="14"/>
          <w:szCs w:val="14"/>
          <w:shd w:val="clear" w:color="auto" w:fill="FFFFFF"/>
        </w:rPr>
      </w:pPr>
      <w:r>
        <w:rPr>
          <w:rFonts w:ascii="Times New Roman" w:hAnsi="Times New Roman" w:cs="Times New Roman"/>
          <w:sz w:val="24"/>
        </w:rPr>
        <w:t>Rasouli, H. R.,</w:t>
      </w:r>
      <w:r>
        <w:rPr>
          <w:rFonts w:ascii="Times New Roman" w:hAnsi="Times New Roman" w:cs="Times New Roman" w:hint="eastAsia"/>
          <w:sz w:val="24"/>
        </w:rPr>
        <w:t xml:space="preserve"> </w:t>
      </w:r>
      <w:r>
        <w:rPr>
          <w:rFonts w:ascii="Times New Roman" w:hAnsi="Times New Roman" w:cs="Times New Roman"/>
          <w:sz w:val="24"/>
        </w:rPr>
        <w:t>Esfahani, A. A., Nobakht, M., Eskandari, M., Mahmoodi, S., Goodarzi, H., &amp; Abbasi Farajzadeh,</w:t>
      </w:r>
      <w:r>
        <w:rPr>
          <w:rFonts w:ascii="Times New Roman" w:hAnsi="Times New Roman" w:cs="Times New Roman" w:hint="eastAsia"/>
          <w:sz w:val="24"/>
        </w:rPr>
        <w:t xml:space="preserve"> </w:t>
      </w:r>
      <w:r>
        <w:rPr>
          <w:rFonts w:ascii="Times New Roman" w:hAnsi="Times New Roman" w:cs="Times New Roman"/>
          <w:sz w:val="24"/>
        </w:rPr>
        <w:t>M.</w:t>
      </w:r>
      <w:r>
        <w:rPr>
          <w:rFonts w:ascii="Times New Roman" w:hAnsi="Times New Roman" w:cs="Times New Roman" w:hint="eastAsia"/>
          <w:sz w:val="24"/>
        </w:rPr>
        <w:t xml:space="preserve"> </w:t>
      </w:r>
      <w:r>
        <w:rPr>
          <w:rFonts w:ascii="Times New Roman" w:hAnsi="Times New Roman" w:cs="Times New Roman"/>
          <w:color w:val="000000" w:themeColor="text1"/>
          <w:sz w:val="24"/>
        </w:rPr>
        <w:t>(2019)</w:t>
      </w:r>
      <w:r>
        <w:rPr>
          <w:rFonts w:ascii="Times New Roman" w:hAnsi="Times New Roman" w:cs="Times New Roman"/>
          <w:sz w:val="24"/>
        </w:rPr>
        <w:t>. Outcomes of C</w:t>
      </w:r>
      <w:r>
        <w:rPr>
          <w:rFonts w:ascii="Times New Roman" w:hAnsi="Times New Roman" w:cs="Times New Roman"/>
          <w:sz w:val="24"/>
        </w:rPr>
        <w:t xml:space="preserve">rowding in Emergency Departments; a Systematic Review. </w:t>
      </w:r>
      <w:hyperlink r:id="rId53" w:tgtFrame="https://cn.bing.com/_blank" w:history="1">
        <w:r>
          <w:rPr>
            <w:rFonts w:ascii="Times New Roman" w:hAnsi="Times New Roman" w:cs="Times New Roman"/>
            <w:i/>
            <w:sz w:val="24"/>
          </w:rPr>
          <w:t>Archives of Academic Emergency Medicine</w:t>
        </w:r>
      </w:hyperlink>
      <w:r>
        <w:rPr>
          <w:rFonts w:ascii="Times New Roman" w:hAnsi="Times New Roman" w:cs="Times New Roman"/>
          <w:sz w:val="24"/>
        </w:rPr>
        <w:t>,</w:t>
      </w:r>
      <w:r>
        <w:rPr>
          <w:rFonts w:ascii="Times New Roman" w:hAnsi="Times New Roman" w:cs="Times New Roman"/>
          <w:i/>
          <w:sz w:val="24"/>
        </w:rPr>
        <w:t xml:space="preserve"> 7</w:t>
      </w:r>
      <w:r>
        <w:rPr>
          <w:rFonts w:ascii="Times New Roman" w:hAnsi="Times New Roman" w:cs="Times New Roman"/>
          <w:sz w:val="24"/>
        </w:rPr>
        <w:t xml:space="preserve">(1), e52. </w:t>
      </w:r>
      <w:hyperlink r:id="rId54" w:history="1">
        <w:r>
          <w:rPr>
            <w:rFonts w:ascii="Times New Roman" w:hAnsi="Times New Roman" w:cs="Times New Roman"/>
            <w:sz w:val="24"/>
          </w:rPr>
          <w:t>https://www.ncbi.nlm.nih.gov/pmc/articles/PMC6785211</w:t>
        </w:r>
      </w:hyperlink>
    </w:p>
    <w:p w14:paraId="0E761024" w14:textId="77777777" w:rsidR="00FB6F8A" w:rsidRDefault="00981739">
      <w:pPr>
        <w:pStyle w:val="EndNoteBibliography"/>
        <w:spacing w:line="360" w:lineRule="auto"/>
        <w:ind w:left="480" w:hangingChars="200" w:hanging="480"/>
        <w:rPr>
          <w:rStyle w:val="Hyperlink"/>
          <w:rFonts w:ascii="Times New Roman" w:hAnsi="Times New Roman" w:cs="Times New Roman"/>
          <w:color w:val="auto"/>
          <w:sz w:val="24"/>
          <w:u w:val="none"/>
        </w:rPr>
      </w:pPr>
      <w:r>
        <w:rPr>
          <w:rFonts w:ascii="Times New Roman" w:hAnsi="Times New Roman" w:cs="Times New Roman"/>
          <w:sz w:val="24"/>
        </w:rPr>
        <w:t xml:space="preserve">Reblora, J. M., Lopez, V., &amp; Goh, Y. S. (2020). Experiences of nurses working in a triage area: An integrative review. </w:t>
      </w:r>
      <w:hyperlink r:id="rId55" w:tgtFrame="https://cn.bing.com/_blank" w:history="1">
        <w:r>
          <w:rPr>
            <w:rFonts w:ascii="Times New Roman" w:hAnsi="Times New Roman" w:cs="Times New Roman"/>
            <w:i/>
            <w:sz w:val="24"/>
          </w:rPr>
          <w:t>Australian Critical Care</w:t>
        </w:r>
      </w:hyperlink>
      <w:r>
        <w:rPr>
          <w:rFonts w:ascii="Times New Roman" w:hAnsi="Times New Roman" w:cs="Times New Roman"/>
          <w:sz w:val="24"/>
        </w:rPr>
        <w:t>,</w:t>
      </w:r>
      <w:r>
        <w:rPr>
          <w:rFonts w:ascii="Times New Roman" w:hAnsi="Times New Roman" w:cs="Times New Roman"/>
          <w:i/>
          <w:sz w:val="24"/>
        </w:rPr>
        <w:t xml:space="preserve"> 33</w:t>
      </w:r>
      <w:r>
        <w:rPr>
          <w:rFonts w:ascii="Times New Roman" w:hAnsi="Times New Roman" w:cs="Times New Roman"/>
          <w:sz w:val="24"/>
        </w:rPr>
        <w:t xml:space="preserve">(6), 567-575. </w:t>
      </w:r>
      <w:hyperlink r:id="rId56" w:history="1">
        <w:r>
          <w:rPr>
            <w:rStyle w:val="Hyperlink"/>
            <w:rFonts w:ascii="Times New Roman" w:hAnsi="Times New Roman" w:cs="Times New Roman"/>
            <w:color w:val="auto"/>
            <w:sz w:val="24"/>
            <w:u w:val="none"/>
          </w:rPr>
          <w:t>https://doi.org/10.1016/j.aucc.2020.01.005</w:t>
        </w:r>
      </w:hyperlink>
    </w:p>
    <w:p w14:paraId="6255EE2C" w14:textId="77777777" w:rsidR="00FB6F8A" w:rsidRDefault="00981739">
      <w:pPr>
        <w:pStyle w:val="EndNoteBibliography"/>
        <w:spacing w:line="360" w:lineRule="auto"/>
        <w:ind w:left="480" w:hangingChars="200" w:hanging="480"/>
        <w:rPr>
          <w:rFonts w:ascii="Times New Roman" w:hAnsi="Times New Roman" w:cs="Times New Roman"/>
          <w:sz w:val="24"/>
        </w:rPr>
      </w:pPr>
      <w:bookmarkStart w:id="42" w:name="OLE_LINK34"/>
      <w:r>
        <w:rPr>
          <w:rFonts w:ascii="Times New Roman" w:hAnsi="Times New Roman" w:cs="Times New Roman"/>
          <w:sz w:val="24"/>
        </w:rPr>
        <w:t>Sachdeva</w:t>
      </w:r>
      <w:bookmarkEnd w:id="42"/>
      <w:r>
        <w:rPr>
          <w:rFonts w:ascii="Times New Roman" w:hAnsi="Times New Roman" w:cs="Times New Roman" w:hint="eastAsia"/>
          <w:sz w:val="24"/>
        </w:rPr>
        <w:t>,</w:t>
      </w:r>
      <w:r>
        <w:rPr>
          <w:rFonts w:ascii="Times New Roman" w:hAnsi="Times New Roman" w:cs="Times New Roman"/>
          <w:sz w:val="24"/>
        </w:rPr>
        <w:t xml:space="preserve"> S</w:t>
      </w:r>
      <w:r>
        <w:rPr>
          <w:rFonts w:ascii="Times New Roman" w:hAnsi="Times New Roman" w:cs="Times New Roman" w:hint="eastAsia"/>
          <w:sz w:val="24"/>
        </w:rPr>
        <w:t>.</w:t>
      </w:r>
      <w:r>
        <w:rPr>
          <w:rFonts w:ascii="Times New Roman" w:hAnsi="Times New Roman" w:cs="Times New Roman"/>
          <w:sz w:val="24"/>
        </w:rPr>
        <w:t>, Jamshed</w:t>
      </w:r>
      <w:r>
        <w:rPr>
          <w:rFonts w:ascii="Times New Roman" w:hAnsi="Times New Roman" w:cs="Times New Roman" w:hint="eastAsia"/>
          <w:sz w:val="24"/>
        </w:rPr>
        <w:t>,</w:t>
      </w:r>
      <w:r>
        <w:rPr>
          <w:rFonts w:ascii="Times New Roman" w:hAnsi="Times New Roman" w:cs="Times New Roman"/>
          <w:sz w:val="24"/>
        </w:rPr>
        <w:t xml:space="preserve"> N</w:t>
      </w:r>
      <w:r>
        <w:rPr>
          <w:rFonts w:ascii="Times New Roman" w:hAnsi="Times New Roman" w:cs="Times New Roman" w:hint="eastAsia"/>
          <w:sz w:val="24"/>
        </w:rPr>
        <w:t>.</w:t>
      </w:r>
      <w:r>
        <w:rPr>
          <w:rFonts w:ascii="Times New Roman" w:hAnsi="Times New Roman" w:cs="Times New Roman"/>
          <w:sz w:val="24"/>
        </w:rPr>
        <w:t>, Aggarwal</w:t>
      </w:r>
      <w:r>
        <w:rPr>
          <w:rFonts w:ascii="Times New Roman" w:hAnsi="Times New Roman" w:cs="Times New Roman" w:hint="eastAsia"/>
          <w:sz w:val="24"/>
        </w:rPr>
        <w:t>,</w:t>
      </w:r>
      <w:r>
        <w:rPr>
          <w:rFonts w:ascii="Times New Roman" w:hAnsi="Times New Roman" w:cs="Times New Roman"/>
          <w:sz w:val="24"/>
        </w:rPr>
        <w:t xml:space="preserve"> P</w:t>
      </w:r>
      <w:r>
        <w:rPr>
          <w:rFonts w:ascii="Times New Roman" w:hAnsi="Times New Roman" w:cs="Times New Roman" w:hint="eastAsia"/>
          <w:sz w:val="24"/>
        </w:rPr>
        <w:t>.</w:t>
      </w:r>
      <w:r>
        <w:rPr>
          <w:rFonts w:ascii="Times New Roman" w:hAnsi="Times New Roman" w:cs="Times New Roman"/>
          <w:sz w:val="24"/>
        </w:rPr>
        <w:t>,</w:t>
      </w:r>
      <w:r>
        <w:rPr>
          <w:rFonts w:ascii="Times New Roman" w:hAnsi="Times New Roman" w:cs="Times New Roman" w:hint="eastAsia"/>
          <w:sz w:val="24"/>
        </w:rPr>
        <w:t xml:space="preserve"> </w:t>
      </w:r>
      <w:r>
        <w:rPr>
          <w:rFonts w:ascii="Times New Roman" w:hAnsi="Times New Roman" w:cs="Times New Roman"/>
          <w:sz w:val="24"/>
        </w:rPr>
        <w:t>&amp; Kashyap</w:t>
      </w:r>
      <w:r>
        <w:rPr>
          <w:rFonts w:ascii="Times New Roman" w:hAnsi="Times New Roman" w:cs="Times New Roman" w:hint="eastAsia"/>
          <w:sz w:val="24"/>
        </w:rPr>
        <w:t>,</w:t>
      </w:r>
      <w:r>
        <w:rPr>
          <w:rFonts w:ascii="Times New Roman" w:hAnsi="Times New Roman" w:cs="Times New Roman"/>
          <w:sz w:val="24"/>
        </w:rPr>
        <w:t xml:space="preserve"> S</w:t>
      </w:r>
      <w:r>
        <w:rPr>
          <w:rFonts w:ascii="Times New Roman" w:hAnsi="Times New Roman" w:cs="Times New Roman" w:hint="eastAsia"/>
          <w:sz w:val="24"/>
        </w:rPr>
        <w:t xml:space="preserve">. </w:t>
      </w:r>
      <w:r>
        <w:rPr>
          <w:rFonts w:ascii="Times New Roman" w:hAnsi="Times New Roman" w:cs="Times New Roman"/>
          <w:sz w:val="24"/>
        </w:rPr>
        <w:t>R.</w:t>
      </w:r>
      <w:r>
        <w:rPr>
          <w:rFonts w:ascii="Times New Roman" w:hAnsi="Times New Roman" w:cs="Times New Roman" w:hint="eastAsia"/>
          <w:sz w:val="24"/>
        </w:rPr>
        <w:t xml:space="preserve"> (2019).</w:t>
      </w:r>
      <w:r>
        <w:rPr>
          <w:rFonts w:ascii="Times New Roman" w:hAnsi="Times New Roman" w:cs="Times New Roman"/>
          <w:sz w:val="24"/>
        </w:rPr>
        <w:t xml:space="preserve"> Pe</w:t>
      </w:r>
      <w:r>
        <w:rPr>
          <w:rFonts w:ascii="Times New Roman" w:hAnsi="Times New Roman" w:cs="Times New Roman"/>
          <w:sz w:val="24"/>
        </w:rPr>
        <w:t xml:space="preserve">rception of Workplace Violence in the Emergency Department. </w:t>
      </w:r>
      <w:r>
        <w:rPr>
          <w:rFonts w:ascii="Times New Roman" w:hAnsi="Times New Roman" w:cs="Times New Roman"/>
          <w:i/>
          <w:iCs/>
          <w:sz w:val="24"/>
        </w:rPr>
        <w:t>Journal of emergencies, trauma, and shock</w:t>
      </w:r>
      <w:r>
        <w:rPr>
          <w:rFonts w:ascii="Times New Roman" w:hAnsi="Times New Roman" w:cs="Times New Roman" w:hint="eastAsia"/>
          <w:sz w:val="24"/>
        </w:rPr>
        <w:t>,</w:t>
      </w:r>
      <w:r>
        <w:rPr>
          <w:rFonts w:ascii="Times New Roman" w:hAnsi="Times New Roman" w:cs="Times New Roman"/>
          <w:sz w:val="24"/>
        </w:rPr>
        <w:t xml:space="preserve"> </w:t>
      </w:r>
      <w:r>
        <w:rPr>
          <w:rFonts w:ascii="Times New Roman" w:hAnsi="Times New Roman" w:cs="Times New Roman"/>
          <w:i/>
          <w:iCs/>
          <w:sz w:val="24"/>
        </w:rPr>
        <w:t>12</w:t>
      </w:r>
      <w:r>
        <w:rPr>
          <w:rFonts w:ascii="Times New Roman" w:hAnsi="Times New Roman" w:cs="Times New Roman"/>
          <w:sz w:val="24"/>
        </w:rPr>
        <w:t>(3)</w:t>
      </w:r>
      <w:r>
        <w:rPr>
          <w:rFonts w:ascii="Times New Roman" w:hAnsi="Times New Roman" w:cs="Times New Roman" w:hint="eastAsia"/>
          <w:sz w:val="24"/>
        </w:rPr>
        <w:t xml:space="preserve">, </w:t>
      </w:r>
      <w:r>
        <w:rPr>
          <w:rFonts w:ascii="Times New Roman" w:hAnsi="Times New Roman" w:cs="Times New Roman"/>
          <w:sz w:val="24"/>
        </w:rPr>
        <w:t xml:space="preserve">179-184. https://doi.org/10.4103/JETS.JETS_81_18. </w:t>
      </w:r>
    </w:p>
    <w:p w14:paraId="159EF790"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 xml:space="preserve">Sartini, M., Carbone, A., Demartini, A., Giribone, L., Oliva, M., Spagnolo, A. M., Cremonesi, P., Canale, F., &amp; Cristina, M. L. (2022). Overcrowding in Emergency Department: Causes, Consequences, and Solutions-A Narrative Review. </w:t>
      </w:r>
      <w:r>
        <w:rPr>
          <w:rFonts w:ascii="Times New Roman" w:hAnsi="Times New Roman" w:cs="Times New Roman"/>
          <w:i/>
          <w:sz w:val="24"/>
        </w:rPr>
        <w:t>Healthcare (Basel)</w:t>
      </w:r>
      <w:r>
        <w:rPr>
          <w:rFonts w:ascii="Times New Roman" w:hAnsi="Times New Roman" w:cs="Times New Roman"/>
          <w:sz w:val="24"/>
        </w:rPr>
        <w:t xml:space="preserve">, </w:t>
      </w:r>
      <w:r>
        <w:rPr>
          <w:rFonts w:ascii="Times New Roman" w:hAnsi="Times New Roman" w:cs="Times New Roman"/>
          <w:i/>
          <w:sz w:val="24"/>
        </w:rPr>
        <w:t>10</w:t>
      </w:r>
      <w:r>
        <w:rPr>
          <w:rFonts w:ascii="Times New Roman" w:hAnsi="Times New Roman" w:cs="Times New Roman"/>
          <w:sz w:val="24"/>
        </w:rPr>
        <w:t>(9),</w:t>
      </w:r>
      <w:r>
        <w:rPr>
          <w:rFonts w:ascii="Times New Roman" w:hAnsi="Times New Roman" w:cs="Times New Roman"/>
          <w:sz w:val="24"/>
        </w:rPr>
        <w:t xml:space="preserve"> 1625. https://doi.org/10.3390/healthcare10091625</w:t>
      </w:r>
    </w:p>
    <w:p w14:paraId="0E8C002B"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Savioli, G., Ceresa, I. F., Gri, N., Bavestrello Piccini, G., Longhitano, Y., Zanza, C.,</w:t>
      </w:r>
      <w:r>
        <w:rPr>
          <w:rFonts w:ascii="Times New Roman" w:hAnsi="Times New Roman" w:cs="Times New Roman" w:hint="eastAsia"/>
          <w:sz w:val="24"/>
        </w:rPr>
        <w:t xml:space="preserve"> </w:t>
      </w:r>
      <w:r>
        <w:rPr>
          <w:rFonts w:ascii="Times New Roman" w:hAnsi="Times New Roman" w:cs="Times New Roman"/>
          <w:sz w:val="24"/>
        </w:rPr>
        <w:t>Piccioni, A., Esposito, C., Ricevuti, G., &amp; Bressan, M. A. (2022). Emergency Department Overcrowding: Understanding t</w:t>
      </w:r>
      <w:r>
        <w:rPr>
          <w:rFonts w:ascii="Times New Roman" w:hAnsi="Times New Roman" w:cs="Times New Roman"/>
          <w:sz w:val="24"/>
        </w:rPr>
        <w:t>he Factors to Find Corresponding Solutions.</w:t>
      </w:r>
      <w:r>
        <w:rPr>
          <w:rFonts w:ascii="Times New Roman" w:hAnsi="Times New Roman" w:cs="Times New Roman" w:hint="eastAsia"/>
          <w:sz w:val="24"/>
        </w:rPr>
        <w:t xml:space="preserve"> </w:t>
      </w:r>
      <w:hyperlink r:id="rId57" w:tgtFrame="https://cn.bing.com/_blank" w:history="1">
        <w:r>
          <w:rPr>
            <w:rFonts w:ascii="Times New Roman" w:hAnsi="Times New Roman" w:cs="Times New Roman"/>
            <w:i/>
            <w:sz w:val="24"/>
          </w:rPr>
          <w:t>Journal of Personalized Medicine</w:t>
        </w:r>
      </w:hyperlink>
      <w:r>
        <w:rPr>
          <w:rFonts w:ascii="Times New Roman" w:hAnsi="Times New Roman" w:cs="Times New Roman"/>
          <w:sz w:val="24"/>
        </w:rPr>
        <w:t>,</w:t>
      </w:r>
      <w:r>
        <w:rPr>
          <w:rFonts w:ascii="Times New Roman" w:hAnsi="Times New Roman" w:cs="Times New Roman"/>
          <w:i/>
          <w:sz w:val="24"/>
        </w:rPr>
        <w:t xml:space="preserve"> 12</w:t>
      </w:r>
      <w:r>
        <w:rPr>
          <w:rFonts w:ascii="Times New Roman" w:hAnsi="Times New Roman" w:cs="Times New Roman"/>
          <w:sz w:val="24"/>
        </w:rPr>
        <w:t>(2), 279. https://doi.org/10.3390/jpm12020279</w:t>
      </w:r>
    </w:p>
    <w:p w14:paraId="2BEF3595"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Senuzun Ergün</w:t>
      </w:r>
      <w:r>
        <w:rPr>
          <w:rFonts w:ascii="Times New Roman" w:hAnsi="Times New Roman" w:cs="Times New Roman" w:hint="eastAsia"/>
          <w:sz w:val="24"/>
        </w:rPr>
        <w:t>,</w:t>
      </w:r>
      <w:r>
        <w:rPr>
          <w:rFonts w:ascii="Times New Roman" w:hAnsi="Times New Roman" w:cs="Times New Roman"/>
          <w:sz w:val="24"/>
        </w:rPr>
        <w:t xml:space="preserve"> F.</w:t>
      </w:r>
      <w:r>
        <w:rPr>
          <w:rFonts w:ascii="Times New Roman" w:hAnsi="Times New Roman" w:cs="Times New Roman" w:hint="eastAsia"/>
          <w:sz w:val="24"/>
        </w:rPr>
        <w:t>,</w:t>
      </w:r>
      <w:r>
        <w:rPr>
          <w:rFonts w:ascii="Times New Roman" w:hAnsi="Times New Roman" w:cs="Times New Roman"/>
          <w:sz w:val="24"/>
        </w:rPr>
        <w:t xml:space="preserve"> &amp;</w:t>
      </w:r>
      <w:r>
        <w:rPr>
          <w:rFonts w:ascii="Times New Roman" w:hAnsi="Times New Roman" w:cs="Times New Roman" w:hint="eastAsia"/>
          <w:sz w:val="24"/>
        </w:rPr>
        <w:t xml:space="preserve"> </w:t>
      </w:r>
      <w:r>
        <w:rPr>
          <w:rFonts w:ascii="Times New Roman" w:hAnsi="Times New Roman" w:cs="Times New Roman"/>
          <w:sz w:val="24"/>
        </w:rPr>
        <w:t>Karadakovan, A. (2005). Violence towards nursing staff in emergency departments in one Turkish city.</w:t>
      </w:r>
      <w:r>
        <w:rPr>
          <w:rFonts w:ascii="Times New Roman" w:hAnsi="Times New Roman" w:cs="Times New Roman" w:hint="eastAsia"/>
          <w:sz w:val="24"/>
        </w:rPr>
        <w:t xml:space="preserve"> </w:t>
      </w:r>
      <w:r>
        <w:rPr>
          <w:rFonts w:ascii="Times New Roman" w:hAnsi="Times New Roman" w:cs="Times New Roman"/>
          <w:i/>
          <w:iCs/>
          <w:sz w:val="24"/>
        </w:rPr>
        <w:t>International Nursing Review</w:t>
      </w:r>
      <w:r>
        <w:rPr>
          <w:rFonts w:ascii="Times New Roman" w:hAnsi="Times New Roman" w:cs="Times New Roman"/>
          <w:sz w:val="24"/>
        </w:rPr>
        <w:t xml:space="preserve">, </w:t>
      </w:r>
      <w:r>
        <w:rPr>
          <w:rFonts w:ascii="Times New Roman" w:hAnsi="Times New Roman" w:cs="Times New Roman"/>
          <w:i/>
          <w:iCs/>
          <w:sz w:val="24"/>
        </w:rPr>
        <w:t>52</w:t>
      </w:r>
      <w:r>
        <w:rPr>
          <w:rFonts w:ascii="Times New Roman" w:hAnsi="Times New Roman" w:cs="Times New Roman"/>
          <w:sz w:val="24"/>
        </w:rPr>
        <w:t>(2), 154-160. https://doi.org/10.1111/j.1466-7657.2005.00420.x</w:t>
      </w:r>
    </w:p>
    <w:p w14:paraId="12E7654E"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Somani, R., Muntaner, C., Hillan, E., Velonis, A. J.</w:t>
      </w:r>
      <w:r>
        <w:rPr>
          <w:rFonts w:ascii="Times New Roman" w:hAnsi="Times New Roman" w:cs="Times New Roman"/>
          <w:sz w:val="24"/>
        </w:rPr>
        <w:t xml:space="preserve">, &amp; Smith, P. (2021). A Systematic Review: Effectiveness of Interventions to De-escalate Workplace Violence against Nurses in Healthcare Settings. </w:t>
      </w:r>
      <w:hyperlink r:id="rId58" w:tgtFrame="https://cn.bing.com/_blank" w:history="1">
        <w:r>
          <w:rPr>
            <w:rFonts w:ascii="Times New Roman" w:hAnsi="Times New Roman" w:cs="Times New Roman"/>
            <w:i/>
            <w:sz w:val="24"/>
          </w:rPr>
          <w:t>Safety and Health at Work</w:t>
        </w:r>
      </w:hyperlink>
      <w:r>
        <w:rPr>
          <w:rFonts w:ascii="Times New Roman" w:hAnsi="Times New Roman" w:cs="Times New Roman"/>
          <w:sz w:val="24"/>
        </w:rPr>
        <w:t>,</w:t>
      </w:r>
      <w:r>
        <w:rPr>
          <w:rFonts w:ascii="Times New Roman" w:hAnsi="Times New Roman" w:cs="Times New Roman"/>
          <w:i/>
          <w:sz w:val="24"/>
        </w:rPr>
        <w:t xml:space="preserve"> 12</w:t>
      </w:r>
      <w:r>
        <w:rPr>
          <w:rFonts w:ascii="Times New Roman" w:hAnsi="Times New Roman" w:cs="Times New Roman"/>
          <w:sz w:val="24"/>
        </w:rPr>
        <w:t>(3), 289-295. https://doi.org/10.1016/j.shaw.2021.04.004</w:t>
      </w:r>
    </w:p>
    <w:p w14:paraId="52262273"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Spelten, E., Thomas, B., O'Meara, P., van Vuuren, J., &amp;</w:t>
      </w:r>
      <w:r>
        <w:rPr>
          <w:rFonts w:ascii="Times New Roman" w:hAnsi="Times New Roman" w:cs="Times New Roman" w:hint="eastAsia"/>
          <w:sz w:val="24"/>
        </w:rPr>
        <w:t xml:space="preserve"> </w:t>
      </w:r>
      <w:r>
        <w:rPr>
          <w:rFonts w:ascii="Times New Roman" w:hAnsi="Times New Roman" w:cs="Times New Roman"/>
          <w:sz w:val="24"/>
        </w:rPr>
        <w:t>McGillion, A. (2020). Violence against Emergency Department nurses; Can we i</w:t>
      </w:r>
      <w:r>
        <w:rPr>
          <w:rFonts w:ascii="Times New Roman" w:hAnsi="Times New Roman" w:cs="Times New Roman"/>
          <w:sz w:val="24"/>
        </w:rPr>
        <w:t xml:space="preserve">dentify the perpetrators? </w:t>
      </w:r>
      <w:r>
        <w:rPr>
          <w:rFonts w:ascii="Times New Roman" w:hAnsi="Times New Roman" w:cs="Times New Roman"/>
          <w:i/>
          <w:sz w:val="24"/>
        </w:rPr>
        <w:t>PLoS One</w:t>
      </w:r>
      <w:r>
        <w:rPr>
          <w:rFonts w:ascii="Times New Roman" w:hAnsi="Times New Roman" w:cs="Times New Roman"/>
          <w:sz w:val="24"/>
        </w:rPr>
        <w:t>,</w:t>
      </w:r>
      <w:r>
        <w:rPr>
          <w:rFonts w:ascii="Times New Roman" w:hAnsi="Times New Roman" w:cs="Times New Roman"/>
          <w:i/>
          <w:sz w:val="24"/>
        </w:rPr>
        <w:t xml:space="preserve"> 15</w:t>
      </w:r>
      <w:r>
        <w:rPr>
          <w:rFonts w:ascii="Times New Roman" w:hAnsi="Times New Roman" w:cs="Times New Roman"/>
          <w:sz w:val="24"/>
        </w:rPr>
        <w:t>(4), e0230793. https://doi.org/10.1371/journal.pone.0230793</w:t>
      </w:r>
    </w:p>
    <w:p w14:paraId="1C0469B3"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 xml:space="preserve">Timmins, F., &amp; Timmins, B. (2021). An integrative review of waiting time, queuing, and design as contributory factors to emergency department violence. </w:t>
      </w:r>
      <w:hyperlink r:id="rId59" w:tgtFrame="https://cn.bing.com/_blank" w:history="1">
        <w:r>
          <w:rPr>
            <w:rFonts w:ascii="Times New Roman" w:hAnsi="Times New Roman" w:cs="Times New Roman"/>
            <w:i/>
            <w:sz w:val="24"/>
          </w:rPr>
          <w:t>Journal of Evidence-Based</w:t>
        </w:r>
        <w:r>
          <w:rPr>
            <w:rFonts w:ascii="Times New Roman" w:hAnsi="Times New Roman" w:cs="Times New Roman" w:hint="eastAsia"/>
            <w:i/>
            <w:sz w:val="24"/>
          </w:rPr>
          <w:t xml:space="preserve"> </w:t>
        </w:r>
        <w:r>
          <w:rPr>
            <w:rFonts w:ascii="Times New Roman" w:hAnsi="Times New Roman" w:cs="Times New Roman"/>
            <w:i/>
            <w:sz w:val="24"/>
          </w:rPr>
          <w:t>Medicine</w:t>
        </w:r>
      </w:hyperlink>
      <w:r>
        <w:rPr>
          <w:rFonts w:ascii="Times New Roman" w:hAnsi="Times New Roman" w:cs="Times New Roman"/>
          <w:sz w:val="24"/>
        </w:rPr>
        <w:t xml:space="preserve">, </w:t>
      </w:r>
      <w:r>
        <w:rPr>
          <w:rFonts w:ascii="Times New Roman" w:hAnsi="Times New Roman" w:cs="Times New Roman"/>
          <w:i/>
          <w:sz w:val="24"/>
        </w:rPr>
        <w:t>14</w:t>
      </w:r>
      <w:r>
        <w:rPr>
          <w:rFonts w:ascii="Times New Roman" w:hAnsi="Times New Roman" w:cs="Times New Roman"/>
          <w:sz w:val="24"/>
        </w:rPr>
        <w:t xml:space="preserve">(2), 139-151. </w:t>
      </w:r>
      <w:hyperlink r:id="rId60" w:history="1">
        <w:r>
          <w:rPr>
            <w:rStyle w:val="Hyperlink"/>
            <w:rFonts w:ascii="Times New Roman" w:hAnsi="Times New Roman" w:cs="Times New Roman"/>
            <w:color w:val="000000" w:themeColor="text1"/>
            <w:sz w:val="24"/>
            <w:u w:val="none"/>
          </w:rPr>
          <w:t>https://doi.org/10.1111/jebm.12432</w:t>
        </w:r>
      </w:hyperlink>
    </w:p>
    <w:p w14:paraId="7057BC49"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Tomlinson, J., Medlinskiene, K., Cheong, VL., Khan, S., &amp;</w:t>
      </w:r>
      <w:r>
        <w:rPr>
          <w:rFonts w:ascii="Times New Roman" w:hAnsi="Times New Roman" w:cs="Times New Roman" w:hint="eastAsia"/>
          <w:sz w:val="24"/>
        </w:rPr>
        <w:t xml:space="preserve"> </w:t>
      </w:r>
      <w:r>
        <w:rPr>
          <w:rFonts w:ascii="Times New Roman" w:hAnsi="Times New Roman" w:cs="Times New Roman"/>
          <w:sz w:val="24"/>
        </w:rPr>
        <w:t>Fylan, B. (2019). Patient and public involvement in designing and conducting</w:t>
      </w:r>
      <w:r>
        <w:rPr>
          <w:rFonts w:ascii="Times New Roman" w:hAnsi="Times New Roman" w:cs="Times New Roman"/>
          <w:sz w:val="24"/>
        </w:rPr>
        <w:t xml:space="preserve"> doctoral research: the whys and the hows. </w:t>
      </w:r>
      <w:r>
        <w:rPr>
          <w:rFonts w:ascii="Times New Roman" w:hAnsi="Times New Roman" w:cs="Times New Roman"/>
          <w:i/>
          <w:sz w:val="24"/>
        </w:rPr>
        <w:t>Research</w:t>
      </w:r>
      <w:r>
        <w:rPr>
          <w:rFonts w:ascii="Times New Roman" w:eastAsia="MS Mincho" w:hAnsi="Times New Roman" w:cs="Times New Roman"/>
          <w:i/>
          <w:sz w:val="24"/>
        </w:rPr>
        <w:t> </w:t>
      </w:r>
      <w:r>
        <w:rPr>
          <w:rFonts w:ascii="Times New Roman" w:hAnsi="Times New Roman" w:cs="Times New Roman"/>
          <w:i/>
          <w:sz w:val="24"/>
        </w:rPr>
        <w:t>Involvement and Engagement</w:t>
      </w:r>
      <w:r>
        <w:rPr>
          <w:rFonts w:ascii="Times New Roman" w:hAnsi="Times New Roman" w:cs="Times New Roman"/>
          <w:sz w:val="24"/>
        </w:rPr>
        <w:t xml:space="preserve">, </w:t>
      </w:r>
      <w:r>
        <w:rPr>
          <w:rFonts w:ascii="Times New Roman" w:hAnsi="Times New Roman" w:cs="Times New Roman"/>
          <w:i/>
          <w:sz w:val="24"/>
        </w:rPr>
        <w:t>5</w:t>
      </w:r>
      <w:r>
        <w:rPr>
          <w:rFonts w:ascii="Times New Roman" w:hAnsi="Times New Roman" w:cs="Times New Roman"/>
          <w:sz w:val="24"/>
        </w:rPr>
        <w:t>, 23. https://doi: 10.1186/s40900-019-0155-1</w:t>
      </w:r>
    </w:p>
    <w:p w14:paraId="70DF2890"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Vento, S., Cainelli, F., &amp; Vallone, A. (2020). Violence Against Healthcare Workers: A Worldwide Phenomenon With Serious Consequenc</w:t>
      </w:r>
      <w:r>
        <w:rPr>
          <w:rFonts w:ascii="Times New Roman" w:hAnsi="Times New Roman" w:cs="Times New Roman"/>
          <w:sz w:val="24"/>
        </w:rPr>
        <w:t>es.</w:t>
      </w:r>
      <w:r>
        <w:rPr>
          <w:rFonts w:ascii="Times New Roman" w:hAnsi="Times New Roman" w:cs="Times New Roman" w:hint="eastAsia"/>
          <w:sz w:val="24"/>
        </w:rPr>
        <w:t xml:space="preserve"> </w:t>
      </w:r>
      <w:hyperlink r:id="rId61" w:tgtFrame="https://cn.bing.com/_blank" w:history="1">
        <w:r>
          <w:rPr>
            <w:rFonts w:ascii="Times New Roman" w:hAnsi="Times New Roman" w:cs="Times New Roman"/>
            <w:i/>
            <w:sz w:val="24"/>
          </w:rPr>
          <w:t>Frontiers in Public Health</w:t>
        </w:r>
      </w:hyperlink>
      <w:r>
        <w:rPr>
          <w:rFonts w:ascii="Times New Roman" w:hAnsi="Times New Roman" w:cs="Times New Roman"/>
          <w:sz w:val="24"/>
        </w:rPr>
        <w:t>,</w:t>
      </w:r>
      <w:r>
        <w:rPr>
          <w:rFonts w:ascii="Times New Roman" w:hAnsi="Times New Roman" w:cs="Times New Roman"/>
          <w:i/>
          <w:sz w:val="24"/>
        </w:rPr>
        <w:t xml:space="preserve"> 8</w:t>
      </w:r>
      <w:r>
        <w:rPr>
          <w:rFonts w:ascii="Times New Roman" w:hAnsi="Times New Roman" w:cs="Times New Roman"/>
          <w:sz w:val="24"/>
        </w:rPr>
        <w:t>, 570459. https://doi.org/10.3389/fpubh.2020.570459</w:t>
      </w:r>
    </w:p>
    <w:p w14:paraId="3C2419D1"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Whittemore, R., &amp;</w:t>
      </w:r>
      <w:r>
        <w:rPr>
          <w:rFonts w:ascii="Times New Roman" w:hAnsi="Times New Roman" w:cs="Times New Roman" w:hint="eastAsia"/>
          <w:sz w:val="24"/>
        </w:rPr>
        <w:t xml:space="preserve"> </w:t>
      </w:r>
      <w:r>
        <w:rPr>
          <w:rFonts w:ascii="Times New Roman" w:hAnsi="Times New Roman" w:cs="Times New Roman"/>
          <w:sz w:val="24"/>
        </w:rPr>
        <w:t>Knafl, K. (2005). The inte</w:t>
      </w:r>
      <w:r>
        <w:rPr>
          <w:rFonts w:ascii="Times New Roman" w:hAnsi="Times New Roman" w:cs="Times New Roman"/>
          <w:sz w:val="24"/>
        </w:rPr>
        <w:t xml:space="preserve">grative review: Updated methodology. </w:t>
      </w:r>
      <w:r>
        <w:rPr>
          <w:rFonts w:ascii="Times New Roman" w:hAnsi="Times New Roman" w:cs="Times New Roman"/>
          <w:i/>
          <w:sz w:val="24"/>
        </w:rPr>
        <w:t>Journal of Advanced Nursing</w:t>
      </w:r>
      <w:r>
        <w:rPr>
          <w:rFonts w:ascii="Times New Roman" w:hAnsi="Times New Roman" w:cs="Times New Roman"/>
          <w:sz w:val="24"/>
        </w:rPr>
        <w:t>, 52(5), 546–553.</w:t>
      </w:r>
      <w:r>
        <w:rPr>
          <w:rFonts w:ascii="Times New Roman" w:hAnsi="Times New Roman" w:cs="Times New Roman" w:hint="eastAsia"/>
          <w:sz w:val="24"/>
        </w:rPr>
        <w:t xml:space="preserve"> </w:t>
      </w:r>
      <w:r>
        <w:rPr>
          <w:rFonts w:ascii="Times New Roman" w:hAnsi="Times New Roman" w:cs="Times New Roman"/>
          <w:sz w:val="24"/>
        </w:rPr>
        <w:t>https:// doi.org/10.1111/j.1365-2648.2005.03621.x</w:t>
      </w:r>
    </w:p>
    <w:p w14:paraId="4FFF4A5B"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Wolf, L. A., Delao, A. M., &amp;</w:t>
      </w:r>
      <w:r>
        <w:rPr>
          <w:rFonts w:ascii="Times New Roman" w:hAnsi="Times New Roman" w:cs="Times New Roman" w:hint="eastAsia"/>
          <w:sz w:val="24"/>
        </w:rPr>
        <w:t xml:space="preserve"> </w:t>
      </w:r>
      <w:r>
        <w:rPr>
          <w:rFonts w:ascii="Times New Roman" w:hAnsi="Times New Roman" w:cs="Times New Roman"/>
          <w:sz w:val="24"/>
        </w:rPr>
        <w:t xml:space="preserve">Perhats, C. (2014). Nothing changes, nobody cares: understanding the experience of </w:t>
      </w:r>
      <w:r>
        <w:rPr>
          <w:rFonts w:ascii="Times New Roman" w:hAnsi="Times New Roman" w:cs="Times New Roman"/>
          <w:sz w:val="24"/>
        </w:rPr>
        <w:t>emergency nurses physically or verbally assaulted while providing care.</w:t>
      </w:r>
      <w:r>
        <w:rPr>
          <w:rFonts w:ascii="Times New Roman" w:hAnsi="Times New Roman" w:cs="Times New Roman" w:hint="eastAsia"/>
          <w:sz w:val="24"/>
        </w:rPr>
        <w:t xml:space="preserve"> </w:t>
      </w:r>
      <w:hyperlink r:id="rId62" w:tgtFrame="https://cn.bing.com/_blank" w:history="1">
        <w:r>
          <w:rPr>
            <w:rFonts w:ascii="Times New Roman" w:hAnsi="Times New Roman" w:cs="Times New Roman"/>
            <w:i/>
            <w:sz w:val="24"/>
          </w:rPr>
          <w:t>Journal of Emergency Nursing</w:t>
        </w:r>
      </w:hyperlink>
      <w:r>
        <w:rPr>
          <w:rFonts w:ascii="Times New Roman" w:hAnsi="Times New Roman" w:cs="Times New Roman"/>
          <w:sz w:val="24"/>
        </w:rPr>
        <w:t>,</w:t>
      </w:r>
      <w:r>
        <w:rPr>
          <w:rFonts w:ascii="Times New Roman" w:hAnsi="Times New Roman" w:cs="Times New Roman"/>
          <w:i/>
          <w:sz w:val="24"/>
        </w:rPr>
        <w:t xml:space="preserve"> 40</w:t>
      </w:r>
      <w:r>
        <w:rPr>
          <w:rFonts w:ascii="Times New Roman" w:hAnsi="Times New Roman" w:cs="Times New Roman"/>
          <w:sz w:val="24"/>
        </w:rPr>
        <w:t>(</w:t>
      </w:r>
      <w:r>
        <w:rPr>
          <w:rFonts w:ascii="Times New Roman" w:hAnsi="Times New Roman" w:cs="Times New Roman"/>
          <w:sz w:val="24"/>
        </w:rPr>
        <w:t>4), 305-310. https://doi.org/10.1016/j.jen.2013.11.006</w:t>
      </w:r>
    </w:p>
    <w:p w14:paraId="0FD46053"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 xml:space="preserve">World Medical Association. (2020). </w:t>
      </w:r>
      <w:r>
        <w:rPr>
          <w:rFonts w:ascii="Times New Roman" w:hAnsi="Times New Roman" w:cs="Times New Roman"/>
          <w:i/>
          <w:sz w:val="24"/>
        </w:rPr>
        <w:t>73rd World Health Assembly, Agenda Item 3: Covid-19</w:t>
      </w:r>
      <w:r>
        <w:rPr>
          <w:rFonts w:ascii="Times New Roman" w:hAnsi="Times New Roman" w:cs="Times New Roman" w:hint="eastAsia"/>
          <w:i/>
          <w:sz w:val="24"/>
        </w:rPr>
        <w:t xml:space="preserve"> </w:t>
      </w:r>
      <w:r>
        <w:rPr>
          <w:rFonts w:ascii="Times New Roman" w:hAnsi="Times New Roman" w:cs="Times New Roman"/>
          <w:i/>
          <w:sz w:val="24"/>
        </w:rPr>
        <w:t>Pandemic</w:t>
      </w:r>
      <w:r>
        <w:rPr>
          <w:rFonts w:ascii="Times New Roman" w:hAnsi="Times New Roman" w:cs="Times New Roman" w:hint="eastAsia"/>
          <w:i/>
          <w:sz w:val="24"/>
        </w:rPr>
        <w:t xml:space="preserve"> </w:t>
      </w:r>
      <w:r>
        <w:rPr>
          <w:rFonts w:ascii="Times New Roman" w:hAnsi="Times New Roman" w:cs="Times New Roman"/>
          <w:i/>
          <w:sz w:val="24"/>
        </w:rPr>
        <w:t>Response</w:t>
      </w:r>
      <w:r>
        <w:rPr>
          <w:rFonts w:ascii="Times New Roman" w:hAnsi="Times New Roman" w:cs="Times New Roman"/>
          <w:sz w:val="24"/>
        </w:rPr>
        <w:t>. https://www.wma.net/wp-content/uploads/2020/05/WHA73-WMA-statement-on-Covid-19-pandemic-respons</w:t>
      </w:r>
      <w:r>
        <w:rPr>
          <w:rFonts w:ascii="Times New Roman" w:hAnsi="Times New Roman" w:cs="Times New Roman"/>
          <w:sz w:val="24"/>
        </w:rPr>
        <w:t xml:space="preserve">e-.pdf </w:t>
      </w:r>
    </w:p>
    <w:p w14:paraId="61800CC5" w14:textId="77777777" w:rsidR="00FB6F8A" w:rsidRDefault="00981739">
      <w:pPr>
        <w:pStyle w:val="EndNoteBibliography"/>
        <w:spacing w:line="360" w:lineRule="auto"/>
        <w:ind w:left="480" w:hangingChars="200" w:hanging="480"/>
        <w:rPr>
          <w:rFonts w:ascii="Times New Roman" w:hAnsi="Times New Roman" w:cs="Times New Roman"/>
          <w:sz w:val="24"/>
        </w:rPr>
      </w:pPr>
      <w:r>
        <w:rPr>
          <w:rFonts w:ascii="Times New Roman" w:hAnsi="Times New Roman" w:cs="Times New Roman"/>
          <w:sz w:val="24"/>
        </w:rPr>
        <w:t xml:space="preserve">Xu, S., Yang, Q., Xie, M., Wang, J., Shan, A., &amp; Shi, F. (2021). Work experience of triage nurses in emergency departments during the prevalence of COVID-19. </w:t>
      </w:r>
      <w:hyperlink r:id="rId63" w:tgtFrame="https://cn.bing.com/_blank" w:history="1">
        <w:r>
          <w:rPr>
            <w:rFonts w:ascii="Times New Roman" w:hAnsi="Times New Roman" w:cs="Times New Roman"/>
            <w:i/>
            <w:sz w:val="24"/>
          </w:rPr>
          <w:t>International Emergency Nursing</w:t>
        </w:r>
      </w:hyperlink>
      <w:r>
        <w:rPr>
          <w:rFonts w:ascii="Times New Roman" w:hAnsi="Times New Roman" w:cs="Times New Roman"/>
          <w:sz w:val="24"/>
        </w:rPr>
        <w:t>,</w:t>
      </w:r>
      <w:r>
        <w:rPr>
          <w:rFonts w:ascii="Times New Roman" w:hAnsi="Times New Roman" w:cs="Times New Roman"/>
          <w:i/>
          <w:sz w:val="24"/>
        </w:rPr>
        <w:t xml:space="preserve"> 56</w:t>
      </w:r>
      <w:r>
        <w:rPr>
          <w:rFonts w:ascii="Times New Roman" w:hAnsi="Times New Roman" w:cs="Times New Roman"/>
          <w:sz w:val="24"/>
        </w:rPr>
        <w:t>, 101003. https://doi.org/10.1016/j.ienj.2021.101003</w:t>
      </w:r>
    </w:p>
    <w:p w14:paraId="0876B963" w14:textId="77777777" w:rsidR="00FB6F8A" w:rsidRDefault="00981739">
      <w:pPr>
        <w:pStyle w:val="EndNoteBibliography"/>
        <w:spacing w:line="360" w:lineRule="auto"/>
        <w:ind w:left="480" w:hangingChars="200" w:hanging="480"/>
        <w:rPr>
          <w:rFonts w:ascii="Times New Roman" w:hAnsi="Times New Roman" w:cs="Times New Roman"/>
          <w:sz w:val="24"/>
          <w:highlight w:val="yellow"/>
        </w:rPr>
      </w:pPr>
      <w:r>
        <w:rPr>
          <w:rFonts w:ascii="Times New Roman" w:hAnsi="Times New Roman" w:cs="Times New Roman" w:hint="eastAsia"/>
          <w:sz w:val="24"/>
        </w:rPr>
        <w:t xml:space="preserve">Yancey, C. C., &amp; O'Rourke , M. C. (2022). </w:t>
      </w:r>
      <w:r>
        <w:rPr>
          <w:rFonts w:ascii="Times New Roman" w:hAnsi="Times New Roman" w:cs="Times New Roman" w:hint="eastAsia"/>
          <w:i/>
          <w:iCs/>
          <w:sz w:val="24"/>
        </w:rPr>
        <w:t>Emergency Department Triage</w:t>
      </w:r>
      <w:r>
        <w:rPr>
          <w:rFonts w:ascii="Times New Roman" w:hAnsi="Times New Roman" w:cs="Times New Roman" w:hint="eastAsia"/>
          <w:sz w:val="24"/>
        </w:rPr>
        <w:t>. In StatPearls. StatPearls Publish</w:t>
      </w:r>
      <w:r>
        <w:rPr>
          <w:rFonts w:ascii="Times New Roman" w:hAnsi="Times New Roman" w:cs="Times New Roman" w:hint="eastAsia"/>
          <w:sz w:val="24"/>
        </w:rPr>
        <w:t xml:space="preserve">ing. </w:t>
      </w:r>
      <w:hyperlink r:id="rId64" w:history="1">
        <w:r>
          <w:rPr>
            <w:rFonts w:ascii="Times New Roman" w:hAnsi="Times New Roman" w:cs="Times New Roman"/>
            <w:sz w:val="24"/>
          </w:rPr>
          <w:t>https://www.ncbi.nlm.nih.gov/books/NBK557583/</w:t>
        </w:r>
      </w:hyperlink>
    </w:p>
    <w:p w14:paraId="4DB2B9F2" w14:textId="77777777" w:rsidR="00FB6F8A" w:rsidRDefault="00FB6F8A">
      <w:pPr>
        <w:spacing w:line="360" w:lineRule="auto"/>
        <w:ind w:left="480" w:hangingChars="200" w:hanging="480"/>
        <w:rPr>
          <w:rFonts w:ascii="Times New Roman" w:eastAsia="DengXian" w:hAnsi="Times New Roman" w:cs="Times New Roman"/>
          <w:sz w:val="24"/>
        </w:rPr>
      </w:pPr>
    </w:p>
    <w:sectPr w:rsidR="00FB6F8A">
      <w:footerReference w:type="default" r:id="rId6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7914F" w14:textId="77777777" w:rsidR="00000000" w:rsidRDefault="00981739">
      <w:r>
        <w:separator/>
      </w:r>
    </w:p>
  </w:endnote>
  <w:endnote w:type="continuationSeparator" w:id="0">
    <w:p w14:paraId="0A788E2F" w14:textId="77777777" w:rsidR="00000000" w:rsidRDefault="00981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default"/>
    <w:sig w:usb0="00000287" w:usb1="00000000" w:usb2="00000000" w:usb3="00000000" w:csb0="2000009F" w:csb1="00000000"/>
  </w:font>
  <w:font w:name="DengXian">
    <w:altName w:val="等线"/>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Lato-Bold">
    <w:altName w:val="Times New Roman"/>
    <w:charset w:val="00"/>
    <w:family w:val="roman"/>
    <w:pitch w:val="default"/>
  </w:font>
  <w:font w:name="Lato-Regular">
    <w:altName w:val="Segoe Print"/>
    <w:charset w:val="00"/>
    <w:family w:val="roman"/>
    <w:pitch w:val="default"/>
  </w:font>
  <w:font w:name="Segoe UI">
    <w:panose1 w:val="020B0502040204020203"/>
    <w:charset w:val="00"/>
    <w:family w:val="swiss"/>
    <w:pitch w:val="variable"/>
    <w:sig w:usb0="E4002EFF" w:usb1="C000E47F" w:usb2="00000009" w:usb3="00000000" w:csb0="000001FF" w:csb1="00000000"/>
  </w:font>
  <w:font w:name="Microsoft YaHei">
    <w:altName w:val="微软雅黑"/>
    <w:panose1 w:val="020B0503020204020204"/>
    <w:charset w:val="86"/>
    <w:family w:val="swiss"/>
    <w:pitch w:val="default"/>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4617184"/>
    </w:sdtPr>
    <w:sdtEndPr/>
    <w:sdtContent>
      <w:p w14:paraId="0B3054B3" w14:textId="77777777" w:rsidR="00FB6F8A" w:rsidRDefault="00981739">
        <w:pPr>
          <w:pStyle w:val="Footer"/>
          <w:jc w:val="center"/>
        </w:pPr>
        <w:r>
          <w:fldChar w:fldCharType="begin"/>
        </w:r>
        <w:r>
          <w:instrText>PAGE   \* MERGEFORMAT</w:instrText>
        </w:r>
        <w:r>
          <w:fldChar w:fldCharType="separate"/>
        </w:r>
        <w:r>
          <w:rPr>
            <w:lang w:val="zh-CN"/>
          </w:rPr>
          <w:t>2</w:t>
        </w:r>
        <w:r>
          <w:fldChar w:fldCharType="end"/>
        </w:r>
      </w:p>
    </w:sdtContent>
  </w:sdt>
  <w:p w14:paraId="582E10B9" w14:textId="77777777" w:rsidR="00FB6F8A" w:rsidRDefault="00FB6F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44E7B" w14:textId="77777777" w:rsidR="00000000" w:rsidRDefault="00981739">
      <w:r>
        <w:separator/>
      </w:r>
    </w:p>
  </w:footnote>
  <w:footnote w:type="continuationSeparator" w:id="0">
    <w:p w14:paraId="7CB36FA3" w14:textId="77777777" w:rsidR="00000000" w:rsidRDefault="009817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Y1NDQ1NTUzNbI0NTVU0lEKTi0uzszPAykwrAUALsrWpCwAAAA="/>
    <w:docVar w:name="commondata" w:val="eyJoZGlkIjoiZWY2OWQzNTliYzdiYzEwNGYxNmQ0ZGYxOWQ3NGE4YWQifQ=="/>
    <w:docVar w:name="EN.InstantFormat" w:val="&lt;ENInstantFormat&gt;&lt;Enabled&gt;1&lt;/Enabled&gt;&lt;ScanUnformatted&gt;1&lt;/ScanUnformatted&gt;&lt;ScanChanges&gt;1&lt;/ScanChanges&gt;&lt;Suspended&gt;1&lt;/Suspended&gt;&lt;/ENInstantFormat&gt;"/>
  </w:docVars>
  <w:rsids>
    <w:rsidRoot w:val="00D14438"/>
    <w:rsid w:val="00005F12"/>
    <w:rsid w:val="000362B8"/>
    <w:rsid w:val="0003633E"/>
    <w:rsid w:val="000504B3"/>
    <w:rsid w:val="00051367"/>
    <w:rsid w:val="0005323F"/>
    <w:rsid w:val="00054C47"/>
    <w:rsid w:val="00056A64"/>
    <w:rsid w:val="00070D5A"/>
    <w:rsid w:val="000717CC"/>
    <w:rsid w:val="00072EDD"/>
    <w:rsid w:val="00073C3C"/>
    <w:rsid w:val="00082A95"/>
    <w:rsid w:val="0009075B"/>
    <w:rsid w:val="000A2159"/>
    <w:rsid w:val="000A3D2C"/>
    <w:rsid w:val="000B4DDA"/>
    <w:rsid w:val="000B5BE6"/>
    <w:rsid w:val="000B6B72"/>
    <w:rsid w:val="000B7AB1"/>
    <w:rsid w:val="000E5D30"/>
    <w:rsid w:val="000E6A3D"/>
    <w:rsid w:val="000F2FB6"/>
    <w:rsid w:val="000F57AC"/>
    <w:rsid w:val="000F618D"/>
    <w:rsid w:val="00105325"/>
    <w:rsid w:val="00114EF9"/>
    <w:rsid w:val="001175F1"/>
    <w:rsid w:val="0011760F"/>
    <w:rsid w:val="001350F6"/>
    <w:rsid w:val="00140F8D"/>
    <w:rsid w:val="001426F3"/>
    <w:rsid w:val="001527ED"/>
    <w:rsid w:val="001649AA"/>
    <w:rsid w:val="00166A18"/>
    <w:rsid w:val="00182777"/>
    <w:rsid w:val="00187D25"/>
    <w:rsid w:val="0019585B"/>
    <w:rsid w:val="001972F4"/>
    <w:rsid w:val="001A2968"/>
    <w:rsid w:val="001A3775"/>
    <w:rsid w:val="001A4097"/>
    <w:rsid w:val="001A4D7D"/>
    <w:rsid w:val="001B2D80"/>
    <w:rsid w:val="001C2FD7"/>
    <w:rsid w:val="001C3468"/>
    <w:rsid w:val="001C57E5"/>
    <w:rsid w:val="001D060C"/>
    <w:rsid w:val="001D2B17"/>
    <w:rsid w:val="001F4660"/>
    <w:rsid w:val="00203A09"/>
    <w:rsid w:val="002042F3"/>
    <w:rsid w:val="002066E4"/>
    <w:rsid w:val="00211AC3"/>
    <w:rsid w:val="00212E5C"/>
    <w:rsid w:val="002354AF"/>
    <w:rsid w:val="00241CE0"/>
    <w:rsid w:val="00247E2C"/>
    <w:rsid w:val="00252C75"/>
    <w:rsid w:val="0025762D"/>
    <w:rsid w:val="00266A18"/>
    <w:rsid w:val="002767B6"/>
    <w:rsid w:val="00281602"/>
    <w:rsid w:val="00285650"/>
    <w:rsid w:val="002940BF"/>
    <w:rsid w:val="00295BCA"/>
    <w:rsid w:val="002A0D94"/>
    <w:rsid w:val="002B2187"/>
    <w:rsid w:val="002B223D"/>
    <w:rsid w:val="002B3F88"/>
    <w:rsid w:val="002B4504"/>
    <w:rsid w:val="002B7F98"/>
    <w:rsid w:val="002C3992"/>
    <w:rsid w:val="002C6637"/>
    <w:rsid w:val="002D5033"/>
    <w:rsid w:val="002E49B4"/>
    <w:rsid w:val="002E748D"/>
    <w:rsid w:val="002F3EC7"/>
    <w:rsid w:val="002F7449"/>
    <w:rsid w:val="00302DAF"/>
    <w:rsid w:val="00307330"/>
    <w:rsid w:val="00310FA3"/>
    <w:rsid w:val="00344371"/>
    <w:rsid w:val="00344678"/>
    <w:rsid w:val="0034773A"/>
    <w:rsid w:val="0036051B"/>
    <w:rsid w:val="00363494"/>
    <w:rsid w:val="003667B2"/>
    <w:rsid w:val="00373B48"/>
    <w:rsid w:val="00374218"/>
    <w:rsid w:val="003A3095"/>
    <w:rsid w:val="003B07E3"/>
    <w:rsid w:val="003B22E7"/>
    <w:rsid w:val="003C1D58"/>
    <w:rsid w:val="003C2883"/>
    <w:rsid w:val="003C4B57"/>
    <w:rsid w:val="003C56A7"/>
    <w:rsid w:val="003C67F0"/>
    <w:rsid w:val="003F34E7"/>
    <w:rsid w:val="003F5B48"/>
    <w:rsid w:val="003F7B3D"/>
    <w:rsid w:val="003F7F84"/>
    <w:rsid w:val="00405314"/>
    <w:rsid w:val="004070EA"/>
    <w:rsid w:val="004176E5"/>
    <w:rsid w:val="0043744D"/>
    <w:rsid w:val="00452EA2"/>
    <w:rsid w:val="00454D93"/>
    <w:rsid w:val="004640C6"/>
    <w:rsid w:val="00464F9B"/>
    <w:rsid w:val="00467EC0"/>
    <w:rsid w:val="00481DFA"/>
    <w:rsid w:val="00487068"/>
    <w:rsid w:val="00493CE9"/>
    <w:rsid w:val="004972B0"/>
    <w:rsid w:val="004973D6"/>
    <w:rsid w:val="004A16C1"/>
    <w:rsid w:val="004A213D"/>
    <w:rsid w:val="004A387E"/>
    <w:rsid w:val="004A5006"/>
    <w:rsid w:val="004A56C3"/>
    <w:rsid w:val="004A6C55"/>
    <w:rsid w:val="004B3182"/>
    <w:rsid w:val="004B4AEC"/>
    <w:rsid w:val="004B5D4A"/>
    <w:rsid w:val="004B6003"/>
    <w:rsid w:val="004B698C"/>
    <w:rsid w:val="004C0182"/>
    <w:rsid w:val="004C5CCA"/>
    <w:rsid w:val="004F18A5"/>
    <w:rsid w:val="004F7950"/>
    <w:rsid w:val="0050323A"/>
    <w:rsid w:val="0050424F"/>
    <w:rsid w:val="0050470A"/>
    <w:rsid w:val="00515D83"/>
    <w:rsid w:val="0053243D"/>
    <w:rsid w:val="005376CC"/>
    <w:rsid w:val="00542BDF"/>
    <w:rsid w:val="00543D75"/>
    <w:rsid w:val="00545F70"/>
    <w:rsid w:val="00546127"/>
    <w:rsid w:val="00547B36"/>
    <w:rsid w:val="00560A38"/>
    <w:rsid w:val="005723F4"/>
    <w:rsid w:val="00573402"/>
    <w:rsid w:val="0057361E"/>
    <w:rsid w:val="00585521"/>
    <w:rsid w:val="00594FDE"/>
    <w:rsid w:val="005971AE"/>
    <w:rsid w:val="005A17C8"/>
    <w:rsid w:val="005B3E01"/>
    <w:rsid w:val="005B559A"/>
    <w:rsid w:val="005C01E6"/>
    <w:rsid w:val="005C4B7D"/>
    <w:rsid w:val="005E648C"/>
    <w:rsid w:val="005F1072"/>
    <w:rsid w:val="005F2BF3"/>
    <w:rsid w:val="005F48C5"/>
    <w:rsid w:val="005F5057"/>
    <w:rsid w:val="00604101"/>
    <w:rsid w:val="00604C5D"/>
    <w:rsid w:val="00604D6C"/>
    <w:rsid w:val="006058CA"/>
    <w:rsid w:val="006105E0"/>
    <w:rsid w:val="00617B58"/>
    <w:rsid w:val="00624BCA"/>
    <w:rsid w:val="00627279"/>
    <w:rsid w:val="00634E0D"/>
    <w:rsid w:val="00636FE9"/>
    <w:rsid w:val="00643DA7"/>
    <w:rsid w:val="006541E4"/>
    <w:rsid w:val="006608B2"/>
    <w:rsid w:val="0066120A"/>
    <w:rsid w:val="00670076"/>
    <w:rsid w:val="00677D76"/>
    <w:rsid w:val="00683FE9"/>
    <w:rsid w:val="00684DEB"/>
    <w:rsid w:val="00685915"/>
    <w:rsid w:val="00691B16"/>
    <w:rsid w:val="006A2247"/>
    <w:rsid w:val="006A3597"/>
    <w:rsid w:val="006A65D8"/>
    <w:rsid w:val="006B47A1"/>
    <w:rsid w:val="006B767D"/>
    <w:rsid w:val="006C5A19"/>
    <w:rsid w:val="006C73E6"/>
    <w:rsid w:val="006C773F"/>
    <w:rsid w:val="006C78F4"/>
    <w:rsid w:val="006D2B93"/>
    <w:rsid w:val="006D4334"/>
    <w:rsid w:val="006D469D"/>
    <w:rsid w:val="006E20DD"/>
    <w:rsid w:val="006E55EB"/>
    <w:rsid w:val="006F43EF"/>
    <w:rsid w:val="006F48C6"/>
    <w:rsid w:val="00733E00"/>
    <w:rsid w:val="00740AA7"/>
    <w:rsid w:val="007416A9"/>
    <w:rsid w:val="00747CD9"/>
    <w:rsid w:val="00753C06"/>
    <w:rsid w:val="00760511"/>
    <w:rsid w:val="00760835"/>
    <w:rsid w:val="00764C28"/>
    <w:rsid w:val="007658CF"/>
    <w:rsid w:val="00772695"/>
    <w:rsid w:val="00775D2B"/>
    <w:rsid w:val="00782BC7"/>
    <w:rsid w:val="00785AA5"/>
    <w:rsid w:val="00786541"/>
    <w:rsid w:val="00786871"/>
    <w:rsid w:val="007A719D"/>
    <w:rsid w:val="007A72D7"/>
    <w:rsid w:val="007B36FB"/>
    <w:rsid w:val="007C5A85"/>
    <w:rsid w:val="007E26B0"/>
    <w:rsid w:val="007F08F2"/>
    <w:rsid w:val="007F0EF1"/>
    <w:rsid w:val="007F35AA"/>
    <w:rsid w:val="007F3AA0"/>
    <w:rsid w:val="0081006F"/>
    <w:rsid w:val="008103F3"/>
    <w:rsid w:val="008132F6"/>
    <w:rsid w:val="00815F15"/>
    <w:rsid w:val="00821E61"/>
    <w:rsid w:val="008259C8"/>
    <w:rsid w:val="008307F0"/>
    <w:rsid w:val="00831EFD"/>
    <w:rsid w:val="0083723C"/>
    <w:rsid w:val="0084596F"/>
    <w:rsid w:val="00845A78"/>
    <w:rsid w:val="00853A94"/>
    <w:rsid w:val="00863054"/>
    <w:rsid w:val="008633EC"/>
    <w:rsid w:val="0086548F"/>
    <w:rsid w:val="008671CD"/>
    <w:rsid w:val="00867E64"/>
    <w:rsid w:val="00886D61"/>
    <w:rsid w:val="00892CAE"/>
    <w:rsid w:val="008A4F56"/>
    <w:rsid w:val="008B77F2"/>
    <w:rsid w:val="008C7CE8"/>
    <w:rsid w:val="008D637F"/>
    <w:rsid w:val="008E1CFE"/>
    <w:rsid w:val="00900B56"/>
    <w:rsid w:val="00901337"/>
    <w:rsid w:val="00904A19"/>
    <w:rsid w:val="00906979"/>
    <w:rsid w:val="00910966"/>
    <w:rsid w:val="00924763"/>
    <w:rsid w:val="00926447"/>
    <w:rsid w:val="00934E4A"/>
    <w:rsid w:val="00935397"/>
    <w:rsid w:val="00935FC7"/>
    <w:rsid w:val="00942D5F"/>
    <w:rsid w:val="0096018A"/>
    <w:rsid w:val="009662E1"/>
    <w:rsid w:val="00967062"/>
    <w:rsid w:val="00977473"/>
    <w:rsid w:val="00981739"/>
    <w:rsid w:val="00990FB6"/>
    <w:rsid w:val="009946A4"/>
    <w:rsid w:val="00997E9E"/>
    <w:rsid w:val="009A3555"/>
    <w:rsid w:val="009A7605"/>
    <w:rsid w:val="009C1F1F"/>
    <w:rsid w:val="009C58F9"/>
    <w:rsid w:val="009C7883"/>
    <w:rsid w:val="009E24D7"/>
    <w:rsid w:val="009F0FF6"/>
    <w:rsid w:val="009F47C0"/>
    <w:rsid w:val="009F72AB"/>
    <w:rsid w:val="00A018BD"/>
    <w:rsid w:val="00A0198F"/>
    <w:rsid w:val="00A029B7"/>
    <w:rsid w:val="00A052A9"/>
    <w:rsid w:val="00A10595"/>
    <w:rsid w:val="00A1158D"/>
    <w:rsid w:val="00A12873"/>
    <w:rsid w:val="00A233BF"/>
    <w:rsid w:val="00A35CA5"/>
    <w:rsid w:val="00A43633"/>
    <w:rsid w:val="00A65476"/>
    <w:rsid w:val="00A66C2D"/>
    <w:rsid w:val="00A66E11"/>
    <w:rsid w:val="00A81490"/>
    <w:rsid w:val="00A90395"/>
    <w:rsid w:val="00A95C04"/>
    <w:rsid w:val="00AA58FF"/>
    <w:rsid w:val="00AA7CA3"/>
    <w:rsid w:val="00AB1F5C"/>
    <w:rsid w:val="00AB2C6D"/>
    <w:rsid w:val="00AC01C0"/>
    <w:rsid w:val="00AC6367"/>
    <w:rsid w:val="00AD015F"/>
    <w:rsid w:val="00AD55BB"/>
    <w:rsid w:val="00AD6C1E"/>
    <w:rsid w:val="00B01A4A"/>
    <w:rsid w:val="00B02801"/>
    <w:rsid w:val="00B06DA4"/>
    <w:rsid w:val="00B14AEB"/>
    <w:rsid w:val="00B22780"/>
    <w:rsid w:val="00B260E4"/>
    <w:rsid w:val="00B27B95"/>
    <w:rsid w:val="00B37F79"/>
    <w:rsid w:val="00B41455"/>
    <w:rsid w:val="00B41559"/>
    <w:rsid w:val="00B47EA0"/>
    <w:rsid w:val="00B54825"/>
    <w:rsid w:val="00B57203"/>
    <w:rsid w:val="00B64CB0"/>
    <w:rsid w:val="00B7379A"/>
    <w:rsid w:val="00B75474"/>
    <w:rsid w:val="00B8608D"/>
    <w:rsid w:val="00B87E3B"/>
    <w:rsid w:val="00BA161A"/>
    <w:rsid w:val="00BA3C38"/>
    <w:rsid w:val="00BA56ED"/>
    <w:rsid w:val="00BB0305"/>
    <w:rsid w:val="00BB6082"/>
    <w:rsid w:val="00BC09BA"/>
    <w:rsid w:val="00BC1A14"/>
    <w:rsid w:val="00BC5319"/>
    <w:rsid w:val="00BD44B9"/>
    <w:rsid w:val="00BD6E77"/>
    <w:rsid w:val="00BE35B7"/>
    <w:rsid w:val="00BE7874"/>
    <w:rsid w:val="00BF75DB"/>
    <w:rsid w:val="00C012B1"/>
    <w:rsid w:val="00C026D0"/>
    <w:rsid w:val="00C1449B"/>
    <w:rsid w:val="00C14924"/>
    <w:rsid w:val="00C203F7"/>
    <w:rsid w:val="00C25771"/>
    <w:rsid w:val="00C364B1"/>
    <w:rsid w:val="00C41679"/>
    <w:rsid w:val="00C44373"/>
    <w:rsid w:val="00C52652"/>
    <w:rsid w:val="00C560F1"/>
    <w:rsid w:val="00C568A1"/>
    <w:rsid w:val="00C63903"/>
    <w:rsid w:val="00C6417D"/>
    <w:rsid w:val="00C73567"/>
    <w:rsid w:val="00C853B5"/>
    <w:rsid w:val="00C86B6D"/>
    <w:rsid w:val="00C9592C"/>
    <w:rsid w:val="00C96A90"/>
    <w:rsid w:val="00CA0903"/>
    <w:rsid w:val="00CA559E"/>
    <w:rsid w:val="00CA69E0"/>
    <w:rsid w:val="00CB17B0"/>
    <w:rsid w:val="00CB4C81"/>
    <w:rsid w:val="00CC51BB"/>
    <w:rsid w:val="00CD293B"/>
    <w:rsid w:val="00CD47BD"/>
    <w:rsid w:val="00CD4FAA"/>
    <w:rsid w:val="00CD7F56"/>
    <w:rsid w:val="00CE429F"/>
    <w:rsid w:val="00CF592A"/>
    <w:rsid w:val="00D01F2B"/>
    <w:rsid w:val="00D10D1D"/>
    <w:rsid w:val="00D1156F"/>
    <w:rsid w:val="00D13132"/>
    <w:rsid w:val="00D14438"/>
    <w:rsid w:val="00D179A4"/>
    <w:rsid w:val="00D20F3A"/>
    <w:rsid w:val="00D264CB"/>
    <w:rsid w:val="00D43DF8"/>
    <w:rsid w:val="00D62E36"/>
    <w:rsid w:val="00D660A0"/>
    <w:rsid w:val="00D67374"/>
    <w:rsid w:val="00D74C66"/>
    <w:rsid w:val="00D74FD2"/>
    <w:rsid w:val="00D81D8F"/>
    <w:rsid w:val="00D83B3E"/>
    <w:rsid w:val="00D853FB"/>
    <w:rsid w:val="00D930D3"/>
    <w:rsid w:val="00D957DE"/>
    <w:rsid w:val="00DA1445"/>
    <w:rsid w:val="00DA1592"/>
    <w:rsid w:val="00DA3E7E"/>
    <w:rsid w:val="00DB0BB7"/>
    <w:rsid w:val="00DB2B78"/>
    <w:rsid w:val="00DB63A2"/>
    <w:rsid w:val="00DB76B4"/>
    <w:rsid w:val="00DC4444"/>
    <w:rsid w:val="00DC6702"/>
    <w:rsid w:val="00DD20A7"/>
    <w:rsid w:val="00DD7FE0"/>
    <w:rsid w:val="00DE3174"/>
    <w:rsid w:val="00DE5520"/>
    <w:rsid w:val="00DE7654"/>
    <w:rsid w:val="00E047DE"/>
    <w:rsid w:val="00E068FA"/>
    <w:rsid w:val="00E0735A"/>
    <w:rsid w:val="00E13C36"/>
    <w:rsid w:val="00E146F5"/>
    <w:rsid w:val="00E206A8"/>
    <w:rsid w:val="00E247B8"/>
    <w:rsid w:val="00E259F9"/>
    <w:rsid w:val="00E30651"/>
    <w:rsid w:val="00E30CE8"/>
    <w:rsid w:val="00E351A7"/>
    <w:rsid w:val="00E355A1"/>
    <w:rsid w:val="00E37580"/>
    <w:rsid w:val="00E41CB2"/>
    <w:rsid w:val="00E50A73"/>
    <w:rsid w:val="00E513B4"/>
    <w:rsid w:val="00E64CA8"/>
    <w:rsid w:val="00E70FB6"/>
    <w:rsid w:val="00E72F6E"/>
    <w:rsid w:val="00E761E8"/>
    <w:rsid w:val="00E77236"/>
    <w:rsid w:val="00E839D6"/>
    <w:rsid w:val="00EA0C91"/>
    <w:rsid w:val="00EA26CA"/>
    <w:rsid w:val="00EA7978"/>
    <w:rsid w:val="00EB078F"/>
    <w:rsid w:val="00EB26CC"/>
    <w:rsid w:val="00EB51FF"/>
    <w:rsid w:val="00EB60B2"/>
    <w:rsid w:val="00ED7930"/>
    <w:rsid w:val="00EF2244"/>
    <w:rsid w:val="00EF4452"/>
    <w:rsid w:val="00EF4607"/>
    <w:rsid w:val="00F012CD"/>
    <w:rsid w:val="00F03F5D"/>
    <w:rsid w:val="00F06977"/>
    <w:rsid w:val="00F11A35"/>
    <w:rsid w:val="00F1485C"/>
    <w:rsid w:val="00F1500A"/>
    <w:rsid w:val="00F237BE"/>
    <w:rsid w:val="00F3778C"/>
    <w:rsid w:val="00F37DFF"/>
    <w:rsid w:val="00F41A9D"/>
    <w:rsid w:val="00F43F90"/>
    <w:rsid w:val="00F518DE"/>
    <w:rsid w:val="00F51CC3"/>
    <w:rsid w:val="00F54AEE"/>
    <w:rsid w:val="00F552EF"/>
    <w:rsid w:val="00F61ED9"/>
    <w:rsid w:val="00F62E85"/>
    <w:rsid w:val="00F634EF"/>
    <w:rsid w:val="00F6415B"/>
    <w:rsid w:val="00F667E3"/>
    <w:rsid w:val="00F66D7B"/>
    <w:rsid w:val="00F813E3"/>
    <w:rsid w:val="00F829CD"/>
    <w:rsid w:val="00F834B7"/>
    <w:rsid w:val="00F8604C"/>
    <w:rsid w:val="00F907CF"/>
    <w:rsid w:val="00F96A49"/>
    <w:rsid w:val="00FA7AC3"/>
    <w:rsid w:val="00FA7DFB"/>
    <w:rsid w:val="00FB50DF"/>
    <w:rsid w:val="00FB6F8A"/>
    <w:rsid w:val="00FC31BB"/>
    <w:rsid w:val="00FD2C0F"/>
    <w:rsid w:val="00FD3846"/>
    <w:rsid w:val="00FD4A0E"/>
    <w:rsid w:val="00FE283B"/>
    <w:rsid w:val="00FF16AC"/>
    <w:rsid w:val="00FF2120"/>
    <w:rsid w:val="01671BDD"/>
    <w:rsid w:val="019404F8"/>
    <w:rsid w:val="01D95F0B"/>
    <w:rsid w:val="01F86CD9"/>
    <w:rsid w:val="028916DF"/>
    <w:rsid w:val="02EB239A"/>
    <w:rsid w:val="02F70D3E"/>
    <w:rsid w:val="046046C1"/>
    <w:rsid w:val="04F574FF"/>
    <w:rsid w:val="056E2644"/>
    <w:rsid w:val="05740424"/>
    <w:rsid w:val="05810D93"/>
    <w:rsid w:val="06B036DE"/>
    <w:rsid w:val="072F4F4B"/>
    <w:rsid w:val="07300CC3"/>
    <w:rsid w:val="07C84A57"/>
    <w:rsid w:val="09012917"/>
    <w:rsid w:val="090E6DE2"/>
    <w:rsid w:val="091B505B"/>
    <w:rsid w:val="094B3B92"/>
    <w:rsid w:val="095C18FB"/>
    <w:rsid w:val="09AB63DF"/>
    <w:rsid w:val="09C6146A"/>
    <w:rsid w:val="0A546A76"/>
    <w:rsid w:val="0A9638E7"/>
    <w:rsid w:val="0B1B1342"/>
    <w:rsid w:val="0B50723E"/>
    <w:rsid w:val="0BDF03CE"/>
    <w:rsid w:val="0BF24799"/>
    <w:rsid w:val="0C564D28"/>
    <w:rsid w:val="0C78395F"/>
    <w:rsid w:val="0C8E2713"/>
    <w:rsid w:val="0D9A50E8"/>
    <w:rsid w:val="0DCE08EE"/>
    <w:rsid w:val="0DFE5677"/>
    <w:rsid w:val="0E1327A4"/>
    <w:rsid w:val="0EC741CC"/>
    <w:rsid w:val="0ED97CDF"/>
    <w:rsid w:val="0F0E05B3"/>
    <w:rsid w:val="0F895414"/>
    <w:rsid w:val="10A32505"/>
    <w:rsid w:val="10A5627E"/>
    <w:rsid w:val="10AF4A06"/>
    <w:rsid w:val="10FC4C8D"/>
    <w:rsid w:val="11A025A1"/>
    <w:rsid w:val="11F0177A"/>
    <w:rsid w:val="124949E7"/>
    <w:rsid w:val="12744159"/>
    <w:rsid w:val="131D659F"/>
    <w:rsid w:val="13DD5D2E"/>
    <w:rsid w:val="145F04F1"/>
    <w:rsid w:val="14696798"/>
    <w:rsid w:val="14F43330"/>
    <w:rsid w:val="15C471A6"/>
    <w:rsid w:val="15FD6214"/>
    <w:rsid w:val="163836F0"/>
    <w:rsid w:val="16421E79"/>
    <w:rsid w:val="169528F0"/>
    <w:rsid w:val="16A36DBB"/>
    <w:rsid w:val="178766DD"/>
    <w:rsid w:val="17B40B54"/>
    <w:rsid w:val="180715CC"/>
    <w:rsid w:val="182B350C"/>
    <w:rsid w:val="188E3A9B"/>
    <w:rsid w:val="18DA6CE0"/>
    <w:rsid w:val="192B12EA"/>
    <w:rsid w:val="1A0A7151"/>
    <w:rsid w:val="1A0D279E"/>
    <w:rsid w:val="1A3D58B9"/>
    <w:rsid w:val="1A9D6217"/>
    <w:rsid w:val="1AA80E44"/>
    <w:rsid w:val="1BF43C15"/>
    <w:rsid w:val="1C185B56"/>
    <w:rsid w:val="1C3923C4"/>
    <w:rsid w:val="1C3E30E2"/>
    <w:rsid w:val="1C876837"/>
    <w:rsid w:val="1CAD523D"/>
    <w:rsid w:val="1CC96E50"/>
    <w:rsid w:val="1D04432C"/>
    <w:rsid w:val="1D047E88"/>
    <w:rsid w:val="1DC615E1"/>
    <w:rsid w:val="1E1E4F79"/>
    <w:rsid w:val="200F101E"/>
    <w:rsid w:val="20517FDD"/>
    <w:rsid w:val="21E40288"/>
    <w:rsid w:val="226F3FF6"/>
    <w:rsid w:val="22A068A5"/>
    <w:rsid w:val="23052BAC"/>
    <w:rsid w:val="230961F8"/>
    <w:rsid w:val="232748D0"/>
    <w:rsid w:val="237D6BE6"/>
    <w:rsid w:val="239006C7"/>
    <w:rsid w:val="23D700A4"/>
    <w:rsid w:val="241A61E3"/>
    <w:rsid w:val="24661428"/>
    <w:rsid w:val="258B383C"/>
    <w:rsid w:val="25D074A1"/>
    <w:rsid w:val="26084E8D"/>
    <w:rsid w:val="265A7031"/>
    <w:rsid w:val="26DE174A"/>
    <w:rsid w:val="27233601"/>
    <w:rsid w:val="272E0923"/>
    <w:rsid w:val="27AA5AD0"/>
    <w:rsid w:val="27EE3C0E"/>
    <w:rsid w:val="289A78F2"/>
    <w:rsid w:val="292F0982"/>
    <w:rsid w:val="29B570DA"/>
    <w:rsid w:val="29B844D4"/>
    <w:rsid w:val="29BF1D06"/>
    <w:rsid w:val="2A225DF1"/>
    <w:rsid w:val="2AB033FD"/>
    <w:rsid w:val="2ABA427C"/>
    <w:rsid w:val="2B0C1ED2"/>
    <w:rsid w:val="2BD17ACF"/>
    <w:rsid w:val="2BE05F64"/>
    <w:rsid w:val="2C640943"/>
    <w:rsid w:val="2C970D19"/>
    <w:rsid w:val="2C9C1DF7"/>
    <w:rsid w:val="2C9F7BCD"/>
    <w:rsid w:val="2D1063D5"/>
    <w:rsid w:val="2D460049"/>
    <w:rsid w:val="2D880661"/>
    <w:rsid w:val="2DBE543C"/>
    <w:rsid w:val="2EC851B9"/>
    <w:rsid w:val="2EE1627B"/>
    <w:rsid w:val="2EED2E72"/>
    <w:rsid w:val="2F8135BA"/>
    <w:rsid w:val="301C3A83"/>
    <w:rsid w:val="310224D9"/>
    <w:rsid w:val="311D7312"/>
    <w:rsid w:val="31210BB1"/>
    <w:rsid w:val="3216623C"/>
    <w:rsid w:val="32A45F3D"/>
    <w:rsid w:val="32E4633A"/>
    <w:rsid w:val="32EB3B6C"/>
    <w:rsid w:val="33447797"/>
    <w:rsid w:val="335A44BE"/>
    <w:rsid w:val="337A0A4C"/>
    <w:rsid w:val="344A48C2"/>
    <w:rsid w:val="34BA37F6"/>
    <w:rsid w:val="35577297"/>
    <w:rsid w:val="35B71AE4"/>
    <w:rsid w:val="35CF1523"/>
    <w:rsid w:val="367E7B53"/>
    <w:rsid w:val="371B2546"/>
    <w:rsid w:val="37712166"/>
    <w:rsid w:val="377F0D27"/>
    <w:rsid w:val="37BA58BB"/>
    <w:rsid w:val="37EB3CC7"/>
    <w:rsid w:val="38685317"/>
    <w:rsid w:val="38743CBC"/>
    <w:rsid w:val="38B16CBE"/>
    <w:rsid w:val="38E01351"/>
    <w:rsid w:val="39253208"/>
    <w:rsid w:val="39A405D1"/>
    <w:rsid w:val="39F03816"/>
    <w:rsid w:val="3B11613A"/>
    <w:rsid w:val="3B4D02BA"/>
    <w:rsid w:val="3C025A83"/>
    <w:rsid w:val="3C2459F9"/>
    <w:rsid w:val="3C885F88"/>
    <w:rsid w:val="3CE27D8E"/>
    <w:rsid w:val="3D363C36"/>
    <w:rsid w:val="3D94095C"/>
    <w:rsid w:val="3D9D5A63"/>
    <w:rsid w:val="3DC456E6"/>
    <w:rsid w:val="3E7C7D6E"/>
    <w:rsid w:val="3FBB0422"/>
    <w:rsid w:val="3FDA4D4C"/>
    <w:rsid w:val="3FF807F7"/>
    <w:rsid w:val="400224F5"/>
    <w:rsid w:val="40D55514"/>
    <w:rsid w:val="416845DA"/>
    <w:rsid w:val="4177481D"/>
    <w:rsid w:val="41BB6E00"/>
    <w:rsid w:val="41EF2605"/>
    <w:rsid w:val="42274495"/>
    <w:rsid w:val="42F223AD"/>
    <w:rsid w:val="432D7889"/>
    <w:rsid w:val="43362BE2"/>
    <w:rsid w:val="438D657A"/>
    <w:rsid w:val="43B41D58"/>
    <w:rsid w:val="43C55D14"/>
    <w:rsid w:val="45040DF7"/>
    <w:rsid w:val="47297D0B"/>
    <w:rsid w:val="4743767B"/>
    <w:rsid w:val="47637D1D"/>
    <w:rsid w:val="47961EA1"/>
    <w:rsid w:val="4799729B"/>
    <w:rsid w:val="4800731A"/>
    <w:rsid w:val="48AD01B5"/>
    <w:rsid w:val="48EA3B26"/>
    <w:rsid w:val="49845D29"/>
    <w:rsid w:val="49F11610"/>
    <w:rsid w:val="4A282B58"/>
    <w:rsid w:val="4B007631"/>
    <w:rsid w:val="4B155BCD"/>
    <w:rsid w:val="4B647BC0"/>
    <w:rsid w:val="4B6B71A0"/>
    <w:rsid w:val="4C2D0401"/>
    <w:rsid w:val="4CD3324F"/>
    <w:rsid w:val="4D1F045D"/>
    <w:rsid w:val="4D2717ED"/>
    <w:rsid w:val="4D907392"/>
    <w:rsid w:val="4EE23C1E"/>
    <w:rsid w:val="4FFF25AD"/>
    <w:rsid w:val="506863A4"/>
    <w:rsid w:val="50C52980"/>
    <w:rsid w:val="510425AE"/>
    <w:rsid w:val="510A2FB8"/>
    <w:rsid w:val="51114346"/>
    <w:rsid w:val="51275918"/>
    <w:rsid w:val="51363DAD"/>
    <w:rsid w:val="514069D9"/>
    <w:rsid w:val="51491D32"/>
    <w:rsid w:val="51714DE5"/>
    <w:rsid w:val="51B11685"/>
    <w:rsid w:val="51C21AE4"/>
    <w:rsid w:val="51DA7F46"/>
    <w:rsid w:val="527A5F1B"/>
    <w:rsid w:val="532760A3"/>
    <w:rsid w:val="537312E8"/>
    <w:rsid w:val="53746E0E"/>
    <w:rsid w:val="53F65A75"/>
    <w:rsid w:val="545804DE"/>
    <w:rsid w:val="54660E4D"/>
    <w:rsid w:val="54F621D1"/>
    <w:rsid w:val="55202DAA"/>
    <w:rsid w:val="55572544"/>
    <w:rsid w:val="559519EA"/>
    <w:rsid w:val="55BE25C3"/>
    <w:rsid w:val="562C577E"/>
    <w:rsid w:val="56AF3248"/>
    <w:rsid w:val="57BD6FD6"/>
    <w:rsid w:val="57D165DD"/>
    <w:rsid w:val="57FB7AFE"/>
    <w:rsid w:val="581B3CFC"/>
    <w:rsid w:val="588673C8"/>
    <w:rsid w:val="58931AE5"/>
    <w:rsid w:val="59A85A64"/>
    <w:rsid w:val="59D2663D"/>
    <w:rsid w:val="5A04713E"/>
    <w:rsid w:val="5A6A78A8"/>
    <w:rsid w:val="5A875679"/>
    <w:rsid w:val="5A8E2EAB"/>
    <w:rsid w:val="5AEB20AC"/>
    <w:rsid w:val="5AF32D0E"/>
    <w:rsid w:val="5B765E19"/>
    <w:rsid w:val="5BB93F58"/>
    <w:rsid w:val="5BBC1352"/>
    <w:rsid w:val="5BDE751B"/>
    <w:rsid w:val="5C043425"/>
    <w:rsid w:val="5C2D3FFE"/>
    <w:rsid w:val="5C3D6937"/>
    <w:rsid w:val="5D290C69"/>
    <w:rsid w:val="5D2E002E"/>
    <w:rsid w:val="5D956B4C"/>
    <w:rsid w:val="5E1C432A"/>
    <w:rsid w:val="5E47584B"/>
    <w:rsid w:val="5E6A778C"/>
    <w:rsid w:val="5EC46E9C"/>
    <w:rsid w:val="5EDF7832"/>
    <w:rsid w:val="5F2931A3"/>
    <w:rsid w:val="60161979"/>
    <w:rsid w:val="60310561"/>
    <w:rsid w:val="60A800F7"/>
    <w:rsid w:val="60FD7402"/>
    <w:rsid w:val="618446C0"/>
    <w:rsid w:val="62051CA5"/>
    <w:rsid w:val="621D2801"/>
    <w:rsid w:val="62F92E8C"/>
    <w:rsid w:val="631A5EDA"/>
    <w:rsid w:val="63F773CC"/>
    <w:rsid w:val="63FA510E"/>
    <w:rsid w:val="646D3B32"/>
    <w:rsid w:val="64EA33D4"/>
    <w:rsid w:val="652341F0"/>
    <w:rsid w:val="65CC6636"/>
    <w:rsid w:val="65CE0600"/>
    <w:rsid w:val="66456B14"/>
    <w:rsid w:val="665C3E5E"/>
    <w:rsid w:val="668A4527"/>
    <w:rsid w:val="668F4233"/>
    <w:rsid w:val="66C20165"/>
    <w:rsid w:val="66C67529"/>
    <w:rsid w:val="66D439F4"/>
    <w:rsid w:val="677D22DE"/>
    <w:rsid w:val="67982C74"/>
    <w:rsid w:val="681349F0"/>
    <w:rsid w:val="68394457"/>
    <w:rsid w:val="68F24605"/>
    <w:rsid w:val="69A277A1"/>
    <w:rsid w:val="6A674B7F"/>
    <w:rsid w:val="6A845731"/>
    <w:rsid w:val="6AA10091"/>
    <w:rsid w:val="6B113469"/>
    <w:rsid w:val="6BD44496"/>
    <w:rsid w:val="6BDF70C3"/>
    <w:rsid w:val="6C007039"/>
    <w:rsid w:val="6C354F35"/>
    <w:rsid w:val="6C44786E"/>
    <w:rsid w:val="6D0B038C"/>
    <w:rsid w:val="6D162FB8"/>
    <w:rsid w:val="6D6D0221"/>
    <w:rsid w:val="6DCD73EF"/>
    <w:rsid w:val="6DEA1D4F"/>
    <w:rsid w:val="6E55366C"/>
    <w:rsid w:val="6EC30F1E"/>
    <w:rsid w:val="6EE3336E"/>
    <w:rsid w:val="6F0F4163"/>
    <w:rsid w:val="6F6873CF"/>
    <w:rsid w:val="6F7F4719"/>
    <w:rsid w:val="6FD607DD"/>
    <w:rsid w:val="701D465E"/>
    <w:rsid w:val="705D4A5A"/>
    <w:rsid w:val="70B3434C"/>
    <w:rsid w:val="7236742A"/>
    <w:rsid w:val="72C40DC1"/>
    <w:rsid w:val="72E41463"/>
    <w:rsid w:val="732D2E0A"/>
    <w:rsid w:val="732E0930"/>
    <w:rsid w:val="73334198"/>
    <w:rsid w:val="738A200A"/>
    <w:rsid w:val="73C8082F"/>
    <w:rsid w:val="74065409"/>
    <w:rsid w:val="74C23A26"/>
    <w:rsid w:val="75874327"/>
    <w:rsid w:val="75E43528"/>
    <w:rsid w:val="76564426"/>
    <w:rsid w:val="77185B7F"/>
    <w:rsid w:val="77613082"/>
    <w:rsid w:val="777D59E2"/>
    <w:rsid w:val="77D47CF8"/>
    <w:rsid w:val="77D55FB5"/>
    <w:rsid w:val="78267E28"/>
    <w:rsid w:val="78811502"/>
    <w:rsid w:val="79132AA2"/>
    <w:rsid w:val="792151BF"/>
    <w:rsid w:val="7A0803BA"/>
    <w:rsid w:val="7A37456E"/>
    <w:rsid w:val="7A3C1B84"/>
    <w:rsid w:val="7B332F87"/>
    <w:rsid w:val="7BD77DB7"/>
    <w:rsid w:val="7C23124E"/>
    <w:rsid w:val="7C43369E"/>
    <w:rsid w:val="7C9061B7"/>
    <w:rsid w:val="7CBC631F"/>
    <w:rsid w:val="7CC12815"/>
    <w:rsid w:val="7D450D50"/>
    <w:rsid w:val="7D8A2C07"/>
    <w:rsid w:val="7DA57A41"/>
    <w:rsid w:val="7E370FE0"/>
    <w:rsid w:val="7E971A7F"/>
    <w:rsid w:val="7E991353"/>
    <w:rsid w:val="7EA1645A"/>
    <w:rsid w:val="7ED625A7"/>
    <w:rsid w:val="7F250E39"/>
    <w:rsid w:val="7F385010"/>
    <w:rsid w:val="7F6A7194"/>
    <w:rsid w:val="7FBB3B4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A9CA3"/>
  <w15:docId w15:val="{7F05BC2D-F305-4873-885F-5CFD9CD97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IE" w:eastAsia="en-I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iPriority="0"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uiPriority="0" w:qFormat="1"/>
    <w:lsdException w:name="line number" w:semiHidden="1" w:unhideWhenUsed="1"/>
    <w:lsdException w:name="page number" w:semiHidden="1" w:unhideWhenUsed="1"/>
    <w:lsdException w:name="endnote reference" w:semiHidden="1"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rPr>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pPr>
      <w:keepNext/>
      <w:keepLines/>
      <w:spacing w:before="240" w:after="40"/>
      <w:outlineLvl w:val="3"/>
    </w:pPr>
    <w:rPr>
      <w:b/>
      <w:sz w:val="24"/>
    </w:rPr>
  </w:style>
  <w:style w:type="paragraph" w:styleId="Heading5">
    <w:name w:val="heading 5"/>
    <w:basedOn w:val="Normal"/>
    <w:next w:val="Normal"/>
    <w:link w:val="Heading5Char"/>
    <w:uiPriority w:val="9"/>
    <w:semiHidden/>
    <w:unhideWhenUsed/>
    <w:qFormat/>
    <w:pPr>
      <w:keepNext/>
      <w:keepLines/>
      <w:spacing w:before="220" w:after="40"/>
      <w:outlineLvl w:val="4"/>
    </w:pPr>
    <w:rPr>
      <w:b/>
      <w:sz w:val="22"/>
      <w:szCs w:val="22"/>
    </w:rPr>
  </w:style>
  <w:style w:type="paragraph" w:styleId="Heading6">
    <w:name w:val="heading 6"/>
    <w:basedOn w:val="Normal"/>
    <w:next w:val="Normal"/>
    <w:link w:val="Heading6Char"/>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qFormat/>
    <w:rPr>
      <w:sz w:val="20"/>
      <w:szCs w:val="20"/>
    </w:rPr>
  </w:style>
  <w:style w:type="paragraph" w:styleId="EndnoteText">
    <w:name w:val="endnote text"/>
    <w:basedOn w:val="Normal"/>
    <w:link w:val="EndnoteTextChar"/>
    <w:uiPriority w:val="99"/>
    <w:unhideWhenUsed/>
    <w:qFormat/>
    <w:pPr>
      <w:snapToGrid w:val="0"/>
      <w:jc w:val="left"/>
    </w:pPr>
  </w:style>
  <w:style w:type="paragraph" w:styleId="BalloonText">
    <w:name w:val="Balloon Text"/>
    <w:basedOn w:val="Normal"/>
    <w:link w:val="BalloonTextChar"/>
    <w:uiPriority w:val="99"/>
    <w:semiHidden/>
    <w:unhideWhenUsed/>
    <w:qFormat/>
    <w:rPr>
      <w:sz w:val="18"/>
      <w:szCs w:val="18"/>
    </w:rPr>
  </w:style>
  <w:style w:type="paragraph" w:styleId="Footer">
    <w:name w:val="footer"/>
    <w:basedOn w:val="Normal"/>
    <w:link w:val="FooterChar"/>
    <w:uiPriority w:val="99"/>
    <w:qFormat/>
    <w:pPr>
      <w:tabs>
        <w:tab w:val="center" w:pos="4153"/>
        <w:tab w:val="right" w:pos="8306"/>
      </w:tabs>
      <w:snapToGrid w:val="0"/>
      <w:jc w:val="left"/>
    </w:pPr>
    <w:rPr>
      <w:sz w:val="18"/>
      <w:szCs w:val="18"/>
    </w:rPr>
  </w:style>
  <w:style w:type="paragraph" w:styleId="Header">
    <w:name w:val="header"/>
    <w:basedOn w:val="Normal"/>
    <w:link w:val="HeaderChar"/>
    <w:qFormat/>
    <w:pPr>
      <w:pBdr>
        <w:bottom w:val="single" w:sz="6" w:space="1" w:color="auto"/>
      </w:pBdr>
      <w:tabs>
        <w:tab w:val="center" w:pos="4153"/>
        <w:tab w:val="right" w:pos="8306"/>
      </w:tabs>
      <w:snapToGrid w:val="0"/>
      <w:jc w:val="center"/>
    </w:pPr>
    <w:rPr>
      <w:sz w:val="18"/>
      <w:szCs w:val="18"/>
    </w:rPr>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color w:val="666666"/>
      <w:sz w:val="48"/>
      <w:szCs w:val="48"/>
    </w:rPr>
  </w:style>
  <w:style w:type="paragraph" w:styleId="FootnoteText">
    <w:name w:val="footnote text"/>
    <w:basedOn w:val="Normal"/>
    <w:link w:val="FootnoteTextChar"/>
    <w:uiPriority w:val="99"/>
    <w:semiHidden/>
    <w:unhideWhenUsed/>
    <w:qFormat/>
    <w:pPr>
      <w:snapToGrid w:val="0"/>
      <w:jc w:val="left"/>
    </w:pPr>
    <w:rPr>
      <w:sz w:val="18"/>
      <w:szCs w:val="18"/>
    </w:rPr>
  </w:style>
  <w:style w:type="paragraph" w:styleId="NormalWeb">
    <w:name w:val="Normal (Web)"/>
    <w:basedOn w:val="Normal"/>
    <w:uiPriority w:val="99"/>
    <w:semiHidden/>
    <w:unhideWhenUsed/>
    <w:qFormat/>
    <w:pPr>
      <w:widowControl/>
      <w:spacing w:before="100" w:beforeAutospacing="1" w:after="100" w:afterAutospacing="1"/>
      <w:jc w:val="left"/>
    </w:pPr>
    <w:rPr>
      <w:rFonts w:ascii="SimSun" w:eastAsia="SimSun" w:hAnsi="SimSun" w:cs="SimSun"/>
      <w:kern w:val="0"/>
      <w:sz w:val="24"/>
    </w:rPr>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CommentSubject">
    <w:name w:val="annotation subject"/>
    <w:basedOn w:val="CommentText"/>
    <w:next w:val="CommentText"/>
    <w:link w:val="CommentSubjectChar"/>
    <w:qFormat/>
    <w:rPr>
      <w:b/>
      <w:bCs/>
    </w:rPr>
  </w:style>
  <w:style w:type="character" w:styleId="Strong">
    <w:name w:val="Strong"/>
    <w:basedOn w:val="DefaultParagraphFont"/>
    <w:uiPriority w:val="22"/>
    <w:qFormat/>
    <w:rPr>
      <w:b/>
    </w:rPr>
  </w:style>
  <w:style w:type="character" w:styleId="EndnoteReference">
    <w:name w:val="endnote reference"/>
    <w:basedOn w:val="DefaultParagraphFont"/>
    <w:uiPriority w:val="99"/>
    <w:semiHidden/>
    <w:unhideWhenUsed/>
    <w:qFormat/>
    <w:rPr>
      <w:vertAlign w:val="superscript"/>
    </w:rPr>
  </w:style>
  <w:style w:type="character" w:styleId="FollowedHyperlink">
    <w:name w:val="FollowedHyperlink"/>
    <w:basedOn w:val="DefaultParagraphFont"/>
    <w:uiPriority w:val="99"/>
    <w:semiHidden/>
    <w:unhideWhenUsed/>
    <w:qFormat/>
    <w:rPr>
      <w:color w:val="800080" w:themeColor="followedHyperlink"/>
      <w:u w:val="single"/>
    </w:rPr>
  </w:style>
  <w:style w:type="character" w:styleId="Emphasis">
    <w:name w:val="Emphasis"/>
    <w:basedOn w:val="DefaultParagraphFont"/>
    <w:uiPriority w:val="20"/>
    <w:qFormat/>
    <w:rPr>
      <w:i/>
    </w:rPr>
  </w:style>
  <w:style w:type="character" w:styleId="Hyperlink">
    <w:name w:val="Hyperlink"/>
    <w:uiPriority w:val="99"/>
    <w:unhideWhenUsed/>
    <w:qFormat/>
    <w:rPr>
      <w:color w:val="0563C1"/>
      <w:u w:val="single"/>
    </w:rPr>
  </w:style>
  <w:style w:type="character" w:styleId="CommentReference">
    <w:name w:val="annotation reference"/>
    <w:basedOn w:val="DefaultParagraphFont"/>
    <w:qFormat/>
    <w:rPr>
      <w:sz w:val="16"/>
      <w:szCs w:val="16"/>
    </w:rPr>
  </w:style>
  <w:style w:type="character" w:styleId="FootnoteReference">
    <w:name w:val="footnote reference"/>
    <w:basedOn w:val="DefaultParagraphFont"/>
    <w:uiPriority w:val="99"/>
    <w:semiHidden/>
    <w:unhideWhenUsed/>
    <w:qFormat/>
    <w:rPr>
      <w:vertAlign w:val="superscript"/>
    </w:rPr>
  </w:style>
  <w:style w:type="character" w:customStyle="1" w:styleId="Heading1Char">
    <w:name w:val="Heading 1 Char"/>
    <w:basedOn w:val="DefaultParagraphFont"/>
    <w:link w:val="Heading1"/>
    <w:uiPriority w:val="9"/>
    <w:qFormat/>
    <w:rPr>
      <w:b/>
      <w:sz w:val="48"/>
      <w:szCs w:val="48"/>
    </w:rPr>
  </w:style>
  <w:style w:type="character" w:customStyle="1" w:styleId="Heading2Char">
    <w:name w:val="Heading 2 Char"/>
    <w:basedOn w:val="DefaultParagraphFont"/>
    <w:link w:val="Heading2"/>
    <w:uiPriority w:val="9"/>
    <w:semiHidden/>
    <w:qFormat/>
    <w:rPr>
      <w:b/>
      <w:sz w:val="36"/>
      <w:szCs w:val="36"/>
    </w:rPr>
  </w:style>
  <w:style w:type="character" w:customStyle="1" w:styleId="Heading3Char">
    <w:name w:val="Heading 3 Char"/>
    <w:basedOn w:val="DefaultParagraphFont"/>
    <w:link w:val="Heading3"/>
    <w:uiPriority w:val="9"/>
    <w:semiHidden/>
    <w:qFormat/>
    <w:rPr>
      <w:b/>
      <w:sz w:val="28"/>
      <w:szCs w:val="28"/>
    </w:rPr>
  </w:style>
  <w:style w:type="character" w:customStyle="1" w:styleId="Heading4Char">
    <w:name w:val="Heading 4 Char"/>
    <w:basedOn w:val="DefaultParagraphFont"/>
    <w:link w:val="Heading4"/>
    <w:uiPriority w:val="9"/>
    <w:semiHidden/>
    <w:qFormat/>
    <w:rPr>
      <w:b/>
      <w:sz w:val="24"/>
      <w:szCs w:val="24"/>
    </w:rPr>
  </w:style>
  <w:style w:type="character" w:customStyle="1" w:styleId="Heading5Char">
    <w:name w:val="Heading 5 Char"/>
    <w:basedOn w:val="DefaultParagraphFont"/>
    <w:link w:val="Heading5"/>
    <w:uiPriority w:val="9"/>
    <w:semiHidden/>
    <w:qFormat/>
    <w:rPr>
      <w:b/>
      <w:sz w:val="22"/>
    </w:rPr>
  </w:style>
  <w:style w:type="character" w:customStyle="1" w:styleId="Heading6Char">
    <w:name w:val="Heading 6 Char"/>
    <w:basedOn w:val="DefaultParagraphFont"/>
    <w:link w:val="Heading6"/>
    <w:uiPriority w:val="9"/>
    <w:semiHidden/>
    <w:qFormat/>
    <w:rPr>
      <w:b/>
      <w:sz w:val="20"/>
      <w:szCs w:val="20"/>
    </w:rPr>
  </w:style>
  <w:style w:type="character" w:customStyle="1" w:styleId="CommentTextChar">
    <w:name w:val="Comment Text Char"/>
    <w:basedOn w:val="DefaultParagraphFont"/>
    <w:link w:val="CommentText"/>
    <w:qFormat/>
    <w:rPr>
      <w:sz w:val="20"/>
      <w:szCs w:val="20"/>
    </w:rPr>
  </w:style>
  <w:style w:type="character" w:customStyle="1" w:styleId="EndnoteTextChar">
    <w:name w:val="Endnote Text Char"/>
    <w:basedOn w:val="DefaultParagraphFont"/>
    <w:link w:val="EndnoteText"/>
    <w:uiPriority w:val="99"/>
    <w:qFormat/>
    <w:rPr>
      <w:szCs w:val="24"/>
    </w:rPr>
  </w:style>
  <w:style w:type="character" w:customStyle="1" w:styleId="FooterChar">
    <w:name w:val="Footer Char"/>
    <w:basedOn w:val="DefaultParagraphFont"/>
    <w:link w:val="Footer"/>
    <w:uiPriority w:val="99"/>
    <w:qFormat/>
    <w:rPr>
      <w:sz w:val="18"/>
      <w:szCs w:val="18"/>
    </w:rPr>
  </w:style>
  <w:style w:type="character" w:customStyle="1" w:styleId="HeaderChar">
    <w:name w:val="Header Char"/>
    <w:basedOn w:val="DefaultParagraphFont"/>
    <w:link w:val="Header"/>
    <w:qFormat/>
    <w:rPr>
      <w:sz w:val="18"/>
      <w:szCs w:val="18"/>
    </w:rPr>
  </w:style>
  <w:style w:type="character" w:customStyle="1" w:styleId="SubtitleChar">
    <w:name w:val="Subtitle Char"/>
    <w:basedOn w:val="DefaultParagraphFont"/>
    <w:link w:val="Subtitle"/>
    <w:uiPriority w:val="11"/>
    <w:qFormat/>
    <w:rPr>
      <w:rFonts w:ascii="Georgia" w:eastAsia="Georgia" w:hAnsi="Georgia" w:cs="Georgia"/>
      <w:i/>
      <w:color w:val="666666"/>
      <w:sz w:val="48"/>
      <w:szCs w:val="48"/>
    </w:rPr>
  </w:style>
  <w:style w:type="character" w:customStyle="1" w:styleId="TitleChar">
    <w:name w:val="Title Char"/>
    <w:basedOn w:val="DefaultParagraphFont"/>
    <w:link w:val="Title"/>
    <w:uiPriority w:val="10"/>
    <w:qFormat/>
    <w:rPr>
      <w:b/>
      <w:sz w:val="72"/>
      <w:szCs w:val="72"/>
    </w:rPr>
  </w:style>
  <w:style w:type="character" w:customStyle="1" w:styleId="CommentSubjectChar">
    <w:name w:val="Comment Subject Char"/>
    <w:basedOn w:val="CommentTextChar"/>
    <w:link w:val="CommentSubject"/>
    <w:qFormat/>
    <w:rPr>
      <w:b/>
      <w:bCs/>
      <w:sz w:val="20"/>
      <w:szCs w:val="20"/>
    </w:rPr>
  </w:style>
  <w:style w:type="table" w:customStyle="1" w:styleId="TableNormal1">
    <w:name w:val="Table Normal1"/>
    <w:qFormat/>
    <w:tblPr>
      <w:tblCellMar>
        <w:top w:w="0" w:type="dxa"/>
        <w:left w:w="0" w:type="dxa"/>
        <w:bottom w:w="0" w:type="dxa"/>
        <w:right w:w="0" w:type="dxa"/>
      </w:tblCellMar>
    </w:tblPr>
  </w:style>
  <w:style w:type="paragraph" w:styleId="ListParagraph">
    <w:name w:val="List Paragraph"/>
    <w:basedOn w:val="Normal"/>
    <w:uiPriority w:val="34"/>
    <w:qFormat/>
    <w:pPr>
      <w:ind w:firstLineChars="200" w:firstLine="420"/>
    </w:pPr>
    <w:rPr>
      <w:rFonts w:ascii="DengXian" w:eastAsia="DengXian" w:hAnsi="DengXian"/>
    </w:rPr>
  </w:style>
  <w:style w:type="paragraph" w:customStyle="1" w:styleId="Normal0">
    <w:name w:val="[Normal]"/>
    <w:qFormat/>
    <w:pPr>
      <w:widowControl w:val="0"/>
      <w:autoSpaceDE w:val="0"/>
      <w:autoSpaceDN w:val="0"/>
      <w:adjustRightInd w:val="0"/>
      <w:jc w:val="both"/>
    </w:pPr>
    <w:rPr>
      <w:rFonts w:ascii="SimSun" w:eastAsiaTheme="minorEastAsia" w:hAnsi="Calibri" w:cs="SimSun"/>
      <w:sz w:val="24"/>
      <w:szCs w:val="24"/>
      <w:lang w:val="en-US" w:eastAsia="zh-CN"/>
    </w:rPr>
  </w:style>
  <w:style w:type="paragraph" w:customStyle="1" w:styleId="EndNoteBibliography">
    <w:name w:val="EndNote Bibliography"/>
    <w:basedOn w:val="Normal"/>
    <w:link w:val="EndNoteBibliography0"/>
    <w:qFormat/>
    <w:rPr>
      <w:rFonts w:ascii="Calibri" w:eastAsia="DengXian" w:hAnsi="Calibri" w:cs="Calibri"/>
      <w:sz w:val="20"/>
    </w:rPr>
  </w:style>
  <w:style w:type="character" w:customStyle="1" w:styleId="15">
    <w:name w:val="15"/>
    <w:qFormat/>
    <w:rPr>
      <w:rFonts w:ascii="DengXian" w:eastAsia="DengXian" w:hAnsi="DengXian" w:hint="eastAsia"/>
      <w:color w:val="0563C1"/>
      <w:u w:val="single"/>
    </w:rPr>
  </w:style>
  <w:style w:type="character" w:customStyle="1" w:styleId="EndNoteBibliography0">
    <w:name w:val="EndNote Bibliography 字符"/>
    <w:basedOn w:val="DefaultParagraphFont"/>
    <w:link w:val="EndNoteBibliography"/>
    <w:qFormat/>
    <w:rPr>
      <w:rFonts w:ascii="Calibri" w:eastAsia="DengXian" w:hAnsi="Calibri" w:cs="Calibri"/>
      <w:sz w:val="20"/>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1">
    <w:name w:val="修订1"/>
    <w:hidden/>
    <w:uiPriority w:val="99"/>
    <w:semiHidden/>
    <w:qFormat/>
    <w:pPr>
      <w:widowControl w:val="0"/>
      <w:jc w:val="both"/>
    </w:pPr>
    <w:rPr>
      <w:rFonts w:asciiTheme="minorHAnsi" w:eastAsiaTheme="minorEastAsia" w:hAnsiTheme="minorHAnsi" w:cstheme="minorBidi"/>
      <w:kern w:val="2"/>
      <w:sz w:val="21"/>
      <w:szCs w:val="24"/>
      <w:lang w:val="en-US" w:eastAsia="zh-CN"/>
    </w:rPr>
  </w:style>
  <w:style w:type="character" w:customStyle="1" w:styleId="cf01">
    <w:name w:val="cf01"/>
    <w:basedOn w:val="DefaultParagraphFont"/>
    <w:qFormat/>
    <w:rPr>
      <w:rFonts w:ascii="Microsoft YaHei UI" w:eastAsia="Microsoft YaHei UI" w:hAnsi="Microsoft YaHei UI" w:hint="eastAsia"/>
      <w:sz w:val="18"/>
      <w:szCs w:val="18"/>
    </w:rPr>
  </w:style>
  <w:style w:type="character" w:customStyle="1" w:styleId="issue-underline">
    <w:name w:val="issue-underline"/>
    <w:basedOn w:val="DefaultParagraphFont"/>
    <w:qFormat/>
  </w:style>
  <w:style w:type="paragraph" w:customStyle="1" w:styleId="pf0">
    <w:name w:val="pf0"/>
    <w:basedOn w:val="Normal"/>
    <w:qFormat/>
    <w:pPr>
      <w:widowControl/>
      <w:spacing w:before="100" w:beforeAutospacing="1" w:after="100" w:afterAutospacing="1"/>
      <w:jc w:val="left"/>
    </w:pPr>
    <w:rPr>
      <w:rFonts w:ascii="SimSun" w:eastAsia="SimSun" w:hAnsi="SimSun" w:cs="SimSun"/>
      <w:kern w:val="0"/>
      <w:sz w:val="24"/>
    </w:rPr>
  </w:style>
  <w:style w:type="paragraph" w:customStyle="1" w:styleId="c-reading-companionreference-citation">
    <w:name w:val="c-reading-companion__reference-citation"/>
    <w:basedOn w:val="Normal"/>
    <w:qFormat/>
    <w:pPr>
      <w:widowControl/>
      <w:spacing w:before="100" w:beforeAutospacing="1" w:after="100" w:afterAutospacing="1"/>
      <w:jc w:val="left"/>
    </w:pPr>
    <w:rPr>
      <w:rFonts w:ascii="SimSun" w:eastAsia="SimSun" w:hAnsi="SimSun" w:cs="SimSun"/>
      <w:kern w:val="0"/>
      <w:sz w:val="24"/>
    </w:rPr>
  </w:style>
  <w:style w:type="character" w:customStyle="1" w:styleId="nlmarticle-title">
    <w:name w:val="nlm_article-title"/>
    <w:basedOn w:val="DefaultParagraphFont"/>
    <w:qFormat/>
  </w:style>
  <w:style w:type="character" w:customStyle="1" w:styleId="contribdegrees">
    <w:name w:val="contribdegrees"/>
    <w:basedOn w:val="DefaultParagraphFont"/>
    <w:qFormat/>
  </w:style>
  <w:style w:type="character" w:customStyle="1" w:styleId="orcid-icon">
    <w:name w:val="orcid-icon"/>
    <w:basedOn w:val="DefaultParagraphFont"/>
    <w:qFormat/>
  </w:style>
  <w:style w:type="character" w:customStyle="1" w:styleId="title-text">
    <w:name w:val="title-text"/>
    <w:basedOn w:val="DefaultParagraphFont"/>
    <w:qFormat/>
  </w:style>
  <w:style w:type="character" w:customStyle="1" w:styleId="sr-only">
    <w:name w:val="sr-only"/>
    <w:basedOn w:val="DefaultParagraphFont"/>
    <w:qFormat/>
  </w:style>
  <w:style w:type="character" w:customStyle="1" w:styleId="react-xocs-alternative-link">
    <w:name w:val="react-xocs-alternative-link"/>
    <w:basedOn w:val="DefaultParagraphFont"/>
    <w:qFormat/>
  </w:style>
  <w:style w:type="character" w:customStyle="1" w:styleId="given-name">
    <w:name w:val="given-name"/>
    <w:basedOn w:val="DefaultParagraphFont"/>
    <w:qFormat/>
  </w:style>
  <w:style w:type="character" w:customStyle="1" w:styleId="text">
    <w:name w:val="text"/>
    <w:basedOn w:val="DefaultParagraphFont"/>
    <w:qFormat/>
  </w:style>
  <w:style w:type="paragraph" w:customStyle="1" w:styleId="10">
    <w:name w:val="尾注文本1"/>
    <w:basedOn w:val="Normal"/>
    <w:next w:val="EndnoteText"/>
    <w:uiPriority w:val="99"/>
    <w:unhideWhenUsed/>
    <w:qFormat/>
    <w:pPr>
      <w:snapToGrid w:val="0"/>
      <w:jc w:val="left"/>
    </w:pPr>
    <w:rPr>
      <w:rFonts w:ascii="Calibri" w:eastAsia="DengXian" w:hAnsi="Calibri" w:cs="Times New Roman"/>
    </w:rPr>
  </w:style>
  <w:style w:type="character" w:customStyle="1" w:styleId="volumeinfo">
    <w:name w:val="volumeinfo"/>
    <w:basedOn w:val="DefaultParagraphFont"/>
    <w:qFormat/>
  </w:style>
  <w:style w:type="character" w:customStyle="1" w:styleId="anchor-text">
    <w:name w:val="anchor-text"/>
    <w:basedOn w:val="DefaultParagraphFont"/>
    <w:qFormat/>
  </w:style>
  <w:style w:type="character" w:customStyle="1" w:styleId="fm-vol-iss-date">
    <w:name w:val="fm-vol-iss-date"/>
    <w:basedOn w:val="DefaultParagraphFont"/>
    <w:qFormat/>
  </w:style>
  <w:style w:type="character" w:customStyle="1" w:styleId="doi">
    <w:name w:val="doi"/>
    <w:basedOn w:val="DefaultParagraphFont"/>
    <w:qFormat/>
  </w:style>
  <w:style w:type="character" w:customStyle="1" w:styleId="BalloonTextChar">
    <w:name w:val="Balloon Text Char"/>
    <w:basedOn w:val="DefaultParagraphFont"/>
    <w:link w:val="BalloonText"/>
    <w:uiPriority w:val="99"/>
    <w:semiHidden/>
    <w:qFormat/>
    <w:rPr>
      <w:sz w:val="18"/>
      <w:szCs w:val="18"/>
    </w:rPr>
  </w:style>
  <w:style w:type="paragraph" w:customStyle="1" w:styleId="EndNoteBibliographyTitle">
    <w:name w:val="EndNote Bibliography Title"/>
    <w:basedOn w:val="Normal"/>
    <w:link w:val="EndNoteBibliographyTitleChar"/>
    <w:qFormat/>
    <w:pPr>
      <w:jc w:val="center"/>
    </w:pPr>
    <w:rPr>
      <w:rFonts w:ascii="Calibri" w:hAnsi="Calibri" w:cs="Calibri"/>
      <w:sz w:val="20"/>
    </w:rPr>
  </w:style>
  <w:style w:type="character" w:customStyle="1" w:styleId="EndNoteBibliographyTitleChar">
    <w:name w:val="EndNote Bibliography Title Char"/>
    <w:basedOn w:val="DefaultParagraphFont"/>
    <w:link w:val="EndNoteBibliographyTitle"/>
    <w:qFormat/>
    <w:rPr>
      <w:rFonts w:ascii="Calibri" w:hAnsi="Calibri" w:cs="Calibri"/>
      <w:sz w:val="20"/>
      <w:szCs w:val="24"/>
    </w:rPr>
  </w:style>
  <w:style w:type="character" w:customStyle="1" w:styleId="fontstyle01">
    <w:name w:val="fontstyle01"/>
    <w:basedOn w:val="DefaultParagraphFont"/>
    <w:qFormat/>
    <w:rPr>
      <w:rFonts w:ascii="Lato-Bold" w:hAnsi="Lato-Bold" w:hint="default"/>
      <w:b/>
      <w:bCs/>
      <w:color w:val="242021"/>
      <w:sz w:val="16"/>
      <w:szCs w:val="16"/>
    </w:rPr>
  </w:style>
  <w:style w:type="paragraph" w:customStyle="1" w:styleId="2">
    <w:name w:val="修订2"/>
    <w:hidden/>
    <w:uiPriority w:val="99"/>
    <w:semiHidden/>
    <w:qFormat/>
    <w:rPr>
      <w:rFonts w:asciiTheme="minorHAnsi" w:eastAsiaTheme="minorEastAsia" w:hAnsiTheme="minorHAnsi" w:cstheme="minorBidi"/>
      <w:kern w:val="2"/>
      <w:sz w:val="21"/>
      <w:szCs w:val="24"/>
      <w:lang w:val="en-US" w:eastAsia="zh-CN"/>
    </w:rPr>
  </w:style>
  <w:style w:type="table" w:customStyle="1" w:styleId="TableNormal2">
    <w:name w:val="Table Normal2"/>
    <w:qFormat/>
    <w:tblPr>
      <w:tblCellMar>
        <w:top w:w="0" w:type="dxa"/>
        <w:left w:w="0" w:type="dxa"/>
        <w:bottom w:w="0" w:type="dxa"/>
        <w:right w:w="0" w:type="dxa"/>
      </w:tblCellMar>
    </w:tblPr>
  </w:style>
  <w:style w:type="character" w:customStyle="1" w:styleId="11">
    <w:name w:val="未处理的提及1"/>
    <w:basedOn w:val="DefaultParagraphFont"/>
    <w:uiPriority w:val="99"/>
    <w:semiHidden/>
    <w:unhideWhenUsed/>
    <w:qFormat/>
    <w:rPr>
      <w:color w:val="605E5C"/>
      <w:shd w:val="clear" w:color="auto" w:fill="E1DFDD"/>
    </w:rPr>
  </w:style>
  <w:style w:type="character" w:customStyle="1" w:styleId="fontstyle21">
    <w:name w:val="fontstyle21"/>
    <w:basedOn w:val="DefaultParagraphFont"/>
    <w:qFormat/>
    <w:rPr>
      <w:rFonts w:ascii="Lato-Regular" w:hAnsi="Lato-Regular" w:hint="default"/>
      <w:color w:val="242021"/>
      <w:sz w:val="18"/>
      <w:szCs w:val="18"/>
    </w:rPr>
  </w:style>
  <w:style w:type="paragraph" w:customStyle="1" w:styleId="Style70">
    <w:name w:val="_Style 70"/>
    <w:basedOn w:val="Normal"/>
    <w:next w:val="ListParagraph"/>
    <w:uiPriority w:val="34"/>
    <w:qFormat/>
    <w:pPr>
      <w:ind w:firstLineChars="200" w:firstLine="420"/>
    </w:pPr>
    <w:rPr>
      <w:rFonts w:ascii="DengXian" w:eastAsia="DengXian" w:hAnsi="DengXian" w:cs="Times New Roman"/>
      <w:szCs w:val="22"/>
    </w:rPr>
  </w:style>
  <w:style w:type="character" w:customStyle="1" w:styleId="FootnoteTextChar">
    <w:name w:val="Footnote Text Char"/>
    <w:basedOn w:val="DefaultParagraphFont"/>
    <w:link w:val="FootnoteText"/>
    <w:uiPriority w:val="99"/>
    <w:semiHidden/>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www.sciencedirect.com/journal/nursing-outlook" TargetMode="External"/><Relationship Id="rId21" Type="http://schemas.openxmlformats.org/officeDocument/2006/relationships/hyperlink" Target="https://pubmed.ncbi.nlm.nih.gov/?term=Towne+SD+Jr&amp;cauthor_id=32216766" TargetMode="External"/><Relationship Id="rId34" Type="http://schemas.openxmlformats.org/officeDocument/2006/relationships/hyperlink" Target="https://www.sciencedirect.com/journal/international-emergency-nursing" TargetMode="External"/><Relationship Id="rId42" Type="http://schemas.openxmlformats.org/officeDocument/2006/relationships/hyperlink" Target="https://hrbopenresearch.org/" TargetMode="External"/><Relationship Id="rId47" Type="http://schemas.openxmlformats.org/officeDocument/2006/relationships/hyperlink" Target="https://onlinelibrary.wiley.com/journal/17446198" TargetMode="External"/><Relationship Id="rId50" Type="http://schemas.openxmlformats.org/officeDocument/2006/relationships/hyperlink" Target="https://doi.org/10.1016/j.ienj.2015.02.004" TargetMode="External"/><Relationship Id="rId55" Type="http://schemas.openxmlformats.org/officeDocument/2006/relationships/hyperlink" Target="https://www.sciencedirect.com/journal/australian-critical-care" TargetMode="External"/><Relationship Id="rId63" Type="http://schemas.openxmlformats.org/officeDocument/2006/relationships/hyperlink" Target="https://www.sciencedirect.com/journal/international-emergency-nursing" TargetMode="External"/><Relationship Id="rId7" Type="http://schemas.openxmlformats.org/officeDocument/2006/relationships/hyperlink" Target="https://www.sciencedirect.com/journal/international-emergency-nursing" TargetMode="External"/><Relationship Id="rId2" Type="http://schemas.openxmlformats.org/officeDocument/2006/relationships/styles" Target="styles.xml"/><Relationship Id="rId16" Type="http://schemas.openxmlformats.org/officeDocument/2006/relationships/hyperlink" Target="https://www.sciencedirect.com/journal/accident-and-emergency-nursing" TargetMode="External"/><Relationship Id="rId29" Type="http://schemas.openxmlformats.org/officeDocument/2006/relationships/hyperlink" Target="https://www.sciencedirect.com/journal/accident-and-emergency-nursing" TargetMode="External"/><Relationship Id="rId11" Type="http://schemas.openxmlformats.org/officeDocument/2006/relationships/hyperlink" Target="https://doi.org/10.1186/s12913-022-08867-6" TargetMode="External"/><Relationship Id="rId24" Type="http://schemas.openxmlformats.org/officeDocument/2006/relationships/hyperlink" Target="https://academic-accelerator.com/Impact-of-Journal/zh-CN/Psychology-Research-and-Behavior-Management" TargetMode="External"/><Relationship Id="rId32" Type="http://schemas.openxmlformats.org/officeDocument/2006/relationships/hyperlink" Target="https://www.jpgmonline.com/" TargetMode="External"/><Relationship Id="rId37" Type="http://schemas.openxmlformats.org/officeDocument/2006/relationships/hyperlink" Target="https://www.bmjchina.com.cn/journals/aboutjournals/overview/2016/0525/560.html" TargetMode="External"/><Relationship Id="rId40" Type="http://schemas.openxmlformats.org/officeDocument/2006/relationships/hyperlink" Target="https://onlinelibrary.wiley.com/journal/13652702" TargetMode="External"/><Relationship Id="rId45" Type="http://schemas.openxmlformats.org/officeDocument/2006/relationships/hyperlink" Target="https://doi.org/10.1016/j.ienj.2009.11.007" TargetMode="External"/><Relationship Id="rId53" Type="http://schemas.openxmlformats.org/officeDocument/2006/relationships/hyperlink" Target="https://journals.sbmu.ac.ir/aaem/index.php/AAEM" TargetMode="External"/><Relationship Id="rId58" Type="http://schemas.openxmlformats.org/officeDocument/2006/relationships/hyperlink" Target="https://www.sciencedirect.com/journal/safety-and-health-at-work" TargetMode="External"/><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www.iikx.com/sci/medcine/25322.html" TargetMode="External"/><Relationship Id="rId19" Type="http://schemas.openxmlformats.org/officeDocument/2006/relationships/hyperlink" Target="https://www.apha.org/AJPH" TargetMode="External"/><Relationship Id="rId14" Type="http://schemas.openxmlformats.org/officeDocument/2006/relationships/hyperlink" Target="https://doi.org/10.1186/s13643-017-0644-y" TargetMode="External"/><Relationship Id="rId22" Type="http://schemas.openxmlformats.org/officeDocument/2006/relationships/hyperlink" Target="https://doi.org/10.1177/19375867211042902" TargetMode="External"/><Relationship Id="rId27" Type="http://schemas.openxmlformats.org/officeDocument/2006/relationships/hyperlink" Target="https://www.sciencedirect.com/journal/international-emergency-nursing" TargetMode="External"/><Relationship Id="rId30" Type="http://schemas.openxmlformats.org/officeDocument/2006/relationships/hyperlink" Target="https://www.sciencedirect.com/journal/safety-and-health-at-work" TargetMode="External"/><Relationship Id="rId35" Type="http://schemas.openxmlformats.org/officeDocument/2006/relationships/hyperlink" Target="https://www.sciencedirect.com/journal/journal-of-emergency-nursing" TargetMode="External"/><Relationship Id="rId43" Type="http://schemas.openxmlformats.org/officeDocument/2006/relationships/hyperlink" Target="file:///G:\&#25105;&#30340;&#20113;&#31471;&#30828;&#30424;\1.UCD&#21338;&#22763;&#24037;&#20316;\2.PhD%20&#21338;&#22763;&#35838;&#39064;&#35770;&#25991;\3.&#25991;&#29486;&#32508;&#36848;\Integrative%20review&#20998;&#38454;&#27573;&#24037;&#20316;\Stage%206%20JAN%20&#36820;&#20462;&#24847;&#35265;&#20462;&#25913;\Journal%20of%20Emergency%20Nursing" TargetMode="External"/><Relationship Id="rId48" Type="http://schemas.openxmlformats.org/officeDocument/2006/relationships/hyperlink" Target="https://doi.org/10.1111/nuf.12781" TargetMode="External"/><Relationship Id="rId56" Type="http://schemas.openxmlformats.org/officeDocument/2006/relationships/hyperlink" Target="https://doi.org/10.1016/j.aucc.2020.01.005" TargetMode="External"/><Relationship Id="rId64" Type="http://schemas.openxmlformats.org/officeDocument/2006/relationships/hyperlink" Target="https://www.ncbi.nlm.nih.gov/books/NBK557583/" TargetMode="External"/><Relationship Id="rId8" Type="http://schemas.openxmlformats.org/officeDocument/2006/relationships/hyperlink" Target="https://doi.org/10.1016/j.puhe.2021.02.009" TargetMode="External"/><Relationship Id="rId51" Type="http://schemas.openxmlformats.org/officeDocument/2006/relationships/hyperlink" Target="https://www.sciencedirect.com/journal/international-journal-of-nursing-studies" TargetMode="External"/><Relationship Id="rId3" Type="http://schemas.openxmlformats.org/officeDocument/2006/relationships/settings" Target="settings.xml"/><Relationship Id="rId12" Type="http://schemas.openxmlformats.org/officeDocument/2006/relationships/hyperlink" Target="https://www.dovepress.com/open-access-emergency-medicine-journal" TargetMode="External"/><Relationship Id="rId17" Type="http://schemas.openxmlformats.org/officeDocument/2006/relationships/hyperlink" Target="https://onlinelibrary.wiley.com/journal/13652702" TargetMode="External"/><Relationship Id="rId25" Type="http://schemas.openxmlformats.org/officeDocument/2006/relationships/hyperlink" Target="https://www.iikx.com/sci/medcine/14077.html" TargetMode="External"/><Relationship Id="rId33" Type="http://schemas.openxmlformats.org/officeDocument/2006/relationships/hyperlink" Target="https://www.sciencedirect.com/journal/international-emergency-nursing" TargetMode="External"/><Relationship Id="rId38" Type="http://schemas.openxmlformats.org/officeDocument/2006/relationships/hyperlink" Target="https://doi.org/10.1136/oemed-2019-105849" TargetMode="External"/><Relationship Id="rId46" Type="http://schemas.openxmlformats.org/officeDocument/2006/relationships/hyperlink" Target="https://www.sciencedirect.com/journal/australasian-emergency-nursing-journal" TargetMode="External"/><Relationship Id="rId59" Type="http://schemas.openxmlformats.org/officeDocument/2006/relationships/hyperlink" Target="https://onlinelibrary.wiley.com/journal/17565391" TargetMode="External"/><Relationship Id="rId67" Type="http://schemas.openxmlformats.org/officeDocument/2006/relationships/theme" Target="theme/theme1.xml"/><Relationship Id="rId20" Type="http://schemas.openxmlformats.org/officeDocument/2006/relationships/hyperlink" Target="https://doi.org/10.2105/AJPH.2022.307029" TargetMode="External"/><Relationship Id="rId41" Type="http://schemas.openxmlformats.org/officeDocument/2006/relationships/hyperlink" Target="https://doi.org/10.1111/jocn.13884" TargetMode="External"/><Relationship Id="rId54" Type="http://schemas.openxmlformats.org/officeDocument/2006/relationships/hyperlink" Target="https://www.ncbi.nlm.nih.gov/pmc/articles/PMC6785211" TargetMode="External"/><Relationship Id="rId62" Type="http://schemas.openxmlformats.org/officeDocument/2006/relationships/hyperlink" Target="https://www.sciencedirect.com/journal/journal-of-emergency-nursing"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springer.com/journal/11920" TargetMode="External"/><Relationship Id="rId23" Type="http://schemas.openxmlformats.org/officeDocument/2006/relationships/hyperlink" Target="https://www.sciencedirect.com/journal/artificial-intelligence-in-medicine" TargetMode="External"/><Relationship Id="rId28" Type="http://schemas.openxmlformats.org/officeDocument/2006/relationships/hyperlink" Target="https://doi.org/10.12968/hmed.2018.79.9.500" TargetMode="External"/><Relationship Id="rId36" Type="http://schemas.openxmlformats.org/officeDocument/2006/relationships/hyperlink" Target="https://www.sciencedirect.com/journal/annals-of-medicine-and-surgery" TargetMode="External"/><Relationship Id="rId49" Type="http://schemas.openxmlformats.org/officeDocument/2006/relationships/hyperlink" Target="https://www.sciencedirect.com/journal/international-emergency-nursing" TargetMode="External"/><Relationship Id="rId57" Type="http://schemas.openxmlformats.org/officeDocument/2006/relationships/hyperlink" Target="https://www.mdpi.com/journal/jpm" TargetMode="External"/><Relationship Id="rId10" Type="http://schemas.openxmlformats.org/officeDocument/2006/relationships/hyperlink" Target="https://www.sciencedirect.com/journal/international-emergency-nursing" TargetMode="External"/><Relationship Id="rId31" Type="http://schemas.openxmlformats.org/officeDocument/2006/relationships/hyperlink" Target="https://onlinelibrary.wiley.com/journal/13652702" TargetMode="External"/><Relationship Id="rId44" Type="http://schemas.openxmlformats.org/officeDocument/2006/relationships/hyperlink" Target="https://www.sciencedirect.com/journal/international-emergency-nursing" TargetMode="External"/><Relationship Id="rId52" Type="http://schemas.openxmlformats.org/officeDocument/2006/relationships/hyperlink" Target="https://www.sciencedirect.com/journal/international-journal-of-nursing-studies" TargetMode="External"/><Relationship Id="rId60" Type="http://schemas.openxmlformats.org/officeDocument/2006/relationships/hyperlink" Target="https://doi.org/10.1111/jebm.12432" TargetMode="External"/><Relationship Id="rId6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G:\&#25105;&#30340;&#20113;&#31471;&#30828;&#30424;\1.UCD&#21338;&#22763;&#24037;&#20316;\2.PhD%20&#21338;&#22763;&#35838;&#39064;&#35770;&#25991;\3.&#25991;&#29486;&#32508;&#36848;\Integrative%20review&#20998;&#38454;&#27573;&#24037;&#20316;\Stage%206%20JAN%20&#36820;&#20462;&#24847;&#35265;&#20462;&#25913;\Journal&#8194;of&#8194;Nursing%20Management" TargetMode="External"/><Relationship Id="rId13" Type="http://schemas.openxmlformats.org/officeDocument/2006/relationships/hyperlink" Target="https://doi.org/10.2147/OAEM.S338079" TargetMode="External"/><Relationship Id="rId18" Type="http://schemas.openxmlformats.org/officeDocument/2006/relationships/hyperlink" Target="https://journals.sagepub.com/home/jrn" TargetMode="External"/><Relationship Id="rId39" Type="http://schemas.openxmlformats.org/officeDocument/2006/relationships/hyperlink" Target="https://doi.org/10.1111/j.1365-2702.2006.01870.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BA865C-B7EF-4DBB-B71F-F6CC726BE53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9356</Words>
  <Characters>53331</Characters>
  <Application>Microsoft Office Word</Application>
  <DocSecurity>0</DocSecurity>
  <Lines>444</Lines>
  <Paragraphs>125</Paragraphs>
  <ScaleCrop>false</ScaleCrop>
  <Company/>
  <LinksUpToDate>false</LinksUpToDate>
  <CharactersWithSpaces>62562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Melissa Corbally</cp:lastModifiedBy>
  <cp:revision>2</cp:revision>
  <dcterms:created xsi:type="dcterms:W3CDTF">2024-01-10T17:06:00Z</dcterms:created>
  <dcterms:modified xsi:type="dcterms:W3CDTF">2024-01-10T17:06:00Z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06F83ECF2089458580765FC5126B8FA2_13</vt:lpwstr>
  </property>
  <property fmtid="{D5CDD505-2E9C-101B-9397-08002B2CF9AE}" pid="4" name="GrammarlyDocumentId">
    <vt:lpwstr>941aa7c6a4d96fbe0882a74a75d50a291dcb3050a5302f0c8fdacf5640630e6a</vt:lpwstr>
  </property>
</Properties>
</file>