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52E4" w:rsidRPr="00404B6D" w:rsidRDefault="00876B0D" w:rsidP="00404B6D">
      <w:pPr>
        <w:spacing w:line="480" w:lineRule="auto"/>
        <w:jc w:val="center"/>
        <w:rPr>
          <w:rFonts w:ascii="Georgia" w:hAnsi="Georgia"/>
          <w:b/>
          <w:sz w:val="24"/>
          <w:szCs w:val="24"/>
          <w:lang w:val="en-IE"/>
        </w:rPr>
      </w:pPr>
      <w:r w:rsidRPr="00404B6D">
        <w:rPr>
          <w:rFonts w:ascii="Georgia" w:hAnsi="Georgia"/>
          <w:b/>
          <w:sz w:val="24"/>
          <w:szCs w:val="24"/>
          <w:lang w:val="en-IE"/>
        </w:rPr>
        <w:t xml:space="preserve">Accounting for intimate partner violence (IPV): </w:t>
      </w:r>
      <w:r w:rsidR="009F2D78">
        <w:rPr>
          <w:rFonts w:ascii="Georgia" w:hAnsi="Georgia"/>
          <w:b/>
          <w:sz w:val="24"/>
          <w:szCs w:val="24"/>
          <w:lang w:val="en-IE"/>
        </w:rPr>
        <w:t xml:space="preserve">A Biographical Analysis of </w:t>
      </w:r>
      <w:r w:rsidRPr="00404B6D">
        <w:rPr>
          <w:rFonts w:ascii="Georgia" w:hAnsi="Georgia"/>
          <w:b/>
          <w:sz w:val="24"/>
          <w:szCs w:val="24"/>
          <w:lang w:val="en-IE"/>
        </w:rPr>
        <w:t>Narrative strategies used by men experiencing IPV from their female partners</w:t>
      </w:r>
    </w:p>
    <w:p w:rsidR="00B45C49" w:rsidRDefault="00B45C49" w:rsidP="00384CE8">
      <w:pPr>
        <w:pStyle w:val="Heading3"/>
        <w:numPr>
          <w:ilvl w:val="0"/>
          <w:numId w:val="0"/>
        </w:numPr>
        <w:spacing w:line="480" w:lineRule="auto"/>
        <w:ind w:left="720" w:hanging="720"/>
        <w:jc w:val="center"/>
        <w:rPr>
          <w:rFonts w:ascii="Georgia" w:hAnsi="Georgia"/>
          <w:sz w:val="24"/>
          <w:szCs w:val="24"/>
          <w:lang w:val="en-GB"/>
        </w:rPr>
      </w:pPr>
      <w:r w:rsidRPr="00404B6D">
        <w:rPr>
          <w:rFonts w:ascii="Georgia" w:hAnsi="Georgia"/>
          <w:sz w:val="24"/>
          <w:szCs w:val="24"/>
          <w:lang w:val="en-GB"/>
        </w:rPr>
        <w:t>Introduction</w:t>
      </w:r>
    </w:p>
    <w:p w:rsidR="00B16B30" w:rsidRPr="00D87983" w:rsidRDefault="00B45C49" w:rsidP="00384CE8">
      <w:pPr>
        <w:spacing w:line="480" w:lineRule="auto"/>
        <w:rPr>
          <w:rFonts w:ascii="Georgia" w:hAnsi="Georgia"/>
          <w:sz w:val="24"/>
          <w:szCs w:val="24"/>
          <w:lang w:val="en-GB"/>
        </w:rPr>
      </w:pPr>
      <w:r w:rsidRPr="00D87983">
        <w:rPr>
          <w:rFonts w:ascii="Georgia" w:hAnsi="Georgia"/>
          <w:sz w:val="24"/>
          <w:szCs w:val="24"/>
          <w:lang w:val="en-IE"/>
        </w:rPr>
        <w:t xml:space="preserve">Intimate partner violence (IPV) and abuse are problems which pervade societies worldwide.  These problems are not new.  The growing problem of violence and abuse and its impact on health outcomes is acknowledged by the World Health Organization </w:t>
      </w:r>
      <w:r w:rsidR="008F2982" w:rsidRPr="00D87983">
        <w:rPr>
          <w:rFonts w:ascii="Georgia" w:hAnsi="Georgia"/>
          <w:sz w:val="24"/>
          <w:szCs w:val="24"/>
          <w:lang w:val="en-IE"/>
        </w:rPr>
        <w:t xml:space="preserve">(WHO) </w:t>
      </w:r>
      <w:r w:rsidRPr="00D87983">
        <w:rPr>
          <w:rFonts w:ascii="Georgia" w:hAnsi="Georgia"/>
          <w:sz w:val="24"/>
          <w:szCs w:val="24"/>
          <w:lang w:val="en-IE"/>
        </w:rPr>
        <w:t xml:space="preserve">which </w:t>
      </w:r>
      <w:r w:rsidR="007F686F" w:rsidRPr="00D87983">
        <w:rPr>
          <w:rFonts w:ascii="Georgia" w:hAnsi="Georgia"/>
          <w:sz w:val="24"/>
          <w:szCs w:val="24"/>
          <w:lang w:val="en-IE"/>
        </w:rPr>
        <w:t>has</w:t>
      </w:r>
      <w:r w:rsidRPr="00D87983">
        <w:rPr>
          <w:rFonts w:ascii="Georgia" w:hAnsi="Georgia"/>
          <w:sz w:val="24"/>
          <w:szCs w:val="24"/>
          <w:lang w:val="en-IE"/>
        </w:rPr>
        <w:t xml:space="preserve"> identified the many serious medium and long term health outcomes for individuals, communities and societies alike  (Krug</w:t>
      </w:r>
      <w:r w:rsidR="003F0EF1" w:rsidRPr="00D87983">
        <w:rPr>
          <w:rFonts w:ascii="Georgia" w:hAnsi="Georgia"/>
          <w:sz w:val="24"/>
          <w:szCs w:val="24"/>
          <w:lang w:val="en-IE"/>
        </w:rPr>
        <w:t>,</w:t>
      </w:r>
      <w:r w:rsidRPr="00D87983">
        <w:rPr>
          <w:rFonts w:ascii="Georgia" w:hAnsi="Georgia"/>
          <w:sz w:val="24"/>
          <w:szCs w:val="24"/>
          <w:lang w:val="en-IE"/>
        </w:rPr>
        <w:t xml:space="preserve"> et al.</w:t>
      </w:r>
      <w:r w:rsidR="003F0EF1" w:rsidRPr="00D87983">
        <w:rPr>
          <w:rFonts w:ascii="Georgia" w:hAnsi="Georgia"/>
          <w:sz w:val="24"/>
          <w:szCs w:val="24"/>
          <w:lang w:val="en-IE"/>
        </w:rPr>
        <w:t>,</w:t>
      </w:r>
      <w:r w:rsidRPr="00D87983">
        <w:rPr>
          <w:rFonts w:ascii="Georgia" w:hAnsi="Georgia"/>
          <w:sz w:val="24"/>
          <w:szCs w:val="24"/>
          <w:lang w:val="en-IE"/>
        </w:rPr>
        <w:t xml:space="preserve"> 2002). </w:t>
      </w:r>
      <w:r w:rsidR="00A76BC3" w:rsidRPr="00D87983">
        <w:rPr>
          <w:rFonts w:ascii="Georgia" w:hAnsi="Georgia"/>
          <w:sz w:val="24"/>
          <w:szCs w:val="24"/>
          <w:lang w:val="en-IE"/>
        </w:rPr>
        <w:t xml:space="preserve">  In addition, </w:t>
      </w:r>
      <w:r w:rsidR="007F686F" w:rsidRPr="00D87983">
        <w:rPr>
          <w:rFonts w:ascii="Georgia" w:hAnsi="Georgia"/>
          <w:sz w:val="24"/>
          <w:szCs w:val="24"/>
          <w:lang w:val="en-IE"/>
        </w:rPr>
        <w:t xml:space="preserve">there are </w:t>
      </w:r>
      <w:r w:rsidR="00A76BC3" w:rsidRPr="00D87983">
        <w:rPr>
          <w:rFonts w:ascii="Georgia" w:hAnsi="Georgia"/>
          <w:sz w:val="24"/>
          <w:szCs w:val="24"/>
          <w:lang w:val="en-IE"/>
        </w:rPr>
        <w:t>significant health and economic costs</w:t>
      </w:r>
      <w:r w:rsidR="001E2271" w:rsidRPr="00D87983">
        <w:rPr>
          <w:rFonts w:ascii="Georgia" w:hAnsi="Georgia"/>
          <w:sz w:val="24"/>
          <w:szCs w:val="24"/>
          <w:lang w:val="en-IE"/>
        </w:rPr>
        <w:t xml:space="preserve"> </w:t>
      </w:r>
      <w:r w:rsidR="001E2271" w:rsidRPr="00D87983">
        <w:rPr>
          <w:rFonts w:ascii="Georgia" w:hAnsi="Georgia"/>
          <w:sz w:val="24"/>
          <w:szCs w:val="24"/>
          <w:lang w:val="en-IE"/>
        </w:rPr>
        <w:fldChar w:fldCharType="begin"/>
      </w:r>
      <w:r w:rsidR="001E2271" w:rsidRPr="00D87983">
        <w:rPr>
          <w:rFonts w:ascii="Georgia" w:hAnsi="Georgia"/>
          <w:sz w:val="24"/>
          <w:szCs w:val="24"/>
          <w:lang w:val="en-IE"/>
        </w:rPr>
        <w:instrText>ADDIN RW.CITE{{692 Walby, S. 2009}}</w:instrText>
      </w:r>
      <w:r w:rsidR="001E2271" w:rsidRPr="00D87983">
        <w:rPr>
          <w:rFonts w:ascii="Georgia" w:hAnsi="Georgia"/>
          <w:sz w:val="24"/>
          <w:szCs w:val="24"/>
          <w:lang w:val="en-IE"/>
        </w:rPr>
        <w:fldChar w:fldCharType="separate"/>
      </w:r>
      <w:r w:rsidR="00F2539F" w:rsidRPr="00D87983">
        <w:rPr>
          <w:rFonts w:ascii="Georgia" w:hAnsi="Georgia"/>
          <w:sz w:val="24"/>
          <w:szCs w:val="24"/>
          <w:lang w:val="en-IE"/>
        </w:rPr>
        <w:t>(Walby, 2009)</w:t>
      </w:r>
      <w:r w:rsidR="001E2271" w:rsidRPr="00D87983">
        <w:rPr>
          <w:rFonts w:ascii="Georgia" w:hAnsi="Georgia"/>
          <w:sz w:val="24"/>
          <w:szCs w:val="24"/>
          <w:lang w:val="en-IE"/>
        </w:rPr>
        <w:fldChar w:fldCharType="end"/>
      </w:r>
      <w:r w:rsidR="008F2982" w:rsidRPr="00D87983">
        <w:rPr>
          <w:rFonts w:ascii="Georgia" w:hAnsi="Georgia"/>
          <w:sz w:val="24"/>
          <w:szCs w:val="24"/>
          <w:lang w:val="en-IE"/>
        </w:rPr>
        <w:t xml:space="preserve"> particularly amongst those in low to middle income countries where income inequality has been shown to be related to violence </w:t>
      </w:r>
      <w:r w:rsidR="008F2982" w:rsidRPr="00D87983">
        <w:rPr>
          <w:rFonts w:ascii="Georgia" w:hAnsi="Georgia"/>
          <w:sz w:val="24"/>
          <w:szCs w:val="24"/>
          <w:lang w:val="en-IE"/>
        </w:rPr>
        <w:fldChar w:fldCharType="begin"/>
      </w:r>
      <w:r w:rsidR="008F2982" w:rsidRPr="00D87983">
        <w:rPr>
          <w:rFonts w:ascii="Georgia" w:hAnsi="Georgia"/>
          <w:sz w:val="24"/>
          <w:szCs w:val="24"/>
          <w:lang w:val="en-IE"/>
        </w:rPr>
        <w:instrText>ADDIN RW.CITE{{694 Wolf, A. 2014}}</w:instrText>
      </w:r>
      <w:r w:rsidR="008F2982" w:rsidRPr="00D87983">
        <w:rPr>
          <w:rFonts w:ascii="Georgia" w:hAnsi="Georgia"/>
          <w:sz w:val="24"/>
          <w:szCs w:val="24"/>
          <w:lang w:val="en-IE"/>
        </w:rPr>
        <w:fldChar w:fldCharType="separate"/>
      </w:r>
      <w:r w:rsidR="00F2539F" w:rsidRPr="00D87983">
        <w:rPr>
          <w:rFonts w:ascii="Georgia" w:hAnsi="Georgia"/>
          <w:sz w:val="24"/>
          <w:szCs w:val="24"/>
          <w:lang w:val="en-IE"/>
        </w:rPr>
        <w:t>(Wolf, et al., 2014)</w:t>
      </w:r>
      <w:r w:rsidR="008F2982" w:rsidRPr="00D87983">
        <w:rPr>
          <w:rFonts w:ascii="Georgia" w:hAnsi="Georgia"/>
          <w:sz w:val="24"/>
          <w:szCs w:val="24"/>
          <w:lang w:val="en-IE"/>
        </w:rPr>
        <w:fldChar w:fldCharType="end"/>
      </w:r>
      <w:r w:rsidR="001E2271" w:rsidRPr="00D87983">
        <w:rPr>
          <w:rFonts w:ascii="Georgia" w:hAnsi="Georgia"/>
          <w:sz w:val="24"/>
          <w:szCs w:val="24"/>
          <w:lang w:val="en-IE"/>
        </w:rPr>
        <w:t xml:space="preserve">. </w:t>
      </w:r>
      <w:r w:rsidR="00E541B7" w:rsidRPr="00D87983">
        <w:rPr>
          <w:rFonts w:ascii="Georgia" w:hAnsi="Georgia"/>
          <w:sz w:val="24"/>
          <w:szCs w:val="24"/>
          <w:lang w:val="en-IE"/>
        </w:rPr>
        <w:t xml:space="preserve">Epidemiological research has suggested that negative mental and physical health consequences for women and men experiencing IPV can be reduced with increased recognition and responses by care providers </w:t>
      </w:r>
      <w:r w:rsidR="00E541B7" w:rsidRPr="00D87983">
        <w:rPr>
          <w:rFonts w:ascii="Georgia" w:hAnsi="Georgia"/>
          <w:sz w:val="24"/>
          <w:szCs w:val="24"/>
          <w:lang w:val="en-IE"/>
        </w:rPr>
        <w:fldChar w:fldCharType="begin"/>
      </w:r>
      <w:r w:rsidR="00E541B7" w:rsidRPr="00D87983">
        <w:rPr>
          <w:rFonts w:ascii="Georgia" w:hAnsi="Georgia"/>
          <w:sz w:val="24"/>
          <w:szCs w:val="24"/>
          <w:lang w:val="en-IE"/>
        </w:rPr>
        <w:instrText>ADDIN RW.CITE{{690 Black, M.C. 2011}}</w:instrText>
      </w:r>
      <w:r w:rsidR="00E541B7" w:rsidRPr="00D87983">
        <w:rPr>
          <w:rFonts w:ascii="Georgia" w:hAnsi="Georgia"/>
          <w:sz w:val="24"/>
          <w:szCs w:val="24"/>
          <w:lang w:val="en-IE"/>
        </w:rPr>
        <w:fldChar w:fldCharType="separate"/>
      </w:r>
      <w:r w:rsidR="00F2539F" w:rsidRPr="00D87983">
        <w:rPr>
          <w:rFonts w:ascii="Georgia" w:hAnsi="Georgia"/>
          <w:sz w:val="24"/>
          <w:szCs w:val="24"/>
          <w:lang w:val="en-IE"/>
        </w:rPr>
        <w:t>(Black, 2011)</w:t>
      </w:r>
      <w:r w:rsidR="00E541B7" w:rsidRPr="00D87983">
        <w:rPr>
          <w:rFonts w:ascii="Georgia" w:hAnsi="Georgia"/>
          <w:sz w:val="24"/>
          <w:szCs w:val="24"/>
          <w:lang w:val="en-IE"/>
        </w:rPr>
        <w:fldChar w:fldCharType="end"/>
      </w:r>
      <w:r w:rsidR="00E541B7" w:rsidRPr="00D87983">
        <w:rPr>
          <w:rFonts w:ascii="Georgia" w:hAnsi="Georgia"/>
          <w:sz w:val="24"/>
          <w:szCs w:val="24"/>
          <w:lang w:val="en-IE"/>
        </w:rPr>
        <w:t xml:space="preserve"> . I</w:t>
      </w:r>
      <w:r w:rsidR="00B16B30" w:rsidRPr="00D87983">
        <w:rPr>
          <w:rFonts w:ascii="Georgia" w:hAnsi="Georgia"/>
          <w:sz w:val="24"/>
          <w:szCs w:val="24"/>
          <w:lang w:val="en-IE"/>
        </w:rPr>
        <w:t xml:space="preserve">PV </w:t>
      </w:r>
      <w:r w:rsidR="00A5680B" w:rsidRPr="00D87983">
        <w:rPr>
          <w:rFonts w:ascii="Georgia" w:hAnsi="Georgia"/>
          <w:sz w:val="24"/>
          <w:szCs w:val="24"/>
          <w:lang w:val="en-IE"/>
        </w:rPr>
        <w:t xml:space="preserve">amongst men and women </w:t>
      </w:r>
      <w:r w:rsidR="00B16B30" w:rsidRPr="00D87983">
        <w:rPr>
          <w:rFonts w:ascii="Georgia" w:hAnsi="Georgia"/>
          <w:sz w:val="24"/>
          <w:szCs w:val="24"/>
          <w:lang w:val="en-IE"/>
        </w:rPr>
        <w:t xml:space="preserve">remains a multifaceted problem in which researchers continue to uncover the causes, nature and impact of abuse </w:t>
      </w:r>
      <w:r w:rsidR="003F0EF1" w:rsidRPr="00D87983">
        <w:rPr>
          <w:rFonts w:ascii="Georgia" w:hAnsi="Georgia"/>
          <w:sz w:val="24"/>
          <w:szCs w:val="24"/>
          <w:lang w:val="en-IE"/>
        </w:rPr>
        <w:fldChar w:fldCharType="begin"/>
      </w:r>
      <w:r w:rsidR="003F0EF1" w:rsidRPr="00D87983">
        <w:rPr>
          <w:rFonts w:ascii="Georgia" w:hAnsi="Georgia"/>
          <w:sz w:val="24"/>
          <w:szCs w:val="24"/>
          <w:lang w:val="en-IE"/>
        </w:rPr>
        <w:instrText>ADDIN RW.CITE{{116 Butchart, A. 2004}}</w:instrText>
      </w:r>
      <w:r w:rsidR="003F0EF1" w:rsidRPr="00D87983">
        <w:rPr>
          <w:rFonts w:ascii="Georgia" w:hAnsi="Georgia"/>
          <w:sz w:val="24"/>
          <w:szCs w:val="24"/>
          <w:lang w:val="en-IE"/>
        </w:rPr>
        <w:fldChar w:fldCharType="separate"/>
      </w:r>
      <w:r w:rsidR="00F2539F" w:rsidRPr="00D87983">
        <w:rPr>
          <w:rFonts w:ascii="Georgia" w:hAnsi="Georgia"/>
          <w:sz w:val="24"/>
          <w:szCs w:val="24"/>
          <w:lang w:val="en-IE"/>
        </w:rPr>
        <w:t>(Butchart, et al., 2004)</w:t>
      </w:r>
      <w:r w:rsidR="003F0EF1" w:rsidRPr="00D87983">
        <w:rPr>
          <w:rFonts w:ascii="Georgia" w:hAnsi="Georgia"/>
          <w:sz w:val="24"/>
          <w:szCs w:val="24"/>
          <w:lang w:val="en-IE"/>
        </w:rPr>
        <w:fldChar w:fldCharType="end"/>
      </w:r>
      <w:r w:rsidR="00B16B30" w:rsidRPr="00D87983">
        <w:rPr>
          <w:rFonts w:ascii="Georgia" w:hAnsi="Georgia"/>
          <w:sz w:val="24"/>
          <w:szCs w:val="24"/>
          <w:lang w:val="en-IE"/>
        </w:rPr>
        <w:t>.  In relation to social problems, such as IPV, Blumer</w:t>
      </w:r>
      <w:r w:rsidR="00B16B30" w:rsidRPr="00D87983">
        <w:rPr>
          <w:rFonts w:ascii="Georgia" w:hAnsi="Georgia"/>
          <w:sz w:val="24"/>
          <w:szCs w:val="24"/>
          <w:lang w:val="en-IE"/>
        </w:rPr>
        <w:fldChar w:fldCharType="begin"/>
      </w:r>
      <w:r w:rsidR="00B16B30" w:rsidRPr="00D87983">
        <w:rPr>
          <w:rFonts w:ascii="Georgia" w:hAnsi="Georgia"/>
          <w:sz w:val="24"/>
          <w:szCs w:val="24"/>
          <w:lang w:val="en-IE"/>
        </w:rPr>
        <w:instrText>ADDIN RW.CITE{{657 Blumer, H. 1971/h;}}</w:instrText>
      </w:r>
      <w:r w:rsidR="00B16B30" w:rsidRPr="00D87983">
        <w:rPr>
          <w:rFonts w:ascii="Georgia" w:hAnsi="Georgia"/>
          <w:sz w:val="24"/>
          <w:szCs w:val="24"/>
          <w:lang w:val="en-IE"/>
        </w:rPr>
        <w:fldChar w:fldCharType="end"/>
      </w:r>
      <w:r w:rsidR="00205864" w:rsidRPr="00D87983">
        <w:rPr>
          <w:rFonts w:ascii="Georgia" w:hAnsi="Georgia"/>
          <w:sz w:val="24"/>
          <w:szCs w:val="24"/>
          <w:lang w:val="en-IE"/>
        </w:rPr>
        <w:t xml:space="preserve"> points out that</w:t>
      </w:r>
      <w:r w:rsidR="00D051B2" w:rsidRPr="00D87983">
        <w:rPr>
          <w:rFonts w:ascii="Georgia" w:hAnsi="Georgia"/>
          <w:sz w:val="24"/>
          <w:szCs w:val="24"/>
          <w:lang w:val="en-IE"/>
        </w:rPr>
        <w:t xml:space="preserve">: </w:t>
      </w:r>
      <w:r w:rsidR="00D051B2" w:rsidRPr="00D87983">
        <w:rPr>
          <w:rFonts w:ascii="Georgia" w:hAnsi="Georgia"/>
          <w:i/>
          <w:sz w:val="24"/>
          <w:szCs w:val="24"/>
          <w:lang w:val="en-IE"/>
        </w:rPr>
        <w:t>s</w:t>
      </w:r>
      <w:r w:rsidR="00B16B30" w:rsidRPr="00D87983">
        <w:rPr>
          <w:rFonts w:ascii="Georgia" w:hAnsi="Georgia"/>
          <w:i/>
          <w:sz w:val="24"/>
          <w:szCs w:val="24"/>
          <w:lang w:val="en-GB"/>
        </w:rPr>
        <w:t xml:space="preserve">ocial problems are not the result of an intrinsic malfunctioning of a society but are the result of a process of definition in which a given condition is picked out and </w:t>
      </w:r>
      <w:r w:rsidR="00205864" w:rsidRPr="00D87983">
        <w:rPr>
          <w:rFonts w:ascii="Georgia" w:hAnsi="Georgia"/>
          <w:i/>
          <w:sz w:val="24"/>
          <w:szCs w:val="24"/>
          <w:lang w:val="en-GB"/>
        </w:rPr>
        <w:t xml:space="preserve">identified as a social problem </w:t>
      </w:r>
      <w:r w:rsidR="00B16B30" w:rsidRPr="00D87983">
        <w:rPr>
          <w:rFonts w:ascii="Georgia" w:hAnsi="Georgia"/>
          <w:sz w:val="24"/>
          <w:szCs w:val="24"/>
          <w:lang w:val="en-GB"/>
        </w:rPr>
        <w:t>(1971</w:t>
      </w:r>
      <w:r w:rsidR="003F0EF1" w:rsidRPr="00D87983">
        <w:rPr>
          <w:rFonts w:ascii="Georgia" w:hAnsi="Georgia"/>
          <w:sz w:val="24"/>
          <w:szCs w:val="24"/>
          <w:lang w:val="en-GB"/>
        </w:rPr>
        <w:t>,</w:t>
      </w:r>
      <w:r w:rsidR="00B16B30" w:rsidRPr="00D87983">
        <w:rPr>
          <w:rFonts w:ascii="Georgia" w:hAnsi="Georgia"/>
          <w:sz w:val="24"/>
          <w:szCs w:val="24"/>
          <w:lang w:val="en-GB"/>
        </w:rPr>
        <w:t xml:space="preserve"> p 301-302)</w:t>
      </w:r>
      <w:r w:rsidR="00D051B2" w:rsidRPr="00D87983">
        <w:rPr>
          <w:rFonts w:ascii="Georgia" w:hAnsi="Georgia"/>
          <w:sz w:val="24"/>
          <w:szCs w:val="24"/>
          <w:lang w:val="en-GB"/>
        </w:rPr>
        <w:t>.</w:t>
      </w:r>
    </w:p>
    <w:p w:rsidR="00B16B30" w:rsidRPr="00A1684E" w:rsidRDefault="00B16B30" w:rsidP="00384CE8">
      <w:pPr>
        <w:spacing w:line="480" w:lineRule="auto"/>
        <w:rPr>
          <w:rFonts w:ascii="Georgia" w:hAnsi="Georgia"/>
          <w:sz w:val="24"/>
          <w:szCs w:val="24"/>
          <w:lang w:val="en-GB"/>
        </w:rPr>
      </w:pPr>
      <w:r w:rsidRPr="00D87983">
        <w:rPr>
          <w:rFonts w:ascii="Georgia" w:hAnsi="Georgia"/>
          <w:sz w:val="24"/>
          <w:szCs w:val="24"/>
          <w:lang w:val="en-GB"/>
        </w:rPr>
        <w:t xml:space="preserve">In one sense, IPV is a ‘well defined’ problem in society.  The difficulty lies with its definition which has essentially been ‘gendered’ to date, as a problem perpetrated by men and experienced by women.  The process of social definition of problems </w:t>
      </w:r>
      <w:r w:rsidRPr="00D87983">
        <w:rPr>
          <w:rFonts w:ascii="Georgia" w:hAnsi="Georgia"/>
          <w:i/>
          <w:sz w:val="24"/>
          <w:szCs w:val="24"/>
          <w:lang w:val="en-GB"/>
        </w:rPr>
        <w:t xml:space="preserve">as </w:t>
      </w:r>
      <w:r w:rsidRPr="00D87983">
        <w:rPr>
          <w:rFonts w:ascii="Georgia" w:hAnsi="Georgia"/>
          <w:i/>
          <w:sz w:val="24"/>
          <w:szCs w:val="24"/>
          <w:lang w:val="en-GB"/>
        </w:rPr>
        <w:lastRenderedPageBreak/>
        <w:t>problems</w:t>
      </w:r>
      <w:r w:rsidRPr="00D87983">
        <w:rPr>
          <w:rFonts w:ascii="Georgia" w:hAnsi="Georgia"/>
          <w:sz w:val="24"/>
          <w:szCs w:val="24"/>
          <w:lang w:val="en-GB"/>
        </w:rPr>
        <w:t xml:space="preserve"> determines how they are perceived, received, measured and acted upon.  </w:t>
      </w:r>
      <w:r w:rsidR="00B005AF">
        <w:rPr>
          <w:rFonts w:ascii="Georgia" w:hAnsi="Georgia"/>
          <w:sz w:val="24"/>
          <w:szCs w:val="24"/>
          <w:lang w:val="en-GB"/>
        </w:rPr>
        <w:t xml:space="preserve">Research has demonstrated that judgements regarding IPV are influenced by social norms regarding perpetrator gender and are less severe if the perpetrator is female (Sorenson &amp; Taylor 2005). </w:t>
      </w:r>
      <w:r w:rsidRPr="00D87983">
        <w:rPr>
          <w:rFonts w:ascii="Georgia" w:hAnsi="Georgia"/>
          <w:sz w:val="24"/>
          <w:szCs w:val="24"/>
          <w:lang w:val="en-GB"/>
        </w:rPr>
        <w:t>Evidence of the feminisation of intimate partner abuse is</w:t>
      </w:r>
      <w:r w:rsidR="00B005AF">
        <w:rPr>
          <w:rFonts w:ascii="Georgia" w:hAnsi="Georgia"/>
          <w:sz w:val="24"/>
          <w:szCs w:val="24"/>
          <w:lang w:val="en-GB"/>
        </w:rPr>
        <w:t xml:space="preserve"> also</w:t>
      </w:r>
      <w:r w:rsidRPr="00D87983">
        <w:rPr>
          <w:rFonts w:ascii="Georgia" w:hAnsi="Georgia"/>
          <w:sz w:val="24"/>
          <w:szCs w:val="24"/>
          <w:lang w:val="en-GB"/>
        </w:rPr>
        <w:t xml:space="preserve"> evident through society</w:t>
      </w:r>
      <w:r w:rsidR="007F686F" w:rsidRPr="00D87983">
        <w:rPr>
          <w:rFonts w:ascii="Georgia" w:hAnsi="Georgia"/>
          <w:sz w:val="24"/>
          <w:szCs w:val="24"/>
          <w:lang w:val="en-GB"/>
        </w:rPr>
        <w:t>,</w:t>
      </w:r>
      <w:r w:rsidR="000C0735" w:rsidRPr="00D87983">
        <w:rPr>
          <w:rFonts w:ascii="Georgia" w:hAnsi="Georgia"/>
          <w:sz w:val="24"/>
          <w:szCs w:val="24"/>
          <w:lang w:val="en-GB"/>
        </w:rPr>
        <w:t xml:space="preserve"> media and politics</w:t>
      </w:r>
      <w:r w:rsidRPr="00D87983">
        <w:rPr>
          <w:rFonts w:ascii="Georgia" w:hAnsi="Georgia"/>
          <w:sz w:val="24"/>
          <w:szCs w:val="24"/>
          <w:lang w:val="en-GB"/>
        </w:rPr>
        <w:fldChar w:fldCharType="begin"/>
      </w:r>
      <w:r w:rsidRPr="00D87983">
        <w:rPr>
          <w:rFonts w:ascii="Georgia" w:hAnsi="Georgia"/>
          <w:sz w:val="24"/>
          <w:szCs w:val="24"/>
          <w:lang w:val="en-GB"/>
        </w:rPr>
        <w:instrText>ADDIN RW.CITE{{105 Fitzpatrick, P. 2005/f 2002/h;}}</w:instrText>
      </w:r>
      <w:r w:rsidRPr="00D87983">
        <w:rPr>
          <w:rFonts w:ascii="Georgia" w:hAnsi="Georgia"/>
          <w:sz w:val="24"/>
          <w:szCs w:val="24"/>
          <w:lang w:val="en-GB"/>
        </w:rPr>
        <w:fldChar w:fldCharType="end"/>
      </w:r>
      <w:r w:rsidRPr="00D87983">
        <w:rPr>
          <w:rFonts w:ascii="Georgia" w:hAnsi="Georgia"/>
          <w:sz w:val="24"/>
          <w:szCs w:val="24"/>
          <w:lang w:val="en-GB"/>
        </w:rPr>
        <w:t xml:space="preserve">.  </w:t>
      </w:r>
      <w:r w:rsidR="00A5680B" w:rsidRPr="00D87983">
        <w:rPr>
          <w:rFonts w:ascii="Georgia" w:hAnsi="Georgia"/>
          <w:sz w:val="24"/>
          <w:szCs w:val="24"/>
          <w:lang w:val="en-GB"/>
        </w:rPr>
        <w:t>Th</w:t>
      </w:r>
      <w:r w:rsidR="00B005AF">
        <w:rPr>
          <w:rFonts w:ascii="Georgia" w:hAnsi="Georgia"/>
          <w:sz w:val="24"/>
          <w:szCs w:val="24"/>
          <w:lang w:val="en-GB"/>
        </w:rPr>
        <w:t xml:space="preserve">is </w:t>
      </w:r>
      <w:r w:rsidR="00A5680B" w:rsidRPr="00D87983">
        <w:rPr>
          <w:rFonts w:ascii="Georgia" w:hAnsi="Georgia"/>
          <w:sz w:val="24"/>
          <w:szCs w:val="24"/>
          <w:lang w:val="en-GB"/>
        </w:rPr>
        <w:t xml:space="preserve">strong feminist perspective evident in the area of IPV </w:t>
      </w:r>
      <w:r w:rsidR="00A5680B" w:rsidRPr="00B005AF">
        <w:rPr>
          <w:rFonts w:ascii="Georgia" w:hAnsi="Georgia"/>
          <w:sz w:val="24"/>
          <w:szCs w:val="24"/>
          <w:lang w:val="en-GB"/>
        </w:rPr>
        <w:t>has</w:t>
      </w:r>
      <w:r w:rsidR="00B005AF" w:rsidRPr="00B005AF">
        <w:rPr>
          <w:rFonts w:ascii="Georgia" w:hAnsi="Georgia"/>
          <w:sz w:val="24"/>
          <w:szCs w:val="24"/>
          <w:lang w:val="en-GB"/>
        </w:rPr>
        <w:t xml:space="preserve"> traditionally</w:t>
      </w:r>
      <w:r w:rsidR="00A5680B" w:rsidRPr="00B005AF">
        <w:rPr>
          <w:rFonts w:ascii="Georgia" w:hAnsi="Georgia"/>
          <w:sz w:val="24"/>
          <w:szCs w:val="24"/>
          <w:lang w:val="en-GB"/>
        </w:rPr>
        <w:t xml:space="preserve"> influenced the shaping of associated discourses</w:t>
      </w:r>
      <w:r w:rsidRPr="00B005AF">
        <w:rPr>
          <w:rFonts w:ascii="Georgia" w:hAnsi="Georgia"/>
          <w:sz w:val="24"/>
          <w:szCs w:val="24"/>
          <w:lang w:val="en-GB"/>
        </w:rPr>
        <w:t xml:space="preserve"> </w:t>
      </w:r>
      <w:r w:rsidRPr="00B005AF">
        <w:rPr>
          <w:rFonts w:ascii="Georgia" w:hAnsi="Georgia"/>
          <w:sz w:val="24"/>
          <w:szCs w:val="24"/>
          <w:lang w:val="en-GB"/>
        </w:rPr>
        <w:fldChar w:fldCharType="begin"/>
      </w:r>
      <w:r w:rsidRPr="00B005AF">
        <w:rPr>
          <w:rFonts w:ascii="Georgia" w:hAnsi="Georgia"/>
          <w:sz w:val="24"/>
          <w:szCs w:val="24"/>
          <w:lang w:val="en-GB"/>
        </w:rPr>
        <w:instrText>ADDIN RW.CITE{{386 Walby, S. 1990; }}</w:instrText>
      </w:r>
      <w:r w:rsidRPr="00B005AF">
        <w:rPr>
          <w:rFonts w:ascii="Georgia" w:hAnsi="Georgia"/>
          <w:sz w:val="24"/>
          <w:szCs w:val="24"/>
          <w:lang w:val="en-GB"/>
        </w:rPr>
        <w:fldChar w:fldCharType="separate"/>
      </w:r>
      <w:r w:rsidR="00F2539F" w:rsidRPr="00B005AF">
        <w:rPr>
          <w:rFonts w:ascii="Georgia" w:hAnsi="Georgia"/>
          <w:sz w:val="24"/>
          <w:szCs w:val="24"/>
          <w:lang w:val="en-GB"/>
        </w:rPr>
        <w:t>(Walby, 1990)</w:t>
      </w:r>
      <w:r w:rsidRPr="00B005AF">
        <w:rPr>
          <w:rFonts w:ascii="Georgia" w:hAnsi="Georgia"/>
          <w:sz w:val="24"/>
          <w:szCs w:val="24"/>
          <w:lang w:val="en-GB"/>
        </w:rPr>
        <w:fldChar w:fldCharType="end"/>
      </w:r>
      <w:r w:rsidRPr="00B005AF">
        <w:rPr>
          <w:rFonts w:ascii="Georgia" w:hAnsi="Georgia"/>
          <w:sz w:val="24"/>
          <w:szCs w:val="24"/>
          <w:lang w:val="en-GB"/>
        </w:rPr>
        <w:t xml:space="preserve">.  </w:t>
      </w:r>
      <w:r w:rsidR="00B005AF" w:rsidRPr="00B005AF">
        <w:rPr>
          <w:rFonts w:ascii="Georgia" w:hAnsi="Georgia"/>
          <w:sz w:val="24"/>
          <w:szCs w:val="24"/>
          <w:lang w:val="en-GB"/>
        </w:rPr>
        <w:t xml:space="preserve"> </w:t>
      </w:r>
      <w:r w:rsidRPr="00B005AF">
        <w:rPr>
          <w:rFonts w:ascii="Georgia" w:hAnsi="Georgia"/>
          <w:sz w:val="24"/>
          <w:szCs w:val="24"/>
          <w:lang w:val="en-GB"/>
        </w:rPr>
        <w:t xml:space="preserve">There is no doubt that the problem of </w:t>
      </w:r>
      <w:r w:rsidRPr="00D87983">
        <w:rPr>
          <w:rFonts w:ascii="Georgia" w:hAnsi="Georgia"/>
          <w:sz w:val="24"/>
          <w:szCs w:val="24"/>
          <w:lang w:val="en-GB"/>
        </w:rPr>
        <w:t xml:space="preserve">men’s abuse of women (in particular IPV), remains a serious problem worldwide </w:t>
      </w:r>
      <w:r w:rsidRPr="00D87983">
        <w:rPr>
          <w:rFonts w:ascii="Georgia" w:hAnsi="Georgia"/>
          <w:sz w:val="24"/>
          <w:szCs w:val="24"/>
          <w:lang w:val="en-GB"/>
        </w:rPr>
        <w:fldChar w:fldCharType="begin"/>
      </w:r>
      <w:r w:rsidRPr="00D87983">
        <w:rPr>
          <w:rFonts w:ascii="Georgia" w:hAnsi="Georgia"/>
          <w:sz w:val="24"/>
          <w:szCs w:val="24"/>
          <w:lang w:val="en-GB"/>
        </w:rPr>
        <w:instrText>ADDIN RW.CITE{{113 Krug, E.G. 2002}}</w:instrText>
      </w:r>
      <w:r w:rsidRPr="00D87983">
        <w:rPr>
          <w:rFonts w:ascii="Georgia" w:hAnsi="Georgia"/>
          <w:sz w:val="24"/>
          <w:szCs w:val="24"/>
          <w:lang w:val="en-GB"/>
        </w:rPr>
        <w:fldChar w:fldCharType="separate"/>
      </w:r>
      <w:r w:rsidR="00F2539F" w:rsidRPr="00D87983">
        <w:rPr>
          <w:rFonts w:ascii="Georgia" w:hAnsi="Georgia"/>
          <w:sz w:val="24"/>
          <w:szCs w:val="24"/>
          <w:lang w:val="en-GB"/>
        </w:rPr>
        <w:t>(Krug, et al., 2002)</w:t>
      </w:r>
      <w:r w:rsidRPr="00D87983">
        <w:rPr>
          <w:rFonts w:ascii="Georgia" w:hAnsi="Georgia"/>
          <w:sz w:val="24"/>
          <w:szCs w:val="24"/>
          <w:lang w:val="en-GB"/>
        </w:rPr>
        <w:fldChar w:fldCharType="end"/>
      </w:r>
      <w:r w:rsidRPr="00D87983">
        <w:rPr>
          <w:rFonts w:ascii="Georgia" w:hAnsi="Georgia"/>
          <w:sz w:val="24"/>
          <w:szCs w:val="24"/>
          <w:lang w:val="en-GB"/>
        </w:rPr>
        <w:t>.  For example, the World Health Organisation (WHO) multi-country study of 24,000 women experiencing abuse found that between 10 and 52% reported experiencing IP</w:t>
      </w:r>
      <w:r w:rsidR="00A829C8" w:rsidRPr="00D87983">
        <w:rPr>
          <w:rFonts w:ascii="Georgia" w:hAnsi="Georgia"/>
          <w:sz w:val="24"/>
          <w:szCs w:val="24"/>
          <w:lang w:val="en-GB"/>
        </w:rPr>
        <w:t xml:space="preserve">V at some point in their lives </w:t>
      </w:r>
      <w:r w:rsidR="00A829C8" w:rsidRPr="00D87983">
        <w:rPr>
          <w:rFonts w:ascii="Georgia" w:hAnsi="Georgia"/>
          <w:sz w:val="24"/>
          <w:szCs w:val="24"/>
          <w:lang w:val="en-GB"/>
        </w:rPr>
        <w:fldChar w:fldCharType="begin"/>
      </w:r>
      <w:r w:rsidR="00A829C8" w:rsidRPr="00D87983">
        <w:rPr>
          <w:rFonts w:ascii="Georgia" w:hAnsi="Georgia"/>
          <w:sz w:val="24"/>
          <w:szCs w:val="24"/>
          <w:lang w:val="en-GB"/>
        </w:rPr>
        <w:instrText>ADDIN RW.CITE{{696 World Health Organization. 2005}}</w:instrText>
      </w:r>
      <w:r w:rsidR="00A829C8" w:rsidRPr="00D87983">
        <w:rPr>
          <w:rFonts w:ascii="Georgia" w:hAnsi="Georgia"/>
          <w:sz w:val="24"/>
          <w:szCs w:val="24"/>
          <w:lang w:val="en-GB"/>
        </w:rPr>
        <w:fldChar w:fldCharType="separate"/>
      </w:r>
      <w:r w:rsidR="00F2539F" w:rsidRPr="00D87983">
        <w:rPr>
          <w:rFonts w:ascii="Georgia" w:hAnsi="Georgia"/>
          <w:sz w:val="24"/>
          <w:szCs w:val="24"/>
          <w:lang w:val="en-GB"/>
        </w:rPr>
        <w:t>(World Health Organization., 2005)</w:t>
      </w:r>
      <w:r w:rsidR="00A829C8" w:rsidRPr="00D87983">
        <w:rPr>
          <w:rFonts w:ascii="Georgia" w:hAnsi="Georgia"/>
          <w:sz w:val="24"/>
          <w:szCs w:val="24"/>
          <w:lang w:val="en-GB"/>
        </w:rPr>
        <w:fldChar w:fldCharType="end"/>
      </w:r>
      <w:r w:rsidR="00A829C8" w:rsidRPr="00D87983">
        <w:rPr>
          <w:rFonts w:ascii="Georgia" w:hAnsi="Georgia"/>
          <w:sz w:val="24"/>
          <w:szCs w:val="24"/>
          <w:lang w:val="en-GB"/>
        </w:rPr>
        <w:t xml:space="preserve">. </w:t>
      </w:r>
      <w:r w:rsidRPr="00D87983">
        <w:rPr>
          <w:rFonts w:ascii="Georgia" w:hAnsi="Georgia"/>
          <w:sz w:val="24"/>
          <w:szCs w:val="24"/>
          <w:lang w:val="en-GB"/>
        </w:rPr>
        <w:t xml:space="preserve">  Similarly, lifetime prevalence rates of IPV from an Irish perspective found rates of 15% for women </w:t>
      </w:r>
      <w:r w:rsidR="003F0EF1" w:rsidRPr="00D87983">
        <w:rPr>
          <w:rFonts w:ascii="Georgia" w:hAnsi="Georgia"/>
          <w:sz w:val="24"/>
          <w:szCs w:val="24"/>
          <w:lang w:val="en-GB"/>
        </w:rPr>
        <w:fldChar w:fldCharType="begin"/>
      </w:r>
      <w:r w:rsidR="003F0EF1" w:rsidRPr="00D87983">
        <w:rPr>
          <w:rFonts w:ascii="Georgia" w:hAnsi="Georgia"/>
          <w:sz w:val="24"/>
          <w:szCs w:val="24"/>
          <w:lang w:val="en-GB"/>
        </w:rPr>
        <w:instrText>ADDIN RW.CITE{{98 Watson, D. 2005}}</w:instrText>
      </w:r>
      <w:r w:rsidR="003F0EF1" w:rsidRPr="00D87983">
        <w:rPr>
          <w:rFonts w:ascii="Georgia" w:hAnsi="Georgia"/>
          <w:sz w:val="24"/>
          <w:szCs w:val="24"/>
          <w:lang w:val="en-GB"/>
        </w:rPr>
        <w:fldChar w:fldCharType="separate"/>
      </w:r>
      <w:r w:rsidR="00F2539F" w:rsidRPr="00D87983">
        <w:rPr>
          <w:rFonts w:ascii="Georgia" w:hAnsi="Georgia"/>
          <w:sz w:val="24"/>
          <w:szCs w:val="24"/>
          <w:lang w:val="en-GB"/>
        </w:rPr>
        <w:t>(Watson &amp; Parsons, 2005)</w:t>
      </w:r>
      <w:r w:rsidR="003F0EF1" w:rsidRPr="00D87983">
        <w:rPr>
          <w:rFonts w:ascii="Georgia" w:hAnsi="Georgia"/>
          <w:sz w:val="24"/>
          <w:szCs w:val="24"/>
          <w:lang w:val="en-GB"/>
        </w:rPr>
        <w:fldChar w:fldCharType="end"/>
      </w:r>
      <w:r w:rsidRPr="00D87983">
        <w:rPr>
          <w:rFonts w:ascii="Georgia" w:hAnsi="Georgia"/>
          <w:sz w:val="24"/>
          <w:szCs w:val="24"/>
          <w:lang w:val="en-GB"/>
        </w:rPr>
        <w:t xml:space="preserve">. </w:t>
      </w:r>
      <w:r w:rsidR="00A1684E" w:rsidRPr="00B005AF">
        <w:rPr>
          <w:rFonts w:ascii="Georgia" w:hAnsi="Georgia"/>
          <w:sz w:val="24"/>
          <w:szCs w:val="24"/>
          <w:lang w:val="en-GB"/>
        </w:rPr>
        <w:t xml:space="preserve">There is a growing body of research which </w:t>
      </w:r>
      <w:r w:rsidR="00A1684E">
        <w:rPr>
          <w:rFonts w:ascii="Georgia" w:hAnsi="Georgia"/>
          <w:sz w:val="24"/>
          <w:szCs w:val="24"/>
          <w:lang w:val="en-IE"/>
        </w:rPr>
        <w:t xml:space="preserve">has begun to </w:t>
      </w:r>
      <w:r w:rsidR="00A1684E" w:rsidRPr="00B005AF">
        <w:rPr>
          <w:rFonts w:ascii="Georgia" w:hAnsi="Georgia"/>
          <w:sz w:val="24"/>
          <w:szCs w:val="24"/>
          <w:lang w:val="en-IE"/>
        </w:rPr>
        <w:t>highlight the problem of male victimisation (Archer, 2000; Graham-</w:t>
      </w:r>
      <w:proofErr w:type="spellStart"/>
      <w:r w:rsidR="00A1684E" w:rsidRPr="00B005AF">
        <w:rPr>
          <w:rFonts w:ascii="Georgia" w:hAnsi="Georgia"/>
          <w:sz w:val="24"/>
          <w:szCs w:val="24"/>
          <w:lang w:val="en-IE"/>
        </w:rPr>
        <w:t>Kevan</w:t>
      </w:r>
      <w:proofErr w:type="spellEnd"/>
      <w:r w:rsidR="00A1684E" w:rsidRPr="00B005AF">
        <w:rPr>
          <w:rFonts w:ascii="Georgia" w:hAnsi="Georgia"/>
          <w:sz w:val="24"/>
          <w:szCs w:val="24"/>
          <w:lang w:val="en-IE"/>
        </w:rPr>
        <w:t xml:space="preserve"> &amp; Archer, 2005; Bates, Graham-</w:t>
      </w:r>
      <w:proofErr w:type="spellStart"/>
      <w:r w:rsidR="00A1684E" w:rsidRPr="00B005AF">
        <w:rPr>
          <w:rFonts w:ascii="Georgia" w:hAnsi="Georgia"/>
          <w:sz w:val="24"/>
          <w:szCs w:val="24"/>
          <w:lang w:val="en-IE"/>
        </w:rPr>
        <w:t>Kevan</w:t>
      </w:r>
      <w:proofErr w:type="spellEnd"/>
      <w:r w:rsidR="00A1684E" w:rsidRPr="00B005AF">
        <w:rPr>
          <w:rFonts w:ascii="Georgia" w:hAnsi="Georgia"/>
          <w:sz w:val="24"/>
          <w:szCs w:val="24"/>
          <w:lang w:val="en-IE"/>
        </w:rPr>
        <w:t xml:space="preserve">, &amp; Archer, </w:t>
      </w:r>
      <w:proofErr w:type="gramStart"/>
      <w:r w:rsidR="00A1684E" w:rsidRPr="00B005AF">
        <w:rPr>
          <w:rFonts w:ascii="Georgia" w:hAnsi="Georgia"/>
          <w:sz w:val="24"/>
          <w:szCs w:val="24"/>
          <w:lang w:val="en-IE"/>
        </w:rPr>
        <w:t>2014;</w:t>
      </w:r>
      <w:proofErr w:type="gramEnd"/>
      <w:r w:rsidR="00A1684E" w:rsidRPr="00B005AF">
        <w:rPr>
          <w:rFonts w:ascii="Georgia" w:hAnsi="Georgia"/>
          <w:sz w:val="24"/>
          <w:szCs w:val="24"/>
          <w:lang w:val="en-IE"/>
        </w:rPr>
        <w:t xml:space="preserve">). </w:t>
      </w:r>
      <w:r w:rsidRPr="00D87983">
        <w:rPr>
          <w:rFonts w:ascii="Georgia" w:hAnsi="Georgia"/>
          <w:sz w:val="24"/>
          <w:szCs w:val="24"/>
          <w:lang w:val="en-GB"/>
        </w:rPr>
        <w:t xml:space="preserve"> Some studies of IPV have identified prevalence rates for men experiencing IPV.  The British Crime Survey data found that 5% of male respondents had experienced abuse from a female partner in a 12 month period (Finney 2006).  A national Irish survey found lifetime prevalence rates of IPV for men at 6</w:t>
      </w:r>
      <w:r w:rsidR="001E2271" w:rsidRPr="00D87983">
        <w:rPr>
          <w:rFonts w:ascii="Georgia" w:hAnsi="Georgia"/>
          <w:sz w:val="24"/>
          <w:szCs w:val="24"/>
          <w:lang w:val="en-GB"/>
        </w:rPr>
        <w:t xml:space="preserve">% </w:t>
      </w:r>
      <w:r w:rsidR="003F0EF1" w:rsidRPr="00D87983">
        <w:rPr>
          <w:rFonts w:ascii="Georgia" w:hAnsi="Georgia"/>
          <w:sz w:val="24"/>
          <w:szCs w:val="24"/>
          <w:lang w:val="en-GB"/>
        </w:rPr>
        <w:fldChar w:fldCharType="begin"/>
      </w:r>
      <w:r w:rsidR="003F0EF1" w:rsidRPr="00D87983">
        <w:rPr>
          <w:rFonts w:ascii="Georgia" w:hAnsi="Georgia"/>
          <w:sz w:val="24"/>
          <w:szCs w:val="24"/>
          <w:lang w:val="en-GB"/>
        </w:rPr>
        <w:instrText>ADDIN RW.CITE{{98 Watson, D. 2005}}</w:instrText>
      </w:r>
      <w:r w:rsidR="003F0EF1" w:rsidRPr="00D87983">
        <w:rPr>
          <w:rFonts w:ascii="Georgia" w:hAnsi="Georgia"/>
          <w:sz w:val="24"/>
          <w:szCs w:val="24"/>
          <w:lang w:val="en-GB"/>
        </w:rPr>
        <w:fldChar w:fldCharType="separate"/>
      </w:r>
      <w:r w:rsidR="00F2539F" w:rsidRPr="00D87983">
        <w:rPr>
          <w:rFonts w:ascii="Georgia" w:hAnsi="Georgia"/>
          <w:sz w:val="24"/>
          <w:szCs w:val="24"/>
          <w:lang w:val="en-GB"/>
        </w:rPr>
        <w:t>(Watson &amp; Parsons, 2005)</w:t>
      </w:r>
      <w:r w:rsidR="003F0EF1" w:rsidRPr="00D87983">
        <w:rPr>
          <w:rFonts w:ascii="Georgia" w:hAnsi="Georgia"/>
          <w:sz w:val="24"/>
          <w:szCs w:val="24"/>
          <w:lang w:val="en-GB"/>
        </w:rPr>
        <w:fldChar w:fldCharType="end"/>
      </w:r>
      <w:r w:rsidRPr="00D87983">
        <w:rPr>
          <w:rFonts w:ascii="Georgia" w:hAnsi="Georgia"/>
          <w:sz w:val="24"/>
          <w:szCs w:val="24"/>
          <w:lang w:val="en-GB"/>
        </w:rPr>
        <w:t>.  Whilst the existence of IPV amongst men is proven</w:t>
      </w:r>
      <w:r w:rsidR="00A1684E">
        <w:rPr>
          <w:rFonts w:ascii="Georgia" w:hAnsi="Georgia"/>
          <w:sz w:val="24"/>
          <w:szCs w:val="24"/>
          <w:lang w:val="en-GB"/>
        </w:rPr>
        <w:t xml:space="preserve"> (despite the obvious variation in victimisation rates depending on survey sources)</w:t>
      </w:r>
      <w:r w:rsidRPr="00D87983">
        <w:rPr>
          <w:rFonts w:ascii="Georgia" w:hAnsi="Georgia"/>
          <w:sz w:val="24"/>
          <w:szCs w:val="24"/>
          <w:lang w:val="en-GB"/>
        </w:rPr>
        <w:t xml:space="preserve">, less is understood about how men account for experiencing IPV and </w:t>
      </w:r>
      <w:r w:rsidRPr="00A1684E">
        <w:rPr>
          <w:rFonts w:ascii="Georgia" w:hAnsi="Georgia"/>
          <w:sz w:val="24"/>
          <w:szCs w:val="24"/>
          <w:lang w:val="en-GB"/>
        </w:rPr>
        <w:t xml:space="preserve">how they disclose abuse to others. </w:t>
      </w:r>
    </w:p>
    <w:p w:rsidR="00B16B30" w:rsidRPr="00D87983" w:rsidRDefault="00A1684E" w:rsidP="00384CE8">
      <w:pPr>
        <w:spacing w:line="480" w:lineRule="auto"/>
        <w:rPr>
          <w:rFonts w:ascii="Georgia" w:hAnsi="Georgia"/>
          <w:sz w:val="24"/>
          <w:szCs w:val="24"/>
          <w:lang w:val="en-GB"/>
        </w:rPr>
      </w:pPr>
      <w:r w:rsidRPr="00A1684E">
        <w:rPr>
          <w:rFonts w:ascii="Georgia" w:hAnsi="Georgia"/>
          <w:sz w:val="24"/>
          <w:szCs w:val="24"/>
          <w:lang w:val="en-IE"/>
        </w:rPr>
        <w:t>T</w:t>
      </w:r>
      <w:r w:rsidR="001859D2" w:rsidRPr="00A1684E">
        <w:rPr>
          <w:rFonts w:ascii="Georgia" w:hAnsi="Georgia"/>
          <w:sz w:val="24"/>
          <w:szCs w:val="24"/>
          <w:lang w:val="en-IE"/>
        </w:rPr>
        <w:t>here is a growing body of research which</w:t>
      </w:r>
      <w:r w:rsidRPr="00A1684E">
        <w:rPr>
          <w:rFonts w:ascii="Georgia" w:hAnsi="Georgia"/>
          <w:sz w:val="24"/>
          <w:szCs w:val="24"/>
          <w:lang w:val="en-IE"/>
        </w:rPr>
        <w:t xml:space="preserve"> has illustrated</w:t>
      </w:r>
      <w:r w:rsidR="001859D2" w:rsidRPr="00A1684E">
        <w:rPr>
          <w:rFonts w:ascii="Georgia" w:hAnsi="Georgia"/>
          <w:sz w:val="24"/>
          <w:szCs w:val="24"/>
          <w:lang w:val="en-IE"/>
        </w:rPr>
        <w:t xml:space="preserve"> the </w:t>
      </w:r>
      <w:r w:rsidRPr="00A1684E">
        <w:rPr>
          <w:rFonts w:ascii="Georgia" w:hAnsi="Georgia"/>
          <w:sz w:val="24"/>
          <w:szCs w:val="24"/>
          <w:lang w:val="en-IE"/>
        </w:rPr>
        <w:t>problem</w:t>
      </w:r>
      <w:r w:rsidR="001859D2" w:rsidRPr="00A1684E">
        <w:rPr>
          <w:rFonts w:ascii="Georgia" w:hAnsi="Georgia"/>
          <w:sz w:val="24"/>
          <w:szCs w:val="24"/>
          <w:lang w:val="en-IE"/>
        </w:rPr>
        <w:t xml:space="preserve"> of male victimisation (Archer, 2000; Graham-</w:t>
      </w:r>
      <w:proofErr w:type="spellStart"/>
      <w:r w:rsidR="001859D2" w:rsidRPr="00A1684E">
        <w:rPr>
          <w:rFonts w:ascii="Georgia" w:hAnsi="Georgia"/>
          <w:sz w:val="24"/>
          <w:szCs w:val="24"/>
          <w:lang w:val="en-IE"/>
        </w:rPr>
        <w:t>Kevan</w:t>
      </w:r>
      <w:proofErr w:type="spellEnd"/>
      <w:r w:rsidR="001859D2" w:rsidRPr="00A1684E">
        <w:rPr>
          <w:rFonts w:ascii="Georgia" w:hAnsi="Georgia"/>
          <w:sz w:val="24"/>
          <w:szCs w:val="24"/>
          <w:lang w:val="en-IE"/>
        </w:rPr>
        <w:t xml:space="preserve"> &amp; Archer, 2005; Bates, Graham-</w:t>
      </w:r>
      <w:proofErr w:type="spellStart"/>
      <w:r w:rsidR="001859D2" w:rsidRPr="00A1684E">
        <w:rPr>
          <w:rFonts w:ascii="Georgia" w:hAnsi="Georgia"/>
          <w:sz w:val="24"/>
          <w:szCs w:val="24"/>
          <w:lang w:val="en-IE"/>
        </w:rPr>
        <w:t>Kevan</w:t>
      </w:r>
      <w:proofErr w:type="spellEnd"/>
      <w:r w:rsidR="001859D2" w:rsidRPr="00A1684E">
        <w:rPr>
          <w:rFonts w:ascii="Georgia" w:hAnsi="Georgia"/>
          <w:sz w:val="24"/>
          <w:szCs w:val="24"/>
          <w:lang w:val="en-IE"/>
        </w:rPr>
        <w:t xml:space="preserve">, &amp; </w:t>
      </w:r>
      <w:r w:rsidR="001859D2" w:rsidRPr="00A1684E">
        <w:rPr>
          <w:rFonts w:ascii="Georgia" w:hAnsi="Georgia"/>
          <w:sz w:val="24"/>
          <w:szCs w:val="24"/>
          <w:lang w:val="en-IE"/>
        </w:rPr>
        <w:lastRenderedPageBreak/>
        <w:t xml:space="preserve">Archer, </w:t>
      </w:r>
      <w:proofErr w:type="gramStart"/>
      <w:r w:rsidR="001859D2" w:rsidRPr="00A1684E">
        <w:rPr>
          <w:rFonts w:ascii="Georgia" w:hAnsi="Georgia"/>
          <w:sz w:val="24"/>
          <w:szCs w:val="24"/>
          <w:lang w:val="en-IE"/>
        </w:rPr>
        <w:t>2014;</w:t>
      </w:r>
      <w:proofErr w:type="gramEnd"/>
      <w:r w:rsidR="001859D2" w:rsidRPr="00A1684E">
        <w:rPr>
          <w:rFonts w:ascii="Georgia" w:hAnsi="Georgia"/>
          <w:sz w:val="24"/>
          <w:szCs w:val="24"/>
          <w:lang w:val="en-IE"/>
        </w:rPr>
        <w:t>)</w:t>
      </w:r>
      <w:r w:rsidRPr="00A1684E">
        <w:rPr>
          <w:rFonts w:ascii="Georgia" w:hAnsi="Georgia"/>
          <w:sz w:val="24"/>
          <w:szCs w:val="24"/>
          <w:lang w:val="en-IE"/>
        </w:rPr>
        <w:t xml:space="preserve">. </w:t>
      </w:r>
      <w:r w:rsidR="00B45C49" w:rsidRPr="00A1684E">
        <w:rPr>
          <w:rFonts w:ascii="Georgia" w:hAnsi="Georgia"/>
          <w:sz w:val="24"/>
          <w:szCs w:val="24"/>
          <w:lang w:val="en-IE"/>
        </w:rPr>
        <w:t>Presently there</w:t>
      </w:r>
      <w:r w:rsidR="00FD69D2" w:rsidRPr="00A1684E">
        <w:rPr>
          <w:rFonts w:ascii="Georgia" w:hAnsi="Georgia"/>
          <w:sz w:val="24"/>
          <w:szCs w:val="24"/>
          <w:lang w:val="en-IE"/>
        </w:rPr>
        <w:t xml:space="preserve"> </w:t>
      </w:r>
      <w:r w:rsidR="005019DD" w:rsidRPr="00D87983">
        <w:rPr>
          <w:rFonts w:ascii="Georgia" w:hAnsi="Georgia"/>
          <w:sz w:val="24"/>
          <w:szCs w:val="24"/>
          <w:lang w:val="en-IE"/>
        </w:rPr>
        <w:t>are few</w:t>
      </w:r>
      <w:r w:rsidR="00B45C49" w:rsidRPr="00D87983">
        <w:rPr>
          <w:rFonts w:ascii="Georgia" w:hAnsi="Georgia"/>
          <w:sz w:val="24"/>
          <w:szCs w:val="24"/>
          <w:lang w:val="en-IE"/>
        </w:rPr>
        <w:t xml:space="preserve"> narrative research studies undertaken on male victims of IPV </w:t>
      </w:r>
      <w:r w:rsidR="007F686F" w:rsidRPr="00D87983">
        <w:rPr>
          <w:rFonts w:ascii="Georgia" w:hAnsi="Georgia"/>
          <w:sz w:val="24"/>
          <w:szCs w:val="24"/>
          <w:lang w:val="en-GB"/>
        </w:rPr>
        <w:t xml:space="preserve">(Allen-Collinson 1998, 1999a, 1999b, Migliaccio 2001, 2002) </w:t>
      </w:r>
      <w:r w:rsidR="00B45C49" w:rsidRPr="00D87983">
        <w:rPr>
          <w:rFonts w:ascii="Georgia" w:hAnsi="Georgia"/>
          <w:sz w:val="24"/>
          <w:szCs w:val="24"/>
          <w:lang w:val="en-IE"/>
        </w:rPr>
        <w:t>in comparison with</w:t>
      </w:r>
      <w:r w:rsidR="007F686F" w:rsidRPr="00D87983">
        <w:rPr>
          <w:rFonts w:ascii="Georgia" w:hAnsi="Georgia"/>
          <w:sz w:val="24"/>
          <w:szCs w:val="24"/>
          <w:lang w:val="en-IE"/>
        </w:rPr>
        <w:t xml:space="preserve"> studies of</w:t>
      </w:r>
      <w:r w:rsidR="00B45C49" w:rsidRPr="00D87983">
        <w:rPr>
          <w:rFonts w:ascii="Georgia" w:hAnsi="Georgia"/>
          <w:sz w:val="24"/>
          <w:szCs w:val="24"/>
          <w:lang w:val="en-IE"/>
        </w:rPr>
        <w:t xml:space="preserve"> female victims.  </w:t>
      </w:r>
      <w:r w:rsidR="00B45C49" w:rsidRPr="00D87983">
        <w:rPr>
          <w:rFonts w:ascii="Georgia" w:hAnsi="Georgia"/>
          <w:sz w:val="24"/>
          <w:szCs w:val="24"/>
          <w:lang w:val="en-GB"/>
        </w:rPr>
        <w:t xml:space="preserve">The absence of a significant body of research in this area </w:t>
      </w:r>
      <w:r w:rsidR="00A76BC3" w:rsidRPr="00D87983">
        <w:rPr>
          <w:rFonts w:ascii="Georgia" w:hAnsi="Georgia"/>
          <w:sz w:val="24"/>
          <w:szCs w:val="24"/>
          <w:lang w:val="en-GB"/>
        </w:rPr>
        <w:t>reflects a possible ‘forbidden’ discourse</w:t>
      </w:r>
      <w:r w:rsidR="00B45C49" w:rsidRPr="00D87983">
        <w:rPr>
          <w:rFonts w:ascii="Georgia" w:hAnsi="Georgia"/>
          <w:sz w:val="24"/>
          <w:szCs w:val="24"/>
          <w:lang w:val="en-GB"/>
        </w:rPr>
        <w:t xml:space="preserve"> </w:t>
      </w:r>
      <w:r w:rsidR="00B45C49" w:rsidRPr="00D87983">
        <w:rPr>
          <w:rFonts w:ascii="Georgia" w:hAnsi="Georgia"/>
          <w:sz w:val="24"/>
          <w:szCs w:val="24"/>
          <w:lang w:val="en-GB"/>
        </w:rPr>
        <w:fldChar w:fldCharType="begin"/>
      </w:r>
      <w:r w:rsidR="00B45C49" w:rsidRPr="00D87983">
        <w:rPr>
          <w:rFonts w:ascii="Georgia" w:hAnsi="Georgia"/>
          <w:sz w:val="24"/>
          <w:szCs w:val="24"/>
          <w:lang w:val="en-GB"/>
        </w:rPr>
        <w:instrText>ADDIN RW.CITE{{548 Allen-Collinson, J. 2007}}</w:instrText>
      </w:r>
      <w:r w:rsidR="00B45C49" w:rsidRPr="00D87983">
        <w:rPr>
          <w:rFonts w:ascii="Georgia" w:hAnsi="Georgia"/>
          <w:sz w:val="24"/>
          <w:szCs w:val="24"/>
          <w:lang w:val="en-GB"/>
        </w:rPr>
        <w:fldChar w:fldCharType="separate"/>
      </w:r>
      <w:r w:rsidR="00F2539F" w:rsidRPr="00D87983">
        <w:rPr>
          <w:rFonts w:ascii="Georgia" w:hAnsi="Georgia"/>
          <w:sz w:val="24"/>
          <w:szCs w:val="24"/>
          <w:lang w:val="en-GB"/>
        </w:rPr>
        <w:t>(Allen-Collinson, 2008)</w:t>
      </w:r>
      <w:r w:rsidR="00B45C49" w:rsidRPr="00D87983">
        <w:rPr>
          <w:rFonts w:ascii="Georgia" w:hAnsi="Georgia"/>
          <w:sz w:val="24"/>
          <w:szCs w:val="24"/>
          <w:lang w:val="en-GB"/>
        </w:rPr>
        <w:fldChar w:fldCharType="end"/>
      </w:r>
      <w:r w:rsidR="00B45C49" w:rsidRPr="00D87983">
        <w:rPr>
          <w:rFonts w:ascii="Georgia" w:hAnsi="Georgia"/>
          <w:sz w:val="24"/>
          <w:szCs w:val="24"/>
          <w:lang w:val="en-GB"/>
        </w:rPr>
        <w:t xml:space="preserve"> surrounding </w:t>
      </w:r>
      <w:r w:rsidR="00A76BC3" w:rsidRPr="00D87983">
        <w:rPr>
          <w:rFonts w:ascii="Georgia" w:hAnsi="Georgia"/>
          <w:sz w:val="24"/>
          <w:szCs w:val="24"/>
          <w:lang w:val="en-GB"/>
        </w:rPr>
        <w:t>abused men</w:t>
      </w:r>
      <w:r w:rsidR="00B45C49" w:rsidRPr="00D87983">
        <w:rPr>
          <w:rFonts w:ascii="Georgia" w:hAnsi="Georgia"/>
          <w:sz w:val="24"/>
          <w:szCs w:val="24"/>
          <w:lang w:val="en-GB"/>
        </w:rPr>
        <w:t xml:space="preserve">.  </w:t>
      </w:r>
      <w:r w:rsidR="007F686F" w:rsidRPr="00D87983">
        <w:rPr>
          <w:rFonts w:ascii="Georgia" w:hAnsi="Georgia"/>
          <w:sz w:val="24"/>
          <w:szCs w:val="24"/>
          <w:lang w:val="en-GB"/>
        </w:rPr>
        <w:t>As a re</w:t>
      </w:r>
      <w:r w:rsidR="00B45C49" w:rsidRPr="00D87983">
        <w:rPr>
          <w:rFonts w:ascii="Georgia" w:hAnsi="Georgia"/>
          <w:sz w:val="24"/>
          <w:szCs w:val="24"/>
          <w:lang w:val="en-IE"/>
        </w:rPr>
        <w:t>sult, there is a potential knowledge gap regarding IPV from a masculine perspective</w:t>
      </w:r>
      <w:r w:rsidR="00022C2D" w:rsidRPr="00D87983">
        <w:rPr>
          <w:rFonts w:ascii="Georgia" w:hAnsi="Georgia"/>
          <w:sz w:val="24"/>
          <w:szCs w:val="24"/>
          <w:lang w:val="en-IE"/>
        </w:rPr>
        <w:t xml:space="preserve">.  This paper presents the outcome of a biographical narrative </w:t>
      </w:r>
      <w:r w:rsidR="00EE136D" w:rsidRPr="00D87983">
        <w:rPr>
          <w:rFonts w:ascii="Georgia" w:hAnsi="Georgia"/>
          <w:sz w:val="24"/>
          <w:szCs w:val="24"/>
          <w:lang w:val="en-IE"/>
        </w:rPr>
        <w:t xml:space="preserve">interpretive </w:t>
      </w:r>
      <w:r w:rsidR="00022C2D" w:rsidRPr="00D87983">
        <w:rPr>
          <w:rFonts w:ascii="Georgia" w:hAnsi="Georgia"/>
          <w:sz w:val="24"/>
          <w:szCs w:val="24"/>
          <w:lang w:val="en-IE"/>
        </w:rPr>
        <w:t xml:space="preserve">study of how men accounted for their experiences of IPV from their female partner. </w:t>
      </w:r>
    </w:p>
    <w:p w:rsidR="0059571B" w:rsidRPr="00D87983" w:rsidRDefault="0059571B" w:rsidP="00B3279E">
      <w:pPr>
        <w:rPr>
          <w:rFonts w:ascii="Georgia" w:hAnsi="Georgia"/>
          <w:sz w:val="24"/>
          <w:szCs w:val="24"/>
          <w:lang w:val="en-GB"/>
        </w:rPr>
      </w:pPr>
    </w:p>
    <w:p w:rsidR="00B45C49" w:rsidRPr="00404B6D" w:rsidRDefault="00B45C49" w:rsidP="00404B6D">
      <w:pPr>
        <w:pStyle w:val="Heading3"/>
        <w:numPr>
          <w:ilvl w:val="0"/>
          <w:numId w:val="0"/>
        </w:numPr>
        <w:spacing w:line="480" w:lineRule="auto"/>
        <w:ind w:left="720" w:hanging="720"/>
        <w:rPr>
          <w:rFonts w:ascii="Georgia" w:hAnsi="Georgia"/>
          <w:sz w:val="24"/>
          <w:szCs w:val="24"/>
          <w:lang w:val="en-GB"/>
        </w:rPr>
      </w:pPr>
      <w:r w:rsidRPr="00404B6D">
        <w:rPr>
          <w:rFonts w:ascii="Georgia" w:hAnsi="Georgia"/>
          <w:sz w:val="24"/>
          <w:szCs w:val="24"/>
          <w:lang w:val="en-GB"/>
        </w:rPr>
        <w:t>The Social Construction of Intimate Partner Violence</w:t>
      </w:r>
    </w:p>
    <w:p w:rsidR="00B45C49" w:rsidRPr="00D87983" w:rsidRDefault="0059571B" w:rsidP="00384CE8">
      <w:pPr>
        <w:spacing w:line="480" w:lineRule="auto"/>
        <w:rPr>
          <w:rFonts w:ascii="Georgia" w:hAnsi="Georgia"/>
          <w:sz w:val="24"/>
          <w:szCs w:val="24"/>
          <w:lang w:val="en-GB"/>
        </w:rPr>
      </w:pPr>
      <w:r w:rsidRPr="00D87983">
        <w:rPr>
          <w:rFonts w:ascii="Georgia" w:hAnsi="Georgia"/>
          <w:sz w:val="24"/>
          <w:szCs w:val="24"/>
          <w:lang w:val="en-IE"/>
        </w:rPr>
        <w:t xml:space="preserve">The social construction of gender and IPV greatly influences how IPV is recognised and responded to.  </w:t>
      </w:r>
      <w:r w:rsidR="000937C7">
        <w:rPr>
          <w:rFonts w:ascii="Georgia" w:hAnsi="Georgia"/>
          <w:sz w:val="24"/>
          <w:szCs w:val="24"/>
          <w:lang w:val="en-IE"/>
        </w:rPr>
        <w:t>G</w:t>
      </w:r>
      <w:r w:rsidR="00B45C49" w:rsidRPr="00D87983">
        <w:rPr>
          <w:rFonts w:ascii="Georgia" w:hAnsi="Georgia"/>
          <w:sz w:val="24"/>
          <w:szCs w:val="24"/>
          <w:lang w:val="en-GB"/>
        </w:rPr>
        <w:t xml:space="preserve">ender relations can be represented in a multiplicity of ways </w:t>
      </w:r>
      <w:r w:rsidR="00B45C49" w:rsidRPr="00D87983">
        <w:rPr>
          <w:rFonts w:ascii="Georgia" w:hAnsi="Georgia"/>
          <w:sz w:val="24"/>
          <w:szCs w:val="24"/>
          <w:lang w:val="en-GB"/>
        </w:rPr>
        <w:fldChar w:fldCharType="begin"/>
      </w:r>
      <w:r w:rsidR="00B45C49" w:rsidRPr="00D87983">
        <w:rPr>
          <w:rFonts w:ascii="Georgia" w:hAnsi="Georgia"/>
          <w:sz w:val="24"/>
          <w:szCs w:val="24"/>
          <w:lang w:val="en-GB"/>
        </w:rPr>
        <w:instrText>ADDIN RW.CITE{{389 Connell, R.W. 2002;394 Hester, D. 2004;387 Featherstone, B. 2007;}}</w:instrText>
      </w:r>
      <w:r w:rsidR="00B45C49" w:rsidRPr="00D87983">
        <w:rPr>
          <w:rFonts w:ascii="Georgia" w:hAnsi="Georgia"/>
          <w:sz w:val="24"/>
          <w:szCs w:val="24"/>
          <w:lang w:val="en-GB"/>
        </w:rPr>
        <w:fldChar w:fldCharType="separate"/>
      </w:r>
      <w:r w:rsidR="00F2539F" w:rsidRPr="00D87983">
        <w:rPr>
          <w:rFonts w:ascii="Georgia" w:hAnsi="Georgia"/>
          <w:sz w:val="24"/>
          <w:szCs w:val="24"/>
          <w:lang w:val="en-GB"/>
        </w:rPr>
        <w:t>(Connell, 2002; Featherstone, et al., 2007; Hester, 2004)</w:t>
      </w:r>
      <w:r w:rsidR="00B45C49" w:rsidRPr="00D87983">
        <w:rPr>
          <w:rFonts w:ascii="Georgia" w:hAnsi="Georgia"/>
          <w:sz w:val="24"/>
          <w:szCs w:val="24"/>
          <w:lang w:val="en-GB"/>
        </w:rPr>
        <w:fldChar w:fldCharType="end"/>
      </w:r>
      <w:r w:rsidR="00B45C49" w:rsidRPr="00D87983">
        <w:rPr>
          <w:rFonts w:ascii="Georgia" w:hAnsi="Georgia"/>
          <w:sz w:val="24"/>
          <w:szCs w:val="24"/>
          <w:lang w:val="en-GB"/>
        </w:rPr>
        <w:t xml:space="preserve">.  </w:t>
      </w:r>
      <w:r w:rsidR="00B45C49" w:rsidRPr="00D87983">
        <w:rPr>
          <w:rFonts w:ascii="Georgia" w:hAnsi="Georgia"/>
          <w:sz w:val="24"/>
          <w:szCs w:val="24"/>
          <w:lang w:val="en-IE"/>
        </w:rPr>
        <w:t xml:space="preserve">The nature and conduct of these relationships are strongly influenced by societal norms and expectations meaning that individuals are </w:t>
      </w:r>
      <w:r w:rsidR="000937C7">
        <w:rPr>
          <w:rFonts w:ascii="Georgia" w:hAnsi="Georgia"/>
          <w:sz w:val="24"/>
          <w:szCs w:val="24"/>
          <w:lang w:val="en-IE"/>
        </w:rPr>
        <w:t xml:space="preserve">socialised </w:t>
      </w:r>
      <w:r w:rsidR="00B45C49" w:rsidRPr="00D87983">
        <w:rPr>
          <w:rFonts w:ascii="Georgia" w:hAnsi="Georgia"/>
          <w:sz w:val="24"/>
          <w:szCs w:val="24"/>
          <w:lang w:val="en-IE"/>
        </w:rPr>
        <w:t xml:space="preserve">to perform their gender in </w:t>
      </w:r>
      <w:r w:rsidR="000937C7">
        <w:rPr>
          <w:rFonts w:ascii="Georgia" w:hAnsi="Georgia"/>
          <w:sz w:val="24"/>
          <w:szCs w:val="24"/>
          <w:lang w:val="en-IE"/>
        </w:rPr>
        <w:t>socially acceptable ways</w:t>
      </w:r>
      <w:r w:rsidR="003F1023">
        <w:rPr>
          <w:rFonts w:ascii="Georgia" w:hAnsi="Georgia"/>
          <w:sz w:val="24"/>
          <w:szCs w:val="24"/>
          <w:lang w:val="en-IE"/>
        </w:rPr>
        <w:t xml:space="preserve"> (Riemann &amp;</w:t>
      </w:r>
      <w:r w:rsidR="00B45C49" w:rsidRPr="00D87983">
        <w:rPr>
          <w:rFonts w:ascii="Georgia" w:hAnsi="Georgia"/>
          <w:sz w:val="24"/>
          <w:szCs w:val="24"/>
          <w:lang w:val="en-IE"/>
        </w:rPr>
        <w:t xml:space="preserve"> Schutze</w:t>
      </w:r>
      <w:r w:rsidR="009627C9">
        <w:rPr>
          <w:rFonts w:ascii="Georgia" w:hAnsi="Georgia"/>
          <w:sz w:val="24"/>
          <w:szCs w:val="24"/>
          <w:lang w:val="en-IE"/>
        </w:rPr>
        <w:t>,</w:t>
      </w:r>
      <w:r w:rsidR="00B45C49" w:rsidRPr="00D87983">
        <w:rPr>
          <w:rFonts w:ascii="Georgia" w:hAnsi="Georgia"/>
          <w:sz w:val="24"/>
          <w:szCs w:val="24"/>
          <w:lang w:val="en-IE"/>
        </w:rPr>
        <w:t xml:space="preserve"> 2005)</w:t>
      </w:r>
      <w:r w:rsidR="00B45C49" w:rsidRPr="00D87983">
        <w:rPr>
          <w:rFonts w:ascii="Georgia" w:hAnsi="Georgia"/>
          <w:sz w:val="24"/>
          <w:szCs w:val="24"/>
          <w:lang w:val="en-IE"/>
        </w:rPr>
        <w:fldChar w:fldCharType="begin"/>
      </w:r>
      <w:r w:rsidR="00B45C49" w:rsidRPr="00D87983">
        <w:rPr>
          <w:rFonts w:ascii="Georgia" w:hAnsi="Georgia"/>
          <w:sz w:val="24"/>
          <w:szCs w:val="24"/>
          <w:lang w:val="en-IE"/>
        </w:rPr>
        <w:instrText>ADDIN RW.CITE{{449 Riemann, G. 1991/h;515 Riemann, G. 2005/h;}}</w:instrText>
      </w:r>
      <w:r w:rsidR="00B45C49" w:rsidRPr="00D87983">
        <w:rPr>
          <w:rFonts w:ascii="Georgia" w:hAnsi="Georgia"/>
          <w:sz w:val="24"/>
          <w:szCs w:val="24"/>
          <w:lang w:val="en-IE"/>
        </w:rPr>
        <w:fldChar w:fldCharType="end"/>
      </w:r>
      <w:r w:rsidR="00B45C49" w:rsidRPr="00D87983">
        <w:rPr>
          <w:rFonts w:ascii="Georgia" w:hAnsi="Georgia"/>
          <w:sz w:val="24"/>
          <w:szCs w:val="24"/>
          <w:lang w:val="en-IE"/>
        </w:rPr>
        <w:t xml:space="preserve">.  Whilst the social construction of masculinity is complex </w:t>
      </w:r>
      <w:r w:rsidR="00B45C49" w:rsidRPr="00D87983">
        <w:rPr>
          <w:rFonts w:ascii="Georgia" w:hAnsi="Georgia"/>
          <w:sz w:val="24"/>
          <w:szCs w:val="24"/>
          <w:lang w:val="en-IE"/>
        </w:rPr>
        <w:fldChar w:fldCharType="begin"/>
      </w:r>
      <w:r w:rsidR="00B45C49" w:rsidRPr="00D87983">
        <w:rPr>
          <w:rFonts w:ascii="Georgia" w:hAnsi="Georgia"/>
          <w:sz w:val="24"/>
          <w:szCs w:val="24"/>
          <w:lang w:val="en-IE"/>
        </w:rPr>
        <w:instrText>ADDIN RW.CITE{{413 Courtenay, W. H. 2000}}</w:instrText>
      </w:r>
      <w:r w:rsidR="00B45C49" w:rsidRPr="00D87983">
        <w:rPr>
          <w:rFonts w:ascii="Georgia" w:hAnsi="Georgia"/>
          <w:sz w:val="24"/>
          <w:szCs w:val="24"/>
          <w:lang w:val="en-IE"/>
        </w:rPr>
        <w:fldChar w:fldCharType="separate"/>
      </w:r>
      <w:r w:rsidR="00F2539F" w:rsidRPr="00D87983">
        <w:rPr>
          <w:rFonts w:ascii="Georgia" w:hAnsi="Georgia"/>
          <w:sz w:val="24"/>
          <w:szCs w:val="24"/>
          <w:lang w:val="en-IE"/>
        </w:rPr>
        <w:t>(Courtenay, 2000)</w:t>
      </w:r>
      <w:r w:rsidR="00B45C49" w:rsidRPr="00D87983">
        <w:rPr>
          <w:rFonts w:ascii="Georgia" w:hAnsi="Georgia"/>
          <w:sz w:val="24"/>
          <w:szCs w:val="24"/>
          <w:lang w:val="en-IE"/>
        </w:rPr>
        <w:fldChar w:fldCharType="end"/>
      </w:r>
      <w:r w:rsidR="00B45C49" w:rsidRPr="00D87983">
        <w:rPr>
          <w:rFonts w:ascii="Georgia" w:hAnsi="Georgia"/>
          <w:sz w:val="24"/>
          <w:szCs w:val="24"/>
          <w:lang w:val="en-IE"/>
        </w:rPr>
        <w:t xml:space="preserve">, men are influenced by </w:t>
      </w:r>
      <w:r w:rsidR="002E3689" w:rsidRPr="00D87983">
        <w:rPr>
          <w:rFonts w:ascii="Georgia" w:hAnsi="Georgia"/>
          <w:sz w:val="24"/>
          <w:szCs w:val="24"/>
          <w:lang w:val="en-IE"/>
        </w:rPr>
        <w:t>public</w:t>
      </w:r>
      <w:r w:rsidR="00B45C49" w:rsidRPr="00D87983">
        <w:rPr>
          <w:rFonts w:ascii="Georgia" w:hAnsi="Georgia"/>
          <w:sz w:val="24"/>
          <w:szCs w:val="24"/>
          <w:lang w:val="en-IE"/>
        </w:rPr>
        <w:t xml:space="preserve"> perceptions of what it means to be a man.  Hegemonic masculinity is </w:t>
      </w:r>
      <w:r w:rsidR="009627C9">
        <w:rPr>
          <w:rFonts w:ascii="Georgia" w:hAnsi="Georgia"/>
          <w:sz w:val="24"/>
          <w:szCs w:val="24"/>
          <w:lang w:val="en-IE"/>
        </w:rPr>
        <w:t xml:space="preserve">the </w:t>
      </w:r>
      <w:r w:rsidR="00ED6929">
        <w:rPr>
          <w:rFonts w:ascii="Georgia" w:hAnsi="Georgia"/>
          <w:sz w:val="24"/>
          <w:szCs w:val="24"/>
          <w:lang w:val="en-IE"/>
        </w:rPr>
        <w:t>current and honoured</w:t>
      </w:r>
      <w:r w:rsidR="009627C9">
        <w:rPr>
          <w:rFonts w:ascii="Georgia" w:hAnsi="Georgia"/>
          <w:sz w:val="24"/>
          <w:szCs w:val="24"/>
          <w:lang w:val="en-IE"/>
        </w:rPr>
        <w:t xml:space="preserve"> s</w:t>
      </w:r>
      <w:r w:rsidR="00B45C49" w:rsidRPr="00D87983">
        <w:rPr>
          <w:rFonts w:ascii="Georgia" w:hAnsi="Georgia"/>
          <w:sz w:val="24"/>
          <w:szCs w:val="24"/>
          <w:lang w:val="en-IE"/>
        </w:rPr>
        <w:t>ocially constructed view of what it means to be a man (Connell 2005</w:t>
      </w:r>
      <w:r w:rsidR="003F0EF1" w:rsidRPr="00D87983">
        <w:rPr>
          <w:rFonts w:ascii="Georgia" w:hAnsi="Georgia"/>
          <w:sz w:val="24"/>
          <w:szCs w:val="24"/>
          <w:lang w:val="en-IE"/>
        </w:rPr>
        <w:t>a</w:t>
      </w:r>
      <w:r w:rsidR="00B45C49" w:rsidRPr="00D87983">
        <w:rPr>
          <w:rFonts w:ascii="Georgia" w:hAnsi="Georgia"/>
          <w:sz w:val="24"/>
          <w:szCs w:val="24"/>
          <w:lang w:val="en-IE"/>
        </w:rPr>
        <w:t xml:space="preserve">, Connell </w:t>
      </w:r>
      <w:r w:rsidR="003F1023">
        <w:rPr>
          <w:rFonts w:ascii="Georgia" w:hAnsi="Georgia"/>
          <w:sz w:val="24"/>
          <w:szCs w:val="24"/>
          <w:lang w:val="en-IE"/>
        </w:rPr>
        <w:t>&amp;</w:t>
      </w:r>
      <w:r w:rsidR="00B45C49" w:rsidRPr="00D87983">
        <w:rPr>
          <w:rFonts w:ascii="Georgia" w:hAnsi="Georgia"/>
          <w:sz w:val="24"/>
          <w:szCs w:val="24"/>
          <w:lang w:val="en-IE"/>
        </w:rPr>
        <w:t xml:space="preserve"> Messerschmidt 2005).  Although </w:t>
      </w:r>
      <w:r w:rsidR="009D07F8">
        <w:rPr>
          <w:rFonts w:ascii="Georgia" w:hAnsi="Georgia"/>
          <w:sz w:val="24"/>
          <w:szCs w:val="24"/>
          <w:lang w:val="en-IE"/>
        </w:rPr>
        <w:t xml:space="preserve">the </w:t>
      </w:r>
      <w:r w:rsidR="00B45C49" w:rsidRPr="00D87983">
        <w:rPr>
          <w:rFonts w:ascii="Georgia" w:hAnsi="Georgia"/>
          <w:sz w:val="24"/>
          <w:szCs w:val="24"/>
          <w:lang w:val="en-IE"/>
        </w:rPr>
        <w:t>excessive focus on structure</w:t>
      </w:r>
      <w:r w:rsidR="009D07F8">
        <w:rPr>
          <w:rFonts w:ascii="Georgia" w:hAnsi="Georgia"/>
          <w:sz w:val="24"/>
          <w:szCs w:val="24"/>
          <w:lang w:val="en-IE"/>
        </w:rPr>
        <w:t xml:space="preserve"> (versus agency</w:t>
      </w:r>
      <w:r w:rsidR="00E64FDB">
        <w:rPr>
          <w:rFonts w:ascii="Georgia" w:hAnsi="Georgia"/>
          <w:sz w:val="24"/>
          <w:szCs w:val="24"/>
          <w:lang w:val="en-IE"/>
        </w:rPr>
        <w:t xml:space="preserve">) </w:t>
      </w:r>
      <w:r w:rsidR="00E64FDB" w:rsidRPr="00D87983">
        <w:rPr>
          <w:rFonts w:ascii="Georgia" w:hAnsi="Georgia"/>
          <w:sz w:val="24"/>
          <w:szCs w:val="24"/>
          <w:lang w:val="en-IE"/>
        </w:rPr>
        <w:t>is</w:t>
      </w:r>
      <w:r w:rsidR="00B45C49" w:rsidRPr="00D87983">
        <w:rPr>
          <w:rFonts w:ascii="Georgia" w:hAnsi="Georgia"/>
          <w:sz w:val="24"/>
          <w:szCs w:val="24"/>
          <w:lang w:val="en-IE"/>
        </w:rPr>
        <w:t xml:space="preserve"> often viewed as a criticism </w:t>
      </w:r>
      <w:r w:rsidR="00B45C49" w:rsidRPr="00D87983">
        <w:rPr>
          <w:rFonts w:ascii="Georgia" w:hAnsi="Georgia"/>
          <w:sz w:val="24"/>
          <w:szCs w:val="24"/>
          <w:lang w:val="en-IE"/>
        </w:rPr>
        <w:fldChar w:fldCharType="begin"/>
      </w:r>
      <w:r w:rsidR="00B45C49" w:rsidRPr="00D87983">
        <w:rPr>
          <w:rFonts w:ascii="Georgia" w:hAnsi="Georgia"/>
          <w:sz w:val="24"/>
          <w:szCs w:val="24"/>
          <w:lang w:val="en-IE"/>
        </w:rPr>
        <w:instrText>ADDIN RW.CITE{{640 Wetherell, M. 1999; 639 Moller, M. 2007}}</w:instrText>
      </w:r>
      <w:r w:rsidR="00B45C49" w:rsidRPr="00D87983">
        <w:rPr>
          <w:rFonts w:ascii="Georgia" w:hAnsi="Georgia"/>
          <w:sz w:val="24"/>
          <w:szCs w:val="24"/>
          <w:lang w:val="en-IE"/>
        </w:rPr>
        <w:fldChar w:fldCharType="separate"/>
      </w:r>
      <w:r w:rsidR="00F2539F" w:rsidRPr="00D87983">
        <w:rPr>
          <w:rFonts w:ascii="Georgia" w:hAnsi="Georgia"/>
          <w:sz w:val="24"/>
          <w:szCs w:val="24"/>
          <w:lang w:val="en-IE"/>
        </w:rPr>
        <w:t>(Wetherell &amp; Edley, 1999)</w:t>
      </w:r>
      <w:r w:rsidR="00B45C49" w:rsidRPr="00D87983">
        <w:rPr>
          <w:rFonts w:ascii="Georgia" w:hAnsi="Georgia"/>
          <w:sz w:val="24"/>
          <w:szCs w:val="24"/>
          <w:lang w:val="en-IE"/>
        </w:rPr>
        <w:fldChar w:fldCharType="end"/>
      </w:r>
      <w:r w:rsidR="00F7304D">
        <w:rPr>
          <w:rFonts w:ascii="Georgia" w:hAnsi="Georgia"/>
          <w:sz w:val="24"/>
          <w:szCs w:val="24"/>
          <w:lang w:val="en-IE"/>
        </w:rPr>
        <w:t xml:space="preserve">, </w:t>
      </w:r>
      <w:r w:rsidR="00B45C49" w:rsidRPr="00D87983">
        <w:rPr>
          <w:rFonts w:ascii="Georgia" w:hAnsi="Georgia"/>
          <w:sz w:val="24"/>
          <w:szCs w:val="24"/>
          <w:lang w:val="en-IE"/>
        </w:rPr>
        <w:t xml:space="preserve">the concept </w:t>
      </w:r>
      <w:r w:rsidR="009D07F8">
        <w:rPr>
          <w:rFonts w:ascii="Georgia" w:hAnsi="Georgia"/>
          <w:sz w:val="24"/>
          <w:szCs w:val="24"/>
          <w:lang w:val="en-IE"/>
        </w:rPr>
        <w:t xml:space="preserve">of hegemonic masculinity </w:t>
      </w:r>
      <w:r w:rsidR="00B45C49" w:rsidRPr="00D87983">
        <w:rPr>
          <w:rFonts w:ascii="Georgia" w:hAnsi="Georgia"/>
          <w:sz w:val="24"/>
          <w:szCs w:val="24"/>
          <w:lang w:val="en-IE"/>
        </w:rPr>
        <w:t xml:space="preserve">is useful in providing theoretical insight into the expression of public masculinities.  More useful still is the ordinary sense of hegemonic masculinity identified by Wetherell </w:t>
      </w:r>
      <w:r w:rsidR="003F1023">
        <w:rPr>
          <w:rFonts w:ascii="Georgia" w:hAnsi="Georgia"/>
          <w:sz w:val="24"/>
          <w:szCs w:val="24"/>
          <w:lang w:val="en-IE"/>
        </w:rPr>
        <w:t>&amp;</w:t>
      </w:r>
      <w:r w:rsidR="00B45C49" w:rsidRPr="00D87983">
        <w:rPr>
          <w:rFonts w:ascii="Georgia" w:hAnsi="Georgia"/>
          <w:sz w:val="24"/>
          <w:szCs w:val="24"/>
          <w:lang w:val="en-IE"/>
        </w:rPr>
        <w:t xml:space="preserve"> Edley (1999) which reflects </w:t>
      </w:r>
      <w:r w:rsidR="00B45C49" w:rsidRPr="00D87983">
        <w:rPr>
          <w:rFonts w:ascii="Georgia" w:hAnsi="Georgia"/>
          <w:sz w:val="24"/>
          <w:szCs w:val="24"/>
          <w:lang w:val="en-IE"/>
        </w:rPr>
        <w:lastRenderedPageBreak/>
        <w:t xml:space="preserve">men’s day to day masculine associations with the fulfilment of social stereotypes.  </w:t>
      </w:r>
      <w:r w:rsidR="00B45C49" w:rsidRPr="00D87983">
        <w:rPr>
          <w:rFonts w:ascii="Georgia" w:hAnsi="Georgia"/>
          <w:sz w:val="24"/>
          <w:szCs w:val="24"/>
          <w:lang w:val="en-GB"/>
        </w:rPr>
        <w:t>Although gender identities are not fixed entities, it is plausible that a challenge to one</w:t>
      </w:r>
      <w:r w:rsidR="009D07F8">
        <w:rPr>
          <w:rFonts w:ascii="Georgia" w:hAnsi="Georgia"/>
          <w:sz w:val="24"/>
          <w:szCs w:val="24"/>
          <w:lang w:val="en-GB"/>
        </w:rPr>
        <w:t>’</w:t>
      </w:r>
      <w:r w:rsidR="00B45C49" w:rsidRPr="00D87983">
        <w:rPr>
          <w:rFonts w:ascii="Georgia" w:hAnsi="Georgia"/>
          <w:sz w:val="24"/>
          <w:szCs w:val="24"/>
          <w:lang w:val="en-GB"/>
        </w:rPr>
        <w:t>s gender order prompts the questioning of one</w:t>
      </w:r>
      <w:r w:rsidR="009D07F8">
        <w:rPr>
          <w:rFonts w:ascii="Georgia" w:hAnsi="Georgia"/>
          <w:sz w:val="24"/>
          <w:szCs w:val="24"/>
          <w:lang w:val="en-GB"/>
        </w:rPr>
        <w:t>’</w:t>
      </w:r>
      <w:r w:rsidR="00B45C49" w:rsidRPr="00D87983">
        <w:rPr>
          <w:rFonts w:ascii="Georgia" w:hAnsi="Georgia"/>
          <w:sz w:val="24"/>
          <w:szCs w:val="24"/>
          <w:lang w:val="en-GB"/>
        </w:rPr>
        <w:t>s gender identity, by both a male victim and those he encounters (Connell</w:t>
      </w:r>
      <w:r w:rsidR="003F1023">
        <w:rPr>
          <w:rFonts w:ascii="Georgia" w:hAnsi="Georgia"/>
          <w:sz w:val="24"/>
          <w:szCs w:val="24"/>
          <w:lang w:val="en-GB"/>
        </w:rPr>
        <w:t>,</w:t>
      </w:r>
      <w:r w:rsidR="00B45C49" w:rsidRPr="00D87983">
        <w:rPr>
          <w:rFonts w:ascii="Georgia" w:hAnsi="Georgia"/>
          <w:sz w:val="24"/>
          <w:szCs w:val="24"/>
          <w:lang w:val="en-GB"/>
        </w:rPr>
        <w:t xml:space="preserve"> 1995).  </w:t>
      </w:r>
      <w:r w:rsidR="00A7336D">
        <w:rPr>
          <w:rFonts w:ascii="Georgia" w:hAnsi="Georgia"/>
          <w:sz w:val="24"/>
          <w:szCs w:val="24"/>
          <w:lang w:val="en-GB"/>
        </w:rPr>
        <w:t>Per</w:t>
      </w:r>
      <w:r w:rsidR="00B45C49" w:rsidRPr="00D87983">
        <w:rPr>
          <w:rFonts w:ascii="Georgia" w:hAnsi="Georgia"/>
          <w:sz w:val="24"/>
          <w:szCs w:val="24"/>
          <w:lang w:val="en-GB"/>
        </w:rPr>
        <w:t>sonal attributes such as physical size, self-reliance, control and stoicism seem to play a part in influencing the expression of the abuse e</w:t>
      </w:r>
      <w:r w:rsidR="00A7336D">
        <w:rPr>
          <w:rFonts w:ascii="Georgia" w:hAnsi="Georgia"/>
          <w:sz w:val="24"/>
          <w:szCs w:val="24"/>
          <w:lang w:val="en-GB"/>
        </w:rPr>
        <w:t>xperience (Allen-Collinson 2009</w:t>
      </w:r>
      <w:r w:rsidR="00B45C49" w:rsidRPr="00D87983">
        <w:rPr>
          <w:rFonts w:ascii="Georgia" w:hAnsi="Georgia"/>
          <w:sz w:val="24"/>
          <w:szCs w:val="24"/>
          <w:lang w:val="en-GB"/>
        </w:rPr>
        <w:t>, Migliaccio 2002).  Similarly, commitments associated with public masculinity such as marriage, family and the church are also used by men to justify why men stay in abusive relationships (</w:t>
      </w:r>
      <w:r w:rsidR="00B45C49" w:rsidRPr="00D87983">
        <w:rPr>
          <w:rFonts w:ascii="Georgia" w:hAnsi="Georgia"/>
          <w:sz w:val="24"/>
          <w:szCs w:val="24"/>
        </w:rPr>
        <w:t>Migliaccio</w:t>
      </w:r>
      <w:r w:rsidR="003F1023">
        <w:rPr>
          <w:rFonts w:ascii="Georgia" w:hAnsi="Georgia"/>
          <w:sz w:val="24"/>
          <w:szCs w:val="24"/>
        </w:rPr>
        <w:t>,</w:t>
      </w:r>
      <w:r w:rsidR="00B45C49" w:rsidRPr="00D87983">
        <w:rPr>
          <w:rFonts w:ascii="Georgia" w:hAnsi="Georgia"/>
          <w:sz w:val="24"/>
          <w:szCs w:val="24"/>
          <w:lang w:val="en-GB"/>
        </w:rPr>
        <w:t xml:space="preserve"> 2002).  </w:t>
      </w:r>
      <w:r w:rsidR="00B45C49" w:rsidRPr="00D87983">
        <w:rPr>
          <w:rFonts w:ascii="Georgia" w:hAnsi="Georgia"/>
          <w:sz w:val="24"/>
          <w:szCs w:val="24"/>
          <w:lang w:val="en-IE"/>
        </w:rPr>
        <w:t xml:space="preserve">Although </w:t>
      </w:r>
      <w:r w:rsidR="00724AA2" w:rsidRPr="00D87983">
        <w:rPr>
          <w:rFonts w:ascii="Georgia" w:hAnsi="Georgia"/>
          <w:sz w:val="24"/>
          <w:szCs w:val="24"/>
          <w:lang w:val="en-IE"/>
        </w:rPr>
        <w:t xml:space="preserve">it is important to recognise personal agency and men’s willingness to subscribe </w:t>
      </w:r>
      <w:r w:rsidR="00B45C49" w:rsidRPr="00D87983">
        <w:rPr>
          <w:rFonts w:ascii="Georgia" w:hAnsi="Georgia"/>
          <w:sz w:val="24"/>
          <w:szCs w:val="24"/>
          <w:lang w:val="en-IE"/>
        </w:rPr>
        <w:t xml:space="preserve">to such norms, </w:t>
      </w:r>
      <w:r w:rsidR="00DE346D" w:rsidRPr="00D87983">
        <w:rPr>
          <w:rFonts w:ascii="Georgia" w:hAnsi="Georgia"/>
          <w:sz w:val="24"/>
          <w:szCs w:val="24"/>
          <w:lang w:val="en-IE"/>
        </w:rPr>
        <w:t xml:space="preserve">it remains that men in in general tend towards gender normative behaviours </w:t>
      </w:r>
      <w:r w:rsidR="00B45C49" w:rsidRPr="00D87983">
        <w:rPr>
          <w:rFonts w:ascii="Georgia" w:hAnsi="Georgia"/>
          <w:sz w:val="24"/>
          <w:szCs w:val="24"/>
          <w:lang w:val="en-IE"/>
        </w:rPr>
        <w:fldChar w:fldCharType="begin"/>
      </w:r>
      <w:r w:rsidR="00B45C49" w:rsidRPr="00D87983">
        <w:rPr>
          <w:rFonts w:ascii="Georgia" w:hAnsi="Georgia"/>
          <w:sz w:val="24"/>
          <w:szCs w:val="24"/>
          <w:lang w:val="en-IE"/>
        </w:rPr>
        <w:instrText>ADDIN RW.CITE{{491 Hicks, S. 2008}}</w:instrText>
      </w:r>
      <w:r w:rsidR="00B45C49" w:rsidRPr="00D87983">
        <w:rPr>
          <w:rFonts w:ascii="Georgia" w:hAnsi="Georgia"/>
          <w:sz w:val="24"/>
          <w:szCs w:val="24"/>
          <w:lang w:val="en-IE"/>
        </w:rPr>
        <w:fldChar w:fldCharType="separate"/>
      </w:r>
      <w:r w:rsidR="00F2539F" w:rsidRPr="00D87983">
        <w:rPr>
          <w:rFonts w:ascii="Georgia" w:hAnsi="Georgia"/>
          <w:sz w:val="24"/>
          <w:szCs w:val="24"/>
          <w:lang w:val="en-IE"/>
        </w:rPr>
        <w:t>(Hicks, 2008)</w:t>
      </w:r>
      <w:r w:rsidR="00B45C49" w:rsidRPr="00D87983">
        <w:rPr>
          <w:rFonts w:ascii="Georgia" w:hAnsi="Georgia"/>
          <w:sz w:val="24"/>
          <w:szCs w:val="24"/>
          <w:lang w:val="en-IE"/>
        </w:rPr>
        <w:fldChar w:fldCharType="end"/>
      </w:r>
      <w:r w:rsidR="00B45C49" w:rsidRPr="00D87983">
        <w:rPr>
          <w:rFonts w:ascii="Georgia" w:hAnsi="Georgia"/>
          <w:sz w:val="24"/>
          <w:szCs w:val="24"/>
          <w:lang w:val="en-IE"/>
        </w:rPr>
        <w:t xml:space="preserve">.   </w:t>
      </w:r>
    </w:p>
    <w:p w:rsidR="00F7304D" w:rsidRDefault="00B45C49" w:rsidP="00145159">
      <w:pPr>
        <w:spacing w:line="480" w:lineRule="auto"/>
        <w:rPr>
          <w:rFonts w:ascii="Georgia" w:hAnsi="Georgia"/>
          <w:i/>
          <w:sz w:val="24"/>
          <w:szCs w:val="24"/>
          <w:lang w:val="en-GB"/>
        </w:rPr>
      </w:pPr>
      <w:r w:rsidRPr="00D87983">
        <w:rPr>
          <w:rFonts w:ascii="Georgia" w:hAnsi="Georgia"/>
          <w:sz w:val="24"/>
          <w:szCs w:val="24"/>
          <w:lang w:val="en-GB"/>
        </w:rPr>
        <w:t>W</w:t>
      </w:r>
      <w:r w:rsidRPr="00D87983">
        <w:rPr>
          <w:rFonts w:ascii="Georgia" w:hAnsi="Georgia"/>
          <w:sz w:val="24"/>
          <w:szCs w:val="24"/>
        </w:rPr>
        <w:t>omen’s abuse of men remains a taboo subject which receives insufficient recognition in academic discourse and public policy</w:t>
      </w:r>
      <w:r w:rsidR="00DE346D" w:rsidRPr="00D87983">
        <w:rPr>
          <w:rFonts w:ascii="Georgia" w:hAnsi="Georgia"/>
          <w:sz w:val="24"/>
          <w:szCs w:val="24"/>
        </w:rPr>
        <w:t>,</w:t>
      </w:r>
      <w:r w:rsidRPr="00D87983">
        <w:rPr>
          <w:rFonts w:ascii="Georgia" w:hAnsi="Georgia"/>
          <w:sz w:val="24"/>
          <w:szCs w:val="24"/>
        </w:rPr>
        <w:t xml:space="preserve"> relative to men’s abuse of women. </w:t>
      </w:r>
      <w:r w:rsidR="00E45FA3" w:rsidRPr="00D87983">
        <w:rPr>
          <w:rFonts w:ascii="Georgia" w:hAnsi="Georgia"/>
          <w:sz w:val="24"/>
          <w:szCs w:val="24"/>
        </w:rPr>
        <w:t xml:space="preserve">Some writers have argued that feminist perspectives of abuse have been an inhibiting factor in acknowledging the presence of IPV victimization amongst men </w:t>
      </w:r>
      <w:r w:rsidR="003F0EF1" w:rsidRPr="00D87983">
        <w:rPr>
          <w:rFonts w:ascii="Georgia" w:hAnsi="Georgia"/>
          <w:sz w:val="24"/>
          <w:szCs w:val="24"/>
        </w:rPr>
        <w:fldChar w:fldCharType="begin"/>
      </w:r>
      <w:r w:rsidR="003F0EF1" w:rsidRPr="00D87983">
        <w:rPr>
          <w:rFonts w:ascii="Georgia" w:hAnsi="Georgia"/>
          <w:sz w:val="24"/>
          <w:szCs w:val="24"/>
        </w:rPr>
        <w:instrText>ADDIN RW.CITE{{96 Dutton, D. 2005;63 Graham-Kevan, N. 2005;2 Swan,S.C. 2006;142 Straus, M.A. 2007;}}</w:instrText>
      </w:r>
      <w:r w:rsidR="003F0EF1" w:rsidRPr="00D87983">
        <w:rPr>
          <w:rFonts w:ascii="Georgia" w:hAnsi="Georgia"/>
          <w:sz w:val="24"/>
          <w:szCs w:val="24"/>
        </w:rPr>
        <w:fldChar w:fldCharType="separate"/>
      </w:r>
      <w:r w:rsidR="00F2539F" w:rsidRPr="00D87983">
        <w:rPr>
          <w:rFonts w:ascii="Georgia" w:hAnsi="Georgia"/>
          <w:sz w:val="24"/>
          <w:szCs w:val="24"/>
        </w:rPr>
        <w:t>(Dutton &amp; Nicholls, 2005; Graham-Kevan &amp; Archer, 2005; Straus, 2007; Swan &amp; Snow, 2006)</w:t>
      </w:r>
      <w:r w:rsidR="003F0EF1" w:rsidRPr="00D87983">
        <w:rPr>
          <w:rFonts w:ascii="Georgia" w:hAnsi="Georgia"/>
          <w:sz w:val="24"/>
          <w:szCs w:val="24"/>
        </w:rPr>
        <w:fldChar w:fldCharType="end"/>
      </w:r>
      <w:r w:rsidR="00E45FA3" w:rsidRPr="00D87983">
        <w:rPr>
          <w:rFonts w:ascii="Georgia" w:hAnsi="Georgia"/>
          <w:sz w:val="24"/>
          <w:szCs w:val="24"/>
        </w:rPr>
        <w:t xml:space="preserve">.   </w:t>
      </w:r>
      <w:r w:rsidR="00FC34BF" w:rsidRPr="00D87983">
        <w:rPr>
          <w:rFonts w:ascii="Georgia" w:hAnsi="Georgia"/>
          <w:sz w:val="24"/>
          <w:szCs w:val="24"/>
        </w:rPr>
        <w:t xml:space="preserve">Whilst some studies have examined men’s accounts of IPV </w:t>
      </w:r>
      <w:r w:rsidRPr="00D87983">
        <w:rPr>
          <w:rFonts w:ascii="Georgia" w:hAnsi="Georgia"/>
          <w:sz w:val="24"/>
          <w:szCs w:val="24"/>
        </w:rPr>
        <w:t>(</w:t>
      </w:r>
      <w:r w:rsidR="00A7336D">
        <w:rPr>
          <w:rFonts w:ascii="Georgia" w:hAnsi="Georgia"/>
          <w:sz w:val="24"/>
          <w:szCs w:val="24"/>
          <w:lang w:val="en-GB"/>
        </w:rPr>
        <w:t xml:space="preserve"> Allen-Collinson 2009</w:t>
      </w:r>
      <w:r w:rsidR="00FC34BF" w:rsidRPr="00D87983">
        <w:rPr>
          <w:rFonts w:ascii="Georgia" w:hAnsi="Georgia"/>
          <w:sz w:val="24"/>
          <w:szCs w:val="24"/>
          <w:lang w:val="en-GB"/>
        </w:rPr>
        <w:t xml:space="preserve">, Allen-Collinson 2008, Cleary 2004, Migliaccio 2002, </w:t>
      </w:r>
      <w:r w:rsidR="00FC34BF" w:rsidRPr="00D87983">
        <w:rPr>
          <w:rFonts w:ascii="Georgia" w:hAnsi="Georgia"/>
          <w:sz w:val="24"/>
          <w:szCs w:val="24"/>
        </w:rPr>
        <w:t>Migliaccio</w:t>
      </w:r>
      <w:r w:rsidR="00FC34BF" w:rsidRPr="00D87983">
        <w:rPr>
          <w:rFonts w:ascii="Georgia" w:hAnsi="Georgia"/>
          <w:sz w:val="24"/>
          <w:szCs w:val="24"/>
          <w:lang w:val="en-GB"/>
        </w:rPr>
        <w:t xml:space="preserve"> 2001), none to date have examined life stories of IPV</w:t>
      </w:r>
      <w:r w:rsidRPr="00D87983">
        <w:rPr>
          <w:rFonts w:ascii="Georgia" w:hAnsi="Georgia"/>
          <w:sz w:val="24"/>
          <w:szCs w:val="24"/>
        </w:rPr>
        <w:t xml:space="preserve">.  This study examined the nature of IPV as it was experienced by men.  A discussion of contemporary definitions surrounding intimate partner violence/abuse is expounded upon below. </w:t>
      </w:r>
    </w:p>
    <w:p w:rsidR="00B45C49" w:rsidRPr="00404B6D" w:rsidRDefault="00B45C49" w:rsidP="00384CE8">
      <w:pPr>
        <w:pStyle w:val="Heading2"/>
        <w:numPr>
          <w:ilvl w:val="0"/>
          <w:numId w:val="0"/>
        </w:numPr>
        <w:spacing w:line="480" w:lineRule="auto"/>
        <w:ind w:left="576" w:hanging="576"/>
        <w:jc w:val="center"/>
        <w:rPr>
          <w:rFonts w:ascii="Georgia" w:hAnsi="Georgia"/>
          <w:i w:val="0"/>
          <w:sz w:val="24"/>
          <w:szCs w:val="24"/>
          <w:lang w:val="en-GB"/>
        </w:rPr>
      </w:pPr>
      <w:r w:rsidRPr="00404B6D">
        <w:rPr>
          <w:rFonts w:ascii="Georgia" w:hAnsi="Georgia"/>
          <w:i w:val="0"/>
          <w:sz w:val="24"/>
          <w:szCs w:val="24"/>
          <w:lang w:val="en-GB"/>
        </w:rPr>
        <w:lastRenderedPageBreak/>
        <w:t>Methodology and Methods</w:t>
      </w:r>
    </w:p>
    <w:p w:rsidR="00B45C49" w:rsidRPr="00D87983" w:rsidRDefault="008D0A17" w:rsidP="00384CE8">
      <w:pPr>
        <w:spacing w:line="480" w:lineRule="auto"/>
        <w:rPr>
          <w:rFonts w:ascii="Georgia" w:hAnsi="Georgia"/>
          <w:sz w:val="24"/>
          <w:szCs w:val="24"/>
          <w:lang w:val="en-GB"/>
        </w:rPr>
      </w:pPr>
      <w:r w:rsidRPr="00D87983">
        <w:rPr>
          <w:rFonts w:ascii="Georgia" w:hAnsi="Georgia"/>
          <w:sz w:val="24"/>
          <w:szCs w:val="24"/>
          <w:lang w:val="en-GB"/>
        </w:rPr>
        <w:t>The purpose of this study was to unearth the social process</w:t>
      </w:r>
      <w:r w:rsidR="00E45FA3" w:rsidRPr="00D87983">
        <w:rPr>
          <w:rFonts w:ascii="Georgia" w:hAnsi="Georgia"/>
          <w:sz w:val="24"/>
          <w:szCs w:val="24"/>
          <w:lang w:val="en-GB"/>
        </w:rPr>
        <w:t>es which influence how men experiencing IPV account</w:t>
      </w:r>
      <w:r w:rsidRPr="00D87983">
        <w:rPr>
          <w:rFonts w:ascii="Georgia" w:hAnsi="Georgia"/>
          <w:sz w:val="24"/>
          <w:szCs w:val="24"/>
          <w:lang w:val="en-GB"/>
        </w:rPr>
        <w:t xml:space="preserve"> for their experiences.  The fact that there was a dearth of narrative studies in this topic area suggested that a different methodological approach may</w:t>
      </w:r>
      <w:r w:rsidR="007D4624">
        <w:rPr>
          <w:rFonts w:ascii="Georgia" w:hAnsi="Georgia"/>
          <w:sz w:val="24"/>
          <w:szCs w:val="24"/>
          <w:lang w:val="en-GB"/>
        </w:rPr>
        <w:t xml:space="preserve"> elucidate</w:t>
      </w:r>
      <w:r w:rsidRPr="00D87983">
        <w:rPr>
          <w:rFonts w:ascii="Georgia" w:hAnsi="Georgia"/>
          <w:sz w:val="24"/>
          <w:szCs w:val="24"/>
          <w:lang w:val="en-GB"/>
        </w:rPr>
        <w:t xml:space="preserve"> men’s IPV life stories. </w:t>
      </w:r>
      <w:r w:rsidR="00B45C49" w:rsidRPr="00D87983">
        <w:rPr>
          <w:rFonts w:ascii="Georgia" w:hAnsi="Georgia"/>
          <w:sz w:val="24"/>
          <w:szCs w:val="24"/>
          <w:lang w:val="en-GB"/>
        </w:rPr>
        <w:t xml:space="preserve">Biographical Narrative Interpretive Method (BNIM) was used as the analytic tool for this study.  BNIM constitutes both a methodology and method for the analysis of life histories and life stories. </w:t>
      </w:r>
      <w:r w:rsidR="00657817">
        <w:rPr>
          <w:rFonts w:ascii="Georgia" w:hAnsi="Georgia"/>
          <w:sz w:val="24"/>
          <w:szCs w:val="24"/>
          <w:lang w:val="en-GB"/>
        </w:rPr>
        <w:t xml:space="preserve"> The methodology implicit is interpretivist (as indicated in its name) and the analytic method within BNIM is constituted of a ten-stage analytic process of </w:t>
      </w:r>
      <w:r w:rsidR="007D3FFD">
        <w:rPr>
          <w:rFonts w:ascii="Georgia" w:hAnsi="Georgia"/>
          <w:sz w:val="24"/>
          <w:szCs w:val="24"/>
          <w:lang w:val="en-GB"/>
        </w:rPr>
        <w:t>life</w:t>
      </w:r>
      <w:r w:rsidR="00657817">
        <w:rPr>
          <w:rFonts w:ascii="Georgia" w:hAnsi="Georgia"/>
          <w:sz w:val="24"/>
          <w:szCs w:val="24"/>
          <w:lang w:val="en-GB"/>
        </w:rPr>
        <w:t xml:space="preserve"> stories.</w:t>
      </w:r>
      <w:r w:rsidR="007D3FFD">
        <w:rPr>
          <w:rFonts w:ascii="Georgia" w:hAnsi="Georgia"/>
          <w:sz w:val="24"/>
          <w:szCs w:val="24"/>
          <w:lang w:val="en-GB"/>
        </w:rPr>
        <w:t xml:space="preserve">  BNIM emerged </w:t>
      </w:r>
      <w:r w:rsidR="007D3FFD" w:rsidRPr="00D87983">
        <w:rPr>
          <w:rFonts w:ascii="Georgia" w:hAnsi="Georgia"/>
          <w:sz w:val="24"/>
          <w:szCs w:val="24"/>
          <w:lang w:val="en-GB"/>
        </w:rPr>
        <w:t>from</w:t>
      </w:r>
      <w:r w:rsidR="00B45C49" w:rsidRPr="00D87983">
        <w:rPr>
          <w:rFonts w:ascii="Georgia" w:hAnsi="Georgia"/>
          <w:sz w:val="24"/>
          <w:szCs w:val="24"/>
          <w:lang w:val="en-GB"/>
        </w:rPr>
        <w:t xml:space="preserve"> a narrative biographical method used to study Holocaust survivors in the 1970s </w:t>
      </w:r>
      <w:r w:rsidR="00B45C49" w:rsidRPr="00D87983">
        <w:rPr>
          <w:rFonts w:ascii="Georgia" w:hAnsi="Georgia"/>
          <w:sz w:val="24"/>
          <w:szCs w:val="24"/>
          <w:lang w:val="en-GB"/>
        </w:rPr>
        <w:fldChar w:fldCharType="begin"/>
      </w:r>
      <w:r w:rsidR="00B45C49" w:rsidRPr="00D87983">
        <w:rPr>
          <w:rFonts w:ascii="Georgia" w:hAnsi="Georgia"/>
          <w:sz w:val="24"/>
          <w:szCs w:val="24"/>
          <w:lang w:val="en-GB"/>
        </w:rPr>
        <w:instrText>ADDIN RW.CITE{{357 Fischer-Rosenthal, W. 1997}}</w:instrText>
      </w:r>
      <w:r w:rsidR="00B45C49" w:rsidRPr="00D87983">
        <w:rPr>
          <w:rFonts w:ascii="Georgia" w:hAnsi="Georgia"/>
          <w:sz w:val="24"/>
          <w:szCs w:val="24"/>
          <w:lang w:val="en-GB"/>
        </w:rPr>
        <w:fldChar w:fldCharType="separate"/>
      </w:r>
      <w:r w:rsidR="00F2539F" w:rsidRPr="00D87983">
        <w:rPr>
          <w:rFonts w:ascii="Georgia" w:hAnsi="Georgia"/>
          <w:sz w:val="24"/>
          <w:szCs w:val="24"/>
          <w:lang w:val="en-GB"/>
        </w:rPr>
        <w:t>(Fischer-Rosenthal &amp; Rosenthal, 1997)</w:t>
      </w:r>
      <w:r w:rsidR="00B45C49" w:rsidRPr="00D87983">
        <w:rPr>
          <w:rFonts w:ascii="Georgia" w:hAnsi="Georgia"/>
          <w:sz w:val="24"/>
          <w:szCs w:val="24"/>
          <w:lang w:val="en-GB"/>
        </w:rPr>
        <w:fldChar w:fldCharType="end"/>
      </w:r>
      <w:r w:rsidR="00B45C49" w:rsidRPr="00D87983">
        <w:rPr>
          <w:rFonts w:ascii="Georgia" w:hAnsi="Georgia"/>
          <w:sz w:val="24"/>
          <w:szCs w:val="24"/>
          <w:lang w:val="en-GB"/>
        </w:rPr>
        <w:t>.  Through case based analysis BNIM facilitates retrospective understanding of the private and public worlds of the individual and their interactivity with historically evolving contexts.  The generation of case accounts using BNIM is characterised by a particular interview style and comprehe</w:t>
      </w:r>
      <w:r w:rsidR="007174A9" w:rsidRPr="00D87983">
        <w:rPr>
          <w:rFonts w:ascii="Georgia" w:hAnsi="Georgia"/>
          <w:sz w:val="24"/>
          <w:szCs w:val="24"/>
          <w:lang w:val="en-GB"/>
        </w:rPr>
        <w:t>nsive, detail</w:t>
      </w:r>
      <w:r w:rsidR="000E7554">
        <w:rPr>
          <w:rFonts w:ascii="Georgia" w:hAnsi="Georgia"/>
          <w:sz w:val="24"/>
          <w:szCs w:val="24"/>
          <w:lang w:val="en-GB"/>
        </w:rPr>
        <w:t>ed analytic method</w:t>
      </w:r>
      <w:r w:rsidR="007D3FFD">
        <w:rPr>
          <w:rFonts w:ascii="Georgia" w:hAnsi="Georgia"/>
          <w:sz w:val="24"/>
          <w:szCs w:val="24"/>
          <w:lang w:val="en-GB"/>
        </w:rPr>
        <w:t xml:space="preserve"> where the ‘lived life’ and ‘told story’ are initially analysed separately and then merged into a case account which can then be compared with other cases (cross-case theorisation)</w:t>
      </w:r>
      <w:r w:rsidR="000E7554">
        <w:rPr>
          <w:rFonts w:ascii="Georgia" w:hAnsi="Georgia"/>
          <w:sz w:val="24"/>
          <w:szCs w:val="24"/>
          <w:lang w:val="en-GB"/>
        </w:rPr>
        <w:t xml:space="preserve"> (Wengraf</w:t>
      </w:r>
      <w:r w:rsidR="003F1023">
        <w:rPr>
          <w:rFonts w:ascii="Georgia" w:hAnsi="Georgia"/>
          <w:sz w:val="24"/>
          <w:szCs w:val="24"/>
          <w:lang w:val="en-GB"/>
        </w:rPr>
        <w:t>,</w:t>
      </w:r>
      <w:r w:rsidR="000E7554">
        <w:rPr>
          <w:rFonts w:ascii="Georgia" w:hAnsi="Georgia"/>
          <w:sz w:val="24"/>
          <w:szCs w:val="24"/>
          <w:lang w:val="en-GB"/>
        </w:rPr>
        <w:t xml:space="preserve"> 2001</w:t>
      </w:r>
      <w:r w:rsidR="007174A9" w:rsidRPr="00D87983">
        <w:rPr>
          <w:rFonts w:ascii="Georgia" w:hAnsi="Georgia"/>
          <w:sz w:val="24"/>
          <w:szCs w:val="24"/>
          <w:lang w:val="en-GB"/>
        </w:rPr>
        <w:t>).</w:t>
      </w:r>
      <w:r w:rsidR="00B45C49" w:rsidRPr="00D87983">
        <w:rPr>
          <w:rFonts w:ascii="Georgia" w:hAnsi="Georgia"/>
          <w:sz w:val="24"/>
          <w:szCs w:val="24"/>
          <w:lang w:val="en-GB"/>
        </w:rPr>
        <w:t xml:space="preserve">    </w:t>
      </w:r>
      <w:r w:rsidR="007D3FFD">
        <w:rPr>
          <w:rFonts w:ascii="Georgia" w:hAnsi="Georgia"/>
          <w:sz w:val="24"/>
          <w:szCs w:val="24"/>
          <w:lang w:val="en-GB"/>
        </w:rPr>
        <w:t xml:space="preserve">More detailed discussion of the stages of BNIM analysis can be found in Corbally &amp; O’Neill, (2014).  </w:t>
      </w:r>
      <w:r w:rsidR="007D3FFD" w:rsidRPr="00D87983">
        <w:rPr>
          <w:rFonts w:ascii="Georgia" w:hAnsi="Georgia"/>
          <w:sz w:val="24"/>
          <w:szCs w:val="24"/>
          <w:lang w:val="en-GB"/>
        </w:rPr>
        <w:t xml:space="preserve"> </w:t>
      </w:r>
      <w:r w:rsidR="00BC18D6">
        <w:rPr>
          <w:rFonts w:ascii="Georgia" w:hAnsi="Georgia"/>
          <w:sz w:val="24"/>
          <w:szCs w:val="24"/>
          <w:lang w:val="en-GB"/>
        </w:rPr>
        <w:t>Because n</w:t>
      </w:r>
      <w:r w:rsidR="00B45C49" w:rsidRPr="00D87983">
        <w:rPr>
          <w:rFonts w:ascii="Georgia" w:hAnsi="Georgia"/>
          <w:sz w:val="24"/>
          <w:szCs w:val="24"/>
          <w:lang w:val="en-GB"/>
        </w:rPr>
        <w:t xml:space="preserve">arrative construction (and re-construction) of self through story telling is a fluid process, continually influenced by discursive practices and discourses in practice </w:t>
      </w:r>
      <w:r w:rsidR="00B45C49" w:rsidRPr="00D87983">
        <w:rPr>
          <w:rFonts w:ascii="Georgia" w:hAnsi="Georgia"/>
          <w:sz w:val="24"/>
          <w:szCs w:val="24"/>
          <w:lang w:val="en-GB"/>
        </w:rPr>
        <w:fldChar w:fldCharType="begin"/>
      </w:r>
      <w:r w:rsidR="00B45C49" w:rsidRPr="00D87983">
        <w:rPr>
          <w:rFonts w:ascii="Georgia" w:hAnsi="Georgia"/>
          <w:sz w:val="24"/>
          <w:szCs w:val="24"/>
          <w:lang w:val="en-GB"/>
        </w:rPr>
        <w:instrText>ADDIN RW.CITE{{479 Holstein, J.A. 2000}}</w:instrText>
      </w:r>
      <w:r w:rsidR="00B45C49" w:rsidRPr="00D87983">
        <w:rPr>
          <w:rFonts w:ascii="Georgia" w:hAnsi="Georgia"/>
          <w:sz w:val="24"/>
          <w:szCs w:val="24"/>
          <w:lang w:val="en-GB"/>
        </w:rPr>
        <w:fldChar w:fldCharType="separate"/>
      </w:r>
      <w:r w:rsidR="00F2539F" w:rsidRPr="00D87983">
        <w:rPr>
          <w:rFonts w:ascii="Georgia" w:hAnsi="Georgia"/>
          <w:sz w:val="24"/>
          <w:szCs w:val="24"/>
          <w:lang w:val="en-GB"/>
        </w:rPr>
        <w:t>(Holstein &amp; Gubrium, 2000)</w:t>
      </w:r>
      <w:r w:rsidR="00B45C49" w:rsidRPr="00D87983">
        <w:rPr>
          <w:rFonts w:ascii="Georgia" w:hAnsi="Georgia"/>
          <w:sz w:val="24"/>
          <w:szCs w:val="24"/>
          <w:lang w:val="en-GB"/>
        </w:rPr>
        <w:fldChar w:fldCharType="end"/>
      </w:r>
      <w:r w:rsidR="00BC18D6">
        <w:rPr>
          <w:rFonts w:ascii="Georgia" w:hAnsi="Georgia"/>
          <w:sz w:val="24"/>
          <w:szCs w:val="24"/>
          <w:lang w:val="en-GB"/>
        </w:rPr>
        <w:t xml:space="preserve"> it was felt that a BNIM approach would ideally suit the topic of investigation</w:t>
      </w:r>
      <w:r w:rsidR="00B45C49" w:rsidRPr="00D87983">
        <w:rPr>
          <w:rFonts w:ascii="Georgia" w:hAnsi="Georgia"/>
          <w:sz w:val="24"/>
          <w:szCs w:val="24"/>
          <w:lang w:val="en-GB"/>
        </w:rPr>
        <w:t xml:space="preserve"> </w:t>
      </w:r>
      <w:r w:rsidR="00B45C49" w:rsidRPr="00D87983">
        <w:rPr>
          <w:rFonts w:ascii="Georgia" w:hAnsi="Georgia"/>
          <w:sz w:val="24"/>
          <w:szCs w:val="24"/>
          <w:lang w:val="en-GB"/>
        </w:rPr>
        <w:fldChar w:fldCharType="begin"/>
      </w:r>
      <w:r w:rsidR="00B45C49" w:rsidRPr="00D87983">
        <w:rPr>
          <w:rFonts w:ascii="Georgia" w:hAnsi="Georgia"/>
          <w:sz w:val="24"/>
          <w:szCs w:val="24"/>
          <w:lang w:val="en-GB"/>
        </w:rPr>
        <w:instrText>ADDIN RW.CITE{{561 Bruner, J. 2004;337 Kohler Riessman, C. 2008;}}</w:instrText>
      </w:r>
      <w:r w:rsidR="00B45C49" w:rsidRPr="00D87983">
        <w:rPr>
          <w:rFonts w:ascii="Georgia" w:hAnsi="Georgia"/>
          <w:sz w:val="24"/>
          <w:szCs w:val="24"/>
          <w:lang w:val="en-GB"/>
        </w:rPr>
        <w:fldChar w:fldCharType="separate"/>
      </w:r>
      <w:r w:rsidR="00F2539F" w:rsidRPr="00D87983">
        <w:rPr>
          <w:rFonts w:ascii="Georgia" w:hAnsi="Georgia"/>
          <w:sz w:val="24"/>
          <w:szCs w:val="24"/>
          <w:lang w:val="en-GB"/>
        </w:rPr>
        <w:t>(Bruner, 2004; Kohler Riessman, 2008)</w:t>
      </w:r>
      <w:r w:rsidR="00B45C49" w:rsidRPr="00D87983">
        <w:rPr>
          <w:rFonts w:ascii="Georgia" w:hAnsi="Georgia"/>
          <w:sz w:val="24"/>
          <w:szCs w:val="24"/>
          <w:lang w:val="en-GB"/>
        </w:rPr>
        <w:fldChar w:fldCharType="end"/>
      </w:r>
      <w:r w:rsidR="007174A9" w:rsidRPr="00D87983">
        <w:rPr>
          <w:rFonts w:ascii="Georgia" w:hAnsi="Georgia"/>
          <w:sz w:val="24"/>
          <w:szCs w:val="24"/>
          <w:lang w:val="en-GB"/>
        </w:rPr>
        <w:t>.</w:t>
      </w:r>
      <w:r w:rsidR="00B45C49" w:rsidRPr="00D87983">
        <w:rPr>
          <w:rFonts w:ascii="Georgia" w:hAnsi="Georgia"/>
          <w:sz w:val="24"/>
          <w:szCs w:val="24"/>
          <w:lang w:val="en-GB"/>
        </w:rPr>
        <w:fldChar w:fldCharType="begin"/>
      </w:r>
      <w:r w:rsidR="00B45C49" w:rsidRPr="00D87983">
        <w:rPr>
          <w:rFonts w:ascii="Georgia" w:hAnsi="Georgia"/>
          <w:sz w:val="24"/>
          <w:szCs w:val="24"/>
          <w:lang w:val="en-GB"/>
        </w:rPr>
        <w:instrText>ADDIN RW.CITE{{346 Denzin, N.K. 1989/h;328 Scott, S. 1998/h;345 Denzin, N.K. 1989/h;353 Hoffman, E. 2007/h;}}</w:instrText>
      </w:r>
      <w:r w:rsidR="00B45C49" w:rsidRPr="00D87983">
        <w:rPr>
          <w:rFonts w:ascii="Georgia" w:hAnsi="Georgia"/>
          <w:sz w:val="24"/>
          <w:szCs w:val="24"/>
          <w:lang w:val="en-GB"/>
        </w:rPr>
        <w:fldChar w:fldCharType="end"/>
      </w:r>
    </w:p>
    <w:p w:rsidR="00B45C49" w:rsidRPr="00404B6D" w:rsidRDefault="00B45C49" w:rsidP="00384CE8">
      <w:pPr>
        <w:pStyle w:val="Heading3"/>
        <w:numPr>
          <w:ilvl w:val="0"/>
          <w:numId w:val="0"/>
        </w:numPr>
        <w:spacing w:line="480" w:lineRule="auto"/>
        <w:ind w:left="720" w:hanging="720"/>
        <w:rPr>
          <w:rFonts w:ascii="Georgia" w:hAnsi="Georgia"/>
          <w:sz w:val="24"/>
          <w:szCs w:val="24"/>
        </w:rPr>
      </w:pPr>
      <w:r w:rsidRPr="00404B6D">
        <w:rPr>
          <w:rFonts w:ascii="Georgia" w:hAnsi="Georgia"/>
          <w:sz w:val="24"/>
          <w:szCs w:val="24"/>
        </w:rPr>
        <w:lastRenderedPageBreak/>
        <w:t>Sample recruitment strategy/Selection process</w:t>
      </w:r>
    </w:p>
    <w:p w:rsidR="00B45C49" w:rsidRPr="00D87983" w:rsidRDefault="00D128BD" w:rsidP="00384CE8">
      <w:pPr>
        <w:spacing w:line="480" w:lineRule="auto"/>
        <w:rPr>
          <w:rFonts w:ascii="Georgia" w:hAnsi="Georgia"/>
          <w:sz w:val="24"/>
          <w:szCs w:val="24"/>
        </w:rPr>
      </w:pPr>
      <w:r>
        <w:rPr>
          <w:rFonts w:ascii="Georgia" w:hAnsi="Georgia"/>
          <w:sz w:val="24"/>
          <w:szCs w:val="24"/>
        </w:rPr>
        <w:t>Fol</w:t>
      </w:r>
      <w:r w:rsidR="000937C7">
        <w:rPr>
          <w:rFonts w:ascii="Georgia" w:hAnsi="Georgia"/>
          <w:sz w:val="24"/>
          <w:szCs w:val="24"/>
        </w:rPr>
        <w:t xml:space="preserve">lowing formal ethical approval, </w:t>
      </w:r>
      <w:r>
        <w:rPr>
          <w:rFonts w:ascii="Georgia" w:hAnsi="Georgia"/>
          <w:sz w:val="24"/>
          <w:szCs w:val="24"/>
        </w:rPr>
        <w:t>r</w:t>
      </w:r>
      <w:r w:rsidR="00B45C49" w:rsidRPr="00D87983">
        <w:rPr>
          <w:rFonts w:ascii="Georgia" w:hAnsi="Georgia"/>
          <w:sz w:val="24"/>
          <w:szCs w:val="24"/>
        </w:rPr>
        <w:t xml:space="preserve">espondents to the study were </w:t>
      </w:r>
      <w:r w:rsidR="000937C7">
        <w:rPr>
          <w:rFonts w:ascii="Georgia" w:hAnsi="Georgia"/>
          <w:sz w:val="24"/>
          <w:szCs w:val="24"/>
        </w:rPr>
        <w:t xml:space="preserve">recruited by seeking </w:t>
      </w:r>
      <w:r w:rsidR="005868B3">
        <w:rPr>
          <w:rFonts w:ascii="Georgia" w:hAnsi="Georgia"/>
          <w:sz w:val="24"/>
          <w:szCs w:val="24"/>
        </w:rPr>
        <w:t xml:space="preserve">volunteers </w:t>
      </w:r>
      <w:r w:rsidR="005868B3" w:rsidRPr="00D87983">
        <w:rPr>
          <w:rFonts w:ascii="Georgia" w:hAnsi="Georgia"/>
          <w:sz w:val="24"/>
          <w:szCs w:val="24"/>
        </w:rPr>
        <w:t>who</w:t>
      </w:r>
      <w:r w:rsidR="00B45C49" w:rsidRPr="00D87983">
        <w:rPr>
          <w:rFonts w:ascii="Georgia" w:hAnsi="Georgia"/>
          <w:sz w:val="24"/>
          <w:szCs w:val="24"/>
        </w:rPr>
        <w:t xml:space="preserve"> attended </w:t>
      </w:r>
      <w:r w:rsidR="00A87AD7" w:rsidRPr="00D87983">
        <w:rPr>
          <w:rFonts w:ascii="Georgia" w:hAnsi="Georgia"/>
          <w:sz w:val="24"/>
          <w:szCs w:val="24"/>
        </w:rPr>
        <w:t>the</w:t>
      </w:r>
      <w:r w:rsidR="00B45C49" w:rsidRPr="00D87983">
        <w:rPr>
          <w:rFonts w:ascii="Georgia" w:hAnsi="Georgia"/>
          <w:sz w:val="24"/>
          <w:szCs w:val="24"/>
        </w:rPr>
        <w:t xml:space="preserve"> abused men’s support group </w:t>
      </w:r>
      <w:r w:rsidR="00BC18D6">
        <w:rPr>
          <w:rFonts w:ascii="Georgia" w:hAnsi="Georgia"/>
          <w:sz w:val="24"/>
          <w:szCs w:val="24"/>
        </w:rPr>
        <w:t xml:space="preserve">in Ireland </w:t>
      </w:r>
      <w:r w:rsidR="00B45C49" w:rsidRPr="00D87983">
        <w:rPr>
          <w:rFonts w:ascii="Georgia" w:hAnsi="Georgia"/>
          <w:sz w:val="24"/>
          <w:szCs w:val="24"/>
        </w:rPr>
        <w:t xml:space="preserve">between </w:t>
      </w:r>
      <w:r w:rsidR="00A87AD7" w:rsidRPr="00D87983">
        <w:rPr>
          <w:rFonts w:ascii="Georgia" w:hAnsi="Georgia"/>
          <w:sz w:val="24"/>
          <w:szCs w:val="24"/>
        </w:rPr>
        <w:t xml:space="preserve">September 2007 and January 2008.  </w:t>
      </w:r>
      <w:r w:rsidR="00B45C49" w:rsidRPr="00D87983">
        <w:rPr>
          <w:rFonts w:ascii="Georgia" w:hAnsi="Georgia"/>
          <w:sz w:val="24"/>
          <w:szCs w:val="24"/>
        </w:rPr>
        <w:t>The interviews were undertaken in the same venue during or following the support group meeting</w:t>
      </w:r>
      <w:r w:rsidR="00BC18D6">
        <w:rPr>
          <w:rFonts w:ascii="Georgia" w:hAnsi="Georgia"/>
          <w:sz w:val="24"/>
          <w:szCs w:val="24"/>
        </w:rPr>
        <w:t xml:space="preserve"> </w:t>
      </w:r>
      <w:r w:rsidR="00B45C49" w:rsidRPr="00D87983">
        <w:rPr>
          <w:rFonts w:ascii="Georgia" w:hAnsi="Georgia"/>
          <w:sz w:val="24"/>
          <w:szCs w:val="24"/>
        </w:rPr>
        <w:t>in order to maximize participant and researcher safety</w:t>
      </w:r>
      <w:r w:rsidR="00BC18D6">
        <w:rPr>
          <w:rFonts w:ascii="Georgia" w:hAnsi="Georgia"/>
          <w:sz w:val="24"/>
          <w:szCs w:val="24"/>
        </w:rPr>
        <w:t>.</w:t>
      </w:r>
      <w:r w:rsidR="00B45C49" w:rsidRPr="00D87983">
        <w:rPr>
          <w:rFonts w:ascii="Georgia" w:hAnsi="Georgia"/>
          <w:sz w:val="24"/>
          <w:szCs w:val="24"/>
        </w:rPr>
        <w:t xml:space="preserve">  </w:t>
      </w:r>
      <w:r w:rsidR="00DE346D" w:rsidRPr="00D87983">
        <w:rPr>
          <w:rFonts w:ascii="Georgia" w:hAnsi="Georgia"/>
          <w:sz w:val="24"/>
          <w:szCs w:val="24"/>
        </w:rPr>
        <w:t>Written and verbal i</w:t>
      </w:r>
      <w:r w:rsidR="00B45C49" w:rsidRPr="00D87983">
        <w:rPr>
          <w:rFonts w:ascii="Georgia" w:hAnsi="Georgia"/>
          <w:sz w:val="24"/>
          <w:szCs w:val="24"/>
        </w:rPr>
        <w:t xml:space="preserve">nformed consent was obtained.  </w:t>
      </w:r>
      <w:r w:rsidR="00EC4A09" w:rsidRPr="00D87983">
        <w:rPr>
          <w:rFonts w:ascii="Georgia" w:hAnsi="Georgia"/>
          <w:sz w:val="24"/>
          <w:szCs w:val="24"/>
        </w:rPr>
        <w:t xml:space="preserve"> The author</w:t>
      </w:r>
      <w:r w:rsidR="00B45C49" w:rsidRPr="00D87983">
        <w:rPr>
          <w:rFonts w:ascii="Georgia" w:hAnsi="Georgia"/>
          <w:sz w:val="24"/>
          <w:szCs w:val="24"/>
        </w:rPr>
        <w:t xml:space="preserve"> interviewed all participants and maintained responsibility for all aspects of data handling and analysis.</w:t>
      </w:r>
      <w:r w:rsidR="00296C68" w:rsidRPr="00296C68">
        <w:rPr>
          <w:rFonts w:ascii="Georgia" w:hAnsi="Georgia"/>
          <w:sz w:val="24"/>
          <w:szCs w:val="24"/>
        </w:rPr>
        <w:t xml:space="preserve"> </w:t>
      </w:r>
      <w:r w:rsidR="00296C68">
        <w:rPr>
          <w:rFonts w:ascii="Georgia" w:hAnsi="Georgia"/>
          <w:sz w:val="24"/>
          <w:szCs w:val="24"/>
        </w:rPr>
        <w:t xml:space="preserve">In total 14 men participated in the study.  </w:t>
      </w:r>
      <w:r w:rsidR="00296C68" w:rsidRPr="00D87983">
        <w:rPr>
          <w:rFonts w:ascii="Georgia" w:hAnsi="Georgia"/>
          <w:sz w:val="24"/>
          <w:szCs w:val="24"/>
        </w:rPr>
        <w:t xml:space="preserve">This paper presents findings relating to three case studies which were </w:t>
      </w:r>
      <w:r w:rsidR="00296C68">
        <w:rPr>
          <w:rFonts w:ascii="Georgia" w:hAnsi="Georgia"/>
          <w:sz w:val="24"/>
          <w:szCs w:val="24"/>
        </w:rPr>
        <w:t xml:space="preserve">subjected to </w:t>
      </w:r>
      <w:r w:rsidR="00296C68" w:rsidRPr="00D87983">
        <w:rPr>
          <w:rFonts w:ascii="Georgia" w:hAnsi="Georgia"/>
          <w:sz w:val="24"/>
          <w:szCs w:val="24"/>
        </w:rPr>
        <w:t>BNIM</w:t>
      </w:r>
      <w:r w:rsidR="00296C68">
        <w:rPr>
          <w:rFonts w:ascii="Georgia" w:hAnsi="Georgia"/>
          <w:sz w:val="24"/>
          <w:szCs w:val="24"/>
        </w:rPr>
        <w:t xml:space="preserve"> analysis</w:t>
      </w:r>
      <w:r w:rsidR="00296C68" w:rsidRPr="00D87983">
        <w:rPr>
          <w:rFonts w:ascii="Georgia" w:hAnsi="Georgia"/>
          <w:sz w:val="24"/>
          <w:szCs w:val="24"/>
        </w:rPr>
        <w:t xml:space="preserve">. </w:t>
      </w:r>
      <w:r w:rsidR="00296C68">
        <w:rPr>
          <w:rFonts w:ascii="Georgia" w:hAnsi="Georgia"/>
          <w:sz w:val="24"/>
          <w:szCs w:val="24"/>
        </w:rPr>
        <w:t xml:space="preserve"> Each of the three cases </w:t>
      </w:r>
      <w:r w:rsidR="00296C68" w:rsidRPr="00102817">
        <w:rPr>
          <w:rFonts w:ascii="Georgia" w:hAnsi="Georgia"/>
          <w:sz w:val="24"/>
          <w:szCs w:val="24"/>
        </w:rPr>
        <w:t>met four key criteria for life narratives as outlined by Plummer</w:t>
      </w:r>
      <w:r w:rsidR="00296C68">
        <w:rPr>
          <w:rFonts w:ascii="Georgia" w:hAnsi="Georgia"/>
          <w:sz w:val="24"/>
          <w:szCs w:val="24"/>
        </w:rPr>
        <w:t>, (2003</w:t>
      </w:r>
      <w:r w:rsidR="00296C68" w:rsidRPr="00102817">
        <w:rPr>
          <w:rFonts w:ascii="Georgia" w:hAnsi="Georgia"/>
          <w:sz w:val="24"/>
          <w:szCs w:val="24"/>
        </w:rPr>
        <w:t>)</w:t>
      </w:r>
      <w:r w:rsidR="00296C68">
        <w:rPr>
          <w:rFonts w:ascii="Georgia" w:hAnsi="Georgia"/>
          <w:sz w:val="24"/>
          <w:szCs w:val="24"/>
        </w:rPr>
        <w:t xml:space="preserve"> (a</w:t>
      </w:r>
      <w:r w:rsidR="00296C68" w:rsidRPr="00102817">
        <w:rPr>
          <w:rFonts w:ascii="Georgia" w:hAnsi="Georgia"/>
          <w:sz w:val="24"/>
          <w:szCs w:val="24"/>
        </w:rPr>
        <w:t xml:space="preserve"> sense of ordering of events, a sense of the person behind the text,</w:t>
      </w:r>
      <w:r w:rsidR="00296C68">
        <w:rPr>
          <w:rFonts w:ascii="Georgia" w:hAnsi="Georgia"/>
          <w:sz w:val="24"/>
          <w:szCs w:val="24"/>
        </w:rPr>
        <w:t xml:space="preserve"> </w:t>
      </w:r>
      <w:r w:rsidR="00296C68" w:rsidRPr="00102817">
        <w:rPr>
          <w:rFonts w:ascii="Georgia" w:hAnsi="Georgia"/>
          <w:sz w:val="24"/>
          <w:szCs w:val="24"/>
        </w:rPr>
        <w:t>that person’s voice and perspective coming through the text</w:t>
      </w:r>
      <w:r w:rsidR="00296C68">
        <w:rPr>
          <w:rFonts w:ascii="Georgia" w:hAnsi="Georgia"/>
          <w:sz w:val="24"/>
          <w:szCs w:val="24"/>
        </w:rPr>
        <w:t>,</w:t>
      </w:r>
      <w:r w:rsidR="00296C68" w:rsidRPr="00102817">
        <w:rPr>
          <w:rFonts w:ascii="Georgia" w:hAnsi="Georgia"/>
          <w:sz w:val="24"/>
          <w:szCs w:val="24"/>
        </w:rPr>
        <w:t xml:space="preserve"> and </w:t>
      </w:r>
      <w:r w:rsidR="00296C68">
        <w:rPr>
          <w:rFonts w:ascii="Georgia" w:hAnsi="Georgia"/>
          <w:sz w:val="24"/>
          <w:szCs w:val="24"/>
        </w:rPr>
        <w:t>elements of causality)</w:t>
      </w:r>
      <w:r w:rsidR="00296C68" w:rsidRPr="00102817">
        <w:rPr>
          <w:rFonts w:ascii="Georgia" w:hAnsi="Georgia"/>
          <w:sz w:val="24"/>
          <w:szCs w:val="24"/>
        </w:rPr>
        <w:t xml:space="preserve">.  The number of </w:t>
      </w:r>
      <w:r w:rsidR="00296C68">
        <w:rPr>
          <w:rFonts w:ascii="Georgia" w:hAnsi="Georgia"/>
          <w:sz w:val="24"/>
          <w:szCs w:val="24"/>
        </w:rPr>
        <w:t>particular incident narratives per</w:t>
      </w:r>
      <w:r w:rsidR="00296C68" w:rsidRPr="00102817">
        <w:rPr>
          <w:rFonts w:ascii="Georgia" w:hAnsi="Georgia"/>
          <w:sz w:val="24"/>
          <w:szCs w:val="24"/>
        </w:rPr>
        <w:t xml:space="preserve"> case was </w:t>
      </w:r>
      <w:r w:rsidR="00296C68">
        <w:rPr>
          <w:rFonts w:ascii="Georgia" w:hAnsi="Georgia"/>
          <w:sz w:val="24"/>
          <w:szCs w:val="24"/>
        </w:rPr>
        <w:t>also used as a key criterion in</w:t>
      </w:r>
      <w:r w:rsidR="00296C68" w:rsidRPr="00102817">
        <w:rPr>
          <w:rFonts w:ascii="Georgia" w:hAnsi="Georgia"/>
          <w:sz w:val="24"/>
          <w:szCs w:val="24"/>
        </w:rPr>
        <w:t xml:space="preserve"> selecting </w:t>
      </w:r>
      <w:r w:rsidR="00296C68">
        <w:rPr>
          <w:rFonts w:ascii="Georgia" w:hAnsi="Georgia"/>
          <w:sz w:val="24"/>
          <w:szCs w:val="24"/>
        </w:rPr>
        <w:t xml:space="preserve">the three </w:t>
      </w:r>
      <w:r w:rsidR="00296C68" w:rsidRPr="00102817">
        <w:rPr>
          <w:rFonts w:ascii="Georgia" w:hAnsi="Georgia"/>
          <w:sz w:val="24"/>
          <w:szCs w:val="24"/>
        </w:rPr>
        <w:t>cases</w:t>
      </w:r>
      <w:r w:rsidR="00296C68">
        <w:rPr>
          <w:rFonts w:ascii="Georgia" w:hAnsi="Georgia"/>
          <w:sz w:val="24"/>
          <w:szCs w:val="24"/>
        </w:rPr>
        <w:t>.</w:t>
      </w:r>
    </w:p>
    <w:p w:rsidR="00B45C49" w:rsidRPr="00404B6D" w:rsidRDefault="00A87AD7" w:rsidP="00384CE8">
      <w:pPr>
        <w:pStyle w:val="Heading3"/>
        <w:numPr>
          <w:ilvl w:val="0"/>
          <w:numId w:val="0"/>
        </w:numPr>
        <w:spacing w:line="480" w:lineRule="auto"/>
        <w:rPr>
          <w:rFonts w:ascii="Georgia" w:hAnsi="Georgia"/>
          <w:sz w:val="24"/>
          <w:szCs w:val="24"/>
          <w:lang w:val="en-GB"/>
        </w:rPr>
      </w:pPr>
      <w:r w:rsidRPr="00404B6D">
        <w:rPr>
          <w:rFonts w:ascii="Georgia" w:hAnsi="Georgia"/>
          <w:sz w:val="24"/>
          <w:szCs w:val="24"/>
          <w:lang w:val="en-GB"/>
        </w:rPr>
        <w:t>B</w:t>
      </w:r>
      <w:r w:rsidR="00B45C49" w:rsidRPr="00404B6D">
        <w:rPr>
          <w:rFonts w:ascii="Georgia" w:hAnsi="Georgia"/>
          <w:sz w:val="24"/>
          <w:szCs w:val="24"/>
          <w:lang w:val="en-GB"/>
        </w:rPr>
        <w:t xml:space="preserve">iographical </w:t>
      </w:r>
      <w:r w:rsidR="00AA0CD9" w:rsidRPr="00404B6D">
        <w:rPr>
          <w:rFonts w:ascii="Georgia" w:hAnsi="Georgia"/>
          <w:sz w:val="24"/>
          <w:szCs w:val="24"/>
          <w:lang w:val="en-GB"/>
        </w:rPr>
        <w:t>interviewing</w:t>
      </w:r>
    </w:p>
    <w:p w:rsidR="00B45C49" w:rsidRPr="00D87983" w:rsidRDefault="00B45C49" w:rsidP="00384CE8">
      <w:pPr>
        <w:spacing w:line="480" w:lineRule="auto"/>
        <w:rPr>
          <w:rFonts w:ascii="Georgia" w:hAnsi="Georgia"/>
          <w:sz w:val="24"/>
          <w:szCs w:val="24"/>
          <w:lang w:val="en-GB"/>
        </w:rPr>
      </w:pPr>
      <w:r w:rsidRPr="00D87983">
        <w:rPr>
          <w:rFonts w:ascii="Georgia" w:hAnsi="Georgia"/>
          <w:sz w:val="24"/>
          <w:szCs w:val="24"/>
          <w:lang w:val="en-GB"/>
        </w:rPr>
        <w:t>Data was collected using an open narrative structured interview specific to BNIM</w:t>
      </w:r>
      <w:r w:rsidR="00EB205D" w:rsidRPr="00D87983">
        <w:rPr>
          <w:rFonts w:ascii="Georgia" w:hAnsi="Georgia"/>
          <w:sz w:val="24"/>
          <w:szCs w:val="24"/>
          <w:lang w:val="en-GB"/>
        </w:rPr>
        <w:t xml:space="preserve"> </w:t>
      </w:r>
      <w:r w:rsidR="00EB205D" w:rsidRPr="00D87983">
        <w:rPr>
          <w:rFonts w:ascii="Georgia" w:hAnsi="Georgia"/>
          <w:sz w:val="24"/>
          <w:szCs w:val="24"/>
          <w:lang w:val="en-GB"/>
        </w:rPr>
        <w:fldChar w:fldCharType="begin"/>
      </w:r>
      <w:r w:rsidR="00EB205D" w:rsidRPr="00D87983">
        <w:rPr>
          <w:rFonts w:ascii="Georgia" w:hAnsi="Georgia"/>
          <w:sz w:val="24"/>
          <w:szCs w:val="24"/>
          <w:lang w:val="en-GB"/>
        </w:rPr>
        <w:instrText>ADDIN RW.CITE{{124 Wengraf, T. 2006; 440 Jones, K. 2003; 564 Chamberlayne, P. 2004}}</w:instrText>
      </w:r>
      <w:r w:rsidR="00EB205D" w:rsidRPr="00D87983">
        <w:rPr>
          <w:rFonts w:ascii="Georgia" w:hAnsi="Georgia"/>
          <w:sz w:val="24"/>
          <w:szCs w:val="24"/>
          <w:lang w:val="en-GB"/>
        </w:rPr>
        <w:fldChar w:fldCharType="separate"/>
      </w:r>
      <w:r w:rsidR="00F2539F" w:rsidRPr="00D87983">
        <w:rPr>
          <w:rFonts w:ascii="Georgia" w:hAnsi="Georgia"/>
          <w:sz w:val="24"/>
          <w:szCs w:val="24"/>
          <w:lang w:val="en-GB"/>
        </w:rPr>
        <w:t xml:space="preserve">(Chamberlayne, et al., </w:t>
      </w:r>
      <w:r w:rsidR="000E7554">
        <w:rPr>
          <w:rFonts w:ascii="Georgia" w:hAnsi="Georgia"/>
          <w:sz w:val="24"/>
          <w:szCs w:val="24"/>
          <w:lang w:val="en-GB"/>
        </w:rPr>
        <w:t>2004; Jones, 2003; Wengraf, 2001</w:t>
      </w:r>
      <w:r w:rsidR="00F2539F" w:rsidRPr="00D87983">
        <w:rPr>
          <w:rFonts w:ascii="Georgia" w:hAnsi="Georgia"/>
          <w:sz w:val="24"/>
          <w:szCs w:val="24"/>
          <w:lang w:val="en-GB"/>
        </w:rPr>
        <w:t>)</w:t>
      </w:r>
      <w:r w:rsidR="00EB205D" w:rsidRPr="00D87983">
        <w:rPr>
          <w:rFonts w:ascii="Georgia" w:hAnsi="Georgia"/>
          <w:sz w:val="24"/>
          <w:szCs w:val="24"/>
          <w:lang w:val="en-GB"/>
        </w:rPr>
        <w:fldChar w:fldCharType="end"/>
      </w:r>
      <w:r w:rsidRPr="00D87983">
        <w:rPr>
          <w:rFonts w:ascii="Georgia" w:hAnsi="Georgia"/>
          <w:sz w:val="24"/>
          <w:szCs w:val="24"/>
          <w:lang w:val="en-GB"/>
        </w:rPr>
        <w:t xml:space="preserve">. This study used a two-sub session interview technique. </w:t>
      </w:r>
      <w:r w:rsidR="000C0735" w:rsidRPr="00D87983">
        <w:rPr>
          <w:rFonts w:ascii="Georgia" w:hAnsi="Georgia"/>
          <w:sz w:val="24"/>
          <w:szCs w:val="24"/>
          <w:lang w:val="en-GB"/>
        </w:rPr>
        <w:t>Sub session</w:t>
      </w:r>
      <w:r w:rsidRPr="00D87983">
        <w:rPr>
          <w:rFonts w:ascii="Georgia" w:hAnsi="Georgia"/>
          <w:sz w:val="24"/>
          <w:szCs w:val="24"/>
          <w:lang w:val="en-GB"/>
        </w:rPr>
        <w:t xml:space="preserve"> one involved the asking of one key question with minimal in</w:t>
      </w:r>
      <w:r w:rsidR="00EB205D" w:rsidRPr="00D87983">
        <w:rPr>
          <w:rFonts w:ascii="Georgia" w:hAnsi="Georgia"/>
          <w:sz w:val="24"/>
          <w:szCs w:val="24"/>
          <w:lang w:val="en-GB"/>
        </w:rPr>
        <w:t xml:space="preserve">volvement from the interviewer. </w:t>
      </w:r>
      <w:r w:rsidRPr="00D87983">
        <w:rPr>
          <w:rFonts w:ascii="Georgia" w:hAnsi="Georgia"/>
          <w:sz w:val="24"/>
          <w:szCs w:val="24"/>
          <w:lang w:val="en-GB"/>
        </w:rPr>
        <w:t xml:space="preserve">Otherwise known as a Single Question aimed at Inducing Narrative (SQUIN) </w:t>
      </w:r>
      <w:r w:rsidRPr="00D87983">
        <w:rPr>
          <w:rFonts w:ascii="Georgia" w:hAnsi="Georgia"/>
          <w:sz w:val="24"/>
          <w:szCs w:val="24"/>
          <w:lang w:val="en-GB"/>
        </w:rPr>
        <w:fldChar w:fldCharType="begin"/>
      </w:r>
      <w:r w:rsidR="003F0EF1" w:rsidRPr="00D87983">
        <w:rPr>
          <w:rFonts w:ascii="Georgia" w:hAnsi="Georgia"/>
          <w:sz w:val="24"/>
          <w:szCs w:val="24"/>
          <w:lang w:val="en-GB"/>
        </w:rPr>
        <w:instrText>ADDIN RW.CITE{{124 Wengraf, T. 2006;}}</w:instrText>
      </w:r>
      <w:r w:rsidRPr="00D87983">
        <w:rPr>
          <w:rFonts w:ascii="Georgia" w:hAnsi="Georgia"/>
          <w:sz w:val="24"/>
          <w:szCs w:val="24"/>
          <w:lang w:val="en-GB"/>
        </w:rPr>
        <w:fldChar w:fldCharType="separate"/>
      </w:r>
      <w:r w:rsidR="000E7554">
        <w:rPr>
          <w:rFonts w:ascii="Georgia" w:hAnsi="Georgia"/>
          <w:sz w:val="24"/>
          <w:szCs w:val="24"/>
          <w:lang w:val="en-GB"/>
        </w:rPr>
        <w:t>(Wengraf, 2001</w:t>
      </w:r>
      <w:r w:rsidR="00F2539F" w:rsidRPr="00D87983">
        <w:rPr>
          <w:rFonts w:ascii="Georgia" w:hAnsi="Georgia"/>
          <w:sz w:val="24"/>
          <w:szCs w:val="24"/>
          <w:lang w:val="en-GB"/>
        </w:rPr>
        <w:t>)</w:t>
      </w:r>
      <w:r w:rsidRPr="00D87983">
        <w:rPr>
          <w:rFonts w:ascii="Georgia" w:hAnsi="Georgia"/>
          <w:sz w:val="24"/>
          <w:szCs w:val="24"/>
          <w:lang w:val="en-GB"/>
        </w:rPr>
        <w:fldChar w:fldCharType="end"/>
      </w:r>
      <w:r w:rsidR="00517E78">
        <w:rPr>
          <w:rFonts w:ascii="Georgia" w:hAnsi="Georgia"/>
          <w:sz w:val="24"/>
          <w:szCs w:val="24"/>
          <w:lang w:val="en-GB"/>
        </w:rPr>
        <w:t>. T</w:t>
      </w:r>
      <w:r w:rsidRPr="00D87983">
        <w:rPr>
          <w:rFonts w:ascii="Georgia" w:hAnsi="Georgia"/>
          <w:sz w:val="24"/>
          <w:szCs w:val="24"/>
          <w:lang w:val="en-GB"/>
        </w:rPr>
        <w:t xml:space="preserve">his </w:t>
      </w:r>
      <w:r w:rsidR="00EB205D" w:rsidRPr="00D87983">
        <w:rPr>
          <w:rFonts w:ascii="Georgia" w:hAnsi="Georgia"/>
          <w:sz w:val="24"/>
          <w:szCs w:val="24"/>
          <w:lang w:val="en-GB"/>
        </w:rPr>
        <w:t>questioning technique</w:t>
      </w:r>
      <w:r w:rsidRPr="00D87983">
        <w:rPr>
          <w:rFonts w:ascii="Georgia" w:hAnsi="Georgia"/>
          <w:sz w:val="24"/>
          <w:szCs w:val="24"/>
          <w:lang w:val="en-GB"/>
        </w:rPr>
        <w:t xml:space="preserve"> proved very useful </w:t>
      </w:r>
      <w:r w:rsidR="003F1023" w:rsidRPr="00D87983">
        <w:rPr>
          <w:rFonts w:ascii="Georgia" w:hAnsi="Georgia"/>
          <w:sz w:val="24"/>
          <w:szCs w:val="24"/>
          <w:lang w:val="en-GB"/>
        </w:rPr>
        <w:t>in eliciting</w:t>
      </w:r>
      <w:r w:rsidRPr="00D87983">
        <w:rPr>
          <w:rFonts w:ascii="Georgia" w:hAnsi="Georgia"/>
          <w:sz w:val="24"/>
          <w:szCs w:val="24"/>
          <w:lang w:val="en-GB"/>
        </w:rPr>
        <w:t xml:space="preserve"> data</w:t>
      </w:r>
      <w:r w:rsidR="008D6630" w:rsidRPr="00D87983">
        <w:rPr>
          <w:rFonts w:ascii="Georgia" w:hAnsi="Georgia"/>
          <w:sz w:val="24"/>
          <w:szCs w:val="24"/>
          <w:lang w:val="en-GB"/>
        </w:rPr>
        <w:t>,</w:t>
      </w:r>
      <w:r w:rsidR="00EB205D" w:rsidRPr="00D87983">
        <w:rPr>
          <w:rFonts w:ascii="Georgia" w:hAnsi="Georgia"/>
          <w:sz w:val="24"/>
          <w:szCs w:val="24"/>
          <w:lang w:val="en-GB"/>
        </w:rPr>
        <w:t xml:space="preserve"> </w:t>
      </w:r>
      <w:r w:rsidRPr="00D87983">
        <w:rPr>
          <w:rFonts w:ascii="Georgia" w:hAnsi="Georgia"/>
          <w:sz w:val="24"/>
          <w:szCs w:val="24"/>
          <w:lang w:val="en-GB"/>
        </w:rPr>
        <w:t xml:space="preserve">enabling participants to control the framing, sequencing, content and duration of the interview.  </w:t>
      </w:r>
      <w:r w:rsidR="00EB205D" w:rsidRPr="00D87983">
        <w:rPr>
          <w:rFonts w:ascii="Georgia" w:hAnsi="Georgia"/>
          <w:sz w:val="24"/>
          <w:szCs w:val="24"/>
          <w:lang w:val="en-GB"/>
        </w:rPr>
        <w:t>Sub-s</w:t>
      </w:r>
      <w:r w:rsidRPr="00D87983">
        <w:rPr>
          <w:rFonts w:ascii="Georgia" w:hAnsi="Georgia"/>
          <w:sz w:val="24"/>
          <w:szCs w:val="24"/>
          <w:lang w:val="en-GB"/>
        </w:rPr>
        <w:t xml:space="preserve">ession two allowed deeper questioning about particular narratives </w:t>
      </w:r>
      <w:r w:rsidR="00EB205D" w:rsidRPr="00D87983">
        <w:rPr>
          <w:rFonts w:ascii="Georgia" w:hAnsi="Georgia"/>
          <w:sz w:val="24"/>
          <w:szCs w:val="24"/>
          <w:lang w:val="en-GB"/>
        </w:rPr>
        <w:t>(only if they were raised by respondents)</w:t>
      </w:r>
      <w:r w:rsidRPr="00D87983">
        <w:rPr>
          <w:rFonts w:ascii="Georgia" w:hAnsi="Georgia"/>
          <w:sz w:val="24"/>
          <w:szCs w:val="24"/>
          <w:lang w:val="en-GB"/>
        </w:rPr>
        <w:t xml:space="preserve"> during sub-session one </w:t>
      </w:r>
      <w:r w:rsidRPr="00D87983">
        <w:rPr>
          <w:rFonts w:ascii="Georgia" w:hAnsi="Georgia"/>
          <w:sz w:val="24"/>
          <w:szCs w:val="24"/>
          <w:lang w:val="en-GB"/>
        </w:rPr>
        <w:fldChar w:fldCharType="begin"/>
      </w:r>
      <w:r w:rsidRPr="00D87983">
        <w:rPr>
          <w:rFonts w:ascii="Georgia" w:hAnsi="Georgia"/>
          <w:sz w:val="24"/>
          <w:szCs w:val="24"/>
          <w:lang w:val="en-GB"/>
        </w:rPr>
        <w:instrText>ADDIN RW.CITE{{124 Wengraf, T. 2006}}</w:instrText>
      </w:r>
      <w:r w:rsidRPr="00D87983">
        <w:rPr>
          <w:rFonts w:ascii="Georgia" w:hAnsi="Georgia"/>
          <w:sz w:val="24"/>
          <w:szCs w:val="24"/>
          <w:lang w:val="en-GB"/>
        </w:rPr>
        <w:fldChar w:fldCharType="separate"/>
      </w:r>
      <w:r w:rsidR="000E7554">
        <w:rPr>
          <w:rFonts w:ascii="Georgia" w:hAnsi="Georgia"/>
          <w:sz w:val="24"/>
          <w:szCs w:val="24"/>
          <w:lang w:val="en-GB"/>
        </w:rPr>
        <w:t>(Wengraf, 2001</w:t>
      </w:r>
      <w:r w:rsidR="00F2539F" w:rsidRPr="00D87983">
        <w:rPr>
          <w:rFonts w:ascii="Georgia" w:hAnsi="Georgia"/>
          <w:sz w:val="24"/>
          <w:szCs w:val="24"/>
          <w:lang w:val="en-GB"/>
        </w:rPr>
        <w:t>)</w:t>
      </w:r>
      <w:r w:rsidRPr="00D87983">
        <w:rPr>
          <w:rFonts w:ascii="Georgia" w:hAnsi="Georgia"/>
          <w:sz w:val="24"/>
          <w:szCs w:val="24"/>
          <w:lang w:val="en-GB"/>
        </w:rPr>
        <w:fldChar w:fldCharType="end"/>
      </w:r>
      <w:r w:rsidRPr="00D87983">
        <w:rPr>
          <w:rFonts w:ascii="Georgia" w:hAnsi="Georgia"/>
          <w:sz w:val="24"/>
          <w:szCs w:val="24"/>
          <w:lang w:val="en-GB"/>
        </w:rPr>
        <w:t xml:space="preserve">. Interviews were digitally recorded and transcribed.  </w:t>
      </w:r>
      <w:r w:rsidRPr="00D87983">
        <w:rPr>
          <w:rFonts w:ascii="Georgia" w:hAnsi="Georgia"/>
          <w:sz w:val="24"/>
          <w:szCs w:val="24"/>
          <w:lang w:val="en-GB"/>
        </w:rPr>
        <w:lastRenderedPageBreak/>
        <w:t xml:space="preserve">Access to the original transcripts was restricted through computer encryption.  Associated handwritten notes made during the interview were stored securely.  </w:t>
      </w:r>
    </w:p>
    <w:p w:rsidR="00EB205D" w:rsidRPr="00404B6D" w:rsidRDefault="00EB205D" w:rsidP="00384CE8">
      <w:pPr>
        <w:pStyle w:val="Heading3"/>
        <w:numPr>
          <w:ilvl w:val="0"/>
          <w:numId w:val="0"/>
        </w:numPr>
        <w:spacing w:line="480" w:lineRule="auto"/>
        <w:ind w:left="720" w:hanging="720"/>
        <w:rPr>
          <w:rFonts w:ascii="Georgia" w:hAnsi="Georgia"/>
          <w:sz w:val="24"/>
          <w:szCs w:val="24"/>
          <w:lang w:val="en-GB"/>
        </w:rPr>
      </w:pPr>
      <w:r w:rsidRPr="00404B6D">
        <w:rPr>
          <w:rFonts w:ascii="Georgia" w:hAnsi="Georgia"/>
          <w:sz w:val="24"/>
          <w:szCs w:val="24"/>
        </w:rPr>
        <w:t>Data analysis</w:t>
      </w:r>
    </w:p>
    <w:p w:rsidR="00B3279E" w:rsidRDefault="00EB205D" w:rsidP="00384CE8">
      <w:pPr>
        <w:spacing w:line="480" w:lineRule="auto"/>
        <w:rPr>
          <w:rFonts w:ascii="Georgia" w:hAnsi="Georgia"/>
          <w:sz w:val="24"/>
          <w:szCs w:val="24"/>
          <w:lang w:val="en-GB"/>
        </w:rPr>
      </w:pPr>
      <w:r w:rsidRPr="00D87983">
        <w:rPr>
          <w:rFonts w:ascii="Georgia" w:hAnsi="Georgia"/>
          <w:sz w:val="24"/>
          <w:szCs w:val="24"/>
          <w:lang w:val="en-GB"/>
        </w:rPr>
        <w:t xml:space="preserve">Following the selection process outlined above, three cases were analysed using the BNIM analytic technique. </w:t>
      </w:r>
      <w:r w:rsidR="006C1E43" w:rsidRPr="00D87983">
        <w:rPr>
          <w:rFonts w:ascii="Georgia" w:hAnsi="Georgia"/>
          <w:sz w:val="24"/>
          <w:szCs w:val="24"/>
          <w:lang w:val="en-GB"/>
        </w:rPr>
        <w:t>Nine ana</w:t>
      </w:r>
      <w:r w:rsidR="007806AE" w:rsidRPr="00D87983">
        <w:rPr>
          <w:rFonts w:ascii="Georgia" w:hAnsi="Georgia"/>
          <w:sz w:val="24"/>
          <w:szCs w:val="24"/>
          <w:lang w:val="en-GB"/>
        </w:rPr>
        <w:t xml:space="preserve">lytic stages are undertaken </w:t>
      </w:r>
      <w:r w:rsidR="006C1E43" w:rsidRPr="00D87983">
        <w:rPr>
          <w:rFonts w:ascii="Georgia" w:hAnsi="Georgia"/>
          <w:sz w:val="24"/>
          <w:szCs w:val="24"/>
          <w:lang w:val="en-GB"/>
        </w:rPr>
        <w:t xml:space="preserve">on each </w:t>
      </w:r>
      <w:r w:rsidR="008D6630" w:rsidRPr="00D87983">
        <w:rPr>
          <w:rFonts w:ascii="Georgia" w:hAnsi="Georgia"/>
          <w:sz w:val="24"/>
          <w:szCs w:val="24"/>
          <w:lang w:val="en-GB"/>
        </w:rPr>
        <w:t xml:space="preserve">individual </w:t>
      </w:r>
      <w:r w:rsidR="006C1E43" w:rsidRPr="00D87983">
        <w:rPr>
          <w:rFonts w:ascii="Georgia" w:hAnsi="Georgia"/>
          <w:sz w:val="24"/>
          <w:szCs w:val="24"/>
          <w:lang w:val="en-GB"/>
        </w:rPr>
        <w:t>case</w:t>
      </w:r>
      <w:r w:rsidR="008D6630" w:rsidRPr="00D87983">
        <w:rPr>
          <w:rFonts w:ascii="Georgia" w:hAnsi="Georgia"/>
          <w:sz w:val="24"/>
          <w:szCs w:val="24"/>
          <w:lang w:val="en-GB"/>
        </w:rPr>
        <w:t>.</w:t>
      </w:r>
      <w:r w:rsidR="007806AE" w:rsidRPr="00D87983">
        <w:rPr>
          <w:rFonts w:ascii="Georgia" w:hAnsi="Georgia"/>
          <w:sz w:val="24"/>
          <w:szCs w:val="24"/>
          <w:lang w:val="en-GB"/>
        </w:rPr>
        <w:t xml:space="preserve"> </w:t>
      </w:r>
      <w:r w:rsidR="008D6630" w:rsidRPr="00D87983">
        <w:rPr>
          <w:rFonts w:ascii="Georgia" w:hAnsi="Georgia"/>
          <w:sz w:val="24"/>
          <w:szCs w:val="24"/>
          <w:lang w:val="en-GB"/>
        </w:rPr>
        <w:t xml:space="preserve">The tenth stage is </w:t>
      </w:r>
      <w:r w:rsidR="00467C11" w:rsidRPr="00D87983">
        <w:rPr>
          <w:rFonts w:ascii="Georgia" w:hAnsi="Georgia"/>
          <w:sz w:val="24"/>
          <w:szCs w:val="24"/>
          <w:lang w:val="en-GB"/>
        </w:rPr>
        <w:t>an analysis undertaken across all three cases.</w:t>
      </w:r>
      <w:r w:rsidR="006C1E43" w:rsidRPr="00D87983">
        <w:rPr>
          <w:rFonts w:ascii="Georgia" w:hAnsi="Georgia"/>
          <w:sz w:val="24"/>
          <w:szCs w:val="24"/>
          <w:lang w:val="en-GB"/>
        </w:rPr>
        <w:t xml:space="preserve">  In</w:t>
      </w:r>
      <w:r w:rsidR="00467C11" w:rsidRPr="00D87983">
        <w:rPr>
          <w:rFonts w:ascii="Georgia" w:hAnsi="Georgia"/>
          <w:sz w:val="24"/>
          <w:szCs w:val="24"/>
          <w:lang w:val="en-GB"/>
        </w:rPr>
        <w:t xml:space="preserve"> the individual case analysis</w:t>
      </w:r>
      <w:r w:rsidR="006C1E43" w:rsidRPr="00D87983">
        <w:rPr>
          <w:rFonts w:ascii="Georgia" w:hAnsi="Georgia"/>
          <w:sz w:val="24"/>
          <w:szCs w:val="24"/>
          <w:lang w:val="en-GB"/>
        </w:rPr>
        <w:t>, the ‘lived life’ data was separated from the ‘told story’ data and analysed separately. Interpretive panel analysis (</w:t>
      </w:r>
      <w:r w:rsidR="00D051B2" w:rsidRPr="00D87983">
        <w:rPr>
          <w:rFonts w:ascii="Georgia" w:hAnsi="Georgia"/>
          <w:sz w:val="24"/>
          <w:szCs w:val="24"/>
          <w:lang w:val="en-GB"/>
        </w:rPr>
        <w:t>a group analytic process involving between three and eight heterogeneous individuals)</w:t>
      </w:r>
      <w:r w:rsidR="006C1E43" w:rsidRPr="00D87983">
        <w:rPr>
          <w:rFonts w:ascii="Georgia" w:hAnsi="Georgia"/>
          <w:sz w:val="24"/>
          <w:szCs w:val="24"/>
          <w:lang w:val="en-GB"/>
        </w:rPr>
        <w:t xml:space="preserve"> is a defining characteristic of the BNIM method</w:t>
      </w:r>
      <w:r w:rsidR="007806AE" w:rsidRPr="00D87983">
        <w:rPr>
          <w:rFonts w:ascii="Georgia" w:hAnsi="Georgia"/>
          <w:sz w:val="24"/>
          <w:szCs w:val="24"/>
          <w:lang w:val="en-GB"/>
        </w:rPr>
        <w:t xml:space="preserve"> </w:t>
      </w:r>
      <w:r w:rsidR="006C1E43" w:rsidRPr="00D87983">
        <w:rPr>
          <w:rFonts w:ascii="Georgia" w:hAnsi="Georgia"/>
          <w:sz w:val="24"/>
          <w:szCs w:val="24"/>
          <w:lang w:val="en-GB"/>
        </w:rPr>
        <w:fldChar w:fldCharType="begin"/>
      </w:r>
      <w:r w:rsidR="006C1E43" w:rsidRPr="00D87983">
        <w:rPr>
          <w:rFonts w:ascii="Georgia" w:hAnsi="Georgia"/>
          <w:sz w:val="24"/>
          <w:szCs w:val="24"/>
          <w:lang w:val="en-GB"/>
        </w:rPr>
        <w:instrText>ADDIN RW.CITE{{440 Jones, K. 2003}}</w:instrText>
      </w:r>
      <w:r w:rsidR="006C1E43" w:rsidRPr="00D87983">
        <w:rPr>
          <w:rFonts w:ascii="Georgia" w:hAnsi="Georgia"/>
          <w:sz w:val="24"/>
          <w:szCs w:val="24"/>
          <w:lang w:val="en-GB"/>
        </w:rPr>
        <w:fldChar w:fldCharType="separate"/>
      </w:r>
      <w:r w:rsidR="00F2539F" w:rsidRPr="00D87983">
        <w:rPr>
          <w:rFonts w:ascii="Georgia" w:hAnsi="Georgia"/>
          <w:sz w:val="24"/>
          <w:szCs w:val="24"/>
          <w:lang w:val="en-GB"/>
        </w:rPr>
        <w:t>(Jones, 2003)</w:t>
      </w:r>
      <w:r w:rsidR="006C1E43" w:rsidRPr="00D87983">
        <w:rPr>
          <w:rFonts w:ascii="Georgia" w:hAnsi="Georgia"/>
          <w:sz w:val="24"/>
          <w:szCs w:val="24"/>
          <w:lang w:val="en-GB"/>
        </w:rPr>
        <w:fldChar w:fldCharType="end"/>
      </w:r>
      <w:r w:rsidR="006C1E43" w:rsidRPr="00D87983">
        <w:rPr>
          <w:rFonts w:ascii="Georgia" w:hAnsi="Georgia"/>
          <w:sz w:val="24"/>
          <w:szCs w:val="24"/>
          <w:lang w:val="en-GB"/>
        </w:rPr>
        <w:t xml:space="preserve"> and was used extensively in this study. Three interpretive panel analyses per case were undertaken.  </w:t>
      </w:r>
      <w:r w:rsidR="00952465" w:rsidRPr="00D87983">
        <w:rPr>
          <w:rFonts w:ascii="Georgia" w:hAnsi="Georgia"/>
          <w:sz w:val="24"/>
          <w:szCs w:val="24"/>
          <w:lang w:val="en-IE"/>
        </w:rPr>
        <w:t>The inclusion of interpretive panels enhanced analytic rigour by appreciating</w:t>
      </w:r>
      <w:r w:rsidR="00952465" w:rsidRPr="00D87983">
        <w:rPr>
          <w:rFonts w:ascii="Georgia" w:hAnsi="Georgia"/>
          <w:sz w:val="24"/>
          <w:szCs w:val="24"/>
          <w:lang w:val="en-GB"/>
        </w:rPr>
        <w:t xml:space="preserve"> multiple interpretations of meaning rather than a singular meaning generated solely by the researcher </w:t>
      </w:r>
      <w:r w:rsidR="003F0EF1" w:rsidRPr="00D87983">
        <w:rPr>
          <w:rFonts w:ascii="Georgia" w:hAnsi="Georgia"/>
          <w:sz w:val="24"/>
          <w:szCs w:val="24"/>
          <w:lang w:val="en-GB"/>
        </w:rPr>
        <w:fldChar w:fldCharType="begin"/>
      </w:r>
      <w:r w:rsidR="003F0EF1" w:rsidRPr="00D87983">
        <w:rPr>
          <w:rFonts w:ascii="Georgia" w:hAnsi="Georgia"/>
          <w:sz w:val="24"/>
          <w:szCs w:val="24"/>
          <w:lang w:val="en-GB"/>
        </w:rPr>
        <w:instrText>ADDIN RW.CITE{{540 Hollway, W. 2009}}</w:instrText>
      </w:r>
      <w:r w:rsidR="003F0EF1" w:rsidRPr="00D87983">
        <w:rPr>
          <w:rFonts w:ascii="Georgia" w:hAnsi="Georgia"/>
          <w:sz w:val="24"/>
          <w:szCs w:val="24"/>
          <w:lang w:val="en-GB"/>
        </w:rPr>
        <w:fldChar w:fldCharType="separate"/>
      </w:r>
      <w:r w:rsidR="00F2539F" w:rsidRPr="00D87983">
        <w:rPr>
          <w:rFonts w:ascii="Georgia" w:hAnsi="Georgia"/>
          <w:sz w:val="24"/>
          <w:szCs w:val="24"/>
          <w:lang w:val="en-GB"/>
        </w:rPr>
        <w:t>(Hollway &amp; Jefferson, 2009)</w:t>
      </w:r>
      <w:r w:rsidR="003F0EF1" w:rsidRPr="00D87983">
        <w:rPr>
          <w:rFonts w:ascii="Georgia" w:hAnsi="Georgia"/>
          <w:sz w:val="24"/>
          <w:szCs w:val="24"/>
          <w:lang w:val="en-GB"/>
        </w:rPr>
        <w:fldChar w:fldCharType="end"/>
      </w:r>
      <w:r w:rsidR="00952465" w:rsidRPr="00D87983">
        <w:rPr>
          <w:rFonts w:ascii="Georgia" w:hAnsi="Georgia"/>
          <w:sz w:val="24"/>
          <w:szCs w:val="24"/>
          <w:lang w:val="en-IE"/>
        </w:rPr>
        <w:fldChar w:fldCharType="begin"/>
      </w:r>
      <w:r w:rsidR="00952465" w:rsidRPr="00D87983">
        <w:rPr>
          <w:rFonts w:ascii="Georgia" w:hAnsi="Georgia"/>
          <w:sz w:val="24"/>
          <w:szCs w:val="24"/>
          <w:lang w:val="en-IE"/>
        </w:rPr>
        <w:instrText>ADDIN RW.CITE{{368 Kvale, S. 1996/h;433 Hollway, W. 2000/h;416 Paley, J. 2005/h;}}</w:instrText>
      </w:r>
      <w:r w:rsidR="00952465" w:rsidRPr="00D87983">
        <w:rPr>
          <w:rFonts w:ascii="Georgia" w:hAnsi="Georgia"/>
          <w:sz w:val="24"/>
          <w:szCs w:val="24"/>
          <w:lang w:val="en-IE"/>
        </w:rPr>
        <w:fldChar w:fldCharType="end"/>
      </w:r>
      <w:r w:rsidR="00952465" w:rsidRPr="00D87983">
        <w:rPr>
          <w:rFonts w:ascii="Georgia" w:hAnsi="Georgia"/>
          <w:sz w:val="24"/>
          <w:szCs w:val="24"/>
          <w:lang w:val="en-IE"/>
        </w:rPr>
        <w:t xml:space="preserve">.   </w:t>
      </w:r>
      <w:r w:rsidR="006C1E43" w:rsidRPr="00D87983">
        <w:rPr>
          <w:rFonts w:ascii="Georgia" w:hAnsi="Georgia"/>
          <w:sz w:val="24"/>
          <w:szCs w:val="24"/>
          <w:lang w:val="en-GB"/>
        </w:rPr>
        <w:t>Stage nine of the process re-unites the lived life and told story creating an interpretive case reconstruction.  The tenth stage consisted of a cross case analysis comparing all three cases collectively to unearth similarities amongst cases</w:t>
      </w:r>
      <w:r w:rsidR="003F0EF1" w:rsidRPr="00D87983">
        <w:rPr>
          <w:rFonts w:ascii="Georgia" w:hAnsi="Georgia"/>
          <w:sz w:val="24"/>
          <w:szCs w:val="24"/>
          <w:lang w:val="en-GB"/>
        </w:rPr>
        <w:t xml:space="preserve"> </w:t>
      </w:r>
      <w:r w:rsidR="003F0EF1" w:rsidRPr="00D87983">
        <w:rPr>
          <w:rFonts w:ascii="Georgia" w:hAnsi="Georgia"/>
          <w:sz w:val="24"/>
          <w:szCs w:val="24"/>
          <w:lang w:val="en-GB"/>
        </w:rPr>
        <w:fldChar w:fldCharType="begin"/>
      </w:r>
      <w:r w:rsidR="003F0EF1" w:rsidRPr="00D87983">
        <w:rPr>
          <w:rFonts w:ascii="Georgia" w:hAnsi="Georgia"/>
          <w:sz w:val="24"/>
          <w:szCs w:val="24"/>
          <w:lang w:val="en-GB"/>
        </w:rPr>
        <w:instrText>ADDIN RW.CITE{{358 Jones, K. 2006; 124 Wengraf, T. 2006}}</w:instrText>
      </w:r>
      <w:r w:rsidR="003F0EF1" w:rsidRPr="00D87983">
        <w:rPr>
          <w:rFonts w:ascii="Georgia" w:hAnsi="Georgia"/>
          <w:sz w:val="24"/>
          <w:szCs w:val="24"/>
          <w:lang w:val="en-GB"/>
        </w:rPr>
        <w:fldChar w:fldCharType="separate"/>
      </w:r>
      <w:r w:rsidR="000E7554">
        <w:rPr>
          <w:rFonts w:ascii="Georgia" w:hAnsi="Georgia"/>
          <w:sz w:val="24"/>
          <w:szCs w:val="24"/>
          <w:lang w:val="en-GB"/>
        </w:rPr>
        <w:t>(Jones, 2006; Wengraf, 2001</w:t>
      </w:r>
      <w:r w:rsidR="00F2539F" w:rsidRPr="00D87983">
        <w:rPr>
          <w:rFonts w:ascii="Georgia" w:hAnsi="Georgia"/>
          <w:sz w:val="24"/>
          <w:szCs w:val="24"/>
          <w:lang w:val="en-GB"/>
        </w:rPr>
        <w:t>)</w:t>
      </w:r>
      <w:r w:rsidR="003F0EF1" w:rsidRPr="00D87983">
        <w:rPr>
          <w:rFonts w:ascii="Georgia" w:hAnsi="Georgia"/>
          <w:sz w:val="24"/>
          <w:szCs w:val="24"/>
          <w:lang w:val="en-GB"/>
        </w:rPr>
        <w:fldChar w:fldCharType="end"/>
      </w:r>
      <w:r w:rsidR="006C1E43" w:rsidRPr="00D87983">
        <w:rPr>
          <w:rFonts w:ascii="Georgia" w:hAnsi="Georgia"/>
          <w:sz w:val="24"/>
          <w:szCs w:val="24"/>
          <w:lang w:val="en-GB"/>
        </w:rPr>
        <w:t xml:space="preserve">.  </w:t>
      </w:r>
    </w:p>
    <w:p w:rsidR="00A87AD7" w:rsidRPr="00D87983" w:rsidRDefault="007806AE" w:rsidP="00B3279E">
      <w:pPr>
        <w:rPr>
          <w:rFonts w:ascii="Georgia" w:hAnsi="Georgia"/>
          <w:color w:val="C00000"/>
          <w:sz w:val="24"/>
          <w:szCs w:val="24"/>
          <w:lang w:val="en-GB"/>
        </w:rPr>
      </w:pPr>
      <w:r w:rsidRPr="00D87983">
        <w:rPr>
          <w:rFonts w:ascii="Georgia" w:hAnsi="Georgia"/>
          <w:sz w:val="24"/>
          <w:szCs w:val="24"/>
          <w:lang w:val="en-GB"/>
        </w:rPr>
        <w:fldChar w:fldCharType="begin"/>
      </w:r>
      <w:r w:rsidRPr="00D87983">
        <w:rPr>
          <w:rFonts w:ascii="Georgia" w:hAnsi="Georgia"/>
          <w:sz w:val="24"/>
          <w:szCs w:val="24"/>
          <w:lang w:val="en-GB"/>
        </w:rPr>
        <w:instrText>ADDIN RW.CITE{{667 Corbally, M.A. 2011/h;}}</w:instrText>
      </w:r>
      <w:r w:rsidRPr="00D87983">
        <w:rPr>
          <w:rFonts w:ascii="Georgia" w:hAnsi="Georgia"/>
          <w:sz w:val="24"/>
          <w:szCs w:val="24"/>
          <w:lang w:val="en-GB"/>
        </w:rPr>
        <w:fldChar w:fldCharType="end"/>
      </w:r>
    </w:p>
    <w:p w:rsidR="007806AE" w:rsidRPr="00404B6D" w:rsidRDefault="00404B6D" w:rsidP="00384CE8">
      <w:pPr>
        <w:pStyle w:val="Heading3"/>
        <w:numPr>
          <w:ilvl w:val="0"/>
          <w:numId w:val="0"/>
        </w:numPr>
        <w:spacing w:line="480" w:lineRule="auto"/>
        <w:ind w:left="720" w:hanging="720"/>
        <w:jc w:val="center"/>
        <w:rPr>
          <w:rFonts w:ascii="Georgia" w:hAnsi="Georgia"/>
          <w:sz w:val="24"/>
          <w:szCs w:val="24"/>
          <w:lang w:val="en-GB"/>
        </w:rPr>
      </w:pPr>
      <w:r>
        <w:rPr>
          <w:rFonts w:ascii="Georgia" w:hAnsi="Georgia"/>
          <w:sz w:val="24"/>
          <w:szCs w:val="24"/>
          <w:lang w:val="en-GB"/>
        </w:rPr>
        <w:t>Intimate Partner Violence: Men’s Life Stories</w:t>
      </w:r>
    </w:p>
    <w:p w:rsidR="001E5839" w:rsidRPr="00D87983" w:rsidRDefault="007806AE" w:rsidP="00384CE8">
      <w:pPr>
        <w:spacing w:line="480" w:lineRule="auto"/>
        <w:rPr>
          <w:rFonts w:ascii="Georgia" w:hAnsi="Georgia"/>
          <w:sz w:val="24"/>
          <w:szCs w:val="24"/>
        </w:rPr>
      </w:pPr>
      <w:r w:rsidRPr="00D87983">
        <w:rPr>
          <w:rFonts w:ascii="Georgia" w:hAnsi="Georgia"/>
          <w:sz w:val="24"/>
          <w:szCs w:val="24"/>
          <w:lang w:val="en-GB"/>
        </w:rPr>
        <w:t xml:space="preserve">The following section provides a brief </w:t>
      </w:r>
      <w:r w:rsidR="00952465" w:rsidRPr="00D87983">
        <w:rPr>
          <w:rFonts w:ascii="Georgia" w:hAnsi="Georgia"/>
          <w:sz w:val="24"/>
          <w:szCs w:val="24"/>
          <w:lang w:val="en-GB"/>
        </w:rPr>
        <w:t xml:space="preserve">contextual </w:t>
      </w:r>
      <w:r w:rsidRPr="00D87983">
        <w:rPr>
          <w:rFonts w:ascii="Georgia" w:hAnsi="Georgia"/>
          <w:sz w:val="24"/>
          <w:szCs w:val="24"/>
          <w:lang w:val="en-GB"/>
        </w:rPr>
        <w:t>overview of the case</w:t>
      </w:r>
      <w:r w:rsidR="001E5839" w:rsidRPr="00D87983">
        <w:rPr>
          <w:rFonts w:ascii="Georgia" w:hAnsi="Georgia"/>
          <w:sz w:val="24"/>
          <w:szCs w:val="24"/>
          <w:lang w:val="en-GB"/>
        </w:rPr>
        <w:t xml:space="preserve"> studies</w:t>
      </w:r>
      <w:r w:rsidRPr="00D87983">
        <w:rPr>
          <w:rFonts w:ascii="Georgia" w:hAnsi="Georgia"/>
          <w:sz w:val="24"/>
          <w:szCs w:val="24"/>
          <w:lang w:val="en-GB"/>
        </w:rPr>
        <w:t xml:space="preserve">.  </w:t>
      </w:r>
      <w:r w:rsidR="001E5839" w:rsidRPr="00D87983">
        <w:rPr>
          <w:rFonts w:ascii="Georgia" w:hAnsi="Georgia"/>
          <w:sz w:val="24"/>
          <w:szCs w:val="24"/>
          <w:lang w:val="en-GB"/>
        </w:rPr>
        <w:t xml:space="preserve">Note that the terms ‘first wave abuse’ and ‘second wave abuse’ </w:t>
      </w:r>
      <w:r w:rsidR="00C0218F" w:rsidRPr="00D87983">
        <w:rPr>
          <w:rFonts w:ascii="Georgia" w:hAnsi="Georgia"/>
          <w:sz w:val="24"/>
          <w:szCs w:val="24"/>
          <w:lang w:val="en-GB"/>
        </w:rPr>
        <w:t xml:space="preserve">used in these case studies </w:t>
      </w:r>
      <w:r w:rsidR="001E5839" w:rsidRPr="00D87983">
        <w:rPr>
          <w:rFonts w:ascii="Georgia" w:hAnsi="Georgia"/>
          <w:sz w:val="24"/>
          <w:szCs w:val="24"/>
          <w:lang w:val="en-GB"/>
        </w:rPr>
        <w:t xml:space="preserve">arose from the analysis of </w:t>
      </w:r>
      <w:r w:rsidR="00C0218F" w:rsidRPr="00D87983">
        <w:rPr>
          <w:rFonts w:ascii="Georgia" w:hAnsi="Georgia"/>
          <w:sz w:val="24"/>
          <w:szCs w:val="24"/>
          <w:lang w:val="en-GB"/>
        </w:rPr>
        <w:t>men’s</w:t>
      </w:r>
      <w:r w:rsidR="001E5839" w:rsidRPr="00D87983">
        <w:rPr>
          <w:rFonts w:ascii="Georgia" w:hAnsi="Georgia"/>
          <w:sz w:val="24"/>
          <w:szCs w:val="24"/>
          <w:lang w:val="en-GB"/>
        </w:rPr>
        <w:t xml:space="preserve"> </w:t>
      </w:r>
      <w:r w:rsidR="00C0218F" w:rsidRPr="00D87983">
        <w:rPr>
          <w:rFonts w:ascii="Georgia" w:hAnsi="Georgia"/>
          <w:sz w:val="24"/>
          <w:szCs w:val="24"/>
          <w:lang w:val="en-GB"/>
        </w:rPr>
        <w:t xml:space="preserve">descriptions of the forms </w:t>
      </w:r>
      <w:r w:rsidR="001E5839" w:rsidRPr="00D87983">
        <w:rPr>
          <w:rFonts w:ascii="Georgia" w:hAnsi="Georgia"/>
          <w:sz w:val="24"/>
          <w:szCs w:val="24"/>
          <w:lang w:val="en-GB"/>
        </w:rPr>
        <w:t xml:space="preserve">of </w:t>
      </w:r>
      <w:r w:rsidR="00085916" w:rsidRPr="00D87983">
        <w:rPr>
          <w:rFonts w:ascii="Georgia" w:hAnsi="Georgia"/>
          <w:sz w:val="24"/>
          <w:szCs w:val="24"/>
          <w:lang w:val="en-GB"/>
        </w:rPr>
        <w:t>IPV</w:t>
      </w:r>
      <w:r w:rsidR="001E5839" w:rsidRPr="00D87983">
        <w:rPr>
          <w:rFonts w:ascii="Georgia" w:hAnsi="Georgia"/>
          <w:sz w:val="24"/>
          <w:szCs w:val="24"/>
          <w:lang w:val="en-GB"/>
        </w:rPr>
        <w:t xml:space="preserve"> they experienced </w:t>
      </w:r>
      <w:r w:rsidR="00F2539F" w:rsidRPr="00D87983">
        <w:rPr>
          <w:rFonts w:ascii="Georgia" w:hAnsi="Georgia"/>
          <w:sz w:val="24"/>
          <w:szCs w:val="24"/>
          <w:lang w:val="en-GB"/>
        </w:rPr>
        <w:fldChar w:fldCharType="begin"/>
      </w:r>
      <w:r w:rsidR="00F2539F" w:rsidRPr="00D87983">
        <w:rPr>
          <w:rFonts w:ascii="Georgia" w:hAnsi="Georgia"/>
          <w:sz w:val="24"/>
          <w:szCs w:val="24"/>
          <w:lang w:val="en-GB"/>
        </w:rPr>
        <w:instrText>ADDIN RW.CITE{{667 Corbally, M.A. 2011}}</w:instrText>
      </w:r>
      <w:r w:rsidR="00F2539F" w:rsidRPr="00D87983">
        <w:rPr>
          <w:rFonts w:ascii="Georgia" w:hAnsi="Georgia"/>
          <w:sz w:val="24"/>
          <w:szCs w:val="24"/>
          <w:lang w:val="en-GB"/>
        </w:rPr>
        <w:fldChar w:fldCharType="separate"/>
      </w:r>
      <w:r w:rsidR="00F2539F" w:rsidRPr="00D87983">
        <w:rPr>
          <w:rFonts w:ascii="Georgia" w:hAnsi="Georgia"/>
          <w:sz w:val="24"/>
          <w:szCs w:val="24"/>
          <w:lang w:val="en-GB"/>
        </w:rPr>
        <w:t>(Corbally, 2011)</w:t>
      </w:r>
      <w:r w:rsidR="00F2539F" w:rsidRPr="00D87983">
        <w:rPr>
          <w:rFonts w:ascii="Georgia" w:hAnsi="Georgia"/>
          <w:sz w:val="24"/>
          <w:szCs w:val="24"/>
          <w:lang w:val="en-GB"/>
        </w:rPr>
        <w:fldChar w:fldCharType="end"/>
      </w:r>
      <w:r w:rsidR="001E5839" w:rsidRPr="00D87983">
        <w:rPr>
          <w:rFonts w:ascii="Georgia" w:hAnsi="Georgia"/>
          <w:sz w:val="24"/>
          <w:szCs w:val="24"/>
          <w:lang w:val="en-GB"/>
        </w:rPr>
        <w:t xml:space="preserve">.  </w:t>
      </w:r>
      <w:r w:rsidR="001E5839" w:rsidRPr="00D87983">
        <w:rPr>
          <w:rFonts w:ascii="Georgia" w:hAnsi="Georgia"/>
          <w:sz w:val="24"/>
          <w:szCs w:val="24"/>
        </w:rPr>
        <w:t>First wave abuse was perpetrated by the intimate partner</w:t>
      </w:r>
      <w:r w:rsidR="00C0218F" w:rsidRPr="00D87983">
        <w:rPr>
          <w:rFonts w:ascii="Georgia" w:hAnsi="Georgia"/>
          <w:sz w:val="24"/>
          <w:szCs w:val="24"/>
        </w:rPr>
        <w:t xml:space="preserve"> and broadly reflected traditional constructions regarding the nature of abuse in contemporary literature. </w:t>
      </w:r>
      <w:r w:rsidR="00C0218F" w:rsidRPr="00D87983">
        <w:rPr>
          <w:rFonts w:ascii="Georgia" w:hAnsi="Georgia"/>
          <w:sz w:val="24"/>
          <w:szCs w:val="24"/>
        </w:rPr>
        <w:lastRenderedPageBreak/>
        <w:t xml:space="preserve">Second </w:t>
      </w:r>
      <w:r w:rsidR="001E5839" w:rsidRPr="00D87983">
        <w:rPr>
          <w:rFonts w:ascii="Georgia" w:hAnsi="Georgia"/>
          <w:sz w:val="24"/>
          <w:szCs w:val="24"/>
        </w:rPr>
        <w:t xml:space="preserve">wave abuse </w:t>
      </w:r>
      <w:r w:rsidR="00C0218F" w:rsidRPr="00D87983">
        <w:rPr>
          <w:rFonts w:ascii="Georgia" w:hAnsi="Georgia"/>
          <w:sz w:val="24"/>
          <w:szCs w:val="24"/>
        </w:rPr>
        <w:t xml:space="preserve">was found by Corbally (2011) to </w:t>
      </w:r>
      <w:r w:rsidR="00865946" w:rsidRPr="00D87983">
        <w:rPr>
          <w:rFonts w:ascii="Georgia" w:hAnsi="Georgia"/>
          <w:sz w:val="24"/>
          <w:szCs w:val="24"/>
        </w:rPr>
        <w:t>be constructed</w:t>
      </w:r>
      <w:r w:rsidR="001E5839" w:rsidRPr="00D87983">
        <w:rPr>
          <w:rFonts w:ascii="Georgia" w:hAnsi="Georgia"/>
          <w:sz w:val="24"/>
          <w:szCs w:val="24"/>
        </w:rPr>
        <w:t xml:space="preserve"> as a collective </w:t>
      </w:r>
      <w:r w:rsidR="00C0218F" w:rsidRPr="00D87983">
        <w:rPr>
          <w:rFonts w:ascii="Georgia" w:hAnsi="Georgia"/>
          <w:sz w:val="24"/>
          <w:szCs w:val="24"/>
        </w:rPr>
        <w:t>endeavour</w:t>
      </w:r>
      <w:r w:rsidR="001E5839" w:rsidRPr="00D87983">
        <w:rPr>
          <w:rFonts w:ascii="Georgia" w:hAnsi="Georgia"/>
          <w:sz w:val="24"/>
          <w:szCs w:val="24"/>
        </w:rPr>
        <w:t>, initiated by the intimate partner but not exercised by her.</w:t>
      </w:r>
      <w:r w:rsidR="00C0218F" w:rsidRPr="00D87983">
        <w:rPr>
          <w:rFonts w:ascii="Georgia" w:hAnsi="Georgia"/>
          <w:sz w:val="24"/>
          <w:szCs w:val="24"/>
        </w:rPr>
        <w:t xml:space="preserve"> </w:t>
      </w:r>
      <w:r w:rsidR="00C0218F" w:rsidRPr="00D87983">
        <w:rPr>
          <w:rFonts w:ascii="Georgia" w:hAnsi="Georgia"/>
          <w:sz w:val="24"/>
          <w:szCs w:val="24"/>
          <w:lang w:val="en-GB"/>
        </w:rPr>
        <w:t xml:space="preserve">Alan, Conor and Mike are pseudonyms used to protect the real identity of the participants.  </w:t>
      </w:r>
    </w:p>
    <w:p w:rsidR="00F7304D" w:rsidRDefault="00F7304D" w:rsidP="00B3279E">
      <w:pPr>
        <w:rPr>
          <w:rFonts w:ascii="Georgia" w:hAnsi="Georgia"/>
          <w:b/>
          <w:sz w:val="24"/>
          <w:szCs w:val="24"/>
          <w:lang w:val="en-GB"/>
        </w:rPr>
      </w:pPr>
      <w:bookmarkStart w:id="0" w:name="_GoBack"/>
      <w:bookmarkEnd w:id="0"/>
    </w:p>
    <w:p w:rsidR="00412482" w:rsidRDefault="007806AE" w:rsidP="00412482">
      <w:pPr>
        <w:rPr>
          <w:rFonts w:ascii="Georgia" w:hAnsi="Georgia"/>
          <w:b/>
          <w:sz w:val="24"/>
          <w:szCs w:val="24"/>
          <w:lang w:val="en-GB"/>
        </w:rPr>
      </w:pPr>
      <w:r w:rsidRPr="00830C8E">
        <w:rPr>
          <w:rFonts w:ascii="Georgia" w:hAnsi="Georgia"/>
          <w:b/>
          <w:sz w:val="24"/>
          <w:szCs w:val="24"/>
          <w:lang w:val="en-GB"/>
        </w:rPr>
        <w:t>Alan: Lived life and told story</w:t>
      </w:r>
    </w:p>
    <w:p w:rsidR="007806AE" w:rsidRPr="00D87983" w:rsidRDefault="007806AE" w:rsidP="00384CE8">
      <w:pPr>
        <w:spacing w:line="480" w:lineRule="auto"/>
        <w:rPr>
          <w:rFonts w:ascii="Georgia" w:hAnsi="Georgia"/>
          <w:sz w:val="24"/>
          <w:szCs w:val="24"/>
          <w:lang w:val="en-GB"/>
        </w:rPr>
      </w:pPr>
      <w:r w:rsidRPr="00D87983">
        <w:rPr>
          <w:rFonts w:ascii="Georgia" w:hAnsi="Georgia"/>
          <w:sz w:val="24"/>
          <w:szCs w:val="24"/>
          <w:lang w:val="en-GB"/>
        </w:rPr>
        <w:t xml:space="preserve">Alan </w:t>
      </w:r>
      <w:r w:rsidR="00A87AD7" w:rsidRPr="00D87983">
        <w:rPr>
          <w:rFonts w:ascii="Georgia" w:hAnsi="Georgia"/>
          <w:sz w:val="24"/>
          <w:szCs w:val="24"/>
          <w:lang w:val="en-GB"/>
        </w:rPr>
        <w:t>married his wi</w:t>
      </w:r>
      <w:r w:rsidR="00C0218F" w:rsidRPr="00D87983">
        <w:rPr>
          <w:rFonts w:ascii="Georgia" w:hAnsi="Georgia"/>
          <w:sz w:val="24"/>
          <w:szCs w:val="24"/>
          <w:lang w:val="en-GB"/>
        </w:rPr>
        <w:t>fe in the early 80s.  They had four</w:t>
      </w:r>
      <w:r w:rsidR="00A87AD7" w:rsidRPr="00D87983">
        <w:rPr>
          <w:rFonts w:ascii="Georgia" w:hAnsi="Georgia"/>
          <w:sz w:val="24"/>
          <w:szCs w:val="24"/>
          <w:lang w:val="en-GB"/>
        </w:rPr>
        <w:t xml:space="preserve"> children. He worked for the public service. Alan experienced severe intimate partner abuse physically and emotionally by his wife throughout their relationship.  His older chi</w:t>
      </w:r>
      <w:r w:rsidR="00C0218F" w:rsidRPr="00D87983">
        <w:rPr>
          <w:rFonts w:ascii="Georgia" w:hAnsi="Georgia"/>
          <w:sz w:val="24"/>
          <w:szCs w:val="24"/>
          <w:lang w:val="en-GB"/>
        </w:rPr>
        <w:t>ldren also abused him.  After eighteen</w:t>
      </w:r>
      <w:r w:rsidR="00A87AD7" w:rsidRPr="00D87983">
        <w:rPr>
          <w:rFonts w:ascii="Georgia" w:hAnsi="Georgia"/>
          <w:sz w:val="24"/>
          <w:szCs w:val="24"/>
          <w:lang w:val="en-GB"/>
        </w:rPr>
        <w:t xml:space="preserve"> years of marriage, Alan left the house following a crisis point</w:t>
      </w:r>
      <w:r w:rsidR="00C0218F" w:rsidRPr="00D87983">
        <w:rPr>
          <w:rFonts w:ascii="Georgia" w:hAnsi="Georgia"/>
          <w:sz w:val="24"/>
          <w:szCs w:val="24"/>
          <w:lang w:val="en-GB"/>
        </w:rPr>
        <w:t xml:space="preserve"> which was roughly four years ago</w:t>
      </w:r>
      <w:r w:rsidR="00A87AD7" w:rsidRPr="00D87983">
        <w:rPr>
          <w:rFonts w:ascii="Georgia" w:hAnsi="Georgia"/>
          <w:sz w:val="24"/>
          <w:szCs w:val="24"/>
          <w:lang w:val="en-GB"/>
        </w:rPr>
        <w:t>.  Alan has not seen his children despite court orders granting access.  His psychological abuse continues despite being separated.  He is in a new relationship now.</w:t>
      </w:r>
    </w:p>
    <w:p w:rsidR="0044215A" w:rsidRPr="00D87983" w:rsidRDefault="00C0218F" w:rsidP="00384CE8">
      <w:pPr>
        <w:spacing w:line="480" w:lineRule="auto"/>
        <w:rPr>
          <w:rFonts w:ascii="Georgia" w:hAnsi="Georgia"/>
          <w:sz w:val="24"/>
          <w:szCs w:val="24"/>
          <w:lang w:val="en-GB"/>
        </w:rPr>
      </w:pPr>
      <w:r w:rsidRPr="00D87983">
        <w:rPr>
          <w:rFonts w:ascii="Georgia" w:hAnsi="Georgia"/>
          <w:sz w:val="24"/>
          <w:szCs w:val="24"/>
          <w:lang w:val="en-GB"/>
        </w:rPr>
        <w:t xml:space="preserve">The </w:t>
      </w:r>
      <w:r w:rsidR="007806AE" w:rsidRPr="00D87983">
        <w:rPr>
          <w:rFonts w:ascii="Georgia" w:hAnsi="Georgia"/>
          <w:sz w:val="24"/>
          <w:szCs w:val="24"/>
          <w:lang w:val="en-GB"/>
        </w:rPr>
        <w:t>se</w:t>
      </w:r>
      <w:r w:rsidR="00A87AD7" w:rsidRPr="00D87983">
        <w:rPr>
          <w:rFonts w:ascii="Georgia" w:hAnsi="Georgia"/>
          <w:sz w:val="24"/>
          <w:szCs w:val="24"/>
          <w:lang w:val="en-GB"/>
        </w:rPr>
        <w:t xml:space="preserve">verity of the abuse </w:t>
      </w:r>
      <w:r w:rsidRPr="00D87983">
        <w:rPr>
          <w:rFonts w:ascii="Georgia" w:hAnsi="Georgia"/>
          <w:sz w:val="24"/>
          <w:szCs w:val="24"/>
          <w:lang w:val="en-GB"/>
        </w:rPr>
        <w:t>Alan</w:t>
      </w:r>
      <w:r w:rsidR="00A87AD7" w:rsidRPr="00D87983">
        <w:rPr>
          <w:rFonts w:ascii="Georgia" w:hAnsi="Georgia"/>
          <w:sz w:val="24"/>
          <w:szCs w:val="24"/>
          <w:lang w:val="en-GB"/>
        </w:rPr>
        <w:t xml:space="preserve"> experienced</w:t>
      </w:r>
      <w:r w:rsidRPr="00D87983">
        <w:rPr>
          <w:rFonts w:ascii="Georgia" w:hAnsi="Georgia"/>
          <w:sz w:val="24"/>
          <w:szCs w:val="24"/>
          <w:lang w:val="en-GB"/>
        </w:rPr>
        <w:t xml:space="preserve"> was notable. </w:t>
      </w:r>
      <w:r w:rsidR="007806AE" w:rsidRPr="00D87983">
        <w:rPr>
          <w:rFonts w:ascii="Georgia" w:hAnsi="Georgia"/>
          <w:sz w:val="24"/>
          <w:szCs w:val="24"/>
          <w:lang w:val="en-GB"/>
        </w:rPr>
        <w:t xml:space="preserve"> Alan’s accounts of IPV were the most severe of all accounts.  He</w:t>
      </w:r>
      <w:r w:rsidR="00DE346D" w:rsidRPr="00D87983">
        <w:rPr>
          <w:rFonts w:ascii="Georgia" w:hAnsi="Georgia"/>
          <w:sz w:val="24"/>
          <w:szCs w:val="24"/>
          <w:lang w:val="en-GB"/>
        </w:rPr>
        <w:t xml:space="preserve"> told stories of IPV perpetrated</w:t>
      </w:r>
      <w:r w:rsidR="007806AE" w:rsidRPr="00D87983">
        <w:rPr>
          <w:rFonts w:ascii="Georgia" w:hAnsi="Georgia"/>
          <w:sz w:val="24"/>
          <w:szCs w:val="24"/>
          <w:lang w:val="en-GB"/>
        </w:rPr>
        <w:t xml:space="preserve"> by his wife and also by his children (upon invitation by his wife).  </w:t>
      </w:r>
      <w:r w:rsidR="0044215A" w:rsidRPr="00D87983">
        <w:rPr>
          <w:rFonts w:ascii="Georgia" w:hAnsi="Georgia"/>
          <w:sz w:val="24"/>
          <w:szCs w:val="24"/>
          <w:lang w:val="en-GB"/>
        </w:rPr>
        <w:t>Alan’s narrative descriptions compare with the typology of ‘intimate terrorism’, a pattern most associ</w:t>
      </w:r>
      <w:r w:rsidR="00A829C8" w:rsidRPr="00D87983">
        <w:rPr>
          <w:rFonts w:ascii="Georgia" w:hAnsi="Georgia"/>
          <w:sz w:val="24"/>
          <w:szCs w:val="24"/>
          <w:lang w:val="en-GB"/>
        </w:rPr>
        <w:t xml:space="preserve">ated with female victimisation </w:t>
      </w:r>
      <w:r w:rsidR="00A829C8" w:rsidRPr="00D87983">
        <w:rPr>
          <w:rFonts w:ascii="Georgia" w:hAnsi="Georgia"/>
          <w:sz w:val="24"/>
          <w:szCs w:val="24"/>
          <w:lang w:val="en-GB"/>
        </w:rPr>
        <w:fldChar w:fldCharType="begin"/>
      </w:r>
      <w:r w:rsidR="00A829C8" w:rsidRPr="00D87983">
        <w:rPr>
          <w:rFonts w:ascii="Georgia" w:hAnsi="Georgia"/>
          <w:sz w:val="24"/>
          <w:szCs w:val="24"/>
          <w:lang w:val="en-GB"/>
        </w:rPr>
        <w:instrText>ADDIN RW.CITE{{697 Johnson,Michael P. 2011}}</w:instrText>
      </w:r>
      <w:r w:rsidR="00A829C8" w:rsidRPr="00D87983">
        <w:rPr>
          <w:rFonts w:ascii="Georgia" w:hAnsi="Georgia"/>
          <w:sz w:val="24"/>
          <w:szCs w:val="24"/>
          <w:lang w:val="en-GB"/>
        </w:rPr>
        <w:fldChar w:fldCharType="separate"/>
      </w:r>
      <w:r w:rsidR="00F2539F" w:rsidRPr="00D87983">
        <w:rPr>
          <w:rFonts w:ascii="Georgia" w:hAnsi="Georgia"/>
          <w:sz w:val="24"/>
          <w:szCs w:val="24"/>
          <w:lang w:val="en-GB"/>
        </w:rPr>
        <w:t>(Johnson, 2011)</w:t>
      </w:r>
      <w:r w:rsidR="00A829C8" w:rsidRPr="00D87983">
        <w:rPr>
          <w:rFonts w:ascii="Georgia" w:hAnsi="Georgia"/>
          <w:sz w:val="24"/>
          <w:szCs w:val="24"/>
          <w:lang w:val="en-GB"/>
        </w:rPr>
        <w:fldChar w:fldCharType="end"/>
      </w:r>
      <w:r w:rsidR="0044215A" w:rsidRPr="00D87983">
        <w:rPr>
          <w:rFonts w:ascii="Georgia" w:hAnsi="Georgia"/>
          <w:sz w:val="24"/>
          <w:szCs w:val="24"/>
          <w:lang w:val="en-GB"/>
        </w:rPr>
        <w:t xml:space="preserve">.  His account of his children’s involvement in his abuse is also unique in this study. </w:t>
      </w:r>
      <w:r w:rsidR="007806AE" w:rsidRPr="00D87983">
        <w:rPr>
          <w:rFonts w:ascii="Georgia" w:hAnsi="Georgia"/>
          <w:sz w:val="24"/>
          <w:szCs w:val="24"/>
          <w:lang w:val="en-GB"/>
        </w:rPr>
        <w:t xml:space="preserve">When recounting his IPV story, the dichotomy between Alan’s public and private identity in order to survive was striking. </w:t>
      </w:r>
      <w:r w:rsidR="0044215A" w:rsidRPr="00D87983">
        <w:rPr>
          <w:rFonts w:ascii="Georgia" w:hAnsi="Georgia"/>
          <w:sz w:val="24"/>
          <w:szCs w:val="24"/>
          <w:lang w:val="en-GB"/>
        </w:rPr>
        <w:t xml:space="preserve">His particular role in the workplace </w:t>
      </w:r>
      <w:r w:rsidR="00B76B6A" w:rsidRPr="00D87983">
        <w:rPr>
          <w:rFonts w:ascii="Georgia" w:hAnsi="Georgia"/>
          <w:sz w:val="24"/>
          <w:szCs w:val="24"/>
          <w:lang w:val="en-GB"/>
        </w:rPr>
        <w:t>represented the</w:t>
      </w:r>
      <w:r w:rsidR="0044215A" w:rsidRPr="00D87983">
        <w:rPr>
          <w:rFonts w:ascii="Georgia" w:hAnsi="Georgia"/>
          <w:sz w:val="24"/>
          <w:szCs w:val="24"/>
          <w:lang w:val="en-GB"/>
        </w:rPr>
        <w:t xml:space="preserve"> epitome of hegemonic masculinity where attributes of strength, valour and impartiality represented the norm </w:t>
      </w:r>
      <w:r w:rsidR="00F2539F" w:rsidRPr="00D87983">
        <w:rPr>
          <w:rFonts w:ascii="Georgia" w:hAnsi="Georgia"/>
          <w:sz w:val="24"/>
          <w:szCs w:val="24"/>
          <w:lang w:val="en-GB"/>
        </w:rPr>
        <w:fldChar w:fldCharType="begin"/>
      </w:r>
      <w:r w:rsidR="00F2539F" w:rsidRPr="00D87983">
        <w:rPr>
          <w:rFonts w:ascii="Georgia" w:hAnsi="Georgia"/>
          <w:sz w:val="24"/>
          <w:szCs w:val="24"/>
          <w:lang w:val="en-GB"/>
        </w:rPr>
        <w:instrText>ADDIN RW.CITE{{391 Connell, R.W. 2005}}</w:instrText>
      </w:r>
      <w:r w:rsidR="00F2539F" w:rsidRPr="00D87983">
        <w:rPr>
          <w:rFonts w:ascii="Georgia" w:hAnsi="Georgia"/>
          <w:sz w:val="24"/>
          <w:szCs w:val="24"/>
          <w:lang w:val="en-GB"/>
        </w:rPr>
        <w:fldChar w:fldCharType="separate"/>
      </w:r>
      <w:r w:rsidR="00F2539F" w:rsidRPr="00D87983">
        <w:rPr>
          <w:rFonts w:ascii="Georgia" w:hAnsi="Georgia"/>
          <w:sz w:val="24"/>
          <w:szCs w:val="24"/>
          <w:lang w:val="en-GB"/>
        </w:rPr>
        <w:t>(Connell, 2005a)</w:t>
      </w:r>
      <w:r w:rsidR="00F2539F" w:rsidRPr="00D87983">
        <w:rPr>
          <w:rFonts w:ascii="Georgia" w:hAnsi="Georgia"/>
          <w:sz w:val="24"/>
          <w:szCs w:val="24"/>
          <w:lang w:val="en-GB"/>
        </w:rPr>
        <w:fldChar w:fldCharType="end"/>
      </w:r>
      <w:r w:rsidR="0044215A" w:rsidRPr="00D87983">
        <w:rPr>
          <w:rFonts w:ascii="Georgia" w:hAnsi="Georgia"/>
          <w:sz w:val="24"/>
          <w:szCs w:val="24"/>
          <w:lang w:val="en-GB"/>
        </w:rPr>
        <w:t>.  Privately, his masculinity mutated into subordination</w:t>
      </w:r>
      <w:r w:rsidRPr="00D87983">
        <w:rPr>
          <w:rFonts w:ascii="Georgia" w:hAnsi="Georgia"/>
          <w:sz w:val="24"/>
          <w:szCs w:val="24"/>
          <w:lang w:val="en-GB"/>
        </w:rPr>
        <w:t xml:space="preserve"> when he was subjected to repeated victimisation at home</w:t>
      </w:r>
      <w:r w:rsidR="0044215A" w:rsidRPr="00D87983">
        <w:rPr>
          <w:rFonts w:ascii="Georgia" w:hAnsi="Georgia"/>
          <w:sz w:val="24"/>
          <w:szCs w:val="24"/>
          <w:lang w:val="en-GB"/>
        </w:rPr>
        <w:t xml:space="preserve">. </w:t>
      </w:r>
      <w:r w:rsidR="00B76B6A" w:rsidRPr="00D87983">
        <w:rPr>
          <w:rFonts w:ascii="Georgia" w:hAnsi="Georgia"/>
          <w:sz w:val="24"/>
          <w:szCs w:val="24"/>
          <w:lang w:val="en-GB"/>
        </w:rPr>
        <w:t xml:space="preserve"> Alan’s narrative style was</w:t>
      </w:r>
      <w:r w:rsidR="0044215A" w:rsidRPr="00D87983">
        <w:rPr>
          <w:rFonts w:ascii="Georgia" w:hAnsi="Georgia"/>
          <w:sz w:val="24"/>
          <w:szCs w:val="24"/>
          <w:lang w:val="en-GB"/>
        </w:rPr>
        <w:t xml:space="preserve"> from the position of ‘the wounded’ and is an expression of a </w:t>
      </w:r>
      <w:r w:rsidR="0044215A" w:rsidRPr="00D87983">
        <w:rPr>
          <w:rFonts w:ascii="Georgia" w:hAnsi="Georgia"/>
          <w:sz w:val="24"/>
          <w:szCs w:val="24"/>
          <w:lang w:val="en-GB"/>
        </w:rPr>
        <w:lastRenderedPageBreak/>
        <w:t xml:space="preserve">chaos narrative, where the severity of the suffering could not be made sense of (Frank 1995, Hyden 2005).  </w:t>
      </w:r>
    </w:p>
    <w:p w:rsidR="00412482" w:rsidRDefault="00412482" w:rsidP="00412482">
      <w:pPr>
        <w:tabs>
          <w:tab w:val="left" w:pos="1056"/>
        </w:tabs>
        <w:rPr>
          <w:rFonts w:ascii="Georgia" w:hAnsi="Georgia"/>
          <w:b/>
          <w:sz w:val="24"/>
          <w:szCs w:val="24"/>
          <w:lang w:val="en-GB"/>
        </w:rPr>
      </w:pPr>
      <w:r>
        <w:rPr>
          <w:rFonts w:ascii="Georgia" w:hAnsi="Georgia"/>
          <w:b/>
          <w:sz w:val="24"/>
          <w:szCs w:val="24"/>
          <w:lang w:val="en-GB"/>
        </w:rPr>
        <w:tab/>
      </w:r>
    </w:p>
    <w:p w:rsidR="00A87AD7" w:rsidRPr="00830C8E" w:rsidRDefault="0044215A" w:rsidP="00412482">
      <w:pPr>
        <w:rPr>
          <w:rFonts w:ascii="Georgia" w:hAnsi="Georgia"/>
          <w:b/>
          <w:sz w:val="24"/>
          <w:szCs w:val="24"/>
          <w:lang w:val="en-GB"/>
        </w:rPr>
      </w:pPr>
      <w:proofErr w:type="spellStart"/>
      <w:r w:rsidRPr="00830C8E">
        <w:rPr>
          <w:rFonts w:ascii="Georgia" w:hAnsi="Georgia"/>
          <w:b/>
          <w:sz w:val="24"/>
          <w:szCs w:val="24"/>
          <w:lang w:val="en-GB"/>
        </w:rPr>
        <w:t>Conor</w:t>
      </w:r>
      <w:proofErr w:type="spellEnd"/>
      <w:r w:rsidRPr="00830C8E">
        <w:rPr>
          <w:rFonts w:ascii="Georgia" w:hAnsi="Georgia"/>
          <w:b/>
          <w:sz w:val="24"/>
          <w:szCs w:val="24"/>
          <w:lang w:val="en-GB"/>
        </w:rPr>
        <w:t>: Lived life and told story</w:t>
      </w:r>
    </w:p>
    <w:p w:rsidR="00A87AD7" w:rsidRPr="00D87983" w:rsidRDefault="00A87AD7" w:rsidP="00384CE8">
      <w:pPr>
        <w:spacing w:line="480" w:lineRule="auto"/>
        <w:rPr>
          <w:rFonts w:ascii="Georgia" w:hAnsi="Georgia"/>
          <w:sz w:val="24"/>
          <w:szCs w:val="24"/>
          <w:lang w:val="en-GB"/>
        </w:rPr>
      </w:pPr>
      <w:r w:rsidRPr="00D87983">
        <w:rPr>
          <w:rFonts w:ascii="Georgia" w:hAnsi="Georgia"/>
          <w:sz w:val="24"/>
          <w:szCs w:val="24"/>
          <w:lang w:val="en-GB"/>
        </w:rPr>
        <w:t xml:space="preserve">Conor is a young man </w:t>
      </w:r>
      <w:r w:rsidR="0044215A" w:rsidRPr="00D87983">
        <w:rPr>
          <w:rFonts w:ascii="Georgia" w:hAnsi="Georgia"/>
          <w:sz w:val="24"/>
          <w:szCs w:val="24"/>
          <w:lang w:val="en-GB"/>
        </w:rPr>
        <w:t xml:space="preserve">estimated to </w:t>
      </w:r>
      <w:r w:rsidRPr="00D87983">
        <w:rPr>
          <w:rFonts w:ascii="Georgia" w:hAnsi="Georgia"/>
          <w:sz w:val="24"/>
          <w:szCs w:val="24"/>
          <w:lang w:val="en-GB"/>
        </w:rPr>
        <w:t xml:space="preserve">be in his late twenties. Conor met his partner while he was studying for a master’s degree in the </w:t>
      </w:r>
      <w:r w:rsidR="00B76B6A" w:rsidRPr="00D87983">
        <w:rPr>
          <w:rFonts w:ascii="Georgia" w:hAnsi="Georgia"/>
          <w:sz w:val="24"/>
          <w:szCs w:val="24"/>
          <w:lang w:val="en-GB"/>
        </w:rPr>
        <w:t>mid-90s</w:t>
      </w:r>
      <w:r w:rsidRPr="00D87983">
        <w:rPr>
          <w:rFonts w:ascii="Georgia" w:hAnsi="Georgia"/>
          <w:sz w:val="24"/>
          <w:szCs w:val="24"/>
          <w:lang w:val="en-GB"/>
        </w:rPr>
        <w:t>.  He married his partner who was pregnant at the time.  They had two children.  Conor’s wife misused alcohol</w:t>
      </w:r>
      <w:r w:rsidR="00C0218F" w:rsidRPr="00D87983">
        <w:rPr>
          <w:rFonts w:ascii="Georgia" w:hAnsi="Georgia"/>
          <w:sz w:val="24"/>
          <w:szCs w:val="24"/>
          <w:lang w:val="en-GB"/>
        </w:rPr>
        <w:t xml:space="preserve"> and left the house for long periods</w:t>
      </w:r>
      <w:r w:rsidR="001D6BFC" w:rsidRPr="00D87983">
        <w:rPr>
          <w:rFonts w:ascii="Georgia" w:hAnsi="Georgia"/>
          <w:sz w:val="24"/>
          <w:szCs w:val="24"/>
          <w:lang w:val="en-GB"/>
        </w:rPr>
        <w:t xml:space="preserve"> of up to a week at a time without warning</w:t>
      </w:r>
      <w:r w:rsidRPr="00D87983">
        <w:rPr>
          <w:rFonts w:ascii="Georgia" w:hAnsi="Georgia"/>
          <w:sz w:val="24"/>
          <w:szCs w:val="24"/>
          <w:lang w:val="en-GB"/>
        </w:rPr>
        <w:t xml:space="preserve">.  Conor </w:t>
      </w:r>
      <w:r w:rsidR="00C0218F" w:rsidRPr="00D87983">
        <w:rPr>
          <w:rFonts w:ascii="Georgia" w:hAnsi="Georgia"/>
          <w:sz w:val="24"/>
          <w:szCs w:val="24"/>
          <w:lang w:val="en-GB"/>
        </w:rPr>
        <w:t>became</w:t>
      </w:r>
      <w:r w:rsidRPr="00D87983">
        <w:rPr>
          <w:rFonts w:ascii="Georgia" w:hAnsi="Georgia"/>
          <w:sz w:val="24"/>
          <w:szCs w:val="24"/>
          <w:lang w:val="en-GB"/>
        </w:rPr>
        <w:t xml:space="preserve"> the primary carer for the children</w:t>
      </w:r>
      <w:r w:rsidR="00C0218F" w:rsidRPr="00D87983">
        <w:rPr>
          <w:rFonts w:ascii="Georgia" w:hAnsi="Georgia"/>
          <w:sz w:val="24"/>
          <w:szCs w:val="24"/>
          <w:lang w:val="en-GB"/>
        </w:rPr>
        <w:t xml:space="preserve"> and changed his working hours to part time</w:t>
      </w:r>
      <w:r w:rsidRPr="00D87983">
        <w:rPr>
          <w:rFonts w:ascii="Georgia" w:hAnsi="Georgia"/>
          <w:sz w:val="24"/>
          <w:szCs w:val="24"/>
          <w:lang w:val="en-GB"/>
        </w:rPr>
        <w:t>.  He experienced physical and psychological abuse during this time.  Conor</w:t>
      </w:r>
      <w:r w:rsidR="00DE346D" w:rsidRPr="00D87983">
        <w:rPr>
          <w:rFonts w:ascii="Georgia" w:hAnsi="Georgia"/>
          <w:sz w:val="24"/>
          <w:szCs w:val="24"/>
          <w:lang w:val="en-GB"/>
        </w:rPr>
        <w:t>’</w:t>
      </w:r>
      <w:r w:rsidRPr="00D87983">
        <w:rPr>
          <w:rFonts w:ascii="Georgia" w:hAnsi="Georgia"/>
          <w:sz w:val="24"/>
          <w:szCs w:val="24"/>
          <w:lang w:val="en-GB"/>
        </w:rPr>
        <w:t>s wife achieved a ‘parentectomy</w:t>
      </w:r>
      <w:r w:rsidR="00D128BD">
        <w:rPr>
          <w:rStyle w:val="FootnoteReference"/>
          <w:rFonts w:ascii="Georgia" w:hAnsi="Georgia"/>
          <w:sz w:val="24"/>
          <w:szCs w:val="24"/>
          <w:lang w:val="en-GB"/>
        </w:rPr>
        <w:footnoteReference w:id="1"/>
      </w:r>
      <w:r w:rsidRPr="00D87983">
        <w:rPr>
          <w:rFonts w:ascii="Georgia" w:hAnsi="Georgia"/>
          <w:sz w:val="24"/>
          <w:szCs w:val="24"/>
          <w:lang w:val="en-GB"/>
        </w:rPr>
        <w:t xml:space="preserve">’ by </w:t>
      </w:r>
      <w:r w:rsidR="00C0218F" w:rsidRPr="00D87983">
        <w:rPr>
          <w:rFonts w:ascii="Georgia" w:hAnsi="Georgia"/>
          <w:sz w:val="24"/>
          <w:szCs w:val="24"/>
          <w:lang w:val="en-GB"/>
        </w:rPr>
        <w:t xml:space="preserve">spontaneously </w:t>
      </w:r>
      <w:r w:rsidRPr="00D87983">
        <w:rPr>
          <w:rFonts w:ascii="Georgia" w:hAnsi="Georgia"/>
          <w:sz w:val="24"/>
          <w:szCs w:val="24"/>
          <w:lang w:val="en-GB"/>
        </w:rPr>
        <w:t>removing the children from their home and making a false accusati</w:t>
      </w:r>
      <w:r w:rsidR="00C0218F" w:rsidRPr="00D87983">
        <w:rPr>
          <w:rFonts w:ascii="Georgia" w:hAnsi="Georgia"/>
          <w:sz w:val="24"/>
          <w:szCs w:val="24"/>
          <w:lang w:val="en-GB"/>
        </w:rPr>
        <w:t xml:space="preserve">on of sexual abuse against him. He was </w:t>
      </w:r>
      <w:r w:rsidR="00FD07F4" w:rsidRPr="00D87983">
        <w:rPr>
          <w:rFonts w:ascii="Georgia" w:hAnsi="Georgia"/>
          <w:sz w:val="24"/>
          <w:szCs w:val="24"/>
          <w:lang w:val="en-GB"/>
        </w:rPr>
        <w:t xml:space="preserve">isolated from his </w:t>
      </w:r>
      <w:r w:rsidR="00C0218F" w:rsidRPr="00D87983">
        <w:rPr>
          <w:rFonts w:ascii="Georgia" w:hAnsi="Georgia"/>
          <w:sz w:val="24"/>
          <w:szCs w:val="24"/>
          <w:lang w:val="en-GB"/>
        </w:rPr>
        <w:t xml:space="preserve">children for three months. </w:t>
      </w:r>
      <w:r w:rsidRPr="00D87983">
        <w:rPr>
          <w:rFonts w:ascii="Georgia" w:hAnsi="Georgia"/>
          <w:sz w:val="24"/>
          <w:szCs w:val="24"/>
          <w:lang w:val="en-GB"/>
        </w:rPr>
        <w:t>In addition to the physical and psychological abuse, Conor experienced mostly second wave abuse through social services and the legal system.  Conor kept a diary which helped him realise the extent of the abuse he was experiencing.  At the time of interview, Conor lost custody of his children and was appealing this decision.</w:t>
      </w:r>
    </w:p>
    <w:p w:rsidR="00952465" w:rsidRPr="00D87983" w:rsidRDefault="00952465" w:rsidP="00384CE8">
      <w:pPr>
        <w:spacing w:line="480" w:lineRule="auto"/>
        <w:rPr>
          <w:rFonts w:ascii="Georgia" w:hAnsi="Georgia"/>
          <w:sz w:val="24"/>
          <w:szCs w:val="24"/>
          <w:lang w:val="en-GB"/>
        </w:rPr>
      </w:pPr>
      <w:r w:rsidRPr="00D87983">
        <w:rPr>
          <w:rFonts w:ascii="Georgia" w:hAnsi="Georgia"/>
          <w:sz w:val="24"/>
          <w:szCs w:val="24"/>
          <w:lang w:val="en-GB"/>
        </w:rPr>
        <w:t xml:space="preserve">The nature of Conor’s story telling is articulate, vivid, humorous in parts and detailed. His use of metaphor in </w:t>
      </w:r>
      <w:r w:rsidR="00EB0616">
        <w:rPr>
          <w:rFonts w:ascii="Georgia" w:hAnsi="Georgia"/>
          <w:sz w:val="24"/>
          <w:szCs w:val="24"/>
          <w:lang w:val="en-GB"/>
        </w:rPr>
        <w:t xml:space="preserve">illustrating the gestalt of his story was not observed in the other cases. </w:t>
      </w:r>
      <w:r w:rsidRPr="00D87983">
        <w:rPr>
          <w:rFonts w:ascii="Georgia" w:hAnsi="Georgia"/>
          <w:sz w:val="24"/>
          <w:szCs w:val="24"/>
          <w:lang w:val="en-GB"/>
        </w:rPr>
        <w:t xml:space="preserve"> There were many shifts and turns in Conor’s story which suggest that his narrative constraint to go into detail was stronger than his constraints to condense and close the form of his extempore narration </w:t>
      </w:r>
      <w:r w:rsidR="00644A2B" w:rsidRPr="00644A2B">
        <w:rPr>
          <w:rFonts w:ascii="Georgia" w:hAnsi="Georgia"/>
          <w:sz w:val="24"/>
          <w:szCs w:val="24"/>
          <w:lang w:val="en-GB"/>
        </w:rPr>
        <w:t xml:space="preserve">(Riemann &amp; Schutze, </w:t>
      </w:r>
      <w:r w:rsidR="00EB0616">
        <w:rPr>
          <w:rFonts w:ascii="Georgia" w:hAnsi="Georgia"/>
          <w:sz w:val="24"/>
          <w:szCs w:val="24"/>
          <w:lang w:val="en-GB"/>
        </w:rPr>
        <w:t>2005</w:t>
      </w:r>
      <w:r w:rsidR="00644A2B" w:rsidRPr="00644A2B">
        <w:rPr>
          <w:rFonts w:ascii="Georgia" w:hAnsi="Georgia"/>
          <w:sz w:val="24"/>
          <w:szCs w:val="24"/>
          <w:lang w:val="en-GB"/>
        </w:rPr>
        <w:t>)</w:t>
      </w:r>
      <w:r w:rsidRPr="00D87983">
        <w:rPr>
          <w:rFonts w:ascii="Georgia" w:hAnsi="Georgia"/>
          <w:sz w:val="24"/>
          <w:szCs w:val="24"/>
          <w:lang w:val="en-GB"/>
        </w:rPr>
        <w:t xml:space="preserve">.   Conor contextualised his wife in his story as the key event carrier in his IPV.  His dedication of </w:t>
      </w:r>
      <w:r w:rsidRPr="00D87983">
        <w:rPr>
          <w:rFonts w:ascii="Georgia" w:hAnsi="Georgia"/>
          <w:sz w:val="24"/>
          <w:szCs w:val="24"/>
          <w:lang w:val="en-GB"/>
        </w:rPr>
        <w:lastRenderedPageBreak/>
        <w:t xml:space="preserve">a large amount of narrative to frame the character of his wife suggests that understanding her was key in understanding his story. </w:t>
      </w:r>
    </w:p>
    <w:p w:rsidR="00102817" w:rsidRDefault="00102817" w:rsidP="00412482">
      <w:pPr>
        <w:rPr>
          <w:rFonts w:ascii="Georgia" w:hAnsi="Georgia"/>
          <w:b/>
          <w:sz w:val="24"/>
          <w:szCs w:val="24"/>
          <w:lang w:val="en-GB"/>
        </w:rPr>
      </w:pPr>
    </w:p>
    <w:p w:rsidR="00A87AD7" w:rsidRPr="00830C8E" w:rsidRDefault="00952465" w:rsidP="00412482">
      <w:pPr>
        <w:rPr>
          <w:rFonts w:ascii="Georgia" w:hAnsi="Georgia"/>
          <w:b/>
          <w:sz w:val="24"/>
          <w:szCs w:val="24"/>
          <w:lang w:val="en-GB"/>
        </w:rPr>
      </w:pPr>
      <w:r w:rsidRPr="00830C8E">
        <w:rPr>
          <w:rFonts w:ascii="Georgia" w:hAnsi="Georgia"/>
          <w:b/>
          <w:sz w:val="24"/>
          <w:szCs w:val="24"/>
          <w:lang w:val="en-GB"/>
        </w:rPr>
        <w:t>Mike: L</w:t>
      </w:r>
      <w:r w:rsidR="00A87AD7" w:rsidRPr="00830C8E">
        <w:rPr>
          <w:rFonts w:ascii="Georgia" w:hAnsi="Georgia"/>
          <w:b/>
          <w:sz w:val="24"/>
          <w:szCs w:val="24"/>
          <w:lang w:val="en-GB"/>
        </w:rPr>
        <w:t>ived life</w:t>
      </w:r>
      <w:r w:rsidRPr="00830C8E">
        <w:rPr>
          <w:rFonts w:ascii="Georgia" w:hAnsi="Georgia"/>
          <w:b/>
          <w:sz w:val="24"/>
          <w:szCs w:val="24"/>
          <w:lang w:val="en-GB"/>
        </w:rPr>
        <w:t xml:space="preserve"> and told story</w:t>
      </w:r>
    </w:p>
    <w:p w:rsidR="00A87AD7" w:rsidRPr="00D87983" w:rsidRDefault="00A87AD7" w:rsidP="00384CE8">
      <w:pPr>
        <w:spacing w:line="480" w:lineRule="auto"/>
        <w:rPr>
          <w:rFonts w:ascii="Georgia" w:hAnsi="Georgia"/>
          <w:sz w:val="24"/>
          <w:szCs w:val="24"/>
          <w:lang w:val="en-GB"/>
        </w:rPr>
      </w:pPr>
      <w:r w:rsidRPr="00D87983">
        <w:rPr>
          <w:rFonts w:ascii="Georgia" w:hAnsi="Georgia"/>
          <w:sz w:val="24"/>
          <w:szCs w:val="24"/>
          <w:lang w:val="en-GB"/>
        </w:rPr>
        <w:t xml:space="preserve">Mike married his wife in the early 80s.  They had two children.  He was a successful businessman.  The couple had a relatively happy relationship until she suddenly asked for a separation. </w:t>
      </w:r>
      <w:r w:rsidR="00971FB3" w:rsidRPr="00D87983">
        <w:rPr>
          <w:rFonts w:ascii="Georgia" w:hAnsi="Georgia"/>
          <w:sz w:val="24"/>
          <w:szCs w:val="24"/>
          <w:lang w:val="en-GB"/>
        </w:rPr>
        <w:t xml:space="preserve">He later discovered his wife was having an affair with a friend. </w:t>
      </w:r>
      <w:r w:rsidRPr="00D87983">
        <w:rPr>
          <w:rFonts w:ascii="Georgia" w:hAnsi="Georgia"/>
          <w:sz w:val="24"/>
          <w:szCs w:val="24"/>
          <w:lang w:val="en-GB"/>
        </w:rPr>
        <w:t>After this crisis point, Mike began experiencing physical and psychological abuse from his wife.  His wife achieved a ‘parentectomy’, removing the children from the</w:t>
      </w:r>
      <w:r w:rsidR="00971FB3" w:rsidRPr="00D87983">
        <w:rPr>
          <w:rFonts w:ascii="Georgia" w:hAnsi="Georgia"/>
          <w:sz w:val="24"/>
          <w:szCs w:val="24"/>
          <w:lang w:val="en-GB"/>
        </w:rPr>
        <w:t xml:space="preserve"> country</w:t>
      </w:r>
      <w:r w:rsidRPr="00D87983">
        <w:rPr>
          <w:rFonts w:ascii="Georgia" w:hAnsi="Georgia"/>
          <w:sz w:val="24"/>
          <w:szCs w:val="24"/>
          <w:lang w:val="en-GB"/>
        </w:rPr>
        <w:t xml:space="preserve"> for 3 months</w:t>
      </w:r>
      <w:r w:rsidR="00971FB3" w:rsidRPr="00D87983">
        <w:rPr>
          <w:rFonts w:ascii="Georgia" w:hAnsi="Georgia"/>
          <w:sz w:val="24"/>
          <w:szCs w:val="24"/>
          <w:lang w:val="en-GB"/>
        </w:rPr>
        <w:t>, isolating Mike</w:t>
      </w:r>
      <w:r w:rsidRPr="00D87983">
        <w:rPr>
          <w:rFonts w:ascii="Georgia" w:hAnsi="Georgia"/>
          <w:sz w:val="24"/>
          <w:szCs w:val="24"/>
          <w:lang w:val="en-GB"/>
        </w:rPr>
        <w:t xml:space="preserve">.  Mike stated he experienced ‘second wave abuse’ by the police, solicitors and a psychologist.  He thought about suicide but his desire to have access to his children helped him get through his low point. He was granted access to his children. When the children were old enough, they came to live with him. Until his divorce hearing which was prior to the interview, he had not seen his wife in thirteen years but was still being psychologically abused by her. </w:t>
      </w:r>
    </w:p>
    <w:p w:rsidR="00952465" w:rsidRPr="00D87983" w:rsidRDefault="00952465" w:rsidP="00384CE8">
      <w:pPr>
        <w:spacing w:line="480" w:lineRule="auto"/>
        <w:rPr>
          <w:rFonts w:ascii="Georgia" w:hAnsi="Georgia"/>
          <w:sz w:val="24"/>
          <w:szCs w:val="24"/>
          <w:lang w:val="en-GB"/>
        </w:rPr>
      </w:pPr>
      <w:r w:rsidRPr="00D87983">
        <w:rPr>
          <w:rFonts w:ascii="Georgia" w:hAnsi="Georgia"/>
          <w:sz w:val="24"/>
          <w:szCs w:val="24"/>
          <w:lang w:val="en-GB"/>
        </w:rPr>
        <w:t>Mike’s told story was similar to a highly rendered recovery story (Plummer</w:t>
      </w:r>
      <w:r w:rsidR="000377AB">
        <w:rPr>
          <w:rFonts w:ascii="Georgia" w:hAnsi="Georgia"/>
          <w:sz w:val="24"/>
          <w:szCs w:val="24"/>
          <w:lang w:val="en-GB"/>
        </w:rPr>
        <w:t>,</w:t>
      </w:r>
      <w:r w:rsidRPr="00D87983">
        <w:rPr>
          <w:rFonts w:ascii="Georgia" w:hAnsi="Georgia"/>
          <w:sz w:val="24"/>
          <w:szCs w:val="24"/>
          <w:lang w:val="en-GB"/>
        </w:rPr>
        <w:t xml:space="preserve"> 1995).  This high amount of biographical rendering was perhaps due to the passage of time since separatio</w:t>
      </w:r>
      <w:r w:rsidR="00644A2B">
        <w:rPr>
          <w:rFonts w:ascii="Georgia" w:hAnsi="Georgia"/>
          <w:sz w:val="24"/>
          <w:szCs w:val="24"/>
          <w:lang w:val="en-GB"/>
        </w:rPr>
        <w:t xml:space="preserve">n in contrast with other cases </w:t>
      </w:r>
      <w:r w:rsidR="00F2539F" w:rsidRPr="00D87983">
        <w:rPr>
          <w:rFonts w:ascii="Georgia" w:hAnsi="Georgia"/>
          <w:sz w:val="24"/>
          <w:szCs w:val="24"/>
          <w:lang w:val="en-GB"/>
        </w:rPr>
        <w:fldChar w:fldCharType="begin"/>
      </w:r>
      <w:r w:rsidR="00F2539F" w:rsidRPr="00D87983">
        <w:rPr>
          <w:rFonts w:ascii="Georgia" w:hAnsi="Georgia"/>
          <w:sz w:val="24"/>
          <w:szCs w:val="24"/>
          <w:lang w:val="en-GB"/>
        </w:rPr>
        <w:instrText>ADDIN RW.CITE{{449 Riemann, G. 1991;}}</w:instrText>
      </w:r>
      <w:r w:rsidR="00F2539F" w:rsidRPr="00D87983">
        <w:rPr>
          <w:rFonts w:ascii="Georgia" w:hAnsi="Georgia"/>
          <w:sz w:val="24"/>
          <w:szCs w:val="24"/>
          <w:lang w:val="en-GB"/>
        </w:rPr>
        <w:fldChar w:fldCharType="separate"/>
      </w:r>
      <w:r w:rsidR="00F2539F" w:rsidRPr="00D87983">
        <w:rPr>
          <w:rFonts w:ascii="Georgia" w:hAnsi="Georgia"/>
          <w:sz w:val="24"/>
          <w:szCs w:val="24"/>
          <w:lang w:val="en-GB"/>
        </w:rPr>
        <w:t xml:space="preserve">(Riemann &amp; Schutze, </w:t>
      </w:r>
      <w:r w:rsidR="00EB0616">
        <w:rPr>
          <w:rFonts w:ascii="Georgia" w:hAnsi="Georgia"/>
          <w:sz w:val="24"/>
          <w:szCs w:val="24"/>
          <w:lang w:val="en-GB"/>
        </w:rPr>
        <w:t>2005</w:t>
      </w:r>
      <w:r w:rsidR="00F2539F" w:rsidRPr="00D87983">
        <w:rPr>
          <w:rFonts w:ascii="Georgia" w:hAnsi="Georgia"/>
          <w:sz w:val="24"/>
          <w:szCs w:val="24"/>
          <w:lang w:val="en-GB"/>
        </w:rPr>
        <w:t>)</w:t>
      </w:r>
      <w:r w:rsidR="00F2539F" w:rsidRPr="00D87983">
        <w:rPr>
          <w:rFonts w:ascii="Georgia" w:hAnsi="Georgia"/>
          <w:sz w:val="24"/>
          <w:szCs w:val="24"/>
          <w:lang w:val="en-GB"/>
        </w:rPr>
        <w:fldChar w:fldCharType="end"/>
      </w:r>
      <w:r w:rsidRPr="00D87983">
        <w:rPr>
          <w:rFonts w:ascii="Georgia" w:hAnsi="Georgia"/>
          <w:sz w:val="24"/>
          <w:szCs w:val="24"/>
          <w:lang w:val="en-GB"/>
        </w:rPr>
        <w:t xml:space="preserve">.  Mike’s active involvement of biographical caretakers early in his narrative is unique.  In contrast with Alan and Conor, Mike sought support from friends, his doctor and the police. This may be due to his lack of trajectory potential and the normativity of his relationship prior to trajectory. </w:t>
      </w:r>
    </w:p>
    <w:p w:rsidR="00952465" w:rsidRPr="00D87983" w:rsidRDefault="00952465" w:rsidP="00384CE8">
      <w:pPr>
        <w:spacing w:line="480" w:lineRule="auto"/>
        <w:rPr>
          <w:rFonts w:ascii="Georgia" w:hAnsi="Georgia"/>
          <w:sz w:val="24"/>
          <w:szCs w:val="24"/>
          <w:lang w:val="en-GB"/>
        </w:rPr>
      </w:pPr>
    </w:p>
    <w:p w:rsidR="004B219F" w:rsidRPr="00830C8E" w:rsidRDefault="00952465" w:rsidP="00384CE8">
      <w:pPr>
        <w:pStyle w:val="Heading2"/>
        <w:numPr>
          <w:ilvl w:val="0"/>
          <w:numId w:val="0"/>
        </w:numPr>
        <w:spacing w:line="480" w:lineRule="auto"/>
        <w:ind w:left="576" w:hanging="576"/>
        <w:jc w:val="center"/>
        <w:rPr>
          <w:rFonts w:ascii="Georgia" w:hAnsi="Georgia"/>
          <w:i w:val="0"/>
          <w:sz w:val="24"/>
          <w:szCs w:val="24"/>
          <w:lang w:val="en-GB"/>
        </w:rPr>
      </w:pPr>
      <w:r w:rsidRPr="00830C8E">
        <w:rPr>
          <w:rFonts w:ascii="Georgia" w:hAnsi="Georgia"/>
          <w:i w:val="0"/>
          <w:sz w:val="24"/>
          <w:szCs w:val="24"/>
          <w:lang w:val="en-GB"/>
        </w:rPr>
        <w:lastRenderedPageBreak/>
        <w:t>Accounting for IPV: narrative strategies used by men</w:t>
      </w:r>
    </w:p>
    <w:p w:rsidR="00952465" w:rsidRDefault="00DC5C48" w:rsidP="00384CE8">
      <w:pPr>
        <w:spacing w:line="480" w:lineRule="auto"/>
        <w:rPr>
          <w:rFonts w:ascii="Georgia" w:hAnsi="Georgia"/>
          <w:sz w:val="24"/>
          <w:szCs w:val="24"/>
          <w:lang w:val="en-IE"/>
        </w:rPr>
      </w:pPr>
      <w:r w:rsidRPr="00DC5C48">
        <w:rPr>
          <w:rFonts w:ascii="Georgia" w:hAnsi="Georgia"/>
          <w:sz w:val="24"/>
          <w:szCs w:val="24"/>
          <w:lang w:val="en-IE"/>
        </w:rPr>
        <w:t xml:space="preserve">A narrative strategy was defined as a positioning technique used in the expression of a life story. </w:t>
      </w:r>
      <w:r>
        <w:rPr>
          <w:rFonts w:ascii="Georgia" w:hAnsi="Georgia"/>
          <w:sz w:val="24"/>
          <w:szCs w:val="24"/>
          <w:lang w:val="en-IE"/>
        </w:rPr>
        <w:t xml:space="preserve"> </w:t>
      </w:r>
      <w:r w:rsidR="00952465" w:rsidRPr="00D87983">
        <w:rPr>
          <w:rFonts w:ascii="Georgia" w:hAnsi="Georgia"/>
          <w:sz w:val="24"/>
          <w:szCs w:val="24"/>
          <w:lang w:val="en-IE"/>
        </w:rPr>
        <w:t xml:space="preserve">The findings presented below reflect the outcome of the </w:t>
      </w:r>
      <w:r w:rsidR="00F45262" w:rsidRPr="00D87983">
        <w:rPr>
          <w:rFonts w:ascii="Georgia" w:hAnsi="Georgia"/>
          <w:sz w:val="24"/>
          <w:szCs w:val="24"/>
          <w:lang w:val="en-IE"/>
        </w:rPr>
        <w:t xml:space="preserve">full ten stages of BNIM analysis.  The final stage of </w:t>
      </w:r>
      <w:r w:rsidR="00952465" w:rsidRPr="00D87983">
        <w:rPr>
          <w:rFonts w:ascii="Georgia" w:hAnsi="Georgia"/>
          <w:sz w:val="24"/>
          <w:szCs w:val="24"/>
          <w:lang w:val="en-IE"/>
        </w:rPr>
        <w:t xml:space="preserve">analysis </w:t>
      </w:r>
      <w:r w:rsidR="00865946" w:rsidRPr="00D87983">
        <w:rPr>
          <w:rFonts w:ascii="Georgia" w:hAnsi="Georgia"/>
          <w:sz w:val="24"/>
          <w:szCs w:val="24"/>
          <w:lang w:val="en-IE"/>
        </w:rPr>
        <w:t xml:space="preserve">resulted from </w:t>
      </w:r>
      <w:r w:rsidR="00952465" w:rsidRPr="00D87983">
        <w:rPr>
          <w:rFonts w:ascii="Georgia" w:hAnsi="Georgia"/>
          <w:sz w:val="24"/>
          <w:szCs w:val="24"/>
          <w:lang w:val="en-IE"/>
        </w:rPr>
        <w:t xml:space="preserve">a cross-case theorisation of </w:t>
      </w:r>
      <w:r w:rsidR="00B76B6A" w:rsidRPr="00D87983">
        <w:rPr>
          <w:rFonts w:ascii="Georgia" w:hAnsi="Georgia"/>
          <w:sz w:val="24"/>
          <w:szCs w:val="24"/>
          <w:lang w:val="en-IE"/>
        </w:rPr>
        <w:t>all three</w:t>
      </w:r>
      <w:r w:rsidR="00952465" w:rsidRPr="00D87983">
        <w:rPr>
          <w:rFonts w:ascii="Georgia" w:hAnsi="Georgia"/>
          <w:sz w:val="24"/>
          <w:szCs w:val="24"/>
          <w:lang w:val="en-IE"/>
        </w:rPr>
        <w:t xml:space="preserve"> case studies.</w:t>
      </w:r>
      <w:r w:rsidR="00085916" w:rsidRPr="00D87983">
        <w:rPr>
          <w:rFonts w:ascii="Georgia" w:hAnsi="Georgia"/>
          <w:sz w:val="24"/>
          <w:szCs w:val="24"/>
          <w:lang w:val="en-IE"/>
        </w:rPr>
        <w:t xml:space="preserve">  </w:t>
      </w:r>
      <w:r w:rsidR="00CE1B82" w:rsidRPr="00D87983">
        <w:rPr>
          <w:rFonts w:ascii="Georgia" w:hAnsi="Georgia"/>
          <w:sz w:val="24"/>
          <w:szCs w:val="24"/>
          <w:lang w:val="en-GB"/>
        </w:rPr>
        <w:t xml:space="preserve">The </w:t>
      </w:r>
      <w:r w:rsidR="000C0735" w:rsidRPr="00D87983">
        <w:rPr>
          <w:rFonts w:ascii="Georgia" w:hAnsi="Georgia"/>
          <w:sz w:val="24"/>
          <w:szCs w:val="24"/>
          <w:lang w:val="en-GB"/>
        </w:rPr>
        <w:t>criterion for defining a narrative as dominant was</w:t>
      </w:r>
      <w:r w:rsidR="00CE1B82" w:rsidRPr="00D87983">
        <w:rPr>
          <w:rFonts w:ascii="Georgia" w:hAnsi="Georgia"/>
          <w:sz w:val="24"/>
          <w:szCs w:val="24"/>
          <w:lang w:val="en-GB"/>
        </w:rPr>
        <w:t xml:space="preserve"> its presence in all three cases and pervasive</w:t>
      </w:r>
      <w:r w:rsidR="00102817">
        <w:rPr>
          <w:rFonts w:ascii="Georgia" w:hAnsi="Georgia"/>
          <w:sz w:val="24"/>
          <w:szCs w:val="24"/>
          <w:lang w:val="en-GB"/>
        </w:rPr>
        <w:t xml:space="preserve">ness throughout the life story which is consistent with the tenets of BNIM.  </w:t>
      </w:r>
      <w:r w:rsidR="00085916" w:rsidRPr="00D87983">
        <w:rPr>
          <w:rFonts w:ascii="Georgia" w:hAnsi="Georgia"/>
          <w:sz w:val="24"/>
          <w:szCs w:val="24"/>
          <w:lang w:val="en-IE"/>
        </w:rPr>
        <w:t>Th</w:t>
      </w:r>
      <w:r w:rsidR="00865946" w:rsidRPr="00D87983">
        <w:rPr>
          <w:rFonts w:ascii="Georgia" w:hAnsi="Georgia"/>
          <w:sz w:val="24"/>
          <w:szCs w:val="24"/>
          <w:lang w:val="en-IE"/>
        </w:rPr>
        <w:t>e findings and interpretive discussion</w:t>
      </w:r>
      <w:r w:rsidR="00B76B6A" w:rsidRPr="00D87983">
        <w:rPr>
          <w:rFonts w:ascii="Georgia" w:hAnsi="Georgia"/>
          <w:sz w:val="24"/>
          <w:szCs w:val="24"/>
          <w:lang w:val="en-IE"/>
        </w:rPr>
        <w:t xml:space="preserve"> are intermingled</w:t>
      </w:r>
      <w:r w:rsidR="00865946" w:rsidRPr="00D87983">
        <w:rPr>
          <w:rFonts w:ascii="Georgia" w:hAnsi="Georgia"/>
          <w:sz w:val="24"/>
          <w:szCs w:val="24"/>
          <w:lang w:val="en-IE"/>
        </w:rPr>
        <w:t xml:space="preserve"> within the text below. </w:t>
      </w:r>
      <w:r w:rsidR="00085916" w:rsidRPr="00D87983">
        <w:rPr>
          <w:rFonts w:ascii="Georgia" w:hAnsi="Georgia"/>
          <w:sz w:val="24"/>
          <w:szCs w:val="24"/>
          <w:lang w:val="en-IE"/>
        </w:rPr>
        <w:t xml:space="preserve"> </w:t>
      </w:r>
    </w:p>
    <w:p w:rsidR="00412482" w:rsidRPr="00D87983" w:rsidRDefault="00412482" w:rsidP="00412482">
      <w:pPr>
        <w:rPr>
          <w:rFonts w:ascii="Georgia" w:hAnsi="Georgia"/>
          <w:sz w:val="24"/>
          <w:szCs w:val="24"/>
          <w:lang w:val="en-IE"/>
        </w:rPr>
      </w:pPr>
    </w:p>
    <w:p w:rsidR="00952465" w:rsidRPr="00FE5D31" w:rsidRDefault="00952465" w:rsidP="00384CE8">
      <w:pPr>
        <w:pStyle w:val="Heading3"/>
        <w:numPr>
          <w:ilvl w:val="0"/>
          <w:numId w:val="0"/>
        </w:numPr>
        <w:spacing w:line="480" w:lineRule="auto"/>
        <w:ind w:left="720" w:hanging="720"/>
        <w:rPr>
          <w:rFonts w:ascii="Georgia" w:hAnsi="Georgia"/>
          <w:sz w:val="24"/>
          <w:szCs w:val="24"/>
          <w:lang w:val="en-GB"/>
        </w:rPr>
      </w:pPr>
      <w:bookmarkStart w:id="1" w:name="_Toc293556682"/>
      <w:bookmarkStart w:id="2" w:name="_Toc270135573"/>
      <w:bookmarkStart w:id="3" w:name="_Toc271199530"/>
      <w:bookmarkStart w:id="4" w:name="_Ref290863217"/>
      <w:r w:rsidRPr="00FE5D31">
        <w:rPr>
          <w:rFonts w:ascii="Georgia" w:hAnsi="Georgia"/>
          <w:sz w:val="24"/>
          <w:szCs w:val="24"/>
          <w:lang w:val="en-GB"/>
        </w:rPr>
        <w:t>The fatherhood narrative</w:t>
      </w:r>
      <w:bookmarkEnd w:id="1"/>
      <w:r w:rsidRPr="00FE5D31">
        <w:rPr>
          <w:rFonts w:ascii="Georgia" w:hAnsi="Georgia"/>
          <w:sz w:val="24"/>
          <w:szCs w:val="24"/>
          <w:lang w:val="en-GB"/>
        </w:rPr>
        <w:t xml:space="preserve"> </w:t>
      </w:r>
    </w:p>
    <w:p w:rsidR="009177A2" w:rsidRPr="00D87983" w:rsidRDefault="00865946" w:rsidP="00384CE8">
      <w:pPr>
        <w:spacing w:line="480" w:lineRule="auto"/>
        <w:rPr>
          <w:rFonts w:ascii="Georgia" w:hAnsi="Georgia"/>
          <w:sz w:val="24"/>
          <w:szCs w:val="24"/>
          <w:lang w:val="en-GB"/>
        </w:rPr>
      </w:pPr>
      <w:r w:rsidRPr="00D87983">
        <w:rPr>
          <w:rFonts w:ascii="Georgia" w:hAnsi="Georgia"/>
          <w:sz w:val="24"/>
          <w:szCs w:val="24"/>
          <w:lang w:val="en-GB"/>
        </w:rPr>
        <w:t xml:space="preserve">The fatherhood narrative was by far the most dominant narrative structure used by men </w:t>
      </w:r>
      <w:r w:rsidR="00635FBD" w:rsidRPr="00D87983">
        <w:rPr>
          <w:rFonts w:ascii="Georgia" w:hAnsi="Georgia"/>
          <w:sz w:val="24"/>
          <w:szCs w:val="24"/>
          <w:lang w:val="en-GB"/>
        </w:rPr>
        <w:t xml:space="preserve">in accounting </w:t>
      </w:r>
      <w:r w:rsidRPr="00D87983">
        <w:rPr>
          <w:rFonts w:ascii="Georgia" w:hAnsi="Georgia"/>
          <w:sz w:val="24"/>
          <w:szCs w:val="24"/>
          <w:lang w:val="en-GB"/>
        </w:rPr>
        <w:t xml:space="preserve">for their IPV experiences. </w:t>
      </w:r>
      <w:r w:rsidR="009177A2" w:rsidRPr="00D87983">
        <w:rPr>
          <w:rFonts w:ascii="Georgia" w:hAnsi="Georgia"/>
          <w:sz w:val="24"/>
          <w:szCs w:val="24"/>
          <w:lang w:val="en-GB"/>
        </w:rPr>
        <w:t xml:space="preserve">In structuring the fatherhood narrative, men utilised contrasting narrative positioning (of capable fatherhood versus stolen fatherhood) to amplify their constructions of </w:t>
      </w:r>
      <w:r w:rsidR="00085916" w:rsidRPr="00D87983">
        <w:rPr>
          <w:rFonts w:ascii="Georgia" w:hAnsi="Georgia"/>
          <w:sz w:val="24"/>
          <w:szCs w:val="24"/>
          <w:lang w:val="en-GB"/>
        </w:rPr>
        <w:t>IPV</w:t>
      </w:r>
      <w:r w:rsidR="009177A2" w:rsidRPr="00D87983">
        <w:rPr>
          <w:rFonts w:ascii="Georgia" w:hAnsi="Georgia"/>
          <w:sz w:val="24"/>
          <w:szCs w:val="24"/>
          <w:lang w:val="en-GB"/>
        </w:rPr>
        <w:t xml:space="preserve"> through </w:t>
      </w:r>
      <w:r w:rsidR="00085916" w:rsidRPr="00D87983">
        <w:rPr>
          <w:rFonts w:ascii="Georgia" w:hAnsi="Georgia"/>
          <w:sz w:val="24"/>
          <w:szCs w:val="24"/>
          <w:lang w:val="en-GB"/>
        </w:rPr>
        <w:t>the removal of</w:t>
      </w:r>
      <w:r w:rsidR="009177A2" w:rsidRPr="00D87983">
        <w:rPr>
          <w:rFonts w:ascii="Georgia" w:hAnsi="Georgia"/>
          <w:sz w:val="24"/>
          <w:szCs w:val="24"/>
          <w:lang w:val="en-GB"/>
        </w:rPr>
        <w:t xml:space="preserve"> fathering opportunities.  The men portrayed their practical involvement in child care</w:t>
      </w:r>
      <w:r w:rsidR="000C0735" w:rsidRPr="00D87983">
        <w:rPr>
          <w:rFonts w:ascii="Georgia" w:hAnsi="Georgia"/>
          <w:sz w:val="24"/>
          <w:szCs w:val="24"/>
          <w:lang w:val="en-GB"/>
        </w:rPr>
        <w:t>.</w:t>
      </w:r>
      <w:r w:rsidR="009177A2" w:rsidRPr="00D87983">
        <w:rPr>
          <w:rFonts w:ascii="Georgia" w:hAnsi="Georgia"/>
          <w:sz w:val="24"/>
          <w:szCs w:val="24"/>
          <w:lang w:val="en-GB"/>
        </w:rPr>
        <w:t xml:space="preserve"> For example Alan asserted that in caring for his </w:t>
      </w:r>
      <w:r w:rsidR="000C0735" w:rsidRPr="00D87983">
        <w:rPr>
          <w:rFonts w:ascii="Georgia" w:hAnsi="Georgia"/>
          <w:sz w:val="24"/>
          <w:szCs w:val="24"/>
          <w:lang w:val="en-GB"/>
        </w:rPr>
        <w:t>new-born</w:t>
      </w:r>
      <w:r w:rsidR="009177A2" w:rsidRPr="00D87983">
        <w:rPr>
          <w:rFonts w:ascii="Georgia" w:hAnsi="Georgia"/>
          <w:sz w:val="24"/>
          <w:szCs w:val="24"/>
          <w:lang w:val="en-GB"/>
        </w:rPr>
        <w:t xml:space="preserve"> daughter </w:t>
      </w:r>
      <w:r w:rsidR="009177A2" w:rsidRPr="00D87983">
        <w:rPr>
          <w:rFonts w:ascii="Georgia" w:hAnsi="Georgia"/>
          <w:i/>
          <w:sz w:val="24"/>
          <w:szCs w:val="24"/>
          <w:lang w:val="en-GB"/>
        </w:rPr>
        <w:t>“I’d mind the little one.  Actually I was the first one to change her nappy.  I used to walk up and down the corridor every night when she wouldn't sleep”</w:t>
      </w:r>
      <w:r w:rsidR="009177A2" w:rsidRPr="00D87983">
        <w:rPr>
          <w:rFonts w:ascii="Georgia" w:hAnsi="Georgia"/>
          <w:sz w:val="24"/>
          <w:szCs w:val="24"/>
          <w:lang w:val="en-GB"/>
        </w:rPr>
        <w:t xml:space="preserve">.  Conor gave in depth accounts of his effectiveness as a father, augmenting his capability with language synonymous with the health and social care field to supplement his narrative of capability.  For example:  </w:t>
      </w:r>
      <w:r w:rsidR="009177A2" w:rsidRPr="00D87983">
        <w:rPr>
          <w:rFonts w:ascii="Georgia" w:hAnsi="Georgia"/>
          <w:i/>
          <w:sz w:val="24"/>
          <w:szCs w:val="24"/>
          <w:lang w:val="en-GB"/>
        </w:rPr>
        <w:t>“I’ve done most of the upbringing and have been, the term apparently is the primary carer, responsible parent”</w:t>
      </w:r>
      <w:r w:rsidR="009177A2" w:rsidRPr="00D87983">
        <w:rPr>
          <w:rFonts w:ascii="Georgia" w:hAnsi="Georgia"/>
          <w:sz w:val="24"/>
          <w:szCs w:val="24"/>
          <w:lang w:val="en-GB"/>
        </w:rPr>
        <w:t xml:space="preserve">.  He described practical strategies used in protecting his daughters from his wife’s angry outbursts </w:t>
      </w:r>
      <w:r w:rsidR="009177A2" w:rsidRPr="00D87983">
        <w:rPr>
          <w:rFonts w:ascii="Georgia" w:hAnsi="Georgia"/>
          <w:i/>
          <w:sz w:val="24"/>
          <w:szCs w:val="24"/>
          <w:lang w:val="en-GB"/>
        </w:rPr>
        <w:t xml:space="preserve">“I used to say “right come on girls we'll go out, we’ll play football </w:t>
      </w:r>
      <w:r w:rsidR="009177A2" w:rsidRPr="00D87983">
        <w:rPr>
          <w:rFonts w:ascii="Georgia" w:hAnsi="Georgia"/>
          <w:i/>
          <w:sz w:val="24"/>
          <w:szCs w:val="24"/>
          <w:lang w:val="en-GB"/>
        </w:rPr>
        <w:lastRenderedPageBreak/>
        <w:t>or we’ll play Frisbee or cycle or something” that's what I’d do.  We’d just go out for an hour or something and let her cool off”.</w:t>
      </w:r>
      <w:r w:rsidR="009177A2" w:rsidRPr="00D87983">
        <w:rPr>
          <w:rFonts w:ascii="Georgia" w:hAnsi="Georgia"/>
          <w:sz w:val="24"/>
          <w:szCs w:val="24"/>
          <w:lang w:val="en-GB"/>
        </w:rPr>
        <w:t xml:space="preserve">  Mike constructed his fatherhood as the defining feature of his life</w:t>
      </w:r>
      <w:r w:rsidR="009177A2" w:rsidRPr="00D87983">
        <w:rPr>
          <w:rFonts w:ascii="Georgia" w:hAnsi="Georgia"/>
          <w:i/>
          <w:sz w:val="24"/>
          <w:szCs w:val="24"/>
          <w:lang w:val="en-GB"/>
        </w:rPr>
        <w:t xml:space="preserve"> “I mean in honesty, in all honesty, when it came to doing stuff with the children, it was me who had done it from day one”.  </w:t>
      </w:r>
      <w:r w:rsidR="009177A2" w:rsidRPr="00D87983">
        <w:rPr>
          <w:rFonts w:ascii="Georgia" w:hAnsi="Georgia"/>
          <w:sz w:val="24"/>
          <w:szCs w:val="24"/>
          <w:lang w:val="en-GB"/>
        </w:rPr>
        <w:t xml:space="preserve">Although some argue that subject positioning such as this is done strategically to convey a desired identity </w:t>
      </w:r>
      <w:r w:rsidR="009177A2" w:rsidRPr="00D87983">
        <w:rPr>
          <w:rFonts w:ascii="Georgia" w:hAnsi="Georgia"/>
          <w:sz w:val="24"/>
          <w:szCs w:val="24"/>
          <w:lang w:val="en-GB"/>
        </w:rPr>
        <w:fldChar w:fldCharType="begin"/>
      </w:r>
      <w:r w:rsidR="009177A2" w:rsidRPr="00D87983">
        <w:rPr>
          <w:rFonts w:ascii="Georgia" w:hAnsi="Georgia"/>
          <w:sz w:val="24"/>
          <w:szCs w:val="24"/>
          <w:lang w:val="en-GB"/>
        </w:rPr>
        <w:instrText>ADDIN RW.CITE{{538 Davies, B. 1990}}</w:instrText>
      </w:r>
      <w:r w:rsidR="009177A2" w:rsidRPr="00D87983">
        <w:rPr>
          <w:rFonts w:ascii="Georgia" w:hAnsi="Georgia"/>
          <w:sz w:val="24"/>
          <w:szCs w:val="24"/>
          <w:lang w:val="en-GB"/>
        </w:rPr>
        <w:fldChar w:fldCharType="separate"/>
      </w:r>
      <w:r w:rsidR="00F2539F" w:rsidRPr="00D87983">
        <w:rPr>
          <w:rFonts w:ascii="Georgia" w:hAnsi="Georgia"/>
          <w:sz w:val="24"/>
          <w:szCs w:val="24"/>
          <w:lang w:val="en-GB"/>
        </w:rPr>
        <w:t>(Davies &amp; Harre, 1990)</w:t>
      </w:r>
      <w:r w:rsidR="009177A2" w:rsidRPr="00D87983">
        <w:rPr>
          <w:rFonts w:ascii="Georgia" w:hAnsi="Georgia"/>
          <w:sz w:val="24"/>
          <w:szCs w:val="24"/>
          <w:lang w:val="en-GB"/>
        </w:rPr>
        <w:fldChar w:fldCharType="end"/>
      </w:r>
      <w:r w:rsidR="009177A2" w:rsidRPr="00D87983">
        <w:rPr>
          <w:rFonts w:ascii="Georgia" w:hAnsi="Georgia"/>
          <w:sz w:val="24"/>
          <w:szCs w:val="24"/>
          <w:lang w:val="en-GB"/>
        </w:rPr>
        <w:t xml:space="preserve">, it also illustrates </w:t>
      </w:r>
      <w:r w:rsidR="00E502B7" w:rsidRPr="00D87983">
        <w:rPr>
          <w:rFonts w:ascii="Georgia" w:hAnsi="Georgia"/>
          <w:sz w:val="24"/>
          <w:szCs w:val="24"/>
          <w:lang w:val="en-GB"/>
        </w:rPr>
        <w:t>men’s accounts of how their</w:t>
      </w:r>
      <w:r w:rsidR="009177A2" w:rsidRPr="00D87983">
        <w:rPr>
          <w:rFonts w:ascii="Georgia" w:hAnsi="Georgia"/>
          <w:sz w:val="24"/>
          <w:szCs w:val="24"/>
          <w:lang w:val="en-GB"/>
        </w:rPr>
        <w:t xml:space="preserve"> masculinity </w:t>
      </w:r>
      <w:r w:rsidR="00E502B7" w:rsidRPr="00D87983">
        <w:rPr>
          <w:rFonts w:ascii="Georgia" w:hAnsi="Georgia"/>
          <w:sz w:val="24"/>
          <w:szCs w:val="24"/>
          <w:lang w:val="en-GB"/>
        </w:rPr>
        <w:t>was</w:t>
      </w:r>
      <w:r w:rsidR="009177A2" w:rsidRPr="00D87983">
        <w:rPr>
          <w:rFonts w:ascii="Georgia" w:hAnsi="Georgia"/>
          <w:sz w:val="24"/>
          <w:szCs w:val="24"/>
          <w:lang w:val="en-GB"/>
        </w:rPr>
        <w:t xml:space="preserve"> ‘done’ in this context </w:t>
      </w:r>
      <w:r w:rsidR="009177A2" w:rsidRPr="00D87983">
        <w:rPr>
          <w:rFonts w:ascii="Georgia" w:hAnsi="Georgia"/>
          <w:sz w:val="24"/>
          <w:szCs w:val="24"/>
          <w:lang w:val="en-GB"/>
        </w:rPr>
        <w:fldChar w:fldCharType="begin"/>
      </w:r>
      <w:r w:rsidR="009177A2" w:rsidRPr="00D87983">
        <w:rPr>
          <w:rFonts w:ascii="Georgia" w:hAnsi="Georgia"/>
          <w:sz w:val="24"/>
          <w:szCs w:val="24"/>
          <w:lang w:val="en-GB"/>
        </w:rPr>
        <w:instrText>ADDIN RW.CITE{{585 Fenstermaker, S. 2002}}</w:instrText>
      </w:r>
      <w:r w:rsidR="009177A2" w:rsidRPr="00D87983">
        <w:rPr>
          <w:rFonts w:ascii="Georgia" w:hAnsi="Georgia"/>
          <w:sz w:val="24"/>
          <w:szCs w:val="24"/>
          <w:lang w:val="en-GB"/>
        </w:rPr>
        <w:fldChar w:fldCharType="separate"/>
      </w:r>
      <w:r w:rsidR="00F2539F" w:rsidRPr="00D87983">
        <w:rPr>
          <w:rFonts w:ascii="Georgia" w:hAnsi="Georgia"/>
          <w:sz w:val="24"/>
          <w:szCs w:val="24"/>
          <w:lang w:val="en-GB"/>
        </w:rPr>
        <w:t>(Fenstermaker &amp; West, 2002)</w:t>
      </w:r>
      <w:r w:rsidR="009177A2" w:rsidRPr="00D87983">
        <w:rPr>
          <w:rFonts w:ascii="Georgia" w:hAnsi="Georgia"/>
          <w:sz w:val="24"/>
          <w:szCs w:val="24"/>
          <w:lang w:val="en-GB"/>
        </w:rPr>
        <w:fldChar w:fldCharType="end"/>
      </w:r>
      <w:r w:rsidR="009177A2" w:rsidRPr="00D87983">
        <w:rPr>
          <w:rFonts w:ascii="Georgia" w:hAnsi="Georgia"/>
          <w:sz w:val="24"/>
          <w:szCs w:val="24"/>
          <w:lang w:val="en-GB"/>
        </w:rPr>
        <w:t xml:space="preserve">.  </w:t>
      </w:r>
      <w:r w:rsidR="006A2847" w:rsidRPr="00D87983">
        <w:rPr>
          <w:rFonts w:ascii="Georgia" w:hAnsi="Georgia"/>
          <w:sz w:val="24"/>
          <w:szCs w:val="24"/>
          <w:lang w:val="en-GB"/>
        </w:rPr>
        <w:t xml:space="preserve">It is suggested </w:t>
      </w:r>
      <w:r w:rsidR="009177A2" w:rsidRPr="00D87983">
        <w:rPr>
          <w:rFonts w:ascii="Georgia" w:hAnsi="Georgia"/>
          <w:sz w:val="24"/>
          <w:szCs w:val="24"/>
          <w:lang w:val="en-GB"/>
        </w:rPr>
        <w:t xml:space="preserve">that the overarching social constructions of masculinity and intimate partner abuse severely limited the men’s choices to present themselves by alternate means.  </w:t>
      </w:r>
    </w:p>
    <w:p w:rsidR="009177A2" w:rsidRPr="00D87983" w:rsidRDefault="009177A2" w:rsidP="00384CE8">
      <w:pPr>
        <w:spacing w:line="480" w:lineRule="auto"/>
        <w:rPr>
          <w:rFonts w:ascii="Georgia" w:hAnsi="Georgia"/>
          <w:sz w:val="24"/>
          <w:szCs w:val="24"/>
          <w:lang w:val="en-GB"/>
        </w:rPr>
      </w:pPr>
      <w:r w:rsidRPr="00D87983">
        <w:rPr>
          <w:rFonts w:ascii="Georgia" w:hAnsi="Georgia"/>
          <w:sz w:val="24"/>
          <w:szCs w:val="24"/>
          <w:lang w:val="en-GB"/>
        </w:rPr>
        <w:t>The men’s accounts of stolen fatherhood were characterised b</w:t>
      </w:r>
      <w:r w:rsidR="00025D68" w:rsidRPr="00D87983">
        <w:rPr>
          <w:rFonts w:ascii="Georgia" w:hAnsi="Georgia"/>
          <w:sz w:val="24"/>
          <w:szCs w:val="24"/>
          <w:lang w:val="en-GB"/>
        </w:rPr>
        <w:t xml:space="preserve">y men’s articulations of </w:t>
      </w:r>
      <w:r w:rsidRPr="00D87983">
        <w:rPr>
          <w:rFonts w:ascii="Georgia" w:hAnsi="Georgia"/>
          <w:sz w:val="24"/>
          <w:szCs w:val="24"/>
          <w:lang w:val="en-GB"/>
        </w:rPr>
        <w:t>removal of</w:t>
      </w:r>
      <w:r w:rsidR="006A2847" w:rsidRPr="00D87983">
        <w:rPr>
          <w:rFonts w:ascii="Georgia" w:hAnsi="Georgia"/>
          <w:sz w:val="24"/>
          <w:szCs w:val="24"/>
          <w:lang w:val="en-GB"/>
        </w:rPr>
        <w:t xml:space="preserve"> the children from their lives.  </w:t>
      </w:r>
      <w:r w:rsidRPr="00D87983">
        <w:rPr>
          <w:rFonts w:ascii="Georgia" w:hAnsi="Georgia"/>
          <w:sz w:val="24"/>
          <w:szCs w:val="24"/>
          <w:lang w:val="en-GB"/>
        </w:rPr>
        <w:t xml:space="preserve">Being ‘perpetrated’ by both first wave </w:t>
      </w:r>
      <w:r w:rsidR="006A2847" w:rsidRPr="00D87983">
        <w:rPr>
          <w:rFonts w:ascii="Georgia" w:hAnsi="Georgia"/>
          <w:sz w:val="24"/>
          <w:szCs w:val="24"/>
          <w:lang w:val="en-GB"/>
        </w:rPr>
        <w:t xml:space="preserve">(directly by the female partner) </w:t>
      </w:r>
      <w:r w:rsidRPr="00D87983">
        <w:rPr>
          <w:rFonts w:ascii="Georgia" w:hAnsi="Georgia"/>
          <w:sz w:val="24"/>
          <w:szCs w:val="24"/>
          <w:lang w:val="en-GB"/>
        </w:rPr>
        <w:t>and second wave sources</w:t>
      </w:r>
      <w:r w:rsidR="006A2847" w:rsidRPr="00D87983">
        <w:rPr>
          <w:rFonts w:ascii="Georgia" w:hAnsi="Georgia"/>
          <w:sz w:val="24"/>
          <w:szCs w:val="24"/>
          <w:lang w:val="en-GB"/>
        </w:rPr>
        <w:t xml:space="preserve"> (initiated by the female partner but enacted by others)</w:t>
      </w:r>
      <w:r w:rsidRPr="00D87983">
        <w:rPr>
          <w:rFonts w:ascii="Georgia" w:hAnsi="Georgia"/>
          <w:sz w:val="24"/>
          <w:szCs w:val="24"/>
          <w:lang w:val="en-GB"/>
        </w:rPr>
        <w:t xml:space="preserve">, </w:t>
      </w:r>
      <w:r w:rsidR="00E502B7" w:rsidRPr="00D87983">
        <w:rPr>
          <w:rFonts w:ascii="Georgia" w:hAnsi="Georgia"/>
          <w:sz w:val="24"/>
          <w:szCs w:val="24"/>
          <w:lang w:val="en-GB"/>
        </w:rPr>
        <w:t>stolen fatherhood was constructed by the men as a form of IPV</w:t>
      </w:r>
      <w:r w:rsidRPr="00D87983">
        <w:rPr>
          <w:rFonts w:ascii="Georgia" w:hAnsi="Georgia"/>
          <w:sz w:val="24"/>
          <w:szCs w:val="24"/>
          <w:lang w:val="en-GB"/>
        </w:rPr>
        <w:t>.</w:t>
      </w:r>
      <w:r w:rsidRPr="00D87983">
        <w:rPr>
          <w:rFonts w:ascii="Georgia" w:hAnsi="Georgia"/>
          <w:b/>
          <w:sz w:val="24"/>
          <w:szCs w:val="24"/>
          <w:lang w:val="en-GB"/>
        </w:rPr>
        <w:t xml:space="preserve"> </w:t>
      </w:r>
      <w:r w:rsidRPr="00D87983">
        <w:rPr>
          <w:rFonts w:ascii="Georgia" w:hAnsi="Georgia"/>
          <w:sz w:val="24"/>
          <w:szCs w:val="24"/>
          <w:lang w:val="en-GB"/>
        </w:rPr>
        <w:t xml:space="preserve"> Alan articulated stolen fatherhood in different ways; via his wife’s</w:t>
      </w:r>
      <w:r w:rsidR="00E502B7" w:rsidRPr="00D87983">
        <w:rPr>
          <w:rFonts w:ascii="Georgia" w:hAnsi="Georgia"/>
          <w:sz w:val="24"/>
          <w:szCs w:val="24"/>
          <w:lang w:val="en-GB"/>
        </w:rPr>
        <w:t xml:space="preserve"> physical and psychological</w:t>
      </w:r>
      <w:r w:rsidRPr="00D87983">
        <w:rPr>
          <w:rFonts w:ascii="Georgia" w:hAnsi="Georgia"/>
          <w:sz w:val="24"/>
          <w:szCs w:val="24"/>
          <w:lang w:val="en-GB"/>
        </w:rPr>
        <w:t xml:space="preserve"> abuse</w:t>
      </w:r>
      <w:r w:rsidR="00E502B7" w:rsidRPr="00D87983">
        <w:rPr>
          <w:rFonts w:ascii="Georgia" w:hAnsi="Georgia"/>
          <w:sz w:val="24"/>
          <w:szCs w:val="24"/>
          <w:lang w:val="en-GB"/>
        </w:rPr>
        <w:t xml:space="preserve"> of him</w:t>
      </w:r>
      <w:r w:rsidRPr="00D87983">
        <w:rPr>
          <w:rFonts w:ascii="Georgia" w:hAnsi="Georgia"/>
          <w:sz w:val="24"/>
          <w:szCs w:val="24"/>
          <w:lang w:val="en-GB"/>
        </w:rPr>
        <w:t xml:space="preserve"> </w:t>
      </w:r>
      <w:r w:rsidRPr="00D87983">
        <w:rPr>
          <w:rFonts w:ascii="Georgia" w:hAnsi="Georgia"/>
          <w:i/>
          <w:sz w:val="24"/>
          <w:szCs w:val="24"/>
          <w:lang w:val="en-GB"/>
        </w:rPr>
        <w:t xml:space="preserve">“in front of the kids” </w:t>
      </w:r>
      <w:r w:rsidRPr="00D87983">
        <w:rPr>
          <w:rFonts w:ascii="Georgia" w:hAnsi="Georgia"/>
          <w:sz w:val="24"/>
          <w:szCs w:val="24"/>
          <w:lang w:val="en-GB"/>
        </w:rPr>
        <w:t xml:space="preserve">and threats of him </w:t>
      </w:r>
      <w:r w:rsidRPr="00D87983">
        <w:rPr>
          <w:rFonts w:ascii="Georgia" w:hAnsi="Georgia"/>
          <w:i/>
          <w:sz w:val="24"/>
          <w:szCs w:val="24"/>
          <w:lang w:val="en-GB"/>
        </w:rPr>
        <w:t xml:space="preserve">“You’ll never see those kids if you walk out that door”; </w:t>
      </w:r>
      <w:r w:rsidRPr="00D87983">
        <w:rPr>
          <w:rFonts w:ascii="Georgia" w:hAnsi="Georgia"/>
          <w:sz w:val="24"/>
          <w:szCs w:val="24"/>
          <w:lang w:val="en-GB"/>
        </w:rPr>
        <w:t xml:space="preserve">via lamenting lost parenting opportunities </w:t>
      </w:r>
      <w:r w:rsidRPr="00D87983">
        <w:rPr>
          <w:rFonts w:ascii="Georgia" w:hAnsi="Georgia"/>
          <w:i/>
          <w:sz w:val="24"/>
          <w:szCs w:val="24"/>
          <w:lang w:val="en-GB"/>
        </w:rPr>
        <w:t>“</w:t>
      </w:r>
      <w:r w:rsidRPr="00D87983">
        <w:rPr>
          <w:rFonts w:ascii="Georgia" w:hAnsi="Georgia"/>
          <w:i/>
          <w:sz w:val="24"/>
          <w:szCs w:val="24"/>
          <w:lang w:val="en-IE"/>
        </w:rPr>
        <w:t xml:space="preserve">Missing the kids is the biggest thing in my life that I miss the most”. </w:t>
      </w:r>
      <w:r w:rsidRPr="00D87983">
        <w:rPr>
          <w:rFonts w:ascii="Georgia" w:hAnsi="Georgia"/>
          <w:sz w:val="24"/>
          <w:szCs w:val="24"/>
          <w:lang w:val="en-IE"/>
        </w:rPr>
        <w:t xml:space="preserve"> </w:t>
      </w:r>
      <w:r w:rsidR="006A2847" w:rsidRPr="00D87983">
        <w:rPr>
          <w:rFonts w:ascii="Georgia" w:hAnsi="Georgia"/>
          <w:sz w:val="24"/>
          <w:szCs w:val="24"/>
          <w:lang w:val="en-IE"/>
        </w:rPr>
        <w:t xml:space="preserve">  </w:t>
      </w:r>
      <w:r w:rsidR="00025D68" w:rsidRPr="00D87983">
        <w:rPr>
          <w:rFonts w:ascii="Georgia" w:hAnsi="Georgia"/>
          <w:sz w:val="24"/>
          <w:szCs w:val="24"/>
          <w:lang w:val="en-IE"/>
        </w:rPr>
        <w:t xml:space="preserve"> </w:t>
      </w:r>
      <w:r w:rsidR="00085916" w:rsidRPr="00D87983">
        <w:rPr>
          <w:rFonts w:ascii="Georgia" w:hAnsi="Georgia"/>
          <w:sz w:val="24"/>
          <w:szCs w:val="24"/>
          <w:lang w:val="en-GB"/>
        </w:rPr>
        <w:t xml:space="preserve">Knowing the weaknesses and sensitivities of the other party is considered valuable in cases </w:t>
      </w:r>
      <w:r w:rsidR="00517E78">
        <w:rPr>
          <w:rFonts w:ascii="Georgia" w:hAnsi="Georgia"/>
          <w:sz w:val="24"/>
          <w:szCs w:val="24"/>
          <w:lang w:val="en-GB"/>
        </w:rPr>
        <w:t>where couples fight</w:t>
      </w:r>
      <w:r w:rsidR="00085916" w:rsidRPr="00D87983">
        <w:rPr>
          <w:rFonts w:ascii="Georgia" w:hAnsi="Georgia"/>
          <w:sz w:val="24"/>
          <w:szCs w:val="24"/>
          <w:lang w:val="en-GB"/>
        </w:rPr>
        <w:t xml:space="preserve"> (Hyden</w:t>
      </w:r>
      <w:r w:rsidR="00F2539F" w:rsidRPr="00D87983">
        <w:rPr>
          <w:rFonts w:ascii="Georgia" w:hAnsi="Georgia"/>
          <w:sz w:val="24"/>
          <w:szCs w:val="24"/>
          <w:lang w:val="en-GB"/>
        </w:rPr>
        <w:t>,</w:t>
      </w:r>
      <w:r w:rsidR="00085916" w:rsidRPr="00D87983">
        <w:rPr>
          <w:rFonts w:ascii="Georgia" w:hAnsi="Georgia"/>
          <w:sz w:val="24"/>
          <w:szCs w:val="24"/>
          <w:lang w:val="en-GB"/>
        </w:rPr>
        <w:t xml:space="preserve"> 1994).  Mike reflected that in relation to the children </w:t>
      </w:r>
      <w:r w:rsidR="00085916" w:rsidRPr="00D87983">
        <w:rPr>
          <w:rFonts w:ascii="Georgia" w:hAnsi="Georgia"/>
          <w:i/>
          <w:sz w:val="24"/>
          <w:szCs w:val="24"/>
          <w:lang w:val="en-GB"/>
        </w:rPr>
        <w:t>“she knew that the one thing I really wanted out of this was you know to have interaction and be part of their lives”</w:t>
      </w:r>
      <w:r w:rsidR="00085916" w:rsidRPr="00D87983">
        <w:rPr>
          <w:rFonts w:ascii="Georgia" w:hAnsi="Georgia"/>
          <w:sz w:val="24"/>
          <w:szCs w:val="24"/>
          <w:lang w:val="en-GB"/>
        </w:rPr>
        <w:t xml:space="preserve">.   For men, the removal of fathering experiences was the most powerful and long lasting form of </w:t>
      </w:r>
      <w:r w:rsidR="006A2847" w:rsidRPr="00D87983">
        <w:rPr>
          <w:rFonts w:ascii="Georgia" w:hAnsi="Georgia"/>
          <w:sz w:val="24"/>
          <w:szCs w:val="24"/>
          <w:lang w:val="en-GB"/>
        </w:rPr>
        <w:t>IPV</w:t>
      </w:r>
      <w:r w:rsidR="00085916" w:rsidRPr="00D87983">
        <w:rPr>
          <w:rFonts w:ascii="Georgia" w:hAnsi="Georgia"/>
          <w:sz w:val="24"/>
          <w:szCs w:val="24"/>
          <w:lang w:val="en-GB"/>
        </w:rPr>
        <w:t xml:space="preserve"> they </w:t>
      </w:r>
      <w:r w:rsidR="00E502B7" w:rsidRPr="00D87983">
        <w:rPr>
          <w:rFonts w:ascii="Georgia" w:hAnsi="Georgia"/>
          <w:sz w:val="24"/>
          <w:szCs w:val="24"/>
          <w:lang w:val="en-GB"/>
        </w:rPr>
        <w:t>experienced</w:t>
      </w:r>
      <w:r w:rsidR="006A2847" w:rsidRPr="00D87983">
        <w:rPr>
          <w:rFonts w:ascii="Georgia" w:hAnsi="Georgia"/>
          <w:sz w:val="24"/>
          <w:szCs w:val="24"/>
          <w:lang w:val="en-GB"/>
        </w:rPr>
        <w:t>. This was viewed as an assault on both their</w:t>
      </w:r>
      <w:r w:rsidR="00085916" w:rsidRPr="00D87983">
        <w:rPr>
          <w:rFonts w:ascii="Georgia" w:hAnsi="Georgia"/>
          <w:sz w:val="24"/>
          <w:szCs w:val="24"/>
          <w:lang w:val="en-GB"/>
        </w:rPr>
        <w:t xml:space="preserve"> public and private identities.   </w:t>
      </w:r>
    </w:p>
    <w:p w:rsidR="00806D34" w:rsidRPr="00D87983" w:rsidRDefault="009177A2" w:rsidP="00384CE8">
      <w:pPr>
        <w:spacing w:line="480" w:lineRule="auto"/>
        <w:rPr>
          <w:rFonts w:ascii="Georgia" w:hAnsi="Georgia"/>
          <w:i/>
          <w:sz w:val="24"/>
          <w:szCs w:val="24"/>
          <w:lang w:val="en-GB"/>
        </w:rPr>
      </w:pPr>
      <w:r w:rsidRPr="00D87983">
        <w:rPr>
          <w:rFonts w:ascii="Georgia" w:hAnsi="Georgia"/>
          <w:sz w:val="24"/>
          <w:szCs w:val="24"/>
          <w:lang w:val="en-GB"/>
        </w:rPr>
        <w:lastRenderedPageBreak/>
        <w:t xml:space="preserve">Conor’s stolen fatherhood </w:t>
      </w:r>
      <w:r w:rsidR="00025D68" w:rsidRPr="00D87983">
        <w:rPr>
          <w:rFonts w:ascii="Georgia" w:hAnsi="Georgia"/>
          <w:sz w:val="24"/>
          <w:szCs w:val="24"/>
          <w:lang w:val="en-GB"/>
        </w:rPr>
        <w:t>involved accounts of how</w:t>
      </w:r>
      <w:r w:rsidR="00806D34" w:rsidRPr="00D87983">
        <w:rPr>
          <w:rFonts w:ascii="Georgia" w:hAnsi="Georgia"/>
          <w:sz w:val="24"/>
          <w:szCs w:val="24"/>
          <w:lang w:val="en-GB"/>
        </w:rPr>
        <w:t xml:space="preserve"> he was unfairly separated from his children because his wife made a (false) allegation of sexual abuse against him removing the children from their home for a period of eleven weeks.  Conor took an active role </w:t>
      </w:r>
      <w:r w:rsidR="004A660D" w:rsidRPr="00D87983">
        <w:rPr>
          <w:rFonts w:ascii="Georgia" w:hAnsi="Georgia"/>
          <w:sz w:val="24"/>
          <w:szCs w:val="24"/>
          <w:lang w:val="en-GB"/>
        </w:rPr>
        <w:t>as a father</w:t>
      </w:r>
      <w:r w:rsidR="00806D34" w:rsidRPr="00D87983">
        <w:rPr>
          <w:rFonts w:ascii="Georgia" w:hAnsi="Georgia"/>
          <w:sz w:val="24"/>
          <w:szCs w:val="24"/>
          <w:lang w:val="en-GB"/>
        </w:rPr>
        <w:t xml:space="preserve"> trying to restore normality</w:t>
      </w:r>
      <w:r w:rsidR="004A660D" w:rsidRPr="00D87983">
        <w:rPr>
          <w:rFonts w:ascii="Georgia" w:hAnsi="Georgia"/>
          <w:sz w:val="24"/>
          <w:szCs w:val="24"/>
          <w:lang w:val="en-GB"/>
        </w:rPr>
        <w:t xml:space="preserve"> for his children.  He expresses extreme disappointment and bias from social services.  </w:t>
      </w:r>
      <w:r w:rsidR="00806D34" w:rsidRPr="00D87983">
        <w:rPr>
          <w:rFonts w:ascii="Georgia" w:hAnsi="Georgia"/>
          <w:i/>
          <w:sz w:val="24"/>
          <w:szCs w:val="24"/>
          <w:lang w:val="en-GB"/>
        </w:rPr>
        <w:t>“Constant, constant p</w:t>
      </w:r>
      <w:r w:rsidR="004A660D" w:rsidRPr="00D87983">
        <w:rPr>
          <w:rFonts w:ascii="Georgia" w:hAnsi="Georgia"/>
          <w:i/>
          <w:sz w:val="24"/>
          <w:szCs w:val="24"/>
          <w:lang w:val="en-GB"/>
        </w:rPr>
        <w:t>hone calls to social services….</w:t>
      </w:r>
      <w:r w:rsidR="00806D34" w:rsidRPr="00D87983">
        <w:rPr>
          <w:rFonts w:ascii="Georgia" w:hAnsi="Georgia"/>
          <w:i/>
          <w:sz w:val="24"/>
          <w:szCs w:val="24"/>
          <w:lang w:val="en-GB"/>
        </w:rPr>
        <w:t>I’d eventually get to talk to somebody.  One of them actually said to me that I should seek a section 20 order which is, you know, to see if the kids would go into care…Why put the kids into care? You know, they come home… they can come home and live with me…I’ll have whoever she likes will supervise.  I don’t care who it is.  Kids back at home, going to their normal school.</w:t>
      </w:r>
      <w:r w:rsidR="00635FBD" w:rsidRPr="00D87983">
        <w:rPr>
          <w:rFonts w:ascii="Georgia" w:hAnsi="Georgia"/>
          <w:i/>
          <w:sz w:val="24"/>
          <w:szCs w:val="24"/>
          <w:lang w:val="en-GB"/>
        </w:rPr>
        <w:t>..</w:t>
      </w:r>
      <w:r w:rsidR="00806D34" w:rsidRPr="00D87983">
        <w:rPr>
          <w:rFonts w:ascii="Georgia" w:hAnsi="Georgia"/>
          <w:i/>
          <w:sz w:val="24"/>
          <w:szCs w:val="24"/>
          <w:lang w:val="en-GB"/>
        </w:rPr>
        <w:t xml:space="preserve"> Putting the children through a sexual abuse investigation, completely unnecessarily, is abuse in itself or tantamount to abuse…I have done nothing…and they</w:t>
      </w:r>
      <w:r w:rsidR="00635FBD" w:rsidRPr="00D87983">
        <w:rPr>
          <w:rFonts w:ascii="Georgia" w:hAnsi="Georgia"/>
          <w:sz w:val="24"/>
          <w:szCs w:val="24"/>
          <w:lang w:val="en-GB"/>
        </w:rPr>
        <w:t xml:space="preserve"> [social services]</w:t>
      </w:r>
      <w:r w:rsidR="00806D34" w:rsidRPr="00D87983">
        <w:rPr>
          <w:rFonts w:ascii="Georgia" w:hAnsi="Georgia"/>
          <w:i/>
          <w:sz w:val="24"/>
          <w:szCs w:val="24"/>
          <w:lang w:val="en-GB"/>
        </w:rPr>
        <w:t xml:space="preserve"> didn’t seem to give a fuck</w:t>
      </w:r>
      <w:r w:rsidR="004A660D" w:rsidRPr="00D87983">
        <w:rPr>
          <w:rFonts w:ascii="Georgia" w:hAnsi="Georgia"/>
          <w:i/>
          <w:sz w:val="24"/>
          <w:szCs w:val="24"/>
          <w:lang w:val="en-GB"/>
        </w:rPr>
        <w:t>...you kno</w:t>
      </w:r>
      <w:r w:rsidR="00806D34" w:rsidRPr="00D87983">
        <w:rPr>
          <w:rFonts w:ascii="Georgia" w:hAnsi="Georgia"/>
          <w:i/>
          <w:sz w:val="24"/>
          <w:szCs w:val="24"/>
          <w:lang w:val="en-GB"/>
        </w:rPr>
        <w:t xml:space="preserve">w, even talking about it, it makes my blood boil”.   </w:t>
      </w:r>
    </w:p>
    <w:p w:rsidR="00064492" w:rsidRPr="00D87983" w:rsidRDefault="00064492" w:rsidP="00384CE8">
      <w:pPr>
        <w:spacing w:line="480" w:lineRule="auto"/>
        <w:rPr>
          <w:rFonts w:ascii="Georgia" w:hAnsi="Georgia"/>
          <w:i/>
          <w:sz w:val="24"/>
          <w:szCs w:val="24"/>
          <w:lang w:val="en-GB"/>
        </w:rPr>
      </w:pPr>
      <w:r w:rsidRPr="00D87983">
        <w:rPr>
          <w:rFonts w:ascii="Georgia" w:hAnsi="Georgia"/>
          <w:sz w:val="24"/>
          <w:szCs w:val="24"/>
          <w:lang w:val="en-GB"/>
        </w:rPr>
        <w:t>Conor uses</w:t>
      </w:r>
      <w:r w:rsidR="009177A2" w:rsidRPr="00D87983">
        <w:rPr>
          <w:rFonts w:ascii="Georgia" w:hAnsi="Georgia"/>
          <w:sz w:val="24"/>
          <w:szCs w:val="24"/>
          <w:lang w:val="en-GB"/>
        </w:rPr>
        <w:t xml:space="preserve"> metaphor to express the bias requiring 2 witnesses present </w:t>
      </w:r>
      <w:r w:rsidRPr="00D87983">
        <w:rPr>
          <w:rFonts w:ascii="Georgia" w:hAnsi="Georgia"/>
          <w:sz w:val="24"/>
          <w:szCs w:val="24"/>
          <w:lang w:val="en-GB"/>
        </w:rPr>
        <w:t xml:space="preserve">when he was eventually granted restricted </w:t>
      </w:r>
      <w:r w:rsidR="00635FBD" w:rsidRPr="00D87983">
        <w:rPr>
          <w:rFonts w:ascii="Georgia" w:hAnsi="Georgia"/>
          <w:sz w:val="24"/>
          <w:szCs w:val="24"/>
          <w:lang w:val="en-GB"/>
        </w:rPr>
        <w:t>interim a</w:t>
      </w:r>
      <w:r w:rsidR="009177A2" w:rsidRPr="00D87983">
        <w:rPr>
          <w:rFonts w:ascii="Georgia" w:hAnsi="Georgia"/>
          <w:sz w:val="24"/>
          <w:szCs w:val="24"/>
          <w:lang w:val="en-GB"/>
        </w:rPr>
        <w:t>ccess</w:t>
      </w:r>
      <w:r w:rsidR="007B5C49" w:rsidRPr="00D87983">
        <w:rPr>
          <w:rFonts w:ascii="Georgia" w:hAnsi="Georgia"/>
          <w:sz w:val="24"/>
          <w:szCs w:val="24"/>
          <w:lang w:val="en-GB"/>
        </w:rPr>
        <w:t xml:space="preserve"> to the children he previously had sole care for</w:t>
      </w:r>
      <w:r w:rsidR="009177A2" w:rsidRPr="00D87983">
        <w:rPr>
          <w:rFonts w:ascii="Georgia" w:hAnsi="Georgia"/>
          <w:sz w:val="24"/>
          <w:szCs w:val="24"/>
          <w:lang w:val="en-GB"/>
        </w:rPr>
        <w:t xml:space="preserve"> because he was “</w:t>
      </w:r>
      <w:r w:rsidR="009177A2" w:rsidRPr="00D87983">
        <w:rPr>
          <w:rFonts w:ascii="Georgia" w:hAnsi="Georgia"/>
          <w:i/>
          <w:sz w:val="24"/>
          <w:szCs w:val="24"/>
          <w:lang w:val="en-GB"/>
        </w:rPr>
        <w:t>the accused”</w:t>
      </w:r>
      <w:r w:rsidR="009177A2" w:rsidRPr="00D87983">
        <w:rPr>
          <w:rFonts w:ascii="Georgia" w:hAnsi="Georgia"/>
          <w:sz w:val="24"/>
          <w:szCs w:val="24"/>
          <w:lang w:val="en-GB"/>
        </w:rPr>
        <w:t xml:space="preserve"> and she had no one supervising her because she was </w:t>
      </w:r>
      <w:r w:rsidR="007B5C49" w:rsidRPr="00D87983">
        <w:rPr>
          <w:rFonts w:ascii="Georgia" w:hAnsi="Georgia"/>
          <w:i/>
          <w:sz w:val="24"/>
          <w:szCs w:val="24"/>
          <w:lang w:val="en-GB"/>
        </w:rPr>
        <w:t>“</w:t>
      </w:r>
      <w:r w:rsidR="009177A2" w:rsidRPr="00D87983">
        <w:rPr>
          <w:rFonts w:ascii="Georgia" w:hAnsi="Georgia"/>
          <w:i/>
          <w:sz w:val="24"/>
          <w:szCs w:val="24"/>
          <w:lang w:val="en-GB"/>
        </w:rPr>
        <w:t>the victim</w:t>
      </w:r>
      <w:r w:rsidR="007B5C49" w:rsidRPr="00D87983">
        <w:rPr>
          <w:rFonts w:ascii="Georgia" w:hAnsi="Georgia"/>
          <w:i/>
          <w:sz w:val="24"/>
          <w:szCs w:val="24"/>
          <w:lang w:val="en-GB"/>
        </w:rPr>
        <w:t>”</w:t>
      </w:r>
      <w:r w:rsidR="009177A2" w:rsidRPr="00D87983">
        <w:rPr>
          <w:rFonts w:ascii="Georgia" w:hAnsi="Georgia"/>
          <w:sz w:val="24"/>
          <w:szCs w:val="24"/>
          <w:lang w:val="en-GB"/>
        </w:rPr>
        <w:t xml:space="preserve">. </w:t>
      </w:r>
      <w:r w:rsidRPr="00D87983">
        <w:rPr>
          <w:rFonts w:ascii="Georgia" w:hAnsi="Georgia"/>
          <w:sz w:val="24"/>
          <w:szCs w:val="24"/>
          <w:lang w:val="en-GB"/>
        </w:rPr>
        <w:t xml:space="preserve">Conor expresses frustration with social services alleging their gender bias against him in light of his assertion that the children have been wrongly removed from their home and are unsafe with their mother as she was unreliable and volatile.  </w:t>
      </w:r>
      <w:r w:rsidRPr="00D87983">
        <w:rPr>
          <w:rFonts w:ascii="Georgia" w:hAnsi="Georgia"/>
          <w:i/>
          <w:sz w:val="24"/>
          <w:szCs w:val="24"/>
          <w:lang w:val="en-GB"/>
        </w:rPr>
        <w:t>“I mean you leave the kids with a potential abuser because it’s alright, it will come out in the investigation?  Because it’s a woman?  If that was a bloke, there’s no way that would happen”</w:t>
      </w:r>
      <w:r w:rsidRPr="00D87983">
        <w:rPr>
          <w:rFonts w:ascii="Georgia" w:hAnsi="Georgia"/>
          <w:sz w:val="24"/>
          <w:szCs w:val="24"/>
          <w:lang w:val="en-GB"/>
        </w:rPr>
        <w:t xml:space="preserve">  </w:t>
      </w:r>
    </w:p>
    <w:p w:rsidR="00F771C0" w:rsidRPr="00D87983" w:rsidRDefault="009177A2" w:rsidP="00384CE8">
      <w:pPr>
        <w:spacing w:line="480" w:lineRule="auto"/>
        <w:rPr>
          <w:rFonts w:ascii="Georgia" w:hAnsi="Georgia"/>
          <w:sz w:val="24"/>
          <w:szCs w:val="24"/>
          <w:lang w:val="en-IE"/>
        </w:rPr>
      </w:pPr>
      <w:r w:rsidRPr="00D87983">
        <w:rPr>
          <w:rFonts w:ascii="Georgia" w:hAnsi="Georgia"/>
          <w:sz w:val="24"/>
          <w:szCs w:val="24"/>
          <w:lang w:val="en-GB"/>
        </w:rPr>
        <w:lastRenderedPageBreak/>
        <w:t xml:space="preserve">Bias against vulnerable men has been recognised within social systems before (Ferguson and Hogan 2004).  </w:t>
      </w:r>
      <w:r w:rsidR="00517E78">
        <w:rPr>
          <w:rFonts w:ascii="Georgia" w:hAnsi="Georgia"/>
          <w:sz w:val="24"/>
          <w:szCs w:val="24"/>
          <w:lang w:val="en-GB"/>
        </w:rPr>
        <w:t>Although</w:t>
      </w:r>
      <w:r w:rsidRPr="00D87983">
        <w:rPr>
          <w:rFonts w:ascii="Georgia" w:hAnsi="Georgia"/>
          <w:sz w:val="24"/>
          <w:szCs w:val="24"/>
          <w:lang w:val="en-GB"/>
        </w:rPr>
        <w:t xml:space="preserve"> Conor was not ‘vulnerable’ in Ferguson and Hogan’s sense, he was rendered vulnerable by the way he was managed.  Mike’s account of lost fatherhood was expressed via his experience of ‘parentectomy’ </w:t>
      </w:r>
      <w:r w:rsidRPr="00D87983">
        <w:rPr>
          <w:rFonts w:ascii="Georgia" w:hAnsi="Georgia"/>
          <w:sz w:val="24"/>
          <w:szCs w:val="24"/>
          <w:lang w:val="en-GB"/>
        </w:rPr>
        <w:fldChar w:fldCharType="begin"/>
      </w:r>
      <w:r w:rsidRPr="00D87983">
        <w:rPr>
          <w:rFonts w:ascii="Georgia" w:hAnsi="Georgia"/>
          <w:sz w:val="24"/>
          <w:szCs w:val="24"/>
          <w:lang w:val="en-GB"/>
        </w:rPr>
        <w:instrText>ADDIN RW.CITE{{487 Summers, C.C. 2006}}</w:instrText>
      </w:r>
      <w:r w:rsidRPr="00D87983">
        <w:rPr>
          <w:rFonts w:ascii="Georgia" w:hAnsi="Georgia"/>
          <w:sz w:val="24"/>
          <w:szCs w:val="24"/>
          <w:lang w:val="en-GB"/>
        </w:rPr>
        <w:fldChar w:fldCharType="separate"/>
      </w:r>
      <w:r w:rsidR="00F2539F" w:rsidRPr="00D87983">
        <w:rPr>
          <w:rFonts w:ascii="Georgia" w:hAnsi="Georgia"/>
          <w:sz w:val="24"/>
          <w:szCs w:val="24"/>
          <w:lang w:val="en-GB"/>
        </w:rPr>
        <w:t>(Summers &amp; Summers, 2006)</w:t>
      </w:r>
      <w:r w:rsidRPr="00D87983">
        <w:rPr>
          <w:rFonts w:ascii="Georgia" w:hAnsi="Georgia"/>
          <w:sz w:val="24"/>
          <w:szCs w:val="24"/>
          <w:lang w:val="en-GB"/>
        </w:rPr>
        <w:fldChar w:fldCharType="end"/>
      </w:r>
      <w:r w:rsidRPr="00D87983">
        <w:rPr>
          <w:rFonts w:ascii="Georgia" w:hAnsi="Georgia"/>
          <w:sz w:val="24"/>
          <w:szCs w:val="24"/>
          <w:lang w:val="en-GB"/>
        </w:rPr>
        <w:t xml:space="preserve"> when his wife took their children out of the country without his consent.  </w:t>
      </w:r>
      <w:r w:rsidR="001B05D1" w:rsidRPr="00D87983">
        <w:rPr>
          <w:rFonts w:ascii="Georgia" w:hAnsi="Georgia"/>
          <w:sz w:val="24"/>
          <w:szCs w:val="24"/>
          <w:lang w:val="en-GB"/>
        </w:rPr>
        <w:t xml:space="preserve">Mike instigated an application to the English courts through the Hague Convention to return the children home.  This whole process took three months, which translated to three months of </w:t>
      </w:r>
      <w:r w:rsidR="00C236E8" w:rsidRPr="00D87983">
        <w:rPr>
          <w:rFonts w:ascii="Georgia" w:hAnsi="Georgia"/>
          <w:sz w:val="24"/>
          <w:szCs w:val="24"/>
          <w:lang w:val="en-GB"/>
        </w:rPr>
        <w:t>‘stolen fatherhood’</w:t>
      </w:r>
      <w:r w:rsidR="001B05D1" w:rsidRPr="00D87983">
        <w:rPr>
          <w:rFonts w:ascii="Georgia" w:hAnsi="Georgia"/>
          <w:sz w:val="24"/>
          <w:szCs w:val="24"/>
          <w:lang w:val="en-GB"/>
        </w:rPr>
        <w:t>. T</w:t>
      </w:r>
      <w:r w:rsidRPr="00D87983">
        <w:rPr>
          <w:rFonts w:ascii="Georgia" w:hAnsi="Georgia"/>
          <w:sz w:val="24"/>
          <w:szCs w:val="24"/>
          <w:lang w:val="en-GB"/>
        </w:rPr>
        <w:t xml:space="preserve">he lack of urgency in which </w:t>
      </w:r>
      <w:r w:rsidR="001B05D1" w:rsidRPr="00D87983">
        <w:rPr>
          <w:rFonts w:ascii="Georgia" w:hAnsi="Georgia"/>
          <w:sz w:val="24"/>
          <w:szCs w:val="24"/>
          <w:lang w:val="en-GB"/>
        </w:rPr>
        <w:t xml:space="preserve">Mike felt support workers </w:t>
      </w:r>
      <w:r w:rsidRPr="00D87983">
        <w:rPr>
          <w:rFonts w:ascii="Georgia" w:hAnsi="Georgia"/>
          <w:sz w:val="24"/>
          <w:szCs w:val="24"/>
          <w:lang w:val="en-GB"/>
        </w:rPr>
        <w:t xml:space="preserve">ascribed to the men’s plights as separated fathers could be constituted as the practice of ‘ideological denial’ of the men’s rights as fathers, favouring the practice of femininity </w:t>
      </w:r>
      <w:r w:rsidRPr="00D87983">
        <w:rPr>
          <w:rFonts w:ascii="Georgia" w:hAnsi="Georgia"/>
          <w:sz w:val="24"/>
          <w:szCs w:val="24"/>
          <w:lang w:val="en-GB"/>
        </w:rPr>
        <w:fldChar w:fldCharType="begin"/>
      </w:r>
      <w:r w:rsidRPr="00D87983">
        <w:rPr>
          <w:rFonts w:ascii="Georgia" w:hAnsi="Georgia"/>
          <w:sz w:val="24"/>
          <w:szCs w:val="24"/>
          <w:lang w:val="en-GB"/>
        </w:rPr>
        <w:instrText>ADDIN RW.CITE{{552 Cohen, S. 2010}}</w:instrText>
      </w:r>
      <w:r w:rsidRPr="00D87983">
        <w:rPr>
          <w:rFonts w:ascii="Georgia" w:hAnsi="Georgia"/>
          <w:sz w:val="24"/>
          <w:szCs w:val="24"/>
          <w:lang w:val="en-GB"/>
        </w:rPr>
        <w:fldChar w:fldCharType="separate"/>
      </w:r>
      <w:r w:rsidR="00F2539F" w:rsidRPr="00D87983">
        <w:rPr>
          <w:rFonts w:ascii="Georgia" w:hAnsi="Georgia"/>
          <w:sz w:val="24"/>
          <w:szCs w:val="24"/>
          <w:lang w:val="en-GB"/>
        </w:rPr>
        <w:t>(Cohen, 2010)</w:t>
      </w:r>
      <w:r w:rsidRPr="00D87983">
        <w:rPr>
          <w:rFonts w:ascii="Georgia" w:hAnsi="Georgia"/>
          <w:sz w:val="24"/>
          <w:szCs w:val="24"/>
          <w:lang w:val="en-GB"/>
        </w:rPr>
        <w:fldChar w:fldCharType="end"/>
      </w:r>
      <w:r w:rsidRPr="00D87983">
        <w:rPr>
          <w:rFonts w:ascii="Georgia" w:hAnsi="Georgia"/>
          <w:sz w:val="24"/>
          <w:szCs w:val="24"/>
          <w:lang w:val="en-GB"/>
        </w:rPr>
        <w:t>.</w:t>
      </w:r>
      <w:r w:rsidRPr="00D87983">
        <w:rPr>
          <w:rFonts w:ascii="Georgia" w:hAnsi="Georgia"/>
          <w:sz w:val="24"/>
          <w:szCs w:val="24"/>
          <w:lang w:val="en-IE"/>
        </w:rPr>
        <w:t xml:space="preserve">  </w:t>
      </w:r>
      <w:r w:rsidR="0077516C" w:rsidRPr="00D87983">
        <w:rPr>
          <w:rFonts w:ascii="Georgia" w:hAnsi="Georgia"/>
          <w:sz w:val="24"/>
          <w:szCs w:val="24"/>
          <w:lang w:val="en-IE"/>
        </w:rPr>
        <w:t xml:space="preserve">He highlighted how he was </w:t>
      </w:r>
      <w:r w:rsidR="000C0735" w:rsidRPr="00D87983">
        <w:rPr>
          <w:rFonts w:ascii="Georgia" w:hAnsi="Georgia"/>
          <w:i/>
          <w:sz w:val="24"/>
          <w:szCs w:val="24"/>
          <w:lang w:val="en-IE"/>
        </w:rPr>
        <w:t>annihilated</w:t>
      </w:r>
      <w:r w:rsidR="0077516C" w:rsidRPr="00D87983">
        <w:rPr>
          <w:rFonts w:ascii="Georgia" w:hAnsi="Georgia"/>
          <w:sz w:val="24"/>
          <w:szCs w:val="24"/>
          <w:lang w:val="en-IE"/>
        </w:rPr>
        <w:t xml:space="preserve"> by a psychologist who </w:t>
      </w:r>
      <w:r w:rsidR="00F771C0" w:rsidRPr="00D87983">
        <w:rPr>
          <w:rFonts w:ascii="Georgia" w:hAnsi="Georgia"/>
          <w:sz w:val="24"/>
          <w:szCs w:val="24"/>
          <w:lang w:val="en-IE"/>
        </w:rPr>
        <w:t>submitted a report to court based on one observation.</w:t>
      </w:r>
    </w:p>
    <w:p w:rsidR="00952465" w:rsidRPr="00D87983" w:rsidRDefault="00517E78" w:rsidP="00384CE8">
      <w:pPr>
        <w:spacing w:line="480" w:lineRule="auto"/>
        <w:rPr>
          <w:rFonts w:ascii="Georgia" w:hAnsi="Georgia"/>
          <w:sz w:val="24"/>
          <w:szCs w:val="24"/>
          <w:lang w:val="en-IE"/>
        </w:rPr>
      </w:pPr>
      <w:r>
        <w:rPr>
          <w:rFonts w:ascii="Georgia" w:hAnsi="Georgia"/>
          <w:sz w:val="24"/>
          <w:szCs w:val="24"/>
          <w:lang w:val="en-IE"/>
        </w:rPr>
        <w:t>It is not surprising that t</w:t>
      </w:r>
      <w:r w:rsidR="00F771C0" w:rsidRPr="00D87983">
        <w:rPr>
          <w:rFonts w:ascii="Georgia" w:hAnsi="Georgia"/>
          <w:sz w:val="24"/>
          <w:szCs w:val="24"/>
          <w:lang w:val="en-IE"/>
        </w:rPr>
        <w:t xml:space="preserve">he fatherhood narrative </w:t>
      </w:r>
      <w:r>
        <w:rPr>
          <w:rFonts w:ascii="Georgia" w:hAnsi="Georgia"/>
          <w:sz w:val="24"/>
          <w:szCs w:val="24"/>
          <w:lang w:val="en-IE"/>
        </w:rPr>
        <w:t xml:space="preserve">took up the most space in the men’s biographies given the accounts </w:t>
      </w:r>
      <w:r w:rsidR="00592E8A" w:rsidRPr="00D87983">
        <w:rPr>
          <w:rFonts w:ascii="Georgia" w:hAnsi="Georgia"/>
          <w:sz w:val="24"/>
          <w:szCs w:val="24"/>
          <w:lang w:val="en-GB"/>
        </w:rPr>
        <w:t>of systematic removal of children from their lives.</w:t>
      </w:r>
      <w:r w:rsidR="00952465" w:rsidRPr="00D87983">
        <w:rPr>
          <w:rFonts w:ascii="Georgia" w:hAnsi="Georgia"/>
          <w:sz w:val="24"/>
          <w:szCs w:val="24"/>
          <w:lang w:val="en-GB"/>
        </w:rPr>
        <w:t xml:space="preserve"> Taking into account </w:t>
      </w:r>
      <w:r w:rsidR="00F2539F" w:rsidRPr="00D87983">
        <w:rPr>
          <w:rFonts w:ascii="Georgia" w:hAnsi="Georgia"/>
          <w:sz w:val="24"/>
          <w:szCs w:val="24"/>
          <w:lang w:val="en-GB"/>
        </w:rPr>
        <w:t>the</w:t>
      </w:r>
      <w:r w:rsidR="00952465" w:rsidRPr="00D87983">
        <w:rPr>
          <w:rFonts w:ascii="Georgia" w:hAnsi="Georgia"/>
          <w:sz w:val="24"/>
          <w:szCs w:val="24"/>
          <w:lang w:val="en-GB"/>
        </w:rPr>
        <w:t xml:space="preserve"> assertion of </w:t>
      </w:r>
      <w:r w:rsidR="00783F94" w:rsidRPr="00D87983">
        <w:rPr>
          <w:rFonts w:ascii="Georgia" w:hAnsi="Georgia"/>
          <w:sz w:val="24"/>
          <w:szCs w:val="24"/>
          <w:lang w:val="en-GB"/>
        </w:rPr>
        <w:t>self-relations</w:t>
      </w:r>
      <w:r w:rsidR="00952465" w:rsidRPr="00D87983">
        <w:rPr>
          <w:rFonts w:ascii="Georgia" w:hAnsi="Georgia"/>
          <w:sz w:val="24"/>
          <w:szCs w:val="24"/>
          <w:lang w:val="en-GB"/>
        </w:rPr>
        <w:t xml:space="preserve"> as constituted by that which is valued to them</w:t>
      </w:r>
      <w:r w:rsidR="00F2539F" w:rsidRPr="00D87983">
        <w:rPr>
          <w:rFonts w:ascii="Georgia" w:hAnsi="Georgia"/>
          <w:sz w:val="24"/>
          <w:szCs w:val="24"/>
          <w:lang w:val="en-GB"/>
        </w:rPr>
        <w:t xml:space="preserve"> </w:t>
      </w:r>
      <w:r w:rsidR="00F2539F" w:rsidRPr="00D87983">
        <w:rPr>
          <w:rFonts w:ascii="Georgia" w:hAnsi="Georgia"/>
          <w:sz w:val="24"/>
          <w:szCs w:val="24"/>
          <w:lang w:val="en-GB"/>
        </w:rPr>
        <w:fldChar w:fldCharType="begin"/>
      </w:r>
      <w:r w:rsidR="00F2539F" w:rsidRPr="00D87983">
        <w:rPr>
          <w:rFonts w:ascii="Georgia" w:hAnsi="Georgia"/>
          <w:sz w:val="24"/>
          <w:szCs w:val="24"/>
          <w:lang w:val="en-GB"/>
        </w:rPr>
        <w:instrText>ADDIN RW.CITE{{441 Philbin, M. 2009;}}</w:instrText>
      </w:r>
      <w:r w:rsidR="00F2539F" w:rsidRPr="00D87983">
        <w:rPr>
          <w:rFonts w:ascii="Georgia" w:hAnsi="Georgia"/>
          <w:sz w:val="24"/>
          <w:szCs w:val="24"/>
          <w:lang w:val="en-GB"/>
        </w:rPr>
        <w:fldChar w:fldCharType="separate"/>
      </w:r>
      <w:r w:rsidR="00F2539F" w:rsidRPr="00D87983">
        <w:rPr>
          <w:rFonts w:ascii="Georgia" w:hAnsi="Georgia"/>
          <w:sz w:val="24"/>
          <w:szCs w:val="24"/>
          <w:lang w:val="en-GB"/>
        </w:rPr>
        <w:t>(Philbin, 2009)</w:t>
      </w:r>
      <w:r w:rsidR="00F2539F" w:rsidRPr="00D87983">
        <w:rPr>
          <w:rFonts w:ascii="Georgia" w:hAnsi="Georgia"/>
          <w:sz w:val="24"/>
          <w:szCs w:val="24"/>
          <w:lang w:val="en-GB"/>
        </w:rPr>
        <w:fldChar w:fldCharType="end"/>
      </w:r>
      <w:r w:rsidR="00952465" w:rsidRPr="00D87983">
        <w:rPr>
          <w:rFonts w:ascii="Georgia" w:hAnsi="Georgia"/>
          <w:sz w:val="24"/>
          <w:szCs w:val="24"/>
          <w:lang w:val="en-GB"/>
        </w:rPr>
        <w:t xml:space="preserve">, the fatherhood narrative (and its associated identity) is clearly the most valued by the men presented in this study.  It is </w:t>
      </w:r>
      <w:r>
        <w:rPr>
          <w:rFonts w:ascii="Georgia" w:hAnsi="Georgia"/>
          <w:sz w:val="24"/>
          <w:szCs w:val="24"/>
          <w:lang w:val="en-GB"/>
        </w:rPr>
        <w:t>suggested</w:t>
      </w:r>
      <w:r w:rsidR="00952465" w:rsidRPr="00D87983">
        <w:rPr>
          <w:rFonts w:ascii="Georgia" w:hAnsi="Georgia"/>
          <w:sz w:val="24"/>
          <w:szCs w:val="24"/>
          <w:lang w:val="en-GB"/>
        </w:rPr>
        <w:t xml:space="preserve"> that fatherhood for these men was one of the few available valued identities in which to narrate one’s biographies</w:t>
      </w:r>
      <w:r>
        <w:rPr>
          <w:rFonts w:ascii="Georgia" w:hAnsi="Georgia"/>
          <w:sz w:val="24"/>
          <w:szCs w:val="24"/>
          <w:lang w:val="en-GB"/>
        </w:rPr>
        <w:t>, representing</w:t>
      </w:r>
      <w:r w:rsidR="00952465" w:rsidRPr="00D87983">
        <w:rPr>
          <w:rFonts w:ascii="Georgia" w:hAnsi="Georgia"/>
          <w:sz w:val="24"/>
          <w:szCs w:val="24"/>
          <w:lang w:val="en-GB"/>
        </w:rPr>
        <w:t xml:space="preserve"> a ‘local culture’ of acceptable discourse </w:t>
      </w:r>
      <w:r w:rsidR="00952465" w:rsidRPr="00D87983">
        <w:rPr>
          <w:rFonts w:ascii="Georgia" w:hAnsi="Georgia"/>
          <w:sz w:val="24"/>
          <w:szCs w:val="24"/>
          <w:lang w:val="en-GB"/>
        </w:rPr>
        <w:fldChar w:fldCharType="begin"/>
      </w:r>
      <w:r w:rsidR="00952465" w:rsidRPr="00D87983">
        <w:rPr>
          <w:rFonts w:ascii="Georgia" w:hAnsi="Georgia"/>
          <w:sz w:val="24"/>
          <w:szCs w:val="24"/>
          <w:lang w:val="en-GB"/>
        </w:rPr>
        <w:instrText>ADDIN RW.CITE{{479 Holstein, J.A. 2000}}</w:instrText>
      </w:r>
      <w:r w:rsidR="00952465" w:rsidRPr="00D87983">
        <w:rPr>
          <w:rFonts w:ascii="Georgia" w:hAnsi="Georgia"/>
          <w:sz w:val="24"/>
          <w:szCs w:val="24"/>
          <w:lang w:val="en-GB"/>
        </w:rPr>
        <w:fldChar w:fldCharType="separate"/>
      </w:r>
      <w:r w:rsidR="00F2539F" w:rsidRPr="00D87983">
        <w:rPr>
          <w:rFonts w:ascii="Georgia" w:hAnsi="Georgia"/>
          <w:sz w:val="24"/>
          <w:szCs w:val="24"/>
          <w:lang w:val="en-GB"/>
        </w:rPr>
        <w:t>(Holstein &amp; Gubrium, 2000)</w:t>
      </w:r>
      <w:r w:rsidR="00952465" w:rsidRPr="00D87983">
        <w:rPr>
          <w:rFonts w:ascii="Georgia" w:hAnsi="Georgia"/>
          <w:sz w:val="24"/>
          <w:szCs w:val="24"/>
          <w:lang w:val="en-GB"/>
        </w:rPr>
        <w:fldChar w:fldCharType="end"/>
      </w:r>
      <w:r w:rsidR="00952465" w:rsidRPr="00D87983">
        <w:rPr>
          <w:rFonts w:ascii="Georgia" w:hAnsi="Georgia"/>
          <w:sz w:val="24"/>
          <w:szCs w:val="24"/>
          <w:lang w:val="en-GB"/>
        </w:rPr>
        <w:t xml:space="preserve">. Fatherhood is an attribute which is associated with hegemonic masculinity – both in the ordinary sense and biologically </w:t>
      </w:r>
      <w:r w:rsidR="00F2539F" w:rsidRPr="00D87983">
        <w:rPr>
          <w:rFonts w:ascii="Georgia" w:hAnsi="Georgia"/>
          <w:sz w:val="24"/>
          <w:szCs w:val="24"/>
          <w:lang w:val="en-GB"/>
        </w:rPr>
        <w:fldChar w:fldCharType="begin"/>
      </w:r>
      <w:r w:rsidR="00F2539F" w:rsidRPr="00D87983">
        <w:rPr>
          <w:rFonts w:ascii="Georgia" w:hAnsi="Georgia"/>
          <w:sz w:val="24"/>
          <w:szCs w:val="24"/>
          <w:lang w:val="en-GB"/>
        </w:rPr>
        <w:instrText>ADDIN RW.CITE{{640 Wetherell, M. 1999}}</w:instrText>
      </w:r>
      <w:r w:rsidR="00F2539F" w:rsidRPr="00D87983">
        <w:rPr>
          <w:rFonts w:ascii="Georgia" w:hAnsi="Georgia"/>
          <w:sz w:val="24"/>
          <w:szCs w:val="24"/>
          <w:lang w:val="en-GB"/>
        </w:rPr>
        <w:fldChar w:fldCharType="separate"/>
      </w:r>
      <w:r w:rsidR="00F2539F" w:rsidRPr="00D87983">
        <w:rPr>
          <w:rFonts w:ascii="Georgia" w:hAnsi="Georgia"/>
          <w:sz w:val="24"/>
          <w:szCs w:val="24"/>
          <w:lang w:val="en-GB"/>
        </w:rPr>
        <w:t>(Wetherell &amp; Edley, 1999)</w:t>
      </w:r>
      <w:r w:rsidR="00F2539F" w:rsidRPr="00D87983">
        <w:rPr>
          <w:rFonts w:ascii="Georgia" w:hAnsi="Georgia"/>
          <w:sz w:val="24"/>
          <w:szCs w:val="24"/>
          <w:lang w:val="en-GB"/>
        </w:rPr>
        <w:fldChar w:fldCharType="end"/>
      </w:r>
      <w:r w:rsidR="00952465" w:rsidRPr="00D87983">
        <w:rPr>
          <w:rFonts w:ascii="Georgia" w:hAnsi="Georgia"/>
          <w:sz w:val="24"/>
          <w:szCs w:val="24"/>
          <w:lang w:val="en-GB"/>
        </w:rPr>
        <w:t xml:space="preserve">. The utilisation of socially acceptable identities in which to portray oneself has been identified in studies of motherhood </w:t>
      </w:r>
      <w:r w:rsidR="00952465" w:rsidRPr="00D87983">
        <w:rPr>
          <w:rFonts w:ascii="Georgia" w:hAnsi="Georgia"/>
          <w:sz w:val="24"/>
          <w:szCs w:val="24"/>
          <w:lang w:val="en-GB"/>
        </w:rPr>
        <w:fldChar w:fldCharType="begin"/>
      </w:r>
      <w:r w:rsidR="00952465" w:rsidRPr="00D87983">
        <w:rPr>
          <w:rFonts w:ascii="Georgia" w:hAnsi="Georgia"/>
          <w:sz w:val="24"/>
          <w:szCs w:val="24"/>
          <w:lang w:val="en-GB"/>
        </w:rPr>
        <w:instrText>ADDIN RW.CITE{{532 Neuhouser, K. 1998}}</w:instrText>
      </w:r>
      <w:r w:rsidR="00952465" w:rsidRPr="00D87983">
        <w:rPr>
          <w:rFonts w:ascii="Georgia" w:hAnsi="Georgia"/>
          <w:sz w:val="24"/>
          <w:szCs w:val="24"/>
          <w:lang w:val="en-GB"/>
        </w:rPr>
        <w:fldChar w:fldCharType="separate"/>
      </w:r>
      <w:r w:rsidR="00F2539F" w:rsidRPr="00D87983">
        <w:rPr>
          <w:rFonts w:ascii="Georgia" w:hAnsi="Georgia"/>
          <w:sz w:val="24"/>
          <w:szCs w:val="24"/>
          <w:lang w:val="en-GB"/>
        </w:rPr>
        <w:t>(Neuhouser, 1998)</w:t>
      </w:r>
      <w:r w:rsidR="00952465" w:rsidRPr="00D87983">
        <w:rPr>
          <w:rFonts w:ascii="Georgia" w:hAnsi="Georgia"/>
          <w:sz w:val="24"/>
          <w:szCs w:val="24"/>
          <w:lang w:val="en-GB"/>
        </w:rPr>
        <w:fldChar w:fldCharType="end"/>
      </w:r>
      <w:r w:rsidR="00952465" w:rsidRPr="00D87983">
        <w:rPr>
          <w:rFonts w:ascii="Georgia" w:hAnsi="Georgia"/>
          <w:sz w:val="24"/>
          <w:szCs w:val="24"/>
          <w:lang w:val="en-GB"/>
        </w:rPr>
        <w:t xml:space="preserve">. The portrayal of fatherhood through narrative </w:t>
      </w:r>
      <w:r w:rsidR="00952465" w:rsidRPr="00D87983">
        <w:rPr>
          <w:rFonts w:ascii="Georgia" w:hAnsi="Georgia"/>
          <w:sz w:val="24"/>
          <w:szCs w:val="24"/>
          <w:lang w:val="en-GB"/>
        </w:rPr>
        <w:lastRenderedPageBreak/>
        <w:t xml:space="preserve">representation illustrates a similar ‘doing’ of a gendered role through the medium of language. </w:t>
      </w:r>
    </w:p>
    <w:p w:rsidR="00952465" w:rsidRPr="00D87983" w:rsidRDefault="00952465" w:rsidP="00384CE8">
      <w:pPr>
        <w:spacing w:line="480" w:lineRule="auto"/>
        <w:rPr>
          <w:rFonts w:ascii="Georgia" w:hAnsi="Georgia"/>
          <w:sz w:val="24"/>
          <w:szCs w:val="24"/>
          <w:lang w:val="en-GB"/>
        </w:rPr>
      </w:pPr>
      <w:r w:rsidRPr="00D87983">
        <w:rPr>
          <w:rFonts w:ascii="Georgia" w:hAnsi="Georgia"/>
          <w:sz w:val="24"/>
          <w:szCs w:val="24"/>
          <w:lang w:val="en-GB"/>
        </w:rPr>
        <w:t xml:space="preserve">Fatherhood narratives elucidated where the men were most vulnerable, not in a physical sense but within the broader context of the society in which they situated themselves.  The medium by which they were abused was via access to their children. The use of children as a means to hurt the other partner is not unusual in the practice of domestic abuse of both women and men and has been illustrated in other studies </w:t>
      </w:r>
      <w:r w:rsidR="00F2539F" w:rsidRPr="00D87983">
        <w:rPr>
          <w:rFonts w:ascii="Georgia" w:hAnsi="Georgia"/>
          <w:sz w:val="24"/>
          <w:szCs w:val="24"/>
          <w:lang w:val="en-GB"/>
        </w:rPr>
        <w:fldChar w:fldCharType="begin"/>
      </w:r>
      <w:r w:rsidR="00F2539F" w:rsidRPr="00D87983">
        <w:rPr>
          <w:rFonts w:ascii="Georgia" w:hAnsi="Georgia"/>
          <w:sz w:val="24"/>
          <w:szCs w:val="24"/>
          <w:lang w:val="en-GB"/>
        </w:rPr>
        <w:instrText>ADDIN RW.CITE{{56 Garcia-Moreno, C. 2006; 38 Hines,D.A. 2007}}</w:instrText>
      </w:r>
      <w:r w:rsidR="00F2539F" w:rsidRPr="00D87983">
        <w:rPr>
          <w:rFonts w:ascii="Georgia" w:hAnsi="Georgia"/>
          <w:sz w:val="24"/>
          <w:szCs w:val="24"/>
          <w:lang w:val="en-GB"/>
        </w:rPr>
        <w:fldChar w:fldCharType="separate"/>
      </w:r>
      <w:r w:rsidR="00F2539F" w:rsidRPr="00D87983">
        <w:rPr>
          <w:rFonts w:ascii="Georgia" w:hAnsi="Georgia"/>
          <w:sz w:val="24"/>
          <w:szCs w:val="24"/>
          <w:lang w:val="en-GB"/>
        </w:rPr>
        <w:t>(Garcia-Moreno, et al., 2006; Hines, et al., 2007)</w:t>
      </w:r>
      <w:r w:rsidR="00F2539F" w:rsidRPr="00D87983">
        <w:rPr>
          <w:rFonts w:ascii="Georgia" w:hAnsi="Georgia"/>
          <w:sz w:val="24"/>
          <w:szCs w:val="24"/>
          <w:lang w:val="en-GB"/>
        </w:rPr>
        <w:fldChar w:fldCharType="end"/>
      </w:r>
      <w:r w:rsidRPr="00D87983">
        <w:rPr>
          <w:rFonts w:ascii="Georgia" w:hAnsi="Georgia"/>
          <w:sz w:val="24"/>
          <w:szCs w:val="24"/>
          <w:lang w:val="en-GB"/>
        </w:rPr>
        <w:fldChar w:fldCharType="begin"/>
      </w:r>
      <w:r w:rsidRPr="00D87983">
        <w:rPr>
          <w:rFonts w:ascii="Georgia" w:hAnsi="Georgia"/>
          <w:sz w:val="24"/>
          <w:szCs w:val="24"/>
          <w:lang w:val="en-GB"/>
        </w:rPr>
        <w:instrText>ADDIN RW.CITE{{56 Garcia-Moreno, C. 2006/h;38 Hines,D.A. 2007/h;}}</w:instrText>
      </w:r>
      <w:r w:rsidRPr="00D87983">
        <w:rPr>
          <w:rFonts w:ascii="Georgia" w:hAnsi="Georgia"/>
          <w:sz w:val="24"/>
          <w:szCs w:val="24"/>
          <w:lang w:val="en-GB"/>
        </w:rPr>
        <w:fldChar w:fldCharType="end"/>
      </w:r>
      <w:r w:rsidRPr="00D87983">
        <w:rPr>
          <w:rFonts w:ascii="Georgia" w:hAnsi="Georgia"/>
          <w:sz w:val="24"/>
          <w:szCs w:val="24"/>
          <w:lang w:val="en-GB"/>
        </w:rPr>
        <w:t xml:space="preserve">.  The exclusion of fathers from their children’s lives has been long recognised as a social problem in Ireland and one of the areas in which ‘gendered’ practice continues </w:t>
      </w:r>
      <w:r w:rsidR="00F2539F" w:rsidRPr="00D87983">
        <w:rPr>
          <w:rFonts w:ascii="Georgia" w:hAnsi="Georgia"/>
          <w:sz w:val="24"/>
          <w:szCs w:val="24"/>
          <w:lang w:val="en-GB"/>
        </w:rPr>
        <w:fldChar w:fldCharType="begin"/>
      </w:r>
      <w:r w:rsidR="00F2539F" w:rsidRPr="00D87983">
        <w:rPr>
          <w:rFonts w:ascii="Georgia" w:hAnsi="Georgia"/>
          <w:sz w:val="24"/>
          <w:szCs w:val="24"/>
          <w:lang w:val="en-GB"/>
        </w:rPr>
        <w:instrText>ADDIN RW.CITE{{387 Featherstone, B. 2007}}</w:instrText>
      </w:r>
      <w:r w:rsidR="00F2539F" w:rsidRPr="00D87983">
        <w:rPr>
          <w:rFonts w:ascii="Georgia" w:hAnsi="Georgia"/>
          <w:sz w:val="24"/>
          <w:szCs w:val="24"/>
          <w:lang w:val="en-GB"/>
        </w:rPr>
        <w:fldChar w:fldCharType="separate"/>
      </w:r>
      <w:r w:rsidR="00F2539F" w:rsidRPr="00D87983">
        <w:rPr>
          <w:rFonts w:ascii="Georgia" w:hAnsi="Georgia"/>
          <w:sz w:val="24"/>
          <w:szCs w:val="24"/>
          <w:lang w:val="en-GB"/>
        </w:rPr>
        <w:t>(Featherstone, et al., 2007)</w:t>
      </w:r>
      <w:r w:rsidR="00F2539F" w:rsidRPr="00D87983">
        <w:rPr>
          <w:rFonts w:ascii="Georgia" w:hAnsi="Georgia"/>
          <w:sz w:val="24"/>
          <w:szCs w:val="24"/>
          <w:lang w:val="en-GB"/>
        </w:rPr>
        <w:fldChar w:fldCharType="end"/>
      </w:r>
      <w:r w:rsidRPr="00D87983">
        <w:rPr>
          <w:rFonts w:ascii="Georgia" w:hAnsi="Georgia"/>
          <w:sz w:val="24"/>
          <w:szCs w:val="24"/>
          <w:lang w:val="en-GB"/>
        </w:rPr>
        <w:fldChar w:fldCharType="begin"/>
      </w:r>
      <w:r w:rsidRPr="00D87983">
        <w:rPr>
          <w:rFonts w:ascii="Georgia" w:hAnsi="Georgia"/>
          <w:sz w:val="24"/>
          <w:szCs w:val="24"/>
          <w:lang w:val="en-GB"/>
        </w:rPr>
        <w:instrText>ADDIN RW.CITE{{488 Daniel, B. 2001/h;}}</w:instrText>
      </w:r>
      <w:r w:rsidRPr="00D87983">
        <w:rPr>
          <w:rFonts w:ascii="Georgia" w:hAnsi="Georgia"/>
          <w:sz w:val="24"/>
          <w:szCs w:val="24"/>
          <w:lang w:val="en-GB"/>
        </w:rPr>
        <w:fldChar w:fldCharType="end"/>
      </w:r>
      <w:r w:rsidR="00D373F7" w:rsidRPr="00D87983">
        <w:rPr>
          <w:rFonts w:ascii="Georgia" w:hAnsi="Georgia"/>
          <w:sz w:val="24"/>
          <w:szCs w:val="24"/>
          <w:lang w:val="en-GB"/>
        </w:rPr>
        <w:t>.  In Ireland, this is more pointed by the exclusion of fathers from the text of the Constitution of Ireland (in contrast with mothers)</w:t>
      </w:r>
      <w:r w:rsidR="000377AB">
        <w:rPr>
          <w:rFonts w:ascii="Georgia" w:hAnsi="Georgia"/>
          <w:sz w:val="24"/>
          <w:szCs w:val="24"/>
          <w:lang w:val="en-GB"/>
        </w:rPr>
        <w:t xml:space="preserve"> </w:t>
      </w:r>
      <w:r w:rsidR="00F2539F" w:rsidRPr="00D87983">
        <w:rPr>
          <w:rFonts w:ascii="Georgia" w:hAnsi="Georgia"/>
          <w:sz w:val="24"/>
          <w:szCs w:val="24"/>
          <w:lang w:val="en-GB"/>
        </w:rPr>
        <w:fldChar w:fldCharType="begin"/>
      </w:r>
      <w:r w:rsidR="00F2539F" w:rsidRPr="00D87983">
        <w:rPr>
          <w:rFonts w:ascii="Georgia" w:hAnsi="Georgia"/>
          <w:sz w:val="24"/>
          <w:szCs w:val="24"/>
          <w:lang w:val="en-GB"/>
        </w:rPr>
        <w:instrText>ADDIN RW.CITE{{567 McKeown, K. 2001}}</w:instrText>
      </w:r>
      <w:r w:rsidR="00F2539F" w:rsidRPr="00D87983">
        <w:rPr>
          <w:rFonts w:ascii="Georgia" w:hAnsi="Georgia"/>
          <w:sz w:val="24"/>
          <w:szCs w:val="24"/>
          <w:lang w:val="en-GB"/>
        </w:rPr>
        <w:fldChar w:fldCharType="separate"/>
      </w:r>
      <w:r w:rsidR="00F2539F" w:rsidRPr="00D87983">
        <w:rPr>
          <w:rFonts w:ascii="Georgia" w:hAnsi="Georgia"/>
          <w:sz w:val="24"/>
          <w:szCs w:val="24"/>
          <w:lang w:val="en-GB"/>
        </w:rPr>
        <w:t>(McKeown, 2001)</w:t>
      </w:r>
      <w:r w:rsidR="00F2539F" w:rsidRPr="00D87983">
        <w:rPr>
          <w:rFonts w:ascii="Georgia" w:hAnsi="Georgia"/>
          <w:sz w:val="24"/>
          <w:szCs w:val="24"/>
          <w:lang w:val="en-GB"/>
        </w:rPr>
        <w:fldChar w:fldCharType="end"/>
      </w:r>
      <w:r w:rsidRPr="00D87983">
        <w:rPr>
          <w:rFonts w:ascii="Georgia" w:hAnsi="Georgia"/>
          <w:sz w:val="24"/>
          <w:szCs w:val="24"/>
          <w:lang w:val="en-GB"/>
        </w:rPr>
        <w:t xml:space="preserve">. </w:t>
      </w:r>
    </w:p>
    <w:p w:rsidR="00952465" w:rsidRPr="00C54F44" w:rsidRDefault="00952465" w:rsidP="00384CE8">
      <w:pPr>
        <w:pStyle w:val="Heading3"/>
        <w:numPr>
          <w:ilvl w:val="0"/>
          <w:numId w:val="0"/>
        </w:numPr>
        <w:spacing w:line="480" w:lineRule="auto"/>
        <w:ind w:left="720" w:hanging="720"/>
        <w:rPr>
          <w:rFonts w:ascii="Georgia" w:hAnsi="Georgia"/>
          <w:sz w:val="24"/>
          <w:szCs w:val="24"/>
        </w:rPr>
      </w:pPr>
      <w:bookmarkStart w:id="5" w:name="_Toc293556683"/>
      <w:r w:rsidRPr="00C54F44">
        <w:rPr>
          <w:rFonts w:ascii="Georgia" w:hAnsi="Georgia"/>
          <w:sz w:val="24"/>
          <w:szCs w:val="24"/>
        </w:rPr>
        <w:t>The good husband narrative</w:t>
      </w:r>
      <w:bookmarkEnd w:id="5"/>
    </w:p>
    <w:p w:rsidR="00B012C2" w:rsidRPr="00C4417E" w:rsidRDefault="00952465" w:rsidP="00384CE8">
      <w:pPr>
        <w:spacing w:line="480" w:lineRule="auto"/>
        <w:rPr>
          <w:rFonts w:ascii="Georgia" w:hAnsi="Georgia"/>
          <w:sz w:val="24"/>
          <w:szCs w:val="24"/>
          <w:lang w:val="en-GB"/>
        </w:rPr>
      </w:pPr>
      <w:r w:rsidRPr="00D87983">
        <w:rPr>
          <w:rFonts w:ascii="Georgia" w:hAnsi="Georgia"/>
          <w:sz w:val="24"/>
          <w:szCs w:val="24"/>
          <w:lang w:val="en-IE"/>
        </w:rPr>
        <w:t>Two elements formed this ‘good husband’ narrative</w:t>
      </w:r>
      <w:r w:rsidR="00C236E8" w:rsidRPr="00D87983">
        <w:rPr>
          <w:rFonts w:ascii="Georgia" w:hAnsi="Georgia"/>
          <w:sz w:val="24"/>
          <w:szCs w:val="24"/>
          <w:lang w:val="en-IE"/>
        </w:rPr>
        <w:t xml:space="preserve">; accounts of being a </w:t>
      </w:r>
      <w:r w:rsidR="00B012C2" w:rsidRPr="00D87983">
        <w:rPr>
          <w:rFonts w:ascii="Georgia" w:hAnsi="Georgia"/>
          <w:sz w:val="24"/>
          <w:szCs w:val="24"/>
          <w:lang w:val="en-IE"/>
        </w:rPr>
        <w:t xml:space="preserve">good </w:t>
      </w:r>
      <w:r w:rsidR="00C236E8" w:rsidRPr="00D87983">
        <w:rPr>
          <w:rFonts w:ascii="Georgia" w:hAnsi="Georgia"/>
          <w:sz w:val="24"/>
          <w:szCs w:val="24"/>
          <w:lang w:val="en-IE"/>
        </w:rPr>
        <w:t xml:space="preserve">provider and accounts of being a loyal and loving husband. </w:t>
      </w:r>
      <w:r w:rsidR="00B012C2" w:rsidRPr="00D87983">
        <w:rPr>
          <w:rFonts w:ascii="Georgia" w:hAnsi="Georgia"/>
          <w:sz w:val="24"/>
          <w:szCs w:val="24"/>
          <w:lang w:val="en-IE"/>
        </w:rPr>
        <w:t>In a similar fashion to the fatherhood narrative, the presentation of self as ‘good provider’ contrasted strongly with their presentation of selves as penalised providers.  F</w:t>
      </w:r>
      <w:r w:rsidR="00B012C2" w:rsidRPr="00D87983">
        <w:rPr>
          <w:rFonts w:ascii="Georgia" w:hAnsi="Georgia"/>
          <w:sz w:val="24"/>
          <w:szCs w:val="24"/>
          <w:lang w:val="en-GB"/>
        </w:rPr>
        <w:t>or example Mike, “</w:t>
      </w:r>
      <w:r w:rsidR="00B012C2" w:rsidRPr="00D87983">
        <w:rPr>
          <w:rFonts w:ascii="Georgia" w:hAnsi="Georgia"/>
          <w:i/>
          <w:sz w:val="24"/>
          <w:szCs w:val="24"/>
          <w:lang w:val="en-GB"/>
        </w:rPr>
        <w:t>was a very very successful…international sales guy”.</w:t>
      </w:r>
      <w:r w:rsidR="00B012C2" w:rsidRPr="00D87983">
        <w:rPr>
          <w:rFonts w:ascii="Georgia" w:hAnsi="Georgia"/>
          <w:sz w:val="24"/>
          <w:szCs w:val="24"/>
          <w:lang w:val="en-GB"/>
        </w:rPr>
        <w:t xml:space="preserve"> Expressions of such success implicitly positioned him as a good provider.</w:t>
      </w:r>
      <w:r w:rsidR="00B012C2" w:rsidRPr="00D87983">
        <w:rPr>
          <w:rFonts w:ascii="Georgia" w:hAnsi="Georgia"/>
          <w:i/>
          <w:sz w:val="24"/>
          <w:szCs w:val="24"/>
          <w:lang w:val="en-GB"/>
        </w:rPr>
        <w:t xml:space="preserve"> </w:t>
      </w:r>
      <w:r w:rsidR="00B012C2" w:rsidRPr="00D87983">
        <w:rPr>
          <w:rFonts w:ascii="Georgia" w:hAnsi="Georgia"/>
          <w:sz w:val="24"/>
          <w:szCs w:val="24"/>
          <w:lang w:val="en-GB"/>
        </w:rPr>
        <w:t xml:space="preserve"> The contrast of penalised provider status is evident in his biographical trajectory which highlighted that </w:t>
      </w:r>
      <w:r w:rsidR="00B012C2" w:rsidRPr="00D87983">
        <w:rPr>
          <w:rFonts w:ascii="Georgia" w:hAnsi="Georgia"/>
          <w:i/>
          <w:sz w:val="24"/>
          <w:szCs w:val="24"/>
          <w:lang w:val="en-GB"/>
        </w:rPr>
        <w:t xml:space="preserve">“at that point in time, to have a house and feed myself and have somewhere to have the children…I had about £8 a week for survival, (laugh), and that was my, my life you know”.  </w:t>
      </w:r>
      <w:r w:rsidR="00B012C2" w:rsidRPr="00D87983">
        <w:rPr>
          <w:rFonts w:ascii="Georgia" w:hAnsi="Georgia"/>
          <w:sz w:val="24"/>
          <w:szCs w:val="24"/>
          <w:lang w:val="en-GB"/>
        </w:rPr>
        <w:t xml:space="preserve">Alan positioned himself similarly in his capacity to provide well for his family his repeated expressions of the fact </w:t>
      </w:r>
      <w:r w:rsidR="00B012C2" w:rsidRPr="00D87983">
        <w:rPr>
          <w:rFonts w:ascii="Georgia" w:hAnsi="Georgia"/>
          <w:sz w:val="24"/>
          <w:szCs w:val="24"/>
          <w:lang w:val="en-GB"/>
        </w:rPr>
        <w:lastRenderedPageBreak/>
        <w:t>that he was making “</w:t>
      </w:r>
      <w:r w:rsidR="00B012C2" w:rsidRPr="00D87983">
        <w:rPr>
          <w:rFonts w:ascii="Georgia" w:hAnsi="Georgia"/>
          <w:i/>
          <w:sz w:val="24"/>
          <w:szCs w:val="24"/>
          <w:lang w:val="en-GB"/>
        </w:rPr>
        <w:t>good money”</w:t>
      </w:r>
      <w:r w:rsidR="00B012C2" w:rsidRPr="00D87983">
        <w:rPr>
          <w:rFonts w:ascii="Georgia" w:hAnsi="Georgia"/>
          <w:sz w:val="24"/>
          <w:szCs w:val="24"/>
          <w:lang w:val="en-GB"/>
        </w:rPr>
        <w:t xml:space="preserve"> enabling them to upgrade their home a total of three times in a period of economic recession in Ireland made clear that the self as good husband was something worth expressing and usefully contrasted with the self as abused man. Alan used the term </w:t>
      </w:r>
      <w:r w:rsidR="00B012C2" w:rsidRPr="00D87983">
        <w:rPr>
          <w:rFonts w:ascii="Georgia" w:hAnsi="Georgia"/>
          <w:i/>
          <w:sz w:val="24"/>
          <w:szCs w:val="24"/>
          <w:lang w:val="en-GB"/>
        </w:rPr>
        <w:t xml:space="preserve">“nice life” </w:t>
      </w:r>
      <w:r w:rsidR="00B012C2" w:rsidRPr="00D87983">
        <w:rPr>
          <w:rFonts w:ascii="Georgia" w:hAnsi="Georgia"/>
          <w:sz w:val="24"/>
          <w:szCs w:val="24"/>
          <w:lang w:val="en-GB"/>
        </w:rPr>
        <w:t xml:space="preserve">a lot in describing his material wealth and financial success.  Alan’s efforts to demonstrate his success in this role is notable considering he experienced the most physical abuse.  In talking about his life contrasted the fact that he was providing in spite of experiencing IPV: </w:t>
      </w:r>
      <w:r w:rsidR="00B012C2" w:rsidRPr="00D87983">
        <w:rPr>
          <w:rFonts w:ascii="Georgia" w:hAnsi="Georgia"/>
          <w:i/>
          <w:sz w:val="24"/>
          <w:szCs w:val="24"/>
          <w:lang w:val="en-GB"/>
        </w:rPr>
        <w:t>“I'd come home from work and things would be fine.  The money would be coming in; things would be grand</w:t>
      </w:r>
      <w:r w:rsidR="00B012C2" w:rsidRPr="00D87983">
        <w:rPr>
          <w:rFonts w:ascii="Georgia" w:hAnsi="Georgia"/>
          <w:sz w:val="24"/>
          <w:szCs w:val="24"/>
        </w:rPr>
        <w:t xml:space="preserve"> </w:t>
      </w:r>
      <w:r w:rsidR="00B012C2" w:rsidRPr="00D87983">
        <w:rPr>
          <w:rFonts w:ascii="Georgia" w:hAnsi="Georgia"/>
          <w:i/>
          <w:sz w:val="24"/>
          <w:szCs w:val="24"/>
          <w:lang w:val="en-GB"/>
        </w:rPr>
        <w:t>I wouldn’t be allowed to sit at the table…. I was the breadwinner, I earned all the money, I did everything I could… I gave her the money”.</w:t>
      </w:r>
      <w:r w:rsidR="00B012C2" w:rsidRPr="00D87983">
        <w:rPr>
          <w:rFonts w:ascii="Georgia" w:hAnsi="Georgia"/>
          <w:sz w:val="24"/>
          <w:szCs w:val="24"/>
          <w:lang w:val="en-GB"/>
        </w:rPr>
        <w:t xml:space="preserve">  Amplifying one</w:t>
      </w:r>
      <w:r w:rsidR="009D07F8">
        <w:rPr>
          <w:rFonts w:ascii="Georgia" w:hAnsi="Georgia"/>
          <w:sz w:val="24"/>
          <w:szCs w:val="24"/>
          <w:lang w:val="en-GB"/>
        </w:rPr>
        <w:t>’</w:t>
      </w:r>
      <w:r w:rsidR="00B012C2" w:rsidRPr="00D87983">
        <w:rPr>
          <w:rFonts w:ascii="Georgia" w:hAnsi="Georgia"/>
          <w:sz w:val="24"/>
          <w:szCs w:val="24"/>
          <w:lang w:val="en-GB"/>
        </w:rPr>
        <w:t xml:space="preserve">s role as provider could also be viewed as a positioning mechanism for illustrating the unjust nature of the abuse which was experienced.  </w:t>
      </w:r>
      <w:r w:rsidR="00B012C2" w:rsidRPr="00D87983">
        <w:rPr>
          <w:rFonts w:ascii="Georgia" w:hAnsi="Georgia"/>
          <w:sz w:val="24"/>
          <w:szCs w:val="24"/>
          <w:lang w:val="en-GB"/>
        </w:rPr>
        <w:fldChar w:fldCharType="begin"/>
      </w:r>
      <w:r w:rsidR="00B012C2" w:rsidRPr="00D87983">
        <w:rPr>
          <w:rFonts w:ascii="Georgia" w:hAnsi="Georgia"/>
          <w:sz w:val="24"/>
          <w:szCs w:val="24"/>
          <w:lang w:val="en-GB"/>
        </w:rPr>
        <w:instrText>ADDIN RW.CITE{{462 Goffman, E. 1976}}</w:instrText>
      </w:r>
      <w:r w:rsidR="00B012C2" w:rsidRPr="00D87983">
        <w:rPr>
          <w:rFonts w:ascii="Georgia" w:hAnsi="Georgia"/>
          <w:sz w:val="24"/>
          <w:szCs w:val="24"/>
          <w:lang w:val="en-GB"/>
        </w:rPr>
        <w:fldChar w:fldCharType="separate"/>
      </w:r>
      <w:r w:rsidR="00F2539F" w:rsidRPr="00D87983">
        <w:rPr>
          <w:rFonts w:ascii="Georgia" w:hAnsi="Georgia"/>
          <w:sz w:val="24"/>
          <w:szCs w:val="24"/>
          <w:lang w:val="en-GB"/>
        </w:rPr>
        <w:t>(Goffman, 1976)</w:t>
      </w:r>
      <w:r w:rsidR="00B012C2" w:rsidRPr="00D87983">
        <w:rPr>
          <w:rFonts w:ascii="Georgia" w:hAnsi="Georgia"/>
          <w:sz w:val="24"/>
          <w:szCs w:val="24"/>
          <w:lang w:val="en-GB"/>
        </w:rPr>
        <w:fldChar w:fldCharType="end"/>
      </w:r>
      <w:r w:rsidR="00B012C2" w:rsidRPr="00D87983">
        <w:rPr>
          <w:rFonts w:ascii="Georgia" w:hAnsi="Georgia"/>
          <w:sz w:val="24"/>
          <w:szCs w:val="24"/>
          <w:lang w:val="en-GB"/>
        </w:rPr>
        <w:t xml:space="preserve">  ‘Giving her the money’ meant he was holding up his side of the bargain in relation to negotiated gender roles.  Conor’s accounts of being a good provider became evident through his narrations of making </w:t>
      </w:r>
      <w:r w:rsidR="00B012C2" w:rsidRPr="00D87983">
        <w:rPr>
          <w:rFonts w:ascii="Georgia" w:hAnsi="Georgia"/>
          <w:i/>
          <w:sz w:val="24"/>
          <w:szCs w:val="24"/>
          <w:lang w:val="en-GB"/>
        </w:rPr>
        <w:t xml:space="preserve">“sure all the bills were paid”.  </w:t>
      </w:r>
      <w:r w:rsidR="00B012C2" w:rsidRPr="00D87983">
        <w:rPr>
          <w:rFonts w:ascii="Georgia" w:hAnsi="Georgia"/>
          <w:sz w:val="24"/>
          <w:szCs w:val="24"/>
          <w:lang w:val="en-GB"/>
        </w:rPr>
        <w:t xml:space="preserve">His narrative contrast </w:t>
      </w:r>
      <w:r w:rsidR="00C4417E">
        <w:rPr>
          <w:rFonts w:ascii="Georgia" w:hAnsi="Georgia"/>
          <w:sz w:val="24"/>
          <w:szCs w:val="24"/>
          <w:lang w:val="en-GB"/>
        </w:rPr>
        <w:t xml:space="preserve">after his </w:t>
      </w:r>
      <w:proofErr w:type="gramStart"/>
      <w:r w:rsidR="00C4417E">
        <w:rPr>
          <w:rFonts w:ascii="Georgia" w:hAnsi="Georgia"/>
          <w:sz w:val="24"/>
          <w:szCs w:val="24"/>
          <w:lang w:val="en-GB"/>
        </w:rPr>
        <w:t xml:space="preserve">parentectomy </w:t>
      </w:r>
      <w:r w:rsidR="00B012C2" w:rsidRPr="00D87983">
        <w:rPr>
          <w:rFonts w:ascii="Georgia" w:hAnsi="Georgia"/>
          <w:sz w:val="24"/>
          <w:szCs w:val="24"/>
          <w:lang w:val="en-GB"/>
        </w:rPr>
        <w:t xml:space="preserve"> illustrates</w:t>
      </w:r>
      <w:proofErr w:type="gramEnd"/>
      <w:r w:rsidR="00B012C2" w:rsidRPr="00D87983">
        <w:rPr>
          <w:rFonts w:ascii="Georgia" w:hAnsi="Georgia"/>
          <w:sz w:val="24"/>
          <w:szCs w:val="24"/>
          <w:lang w:val="en-GB"/>
        </w:rPr>
        <w:t xml:space="preserve"> a penalised man; portraying his current poverty situation as an outcome of his IPV experiences </w:t>
      </w:r>
      <w:r w:rsidR="00B012C2" w:rsidRPr="00D87983">
        <w:rPr>
          <w:rFonts w:ascii="Georgia" w:hAnsi="Georgia"/>
          <w:i/>
          <w:sz w:val="24"/>
          <w:szCs w:val="24"/>
          <w:lang w:val="en-GB"/>
        </w:rPr>
        <w:t>“she’s left me paying her loans and all types of her debt that she created. …And maintenance…  I, I have nothing to live on, nothing. I mean I have €90 a month to live on at the minute”.</w:t>
      </w:r>
    </w:p>
    <w:p w:rsidR="00952465" w:rsidRPr="00D87983" w:rsidRDefault="00C236E8" w:rsidP="00384CE8">
      <w:pPr>
        <w:spacing w:line="480" w:lineRule="auto"/>
        <w:rPr>
          <w:rFonts w:ascii="Georgia" w:hAnsi="Georgia"/>
          <w:i/>
          <w:sz w:val="24"/>
          <w:szCs w:val="24"/>
          <w:lang w:val="en-GB"/>
        </w:rPr>
      </w:pPr>
      <w:r w:rsidRPr="00D87983">
        <w:rPr>
          <w:rFonts w:ascii="Georgia" w:hAnsi="Georgia"/>
          <w:sz w:val="24"/>
          <w:szCs w:val="24"/>
          <w:lang w:val="en-IE"/>
        </w:rPr>
        <w:t xml:space="preserve">In Ireland, </w:t>
      </w:r>
      <w:r w:rsidR="00952465" w:rsidRPr="00D87983">
        <w:rPr>
          <w:rFonts w:ascii="Georgia" w:hAnsi="Georgia"/>
          <w:sz w:val="24"/>
          <w:szCs w:val="24"/>
          <w:lang w:val="en-IE"/>
        </w:rPr>
        <w:t xml:space="preserve">the social </w:t>
      </w:r>
      <w:r w:rsidRPr="00D87983">
        <w:rPr>
          <w:rFonts w:ascii="Georgia" w:hAnsi="Georgia"/>
          <w:sz w:val="24"/>
          <w:szCs w:val="24"/>
          <w:lang w:val="en-IE"/>
        </w:rPr>
        <w:t>order of masculinity in Ireland remains</w:t>
      </w:r>
      <w:r w:rsidR="00952465" w:rsidRPr="00D87983">
        <w:rPr>
          <w:rFonts w:ascii="Georgia" w:hAnsi="Georgia"/>
          <w:sz w:val="24"/>
          <w:szCs w:val="24"/>
          <w:lang w:val="en-IE"/>
        </w:rPr>
        <w:t xml:space="preserve"> heavily influenced by Catholicism and organised around marriage, family and heterosexuality </w:t>
      </w:r>
      <w:r w:rsidR="00952465" w:rsidRPr="00D87983">
        <w:rPr>
          <w:rFonts w:ascii="Georgia" w:hAnsi="Georgia"/>
          <w:sz w:val="24"/>
          <w:szCs w:val="24"/>
          <w:lang w:val="en-IE"/>
        </w:rPr>
        <w:fldChar w:fldCharType="begin"/>
      </w:r>
      <w:r w:rsidR="00952465" w:rsidRPr="00D87983">
        <w:rPr>
          <w:rFonts w:ascii="Georgia" w:hAnsi="Georgia"/>
          <w:sz w:val="24"/>
          <w:szCs w:val="24"/>
          <w:lang w:val="en-IE"/>
        </w:rPr>
        <w:instrText>ADDIN RW.CITE{{465 Ferguson, H. 2001}}</w:instrText>
      </w:r>
      <w:r w:rsidR="00952465" w:rsidRPr="00D87983">
        <w:rPr>
          <w:rFonts w:ascii="Georgia" w:hAnsi="Georgia"/>
          <w:sz w:val="24"/>
          <w:szCs w:val="24"/>
          <w:lang w:val="en-IE"/>
        </w:rPr>
        <w:fldChar w:fldCharType="separate"/>
      </w:r>
      <w:r w:rsidR="00F2539F" w:rsidRPr="00D87983">
        <w:rPr>
          <w:rFonts w:ascii="Georgia" w:hAnsi="Georgia"/>
          <w:sz w:val="24"/>
          <w:szCs w:val="24"/>
          <w:lang w:val="en-IE"/>
        </w:rPr>
        <w:t>(Ferguson, 2001)</w:t>
      </w:r>
      <w:r w:rsidR="00952465" w:rsidRPr="00D87983">
        <w:rPr>
          <w:rFonts w:ascii="Georgia" w:hAnsi="Georgia"/>
          <w:sz w:val="24"/>
          <w:szCs w:val="24"/>
          <w:lang w:val="en-IE"/>
        </w:rPr>
        <w:fldChar w:fldCharType="end"/>
      </w:r>
      <w:r w:rsidR="00952465" w:rsidRPr="00D87983">
        <w:rPr>
          <w:rFonts w:ascii="Georgia" w:hAnsi="Georgia"/>
          <w:sz w:val="24"/>
          <w:szCs w:val="24"/>
          <w:lang w:val="en-IE"/>
        </w:rPr>
        <w:t xml:space="preserve">.  One performative element of this constructed public identity was that of a </w:t>
      </w:r>
      <w:r w:rsidR="00B012C2" w:rsidRPr="00D87983">
        <w:rPr>
          <w:rFonts w:ascii="Georgia" w:hAnsi="Georgia"/>
          <w:sz w:val="24"/>
          <w:szCs w:val="24"/>
          <w:lang w:val="en-IE"/>
        </w:rPr>
        <w:t>hardworking</w:t>
      </w:r>
      <w:r w:rsidR="00952465" w:rsidRPr="00D87983">
        <w:rPr>
          <w:rFonts w:ascii="Georgia" w:hAnsi="Georgia"/>
          <w:sz w:val="24"/>
          <w:szCs w:val="24"/>
          <w:lang w:val="en-IE"/>
        </w:rPr>
        <w:t xml:space="preserve"> man who is a ‘good provider’ for the family </w:t>
      </w:r>
      <w:r w:rsidR="000C0735" w:rsidRPr="00D87983">
        <w:rPr>
          <w:rFonts w:ascii="Georgia" w:hAnsi="Georgia"/>
          <w:sz w:val="24"/>
          <w:szCs w:val="24"/>
          <w:lang w:val="en-IE"/>
        </w:rPr>
        <w:t>(</w:t>
      </w:r>
      <w:r w:rsidR="00952465" w:rsidRPr="00D87983">
        <w:rPr>
          <w:rFonts w:ascii="Georgia" w:hAnsi="Georgia"/>
          <w:sz w:val="24"/>
          <w:szCs w:val="24"/>
          <w:lang w:val="en-IE"/>
        </w:rPr>
        <w:t>Ferguson</w:t>
      </w:r>
      <w:r w:rsidR="000377AB">
        <w:rPr>
          <w:rFonts w:ascii="Georgia" w:hAnsi="Georgia"/>
          <w:sz w:val="24"/>
          <w:szCs w:val="24"/>
          <w:lang w:val="en-IE"/>
        </w:rPr>
        <w:t>,</w:t>
      </w:r>
      <w:r w:rsidR="00952465" w:rsidRPr="00D87983">
        <w:rPr>
          <w:rFonts w:ascii="Georgia" w:hAnsi="Georgia"/>
          <w:sz w:val="24"/>
          <w:szCs w:val="24"/>
          <w:lang w:val="en-IE"/>
        </w:rPr>
        <w:t xml:space="preserve"> 2001)</w:t>
      </w:r>
      <w:r w:rsidR="00952465" w:rsidRPr="00D87983">
        <w:rPr>
          <w:rFonts w:ascii="Georgia" w:hAnsi="Georgia"/>
          <w:sz w:val="24"/>
          <w:szCs w:val="24"/>
          <w:lang w:val="en-IE"/>
        </w:rPr>
        <w:fldChar w:fldCharType="begin"/>
      </w:r>
      <w:r w:rsidR="00952465" w:rsidRPr="00D87983">
        <w:rPr>
          <w:rFonts w:ascii="Georgia" w:hAnsi="Georgia"/>
          <w:sz w:val="24"/>
          <w:szCs w:val="24"/>
          <w:lang w:val="en-IE"/>
        </w:rPr>
        <w:instrText>ADDIN RW.CITE{{405 Coakley, A. 1997/h;465 Ferguson, H. 2001/h;}}</w:instrText>
      </w:r>
      <w:r w:rsidR="00952465" w:rsidRPr="00D87983">
        <w:rPr>
          <w:rFonts w:ascii="Georgia" w:hAnsi="Georgia"/>
          <w:sz w:val="24"/>
          <w:szCs w:val="24"/>
          <w:lang w:val="en-IE"/>
        </w:rPr>
        <w:fldChar w:fldCharType="end"/>
      </w:r>
      <w:r w:rsidR="00952465" w:rsidRPr="00D87983">
        <w:rPr>
          <w:rFonts w:ascii="Georgia" w:hAnsi="Georgia"/>
          <w:sz w:val="24"/>
          <w:szCs w:val="24"/>
          <w:lang w:val="en-IE"/>
        </w:rPr>
        <w:t xml:space="preserve">.  Narration of </w:t>
      </w:r>
      <w:r w:rsidR="00952465" w:rsidRPr="00D87983">
        <w:rPr>
          <w:rFonts w:ascii="Georgia" w:hAnsi="Georgia"/>
          <w:sz w:val="24"/>
          <w:szCs w:val="24"/>
          <w:lang w:val="en-IE"/>
        </w:rPr>
        <w:lastRenderedPageBreak/>
        <w:t xml:space="preserve">this ‘investment role’ </w:t>
      </w:r>
      <w:r w:rsidR="00952465" w:rsidRPr="00D87983">
        <w:rPr>
          <w:rFonts w:ascii="Georgia" w:hAnsi="Georgia"/>
          <w:sz w:val="24"/>
          <w:szCs w:val="24"/>
          <w:lang w:val="en-IE"/>
        </w:rPr>
        <w:fldChar w:fldCharType="begin"/>
      </w:r>
      <w:r w:rsidR="00952465" w:rsidRPr="00D87983">
        <w:rPr>
          <w:rFonts w:ascii="Georgia" w:hAnsi="Georgia"/>
          <w:sz w:val="24"/>
          <w:szCs w:val="24"/>
          <w:lang w:val="en-IE"/>
        </w:rPr>
        <w:instrText>ADDIN RW.CITE{{567 McKeown, K. 2001/f p.10;}}</w:instrText>
      </w:r>
      <w:r w:rsidR="00952465" w:rsidRPr="00D87983">
        <w:rPr>
          <w:rFonts w:ascii="Georgia" w:hAnsi="Georgia"/>
          <w:sz w:val="24"/>
          <w:szCs w:val="24"/>
          <w:lang w:val="en-IE"/>
        </w:rPr>
        <w:fldChar w:fldCharType="separate"/>
      </w:r>
      <w:r w:rsidR="00F2539F" w:rsidRPr="00D87983">
        <w:rPr>
          <w:rFonts w:ascii="Georgia" w:hAnsi="Georgia"/>
          <w:sz w:val="24"/>
          <w:szCs w:val="24"/>
          <w:lang w:val="en-IE"/>
        </w:rPr>
        <w:t>(McKeown, 2001 p.10)</w:t>
      </w:r>
      <w:r w:rsidR="00952465" w:rsidRPr="00D87983">
        <w:rPr>
          <w:rFonts w:ascii="Georgia" w:hAnsi="Georgia"/>
          <w:sz w:val="24"/>
          <w:szCs w:val="24"/>
          <w:lang w:val="en-IE"/>
        </w:rPr>
        <w:fldChar w:fldCharType="end"/>
      </w:r>
      <w:r w:rsidR="00952465" w:rsidRPr="00D87983">
        <w:rPr>
          <w:rFonts w:ascii="Georgia" w:hAnsi="Georgia"/>
          <w:sz w:val="24"/>
          <w:szCs w:val="24"/>
          <w:lang w:val="en-IE"/>
        </w:rPr>
        <w:t xml:space="preserve"> elucidated </w:t>
      </w:r>
      <w:r w:rsidR="00467C11" w:rsidRPr="00D87983">
        <w:rPr>
          <w:rFonts w:ascii="Georgia" w:hAnsi="Georgia"/>
          <w:sz w:val="24"/>
          <w:szCs w:val="24"/>
          <w:lang w:val="en-IE"/>
        </w:rPr>
        <w:t>the men’s</w:t>
      </w:r>
      <w:r w:rsidR="00952465" w:rsidRPr="00D87983">
        <w:rPr>
          <w:rFonts w:ascii="Georgia" w:hAnsi="Georgia"/>
          <w:sz w:val="24"/>
          <w:szCs w:val="24"/>
          <w:lang w:val="en-IE"/>
        </w:rPr>
        <w:t xml:space="preserve"> commitment to conforming to the dominant masculine hegemony of the provider role of men in Irish society </w:t>
      </w:r>
      <w:r w:rsidR="00952465" w:rsidRPr="00D87983">
        <w:rPr>
          <w:rFonts w:ascii="Georgia" w:hAnsi="Georgia"/>
          <w:sz w:val="24"/>
          <w:szCs w:val="24"/>
          <w:lang w:val="en-IE"/>
        </w:rPr>
        <w:fldChar w:fldCharType="begin"/>
      </w:r>
      <w:r w:rsidR="00952465" w:rsidRPr="00D87983">
        <w:rPr>
          <w:rFonts w:ascii="Georgia" w:hAnsi="Georgia"/>
          <w:sz w:val="24"/>
          <w:szCs w:val="24"/>
          <w:lang w:val="en-IE"/>
        </w:rPr>
        <w:instrText>ADDIN RW.CITE{{381 Connell, R.W. 2005; 407 Ferguson, H. 2002; 465 Ferguson, H. 2001}}</w:instrText>
      </w:r>
      <w:r w:rsidR="00952465" w:rsidRPr="00D87983">
        <w:rPr>
          <w:rFonts w:ascii="Georgia" w:hAnsi="Georgia"/>
          <w:sz w:val="24"/>
          <w:szCs w:val="24"/>
          <w:lang w:val="en-IE"/>
        </w:rPr>
        <w:fldChar w:fldCharType="separate"/>
      </w:r>
      <w:r w:rsidR="00F2539F" w:rsidRPr="00D87983">
        <w:rPr>
          <w:rFonts w:ascii="Georgia" w:hAnsi="Georgia"/>
          <w:sz w:val="24"/>
          <w:szCs w:val="24"/>
          <w:lang w:val="en-IE"/>
        </w:rPr>
        <w:t>(Connell, 2005b; Ferguson, 2001; Ferguson, 2002)</w:t>
      </w:r>
      <w:r w:rsidR="00952465" w:rsidRPr="00D87983">
        <w:rPr>
          <w:rFonts w:ascii="Georgia" w:hAnsi="Georgia"/>
          <w:sz w:val="24"/>
          <w:szCs w:val="24"/>
          <w:lang w:val="en-IE"/>
        </w:rPr>
        <w:fldChar w:fldCharType="end"/>
      </w:r>
      <w:r w:rsidR="00952465" w:rsidRPr="00D87983">
        <w:rPr>
          <w:rFonts w:ascii="Georgia" w:hAnsi="Georgia"/>
          <w:sz w:val="24"/>
          <w:szCs w:val="24"/>
          <w:lang w:val="en-IE"/>
        </w:rPr>
        <w:t xml:space="preserve">.  </w:t>
      </w:r>
    </w:p>
    <w:p w:rsidR="00B012C2" w:rsidRPr="00145159" w:rsidRDefault="00B012C2" w:rsidP="00384CE8">
      <w:pPr>
        <w:spacing w:line="480" w:lineRule="auto"/>
        <w:rPr>
          <w:rFonts w:ascii="Georgia" w:hAnsi="Georgia"/>
          <w:sz w:val="24"/>
          <w:szCs w:val="24"/>
          <w:lang w:val="en-GB"/>
        </w:rPr>
      </w:pPr>
      <w:r w:rsidRPr="00D87983">
        <w:rPr>
          <w:rFonts w:ascii="Georgia" w:hAnsi="Georgia"/>
          <w:sz w:val="24"/>
          <w:szCs w:val="24"/>
          <w:lang w:val="en-GB"/>
        </w:rPr>
        <w:t xml:space="preserve">Accounts of </w:t>
      </w:r>
      <w:r w:rsidR="00025D68" w:rsidRPr="00D87983">
        <w:rPr>
          <w:rFonts w:ascii="Georgia" w:hAnsi="Georgia"/>
          <w:sz w:val="24"/>
          <w:szCs w:val="24"/>
          <w:lang w:val="en-GB"/>
        </w:rPr>
        <w:t xml:space="preserve">being a loyal and loving </w:t>
      </w:r>
      <w:r w:rsidR="000C0735" w:rsidRPr="00D87983">
        <w:rPr>
          <w:rFonts w:ascii="Georgia" w:hAnsi="Georgia"/>
          <w:sz w:val="24"/>
          <w:szCs w:val="24"/>
          <w:lang w:val="en-GB"/>
        </w:rPr>
        <w:t>husband</w:t>
      </w:r>
      <w:r w:rsidRPr="00D87983">
        <w:rPr>
          <w:rFonts w:ascii="Georgia" w:hAnsi="Georgia"/>
          <w:sz w:val="24"/>
          <w:szCs w:val="24"/>
          <w:lang w:val="en-GB"/>
        </w:rPr>
        <w:t xml:space="preserve"> also formed part of the good husband narrative. Love, it appears, justified the men’s decisions to marry, stay together and acquiesce to the abuse they experienced.  The use of love in the men’s narrative expression was constructed as commitment to fulfilling one’s promise as a husband to his wife in marriage.  This portrayal of commitment illustrates the participants’ values in keeping promises, as a masculine expression of honour</w:t>
      </w:r>
      <w:r w:rsidR="00F2539F" w:rsidRPr="00D87983">
        <w:rPr>
          <w:rFonts w:ascii="Georgia" w:hAnsi="Georgia"/>
          <w:sz w:val="24"/>
          <w:szCs w:val="24"/>
          <w:lang w:val="en-GB"/>
        </w:rPr>
        <w:t>.</w:t>
      </w:r>
      <w:r w:rsidRPr="00D87983">
        <w:rPr>
          <w:rFonts w:ascii="Georgia" w:hAnsi="Georgia"/>
          <w:sz w:val="24"/>
          <w:szCs w:val="24"/>
          <w:lang w:val="en-GB"/>
        </w:rPr>
        <w:t xml:space="preserve">  Alan expressed that:</w:t>
      </w:r>
      <w:r w:rsidRPr="00D87983">
        <w:rPr>
          <w:rFonts w:ascii="Georgia" w:hAnsi="Georgia"/>
          <w:i/>
          <w:sz w:val="24"/>
          <w:szCs w:val="24"/>
          <w:lang w:val="en-GB"/>
        </w:rPr>
        <w:t xml:space="preserve"> “From the time I fell in love with her, I was in love with her. And I couldn't see that she didn't love me. And I thought that one day she would. And I thought if I did what she wanted, and made her happy, that she would be happy”. </w:t>
      </w:r>
      <w:r w:rsidRPr="00D87983">
        <w:rPr>
          <w:rFonts w:ascii="Georgia" w:hAnsi="Georgia"/>
          <w:sz w:val="24"/>
          <w:szCs w:val="24"/>
          <w:lang w:val="en-GB"/>
        </w:rPr>
        <w:t xml:space="preserve"> Mike </w:t>
      </w:r>
      <w:r w:rsidRPr="00D87983">
        <w:rPr>
          <w:rFonts w:ascii="Georgia" w:hAnsi="Georgia"/>
          <w:i/>
          <w:sz w:val="24"/>
          <w:szCs w:val="24"/>
          <w:lang w:val="en-GB"/>
        </w:rPr>
        <w:t xml:space="preserve">I really deeply loved her when I was married to her and I’ve no feelings, I mean as in I haven’t a feeling for her, I don’t hate her”. </w:t>
      </w:r>
      <w:r w:rsidRPr="00D87983">
        <w:rPr>
          <w:rFonts w:ascii="Georgia" w:hAnsi="Georgia"/>
          <w:sz w:val="24"/>
          <w:szCs w:val="24"/>
          <w:lang w:val="en-GB"/>
        </w:rPr>
        <w:t>Conor’s argumentation of his being a bit of a traditionalist implies his commitment to marriage</w:t>
      </w:r>
      <w:r w:rsidR="0097713C" w:rsidRPr="00D87983">
        <w:rPr>
          <w:rFonts w:ascii="Georgia" w:hAnsi="Georgia"/>
          <w:sz w:val="24"/>
          <w:szCs w:val="24"/>
          <w:lang w:val="en-GB"/>
        </w:rPr>
        <w:t xml:space="preserve"> (the couple married as soon as they discovered his partner was pregnant)</w:t>
      </w:r>
      <w:r w:rsidRPr="00D87983">
        <w:rPr>
          <w:rFonts w:ascii="Georgia" w:hAnsi="Georgia"/>
          <w:sz w:val="24"/>
          <w:szCs w:val="24"/>
          <w:lang w:val="en-GB"/>
        </w:rPr>
        <w:t xml:space="preserve">.  </w:t>
      </w:r>
      <w:r w:rsidR="002514AE" w:rsidRPr="00D87983">
        <w:rPr>
          <w:rFonts w:ascii="Georgia" w:hAnsi="Georgia"/>
          <w:sz w:val="24"/>
          <w:szCs w:val="24"/>
          <w:lang w:val="en-GB"/>
        </w:rPr>
        <w:t>Dr</w:t>
      </w:r>
      <w:r w:rsidRPr="00D87983">
        <w:rPr>
          <w:rFonts w:ascii="Georgia" w:hAnsi="Georgia"/>
          <w:sz w:val="24"/>
          <w:szCs w:val="24"/>
          <w:lang w:val="en-GB"/>
        </w:rPr>
        <w:t>awing on romantic discourses of love as a strategy to support the choice to stay in an abusive relationship has been found in similar studies of women (Hyden 1994, Jackson 2007, Baly 2010)</w:t>
      </w:r>
      <w:r w:rsidRPr="00D87983">
        <w:rPr>
          <w:rFonts w:ascii="Georgia" w:hAnsi="Georgia"/>
          <w:sz w:val="24"/>
          <w:szCs w:val="24"/>
          <w:lang w:val="en-GB"/>
        </w:rPr>
        <w:fldChar w:fldCharType="begin"/>
      </w:r>
      <w:r w:rsidRPr="00D87983">
        <w:rPr>
          <w:rFonts w:ascii="Georgia" w:hAnsi="Georgia"/>
          <w:sz w:val="24"/>
          <w:szCs w:val="24"/>
          <w:lang w:val="en-GB"/>
        </w:rPr>
        <w:instrText>ADDIN RW.CITE{{584 Baly, A.R. 2010/h;536 Hyden, M. 1994/h;99 Jackson, N.A. 2007/h;}}</w:instrText>
      </w:r>
      <w:r w:rsidRPr="00D87983">
        <w:rPr>
          <w:rFonts w:ascii="Georgia" w:hAnsi="Georgia"/>
          <w:sz w:val="24"/>
          <w:szCs w:val="24"/>
          <w:lang w:val="en-GB"/>
        </w:rPr>
        <w:fldChar w:fldCharType="end"/>
      </w:r>
      <w:r w:rsidRPr="00D87983">
        <w:rPr>
          <w:rFonts w:ascii="Georgia" w:hAnsi="Georgia"/>
          <w:sz w:val="24"/>
          <w:szCs w:val="24"/>
          <w:lang w:val="en-GB"/>
        </w:rPr>
        <w:t xml:space="preserve">. </w:t>
      </w:r>
      <w:r w:rsidR="00467C11" w:rsidRPr="00D87983">
        <w:rPr>
          <w:rFonts w:ascii="Georgia" w:hAnsi="Georgia"/>
          <w:sz w:val="24"/>
          <w:szCs w:val="24"/>
          <w:lang w:val="en-GB"/>
        </w:rPr>
        <w:t xml:space="preserve">According to Farley, love offers a way of ‘faithful seeing’ in which bad points of the other are overlooked (Farley, 1990).  Love narratives also reflect the situated sense of hopefulness about the relationship which is often cited as a reason for staying in an abusive relationship </w:t>
      </w:r>
      <w:r w:rsidR="00467C11" w:rsidRPr="00D87983">
        <w:rPr>
          <w:rFonts w:ascii="Georgia" w:hAnsi="Georgia"/>
          <w:sz w:val="24"/>
          <w:szCs w:val="24"/>
          <w:lang w:val="en-GB"/>
        </w:rPr>
        <w:fldChar w:fldCharType="begin"/>
      </w:r>
      <w:r w:rsidR="00F2539F" w:rsidRPr="00D87983">
        <w:rPr>
          <w:rFonts w:ascii="Georgia" w:hAnsi="Georgia"/>
          <w:sz w:val="24"/>
          <w:szCs w:val="24"/>
          <w:lang w:val="en-GB"/>
        </w:rPr>
        <w:instrText>ADDIN RW.CITE{{536 Hyden, M. 1994;}}</w:instrText>
      </w:r>
      <w:r w:rsidR="00467C11" w:rsidRPr="00D87983">
        <w:rPr>
          <w:rFonts w:ascii="Georgia" w:hAnsi="Georgia"/>
          <w:sz w:val="24"/>
          <w:szCs w:val="24"/>
          <w:lang w:val="en-GB"/>
        </w:rPr>
        <w:fldChar w:fldCharType="separate"/>
      </w:r>
      <w:r w:rsidR="00F2539F" w:rsidRPr="00D87983">
        <w:rPr>
          <w:rFonts w:ascii="Georgia" w:hAnsi="Georgia"/>
          <w:sz w:val="24"/>
          <w:szCs w:val="24"/>
          <w:lang w:val="en-GB"/>
        </w:rPr>
        <w:t>(Hyden, 1994)</w:t>
      </w:r>
      <w:r w:rsidR="00467C11" w:rsidRPr="00D87983">
        <w:rPr>
          <w:rFonts w:ascii="Georgia" w:hAnsi="Georgia"/>
          <w:sz w:val="24"/>
          <w:szCs w:val="24"/>
          <w:lang w:val="en-GB"/>
        </w:rPr>
        <w:fldChar w:fldCharType="end"/>
      </w:r>
      <w:r w:rsidR="00467C11" w:rsidRPr="00D87983">
        <w:rPr>
          <w:rFonts w:ascii="Georgia" w:hAnsi="Georgia"/>
          <w:sz w:val="24"/>
          <w:szCs w:val="24"/>
          <w:lang w:val="en-IE"/>
        </w:rPr>
        <w:t xml:space="preserve">. </w:t>
      </w:r>
      <w:r w:rsidR="00467C11" w:rsidRPr="00D87983">
        <w:rPr>
          <w:rFonts w:ascii="Georgia" w:hAnsi="Georgia"/>
          <w:sz w:val="24"/>
          <w:szCs w:val="24"/>
          <w:lang w:val="en-GB"/>
        </w:rPr>
        <w:t>It is suggested that</w:t>
      </w:r>
      <w:r w:rsidRPr="00D87983">
        <w:rPr>
          <w:rFonts w:ascii="Georgia" w:hAnsi="Georgia"/>
          <w:sz w:val="24"/>
          <w:szCs w:val="24"/>
          <w:lang w:val="en-GB"/>
        </w:rPr>
        <w:t xml:space="preserve"> assertions of love in this sense held the men hostage to their original promises</w:t>
      </w:r>
      <w:r w:rsidR="00467C11" w:rsidRPr="00D87983">
        <w:rPr>
          <w:rFonts w:ascii="Georgia" w:hAnsi="Georgia"/>
          <w:sz w:val="24"/>
          <w:szCs w:val="24"/>
          <w:lang w:val="en-GB"/>
        </w:rPr>
        <w:t xml:space="preserve"> at marriage</w:t>
      </w:r>
      <w:r w:rsidRPr="00D87983">
        <w:rPr>
          <w:rFonts w:ascii="Georgia" w:hAnsi="Georgia"/>
          <w:sz w:val="24"/>
          <w:szCs w:val="24"/>
          <w:lang w:val="en-GB"/>
        </w:rPr>
        <w:t xml:space="preserve">.  The </w:t>
      </w:r>
      <w:r w:rsidRPr="00145159">
        <w:rPr>
          <w:rFonts w:ascii="Georgia" w:hAnsi="Georgia"/>
          <w:sz w:val="24"/>
          <w:szCs w:val="24"/>
          <w:lang w:val="en-GB"/>
        </w:rPr>
        <w:lastRenderedPageBreak/>
        <w:t>expression of self through commitment to love represented a strategic use of narrative where the narrator was portrayed as honourable, sustaining a masculine identity.</w:t>
      </w:r>
    </w:p>
    <w:p w:rsidR="00D128BD" w:rsidRPr="00145159" w:rsidRDefault="00D128BD" w:rsidP="00D128BD">
      <w:pPr>
        <w:spacing w:line="480" w:lineRule="auto"/>
        <w:rPr>
          <w:rFonts w:ascii="Georgia" w:hAnsi="Georgia"/>
          <w:sz w:val="24"/>
          <w:szCs w:val="24"/>
          <w:lang w:val="en-GB"/>
        </w:rPr>
      </w:pPr>
      <w:bookmarkStart w:id="6" w:name="_Toc293556680"/>
      <w:r w:rsidRPr="00145159">
        <w:rPr>
          <w:rFonts w:ascii="Georgia" w:hAnsi="Georgia"/>
          <w:sz w:val="24"/>
          <w:szCs w:val="24"/>
          <w:lang w:val="en-GB"/>
        </w:rPr>
        <w:t xml:space="preserve">The fatherhood and good husband narrative represented what Plummer </w:t>
      </w:r>
      <w:r w:rsidRPr="00145159">
        <w:rPr>
          <w:rFonts w:ascii="Georgia" w:hAnsi="Georgia"/>
          <w:sz w:val="24"/>
          <w:szCs w:val="24"/>
          <w:lang w:val="en-GB"/>
        </w:rPr>
        <w:fldChar w:fldCharType="begin"/>
      </w:r>
      <w:r w:rsidRPr="00145159">
        <w:rPr>
          <w:rFonts w:ascii="Georgia" w:hAnsi="Georgia"/>
          <w:sz w:val="24"/>
          <w:szCs w:val="24"/>
          <w:lang w:val="en-GB"/>
        </w:rPr>
        <w:instrText>ADDIN RW.CITE{{535 Plummer, K. 2003}}</w:instrText>
      </w:r>
      <w:r w:rsidRPr="00145159">
        <w:rPr>
          <w:rFonts w:ascii="Georgia" w:hAnsi="Georgia"/>
          <w:sz w:val="24"/>
          <w:szCs w:val="24"/>
          <w:lang w:val="en-GB"/>
        </w:rPr>
        <w:fldChar w:fldCharType="separate"/>
      </w:r>
      <w:r w:rsidR="00E64FDB" w:rsidRPr="00145159">
        <w:rPr>
          <w:rFonts w:ascii="Georgia" w:hAnsi="Georgia"/>
          <w:sz w:val="24"/>
          <w:szCs w:val="24"/>
          <w:lang w:val="en-GB"/>
        </w:rPr>
        <w:t>(2003</w:t>
      </w:r>
      <w:r w:rsidRPr="00145159">
        <w:rPr>
          <w:rFonts w:ascii="Georgia" w:hAnsi="Georgia"/>
          <w:sz w:val="24"/>
          <w:szCs w:val="24"/>
          <w:lang w:val="en-GB"/>
        </w:rPr>
        <w:t>)</w:t>
      </w:r>
      <w:r w:rsidRPr="00145159">
        <w:rPr>
          <w:rFonts w:ascii="Georgia" w:hAnsi="Georgia"/>
          <w:sz w:val="24"/>
          <w:szCs w:val="24"/>
          <w:lang w:val="en-GB"/>
        </w:rPr>
        <w:fldChar w:fldCharType="end"/>
      </w:r>
      <w:r w:rsidRPr="00145159">
        <w:rPr>
          <w:rFonts w:ascii="Georgia" w:hAnsi="Georgia"/>
          <w:sz w:val="24"/>
          <w:szCs w:val="24"/>
          <w:lang w:val="en-GB"/>
        </w:rPr>
        <w:t xml:space="preserve"> terms Public Identity Narratives.  These narratives, influenced via contemporary media influence the portrayal of self in the public eye and as such define acceptable discourses of practice from which individuals interpret meaning and choose to perform (or not) (Plummer, 2003 p.167).   The metanarrative of ‘excluded fathers’ is a pertinent issue in contemporary social discourse </w:t>
      </w:r>
      <w:r w:rsidRPr="00145159">
        <w:rPr>
          <w:rFonts w:ascii="Georgia" w:hAnsi="Georgia"/>
          <w:sz w:val="24"/>
          <w:szCs w:val="24"/>
          <w:lang w:val="en-GB"/>
        </w:rPr>
        <w:fldChar w:fldCharType="begin"/>
      </w:r>
      <w:r w:rsidRPr="00145159">
        <w:rPr>
          <w:rFonts w:ascii="Georgia" w:hAnsi="Georgia"/>
          <w:sz w:val="24"/>
          <w:szCs w:val="24"/>
          <w:lang w:val="en-GB"/>
        </w:rPr>
        <w:instrText>ADDIN RW.CITE{{567 McKeown, K. 2001; 412 Ferguson, H. 2004; 387 Featherstone, B. 2007}}</w:instrText>
      </w:r>
      <w:r w:rsidRPr="00145159">
        <w:rPr>
          <w:rFonts w:ascii="Georgia" w:hAnsi="Georgia"/>
          <w:sz w:val="24"/>
          <w:szCs w:val="24"/>
          <w:lang w:val="en-GB"/>
        </w:rPr>
        <w:fldChar w:fldCharType="separate"/>
      </w:r>
      <w:r w:rsidRPr="00145159">
        <w:rPr>
          <w:rFonts w:ascii="Georgia" w:hAnsi="Georgia"/>
          <w:sz w:val="24"/>
          <w:szCs w:val="24"/>
          <w:lang w:val="en-GB"/>
        </w:rPr>
        <w:t>(Featherstone, et al., 2007; Ferguson &amp; Hogan, 2004; McKeown, 2001)</w:t>
      </w:r>
      <w:r w:rsidRPr="00145159">
        <w:rPr>
          <w:rFonts w:ascii="Georgia" w:hAnsi="Georgia"/>
          <w:sz w:val="24"/>
          <w:szCs w:val="24"/>
          <w:lang w:val="en-GB"/>
        </w:rPr>
        <w:fldChar w:fldCharType="end"/>
      </w:r>
      <w:r w:rsidRPr="00145159">
        <w:rPr>
          <w:rFonts w:ascii="Georgia" w:hAnsi="Georgia"/>
          <w:sz w:val="24"/>
          <w:szCs w:val="24"/>
          <w:lang w:val="en-GB"/>
        </w:rPr>
        <w:t xml:space="preserve">.  The presence of the fatherhood and good husband narrative threads above all others illustrated the biographical commitment the men had to these legitimate identities and represented ‘standpoints’ (Holstein &amp; Gubrium, 2000 p. 105) or ‘canonical stances’ (Bruner, 2004 p.694) from which the storying of masculinity in the ordinary sense could be best portrayed </w:t>
      </w:r>
      <w:r w:rsidRPr="00145159">
        <w:rPr>
          <w:rFonts w:ascii="Georgia" w:hAnsi="Georgia"/>
          <w:sz w:val="24"/>
          <w:szCs w:val="24"/>
          <w:lang w:val="en-GB"/>
        </w:rPr>
        <w:fldChar w:fldCharType="begin"/>
      </w:r>
      <w:r w:rsidRPr="00145159">
        <w:rPr>
          <w:rFonts w:ascii="Georgia" w:hAnsi="Georgia"/>
          <w:sz w:val="24"/>
          <w:szCs w:val="24"/>
          <w:lang w:val="en-GB"/>
        </w:rPr>
        <w:instrText>ADDIN RW.CITE{{660 Edley, N. 1999}}</w:instrText>
      </w:r>
      <w:r w:rsidRPr="00145159">
        <w:rPr>
          <w:rFonts w:ascii="Georgia" w:hAnsi="Georgia"/>
          <w:sz w:val="24"/>
          <w:szCs w:val="24"/>
          <w:lang w:val="en-GB"/>
        </w:rPr>
        <w:fldChar w:fldCharType="separate"/>
      </w:r>
      <w:r w:rsidRPr="00145159">
        <w:rPr>
          <w:rFonts w:ascii="Georgia" w:hAnsi="Georgia"/>
          <w:sz w:val="24"/>
          <w:szCs w:val="24"/>
          <w:lang w:val="en-GB"/>
        </w:rPr>
        <w:t>(Edley &amp; Wetherell, 1999)</w:t>
      </w:r>
      <w:r w:rsidRPr="00145159">
        <w:rPr>
          <w:rFonts w:ascii="Georgia" w:hAnsi="Georgia"/>
          <w:sz w:val="24"/>
          <w:szCs w:val="24"/>
          <w:lang w:val="en-GB"/>
        </w:rPr>
        <w:fldChar w:fldCharType="end"/>
      </w:r>
      <w:r w:rsidRPr="00145159">
        <w:rPr>
          <w:rFonts w:ascii="Georgia" w:hAnsi="Georgia"/>
          <w:sz w:val="24"/>
          <w:szCs w:val="24"/>
          <w:lang w:val="en-GB"/>
        </w:rPr>
        <w:t xml:space="preserve">.   </w:t>
      </w:r>
    </w:p>
    <w:p w:rsidR="004B219F" w:rsidRPr="00C54F44" w:rsidRDefault="004B219F" w:rsidP="00384CE8">
      <w:pPr>
        <w:pStyle w:val="Heading3"/>
        <w:numPr>
          <w:ilvl w:val="0"/>
          <w:numId w:val="0"/>
        </w:numPr>
        <w:spacing w:line="480" w:lineRule="auto"/>
        <w:rPr>
          <w:rFonts w:ascii="Georgia" w:hAnsi="Georgia"/>
          <w:sz w:val="24"/>
          <w:szCs w:val="24"/>
          <w:lang w:val="en-IE"/>
        </w:rPr>
      </w:pPr>
      <w:r w:rsidRPr="00C54F44">
        <w:rPr>
          <w:rFonts w:ascii="Georgia" w:hAnsi="Georgia"/>
          <w:sz w:val="24"/>
          <w:szCs w:val="24"/>
          <w:lang w:val="en-IE"/>
        </w:rPr>
        <w:t xml:space="preserve">The </w:t>
      </w:r>
      <w:bookmarkEnd w:id="2"/>
      <w:bookmarkEnd w:id="3"/>
      <w:r w:rsidRPr="00C54F44">
        <w:rPr>
          <w:rFonts w:ascii="Georgia" w:hAnsi="Georgia"/>
          <w:sz w:val="24"/>
          <w:szCs w:val="24"/>
          <w:lang w:val="en-IE"/>
        </w:rPr>
        <w:t>abuse narrative</w:t>
      </w:r>
      <w:bookmarkEnd w:id="4"/>
      <w:bookmarkEnd w:id="6"/>
    </w:p>
    <w:p w:rsidR="00DF028C" w:rsidRPr="00D87983" w:rsidRDefault="00B1693E" w:rsidP="00384CE8">
      <w:pPr>
        <w:spacing w:line="480" w:lineRule="auto"/>
        <w:rPr>
          <w:rFonts w:ascii="Georgia" w:hAnsi="Georgia"/>
          <w:sz w:val="24"/>
          <w:szCs w:val="24"/>
          <w:lang w:val="en-IE"/>
        </w:rPr>
      </w:pPr>
      <w:r w:rsidRPr="00D87983">
        <w:rPr>
          <w:rFonts w:ascii="Georgia" w:hAnsi="Georgia"/>
          <w:sz w:val="24"/>
          <w:szCs w:val="24"/>
          <w:lang w:val="en-IE"/>
        </w:rPr>
        <w:t xml:space="preserve">The abuse </w:t>
      </w:r>
      <w:r w:rsidR="002514AE" w:rsidRPr="00D87983">
        <w:rPr>
          <w:rFonts w:ascii="Georgia" w:hAnsi="Georgia"/>
          <w:sz w:val="24"/>
          <w:szCs w:val="24"/>
          <w:lang w:val="en-IE"/>
        </w:rPr>
        <w:t xml:space="preserve">narrative delivered powerful information about the IPV life </w:t>
      </w:r>
      <w:r w:rsidR="00EC4CAE" w:rsidRPr="00D87983">
        <w:rPr>
          <w:rFonts w:ascii="Georgia" w:hAnsi="Georgia"/>
          <w:sz w:val="24"/>
          <w:szCs w:val="24"/>
          <w:lang w:val="en-IE"/>
        </w:rPr>
        <w:t>story</w:t>
      </w:r>
      <w:r w:rsidR="00025D68" w:rsidRPr="00D87983">
        <w:rPr>
          <w:rFonts w:ascii="Georgia" w:hAnsi="Georgia"/>
          <w:sz w:val="24"/>
          <w:szCs w:val="24"/>
          <w:lang w:val="en-IE"/>
        </w:rPr>
        <w:t>.  Unlike the fatherhood and good husband narratives, the abuse n</w:t>
      </w:r>
      <w:r w:rsidR="002514AE" w:rsidRPr="00D87983">
        <w:rPr>
          <w:rFonts w:ascii="Georgia" w:hAnsi="Georgia"/>
          <w:sz w:val="24"/>
          <w:szCs w:val="24"/>
          <w:lang w:val="en-IE"/>
        </w:rPr>
        <w:t xml:space="preserve">arrative </w:t>
      </w:r>
      <w:r w:rsidR="00C4417E">
        <w:rPr>
          <w:rFonts w:ascii="Georgia" w:hAnsi="Georgia"/>
          <w:sz w:val="24"/>
          <w:szCs w:val="24"/>
          <w:lang w:val="en-IE"/>
        </w:rPr>
        <w:t>strategy the men used was</w:t>
      </w:r>
      <w:r w:rsidR="00DF028C" w:rsidRPr="00D87983">
        <w:rPr>
          <w:rFonts w:ascii="Georgia" w:hAnsi="Georgia"/>
          <w:sz w:val="24"/>
          <w:szCs w:val="24"/>
          <w:lang w:val="en-IE"/>
        </w:rPr>
        <w:t xml:space="preserve"> distinctly different, characterised by a different pattern of telling, uncharacteristic from the language patterns and narrative style used in the other sections of their storytelling.  </w:t>
      </w:r>
      <w:r w:rsidR="0091621A" w:rsidRPr="00D87983">
        <w:rPr>
          <w:rFonts w:ascii="Georgia" w:hAnsi="Georgia"/>
          <w:sz w:val="24"/>
          <w:szCs w:val="24"/>
          <w:lang w:val="en-IE"/>
        </w:rPr>
        <w:t>Not once in any of the interviews, did the men express themselves as ‘victims’ nor did they use this term in any of t</w:t>
      </w:r>
      <w:r w:rsidR="004076C7" w:rsidRPr="00D87983">
        <w:rPr>
          <w:rFonts w:ascii="Georgia" w:hAnsi="Georgia"/>
          <w:sz w:val="24"/>
          <w:szCs w:val="24"/>
          <w:lang w:val="en-IE"/>
        </w:rPr>
        <w:t xml:space="preserve">he interviews.  </w:t>
      </w:r>
      <w:r w:rsidR="00DF028C" w:rsidRPr="00D87983">
        <w:rPr>
          <w:rFonts w:ascii="Georgia" w:hAnsi="Georgia"/>
          <w:sz w:val="24"/>
          <w:szCs w:val="24"/>
          <w:lang w:val="en-IE"/>
        </w:rPr>
        <w:t>The three cases provid</w:t>
      </w:r>
      <w:r w:rsidR="004076C7" w:rsidRPr="00D87983">
        <w:rPr>
          <w:rFonts w:ascii="Georgia" w:hAnsi="Georgia"/>
          <w:sz w:val="24"/>
          <w:szCs w:val="24"/>
          <w:lang w:val="en-IE"/>
        </w:rPr>
        <w:t>ed exemplars congruent with typical abuse definitions (e.g. Krug</w:t>
      </w:r>
      <w:r w:rsidR="00F2539F" w:rsidRPr="00D87983">
        <w:rPr>
          <w:rFonts w:ascii="Georgia" w:hAnsi="Georgia"/>
          <w:sz w:val="24"/>
          <w:szCs w:val="24"/>
          <w:lang w:val="en-IE"/>
        </w:rPr>
        <w:t>,</w:t>
      </w:r>
      <w:r w:rsidR="004076C7" w:rsidRPr="00D87983">
        <w:rPr>
          <w:rFonts w:ascii="Georgia" w:hAnsi="Georgia"/>
          <w:sz w:val="24"/>
          <w:szCs w:val="24"/>
          <w:lang w:val="en-IE"/>
        </w:rPr>
        <w:t xml:space="preserve"> et al</w:t>
      </w:r>
      <w:r w:rsidR="00F2539F" w:rsidRPr="00D87983">
        <w:rPr>
          <w:rFonts w:ascii="Georgia" w:hAnsi="Georgia"/>
          <w:sz w:val="24"/>
          <w:szCs w:val="24"/>
          <w:lang w:val="en-IE"/>
        </w:rPr>
        <w:t>.,</w:t>
      </w:r>
      <w:r w:rsidR="004076C7" w:rsidRPr="00D87983">
        <w:rPr>
          <w:rFonts w:ascii="Georgia" w:hAnsi="Georgia"/>
          <w:sz w:val="24"/>
          <w:szCs w:val="24"/>
          <w:lang w:val="en-IE"/>
        </w:rPr>
        <w:t xml:space="preserve"> 2002). The pr</w:t>
      </w:r>
      <w:r w:rsidR="00DF028C" w:rsidRPr="00D87983">
        <w:rPr>
          <w:rFonts w:ascii="Georgia" w:hAnsi="Georgia"/>
          <w:sz w:val="24"/>
          <w:szCs w:val="24"/>
          <w:lang w:val="en-IE"/>
        </w:rPr>
        <w:t xml:space="preserve">actice of ‘intimate terrorism’ – the exercise of violence and control by one over another </w:t>
      </w:r>
      <w:r w:rsidR="000C0735" w:rsidRPr="00D87983">
        <w:rPr>
          <w:rFonts w:ascii="Georgia" w:hAnsi="Georgia"/>
          <w:sz w:val="24"/>
          <w:szCs w:val="24"/>
          <w:lang w:val="en-IE"/>
        </w:rPr>
        <w:t xml:space="preserve">mostly </w:t>
      </w:r>
      <w:r w:rsidR="00D128BD">
        <w:rPr>
          <w:rFonts w:ascii="Georgia" w:hAnsi="Georgia"/>
          <w:sz w:val="24"/>
          <w:szCs w:val="24"/>
          <w:lang w:val="en-IE"/>
        </w:rPr>
        <w:t>attributed to be</w:t>
      </w:r>
      <w:r w:rsidR="00DF028C" w:rsidRPr="00D87983">
        <w:rPr>
          <w:rFonts w:ascii="Georgia" w:hAnsi="Georgia"/>
          <w:sz w:val="24"/>
          <w:szCs w:val="24"/>
          <w:lang w:val="en-IE"/>
        </w:rPr>
        <w:t xml:space="preserve"> </w:t>
      </w:r>
      <w:r w:rsidR="00D128BD">
        <w:rPr>
          <w:rFonts w:ascii="Georgia" w:hAnsi="Georgia"/>
          <w:sz w:val="24"/>
          <w:szCs w:val="24"/>
          <w:lang w:val="en-IE"/>
        </w:rPr>
        <w:t xml:space="preserve">something done by men to women </w:t>
      </w:r>
      <w:r w:rsidR="000C0735" w:rsidRPr="00D87983">
        <w:rPr>
          <w:rFonts w:ascii="Georgia" w:hAnsi="Georgia"/>
          <w:sz w:val="24"/>
          <w:szCs w:val="24"/>
          <w:lang w:val="en-IE"/>
        </w:rPr>
        <w:fldChar w:fldCharType="begin"/>
      </w:r>
      <w:r w:rsidR="000C0735" w:rsidRPr="00D87983">
        <w:rPr>
          <w:rFonts w:ascii="Georgia" w:hAnsi="Georgia"/>
          <w:sz w:val="24"/>
          <w:szCs w:val="24"/>
          <w:lang w:val="en-IE"/>
        </w:rPr>
        <w:instrText>ADDIN RW.CITE{{697 Johnson,Michael P. 2011;309 Johnson,Michael P. 2006;}}</w:instrText>
      </w:r>
      <w:r w:rsidR="000C0735" w:rsidRPr="00D87983">
        <w:rPr>
          <w:rFonts w:ascii="Georgia" w:hAnsi="Georgia"/>
          <w:sz w:val="24"/>
          <w:szCs w:val="24"/>
          <w:lang w:val="en-IE"/>
        </w:rPr>
        <w:fldChar w:fldCharType="separate"/>
      </w:r>
      <w:r w:rsidR="00F2539F" w:rsidRPr="00D87983">
        <w:rPr>
          <w:rFonts w:ascii="Georgia" w:hAnsi="Georgia"/>
          <w:sz w:val="24"/>
          <w:szCs w:val="24"/>
          <w:lang w:val="en-IE"/>
        </w:rPr>
        <w:t>(Johnson, 2006; Johnson, 2011)</w:t>
      </w:r>
      <w:r w:rsidR="000C0735" w:rsidRPr="00D87983">
        <w:rPr>
          <w:rFonts w:ascii="Georgia" w:hAnsi="Georgia"/>
          <w:sz w:val="24"/>
          <w:szCs w:val="24"/>
          <w:lang w:val="en-IE"/>
        </w:rPr>
        <w:fldChar w:fldCharType="end"/>
      </w:r>
      <w:r w:rsidR="00DF028C" w:rsidRPr="00D87983">
        <w:rPr>
          <w:rFonts w:ascii="Georgia" w:hAnsi="Georgia"/>
          <w:sz w:val="24"/>
          <w:szCs w:val="24"/>
          <w:lang w:val="en-IE"/>
        </w:rPr>
        <w:t xml:space="preserve"> </w:t>
      </w:r>
      <w:r w:rsidR="000C0735" w:rsidRPr="00D87983">
        <w:rPr>
          <w:rFonts w:ascii="Georgia" w:hAnsi="Georgia"/>
          <w:sz w:val="24"/>
          <w:szCs w:val="24"/>
          <w:lang w:val="en-IE"/>
        </w:rPr>
        <w:t xml:space="preserve">was </w:t>
      </w:r>
      <w:r w:rsidR="000C0735" w:rsidRPr="00D87983">
        <w:rPr>
          <w:rFonts w:ascii="Georgia" w:hAnsi="Georgia"/>
          <w:sz w:val="24"/>
          <w:szCs w:val="24"/>
          <w:lang w:val="en-IE"/>
        </w:rPr>
        <w:lastRenderedPageBreak/>
        <w:t>also identified</w:t>
      </w:r>
      <w:r w:rsidR="00DF028C" w:rsidRPr="00D87983">
        <w:rPr>
          <w:rFonts w:ascii="Georgia" w:hAnsi="Georgia"/>
          <w:sz w:val="24"/>
          <w:szCs w:val="24"/>
          <w:lang w:val="en-IE"/>
        </w:rPr>
        <w:t xml:space="preserve"> in Alan’s case.</w:t>
      </w:r>
      <w:r w:rsidR="000C0735" w:rsidRPr="00D87983">
        <w:t xml:space="preserve"> </w:t>
      </w:r>
      <w:r w:rsidR="000C0735" w:rsidRPr="00D87983">
        <w:rPr>
          <w:rFonts w:ascii="Georgia" w:hAnsi="Georgia"/>
          <w:sz w:val="24"/>
          <w:szCs w:val="24"/>
          <w:lang w:val="en-IE"/>
        </w:rPr>
        <w:t>The following sections illustrate some examples of IPV abuse narratives.</w:t>
      </w:r>
    </w:p>
    <w:p w:rsidR="00DF028C" w:rsidRPr="00D87983" w:rsidRDefault="00DF028C" w:rsidP="00384CE8">
      <w:pPr>
        <w:spacing w:line="480" w:lineRule="auto"/>
        <w:ind w:left="720"/>
        <w:rPr>
          <w:rFonts w:ascii="Georgia" w:hAnsi="Georgia"/>
          <w:i/>
          <w:sz w:val="24"/>
          <w:szCs w:val="24"/>
          <w:lang w:val="en-IE"/>
        </w:rPr>
      </w:pPr>
      <w:r w:rsidRPr="00D87983">
        <w:rPr>
          <w:rFonts w:ascii="Georgia" w:hAnsi="Georgia"/>
          <w:i/>
          <w:sz w:val="24"/>
          <w:szCs w:val="24"/>
          <w:lang w:val="en-IE"/>
        </w:rPr>
        <w:t>“I’</w:t>
      </w:r>
      <w:r w:rsidR="000C0735" w:rsidRPr="00D87983">
        <w:rPr>
          <w:rFonts w:ascii="Georgia" w:hAnsi="Georgia"/>
          <w:i/>
          <w:sz w:val="24"/>
          <w:szCs w:val="24"/>
          <w:lang w:val="en-IE"/>
        </w:rPr>
        <w:t>d lock myself into the bedroom...</w:t>
      </w:r>
      <w:r w:rsidRPr="00D87983">
        <w:rPr>
          <w:rFonts w:ascii="Georgia" w:hAnsi="Georgia"/>
          <w:i/>
          <w:sz w:val="24"/>
          <w:szCs w:val="24"/>
          <w:lang w:val="en-IE"/>
        </w:rPr>
        <w:t>she would kick the door, and thump it until she got in… she would come in and attack me…The key was gone off the toilet door and she could just walk in…As I said I'd, I'd be locked out of the house. I often slept in the backyard with the dog. I</w:t>
      </w:r>
      <w:r w:rsidR="00EC4CAE" w:rsidRPr="00D87983">
        <w:rPr>
          <w:rFonts w:ascii="Georgia" w:hAnsi="Georgia"/>
          <w:i/>
          <w:sz w:val="24"/>
          <w:szCs w:val="24"/>
          <w:lang w:val="en-IE"/>
        </w:rPr>
        <w:t>’d</w:t>
      </w:r>
      <w:r w:rsidRPr="00D87983">
        <w:rPr>
          <w:rFonts w:ascii="Georgia" w:hAnsi="Georgia"/>
          <w:i/>
          <w:sz w:val="24"/>
          <w:szCs w:val="24"/>
          <w:lang w:val="en-IE"/>
        </w:rPr>
        <w:t xml:space="preserve"> go to work in the morning, I'd shave in work”. (Alan)</w:t>
      </w:r>
    </w:p>
    <w:p w:rsidR="00DF028C" w:rsidRPr="00D87983" w:rsidRDefault="00DF028C" w:rsidP="00384CE8">
      <w:pPr>
        <w:spacing w:line="480" w:lineRule="auto"/>
        <w:rPr>
          <w:rFonts w:ascii="Georgia" w:hAnsi="Georgia"/>
          <w:i/>
          <w:sz w:val="24"/>
          <w:szCs w:val="24"/>
          <w:lang w:val="en-IE"/>
        </w:rPr>
      </w:pPr>
    </w:p>
    <w:p w:rsidR="00DF028C" w:rsidRPr="00D87983" w:rsidRDefault="00DF028C" w:rsidP="00384CE8">
      <w:pPr>
        <w:spacing w:line="480" w:lineRule="auto"/>
        <w:ind w:left="720"/>
        <w:rPr>
          <w:rFonts w:ascii="Georgia" w:hAnsi="Georgia"/>
          <w:i/>
          <w:sz w:val="24"/>
          <w:szCs w:val="24"/>
          <w:lang w:val="en-IE"/>
        </w:rPr>
      </w:pPr>
      <w:r w:rsidRPr="00D87983">
        <w:rPr>
          <w:rFonts w:ascii="Georgia" w:hAnsi="Georgia"/>
          <w:i/>
          <w:sz w:val="24"/>
          <w:szCs w:val="24"/>
          <w:lang w:val="en-IE"/>
        </w:rPr>
        <w:t xml:space="preserve">“I'd be on my knees, I’d beg her, I'd hold on to her, she used to hit me, kick me in the groin. She'd scratch me, thump me, I'd go sick at work </w:t>
      </w:r>
      <w:r w:rsidR="00B05DCE" w:rsidRPr="00D87983">
        <w:rPr>
          <w:rFonts w:ascii="Georgia" w:hAnsi="Georgia"/>
          <w:sz w:val="24"/>
          <w:szCs w:val="24"/>
          <w:lang w:val="en-IE"/>
        </w:rPr>
        <w:t>[participant crying]</w:t>
      </w:r>
      <w:r w:rsidRPr="00D87983">
        <w:rPr>
          <w:rFonts w:ascii="Georgia" w:hAnsi="Georgia"/>
          <w:i/>
          <w:sz w:val="24"/>
          <w:szCs w:val="24"/>
          <w:lang w:val="en-IE"/>
        </w:rPr>
        <w:t>. I wouldn't go in, my face would be torn. I often had black eyes, though she was small, 5 foot four, and I was, I'm 6 foot</w:t>
      </w:r>
      <w:r w:rsidR="00EC4CAE" w:rsidRPr="00D87983">
        <w:rPr>
          <w:rFonts w:ascii="Georgia" w:hAnsi="Georgia"/>
          <w:i/>
          <w:sz w:val="24"/>
          <w:szCs w:val="24"/>
          <w:lang w:val="en-IE"/>
        </w:rPr>
        <w:t>..</w:t>
      </w:r>
      <w:r w:rsidRPr="00D87983">
        <w:rPr>
          <w:rFonts w:ascii="Georgia" w:hAnsi="Georgia"/>
          <w:i/>
          <w:sz w:val="24"/>
          <w:szCs w:val="24"/>
          <w:lang w:val="en-IE"/>
        </w:rPr>
        <w:t>.  Sometimes, she'd wait until I went to bed, and she'd hit me when I’d be asleep</w:t>
      </w:r>
      <w:r w:rsidR="00EC4CAE" w:rsidRPr="00D87983">
        <w:rPr>
          <w:rFonts w:ascii="Georgia" w:hAnsi="Georgia"/>
          <w:i/>
          <w:sz w:val="24"/>
          <w:szCs w:val="24"/>
          <w:lang w:val="en-IE"/>
        </w:rPr>
        <w:t>”</w:t>
      </w:r>
      <w:r w:rsidRPr="00D87983">
        <w:rPr>
          <w:rFonts w:ascii="Georgia" w:hAnsi="Georgia"/>
          <w:i/>
          <w:sz w:val="24"/>
          <w:szCs w:val="24"/>
          <w:lang w:val="en-IE"/>
        </w:rPr>
        <w:t xml:space="preserve"> (Alan)</w:t>
      </w:r>
    </w:p>
    <w:p w:rsidR="00DF028C" w:rsidRPr="00D87983" w:rsidRDefault="00DF028C" w:rsidP="00384CE8">
      <w:pPr>
        <w:spacing w:line="480" w:lineRule="auto"/>
        <w:rPr>
          <w:rFonts w:ascii="Georgia" w:hAnsi="Georgia"/>
          <w:i/>
          <w:sz w:val="24"/>
          <w:szCs w:val="24"/>
          <w:lang w:val="en-IE"/>
        </w:rPr>
      </w:pPr>
    </w:p>
    <w:p w:rsidR="00DF028C" w:rsidRPr="00D87983" w:rsidRDefault="00DF028C" w:rsidP="00384CE8">
      <w:pPr>
        <w:spacing w:line="480" w:lineRule="auto"/>
        <w:ind w:left="720"/>
        <w:rPr>
          <w:rFonts w:ascii="Georgia" w:hAnsi="Georgia"/>
          <w:i/>
          <w:sz w:val="24"/>
          <w:szCs w:val="24"/>
          <w:lang w:val="en-IE"/>
        </w:rPr>
      </w:pPr>
      <w:r w:rsidRPr="00D87983">
        <w:rPr>
          <w:rFonts w:ascii="Georgia" w:hAnsi="Georgia"/>
          <w:i/>
          <w:sz w:val="24"/>
          <w:szCs w:val="24"/>
          <w:lang w:val="en-IE"/>
        </w:rPr>
        <w:t>“A Samurai sword… Now it was sheathed</w:t>
      </w:r>
      <w:r w:rsidR="00EC4CAE" w:rsidRPr="00D87983">
        <w:rPr>
          <w:rFonts w:ascii="Georgia" w:hAnsi="Georgia"/>
          <w:i/>
          <w:sz w:val="24"/>
          <w:szCs w:val="24"/>
          <w:lang w:val="en-IE"/>
        </w:rPr>
        <w:t>...</w:t>
      </w:r>
      <w:r w:rsidRPr="00D87983">
        <w:rPr>
          <w:rFonts w:ascii="Georgia" w:hAnsi="Georgia"/>
          <w:i/>
          <w:sz w:val="24"/>
          <w:szCs w:val="24"/>
          <w:lang w:val="en-IE"/>
        </w:rPr>
        <w:t xml:space="preserve"> the end of it, the handle with the metal bit on it, the grip.  I’m getting this whacked over me and I was fast asleep and she’s belting me with this.</w:t>
      </w:r>
      <w:r w:rsidR="00EC4CAE" w:rsidRPr="00D87983">
        <w:rPr>
          <w:rFonts w:ascii="Georgia" w:hAnsi="Georgia"/>
          <w:i/>
          <w:sz w:val="24"/>
          <w:szCs w:val="24"/>
          <w:lang w:val="en-IE"/>
        </w:rPr>
        <w:t>..</w:t>
      </w:r>
      <w:r w:rsidRPr="00D87983">
        <w:rPr>
          <w:rFonts w:ascii="Georgia" w:hAnsi="Georgia"/>
          <w:i/>
          <w:sz w:val="24"/>
          <w:szCs w:val="24"/>
          <w:lang w:val="en-IE"/>
        </w:rPr>
        <w:t xml:space="preserve"> I just covered my face and she cut me with it on my arms and that and I was really shaken and</w:t>
      </w:r>
      <w:r w:rsidR="00EC4CAE" w:rsidRPr="00D87983">
        <w:rPr>
          <w:rFonts w:ascii="Georgia" w:hAnsi="Georgia"/>
          <w:i/>
          <w:sz w:val="24"/>
          <w:szCs w:val="24"/>
          <w:lang w:val="en-IE"/>
        </w:rPr>
        <w:t xml:space="preserve"> I just screamed at her to stop</w:t>
      </w:r>
      <w:r w:rsidRPr="00D87983">
        <w:rPr>
          <w:rFonts w:ascii="Georgia" w:hAnsi="Georgia"/>
          <w:i/>
          <w:sz w:val="24"/>
          <w:szCs w:val="24"/>
          <w:lang w:val="en-IE"/>
        </w:rPr>
        <w:t>… that was the worst, that was the worst she’d ever hit me” (Conor)</w:t>
      </w:r>
    </w:p>
    <w:p w:rsidR="00DF028C" w:rsidRPr="00D87983" w:rsidRDefault="00DF028C" w:rsidP="00384CE8">
      <w:pPr>
        <w:spacing w:line="480" w:lineRule="auto"/>
        <w:rPr>
          <w:rFonts w:ascii="Georgia" w:hAnsi="Georgia"/>
          <w:i/>
          <w:sz w:val="24"/>
          <w:szCs w:val="24"/>
          <w:lang w:val="en-IE"/>
        </w:rPr>
      </w:pPr>
    </w:p>
    <w:p w:rsidR="00DF028C" w:rsidRPr="00D87983" w:rsidRDefault="00DF028C" w:rsidP="00384CE8">
      <w:pPr>
        <w:spacing w:line="480" w:lineRule="auto"/>
        <w:ind w:left="720"/>
        <w:rPr>
          <w:rFonts w:ascii="Georgia" w:hAnsi="Georgia"/>
          <w:i/>
          <w:sz w:val="24"/>
          <w:szCs w:val="24"/>
          <w:lang w:val="en-IE"/>
        </w:rPr>
      </w:pPr>
      <w:r w:rsidRPr="00D87983">
        <w:rPr>
          <w:rFonts w:ascii="Georgia" w:hAnsi="Georgia"/>
          <w:i/>
          <w:sz w:val="24"/>
          <w:szCs w:val="24"/>
          <w:lang w:val="en-IE"/>
        </w:rPr>
        <w:lastRenderedPageBreak/>
        <w:t>“She started, really laid into me</w:t>
      </w:r>
      <w:r w:rsidR="00EC4CAE" w:rsidRPr="00D87983">
        <w:rPr>
          <w:rFonts w:ascii="Georgia" w:hAnsi="Georgia"/>
          <w:i/>
          <w:sz w:val="24"/>
          <w:szCs w:val="24"/>
          <w:lang w:val="en-IE"/>
        </w:rPr>
        <w:t>...</w:t>
      </w:r>
      <w:r w:rsidRPr="00D87983">
        <w:rPr>
          <w:rFonts w:ascii="Georgia" w:hAnsi="Georgia"/>
          <w:i/>
          <w:sz w:val="24"/>
          <w:szCs w:val="24"/>
          <w:lang w:val="en-IE"/>
        </w:rPr>
        <w:t>I mean really started to kick me and thump me</w:t>
      </w:r>
      <w:r w:rsidR="00EC4CAE" w:rsidRPr="00D87983">
        <w:rPr>
          <w:rFonts w:ascii="Georgia" w:hAnsi="Georgia"/>
          <w:i/>
          <w:sz w:val="24"/>
          <w:szCs w:val="24"/>
          <w:lang w:val="en-IE"/>
        </w:rPr>
        <w:t>...</w:t>
      </w:r>
      <w:r w:rsidRPr="00D87983">
        <w:rPr>
          <w:rFonts w:ascii="Georgia" w:hAnsi="Georgia"/>
          <w:i/>
          <w:sz w:val="24"/>
          <w:szCs w:val="24"/>
          <w:lang w:val="en-IE"/>
        </w:rPr>
        <w:t>she was screaming and the kids came into the room and all I could think of doing was just rolling up in a ball</w:t>
      </w:r>
      <w:r w:rsidR="00EC4CAE" w:rsidRPr="00D87983">
        <w:rPr>
          <w:rFonts w:ascii="Georgia" w:hAnsi="Georgia"/>
          <w:i/>
          <w:sz w:val="24"/>
          <w:szCs w:val="24"/>
          <w:lang w:val="en-IE"/>
        </w:rPr>
        <w:t>. A</w:t>
      </w:r>
      <w:r w:rsidRPr="00D87983">
        <w:rPr>
          <w:rFonts w:ascii="Georgia" w:hAnsi="Georgia"/>
          <w:i/>
          <w:sz w:val="24"/>
          <w:szCs w:val="24"/>
          <w:lang w:val="en-IE"/>
        </w:rPr>
        <w:t>s I did that she actually jumped</w:t>
      </w:r>
      <w:r w:rsidR="000C0735" w:rsidRPr="00D87983">
        <w:rPr>
          <w:rFonts w:ascii="Georgia" w:hAnsi="Georgia"/>
          <w:i/>
          <w:sz w:val="24"/>
          <w:szCs w:val="24"/>
          <w:lang w:val="en-IE"/>
        </w:rPr>
        <w:t>...</w:t>
      </w:r>
      <w:r w:rsidRPr="00D87983">
        <w:rPr>
          <w:rFonts w:ascii="Georgia" w:hAnsi="Georgia"/>
          <w:i/>
          <w:sz w:val="24"/>
          <w:szCs w:val="24"/>
          <w:lang w:val="en-IE"/>
        </w:rPr>
        <w:t xml:space="preserve">jumped on top of me and kept jumping and jumping on top of me and my son, </w:t>
      </w:r>
      <w:r w:rsidR="00EC4CAE" w:rsidRPr="00D87983">
        <w:rPr>
          <w:rFonts w:ascii="Georgia" w:hAnsi="Georgia"/>
          <w:i/>
          <w:sz w:val="24"/>
          <w:szCs w:val="24"/>
          <w:lang w:val="en-IE"/>
        </w:rPr>
        <w:t xml:space="preserve">em, </w:t>
      </w:r>
      <w:r w:rsidRPr="00D87983">
        <w:rPr>
          <w:rFonts w:ascii="Georgia" w:hAnsi="Georgia"/>
          <w:i/>
          <w:sz w:val="24"/>
          <w:szCs w:val="24"/>
          <w:lang w:val="en-IE"/>
        </w:rPr>
        <w:t>came running over and said “look leave daddy alone and all this kind of stuff”</w:t>
      </w:r>
      <w:r w:rsidR="00EC4CAE" w:rsidRPr="00D87983">
        <w:rPr>
          <w:rFonts w:ascii="Georgia" w:hAnsi="Georgia"/>
          <w:i/>
          <w:sz w:val="24"/>
          <w:szCs w:val="24"/>
          <w:lang w:val="en-IE"/>
        </w:rPr>
        <w:t>...</w:t>
      </w:r>
      <w:r w:rsidRPr="00D87983">
        <w:rPr>
          <w:rFonts w:ascii="Georgia" w:hAnsi="Georgia"/>
          <w:i/>
          <w:sz w:val="24"/>
          <w:szCs w:val="24"/>
          <w:lang w:val="en-IE"/>
        </w:rPr>
        <w:t>I was just saying to her just stop, stop, stop, stop.  She wouldn’t, she just would not stop</w:t>
      </w:r>
      <w:r w:rsidR="00EC4CAE" w:rsidRPr="00D87983">
        <w:rPr>
          <w:rFonts w:ascii="Georgia" w:hAnsi="Georgia"/>
          <w:i/>
          <w:sz w:val="24"/>
          <w:szCs w:val="24"/>
          <w:lang w:val="en-IE"/>
        </w:rPr>
        <w:t>...</w:t>
      </w:r>
      <w:r w:rsidRPr="00D87983">
        <w:rPr>
          <w:rFonts w:ascii="Georgia" w:hAnsi="Georgia"/>
          <w:i/>
          <w:sz w:val="24"/>
          <w:szCs w:val="24"/>
          <w:lang w:val="en-IE"/>
        </w:rPr>
        <w:t>kicking me and everything else and then my daughter arrived and she got involved and it was just horrendous</w:t>
      </w:r>
      <w:r w:rsidR="00EC4CAE" w:rsidRPr="00D87983">
        <w:rPr>
          <w:rFonts w:ascii="Georgia" w:hAnsi="Georgia"/>
          <w:i/>
          <w:sz w:val="24"/>
          <w:szCs w:val="24"/>
          <w:lang w:val="en-IE"/>
        </w:rPr>
        <w:t>...she</w:t>
      </w:r>
      <w:r w:rsidRPr="00D87983">
        <w:rPr>
          <w:rFonts w:ascii="Georgia" w:hAnsi="Georgia"/>
          <w:i/>
          <w:sz w:val="24"/>
          <w:szCs w:val="24"/>
          <w:lang w:val="en-IE"/>
        </w:rPr>
        <w:t xml:space="preserve"> seemed to be in like, like this red mist and she was just going completely berserk and she was scary looking”. (Mike)  </w:t>
      </w:r>
    </w:p>
    <w:p w:rsidR="00B1693E" w:rsidRPr="00D87983" w:rsidRDefault="00C4417E" w:rsidP="00384CE8">
      <w:pPr>
        <w:spacing w:line="480" w:lineRule="auto"/>
        <w:rPr>
          <w:rFonts w:ascii="Georgia" w:hAnsi="Georgia"/>
          <w:sz w:val="24"/>
          <w:szCs w:val="24"/>
          <w:lang w:val="en-GB"/>
        </w:rPr>
      </w:pPr>
      <w:r>
        <w:rPr>
          <w:rFonts w:ascii="Georgia" w:hAnsi="Georgia"/>
          <w:sz w:val="24"/>
          <w:szCs w:val="24"/>
          <w:lang w:val="en-IE"/>
        </w:rPr>
        <w:t>A</w:t>
      </w:r>
      <w:r w:rsidR="00DF028C" w:rsidRPr="00D87983">
        <w:rPr>
          <w:rFonts w:ascii="Georgia" w:hAnsi="Georgia"/>
          <w:sz w:val="24"/>
          <w:szCs w:val="24"/>
          <w:lang w:val="en-IE"/>
        </w:rPr>
        <w:t>buse narrative</w:t>
      </w:r>
      <w:r>
        <w:rPr>
          <w:rFonts w:ascii="Georgia" w:hAnsi="Georgia"/>
          <w:sz w:val="24"/>
          <w:szCs w:val="24"/>
          <w:lang w:val="en-IE"/>
        </w:rPr>
        <w:t>s</w:t>
      </w:r>
      <w:r w:rsidR="00DF028C" w:rsidRPr="00D87983">
        <w:rPr>
          <w:rFonts w:ascii="Georgia" w:hAnsi="Georgia"/>
          <w:sz w:val="24"/>
          <w:szCs w:val="24"/>
          <w:lang w:val="en-IE"/>
        </w:rPr>
        <w:t xml:space="preserve"> </w:t>
      </w:r>
      <w:r w:rsidR="00B05DCE" w:rsidRPr="00D87983">
        <w:rPr>
          <w:rFonts w:ascii="Georgia" w:hAnsi="Georgia"/>
          <w:sz w:val="24"/>
          <w:szCs w:val="24"/>
          <w:lang w:val="en-IE"/>
        </w:rPr>
        <w:t>are</w:t>
      </w:r>
      <w:r w:rsidR="00DF028C" w:rsidRPr="00D87983">
        <w:rPr>
          <w:rFonts w:ascii="Georgia" w:hAnsi="Georgia"/>
          <w:sz w:val="24"/>
          <w:szCs w:val="24"/>
          <w:lang w:val="en-IE"/>
        </w:rPr>
        <w:t xml:space="preserve"> characterised by a lack of the authoritarian voice often associated with masculine storytelling </w:t>
      </w:r>
      <w:r w:rsidR="00DF028C" w:rsidRPr="00D87983">
        <w:rPr>
          <w:rFonts w:ascii="Georgia" w:hAnsi="Georgia"/>
          <w:sz w:val="24"/>
          <w:szCs w:val="24"/>
          <w:lang w:val="en-IE"/>
        </w:rPr>
        <w:fldChar w:fldCharType="begin"/>
      </w:r>
      <w:r w:rsidR="00DF028C" w:rsidRPr="00D87983">
        <w:rPr>
          <w:rFonts w:ascii="Georgia" w:hAnsi="Georgia"/>
          <w:sz w:val="24"/>
          <w:szCs w:val="24"/>
          <w:lang w:val="en-IE"/>
        </w:rPr>
        <w:instrText>ADDIN RW.CITE{{553 Plummer, K. 1995}}</w:instrText>
      </w:r>
      <w:r w:rsidR="00DF028C" w:rsidRPr="00D87983">
        <w:rPr>
          <w:rFonts w:ascii="Georgia" w:hAnsi="Georgia"/>
          <w:sz w:val="24"/>
          <w:szCs w:val="24"/>
          <w:lang w:val="en-IE"/>
        </w:rPr>
        <w:fldChar w:fldCharType="separate"/>
      </w:r>
      <w:r w:rsidR="00F2539F" w:rsidRPr="00D87983">
        <w:rPr>
          <w:rFonts w:ascii="Georgia" w:hAnsi="Georgia"/>
          <w:sz w:val="24"/>
          <w:szCs w:val="24"/>
          <w:lang w:val="en-IE"/>
        </w:rPr>
        <w:t>(Plummer, 1995)</w:t>
      </w:r>
      <w:r w:rsidR="00DF028C" w:rsidRPr="00D87983">
        <w:rPr>
          <w:rFonts w:ascii="Georgia" w:hAnsi="Georgia"/>
          <w:sz w:val="24"/>
          <w:szCs w:val="24"/>
          <w:lang w:val="en-IE"/>
        </w:rPr>
        <w:fldChar w:fldCharType="end"/>
      </w:r>
      <w:r w:rsidR="00B05DCE" w:rsidRPr="00D87983">
        <w:rPr>
          <w:rFonts w:ascii="Georgia" w:hAnsi="Georgia"/>
          <w:sz w:val="24"/>
          <w:szCs w:val="24"/>
          <w:lang w:val="en-IE"/>
        </w:rPr>
        <w:t>.  It is suggested that t</w:t>
      </w:r>
      <w:r w:rsidR="00DF028C" w:rsidRPr="00D87983">
        <w:rPr>
          <w:rFonts w:ascii="Georgia" w:hAnsi="Georgia"/>
          <w:sz w:val="24"/>
          <w:szCs w:val="24"/>
          <w:lang w:val="en-IE"/>
        </w:rPr>
        <w:t xml:space="preserve">he chaotic nature of the language (in contrast with the other two narratives) </w:t>
      </w:r>
      <w:r w:rsidR="00B05DCE" w:rsidRPr="00D87983">
        <w:rPr>
          <w:rFonts w:ascii="Georgia" w:hAnsi="Georgia"/>
          <w:sz w:val="24"/>
          <w:szCs w:val="24"/>
          <w:lang w:val="en-IE"/>
        </w:rPr>
        <w:t>resulted</w:t>
      </w:r>
      <w:r w:rsidR="00DF028C" w:rsidRPr="00D87983">
        <w:rPr>
          <w:rFonts w:ascii="Georgia" w:hAnsi="Georgia"/>
          <w:sz w:val="24"/>
          <w:szCs w:val="24"/>
          <w:lang w:val="en-IE"/>
        </w:rPr>
        <w:t xml:space="preserve"> from a lack of available discourse in practice in communicating this </w:t>
      </w:r>
      <w:r w:rsidR="00B05DCE" w:rsidRPr="00D87983">
        <w:rPr>
          <w:rFonts w:ascii="Georgia" w:hAnsi="Georgia"/>
          <w:sz w:val="24"/>
          <w:szCs w:val="24"/>
          <w:lang w:val="en-IE"/>
        </w:rPr>
        <w:t xml:space="preserve">particular </w:t>
      </w:r>
      <w:r w:rsidR="00DF028C" w:rsidRPr="00D87983">
        <w:rPr>
          <w:rFonts w:ascii="Georgia" w:hAnsi="Georgia"/>
          <w:sz w:val="24"/>
          <w:szCs w:val="24"/>
          <w:lang w:val="en-IE"/>
        </w:rPr>
        <w:t xml:space="preserve">part of the </w:t>
      </w:r>
      <w:r w:rsidR="00B05DCE" w:rsidRPr="00D87983">
        <w:rPr>
          <w:rFonts w:ascii="Georgia" w:hAnsi="Georgia"/>
          <w:sz w:val="24"/>
          <w:szCs w:val="24"/>
          <w:lang w:val="en-IE"/>
        </w:rPr>
        <w:t xml:space="preserve">masculine </w:t>
      </w:r>
      <w:r w:rsidR="00DF028C" w:rsidRPr="00D87983">
        <w:rPr>
          <w:rFonts w:ascii="Georgia" w:hAnsi="Georgia"/>
          <w:sz w:val="24"/>
          <w:szCs w:val="24"/>
          <w:lang w:val="en-IE"/>
        </w:rPr>
        <w:t>self.  The terms used in this narrative represented a clear positioning of oneself as powerless and weak.  For example</w:t>
      </w:r>
      <w:r w:rsidR="00B05DCE" w:rsidRPr="00D87983">
        <w:rPr>
          <w:rFonts w:ascii="Georgia" w:hAnsi="Georgia"/>
          <w:sz w:val="24"/>
          <w:szCs w:val="24"/>
          <w:lang w:val="en-IE"/>
        </w:rPr>
        <w:t>, accounts of</w:t>
      </w:r>
      <w:r w:rsidR="00DF028C" w:rsidRPr="00D87983">
        <w:rPr>
          <w:rFonts w:ascii="Georgia" w:hAnsi="Georgia"/>
          <w:sz w:val="24"/>
          <w:szCs w:val="24"/>
          <w:lang w:val="en-IE"/>
        </w:rPr>
        <w:t xml:space="preserve"> (“I wouldn’t be allowed”, “I slept outside with the dog”, “she was scary looking”, “she’d make me clean”, “I was screaming” </w:t>
      </w:r>
      <w:r w:rsidR="00B05DCE" w:rsidRPr="00D87983">
        <w:rPr>
          <w:rFonts w:ascii="Georgia" w:hAnsi="Georgia"/>
          <w:sz w:val="24"/>
          <w:szCs w:val="24"/>
          <w:lang w:val="en-IE"/>
        </w:rPr>
        <w:t>is</w:t>
      </w:r>
      <w:r w:rsidR="00DF028C" w:rsidRPr="00D87983">
        <w:rPr>
          <w:rFonts w:ascii="Georgia" w:hAnsi="Georgia"/>
          <w:sz w:val="24"/>
          <w:szCs w:val="24"/>
          <w:lang w:val="en-IE"/>
        </w:rPr>
        <w:t xml:space="preserve"> not usual language in men’s vernacular</w:t>
      </w:r>
      <w:r w:rsidR="00B05DCE" w:rsidRPr="00D87983">
        <w:rPr>
          <w:rFonts w:ascii="Georgia" w:hAnsi="Georgia"/>
          <w:sz w:val="24"/>
          <w:szCs w:val="24"/>
          <w:lang w:val="en-IE"/>
        </w:rPr>
        <w:t xml:space="preserve"> (and was uncharacteristic compared to the men’s overall life story accounts).  This could be </w:t>
      </w:r>
      <w:r w:rsidR="00DF028C" w:rsidRPr="00D87983">
        <w:rPr>
          <w:rFonts w:ascii="Georgia" w:hAnsi="Georgia"/>
          <w:sz w:val="24"/>
          <w:szCs w:val="24"/>
          <w:lang w:val="en-IE"/>
        </w:rPr>
        <w:t xml:space="preserve">akin to ‘narrative slippage’ </w:t>
      </w:r>
      <w:r w:rsidR="00DF028C" w:rsidRPr="00D87983">
        <w:rPr>
          <w:rFonts w:ascii="Georgia" w:hAnsi="Georgia"/>
          <w:sz w:val="24"/>
          <w:szCs w:val="24"/>
          <w:lang w:val="en-IE"/>
        </w:rPr>
        <w:fldChar w:fldCharType="begin"/>
      </w:r>
      <w:r w:rsidR="00DF028C" w:rsidRPr="00D87983">
        <w:rPr>
          <w:rFonts w:ascii="Georgia" w:hAnsi="Georgia"/>
          <w:sz w:val="24"/>
          <w:szCs w:val="24"/>
          <w:lang w:val="en-IE"/>
        </w:rPr>
        <w:instrText>ADDIN RW.CITE{{479 Holstein, J.A. 2000/f p.109;}}</w:instrText>
      </w:r>
      <w:r w:rsidR="00DF028C" w:rsidRPr="00D87983">
        <w:rPr>
          <w:rFonts w:ascii="Georgia" w:hAnsi="Georgia"/>
          <w:sz w:val="24"/>
          <w:szCs w:val="24"/>
          <w:lang w:val="en-IE"/>
        </w:rPr>
        <w:fldChar w:fldCharType="separate"/>
      </w:r>
      <w:r w:rsidR="00F2539F" w:rsidRPr="00D87983">
        <w:rPr>
          <w:rFonts w:ascii="Georgia" w:hAnsi="Georgia"/>
          <w:sz w:val="24"/>
          <w:szCs w:val="24"/>
          <w:lang w:val="en-IE"/>
        </w:rPr>
        <w:t>(Holstein &amp; Gubrium, 2000 p.109)</w:t>
      </w:r>
      <w:r w:rsidR="00DF028C" w:rsidRPr="00D87983">
        <w:rPr>
          <w:rFonts w:ascii="Georgia" w:hAnsi="Georgia"/>
          <w:sz w:val="24"/>
          <w:szCs w:val="24"/>
          <w:lang w:val="en-IE"/>
        </w:rPr>
        <w:fldChar w:fldCharType="end"/>
      </w:r>
      <w:r w:rsidR="00DF028C" w:rsidRPr="00D87983">
        <w:rPr>
          <w:rFonts w:ascii="Georgia" w:hAnsi="Georgia"/>
          <w:sz w:val="24"/>
          <w:szCs w:val="24"/>
          <w:lang w:val="en-IE"/>
        </w:rPr>
        <w:t xml:space="preserve"> from the dominant public narratives </w:t>
      </w:r>
      <w:r w:rsidR="00B05DCE" w:rsidRPr="00D87983">
        <w:rPr>
          <w:rFonts w:ascii="Georgia" w:hAnsi="Georgia"/>
          <w:sz w:val="24"/>
          <w:szCs w:val="24"/>
          <w:lang w:val="en-IE"/>
        </w:rPr>
        <w:t>in which the men make sense of themselves within their life stories</w:t>
      </w:r>
      <w:r w:rsidR="00DF028C" w:rsidRPr="00D87983">
        <w:rPr>
          <w:rFonts w:ascii="Georgia" w:hAnsi="Georgia"/>
          <w:sz w:val="24"/>
          <w:szCs w:val="24"/>
          <w:lang w:val="en-IE"/>
        </w:rPr>
        <w:t xml:space="preserve"> </w:t>
      </w:r>
      <w:r w:rsidR="00DF028C" w:rsidRPr="00D87983">
        <w:rPr>
          <w:rFonts w:ascii="Georgia" w:hAnsi="Georgia"/>
          <w:sz w:val="24"/>
          <w:szCs w:val="24"/>
          <w:lang w:val="en-IE"/>
        </w:rPr>
        <w:fldChar w:fldCharType="begin"/>
      </w:r>
      <w:r w:rsidR="00DF028C" w:rsidRPr="00D87983">
        <w:rPr>
          <w:rFonts w:ascii="Georgia" w:hAnsi="Georgia"/>
          <w:sz w:val="24"/>
          <w:szCs w:val="24"/>
          <w:lang w:val="en-IE"/>
        </w:rPr>
        <w:instrText>ADDIN RW.CITE{{561 Bruner, J. 2004}}</w:instrText>
      </w:r>
      <w:r w:rsidR="00DF028C" w:rsidRPr="00D87983">
        <w:rPr>
          <w:rFonts w:ascii="Georgia" w:hAnsi="Georgia"/>
          <w:sz w:val="24"/>
          <w:szCs w:val="24"/>
          <w:lang w:val="en-IE"/>
        </w:rPr>
        <w:fldChar w:fldCharType="separate"/>
      </w:r>
      <w:r w:rsidR="00F2539F" w:rsidRPr="00D87983">
        <w:rPr>
          <w:rFonts w:ascii="Georgia" w:hAnsi="Georgia"/>
          <w:sz w:val="24"/>
          <w:szCs w:val="24"/>
          <w:lang w:val="en-IE"/>
        </w:rPr>
        <w:t>(Bruner, 2004)</w:t>
      </w:r>
      <w:r w:rsidR="00DF028C" w:rsidRPr="00D87983">
        <w:rPr>
          <w:rFonts w:ascii="Georgia" w:hAnsi="Georgia"/>
          <w:sz w:val="24"/>
          <w:szCs w:val="24"/>
          <w:lang w:val="en-IE"/>
        </w:rPr>
        <w:fldChar w:fldCharType="end"/>
      </w:r>
      <w:r w:rsidR="00DF028C" w:rsidRPr="00D87983">
        <w:rPr>
          <w:rFonts w:ascii="Georgia" w:hAnsi="Georgia"/>
          <w:sz w:val="24"/>
          <w:szCs w:val="24"/>
          <w:lang w:val="en-IE"/>
        </w:rPr>
        <w:t xml:space="preserve">.  </w:t>
      </w:r>
    </w:p>
    <w:p w:rsidR="000C0735" w:rsidRDefault="00D55484" w:rsidP="00384CE8">
      <w:pPr>
        <w:spacing w:line="480" w:lineRule="auto"/>
        <w:rPr>
          <w:rFonts w:ascii="Georgia" w:hAnsi="Georgia"/>
          <w:sz w:val="24"/>
          <w:szCs w:val="24"/>
          <w:lang w:val="en-IE"/>
        </w:rPr>
      </w:pPr>
      <w:r w:rsidRPr="00D87983">
        <w:rPr>
          <w:rFonts w:ascii="Georgia" w:hAnsi="Georgia"/>
          <w:sz w:val="24"/>
          <w:szCs w:val="24"/>
          <w:lang w:val="en-GB"/>
        </w:rPr>
        <w:t>In the context of this study, it is suggested</w:t>
      </w:r>
      <w:r w:rsidR="004B219F" w:rsidRPr="00D87983">
        <w:rPr>
          <w:rFonts w:ascii="Georgia" w:hAnsi="Georgia"/>
          <w:sz w:val="24"/>
          <w:szCs w:val="24"/>
          <w:lang w:val="en-GB"/>
        </w:rPr>
        <w:t xml:space="preserve"> that the </w:t>
      </w:r>
      <w:r w:rsidR="000C0735" w:rsidRPr="00D87983">
        <w:rPr>
          <w:rFonts w:ascii="Georgia" w:hAnsi="Georgia"/>
          <w:sz w:val="24"/>
          <w:szCs w:val="24"/>
          <w:lang w:val="en-GB"/>
        </w:rPr>
        <w:t>abuse narrative constit</w:t>
      </w:r>
      <w:r w:rsidR="004B219F" w:rsidRPr="00D87983">
        <w:rPr>
          <w:rFonts w:ascii="Georgia" w:hAnsi="Georgia"/>
          <w:sz w:val="24"/>
          <w:szCs w:val="24"/>
          <w:lang w:val="en-GB"/>
        </w:rPr>
        <w:t>uted the ‘</w:t>
      </w:r>
      <w:r w:rsidR="000C0735" w:rsidRPr="00D87983">
        <w:rPr>
          <w:rFonts w:ascii="Georgia" w:hAnsi="Georgia"/>
          <w:sz w:val="24"/>
          <w:szCs w:val="24"/>
          <w:lang w:val="en-GB"/>
        </w:rPr>
        <w:t>forbidden’ narrative which was unbelievable</w:t>
      </w:r>
      <w:r w:rsidR="004B219F" w:rsidRPr="00D87983">
        <w:rPr>
          <w:rFonts w:ascii="Georgia" w:hAnsi="Georgia"/>
          <w:sz w:val="24"/>
          <w:szCs w:val="24"/>
          <w:lang w:val="en-GB"/>
        </w:rPr>
        <w:t xml:space="preserve"> </w:t>
      </w:r>
      <w:r w:rsidR="000C0735" w:rsidRPr="00D87983">
        <w:rPr>
          <w:rFonts w:ascii="Georgia" w:hAnsi="Georgia"/>
          <w:sz w:val="24"/>
          <w:szCs w:val="24"/>
          <w:lang w:val="en-GB"/>
        </w:rPr>
        <w:t xml:space="preserve">both </w:t>
      </w:r>
      <w:r w:rsidR="004B219F" w:rsidRPr="00D87983">
        <w:rPr>
          <w:rFonts w:ascii="Georgia" w:hAnsi="Georgia"/>
          <w:sz w:val="24"/>
          <w:szCs w:val="24"/>
          <w:lang w:val="en-GB"/>
        </w:rPr>
        <w:t>in terms of its content and narrative style</w:t>
      </w:r>
      <w:r w:rsidR="000C0735" w:rsidRPr="00D87983">
        <w:rPr>
          <w:rFonts w:ascii="Georgia" w:hAnsi="Georgia"/>
          <w:sz w:val="24"/>
          <w:szCs w:val="24"/>
          <w:lang w:val="en-GB"/>
        </w:rPr>
        <w:t xml:space="preserve">, but also in by the inextricable link between femininity and victimhood </w:t>
      </w:r>
      <w:r w:rsidR="000C0735" w:rsidRPr="00D87983">
        <w:rPr>
          <w:rFonts w:ascii="Georgia" w:hAnsi="Georgia"/>
          <w:sz w:val="24"/>
          <w:szCs w:val="24"/>
          <w:lang w:val="en-GB"/>
        </w:rPr>
        <w:fldChar w:fldCharType="begin"/>
      </w:r>
      <w:r w:rsidR="000C0735" w:rsidRPr="00D87983">
        <w:rPr>
          <w:rFonts w:ascii="Georgia" w:hAnsi="Georgia"/>
          <w:sz w:val="24"/>
          <w:szCs w:val="24"/>
          <w:lang w:val="en-GB"/>
        </w:rPr>
        <w:instrText>ADDIN RW.CITE{{524 Allen-Collinson, J. 2009}}</w:instrText>
      </w:r>
      <w:r w:rsidR="000C0735" w:rsidRPr="00D87983">
        <w:rPr>
          <w:rFonts w:ascii="Georgia" w:hAnsi="Georgia"/>
          <w:sz w:val="24"/>
          <w:szCs w:val="24"/>
          <w:lang w:val="en-GB"/>
        </w:rPr>
        <w:fldChar w:fldCharType="separate"/>
      </w:r>
      <w:r w:rsidR="00F2539F" w:rsidRPr="00D87983">
        <w:rPr>
          <w:rFonts w:ascii="Georgia" w:hAnsi="Georgia"/>
          <w:sz w:val="24"/>
          <w:szCs w:val="24"/>
          <w:lang w:val="en-GB"/>
        </w:rPr>
        <w:t>(Allen-</w:t>
      </w:r>
      <w:r w:rsidR="00F2539F" w:rsidRPr="00D87983">
        <w:rPr>
          <w:rFonts w:ascii="Georgia" w:hAnsi="Georgia"/>
          <w:sz w:val="24"/>
          <w:szCs w:val="24"/>
          <w:lang w:val="en-GB"/>
        </w:rPr>
        <w:lastRenderedPageBreak/>
        <w:t>Collinson, 2009)</w:t>
      </w:r>
      <w:r w:rsidR="000C0735" w:rsidRPr="00D87983">
        <w:rPr>
          <w:rFonts w:ascii="Georgia" w:hAnsi="Georgia"/>
          <w:sz w:val="24"/>
          <w:szCs w:val="24"/>
          <w:lang w:val="en-GB"/>
        </w:rPr>
        <w:fldChar w:fldCharType="end"/>
      </w:r>
      <w:r w:rsidR="000C0735" w:rsidRPr="00D87983">
        <w:rPr>
          <w:rFonts w:ascii="Georgia" w:hAnsi="Georgia"/>
          <w:sz w:val="24"/>
          <w:szCs w:val="24"/>
          <w:lang w:val="en-GB"/>
        </w:rPr>
        <w:t xml:space="preserve">. </w:t>
      </w:r>
      <w:r w:rsidR="00C4417E">
        <w:rPr>
          <w:rFonts w:ascii="Georgia" w:hAnsi="Georgia"/>
          <w:sz w:val="24"/>
          <w:szCs w:val="24"/>
          <w:lang w:val="en-GB"/>
        </w:rPr>
        <w:t xml:space="preserve"> As highlighted earlier, t</w:t>
      </w:r>
      <w:r w:rsidR="000C0735" w:rsidRPr="00D87983">
        <w:rPr>
          <w:rFonts w:ascii="Georgia" w:hAnsi="Georgia"/>
          <w:sz w:val="24"/>
          <w:szCs w:val="24"/>
          <w:lang w:val="en-GB"/>
        </w:rPr>
        <w:t>he a</w:t>
      </w:r>
      <w:proofErr w:type="spellStart"/>
      <w:r w:rsidR="000C0735" w:rsidRPr="00D87983">
        <w:rPr>
          <w:rFonts w:ascii="Georgia" w:hAnsi="Georgia"/>
          <w:sz w:val="24"/>
          <w:szCs w:val="24"/>
          <w:lang w:val="en-IE"/>
        </w:rPr>
        <w:t>buse</w:t>
      </w:r>
      <w:proofErr w:type="spellEnd"/>
      <w:r w:rsidR="000C0735" w:rsidRPr="00D87983">
        <w:rPr>
          <w:rFonts w:ascii="Georgia" w:hAnsi="Georgia"/>
          <w:sz w:val="24"/>
          <w:szCs w:val="24"/>
          <w:lang w:val="en-IE"/>
        </w:rPr>
        <w:t xml:space="preserve"> narrative was</w:t>
      </w:r>
      <w:r w:rsidR="004B219F" w:rsidRPr="00D87983">
        <w:rPr>
          <w:rFonts w:ascii="Georgia" w:hAnsi="Georgia"/>
          <w:sz w:val="24"/>
          <w:szCs w:val="24"/>
          <w:lang w:val="en-IE"/>
        </w:rPr>
        <w:t xml:space="preserve"> </w:t>
      </w:r>
      <w:r w:rsidR="00C4417E">
        <w:rPr>
          <w:rFonts w:ascii="Georgia" w:hAnsi="Georgia"/>
          <w:sz w:val="24"/>
          <w:szCs w:val="24"/>
          <w:lang w:val="en-IE"/>
        </w:rPr>
        <w:t>notably difficult</w:t>
      </w:r>
      <w:r w:rsidR="004B219F" w:rsidRPr="00D87983">
        <w:rPr>
          <w:rFonts w:ascii="Georgia" w:hAnsi="Georgia"/>
          <w:sz w:val="24"/>
          <w:szCs w:val="24"/>
          <w:lang w:val="en-IE"/>
        </w:rPr>
        <w:t xml:space="preserve"> to </w:t>
      </w:r>
      <w:r w:rsidR="000C0735" w:rsidRPr="00D87983">
        <w:rPr>
          <w:rFonts w:ascii="Georgia" w:hAnsi="Georgia"/>
          <w:sz w:val="24"/>
          <w:szCs w:val="24"/>
          <w:lang w:val="en-IE"/>
        </w:rPr>
        <w:t xml:space="preserve">articulate </w:t>
      </w:r>
      <w:r w:rsidR="000C0735" w:rsidRPr="00D87983">
        <w:rPr>
          <w:rFonts w:ascii="Georgia" w:hAnsi="Georgia"/>
          <w:sz w:val="24"/>
          <w:szCs w:val="24"/>
          <w:lang w:val="en-IE"/>
        </w:rPr>
        <w:fldChar w:fldCharType="begin"/>
      </w:r>
      <w:r w:rsidR="000C0735" w:rsidRPr="00D87983">
        <w:rPr>
          <w:rFonts w:ascii="Georgia" w:hAnsi="Georgia"/>
          <w:sz w:val="24"/>
          <w:szCs w:val="24"/>
          <w:lang w:val="en-IE"/>
        </w:rPr>
        <w:instrText>ADDIN RW.CITE{{553 Plummer, K. 1995}}</w:instrText>
      </w:r>
      <w:r w:rsidR="000C0735" w:rsidRPr="00D87983">
        <w:rPr>
          <w:rFonts w:ascii="Georgia" w:hAnsi="Georgia"/>
          <w:sz w:val="24"/>
          <w:szCs w:val="24"/>
          <w:lang w:val="en-IE"/>
        </w:rPr>
        <w:fldChar w:fldCharType="separate"/>
      </w:r>
      <w:r w:rsidR="00F2539F" w:rsidRPr="00D87983">
        <w:rPr>
          <w:rFonts w:ascii="Georgia" w:hAnsi="Georgia"/>
          <w:sz w:val="24"/>
          <w:szCs w:val="24"/>
          <w:lang w:val="en-IE"/>
        </w:rPr>
        <w:t>(Plummer, 1995)</w:t>
      </w:r>
      <w:r w:rsidR="000C0735" w:rsidRPr="00D87983">
        <w:rPr>
          <w:rFonts w:ascii="Georgia" w:hAnsi="Georgia"/>
          <w:sz w:val="24"/>
          <w:szCs w:val="24"/>
          <w:lang w:val="en-IE"/>
        </w:rPr>
        <w:fldChar w:fldCharType="end"/>
      </w:r>
      <w:r w:rsidR="00C4417E">
        <w:rPr>
          <w:rFonts w:ascii="Georgia" w:hAnsi="Georgia"/>
          <w:sz w:val="24"/>
          <w:szCs w:val="24"/>
          <w:lang w:val="en-IE"/>
        </w:rPr>
        <w:t xml:space="preserve"> and</w:t>
      </w:r>
      <w:r w:rsidR="004B219F" w:rsidRPr="00D87983">
        <w:rPr>
          <w:rFonts w:ascii="Georgia" w:hAnsi="Georgia"/>
          <w:sz w:val="24"/>
          <w:szCs w:val="24"/>
          <w:lang w:val="en-IE"/>
        </w:rPr>
        <w:fldChar w:fldCharType="begin"/>
      </w:r>
      <w:r w:rsidR="004B219F" w:rsidRPr="00D87983">
        <w:rPr>
          <w:rFonts w:ascii="Georgia" w:hAnsi="Georgia"/>
          <w:sz w:val="24"/>
          <w:szCs w:val="24"/>
          <w:lang w:val="en-IE"/>
        </w:rPr>
        <w:instrText>ADDIN RW.CITE{{105 Fitzpatrick, P. 2005/h;553 Plummer, K. 1995/h;}}</w:instrText>
      </w:r>
      <w:r w:rsidR="004B219F" w:rsidRPr="00D87983">
        <w:rPr>
          <w:rFonts w:ascii="Georgia" w:hAnsi="Georgia"/>
          <w:sz w:val="24"/>
          <w:szCs w:val="24"/>
          <w:lang w:val="en-IE"/>
        </w:rPr>
        <w:fldChar w:fldCharType="end"/>
      </w:r>
      <w:r w:rsidR="000C0735" w:rsidRPr="00D87983">
        <w:rPr>
          <w:rFonts w:ascii="Georgia" w:hAnsi="Georgia"/>
          <w:sz w:val="24"/>
          <w:szCs w:val="24"/>
          <w:lang w:val="en-IE"/>
        </w:rPr>
        <w:t xml:space="preserve"> </w:t>
      </w:r>
      <w:r w:rsidR="004B219F" w:rsidRPr="00D87983">
        <w:rPr>
          <w:rFonts w:ascii="Georgia" w:hAnsi="Georgia"/>
          <w:sz w:val="24"/>
          <w:szCs w:val="24"/>
          <w:lang w:val="en-IE"/>
        </w:rPr>
        <w:t>directly challenged the men’s gendered assumptions of themselves</w:t>
      </w:r>
      <w:r w:rsidR="000C0735" w:rsidRPr="00D87983">
        <w:rPr>
          <w:rFonts w:ascii="Georgia" w:hAnsi="Georgia"/>
          <w:sz w:val="24"/>
          <w:szCs w:val="24"/>
          <w:lang w:val="en-IE"/>
        </w:rPr>
        <w:t xml:space="preserve"> given that discourses of</w:t>
      </w:r>
      <w:r w:rsidR="004B219F" w:rsidRPr="00D87983">
        <w:rPr>
          <w:rFonts w:ascii="Georgia" w:hAnsi="Georgia"/>
          <w:sz w:val="24"/>
          <w:szCs w:val="24"/>
          <w:lang w:val="en-GB"/>
        </w:rPr>
        <w:t xml:space="preserve"> victimhood and vulnerability is not ‘known’ within a masc</w:t>
      </w:r>
      <w:r w:rsidR="00F2539F" w:rsidRPr="00D87983">
        <w:rPr>
          <w:rFonts w:ascii="Georgia" w:hAnsi="Georgia"/>
          <w:sz w:val="24"/>
          <w:szCs w:val="24"/>
          <w:lang w:val="en-GB"/>
        </w:rPr>
        <w:t>ulinist discourse (Burr, 2008)</w:t>
      </w:r>
      <w:r w:rsidR="004B219F" w:rsidRPr="00D87983">
        <w:rPr>
          <w:rFonts w:ascii="Georgia" w:hAnsi="Georgia"/>
          <w:sz w:val="24"/>
          <w:szCs w:val="24"/>
          <w:lang w:val="en-GB"/>
        </w:rPr>
        <w:fldChar w:fldCharType="begin"/>
      </w:r>
      <w:r w:rsidR="004B219F" w:rsidRPr="00D87983">
        <w:rPr>
          <w:rFonts w:ascii="Georgia" w:hAnsi="Georgia"/>
          <w:sz w:val="24"/>
          <w:szCs w:val="24"/>
          <w:lang w:val="en-GB"/>
        </w:rPr>
        <w:instrText>ADDIN RW.CITE{{575 Gergen, K. J. 1985/h;581 Burr, V. 2008/h;}}</w:instrText>
      </w:r>
      <w:r w:rsidR="004B219F" w:rsidRPr="00D87983">
        <w:rPr>
          <w:rFonts w:ascii="Georgia" w:hAnsi="Georgia"/>
          <w:sz w:val="24"/>
          <w:szCs w:val="24"/>
          <w:lang w:val="en-GB"/>
        </w:rPr>
        <w:fldChar w:fldCharType="end"/>
      </w:r>
      <w:r w:rsidR="004B219F" w:rsidRPr="00D87983">
        <w:rPr>
          <w:rFonts w:ascii="Georgia" w:hAnsi="Georgia"/>
          <w:sz w:val="24"/>
          <w:szCs w:val="24"/>
          <w:lang w:val="en-GB"/>
        </w:rPr>
        <w:t xml:space="preserve">. </w:t>
      </w:r>
      <w:r w:rsidR="000C0735" w:rsidRPr="00D87983">
        <w:rPr>
          <w:rFonts w:ascii="Georgia" w:hAnsi="Georgia"/>
          <w:sz w:val="24"/>
          <w:szCs w:val="24"/>
          <w:lang w:val="en-GB"/>
        </w:rPr>
        <w:t>Although some</w:t>
      </w:r>
      <w:r w:rsidR="004B219F" w:rsidRPr="00D87983">
        <w:rPr>
          <w:rFonts w:ascii="Georgia" w:hAnsi="Georgia"/>
          <w:sz w:val="24"/>
          <w:szCs w:val="24"/>
          <w:lang w:val="en-GB"/>
        </w:rPr>
        <w:t xml:space="preserve"> would also argue that </w:t>
      </w:r>
      <w:r w:rsidR="000C0735" w:rsidRPr="00D87983">
        <w:rPr>
          <w:rFonts w:ascii="Georgia" w:hAnsi="Georgia"/>
          <w:sz w:val="24"/>
          <w:szCs w:val="24"/>
          <w:lang w:val="en-GB"/>
        </w:rPr>
        <w:t>discourses of vulnerability are</w:t>
      </w:r>
      <w:r w:rsidR="004B219F" w:rsidRPr="00D87983">
        <w:rPr>
          <w:rFonts w:ascii="Georgia" w:hAnsi="Georgia"/>
          <w:sz w:val="24"/>
          <w:szCs w:val="24"/>
          <w:lang w:val="en-GB"/>
        </w:rPr>
        <w:t xml:space="preserve"> </w:t>
      </w:r>
      <w:r w:rsidR="000C0735" w:rsidRPr="00D87983">
        <w:rPr>
          <w:rFonts w:ascii="Georgia" w:hAnsi="Georgia"/>
          <w:sz w:val="24"/>
          <w:szCs w:val="24"/>
          <w:lang w:val="en-GB"/>
        </w:rPr>
        <w:t>counterproductive</w:t>
      </w:r>
      <w:r w:rsidR="004B219F" w:rsidRPr="00D87983">
        <w:rPr>
          <w:rFonts w:ascii="Georgia" w:hAnsi="Georgia"/>
          <w:sz w:val="24"/>
          <w:szCs w:val="24"/>
          <w:lang w:val="en-GB"/>
        </w:rPr>
        <w:t xml:space="preserve"> within feminist discourses </w:t>
      </w:r>
      <w:r w:rsidR="004B219F" w:rsidRPr="00D87983">
        <w:rPr>
          <w:rFonts w:ascii="Georgia" w:hAnsi="Georgia"/>
          <w:sz w:val="24"/>
          <w:szCs w:val="24"/>
          <w:lang w:val="en-GB"/>
        </w:rPr>
        <w:fldChar w:fldCharType="begin"/>
      </w:r>
      <w:r w:rsidR="004B219F" w:rsidRPr="00D87983">
        <w:rPr>
          <w:rFonts w:ascii="Georgia" w:hAnsi="Georgia"/>
          <w:sz w:val="24"/>
          <w:szCs w:val="24"/>
          <w:lang w:val="en-GB"/>
        </w:rPr>
        <w:instrText>ADDIN RW.CITE{{536 Hyden, M. 1994}}</w:instrText>
      </w:r>
      <w:r w:rsidR="004B219F" w:rsidRPr="00D87983">
        <w:rPr>
          <w:rFonts w:ascii="Georgia" w:hAnsi="Georgia"/>
          <w:sz w:val="24"/>
          <w:szCs w:val="24"/>
          <w:lang w:val="en-GB"/>
        </w:rPr>
        <w:fldChar w:fldCharType="separate"/>
      </w:r>
      <w:r w:rsidR="00F2539F" w:rsidRPr="00D87983">
        <w:rPr>
          <w:rFonts w:ascii="Georgia" w:hAnsi="Georgia"/>
          <w:sz w:val="24"/>
          <w:szCs w:val="24"/>
          <w:lang w:val="en-GB"/>
        </w:rPr>
        <w:t>(Hyden, 1994)</w:t>
      </w:r>
      <w:r w:rsidR="004B219F" w:rsidRPr="00D87983">
        <w:rPr>
          <w:rFonts w:ascii="Georgia" w:hAnsi="Georgia"/>
          <w:sz w:val="24"/>
          <w:szCs w:val="24"/>
          <w:lang w:val="en-GB"/>
        </w:rPr>
        <w:fldChar w:fldCharType="end"/>
      </w:r>
      <w:r w:rsidR="000C0735" w:rsidRPr="00D87983">
        <w:rPr>
          <w:rFonts w:ascii="Georgia" w:hAnsi="Georgia"/>
          <w:sz w:val="24"/>
          <w:szCs w:val="24"/>
          <w:lang w:val="en-GB"/>
        </w:rPr>
        <w:t xml:space="preserve">, the availability of the discourse is useful </w:t>
      </w:r>
      <w:r w:rsidR="000C0735" w:rsidRPr="00D87983">
        <w:rPr>
          <w:rFonts w:ascii="Georgia" w:hAnsi="Georgia"/>
          <w:sz w:val="24"/>
          <w:szCs w:val="24"/>
          <w:lang w:val="en-IE"/>
        </w:rPr>
        <w:t xml:space="preserve">for women who seek help in relation to IPV </w:t>
      </w:r>
      <w:r w:rsidR="000C0735" w:rsidRPr="00D87983">
        <w:rPr>
          <w:rFonts w:ascii="Georgia" w:hAnsi="Georgia"/>
          <w:sz w:val="24"/>
          <w:szCs w:val="24"/>
          <w:lang w:val="en-IE"/>
        </w:rPr>
        <w:fldChar w:fldCharType="begin"/>
      </w:r>
      <w:r w:rsidR="000C0735" w:rsidRPr="00D87983">
        <w:rPr>
          <w:rFonts w:ascii="Georgia" w:hAnsi="Georgia"/>
          <w:sz w:val="24"/>
          <w:szCs w:val="24"/>
          <w:lang w:val="en-IE"/>
        </w:rPr>
        <w:instrText>ADDIN RW.CITE{{549 Loseke, D.R. 2001}}</w:instrText>
      </w:r>
      <w:r w:rsidR="000C0735" w:rsidRPr="00D87983">
        <w:rPr>
          <w:rFonts w:ascii="Georgia" w:hAnsi="Georgia"/>
          <w:sz w:val="24"/>
          <w:szCs w:val="24"/>
          <w:lang w:val="en-IE"/>
        </w:rPr>
        <w:fldChar w:fldCharType="separate"/>
      </w:r>
      <w:r w:rsidR="00F2539F" w:rsidRPr="00D87983">
        <w:rPr>
          <w:rFonts w:ascii="Georgia" w:hAnsi="Georgia"/>
          <w:sz w:val="24"/>
          <w:szCs w:val="24"/>
          <w:lang w:val="en-IE"/>
        </w:rPr>
        <w:t>(Loseke, 2001)</w:t>
      </w:r>
      <w:r w:rsidR="000C0735" w:rsidRPr="00D87983">
        <w:rPr>
          <w:rFonts w:ascii="Georgia" w:hAnsi="Georgia"/>
          <w:sz w:val="24"/>
          <w:szCs w:val="24"/>
          <w:lang w:val="en-IE"/>
        </w:rPr>
        <w:fldChar w:fldCharType="end"/>
      </w:r>
      <w:r w:rsidR="000C0735" w:rsidRPr="00D87983">
        <w:rPr>
          <w:rFonts w:ascii="Georgia" w:hAnsi="Georgia"/>
          <w:sz w:val="24"/>
          <w:szCs w:val="24"/>
          <w:lang w:val="en-GB"/>
        </w:rPr>
        <w:t>.  The abuse narrative was articulated as a largely private</w:t>
      </w:r>
      <w:r w:rsidR="004B219F" w:rsidRPr="00D87983">
        <w:rPr>
          <w:rFonts w:ascii="Georgia" w:hAnsi="Georgia"/>
          <w:sz w:val="24"/>
          <w:szCs w:val="24"/>
          <w:lang w:val="en-GB"/>
        </w:rPr>
        <w:t xml:space="preserve"> experience in </w:t>
      </w:r>
      <w:r w:rsidR="000C0735" w:rsidRPr="00D87983">
        <w:rPr>
          <w:rFonts w:ascii="Georgia" w:hAnsi="Georgia"/>
          <w:sz w:val="24"/>
          <w:szCs w:val="24"/>
          <w:lang w:val="en-GB"/>
        </w:rPr>
        <w:t>this study</w:t>
      </w:r>
      <w:r w:rsidR="004B219F" w:rsidRPr="00D87983">
        <w:rPr>
          <w:rFonts w:ascii="Georgia" w:hAnsi="Georgia"/>
          <w:sz w:val="24"/>
          <w:szCs w:val="24"/>
          <w:lang w:val="en-GB"/>
        </w:rPr>
        <w:t xml:space="preserve">.   </w:t>
      </w:r>
      <w:r w:rsidR="004B219F" w:rsidRPr="00D87983">
        <w:rPr>
          <w:rFonts w:ascii="Georgia" w:hAnsi="Georgia"/>
          <w:sz w:val="24"/>
          <w:szCs w:val="24"/>
          <w:lang w:val="en-IE"/>
        </w:rPr>
        <w:t xml:space="preserve">Exposing private narratives </w:t>
      </w:r>
      <w:r w:rsidR="000C0735" w:rsidRPr="00D87983">
        <w:rPr>
          <w:rFonts w:ascii="Georgia" w:hAnsi="Georgia"/>
          <w:sz w:val="24"/>
          <w:szCs w:val="24"/>
          <w:lang w:val="en-IE"/>
        </w:rPr>
        <w:t>renders individuals public</w:t>
      </w:r>
      <w:r w:rsidR="004B219F" w:rsidRPr="00D87983">
        <w:rPr>
          <w:rFonts w:ascii="Georgia" w:hAnsi="Georgia"/>
          <w:sz w:val="24"/>
          <w:szCs w:val="24"/>
          <w:lang w:val="en-IE"/>
        </w:rPr>
        <w:t>ly vulnerable so keeping this aspect of their lives</w:t>
      </w:r>
      <w:r w:rsidR="000C0735" w:rsidRPr="00D87983">
        <w:rPr>
          <w:rFonts w:ascii="Georgia" w:hAnsi="Georgia"/>
          <w:sz w:val="24"/>
          <w:szCs w:val="24"/>
          <w:lang w:val="en-IE"/>
        </w:rPr>
        <w:t xml:space="preserve"> </w:t>
      </w:r>
      <w:r w:rsidR="004B219F" w:rsidRPr="00D87983">
        <w:rPr>
          <w:rFonts w:ascii="Georgia" w:hAnsi="Georgia"/>
          <w:sz w:val="24"/>
          <w:szCs w:val="24"/>
          <w:lang w:val="en-IE"/>
        </w:rPr>
        <w:t xml:space="preserve">private </w:t>
      </w:r>
      <w:r w:rsidR="000C0735" w:rsidRPr="00D87983">
        <w:rPr>
          <w:rFonts w:ascii="Georgia" w:hAnsi="Georgia"/>
          <w:sz w:val="24"/>
          <w:szCs w:val="24"/>
          <w:lang w:val="en-IE"/>
        </w:rPr>
        <w:t>seemed</w:t>
      </w:r>
      <w:r w:rsidR="004B219F" w:rsidRPr="00D87983">
        <w:rPr>
          <w:rFonts w:ascii="Georgia" w:hAnsi="Georgia"/>
          <w:sz w:val="24"/>
          <w:szCs w:val="24"/>
          <w:lang w:val="en-IE"/>
        </w:rPr>
        <w:t xml:space="preserve"> reasonable (for as long as was feasible).   The embodiment of masculinity via physical size and strength </w:t>
      </w:r>
      <w:r w:rsidR="000C0735" w:rsidRPr="00D87983">
        <w:rPr>
          <w:rFonts w:ascii="Georgia" w:hAnsi="Georgia"/>
          <w:sz w:val="24"/>
          <w:szCs w:val="24"/>
          <w:lang w:val="en-IE"/>
        </w:rPr>
        <w:t>was a challenge, particularly w</w:t>
      </w:r>
      <w:r w:rsidR="00C4417E">
        <w:rPr>
          <w:rFonts w:ascii="Georgia" w:hAnsi="Georgia"/>
          <w:sz w:val="24"/>
          <w:szCs w:val="24"/>
          <w:lang w:val="en-IE"/>
        </w:rPr>
        <w:t>hen men were articulating accounts of victimisation</w:t>
      </w:r>
      <w:r w:rsidR="000C0735" w:rsidRPr="00D87983">
        <w:rPr>
          <w:rFonts w:ascii="Georgia" w:hAnsi="Georgia"/>
          <w:sz w:val="24"/>
          <w:szCs w:val="24"/>
          <w:lang w:val="en-IE"/>
        </w:rPr>
        <w:t xml:space="preserve"> </w:t>
      </w:r>
      <w:r w:rsidR="00F2539F" w:rsidRPr="00D87983">
        <w:rPr>
          <w:rFonts w:ascii="Georgia" w:hAnsi="Georgia"/>
          <w:sz w:val="24"/>
          <w:szCs w:val="24"/>
          <w:lang w:val="en-IE"/>
        </w:rPr>
        <w:fldChar w:fldCharType="begin"/>
      </w:r>
      <w:r w:rsidR="00F2539F" w:rsidRPr="00D87983">
        <w:rPr>
          <w:rFonts w:ascii="Georgia" w:hAnsi="Georgia"/>
          <w:sz w:val="24"/>
          <w:szCs w:val="24"/>
          <w:lang w:val="en-IE"/>
        </w:rPr>
        <w:instrText>ADDIN RW.CITE{{413 Courtenay, W. H. 2000; 522 Migliaccio, T.A. 2001; 379 Connell, R.W. 2005}}</w:instrText>
      </w:r>
      <w:r w:rsidR="00F2539F" w:rsidRPr="00D87983">
        <w:rPr>
          <w:rFonts w:ascii="Georgia" w:hAnsi="Georgia"/>
          <w:sz w:val="24"/>
          <w:szCs w:val="24"/>
          <w:lang w:val="en-IE"/>
        </w:rPr>
        <w:fldChar w:fldCharType="separate"/>
      </w:r>
      <w:r w:rsidR="00F2539F" w:rsidRPr="00D87983">
        <w:rPr>
          <w:rFonts w:ascii="Georgia" w:hAnsi="Georgia"/>
          <w:sz w:val="24"/>
          <w:szCs w:val="24"/>
          <w:lang w:val="en-IE"/>
        </w:rPr>
        <w:t>(Connell &amp; Messerschmidt, 2005; Courtenay, 2000; Migliaccio, 2001)</w:t>
      </w:r>
      <w:r w:rsidR="00F2539F" w:rsidRPr="00D87983">
        <w:rPr>
          <w:rFonts w:ascii="Georgia" w:hAnsi="Georgia"/>
          <w:sz w:val="24"/>
          <w:szCs w:val="24"/>
          <w:lang w:val="en-IE"/>
        </w:rPr>
        <w:fldChar w:fldCharType="end"/>
      </w:r>
      <w:r w:rsidR="004B219F" w:rsidRPr="00D87983">
        <w:rPr>
          <w:rFonts w:ascii="Georgia" w:hAnsi="Georgia"/>
          <w:sz w:val="24"/>
          <w:szCs w:val="24"/>
          <w:lang w:val="en-IE"/>
        </w:rPr>
        <w:fldChar w:fldCharType="begin"/>
      </w:r>
      <w:r w:rsidR="004B219F" w:rsidRPr="00D87983">
        <w:rPr>
          <w:rFonts w:ascii="Georgia" w:hAnsi="Georgia"/>
          <w:sz w:val="24"/>
          <w:szCs w:val="24"/>
          <w:lang w:val="en-IE"/>
        </w:rPr>
        <w:instrText>ADDIN RW.CITE{{413 Courtenay, W. H. 2000/h;522 Migliaccio, T.A. 2001/h;391 Connell, R.W. 2005/h;379 Connell, R.W. 2005/h;}}</w:instrText>
      </w:r>
      <w:r w:rsidR="004B219F" w:rsidRPr="00D87983">
        <w:rPr>
          <w:rFonts w:ascii="Georgia" w:hAnsi="Georgia"/>
          <w:sz w:val="24"/>
          <w:szCs w:val="24"/>
          <w:lang w:val="en-IE"/>
        </w:rPr>
        <w:fldChar w:fldCharType="end"/>
      </w:r>
      <w:r w:rsidR="004B219F" w:rsidRPr="00D87983">
        <w:rPr>
          <w:rFonts w:ascii="Georgia" w:hAnsi="Georgia"/>
          <w:sz w:val="24"/>
          <w:szCs w:val="24"/>
          <w:lang w:val="en-IE"/>
        </w:rPr>
        <w:t xml:space="preserve">.  </w:t>
      </w:r>
      <w:r w:rsidR="000C0735" w:rsidRPr="00D87983">
        <w:rPr>
          <w:rFonts w:ascii="Georgia" w:hAnsi="Georgia"/>
          <w:sz w:val="24"/>
          <w:szCs w:val="24"/>
          <w:lang w:val="en-IE"/>
        </w:rPr>
        <w:t xml:space="preserve">Narratives of being abused </w:t>
      </w:r>
      <w:r w:rsidR="004B219F" w:rsidRPr="00D87983">
        <w:rPr>
          <w:rFonts w:ascii="Georgia" w:hAnsi="Georgia"/>
          <w:sz w:val="24"/>
          <w:szCs w:val="24"/>
        </w:rPr>
        <w:t xml:space="preserve">illustrated the dilemma of </w:t>
      </w:r>
      <w:r w:rsidR="000C0735" w:rsidRPr="00D87983">
        <w:rPr>
          <w:rFonts w:ascii="Georgia" w:hAnsi="Georgia"/>
          <w:sz w:val="24"/>
          <w:szCs w:val="24"/>
        </w:rPr>
        <w:t>men’s</w:t>
      </w:r>
      <w:r w:rsidR="004B219F" w:rsidRPr="00D87983">
        <w:rPr>
          <w:rFonts w:ascii="Georgia" w:hAnsi="Georgia"/>
          <w:sz w:val="24"/>
          <w:szCs w:val="24"/>
          <w:lang w:val="en-IE"/>
        </w:rPr>
        <w:t xml:space="preserve"> bodies belonging to the kinship group of men yet their stories ‘belonged’ to women </w:t>
      </w:r>
      <w:r w:rsidR="004B219F" w:rsidRPr="00D87983">
        <w:rPr>
          <w:rFonts w:ascii="Georgia" w:hAnsi="Georgia"/>
          <w:sz w:val="24"/>
          <w:szCs w:val="24"/>
          <w:lang w:val="en-IE"/>
        </w:rPr>
        <w:fldChar w:fldCharType="begin"/>
      </w:r>
      <w:r w:rsidR="000C0735" w:rsidRPr="00D87983">
        <w:rPr>
          <w:rFonts w:ascii="Georgia" w:hAnsi="Georgia"/>
          <w:sz w:val="24"/>
          <w:szCs w:val="24"/>
          <w:lang w:val="en-IE"/>
        </w:rPr>
        <w:instrText>ADDIN RW.CITE{{413 Courtenay, W. H. 2000;519 Butler, J. 2004;}}</w:instrText>
      </w:r>
      <w:r w:rsidR="004B219F" w:rsidRPr="00D87983">
        <w:rPr>
          <w:rFonts w:ascii="Georgia" w:hAnsi="Georgia"/>
          <w:sz w:val="24"/>
          <w:szCs w:val="24"/>
          <w:lang w:val="en-IE"/>
        </w:rPr>
        <w:fldChar w:fldCharType="separate"/>
      </w:r>
      <w:r w:rsidR="00F2539F" w:rsidRPr="00D87983">
        <w:rPr>
          <w:rFonts w:ascii="Georgia" w:hAnsi="Georgia"/>
          <w:sz w:val="24"/>
          <w:szCs w:val="24"/>
          <w:lang w:val="en-IE"/>
        </w:rPr>
        <w:t>(Butler, 2004; Courtenay, 2000)</w:t>
      </w:r>
      <w:r w:rsidR="004B219F" w:rsidRPr="00D87983">
        <w:rPr>
          <w:rFonts w:ascii="Georgia" w:hAnsi="Georgia"/>
          <w:sz w:val="24"/>
          <w:szCs w:val="24"/>
          <w:lang w:val="en-IE"/>
        </w:rPr>
        <w:fldChar w:fldCharType="end"/>
      </w:r>
      <w:r w:rsidR="000C0735" w:rsidRPr="00D87983">
        <w:rPr>
          <w:rFonts w:ascii="Georgia" w:hAnsi="Georgia"/>
          <w:sz w:val="24"/>
          <w:szCs w:val="24"/>
          <w:lang w:val="en-IE"/>
        </w:rPr>
        <w:t>.</w:t>
      </w:r>
    </w:p>
    <w:p w:rsidR="00AF0987" w:rsidRPr="00AF0987" w:rsidRDefault="00AF0987" w:rsidP="00AF0987">
      <w:pPr>
        <w:spacing w:line="480" w:lineRule="auto"/>
        <w:rPr>
          <w:rFonts w:ascii="Georgia" w:hAnsi="Georgia"/>
          <w:sz w:val="24"/>
          <w:szCs w:val="24"/>
          <w:lang w:val="en-IE"/>
        </w:rPr>
      </w:pPr>
      <w:r>
        <w:rPr>
          <w:rFonts w:ascii="Georgia" w:hAnsi="Georgia"/>
          <w:sz w:val="24"/>
          <w:szCs w:val="24"/>
          <w:lang w:val="en-IE"/>
        </w:rPr>
        <w:t xml:space="preserve">There are several limitations to this study. </w:t>
      </w:r>
      <w:r w:rsidRPr="00AF0987">
        <w:rPr>
          <w:rFonts w:ascii="Georgia" w:hAnsi="Georgia"/>
          <w:sz w:val="24"/>
          <w:szCs w:val="24"/>
          <w:lang w:val="en-IE"/>
        </w:rPr>
        <w:t xml:space="preserve">  As </w:t>
      </w:r>
      <w:r>
        <w:rPr>
          <w:rFonts w:ascii="Georgia" w:hAnsi="Georgia"/>
          <w:sz w:val="24"/>
          <w:szCs w:val="24"/>
          <w:lang w:val="en-IE"/>
        </w:rPr>
        <w:t xml:space="preserve">acknowledged in </w:t>
      </w:r>
      <w:r w:rsidRPr="00AF0987">
        <w:rPr>
          <w:rFonts w:ascii="Georgia" w:hAnsi="Georgia"/>
          <w:sz w:val="24"/>
          <w:szCs w:val="24"/>
          <w:lang w:val="en-IE"/>
        </w:rPr>
        <w:t xml:space="preserve">previous research (Watson and Parsons 2005) men who seek help represent </w:t>
      </w:r>
      <w:r w:rsidR="00145159">
        <w:rPr>
          <w:rFonts w:ascii="Georgia" w:hAnsi="Georgia"/>
          <w:sz w:val="24"/>
          <w:szCs w:val="24"/>
          <w:lang w:val="en-IE"/>
        </w:rPr>
        <w:t xml:space="preserve">a </w:t>
      </w:r>
      <w:r w:rsidRPr="00AF0987">
        <w:rPr>
          <w:rFonts w:ascii="Georgia" w:hAnsi="Georgia"/>
          <w:sz w:val="24"/>
          <w:szCs w:val="24"/>
          <w:lang w:val="en-IE"/>
        </w:rPr>
        <w:t xml:space="preserve">small minority of </w:t>
      </w:r>
      <w:r w:rsidR="00145159">
        <w:rPr>
          <w:rFonts w:ascii="Georgia" w:hAnsi="Georgia"/>
          <w:sz w:val="24"/>
          <w:szCs w:val="24"/>
          <w:lang w:val="en-IE"/>
        </w:rPr>
        <w:t>victimised persons</w:t>
      </w:r>
      <w:r w:rsidR="00E65832">
        <w:rPr>
          <w:rFonts w:ascii="Georgia" w:hAnsi="Georgia"/>
          <w:sz w:val="24"/>
          <w:szCs w:val="24"/>
          <w:lang w:val="en-IE"/>
        </w:rPr>
        <w:t>.  This purposive sample of three abused men whilst small, serves to create insights about how this phenomena is talked about amongst this</w:t>
      </w:r>
      <w:r w:rsidRPr="00AF0987">
        <w:rPr>
          <w:rFonts w:ascii="Georgia" w:hAnsi="Georgia"/>
          <w:sz w:val="24"/>
          <w:szCs w:val="24"/>
          <w:lang w:val="en-IE"/>
        </w:rPr>
        <w:t xml:space="preserve"> particular population</w:t>
      </w:r>
      <w:r w:rsidR="00E65832">
        <w:rPr>
          <w:rFonts w:ascii="Georgia" w:hAnsi="Georgia"/>
          <w:sz w:val="24"/>
          <w:szCs w:val="24"/>
          <w:lang w:val="en-IE"/>
        </w:rPr>
        <w:t xml:space="preserve">. </w:t>
      </w:r>
      <w:r>
        <w:rPr>
          <w:rFonts w:ascii="Georgia" w:hAnsi="Georgia"/>
          <w:sz w:val="24"/>
          <w:szCs w:val="24"/>
          <w:lang w:val="en-IE"/>
        </w:rPr>
        <w:t xml:space="preserve"> The interviewer in this study was female and although this was voiced by the participants as preferable to a male interviewer, it</w:t>
      </w:r>
      <w:r w:rsidRPr="00AF0987">
        <w:rPr>
          <w:rFonts w:ascii="Georgia" w:hAnsi="Georgia"/>
          <w:sz w:val="24"/>
          <w:szCs w:val="24"/>
          <w:lang w:val="en-IE"/>
        </w:rPr>
        <w:t xml:space="preserve"> </w:t>
      </w:r>
      <w:r w:rsidR="00145159">
        <w:rPr>
          <w:rFonts w:ascii="Georgia" w:hAnsi="Georgia"/>
          <w:sz w:val="24"/>
          <w:szCs w:val="24"/>
          <w:lang w:val="en-IE"/>
        </w:rPr>
        <w:t xml:space="preserve">is </w:t>
      </w:r>
      <w:r w:rsidRPr="00AF0987">
        <w:rPr>
          <w:rFonts w:ascii="Georgia" w:hAnsi="Georgia"/>
          <w:sz w:val="24"/>
          <w:szCs w:val="24"/>
          <w:lang w:val="en-IE"/>
        </w:rPr>
        <w:t xml:space="preserve">a potential limitation given the overarching influence of gender discourses </w:t>
      </w:r>
      <w:r w:rsidR="00E65832">
        <w:rPr>
          <w:rFonts w:ascii="Georgia" w:hAnsi="Georgia"/>
          <w:sz w:val="24"/>
          <w:szCs w:val="24"/>
          <w:lang w:val="en-IE"/>
        </w:rPr>
        <w:t>in society</w:t>
      </w:r>
      <w:r w:rsidRPr="00AF0987">
        <w:rPr>
          <w:rFonts w:ascii="Georgia" w:hAnsi="Georgia"/>
          <w:sz w:val="24"/>
          <w:szCs w:val="24"/>
          <w:lang w:val="en-IE"/>
        </w:rPr>
        <w:t xml:space="preserve"> (Holstein and </w:t>
      </w:r>
      <w:proofErr w:type="spellStart"/>
      <w:r w:rsidRPr="00AF0987">
        <w:rPr>
          <w:rFonts w:ascii="Georgia" w:hAnsi="Georgia"/>
          <w:sz w:val="24"/>
          <w:szCs w:val="24"/>
          <w:lang w:val="en-IE"/>
        </w:rPr>
        <w:t>Gubrium</w:t>
      </w:r>
      <w:proofErr w:type="spellEnd"/>
      <w:r w:rsidRPr="00AF0987">
        <w:rPr>
          <w:rFonts w:ascii="Georgia" w:hAnsi="Georgia"/>
          <w:sz w:val="24"/>
          <w:szCs w:val="24"/>
          <w:lang w:val="en-IE"/>
        </w:rPr>
        <w:t xml:space="preserve"> 2000).  </w:t>
      </w:r>
      <w:r w:rsidR="00145159">
        <w:rPr>
          <w:rFonts w:ascii="Georgia" w:hAnsi="Georgia"/>
          <w:sz w:val="24"/>
          <w:szCs w:val="24"/>
          <w:lang w:val="en-IE"/>
        </w:rPr>
        <w:t xml:space="preserve">However, this potential limitation </w:t>
      </w:r>
      <w:r w:rsidR="00E65832">
        <w:rPr>
          <w:rFonts w:ascii="Georgia" w:hAnsi="Georgia"/>
          <w:sz w:val="24"/>
          <w:szCs w:val="24"/>
          <w:lang w:val="en-IE"/>
        </w:rPr>
        <w:t>was</w:t>
      </w:r>
      <w:r w:rsidRPr="00AF0987">
        <w:rPr>
          <w:rFonts w:ascii="Georgia" w:hAnsi="Georgia"/>
          <w:sz w:val="24"/>
          <w:szCs w:val="24"/>
          <w:lang w:val="en-IE"/>
        </w:rPr>
        <w:t xml:space="preserve"> </w:t>
      </w:r>
      <w:r w:rsidR="00145159">
        <w:rPr>
          <w:rFonts w:ascii="Georgia" w:hAnsi="Georgia"/>
          <w:sz w:val="24"/>
          <w:szCs w:val="24"/>
          <w:lang w:val="en-IE"/>
        </w:rPr>
        <w:t>counteracted somewhat by</w:t>
      </w:r>
      <w:r w:rsidRPr="00AF0987">
        <w:rPr>
          <w:rFonts w:ascii="Georgia" w:hAnsi="Georgia"/>
          <w:sz w:val="24"/>
          <w:szCs w:val="24"/>
          <w:lang w:val="en-IE"/>
        </w:rPr>
        <w:t xml:space="preserve"> the conduct of </w:t>
      </w:r>
      <w:r w:rsidRPr="00AF0987">
        <w:rPr>
          <w:rFonts w:ascii="Georgia" w:hAnsi="Georgia"/>
          <w:sz w:val="24"/>
          <w:szCs w:val="24"/>
          <w:lang w:val="en-IE"/>
        </w:rPr>
        <w:lastRenderedPageBreak/>
        <w:t>in</w:t>
      </w:r>
      <w:r w:rsidR="00145159">
        <w:rPr>
          <w:rFonts w:ascii="Georgia" w:hAnsi="Georgia"/>
          <w:sz w:val="24"/>
          <w:szCs w:val="24"/>
          <w:lang w:val="en-IE"/>
        </w:rPr>
        <w:t>terpretive panel analysis which obtained</w:t>
      </w:r>
      <w:r w:rsidRPr="00AF0987">
        <w:rPr>
          <w:rFonts w:ascii="Georgia" w:hAnsi="Georgia"/>
          <w:sz w:val="24"/>
          <w:szCs w:val="24"/>
          <w:lang w:val="en-IE"/>
        </w:rPr>
        <w:t xml:space="preserve"> both male and female perspectives </w:t>
      </w:r>
      <w:r w:rsidR="00145159">
        <w:rPr>
          <w:rFonts w:ascii="Georgia" w:hAnsi="Georgia"/>
          <w:sz w:val="24"/>
          <w:szCs w:val="24"/>
          <w:lang w:val="en-IE"/>
        </w:rPr>
        <w:t xml:space="preserve">about the narrative strategies during data analysis. </w:t>
      </w:r>
      <w:r w:rsidRPr="00AF0987">
        <w:rPr>
          <w:rFonts w:ascii="Georgia" w:hAnsi="Georgia"/>
          <w:sz w:val="24"/>
          <w:szCs w:val="24"/>
          <w:lang w:val="en-IE"/>
        </w:rPr>
        <w:tab/>
      </w:r>
    </w:p>
    <w:p w:rsidR="00AF0987" w:rsidRPr="00AF0987" w:rsidRDefault="00AF0987" w:rsidP="00B5195F">
      <w:pPr>
        <w:rPr>
          <w:rFonts w:ascii="Georgia" w:hAnsi="Georgia"/>
          <w:sz w:val="24"/>
          <w:szCs w:val="24"/>
          <w:lang w:val="en-IE"/>
        </w:rPr>
      </w:pPr>
    </w:p>
    <w:p w:rsidR="00FF265E" w:rsidRPr="000E7554" w:rsidRDefault="00592E8A" w:rsidP="00384CE8">
      <w:pPr>
        <w:pStyle w:val="Heading2"/>
        <w:numPr>
          <w:ilvl w:val="0"/>
          <w:numId w:val="0"/>
        </w:numPr>
        <w:spacing w:line="480" w:lineRule="auto"/>
        <w:ind w:left="576" w:hanging="576"/>
        <w:jc w:val="center"/>
        <w:rPr>
          <w:rFonts w:ascii="Georgia" w:hAnsi="Georgia"/>
          <w:i w:val="0"/>
          <w:sz w:val="24"/>
          <w:szCs w:val="24"/>
          <w:lang w:val="en-GB"/>
        </w:rPr>
      </w:pPr>
      <w:r w:rsidRPr="000E7554">
        <w:rPr>
          <w:rFonts w:ascii="Georgia" w:hAnsi="Georgia"/>
          <w:i w:val="0"/>
          <w:sz w:val="24"/>
          <w:szCs w:val="24"/>
          <w:lang w:val="en-GB"/>
        </w:rPr>
        <w:t>Conclusion</w:t>
      </w:r>
    </w:p>
    <w:p w:rsidR="00CE1B82" w:rsidRPr="00D87983" w:rsidRDefault="00592E8A" w:rsidP="00384CE8">
      <w:pPr>
        <w:spacing w:line="480" w:lineRule="auto"/>
        <w:rPr>
          <w:rFonts w:ascii="Georgia" w:hAnsi="Georgia"/>
          <w:sz w:val="24"/>
          <w:szCs w:val="24"/>
          <w:lang w:val="en-GB"/>
        </w:rPr>
      </w:pPr>
      <w:r w:rsidRPr="00D87983">
        <w:rPr>
          <w:rFonts w:ascii="Georgia" w:hAnsi="Georgia"/>
          <w:sz w:val="24"/>
          <w:szCs w:val="24"/>
          <w:lang w:val="en-GB"/>
        </w:rPr>
        <w:t xml:space="preserve">The problem of IPV </w:t>
      </w:r>
      <w:r w:rsidR="000C0735" w:rsidRPr="00D87983">
        <w:rPr>
          <w:rFonts w:ascii="Georgia" w:hAnsi="Georgia"/>
          <w:sz w:val="24"/>
          <w:szCs w:val="24"/>
          <w:lang w:val="en-GB"/>
        </w:rPr>
        <w:t>continues to be problematic within societies worldwide.  The dominant discourses surrounding IPV and masculinity ha</w:t>
      </w:r>
      <w:r w:rsidR="00E65832">
        <w:rPr>
          <w:rFonts w:ascii="Georgia" w:hAnsi="Georgia"/>
          <w:sz w:val="24"/>
          <w:szCs w:val="24"/>
          <w:lang w:val="en-GB"/>
        </w:rPr>
        <w:t>ve</w:t>
      </w:r>
      <w:r w:rsidR="000C0735" w:rsidRPr="00D87983">
        <w:rPr>
          <w:rFonts w:ascii="Georgia" w:hAnsi="Georgia"/>
          <w:sz w:val="24"/>
          <w:szCs w:val="24"/>
          <w:lang w:val="en-GB"/>
        </w:rPr>
        <w:t xml:space="preserve"> the potential to influence how men who are abused by their female partners seek help from health and social care providers.  Narrative </w:t>
      </w:r>
      <w:r w:rsidR="0062374C">
        <w:rPr>
          <w:rFonts w:ascii="Georgia" w:hAnsi="Georgia"/>
          <w:sz w:val="24"/>
          <w:szCs w:val="24"/>
          <w:lang w:val="en-GB"/>
        </w:rPr>
        <w:t>models</w:t>
      </w:r>
      <w:r w:rsidR="000C0735" w:rsidRPr="00D87983">
        <w:rPr>
          <w:rFonts w:ascii="Georgia" w:hAnsi="Georgia"/>
          <w:sz w:val="24"/>
          <w:szCs w:val="24"/>
          <w:lang w:val="en-GB"/>
        </w:rPr>
        <w:t xml:space="preserve"> (Bruner, 2004) or plausibility structures (Berger &amp; Luckman, 1966) are means by which the particular cultures can be characterised. This study identified that </w:t>
      </w:r>
      <w:r w:rsidR="0062374C">
        <w:rPr>
          <w:rFonts w:ascii="Georgia" w:hAnsi="Georgia"/>
          <w:sz w:val="24"/>
          <w:szCs w:val="24"/>
          <w:lang w:val="en-GB"/>
        </w:rPr>
        <w:t>the narrative structures</w:t>
      </w:r>
      <w:r w:rsidR="000C0735" w:rsidRPr="00D87983">
        <w:rPr>
          <w:rFonts w:ascii="Georgia" w:hAnsi="Georgia"/>
          <w:sz w:val="24"/>
          <w:szCs w:val="24"/>
          <w:lang w:val="en-GB"/>
        </w:rPr>
        <w:t xml:space="preserve"> of fatherhood and being a good husband, appear to be acceptable and plausible channels of discourse for men experiencing IPV.  This study has highlighted that the abuse narrative, remains for men, a difficult means from which to articulate the abuse life story.  </w:t>
      </w:r>
      <w:r w:rsidR="00E65832">
        <w:rPr>
          <w:rFonts w:ascii="Georgia" w:hAnsi="Georgia"/>
          <w:sz w:val="24"/>
          <w:szCs w:val="24"/>
          <w:lang w:val="en-GB"/>
        </w:rPr>
        <w:t xml:space="preserve">This may have implications for service providers who may directly question abused men without effect.  </w:t>
      </w:r>
      <w:r w:rsidR="008D6630" w:rsidRPr="00D87983">
        <w:rPr>
          <w:rFonts w:ascii="Georgia" w:hAnsi="Georgia"/>
          <w:sz w:val="24"/>
          <w:szCs w:val="24"/>
          <w:lang w:val="en-GB"/>
        </w:rPr>
        <w:t xml:space="preserve">Subscription to masculine norms seems to be a paralysing factor, articulated as prolonging men’s relationships and preventing help seeking (Allen-Collinson 2008, Cleary 2004, </w:t>
      </w:r>
      <w:proofErr w:type="spellStart"/>
      <w:proofErr w:type="gramStart"/>
      <w:r w:rsidR="008D6630" w:rsidRPr="00D87983">
        <w:rPr>
          <w:rFonts w:ascii="Georgia" w:hAnsi="Georgia"/>
          <w:sz w:val="24"/>
          <w:szCs w:val="24"/>
          <w:lang w:val="en-GB"/>
        </w:rPr>
        <w:t>Migliaccio</w:t>
      </w:r>
      <w:proofErr w:type="spellEnd"/>
      <w:proofErr w:type="gramEnd"/>
      <w:r w:rsidR="008D6630" w:rsidRPr="00D87983">
        <w:rPr>
          <w:rFonts w:ascii="Georgia" w:hAnsi="Georgia"/>
          <w:sz w:val="24"/>
          <w:szCs w:val="24"/>
          <w:lang w:val="en-GB"/>
        </w:rPr>
        <w:t xml:space="preserve"> 2001).</w:t>
      </w:r>
      <w:r w:rsidR="00E65832">
        <w:rPr>
          <w:rFonts w:ascii="Georgia" w:hAnsi="Georgia"/>
          <w:sz w:val="24"/>
          <w:szCs w:val="24"/>
          <w:lang w:val="en-GB"/>
        </w:rPr>
        <w:t xml:space="preserve">  Agencies who work directly with vulnerable men may benefit from understanding the appropriate narrative structure from which to discuss family issues.</w:t>
      </w:r>
    </w:p>
    <w:p w:rsidR="000E7554" w:rsidRDefault="00A64415" w:rsidP="00384CE8">
      <w:pPr>
        <w:spacing w:line="480" w:lineRule="auto"/>
        <w:rPr>
          <w:rFonts w:ascii="Georgia" w:hAnsi="Georgia"/>
          <w:sz w:val="24"/>
          <w:szCs w:val="24"/>
        </w:rPr>
      </w:pPr>
      <w:r w:rsidRPr="00D87983">
        <w:rPr>
          <w:rFonts w:ascii="Georgia" w:hAnsi="Georgia"/>
          <w:sz w:val="24"/>
          <w:szCs w:val="24"/>
          <w:lang w:val="en-GB"/>
        </w:rPr>
        <w:t xml:space="preserve">The </w:t>
      </w:r>
      <w:r w:rsidR="000C0735" w:rsidRPr="00D87983">
        <w:rPr>
          <w:rFonts w:ascii="Georgia" w:hAnsi="Georgia"/>
          <w:sz w:val="24"/>
          <w:szCs w:val="24"/>
          <w:lang w:val="en-GB"/>
        </w:rPr>
        <w:t xml:space="preserve">marked difference of the structure and form of the </w:t>
      </w:r>
      <w:r w:rsidRPr="00D87983">
        <w:rPr>
          <w:rFonts w:ascii="Georgia" w:hAnsi="Georgia"/>
          <w:sz w:val="24"/>
          <w:szCs w:val="24"/>
          <w:lang w:val="en-GB"/>
        </w:rPr>
        <w:t xml:space="preserve">abuse narrative </w:t>
      </w:r>
      <w:r w:rsidR="00145159">
        <w:rPr>
          <w:rFonts w:ascii="Georgia" w:hAnsi="Georgia"/>
          <w:sz w:val="24"/>
          <w:szCs w:val="24"/>
          <w:lang w:val="en-GB"/>
        </w:rPr>
        <w:t>reiterates</w:t>
      </w:r>
      <w:r w:rsidR="000C0735" w:rsidRPr="00D87983">
        <w:rPr>
          <w:rFonts w:ascii="Georgia" w:hAnsi="Georgia"/>
          <w:sz w:val="24"/>
          <w:szCs w:val="24"/>
          <w:lang w:val="en-GB"/>
        </w:rPr>
        <w:t xml:space="preserve"> the </w:t>
      </w:r>
      <w:r w:rsidR="00145159">
        <w:rPr>
          <w:rFonts w:ascii="Georgia" w:hAnsi="Georgia"/>
          <w:sz w:val="24"/>
          <w:szCs w:val="24"/>
          <w:lang w:val="en-GB"/>
        </w:rPr>
        <w:t xml:space="preserve">fact that </w:t>
      </w:r>
      <w:r w:rsidR="000C0735" w:rsidRPr="00D87983">
        <w:rPr>
          <w:rFonts w:ascii="Georgia" w:hAnsi="Georgia"/>
          <w:sz w:val="24"/>
          <w:szCs w:val="24"/>
          <w:lang w:val="en-GB"/>
        </w:rPr>
        <w:t>IPV remains an ‘unbelievable’ or ‘forbidden’ discourse</w:t>
      </w:r>
      <w:r w:rsidR="00145159">
        <w:rPr>
          <w:rFonts w:ascii="Georgia" w:hAnsi="Georgia"/>
          <w:sz w:val="24"/>
          <w:szCs w:val="24"/>
          <w:lang w:val="en-GB"/>
        </w:rPr>
        <w:t xml:space="preserve"> for male victims</w:t>
      </w:r>
      <w:r w:rsidR="000C0735" w:rsidRPr="00D87983">
        <w:rPr>
          <w:rFonts w:ascii="Georgia" w:hAnsi="Georgia"/>
          <w:sz w:val="24"/>
          <w:szCs w:val="24"/>
          <w:lang w:val="en-GB"/>
        </w:rPr>
        <w:t xml:space="preserve"> </w:t>
      </w:r>
      <w:r w:rsidR="000C0735" w:rsidRPr="00D87983">
        <w:rPr>
          <w:rFonts w:ascii="Georgia" w:hAnsi="Georgia"/>
          <w:sz w:val="24"/>
          <w:szCs w:val="24"/>
          <w:lang w:val="en-GB"/>
        </w:rPr>
        <w:fldChar w:fldCharType="begin"/>
      </w:r>
      <w:r w:rsidR="000C0735" w:rsidRPr="00D87983">
        <w:rPr>
          <w:rFonts w:ascii="Georgia" w:hAnsi="Georgia"/>
          <w:sz w:val="24"/>
          <w:szCs w:val="24"/>
          <w:lang w:val="en-GB"/>
        </w:rPr>
        <w:instrText>ADDIN RW.CITE{{524 Allen-Collinson, J. 2009; 523 Migliaccio, T.A. 2002}}</w:instrText>
      </w:r>
      <w:r w:rsidR="000C0735" w:rsidRPr="00D87983">
        <w:rPr>
          <w:rFonts w:ascii="Georgia" w:hAnsi="Georgia"/>
          <w:sz w:val="24"/>
          <w:szCs w:val="24"/>
          <w:lang w:val="en-GB"/>
        </w:rPr>
        <w:fldChar w:fldCharType="separate"/>
      </w:r>
      <w:r w:rsidR="00F2539F" w:rsidRPr="00D87983">
        <w:rPr>
          <w:rFonts w:ascii="Georgia" w:hAnsi="Georgia"/>
          <w:sz w:val="24"/>
          <w:szCs w:val="24"/>
          <w:lang w:val="en-GB"/>
        </w:rPr>
        <w:t>(Allen-</w:t>
      </w:r>
      <w:proofErr w:type="spellStart"/>
      <w:r w:rsidR="00F2539F" w:rsidRPr="00D87983">
        <w:rPr>
          <w:rFonts w:ascii="Georgia" w:hAnsi="Georgia"/>
          <w:sz w:val="24"/>
          <w:szCs w:val="24"/>
          <w:lang w:val="en-GB"/>
        </w:rPr>
        <w:t>Collinson</w:t>
      </w:r>
      <w:proofErr w:type="spellEnd"/>
      <w:r w:rsidR="00F2539F" w:rsidRPr="00D87983">
        <w:rPr>
          <w:rFonts w:ascii="Georgia" w:hAnsi="Georgia"/>
          <w:sz w:val="24"/>
          <w:szCs w:val="24"/>
          <w:lang w:val="en-GB"/>
        </w:rPr>
        <w:t xml:space="preserve">, 2009; </w:t>
      </w:r>
      <w:proofErr w:type="spellStart"/>
      <w:r w:rsidR="00F2539F" w:rsidRPr="00D87983">
        <w:rPr>
          <w:rFonts w:ascii="Georgia" w:hAnsi="Georgia"/>
          <w:sz w:val="24"/>
          <w:szCs w:val="24"/>
          <w:lang w:val="en-GB"/>
        </w:rPr>
        <w:t>Migliaccio</w:t>
      </w:r>
      <w:proofErr w:type="spellEnd"/>
      <w:r w:rsidR="00F2539F" w:rsidRPr="00D87983">
        <w:rPr>
          <w:rFonts w:ascii="Georgia" w:hAnsi="Georgia"/>
          <w:sz w:val="24"/>
          <w:szCs w:val="24"/>
          <w:lang w:val="en-GB"/>
        </w:rPr>
        <w:t>, 2002)</w:t>
      </w:r>
      <w:r w:rsidR="000C0735" w:rsidRPr="00D87983">
        <w:rPr>
          <w:rFonts w:ascii="Georgia" w:hAnsi="Georgia"/>
          <w:sz w:val="24"/>
          <w:szCs w:val="24"/>
          <w:lang w:val="en-GB"/>
        </w:rPr>
        <w:fldChar w:fldCharType="end"/>
      </w:r>
      <w:r w:rsidR="000C0735" w:rsidRPr="00D87983">
        <w:rPr>
          <w:rFonts w:ascii="Georgia" w:hAnsi="Georgia"/>
          <w:sz w:val="24"/>
          <w:szCs w:val="24"/>
          <w:lang w:val="en-GB"/>
        </w:rPr>
        <w:t xml:space="preserve">. The findings of this </w:t>
      </w:r>
      <w:r w:rsidRPr="00D87983">
        <w:rPr>
          <w:rFonts w:ascii="Georgia" w:hAnsi="Georgia"/>
          <w:sz w:val="24"/>
          <w:szCs w:val="24"/>
        </w:rPr>
        <w:t xml:space="preserve">study suggests that a broad questioning technique (e.g. ‘how are the children? How are things at home?) </w:t>
      </w:r>
      <w:r w:rsidR="007E2E93" w:rsidRPr="00D87983">
        <w:rPr>
          <w:rFonts w:ascii="Georgia" w:hAnsi="Georgia"/>
          <w:sz w:val="24"/>
          <w:szCs w:val="24"/>
        </w:rPr>
        <w:t xml:space="preserve">would be potentially </w:t>
      </w:r>
      <w:r w:rsidRPr="00D87983">
        <w:rPr>
          <w:rFonts w:ascii="Georgia" w:hAnsi="Georgia"/>
          <w:sz w:val="24"/>
          <w:szCs w:val="24"/>
        </w:rPr>
        <w:t xml:space="preserve">more useful than direct questioning of IPV from </w:t>
      </w:r>
      <w:r w:rsidR="00F7304D">
        <w:rPr>
          <w:rFonts w:ascii="Georgia" w:hAnsi="Georgia"/>
          <w:sz w:val="24"/>
          <w:szCs w:val="24"/>
        </w:rPr>
        <w:t>support workers</w:t>
      </w:r>
      <w:r w:rsidRPr="00D87983">
        <w:rPr>
          <w:rFonts w:ascii="Georgia" w:hAnsi="Georgia"/>
          <w:sz w:val="24"/>
          <w:szCs w:val="24"/>
        </w:rPr>
        <w:t xml:space="preserve"> if the </w:t>
      </w:r>
      <w:r w:rsidRPr="00D87983">
        <w:rPr>
          <w:rFonts w:ascii="Georgia" w:hAnsi="Georgia"/>
          <w:sz w:val="24"/>
          <w:szCs w:val="24"/>
        </w:rPr>
        <w:lastRenderedPageBreak/>
        <w:t xml:space="preserve">promotion of an IPV disclosure from a man is desired.  This practice is </w:t>
      </w:r>
      <w:r w:rsidR="00F7304D">
        <w:rPr>
          <w:rFonts w:ascii="Georgia" w:hAnsi="Georgia"/>
          <w:sz w:val="24"/>
          <w:szCs w:val="24"/>
        </w:rPr>
        <w:t xml:space="preserve">already </w:t>
      </w:r>
      <w:r w:rsidRPr="00D87983">
        <w:rPr>
          <w:rFonts w:ascii="Georgia" w:hAnsi="Georgia"/>
          <w:sz w:val="24"/>
          <w:szCs w:val="24"/>
        </w:rPr>
        <w:t xml:space="preserve">advocated in some settings (e.g. </w:t>
      </w:r>
      <w:r w:rsidRPr="00D87983">
        <w:rPr>
          <w:rFonts w:ascii="Georgia" w:hAnsi="Georgia"/>
          <w:sz w:val="24"/>
          <w:szCs w:val="24"/>
        </w:rPr>
        <w:fldChar w:fldCharType="begin"/>
      </w:r>
      <w:r w:rsidRPr="00D87983">
        <w:rPr>
          <w:rFonts w:ascii="Georgia" w:hAnsi="Georgia"/>
          <w:sz w:val="24"/>
          <w:szCs w:val="24"/>
        </w:rPr>
        <w:instrText>ADDIN RW.CITE{{323 Kenny, N. 2008}}</w:instrText>
      </w:r>
      <w:r w:rsidRPr="00D87983">
        <w:rPr>
          <w:rFonts w:ascii="Georgia" w:hAnsi="Georgia"/>
          <w:sz w:val="24"/>
          <w:szCs w:val="24"/>
        </w:rPr>
        <w:fldChar w:fldCharType="separate"/>
      </w:r>
      <w:r w:rsidR="00F2539F" w:rsidRPr="00D87983">
        <w:rPr>
          <w:rFonts w:ascii="Georgia" w:hAnsi="Georgia"/>
          <w:sz w:val="24"/>
          <w:szCs w:val="24"/>
        </w:rPr>
        <w:t>(Kenny &amp; Ni Rian, 2008)</w:t>
      </w:r>
      <w:r w:rsidRPr="00D87983">
        <w:rPr>
          <w:rFonts w:ascii="Georgia" w:hAnsi="Georgia"/>
          <w:sz w:val="24"/>
          <w:szCs w:val="24"/>
        </w:rPr>
        <w:fldChar w:fldCharType="end"/>
      </w:r>
      <w:r w:rsidRPr="00D87983">
        <w:rPr>
          <w:rFonts w:ascii="Georgia" w:hAnsi="Georgia"/>
          <w:sz w:val="24"/>
          <w:szCs w:val="24"/>
        </w:rPr>
        <w:t xml:space="preserve"> </w:t>
      </w:r>
      <w:r w:rsidR="000C0735" w:rsidRPr="00D87983">
        <w:rPr>
          <w:rFonts w:ascii="Georgia" w:hAnsi="Georgia"/>
          <w:sz w:val="24"/>
          <w:szCs w:val="24"/>
        </w:rPr>
        <w:t xml:space="preserve">, and has yet to be evaluated </w:t>
      </w:r>
      <w:r w:rsidR="00F7304D">
        <w:rPr>
          <w:rFonts w:ascii="Georgia" w:hAnsi="Georgia"/>
          <w:sz w:val="24"/>
          <w:szCs w:val="24"/>
        </w:rPr>
        <w:t>for its effectiveness</w:t>
      </w:r>
      <w:r w:rsidRPr="00D87983">
        <w:rPr>
          <w:rFonts w:ascii="Georgia" w:hAnsi="Georgia"/>
          <w:sz w:val="24"/>
          <w:szCs w:val="24"/>
        </w:rPr>
        <w:t xml:space="preserve">.  </w:t>
      </w:r>
      <w:r w:rsidR="00145159">
        <w:rPr>
          <w:rFonts w:ascii="Georgia" w:hAnsi="Georgia"/>
          <w:sz w:val="24"/>
          <w:szCs w:val="24"/>
        </w:rPr>
        <w:t xml:space="preserve">IPV is a serious problem – regardless of gender. </w:t>
      </w:r>
      <w:r w:rsidR="000C0735" w:rsidRPr="00D87983">
        <w:rPr>
          <w:rFonts w:ascii="Georgia" w:hAnsi="Georgia"/>
          <w:sz w:val="24"/>
          <w:szCs w:val="24"/>
        </w:rPr>
        <w:t>It is hoped that</w:t>
      </w:r>
      <w:r w:rsidR="00F7304D">
        <w:rPr>
          <w:rFonts w:ascii="Georgia" w:hAnsi="Georgia"/>
          <w:sz w:val="24"/>
          <w:szCs w:val="24"/>
        </w:rPr>
        <w:t xml:space="preserve"> the findings of this study prove useful in </w:t>
      </w:r>
      <w:r w:rsidR="00145159">
        <w:rPr>
          <w:rFonts w:ascii="Georgia" w:hAnsi="Georgia"/>
          <w:sz w:val="24"/>
          <w:szCs w:val="24"/>
        </w:rPr>
        <w:t xml:space="preserve">generating meaningful solutions to assist victimized men and </w:t>
      </w:r>
      <w:r w:rsidR="00F7304D">
        <w:rPr>
          <w:rFonts w:ascii="Georgia" w:hAnsi="Georgia"/>
          <w:sz w:val="24"/>
          <w:szCs w:val="24"/>
        </w:rPr>
        <w:t>will</w:t>
      </w:r>
      <w:r w:rsidR="000C0735" w:rsidRPr="00D87983">
        <w:rPr>
          <w:rFonts w:ascii="Georgia" w:hAnsi="Georgia"/>
          <w:sz w:val="24"/>
          <w:szCs w:val="24"/>
        </w:rPr>
        <w:t xml:space="preserve"> prompt further investigation into this under-researched area</w:t>
      </w:r>
      <w:r w:rsidRPr="00D87983">
        <w:rPr>
          <w:rFonts w:ascii="Georgia" w:hAnsi="Georgia"/>
          <w:sz w:val="24"/>
          <w:szCs w:val="24"/>
        </w:rPr>
        <w:t>.</w:t>
      </w:r>
    </w:p>
    <w:p w:rsidR="000E7554" w:rsidRDefault="000E7554" w:rsidP="00B5195F">
      <w:pPr>
        <w:rPr>
          <w:rFonts w:ascii="Georgia" w:hAnsi="Georgia"/>
          <w:sz w:val="24"/>
          <w:szCs w:val="24"/>
        </w:rPr>
      </w:pPr>
    </w:p>
    <w:p w:rsidR="00A64415" w:rsidRPr="000E7554" w:rsidRDefault="000E7554" w:rsidP="000E7554">
      <w:pPr>
        <w:spacing w:line="480" w:lineRule="auto"/>
        <w:jc w:val="center"/>
        <w:rPr>
          <w:rFonts w:ascii="Georgia" w:hAnsi="Georgia"/>
          <w:b/>
          <w:sz w:val="24"/>
          <w:szCs w:val="24"/>
          <w:lang w:val="en-GB"/>
        </w:rPr>
      </w:pPr>
      <w:r w:rsidRPr="000E7554">
        <w:rPr>
          <w:rFonts w:ascii="Georgia" w:hAnsi="Georgia"/>
          <w:b/>
          <w:sz w:val="24"/>
          <w:szCs w:val="24"/>
        </w:rPr>
        <w:t>References</w:t>
      </w:r>
    </w:p>
    <w:p w:rsidR="000E7554" w:rsidRPr="00D87983" w:rsidRDefault="000E7554" w:rsidP="000E7554">
      <w:pPr>
        <w:pStyle w:val="NormalWeb"/>
        <w:spacing w:line="480" w:lineRule="auto"/>
        <w:ind w:left="450" w:hanging="450"/>
        <w:divId w:val="437218887"/>
        <w:rPr>
          <w:rFonts w:ascii="Georgia" w:hAnsi="Georgia"/>
        </w:rPr>
      </w:pPr>
      <w:r w:rsidRPr="00D87983">
        <w:rPr>
          <w:rFonts w:ascii="Georgia" w:hAnsi="Georgia"/>
        </w:rPr>
        <w:t xml:space="preserve">Allen-Collinson, J. (2008). Reading the signs: A personal (forbidden) narrative of intimate partner abuse. In A. Sparkes (Ed.), </w:t>
      </w:r>
      <w:r w:rsidRPr="00D87983">
        <w:rPr>
          <w:rFonts w:ascii="Georgia" w:hAnsi="Georgia"/>
          <w:i/>
          <w:iCs/>
        </w:rPr>
        <w:t>BSA Auto/Biography study group yearbook 2007</w:t>
      </w:r>
      <w:r w:rsidRPr="00D87983">
        <w:rPr>
          <w:rFonts w:ascii="Georgia" w:hAnsi="Georgia"/>
        </w:rPr>
        <w:t xml:space="preserve"> (pp. 1-22). Southampton: Clio Publishing. </w:t>
      </w:r>
    </w:p>
    <w:p w:rsidR="00F2539F" w:rsidRDefault="00F2539F" w:rsidP="000E7554">
      <w:pPr>
        <w:pStyle w:val="NormalWeb"/>
        <w:spacing w:line="480" w:lineRule="auto"/>
        <w:jc w:val="center"/>
        <w:divId w:val="437218887"/>
        <w:rPr>
          <w:rFonts w:ascii="Georgia" w:hAnsi="Georgia"/>
        </w:rPr>
      </w:pPr>
      <w:r w:rsidRPr="00D87983">
        <w:rPr>
          <w:rFonts w:ascii="Georgia" w:hAnsi="Georgia"/>
          <w:lang w:val="en-IE"/>
        </w:rPr>
        <w:fldChar w:fldCharType="begin"/>
      </w:r>
      <w:r w:rsidRPr="00D87983">
        <w:rPr>
          <w:rFonts w:ascii="Georgia" w:hAnsi="Georgia"/>
          <w:lang w:val="en-IE"/>
        </w:rPr>
        <w:instrText>ADDIN RW.BIB</w:instrText>
      </w:r>
      <w:r w:rsidRPr="00D87983">
        <w:rPr>
          <w:rFonts w:ascii="Georgia" w:hAnsi="Georgia"/>
          <w:lang w:val="en-IE"/>
        </w:rPr>
        <w:fldChar w:fldCharType="separate"/>
      </w:r>
      <w:r w:rsidRPr="00D87983">
        <w:rPr>
          <w:rFonts w:ascii="Georgia" w:hAnsi="Georgia"/>
        </w:rPr>
        <w:t>Allen-Collinson, J. (2009). A marked man: Female-perpetrated intimate partner abuse.</w:t>
      </w:r>
      <w:r w:rsidRPr="00D87983">
        <w:rPr>
          <w:rFonts w:ascii="Georgia" w:hAnsi="Georgia"/>
          <w:i/>
          <w:iCs/>
        </w:rPr>
        <w:t xml:space="preserve"> International Journal of Men's Health, 8</w:t>
      </w:r>
      <w:r w:rsidRPr="00D87983">
        <w:rPr>
          <w:rFonts w:ascii="Georgia" w:hAnsi="Georgia"/>
        </w:rPr>
        <w:t xml:space="preserve">(1), 22-40. </w:t>
      </w:r>
    </w:p>
    <w:p w:rsidR="00E64FDB" w:rsidRPr="00D87983" w:rsidRDefault="00E64FDB" w:rsidP="000E7554">
      <w:pPr>
        <w:pStyle w:val="NormalWeb"/>
        <w:spacing w:line="480" w:lineRule="auto"/>
        <w:jc w:val="center"/>
        <w:divId w:val="437218887"/>
        <w:rPr>
          <w:rFonts w:ascii="Georgia" w:hAnsi="Georgia"/>
        </w:rPr>
      </w:pPr>
      <w:r w:rsidRPr="00E64FDB">
        <w:rPr>
          <w:rFonts w:ascii="Georgia" w:hAnsi="Georgia"/>
        </w:rPr>
        <w:t>Archer, J. (2000). Sex differences in aggression between heterosexual partners: A meta-analytic review. Psychological Bulletin, 126, 651-680.</w:t>
      </w:r>
    </w:p>
    <w:p w:rsidR="00F2539F" w:rsidRDefault="00F2539F" w:rsidP="00384CE8">
      <w:pPr>
        <w:pStyle w:val="NormalWeb"/>
        <w:spacing w:line="480" w:lineRule="auto"/>
        <w:ind w:left="450" w:hanging="450"/>
        <w:divId w:val="437218887"/>
        <w:rPr>
          <w:rFonts w:ascii="Georgia" w:hAnsi="Georgia"/>
        </w:rPr>
      </w:pPr>
      <w:r w:rsidRPr="00D87983">
        <w:rPr>
          <w:rFonts w:ascii="Georgia" w:hAnsi="Georgia"/>
        </w:rPr>
        <w:t>Baly, A. R. (2010). Leaving abusive relationships: Constructions of self and situation by abused women.</w:t>
      </w:r>
      <w:r w:rsidRPr="00D87983">
        <w:rPr>
          <w:rFonts w:ascii="Georgia" w:hAnsi="Georgia"/>
          <w:i/>
          <w:iCs/>
        </w:rPr>
        <w:t xml:space="preserve"> Journal of Interpersonal Violence, 25</w:t>
      </w:r>
      <w:r w:rsidRPr="00D87983">
        <w:rPr>
          <w:rFonts w:ascii="Georgia" w:hAnsi="Georgia"/>
        </w:rPr>
        <w:t xml:space="preserve">(12), 2297-2315. </w:t>
      </w:r>
    </w:p>
    <w:p w:rsidR="00E64FDB" w:rsidRPr="00D87983" w:rsidRDefault="00E64FDB" w:rsidP="00384CE8">
      <w:pPr>
        <w:pStyle w:val="NormalWeb"/>
        <w:spacing w:line="480" w:lineRule="auto"/>
        <w:ind w:left="450" w:hanging="450"/>
        <w:divId w:val="437218887"/>
        <w:rPr>
          <w:rFonts w:ascii="Georgia" w:hAnsi="Georgia"/>
        </w:rPr>
      </w:pPr>
      <w:r w:rsidRPr="00E64FDB">
        <w:rPr>
          <w:rFonts w:ascii="Georgia" w:hAnsi="Georgia"/>
        </w:rPr>
        <w:t>Bates, E. A., Graham-Kevan, N., &amp; Archer, J. (2014). Testing predictions from the male control theory of men's partner violence. Aggressive Behaviour, 40, 42-55.</w:t>
      </w:r>
    </w:p>
    <w:p w:rsidR="00F2539F" w:rsidRPr="00D87983" w:rsidRDefault="00F2539F" w:rsidP="00384CE8">
      <w:pPr>
        <w:pStyle w:val="NormalWeb"/>
        <w:spacing w:line="480" w:lineRule="auto"/>
        <w:ind w:left="450" w:hanging="450"/>
        <w:divId w:val="437218887"/>
        <w:rPr>
          <w:rFonts w:ascii="Georgia" w:hAnsi="Georgia"/>
        </w:rPr>
      </w:pPr>
      <w:r w:rsidRPr="00D87983">
        <w:rPr>
          <w:rFonts w:ascii="Georgia" w:hAnsi="Georgia"/>
        </w:rPr>
        <w:t>Black, M. C. (2011). Intimate partner violence and adverse health consequences: Implications for clinicians.</w:t>
      </w:r>
      <w:r w:rsidRPr="00D87983">
        <w:rPr>
          <w:rFonts w:ascii="Georgia" w:hAnsi="Georgia"/>
          <w:i/>
          <w:iCs/>
        </w:rPr>
        <w:t xml:space="preserve"> American Journal of Lifestyle Medicine, 5</w:t>
      </w:r>
      <w:r w:rsidRPr="00D87983">
        <w:rPr>
          <w:rFonts w:ascii="Georgia" w:hAnsi="Georgia"/>
        </w:rPr>
        <w:t xml:space="preserve">(5), 428-439. </w:t>
      </w:r>
    </w:p>
    <w:p w:rsidR="00F2539F" w:rsidRPr="00D87983" w:rsidRDefault="00F2539F" w:rsidP="00384CE8">
      <w:pPr>
        <w:pStyle w:val="NormalWeb"/>
        <w:spacing w:line="480" w:lineRule="auto"/>
        <w:ind w:left="450" w:hanging="450"/>
        <w:divId w:val="437218887"/>
        <w:rPr>
          <w:rFonts w:ascii="Georgia" w:hAnsi="Georgia"/>
        </w:rPr>
      </w:pPr>
      <w:r w:rsidRPr="00D87983">
        <w:rPr>
          <w:rFonts w:ascii="Georgia" w:hAnsi="Georgia"/>
        </w:rPr>
        <w:lastRenderedPageBreak/>
        <w:t>Blumer, H. (1971). Social problems as collective behaviour.</w:t>
      </w:r>
      <w:r w:rsidRPr="00D87983">
        <w:rPr>
          <w:rFonts w:ascii="Georgia" w:hAnsi="Georgia"/>
          <w:i/>
          <w:iCs/>
        </w:rPr>
        <w:t xml:space="preserve"> Social Problems, </w:t>
      </w:r>
      <w:r w:rsidRPr="00D87983">
        <w:rPr>
          <w:rFonts w:ascii="Georgia" w:hAnsi="Georgia"/>
        </w:rPr>
        <w:t xml:space="preserve">, 298-306. </w:t>
      </w:r>
    </w:p>
    <w:p w:rsidR="00F2539F" w:rsidRPr="00D87983" w:rsidRDefault="00F2539F" w:rsidP="00384CE8">
      <w:pPr>
        <w:pStyle w:val="NormalWeb"/>
        <w:spacing w:line="480" w:lineRule="auto"/>
        <w:ind w:left="450" w:hanging="450"/>
        <w:divId w:val="437218887"/>
        <w:rPr>
          <w:rFonts w:ascii="Georgia" w:hAnsi="Georgia"/>
        </w:rPr>
      </w:pPr>
      <w:r w:rsidRPr="00D87983">
        <w:rPr>
          <w:rFonts w:ascii="Georgia" w:hAnsi="Georgia"/>
        </w:rPr>
        <w:t>Bruner, J. (2004). Life as narrative.</w:t>
      </w:r>
      <w:r w:rsidRPr="00D87983">
        <w:rPr>
          <w:rFonts w:ascii="Georgia" w:hAnsi="Georgia"/>
          <w:i/>
          <w:iCs/>
        </w:rPr>
        <w:t xml:space="preserve"> Social Research, 71</w:t>
      </w:r>
      <w:r w:rsidRPr="00D87983">
        <w:rPr>
          <w:rFonts w:ascii="Georgia" w:hAnsi="Georgia"/>
        </w:rPr>
        <w:t xml:space="preserve">(3), 691-710. </w:t>
      </w:r>
    </w:p>
    <w:p w:rsidR="00F2539F" w:rsidRPr="00D87983" w:rsidRDefault="00F2539F" w:rsidP="00384CE8">
      <w:pPr>
        <w:pStyle w:val="NormalWeb"/>
        <w:spacing w:line="480" w:lineRule="auto"/>
        <w:ind w:left="450" w:hanging="450"/>
        <w:divId w:val="437218887"/>
        <w:rPr>
          <w:rFonts w:ascii="Georgia" w:hAnsi="Georgia"/>
        </w:rPr>
      </w:pPr>
      <w:r w:rsidRPr="00D87983">
        <w:rPr>
          <w:rFonts w:ascii="Georgia" w:hAnsi="Georgia"/>
        </w:rPr>
        <w:t xml:space="preserve">Burr, V. (2008). </w:t>
      </w:r>
      <w:r w:rsidRPr="00D87983">
        <w:rPr>
          <w:rFonts w:ascii="Georgia" w:hAnsi="Georgia"/>
          <w:i/>
          <w:iCs/>
        </w:rPr>
        <w:t>Social constructionism. 2nd edition</w:t>
      </w:r>
      <w:r w:rsidRPr="00D87983">
        <w:rPr>
          <w:rFonts w:ascii="Georgia" w:hAnsi="Georgia"/>
        </w:rPr>
        <w:t xml:space="preserve">. London: Routledge. </w:t>
      </w:r>
    </w:p>
    <w:p w:rsidR="00F2539F" w:rsidRPr="00D87983" w:rsidRDefault="00F2539F" w:rsidP="00384CE8">
      <w:pPr>
        <w:pStyle w:val="NormalWeb"/>
        <w:spacing w:line="480" w:lineRule="auto"/>
        <w:ind w:left="450" w:hanging="450"/>
        <w:divId w:val="437218887"/>
        <w:rPr>
          <w:rFonts w:ascii="Georgia" w:hAnsi="Georgia"/>
        </w:rPr>
      </w:pPr>
      <w:r w:rsidRPr="00D87983">
        <w:rPr>
          <w:rFonts w:ascii="Georgia" w:hAnsi="Georgia"/>
        </w:rPr>
        <w:t xml:space="preserve">Butchart, A., Pinney, A., Check, P., &amp; Villaveces, A. (2004). </w:t>
      </w:r>
      <w:r w:rsidRPr="00D87983">
        <w:rPr>
          <w:rFonts w:ascii="Georgia" w:hAnsi="Georgia"/>
          <w:i/>
          <w:iCs/>
        </w:rPr>
        <w:t>Preventing violence: A guide to implementing the reccomendations of the world report on violence and health</w:t>
      </w:r>
      <w:r w:rsidRPr="00D87983">
        <w:rPr>
          <w:rFonts w:ascii="Georgia" w:hAnsi="Georgia"/>
        </w:rPr>
        <w:t xml:space="preserve">. Geneva: Department of Injuires and Violence Prevention, World Health Organisation. </w:t>
      </w:r>
    </w:p>
    <w:p w:rsidR="00F2539F" w:rsidRPr="00D87983" w:rsidRDefault="00F2539F" w:rsidP="00384CE8">
      <w:pPr>
        <w:pStyle w:val="NormalWeb"/>
        <w:spacing w:line="480" w:lineRule="auto"/>
        <w:ind w:left="450" w:hanging="450"/>
        <w:divId w:val="437218887"/>
        <w:rPr>
          <w:rFonts w:ascii="Georgia" w:hAnsi="Georgia"/>
        </w:rPr>
      </w:pPr>
      <w:r w:rsidRPr="00D87983">
        <w:rPr>
          <w:rFonts w:ascii="Georgia" w:hAnsi="Georgia"/>
        </w:rPr>
        <w:t xml:space="preserve">Butler, J. (2004). </w:t>
      </w:r>
      <w:r w:rsidRPr="00D87983">
        <w:rPr>
          <w:rFonts w:ascii="Georgia" w:hAnsi="Georgia"/>
          <w:i/>
          <w:iCs/>
        </w:rPr>
        <w:t>Undoing gender</w:t>
      </w:r>
      <w:r w:rsidRPr="00D87983">
        <w:rPr>
          <w:rFonts w:ascii="Georgia" w:hAnsi="Georgia"/>
        </w:rPr>
        <w:t xml:space="preserve">. London: Routledge. </w:t>
      </w:r>
    </w:p>
    <w:p w:rsidR="00F2539F" w:rsidRPr="00D87983" w:rsidRDefault="00F2539F" w:rsidP="00384CE8">
      <w:pPr>
        <w:pStyle w:val="NormalWeb"/>
        <w:spacing w:line="480" w:lineRule="auto"/>
        <w:ind w:left="450" w:hanging="450"/>
        <w:divId w:val="437218887"/>
        <w:rPr>
          <w:rFonts w:ascii="Georgia" w:hAnsi="Georgia"/>
        </w:rPr>
      </w:pPr>
      <w:r w:rsidRPr="00D87983">
        <w:rPr>
          <w:rFonts w:ascii="Georgia" w:hAnsi="Georgia"/>
        </w:rPr>
        <w:t xml:space="preserve">Chamberlayne, P., Bornat, J., &amp; Apitzch, U. (2004). </w:t>
      </w:r>
      <w:r w:rsidRPr="00D87983">
        <w:rPr>
          <w:rFonts w:ascii="Georgia" w:hAnsi="Georgia"/>
          <w:i/>
          <w:iCs/>
        </w:rPr>
        <w:t>Biographical methods and professional practice: An international perspective</w:t>
      </w:r>
      <w:r w:rsidRPr="00D87983">
        <w:rPr>
          <w:rFonts w:ascii="Georgia" w:hAnsi="Georgia"/>
        </w:rPr>
        <w:t xml:space="preserve">. Bristol: The Policy Press. </w:t>
      </w:r>
    </w:p>
    <w:p w:rsidR="00F2539F" w:rsidRPr="00D87983" w:rsidRDefault="00F2539F" w:rsidP="00384CE8">
      <w:pPr>
        <w:pStyle w:val="NormalWeb"/>
        <w:spacing w:line="480" w:lineRule="auto"/>
        <w:ind w:left="450" w:hanging="450"/>
        <w:divId w:val="437218887"/>
        <w:rPr>
          <w:rFonts w:ascii="Georgia" w:hAnsi="Georgia"/>
        </w:rPr>
      </w:pPr>
      <w:r w:rsidRPr="00D87983">
        <w:rPr>
          <w:rFonts w:ascii="Georgia" w:hAnsi="Georgia"/>
        </w:rPr>
        <w:t xml:space="preserve">Cohen, S. (2010). </w:t>
      </w:r>
      <w:r w:rsidRPr="00D87983">
        <w:rPr>
          <w:rFonts w:ascii="Georgia" w:hAnsi="Georgia"/>
          <w:i/>
          <w:iCs/>
        </w:rPr>
        <w:t>States of denial: Knowing about atrocities and suffering</w:t>
      </w:r>
      <w:r w:rsidRPr="00D87983">
        <w:rPr>
          <w:rFonts w:ascii="Georgia" w:hAnsi="Georgia"/>
        </w:rPr>
        <w:t xml:space="preserve">. Cambridge: Polity Press. </w:t>
      </w:r>
    </w:p>
    <w:p w:rsidR="000E7554" w:rsidRPr="00D87983" w:rsidRDefault="000E7554" w:rsidP="000E7554">
      <w:pPr>
        <w:pStyle w:val="NormalWeb"/>
        <w:spacing w:line="480" w:lineRule="auto"/>
        <w:ind w:left="450" w:hanging="450"/>
        <w:divId w:val="437218887"/>
        <w:rPr>
          <w:rFonts w:ascii="Georgia" w:hAnsi="Georgia"/>
        </w:rPr>
      </w:pPr>
      <w:r w:rsidRPr="00D87983">
        <w:rPr>
          <w:rFonts w:ascii="Georgia" w:hAnsi="Georgia"/>
        </w:rPr>
        <w:t xml:space="preserve">Connell, R. W. (1987). </w:t>
      </w:r>
      <w:r w:rsidRPr="00D87983">
        <w:rPr>
          <w:rFonts w:ascii="Georgia" w:hAnsi="Georgia"/>
          <w:i/>
          <w:iCs/>
        </w:rPr>
        <w:t>Gender and power. society, the person and sexual politics</w:t>
      </w:r>
      <w:r w:rsidRPr="00D87983">
        <w:rPr>
          <w:rFonts w:ascii="Georgia" w:hAnsi="Georgia"/>
        </w:rPr>
        <w:t xml:space="preserve">. Cambridge: Polity Press. </w:t>
      </w:r>
    </w:p>
    <w:p w:rsidR="000E7554" w:rsidRPr="00D87983" w:rsidRDefault="000E7554" w:rsidP="000E7554">
      <w:pPr>
        <w:pStyle w:val="NormalWeb"/>
        <w:spacing w:line="480" w:lineRule="auto"/>
        <w:ind w:left="450" w:hanging="450"/>
        <w:divId w:val="437218887"/>
        <w:rPr>
          <w:rFonts w:ascii="Georgia" w:hAnsi="Georgia"/>
        </w:rPr>
      </w:pPr>
      <w:r w:rsidRPr="00D87983">
        <w:rPr>
          <w:rFonts w:ascii="Georgia" w:hAnsi="Georgia"/>
        </w:rPr>
        <w:t xml:space="preserve">Connell, R. W. (2002). </w:t>
      </w:r>
      <w:r w:rsidRPr="00D87983">
        <w:rPr>
          <w:rFonts w:ascii="Georgia" w:hAnsi="Georgia"/>
          <w:i/>
          <w:iCs/>
        </w:rPr>
        <w:t>Gender</w:t>
      </w:r>
      <w:r w:rsidRPr="00D87983">
        <w:rPr>
          <w:rFonts w:ascii="Georgia" w:hAnsi="Georgia"/>
        </w:rPr>
        <w:t xml:space="preserve">. Cambridge: Polity Press. </w:t>
      </w:r>
    </w:p>
    <w:p w:rsidR="00F2539F" w:rsidRPr="00D87983" w:rsidRDefault="00F2539F" w:rsidP="00384CE8">
      <w:pPr>
        <w:pStyle w:val="NormalWeb"/>
        <w:spacing w:line="480" w:lineRule="auto"/>
        <w:ind w:left="450" w:hanging="450"/>
        <w:divId w:val="437218887"/>
        <w:rPr>
          <w:rFonts w:ascii="Georgia" w:hAnsi="Georgia"/>
        </w:rPr>
      </w:pPr>
      <w:r w:rsidRPr="00D87983">
        <w:rPr>
          <w:rFonts w:ascii="Georgia" w:hAnsi="Georgia"/>
        </w:rPr>
        <w:t xml:space="preserve">Connell, R. W. (2005a). </w:t>
      </w:r>
      <w:r w:rsidRPr="00D87983">
        <w:rPr>
          <w:rFonts w:ascii="Georgia" w:hAnsi="Georgia"/>
          <w:i/>
          <w:iCs/>
        </w:rPr>
        <w:t>Masculinities</w:t>
      </w:r>
      <w:r w:rsidRPr="00D87983">
        <w:rPr>
          <w:rFonts w:ascii="Georgia" w:hAnsi="Georgia"/>
        </w:rPr>
        <w:t xml:space="preserve"> (2nd ed.). Cambridge: Polity Press. </w:t>
      </w:r>
    </w:p>
    <w:p w:rsidR="00F2539F" w:rsidRPr="00D87983" w:rsidRDefault="00F2539F" w:rsidP="00384CE8">
      <w:pPr>
        <w:pStyle w:val="NormalWeb"/>
        <w:spacing w:line="480" w:lineRule="auto"/>
        <w:ind w:left="450" w:hanging="450"/>
        <w:divId w:val="437218887"/>
        <w:rPr>
          <w:rFonts w:ascii="Georgia" w:hAnsi="Georgia"/>
        </w:rPr>
      </w:pPr>
      <w:r w:rsidRPr="00D87983">
        <w:rPr>
          <w:rFonts w:ascii="Georgia" w:hAnsi="Georgia"/>
        </w:rPr>
        <w:t>Connell, R. W. (2005b). A really good husband - Work/life balance, gender equity and social change.</w:t>
      </w:r>
      <w:r w:rsidRPr="00D87983">
        <w:rPr>
          <w:rFonts w:ascii="Georgia" w:hAnsi="Georgia"/>
          <w:i/>
          <w:iCs/>
        </w:rPr>
        <w:t xml:space="preserve"> American Journal of Social Issues, 40</w:t>
      </w:r>
      <w:r w:rsidRPr="00D87983">
        <w:rPr>
          <w:rFonts w:ascii="Georgia" w:hAnsi="Georgia"/>
        </w:rPr>
        <w:t xml:space="preserve">(3), 369-383. </w:t>
      </w:r>
    </w:p>
    <w:p w:rsidR="00F2539F" w:rsidRPr="00D87983" w:rsidRDefault="00F2539F" w:rsidP="00384CE8">
      <w:pPr>
        <w:pStyle w:val="NormalWeb"/>
        <w:spacing w:line="480" w:lineRule="auto"/>
        <w:ind w:left="450" w:hanging="450"/>
        <w:divId w:val="437218887"/>
        <w:rPr>
          <w:rFonts w:ascii="Georgia" w:hAnsi="Georgia"/>
        </w:rPr>
      </w:pPr>
      <w:r w:rsidRPr="00D87983">
        <w:rPr>
          <w:rFonts w:ascii="Georgia" w:hAnsi="Georgia"/>
        </w:rPr>
        <w:lastRenderedPageBreak/>
        <w:t>Connell, R. W., &amp; Messerschmidt, J. W. (2005). Hegemonic masculinity: Rethinking the concept.</w:t>
      </w:r>
      <w:r w:rsidRPr="00D87983">
        <w:rPr>
          <w:rFonts w:ascii="Georgia" w:hAnsi="Georgia"/>
          <w:i/>
          <w:iCs/>
        </w:rPr>
        <w:t xml:space="preserve"> Gender &amp; Society, 19</w:t>
      </w:r>
      <w:r w:rsidRPr="00D87983">
        <w:rPr>
          <w:rFonts w:ascii="Georgia" w:hAnsi="Georgia"/>
        </w:rPr>
        <w:t xml:space="preserve">, 829-859. </w:t>
      </w:r>
    </w:p>
    <w:p w:rsidR="00F2539F" w:rsidRDefault="00F2539F" w:rsidP="00384CE8">
      <w:pPr>
        <w:pStyle w:val="NormalWeb"/>
        <w:spacing w:line="480" w:lineRule="auto"/>
        <w:ind w:left="450" w:hanging="450"/>
        <w:divId w:val="437218887"/>
        <w:rPr>
          <w:rFonts w:ascii="Georgia" w:hAnsi="Georgia"/>
        </w:rPr>
      </w:pPr>
      <w:r w:rsidRPr="00D87983">
        <w:rPr>
          <w:rFonts w:ascii="Georgia" w:hAnsi="Georgia"/>
        </w:rPr>
        <w:t xml:space="preserve">Corbally, M. A. (2011). </w:t>
      </w:r>
      <w:r w:rsidRPr="00D87983">
        <w:rPr>
          <w:rFonts w:ascii="Georgia" w:hAnsi="Georgia"/>
          <w:i/>
          <w:iCs/>
        </w:rPr>
        <w:t>Making Sense of the Unbelievable: A Biographic Narrative Study of Men's Stories of Female Abuse</w:t>
      </w:r>
      <w:r w:rsidRPr="00D87983">
        <w:rPr>
          <w:rFonts w:ascii="Georgia" w:hAnsi="Georgia"/>
        </w:rPr>
        <w:t xml:space="preserve"> (DProf. Health and Social Care ed.)University of Salford. </w:t>
      </w:r>
      <w:r w:rsidR="00A15FEE">
        <w:rPr>
          <w:rFonts w:ascii="Georgia" w:hAnsi="Georgia"/>
        </w:rPr>
        <w:t>England.</w:t>
      </w:r>
    </w:p>
    <w:p w:rsidR="007D3FFD" w:rsidRPr="007D3FFD" w:rsidRDefault="007D3FFD" w:rsidP="00384CE8">
      <w:pPr>
        <w:pStyle w:val="NormalWeb"/>
        <w:spacing w:line="480" w:lineRule="auto"/>
        <w:ind w:left="450" w:hanging="450"/>
        <w:divId w:val="437218887"/>
        <w:rPr>
          <w:rFonts w:ascii="Georgia" w:hAnsi="Georgia"/>
        </w:rPr>
      </w:pPr>
      <w:r>
        <w:rPr>
          <w:rFonts w:ascii="Georgia" w:hAnsi="Georgia"/>
        </w:rPr>
        <w:t xml:space="preserve">Corbally, M.A., &amp; O'Neill, C.S., (2014) An introduction to the biographical narrative intepretive method. </w:t>
      </w:r>
      <w:r>
        <w:rPr>
          <w:rFonts w:ascii="Georgia" w:hAnsi="Georgia"/>
          <w:i/>
        </w:rPr>
        <w:t>Nurse Researcher, 21</w:t>
      </w:r>
      <w:r>
        <w:rPr>
          <w:rFonts w:ascii="Georgia" w:hAnsi="Georgia"/>
        </w:rPr>
        <w:t xml:space="preserve"> (5), 34-39.</w:t>
      </w:r>
    </w:p>
    <w:p w:rsidR="00F2539F" w:rsidRPr="00D87983" w:rsidRDefault="00F2539F" w:rsidP="00384CE8">
      <w:pPr>
        <w:pStyle w:val="NormalWeb"/>
        <w:spacing w:line="480" w:lineRule="auto"/>
        <w:ind w:left="450" w:hanging="450"/>
        <w:divId w:val="437218887"/>
        <w:rPr>
          <w:rFonts w:ascii="Georgia" w:hAnsi="Georgia"/>
        </w:rPr>
      </w:pPr>
      <w:r w:rsidRPr="00D87983">
        <w:rPr>
          <w:rFonts w:ascii="Georgia" w:hAnsi="Georgia"/>
        </w:rPr>
        <w:t>Courtenay, W. H. (2000). Constructions of masculinity and their influence on men's well-being: A theory of gender and health.</w:t>
      </w:r>
      <w:r w:rsidRPr="00D87983">
        <w:rPr>
          <w:rFonts w:ascii="Georgia" w:hAnsi="Georgia"/>
          <w:i/>
          <w:iCs/>
        </w:rPr>
        <w:t xml:space="preserve"> Social Science &amp; Medicine, 50</w:t>
      </w:r>
      <w:r w:rsidRPr="00D87983">
        <w:rPr>
          <w:rFonts w:ascii="Georgia" w:hAnsi="Georgia"/>
        </w:rPr>
        <w:t xml:space="preserve">, 1385-1401. </w:t>
      </w:r>
    </w:p>
    <w:p w:rsidR="00F2539F" w:rsidRPr="00D87983" w:rsidRDefault="00F2539F" w:rsidP="00384CE8">
      <w:pPr>
        <w:pStyle w:val="NormalWeb"/>
        <w:spacing w:line="480" w:lineRule="auto"/>
        <w:ind w:left="450" w:hanging="450"/>
        <w:divId w:val="437218887"/>
        <w:rPr>
          <w:rFonts w:ascii="Georgia" w:hAnsi="Georgia"/>
        </w:rPr>
      </w:pPr>
      <w:r w:rsidRPr="00D87983">
        <w:rPr>
          <w:rFonts w:ascii="Georgia" w:hAnsi="Georgia"/>
        </w:rPr>
        <w:t>Davies, B., &amp; Harre, R. (1990). Positioning: The discursive production of selves.</w:t>
      </w:r>
      <w:r w:rsidRPr="00D87983">
        <w:rPr>
          <w:rFonts w:ascii="Georgia" w:hAnsi="Georgia"/>
          <w:i/>
          <w:iCs/>
        </w:rPr>
        <w:t xml:space="preserve"> Journal for the Theory of Social Behaviour, 19</w:t>
      </w:r>
      <w:r w:rsidRPr="00D87983">
        <w:rPr>
          <w:rFonts w:ascii="Georgia" w:hAnsi="Georgia"/>
        </w:rPr>
        <w:t xml:space="preserve">(4), 43-63. </w:t>
      </w:r>
    </w:p>
    <w:p w:rsidR="00F2539F" w:rsidRPr="00D87983" w:rsidRDefault="00F2539F" w:rsidP="00384CE8">
      <w:pPr>
        <w:pStyle w:val="NormalWeb"/>
        <w:spacing w:line="480" w:lineRule="auto"/>
        <w:ind w:left="450" w:hanging="450"/>
        <w:divId w:val="437218887"/>
        <w:rPr>
          <w:rFonts w:ascii="Georgia" w:hAnsi="Georgia"/>
        </w:rPr>
      </w:pPr>
      <w:r w:rsidRPr="00D87983">
        <w:rPr>
          <w:rFonts w:ascii="Georgia" w:hAnsi="Georgia"/>
        </w:rPr>
        <w:t xml:space="preserve">Denzin, N. K. (1989a). </w:t>
      </w:r>
      <w:r w:rsidRPr="00D87983">
        <w:rPr>
          <w:rFonts w:ascii="Georgia" w:hAnsi="Georgia"/>
          <w:i/>
          <w:iCs/>
        </w:rPr>
        <w:t>Interpretive biography</w:t>
      </w:r>
      <w:r w:rsidRPr="00D87983">
        <w:rPr>
          <w:rFonts w:ascii="Georgia" w:hAnsi="Georgia"/>
        </w:rPr>
        <w:t xml:space="preserve">. London: Sage Publications. </w:t>
      </w:r>
    </w:p>
    <w:p w:rsidR="00F2539F" w:rsidRPr="00D87983" w:rsidRDefault="00F2539F" w:rsidP="00384CE8">
      <w:pPr>
        <w:pStyle w:val="NormalWeb"/>
        <w:spacing w:line="480" w:lineRule="auto"/>
        <w:ind w:left="450" w:hanging="450"/>
        <w:divId w:val="437218887"/>
        <w:rPr>
          <w:rFonts w:ascii="Georgia" w:hAnsi="Georgia"/>
        </w:rPr>
      </w:pPr>
      <w:r w:rsidRPr="00D87983">
        <w:rPr>
          <w:rFonts w:ascii="Georgia" w:hAnsi="Georgia"/>
        </w:rPr>
        <w:t xml:space="preserve">Denzin, N. K. (1989b). </w:t>
      </w:r>
      <w:r w:rsidRPr="00D87983">
        <w:rPr>
          <w:rFonts w:ascii="Georgia" w:hAnsi="Georgia"/>
          <w:i/>
          <w:iCs/>
        </w:rPr>
        <w:t>Interpretive interactionism</w:t>
      </w:r>
      <w:r w:rsidRPr="00D87983">
        <w:rPr>
          <w:rFonts w:ascii="Georgia" w:hAnsi="Georgia"/>
        </w:rPr>
        <w:t xml:space="preserve">. London: Sage Publications. </w:t>
      </w:r>
    </w:p>
    <w:p w:rsidR="00F2539F" w:rsidRPr="00D87983" w:rsidRDefault="00F2539F" w:rsidP="00384CE8">
      <w:pPr>
        <w:pStyle w:val="NormalWeb"/>
        <w:spacing w:line="480" w:lineRule="auto"/>
        <w:ind w:left="450" w:hanging="450"/>
        <w:divId w:val="437218887"/>
        <w:rPr>
          <w:rFonts w:ascii="Georgia" w:hAnsi="Georgia"/>
        </w:rPr>
      </w:pPr>
      <w:r w:rsidRPr="00D87983">
        <w:rPr>
          <w:rFonts w:ascii="Georgia" w:hAnsi="Georgia"/>
        </w:rPr>
        <w:t>Dutton, D., &amp; Nicholls, T. L. (2005). The gender paradigm in domestic violence research and theory: Part 1- the conflict of theory and data.</w:t>
      </w:r>
      <w:r w:rsidRPr="00D87983">
        <w:rPr>
          <w:rFonts w:ascii="Georgia" w:hAnsi="Georgia"/>
          <w:i/>
          <w:iCs/>
        </w:rPr>
        <w:t xml:space="preserve"> Aggression and Violent Behaviour, 10</w:t>
      </w:r>
      <w:r w:rsidRPr="00D87983">
        <w:rPr>
          <w:rFonts w:ascii="Georgia" w:hAnsi="Georgia"/>
        </w:rPr>
        <w:t xml:space="preserve">, 680-714. </w:t>
      </w:r>
    </w:p>
    <w:p w:rsidR="00F2539F" w:rsidRPr="00D87983" w:rsidRDefault="00F2539F" w:rsidP="00384CE8">
      <w:pPr>
        <w:pStyle w:val="NormalWeb"/>
        <w:spacing w:line="480" w:lineRule="auto"/>
        <w:ind w:left="450" w:hanging="450"/>
        <w:divId w:val="437218887"/>
        <w:rPr>
          <w:rFonts w:ascii="Georgia" w:hAnsi="Georgia"/>
        </w:rPr>
      </w:pPr>
      <w:r w:rsidRPr="00D87983">
        <w:rPr>
          <w:rFonts w:ascii="Georgia" w:hAnsi="Georgia"/>
        </w:rPr>
        <w:t>Edley, N., &amp; Wetherell, M. (1999). Imagined futures: Young men's talk about fatherhood and domestic life.</w:t>
      </w:r>
      <w:r w:rsidRPr="00D87983">
        <w:rPr>
          <w:rFonts w:ascii="Georgia" w:hAnsi="Georgia"/>
          <w:i/>
          <w:iCs/>
        </w:rPr>
        <w:t xml:space="preserve"> British Journal of Social Psychology, 38</w:t>
      </w:r>
      <w:r w:rsidRPr="00D87983">
        <w:rPr>
          <w:rFonts w:ascii="Georgia" w:hAnsi="Georgia"/>
        </w:rPr>
        <w:t xml:space="preserve">(2), 181-194. </w:t>
      </w:r>
    </w:p>
    <w:p w:rsidR="00F2539F" w:rsidRPr="00D87983" w:rsidRDefault="00F2539F" w:rsidP="00384CE8">
      <w:pPr>
        <w:pStyle w:val="NormalWeb"/>
        <w:spacing w:line="480" w:lineRule="auto"/>
        <w:ind w:left="450" w:hanging="450"/>
        <w:divId w:val="437218887"/>
        <w:rPr>
          <w:rFonts w:ascii="Georgia" w:hAnsi="Georgia"/>
        </w:rPr>
      </w:pPr>
      <w:r w:rsidRPr="00D87983">
        <w:rPr>
          <w:rFonts w:ascii="Georgia" w:hAnsi="Georgia"/>
        </w:rPr>
        <w:lastRenderedPageBreak/>
        <w:t xml:space="preserve">Featherstone, B., Rivett, M., &amp; Scourfield, J. (2007). </w:t>
      </w:r>
      <w:r w:rsidRPr="00D87983">
        <w:rPr>
          <w:rFonts w:ascii="Georgia" w:hAnsi="Georgia"/>
          <w:i/>
          <w:iCs/>
        </w:rPr>
        <w:t>Working with men in health and social care</w:t>
      </w:r>
      <w:r w:rsidRPr="00D87983">
        <w:rPr>
          <w:rFonts w:ascii="Georgia" w:hAnsi="Georgia"/>
        </w:rPr>
        <w:t xml:space="preserve">. London: Sage Publications. </w:t>
      </w:r>
    </w:p>
    <w:p w:rsidR="00F2539F" w:rsidRPr="00D87983" w:rsidRDefault="00F2539F" w:rsidP="00384CE8">
      <w:pPr>
        <w:pStyle w:val="NormalWeb"/>
        <w:spacing w:line="480" w:lineRule="auto"/>
        <w:ind w:left="450" w:hanging="450"/>
        <w:divId w:val="437218887"/>
        <w:rPr>
          <w:rFonts w:ascii="Georgia" w:hAnsi="Georgia"/>
        </w:rPr>
      </w:pPr>
      <w:r w:rsidRPr="00D87983">
        <w:rPr>
          <w:rFonts w:ascii="Georgia" w:hAnsi="Georgia"/>
        </w:rPr>
        <w:t xml:space="preserve">Fenstermaker, S., &amp; West, C. (2002). Work and gender (from the gender factory). In Fenstermaker, S., West, C. (Ed.), </w:t>
      </w:r>
      <w:r w:rsidRPr="00D87983">
        <w:rPr>
          <w:rFonts w:ascii="Georgia" w:hAnsi="Georgia"/>
          <w:i/>
          <w:iCs/>
        </w:rPr>
        <w:t>Doing gender, doing difference</w:t>
      </w:r>
      <w:r w:rsidRPr="00D87983">
        <w:rPr>
          <w:rFonts w:ascii="Georgia" w:hAnsi="Georgia"/>
        </w:rPr>
        <w:t xml:space="preserve"> (pp. 105-118). U.S.A.: Routledge. </w:t>
      </w:r>
    </w:p>
    <w:p w:rsidR="00A15FEE" w:rsidRPr="00D87983" w:rsidRDefault="00A15FEE" w:rsidP="00A15FEE">
      <w:pPr>
        <w:pStyle w:val="NormalWeb"/>
        <w:spacing w:line="480" w:lineRule="auto"/>
        <w:ind w:left="450" w:hanging="450"/>
        <w:divId w:val="437218887"/>
        <w:rPr>
          <w:rFonts w:ascii="Georgia" w:hAnsi="Georgia"/>
        </w:rPr>
      </w:pPr>
      <w:r w:rsidRPr="00D87983">
        <w:rPr>
          <w:rFonts w:ascii="Georgia" w:hAnsi="Georgia"/>
        </w:rPr>
        <w:t xml:space="preserve">Ferguson, H. (2001). Men and masculinities in late modern ireland. In B. Pease, &amp; K. Pringle (Eds.), </w:t>
      </w:r>
      <w:r w:rsidRPr="00D87983">
        <w:rPr>
          <w:rFonts w:ascii="Georgia" w:hAnsi="Georgia"/>
          <w:i/>
          <w:iCs/>
        </w:rPr>
        <w:t>A man's world? changing men's practices in a globalised world</w:t>
      </w:r>
      <w:r w:rsidRPr="00D87983">
        <w:rPr>
          <w:rFonts w:ascii="Georgia" w:hAnsi="Georgia"/>
        </w:rPr>
        <w:t xml:space="preserve">. London: Zed Books. </w:t>
      </w:r>
    </w:p>
    <w:p w:rsidR="00F2539F" w:rsidRPr="00D87983" w:rsidRDefault="00F2539F" w:rsidP="00384CE8">
      <w:pPr>
        <w:pStyle w:val="NormalWeb"/>
        <w:spacing w:line="480" w:lineRule="auto"/>
        <w:ind w:left="450" w:hanging="450"/>
        <w:divId w:val="437218887"/>
        <w:rPr>
          <w:rFonts w:ascii="Georgia" w:hAnsi="Georgia"/>
        </w:rPr>
      </w:pPr>
      <w:r w:rsidRPr="00D87983">
        <w:rPr>
          <w:rFonts w:ascii="Georgia" w:hAnsi="Georgia"/>
        </w:rPr>
        <w:t xml:space="preserve">Ferguson, H. (2002). </w:t>
      </w:r>
      <w:r w:rsidRPr="00D87983">
        <w:rPr>
          <w:rFonts w:ascii="Georgia" w:hAnsi="Georgia"/>
          <w:i/>
          <w:iCs/>
        </w:rPr>
        <w:t>Ireland national report on research on men's practices: Work package 1</w:t>
      </w:r>
      <w:r w:rsidRPr="00D87983">
        <w:rPr>
          <w:rFonts w:ascii="Georgia" w:hAnsi="Georgia"/>
        </w:rPr>
        <w:t xml:space="preserve">. </w:t>
      </w:r>
      <w:hyperlink r:id="rId9" w:tgtFrame="_blank" w:history="1">
        <w:r w:rsidRPr="00D87983">
          <w:rPr>
            <w:rStyle w:val="Hyperlink"/>
            <w:rFonts w:ascii="Georgia" w:hAnsi="Georgia"/>
          </w:rPr>
          <w:t>http://www.cromenet.org/</w:t>
        </w:r>
      </w:hyperlink>
      <w:r w:rsidRPr="00D87983">
        <w:rPr>
          <w:rFonts w:ascii="Georgia" w:hAnsi="Georgia"/>
        </w:rPr>
        <w:t xml:space="preserve">: Critical Research on Men in Europe (CROME). Accessed 6th May 2009. </w:t>
      </w:r>
    </w:p>
    <w:p w:rsidR="00F2539F" w:rsidRPr="00D87983" w:rsidRDefault="00F2539F" w:rsidP="00384CE8">
      <w:pPr>
        <w:pStyle w:val="NormalWeb"/>
        <w:spacing w:line="480" w:lineRule="auto"/>
        <w:ind w:left="450" w:hanging="450"/>
        <w:divId w:val="437218887"/>
        <w:rPr>
          <w:rFonts w:ascii="Georgia" w:hAnsi="Georgia"/>
        </w:rPr>
      </w:pPr>
      <w:r w:rsidRPr="00D87983">
        <w:rPr>
          <w:rFonts w:ascii="Georgia" w:hAnsi="Georgia"/>
        </w:rPr>
        <w:t xml:space="preserve">Ferguson, H., &amp; Hogan, F. (2004). </w:t>
      </w:r>
      <w:r w:rsidRPr="00D87983">
        <w:rPr>
          <w:rFonts w:ascii="Georgia" w:hAnsi="Georgia"/>
          <w:i/>
          <w:iCs/>
        </w:rPr>
        <w:t>Strengthening families through fathers: Developing policy and practice in relation to vulnerable fathers and their families</w:t>
      </w:r>
      <w:r w:rsidRPr="00D87983">
        <w:rPr>
          <w:rFonts w:ascii="Georgia" w:hAnsi="Georgia"/>
        </w:rPr>
        <w:t xml:space="preserve">. Waterford: The Centre for Social and Family Research. </w:t>
      </w:r>
    </w:p>
    <w:p w:rsidR="00F2539F" w:rsidRPr="00D87983" w:rsidRDefault="00F2539F" w:rsidP="00384CE8">
      <w:pPr>
        <w:pStyle w:val="NormalWeb"/>
        <w:spacing w:line="480" w:lineRule="auto"/>
        <w:ind w:left="450" w:hanging="450"/>
        <w:divId w:val="437218887"/>
        <w:rPr>
          <w:rFonts w:ascii="Georgia" w:hAnsi="Georgia"/>
        </w:rPr>
      </w:pPr>
      <w:r w:rsidRPr="00D87983">
        <w:rPr>
          <w:rFonts w:ascii="Georgia" w:hAnsi="Georgia"/>
        </w:rPr>
        <w:t xml:space="preserve">Fischer-Rosenthal, W., &amp; Rosenthal, G. (1997). Narrationsalanyse bioghrapher selbstprasentationen. In R. Hitzler, &amp; A. Honer (Eds.), </w:t>
      </w:r>
      <w:r w:rsidRPr="00D87983">
        <w:rPr>
          <w:rFonts w:ascii="Georgia" w:hAnsi="Georgia"/>
          <w:i/>
          <w:iCs/>
        </w:rPr>
        <w:t>Sozialwissenschaftliche hermeneutik</w:t>
      </w:r>
      <w:r w:rsidRPr="00D87983">
        <w:rPr>
          <w:rFonts w:ascii="Georgia" w:hAnsi="Georgia"/>
        </w:rPr>
        <w:t xml:space="preserve"> (pp. 133-164). Opalden: Leske &amp; Budrich. </w:t>
      </w:r>
    </w:p>
    <w:p w:rsidR="00F2539F" w:rsidRPr="00D87983" w:rsidRDefault="00BF2B88" w:rsidP="00384CE8">
      <w:pPr>
        <w:pStyle w:val="NormalWeb"/>
        <w:spacing w:line="480" w:lineRule="auto"/>
        <w:ind w:left="450" w:hanging="450"/>
        <w:divId w:val="437218887"/>
        <w:rPr>
          <w:rFonts w:ascii="Georgia" w:hAnsi="Georgia"/>
        </w:rPr>
      </w:pPr>
      <w:r w:rsidRPr="00D87983">
        <w:rPr>
          <w:rFonts w:ascii="Georgia" w:hAnsi="Georgia"/>
        </w:rPr>
        <w:t>G</w:t>
      </w:r>
      <w:r w:rsidR="00F2539F" w:rsidRPr="00D87983">
        <w:rPr>
          <w:rFonts w:ascii="Georgia" w:hAnsi="Georgia"/>
        </w:rPr>
        <w:t xml:space="preserve">arcia-Moreno, C., Jansen, H. A. F. M., Ellsberg, M., &amp; Watts, C. H. (2006). Prevalence of intimate partner violence: Findings from the WHO multi-country study on women's health and domestic violence. </w:t>
      </w:r>
      <w:hyperlink r:id="rId10" w:tgtFrame="_blank" w:history="1">
        <w:r w:rsidR="00F2539F" w:rsidRPr="00D87983">
          <w:rPr>
            <w:rStyle w:val="Hyperlink"/>
            <w:rFonts w:ascii="Georgia" w:hAnsi="Georgia"/>
            <w:i/>
            <w:iCs/>
          </w:rPr>
          <w:t>Www.Thelancet.Com</w:t>
        </w:r>
      </w:hyperlink>
      <w:r w:rsidR="00F2539F" w:rsidRPr="00D87983">
        <w:rPr>
          <w:rFonts w:ascii="Georgia" w:hAnsi="Georgia"/>
          <w:i/>
          <w:iCs/>
        </w:rPr>
        <w:t>, 368</w:t>
      </w:r>
      <w:r w:rsidR="00F2539F" w:rsidRPr="00D87983">
        <w:rPr>
          <w:rFonts w:ascii="Georgia" w:hAnsi="Georgia"/>
        </w:rPr>
        <w:t xml:space="preserve">, October 10th 2007 . Retrieved October 10th 2007, </w:t>
      </w:r>
    </w:p>
    <w:p w:rsidR="00F2539F" w:rsidRPr="00D87983" w:rsidRDefault="00F2539F" w:rsidP="00384CE8">
      <w:pPr>
        <w:pStyle w:val="NormalWeb"/>
        <w:spacing w:line="480" w:lineRule="auto"/>
        <w:ind w:left="450" w:hanging="450"/>
        <w:divId w:val="437218887"/>
        <w:rPr>
          <w:rFonts w:ascii="Georgia" w:hAnsi="Georgia"/>
        </w:rPr>
      </w:pPr>
      <w:r w:rsidRPr="00D87983">
        <w:rPr>
          <w:rFonts w:ascii="Georgia" w:hAnsi="Georgia"/>
        </w:rPr>
        <w:lastRenderedPageBreak/>
        <w:t xml:space="preserve">Goffman, E. (1976). </w:t>
      </w:r>
      <w:r w:rsidRPr="00D87983">
        <w:rPr>
          <w:rFonts w:ascii="Georgia" w:hAnsi="Georgia"/>
          <w:i/>
          <w:iCs/>
        </w:rPr>
        <w:t>Gender advertisements</w:t>
      </w:r>
      <w:r w:rsidRPr="00D87983">
        <w:rPr>
          <w:rFonts w:ascii="Georgia" w:hAnsi="Georgia"/>
        </w:rPr>
        <w:t xml:space="preserve">. United Kingdom: Macmillan. </w:t>
      </w:r>
    </w:p>
    <w:p w:rsidR="00F2539F" w:rsidRPr="00D87983" w:rsidRDefault="00F2539F" w:rsidP="00384CE8">
      <w:pPr>
        <w:pStyle w:val="NormalWeb"/>
        <w:spacing w:line="480" w:lineRule="auto"/>
        <w:ind w:left="450" w:hanging="450"/>
        <w:divId w:val="437218887"/>
        <w:rPr>
          <w:rFonts w:ascii="Georgia" w:hAnsi="Georgia"/>
        </w:rPr>
      </w:pPr>
      <w:r w:rsidRPr="00D87983">
        <w:rPr>
          <w:rFonts w:ascii="Georgia" w:hAnsi="Georgia"/>
        </w:rPr>
        <w:t>Graham-Kevan, N., &amp; Archer, J. (2005). Investigating three explanations of women's relationship aggression.</w:t>
      </w:r>
      <w:r w:rsidRPr="00D87983">
        <w:rPr>
          <w:rFonts w:ascii="Georgia" w:hAnsi="Georgia"/>
          <w:i/>
          <w:iCs/>
        </w:rPr>
        <w:t xml:space="preserve"> Psychology of Women Quarterly, 29</w:t>
      </w:r>
      <w:r w:rsidRPr="00D87983">
        <w:rPr>
          <w:rFonts w:ascii="Georgia" w:hAnsi="Georgia"/>
        </w:rPr>
        <w:t xml:space="preserve">, 270-277. </w:t>
      </w:r>
    </w:p>
    <w:p w:rsidR="00F2539F" w:rsidRPr="00D87983" w:rsidRDefault="00F2539F" w:rsidP="00384CE8">
      <w:pPr>
        <w:pStyle w:val="NormalWeb"/>
        <w:spacing w:line="480" w:lineRule="auto"/>
        <w:ind w:left="450" w:hanging="450"/>
        <w:divId w:val="437218887"/>
        <w:rPr>
          <w:rFonts w:ascii="Georgia" w:hAnsi="Georgia"/>
        </w:rPr>
      </w:pPr>
      <w:r w:rsidRPr="00D87983">
        <w:rPr>
          <w:rFonts w:ascii="Georgia" w:hAnsi="Georgia"/>
        </w:rPr>
        <w:t>Hester, D. (2004). Intersexes and the end of gender: Corporeal ethics and postgender bodies.</w:t>
      </w:r>
      <w:r w:rsidRPr="00D87983">
        <w:rPr>
          <w:rFonts w:ascii="Georgia" w:hAnsi="Georgia"/>
          <w:i/>
          <w:iCs/>
        </w:rPr>
        <w:t xml:space="preserve"> Journal of Gender Studies, 13</w:t>
      </w:r>
      <w:r w:rsidRPr="00D87983">
        <w:rPr>
          <w:rFonts w:ascii="Georgia" w:hAnsi="Georgia"/>
        </w:rPr>
        <w:t xml:space="preserve">(3), 215-225. </w:t>
      </w:r>
    </w:p>
    <w:p w:rsidR="00F2539F" w:rsidRPr="00D87983" w:rsidRDefault="00F2539F" w:rsidP="00384CE8">
      <w:pPr>
        <w:pStyle w:val="NormalWeb"/>
        <w:spacing w:line="480" w:lineRule="auto"/>
        <w:ind w:left="450" w:hanging="450"/>
        <w:divId w:val="437218887"/>
        <w:rPr>
          <w:rFonts w:ascii="Georgia" w:hAnsi="Georgia"/>
        </w:rPr>
      </w:pPr>
      <w:r w:rsidRPr="00D87983">
        <w:rPr>
          <w:rFonts w:ascii="Georgia" w:hAnsi="Georgia"/>
        </w:rPr>
        <w:t>Hicks, S. (2008). Gender role models...who needs 'em?!</w:t>
      </w:r>
      <w:r w:rsidRPr="00D87983">
        <w:rPr>
          <w:rFonts w:ascii="Georgia" w:hAnsi="Georgia"/>
          <w:i/>
          <w:iCs/>
        </w:rPr>
        <w:t xml:space="preserve"> Qualitative Social Work, 7</w:t>
      </w:r>
      <w:r w:rsidRPr="00D87983">
        <w:rPr>
          <w:rFonts w:ascii="Georgia" w:hAnsi="Georgia"/>
        </w:rPr>
        <w:t xml:space="preserve">(1), 43-59. </w:t>
      </w:r>
    </w:p>
    <w:p w:rsidR="00F2539F" w:rsidRPr="00D87983" w:rsidRDefault="00F2539F" w:rsidP="00384CE8">
      <w:pPr>
        <w:pStyle w:val="NormalWeb"/>
        <w:spacing w:line="480" w:lineRule="auto"/>
        <w:ind w:left="450" w:hanging="450"/>
        <w:divId w:val="437218887"/>
        <w:rPr>
          <w:rFonts w:ascii="Georgia" w:hAnsi="Georgia"/>
        </w:rPr>
      </w:pPr>
      <w:r w:rsidRPr="00D87983">
        <w:rPr>
          <w:rFonts w:ascii="Georgia" w:hAnsi="Georgia"/>
        </w:rPr>
        <w:t>Hines, D. A., Brown, J., &amp; Dunning, E. (2007). Characteristics of callers to the domestic abuse helpline for men. [Electronic version].</w:t>
      </w:r>
      <w:r w:rsidRPr="00D87983">
        <w:rPr>
          <w:rFonts w:ascii="Georgia" w:hAnsi="Georgia"/>
          <w:i/>
          <w:iCs/>
        </w:rPr>
        <w:t xml:space="preserve"> Journal of Family Violence, 22</w:t>
      </w:r>
      <w:r w:rsidRPr="00D87983">
        <w:rPr>
          <w:rFonts w:ascii="Georgia" w:hAnsi="Georgia"/>
        </w:rPr>
        <w:t xml:space="preserve">(2), 63-72. </w:t>
      </w:r>
    </w:p>
    <w:p w:rsidR="00F2539F" w:rsidRPr="00D87983" w:rsidRDefault="00F2539F" w:rsidP="00384CE8">
      <w:pPr>
        <w:pStyle w:val="NormalWeb"/>
        <w:spacing w:line="480" w:lineRule="auto"/>
        <w:ind w:left="450" w:hanging="450"/>
        <w:divId w:val="437218887"/>
        <w:rPr>
          <w:rFonts w:ascii="Georgia" w:hAnsi="Georgia"/>
        </w:rPr>
      </w:pPr>
      <w:r w:rsidRPr="00D87983">
        <w:rPr>
          <w:rFonts w:ascii="Georgia" w:hAnsi="Georgia"/>
        </w:rPr>
        <w:t>Hoffman, E. (2007). Open-ended interviews, power and emotional labor.</w:t>
      </w:r>
      <w:r w:rsidRPr="00D87983">
        <w:rPr>
          <w:rFonts w:ascii="Georgia" w:hAnsi="Georgia"/>
          <w:i/>
          <w:iCs/>
        </w:rPr>
        <w:t xml:space="preserve"> Journal of Contemporary Ethnography, 36</w:t>
      </w:r>
      <w:r w:rsidRPr="00D87983">
        <w:rPr>
          <w:rFonts w:ascii="Georgia" w:hAnsi="Georgia"/>
        </w:rPr>
        <w:t xml:space="preserve">(3), 318-346. </w:t>
      </w:r>
    </w:p>
    <w:p w:rsidR="00603789" w:rsidRPr="00D87983" w:rsidRDefault="00603789" w:rsidP="00603789">
      <w:pPr>
        <w:pStyle w:val="NormalWeb"/>
        <w:spacing w:line="480" w:lineRule="auto"/>
        <w:ind w:left="450" w:hanging="450"/>
        <w:divId w:val="437218887"/>
        <w:rPr>
          <w:rFonts w:ascii="Georgia" w:hAnsi="Georgia"/>
        </w:rPr>
      </w:pPr>
      <w:r w:rsidRPr="00D87983">
        <w:rPr>
          <w:rFonts w:ascii="Georgia" w:hAnsi="Georgia"/>
        </w:rPr>
        <w:t xml:space="preserve">Hollway, W., &amp; Jefferson, T. (2000). Biography, anxiety and the experience of locality. In P. Chamberlayne, J. Bornat &amp; T. Wengraf (Eds.), </w:t>
      </w:r>
      <w:r w:rsidRPr="00D87983">
        <w:rPr>
          <w:rFonts w:ascii="Georgia" w:hAnsi="Georgia"/>
          <w:i/>
          <w:iCs/>
        </w:rPr>
        <w:t>The turn to biographical methods in social science</w:t>
      </w:r>
      <w:r w:rsidRPr="00D87983">
        <w:rPr>
          <w:rFonts w:ascii="Georgia" w:hAnsi="Georgia"/>
        </w:rPr>
        <w:t xml:space="preserve">. London: Routledge. </w:t>
      </w:r>
    </w:p>
    <w:p w:rsidR="00F2539F" w:rsidRPr="00D87983" w:rsidRDefault="00F2539F" w:rsidP="00384CE8">
      <w:pPr>
        <w:pStyle w:val="NormalWeb"/>
        <w:spacing w:line="480" w:lineRule="auto"/>
        <w:ind w:left="450" w:hanging="450"/>
        <w:divId w:val="437218887"/>
        <w:rPr>
          <w:rFonts w:ascii="Georgia" w:hAnsi="Georgia"/>
        </w:rPr>
      </w:pPr>
      <w:r w:rsidRPr="00D87983">
        <w:rPr>
          <w:rFonts w:ascii="Georgia" w:hAnsi="Georgia"/>
        </w:rPr>
        <w:t xml:space="preserve">Hollway, W., &amp; Jefferson, T. (2009). Researching defended subjects with the free association narrative interviewing method. In H. J. Cook, S. Bhattacharya &amp; A. Hardy (Eds.), </w:t>
      </w:r>
      <w:r w:rsidRPr="00D87983">
        <w:rPr>
          <w:rFonts w:ascii="Georgia" w:hAnsi="Georgia"/>
          <w:i/>
          <w:iCs/>
        </w:rPr>
        <w:t>History of the social determinants of health: Global histories, contemporary debates.</w:t>
      </w:r>
      <w:r w:rsidRPr="00D87983">
        <w:rPr>
          <w:rFonts w:ascii="Georgia" w:hAnsi="Georgia"/>
        </w:rPr>
        <w:t xml:space="preserve"> (pp. 296-315). Hyderabad: Orient Black Swan. </w:t>
      </w:r>
    </w:p>
    <w:p w:rsidR="00F2539F" w:rsidRPr="00D87983" w:rsidRDefault="00F2539F" w:rsidP="00384CE8">
      <w:pPr>
        <w:pStyle w:val="NormalWeb"/>
        <w:spacing w:line="480" w:lineRule="auto"/>
        <w:ind w:left="450" w:hanging="450"/>
        <w:divId w:val="437218887"/>
        <w:rPr>
          <w:rFonts w:ascii="Georgia" w:hAnsi="Georgia"/>
        </w:rPr>
      </w:pPr>
      <w:r w:rsidRPr="00D87983">
        <w:rPr>
          <w:rFonts w:ascii="Georgia" w:hAnsi="Georgia"/>
        </w:rPr>
        <w:lastRenderedPageBreak/>
        <w:t xml:space="preserve">Holstein, J. A., &amp; Gubrium, J. F. (2000). </w:t>
      </w:r>
      <w:r w:rsidRPr="00D87983">
        <w:rPr>
          <w:rFonts w:ascii="Georgia" w:hAnsi="Georgia"/>
          <w:i/>
          <w:iCs/>
        </w:rPr>
        <w:t>The self we live by - narrative identity in a postmodern world</w:t>
      </w:r>
      <w:r w:rsidRPr="00D87983">
        <w:rPr>
          <w:rFonts w:ascii="Georgia" w:hAnsi="Georgia"/>
        </w:rPr>
        <w:t xml:space="preserve">. Oxford: Oxford University Press. </w:t>
      </w:r>
    </w:p>
    <w:p w:rsidR="00603789" w:rsidRPr="00D87983" w:rsidRDefault="00603789" w:rsidP="00603789">
      <w:pPr>
        <w:pStyle w:val="NormalWeb"/>
        <w:spacing w:line="480" w:lineRule="auto"/>
        <w:ind w:left="450" w:hanging="450"/>
        <w:divId w:val="437218887"/>
        <w:rPr>
          <w:rFonts w:ascii="Georgia" w:hAnsi="Georgia"/>
        </w:rPr>
      </w:pPr>
      <w:r w:rsidRPr="00D87983">
        <w:rPr>
          <w:rFonts w:ascii="Georgia" w:hAnsi="Georgia"/>
        </w:rPr>
        <w:t xml:space="preserve">Hyden, M. (1994). </w:t>
      </w:r>
      <w:r w:rsidRPr="00D87983">
        <w:rPr>
          <w:rFonts w:ascii="Georgia" w:hAnsi="Georgia"/>
          <w:i/>
          <w:iCs/>
        </w:rPr>
        <w:t>Woman battering as marital act - the construction of a violent marriage</w:t>
      </w:r>
      <w:r w:rsidRPr="00D87983">
        <w:rPr>
          <w:rFonts w:ascii="Georgia" w:hAnsi="Georgia"/>
        </w:rPr>
        <w:t xml:space="preserve">. Oslo: Scandanavian University Press. </w:t>
      </w:r>
    </w:p>
    <w:p w:rsidR="00F2539F" w:rsidRPr="00D87983" w:rsidRDefault="00F2539F" w:rsidP="00384CE8">
      <w:pPr>
        <w:pStyle w:val="NormalWeb"/>
        <w:spacing w:line="480" w:lineRule="auto"/>
        <w:ind w:left="450" w:hanging="450"/>
        <w:divId w:val="437218887"/>
        <w:rPr>
          <w:rFonts w:ascii="Georgia" w:hAnsi="Georgia"/>
        </w:rPr>
      </w:pPr>
      <w:r w:rsidRPr="00D87983">
        <w:rPr>
          <w:rFonts w:ascii="Georgia" w:hAnsi="Georgia"/>
        </w:rPr>
        <w:t xml:space="preserve">Hyden, M. (2008). Narrating sensitive topics. In M. Andrews, C. Squire &amp; M. Tamboukou (Eds.), </w:t>
      </w:r>
      <w:r w:rsidRPr="00D87983">
        <w:rPr>
          <w:rFonts w:ascii="Georgia" w:hAnsi="Georgia"/>
          <w:i/>
          <w:iCs/>
        </w:rPr>
        <w:t>Doing narrative research</w:t>
      </w:r>
      <w:r w:rsidRPr="00D87983">
        <w:rPr>
          <w:rFonts w:ascii="Georgia" w:hAnsi="Georgia"/>
        </w:rPr>
        <w:t xml:space="preserve"> (pp. 121-137). London: Sage Publications. </w:t>
      </w:r>
    </w:p>
    <w:p w:rsidR="00F2539F" w:rsidRPr="00D87983" w:rsidRDefault="00F2539F" w:rsidP="00384CE8">
      <w:pPr>
        <w:pStyle w:val="NormalWeb"/>
        <w:spacing w:line="480" w:lineRule="auto"/>
        <w:ind w:left="450" w:hanging="450"/>
        <w:divId w:val="437218887"/>
        <w:rPr>
          <w:rFonts w:ascii="Georgia" w:hAnsi="Georgia"/>
        </w:rPr>
      </w:pPr>
      <w:r w:rsidRPr="00D87983">
        <w:rPr>
          <w:rFonts w:ascii="Georgia" w:hAnsi="Georgia"/>
        </w:rPr>
        <w:t xml:space="preserve">Jackson, N. A. (Ed.). (2007). </w:t>
      </w:r>
      <w:r w:rsidRPr="00D87983">
        <w:rPr>
          <w:rFonts w:ascii="Georgia" w:hAnsi="Georgia"/>
          <w:i/>
          <w:iCs/>
        </w:rPr>
        <w:t>Encyclopedia of domestic violence</w:t>
      </w:r>
      <w:r w:rsidRPr="00D87983">
        <w:rPr>
          <w:rFonts w:ascii="Georgia" w:hAnsi="Georgia"/>
        </w:rPr>
        <w:t xml:space="preserve">. London: Routledge. </w:t>
      </w:r>
    </w:p>
    <w:p w:rsidR="00603789" w:rsidRDefault="00603789" w:rsidP="00384CE8">
      <w:pPr>
        <w:pStyle w:val="NormalWeb"/>
        <w:spacing w:line="480" w:lineRule="auto"/>
        <w:ind w:left="450" w:hanging="450"/>
        <w:divId w:val="437218887"/>
        <w:rPr>
          <w:rFonts w:ascii="Georgia" w:hAnsi="Georgia"/>
        </w:rPr>
      </w:pPr>
      <w:r w:rsidRPr="00D87983">
        <w:rPr>
          <w:rFonts w:ascii="Georgia" w:hAnsi="Georgia"/>
        </w:rPr>
        <w:t>Johnson, M. P. (2006). Conflict and control: Gender symmetry and asymmetry in domestic violence. [Electronic version].</w:t>
      </w:r>
      <w:r w:rsidRPr="00D87983">
        <w:rPr>
          <w:rFonts w:ascii="Georgia" w:hAnsi="Georgia"/>
          <w:i/>
          <w:iCs/>
        </w:rPr>
        <w:t xml:space="preserve"> Violence Against Women, 12</w:t>
      </w:r>
      <w:r w:rsidRPr="00D87983">
        <w:rPr>
          <w:rFonts w:ascii="Georgia" w:hAnsi="Georgia"/>
        </w:rPr>
        <w:t>(11), 1003-1018.</w:t>
      </w:r>
    </w:p>
    <w:p w:rsidR="00F2539F" w:rsidRPr="00D87983" w:rsidRDefault="00F2539F" w:rsidP="00384CE8">
      <w:pPr>
        <w:pStyle w:val="NormalWeb"/>
        <w:spacing w:line="480" w:lineRule="auto"/>
        <w:ind w:left="450" w:hanging="450"/>
        <w:divId w:val="437218887"/>
        <w:rPr>
          <w:rFonts w:ascii="Georgia" w:hAnsi="Georgia"/>
        </w:rPr>
      </w:pPr>
      <w:r w:rsidRPr="00D87983">
        <w:rPr>
          <w:rFonts w:ascii="Georgia" w:hAnsi="Georgia"/>
        </w:rPr>
        <w:t>Johnson, M. P. (2011). Gender and types of intimate partner violence: A response to an anti-feminist literature review. [Electronic version].</w:t>
      </w:r>
      <w:r w:rsidRPr="00D87983">
        <w:rPr>
          <w:rFonts w:ascii="Georgia" w:hAnsi="Georgia"/>
          <w:i/>
          <w:iCs/>
        </w:rPr>
        <w:t xml:space="preserve"> Aggression and Violent Behavior, 16</w:t>
      </w:r>
      <w:r w:rsidRPr="00D87983">
        <w:rPr>
          <w:rFonts w:ascii="Georgia" w:hAnsi="Georgia"/>
        </w:rPr>
        <w:t xml:space="preserve">(4), 289-296. </w:t>
      </w:r>
    </w:p>
    <w:p w:rsidR="00603789" w:rsidRPr="00D87983" w:rsidRDefault="00603789" w:rsidP="00603789">
      <w:pPr>
        <w:pStyle w:val="NormalWeb"/>
        <w:spacing w:line="480" w:lineRule="auto"/>
        <w:ind w:left="450" w:hanging="450"/>
        <w:divId w:val="437218887"/>
        <w:rPr>
          <w:rFonts w:ascii="Georgia" w:hAnsi="Georgia"/>
        </w:rPr>
      </w:pPr>
      <w:r w:rsidRPr="00D87983">
        <w:rPr>
          <w:rFonts w:ascii="Georgia" w:hAnsi="Georgia"/>
        </w:rPr>
        <w:t>Jones, K. (2003). The turn to a narrative knowing of persons: One method explored.</w:t>
      </w:r>
      <w:r w:rsidRPr="00D87983">
        <w:rPr>
          <w:rFonts w:ascii="Georgia" w:hAnsi="Georgia"/>
          <w:i/>
          <w:iCs/>
        </w:rPr>
        <w:t xml:space="preserve"> Nursing Times Research, 8</w:t>
      </w:r>
      <w:r w:rsidRPr="00D87983">
        <w:rPr>
          <w:rFonts w:ascii="Georgia" w:hAnsi="Georgia"/>
        </w:rPr>
        <w:t xml:space="preserve">(1), 60-71. </w:t>
      </w:r>
    </w:p>
    <w:p w:rsidR="00F2539F" w:rsidRPr="00D87983" w:rsidRDefault="00F2539F" w:rsidP="00384CE8">
      <w:pPr>
        <w:pStyle w:val="NormalWeb"/>
        <w:spacing w:line="480" w:lineRule="auto"/>
        <w:ind w:left="450" w:hanging="450"/>
        <w:divId w:val="437218887"/>
        <w:rPr>
          <w:rFonts w:ascii="Georgia" w:hAnsi="Georgia"/>
        </w:rPr>
      </w:pPr>
      <w:r w:rsidRPr="00D87983">
        <w:rPr>
          <w:rFonts w:ascii="Georgia" w:hAnsi="Georgia"/>
        </w:rPr>
        <w:t>Jones, K. (2006). The biographic researcher in pursuit of an aesthetic: The use of arts-based (re) presentations in "performative" dissemination of life stories.</w:t>
      </w:r>
      <w:r w:rsidRPr="00D87983">
        <w:rPr>
          <w:rFonts w:ascii="Georgia" w:hAnsi="Georgia"/>
          <w:i/>
          <w:iCs/>
        </w:rPr>
        <w:t xml:space="preserve"> Qualitative Sociology Review, 2</w:t>
      </w:r>
      <w:r w:rsidRPr="00D87983">
        <w:rPr>
          <w:rFonts w:ascii="Georgia" w:hAnsi="Georgia"/>
        </w:rPr>
        <w:t xml:space="preserve">(1), 66-82. </w:t>
      </w:r>
    </w:p>
    <w:p w:rsidR="00F2539F" w:rsidRPr="00D87983" w:rsidRDefault="00F2539F" w:rsidP="00384CE8">
      <w:pPr>
        <w:pStyle w:val="NormalWeb"/>
        <w:spacing w:line="480" w:lineRule="auto"/>
        <w:ind w:left="450" w:hanging="450"/>
        <w:divId w:val="437218887"/>
        <w:rPr>
          <w:rFonts w:ascii="Georgia" w:hAnsi="Georgia"/>
        </w:rPr>
      </w:pPr>
      <w:r w:rsidRPr="00D87983">
        <w:rPr>
          <w:rFonts w:ascii="Georgia" w:hAnsi="Georgia"/>
        </w:rPr>
        <w:lastRenderedPageBreak/>
        <w:t xml:space="preserve">Kenny, N., &amp; Ni Rian, A. (2008). </w:t>
      </w:r>
      <w:r w:rsidRPr="00D87983">
        <w:rPr>
          <w:rFonts w:ascii="Georgia" w:hAnsi="Georgia"/>
          <w:i/>
          <w:iCs/>
        </w:rPr>
        <w:t>Domestic violence: A guide for general practice</w:t>
      </w:r>
      <w:r w:rsidRPr="00D87983">
        <w:rPr>
          <w:rFonts w:ascii="Georgia" w:hAnsi="Georgia"/>
        </w:rPr>
        <w:t xml:space="preserve">. Dublin: Irish College of General Practitioners. </w:t>
      </w:r>
    </w:p>
    <w:p w:rsidR="00F2539F" w:rsidRPr="00D87983" w:rsidRDefault="00F2539F" w:rsidP="00384CE8">
      <w:pPr>
        <w:pStyle w:val="NormalWeb"/>
        <w:spacing w:line="480" w:lineRule="auto"/>
        <w:ind w:left="450" w:hanging="450"/>
        <w:divId w:val="437218887"/>
        <w:rPr>
          <w:rFonts w:ascii="Georgia" w:hAnsi="Georgia"/>
        </w:rPr>
      </w:pPr>
      <w:r w:rsidRPr="00D87983">
        <w:rPr>
          <w:rFonts w:ascii="Georgia" w:hAnsi="Georgia"/>
        </w:rPr>
        <w:t xml:space="preserve">Kohler Riessman, C. (2008). </w:t>
      </w:r>
      <w:r w:rsidRPr="00D87983">
        <w:rPr>
          <w:rFonts w:ascii="Georgia" w:hAnsi="Georgia"/>
          <w:i/>
          <w:iCs/>
        </w:rPr>
        <w:t>Narrative methods for the human sciences</w:t>
      </w:r>
      <w:r w:rsidRPr="00D87983">
        <w:rPr>
          <w:rFonts w:ascii="Georgia" w:hAnsi="Georgia"/>
        </w:rPr>
        <w:t xml:space="preserve">. London: Sage Publications. </w:t>
      </w:r>
    </w:p>
    <w:p w:rsidR="00F2539F" w:rsidRPr="00D87983" w:rsidRDefault="00F2539F" w:rsidP="00384CE8">
      <w:pPr>
        <w:pStyle w:val="NormalWeb"/>
        <w:spacing w:line="480" w:lineRule="auto"/>
        <w:ind w:left="450" w:hanging="450"/>
        <w:divId w:val="437218887"/>
        <w:rPr>
          <w:rFonts w:ascii="Georgia" w:hAnsi="Georgia"/>
        </w:rPr>
      </w:pPr>
      <w:r w:rsidRPr="00D87983">
        <w:rPr>
          <w:rFonts w:ascii="Georgia" w:hAnsi="Georgia"/>
        </w:rPr>
        <w:t xml:space="preserve">Krug, E. G., Dahlberg, L. L., Mercy, J. A., Zwi, A. B., &amp; Lozano, R. (2002). </w:t>
      </w:r>
      <w:r w:rsidRPr="00D87983">
        <w:rPr>
          <w:rFonts w:ascii="Georgia" w:hAnsi="Georgia"/>
          <w:i/>
          <w:iCs/>
        </w:rPr>
        <w:t>World report on violence and health</w:t>
      </w:r>
      <w:r w:rsidRPr="00D87983">
        <w:rPr>
          <w:rFonts w:ascii="Georgia" w:hAnsi="Georgia"/>
        </w:rPr>
        <w:t xml:space="preserve">. Geneva: World Health Organisation. </w:t>
      </w:r>
    </w:p>
    <w:p w:rsidR="00F2539F" w:rsidRPr="00D87983" w:rsidRDefault="00F2539F" w:rsidP="00384CE8">
      <w:pPr>
        <w:pStyle w:val="NormalWeb"/>
        <w:spacing w:line="480" w:lineRule="auto"/>
        <w:ind w:left="450" w:hanging="450"/>
        <w:divId w:val="437218887"/>
        <w:rPr>
          <w:rFonts w:ascii="Georgia" w:hAnsi="Georgia"/>
        </w:rPr>
      </w:pPr>
      <w:r w:rsidRPr="00D87983">
        <w:rPr>
          <w:rFonts w:ascii="Georgia" w:hAnsi="Georgia"/>
        </w:rPr>
        <w:t xml:space="preserve">Kvale, S. (1996). </w:t>
      </w:r>
      <w:r w:rsidRPr="00D87983">
        <w:rPr>
          <w:rFonts w:ascii="Georgia" w:hAnsi="Georgia"/>
          <w:i/>
          <w:iCs/>
        </w:rPr>
        <w:t>Interviews - an introduction to qualitative research interviewing</w:t>
      </w:r>
      <w:r w:rsidRPr="00D87983">
        <w:rPr>
          <w:rFonts w:ascii="Georgia" w:hAnsi="Georgia"/>
        </w:rPr>
        <w:t xml:space="preserve">. London: Sage Publications. </w:t>
      </w:r>
    </w:p>
    <w:p w:rsidR="00F2539F" w:rsidRPr="00D87983" w:rsidRDefault="00F2539F" w:rsidP="00384CE8">
      <w:pPr>
        <w:pStyle w:val="NormalWeb"/>
        <w:spacing w:line="480" w:lineRule="auto"/>
        <w:ind w:left="450" w:hanging="450"/>
        <w:divId w:val="437218887"/>
        <w:rPr>
          <w:rFonts w:ascii="Georgia" w:hAnsi="Georgia"/>
        </w:rPr>
      </w:pPr>
      <w:r w:rsidRPr="00D87983">
        <w:rPr>
          <w:rFonts w:ascii="Georgia" w:hAnsi="Georgia"/>
        </w:rPr>
        <w:t>Langford, D. R. (2000). Developing a safety protocol in qualitative research involving battered women.</w:t>
      </w:r>
      <w:r w:rsidRPr="00D87983">
        <w:rPr>
          <w:rFonts w:ascii="Georgia" w:hAnsi="Georgia"/>
          <w:i/>
          <w:iCs/>
        </w:rPr>
        <w:t xml:space="preserve"> Qualitative Health Research, 10</w:t>
      </w:r>
      <w:r w:rsidRPr="00D87983">
        <w:rPr>
          <w:rFonts w:ascii="Georgia" w:hAnsi="Georgia"/>
        </w:rPr>
        <w:t xml:space="preserve">(1), 133-142. </w:t>
      </w:r>
    </w:p>
    <w:p w:rsidR="00F2539F" w:rsidRPr="00D87983" w:rsidRDefault="00F2539F" w:rsidP="00384CE8">
      <w:pPr>
        <w:pStyle w:val="NormalWeb"/>
        <w:spacing w:line="480" w:lineRule="auto"/>
        <w:ind w:left="450" w:hanging="450"/>
        <w:divId w:val="437218887"/>
        <w:rPr>
          <w:rFonts w:ascii="Georgia" w:hAnsi="Georgia"/>
        </w:rPr>
      </w:pPr>
      <w:r w:rsidRPr="00D87983">
        <w:rPr>
          <w:rFonts w:ascii="Georgia" w:hAnsi="Georgia"/>
        </w:rPr>
        <w:t xml:space="preserve">Loseke, D. R. (2001). Lived realities and formula stories of "battered women". In J. F. Gubrium, &amp; J. A. Holstein (Eds.), </w:t>
      </w:r>
      <w:r w:rsidRPr="00D87983">
        <w:rPr>
          <w:rFonts w:ascii="Georgia" w:hAnsi="Georgia"/>
          <w:i/>
          <w:iCs/>
        </w:rPr>
        <w:t>Institutional selves: Troubled identities in a postmodern world</w:t>
      </w:r>
      <w:r w:rsidRPr="00D87983">
        <w:rPr>
          <w:rFonts w:ascii="Georgia" w:hAnsi="Georgia"/>
        </w:rPr>
        <w:t xml:space="preserve"> (pp. 107-126). New York: Oxford University Press. </w:t>
      </w:r>
    </w:p>
    <w:p w:rsidR="00F2539F" w:rsidRPr="00D87983" w:rsidRDefault="00F2539F" w:rsidP="00384CE8">
      <w:pPr>
        <w:pStyle w:val="NormalWeb"/>
        <w:spacing w:line="480" w:lineRule="auto"/>
        <w:ind w:left="450" w:hanging="450"/>
        <w:divId w:val="437218887"/>
        <w:rPr>
          <w:rFonts w:ascii="Georgia" w:hAnsi="Georgia"/>
        </w:rPr>
      </w:pPr>
      <w:r w:rsidRPr="00D87983">
        <w:rPr>
          <w:rFonts w:ascii="Georgia" w:hAnsi="Georgia"/>
        </w:rPr>
        <w:t xml:space="preserve">McKeown, K. (2001). </w:t>
      </w:r>
      <w:r w:rsidRPr="00D87983">
        <w:rPr>
          <w:rFonts w:ascii="Georgia" w:hAnsi="Georgia"/>
          <w:i/>
          <w:iCs/>
        </w:rPr>
        <w:t>Fathers and families: Research and reflection on key questions</w:t>
      </w:r>
      <w:r w:rsidRPr="00D87983">
        <w:rPr>
          <w:rFonts w:ascii="Georgia" w:hAnsi="Georgia"/>
        </w:rPr>
        <w:t xml:space="preserve">. Dublin: The Stationery Office. </w:t>
      </w:r>
    </w:p>
    <w:p w:rsidR="00603789" w:rsidRPr="00D87983" w:rsidRDefault="00603789" w:rsidP="00603789">
      <w:pPr>
        <w:pStyle w:val="NormalWeb"/>
        <w:spacing w:line="480" w:lineRule="auto"/>
        <w:ind w:left="450" w:hanging="450"/>
        <w:divId w:val="437218887"/>
        <w:rPr>
          <w:rFonts w:ascii="Georgia" w:hAnsi="Georgia"/>
        </w:rPr>
      </w:pPr>
      <w:r w:rsidRPr="00D87983">
        <w:rPr>
          <w:rFonts w:ascii="Georgia" w:hAnsi="Georgia"/>
        </w:rPr>
        <w:t>Migliaccio, T. A. (2001). Marginalising the battered male.</w:t>
      </w:r>
      <w:r w:rsidRPr="00D87983">
        <w:rPr>
          <w:rFonts w:ascii="Georgia" w:hAnsi="Georgia"/>
          <w:i/>
          <w:iCs/>
        </w:rPr>
        <w:t xml:space="preserve"> The Journal of Men's Studies, 9</w:t>
      </w:r>
      <w:r w:rsidRPr="00D87983">
        <w:rPr>
          <w:rFonts w:ascii="Georgia" w:hAnsi="Georgia"/>
        </w:rPr>
        <w:t xml:space="preserve">(2), 205-226. </w:t>
      </w:r>
    </w:p>
    <w:p w:rsidR="00F2539F" w:rsidRPr="00D87983" w:rsidRDefault="00F2539F" w:rsidP="00384CE8">
      <w:pPr>
        <w:pStyle w:val="NormalWeb"/>
        <w:spacing w:line="480" w:lineRule="auto"/>
        <w:ind w:left="450" w:hanging="450"/>
        <w:divId w:val="437218887"/>
        <w:rPr>
          <w:rFonts w:ascii="Georgia" w:hAnsi="Georgia"/>
        </w:rPr>
      </w:pPr>
      <w:r w:rsidRPr="00D87983">
        <w:rPr>
          <w:rFonts w:ascii="Georgia" w:hAnsi="Georgia"/>
        </w:rPr>
        <w:t>Migliaccio, T. A. (2002). Abused husbands: A narrative analysis.</w:t>
      </w:r>
      <w:r w:rsidRPr="00D87983">
        <w:rPr>
          <w:rFonts w:ascii="Georgia" w:hAnsi="Georgia"/>
          <w:i/>
          <w:iCs/>
        </w:rPr>
        <w:t xml:space="preserve"> Journal of Family Issues, 23</w:t>
      </w:r>
      <w:r w:rsidRPr="00D87983">
        <w:rPr>
          <w:rFonts w:ascii="Georgia" w:hAnsi="Georgia"/>
        </w:rPr>
        <w:t xml:space="preserve">(1), 26-52. </w:t>
      </w:r>
    </w:p>
    <w:p w:rsidR="00F2539F" w:rsidRPr="00D87983" w:rsidRDefault="00F2539F" w:rsidP="00384CE8">
      <w:pPr>
        <w:pStyle w:val="NormalWeb"/>
        <w:spacing w:line="480" w:lineRule="auto"/>
        <w:ind w:left="450" w:hanging="450"/>
        <w:divId w:val="437218887"/>
        <w:rPr>
          <w:rFonts w:ascii="Georgia" w:hAnsi="Georgia"/>
        </w:rPr>
      </w:pPr>
      <w:r w:rsidRPr="00D87983">
        <w:rPr>
          <w:rFonts w:ascii="Georgia" w:hAnsi="Georgia"/>
        </w:rPr>
        <w:lastRenderedPageBreak/>
        <w:t>Neuhouser, K. (1998). "If I had abandoned my children": Community mobilisation and commitment to the identity of mother in northeast brazil.</w:t>
      </w:r>
      <w:r w:rsidRPr="00D87983">
        <w:rPr>
          <w:rFonts w:ascii="Georgia" w:hAnsi="Georgia"/>
          <w:i/>
          <w:iCs/>
        </w:rPr>
        <w:t xml:space="preserve"> Social Forces, 77</w:t>
      </w:r>
      <w:r w:rsidRPr="00D87983">
        <w:rPr>
          <w:rFonts w:ascii="Georgia" w:hAnsi="Georgia"/>
        </w:rPr>
        <w:t xml:space="preserve">(1), 331-358. </w:t>
      </w:r>
    </w:p>
    <w:p w:rsidR="00F2539F" w:rsidRPr="00D87983" w:rsidRDefault="00F2539F" w:rsidP="00384CE8">
      <w:pPr>
        <w:pStyle w:val="NormalWeb"/>
        <w:spacing w:line="480" w:lineRule="auto"/>
        <w:ind w:left="450" w:hanging="450"/>
        <w:divId w:val="437218887"/>
        <w:rPr>
          <w:rFonts w:ascii="Georgia" w:hAnsi="Georgia"/>
        </w:rPr>
      </w:pPr>
      <w:r w:rsidRPr="00D87983">
        <w:rPr>
          <w:rFonts w:ascii="Georgia" w:hAnsi="Georgia"/>
        </w:rPr>
        <w:t>Paley, J., &amp; Eva, G. (2005). Narrative vigilance: The analysis of stories in health care.</w:t>
      </w:r>
      <w:r w:rsidRPr="00D87983">
        <w:rPr>
          <w:rFonts w:ascii="Georgia" w:hAnsi="Georgia"/>
          <w:i/>
          <w:iCs/>
        </w:rPr>
        <w:t xml:space="preserve"> Nursing Philosophy, 6</w:t>
      </w:r>
      <w:r w:rsidRPr="00D87983">
        <w:rPr>
          <w:rFonts w:ascii="Georgia" w:hAnsi="Georgia"/>
        </w:rPr>
        <w:t xml:space="preserve">, 83-97. </w:t>
      </w:r>
    </w:p>
    <w:p w:rsidR="00F2539F" w:rsidRPr="00D87983" w:rsidRDefault="00F2539F" w:rsidP="00384CE8">
      <w:pPr>
        <w:pStyle w:val="NormalWeb"/>
        <w:spacing w:line="480" w:lineRule="auto"/>
        <w:ind w:left="450" w:hanging="450"/>
        <w:divId w:val="437218887"/>
        <w:rPr>
          <w:rFonts w:ascii="Georgia" w:hAnsi="Georgia"/>
        </w:rPr>
      </w:pPr>
      <w:r w:rsidRPr="00D87983">
        <w:rPr>
          <w:rFonts w:ascii="Georgia" w:hAnsi="Georgia"/>
        </w:rPr>
        <w:t xml:space="preserve">Philbin, M. (2009). </w:t>
      </w:r>
      <w:r w:rsidRPr="00D87983">
        <w:rPr>
          <w:rFonts w:ascii="Georgia" w:hAnsi="Georgia"/>
          <w:i/>
          <w:iCs/>
        </w:rPr>
        <w:t>Identity Commitment in the Context of Psychosis: A Grounded Theory Study</w:t>
      </w:r>
      <w:r w:rsidRPr="00D87983">
        <w:rPr>
          <w:rFonts w:ascii="Georgia" w:hAnsi="Georgia"/>
        </w:rPr>
        <w:t xml:space="preserve"> (Doctor of Philosophy ed.). Dublin: Dublin City University. </w:t>
      </w:r>
    </w:p>
    <w:p w:rsidR="00603789" w:rsidRPr="00D87983" w:rsidRDefault="00603789" w:rsidP="00603789">
      <w:pPr>
        <w:pStyle w:val="NormalWeb"/>
        <w:spacing w:line="480" w:lineRule="auto"/>
        <w:ind w:left="450" w:hanging="450"/>
        <w:divId w:val="437218887"/>
        <w:rPr>
          <w:rFonts w:ascii="Georgia" w:hAnsi="Georgia"/>
        </w:rPr>
      </w:pPr>
      <w:r w:rsidRPr="00D87983">
        <w:rPr>
          <w:rFonts w:ascii="Georgia" w:hAnsi="Georgia"/>
        </w:rPr>
        <w:t xml:space="preserve">Plummer, K. (1995). </w:t>
      </w:r>
      <w:r w:rsidRPr="00D87983">
        <w:rPr>
          <w:rFonts w:ascii="Georgia" w:hAnsi="Georgia"/>
          <w:i/>
          <w:iCs/>
        </w:rPr>
        <w:t>Telling sexual stories: Power, change and social worlds</w:t>
      </w:r>
      <w:r w:rsidRPr="00D87983">
        <w:rPr>
          <w:rFonts w:ascii="Georgia" w:hAnsi="Georgia"/>
        </w:rPr>
        <w:t xml:space="preserve">. New York: Routledge. </w:t>
      </w:r>
    </w:p>
    <w:p w:rsidR="00F2539F" w:rsidRPr="00D87983" w:rsidRDefault="00F2539F" w:rsidP="00384CE8">
      <w:pPr>
        <w:pStyle w:val="NormalWeb"/>
        <w:spacing w:line="480" w:lineRule="auto"/>
        <w:ind w:left="450" w:hanging="450"/>
        <w:divId w:val="437218887"/>
        <w:rPr>
          <w:rFonts w:ascii="Georgia" w:hAnsi="Georgia"/>
        </w:rPr>
      </w:pPr>
      <w:r w:rsidRPr="00D87983">
        <w:rPr>
          <w:rFonts w:ascii="Georgia" w:hAnsi="Georgia"/>
        </w:rPr>
        <w:t xml:space="preserve">Plummer, K. (2003). </w:t>
      </w:r>
      <w:r w:rsidRPr="00D87983">
        <w:rPr>
          <w:rFonts w:ascii="Georgia" w:hAnsi="Georgia"/>
          <w:i/>
          <w:iCs/>
        </w:rPr>
        <w:t>Intimate citizenship: Personal decisions and public dialogues</w:t>
      </w:r>
      <w:r w:rsidRPr="00D87983">
        <w:rPr>
          <w:rFonts w:ascii="Georgia" w:hAnsi="Georgia"/>
        </w:rPr>
        <w:t xml:space="preserve">. U.S.A.: University of Washington Press. </w:t>
      </w:r>
    </w:p>
    <w:p w:rsidR="00F2539F" w:rsidRDefault="00F2539F" w:rsidP="00EB0616">
      <w:pPr>
        <w:pStyle w:val="NormalWeb"/>
        <w:spacing w:line="480" w:lineRule="auto"/>
        <w:ind w:left="450" w:hanging="450"/>
        <w:divId w:val="437218887"/>
        <w:rPr>
          <w:rFonts w:ascii="Georgia" w:hAnsi="Georgia"/>
        </w:rPr>
      </w:pPr>
      <w:r w:rsidRPr="00D87983">
        <w:rPr>
          <w:rFonts w:ascii="Georgia" w:hAnsi="Georgia"/>
        </w:rPr>
        <w:t xml:space="preserve">Riemann, G., &amp; Schutze, F. (2005). "Trajectory" as a basic theoretical concept for suffering and disorderly social processes. In R. Miller (Ed.), </w:t>
      </w:r>
      <w:r w:rsidRPr="00D87983">
        <w:rPr>
          <w:rFonts w:ascii="Georgia" w:hAnsi="Georgia"/>
          <w:i/>
          <w:iCs/>
        </w:rPr>
        <w:t>Biographical research methods - volume III</w:t>
      </w:r>
      <w:r w:rsidRPr="00D87983">
        <w:rPr>
          <w:rFonts w:ascii="Georgia" w:hAnsi="Georgia"/>
        </w:rPr>
        <w:t xml:space="preserve"> (pp. 107-158). London: Sage Publications. </w:t>
      </w:r>
    </w:p>
    <w:p w:rsidR="00E64FDB" w:rsidRPr="00D87983" w:rsidRDefault="00E64FDB" w:rsidP="00EB0616">
      <w:pPr>
        <w:pStyle w:val="NormalWeb"/>
        <w:spacing w:line="480" w:lineRule="auto"/>
        <w:ind w:left="450" w:hanging="450"/>
        <w:divId w:val="437218887"/>
        <w:rPr>
          <w:rFonts w:ascii="Georgia" w:hAnsi="Georgia"/>
        </w:rPr>
      </w:pPr>
      <w:r w:rsidRPr="00E64FDB">
        <w:rPr>
          <w:rFonts w:ascii="Georgia" w:hAnsi="Georgia"/>
        </w:rPr>
        <w:t>Sorenson, S.</w:t>
      </w:r>
      <w:r>
        <w:rPr>
          <w:rFonts w:ascii="Georgia" w:hAnsi="Georgia"/>
        </w:rPr>
        <w:t xml:space="preserve"> B., &amp; Taylor, C. A. (2005). Fem</w:t>
      </w:r>
      <w:r w:rsidRPr="00E64FDB">
        <w:rPr>
          <w:rFonts w:ascii="Georgia" w:hAnsi="Georgia"/>
        </w:rPr>
        <w:t>ale aggression toward male intimate partners: An examination of social norms in a community-based sample. Psychology of Women Quarterly, 29(1), 78-96.</w:t>
      </w:r>
    </w:p>
    <w:p w:rsidR="00F2539F" w:rsidRPr="00D87983" w:rsidRDefault="00F2539F" w:rsidP="00384CE8">
      <w:pPr>
        <w:pStyle w:val="NormalWeb"/>
        <w:spacing w:line="480" w:lineRule="auto"/>
        <w:ind w:left="450" w:hanging="450"/>
        <w:divId w:val="437218887"/>
        <w:rPr>
          <w:rFonts w:ascii="Georgia" w:hAnsi="Georgia"/>
        </w:rPr>
      </w:pPr>
      <w:r w:rsidRPr="00D87983">
        <w:rPr>
          <w:rFonts w:ascii="Georgia" w:hAnsi="Georgia"/>
        </w:rPr>
        <w:t xml:space="preserve">Straus, M. A. (2007). Conflict tactics scales. In N. A. Jackson (Ed.), </w:t>
      </w:r>
      <w:r w:rsidRPr="00D87983">
        <w:rPr>
          <w:rFonts w:ascii="Georgia" w:hAnsi="Georgia"/>
          <w:i/>
          <w:iCs/>
        </w:rPr>
        <w:t>Encyclopedia of domestic violence</w:t>
      </w:r>
      <w:r w:rsidRPr="00D87983">
        <w:rPr>
          <w:rFonts w:ascii="Georgia" w:hAnsi="Georgia"/>
        </w:rPr>
        <w:t xml:space="preserve"> (pp. 190-197). New York: Routledge. </w:t>
      </w:r>
    </w:p>
    <w:p w:rsidR="00F2539F" w:rsidRPr="00D87983" w:rsidRDefault="00F2539F" w:rsidP="00384CE8">
      <w:pPr>
        <w:pStyle w:val="NormalWeb"/>
        <w:spacing w:line="480" w:lineRule="auto"/>
        <w:ind w:left="450" w:hanging="450"/>
        <w:divId w:val="437218887"/>
        <w:rPr>
          <w:rFonts w:ascii="Georgia" w:hAnsi="Georgia"/>
        </w:rPr>
      </w:pPr>
      <w:r w:rsidRPr="00D87983">
        <w:rPr>
          <w:rFonts w:ascii="Georgia" w:hAnsi="Georgia"/>
        </w:rPr>
        <w:lastRenderedPageBreak/>
        <w:t>Summers, C. C., &amp; Summers, D. M. (2006). Parentectomy in the crossfire.</w:t>
      </w:r>
      <w:r w:rsidRPr="00D87983">
        <w:rPr>
          <w:rFonts w:ascii="Georgia" w:hAnsi="Georgia"/>
          <w:i/>
          <w:iCs/>
        </w:rPr>
        <w:t xml:space="preserve"> The American Journal of Family Therapy, 34</w:t>
      </w:r>
      <w:r w:rsidRPr="00D87983">
        <w:rPr>
          <w:rFonts w:ascii="Georgia" w:hAnsi="Georgia"/>
        </w:rPr>
        <w:t xml:space="preserve">, 243-261. </w:t>
      </w:r>
    </w:p>
    <w:p w:rsidR="00F2539F" w:rsidRPr="00D87983" w:rsidRDefault="00F2539F" w:rsidP="00384CE8">
      <w:pPr>
        <w:pStyle w:val="NormalWeb"/>
        <w:spacing w:line="480" w:lineRule="auto"/>
        <w:ind w:left="450" w:hanging="450"/>
        <w:divId w:val="437218887"/>
        <w:rPr>
          <w:rFonts w:ascii="Georgia" w:hAnsi="Georgia"/>
        </w:rPr>
      </w:pPr>
      <w:r w:rsidRPr="00D87983">
        <w:rPr>
          <w:rFonts w:ascii="Georgia" w:hAnsi="Georgia"/>
        </w:rPr>
        <w:t>Swan, S. C., &amp; Snow, D. L. (2006). The development of a theory of women's use of violence in intimate relationships.</w:t>
      </w:r>
      <w:r w:rsidRPr="00D87983">
        <w:rPr>
          <w:rFonts w:ascii="Georgia" w:hAnsi="Georgia"/>
          <w:i/>
          <w:iCs/>
        </w:rPr>
        <w:t xml:space="preserve"> Violence Against Women, 12</w:t>
      </w:r>
      <w:r w:rsidRPr="00D87983">
        <w:rPr>
          <w:rFonts w:ascii="Georgia" w:hAnsi="Georgia"/>
        </w:rPr>
        <w:t xml:space="preserve">(11), 1026-1045. </w:t>
      </w:r>
    </w:p>
    <w:p w:rsidR="00603789" w:rsidRDefault="00603789" w:rsidP="00384CE8">
      <w:pPr>
        <w:pStyle w:val="NormalWeb"/>
        <w:spacing w:line="480" w:lineRule="auto"/>
        <w:ind w:left="450" w:hanging="450"/>
        <w:divId w:val="437218887"/>
        <w:rPr>
          <w:rFonts w:ascii="Georgia" w:hAnsi="Georgia"/>
        </w:rPr>
      </w:pPr>
      <w:r w:rsidRPr="00D87983">
        <w:rPr>
          <w:rFonts w:ascii="Georgia" w:hAnsi="Georgia"/>
        </w:rPr>
        <w:t xml:space="preserve">Walby, S. (1990). </w:t>
      </w:r>
      <w:r w:rsidRPr="00D87983">
        <w:rPr>
          <w:rFonts w:ascii="Georgia" w:hAnsi="Georgia"/>
          <w:i/>
          <w:iCs/>
        </w:rPr>
        <w:t>Theorizing patriarchy</w:t>
      </w:r>
      <w:r w:rsidRPr="00D87983">
        <w:rPr>
          <w:rFonts w:ascii="Georgia" w:hAnsi="Georgia"/>
        </w:rPr>
        <w:t>. Oxford: Basil Blackwell.</w:t>
      </w:r>
    </w:p>
    <w:p w:rsidR="00F2539F" w:rsidRPr="00D87983" w:rsidRDefault="00F2539F" w:rsidP="00384CE8">
      <w:pPr>
        <w:pStyle w:val="NormalWeb"/>
        <w:spacing w:line="480" w:lineRule="auto"/>
        <w:ind w:left="450" w:hanging="450"/>
        <w:divId w:val="437218887"/>
        <w:rPr>
          <w:rFonts w:ascii="Georgia" w:hAnsi="Georgia"/>
        </w:rPr>
      </w:pPr>
      <w:r w:rsidRPr="00D87983">
        <w:rPr>
          <w:rFonts w:ascii="Georgia" w:hAnsi="Georgia"/>
        </w:rPr>
        <w:t xml:space="preserve">Walby, S. (2009). </w:t>
      </w:r>
      <w:r w:rsidRPr="00D87983">
        <w:rPr>
          <w:rFonts w:ascii="Georgia" w:hAnsi="Georgia"/>
          <w:i/>
          <w:iCs/>
        </w:rPr>
        <w:t>The cost of domestic violence - up date 2009.</w:t>
      </w:r>
      <w:r w:rsidRPr="00D87983">
        <w:rPr>
          <w:rFonts w:ascii="Georgia" w:hAnsi="Georgia"/>
        </w:rPr>
        <w:t xml:space="preserve">Lancaster University. </w:t>
      </w:r>
    </w:p>
    <w:p w:rsidR="00F2539F" w:rsidRPr="00D87983" w:rsidRDefault="00F2539F" w:rsidP="00384CE8">
      <w:pPr>
        <w:pStyle w:val="NormalWeb"/>
        <w:spacing w:line="480" w:lineRule="auto"/>
        <w:ind w:left="450" w:hanging="450"/>
        <w:divId w:val="437218887"/>
        <w:rPr>
          <w:rFonts w:ascii="Georgia" w:hAnsi="Georgia"/>
        </w:rPr>
      </w:pPr>
      <w:r w:rsidRPr="00D87983">
        <w:rPr>
          <w:rFonts w:ascii="Georgia" w:hAnsi="Georgia"/>
        </w:rPr>
        <w:t xml:space="preserve">Watson, D., &amp; Parsons, S. (2005). </w:t>
      </w:r>
      <w:r w:rsidRPr="00D87983">
        <w:rPr>
          <w:rFonts w:ascii="Georgia" w:hAnsi="Georgia"/>
          <w:i/>
          <w:iCs/>
        </w:rPr>
        <w:t>Domestic abuse of women and men in ireland: Report on the national study of domestic abuse</w:t>
      </w:r>
      <w:r w:rsidRPr="00D87983">
        <w:rPr>
          <w:rFonts w:ascii="Georgia" w:hAnsi="Georgia"/>
        </w:rPr>
        <w:t xml:space="preserve">. Dublin: The Stationery Office. </w:t>
      </w:r>
    </w:p>
    <w:p w:rsidR="00F2539F" w:rsidRPr="00D87983" w:rsidRDefault="000E7554" w:rsidP="00384CE8">
      <w:pPr>
        <w:pStyle w:val="NormalWeb"/>
        <w:spacing w:line="480" w:lineRule="auto"/>
        <w:ind w:left="450" w:hanging="450"/>
        <w:divId w:val="437218887"/>
        <w:rPr>
          <w:rFonts w:ascii="Georgia" w:hAnsi="Georgia"/>
        </w:rPr>
      </w:pPr>
      <w:r>
        <w:rPr>
          <w:rFonts w:ascii="Georgia" w:hAnsi="Georgia"/>
        </w:rPr>
        <w:t>Wengraf, T. (2001</w:t>
      </w:r>
      <w:r w:rsidR="00F2539F" w:rsidRPr="00D87983">
        <w:rPr>
          <w:rFonts w:ascii="Georgia" w:hAnsi="Georgia"/>
        </w:rPr>
        <w:t xml:space="preserve">). </w:t>
      </w:r>
      <w:r w:rsidR="00F2539F" w:rsidRPr="00D87983">
        <w:rPr>
          <w:rFonts w:ascii="Georgia" w:hAnsi="Georgia"/>
          <w:i/>
          <w:iCs/>
        </w:rPr>
        <w:t>Qualitative research interviewing - biographic narrative and semi-structured methods</w:t>
      </w:r>
      <w:r w:rsidR="00F2539F" w:rsidRPr="00D87983">
        <w:rPr>
          <w:rFonts w:ascii="Georgia" w:hAnsi="Georgia"/>
        </w:rPr>
        <w:t xml:space="preserve">. London: Sage Publications. </w:t>
      </w:r>
    </w:p>
    <w:p w:rsidR="00F2539F" w:rsidRPr="00D87983" w:rsidRDefault="00F2539F" w:rsidP="00384CE8">
      <w:pPr>
        <w:pStyle w:val="NormalWeb"/>
        <w:spacing w:line="480" w:lineRule="auto"/>
        <w:ind w:left="450" w:hanging="450"/>
        <w:divId w:val="437218887"/>
        <w:rPr>
          <w:rFonts w:ascii="Georgia" w:hAnsi="Georgia"/>
        </w:rPr>
      </w:pPr>
      <w:r w:rsidRPr="00D87983">
        <w:rPr>
          <w:rFonts w:ascii="Georgia" w:hAnsi="Georgia"/>
        </w:rPr>
        <w:t>Wetherell, M., &amp; Edley, N. (1999). Negotiating hegemonic masculinity: Imaginary positions and psycho-discursive practices.</w:t>
      </w:r>
      <w:r w:rsidRPr="00D87983">
        <w:rPr>
          <w:rFonts w:ascii="Georgia" w:hAnsi="Georgia"/>
          <w:i/>
          <w:iCs/>
        </w:rPr>
        <w:t xml:space="preserve"> Feminism Psychology, 9</w:t>
      </w:r>
      <w:r w:rsidRPr="00D87983">
        <w:rPr>
          <w:rFonts w:ascii="Georgia" w:hAnsi="Georgia"/>
        </w:rPr>
        <w:t xml:space="preserve">(3), 335-356. </w:t>
      </w:r>
    </w:p>
    <w:p w:rsidR="00F2539F" w:rsidRPr="00D87983" w:rsidRDefault="00F2539F" w:rsidP="00384CE8">
      <w:pPr>
        <w:pStyle w:val="NormalWeb"/>
        <w:spacing w:line="480" w:lineRule="auto"/>
        <w:ind w:left="450" w:hanging="450"/>
        <w:divId w:val="437218887"/>
        <w:rPr>
          <w:rFonts w:ascii="Georgia" w:hAnsi="Georgia"/>
        </w:rPr>
      </w:pPr>
      <w:r w:rsidRPr="00D87983">
        <w:rPr>
          <w:rFonts w:ascii="Georgia" w:hAnsi="Georgia"/>
        </w:rPr>
        <w:t>Wolf, A., Gray, R., &amp; Fazel, S. (2014). Violence as a public health problem: An ecological study of 169 countries.</w:t>
      </w:r>
      <w:r w:rsidRPr="00D87983">
        <w:rPr>
          <w:rFonts w:ascii="Georgia" w:hAnsi="Georgia"/>
          <w:i/>
          <w:iCs/>
        </w:rPr>
        <w:t xml:space="preserve"> Social Science &amp; Medicine, 104</w:t>
      </w:r>
      <w:r w:rsidRPr="00D87983">
        <w:rPr>
          <w:rFonts w:ascii="Georgia" w:hAnsi="Georgia"/>
        </w:rPr>
        <w:t xml:space="preserve">, 220-227. </w:t>
      </w:r>
    </w:p>
    <w:p w:rsidR="00F2539F" w:rsidRPr="00D87983" w:rsidRDefault="00F2539F" w:rsidP="00384CE8">
      <w:pPr>
        <w:pStyle w:val="NormalWeb"/>
        <w:spacing w:line="480" w:lineRule="auto"/>
        <w:ind w:left="450" w:hanging="450"/>
        <w:divId w:val="437218887"/>
        <w:rPr>
          <w:rFonts w:ascii="Georgia" w:hAnsi="Georgia"/>
        </w:rPr>
      </w:pPr>
      <w:r w:rsidRPr="00D87983">
        <w:rPr>
          <w:rFonts w:ascii="Georgia" w:hAnsi="Georgia"/>
        </w:rPr>
        <w:t xml:space="preserve">World Health Organization. (2005). </w:t>
      </w:r>
      <w:r w:rsidRPr="00D87983">
        <w:rPr>
          <w:rFonts w:ascii="Georgia" w:hAnsi="Georgia"/>
          <w:i/>
          <w:iCs/>
        </w:rPr>
        <w:t>WHO multi-country study on women’s health and  domestic violence against women: Summary report of initial results on  prevalence, health outcomes and women’s responses.   </w:t>
      </w:r>
      <w:r w:rsidRPr="00D87983">
        <w:rPr>
          <w:rFonts w:ascii="Georgia" w:hAnsi="Georgia"/>
        </w:rPr>
        <w:t xml:space="preserve">Geneva: World Health Organisation. </w:t>
      </w:r>
    </w:p>
    <w:p w:rsidR="006C6F5D" w:rsidRPr="001E5839" w:rsidRDefault="00F2539F" w:rsidP="00384CE8">
      <w:pPr>
        <w:spacing w:line="480" w:lineRule="auto"/>
        <w:rPr>
          <w:rFonts w:ascii="Georgia" w:hAnsi="Georgia"/>
          <w:sz w:val="24"/>
          <w:szCs w:val="24"/>
          <w:lang w:val="en-IE"/>
        </w:rPr>
      </w:pPr>
      <w:r w:rsidRPr="00D87983">
        <w:rPr>
          <w:rFonts w:ascii="Georgia" w:hAnsi="Georgia"/>
          <w:sz w:val="24"/>
          <w:szCs w:val="24"/>
          <w:lang w:val="en-IE"/>
        </w:rPr>
        <w:fldChar w:fldCharType="end"/>
      </w:r>
    </w:p>
    <w:sectPr w:rsidR="006C6F5D" w:rsidRPr="001E583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5481" w:rsidRDefault="00425481" w:rsidP="00B45C49">
      <w:pPr>
        <w:spacing w:after="0" w:line="240" w:lineRule="auto"/>
      </w:pPr>
      <w:r>
        <w:separator/>
      </w:r>
    </w:p>
  </w:endnote>
  <w:endnote w:type="continuationSeparator" w:id="0">
    <w:p w:rsidR="00425481" w:rsidRDefault="00425481" w:rsidP="00B45C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5481" w:rsidRDefault="00425481" w:rsidP="00B45C49">
      <w:pPr>
        <w:spacing w:after="0" w:line="240" w:lineRule="auto"/>
      </w:pPr>
      <w:r>
        <w:separator/>
      </w:r>
    </w:p>
  </w:footnote>
  <w:footnote w:type="continuationSeparator" w:id="0">
    <w:p w:rsidR="00425481" w:rsidRDefault="00425481" w:rsidP="00B45C49">
      <w:pPr>
        <w:spacing w:after="0" w:line="240" w:lineRule="auto"/>
      </w:pPr>
      <w:r>
        <w:continuationSeparator/>
      </w:r>
    </w:p>
  </w:footnote>
  <w:footnote w:id="1">
    <w:p w:rsidR="00D128BD" w:rsidRPr="00D128BD" w:rsidRDefault="00D128BD">
      <w:pPr>
        <w:pStyle w:val="FootnoteText"/>
        <w:rPr>
          <w:lang w:val="en-IE"/>
        </w:rPr>
      </w:pPr>
      <w:r>
        <w:rPr>
          <w:rStyle w:val="FootnoteReference"/>
        </w:rPr>
        <w:footnoteRef/>
      </w:r>
      <w:r>
        <w:t xml:space="preserve"> </w:t>
      </w:r>
      <w:r w:rsidR="00C4417E">
        <w:t>A ‘</w:t>
      </w:r>
      <w:proofErr w:type="spellStart"/>
      <w:r w:rsidR="00C4417E">
        <w:t>parentectomy</w:t>
      </w:r>
      <w:proofErr w:type="spellEnd"/>
      <w:r w:rsidR="00C4417E">
        <w:t>’ refers to the severing of a parent-child relationship (parental alienation) by one parent against another through making false accusations (</w:t>
      </w:r>
      <w:r w:rsidR="00C4417E">
        <w:rPr>
          <w:lang w:val="en-IE"/>
        </w:rPr>
        <w:t xml:space="preserve">Summers &amp; Summers, 2006, p.243)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014CC9"/>
    <w:multiLevelType w:val="hybridMultilevel"/>
    <w:tmpl w:val="DDF8EE4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3A7F6165"/>
    <w:multiLevelType w:val="hybridMultilevel"/>
    <w:tmpl w:val="522CC35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441D5708"/>
    <w:multiLevelType w:val="hybridMultilevel"/>
    <w:tmpl w:val="30BE48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61FA00CE"/>
    <w:multiLevelType w:val="hybridMultilevel"/>
    <w:tmpl w:val="F83EF7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70040E09"/>
    <w:multiLevelType w:val="multilevel"/>
    <w:tmpl w:val="08090025"/>
    <w:lvl w:ilvl="0">
      <w:start w:val="1"/>
      <w:numFmt w:val="decimal"/>
      <w:pStyle w:val="Heading1"/>
      <w:lvlText w:val="%1"/>
      <w:lvlJc w:val="left"/>
      <w:pPr>
        <w:tabs>
          <w:tab w:val="num" w:pos="432"/>
        </w:tabs>
        <w:ind w:left="432" w:hanging="432"/>
      </w:p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5">
    <w:nsid w:val="77511EF9"/>
    <w:multiLevelType w:val="hybridMultilevel"/>
    <w:tmpl w:val="DE726A24"/>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7EDE54B1"/>
    <w:multiLevelType w:val="hybridMultilevel"/>
    <w:tmpl w:val="B6FEC4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3"/>
  </w:num>
  <w:num w:numId="4">
    <w:abstractNumId w:val="4"/>
  </w:num>
  <w:num w:numId="5">
    <w:abstractNumId w:val="5"/>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2694"/>
    <w:rsid w:val="00022C2D"/>
    <w:rsid w:val="00024798"/>
    <w:rsid w:val="00025D68"/>
    <w:rsid w:val="00032788"/>
    <w:rsid w:val="000377AB"/>
    <w:rsid w:val="00055394"/>
    <w:rsid w:val="00060FC2"/>
    <w:rsid w:val="00064492"/>
    <w:rsid w:val="00076632"/>
    <w:rsid w:val="000808CE"/>
    <w:rsid w:val="00085916"/>
    <w:rsid w:val="000937C7"/>
    <w:rsid w:val="00096482"/>
    <w:rsid w:val="000A1AD3"/>
    <w:rsid w:val="000A45C7"/>
    <w:rsid w:val="000C0735"/>
    <w:rsid w:val="000C0C4F"/>
    <w:rsid w:val="000E1887"/>
    <w:rsid w:val="000E7554"/>
    <w:rsid w:val="000F2694"/>
    <w:rsid w:val="00102817"/>
    <w:rsid w:val="001214B2"/>
    <w:rsid w:val="001308B3"/>
    <w:rsid w:val="00145159"/>
    <w:rsid w:val="001559B6"/>
    <w:rsid w:val="00161270"/>
    <w:rsid w:val="00162B65"/>
    <w:rsid w:val="00175B10"/>
    <w:rsid w:val="001859D2"/>
    <w:rsid w:val="001908D3"/>
    <w:rsid w:val="001B05D1"/>
    <w:rsid w:val="001B1B0D"/>
    <w:rsid w:val="001C0939"/>
    <w:rsid w:val="001D6BFC"/>
    <w:rsid w:val="001E16BC"/>
    <w:rsid w:val="001E2271"/>
    <w:rsid w:val="001E5839"/>
    <w:rsid w:val="00201A34"/>
    <w:rsid w:val="00205864"/>
    <w:rsid w:val="0020762C"/>
    <w:rsid w:val="00235693"/>
    <w:rsid w:val="00246E22"/>
    <w:rsid w:val="002513EF"/>
    <w:rsid w:val="002514AE"/>
    <w:rsid w:val="00253DCF"/>
    <w:rsid w:val="00256623"/>
    <w:rsid w:val="0025711F"/>
    <w:rsid w:val="00281E84"/>
    <w:rsid w:val="00286002"/>
    <w:rsid w:val="00296C68"/>
    <w:rsid w:val="002A4E8E"/>
    <w:rsid w:val="002E249B"/>
    <w:rsid w:val="002E3689"/>
    <w:rsid w:val="002E44DF"/>
    <w:rsid w:val="002E496A"/>
    <w:rsid w:val="002F1C29"/>
    <w:rsid w:val="002F743B"/>
    <w:rsid w:val="00333B8B"/>
    <w:rsid w:val="00345896"/>
    <w:rsid w:val="00367A9E"/>
    <w:rsid w:val="00384CE8"/>
    <w:rsid w:val="00386C34"/>
    <w:rsid w:val="003917D6"/>
    <w:rsid w:val="003F0EF1"/>
    <w:rsid w:val="003F1023"/>
    <w:rsid w:val="00404B6D"/>
    <w:rsid w:val="004076C7"/>
    <w:rsid w:val="00410982"/>
    <w:rsid w:val="00411918"/>
    <w:rsid w:val="00412482"/>
    <w:rsid w:val="00425481"/>
    <w:rsid w:val="0042791F"/>
    <w:rsid w:val="0044215A"/>
    <w:rsid w:val="0045123D"/>
    <w:rsid w:val="004629BA"/>
    <w:rsid w:val="00467C11"/>
    <w:rsid w:val="00487AA0"/>
    <w:rsid w:val="004A452B"/>
    <w:rsid w:val="004A660D"/>
    <w:rsid w:val="004B219F"/>
    <w:rsid w:val="004C0CA6"/>
    <w:rsid w:val="004C7F8D"/>
    <w:rsid w:val="005019DD"/>
    <w:rsid w:val="00517E78"/>
    <w:rsid w:val="00531AD3"/>
    <w:rsid w:val="00550760"/>
    <w:rsid w:val="00571976"/>
    <w:rsid w:val="005868B3"/>
    <w:rsid w:val="00592E8A"/>
    <w:rsid w:val="0059571B"/>
    <w:rsid w:val="005A249D"/>
    <w:rsid w:val="005C0AC6"/>
    <w:rsid w:val="005D65A5"/>
    <w:rsid w:val="005E13E3"/>
    <w:rsid w:val="005E4DCA"/>
    <w:rsid w:val="005E7747"/>
    <w:rsid w:val="00603789"/>
    <w:rsid w:val="00604560"/>
    <w:rsid w:val="006127C9"/>
    <w:rsid w:val="00613105"/>
    <w:rsid w:val="0062374C"/>
    <w:rsid w:val="00635FBD"/>
    <w:rsid w:val="00644A2B"/>
    <w:rsid w:val="00657817"/>
    <w:rsid w:val="0066051C"/>
    <w:rsid w:val="006A0D0B"/>
    <w:rsid w:val="006A2847"/>
    <w:rsid w:val="006B4682"/>
    <w:rsid w:val="006C1E43"/>
    <w:rsid w:val="006C6F5D"/>
    <w:rsid w:val="006F14F5"/>
    <w:rsid w:val="007174A9"/>
    <w:rsid w:val="00724AA2"/>
    <w:rsid w:val="00746381"/>
    <w:rsid w:val="00761CCD"/>
    <w:rsid w:val="0077506D"/>
    <w:rsid w:val="0077516C"/>
    <w:rsid w:val="00777C7D"/>
    <w:rsid w:val="007806AE"/>
    <w:rsid w:val="00783F94"/>
    <w:rsid w:val="007852E4"/>
    <w:rsid w:val="007978F0"/>
    <w:rsid w:val="007B5C49"/>
    <w:rsid w:val="007D3FFD"/>
    <w:rsid w:val="007D4624"/>
    <w:rsid w:val="007E2E93"/>
    <w:rsid w:val="007E48C2"/>
    <w:rsid w:val="007F686F"/>
    <w:rsid w:val="00806D34"/>
    <w:rsid w:val="00830C8E"/>
    <w:rsid w:val="0083113B"/>
    <w:rsid w:val="008609B5"/>
    <w:rsid w:val="00865946"/>
    <w:rsid w:val="00876B0D"/>
    <w:rsid w:val="008A6E88"/>
    <w:rsid w:val="008D0A17"/>
    <w:rsid w:val="008D60F2"/>
    <w:rsid w:val="008D617E"/>
    <w:rsid w:val="008D6630"/>
    <w:rsid w:val="008F08D7"/>
    <w:rsid w:val="008F2982"/>
    <w:rsid w:val="0091621A"/>
    <w:rsid w:val="009177A2"/>
    <w:rsid w:val="00935C30"/>
    <w:rsid w:val="00952465"/>
    <w:rsid w:val="009541FB"/>
    <w:rsid w:val="009627C9"/>
    <w:rsid w:val="00971FB3"/>
    <w:rsid w:val="0097713C"/>
    <w:rsid w:val="0098258A"/>
    <w:rsid w:val="009D07F8"/>
    <w:rsid w:val="009D5CCD"/>
    <w:rsid w:val="009E3BFB"/>
    <w:rsid w:val="009F2CA6"/>
    <w:rsid w:val="009F2D78"/>
    <w:rsid w:val="00A15FEE"/>
    <w:rsid w:val="00A1684E"/>
    <w:rsid w:val="00A40728"/>
    <w:rsid w:val="00A5680B"/>
    <w:rsid w:val="00A64415"/>
    <w:rsid w:val="00A7336D"/>
    <w:rsid w:val="00A76BC3"/>
    <w:rsid w:val="00A829C8"/>
    <w:rsid w:val="00A87AD7"/>
    <w:rsid w:val="00AA02B8"/>
    <w:rsid w:val="00AA0CD9"/>
    <w:rsid w:val="00AA2906"/>
    <w:rsid w:val="00AC1898"/>
    <w:rsid w:val="00AF0987"/>
    <w:rsid w:val="00B005AF"/>
    <w:rsid w:val="00B00CE5"/>
    <w:rsid w:val="00B012C2"/>
    <w:rsid w:val="00B05DAF"/>
    <w:rsid w:val="00B05DCE"/>
    <w:rsid w:val="00B10C3D"/>
    <w:rsid w:val="00B1693E"/>
    <w:rsid w:val="00B16B30"/>
    <w:rsid w:val="00B24762"/>
    <w:rsid w:val="00B3279E"/>
    <w:rsid w:val="00B45C49"/>
    <w:rsid w:val="00B5195F"/>
    <w:rsid w:val="00B72088"/>
    <w:rsid w:val="00B75D02"/>
    <w:rsid w:val="00B76B6A"/>
    <w:rsid w:val="00B82FB7"/>
    <w:rsid w:val="00B85B56"/>
    <w:rsid w:val="00B9666B"/>
    <w:rsid w:val="00BA1B75"/>
    <w:rsid w:val="00BA4D73"/>
    <w:rsid w:val="00BC18D6"/>
    <w:rsid w:val="00BD1D08"/>
    <w:rsid w:val="00BD7621"/>
    <w:rsid w:val="00BF2B88"/>
    <w:rsid w:val="00C0218F"/>
    <w:rsid w:val="00C14184"/>
    <w:rsid w:val="00C236E8"/>
    <w:rsid w:val="00C36621"/>
    <w:rsid w:val="00C4417E"/>
    <w:rsid w:val="00C54F44"/>
    <w:rsid w:val="00CA1DB8"/>
    <w:rsid w:val="00CB1AAF"/>
    <w:rsid w:val="00CE1B82"/>
    <w:rsid w:val="00CF2BE4"/>
    <w:rsid w:val="00D051B2"/>
    <w:rsid w:val="00D128BD"/>
    <w:rsid w:val="00D373F7"/>
    <w:rsid w:val="00D55484"/>
    <w:rsid w:val="00D87983"/>
    <w:rsid w:val="00DC5C48"/>
    <w:rsid w:val="00DD1E4A"/>
    <w:rsid w:val="00DE346D"/>
    <w:rsid w:val="00DF028C"/>
    <w:rsid w:val="00E12349"/>
    <w:rsid w:val="00E22308"/>
    <w:rsid w:val="00E45FA3"/>
    <w:rsid w:val="00E470E5"/>
    <w:rsid w:val="00E502B7"/>
    <w:rsid w:val="00E541B7"/>
    <w:rsid w:val="00E64FDB"/>
    <w:rsid w:val="00E65832"/>
    <w:rsid w:val="00EB0616"/>
    <w:rsid w:val="00EB205D"/>
    <w:rsid w:val="00EB5BEB"/>
    <w:rsid w:val="00EC4A09"/>
    <w:rsid w:val="00EC4CAE"/>
    <w:rsid w:val="00EC7E5B"/>
    <w:rsid w:val="00ED6929"/>
    <w:rsid w:val="00EE136D"/>
    <w:rsid w:val="00EE3914"/>
    <w:rsid w:val="00F170B8"/>
    <w:rsid w:val="00F2539F"/>
    <w:rsid w:val="00F45262"/>
    <w:rsid w:val="00F7304D"/>
    <w:rsid w:val="00F771C0"/>
    <w:rsid w:val="00FB0C80"/>
    <w:rsid w:val="00FB2E2E"/>
    <w:rsid w:val="00FC34BF"/>
    <w:rsid w:val="00FD07F4"/>
    <w:rsid w:val="00FD2312"/>
    <w:rsid w:val="00FD69D2"/>
    <w:rsid w:val="00FE5D31"/>
    <w:rsid w:val="00FF0705"/>
    <w:rsid w:val="00FF26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B45C49"/>
    <w:pPr>
      <w:keepNext/>
      <w:numPr>
        <w:numId w:val="4"/>
      </w:numPr>
      <w:spacing w:before="240" w:after="60" w:line="240" w:lineRule="auto"/>
      <w:jc w:val="center"/>
      <w:outlineLvl w:val="0"/>
    </w:pPr>
    <w:rPr>
      <w:rFonts w:ascii="Arial" w:eastAsia="Times New Roman" w:hAnsi="Arial" w:cs="Arial"/>
      <w:b/>
      <w:bCs/>
      <w:kern w:val="32"/>
      <w:sz w:val="32"/>
      <w:szCs w:val="32"/>
    </w:rPr>
  </w:style>
  <w:style w:type="paragraph" w:styleId="Heading2">
    <w:name w:val="heading 2"/>
    <w:basedOn w:val="Normal"/>
    <w:next w:val="Normal"/>
    <w:link w:val="Heading2Char"/>
    <w:qFormat/>
    <w:rsid w:val="00B45C49"/>
    <w:pPr>
      <w:keepNext/>
      <w:numPr>
        <w:ilvl w:val="1"/>
        <w:numId w:val="4"/>
      </w:numPr>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B45C49"/>
    <w:pPr>
      <w:keepNext/>
      <w:numPr>
        <w:ilvl w:val="2"/>
        <w:numId w:val="4"/>
      </w:numPr>
      <w:spacing w:before="240" w:after="60" w:line="240" w:lineRule="auto"/>
      <w:outlineLvl w:val="2"/>
    </w:pPr>
    <w:rPr>
      <w:rFonts w:ascii="Arial" w:eastAsia="Times New Roman" w:hAnsi="Arial" w:cs="Arial"/>
      <w:b/>
      <w:bCs/>
      <w:sz w:val="26"/>
      <w:szCs w:val="26"/>
    </w:rPr>
  </w:style>
  <w:style w:type="paragraph" w:styleId="Heading4">
    <w:name w:val="heading 4"/>
    <w:basedOn w:val="Normal"/>
    <w:next w:val="Normal"/>
    <w:link w:val="Heading4Char"/>
    <w:qFormat/>
    <w:rsid w:val="00B45C49"/>
    <w:pPr>
      <w:keepNext/>
      <w:numPr>
        <w:ilvl w:val="3"/>
        <w:numId w:val="4"/>
      </w:numPr>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qFormat/>
    <w:rsid w:val="00B45C49"/>
    <w:pPr>
      <w:numPr>
        <w:ilvl w:val="4"/>
        <w:numId w:val="4"/>
      </w:numPr>
      <w:spacing w:before="240" w:after="60" w:line="240" w:lineRule="auto"/>
      <w:outlineLvl w:val="4"/>
    </w:pPr>
    <w:rPr>
      <w:rFonts w:ascii="Times New Roman" w:eastAsia="Times New Roman" w:hAnsi="Times New Roman" w:cs="Times New Roman"/>
      <w:b/>
      <w:bCs/>
      <w:i/>
      <w:iCs/>
      <w:sz w:val="26"/>
      <w:szCs w:val="26"/>
    </w:rPr>
  </w:style>
  <w:style w:type="paragraph" w:styleId="Heading6">
    <w:name w:val="heading 6"/>
    <w:basedOn w:val="Normal"/>
    <w:next w:val="Normal"/>
    <w:link w:val="Heading6Char"/>
    <w:qFormat/>
    <w:rsid w:val="00B45C49"/>
    <w:pPr>
      <w:numPr>
        <w:ilvl w:val="5"/>
        <w:numId w:val="4"/>
      </w:numPr>
      <w:spacing w:before="240" w:after="60" w:line="240" w:lineRule="auto"/>
      <w:outlineLvl w:val="5"/>
    </w:pPr>
    <w:rPr>
      <w:rFonts w:ascii="Times New Roman" w:eastAsia="Times New Roman" w:hAnsi="Times New Roman" w:cs="Times New Roman"/>
      <w:b/>
      <w:bCs/>
    </w:rPr>
  </w:style>
  <w:style w:type="paragraph" w:styleId="Heading7">
    <w:name w:val="heading 7"/>
    <w:basedOn w:val="Normal"/>
    <w:next w:val="Normal"/>
    <w:link w:val="Heading7Char"/>
    <w:qFormat/>
    <w:rsid w:val="00B45C49"/>
    <w:pPr>
      <w:numPr>
        <w:ilvl w:val="6"/>
        <w:numId w:val="4"/>
      </w:numPr>
      <w:spacing w:before="240" w:after="60" w:line="240" w:lineRule="auto"/>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B45C49"/>
    <w:pPr>
      <w:numPr>
        <w:ilvl w:val="7"/>
        <w:numId w:val="4"/>
      </w:numPr>
      <w:spacing w:before="240" w:after="60" w:line="240" w:lineRule="auto"/>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B45C49"/>
    <w:pPr>
      <w:numPr>
        <w:ilvl w:val="8"/>
        <w:numId w:val="4"/>
      </w:num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5C49"/>
    <w:rPr>
      <w:rFonts w:ascii="Arial" w:eastAsia="Times New Roman" w:hAnsi="Arial" w:cs="Arial"/>
      <w:b/>
      <w:bCs/>
      <w:kern w:val="32"/>
      <w:sz w:val="32"/>
      <w:szCs w:val="32"/>
    </w:rPr>
  </w:style>
  <w:style w:type="character" w:customStyle="1" w:styleId="Heading2Char">
    <w:name w:val="Heading 2 Char"/>
    <w:basedOn w:val="DefaultParagraphFont"/>
    <w:link w:val="Heading2"/>
    <w:rsid w:val="00B45C49"/>
    <w:rPr>
      <w:rFonts w:ascii="Arial" w:eastAsia="Times New Roman" w:hAnsi="Arial" w:cs="Arial"/>
      <w:b/>
      <w:bCs/>
      <w:i/>
      <w:iCs/>
      <w:sz w:val="28"/>
      <w:szCs w:val="28"/>
    </w:rPr>
  </w:style>
  <w:style w:type="character" w:customStyle="1" w:styleId="Heading3Char">
    <w:name w:val="Heading 3 Char"/>
    <w:basedOn w:val="DefaultParagraphFont"/>
    <w:link w:val="Heading3"/>
    <w:rsid w:val="00B45C49"/>
    <w:rPr>
      <w:rFonts w:ascii="Arial" w:eastAsia="Times New Roman" w:hAnsi="Arial" w:cs="Arial"/>
      <w:b/>
      <w:bCs/>
      <w:sz w:val="26"/>
      <w:szCs w:val="26"/>
    </w:rPr>
  </w:style>
  <w:style w:type="character" w:customStyle="1" w:styleId="Heading4Char">
    <w:name w:val="Heading 4 Char"/>
    <w:basedOn w:val="DefaultParagraphFont"/>
    <w:link w:val="Heading4"/>
    <w:rsid w:val="00B45C49"/>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B45C49"/>
    <w:rPr>
      <w:rFonts w:ascii="Times New Roman" w:eastAsia="Times New Roman" w:hAnsi="Times New Roman" w:cs="Times New Roman"/>
      <w:b/>
      <w:bCs/>
      <w:i/>
      <w:iCs/>
      <w:sz w:val="26"/>
      <w:szCs w:val="26"/>
    </w:rPr>
  </w:style>
  <w:style w:type="character" w:customStyle="1" w:styleId="Heading6Char">
    <w:name w:val="Heading 6 Char"/>
    <w:basedOn w:val="DefaultParagraphFont"/>
    <w:link w:val="Heading6"/>
    <w:rsid w:val="00B45C49"/>
    <w:rPr>
      <w:rFonts w:ascii="Times New Roman" w:eastAsia="Times New Roman" w:hAnsi="Times New Roman" w:cs="Times New Roman"/>
      <w:b/>
      <w:bCs/>
    </w:rPr>
  </w:style>
  <w:style w:type="character" w:customStyle="1" w:styleId="Heading7Char">
    <w:name w:val="Heading 7 Char"/>
    <w:basedOn w:val="DefaultParagraphFont"/>
    <w:link w:val="Heading7"/>
    <w:rsid w:val="00B45C49"/>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B45C49"/>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B45C49"/>
    <w:rPr>
      <w:rFonts w:ascii="Arial" w:eastAsia="Times New Roman" w:hAnsi="Arial" w:cs="Arial"/>
    </w:rPr>
  </w:style>
  <w:style w:type="paragraph" w:styleId="NormalWeb">
    <w:name w:val="Normal (Web)"/>
    <w:basedOn w:val="Normal"/>
    <w:uiPriority w:val="99"/>
    <w:rsid w:val="00B45C4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semiHidden/>
    <w:rsid w:val="00B45C49"/>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B45C49"/>
    <w:rPr>
      <w:rFonts w:ascii="Tahoma" w:eastAsia="Times New Roman" w:hAnsi="Tahoma" w:cs="Tahoma"/>
      <w:sz w:val="16"/>
      <w:szCs w:val="16"/>
    </w:rPr>
  </w:style>
  <w:style w:type="character" w:styleId="Hyperlink">
    <w:name w:val="Hyperlink"/>
    <w:uiPriority w:val="99"/>
    <w:rsid w:val="00B45C49"/>
    <w:rPr>
      <w:color w:val="0000FF"/>
      <w:u w:val="single"/>
    </w:rPr>
  </w:style>
  <w:style w:type="paragraph" w:styleId="ListParagraph">
    <w:name w:val="List Paragraph"/>
    <w:basedOn w:val="Normal"/>
    <w:uiPriority w:val="34"/>
    <w:qFormat/>
    <w:rsid w:val="00B45C49"/>
    <w:pPr>
      <w:spacing w:after="0" w:line="240" w:lineRule="auto"/>
      <w:ind w:left="720"/>
    </w:pPr>
    <w:rPr>
      <w:rFonts w:ascii="Times New Roman" w:eastAsia="Times New Roman" w:hAnsi="Times New Roman" w:cs="Times New Roman"/>
      <w:sz w:val="24"/>
      <w:szCs w:val="24"/>
    </w:rPr>
  </w:style>
  <w:style w:type="paragraph" w:styleId="FootnoteText">
    <w:name w:val="footnote text"/>
    <w:basedOn w:val="Normal"/>
    <w:link w:val="FootnoteTextChar"/>
    <w:rsid w:val="00B45C49"/>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rsid w:val="00B45C49"/>
    <w:rPr>
      <w:rFonts w:ascii="Times New Roman" w:eastAsia="Times New Roman" w:hAnsi="Times New Roman" w:cs="Times New Roman"/>
      <w:sz w:val="20"/>
      <w:szCs w:val="20"/>
    </w:rPr>
  </w:style>
  <w:style w:type="character" w:styleId="FootnoteReference">
    <w:name w:val="footnote reference"/>
    <w:rsid w:val="00B45C49"/>
    <w:rPr>
      <w:vertAlign w:val="superscript"/>
    </w:rPr>
  </w:style>
  <w:style w:type="table" w:styleId="TableGrid">
    <w:name w:val="Table Grid"/>
    <w:basedOn w:val="TableNormal"/>
    <w:rsid w:val="00B45C4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qFormat/>
    <w:rsid w:val="00B45C49"/>
    <w:pPr>
      <w:spacing w:after="0" w:line="240" w:lineRule="auto"/>
    </w:pPr>
    <w:rPr>
      <w:rFonts w:ascii="Times New Roman" w:eastAsia="Times New Roman" w:hAnsi="Times New Roman" w:cs="Times New Roman"/>
      <w:b/>
      <w:bCs/>
      <w:sz w:val="20"/>
      <w:szCs w:val="20"/>
    </w:rPr>
  </w:style>
  <w:style w:type="paragraph" w:styleId="Header">
    <w:name w:val="header"/>
    <w:basedOn w:val="Normal"/>
    <w:link w:val="HeaderChar"/>
    <w:rsid w:val="004B219F"/>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4B219F"/>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B21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219F"/>
  </w:style>
  <w:style w:type="character" w:customStyle="1" w:styleId="italic">
    <w:name w:val="italic"/>
    <w:basedOn w:val="DefaultParagraphFont"/>
    <w:rsid w:val="0083113B"/>
  </w:style>
  <w:style w:type="character" w:customStyle="1" w:styleId="apple-converted-space">
    <w:name w:val="apple-converted-space"/>
    <w:basedOn w:val="DefaultParagraphFont"/>
    <w:rsid w:val="0083113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B45C49"/>
    <w:pPr>
      <w:keepNext/>
      <w:numPr>
        <w:numId w:val="4"/>
      </w:numPr>
      <w:spacing w:before="240" w:after="60" w:line="240" w:lineRule="auto"/>
      <w:jc w:val="center"/>
      <w:outlineLvl w:val="0"/>
    </w:pPr>
    <w:rPr>
      <w:rFonts w:ascii="Arial" w:eastAsia="Times New Roman" w:hAnsi="Arial" w:cs="Arial"/>
      <w:b/>
      <w:bCs/>
      <w:kern w:val="32"/>
      <w:sz w:val="32"/>
      <w:szCs w:val="32"/>
    </w:rPr>
  </w:style>
  <w:style w:type="paragraph" w:styleId="Heading2">
    <w:name w:val="heading 2"/>
    <w:basedOn w:val="Normal"/>
    <w:next w:val="Normal"/>
    <w:link w:val="Heading2Char"/>
    <w:qFormat/>
    <w:rsid w:val="00B45C49"/>
    <w:pPr>
      <w:keepNext/>
      <w:numPr>
        <w:ilvl w:val="1"/>
        <w:numId w:val="4"/>
      </w:numPr>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B45C49"/>
    <w:pPr>
      <w:keepNext/>
      <w:numPr>
        <w:ilvl w:val="2"/>
        <w:numId w:val="4"/>
      </w:numPr>
      <w:spacing w:before="240" w:after="60" w:line="240" w:lineRule="auto"/>
      <w:outlineLvl w:val="2"/>
    </w:pPr>
    <w:rPr>
      <w:rFonts w:ascii="Arial" w:eastAsia="Times New Roman" w:hAnsi="Arial" w:cs="Arial"/>
      <w:b/>
      <w:bCs/>
      <w:sz w:val="26"/>
      <w:szCs w:val="26"/>
    </w:rPr>
  </w:style>
  <w:style w:type="paragraph" w:styleId="Heading4">
    <w:name w:val="heading 4"/>
    <w:basedOn w:val="Normal"/>
    <w:next w:val="Normal"/>
    <w:link w:val="Heading4Char"/>
    <w:qFormat/>
    <w:rsid w:val="00B45C49"/>
    <w:pPr>
      <w:keepNext/>
      <w:numPr>
        <w:ilvl w:val="3"/>
        <w:numId w:val="4"/>
      </w:numPr>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qFormat/>
    <w:rsid w:val="00B45C49"/>
    <w:pPr>
      <w:numPr>
        <w:ilvl w:val="4"/>
        <w:numId w:val="4"/>
      </w:numPr>
      <w:spacing w:before="240" w:after="60" w:line="240" w:lineRule="auto"/>
      <w:outlineLvl w:val="4"/>
    </w:pPr>
    <w:rPr>
      <w:rFonts w:ascii="Times New Roman" w:eastAsia="Times New Roman" w:hAnsi="Times New Roman" w:cs="Times New Roman"/>
      <w:b/>
      <w:bCs/>
      <w:i/>
      <w:iCs/>
      <w:sz w:val="26"/>
      <w:szCs w:val="26"/>
    </w:rPr>
  </w:style>
  <w:style w:type="paragraph" w:styleId="Heading6">
    <w:name w:val="heading 6"/>
    <w:basedOn w:val="Normal"/>
    <w:next w:val="Normal"/>
    <w:link w:val="Heading6Char"/>
    <w:qFormat/>
    <w:rsid w:val="00B45C49"/>
    <w:pPr>
      <w:numPr>
        <w:ilvl w:val="5"/>
        <w:numId w:val="4"/>
      </w:numPr>
      <w:spacing w:before="240" w:after="60" w:line="240" w:lineRule="auto"/>
      <w:outlineLvl w:val="5"/>
    </w:pPr>
    <w:rPr>
      <w:rFonts w:ascii="Times New Roman" w:eastAsia="Times New Roman" w:hAnsi="Times New Roman" w:cs="Times New Roman"/>
      <w:b/>
      <w:bCs/>
    </w:rPr>
  </w:style>
  <w:style w:type="paragraph" w:styleId="Heading7">
    <w:name w:val="heading 7"/>
    <w:basedOn w:val="Normal"/>
    <w:next w:val="Normal"/>
    <w:link w:val="Heading7Char"/>
    <w:qFormat/>
    <w:rsid w:val="00B45C49"/>
    <w:pPr>
      <w:numPr>
        <w:ilvl w:val="6"/>
        <w:numId w:val="4"/>
      </w:numPr>
      <w:spacing w:before="240" w:after="60" w:line="240" w:lineRule="auto"/>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B45C49"/>
    <w:pPr>
      <w:numPr>
        <w:ilvl w:val="7"/>
        <w:numId w:val="4"/>
      </w:numPr>
      <w:spacing w:before="240" w:after="60" w:line="240" w:lineRule="auto"/>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B45C49"/>
    <w:pPr>
      <w:numPr>
        <w:ilvl w:val="8"/>
        <w:numId w:val="4"/>
      </w:num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5C49"/>
    <w:rPr>
      <w:rFonts w:ascii="Arial" w:eastAsia="Times New Roman" w:hAnsi="Arial" w:cs="Arial"/>
      <w:b/>
      <w:bCs/>
      <w:kern w:val="32"/>
      <w:sz w:val="32"/>
      <w:szCs w:val="32"/>
    </w:rPr>
  </w:style>
  <w:style w:type="character" w:customStyle="1" w:styleId="Heading2Char">
    <w:name w:val="Heading 2 Char"/>
    <w:basedOn w:val="DefaultParagraphFont"/>
    <w:link w:val="Heading2"/>
    <w:rsid w:val="00B45C49"/>
    <w:rPr>
      <w:rFonts w:ascii="Arial" w:eastAsia="Times New Roman" w:hAnsi="Arial" w:cs="Arial"/>
      <w:b/>
      <w:bCs/>
      <w:i/>
      <w:iCs/>
      <w:sz w:val="28"/>
      <w:szCs w:val="28"/>
    </w:rPr>
  </w:style>
  <w:style w:type="character" w:customStyle="1" w:styleId="Heading3Char">
    <w:name w:val="Heading 3 Char"/>
    <w:basedOn w:val="DefaultParagraphFont"/>
    <w:link w:val="Heading3"/>
    <w:rsid w:val="00B45C49"/>
    <w:rPr>
      <w:rFonts w:ascii="Arial" w:eastAsia="Times New Roman" w:hAnsi="Arial" w:cs="Arial"/>
      <w:b/>
      <w:bCs/>
      <w:sz w:val="26"/>
      <w:szCs w:val="26"/>
    </w:rPr>
  </w:style>
  <w:style w:type="character" w:customStyle="1" w:styleId="Heading4Char">
    <w:name w:val="Heading 4 Char"/>
    <w:basedOn w:val="DefaultParagraphFont"/>
    <w:link w:val="Heading4"/>
    <w:rsid w:val="00B45C49"/>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B45C49"/>
    <w:rPr>
      <w:rFonts w:ascii="Times New Roman" w:eastAsia="Times New Roman" w:hAnsi="Times New Roman" w:cs="Times New Roman"/>
      <w:b/>
      <w:bCs/>
      <w:i/>
      <w:iCs/>
      <w:sz w:val="26"/>
      <w:szCs w:val="26"/>
    </w:rPr>
  </w:style>
  <w:style w:type="character" w:customStyle="1" w:styleId="Heading6Char">
    <w:name w:val="Heading 6 Char"/>
    <w:basedOn w:val="DefaultParagraphFont"/>
    <w:link w:val="Heading6"/>
    <w:rsid w:val="00B45C49"/>
    <w:rPr>
      <w:rFonts w:ascii="Times New Roman" w:eastAsia="Times New Roman" w:hAnsi="Times New Roman" w:cs="Times New Roman"/>
      <w:b/>
      <w:bCs/>
    </w:rPr>
  </w:style>
  <w:style w:type="character" w:customStyle="1" w:styleId="Heading7Char">
    <w:name w:val="Heading 7 Char"/>
    <w:basedOn w:val="DefaultParagraphFont"/>
    <w:link w:val="Heading7"/>
    <w:rsid w:val="00B45C49"/>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B45C49"/>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B45C49"/>
    <w:rPr>
      <w:rFonts w:ascii="Arial" w:eastAsia="Times New Roman" w:hAnsi="Arial" w:cs="Arial"/>
    </w:rPr>
  </w:style>
  <w:style w:type="paragraph" w:styleId="NormalWeb">
    <w:name w:val="Normal (Web)"/>
    <w:basedOn w:val="Normal"/>
    <w:uiPriority w:val="99"/>
    <w:rsid w:val="00B45C4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semiHidden/>
    <w:rsid w:val="00B45C49"/>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B45C49"/>
    <w:rPr>
      <w:rFonts w:ascii="Tahoma" w:eastAsia="Times New Roman" w:hAnsi="Tahoma" w:cs="Tahoma"/>
      <w:sz w:val="16"/>
      <w:szCs w:val="16"/>
    </w:rPr>
  </w:style>
  <w:style w:type="character" w:styleId="Hyperlink">
    <w:name w:val="Hyperlink"/>
    <w:uiPriority w:val="99"/>
    <w:rsid w:val="00B45C49"/>
    <w:rPr>
      <w:color w:val="0000FF"/>
      <w:u w:val="single"/>
    </w:rPr>
  </w:style>
  <w:style w:type="paragraph" w:styleId="ListParagraph">
    <w:name w:val="List Paragraph"/>
    <w:basedOn w:val="Normal"/>
    <w:uiPriority w:val="34"/>
    <w:qFormat/>
    <w:rsid w:val="00B45C49"/>
    <w:pPr>
      <w:spacing w:after="0" w:line="240" w:lineRule="auto"/>
      <w:ind w:left="720"/>
    </w:pPr>
    <w:rPr>
      <w:rFonts w:ascii="Times New Roman" w:eastAsia="Times New Roman" w:hAnsi="Times New Roman" w:cs="Times New Roman"/>
      <w:sz w:val="24"/>
      <w:szCs w:val="24"/>
    </w:rPr>
  </w:style>
  <w:style w:type="paragraph" w:styleId="FootnoteText">
    <w:name w:val="footnote text"/>
    <w:basedOn w:val="Normal"/>
    <w:link w:val="FootnoteTextChar"/>
    <w:rsid w:val="00B45C49"/>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rsid w:val="00B45C49"/>
    <w:rPr>
      <w:rFonts w:ascii="Times New Roman" w:eastAsia="Times New Roman" w:hAnsi="Times New Roman" w:cs="Times New Roman"/>
      <w:sz w:val="20"/>
      <w:szCs w:val="20"/>
    </w:rPr>
  </w:style>
  <w:style w:type="character" w:styleId="FootnoteReference">
    <w:name w:val="footnote reference"/>
    <w:rsid w:val="00B45C49"/>
    <w:rPr>
      <w:vertAlign w:val="superscript"/>
    </w:rPr>
  </w:style>
  <w:style w:type="table" w:styleId="TableGrid">
    <w:name w:val="Table Grid"/>
    <w:basedOn w:val="TableNormal"/>
    <w:rsid w:val="00B45C4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qFormat/>
    <w:rsid w:val="00B45C49"/>
    <w:pPr>
      <w:spacing w:after="0" w:line="240" w:lineRule="auto"/>
    </w:pPr>
    <w:rPr>
      <w:rFonts w:ascii="Times New Roman" w:eastAsia="Times New Roman" w:hAnsi="Times New Roman" w:cs="Times New Roman"/>
      <w:b/>
      <w:bCs/>
      <w:sz w:val="20"/>
      <w:szCs w:val="20"/>
    </w:rPr>
  </w:style>
  <w:style w:type="paragraph" w:styleId="Header">
    <w:name w:val="header"/>
    <w:basedOn w:val="Normal"/>
    <w:link w:val="HeaderChar"/>
    <w:rsid w:val="004B219F"/>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4B219F"/>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B21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219F"/>
  </w:style>
  <w:style w:type="character" w:customStyle="1" w:styleId="italic">
    <w:name w:val="italic"/>
    <w:basedOn w:val="DefaultParagraphFont"/>
    <w:rsid w:val="0083113B"/>
  </w:style>
  <w:style w:type="character" w:customStyle="1" w:styleId="apple-converted-space">
    <w:name w:val="apple-converted-space"/>
    <w:basedOn w:val="DefaultParagraphFont"/>
    <w:rsid w:val="008311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199398">
      <w:bodyDiv w:val="1"/>
      <w:marLeft w:val="0"/>
      <w:marRight w:val="0"/>
      <w:marTop w:val="0"/>
      <w:marBottom w:val="0"/>
      <w:divBdr>
        <w:top w:val="none" w:sz="0" w:space="0" w:color="auto"/>
        <w:left w:val="none" w:sz="0" w:space="0" w:color="auto"/>
        <w:bottom w:val="none" w:sz="0" w:space="0" w:color="auto"/>
        <w:right w:val="none" w:sz="0" w:space="0" w:color="auto"/>
      </w:divBdr>
    </w:div>
    <w:div w:id="100079190">
      <w:bodyDiv w:val="1"/>
      <w:marLeft w:val="0"/>
      <w:marRight w:val="0"/>
      <w:marTop w:val="0"/>
      <w:marBottom w:val="0"/>
      <w:divBdr>
        <w:top w:val="none" w:sz="0" w:space="0" w:color="auto"/>
        <w:left w:val="none" w:sz="0" w:space="0" w:color="auto"/>
        <w:bottom w:val="none" w:sz="0" w:space="0" w:color="auto"/>
        <w:right w:val="none" w:sz="0" w:space="0" w:color="auto"/>
      </w:divBdr>
    </w:div>
    <w:div w:id="210505836">
      <w:bodyDiv w:val="1"/>
      <w:marLeft w:val="0"/>
      <w:marRight w:val="0"/>
      <w:marTop w:val="0"/>
      <w:marBottom w:val="0"/>
      <w:divBdr>
        <w:top w:val="none" w:sz="0" w:space="0" w:color="auto"/>
        <w:left w:val="none" w:sz="0" w:space="0" w:color="auto"/>
        <w:bottom w:val="none" w:sz="0" w:space="0" w:color="auto"/>
        <w:right w:val="none" w:sz="0" w:space="0" w:color="auto"/>
      </w:divBdr>
    </w:div>
    <w:div w:id="272978399">
      <w:bodyDiv w:val="1"/>
      <w:marLeft w:val="0"/>
      <w:marRight w:val="0"/>
      <w:marTop w:val="0"/>
      <w:marBottom w:val="0"/>
      <w:divBdr>
        <w:top w:val="none" w:sz="0" w:space="0" w:color="auto"/>
        <w:left w:val="none" w:sz="0" w:space="0" w:color="auto"/>
        <w:bottom w:val="none" w:sz="0" w:space="0" w:color="auto"/>
        <w:right w:val="none" w:sz="0" w:space="0" w:color="auto"/>
      </w:divBdr>
    </w:div>
    <w:div w:id="326174955">
      <w:bodyDiv w:val="1"/>
      <w:marLeft w:val="0"/>
      <w:marRight w:val="0"/>
      <w:marTop w:val="0"/>
      <w:marBottom w:val="0"/>
      <w:divBdr>
        <w:top w:val="none" w:sz="0" w:space="0" w:color="auto"/>
        <w:left w:val="none" w:sz="0" w:space="0" w:color="auto"/>
        <w:bottom w:val="none" w:sz="0" w:space="0" w:color="auto"/>
        <w:right w:val="none" w:sz="0" w:space="0" w:color="auto"/>
      </w:divBdr>
    </w:div>
    <w:div w:id="398595213">
      <w:bodyDiv w:val="1"/>
      <w:marLeft w:val="0"/>
      <w:marRight w:val="0"/>
      <w:marTop w:val="0"/>
      <w:marBottom w:val="0"/>
      <w:divBdr>
        <w:top w:val="none" w:sz="0" w:space="0" w:color="auto"/>
        <w:left w:val="none" w:sz="0" w:space="0" w:color="auto"/>
        <w:bottom w:val="none" w:sz="0" w:space="0" w:color="auto"/>
        <w:right w:val="none" w:sz="0" w:space="0" w:color="auto"/>
      </w:divBdr>
    </w:div>
    <w:div w:id="437218887">
      <w:bodyDiv w:val="1"/>
      <w:marLeft w:val="0"/>
      <w:marRight w:val="0"/>
      <w:marTop w:val="0"/>
      <w:marBottom w:val="0"/>
      <w:divBdr>
        <w:top w:val="none" w:sz="0" w:space="0" w:color="auto"/>
        <w:left w:val="none" w:sz="0" w:space="0" w:color="auto"/>
        <w:bottom w:val="none" w:sz="0" w:space="0" w:color="auto"/>
        <w:right w:val="none" w:sz="0" w:space="0" w:color="auto"/>
      </w:divBdr>
    </w:div>
    <w:div w:id="467822443">
      <w:bodyDiv w:val="1"/>
      <w:marLeft w:val="0"/>
      <w:marRight w:val="0"/>
      <w:marTop w:val="0"/>
      <w:marBottom w:val="0"/>
      <w:divBdr>
        <w:top w:val="none" w:sz="0" w:space="0" w:color="auto"/>
        <w:left w:val="none" w:sz="0" w:space="0" w:color="auto"/>
        <w:bottom w:val="none" w:sz="0" w:space="0" w:color="auto"/>
        <w:right w:val="none" w:sz="0" w:space="0" w:color="auto"/>
      </w:divBdr>
    </w:div>
    <w:div w:id="553352419">
      <w:bodyDiv w:val="1"/>
      <w:marLeft w:val="0"/>
      <w:marRight w:val="0"/>
      <w:marTop w:val="0"/>
      <w:marBottom w:val="0"/>
      <w:divBdr>
        <w:top w:val="none" w:sz="0" w:space="0" w:color="auto"/>
        <w:left w:val="none" w:sz="0" w:space="0" w:color="auto"/>
        <w:bottom w:val="none" w:sz="0" w:space="0" w:color="auto"/>
        <w:right w:val="none" w:sz="0" w:space="0" w:color="auto"/>
      </w:divBdr>
    </w:div>
    <w:div w:id="580523274">
      <w:bodyDiv w:val="1"/>
      <w:marLeft w:val="0"/>
      <w:marRight w:val="0"/>
      <w:marTop w:val="0"/>
      <w:marBottom w:val="0"/>
      <w:divBdr>
        <w:top w:val="none" w:sz="0" w:space="0" w:color="auto"/>
        <w:left w:val="none" w:sz="0" w:space="0" w:color="auto"/>
        <w:bottom w:val="none" w:sz="0" w:space="0" w:color="auto"/>
        <w:right w:val="none" w:sz="0" w:space="0" w:color="auto"/>
      </w:divBdr>
    </w:div>
    <w:div w:id="619994702">
      <w:bodyDiv w:val="1"/>
      <w:marLeft w:val="0"/>
      <w:marRight w:val="0"/>
      <w:marTop w:val="0"/>
      <w:marBottom w:val="0"/>
      <w:divBdr>
        <w:top w:val="none" w:sz="0" w:space="0" w:color="auto"/>
        <w:left w:val="none" w:sz="0" w:space="0" w:color="auto"/>
        <w:bottom w:val="none" w:sz="0" w:space="0" w:color="auto"/>
        <w:right w:val="none" w:sz="0" w:space="0" w:color="auto"/>
      </w:divBdr>
    </w:div>
    <w:div w:id="687751837">
      <w:bodyDiv w:val="1"/>
      <w:marLeft w:val="0"/>
      <w:marRight w:val="0"/>
      <w:marTop w:val="0"/>
      <w:marBottom w:val="0"/>
      <w:divBdr>
        <w:top w:val="none" w:sz="0" w:space="0" w:color="auto"/>
        <w:left w:val="none" w:sz="0" w:space="0" w:color="auto"/>
        <w:bottom w:val="none" w:sz="0" w:space="0" w:color="auto"/>
        <w:right w:val="none" w:sz="0" w:space="0" w:color="auto"/>
      </w:divBdr>
    </w:div>
    <w:div w:id="719398661">
      <w:bodyDiv w:val="1"/>
      <w:marLeft w:val="0"/>
      <w:marRight w:val="0"/>
      <w:marTop w:val="0"/>
      <w:marBottom w:val="0"/>
      <w:divBdr>
        <w:top w:val="none" w:sz="0" w:space="0" w:color="auto"/>
        <w:left w:val="none" w:sz="0" w:space="0" w:color="auto"/>
        <w:bottom w:val="none" w:sz="0" w:space="0" w:color="auto"/>
        <w:right w:val="none" w:sz="0" w:space="0" w:color="auto"/>
      </w:divBdr>
    </w:div>
    <w:div w:id="735588172">
      <w:bodyDiv w:val="1"/>
      <w:marLeft w:val="0"/>
      <w:marRight w:val="0"/>
      <w:marTop w:val="0"/>
      <w:marBottom w:val="0"/>
      <w:divBdr>
        <w:top w:val="none" w:sz="0" w:space="0" w:color="auto"/>
        <w:left w:val="none" w:sz="0" w:space="0" w:color="auto"/>
        <w:bottom w:val="none" w:sz="0" w:space="0" w:color="auto"/>
        <w:right w:val="none" w:sz="0" w:space="0" w:color="auto"/>
      </w:divBdr>
    </w:div>
    <w:div w:id="750079899">
      <w:bodyDiv w:val="1"/>
      <w:marLeft w:val="0"/>
      <w:marRight w:val="0"/>
      <w:marTop w:val="0"/>
      <w:marBottom w:val="0"/>
      <w:divBdr>
        <w:top w:val="none" w:sz="0" w:space="0" w:color="auto"/>
        <w:left w:val="none" w:sz="0" w:space="0" w:color="auto"/>
        <w:bottom w:val="none" w:sz="0" w:space="0" w:color="auto"/>
        <w:right w:val="none" w:sz="0" w:space="0" w:color="auto"/>
      </w:divBdr>
    </w:div>
    <w:div w:id="769469614">
      <w:bodyDiv w:val="1"/>
      <w:marLeft w:val="0"/>
      <w:marRight w:val="0"/>
      <w:marTop w:val="0"/>
      <w:marBottom w:val="0"/>
      <w:divBdr>
        <w:top w:val="none" w:sz="0" w:space="0" w:color="auto"/>
        <w:left w:val="none" w:sz="0" w:space="0" w:color="auto"/>
        <w:bottom w:val="none" w:sz="0" w:space="0" w:color="auto"/>
        <w:right w:val="none" w:sz="0" w:space="0" w:color="auto"/>
      </w:divBdr>
    </w:div>
    <w:div w:id="770398918">
      <w:bodyDiv w:val="1"/>
      <w:marLeft w:val="0"/>
      <w:marRight w:val="0"/>
      <w:marTop w:val="0"/>
      <w:marBottom w:val="0"/>
      <w:divBdr>
        <w:top w:val="none" w:sz="0" w:space="0" w:color="auto"/>
        <w:left w:val="none" w:sz="0" w:space="0" w:color="auto"/>
        <w:bottom w:val="none" w:sz="0" w:space="0" w:color="auto"/>
        <w:right w:val="none" w:sz="0" w:space="0" w:color="auto"/>
      </w:divBdr>
    </w:div>
    <w:div w:id="798189970">
      <w:bodyDiv w:val="1"/>
      <w:marLeft w:val="0"/>
      <w:marRight w:val="0"/>
      <w:marTop w:val="0"/>
      <w:marBottom w:val="0"/>
      <w:divBdr>
        <w:top w:val="none" w:sz="0" w:space="0" w:color="auto"/>
        <w:left w:val="none" w:sz="0" w:space="0" w:color="auto"/>
        <w:bottom w:val="none" w:sz="0" w:space="0" w:color="auto"/>
        <w:right w:val="none" w:sz="0" w:space="0" w:color="auto"/>
      </w:divBdr>
    </w:div>
    <w:div w:id="817697377">
      <w:bodyDiv w:val="1"/>
      <w:marLeft w:val="0"/>
      <w:marRight w:val="0"/>
      <w:marTop w:val="0"/>
      <w:marBottom w:val="0"/>
      <w:divBdr>
        <w:top w:val="none" w:sz="0" w:space="0" w:color="auto"/>
        <w:left w:val="none" w:sz="0" w:space="0" w:color="auto"/>
        <w:bottom w:val="none" w:sz="0" w:space="0" w:color="auto"/>
        <w:right w:val="none" w:sz="0" w:space="0" w:color="auto"/>
      </w:divBdr>
    </w:div>
    <w:div w:id="820384470">
      <w:bodyDiv w:val="1"/>
      <w:marLeft w:val="0"/>
      <w:marRight w:val="0"/>
      <w:marTop w:val="0"/>
      <w:marBottom w:val="0"/>
      <w:divBdr>
        <w:top w:val="none" w:sz="0" w:space="0" w:color="auto"/>
        <w:left w:val="none" w:sz="0" w:space="0" w:color="auto"/>
        <w:bottom w:val="none" w:sz="0" w:space="0" w:color="auto"/>
        <w:right w:val="none" w:sz="0" w:space="0" w:color="auto"/>
      </w:divBdr>
    </w:div>
    <w:div w:id="842864236">
      <w:bodyDiv w:val="1"/>
      <w:marLeft w:val="0"/>
      <w:marRight w:val="0"/>
      <w:marTop w:val="0"/>
      <w:marBottom w:val="0"/>
      <w:divBdr>
        <w:top w:val="none" w:sz="0" w:space="0" w:color="auto"/>
        <w:left w:val="none" w:sz="0" w:space="0" w:color="auto"/>
        <w:bottom w:val="none" w:sz="0" w:space="0" w:color="auto"/>
        <w:right w:val="none" w:sz="0" w:space="0" w:color="auto"/>
      </w:divBdr>
    </w:div>
    <w:div w:id="863055883">
      <w:bodyDiv w:val="1"/>
      <w:marLeft w:val="0"/>
      <w:marRight w:val="0"/>
      <w:marTop w:val="0"/>
      <w:marBottom w:val="0"/>
      <w:divBdr>
        <w:top w:val="none" w:sz="0" w:space="0" w:color="auto"/>
        <w:left w:val="none" w:sz="0" w:space="0" w:color="auto"/>
        <w:bottom w:val="none" w:sz="0" w:space="0" w:color="auto"/>
        <w:right w:val="none" w:sz="0" w:space="0" w:color="auto"/>
      </w:divBdr>
    </w:div>
    <w:div w:id="998389662">
      <w:bodyDiv w:val="1"/>
      <w:marLeft w:val="0"/>
      <w:marRight w:val="0"/>
      <w:marTop w:val="0"/>
      <w:marBottom w:val="0"/>
      <w:divBdr>
        <w:top w:val="none" w:sz="0" w:space="0" w:color="auto"/>
        <w:left w:val="none" w:sz="0" w:space="0" w:color="auto"/>
        <w:bottom w:val="none" w:sz="0" w:space="0" w:color="auto"/>
        <w:right w:val="none" w:sz="0" w:space="0" w:color="auto"/>
      </w:divBdr>
    </w:div>
    <w:div w:id="1010835344">
      <w:bodyDiv w:val="1"/>
      <w:marLeft w:val="0"/>
      <w:marRight w:val="0"/>
      <w:marTop w:val="0"/>
      <w:marBottom w:val="0"/>
      <w:divBdr>
        <w:top w:val="none" w:sz="0" w:space="0" w:color="auto"/>
        <w:left w:val="none" w:sz="0" w:space="0" w:color="auto"/>
        <w:bottom w:val="none" w:sz="0" w:space="0" w:color="auto"/>
        <w:right w:val="none" w:sz="0" w:space="0" w:color="auto"/>
      </w:divBdr>
    </w:div>
    <w:div w:id="1091582442">
      <w:bodyDiv w:val="1"/>
      <w:marLeft w:val="0"/>
      <w:marRight w:val="0"/>
      <w:marTop w:val="0"/>
      <w:marBottom w:val="0"/>
      <w:divBdr>
        <w:top w:val="none" w:sz="0" w:space="0" w:color="auto"/>
        <w:left w:val="none" w:sz="0" w:space="0" w:color="auto"/>
        <w:bottom w:val="none" w:sz="0" w:space="0" w:color="auto"/>
        <w:right w:val="none" w:sz="0" w:space="0" w:color="auto"/>
      </w:divBdr>
    </w:div>
    <w:div w:id="1126432980">
      <w:bodyDiv w:val="1"/>
      <w:marLeft w:val="0"/>
      <w:marRight w:val="0"/>
      <w:marTop w:val="0"/>
      <w:marBottom w:val="0"/>
      <w:divBdr>
        <w:top w:val="none" w:sz="0" w:space="0" w:color="auto"/>
        <w:left w:val="none" w:sz="0" w:space="0" w:color="auto"/>
        <w:bottom w:val="none" w:sz="0" w:space="0" w:color="auto"/>
        <w:right w:val="none" w:sz="0" w:space="0" w:color="auto"/>
      </w:divBdr>
    </w:div>
    <w:div w:id="1132939369">
      <w:bodyDiv w:val="1"/>
      <w:marLeft w:val="0"/>
      <w:marRight w:val="0"/>
      <w:marTop w:val="0"/>
      <w:marBottom w:val="0"/>
      <w:divBdr>
        <w:top w:val="none" w:sz="0" w:space="0" w:color="auto"/>
        <w:left w:val="none" w:sz="0" w:space="0" w:color="auto"/>
        <w:bottom w:val="none" w:sz="0" w:space="0" w:color="auto"/>
        <w:right w:val="none" w:sz="0" w:space="0" w:color="auto"/>
      </w:divBdr>
    </w:div>
    <w:div w:id="1159032399">
      <w:bodyDiv w:val="1"/>
      <w:marLeft w:val="0"/>
      <w:marRight w:val="0"/>
      <w:marTop w:val="0"/>
      <w:marBottom w:val="0"/>
      <w:divBdr>
        <w:top w:val="none" w:sz="0" w:space="0" w:color="auto"/>
        <w:left w:val="none" w:sz="0" w:space="0" w:color="auto"/>
        <w:bottom w:val="none" w:sz="0" w:space="0" w:color="auto"/>
        <w:right w:val="none" w:sz="0" w:space="0" w:color="auto"/>
      </w:divBdr>
    </w:div>
    <w:div w:id="1206454832">
      <w:bodyDiv w:val="1"/>
      <w:marLeft w:val="0"/>
      <w:marRight w:val="0"/>
      <w:marTop w:val="0"/>
      <w:marBottom w:val="0"/>
      <w:divBdr>
        <w:top w:val="none" w:sz="0" w:space="0" w:color="auto"/>
        <w:left w:val="none" w:sz="0" w:space="0" w:color="auto"/>
        <w:bottom w:val="none" w:sz="0" w:space="0" w:color="auto"/>
        <w:right w:val="none" w:sz="0" w:space="0" w:color="auto"/>
      </w:divBdr>
    </w:div>
    <w:div w:id="1207647618">
      <w:bodyDiv w:val="1"/>
      <w:marLeft w:val="0"/>
      <w:marRight w:val="0"/>
      <w:marTop w:val="0"/>
      <w:marBottom w:val="0"/>
      <w:divBdr>
        <w:top w:val="none" w:sz="0" w:space="0" w:color="auto"/>
        <w:left w:val="none" w:sz="0" w:space="0" w:color="auto"/>
        <w:bottom w:val="none" w:sz="0" w:space="0" w:color="auto"/>
        <w:right w:val="none" w:sz="0" w:space="0" w:color="auto"/>
      </w:divBdr>
    </w:div>
    <w:div w:id="1209147565">
      <w:bodyDiv w:val="1"/>
      <w:marLeft w:val="0"/>
      <w:marRight w:val="0"/>
      <w:marTop w:val="0"/>
      <w:marBottom w:val="0"/>
      <w:divBdr>
        <w:top w:val="none" w:sz="0" w:space="0" w:color="auto"/>
        <w:left w:val="none" w:sz="0" w:space="0" w:color="auto"/>
        <w:bottom w:val="none" w:sz="0" w:space="0" w:color="auto"/>
        <w:right w:val="none" w:sz="0" w:space="0" w:color="auto"/>
      </w:divBdr>
    </w:div>
    <w:div w:id="1228801147">
      <w:bodyDiv w:val="1"/>
      <w:marLeft w:val="0"/>
      <w:marRight w:val="0"/>
      <w:marTop w:val="0"/>
      <w:marBottom w:val="0"/>
      <w:divBdr>
        <w:top w:val="none" w:sz="0" w:space="0" w:color="auto"/>
        <w:left w:val="none" w:sz="0" w:space="0" w:color="auto"/>
        <w:bottom w:val="none" w:sz="0" w:space="0" w:color="auto"/>
        <w:right w:val="none" w:sz="0" w:space="0" w:color="auto"/>
      </w:divBdr>
    </w:div>
    <w:div w:id="1234002553">
      <w:bodyDiv w:val="1"/>
      <w:marLeft w:val="0"/>
      <w:marRight w:val="0"/>
      <w:marTop w:val="0"/>
      <w:marBottom w:val="0"/>
      <w:divBdr>
        <w:top w:val="none" w:sz="0" w:space="0" w:color="auto"/>
        <w:left w:val="none" w:sz="0" w:space="0" w:color="auto"/>
        <w:bottom w:val="none" w:sz="0" w:space="0" w:color="auto"/>
        <w:right w:val="none" w:sz="0" w:space="0" w:color="auto"/>
      </w:divBdr>
    </w:div>
    <w:div w:id="1250502839">
      <w:bodyDiv w:val="1"/>
      <w:marLeft w:val="0"/>
      <w:marRight w:val="0"/>
      <w:marTop w:val="0"/>
      <w:marBottom w:val="0"/>
      <w:divBdr>
        <w:top w:val="none" w:sz="0" w:space="0" w:color="auto"/>
        <w:left w:val="none" w:sz="0" w:space="0" w:color="auto"/>
        <w:bottom w:val="none" w:sz="0" w:space="0" w:color="auto"/>
        <w:right w:val="none" w:sz="0" w:space="0" w:color="auto"/>
      </w:divBdr>
    </w:div>
    <w:div w:id="1261791942">
      <w:bodyDiv w:val="1"/>
      <w:marLeft w:val="0"/>
      <w:marRight w:val="0"/>
      <w:marTop w:val="0"/>
      <w:marBottom w:val="0"/>
      <w:divBdr>
        <w:top w:val="none" w:sz="0" w:space="0" w:color="auto"/>
        <w:left w:val="none" w:sz="0" w:space="0" w:color="auto"/>
        <w:bottom w:val="none" w:sz="0" w:space="0" w:color="auto"/>
        <w:right w:val="none" w:sz="0" w:space="0" w:color="auto"/>
      </w:divBdr>
    </w:div>
    <w:div w:id="1332873206">
      <w:bodyDiv w:val="1"/>
      <w:marLeft w:val="0"/>
      <w:marRight w:val="0"/>
      <w:marTop w:val="0"/>
      <w:marBottom w:val="0"/>
      <w:divBdr>
        <w:top w:val="none" w:sz="0" w:space="0" w:color="auto"/>
        <w:left w:val="none" w:sz="0" w:space="0" w:color="auto"/>
        <w:bottom w:val="none" w:sz="0" w:space="0" w:color="auto"/>
        <w:right w:val="none" w:sz="0" w:space="0" w:color="auto"/>
      </w:divBdr>
    </w:div>
    <w:div w:id="1520460508">
      <w:bodyDiv w:val="1"/>
      <w:marLeft w:val="0"/>
      <w:marRight w:val="0"/>
      <w:marTop w:val="0"/>
      <w:marBottom w:val="0"/>
      <w:divBdr>
        <w:top w:val="none" w:sz="0" w:space="0" w:color="auto"/>
        <w:left w:val="none" w:sz="0" w:space="0" w:color="auto"/>
        <w:bottom w:val="none" w:sz="0" w:space="0" w:color="auto"/>
        <w:right w:val="none" w:sz="0" w:space="0" w:color="auto"/>
      </w:divBdr>
    </w:div>
    <w:div w:id="1550143720">
      <w:bodyDiv w:val="1"/>
      <w:marLeft w:val="0"/>
      <w:marRight w:val="0"/>
      <w:marTop w:val="0"/>
      <w:marBottom w:val="0"/>
      <w:divBdr>
        <w:top w:val="none" w:sz="0" w:space="0" w:color="auto"/>
        <w:left w:val="none" w:sz="0" w:space="0" w:color="auto"/>
        <w:bottom w:val="none" w:sz="0" w:space="0" w:color="auto"/>
        <w:right w:val="none" w:sz="0" w:space="0" w:color="auto"/>
      </w:divBdr>
    </w:div>
    <w:div w:id="1640453771">
      <w:bodyDiv w:val="1"/>
      <w:marLeft w:val="0"/>
      <w:marRight w:val="0"/>
      <w:marTop w:val="0"/>
      <w:marBottom w:val="0"/>
      <w:divBdr>
        <w:top w:val="none" w:sz="0" w:space="0" w:color="auto"/>
        <w:left w:val="none" w:sz="0" w:space="0" w:color="auto"/>
        <w:bottom w:val="none" w:sz="0" w:space="0" w:color="auto"/>
        <w:right w:val="none" w:sz="0" w:space="0" w:color="auto"/>
      </w:divBdr>
    </w:div>
    <w:div w:id="1647736973">
      <w:bodyDiv w:val="1"/>
      <w:marLeft w:val="0"/>
      <w:marRight w:val="0"/>
      <w:marTop w:val="0"/>
      <w:marBottom w:val="0"/>
      <w:divBdr>
        <w:top w:val="none" w:sz="0" w:space="0" w:color="auto"/>
        <w:left w:val="none" w:sz="0" w:space="0" w:color="auto"/>
        <w:bottom w:val="none" w:sz="0" w:space="0" w:color="auto"/>
        <w:right w:val="none" w:sz="0" w:space="0" w:color="auto"/>
      </w:divBdr>
    </w:div>
    <w:div w:id="1761364238">
      <w:bodyDiv w:val="1"/>
      <w:marLeft w:val="0"/>
      <w:marRight w:val="0"/>
      <w:marTop w:val="0"/>
      <w:marBottom w:val="0"/>
      <w:divBdr>
        <w:top w:val="none" w:sz="0" w:space="0" w:color="auto"/>
        <w:left w:val="none" w:sz="0" w:space="0" w:color="auto"/>
        <w:bottom w:val="none" w:sz="0" w:space="0" w:color="auto"/>
        <w:right w:val="none" w:sz="0" w:space="0" w:color="auto"/>
      </w:divBdr>
    </w:div>
    <w:div w:id="1809932798">
      <w:bodyDiv w:val="1"/>
      <w:marLeft w:val="0"/>
      <w:marRight w:val="0"/>
      <w:marTop w:val="0"/>
      <w:marBottom w:val="0"/>
      <w:divBdr>
        <w:top w:val="none" w:sz="0" w:space="0" w:color="auto"/>
        <w:left w:val="none" w:sz="0" w:space="0" w:color="auto"/>
        <w:bottom w:val="none" w:sz="0" w:space="0" w:color="auto"/>
        <w:right w:val="none" w:sz="0" w:space="0" w:color="auto"/>
      </w:divBdr>
    </w:div>
    <w:div w:id="1832327352">
      <w:bodyDiv w:val="1"/>
      <w:marLeft w:val="0"/>
      <w:marRight w:val="0"/>
      <w:marTop w:val="0"/>
      <w:marBottom w:val="0"/>
      <w:divBdr>
        <w:top w:val="none" w:sz="0" w:space="0" w:color="auto"/>
        <w:left w:val="none" w:sz="0" w:space="0" w:color="auto"/>
        <w:bottom w:val="none" w:sz="0" w:space="0" w:color="auto"/>
        <w:right w:val="none" w:sz="0" w:space="0" w:color="auto"/>
      </w:divBdr>
    </w:div>
    <w:div w:id="1873181441">
      <w:bodyDiv w:val="1"/>
      <w:marLeft w:val="0"/>
      <w:marRight w:val="0"/>
      <w:marTop w:val="0"/>
      <w:marBottom w:val="0"/>
      <w:divBdr>
        <w:top w:val="none" w:sz="0" w:space="0" w:color="auto"/>
        <w:left w:val="none" w:sz="0" w:space="0" w:color="auto"/>
        <w:bottom w:val="none" w:sz="0" w:space="0" w:color="auto"/>
        <w:right w:val="none" w:sz="0" w:space="0" w:color="auto"/>
      </w:divBdr>
    </w:div>
    <w:div w:id="1883252010">
      <w:bodyDiv w:val="1"/>
      <w:marLeft w:val="0"/>
      <w:marRight w:val="0"/>
      <w:marTop w:val="0"/>
      <w:marBottom w:val="0"/>
      <w:divBdr>
        <w:top w:val="none" w:sz="0" w:space="0" w:color="auto"/>
        <w:left w:val="none" w:sz="0" w:space="0" w:color="auto"/>
        <w:bottom w:val="none" w:sz="0" w:space="0" w:color="auto"/>
        <w:right w:val="none" w:sz="0" w:space="0" w:color="auto"/>
      </w:divBdr>
    </w:div>
    <w:div w:id="1890459087">
      <w:bodyDiv w:val="1"/>
      <w:marLeft w:val="0"/>
      <w:marRight w:val="0"/>
      <w:marTop w:val="0"/>
      <w:marBottom w:val="0"/>
      <w:divBdr>
        <w:top w:val="none" w:sz="0" w:space="0" w:color="auto"/>
        <w:left w:val="none" w:sz="0" w:space="0" w:color="auto"/>
        <w:bottom w:val="none" w:sz="0" w:space="0" w:color="auto"/>
        <w:right w:val="none" w:sz="0" w:space="0" w:color="auto"/>
      </w:divBdr>
    </w:div>
    <w:div w:id="1909916549">
      <w:bodyDiv w:val="1"/>
      <w:marLeft w:val="0"/>
      <w:marRight w:val="0"/>
      <w:marTop w:val="0"/>
      <w:marBottom w:val="0"/>
      <w:divBdr>
        <w:top w:val="none" w:sz="0" w:space="0" w:color="auto"/>
        <w:left w:val="none" w:sz="0" w:space="0" w:color="auto"/>
        <w:bottom w:val="none" w:sz="0" w:space="0" w:color="auto"/>
        <w:right w:val="none" w:sz="0" w:space="0" w:color="auto"/>
      </w:divBdr>
    </w:div>
    <w:div w:id="1913544981">
      <w:bodyDiv w:val="1"/>
      <w:marLeft w:val="0"/>
      <w:marRight w:val="0"/>
      <w:marTop w:val="0"/>
      <w:marBottom w:val="0"/>
      <w:divBdr>
        <w:top w:val="none" w:sz="0" w:space="0" w:color="auto"/>
        <w:left w:val="none" w:sz="0" w:space="0" w:color="auto"/>
        <w:bottom w:val="none" w:sz="0" w:space="0" w:color="auto"/>
        <w:right w:val="none" w:sz="0" w:space="0" w:color="auto"/>
      </w:divBdr>
    </w:div>
    <w:div w:id="1947694490">
      <w:bodyDiv w:val="1"/>
      <w:marLeft w:val="0"/>
      <w:marRight w:val="0"/>
      <w:marTop w:val="0"/>
      <w:marBottom w:val="0"/>
      <w:divBdr>
        <w:top w:val="none" w:sz="0" w:space="0" w:color="auto"/>
        <w:left w:val="none" w:sz="0" w:space="0" w:color="auto"/>
        <w:bottom w:val="none" w:sz="0" w:space="0" w:color="auto"/>
        <w:right w:val="none" w:sz="0" w:space="0" w:color="auto"/>
      </w:divBdr>
    </w:div>
    <w:div w:id="2039887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Thelancet.Com" TargetMode="External"/><Relationship Id="rId4" Type="http://schemas.microsoft.com/office/2007/relationships/stylesWithEffects" Target="stylesWithEffects.xml"/><Relationship Id="rId9" Type="http://schemas.openxmlformats.org/officeDocument/2006/relationships/hyperlink" Target="http://www.cromene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6F2AEF-5DC7-4131-A4DE-21CDA9FAE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31</Pages>
  <Words>8147</Words>
  <Characters>46444</Characters>
  <Application>Microsoft Office Word</Application>
  <DocSecurity>0</DocSecurity>
  <Lines>387</Lines>
  <Paragraphs>108</Paragraphs>
  <ScaleCrop>false</ScaleCrop>
  <HeadingPairs>
    <vt:vector size="2" baseType="variant">
      <vt:variant>
        <vt:lpstr>Title</vt:lpstr>
      </vt:variant>
      <vt:variant>
        <vt:i4>1</vt:i4>
      </vt:variant>
    </vt:vector>
  </HeadingPairs>
  <TitlesOfParts>
    <vt:vector size="1" baseType="lpstr">
      <vt:lpstr>-</vt:lpstr>
    </vt:vector>
  </TitlesOfParts>
  <Company>Dublin City University</Company>
  <LinksUpToDate>false</LinksUpToDate>
  <CharactersWithSpaces>54483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Dublin City University</dc:creator>
  <cp:lastModifiedBy>Dublin City University</cp:lastModifiedBy>
  <cp:revision>13</cp:revision>
  <cp:lastPrinted>2014-05-22T15:08:00Z</cp:lastPrinted>
  <dcterms:created xsi:type="dcterms:W3CDTF">2014-05-22T11:43:00Z</dcterms:created>
  <dcterms:modified xsi:type="dcterms:W3CDTF">2014-05-26T11:53:00Z</dcterms:modified>
</cp:coreProperties>
</file>