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9B0FC9" w14:textId="1B4ACFCF" w:rsidR="00D4291B" w:rsidRPr="00D4291B" w:rsidRDefault="00D4291B" w:rsidP="00D4291B">
      <w:pPr>
        <w:rPr>
          <w:rFonts w:ascii="Calibri" w:eastAsia="Times New Roman" w:hAnsi="Calibri" w:cs="Times New Roman"/>
          <w:color w:val="000000"/>
          <w:sz w:val="24"/>
          <w:szCs w:val="24"/>
          <w:lang w:val="en-GB" w:eastAsia="en-GB"/>
        </w:rPr>
      </w:pPr>
      <w:r>
        <w:t xml:space="preserve">Published as:  </w:t>
      </w:r>
      <w:proofErr w:type="spellStart"/>
      <w:r w:rsidRPr="00D4291B">
        <w:rPr>
          <w:rFonts w:ascii="Calibri" w:eastAsia="Times New Roman" w:hAnsi="Calibri" w:cs="Times New Roman"/>
          <w:color w:val="000000"/>
          <w:sz w:val="24"/>
          <w:szCs w:val="24"/>
          <w:lang w:val="en-GB" w:eastAsia="en-GB"/>
        </w:rPr>
        <w:t>Eppel</w:t>
      </w:r>
      <w:proofErr w:type="spellEnd"/>
      <w:r w:rsidRPr="00D4291B">
        <w:rPr>
          <w:rFonts w:ascii="Calibri" w:eastAsia="Times New Roman" w:hAnsi="Calibri" w:cs="Times New Roman"/>
          <w:color w:val="000000"/>
          <w:sz w:val="24"/>
          <w:szCs w:val="24"/>
          <w:lang w:val="en-GB" w:eastAsia="en-GB"/>
        </w:rPr>
        <w:t>, E.A., Rhodes, M.L.</w:t>
      </w:r>
      <w:r>
        <w:rPr>
          <w:rFonts w:ascii="Calibri" w:eastAsia="Times New Roman" w:hAnsi="Calibri" w:cs="Times New Roman"/>
          <w:color w:val="000000"/>
          <w:sz w:val="24"/>
          <w:szCs w:val="24"/>
          <w:lang w:val="en-GB" w:eastAsia="en-GB"/>
        </w:rPr>
        <w:t xml:space="preserve"> (2018), “</w:t>
      </w:r>
      <w:r w:rsidRPr="00D4291B">
        <w:rPr>
          <w:rFonts w:ascii="Calibri" w:eastAsia="Times New Roman" w:hAnsi="Calibri" w:cs="Times New Roman"/>
          <w:color w:val="000000"/>
          <w:sz w:val="24"/>
          <w:szCs w:val="24"/>
          <w:lang w:val="en-GB" w:eastAsia="en-GB"/>
        </w:rPr>
        <w:t>Complexity theory and public management: a ‘becoming’ field</w:t>
      </w:r>
      <w:r>
        <w:rPr>
          <w:rFonts w:ascii="Calibri" w:eastAsia="Times New Roman" w:hAnsi="Calibri" w:cs="Times New Roman"/>
          <w:color w:val="000000"/>
          <w:sz w:val="24"/>
          <w:szCs w:val="24"/>
          <w:lang w:val="en-GB" w:eastAsia="en-GB"/>
        </w:rPr>
        <w:t xml:space="preserve">”, </w:t>
      </w:r>
      <w:r w:rsidRPr="00D4291B">
        <w:rPr>
          <w:rFonts w:ascii="Calibri" w:eastAsia="Times New Roman" w:hAnsi="Calibri" w:cs="Times New Roman"/>
          <w:color w:val="000000"/>
          <w:sz w:val="24"/>
          <w:szCs w:val="24"/>
          <w:lang w:val="en-GB" w:eastAsia="en-GB"/>
        </w:rPr>
        <w:t>Public Management Review</w:t>
      </w:r>
      <w:r>
        <w:rPr>
          <w:rFonts w:ascii="Calibri" w:eastAsia="Times New Roman" w:hAnsi="Calibri" w:cs="Times New Roman"/>
          <w:color w:val="000000"/>
          <w:sz w:val="24"/>
          <w:szCs w:val="24"/>
          <w:lang w:val="en-GB" w:eastAsia="en-GB"/>
        </w:rPr>
        <w:t xml:space="preserve">, </w:t>
      </w:r>
      <w:proofErr w:type="spellStart"/>
      <w:r>
        <w:rPr>
          <w:rFonts w:ascii="Calibri" w:eastAsia="Times New Roman" w:hAnsi="Calibri" w:cs="Times New Roman"/>
          <w:color w:val="000000"/>
          <w:sz w:val="24"/>
          <w:szCs w:val="24"/>
          <w:lang w:val="en-GB" w:eastAsia="en-GB"/>
        </w:rPr>
        <w:t>vol</w:t>
      </w:r>
      <w:proofErr w:type="spellEnd"/>
      <w:r>
        <w:rPr>
          <w:rFonts w:ascii="Calibri" w:eastAsia="Times New Roman" w:hAnsi="Calibri" w:cs="Times New Roman"/>
          <w:color w:val="000000"/>
          <w:sz w:val="24"/>
          <w:szCs w:val="24"/>
          <w:lang w:val="en-GB" w:eastAsia="en-GB"/>
        </w:rPr>
        <w:t xml:space="preserve"> 20(7), pp. 949-959</w:t>
      </w:r>
    </w:p>
    <w:p w14:paraId="7A027F41" w14:textId="240BC88D" w:rsidR="00D4291B" w:rsidRPr="00D4291B" w:rsidRDefault="00D4291B" w:rsidP="00D4291B">
      <w:pPr>
        <w:rPr>
          <w:rFonts w:ascii="Calibri" w:eastAsia="Times New Roman" w:hAnsi="Calibri" w:cs="Times New Roman"/>
          <w:color w:val="000000"/>
          <w:sz w:val="24"/>
          <w:szCs w:val="24"/>
          <w:lang w:val="en-GB" w:eastAsia="en-GB"/>
        </w:rPr>
      </w:pPr>
      <w:r>
        <w:t xml:space="preserve">DOI: </w:t>
      </w:r>
      <w:r w:rsidRPr="00D4291B">
        <w:rPr>
          <w:rFonts w:ascii="Calibri" w:eastAsia="Times New Roman" w:hAnsi="Calibri" w:cs="Times New Roman"/>
          <w:color w:val="000000"/>
          <w:sz w:val="24"/>
          <w:szCs w:val="24"/>
          <w:lang w:val="en-GB" w:eastAsia="en-GB"/>
        </w:rPr>
        <w:t>10.1080/14719037.2017.1364414</w:t>
      </w:r>
      <w:bookmarkStart w:id="0" w:name="_GoBack"/>
      <w:bookmarkEnd w:id="0"/>
    </w:p>
    <w:p w14:paraId="37B11E30" w14:textId="77777777" w:rsidR="00D4291B" w:rsidRDefault="00D4291B" w:rsidP="00F46826">
      <w:pPr>
        <w:outlineLvl w:val="0"/>
      </w:pPr>
    </w:p>
    <w:p w14:paraId="7210A67E" w14:textId="4CD8E409" w:rsidR="00B563F6" w:rsidRDefault="00B563F6" w:rsidP="00F46826">
      <w:pPr>
        <w:outlineLvl w:val="0"/>
      </w:pPr>
      <w:r>
        <w:t>PMR Complexity Special Edition Editorial</w:t>
      </w:r>
    </w:p>
    <w:p w14:paraId="03D030BB" w14:textId="77777777" w:rsidR="00B563F6" w:rsidRPr="00CC2FCF" w:rsidRDefault="00612071" w:rsidP="00267940">
      <w:pPr>
        <w:rPr>
          <w:b/>
        </w:rPr>
      </w:pPr>
      <w:r w:rsidRPr="00CC2FCF">
        <w:rPr>
          <w:b/>
        </w:rPr>
        <w:t xml:space="preserve">Complexity theory and public management: a </w:t>
      </w:r>
      <w:r w:rsidR="00B23107">
        <w:rPr>
          <w:b/>
        </w:rPr>
        <w:t>“</w:t>
      </w:r>
      <w:r w:rsidRPr="00CC2FCF">
        <w:rPr>
          <w:b/>
        </w:rPr>
        <w:t>becoming</w:t>
      </w:r>
      <w:r w:rsidR="00B23107">
        <w:rPr>
          <w:b/>
        </w:rPr>
        <w:t>”</w:t>
      </w:r>
      <w:r w:rsidRPr="00CC2FCF">
        <w:rPr>
          <w:b/>
        </w:rPr>
        <w:t xml:space="preserve"> field</w:t>
      </w:r>
    </w:p>
    <w:p w14:paraId="64EA1A46" w14:textId="77777777" w:rsidR="00B563F6" w:rsidRDefault="00B563F6" w:rsidP="00267940">
      <w:r>
        <w:t xml:space="preserve">Since the special edition of Public Management Review on </w:t>
      </w:r>
      <w:r w:rsidRPr="00B542CB">
        <w:rPr>
          <w:i/>
        </w:rPr>
        <w:t xml:space="preserve">‘Complexity Theory and Public Management’ </w:t>
      </w:r>
      <w:r>
        <w:rPr>
          <w:i/>
        </w:rPr>
        <w:t xml:space="preserve">in 2008 </w:t>
      </w:r>
      <w:r>
        <w:t xml:space="preserve">(Volume 10 (3)), co-edited by Geert </w:t>
      </w:r>
      <w:proofErr w:type="spellStart"/>
      <w:r>
        <w:t>Teisman</w:t>
      </w:r>
      <w:proofErr w:type="spellEnd"/>
      <w:r>
        <w:t xml:space="preserve"> and Erik-Hans </w:t>
      </w:r>
      <w:proofErr w:type="spellStart"/>
      <w:r>
        <w:t>Klijn</w:t>
      </w:r>
      <w:proofErr w:type="spellEnd"/>
      <w:r>
        <w:t xml:space="preserve">, academic interest </w:t>
      </w:r>
      <w:r w:rsidR="009B2E82">
        <w:t xml:space="preserve">in </w:t>
      </w:r>
      <w:r>
        <w:t>complexity theory, and how it might be used to understand the world and inform design and intervention in the public policy/public management field, has grown and matured</w:t>
      </w:r>
      <w:r w:rsidR="00161413">
        <w:t xml:space="preserve">. </w:t>
      </w:r>
      <w:r w:rsidR="009B2E82">
        <w:t xml:space="preserve">The inspiration for this special issue arose out of intensive interactions </w:t>
      </w:r>
      <w:r w:rsidR="004D2475">
        <w:t xml:space="preserve">among interested scholars </w:t>
      </w:r>
      <w:r w:rsidR="009B2E82">
        <w:t>in conference panels (</w:t>
      </w:r>
      <w:r w:rsidR="004D2475">
        <w:t xml:space="preserve">at </w:t>
      </w:r>
      <w:r w:rsidR="009B2E82">
        <w:t>ASPA, IRSPM and the COMPACT group) over the past few years</w:t>
      </w:r>
      <w:r w:rsidR="004D2475">
        <w:t xml:space="preserve"> and the realisation that a ‘stock-taking’ was required</w:t>
      </w:r>
      <w:r w:rsidR="00161413">
        <w:t xml:space="preserve">. </w:t>
      </w:r>
      <w:r w:rsidR="000048C3">
        <w:t>While many public management scholars knew a little bit</w:t>
      </w:r>
      <w:r w:rsidR="004D2475">
        <w:t xml:space="preserve"> </w:t>
      </w:r>
      <w:r w:rsidR="000048C3">
        <w:t>about complexity – and some knew a lot – there was still no consensus about the contribution complexity theory c</w:t>
      </w:r>
      <w:r w:rsidR="00B652E9">
        <w:t>ould</w:t>
      </w:r>
      <w:r w:rsidR="000048C3">
        <w:t xml:space="preserve"> or </w:t>
      </w:r>
      <w:r w:rsidR="00B652E9">
        <w:t xml:space="preserve">could </w:t>
      </w:r>
      <w:r w:rsidR="000048C3">
        <w:t>no</w:t>
      </w:r>
      <w:r w:rsidR="00161413">
        <w:t xml:space="preserve">t make to theory and practice. </w:t>
      </w:r>
      <w:r w:rsidR="000048C3">
        <w:t xml:space="preserve">While </w:t>
      </w:r>
      <w:r w:rsidR="00D57F84">
        <w:t>we did not achieve consensus this time around</w:t>
      </w:r>
      <w:r w:rsidR="000048C3">
        <w:t xml:space="preserve">, the papers </w:t>
      </w:r>
      <w:r w:rsidR="00146B99">
        <w:t xml:space="preserve">selected </w:t>
      </w:r>
      <w:r w:rsidR="00161413">
        <w:t xml:space="preserve">for this edition </w:t>
      </w:r>
      <w:r w:rsidR="00D57F84">
        <w:t xml:space="preserve">provide a picture of where we are and where scholars in this </w:t>
      </w:r>
      <w:r w:rsidR="006E2165">
        <w:t>field</w:t>
      </w:r>
      <w:r w:rsidR="00D57F84">
        <w:t xml:space="preserve"> think we should go, </w:t>
      </w:r>
      <w:r w:rsidR="007966D2">
        <w:t>and some</w:t>
      </w:r>
      <w:r w:rsidR="00D57F84">
        <w:t xml:space="preserve"> </w:t>
      </w:r>
      <w:r w:rsidR="000048C3">
        <w:t xml:space="preserve">examples of </w:t>
      </w:r>
      <w:r w:rsidR="00D57F84">
        <w:t xml:space="preserve">the most </w:t>
      </w:r>
      <w:r w:rsidR="00161413">
        <w:t xml:space="preserve">promising routes to get there. </w:t>
      </w:r>
      <w:r w:rsidR="00D57F84">
        <w:t xml:space="preserve">Before </w:t>
      </w:r>
      <w:r w:rsidR="00AA2214">
        <w:t>summarising these findings, we provi</w:t>
      </w:r>
      <w:r w:rsidR="00161413">
        <w:t>de a brief overview of where we ha</w:t>
      </w:r>
      <w:r w:rsidR="00AA2214">
        <w:t xml:space="preserve">ve come from and why we are still a ‘becoming’ field. </w:t>
      </w:r>
      <w:r w:rsidR="00D57F84">
        <w:t xml:space="preserve"> </w:t>
      </w:r>
    </w:p>
    <w:p w14:paraId="03FECCF2" w14:textId="77777777" w:rsidR="00AA2214" w:rsidRDefault="00AA2214" w:rsidP="008D2582">
      <w:pPr>
        <w:pStyle w:val="Heading4"/>
      </w:pPr>
      <w:r>
        <w:t>C</w:t>
      </w:r>
      <w:r w:rsidR="004A01E3">
        <w:t>hallenging fundamental assumptions</w:t>
      </w:r>
    </w:p>
    <w:p w14:paraId="61090766" w14:textId="119B9B35" w:rsidR="00B563F6" w:rsidRDefault="00B563F6" w:rsidP="00267940">
      <w:r>
        <w:t>19</w:t>
      </w:r>
      <w:r w:rsidRPr="000C7211">
        <w:rPr>
          <w:vertAlign w:val="superscript"/>
        </w:rPr>
        <w:t>th</w:t>
      </w:r>
      <w:r>
        <w:t xml:space="preserve"> and 20</w:t>
      </w:r>
      <w:r w:rsidRPr="000C7211">
        <w:rPr>
          <w:vertAlign w:val="superscript"/>
        </w:rPr>
        <w:t>th</w:t>
      </w:r>
      <w:r>
        <w:t xml:space="preserve"> century sciences which developed </w:t>
      </w:r>
      <w:r w:rsidR="007966D2">
        <w:t>beneath</w:t>
      </w:r>
      <w:r>
        <w:t xml:space="preserve"> the umbra of Newtonian theories, embedded some pervasive assumptions which might be crudely summarised</w:t>
      </w:r>
      <w:r w:rsidR="005B6810">
        <w:t xml:space="preserve"> as</w:t>
      </w:r>
      <w:r>
        <w:t xml:space="preserve">: 1) relationships between individual components </w:t>
      </w:r>
      <w:r w:rsidR="00830297">
        <w:t xml:space="preserve">of any system </w:t>
      </w:r>
      <w:proofErr w:type="spellStart"/>
      <w:r>
        <w:t>c</w:t>
      </w:r>
      <w:r w:rsidR="00815EB3">
        <w:t>an</w:t>
      </w:r>
      <w:r>
        <w:t>be</w:t>
      </w:r>
      <w:proofErr w:type="spellEnd"/>
      <w:r>
        <w:t xml:space="preserve"> understood by isolating the interacting parts, 2) there is a predictability to the relationship</w:t>
      </w:r>
      <w:r w:rsidR="00830297">
        <w:t xml:space="preserve"> among the parts</w:t>
      </w:r>
      <w:r>
        <w:t xml:space="preserve">, and 3) the </w:t>
      </w:r>
      <w:r w:rsidR="00830297">
        <w:t xml:space="preserve">result of </w:t>
      </w:r>
      <w:r>
        <w:t xml:space="preserve">interactions and </w:t>
      </w:r>
      <w:r w:rsidR="00830297">
        <w:t xml:space="preserve">the </w:t>
      </w:r>
      <w:r>
        <w:t>working whole might eventually be understood by simply summing the parts. So in much the same way as the expert clockmaker might be able to design, build, disassemble</w:t>
      </w:r>
      <w:r w:rsidR="0033105B">
        <w:t xml:space="preserve"> and </w:t>
      </w:r>
      <w:r>
        <w:t xml:space="preserve">modify a clock, understanding the individual parts and how they fit together, leads to understanding the </w:t>
      </w:r>
      <w:r w:rsidR="00161413">
        <w:t xml:space="preserve">functioning </w:t>
      </w:r>
      <w:r>
        <w:t xml:space="preserve">whole and the capability to replicate it precisely as required. This paradigm is dominated by mechanical metaphors and </w:t>
      </w:r>
      <w:r w:rsidR="002908B0">
        <w:t>leads to an assumption</w:t>
      </w:r>
      <w:r>
        <w:t xml:space="preserve"> that the sum of the parts equals the whole.</w:t>
      </w:r>
    </w:p>
    <w:p w14:paraId="38DF6BE2" w14:textId="41B80B18" w:rsidR="00B563F6" w:rsidRDefault="00B563F6" w:rsidP="00267940">
      <w:r>
        <w:t>Dissatisfaction with</w:t>
      </w:r>
      <w:r w:rsidR="0010441B">
        <w:t xml:space="preserve"> the limitations of </w:t>
      </w:r>
      <w:r>
        <w:t xml:space="preserve">mechanical explanations led to more sophisticated models </w:t>
      </w:r>
      <w:r w:rsidR="007966D2">
        <w:t xml:space="preserve">which were </w:t>
      </w:r>
      <w:r>
        <w:t xml:space="preserve">better at explaining the observed behaviour, initially of the physical world, and then increasingly the biological, ecological and social worlds </w:t>
      </w:r>
      <w:r>
        <w:rPr>
          <w:noProof/>
        </w:rPr>
        <w:t xml:space="preserve">(e.g. Byrne, 1998; Cilliers, 1998; </w:t>
      </w:r>
      <w:r w:rsidR="00DC789D">
        <w:rPr>
          <w:noProof/>
        </w:rPr>
        <w:t xml:space="preserve">Holland, 1995; </w:t>
      </w:r>
      <w:r>
        <w:rPr>
          <w:noProof/>
        </w:rPr>
        <w:t>Kauffman, 1993; Prigogine, 19</w:t>
      </w:r>
      <w:r w:rsidR="00DC789D">
        <w:rPr>
          <w:noProof/>
        </w:rPr>
        <w:t>78; Prigogine &amp; Stengers, 1984</w:t>
      </w:r>
      <w:r w:rsidR="002A16BD">
        <w:rPr>
          <w:noProof/>
        </w:rPr>
        <w:t>; Stacey 1993</w:t>
      </w:r>
      <w:r w:rsidR="00DC789D">
        <w:rPr>
          <w:noProof/>
        </w:rPr>
        <w:t>; Waldrop, 1992</w:t>
      </w:r>
      <w:r>
        <w:rPr>
          <w:noProof/>
        </w:rPr>
        <w:t>)</w:t>
      </w:r>
      <w:r>
        <w:t xml:space="preserve">. Such modelling offered new ontological insights about the nature of our world and the way it behaves. This </w:t>
      </w:r>
      <w:r w:rsidR="0010441B">
        <w:t>is</w:t>
      </w:r>
      <w:r>
        <w:t xml:space="preserve"> summed up briefly by saying that there are recursive, ongoing nonlinear interactions between the elements that make up the whole</w:t>
      </w:r>
      <w:r w:rsidR="0010441B">
        <w:t xml:space="preserve"> and these element</w:t>
      </w:r>
      <w:r w:rsidR="00DC789D">
        <w:t>s</w:t>
      </w:r>
      <w:r w:rsidR="0010441B">
        <w:t xml:space="preserve"> adapt to each other in nonlinear ways</w:t>
      </w:r>
      <w:r>
        <w:t>. Th</w:t>
      </w:r>
      <w:r w:rsidR="0010441B">
        <w:t>eir</w:t>
      </w:r>
      <w:r>
        <w:t xml:space="preserve"> interactions create contingency and uncertainty about what the future will become. As a result, the whole lacks the predictability of the machine model. </w:t>
      </w:r>
      <w:proofErr w:type="spellStart"/>
      <w:r>
        <w:t>Boulton</w:t>
      </w:r>
      <w:proofErr w:type="spellEnd"/>
      <w:r>
        <w:t xml:space="preserve"> </w:t>
      </w:r>
      <w:r>
        <w:rPr>
          <w:noProof/>
        </w:rPr>
        <w:t>(2010)</w:t>
      </w:r>
      <w:r>
        <w:t xml:space="preserve"> refers to a complex worldview as ‘becoming’ because individual components in these worlds are interdependent and in processes of ongoing interaction with each other with the result that the world is not static and fixed, but dynamic, ever changing and becoming something differen</w:t>
      </w:r>
      <w:r w:rsidR="00815EB3">
        <w:t xml:space="preserve">t from what it was in the past. </w:t>
      </w:r>
      <w:r>
        <w:t>Recognition of such inherent uncertainty le</w:t>
      </w:r>
      <w:r w:rsidR="0046590B">
        <w:t>a</w:t>
      </w:r>
      <w:r>
        <w:t>d</w:t>
      </w:r>
      <w:r w:rsidR="0046590B">
        <w:t>s</w:t>
      </w:r>
      <w:r>
        <w:t xml:space="preserve"> to a conclusion that Newtonian-like </w:t>
      </w:r>
      <w:r w:rsidR="002E2AD5">
        <w:t xml:space="preserve">mechanical </w:t>
      </w:r>
      <w:r>
        <w:t xml:space="preserve">models are inadequate </w:t>
      </w:r>
      <w:r w:rsidR="0046590B">
        <w:t xml:space="preserve">for these types of systems </w:t>
      </w:r>
      <w:r>
        <w:t xml:space="preserve">because the sum of the parts </w:t>
      </w:r>
      <w:r w:rsidRPr="003F179C">
        <w:rPr>
          <w:b/>
        </w:rPr>
        <w:t>does not</w:t>
      </w:r>
      <w:r>
        <w:rPr>
          <w:b/>
        </w:rPr>
        <w:t xml:space="preserve"> </w:t>
      </w:r>
      <w:r>
        <w:t xml:space="preserve">equal </w:t>
      </w:r>
      <w:r w:rsidRPr="003F179C">
        <w:t>the w</w:t>
      </w:r>
      <w:r>
        <w:t>h</w:t>
      </w:r>
      <w:r w:rsidRPr="003F179C">
        <w:t>ole</w:t>
      </w:r>
      <w:r>
        <w:t xml:space="preserve">. </w:t>
      </w:r>
      <w:r w:rsidR="0046590B">
        <w:t>U</w:t>
      </w:r>
      <w:r>
        <w:t xml:space="preserve">nderstanding of the whole cannot be based </w:t>
      </w:r>
      <w:r w:rsidR="0046590B">
        <w:t xml:space="preserve">only </w:t>
      </w:r>
      <w:r>
        <w:t xml:space="preserve">on </w:t>
      </w:r>
      <w:r w:rsidR="0046590B">
        <w:t xml:space="preserve">an </w:t>
      </w:r>
      <w:r>
        <w:t xml:space="preserve">understanding of the disaggregated </w:t>
      </w:r>
      <w:r>
        <w:lastRenderedPageBreak/>
        <w:t>parts</w:t>
      </w:r>
      <w:r w:rsidR="00E755C5">
        <w:t xml:space="preserve"> because of the ongoing nonlinear change caused by the interactions between the parts</w:t>
      </w:r>
      <w:r>
        <w:t xml:space="preserve">. This shift in understanding brings us to a complexity worldview: ‘sandwiched between a view that the world works like a machine and a view that the world is chaotic, unpredictable and without structure’ </w:t>
      </w:r>
      <w:r>
        <w:rPr>
          <w:noProof/>
        </w:rPr>
        <w:t>(Boulton, Allen, &amp; Bowman, 2015, p. 29)</w:t>
      </w:r>
      <w:r>
        <w:t>.</w:t>
      </w:r>
      <w:r w:rsidRPr="00004A9C">
        <w:t xml:space="preserve"> </w:t>
      </w:r>
    </w:p>
    <w:p w14:paraId="6E3A9C1C" w14:textId="6FE168F6" w:rsidR="00B563F6" w:rsidRDefault="004C4453" w:rsidP="00267940">
      <w:r>
        <w:t>In this complexity-informed world view</w:t>
      </w:r>
      <w:r w:rsidR="0046590B">
        <w:t>, o</w:t>
      </w:r>
      <w:r w:rsidR="00B563F6">
        <w:t>ngoing nonlinear interactions result in macro patterns becoming established</w:t>
      </w:r>
      <w:r w:rsidR="00E755C5">
        <w:t>.</w:t>
      </w:r>
      <w:r w:rsidR="00B563F6">
        <w:t xml:space="preserve"> Complexity theory </w:t>
      </w:r>
      <w:r w:rsidR="00815EB3">
        <w:t>explains</w:t>
      </w:r>
      <w:r w:rsidR="00B563F6">
        <w:t xml:space="preserve"> the way many, repeated nonlinear interactions among</w:t>
      </w:r>
      <w:r w:rsidR="0010441B">
        <w:t xml:space="preserve"> elements within a whole result</w:t>
      </w:r>
      <w:r w:rsidR="00B563F6">
        <w:t xml:space="preserve"> in macro forms and patterns which emerge without design or direction. Further, </w:t>
      </w:r>
      <w:r w:rsidR="00A97C23">
        <w:t>an initial pattern</w:t>
      </w:r>
      <w:r w:rsidR="00B563F6">
        <w:t xml:space="preserve"> might be disrupted by external events</w:t>
      </w:r>
      <w:r w:rsidR="00091C6F">
        <w:t xml:space="preserve"> or internal processes </w:t>
      </w:r>
      <w:r w:rsidR="00B563F6">
        <w:t>a</w:t>
      </w:r>
      <w:r w:rsidR="0010441B">
        <w:t>nd reform in</w:t>
      </w:r>
      <w:r w:rsidR="00091C6F">
        <w:t>to</w:t>
      </w:r>
      <w:r w:rsidR="0010441B">
        <w:t xml:space="preserve"> some new pattern. </w:t>
      </w:r>
      <w:proofErr w:type="spellStart"/>
      <w:r w:rsidR="00B563F6">
        <w:t>Bo</w:t>
      </w:r>
      <w:r w:rsidR="00091C6F">
        <w:t>u</w:t>
      </w:r>
      <w:r w:rsidR="00B563F6">
        <w:t>lton</w:t>
      </w:r>
      <w:proofErr w:type="spellEnd"/>
      <w:r w:rsidR="00B563F6">
        <w:t xml:space="preserve"> and colleagues sum up what they call the ‘central tenet of complexity theory’ and its contribution to understanding change</w:t>
      </w:r>
      <w:r w:rsidR="00165B32">
        <w:t xml:space="preserve"> as </w:t>
      </w:r>
      <w:r>
        <w:t>‘</w:t>
      </w:r>
      <w:r w:rsidR="00B563F6">
        <w:t>the detail and the variation</w:t>
      </w:r>
      <w:r>
        <w:t>’</w:t>
      </w:r>
      <w:r w:rsidR="00B563F6">
        <w:t xml:space="preserve"> of each action – the </w:t>
      </w:r>
      <w:r w:rsidR="00E755C5">
        <w:t xml:space="preserve">effect of a regulation on various actors for </w:t>
      </w:r>
      <w:r w:rsidR="00B563F6">
        <w:t xml:space="preserve">example </w:t>
      </w:r>
      <w:r w:rsidR="00352EAF">
        <w:t xml:space="preserve"> </w:t>
      </w:r>
      <w:r w:rsidR="00146B99">
        <w:t>–</w:t>
      </w:r>
      <w:r w:rsidR="00B563F6">
        <w:t xml:space="preserve"> </w:t>
      </w:r>
      <w:r>
        <w:t>‘</w:t>
      </w:r>
      <w:r w:rsidR="00B563F6">
        <w:t xml:space="preserve">coupled with </w:t>
      </w:r>
      <w:r w:rsidR="00A31DF8">
        <w:t xml:space="preserve">the </w:t>
      </w:r>
      <w:r w:rsidR="00B563F6">
        <w:t>interconnection</w:t>
      </w:r>
      <w:r>
        <w:t>’</w:t>
      </w:r>
      <w:r w:rsidR="00B563F6">
        <w:t xml:space="preserve"> </w:t>
      </w:r>
      <w:r w:rsidR="00165B32">
        <w:t>of action and environment that</w:t>
      </w:r>
      <w:r w:rsidR="00A31DF8">
        <w:t xml:space="preserve"> </w:t>
      </w:r>
      <w:r>
        <w:t>‘</w:t>
      </w:r>
      <w:r w:rsidR="00B563F6">
        <w:t>provide the fuel for innovation, evolution and learning</w:t>
      </w:r>
      <w:r>
        <w:t>’</w:t>
      </w:r>
      <w:r w:rsidR="00B563F6">
        <w:t xml:space="preserve"> </w:t>
      </w:r>
      <w:r w:rsidR="00B563F6">
        <w:rPr>
          <w:noProof/>
        </w:rPr>
        <w:t>(Boulton et al., 2015, p. 29)</w:t>
      </w:r>
      <w:r w:rsidR="00B563F6">
        <w:t>.</w:t>
      </w:r>
      <w:r w:rsidR="00A97C23">
        <w:t xml:space="preserve"> </w:t>
      </w:r>
      <w:r w:rsidR="00165B32">
        <w:t xml:space="preserve">That is, the future is a contingent, emergent, systemic and potentially path dependent product of reflexive nonlinear interactions between existing patterns and events. Its variety, diversity, variation, and fluctuations can give rise to resilience and adaptability; </w:t>
      </w:r>
      <w:r w:rsidR="007966D2">
        <w:t xml:space="preserve">is </w:t>
      </w:r>
      <w:r w:rsidR="00165B32">
        <w:t>path dependent, contingent on local context and on the sequence of what happens; subject to episodic changes tha</w:t>
      </w:r>
      <w:r w:rsidR="007966D2">
        <w:t>t can tip into new regimes; has</w:t>
      </w:r>
      <w:r w:rsidR="00165B32">
        <w:t xml:space="preserve"> more than one </w:t>
      </w:r>
      <w:r w:rsidR="0028070B">
        <w:t>future; can self-organise, self-</w:t>
      </w:r>
      <w:r w:rsidR="00165B32">
        <w:t xml:space="preserve">regulate; and </w:t>
      </w:r>
      <w:r w:rsidR="007966D2">
        <w:t>have new features</w:t>
      </w:r>
      <w:r w:rsidR="00165B32">
        <w:t xml:space="preserve"> emerge.</w:t>
      </w:r>
    </w:p>
    <w:p w14:paraId="5983C44C" w14:textId="77777777" w:rsidR="002E7BD6" w:rsidRPr="00267940" w:rsidRDefault="00267940" w:rsidP="008D2582">
      <w:pPr>
        <w:pStyle w:val="Heading4"/>
      </w:pPr>
      <w:r w:rsidRPr="00267940">
        <w:t>Introducing a complexity frame to public management</w:t>
      </w:r>
    </w:p>
    <w:p w14:paraId="2F0E87A1" w14:textId="053A268F" w:rsidR="002E7BD6" w:rsidRDefault="009E5719" w:rsidP="002E7BD6">
      <w:r>
        <w:t>As</w:t>
      </w:r>
      <w:r w:rsidR="00B276A2">
        <w:t xml:space="preserve"> an alternative to Newtonian mechanics</w:t>
      </w:r>
      <w:r w:rsidR="002E7BD6">
        <w:t>, this last observation about the contribution of complexity theory for understanding</w:t>
      </w:r>
      <w:r w:rsidR="00A6762B">
        <w:t xml:space="preserve"> unpredictability and</w:t>
      </w:r>
      <w:r w:rsidR="002E7BD6">
        <w:t xml:space="preserve"> </w:t>
      </w:r>
      <w:r w:rsidR="002E7BD6" w:rsidRPr="00250F97">
        <w:t>change</w:t>
      </w:r>
      <w:r w:rsidR="002E7BD6" w:rsidRPr="0075109A">
        <w:t xml:space="preserve"> </w:t>
      </w:r>
      <w:r w:rsidR="002E7BD6">
        <w:t xml:space="preserve">in human systems leads us to its relevance for the study of public policy and public management. Scholars and practitioners of public policy and public management are concerned with how to create or change particular patterns of interaction between actors to get a particular result: for example, how </w:t>
      </w:r>
      <w:r w:rsidR="007966D2">
        <w:t xml:space="preserve">might governments </w:t>
      </w:r>
      <w:r w:rsidR="002E7BD6">
        <w:t xml:space="preserve">design a set of institutions to bring about certain behaviours; or given a set of institutions, how might the interactions between actors and the institutions be governed to achieve a particular outcome; and how might unintended </w:t>
      </w:r>
      <w:r w:rsidR="00E83BA7">
        <w:t xml:space="preserve">negative </w:t>
      </w:r>
      <w:r w:rsidR="002E7BD6">
        <w:t>effects be avoided</w:t>
      </w:r>
      <w:r w:rsidR="00E83BA7">
        <w:t xml:space="preserve"> or positive ones enhanced</w:t>
      </w:r>
      <w:r w:rsidR="002E7BD6">
        <w:t xml:space="preserve">? </w:t>
      </w:r>
      <w:r w:rsidR="00E83BA7">
        <w:t>Furthermore</w:t>
      </w:r>
      <w:r w:rsidR="002E7BD6">
        <w:t xml:space="preserve">, complexity theory </w:t>
      </w:r>
      <w:r w:rsidR="004C6FC3">
        <w:t>facilitates</w:t>
      </w:r>
      <w:r w:rsidR="002E7BD6">
        <w:t xml:space="preserve"> a focus on multiple levels of scale simultaneously. Thus the individual actors, and multiple layers of institutions of varying complexity which interact, can all be brought into view through the multi-scalar complexity lens.</w:t>
      </w:r>
    </w:p>
    <w:p w14:paraId="5B75F42B" w14:textId="1C23F064" w:rsidR="00B563F6" w:rsidRDefault="00C04F1B" w:rsidP="00267940">
      <w:r>
        <w:t xml:space="preserve">We  note, within the diverse scientific traditions of public policy and public management theories, attempts to explain dynamism and nonlinear contingency in how change takes place have become an increasingly pertinent concern </w:t>
      </w:r>
      <w:r>
        <w:rPr>
          <w:noProof/>
        </w:rPr>
        <w:t>(Eppel, 2016)</w:t>
      </w:r>
      <w:r>
        <w:t>. In the last twenty years - and rising sharply from around 2008 (</w:t>
      </w:r>
      <w:proofErr w:type="spellStart"/>
      <w:r>
        <w:t>Gerrits</w:t>
      </w:r>
      <w:proofErr w:type="spellEnd"/>
      <w:r>
        <w:t xml:space="preserve"> &amp; Marks, 2015) - we see increasingly explicit use of complexity theory concepts for explaining the way the public policy/management worlds behave and how we might better design and manage change in these worlds. </w:t>
      </w:r>
      <w:r w:rsidR="00815EB3">
        <w:t xml:space="preserve">David Byrne has </w:t>
      </w:r>
      <w:r>
        <w:t>also deepened</w:t>
      </w:r>
      <w:r w:rsidR="00815EB3">
        <w:t xml:space="preserve"> our understanding of the methodological implications of complexity for the social sciences generally (Byrne, 1011, Byrne &amp; Callaghan, 2014)</w:t>
      </w:r>
      <w:r>
        <w:t xml:space="preserve">. </w:t>
      </w:r>
    </w:p>
    <w:p w14:paraId="5724F6CD" w14:textId="6956B201" w:rsidR="00B563F6" w:rsidRDefault="00B563F6" w:rsidP="00267940">
      <w:r>
        <w:t xml:space="preserve">Scholars such as Sanderson </w:t>
      </w:r>
      <w:r>
        <w:rPr>
          <w:noProof/>
        </w:rPr>
        <w:t>(2009)</w:t>
      </w:r>
      <w:r>
        <w:t xml:space="preserve">, Room </w:t>
      </w:r>
      <w:r>
        <w:rPr>
          <w:noProof/>
        </w:rPr>
        <w:t>(2011)</w:t>
      </w:r>
      <w:r>
        <w:t xml:space="preserve">, and </w:t>
      </w:r>
      <w:proofErr w:type="spellStart"/>
      <w:r>
        <w:t>Morcol</w:t>
      </w:r>
      <w:proofErr w:type="spellEnd"/>
      <w:r>
        <w:t xml:space="preserve"> </w:t>
      </w:r>
      <w:r>
        <w:rPr>
          <w:noProof/>
        </w:rPr>
        <w:t>(2012)</w:t>
      </w:r>
      <w:r w:rsidR="00D55AAF">
        <w:t xml:space="preserve"> have all argued for</w:t>
      </w:r>
      <w:r>
        <w:t xml:space="preserve"> complexity theory </w:t>
      </w:r>
      <w:r w:rsidR="0085055C">
        <w:t>for</w:t>
      </w:r>
      <w:r>
        <w:t xml:space="preserve"> understanding of how the social world of policy processes work. </w:t>
      </w:r>
      <w:proofErr w:type="spellStart"/>
      <w:r>
        <w:t>Cairney</w:t>
      </w:r>
      <w:proofErr w:type="spellEnd"/>
      <w:r>
        <w:t xml:space="preserve"> </w:t>
      </w:r>
      <w:r w:rsidR="00D55AAF">
        <w:t xml:space="preserve">and Geyer </w:t>
      </w:r>
      <w:r>
        <w:rPr>
          <w:noProof/>
        </w:rPr>
        <w:t>(2012, 2013; Cairney &amp; Geyer, 2016)</w:t>
      </w:r>
      <w:r w:rsidR="00D55AAF">
        <w:t xml:space="preserve"> </w:t>
      </w:r>
      <w:r w:rsidR="007F6B7C">
        <w:t>caution us that the looseness with which complexity concepts are sometimes applied</w:t>
      </w:r>
      <w:r w:rsidR="007F6B7C" w:rsidDel="007F6B7C">
        <w:t xml:space="preserve"> </w:t>
      </w:r>
      <w:r w:rsidR="00250F97">
        <w:t>could be</w:t>
      </w:r>
      <w:r w:rsidR="007F6B7C">
        <w:t xml:space="preserve"> an impediment but they also </w:t>
      </w:r>
      <w:r w:rsidR="00D55AAF">
        <w:t>see</w:t>
      </w:r>
      <w:r>
        <w:t xml:space="preserve"> a place for complexity theory</w:t>
      </w:r>
      <w:r w:rsidR="00583D2C">
        <w:t xml:space="preserve"> as a bridge</w:t>
      </w:r>
      <w:r>
        <w:t xml:space="preserve"> </w:t>
      </w:r>
      <w:r w:rsidR="007F6B7C">
        <w:t xml:space="preserve">between academic and policy maker perspectives in support of </w:t>
      </w:r>
      <w:r w:rsidR="00DE7B60">
        <w:t>pragmatism</w:t>
      </w:r>
      <w:r w:rsidR="007F6B7C">
        <w:t xml:space="preserve"> and insights about how to influence emergent behaviour</w:t>
      </w:r>
      <w:r>
        <w:t xml:space="preserve">. Sanderson (2009) advocates that the ambiguity and uncertainty arising from a complex adaptive world can be mitigated through the use </w:t>
      </w:r>
      <w:r w:rsidR="00F766B4">
        <w:t xml:space="preserve">of </w:t>
      </w:r>
      <w:r>
        <w:t xml:space="preserve">an </w:t>
      </w:r>
      <w:r>
        <w:lastRenderedPageBreak/>
        <w:t xml:space="preserve">epistemology based on pragmatism and complexity theory. Room (2011) suggests a blending of extant theories such as institutionalism with complexity theory for better understanding the micro/macro dynamics of public policy. He suggests that there is a complementarity in which complexity theory supplies the micro mechanisms lacking in institutional theory and institutional theory supplies a macro framing </w:t>
      </w:r>
      <w:r w:rsidR="0085055C">
        <w:t>specific to</w:t>
      </w:r>
      <w:r w:rsidR="0043667D">
        <w:t xml:space="preserve"> public policy </w:t>
      </w:r>
      <w:r>
        <w:t xml:space="preserve">which complexity theory </w:t>
      </w:r>
      <w:r w:rsidR="0085055C">
        <w:t>lacks</w:t>
      </w:r>
      <w:r>
        <w:t xml:space="preserve">. </w:t>
      </w:r>
      <w:proofErr w:type="spellStart"/>
      <w:r>
        <w:t>Morcol</w:t>
      </w:r>
      <w:proofErr w:type="spellEnd"/>
      <w:r>
        <w:t xml:space="preserve"> </w:t>
      </w:r>
      <w:r w:rsidR="00F766B4">
        <w:t xml:space="preserve">(2012) </w:t>
      </w:r>
      <w:r>
        <w:t xml:space="preserve">argues </w:t>
      </w:r>
      <w:r w:rsidR="00200B1A">
        <w:t xml:space="preserve">further </w:t>
      </w:r>
      <w:r>
        <w:t>that complexity theory provides mechanisms and concepts for understanding the macro/micro problems at the heart of public policy process. That is</w:t>
      </w:r>
      <w:r w:rsidR="007966D2">
        <w:t>,</w:t>
      </w:r>
      <w:r>
        <w:t xml:space="preserve"> complexity theory provides a micro mechanism for explaining the macro patterns of interest to public policy scholars. Growing interest in complexity and policy is evidenced in the establishment of a new </w:t>
      </w:r>
      <w:r w:rsidRPr="005C7E06">
        <w:rPr>
          <w:i/>
        </w:rPr>
        <w:t>Journal on Policy and Complex Systems</w:t>
      </w:r>
      <w:r>
        <w:t xml:space="preserve"> in 2014. </w:t>
      </w:r>
    </w:p>
    <w:p w14:paraId="401D06DE" w14:textId="4089BC38" w:rsidR="00B563F6" w:rsidRDefault="00B563F6" w:rsidP="00267940">
      <w:r>
        <w:t xml:space="preserve">In a parallel and consistent vein, </w:t>
      </w:r>
      <w:proofErr w:type="spellStart"/>
      <w:r>
        <w:t>Teisman</w:t>
      </w:r>
      <w:proofErr w:type="spellEnd"/>
      <w:r>
        <w:t xml:space="preserve"> and colleagues in the Netherlands </w:t>
      </w:r>
      <w:r>
        <w:rPr>
          <w:noProof/>
        </w:rPr>
        <w:t>(Teisman, van Buuren, &amp; Gerrits, 2009)</w:t>
      </w:r>
      <w:r>
        <w:t xml:space="preserve">, Rhodes and colleagues in Ireland </w:t>
      </w:r>
      <w:r>
        <w:rPr>
          <w:noProof/>
        </w:rPr>
        <w:t>(Rhodes, Murphy, Muir, &amp; Murray, 2011)</w:t>
      </w:r>
      <w:r>
        <w:t xml:space="preserve">, </w:t>
      </w:r>
      <w:proofErr w:type="spellStart"/>
      <w:r>
        <w:t>Koliba</w:t>
      </w:r>
      <w:proofErr w:type="spellEnd"/>
      <w:r>
        <w:t xml:space="preserve"> and colleagues in the United States </w:t>
      </w:r>
      <w:r>
        <w:rPr>
          <w:noProof/>
        </w:rPr>
        <w:t>(Koliba, Meek, &amp; Zia, 2011)</w:t>
      </w:r>
      <w:r w:rsidR="007966D2">
        <w:t xml:space="preserve"> and </w:t>
      </w:r>
      <w:proofErr w:type="spellStart"/>
      <w:r w:rsidR="007966D2">
        <w:t>Eppel</w:t>
      </w:r>
      <w:proofErr w:type="spellEnd"/>
      <w:r w:rsidR="007966D2">
        <w:t xml:space="preserve"> </w:t>
      </w:r>
      <w:r w:rsidR="00C26C9F">
        <w:t>and colleagues</w:t>
      </w:r>
      <w:r>
        <w:t xml:space="preserve"> in New Zealand </w:t>
      </w:r>
      <w:r w:rsidR="007966D2">
        <w:t>(</w:t>
      </w:r>
      <w:proofErr w:type="spellStart"/>
      <w:r w:rsidR="007966D2">
        <w:t>Eppel</w:t>
      </w:r>
      <w:proofErr w:type="spellEnd"/>
      <w:r w:rsidR="007966D2">
        <w:t xml:space="preserve">, Turner &amp; Wolf, 2011) </w:t>
      </w:r>
      <w:r>
        <w:t xml:space="preserve">have each employed complexity theory concepts to better understand the core processes of public management such as agenda setting, policy formation, decision making and implementation. </w:t>
      </w:r>
      <w:r w:rsidR="00F766B4">
        <w:t xml:space="preserve"> These authors have more or less independently come to the conclusion that</w:t>
      </w:r>
      <w:r w:rsidR="005C6B19">
        <w:t xml:space="preserve"> complexity theory and network theory are required and should be linked together to provide </w:t>
      </w:r>
      <w:r w:rsidR="00F72CFE">
        <w:t xml:space="preserve">an adequate basis on which to </w:t>
      </w:r>
      <w:r w:rsidR="007C7FBB">
        <w:t xml:space="preserve">develop governance theory and practice guidelines in modern public management contexts. </w:t>
      </w:r>
      <w:r w:rsidR="00F766B4">
        <w:t xml:space="preserve"> </w:t>
      </w:r>
      <w:r>
        <w:t xml:space="preserve">The extent of complementarity between complexity theory and network governance </w:t>
      </w:r>
      <w:r>
        <w:rPr>
          <w:noProof/>
        </w:rPr>
        <w:t>(Klijn &amp; Koppenjan, 2014; Koppenjan &amp; Klijn, 2014)</w:t>
      </w:r>
      <w:r>
        <w:t xml:space="preserve"> and new public management theories is reflected in the establishment of the journal </w:t>
      </w:r>
      <w:r w:rsidRPr="00CE3349">
        <w:rPr>
          <w:i/>
        </w:rPr>
        <w:t>Complexity, Governance and Networks</w:t>
      </w:r>
      <w:r>
        <w:t xml:space="preserve"> in 2014.</w:t>
      </w:r>
    </w:p>
    <w:p w14:paraId="349D37CF" w14:textId="46349B8A" w:rsidR="00B563F6" w:rsidRDefault="00B563F6" w:rsidP="00267940">
      <w:r>
        <w:t xml:space="preserve">Others have taken </w:t>
      </w:r>
      <w:r w:rsidR="00165B32">
        <w:t>aim at</w:t>
      </w:r>
      <w:r>
        <w:t xml:space="preserve"> how </w:t>
      </w:r>
      <w:r w:rsidR="00583D2C">
        <w:t xml:space="preserve">public sector </w:t>
      </w:r>
      <w:r>
        <w:t xml:space="preserve">change might be better managed </w:t>
      </w:r>
      <w:r w:rsidR="00F14FE6">
        <w:t xml:space="preserve">generally </w:t>
      </w:r>
      <w:r>
        <w:t xml:space="preserve">by enlisting complexity thinking and concepts </w:t>
      </w:r>
      <w:r w:rsidR="00B87355">
        <w:t xml:space="preserve">to inform processes of designing and generating change </w:t>
      </w:r>
      <w:r>
        <w:rPr>
          <w:noProof/>
        </w:rPr>
        <w:t>(Boulton et al., 2015; Geyer &amp; Rihani, 2010; Innes &amp; Booher, 2010)</w:t>
      </w:r>
      <w:r>
        <w:t xml:space="preserve">. These authors </w:t>
      </w:r>
      <w:r w:rsidR="007C7FBB">
        <w:t>identify</w:t>
      </w:r>
      <w:r>
        <w:t xml:space="preserve"> common themes such as the impossibility of prediction and therefore the </w:t>
      </w:r>
      <w:r w:rsidR="007C7FBB">
        <w:t>need to adopt</w:t>
      </w:r>
      <w:r>
        <w:t xml:space="preserve"> more experi</w:t>
      </w:r>
      <w:r w:rsidR="0077027C">
        <w:t>mental approaches to intervention</w:t>
      </w:r>
      <w:r>
        <w:t xml:space="preserve"> based on the assumption that there will be </w:t>
      </w:r>
      <w:r w:rsidR="001A3E35">
        <w:t>new phenomena (</w:t>
      </w:r>
      <w:r>
        <w:t>unknown unknowns</w:t>
      </w:r>
      <w:r w:rsidR="001A3E35">
        <w:t>)</w:t>
      </w:r>
      <w:r>
        <w:t xml:space="preserve"> likely to emerge endogenously. What has occurred previously </w:t>
      </w:r>
      <w:r w:rsidR="0077027C">
        <w:t>will continue</w:t>
      </w:r>
      <w:r>
        <w:t xml:space="preserve"> to affect the present (and the future). As a result, any externally applied change will have uncertain effects, some of which </w:t>
      </w:r>
      <w:r w:rsidR="0077027C">
        <w:t>will</w:t>
      </w:r>
      <w:r>
        <w:t xml:space="preserve"> </w:t>
      </w:r>
      <w:r w:rsidR="0077027C">
        <w:t>lead to</w:t>
      </w:r>
      <w:r>
        <w:t xml:space="preserve"> a helpful change and some not so. Doing public policy and public management in such a world requires cognisance of the above characteristics</w:t>
      </w:r>
      <w:r w:rsidR="0075109A">
        <w:t xml:space="preserve"> – and particularly  the dynamics of self-organisation, path-dependency, adaptation and emergence</w:t>
      </w:r>
      <w:r w:rsidR="008A3F9E">
        <w:t xml:space="preserve"> – </w:t>
      </w:r>
      <w:r>
        <w:t xml:space="preserve">in </w:t>
      </w:r>
      <w:r w:rsidR="008A3F9E">
        <w:t>how</w:t>
      </w:r>
      <w:r>
        <w:t xml:space="preserve"> we approach policy and change</w:t>
      </w:r>
      <w:r w:rsidR="00203C61">
        <w:t xml:space="preserve"> (Rhodes et al 2011)</w:t>
      </w:r>
      <w:r>
        <w:t xml:space="preserve">. We </w:t>
      </w:r>
      <w:r w:rsidR="0075109A">
        <w:t xml:space="preserve">also </w:t>
      </w:r>
      <w:r>
        <w:t xml:space="preserve">need </w:t>
      </w:r>
      <w:r w:rsidR="0075109A">
        <w:t>complexity’s lens to see</w:t>
      </w:r>
      <w:r>
        <w:t xml:space="preserve"> the whole </w:t>
      </w:r>
      <w:r w:rsidR="0075109A">
        <w:t xml:space="preserve">while </w:t>
      </w:r>
      <w:r>
        <w:t>taking into account the relatio</w:t>
      </w:r>
      <w:r w:rsidR="00165B32">
        <w:t>n</w:t>
      </w:r>
      <w:r>
        <w:t xml:space="preserve">ships between the elements at different levels of scale. </w:t>
      </w:r>
      <w:proofErr w:type="spellStart"/>
      <w:r>
        <w:t>Koliba</w:t>
      </w:r>
      <w:proofErr w:type="spellEnd"/>
      <w:r>
        <w:t xml:space="preserve"> and Zia (2012) talk about the need for complexity friendly methods for modelling the complex governance system. Innes and </w:t>
      </w:r>
      <w:proofErr w:type="spellStart"/>
      <w:r>
        <w:t>Booher</w:t>
      </w:r>
      <w:proofErr w:type="spellEnd"/>
      <w:r>
        <w:t xml:space="preserve"> (2010) built their theory of collaborative rationality for public policy on analysis of the ongoing dialectic interaction between collaboration and praxis as a means for understanding complex change. </w:t>
      </w:r>
      <w:proofErr w:type="spellStart"/>
      <w:r w:rsidRPr="00B21C01">
        <w:t>Cairney</w:t>
      </w:r>
      <w:proofErr w:type="spellEnd"/>
      <w:r w:rsidRPr="00B21C01">
        <w:t xml:space="preserve"> and Geyer </w:t>
      </w:r>
      <w:r w:rsidRPr="00B21C01">
        <w:rPr>
          <w:noProof/>
        </w:rPr>
        <w:t>(2015)</w:t>
      </w:r>
      <w:r w:rsidRPr="00B21C01">
        <w:t xml:space="preserve"> </w:t>
      </w:r>
      <w:r>
        <w:t xml:space="preserve">have made a substantial contribution to thinking about the contribution of complexity theory to policy studies and how it might add to understanding of particular policy fields, such as health </w:t>
      </w:r>
      <w:r>
        <w:rPr>
          <w:noProof/>
        </w:rPr>
        <w:t>(Tenbensel, 2013)</w:t>
      </w:r>
      <w:r>
        <w:t xml:space="preserve"> or concepts such as power (Room, 2015) as well as complexity friendly methods</w:t>
      </w:r>
      <w:r w:rsidR="00165B32">
        <w:t xml:space="preserve"> for research and practice</w:t>
      </w:r>
      <w:r>
        <w:t>.</w:t>
      </w:r>
    </w:p>
    <w:p w14:paraId="0E72CCC7" w14:textId="77777777" w:rsidR="00B563F6" w:rsidRPr="00FE335E" w:rsidRDefault="008D2582" w:rsidP="00165B32">
      <w:pPr>
        <w:pStyle w:val="Heading4"/>
        <w:spacing w:after="120"/>
      </w:pPr>
      <w:r>
        <w:t>Overview of papers in this edition</w:t>
      </w:r>
    </w:p>
    <w:p w14:paraId="6526BA32" w14:textId="3350574F" w:rsidR="00B563F6" w:rsidRDefault="00674560" w:rsidP="00267940">
      <w:r>
        <w:t xml:space="preserve">This plethora of contributions and theoretical explorations cries out for framing </w:t>
      </w:r>
      <w:r w:rsidR="0077027C">
        <w:t>and assessment</w:t>
      </w:r>
      <w:r>
        <w:t xml:space="preserve"> to help guide scholars engaging with complexity in the publi</w:t>
      </w:r>
      <w:r w:rsidR="00D55AAF">
        <w:t>c management/</w:t>
      </w:r>
      <w:r w:rsidR="00200B1A">
        <w:t xml:space="preserve">policy domains. </w:t>
      </w:r>
      <w:r>
        <w:t>To that end, our call for contributions</w:t>
      </w:r>
      <w:r w:rsidR="00B563F6">
        <w:t xml:space="preserve"> </w:t>
      </w:r>
      <w:r>
        <w:t xml:space="preserve">asked authors to consider how complexity contributes to public management theory and practice using one (or more) of </w:t>
      </w:r>
      <w:r w:rsidR="0037252A">
        <w:t>three lenses</w:t>
      </w:r>
      <w:r w:rsidR="00200B1A">
        <w:t xml:space="preserve">: </w:t>
      </w:r>
      <w:r w:rsidR="00B563F6">
        <w:t xml:space="preserve">1) complexity theory-informed </w:t>
      </w:r>
      <w:r w:rsidR="00B563F6" w:rsidRPr="009133CC">
        <w:rPr>
          <w:i/>
        </w:rPr>
        <w:lastRenderedPageBreak/>
        <w:t>alternative perspectives</w:t>
      </w:r>
      <w:r w:rsidR="00B563F6">
        <w:rPr>
          <w:i/>
        </w:rPr>
        <w:t xml:space="preserve"> </w:t>
      </w:r>
      <w:r w:rsidR="00B563F6" w:rsidRPr="009133CC">
        <w:t xml:space="preserve">on the framing </w:t>
      </w:r>
      <w:r w:rsidR="00B563F6">
        <w:t xml:space="preserve">of problems and design of processes of public administration to be considered; 2) insights into </w:t>
      </w:r>
      <w:r w:rsidR="00B563F6" w:rsidRPr="00FA642E">
        <w:rPr>
          <w:i/>
        </w:rPr>
        <w:t>alternative institutions</w:t>
      </w:r>
      <w:r w:rsidR="00B563F6">
        <w:t xml:space="preserve"> that are shaping public administration and management processes, and 3) </w:t>
      </w:r>
      <w:r w:rsidR="00B563F6" w:rsidRPr="001E07D6">
        <w:rPr>
          <w:i/>
        </w:rPr>
        <w:t>alternative practices</w:t>
      </w:r>
      <w:r w:rsidR="00B563F6">
        <w:t xml:space="preserve"> to match the complexity of the environment and the challenges faced by public management scholars administrators.</w:t>
      </w:r>
    </w:p>
    <w:p w14:paraId="19C1EA15" w14:textId="78A21D19" w:rsidR="00B563F6" w:rsidRDefault="0075109A" w:rsidP="00267940">
      <w:pPr>
        <w:autoSpaceDE w:val="0"/>
        <w:autoSpaceDN w:val="0"/>
        <w:adjustRightInd w:val="0"/>
        <w:spacing w:after="0" w:line="240" w:lineRule="auto"/>
        <w:rPr>
          <w:rFonts w:cstheme="minorHAnsi"/>
        </w:rPr>
      </w:pPr>
      <w:r>
        <w:rPr>
          <w:rFonts w:cstheme="minorHAnsi"/>
        </w:rPr>
        <w:t>Furthermore</w:t>
      </w:r>
      <w:r w:rsidR="00B563F6">
        <w:rPr>
          <w:rFonts w:cstheme="minorHAnsi"/>
        </w:rPr>
        <w:t xml:space="preserve">, we note the need for a distinction to be made between the use of complexity theory to create and test </w:t>
      </w:r>
      <w:r>
        <w:rPr>
          <w:rFonts w:cstheme="minorHAnsi"/>
        </w:rPr>
        <w:t xml:space="preserve">concepts and </w:t>
      </w:r>
      <w:r w:rsidR="00B563F6">
        <w:rPr>
          <w:rFonts w:cstheme="minorHAnsi"/>
        </w:rPr>
        <w:t xml:space="preserve">theories to </w:t>
      </w:r>
      <w:r w:rsidR="00B563F6" w:rsidRPr="007E07BE">
        <w:rPr>
          <w:rFonts w:cstheme="minorHAnsi"/>
          <w:b/>
        </w:rPr>
        <w:t>describe</w:t>
      </w:r>
      <w:r w:rsidR="00B563F6">
        <w:rPr>
          <w:rFonts w:cstheme="minorHAnsi"/>
        </w:rPr>
        <w:t xml:space="preserve"> the world as it is (which is often the domain of the natural sciences), and the use of </w:t>
      </w:r>
      <w:r>
        <w:rPr>
          <w:rFonts w:cstheme="minorHAnsi"/>
        </w:rPr>
        <w:t xml:space="preserve">these </w:t>
      </w:r>
      <w:r w:rsidR="00B563F6">
        <w:rPr>
          <w:rFonts w:cstheme="minorHAnsi"/>
        </w:rPr>
        <w:t>concepts</w:t>
      </w:r>
      <w:r>
        <w:rPr>
          <w:rFonts w:cstheme="minorHAnsi"/>
        </w:rPr>
        <w:t xml:space="preserve"> and theories</w:t>
      </w:r>
      <w:r w:rsidR="00B563F6">
        <w:rPr>
          <w:rFonts w:cstheme="minorHAnsi"/>
        </w:rPr>
        <w:t xml:space="preserve"> to </w:t>
      </w:r>
      <w:r w:rsidR="00B563F6" w:rsidRPr="007E07BE">
        <w:rPr>
          <w:rFonts w:cstheme="minorHAnsi"/>
          <w:b/>
        </w:rPr>
        <w:t>design</w:t>
      </w:r>
      <w:r w:rsidR="00B563F6">
        <w:rPr>
          <w:rFonts w:cstheme="minorHAnsi"/>
        </w:rPr>
        <w:t xml:space="preserve"> and bring about change (this latter often the domain of social sciences). While these perspectives inform each other, they often rely on different ontological and epistemological foundations, and this is apparent in the papers in this special edition where we see both describe and design features in the way authors have used complexity theory. </w:t>
      </w:r>
    </w:p>
    <w:p w14:paraId="3F3DD9E8" w14:textId="77777777" w:rsidR="00B563F6" w:rsidRDefault="00B563F6" w:rsidP="00F46826">
      <w:pPr>
        <w:pStyle w:val="Heading4"/>
      </w:pPr>
      <w:r>
        <w:t>Alternative Perspectives</w:t>
      </w:r>
    </w:p>
    <w:p w14:paraId="42DD6E8D" w14:textId="1179B143" w:rsidR="00B563F6" w:rsidRDefault="00B563F6" w:rsidP="00267940">
      <w:r>
        <w:t xml:space="preserve">Alternative perspectives </w:t>
      </w:r>
      <w:r w:rsidR="0018276A">
        <w:t xml:space="preserve">provided by complexity theory have evolved </w:t>
      </w:r>
      <w:r w:rsidR="00712FF4">
        <w:t xml:space="preserve">markedly </w:t>
      </w:r>
      <w:r w:rsidR="0018276A">
        <w:t xml:space="preserve">in the intervening years between this </w:t>
      </w:r>
      <w:r w:rsidR="009063E3">
        <w:t>issue</w:t>
      </w:r>
      <w:r w:rsidR="0018276A">
        <w:t xml:space="preserve"> and the last special</w:t>
      </w:r>
      <w:r w:rsidR="009063E3">
        <w:t xml:space="preserve"> issue</w:t>
      </w:r>
      <w:r w:rsidR="0018276A">
        <w:t xml:space="preserve"> of PMR </w:t>
      </w:r>
      <w:r w:rsidR="00E41C8E">
        <w:t>addressing complexity</w:t>
      </w:r>
      <w:r w:rsidR="00C310F6">
        <w:t xml:space="preserve">. </w:t>
      </w:r>
      <w:r w:rsidR="001A3E35">
        <w:t xml:space="preserve">We have already mentioned the application of complexity concepts to understanding multi-actor decision making and institutional change for instance. </w:t>
      </w:r>
      <w:r w:rsidR="00E41C8E">
        <w:t xml:space="preserve">The authors in this issue </w:t>
      </w:r>
      <w:r w:rsidR="001A3E35">
        <w:t xml:space="preserve">further </w:t>
      </w:r>
      <w:r w:rsidR="00E41C8E">
        <w:t>explore</w:t>
      </w:r>
      <w:r w:rsidR="0018276A">
        <w:t xml:space="preserve"> </w:t>
      </w:r>
      <w:r>
        <w:t xml:space="preserve">models which attempt to </w:t>
      </w:r>
      <w:r w:rsidR="0018276A">
        <w:t>incorporate</w:t>
      </w:r>
      <w:r>
        <w:t xml:space="preserve"> the specific use of complexity concepts such as feedback loops</w:t>
      </w:r>
      <w:r w:rsidR="0018276A">
        <w:t>, adaptation</w:t>
      </w:r>
      <w:r w:rsidR="00E41C8E">
        <w:t>, attractors</w:t>
      </w:r>
      <w:r>
        <w:t xml:space="preserve"> and emergence to reframe understanding of common phenomena experienced in public administration such as policy processes, implementation, natural resources management and public sector reform. </w:t>
      </w:r>
    </w:p>
    <w:p w14:paraId="43E6E5D3" w14:textId="049210F7" w:rsidR="00841D69" w:rsidRDefault="00841D69" w:rsidP="00267940">
      <w:r>
        <w:t xml:space="preserve">In all of the papers in this issue, there is the explicit recognition that a complexity perspective </w:t>
      </w:r>
      <w:r w:rsidR="00FB25D2">
        <w:t>entails</w:t>
      </w:r>
      <w:r>
        <w:t xml:space="preserve"> the rejection of assumptions of predictability and control in public management</w:t>
      </w:r>
      <w:r w:rsidR="00D55AAF">
        <w:t>,</w:t>
      </w:r>
      <w:r>
        <w:t xml:space="preserve"> and the adoption of assumptions of multiple, interacting self-organising entities th</w:t>
      </w:r>
      <w:r w:rsidR="00D55AAF">
        <w:t xml:space="preserve">at learn and change over time. </w:t>
      </w:r>
      <w:r>
        <w:t>While there are periods of stable behaviour and features of the system that function as constraints on elements of the system, the diversity and adaptation of entities creates the possibility for both evolutionary and unpredictable, sudden change.</w:t>
      </w:r>
    </w:p>
    <w:p w14:paraId="33CE96D7" w14:textId="37A39CCC" w:rsidR="00B563F6" w:rsidRDefault="00A91E6F" w:rsidP="00267940">
      <w:r>
        <w:t>An</w:t>
      </w:r>
      <w:r w:rsidR="00D55AAF">
        <w:t xml:space="preserve"> </w:t>
      </w:r>
      <w:r w:rsidR="00B563F6" w:rsidRPr="008F7CC9">
        <w:t xml:space="preserve">example of two inter-country </w:t>
      </w:r>
      <w:r w:rsidR="00157E53">
        <w:t xml:space="preserve">independent </w:t>
      </w:r>
      <w:r w:rsidR="00B563F6" w:rsidRPr="008F7CC9">
        <w:t>decision-making processes that beca</w:t>
      </w:r>
      <w:r w:rsidR="00B563F6">
        <w:t xml:space="preserve">me coupled </w:t>
      </w:r>
      <w:r w:rsidR="00157E53">
        <w:t xml:space="preserve">over time </w:t>
      </w:r>
      <w:r>
        <w:t>is</w:t>
      </w:r>
      <w:r w:rsidR="00D55AAF">
        <w:t xml:space="preserve"> used by Marks and </w:t>
      </w:r>
      <w:proofErr w:type="spellStart"/>
      <w:r w:rsidR="00D55AAF">
        <w:t>Gerrits</w:t>
      </w:r>
      <w:proofErr w:type="spellEnd"/>
      <w:r w:rsidR="00D55AAF">
        <w:t xml:space="preserve"> </w:t>
      </w:r>
      <w:r w:rsidR="00B563F6" w:rsidRPr="008F7CC9">
        <w:t xml:space="preserve">to </w:t>
      </w:r>
      <w:r w:rsidR="00B563F6">
        <w:t xml:space="preserve">illustrate the </w:t>
      </w:r>
      <w:r w:rsidR="00B563F6" w:rsidRPr="008F7CC9">
        <w:t xml:space="preserve">contribution of </w:t>
      </w:r>
      <w:r w:rsidR="00B563F6" w:rsidRPr="0018276A">
        <w:rPr>
          <w:i/>
        </w:rPr>
        <w:t xml:space="preserve">game </w:t>
      </w:r>
      <w:r w:rsidR="0018276A" w:rsidRPr="0018276A">
        <w:rPr>
          <w:i/>
        </w:rPr>
        <w:t>theoretic</w:t>
      </w:r>
      <w:r w:rsidR="0018276A">
        <w:t xml:space="preserve"> </w:t>
      </w:r>
      <w:r w:rsidR="00B563F6" w:rsidRPr="008F7CC9">
        <w:t xml:space="preserve">models to understanding complex </w:t>
      </w:r>
      <w:r w:rsidR="00157E53">
        <w:t>public administration</w:t>
      </w:r>
      <w:r w:rsidR="00157E53" w:rsidRPr="008F7CC9">
        <w:t xml:space="preserve"> </w:t>
      </w:r>
      <w:r w:rsidR="00B563F6" w:rsidRPr="008F7CC9">
        <w:t>processes.</w:t>
      </w:r>
      <w:r w:rsidR="00B563F6">
        <w:t xml:space="preserve"> Their game theory model is </w:t>
      </w:r>
      <w:r w:rsidR="00157E53">
        <w:t xml:space="preserve">tested through an experiment </w:t>
      </w:r>
      <w:r w:rsidR="009A5A25">
        <w:t>aimed at</w:t>
      </w:r>
      <w:r w:rsidR="00B563F6">
        <w:t xml:space="preserve"> explain</w:t>
      </w:r>
      <w:r w:rsidR="009A5A25">
        <w:t>ing</w:t>
      </w:r>
      <w:r w:rsidR="00B563F6">
        <w:t xml:space="preserve"> </w:t>
      </w:r>
      <w:r w:rsidR="00157E53">
        <w:t>how</w:t>
      </w:r>
      <w:r w:rsidR="00B563F6">
        <w:t xml:space="preserve"> representatives of the two governments involved who </w:t>
      </w:r>
      <w:r w:rsidR="00B563F6" w:rsidRPr="008F7CC9">
        <w:t xml:space="preserve">met each other in </w:t>
      </w:r>
      <w:r w:rsidR="00B563F6">
        <w:t>two presumed independent decision making arenas</w:t>
      </w:r>
      <w:r w:rsidR="00B563F6" w:rsidRPr="008F7CC9">
        <w:t xml:space="preserve"> took the history </w:t>
      </w:r>
      <w:r w:rsidR="000A555D">
        <w:t>of their interactions</w:t>
      </w:r>
      <w:r w:rsidR="00B563F6" w:rsidRPr="008F7CC9">
        <w:t xml:space="preserve"> from one</w:t>
      </w:r>
      <w:r w:rsidR="00B563F6">
        <w:t xml:space="preserve"> to the other thereby influencing the overall outcome. </w:t>
      </w:r>
      <w:r w:rsidR="00E20657">
        <w:t xml:space="preserve">Thus they </w:t>
      </w:r>
      <w:r w:rsidR="000A555D">
        <w:t xml:space="preserve">demonstrate </w:t>
      </w:r>
      <w:r w:rsidR="00E20657">
        <w:t xml:space="preserve">the interdependency and connectedness between systems that </w:t>
      </w:r>
      <w:r w:rsidR="00C15B37">
        <w:t xml:space="preserve">otherwise </w:t>
      </w:r>
      <w:r w:rsidR="00E20657">
        <w:t xml:space="preserve">might be assumed independent. </w:t>
      </w:r>
      <w:r w:rsidR="000A555D">
        <w:t xml:space="preserve"> Further, the authors provide a testable </w:t>
      </w:r>
      <w:r w:rsidR="005E3237">
        <w:t xml:space="preserve">formalised model </w:t>
      </w:r>
      <w:r w:rsidR="00C15B37">
        <w:t xml:space="preserve">that describes the interaction </w:t>
      </w:r>
      <w:r w:rsidR="00002FF8">
        <w:t xml:space="preserve">and co-evolution </w:t>
      </w:r>
      <w:r w:rsidR="00C15B37">
        <w:t xml:space="preserve">of </w:t>
      </w:r>
      <w:r w:rsidR="00002FF8">
        <w:t>independent agents over time for future scholars to build upon.</w:t>
      </w:r>
    </w:p>
    <w:p w14:paraId="10099A9E" w14:textId="548EF763" w:rsidR="009254D5" w:rsidRDefault="00FB6746" w:rsidP="00FB6746">
      <w:r>
        <w:t xml:space="preserve">Haynes makes use of complexity theory to focus on multiple </w:t>
      </w:r>
      <w:r w:rsidR="00B25E20">
        <w:t xml:space="preserve">levels </w:t>
      </w:r>
      <w:r w:rsidR="004F4E55">
        <w:t xml:space="preserve">of </w:t>
      </w:r>
      <w:r w:rsidR="00B25E20">
        <w:t xml:space="preserve">public administration </w:t>
      </w:r>
      <w:r w:rsidR="004F4E55">
        <w:t>systems</w:t>
      </w:r>
      <w:r w:rsidR="00C310F6">
        <w:t xml:space="preserve">. </w:t>
      </w:r>
      <w:r>
        <w:t>He extends the conceptualisation of the public administration complex system to include the behaviour disposition of the individual in relation to their public and personal values, to conclude that the multi-</w:t>
      </w:r>
      <w:r w:rsidR="00B25E20">
        <w:t xml:space="preserve">level </w:t>
      </w:r>
      <w:r>
        <w:t xml:space="preserve">capacity in complexity theory </w:t>
      </w:r>
      <w:r w:rsidR="00B25E20">
        <w:t>is, in part, bounded</w:t>
      </w:r>
      <w:r>
        <w:t xml:space="preserve"> </w:t>
      </w:r>
      <w:r w:rsidR="00B25E20">
        <w:t>by public service values</w:t>
      </w:r>
      <w:r w:rsidRPr="008F7CC9">
        <w:t xml:space="preserve">. </w:t>
      </w:r>
      <w:r w:rsidR="00B25E20">
        <w:t xml:space="preserve">Further, he uses the complexity concept of </w:t>
      </w:r>
      <w:r w:rsidR="00B25E20" w:rsidRPr="00D7615C">
        <w:rPr>
          <w:i/>
        </w:rPr>
        <w:t>attractors</w:t>
      </w:r>
      <w:r w:rsidR="00B25E20">
        <w:t xml:space="preserve"> to explain how public service values at different levels</w:t>
      </w:r>
      <w:r w:rsidR="00374897">
        <w:t xml:space="preserve"> (individual, family/community, professional and political) can play a role in constraining (or indeed enabling) system change over time.</w:t>
      </w:r>
      <w:r w:rsidR="00C016B8">
        <w:t xml:space="preserve"> </w:t>
      </w:r>
      <w:r w:rsidR="00CB2153">
        <w:t xml:space="preserve">Both </w:t>
      </w:r>
      <w:r w:rsidR="00C310F6">
        <w:t>Haynes and Marks</w:t>
      </w:r>
      <w:r w:rsidR="00CB2153">
        <w:t xml:space="preserve"> &amp; </w:t>
      </w:r>
      <w:proofErr w:type="spellStart"/>
      <w:r w:rsidR="00CB2153">
        <w:t>Gerrits</w:t>
      </w:r>
      <w:proofErr w:type="spellEnd"/>
      <w:r w:rsidR="00157E53">
        <w:t xml:space="preserve"> extend the understanding of CAS theory and public management by taking their analysis of participating actors below the level of description of the organisation and the institutions</w:t>
      </w:r>
      <w:r w:rsidR="00C016B8">
        <w:t>. They</w:t>
      </w:r>
      <w:r w:rsidR="00157E53">
        <w:t xml:space="preserve"> consider the largely unconscious psychological dispositions of individual actor</w:t>
      </w:r>
      <w:r w:rsidR="00002FF8">
        <w:t>s</w:t>
      </w:r>
      <w:r w:rsidR="00157E53">
        <w:t xml:space="preserve"> and their history with other actors </w:t>
      </w:r>
      <w:r w:rsidR="00CB2153">
        <w:lastRenderedPageBreak/>
        <w:t xml:space="preserve">and </w:t>
      </w:r>
      <w:r w:rsidR="00C016B8">
        <w:t>its</w:t>
      </w:r>
      <w:r w:rsidR="00CB2153">
        <w:t xml:space="preserve"> influence</w:t>
      </w:r>
      <w:r w:rsidR="00157E53">
        <w:t xml:space="preserve"> on patterns of institutional and organisational decision making which are relevant to the design.</w:t>
      </w:r>
    </w:p>
    <w:p w14:paraId="344222A4" w14:textId="4E99BE00" w:rsidR="009A5A25" w:rsidRDefault="00002FF8" w:rsidP="00FB6746">
      <w:r>
        <w:t xml:space="preserve">Rather than develop new models, </w:t>
      </w:r>
      <w:r w:rsidR="009A5A25">
        <w:t xml:space="preserve">Rhodes and Dowling </w:t>
      </w:r>
      <w:r>
        <w:t>assess to what extent</w:t>
      </w:r>
      <w:r w:rsidR="009A5A25">
        <w:t xml:space="preserve"> </w:t>
      </w:r>
      <w:r>
        <w:t xml:space="preserve"> </w:t>
      </w:r>
      <w:r w:rsidR="009A5A25" w:rsidRPr="0018276A">
        <w:rPr>
          <w:i/>
        </w:rPr>
        <w:t>fitness landscape</w:t>
      </w:r>
      <w:r w:rsidR="009A5A25">
        <w:t xml:space="preserve"> models </w:t>
      </w:r>
      <w:r>
        <w:t xml:space="preserve">(Wright 1932; Kaufmann &amp; Levin 1987) </w:t>
      </w:r>
      <w:r w:rsidR="009A5A25">
        <w:t xml:space="preserve">have </w:t>
      </w:r>
      <w:r>
        <w:t>been used effectively by public management scholars</w:t>
      </w:r>
      <w:r w:rsidR="00792DE0">
        <w:t xml:space="preserve"> to date through a systematic review</w:t>
      </w:r>
      <w:r w:rsidR="009A5A25">
        <w:t xml:space="preserve">.  Fitness landscapes are evolutionary models that capture how the behaviour and characteristics of </w:t>
      </w:r>
      <w:r w:rsidR="00222BCC">
        <w:t xml:space="preserve">independent </w:t>
      </w:r>
      <w:r w:rsidR="009A5A25">
        <w:t xml:space="preserve">agents </w:t>
      </w:r>
      <w:r w:rsidR="00222BCC">
        <w:t xml:space="preserve">operating in a shared context </w:t>
      </w:r>
      <w:r w:rsidR="009A5A25">
        <w:t xml:space="preserve">result in individual and system-wide outcomes. </w:t>
      </w:r>
      <w:r w:rsidR="00792DE0">
        <w:t>The authors</w:t>
      </w:r>
      <w:r w:rsidR="009A5A25">
        <w:t xml:space="preserve"> remark on </w:t>
      </w:r>
      <w:r w:rsidR="00222BCC">
        <w:t xml:space="preserve">their </w:t>
      </w:r>
      <w:r w:rsidR="009A5A25">
        <w:t xml:space="preserve">frequent use at the level of metaphor </w:t>
      </w:r>
      <w:r w:rsidR="00792DE0">
        <w:t>and the limited attention paid to</w:t>
      </w:r>
      <w:r w:rsidR="00222BCC">
        <w:t xml:space="preserve"> mapping the concepts of the model to the features of the empirical phenomenon being described</w:t>
      </w:r>
      <w:r w:rsidR="00792DE0">
        <w:t xml:space="preserve"> </w:t>
      </w:r>
      <w:r w:rsidR="009A5A25">
        <w:t xml:space="preserve"> This conclusion might easily be applied to a number of other complexity concepts (</w:t>
      </w:r>
      <w:proofErr w:type="spellStart"/>
      <w:r w:rsidR="009A5A25">
        <w:t>Cairney</w:t>
      </w:r>
      <w:proofErr w:type="spellEnd"/>
      <w:r w:rsidR="009A5A25">
        <w:t xml:space="preserve"> 2016)</w:t>
      </w:r>
      <w:r w:rsidR="00222BCC">
        <w:t>, which</w:t>
      </w:r>
      <w:r w:rsidR="00E24B5D">
        <w:t>, after several decades of scholarly effort,</w:t>
      </w:r>
      <w:r w:rsidR="00222BCC">
        <w:t xml:space="preserve"> raises concerns about </w:t>
      </w:r>
      <w:r w:rsidR="00E24B5D">
        <w:t>the translation of these concepts into the public management domain.  Nevertheless, Rho</w:t>
      </w:r>
      <w:r w:rsidR="000A4EA5">
        <w:t xml:space="preserve">des &amp; Dowling conclude that in combination with network theory, fitness landscape models </w:t>
      </w:r>
      <w:r w:rsidR="009254D5">
        <w:t xml:space="preserve">are </w:t>
      </w:r>
      <w:r w:rsidR="00A91E6F">
        <w:t>‘</w:t>
      </w:r>
      <w:r w:rsidR="009254D5" w:rsidRPr="00A91E6F">
        <w:rPr>
          <w:rFonts w:cs="Times New Roman"/>
        </w:rPr>
        <w:t>more aligned with the actual features of complex governance systems than game theory models</w:t>
      </w:r>
      <w:r w:rsidR="009254D5" w:rsidRPr="009254D5">
        <w:rPr>
          <w:rFonts w:cs="Times New Roman"/>
        </w:rPr>
        <w:t xml:space="preserve"> </w:t>
      </w:r>
      <w:r w:rsidR="009254D5" w:rsidRPr="00A91E6F">
        <w:rPr>
          <w:rFonts w:cs="Times New Roman"/>
        </w:rPr>
        <w:t>which rely on highly stylised assumptions about how agents behave and equally fuzzy definitions of performance</w:t>
      </w:r>
      <w:r w:rsidR="00A91E6F">
        <w:rPr>
          <w:rFonts w:cs="Times New Roman"/>
        </w:rPr>
        <w:t>’</w:t>
      </w:r>
      <w:r w:rsidR="009254D5">
        <w:rPr>
          <w:rFonts w:cs="Times New Roman"/>
        </w:rPr>
        <w:t xml:space="preserve"> (Rhodes &amp; Dowling, this issue).  We return to these ‘fuzzy definitions of performance’ in our conclusion. </w:t>
      </w:r>
      <w:r w:rsidR="009254D5">
        <w:rPr>
          <w:rFonts w:ascii="Times New Roman" w:hAnsi="Times New Roman" w:cs="Times New Roman"/>
          <w:sz w:val="24"/>
          <w:szCs w:val="24"/>
        </w:rPr>
        <w:t xml:space="preserve"> </w:t>
      </w:r>
      <w:r w:rsidR="009254D5">
        <w:t xml:space="preserve"> </w:t>
      </w:r>
      <w:r w:rsidR="00E24B5D">
        <w:t xml:space="preserve"> </w:t>
      </w:r>
      <w:r w:rsidR="009A5A25">
        <w:t xml:space="preserve"> </w:t>
      </w:r>
    </w:p>
    <w:p w14:paraId="429E5B69" w14:textId="77777777" w:rsidR="00B563F6" w:rsidRDefault="00B563F6" w:rsidP="00F46826">
      <w:pPr>
        <w:pStyle w:val="Heading4"/>
      </w:pPr>
      <w:r>
        <w:t>Alternative Institutions</w:t>
      </w:r>
    </w:p>
    <w:p w14:paraId="535400FB" w14:textId="62D85E3B" w:rsidR="00770F16" w:rsidRDefault="00B563F6" w:rsidP="006D3177">
      <w:r>
        <w:t xml:space="preserve">Alternative institutions are those that can </w:t>
      </w:r>
      <w:r w:rsidR="009254D5">
        <w:t xml:space="preserve">influence </w:t>
      </w:r>
      <w:r>
        <w:t xml:space="preserve">the actions of interdependent, autonomous agents as they iteratively explore alternative solutions to wicked problems, such as distributed authority arrangements, multi-sector fora for decision-making and </w:t>
      </w:r>
      <w:r w:rsidR="009254D5">
        <w:t xml:space="preserve">multi-channel </w:t>
      </w:r>
      <w:r w:rsidR="00CB2153">
        <w:t>feedback</w:t>
      </w:r>
      <w:r w:rsidR="009254D5">
        <w:t xml:space="preserve"> arising from new communication technologies</w:t>
      </w:r>
      <w:r w:rsidR="00CB2153">
        <w:t xml:space="preserve">. </w:t>
      </w:r>
      <w:r w:rsidR="006D3177">
        <w:t xml:space="preserve">For example, in </w:t>
      </w:r>
      <w:r w:rsidR="006D3177" w:rsidRPr="006D3177">
        <w:t>Haynes’ contribution</w:t>
      </w:r>
      <w:r w:rsidR="006D3177">
        <w:t>,</w:t>
      </w:r>
      <w:r w:rsidR="006D3177" w:rsidRPr="006D3177">
        <w:t xml:space="preserve"> </w:t>
      </w:r>
      <w:r w:rsidR="006D3177">
        <w:t>the notions of public service values and public value are explored through the lens of CAS theory</w:t>
      </w:r>
      <w:r w:rsidR="00815B64">
        <w:t>. The paper offers</w:t>
      </w:r>
      <w:r w:rsidR="006D3177">
        <w:t xml:space="preserve"> a concrete and practical example for understanding the dynamic influence of values on complex policy systems. Haynes argues for recognition of </w:t>
      </w:r>
      <w:r w:rsidR="009254D5">
        <w:t>‘</w:t>
      </w:r>
      <w:r w:rsidR="00815B64">
        <w:t>soft</w:t>
      </w:r>
      <w:r w:rsidR="009254D5">
        <w:t>’</w:t>
      </w:r>
      <w:r w:rsidR="00815B64">
        <w:t xml:space="preserve"> patterns of </w:t>
      </w:r>
      <w:r w:rsidR="006D3177">
        <w:t>values</w:t>
      </w:r>
      <w:r w:rsidR="009254D5">
        <w:t xml:space="preserve"> such as belief systems </w:t>
      </w:r>
      <w:r w:rsidR="00815B64">
        <w:t xml:space="preserve">and their dynamic influence on organisational behaviours </w:t>
      </w:r>
      <w:r w:rsidR="00C016B8">
        <w:t>as well as</w:t>
      </w:r>
      <w:r w:rsidR="00815B64">
        <w:t xml:space="preserve"> </w:t>
      </w:r>
      <w:r w:rsidR="009254D5">
        <w:t>‘</w:t>
      </w:r>
      <w:r w:rsidR="00815B64">
        <w:t>hard</w:t>
      </w:r>
      <w:r w:rsidR="009254D5">
        <w:t xml:space="preserve">’ </w:t>
      </w:r>
      <w:r w:rsidR="00815B64">
        <w:t>patterns such as rules and structures and shows how the CAS lens enables this.</w:t>
      </w:r>
      <w:r w:rsidR="006D3177">
        <w:t xml:space="preserve"> </w:t>
      </w:r>
      <w:r w:rsidR="009254D5">
        <w:t xml:space="preserve"> </w:t>
      </w:r>
    </w:p>
    <w:p w14:paraId="5025ACDA" w14:textId="21A3DAF2" w:rsidR="006D3177" w:rsidRDefault="00C016B8" w:rsidP="006D3177">
      <w:proofErr w:type="spellStart"/>
      <w:r w:rsidDel="009254D5">
        <w:t>Castlenovo</w:t>
      </w:r>
      <w:proofErr w:type="spellEnd"/>
      <w:r w:rsidDel="009254D5">
        <w:t xml:space="preserve"> </w:t>
      </w:r>
      <w:r w:rsidRPr="006A0EE2" w:rsidDel="009254D5">
        <w:t>and colleagues</w:t>
      </w:r>
      <w:r w:rsidRPr="006D3177" w:rsidDel="009254D5">
        <w:t xml:space="preserve"> </w:t>
      </w:r>
      <w:r w:rsidDel="009254D5">
        <w:t xml:space="preserve">attend </w:t>
      </w:r>
      <w:r w:rsidRPr="006D3177" w:rsidDel="009254D5">
        <w:t>to the issues raised by the federal-state-local governance structures and</w:t>
      </w:r>
      <w:r w:rsidDel="009254D5">
        <w:t xml:space="preserve"> how these might be re-imagined/ </w:t>
      </w:r>
      <w:r w:rsidRPr="006D3177" w:rsidDel="009254D5">
        <w:t>understood using complexity theory</w:t>
      </w:r>
      <w:r w:rsidDel="009254D5">
        <w:t>. For them, their</w:t>
      </w:r>
      <w:r w:rsidRPr="006A0EE2" w:rsidDel="009254D5">
        <w:t xml:space="preserve"> complexity-based lens </w:t>
      </w:r>
      <w:r w:rsidR="00304CEC" w:rsidDel="009254D5">
        <w:t>acts as a</w:t>
      </w:r>
      <w:r w:rsidRPr="006A0EE2" w:rsidDel="009254D5">
        <w:t xml:space="preserve"> heuristic device to understand the misalignment of locally implemented outcomes with the centrally-defined objectives of a nationwide public programme in </w:t>
      </w:r>
      <w:r w:rsidDel="009254D5">
        <w:t xml:space="preserve">Italy where the </w:t>
      </w:r>
      <w:r w:rsidRPr="006A0EE2" w:rsidDel="009254D5">
        <w:t>‘Napoleonic’ administrative tradition</w:t>
      </w:r>
      <w:r w:rsidDel="009254D5">
        <w:t>s dominate</w:t>
      </w:r>
      <w:r w:rsidR="00770F16">
        <w:t xml:space="preserve"> – arguing for a rethinking of these traditions</w:t>
      </w:r>
      <w:r w:rsidDel="009254D5">
        <w:t>.</w:t>
      </w:r>
    </w:p>
    <w:p w14:paraId="5064FBA4" w14:textId="4ED6338A" w:rsidR="00374897" w:rsidRDefault="00C016B8" w:rsidP="00267940">
      <w:proofErr w:type="spellStart"/>
      <w:r>
        <w:t>Tenbensel</w:t>
      </w:r>
      <w:proofErr w:type="spellEnd"/>
      <w:r w:rsidR="00770F16">
        <w:t>,</w:t>
      </w:r>
      <w:r>
        <w:t xml:space="preserve"> </w:t>
      </w:r>
      <w:r w:rsidR="00770F16">
        <w:t>rather than arguing for a particular type of institutional change,</w:t>
      </w:r>
      <w:r w:rsidR="00304CEC">
        <w:t xml:space="preserve"> </w:t>
      </w:r>
      <w:r>
        <w:t xml:space="preserve">builds on the approach taken by Room (2011) </w:t>
      </w:r>
      <w:r w:rsidR="008A3F9E">
        <w:t xml:space="preserve">and advocated by </w:t>
      </w:r>
      <w:proofErr w:type="spellStart"/>
      <w:r w:rsidR="008A3F9E">
        <w:t>Cairney</w:t>
      </w:r>
      <w:proofErr w:type="spellEnd"/>
      <w:r w:rsidR="008A3F9E">
        <w:t xml:space="preserve"> and Ge</w:t>
      </w:r>
      <w:r w:rsidR="00E20657">
        <w:t xml:space="preserve">yer (2016) </w:t>
      </w:r>
      <w:r>
        <w:t xml:space="preserve">in bringing institutional theory together with complexity theory using Crouch’s concept of recombinant governance. </w:t>
      </w:r>
      <w:r w:rsidR="00770F16">
        <w:t xml:space="preserve"> Through an</w:t>
      </w:r>
      <w:r>
        <w:t xml:space="preserve"> examin</w:t>
      </w:r>
      <w:r w:rsidR="00770F16">
        <w:t>ation of</w:t>
      </w:r>
      <w:r>
        <w:t xml:space="preserve"> the fitness of various governance hybrids in the health sector </w:t>
      </w:r>
      <w:r w:rsidR="00770F16">
        <w:t xml:space="preserve">in New Zealand he demonstrates </w:t>
      </w:r>
      <w:r>
        <w:t xml:space="preserve">the usefulness of being able to distinguish among various versions of hybridity </w:t>
      </w:r>
      <w:r w:rsidR="00770F16">
        <w:t xml:space="preserve">and to argue for a more evolutionary perspective on </w:t>
      </w:r>
      <w:r>
        <w:t xml:space="preserve">institutional </w:t>
      </w:r>
      <w:r w:rsidR="00770F16">
        <w:t xml:space="preserve">design and </w:t>
      </w:r>
      <w:r>
        <w:t xml:space="preserve">change. </w:t>
      </w:r>
    </w:p>
    <w:p w14:paraId="4D169141" w14:textId="77777777" w:rsidR="00B563F6" w:rsidRDefault="00B563F6" w:rsidP="00F46826">
      <w:pPr>
        <w:pStyle w:val="Heading4"/>
      </w:pPr>
      <w:r>
        <w:t>Alternative Practices</w:t>
      </w:r>
    </w:p>
    <w:p w14:paraId="75CF39CF" w14:textId="335FE5AA" w:rsidR="00890BF1" w:rsidRDefault="00B563F6" w:rsidP="00890BF1">
      <w:r>
        <w:t xml:space="preserve">Complexity offers alternative ways of framing intervention and bringing about successful change that navigates the traps of unexpected changes and opens up different ways of achieving innovation. </w:t>
      </w:r>
      <w:r w:rsidR="00890BF1" w:rsidRPr="00102931">
        <w:t xml:space="preserve">Gear and colleagues take us into the conceptual framing and research methodology needed to examine the complex problem of intimate partner violence (IPV). They identify the limitations faced in developing health care interventions in the absence of a complex adaptive systems view. Existing efforts to understand sustainable approaches </w:t>
      </w:r>
      <w:r w:rsidR="0077027C">
        <w:t>in primary</w:t>
      </w:r>
      <w:r w:rsidR="00890BF1" w:rsidRPr="00102931">
        <w:t xml:space="preserve"> </w:t>
      </w:r>
      <w:r w:rsidR="00890BF1">
        <w:t>h</w:t>
      </w:r>
      <w:r w:rsidR="00890BF1" w:rsidRPr="00102931">
        <w:t xml:space="preserve">ealth care settings have been dominated </w:t>
      </w:r>
      <w:r w:rsidR="00890BF1" w:rsidRPr="00102931">
        <w:lastRenderedPageBreak/>
        <w:t>by the direct cause-effect thinking reflected in Randomised Control Trials and like methodologies that have been</w:t>
      </w:r>
      <w:r w:rsidR="00770F16">
        <w:t xml:space="preserve"> </w:t>
      </w:r>
      <w:r w:rsidR="00890BF1" w:rsidRPr="00102931">
        <w:t xml:space="preserve">so prevalent in health research. Reframing the person </w:t>
      </w:r>
      <w:r w:rsidR="00890BF1">
        <w:t xml:space="preserve">entrapped by </w:t>
      </w:r>
      <w:r w:rsidR="00890BF1" w:rsidRPr="00102931">
        <w:t>IPV and their world, and the</w:t>
      </w:r>
      <w:r w:rsidR="00890BF1">
        <w:t xml:space="preserve"> world of a </w:t>
      </w:r>
      <w:r w:rsidR="00890BF1" w:rsidRPr="00102931">
        <w:t>primary health care setting as two</w:t>
      </w:r>
      <w:r w:rsidR="00890BF1">
        <w:t xml:space="preserve"> </w:t>
      </w:r>
      <w:r w:rsidR="00890BF1" w:rsidRPr="00102931">
        <w:t xml:space="preserve">interacting </w:t>
      </w:r>
      <w:r w:rsidR="00890BF1">
        <w:t>complex adaptive systems</w:t>
      </w:r>
      <w:r w:rsidR="00890BF1" w:rsidRPr="00102931">
        <w:t xml:space="preserve">, </w:t>
      </w:r>
      <w:r w:rsidR="00890BF1">
        <w:t xml:space="preserve">shifts the research focus </w:t>
      </w:r>
      <w:r w:rsidR="00890BF1" w:rsidRPr="00102931">
        <w:t xml:space="preserve">to the reflexive interactions that occur between </w:t>
      </w:r>
      <w:r w:rsidR="00890BF1">
        <w:t xml:space="preserve">the </w:t>
      </w:r>
      <w:r w:rsidR="00F01DB6">
        <w:t>person experiencing</w:t>
      </w:r>
      <w:r w:rsidR="00890BF1">
        <w:t xml:space="preserve"> </w:t>
      </w:r>
      <w:r w:rsidR="00890BF1" w:rsidRPr="00102931">
        <w:t xml:space="preserve">IPV and the primary health care setting. According to CAS theory, we would expect these interactions to lead to mutual adaptations </w:t>
      </w:r>
      <w:r w:rsidR="00890BF1">
        <w:t>within each of</w:t>
      </w:r>
      <w:r w:rsidR="00890BF1" w:rsidRPr="00102931">
        <w:t xml:space="preserve"> these complex </w:t>
      </w:r>
      <w:r w:rsidR="00914358">
        <w:t>systems</w:t>
      </w:r>
      <w:r w:rsidR="006E3795">
        <w:t>, a</w:t>
      </w:r>
      <w:r w:rsidR="00F01DB6">
        <w:t>nd therefore i</w:t>
      </w:r>
      <w:r w:rsidR="00890BF1">
        <w:t>ntervention s</w:t>
      </w:r>
      <w:r w:rsidR="00890BF1" w:rsidRPr="00102931">
        <w:t xml:space="preserve">ustainability </w:t>
      </w:r>
      <w:r w:rsidR="00890BF1">
        <w:t xml:space="preserve">will </w:t>
      </w:r>
      <w:r w:rsidR="00890BF1" w:rsidRPr="00102931">
        <w:t xml:space="preserve">occur </w:t>
      </w:r>
      <w:r w:rsidR="00890BF1">
        <w:t xml:space="preserve">when </w:t>
      </w:r>
      <w:r w:rsidR="00890BF1" w:rsidRPr="00102931">
        <w:t>the interaction and mutual adaptation</w:t>
      </w:r>
      <w:r w:rsidR="00890BF1">
        <w:t xml:space="preserve"> generate </w:t>
      </w:r>
      <w:r w:rsidR="00914358">
        <w:t>outcomes that stimulate ongoing engagement</w:t>
      </w:r>
      <w:r w:rsidR="00890BF1">
        <w:t xml:space="preserve"> </w:t>
      </w:r>
      <w:r w:rsidR="00914358">
        <w:t>by both systems</w:t>
      </w:r>
      <w:r w:rsidR="00890BF1">
        <w:t>.</w:t>
      </w:r>
      <w:r w:rsidR="00890BF1" w:rsidRPr="00102931">
        <w:t xml:space="preserve"> Without the CAS perspective, the self-organisation, coevolution and emergence that </w:t>
      </w:r>
      <w:r w:rsidR="00914358">
        <w:t xml:space="preserve">leads to </w:t>
      </w:r>
      <w:r w:rsidR="00890BF1" w:rsidRPr="00102931">
        <w:t xml:space="preserve">sustainability cannot be studied. The conceptualisation and research design developed </w:t>
      </w:r>
      <w:r w:rsidR="00890BF1">
        <w:t xml:space="preserve">to study health care responses to </w:t>
      </w:r>
      <w:r w:rsidR="00890BF1" w:rsidRPr="00102931">
        <w:t>IPV might also be more widely applicable</w:t>
      </w:r>
      <w:r w:rsidR="00890BF1">
        <w:t xml:space="preserve"> to other complex social interventions</w:t>
      </w:r>
      <w:r w:rsidR="00890BF1" w:rsidRPr="00102931">
        <w:t>.</w:t>
      </w:r>
    </w:p>
    <w:p w14:paraId="29E9BA2E" w14:textId="00FA7C22" w:rsidR="00890BF1" w:rsidRDefault="00304CEC" w:rsidP="00267940">
      <w:r>
        <w:t>S</w:t>
      </w:r>
      <w:r w:rsidR="00815B64">
        <w:t>ustainability of the collaborative governance network</w:t>
      </w:r>
      <w:r>
        <w:t xml:space="preserve"> is </w:t>
      </w:r>
      <w:r w:rsidR="00914358">
        <w:t xml:space="preserve">also </w:t>
      </w:r>
      <w:r>
        <w:t>the focus of Scott and colleagues</w:t>
      </w:r>
      <w:r w:rsidR="00815B64">
        <w:t xml:space="preserve">. Complexity theory </w:t>
      </w:r>
      <w:r>
        <w:t>concepts are</w:t>
      </w:r>
      <w:r w:rsidR="00815B64">
        <w:t xml:space="preserve"> used to both describe how sustainability is linked to the adaptability and flexibility of the collaborative project but also </w:t>
      </w:r>
      <w:r>
        <w:t>to offer</w:t>
      </w:r>
      <w:r w:rsidR="00815B64">
        <w:t xml:space="preserve"> insights into how the collaborative process might be designed to encourage the development of sustainability. </w:t>
      </w:r>
      <w:r w:rsidR="00F01DB6">
        <w:t xml:space="preserve">Like </w:t>
      </w:r>
      <w:r w:rsidR="008A3F9E">
        <w:t>many</w:t>
      </w:r>
      <w:r w:rsidR="00F01DB6">
        <w:t xml:space="preserve"> other papers in this edition</w:t>
      </w:r>
      <w:r w:rsidR="008A3F9E">
        <w:t>,</w:t>
      </w:r>
      <w:r w:rsidR="00F01DB6">
        <w:t xml:space="preserve"> their</w:t>
      </w:r>
      <w:r w:rsidR="008A3F9E">
        <w:t xml:space="preserve"> use of complexity theory is com</w:t>
      </w:r>
      <w:r w:rsidR="00F01DB6">
        <w:t>bined with other the</w:t>
      </w:r>
      <w:r w:rsidR="00940823">
        <w:t>o</w:t>
      </w:r>
      <w:r w:rsidR="00F01DB6">
        <w:t xml:space="preserve">ries </w:t>
      </w:r>
      <w:r w:rsidR="008A3F9E">
        <w:t xml:space="preserve">– </w:t>
      </w:r>
      <w:r w:rsidR="00F01DB6">
        <w:t>collaborative governance</w:t>
      </w:r>
      <w:r w:rsidR="008A3F9E">
        <w:t>, in this instance</w:t>
      </w:r>
      <w:r w:rsidR="00F01DB6">
        <w:t>.</w:t>
      </w:r>
    </w:p>
    <w:p w14:paraId="0698337B" w14:textId="77777777" w:rsidR="00B563F6" w:rsidRDefault="00B563F6" w:rsidP="00267940">
      <w:r w:rsidRPr="00264866">
        <w:t>Meek</w:t>
      </w:r>
      <w:r w:rsidR="00BA3DB6">
        <w:t xml:space="preserve"> and </w:t>
      </w:r>
      <w:r w:rsidR="00A14978">
        <w:t>Marshall</w:t>
      </w:r>
      <w:r w:rsidR="00942047">
        <w:t xml:space="preserve"> use a CAS</w:t>
      </w:r>
      <w:r w:rsidR="00EC6948">
        <w:t xml:space="preserve"> lens to understand how the multi-actor institutional governance of </w:t>
      </w:r>
      <w:r w:rsidR="00304CEC">
        <w:t>a</w:t>
      </w:r>
      <w:r w:rsidR="00942047">
        <w:t xml:space="preserve"> complex Southern Californian met</w:t>
      </w:r>
      <w:r w:rsidR="00EC6948">
        <w:t>r</w:t>
      </w:r>
      <w:r w:rsidR="00942047">
        <w:t>opolitan water system</w:t>
      </w:r>
      <w:r w:rsidR="00EC6948">
        <w:t xml:space="preserve"> </w:t>
      </w:r>
      <w:r w:rsidR="00A14978">
        <w:t>contributes to an adapti</w:t>
      </w:r>
      <w:r w:rsidR="00EC6948">
        <w:t>ve resilience able to respond effectively to the external stressors of severe and sustained drought.</w:t>
      </w:r>
      <w:r w:rsidR="00942047">
        <w:t xml:space="preserve"> </w:t>
      </w:r>
      <w:r w:rsidR="0077027C">
        <w:t>Ongoing s</w:t>
      </w:r>
      <w:r w:rsidR="00EC6948">
        <w:t xml:space="preserve">elf-organisation and adaptation within and among the governance actors and other stakeholders </w:t>
      </w:r>
      <w:r w:rsidR="00214FC9">
        <w:t>are characteristic</w:t>
      </w:r>
      <w:r w:rsidR="0009406E">
        <w:t>s</w:t>
      </w:r>
      <w:r w:rsidR="00EC6948">
        <w:t xml:space="preserve"> </w:t>
      </w:r>
      <w:r w:rsidR="0077027C">
        <w:t xml:space="preserve">of the governance system </w:t>
      </w:r>
      <w:r w:rsidR="0009406E">
        <w:t>which</w:t>
      </w:r>
      <w:r w:rsidR="00304CEC">
        <w:t xml:space="preserve"> lead</w:t>
      </w:r>
      <w:r w:rsidR="00EC6948">
        <w:t xml:space="preserve"> to emergent features which help maintain resilience.</w:t>
      </w:r>
    </w:p>
    <w:p w14:paraId="17FBB513" w14:textId="77777777" w:rsidR="00B563F6" w:rsidRPr="006A0EE2" w:rsidRDefault="00304CEC" w:rsidP="00267940">
      <w:r>
        <w:t xml:space="preserve">In the </w:t>
      </w:r>
      <w:proofErr w:type="spellStart"/>
      <w:r w:rsidR="006D7BB1">
        <w:t>Castelnovo</w:t>
      </w:r>
      <w:proofErr w:type="spellEnd"/>
      <w:r w:rsidR="006D7BB1">
        <w:t xml:space="preserve"> </w:t>
      </w:r>
      <w:r>
        <w:t>paper referred to already, we encounter</w:t>
      </w:r>
      <w:r w:rsidR="00B563F6" w:rsidRPr="00E864D4">
        <w:t xml:space="preserve"> the empirical descriptions needed to interpre</w:t>
      </w:r>
      <w:r w:rsidR="00B563F6">
        <w:t>t the complexity factors</w:t>
      </w:r>
      <w:r w:rsidR="00B563F6" w:rsidRPr="00E864D4">
        <w:t xml:space="preserve"> that shaped </w:t>
      </w:r>
      <w:r w:rsidR="00B563F6">
        <w:t>an</w:t>
      </w:r>
      <w:r w:rsidR="00B563F6" w:rsidRPr="00E864D4">
        <w:t xml:space="preserve"> </w:t>
      </w:r>
      <w:r w:rsidR="00B563F6">
        <w:t>implementation trajectory. The</w:t>
      </w:r>
      <w:r w:rsidR="0033214D">
        <w:t xml:space="preserve">y </w:t>
      </w:r>
      <w:r w:rsidR="0077027C">
        <w:t>offer</w:t>
      </w:r>
      <w:r w:rsidR="0033214D">
        <w:t xml:space="preserve"> </w:t>
      </w:r>
      <w:r w:rsidRPr="00E864D4">
        <w:t>self-organisation</w:t>
      </w:r>
      <w:r w:rsidR="00B563F6" w:rsidRPr="00E864D4">
        <w:t xml:space="preserve">, co-evolution and </w:t>
      </w:r>
      <w:r w:rsidR="0033214D" w:rsidRPr="00E864D4">
        <w:t>emergence</w:t>
      </w:r>
      <w:r w:rsidR="0077027C">
        <w:t xml:space="preserve"> </w:t>
      </w:r>
      <w:r w:rsidR="0033214D">
        <w:t xml:space="preserve">as </w:t>
      </w:r>
      <w:r w:rsidR="00B563F6">
        <w:t xml:space="preserve">mechanisms </w:t>
      </w:r>
      <w:r w:rsidR="0033214D">
        <w:t>for understanding</w:t>
      </w:r>
      <w:r w:rsidR="0033214D" w:rsidRPr="00E864D4">
        <w:t xml:space="preserve"> the</w:t>
      </w:r>
      <w:r w:rsidR="0033214D">
        <w:t xml:space="preserve"> </w:t>
      </w:r>
      <w:r w:rsidR="0033214D" w:rsidRPr="00E864D4">
        <w:t xml:space="preserve">peculiar </w:t>
      </w:r>
      <w:r w:rsidR="0033214D">
        <w:t xml:space="preserve">implementation path </w:t>
      </w:r>
      <w:r w:rsidR="00B563F6">
        <w:t>which might otherwise be assumed to be</w:t>
      </w:r>
      <w:r w:rsidR="00B563F6" w:rsidRPr="00E864D4">
        <w:t xml:space="preserve"> the cumulative effect of a series of</w:t>
      </w:r>
      <w:r w:rsidR="00B563F6">
        <w:t xml:space="preserve"> </w:t>
      </w:r>
      <w:r w:rsidR="00B563F6" w:rsidRPr="00E864D4">
        <w:t>legislative interventions not always coherent in and among themselves</w:t>
      </w:r>
      <w:r w:rsidR="00B563F6">
        <w:t>.</w:t>
      </w:r>
      <w:r w:rsidR="00B563F6" w:rsidRPr="00E864D4">
        <w:t xml:space="preserve"> </w:t>
      </w:r>
      <w:r w:rsidR="00B563F6">
        <w:t>In so doing they pave the way for the design of alternative implementation practices.</w:t>
      </w:r>
    </w:p>
    <w:p w14:paraId="2E5E6701" w14:textId="7106DDF2" w:rsidR="00B563F6" w:rsidRDefault="00E83BA7" w:rsidP="00267940">
      <w:pPr>
        <w:autoSpaceDE w:val="0"/>
        <w:autoSpaceDN w:val="0"/>
        <w:adjustRightInd w:val="0"/>
        <w:spacing w:after="0" w:line="240" w:lineRule="auto"/>
      </w:pPr>
      <w:r w:rsidRPr="00CA3F24">
        <w:t>Finally</w:t>
      </w:r>
      <w:r w:rsidR="00B563F6" w:rsidRPr="00CA3F24">
        <w:t>, scholar</w:t>
      </w:r>
      <w:r w:rsidRPr="00CA3F24">
        <w:t>-teachers</w:t>
      </w:r>
      <w:r w:rsidR="00B563F6" w:rsidRPr="00CA3F24">
        <w:t xml:space="preserve"> have also begun to incorporate complexity theory in</w:t>
      </w:r>
      <w:r w:rsidRPr="00CA3F24">
        <w:t>to</w:t>
      </w:r>
      <w:r w:rsidR="00B563F6" w:rsidRPr="00CA3F24">
        <w:t xml:space="preserve"> teaching practice</w:t>
      </w:r>
      <w:r w:rsidR="006D7BB1">
        <w:t xml:space="preserve">. It </w:t>
      </w:r>
      <w:r w:rsidR="0033214D">
        <w:t>has proved</w:t>
      </w:r>
      <w:r w:rsidR="006D7BB1">
        <w:t xml:space="preserve"> useful for both</w:t>
      </w:r>
      <w:r w:rsidR="00B563F6" w:rsidRPr="00CA3F24">
        <w:t xml:space="preserve"> integrating</w:t>
      </w:r>
      <w:r w:rsidRPr="00CA3F24">
        <w:t xml:space="preserve"> theories and for helping students and practitioners </w:t>
      </w:r>
      <w:r w:rsidR="006C223E" w:rsidRPr="00CA3F24">
        <w:t xml:space="preserve">to better </w:t>
      </w:r>
      <w:r w:rsidRPr="00CA3F24">
        <w:t>frame</w:t>
      </w:r>
      <w:r w:rsidR="006C223E" w:rsidRPr="00CA3F24">
        <w:t xml:space="preserve"> and understand </w:t>
      </w:r>
      <w:r w:rsidRPr="00CA3F24">
        <w:t xml:space="preserve">the </w:t>
      </w:r>
      <w:r w:rsidR="006C223E" w:rsidRPr="00CA3F24">
        <w:t xml:space="preserve">challenges </w:t>
      </w:r>
      <w:r w:rsidRPr="00CA3F24">
        <w:t>of public management</w:t>
      </w:r>
      <w:r w:rsidR="00B563F6" w:rsidRPr="00CA3F24">
        <w:t>.</w:t>
      </w:r>
      <w:r w:rsidR="006D7BB1">
        <w:t xml:space="preserve"> </w:t>
      </w:r>
      <w:r w:rsidR="006C223E" w:rsidRPr="00CA3F24">
        <w:t xml:space="preserve">In schools of government, planning and business we are starting to see individual modules, components of programmes and indeed entire masters degrees being developed to </w:t>
      </w:r>
      <w:r w:rsidR="00E61239">
        <w:t>introduce students to</w:t>
      </w:r>
      <w:r w:rsidR="006C223E" w:rsidRPr="00CA3F24">
        <w:t xml:space="preserve"> a complexity ‘perspective’ and </w:t>
      </w:r>
      <w:r w:rsidR="00E61239">
        <w:t xml:space="preserve">to be exposed to </w:t>
      </w:r>
      <w:r w:rsidR="006C223E" w:rsidRPr="00CA3F24">
        <w:t>the tools and techniques to understand and</w:t>
      </w:r>
      <w:r w:rsidR="006D7BB1">
        <w:t xml:space="preserve"> intervene in complex systems. </w:t>
      </w:r>
      <w:r w:rsidR="00E61239">
        <w:t xml:space="preserve">Due to constraints of space, this issue </w:t>
      </w:r>
      <w:r w:rsidR="00B96453">
        <w:t>does not include</w:t>
      </w:r>
      <w:r w:rsidR="00E61239">
        <w:t xml:space="preserve"> any articles on this topic, but instead the editors are working on a separate special issue in ‘Complexity, Governance &amp; Networks’</w:t>
      </w:r>
      <w:r w:rsidR="006C223E" w:rsidRPr="00CA3F24">
        <w:t xml:space="preserve"> </w:t>
      </w:r>
      <w:r w:rsidR="00E61239">
        <w:t xml:space="preserve">dedicated to </w:t>
      </w:r>
      <w:r w:rsidR="0009406E">
        <w:t xml:space="preserve">the </w:t>
      </w:r>
      <w:r w:rsidR="008A3F9E">
        <w:t>ways</w:t>
      </w:r>
      <w:r w:rsidR="00E61239">
        <w:t xml:space="preserve"> complexity</w:t>
      </w:r>
      <w:r w:rsidR="00B96453">
        <w:t xml:space="preserve"> is being taught to public management / policy students around the world.</w:t>
      </w:r>
      <w:r w:rsidR="00E61239">
        <w:t xml:space="preserve"> </w:t>
      </w:r>
    </w:p>
    <w:p w14:paraId="76A267AD" w14:textId="77777777" w:rsidR="00B563F6" w:rsidRDefault="00B563F6" w:rsidP="00267940">
      <w:pPr>
        <w:autoSpaceDE w:val="0"/>
        <w:autoSpaceDN w:val="0"/>
        <w:adjustRightInd w:val="0"/>
        <w:spacing w:after="0" w:line="240" w:lineRule="auto"/>
      </w:pPr>
    </w:p>
    <w:p w14:paraId="4F7061A4" w14:textId="77777777" w:rsidR="00B563F6" w:rsidRDefault="00CA3F24" w:rsidP="00CA3F24">
      <w:pPr>
        <w:pStyle w:val="Heading4"/>
      </w:pPr>
      <w:r>
        <w:t>Whither complexity in public management?</w:t>
      </w:r>
    </w:p>
    <w:p w14:paraId="255EABEB" w14:textId="32D9BDD8" w:rsidR="0015577A" w:rsidRDefault="0015577A" w:rsidP="00267940">
      <w:r>
        <w:t xml:space="preserve">The </w:t>
      </w:r>
      <w:r w:rsidR="000601E1">
        <w:t xml:space="preserve">relevance of complexity theory for circumventing the weaknesses of a mechanistic approach to understanding public policy and management has been well trodden ground for decades.  That this continues to be </w:t>
      </w:r>
      <w:r w:rsidR="00A536B8">
        <w:t>pursued</w:t>
      </w:r>
      <w:r w:rsidR="000601E1">
        <w:t xml:space="preserve"> as complexity theory spreads across policy domains suggests that it is this fundamental capacity</w:t>
      </w:r>
      <w:r w:rsidR="00B96453">
        <w:t xml:space="preserve"> that</w:t>
      </w:r>
      <w:r w:rsidR="000601E1">
        <w:t xml:space="preserve"> is at the core of the attraction for many scholars and practitioners</w:t>
      </w:r>
      <w:r w:rsidR="00B96453">
        <w:t>.</w:t>
      </w:r>
      <w:r w:rsidR="001C1588">
        <w:t xml:space="preserve">  </w:t>
      </w:r>
      <w:r w:rsidR="00D9038C">
        <w:t xml:space="preserve">As highlighted above, the use of complexity theory in public management has developed both in </w:t>
      </w:r>
      <w:r w:rsidR="00D9038C">
        <w:lastRenderedPageBreak/>
        <w:t xml:space="preserve">relation to the description of phenomena and design of institutions and interventions to effect change. </w:t>
      </w:r>
    </w:p>
    <w:p w14:paraId="7470EB99" w14:textId="320EF690" w:rsidR="000270DF" w:rsidRDefault="00D9038C" w:rsidP="00267940">
      <w:r>
        <w:t>From a theoretical perspective, t</w:t>
      </w:r>
      <w:r w:rsidR="00B563F6">
        <w:t>he scholarship of the last decade and the papers in this volume demonstrate th</w:t>
      </w:r>
      <w:r w:rsidR="00F01DB6">
        <w:t xml:space="preserve">at </w:t>
      </w:r>
      <w:r w:rsidR="00B563F6">
        <w:t>complexity theory sit</w:t>
      </w:r>
      <w:r w:rsidR="00F01DB6">
        <w:t>s</w:t>
      </w:r>
      <w:r w:rsidR="00B563F6">
        <w:t xml:space="preserve"> alongside, and in many cases augment</w:t>
      </w:r>
      <w:r w:rsidR="00F01DB6">
        <w:t>s</w:t>
      </w:r>
      <w:r w:rsidR="00B563F6">
        <w:t xml:space="preserve"> existing theories of public policy and public management.</w:t>
      </w:r>
      <w:r w:rsidR="000270DF">
        <w:t xml:space="preserve">  Public policy and public management draw on a variety of parent disciplines such as politics, organisation science, economics, management, sociology and psychology</w:t>
      </w:r>
      <w:r w:rsidR="00B45721">
        <w:t xml:space="preserve"> (</w:t>
      </w:r>
      <w:proofErr w:type="spellStart"/>
      <w:r w:rsidR="00B45721">
        <w:t>Raadschelders</w:t>
      </w:r>
      <w:proofErr w:type="spellEnd"/>
      <w:r w:rsidR="00B45721">
        <w:t xml:space="preserve"> </w:t>
      </w:r>
      <w:r w:rsidR="00B45721">
        <w:rPr>
          <w:noProof/>
        </w:rPr>
        <w:t>2011)</w:t>
      </w:r>
      <w:r w:rsidR="00B45721">
        <w:t xml:space="preserve"> and bridging or integrating this plurality continues to be an implicit – and in some cases explicit – objective of scholars applying complexity theory to this domain.</w:t>
      </w:r>
      <w:r>
        <w:t xml:space="preserve">  </w:t>
      </w:r>
      <w:r w:rsidR="00136845">
        <w:t xml:space="preserve">A complexity perspective can describe how </w:t>
      </w:r>
      <w:r>
        <w:t>interdependent agents interact over time – within the constrai</w:t>
      </w:r>
      <w:r w:rsidR="00136845">
        <w:t>nts of history, institutional forms and/or values – to increase or decrease overall (or individual) fitness, sustainability or resilience.  It does this without the need to fall back on predictable cause and effect relationships among agents or contexts while still leaving room for the identification of patterns and likely pathways</w:t>
      </w:r>
      <w:r w:rsidR="00AF2A7F">
        <w:t xml:space="preserve">.  </w:t>
      </w:r>
      <w:r w:rsidR="00136845">
        <w:t xml:space="preserve">     </w:t>
      </w:r>
    </w:p>
    <w:p w14:paraId="4B1D1E2F" w14:textId="7A51CA89" w:rsidR="00AF2A7F" w:rsidRDefault="0009406E" w:rsidP="00267940">
      <w:r>
        <w:t xml:space="preserve">Furthermore, </w:t>
      </w:r>
      <w:r w:rsidR="00F01DB6">
        <w:t>the</w:t>
      </w:r>
      <w:r>
        <w:t xml:space="preserve"> ‘positive role for complexity theory as a way to bridge academic and policy maker discussions’ (</w:t>
      </w:r>
      <w:proofErr w:type="spellStart"/>
      <w:r w:rsidR="00F01DB6">
        <w:t>Cairney</w:t>
      </w:r>
      <w:proofErr w:type="spellEnd"/>
      <w:r w:rsidR="00F01DB6">
        <w:t xml:space="preserve"> &amp; Geyer, 2016, </w:t>
      </w:r>
      <w:r>
        <w:t>p. 1)</w:t>
      </w:r>
      <w:r w:rsidR="00F01DB6">
        <w:t xml:space="preserve"> </w:t>
      </w:r>
      <w:r w:rsidR="000F41D1">
        <w:t xml:space="preserve">- </w:t>
      </w:r>
      <w:r w:rsidR="00F01DB6">
        <w:t xml:space="preserve">and we would add </w:t>
      </w:r>
      <w:r w:rsidR="000F41D1">
        <w:t>‘</w:t>
      </w:r>
      <w:r w:rsidR="00F01DB6">
        <w:t>practitioners</w:t>
      </w:r>
      <w:r w:rsidR="000F41D1">
        <w:t xml:space="preserve">’ - </w:t>
      </w:r>
      <w:r w:rsidR="00F01DB6">
        <w:t xml:space="preserve"> is evident in </w:t>
      </w:r>
      <w:r w:rsidR="008A3F9E">
        <w:t>many</w:t>
      </w:r>
      <w:r w:rsidR="00F01DB6">
        <w:t xml:space="preserve"> of the papers</w:t>
      </w:r>
      <w:r>
        <w:t xml:space="preserve">. Complexity acts as a challenge to the quest for certainty in policy making and also prompts discussion about the role of pragmatism in policy making. </w:t>
      </w:r>
      <w:r w:rsidR="0015577A">
        <w:t>In this issue, authors have argued for linking complexity frameworks with institutional theory, network theory, public value theory and game theory to better understan</w:t>
      </w:r>
      <w:r w:rsidR="00B96453">
        <w:t xml:space="preserve">d the dynamics of processes, </w:t>
      </w:r>
      <w:r w:rsidR="0015577A">
        <w:t xml:space="preserve">outcomes and change </w:t>
      </w:r>
      <w:r w:rsidR="00B96453">
        <w:t xml:space="preserve">in public policy/management systems </w:t>
      </w:r>
      <w:r w:rsidR="0015577A">
        <w:t>over time.</w:t>
      </w:r>
      <w:r>
        <w:t xml:space="preserve"> </w:t>
      </w:r>
      <w:r w:rsidR="00B563F6">
        <w:t xml:space="preserve">Its strengths lie in its </w:t>
      </w:r>
      <w:r w:rsidR="00B96453">
        <w:t>facilitation of a focus</w:t>
      </w:r>
      <w:r w:rsidR="00B563F6">
        <w:t xml:space="preserve"> on mul</w:t>
      </w:r>
      <w:r w:rsidR="002C3C9B">
        <w:t>t</w:t>
      </w:r>
      <w:r w:rsidR="00B563F6">
        <w:t xml:space="preserve">iple levels of scale and </w:t>
      </w:r>
      <w:r w:rsidR="00E61CE1">
        <w:t>its provision of</w:t>
      </w:r>
      <w:r w:rsidR="00B563F6">
        <w:t xml:space="preserve"> micro</w:t>
      </w:r>
      <w:r w:rsidR="00B96453">
        <w:t xml:space="preserve"> level </w:t>
      </w:r>
      <w:r w:rsidR="00B563F6">
        <w:t>mechanism</w:t>
      </w:r>
      <w:r w:rsidR="00B96453">
        <w:t>s</w:t>
      </w:r>
      <w:r w:rsidR="00B563F6">
        <w:t xml:space="preserve"> for macro level theories such as institutional theory and punctuated equilibrium theory (</w:t>
      </w:r>
      <w:proofErr w:type="spellStart"/>
      <w:r w:rsidR="00B563F6">
        <w:t>Eppel</w:t>
      </w:r>
      <w:proofErr w:type="spellEnd"/>
      <w:r w:rsidR="00B563F6">
        <w:t xml:space="preserve"> 2017).</w:t>
      </w:r>
      <w:r w:rsidR="00A536B8">
        <w:t xml:space="preserve"> The key mechanisms explored in this issue are based on game t</w:t>
      </w:r>
      <w:r w:rsidR="009B73C2">
        <w:t>heoretic interactions</w:t>
      </w:r>
      <w:r w:rsidR="00A536B8">
        <w:t xml:space="preserve">, search </w:t>
      </w:r>
      <w:r w:rsidR="009B73C2">
        <w:t>processes on fitness landscapes, evolution arising from recombinant novelty, and information exchange in networks</w:t>
      </w:r>
      <w:r w:rsidR="000F41D1">
        <w:t xml:space="preserve"> – building on the core complexity dynamics of self-organisation, adaptability and emergence</w:t>
      </w:r>
      <w:r w:rsidR="009B73C2">
        <w:t>.</w:t>
      </w:r>
      <w:r w:rsidRPr="0009406E">
        <w:t xml:space="preserve"> </w:t>
      </w:r>
      <w:r w:rsidR="00AF2A7F">
        <w:t xml:space="preserve"> In respect of institutions, the conclusion one may draw from these papers is that it is unlikely that current institutional forms – whether they be hierarchical, market, network or values based - exhaust the range of potential institutional forms that could be designed or evolve in the public policy and administration space.  Experimenting with new forms would appear to be an important complexity-friendly </w:t>
      </w:r>
      <w:r w:rsidR="008E3CBF">
        <w:t xml:space="preserve">policy-making </w:t>
      </w:r>
      <w:r w:rsidR="00AF2A7F">
        <w:t>practice that would lead to more sustainable public systems.</w:t>
      </w:r>
    </w:p>
    <w:p w14:paraId="3BF619F5" w14:textId="4D4F8604" w:rsidR="00A536B8" w:rsidRDefault="0009406E" w:rsidP="00267940">
      <w:r>
        <w:t>The concept</w:t>
      </w:r>
      <w:r w:rsidR="00FE7223">
        <w:t>s</w:t>
      </w:r>
      <w:r>
        <w:t xml:space="preserve"> of ‘sustainability’ </w:t>
      </w:r>
      <w:r w:rsidR="00AA65CB">
        <w:t xml:space="preserve">and </w:t>
      </w:r>
      <w:r>
        <w:t>‘</w:t>
      </w:r>
      <w:r w:rsidR="00FE7223">
        <w:t>resilience’</w:t>
      </w:r>
      <w:r>
        <w:t xml:space="preserve"> make an appearance in several of the articles in this</w:t>
      </w:r>
      <w:r w:rsidR="00FE7223">
        <w:t xml:space="preserve"> </w:t>
      </w:r>
      <w:r>
        <w:t>issue as objective</w:t>
      </w:r>
      <w:r w:rsidR="00AA65CB">
        <w:t>s</w:t>
      </w:r>
      <w:r>
        <w:t xml:space="preserve"> of research and practice that </w:t>
      </w:r>
      <w:r w:rsidR="00AA65CB">
        <w:t xml:space="preserve">are </w:t>
      </w:r>
      <w:r>
        <w:t>facilitated by a complexity approach.</w:t>
      </w:r>
      <w:r w:rsidR="00AF2A7F">
        <w:t xml:space="preserve">  </w:t>
      </w:r>
      <w:r w:rsidR="00FE7223">
        <w:t xml:space="preserve">However, there is little agreement or indeed clear definition about what either of these outcomes represent in the context of public administration.  Survival – or the ongoing existence of agents, institutions or systems if not of the individual humans that make these up - is, of course, one option, but this is not clarified or challenged either in the papers in this issue or in the wider academic community.  It is incumbent upon those scholars working in this area and using these concepts to clearly define </w:t>
      </w:r>
      <w:r w:rsidR="00AA65CB">
        <w:t xml:space="preserve">and debate </w:t>
      </w:r>
      <w:r w:rsidR="00FE7223">
        <w:t>what they mean if the policy or practice recommendations arising from their research are to be seriously considered.</w:t>
      </w:r>
    </w:p>
    <w:p w14:paraId="42516BBF" w14:textId="7E488AA8" w:rsidR="000B4CCA" w:rsidRDefault="00FE7223" w:rsidP="00FE7223">
      <w:r>
        <w:t>In addition to this definitional lacuna</w:t>
      </w:r>
      <w:r w:rsidR="00AA65CB">
        <w:t xml:space="preserve"> around sustainability and resilience</w:t>
      </w:r>
      <w:r w:rsidR="005A23F1">
        <w:t>,</w:t>
      </w:r>
      <w:r>
        <w:t xml:space="preserve"> the incorporation of p</w:t>
      </w:r>
      <w:r w:rsidR="00B563F6">
        <w:t xml:space="preserve">erformance management </w:t>
      </w:r>
      <w:r>
        <w:t>research, theory and practice</w:t>
      </w:r>
      <w:r w:rsidR="008A3F9E">
        <w:t>,</w:t>
      </w:r>
      <w:r>
        <w:t xml:space="preserve"> </w:t>
      </w:r>
      <w:r w:rsidR="00AA65CB">
        <w:t>has been largely absent in the public administration complexity literature</w:t>
      </w:r>
      <w:r w:rsidR="00B563F6">
        <w:t xml:space="preserve">. </w:t>
      </w:r>
      <w:r w:rsidR="00AA65CB">
        <w:t xml:space="preserve"> The fitness landscape literature would appear to provide an obvious link to performance, as evidenced by the use of the phrase ‘performance landscapes’ to describe this approach in organisational theory (</w:t>
      </w:r>
      <w:proofErr w:type="spellStart"/>
      <w:r w:rsidR="00BF42A7">
        <w:t>Siggelkow</w:t>
      </w:r>
      <w:proofErr w:type="spellEnd"/>
      <w:r w:rsidR="00BF42A7">
        <w:t xml:space="preserve"> &amp; </w:t>
      </w:r>
      <w:proofErr w:type="spellStart"/>
      <w:r w:rsidR="00BF42A7">
        <w:t>Levinthal</w:t>
      </w:r>
      <w:proofErr w:type="spellEnd"/>
      <w:r w:rsidR="00BF42A7">
        <w:t xml:space="preserve"> 2003; Rhodes &amp; Donnelly-Cox 2008).  </w:t>
      </w:r>
      <w:r w:rsidR="00B563F6">
        <w:t xml:space="preserve">This leads </w:t>
      </w:r>
      <w:r w:rsidR="00486578">
        <w:t>us</w:t>
      </w:r>
      <w:r w:rsidR="00B563F6">
        <w:t xml:space="preserve"> to speculate about the compatibility of complexity theory with our basic understanding of the nature of performance management. The issue </w:t>
      </w:r>
      <w:r w:rsidR="000B4CCA">
        <w:t>may partially be due to</w:t>
      </w:r>
      <w:r w:rsidR="00B563F6">
        <w:t xml:space="preserve"> the </w:t>
      </w:r>
      <w:r w:rsidR="00B563F6">
        <w:lastRenderedPageBreak/>
        <w:t xml:space="preserve">multidimensionality of performance management </w:t>
      </w:r>
      <w:r w:rsidR="00B563F6">
        <w:rPr>
          <w:noProof/>
        </w:rPr>
        <w:t>(Bouckaert &amp; Halligan, 2008)</w:t>
      </w:r>
      <w:r w:rsidR="00B563F6">
        <w:t xml:space="preserve"> and the limitations of how performance management has been conceived and practiced in the New Public Management environment </w:t>
      </w:r>
      <w:r w:rsidR="00B563F6">
        <w:rPr>
          <w:noProof/>
        </w:rPr>
        <w:t>(Moynihan et al., 2011)</w:t>
      </w:r>
      <w:r w:rsidR="00B563F6">
        <w:t xml:space="preserve">. Moynihan and colleagues (2011) point to the limitations of current research on performance management to take adequate cognisance of governance complexity. </w:t>
      </w:r>
      <w:r w:rsidR="00A077D6">
        <w:t>So there appears to be some room for each</w:t>
      </w:r>
      <w:r w:rsidR="005A23F1">
        <w:t xml:space="preserve"> scholarly trajectory</w:t>
      </w:r>
      <w:r w:rsidR="00A077D6">
        <w:t xml:space="preserve"> to learn from the other.</w:t>
      </w:r>
    </w:p>
    <w:p w14:paraId="489F506F" w14:textId="2500E304" w:rsidR="00B563F6" w:rsidRDefault="000B4CCA" w:rsidP="00267940">
      <w:r>
        <w:t xml:space="preserve">But </w:t>
      </w:r>
      <w:r w:rsidR="000266B0">
        <w:t xml:space="preserve">perhaps more important is that fact that we are still quite far from </w:t>
      </w:r>
      <w:r w:rsidR="0053058C">
        <w:t xml:space="preserve">developing </w:t>
      </w:r>
      <w:r w:rsidR="00E331BC">
        <w:t>complexity-based m</w:t>
      </w:r>
      <w:r w:rsidR="00B73046">
        <w:t xml:space="preserve">odels of agent interactions, behaviour and change over time </w:t>
      </w:r>
      <w:r w:rsidR="0053058C">
        <w:t>that demonstrably produce/predict</w:t>
      </w:r>
      <w:r w:rsidR="00E331BC">
        <w:t xml:space="preserve"> real-world outcomes of a</w:t>
      </w:r>
      <w:r w:rsidR="00387684">
        <w:t xml:space="preserve">ny kind, not just performance. </w:t>
      </w:r>
      <w:r w:rsidR="00811484">
        <w:t>However</w:t>
      </w:r>
      <w:r>
        <w:t xml:space="preserve">, the kind of direct cause and effect </w:t>
      </w:r>
      <w:r w:rsidR="000266B0">
        <w:t xml:space="preserve">theories </w:t>
      </w:r>
      <w:r>
        <w:t>we</w:t>
      </w:r>
      <w:r w:rsidR="005A23F1">
        <w:t xml:space="preserve"> have come to believe represent</w:t>
      </w:r>
      <w:r w:rsidR="00E331BC">
        <w:t xml:space="preserve"> </w:t>
      </w:r>
      <w:r w:rsidR="000266B0">
        <w:t xml:space="preserve">the pinnacle of scholarly achievement and the reliance on experiments or random control trials to prove same </w:t>
      </w:r>
      <w:r w:rsidR="00081920">
        <w:t xml:space="preserve">are unlikely to </w:t>
      </w:r>
      <w:r w:rsidR="00790CD5">
        <w:t>address the sorts of ‘wicked’ problems (</w:t>
      </w:r>
      <w:proofErr w:type="spellStart"/>
      <w:r w:rsidR="00790CD5">
        <w:rPr>
          <w:lang w:val="en-US"/>
        </w:rPr>
        <w:t>Rittel</w:t>
      </w:r>
      <w:proofErr w:type="spellEnd"/>
      <w:r w:rsidR="00790CD5">
        <w:rPr>
          <w:lang w:val="en-US"/>
        </w:rPr>
        <w:t xml:space="preserve"> &amp; Webber </w:t>
      </w:r>
      <w:r w:rsidR="00790CD5" w:rsidRPr="00790CD5">
        <w:rPr>
          <w:lang w:val="en-US"/>
        </w:rPr>
        <w:t>1973</w:t>
      </w:r>
      <w:r w:rsidR="00790CD5">
        <w:rPr>
          <w:lang w:val="en-US"/>
        </w:rPr>
        <w:t>)</w:t>
      </w:r>
      <w:r w:rsidR="000266B0">
        <w:t xml:space="preserve"> </w:t>
      </w:r>
      <w:r w:rsidR="00811484">
        <w:t xml:space="preserve">that </w:t>
      </w:r>
      <w:r w:rsidR="00136F2D">
        <w:t>lie at the heart of public policy and management.</w:t>
      </w:r>
      <w:r w:rsidR="00A077D6">
        <w:t xml:space="preserve">  The need to </w:t>
      </w:r>
      <w:r w:rsidR="000D5D42">
        <w:t xml:space="preserve">continue to </w:t>
      </w:r>
      <w:r w:rsidR="00A077D6">
        <w:t xml:space="preserve">adopt and refine complexity-informed </w:t>
      </w:r>
      <w:r w:rsidR="00B177F4">
        <w:t>theory</w:t>
      </w:r>
      <w:r w:rsidR="00A077D6">
        <w:t>, institutions and practice</w:t>
      </w:r>
      <w:r w:rsidR="00B177F4">
        <w:t xml:space="preserve"> in a domain of human endeavour as rich and varied as public administration is</w:t>
      </w:r>
      <w:r w:rsidR="005E1B41">
        <w:t xml:space="preserve"> as vital now as it was a decade ago.</w:t>
      </w:r>
    </w:p>
    <w:p w14:paraId="22DD8832" w14:textId="77777777" w:rsidR="00B563F6" w:rsidRDefault="00B563F6"/>
    <w:p w14:paraId="27BE9FC9" w14:textId="77777777" w:rsidR="00B563F6" w:rsidRDefault="00B563F6" w:rsidP="00F46826">
      <w:pPr>
        <w:pStyle w:val="Heading4"/>
      </w:pPr>
      <w:r>
        <w:t>References</w:t>
      </w:r>
    </w:p>
    <w:p w14:paraId="5704AFA5" w14:textId="77777777" w:rsidR="00B563F6" w:rsidRPr="00CE3349" w:rsidRDefault="00B563F6" w:rsidP="00267940">
      <w:pPr>
        <w:pStyle w:val="EndNoteBibliography"/>
        <w:spacing w:after="0"/>
        <w:ind w:left="720" w:hanging="720"/>
      </w:pPr>
      <w:r w:rsidRPr="00CE3349">
        <w:t xml:space="preserve">Bouckaert, G., &amp; Halligan, J. (2008). </w:t>
      </w:r>
      <w:r w:rsidRPr="00CE3349">
        <w:rPr>
          <w:i/>
        </w:rPr>
        <w:t>Managing performance: International comparisons</w:t>
      </w:r>
      <w:r w:rsidRPr="00CE3349">
        <w:t>. Abingdon, UK: Routledge.</w:t>
      </w:r>
    </w:p>
    <w:p w14:paraId="69D32DAC" w14:textId="77777777" w:rsidR="00B563F6" w:rsidRPr="00CE3349" w:rsidRDefault="00B563F6" w:rsidP="00267940">
      <w:pPr>
        <w:pStyle w:val="EndNoteBibliography"/>
        <w:spacing w:after="0"/>
        <w:ind w:left="720" w:hanging="720"/>
      </w:pPr>
      <w:r w:rsidRPr="00CE3349">
        <w:t xml:space="preserve">Boulton, J. G. (2010). Complexity theory and implications for policy development. </w:t>
      </w:r>
      <w:r w:rsidRPr="00CE3349">
        <w:rPr>
          <w:i/>
        </w:rPr>
        <w:t>Emergence: Complexity and Organisation, 12</w:t>
      </w:r>
      <w:r w:rsidRPr="00CE3349">
        <w:t xml:space="preserve">(2), 31-40. </w:t>
      </w:r>
    </w:p>
    <w:p w14:paraId="658C0C6E" w14:textId="77777777" w:rsidR="00B563F6" w:rsidRPr="00CE3349" w:rsidRDefault="00B563F6" w:rsidP="00267940">
      <w:pPr>
        <w:pStyle w:val="EndNoteBibliography"/>
        <w:spacing w:after="0"/>
        <w:ind w:left="720" w:hanging="720"/>
      </w:pPr>
      <w:r w:rsidRPr="00CE3349">
        <w:t xml:space="preserve">Boulton, J. G., Allen, P., M, &amp; Bowman, C. (2015). </w:t>
      </w:r>
      <w:r w:rsidRPr="00CE3349">
        <w:rPr>
          <w:i/>
        </w:rPr>
        <w:t>Embracing complexity: Strategic perspectives for an age of turbulence</w:t>
      </w:r>
      <w:r w:rsidRPr="00CE3349">
        <w:t>. Oxford, UK: Oxford University Press.</w:t>
      </w:r>
    </w:p>
    <w:p w14:paraId="48C5B5D9" w14:textId="1A4A9179" w:rsidR="00B563F6" w:rsidRDefault="00B563F6" w:rsidP="00267940">
      <w:pPr>
        <w:pStyle w:val="EndNoteBibliography"/>
        <w:spacing w:after="0"/>
        <w:ind w:left="720" w:hanging="720"/>
      </w:pPr>
      <w:r w:rsidRPr="00CE3349">
        <w:t xml:space="preserve">Byrne, D. S. (1998). </w:t>
      </w:r>
      <w:r w:rsidRPr="00CE3349">
        <w:rPr>
          <w:i/>
        </w:rPr>
        <w:t>Complexity theory and the social sciences: An introduction</w:t>
      </w:r>
      <w:r w:rsidRPr="00CE3349">
        <w:t>. London: Routledge.</w:t>
      </w:r>
    </w:p>
    <w:p w14:paraId="39BB94B7" w14:textId="28067408" w:rsidR="00AB4856" w:rsidRDefault="00AB4856" w:rsidP="00267940">
      <w:pPr>
        <w:pStyle w:val="EndNoteBibliography"/>
        <w:spacing w:after="0"/>
        <w:ind w:left="720" w:hanging="720"/>
      </w:pPr>
      <w:r w:rsidRPr="00AB4856">
        <w:t xml:space="preserve">Byrne, D. S. (2011). </w:t>
      </w:r>
      <w:r w:rsidRPr="00AB4856">
        <w:rPr>
          <w:i/>
          <w:iCs/>
        </w:rPr>
        <w:t>Applying social science: The role of social science research in politics, policy and practice</w:t>
      </w:r>
      <w:r w:rsidRPr="00AB4856">
        <w:t>. Bristol, UK: Policy Press.</w:t>
      </w:r>
    </w:p>
    <w:p w14:paraId="1A9E225D" w14:textId="280C203F" w:rsidR="00AB4856" w:rsidRPr="00CE3349" w:rsidRDefault="00AB4856" w:rsidP="00267940">
      <w:pPr>
        <w:pStyle w:val="EndNoteBibliography"/>
        <w:spacing w:after="0"/>
        <w:ind w:left="720" w:hanging="720"/>
      </w:pPr>
      <w:r w:rsidRPr="00AB4856">
        <w:t xml:space="preserve">Byrne, D. S., &amp; Callaghan, G. (2014). </w:t>
      </w:r>
      <w:r w:rsidRPr="00AB4856">
        <w:rPr>
          <w:i/>
          <w:iCs/>
        </w:rPr>
        <w:t xml:space="preserve">Complexity theory and the social sciences: The state of the art </w:t>
      </w:r>
      <w:r w:rsidRPr="00AB4856">
        <w:t>Abingdon, UK: Routledge.</w:t>
      </w:r>
    </w:p>
    <w:p w14:paraId="63DE1029" w14:textId="77777777" w:rsidR="00B563F6" w:rsidRPr="00CE3349" w:rsidRDefault="00B563F6" w:rsidP="00267940">
      <w:pPr>
        <w:pStyle w:val="EndNoteBibliography"/>
        <w:spacing w:after="0"/>
        <w:ind w:left="720" w:hanging="720"/>
      </w:pPr>
      <w:r w:rsidRPr="00CE3349">
        <w:t xml:space="preserve">Cairney, P. (2012). Complexity theory in political science and public policy. </w:t>
      </w:r>
      <w:r w:rsidRPr="00CE3349">
        <w:rPr>
          <w:i/>
        </w:rPr>
        <w:t>Political Studies Review, 10</w:t>
      </w:r>
      <w:r w:rsidRPr="00CE3349">
        <w:t>(3), 346-358. doi:10.1111/j.1478-9302.2012.00270.x</w:t>
      </w:r>
    </w:p>
    <w:p w14:paraId="591ED5ED" w14:textId="77777777" w:rsidR="00B563F6" w:rsidRPr="00CE3349" w:rsidRDefault="00B563F6" w:rsidP="00267940">
      <w:pPr>
        <w:pStyle w:val="EndNoteBibliography"/>
        <w:spacing w:after="0"/>
        <w:ind w:left="720" w:hanging="720"/>
      </w:pPr>
      <w:r w:rsidRPr="00CE3349">
        <w:t xml:space="preserve">Cairney, P. (2013). Standing on the shoulders of giants: How do we combine the insights of multiple theories in public policy studies. </w:t>
      </w:r>
      <w:r w:rsidRPr="00CE3349">
        <w:rPr>
          <w:i/>
        </w:rPr>
        <w:t>Policy Studies Journal, 41</w:t>
      </w:r>
      <w:r w:rsidRPr="00CE3349">
        <w:t xml:space="preserve">(1), 1-21. </w:t>
      </w:r>
    </w:p>
    <w:p w14:paraId="0F01C78F" w14:textId="77777777" w:rsidR="00B563F6" w:rsidRPr="00CE3349" w:rsidRDefault="00B563F6" w:rsidP="00267940">
      <w:pPr>
        <w:pStyle w:val="EndNoteBibliography"/>
        <w:spacing w:after="0"/>
        <w:ind w:left="720" w:hanging="720"/>
      </w:pPr>
      <w:r w:rsidRPr="00CE3349">
        <w:t xml:space="preserve">Cairney, P., &amp; Geyer, R. (2016). A critical discussion of complexity theory: How does 'complexity thinking' improve our understanding of politics and policy making? </w:t>
      </w:r>
      <w:r w:rsidRPr="00CE3349">
        <w:rPr>
          <w:i/>
        </w:rPr>
        <w:t>Complexity, Governance and Networks</w:t>
      </w:r>
      <w:r w:rsidRPr="00CE3349">
        <w:t xml:space="preserve">. </w:t>
      </w:r>
    </w:p>
    <w:p w14:paraId="52515FFC" w14:textId="77777777" w:rsidR="00B563F6" w:rsidRPr="00CE3349" w:rsidRDefault="00B563F6" w:rsidP="00267940">
      <w:pPr>
        <w:pStyle w:val="EndNoteBibliography"/>
        <w:spacing w:after="0"/>
        <w:ind w:left="720" w:hanging="720"/>
      </w:pPr>
      <w:r w:rsidRPr="00CE3349">
        <w:t xml:space="preserve">Cairney, P., &amp; Geyer, R. (Eds.). (2015). </w:t>
      </w:r>
      <w:r w:rsidRPr="00CE3349">
        <w:rPr>
          <w:i/>
        </w:rPr>
        <w:t>Handbook on complexity and public policy</w:t>
      </w:r>
      <w:r w:rsidRPr="00CE3349">
        <w:t>. Cheltenham, UK: Edward Elgar.</w:t>
      </w:r>
    </w:p>
    <w:p w14:paraId="16DC38BE" w14:textId="77777777" w:rsidR="00B563F6" w:rsidRPr="00CE3349" w:rsidRDefault="00B563F6" w:rsidP="00267940">
      <w:pPr>
        <w:pStyle w:val="EndNoteBibliography"/>
        <w:spacing w:after="0"/>
        <w:ind w:left="720" w:hanging="720"/>
      </w:pPr>
      <w:r w:rsidRPr="00CE3349">
        <w:t xml:space="preserve">Cilliers, P. (1998). </w:t>
      </w:r>
      <w:r w:rsidRPr="00CE3349">
        <w:rPr>
          <w:i/>
        </w:rPr>
        <w:t>Complexity and postmodernism: Understanding complex systems</w:t>
      </w:r>
      <w:r w:rsidRPr="00CE3349">
        <w:t>. London, New York: Routledge.</w:t>
      </w:r>
    </w:p>
    <w:p w14:paraId="19797D9C" w14:textId="77777777" w:rsidR="00B563F6" w:rsidRPr="00CE3349" w:rsidRDefault="00B563F6" w:rsidP="00267940">
      <w:pPr>
        <w:pStyle w:val="EndNoteBibliography"/>
        <w:spacing w:after="0"/>
        <w:ind w:left="720" w:hanging="720"/>
      </w:pPr>
      <w:r w:rsidRPr="00CE3349">
        <w:t xml:space="preserve">Eppel, E. (2016). Complexity thinking in public administration theories in use. . </w:t>
      </w:r>
      <w:r w:rsidRPr="00CE3349">
        <w:rPr>
          <w:i/>
        </w:rPr>
        <w:t>Public Management Review</w:t>
      </w:r>
      <w:r w:rsidRPr="00CE3349">
        <w:t>. doi:10.1080/14719037.2016.1235721</w:t>
      </w:r>
    </w:p>
    <w:p w14:paraId="64D48011" w14:textId="77777777" w:rsidR="00EC169E" w:rsidRDefault="00EC169E" w:rsidP="00267940">
      <w:pPr>
        <w:pStyle w:val="EndNoteBibliography"/>
        <w:spacing w:after="0"/>
        <w:ind w:left="720" w:hanging="720"/>
        <w:rPr>
          <w:lang w:val="en-US"/>
        </w:rPr>
      </w:pPr>
      <w:r w:rsidRPr="00EC169E">
        <w:rPr>
          <w:lang w:val="en-US"/>
        </w:rPr>
        <w:t xml:space="preserve">Gerrits, Lasse, &amp; Marks, Peter. (2015). How the complexity sciences can inform public administration: An assessment. </w:t>
      </w:r>
      <w:r w:rsidRPr="00EC169E">
        <w:rPr>
          <w:i/>
          <w:iCs/>
          <w:lang w:val="en-US"/>
        </w:rPr>
        <w:t>Public Administration, 93</w:t>
      </w:r>
      <w:r w:rsidRPr="00EC169E">
        <w:rPr>
          <w:lang w:val="en-US"/>
        </w:rPr>
        <w:t>(2), 539-546. doi: 10.1111/padm.12168</w:t>
      </w:r>
    </w:p>
    <w:p w14:paraId="4742076F" w14:textId="77777777" w:rsidR="00B563F6" w:rsidRPr="00CE3349" w:rsidRDefault="00B563F6" w:rsidP="00267940">
      <w:pPr>
        <w:pStyle w:val="EndNoteBibliography"/>
        <w:spacing w:after="0"/>
        <w:ind w:left="720" w:hanging="720"/>
      </w:pPr>
      <w:r w:rsidRPr="00CE3349">
        <w:t xml:space="preserve">Geyer, R., &amp; Rihani, S. (2010). </w:t>
      </w:r>
      <w:r w:rsidRPr="00CE3349">
        <w:rPr>
          <w:i/>
        </w:rPr>
        <w:t>Complexity and public policy: A new approach to 21st century politics, policy and society</w:t>
      </w:r>
      <w:r w:rsidRPr="00CE3349">
        <w:t>. Abingdon, UK: Routledge.</w:t>
      </w:r>
    </w:p>
    <w:p w14:paraId="4B23FF72" w14:textId="77777777" w:rsidR="00DC789D" w:rsidRDefault="00DC789D" w:rsidP="00267940">
      <w:pPr>
        <w:pStyle w:val="EndNoteBibliography"/>
        <w:spacing w:after="0"/>
        <w:ind w:left="720" w:hanging="720"/>
      </w:pPr>
      <w:r w:rsidRPr="00DC789D">
        <w:t xml:space="preserve">Holland, J. H. (1995). </w:t>
      </w:r>
      <w:r w:rsidRPr="00DC789D">
        <w:rPr>
          <w:i/>
          <w:iCs/>
        </w:rPr>
        <w:t>Hidden order: How adaptation builds complexity</w:t>
      </w:r>
      <w:r w:rsidRPr="00DC789D">
        <w:t xml:space="preserve">. Reading; MA: Addison-Wesley. </w:t>
      </w:r>
    </w:p>
    <w:p w14:paraId="3F0B9540" w14:textId="77777777" w:rsidR="00B563F6" w:rsidRPr="00CE3349" w:rsidRDefault="00B563F6" w:rsidP="00267940">
      <w:pPr>
        <w:pStyle w:val="EndNoteBibliography"/>
        <w:spacing w:after="0"/>
        <w:ind w:left="720" w:hanging="720"/>
      </w:pPr>
      <w:r w:rsidRPr="00CE3349">
        <w:t xml:space="preserve">Innes, J. E., &amp; Booher, D. E. (2010). </w:t>
      </w:r>
      <w:r w:rsidRPr="00CE3349">
        <w:rPr>
          <w:i/>
        </w:rPr>
        <w:t>Planning with complexity</w:t>
      </w:r>
      <w:r w:rsidRPr="00CE3349">
        <w:t>. Abingdon, UK: Routledge.</w:t>
      </w:r>
    </w:p>
    <w:p w14:paraId="3A69941D" w14:textId="77777777" w:rsidR="00B563F6" w:rsidRPr="00CE3349" w:rsidRDefault="00B563F6" w:rsidP="00267940">
      <w:pPr>
        <w:pStyle w:val="EndNoteBibliography"/>
        <w:spacing w:after="0"/>
        <w:ind w:left="720" w:hanging="720"/>
      </w:pPr>
      <w:r w:rsidRPr="00CE3349">
        <w:t xml:space="preserve">Kauffman, S. A. (1993). </w:t>
      </w:r>
      <w:r w:rsidRPr="00CE3349">
        <w:rPr>
          <w:i/>
        </w:rPr>
        <w:t>The origins of order. Self organisation and selection in evolution</w:t>
      </w:r>
      <w:r w:rsidRPr="00CE3349">
        <w:t>. New York: Oxford University Press.</w:t>
      </w:r>
    </w:p>
    <w:p w14:paraId="7F63EA88" w14:textId="77777777" w:rsidR="00B563F6" w:rsidRPr="00CE3349" w:rsidRDefault="00B563F6" w:rsidP="00267940">
      <w:pPr>
        <w:pStyle w:val="EndNoteBibliography"/>
        <w:spacing w:after="0"/>
        <w:ind w:left="720" w:hanging="720"/>
      </w:pPr>
      <w:r w:rsidRPr="00CE3349">
        <w:lastRenderedPageBreak/>
        <w:t xml:space="preserve">Klijn, E.-H., &amp; Koppenjan, J. F. M. (2014). Complexity in governance network theory. </w:t>
      </w:r>
      <w:r w:rsidRPr="00CE3349">
        <w:rPr>
          <w:i/>
        </w:rPr>
        <w:t>Complexity, Governance and Networks, 1</w:t>
      </w:r>
      <w:r w:rsidRPr="00CE3349">
        <w:t>, 61-70. doi:10.7564/14-CGN8</w:t>
      </w:r>
    </w:p>
    <w:p w14:paraId="372966FB" w14:textId="77777777" w:rsidR="00B563F6" w:rsidRPr="00CE3349" w:rsidRDefault="00B563F6" w:rsidP="00267940">
      <w:pPr>
        <w:pStyle w:val="EndNoteBibliography"/>
        <w:spacing w:after="0"/>
        <w:ind w:left="720" w:hanging="720"/>
      </w:pPr>
      <w:r w:rsidRPr="00CE3349">
        <w:t xml:space="preserve">Koliba, C., Meek, J. W., &amp; Zia, A. (2011). </w:t>
      </w:r>
      <w:r w:rsidRPr="00CE3349">
        <w:rPr>
          <w:i/>
        </w:rPr>
        <w:t>Governance networks in public administration and public policy</w:t>
      </w:r>
      <w:r w:rsidRPr="00CE3349">
        <w:t>. Boca Raton, FL: CRC Press.</w:t>
      </w:r>
    </w:p>
    <w:p w14:paraId="4A608386" w14:textId="77777777" w:rsidR="00B563F6" w:rsidRPr="00CE3349" w:rsidRDefault="00B563F6" w:rsidP="00267940">
      <w:pPr>
        <w:pStyle w:val="EndNoteBibliography"/>
        <w:spacing w:after="0"/>
        <w:ind w:left="720" w:hanging="720"/>
      </w:pPr>
      <w:r w:rsidRPr="00CE3349">
        <w:t xml:space="preserve">Koppenjan, J. F. M., &amp; Klijn, E.-H. (2014). What can governance network theory learn from complexity theory? Mirroring two perspectives on complexity. In R. Keast, M. Mandell, &amp; R. Agranoff (Eds.), </w:t>
      </w:r>
      <w:r w:rsidRPr="00CE3349">
        <w:rPr>
          <w:i/>
        </w:rPr>
        <w:t>Network theory in the public sector: Building new theoretical frameworks</w:t>
      </w:r>
      <w:r w:rsidRPr="00CE3349">
        <w:t xml:space="preserve"> (pp. 157-173). London: Routledge.</w:t>
      </w:r>
    </w:p>
    <w:p w14:paraId="73A28B6F" w14:textId="77777777" w:rsidR="00B563F6" w:rsidRPr="00CE3349" w:rsidRDefault="00B563F6" w:rsidP="00267940">
      <w:pPr>
        <w:pStyle w:val="EndNoteBibliography"/>
        <w:spacing w:after="0"/>
        <w:ind w:left="720" w:hanging="720"/>
      </w:pPr>
      <w:r w:rsidRPr="00CE3349">
        <w:t xml:space="preserve">Morcol, G. (2012). </w:t>
      </w:r>
      <w:r w:rsidRPr="00CE3349">
        <w:rPr>
          <w:i/>
        </w:rPr>
        <w:t>A complexity theory for public policy</w:t>
      </w:r>
      <w:r w:rsidRPr="00CE3349">
        <w:t>. New York: Routledge.</w:t>
      </w:r>
    </w:p>
    <w:p w14:paraId="3DCC26C6" w14:textId="77777777" w:rsidR="00B563F6" w:rsidRPr="00CE3349" w:rsidRDefault="00B563F6" w:rsidP="00267940">
      <w:pPr>
        <w:pStyle w:val="EndNoteBibliography"/>
        <w:spacing w:after="0"/>
        <w:ind w:left="720" w:hanging="720"/>
      </w:pPr>
      <w:r w:rsidRPr="00CE3349">
        <w:t xml:space="preserve">Moynihan, D. P., Fernandez, S., Kim, S., LeRoux, K. M., Piotrowski, S. J., Wright, B. E., &amp; Yang, K. (2011). Performance regimes amidst governance complexity. </w:t>
      </w:r>
      <w:r w:rsidRPr="00CE3349">
        <w:rPr>
          <w:i/>
        </w:rPr>
        <w:t>Journal of Public Administration Research and Theory, 41</w:t>
      </w:r>
      <w:r w:rsidRPr="00CE3349">
        <w:t>(Supplement 1), i114-i155. doi:10.1093/jopart/muq059</w:t>
      </w:r>
    </w:p>
    <w:p w14:paraId="5BF840BC" w14:textId="77777777" w:rsidR="00B563F6" w:rsidRPr="00CE3349" w:rsidRDefault="00B563F6" w:rsidP="00267940">
      <w:pPr>
        <w:pStyle w:val="EndNoteBibliography"/>
        <w:spacing w:after="0"/>
        <w:ind w:left="720" w:hanging="720"/>
      </w:pPr>
      <w:r w:rsidRPr="00CE3349">
        <w:t xml:space="preserve">Prigogine, I. (1978). Time, structure and fluctuations. </w:t>
      </w:r>
      <w:r w:rsidRPr="00CE3349">
        <w:rPr>
          <w:i/>
        </w:rPr>
        <w:t>Science, 201</w:t>
      </w:r>
      <w:r w:rsidRPr="00CE3349">
        <w:t xml:space="preserve">(4358), 777-785. </w:t>
      </w:r>
    </w:p>
    <w:p w14:paraId="5DD85F16" w14:textId="77777777" w:rsidR="00B563F6" w:rsidRPr="00CE3349" w:rsidRDefault="00B563F6" w:rsidP="00267940">
      <w:pPr>
        <w:pStyle w:val="EndNoteBibliography"/>
        <w:spacing w:after="0"/>
        <w:ind w:left="720" w:hanging="720"/>
      </w:pPr>
      <w:r w:rsidRPr="00CE3349">
        <w:t xml:space="preserve">Prigogine, I., &amp; Stengers, I. (1984). </w:t>
      </w:r>
      <w:r w:rsidRPr="00CE3349">
        <w:rPr>
          <w:i/>
        </w:rPr>
        <w:t xml:space="preserve">Order out of chaos: Man’s new dialogue with nature </w:t>
      </w:r>
      <w:r w:rsidRPr="00CE3349">
        <w:t>Toronto: Bantam Books.</w:t>
      </w:r>
    </w:p>
    <w:p w14:paraId="50C4B352" w14:textId="77777777" w:rsidR="00B563F6" w:rsidRPr="00CE3349" w:rsidRDefault="00B563F6" w:rsidP="00267940">
      <w:pPr>
        <w:pStyle w:val="EndNoteBibliography"/>
        <w:spacing w:after="0"/>
        <w:ind w:left="720" w:hanging="720"/>
      </w:pPr>
      <w:r w:rsidRPr="00CE3349">
        <w:t xml:space="preserve">Raadschelders, J. C. N. (2011). </w:t>
      </w:r>
      <w:r w:rsidRPr="00CE3349">
        <w:rPr>
          <w:i/>
        </w:rPr>
        <w:t>Public administration: The interdisciplinary study of government</w:t>
      </w:r>
      <w:r w:rsidRPr="00CE3349">
        <w:t>. New York: Oxford University Press.</w:t>
      </w:r>
    </w:p>
    <w:p w14:paraId="6FB02EB0" w14:textId="29D04EC6" w:rsidR="00BF42A7" w:rsidRPr="00BF42A7" w:rsidRDefault="00BF42A7" w:rsidP="00BF42A7">
      <w:pPr>
        <w:spacing w:after="0" w:line="240" w:lineRule="auto"/>
        <w:ind w:left="709" w:hanging="709"/>
        <w:rPr>
          <w:rFonts w:ascii="Cambria" w:eastAsia="Times New Roman" w:hAnsi="Cambria" w:cs="Times New Roman"/>
          <w:lang w:val="en-GB" w:eastAsia="en-GB"/>
        </w:rPr>
      </w:pPr>
      <w:r w:rsidRPr="00BF42A7">
        <w:rPr>
          <w:rFonts w:ascii="Cambria" w:eastAsia="Times New Roman" w:hAnsi="Cambria" w:cs="Times New Roman"/>
          <w:lang w:val="en-GB" w:eastAsia="en-GB"/>
        </w:rPr>
        <w:t>Rhodes. M.L and Donnelly-Cox, G. (2008)</w:t>
      </w:r>
      <w:r w:rsidR="00842EB6">
        <w:rPr>
          <w:rFonts w:ascii="Cambria" w:eastAsia="Times New Roman" w:hAnsi="Cambria" w:cs="Times New Roman"/>
          <w:lang w:val="en-GB" w:eastAsia="en-GB"/>
        </w:rPr>
        <w:t>.</w:t>
      </w:r>
      <w:r w:rsidRPr="00BF42A7">
        <w:rPr>
          <w:rFonts w:ascii="Cambria" w:eastAsia="Times New Roman" w:hAnsi="Cambria" w:cs="Times New Roman"/>
          <w:lang w:val="en-GB" w:eastAsia="en-GB"/>
        </w:rPr>
        <w:t xml:space="preserve"> Social </w:t>
      </w:r>
      <w:r w:rsidR="00842EB6">
        <w:rPr>
          <w:rFonts w:ascii="Cambria" w:eastAsia="Times New Roman" w:hAnsi="Cambria" w:cs="Times New Roman"/>
          <w:lang w:val="en-GB" w:eastAsia="en-GB"/>
        </w:rPr>
        <w:t>e</w:t>
      </w:r>
      <w:r w:rsidRPr="00BF42A7">
        <w:rPr>
          <w:rFonts w:ascii="Cambria" w:eastAsia="Times New Roman" w:hAnsi="Cambria" w:cs="Times New Roman"/>
          <w:lang w:val="en-GB" w:eastAsia="en-GB"/>
        </w:rPr>
        <w:t xml:space="preserve">ntrepreneurship as a </w:t>
      </w:r>
      <w:r w:rsidR="00842EB6">
        <w:rPr>
          <w:rFonts w:ascii="Cambria" w:eastAsia="Times New Roman" w:hAnsi="Cambria" w:cs="Times New Roman"/>
          <w:lang w:val="en-GB" w:eastAsia="en-GB"/>
        </w:rPr>
        <w:t>p</w:t>
      </w:r>
      <w:r w:rsidRPr="00BF42A7">
        <w:rPr>
          <w:rFonts w:ascii="Cambria" w:eastAsia="Times New Roman" w:hAnsi="Cambria" w:cs="Times New Roman"/>
          <w:lang w:val="en-GB" w:eastAsia="en-GB"/>
        </w:rPr>
        <w:t xml:space="preserve">erformance </w:t>
      </w:r>
      <w:r w:rsidR="00842EB6">
        <w:rPr>
          <w:rFonts w:ascii="Cambria" w:eastAsia="Times New Roman" w:hAnsi="Cambria" w:cs="Times New Roman"/>
          <w:lang w:val="en-GB" w:eastAsia="en-GB"/>
        </w:rPr>
        <w:t>l</w:t>
      </w:r>
      <w:r w:rsidRPr="00BF42A7">
        <w:rPr>
          <w:rFonts w:ascii="Cambria" w:eastAsia="Times New Roman" w:hAnsi="Cambria" w:cs="Times New Roman"/>
          <w:lang w:val="en-GB" w:eastAsia="en-GB"/>
        </w:rPr>
        <w:t>andscape</w:t>
      </w:r>
      <w:r w:rsidR="008A3F9E">
        <w:rPr>
          <w:rFonts w:ascii="Cambria" w:eastAsia="Times New Roman" w:hAnsi="Cambria" w:cs="Times New Roman"/>
          <w:lang w:val="en-GB" w:eastAsia="en-GB"/>
        </w:rPr>
        <w:t>.</w:t>
      </w:r>
      <w:r>
        <w:rPr>
          <w:rFonts w:ascii="Cambria" w:eastAsia="Times New Roman" w:hAnsi="Cambria" w:cs="Times New Roman"/>
          <w:lang w:val="en-GB" w:eastAsia="en-GB"/>
        </w:rPr>
        <w:t xml:space="preserve"> </w:t>
      </w:r>
      <w:proofErr w:type="spellStart"/>
      <w:proofErr w:type="gramStart"/>
      <w:r w:rsidRPr="00BF42A7">
        <w:rPr>
          <w:rFonts w:ascii="Cambria" w:eastAsia="Times New Roman" w:hAnsi="Cambria" w:cs="Times New Roman"/>
          <w:i/>
          <w:lang w:val="en-GB" w:eastAsia="en-GB"/>
        </w:rPr>
        <w:t>E</w:t>
      </w:r>
      <w:r w:rsidR="008A3F9E">
        <w:rPr>
          <w:rFonts w:ascii="Cambria" w:eastAsia="Times New Roman" w:hAnsi="Cambria" w:cs="Times New Roman"/>
          <w:i/>
          <w:lang w:val="en-GB" w:eastAsia="en-GB"/>
        </w:rPr>
        <w:t>mergence</w:t>
      </w:r>
      <w:r w:rsidRPr="00BF42A7">
        <w:rPr>
          <w:rFonts w:ascii="Cambria" w:eastAsia="Times New Roman" w:hAnsi="Cambria" w:cs="Times New Roman"/>
          <w:i/>
          <w:lang w:val="en-GB" w:eastAsia="en-GB"/>
        </w:rPr>
        <w:t>:C</w:t>
      </w:r>
      <w:r w:rsidR="008A3F9E">
        <w:rPr>
          <w:rFonts w:ascii="Cambria" w:eastAsia="Times New Roman" w:hAnsi="Cambria" w:cs="Times New Roman"/>
          <w:i/>
          <w:lang w:val="en-GB" w:eastAsia="en-GB"/>
        </w:rPr>
        <w:t>omplexity</w:t>
      </w:r>
      <w:proofErr w:type="spellEnd"/>
      <w:proofErr w:type="gramEnd"/>
      <w:r w:rsidR="008A3F9E">
        <w:rPr>
          <w:rFonts w:ascii="Cambria" w:eastAsia="Times New Roman" w:hAnsi="Cambria" w:cs="Times New Roman"/>
          <w:i/>
          <w:lang w:val="en-GB" w:eastAsia="en-GB"/>
        </w:rPr>
        <w:t xml:space="preserve"> and </w:t>
      </w:r>
      <w:proofErr w:type="spellStart"/>
      <w:r w:rsidRPr="00BF42A7">
        <w:rPr>
          <w:rFonts w:ascii="Cambria" w:eastAsia="Times New Roman" w:hAnsi="Cambria" w:cs="Times New Roman"/>
          <w:i/>
          <w:lang w:val="en-GB" w:eastAsia="en-GB"/>
        </w:rPr>
        <w:t>O</w:t>
      </w:r>
      <w:r w:rsidR="001E3392">
        <w:rPr>
          <w:rFonts w:ascii="Cambria" w:eastAsia="Times New Roman" w:hAnsi="Cambria" w:cs="Times New Roman"/>
          <w:i/>
          <w:lang w:val="en-GB" w:eastAsia="en-GB"/>
        </w:rPr>
        <w:t>rganizaton</w:t>
      </w:r>
      <w:proofErr w:type="spellEnd"/>
      <w:r w:rsidRPr="00BF42A7">
        <w:rPr>
          <w:rFonts w:ascii="Cambria" w:eastAsia="Times New Roman" w:hAnsi="Cambria" w:cs="Times New Roman"/>
          <w:lang w:val="en-GB" w:eastAsia="en-GB"/>
        </w:rPr>
        <w:t>, 10(3) pp. 35-50</w:t>
      </w:r>
    </w:p>
    <w:p w14:paraId="252032F2" w14:textId="77777777" w:rsidR="00B563F6" w:rsidRPr="00CE3349" w:rsidRDefault="00B563F6" w:rsidP="00267940">
      <w:pPr>
        <w:pStyle w:val="EndNoteBibliography"/>
        <w:spacing w:after="0"/>
        <w:ind w:left="720" w:hanging="720"/>
      </w:pPr>
      <w:r w:rsidRPr="00CE3349">
        <w:t xml:space="preserve">Rhodes, M. L., Murphy, J., Muir, J., &amp; Murray, J. A. (2011). </w:t>
      </w:r>
      <w:r w:rsidRPr="00CE3349">
        <w:rPr>
          <w:i/>
        </w:rPr>
        <w:t>Public management and complexity theory: Richer decision-making in public services</w:t>
      </w:r>
      <w:r w:rsidRPr="00CE3349">
        <w:t>. New York: Routledge.</w:t>
      </w:r>
    </w:p>
    <w:p w14:paraId="5F4F45CE" w14:textId="77777777" w:rsidR="00790CD5" w:rsidRPr="00790CD5" w:rsidRDefault="00790CD5" w:rsidP="00C934DA">
      <w:pPr>
        <w:pStyle w:val="EndNoteBibliography"/>
        <w:spacing w:after="0"/>
        <w:ind w:left="720" w:hanging="720"/>
        <w:rPr>
          <w:lang w:val="en-GB"/>
        </w:rPr>
      </w:pPr>
      <w:r w:rsidRPr="00790CD5">
        <w:rPr>
          <w:lang w:val="en-US"/>
        </w:rPr>
        <w:t>Ri</w:t>
      </w:r>
      <w:r>
        <w:rPr>
          <w:lang w:val="en-US"/>
        </w:rPr>
        <w:t xml:space="preserve">ttel, H., and M. Webber (1973) </w:t>
      </w:r>
      <w:r w:rsidRPr="00790CD5">
        <w:rPr>
          <w:lang w:val="en-US"/>
        </w:rPr>
        <w:t>Dilemmas i</w:t>
      </w:r>
      <w:r>
        <w:rPr>
          <w:lang w:val="en-US"/>
        </w:rPr>
        <w:t>n a General Theory of Planning,</w:t>
      </w:r>
      <w:r w:rsidRPr="00790CD5">
        <w:rPr>
          <w:lang w:val="en-US"/>
        </w:rPr>
        <w:t xml:space="preserve"> </w:t>
      </w:r>
      <w:r w:rsidRPr="00C934DA">
        <w:rPr>
          <w:i/>
          <w:lang w:val="en-US"/>
        </w:rPr>
        <w:t>Policy Sciences</w:t>
      </w:r>
      <w:r w:rsidRPr="00790CD5">
        <w:rPr>
          <w:lang w:val="en-US"/>
        </w:rPr>
        <w:t xml:space="preserve">, </w:t>
      </w:r>
      <w:r>
        <w:rPr>
          <w:lang w:val="en-US"/>
        </w:rPr>
        <w:t xml:space="preserve">4, </w:t>
      </w:r>
      <w:r w:rsidRPr="00790CD5">
        <w:rPr>
          <w:lang w:val="en-US"/>
        </w:rPr>
        <w:t>155-169</w:t>
      </w:r>
    </w:p>
    <w:p w14:paraId="7F35CC25" w14:textId="77777777" w:rsidR="00B563F6" w:rsidRPr="00CE3349" w:rsidRDefault="00B563F6" w:rsidP="00267940">
      <w:pPr>
        <w:pStyle w:val="EndNoteBibliography"/>
        <w:spacing w:after="0"/>
        <w:ind w:left="720" w:hanging="720"/>
      </w:pPr>
      <w:r w:rsidRPr="00CE3349">
        <w:t xml:space="preserve">Room, G. (2011). </w:t>
      </w:r>
      <w:r w:rsidRPr="00CE3349">
        <w:rPr>
          <w:i/>
        </w:rPr>
        <w:t>Complexity, institutions and public policy</w:t>
      </w:r>
      <w:r w:rsidRPr="00CE3349">
        <w:t>. Cheltenham, UK: Edward Elgar.</w:t>
      </w:r>
    </w:p>
    <w:p w14:paraId="4DE59F40" w14:textId="77777777" w:rsidR="00B563F6" w:rsidRPr="00CE3349" w:rsidRDefault="00B563F6" w:rsidP="00267940">
      <w:pPr>
        <w:pStyle w:val="EndNoteBibliography"/>
        <w:spacing w:after="0"/>
        <w:ind w:left="720" w:hanging="720"/>
      </w:pPr>
      <w:r w:rsidRPr="00CE3349">
        <w:t xml:space="preserve">Sanderson, I. (2009). Intelligent policy making for a complex world: Pragmatism, evidence and learning. </w:t>
      </w:r>
      <w:r w:rsidRPr="00CE3349">
        <w:rPr>
          <w:i/>
        </w:rPr>
        <w:t>Political Studies, 57</w:t>
      </w:r>
      <w:r w:rsidRPr="00CE3349">
        <w:t xml:space="preserve">, 699-719. </w:t>
      </w:r>
    </w:p>
    <w:p w14:paraId="341180EC" w14:textId="6572EDA9" w:rsidR="00BF42A7" w:rsidRPr="00BF42A7" w:rsidRDefault="00BF42A7" w:rsidP="00BF42A7">
      <w:pPr>
        <w:spacing w:after="0" w:line="240" w:lineRule="auto"/>
        <w:ind w:left="709" w:hanging="709"/>
        <w:jc w:val="both"/>
        <w:rPr>
          <w:rFonts w:ascii="Cambria" w:eastAsia="Times New Roman" w:hAnsi="Cambria" w:cs="Times New Roman"/>
          <w:lang w:eastAsia="en-IE"/>
        </w:rPr>
      </w:pPr>
      <w:proofErr w:type="spellStart"/>
      <w:r w:rsidRPr="00BF42A7">
        <w:rPr>
          <w:rFonts w:ascii="Cambria" w:eastAsia="Times New Roman" w:hAnsi="Cambria" w:cs="Times New Roman"/>
          <w:lang w:eastAsia="en-IE"/>
        </w:rPr>
        <w:t>Siggelkow</w:t>
      </w:r>
      <w:proofErr w:type="spellEnd"/>
      <w:r w:rsidRPr="00BF42A7">
        <w:rPr>
          <w:rFonts w:ascii="Cambria" w:eastAsia="Times New Roman" w:hAnsi="Cambria" w:cs="Times New Roman"/>
          <w:lang w:eastAsia="en-IE"/>
        </w:rPr>
        <w:t xml:space="preserve">, N. &amp; </w:t>
      </w:r>
      <w:proofErr w:type="spellStart"/>
      <w:r w:rsidRPr="00BF42A7">
        <w:rPr>
          <w:rFonts w:ascii="Cambria" w:eastAsia="Times New Roman" w:hAnsi="Cambria" w:cs="Times New Roman"/>
          <w:lang w:eastAsia="en-IE"/>
        </w:rPr>
        <w:t>Levinthal</w:t>
      </w:r>
      <w:proofErr w:type="spellEnd"/>
      <w:r w:rsidRPr="00BF42A7">
        <w:rPr>
          <w:rFonts w:ascii="Cambria" w:eastAsia="Times New Roman" w:hAnsi="Cambria" w:cs="Times New Roman"/>
          <w:lang w:eastAsia="en-IE"/>
        </w:rPr>
        <w:t>, D. (2003)</w:t>
      </w:r>
      <w:r w:rsidR="00842EB6">
        <w:rPr>
          <w:rFonts w:ascii="Cambria" w:eastAsia="Times New Roman" w:hAnsi="Cambria" w:cs="Times New Roman"/>
          <w:lang w:eastAsia="en-IE"/>
        </w:rPr>
        <w:t>.</w:t>
      </w:r>
      <w:r w:rsidRPr="00BF42A7">
        <w:rPr>
          <w:rFonts w:ascii="Cambria" w:eastAsia="Times New Roman" w:hAnsi="Cambria" w:cs="Times New Roman"/>
          <w:lang w:eastAsia="en-IE"/>
        </w:rPr>
        <w:t xml:space="preserve"> Temporarily </w:t>
      </w:r>
      <w:r w:rsidR="00842EB6">
        <w:rPr>
          <w:rFonts w:ascii="Cambria" w:eastAsia="Times New Roman" w:hAnsi="Cambria" w:cs="Times New Roman"/>
          <w:lang w:eastAsia="en-IE"/>
        </w:rPr>
        <w:t>d</w:t>
      </w:r>
      <w:r w:rsidRPr="00BF42A7">
        <w:rPr>
          <w:rFonts w:ascii="Cambria" w:eastAsia="Times New Roman" w:hAnsi="Cambria" w:cs="Times New Roman"/>
          <w:lang w:eastAsia="en-IE"/>
        </w:rPr>
        <w:t xml:space="preserve">ivide to </w:t>
      </w:r>
      <w:r w:rsidR="00842EB6">
        <w:rPr>
          <w:rFonts w:ascii="Cambria" w:eastAsia="Times New Roman" w:hAnsi="Cambria" w:cs="Times New Roman"/>
          <w:lang w:eastAsia="en-IE"/>
        </w:rPr>
        <w:t>c</w:t>
      </w:r>
      <w:r w:rsidRPr="00BF42A7">
        <w:rPr>
          <w:rFonts w:ascii="Cambria" w:eastAsia="Times New Roman" w:hAnsi="Cambria" w:cs="Times New Roman"/>
          <w:lang w:eastAsia="en-IE"/>
        </w:rPr>
        <w:t xml:space="preserve">onquer: Centralized,  </w:t>
      </w:r>
      <w:r w:rsidR="00842EB6">
        <w:rPr>
          <w:rFonts w:ascii="Cambria" w:eastAsia="Times New Roman" w:hAnsi="Cambria" w:cs="Times New Roman"/>
          <w:lang w:eastAsia="en-IE"/>
        </w:rPr>
        <w:t>d</w:t>
      </w:r>
      <w:r w:rsidRPr="00BF42A7">
        <w:rPr>
          <w:rFonts w:ascii="Cambria" w:eastAsia="Times New Roman" w:hAnsi="Cambria" w:cs="Times New Roman"/>
          <w:lang w:eastAsia="en-IE"/>
        </w:rPr>
        <w:t xml:space="preserve">ecentralized, and </w:t>
      </w:r>
      <w:r w:rsidR="00842EB6">
        <w:rPr>
          <w:rFonts w:ascii="Cambria" w:eastAsia="Times New Roman" w:hAnsi="Cambria" w:cs="Times New Roman"/>
          <w:lang w:eastAsia="en-IE"/>
        </w:rPr>
        <w:t>r</w:t>
      </w:r>
      <w:r w:rsidRPr="00BF42A7">
        <w:rPr>
          <w:rFonts w:ascii="Cambria" w:eastAsia="Times New Roman" w:hAnsi="Cambria" w:cs="Times New Roman"/>
          <w:lang w:eastAsia="en-IE"/>
        </w:rPr>
        <w:t xml:space="preserve">eintegrated </w:t>
      </w:r>
      <w:r w:rsidR="00842EB6">
        <w:rPr>
          <w:rFonts w:ascii="Cambria" w:eastAsia="Times New Roman" w:hAnsi="Cambria" w:cs="Times New Roman"/>
          <w:lang w:eastAsia="en-IE"/>
        </w:rPr>
        <w:t>o</w:t>
      </w:r>
      <w:r w:rsidRPr="00BF42A7">
        <w:rPr>
          <w:rFonts w:ascii="Cambria" w:eastAsia="Times New Roman" w:hAnsi="Cambria" w:cs="Times New Roman"/>
          <w:lang w:eastAsia="en-IE"/>
        </w:rPr>
        <w:t xml:space="preserve">rganizational </w:t>
      </w:r>
      <w:r w:rsidR="00842EB6">
        <w:rPr>
          <w:rFonts w:ascii="Cambria" w:eastAsia="Times New Roman" w:hAnsi="Cambria" w:cs="Times New Roman"/>
          <w:lang w:eastAsia="en-IE"/>
        </w:rPr>
        <w:t>a</w:t>
      </w:r>
      <w:r w:rsidRPr="00BF42A7">
        <w:rPr>
          <w:rFonts w:ascii="Cambria" w:eastAsia="Times New Roman" w:hAnsi="Cambria" w:cs="Times New Roman"/>
          <w:lang w:eastAsia="en-IE"/>
        </w:rPr>
        <w:t xml:space="preserve">pproaches to </w:t>
      </w:r>
      <w:r w:rsidR="00842EB6">
        <w:rPr>
          <w:rFonts w:ascii="Cambria" w:eastAsia="Times New Roman" w:hAnsi="Cambria" w:cs="Times New Roman"/>
          <w:lang w:eastAsia="en-IE"/>
        </w:rPr>
        <w:t>e</w:t>
      </w:r>
      <w:r w:rsidRPr="00BF42A7">
        <w:rPr>
          <w:rFonts w:ascii="Cambria" w:eastAsia="Times New Roman" w:hAnsi="Cambria" w:cs="Times New Roman"/>
          <w:lang w:eastAsia="en-IE"/>
        </w:rPr>
        <w:t xml:space="preserve">xploration and </w:t>
      </w:r>
      <w:r w:rsidR="00842EB6">
        <w:rPr>
          <w:rFonts w:ascii="Cambria" w:eastAsia="Times New Roman" w:hAnsi="Cambria" w:cs="Times New Roman"/>
          <w:lang w:eastAsia="en-IE"/>
        </w:rPr>
        <w:t>a</w:t>
      </w:r>
      <w:r w:rsidRPr="00BF42A7">
        <w:rPr>
          <w:rFonts w:ascii="Cambria" w:eastAsia="Times New Roman" w:hAnsi="Cambria" w:cs="Times New Roman"/>
          <w:lang w:eastAsia="en-IE"/>
        </w:rPr>
        <w:t xml:space="preserve">daptation, </w:t>
      </w:r>
      <w:r w:rsidRPr="005A23F1">
        <w:rPr>
          <w:rFonts w:ascii="Cambria" w:eastAsia="Times New Roman" w:hAnsi="Cambria" w:cs="Times New Roman"/>
          <w:i/>
          <w:lang w:eastAsia="en-IE"/>
        </w:rPr>
        <w:t>Organizational Science</w:t>
      </w:r>
      <w:r w:rsidRPr="00BF42A7">
        <w:rPr>
          <w:rFonts w:ascii="Cambria" w:eastAsia="Times New Roman" w:hAnsi="Cambria" w:cs="Times New Roman"/>
          <w:lang w:eastAsia="en-IE"/>
        </w:rPr>
        <w:t xml:space="preserve">, 14(6), pp. 650-669. </w:t>
      </w:r>
    </w:p>
    <w:p w14:paraId="7D1B452B" w14:textId="309947CD" w:rsidR="00B563F6" w:rsidRPr="00CE3349" w:rsidRDefault="00B563F6" w:rsidP="00BF42A7">
      <w:pPr>
        <w:pStyle w:val="EndNoteBibliography"/>
        <w:spacing w:after="0"/>
        <w:ind w:left="720" w:hanging="720"/>
      </w:pPr>
      <w:r w:rsidRPr="00CE3349">
        <w:t xml:space="preserve">Snowden, D. J. (2005). Multi-ontology sense making. A new simplicity in decision making. </w:t>
      </w:r>
      <w:r w:rsidRPr="00CE3349">
        <w:rPr>
          <w:i/>
        </w:rPr>
        <w:t>Management Today Yearbook 2005</w:t>
      </w:r>
      <w:r w:rsidRPr="00CE3349">
        <w:t xml:space="preserve">. </w:t>
      </w:r>
    </w:p>
    <w:p w14:paraId="1A398A8B" w14:textId="77777777" w:rsidR="002A16BD" w:rsidRPr="006B2A1F" w:rsidRDefault="002A16BD" w:rsidP="006B2A1F">
      <w:pPr>
        <w:spacing w:after="0"/>
        <w:ind w:left="709" w:hanging="709"/>
        <w:rPr>
          <w:rFonts w:ascii="Cambria" w:hAnsi="Cambria"/>
        </w:rPr>
      </w:pPr>
      <w:r w:rsidRPr="006B2A1F">
        <w:rPr>
          <w:rFonts w:ascii="Cambria" w:hAnsi="Cambria"/>
        </w:rPr>
        <w:t>Stace</w:t>
      </w:r>
      <w:r w:rsidR="007F1358" w:rsidRPr="006B2A1F">
        <w:rPr>
          <w:rFonts w:ascii="Cambria" w:hAnsi="Cambria"/>
        </w:rPr>
        <w:t>y, R.D.</w:t>
      </w:r>
      <w:r w:rsidRPr="006B2A1F">
        <w:rPr>
          <w:rFonts w:ascii="Cambria" w:hAnsi="Cambria"/>
        </w:rPr>
        <w:t xml:space="preserve"> (</w:t>
      </w:r>
      <w:r w:rsidR="007F1358" w:rsidRPr="006B2A1F">
        <w:rPr>
          <w:rFonts w:ascii="Cambria" w:hAnsi="Cambria"/>
        </w:rPr>
        <w:t xml:space="preserve">1993). </w:t>
      </w:r>
      <w:r w:rsidRPr="006B2A1F">
        <w:rPr>
          <w:rFonts w:ascii="Cambria" w:hAnsi="Cambria"/>
          <w:i/>
        </w:rPr>
        <w:t xml:space="preserve">Strategic Management and Organisational Dynamics: </w:t>
      </w:r>
      <w:r w:rsidR="006B2A1F">
        <w:rPr>
          <w:rFonts w:ascii="Cambria" w:hAnsi="Cambria"/>
          <w:i/>
        </w:rPr>
        <w:t>T</w:t>
      </w:r>
      <w:r w:rsidRPr="006B2A1F">
        <w:rPr>
          <w:rFonts w:ascii="Cambria" w:hAnsi="Cambria"/>
          <w:i/>
        </w:rPr>
        <w:t>he challenge of complexity</w:t>
      </w:r>
      <w:r w:rsidRPr="006B2A1F">
        <w:rPr>
          <w:rFonts w:ascii="Cambria" w:hAnsi="Cambria"/>
        </w:rPr>
        <w:t>.  London, UK: Prentice Hall</w:t>
      </w:r>
    </w:p>
    <w:p w14:paraId="2C84BD28" w14:textId="77777777" w:rsidR="00B563F6" w:rsidRPr="00CE3349" w:rsidRDefault="00B563F6" w:rsidP="00267940">
      <w:pPr>
        <w:pStyle w:val="EndNoteBibliography"/>
        <w:spacing w:after="0"/>
        <w:ind w:left="720" w:hanging="720"/>
      </w:pPr>
      <w:r w:rsidRPr="00CE3349">
        <w:t xml:space="preserve">Teisman, G., van Buuren, A., &amp; Gerrits, L. (Eds.). (2009). </w:t>
      </w:r>
      <w:r w:rsidRPr="00CE3349">
        <w:rPr>
          <w:i/>
        </w:rPr>
        <w:t>Managing complex governance systems: Dynamics, self-organization, and coevolution in public investments</w:t>
      </w:r>
      <w:r w:rsidRPr="00CE3349">
        <w:t>. New York: Routledge.</w:t>
      </w:r>
    </w:p>
    <w:p w14:paraId="7B596605" w14:textId="77777777" w:rsidR="00B563F6" w:rsidRPr="00CE3349" w:rsidRDefault="00B563F6" w:rsidP="00267940">
      <w:pPr>
        <w:pStyle w:val="EndNoteBibliography"/>
        <w:spacing w:after="0"/>
        <w:ind w:left="720" w:hanging="720"/>
      </w:pPr>
      <w:r w:rsidRPr="00CE3349">
        <w:t xml:space="preserve">Tenbensel, T. (2013). Complexity in health and health care systems. </w:t>
      </w:r>
      <w:r w:rsidRPr="00CE3349">
        <w:rPr>
          <w:i/>
        </w:rPr>
        <w:t>Social Science and Medicine, 91</w:t>
      </w:r>
      <w:r w:rsidRPr="00CE3349">
        <w:t xml:space="preserve">(181-184). </w:t>
      </w:r>
    </w:p>
    <w:p w14:paraId="2FABBA64" w14:textId="77777777" w:rsidR="00B563F6" w:rsidRPr="00CE3349" w:rsidRDefault="00B563F6" w:rsidP="00267940">
      <w:pPr>
        <w:pStyle w:val="EndNoteBibliography"/>
        <w:ind w:left="720" w:hanging="720"/>
      </w:pPr>
      <w:r w:rsidRPr="00CE3349">
        <w:t xml:space="preserve">Waldrop, M. M. (1992). </w:t>
      </w:r>
      <w:r w:rsidRPr="00CE3349">
        <w:rPr>
          <w:i/>
        </w:rPr>
        <w:t>The emerging science at the edge of order and chaos</w:t>
      </w:r>
      <w:r w:rsidRPr="00CE3349">
        <w:t>. New York: Simon and Schuster.</w:t>
      </w:r>
    </w:p>
    <w:sectPr w:rsidR="00B563F6" w:rsidRPr="00CE3349" w:rsidSect="00267940">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11E06B" w14:textId="77777777" w:rsidR="001C671B" w:rsidRDefault="001C671B" w:rsidP="00CC2FCF">
      <w:pPr>
        <w:spacing w:after="0" w:line="240" w:lineRule="auto"/>
      </w:pPr>
      <w:r>
        <w:separator/>
      </w:r>
    </w:p>
  </w:endnote>
  <w:endnote w:type="continuationSeparator" w:id="0">
    <w:p w14:paraId="5E760A7D" w14:textId="77777777" w:rsidR="001C671B" w:rsidRDefault="001C671B" w:rsidP="00CC2F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宋体">
    <w:charset w:val="86"/>
    <w:family w:val="auto"/>
    <w:pitch w:val="variable"/>
    <w:sig w:usb0="00000003" w:usb1="288F0000" w:usb2="00000016" w:usb3="00000000" w:csb0="00040001"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A728D3" w14:textId="3BE17707" w:rsidR="00F01DB6" w:rsidRPr="00CC2FCF" w:rsidRDefault="00F01DB6" w:rsidP="00CC2FCF">
    <w:pPr>
      <w:pStyle w:val="Footer"/>
      <w:jc w:val="right"/>
      <w:rPr>
        <w:lang w:val="en-IE"/>
      </w:rPr>
    </w:pPr>
    <w:r w:rsidRPr="00CC2FCF">
      <w:rPr>
        <w:rFonts w:ascii="Times New Roman" w:hAnsi="Times New Roman"/>
        <w:lang w:val="en-IE"/>
      </w:rPr>
      <w:t xml:space="preserve">Page </w:t>
    </w:r>
    <w:r w:rsidRPr="00CC2FCF">
      <w:rPr>
        <w:rFonts w:ascii="Times New Roman" w:hAnsi="Times New Roman"/>
        <w:lang w:val="en-IE"/>
      </w:rPr>
      <w:fldChar w:fldCharType="begin"/>
    </w:r>
    <w:r w:rsidRPr="00CC2FCF">
      <w:rPr>
        <w:rFonts w:ascii="Times New Roman" w:hAnsi="Times New Roman"/>
        <w:lang w:val="en-IE"/>
      </w:rPr>
      <w:instrText xml:space="preserve"> PAGE </w:instrText>
    </w:r>
    <w:r w:rsidRPr="00CC2FCF">
      <w:rPr>
        <w:rFonts w:ascii="Times New Roman" w:hAnsi="Times New Roman"/>
        <w:lang w:val="en-IE"/>
      </w:rPr>
      <w:fldChar w:fldCharType="separate"/>
    </w:r>
    <w:r w:rsidR="00D4291B">
      <w:rPr>
        <w:rFonts w:ascii="Times New Roman" w:hAnsi="Times New Roman"/>
        <w:noProof/>
        <w:lang w:val="en-IE"/>
      </w:rPr>
      <w:t>6</w:t>
    </w:r>
    <w:r w:rsidRPr="00CC2FCF">
      <w:rPr>
        <w:rFonts w:ascii="Times New Roman" w:hAnsi="Times New Roman"/>
        <w:lang w:val="en-IE"/>
      </w:rPr>
      <w:fldChar w:fldCharType="end"/>
    </w:r>
    <w:r w:rsidRPr="00CC2FCF">
      <w:rPr>
        <w:rFonts w:ascii="Times New Roman" w:hAnsi="Times New Roman"/>
        <w:lang w:val="en-IE"/>
      </w:rPr>
      <w:t xml:space="preserve"> of </w:t>
    </w:r>
    <w:r w:rsidRPr="00CC2FCF">
      <w:rPr>
        <w:rFonts w:ascii="Times New Roman" w:hAnsi="Times New Roman"/>
        <w:lang w:val="en-IE"/>
      </w:rPr>
      <w:fldChar w:fldCharType="begin"/>
    </w:r>
    <w:r w:rsidRPr="00CC2FCF">
      <w:rPr>
        <w:rFonts w:ascii="Times New Roman" w:hAnsi="Times New Roman"/>
        <w:lang w:val="en-IE"/>
      </w:rPr>
      <w:instrText xml:space="preserve"> NUMPAGES </w:instrText>
    </w:r>
    <w:r w:rsidRPr="00CC2FCF">
      <w:rPr>
        <w:rFonts w:ascii="Times New Roman" w:hAnsi="Times New Roman"/>
        <w:lang w:val="en-IE"/>
      </w:rPr>
      <w:fldChar w:fldCharType="separate"/>
    </w:r>
    <w:r w:rsidR="00D4291B">
      <w:rPr>
        <w:rFonts w:ascii="Times New Roman" w:hAnsi="Times New Roman"/>
        <w:noProof/>
        <w:lang w:val="en-IE"/>
      </w:rPr>
      <w:t>9</w:t>
    </w:r>
    <w:r w:rsidRPr="00CC2FCF">
      <w:rPr>
        <w:rFonts w:ascii="Times New Roman" w:hAnsi="Times New Roman"/>
        <w:lang w:val="en-IE"/>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891244" w14:textId="77777777" w:rsidR="001C671B" w:rsidRDefault="001C671B" w:rsidP="00CC2FCF">
      <w:pPr>
        <w:spacing w:after="0" w:line="240" w:lineRule="auto"/>
      </w:pPr>
      <w:r>
        <w:separator/>
      </w:r>
    </w:p>
  </w:footnote>
  <w:footnote w:type="continuationSeparator" w:id="0">
    <w:p w14:paraId="3D1EBC12" w14:textId="77777777" w:rsidR="001C671B" w:rsidRDefault="001C671B" w:rsidP="00CC2F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1&lt;/Suspended&gt;&lt;/ENInstantFormat&gt;"/>
  </w:docVars>
  <w:rsids>
    <w:rsidRoot w:val="00B563F6"/>
    <w:rsid w:val="00002FF8"/>
    <w:rsid w:val="000048C3"/>
    <w:rsid w:val="000266B0"/>
    <w:rsid w:val="000270DF"/>
    <w:rsid w:val="00036CBD"/>
    <w:rsid w:val="000601E1"/>
    <w:rsid w:val="000645F3"/>
    <w:rsid w:val="00081920"/>
    <w:rsid w:val="00091C6F"/>
    <w:rsid w:val="0009406E"/>
    <w:rsid w:val="000A4EA5"/>
    <w:rsid w:val="000A555D"/>
    <w:rsid w:val="000B4CCA"/>
    <w:rsid w:val="000D34B1"/>
    <w:rsid w:val="000D5D42"/>
    <w:rsid w:val="000F1F74"/>
    <w:rsid w:val="000F41D1"/>
    <w:rsid w:val="0010441B"/>
    <w:rsid w:val="00136845"/>
    <w:rsid w:val="00136F2D"/>
    <w:rsid w:val="00146B99"/>
    <w:rsid w:val="0015577A"/>
    <w:rsid w:val="00157E53"/>
    <w:rsid w:val="00161413"/>
    <w:rsid w:val="00165B32"/>
    <w:rsid w:val="0018276A"/>
    <w:rsid w:val="00186AB8"/>
    <w:rsid w:val="00190FC0"/>
    <w:rsid w:val="001A3E35"/>
    <w:rsid w:val="001A7ED8"/>
    <w:rsid w:val="001C1588"/>
    <w:rsid w:val="001C671B"/>
    <w:rsid w:val="001E3392"/>
    <w:rsid w:val="00200B1A"/>
    <w:rsid w:val="002033D0"/>
    <w:rsid w:val="00203C61"/>
    <w:rsid w:val="00207928"/>
    <w:rsid w:val="00214FC9"/>
    <w:rsid w:val="00222BCC"/>
    <w:rsid w:val="00250F97"/>
    <w:rsid w:val="00264866"/>
    <w:rsid w:val="00267940"/>
    <w:rsid w:val="002770DC"/>
    <w:rsid w:val="0028070B"/>
    <w:rsid w:val="002908B0"/>
    <w:rsid w:val="002913E1"/>
    <w:rsid w:val="002922BE"/>
    <w:rsid w:val="002A16BD"/>
    <w:rsid w:val="002C3C9B"/>
    <w:rsid w:val="002E2AD5"/>
    <w:rsid w:val="002E7BD6"/>
    <w:rsid w:val="00304CEC"/>
    <w:rsid w:val="0033105B"/>
    <w:rsid w:val="0033214D"/>
    <w:rsid w:val="00352EAF"/>
    <w:rsid w:val="003707FE"/>
    <w:rsid w:val="0037252A"/>
    <w:rsid w:val="00374897"/>
    <w:rsid w:val="00387684"/>
    <w:rsid w:val="0039335C"/>
    <w:rsid w:val="003B48C8"/>
    <w:rsid w:val="004145F7"/>
    <w:rsid w:val="0043667D"/>
    <w:rsid w:val="0046590B"/>
    <w:rsid w:val="00486578"/>
    <w:rsid w:val="004A01E3"/>
    <w:rsid w:val="004C3274"/>
    <w:rsid w:val="004C4453"/>
    <w:rsid w:val="004C6FC3"/>
    <w:rsid w:val="004D2475"/>
    <w:rsid w:val="004D4A94"/>
    <w:rsid w:val="004F1D08"/>
    <w:rsid w:val="004F4E55"/>
    <w:rsid w:val="00507C43"/>
    <w:rsid w:val="0053058C"/>
    <w:rsid w:val="005436D5"/>
    <w:rsid w:val="00563E76"/>
    <w:rsid w:val="0056446B"/>
    <w:rsid w:val="005663F7"/>
    <w:rsid w:val="00583D2C"/>
    <w:rsid w:val="005A0761"/>
    <w:rsid w:val="005A23F1"/>
    <w:rsid w:val="005B6810"/>
    <w:rsid w:val="005C6B19"/>
    <w:rsid w:val="005E1B41"/>
    <w:rsid w:val="005E3237"/>
    <w:rsid w:val="005F376C"/>
    <w:rsid w:val="00612071"/>
    <w:rsid w:val="0061547C"/>
    <w:rsid w:val="00632276"/>
    <w:rsid w:val="00674560"/>
    <w:rsid w:val="006B2A1F"/>
    <w:rsid w:val="006C1826"/>
    <w:rsid w:val="006C223E"/>
    <w:rsid w:val="006D3177"/>
    <w:rsid w:val="006D7BB1"/>
    <w:rsid w:val="006E2165"/>
    <w:rsid w:val="006E3795"/>
    <w:rsid w:val="00712FF4"/>
    <w:rsid w:val="00722B6D"/>
    <w:rsid w:val="0073255E"/>
    <w:rsid w:val="007428B8"/>
    <w:rsid w:val="0074504C"/>
    <w:rsid w:val="0075109A"/>
    <w:rsid w:val="0077027C"/>
    <w:rsid w:val="00770F16"/>
    <w:rsid w:val="00790CD5"/>
    <w:rsid w:val="00792DE0"/>
    <w:rsid w:val="007966D2"/>
    <w:rsid w:val="007979EB"/>
    <w:rsid w:val="007A79DD"/>
    <w:rsid w:val="007C7FBB"/>
    <w:rsid w:val="007D4845"/>
    <w:rsid w:val="007F1358"/>
    <w:rsid w:val="007F6B7C"/>
    <w:rsid w:val="007F6D2A"/>
    <w:rsid w:val="00803F68"/>
    <w:rsid w:val="008058CB"/>
    <w:rsid w:val="00811484"/>
    <w:rsid w:val="00815B64"/>
    <w:rsid w:val="00815EB3"/>
    <w:rsid w:val="00822618"/>
    <w:rsid w:val="00830297"/>
    <w:rsid w:val="00841D69"/>
    <w:rsid w:val="00842EB6"/>
    <w:rsid w:val="00845D1F"/>
    <w:rsid w:val="0085055C"/>
    <w:rsid w:val="00854C37"/>
    <w:rsid w:val="00871C2C"/>
    <w:rsid w:val="00890BF1"/>
    <w:rsid w:val="0089473B"/>
    <w:rsid w:val="008A3F9E"/>
    <w:rsid w:val="008B49DE"/>
    <w:rsid w:val="008C2CD1"/>
    <w:rsid w:val="008D2582"/>
    <w:rsid w:val="008D54DB"/>
    <w:rsid w:val="008E3CBF"/>
    <w:rsid w:val="009063E3"/>
    <w:rsid w:val="00914358"/>
    <w:rsid w:val="00923FB5"/>
    <w:rsid w:val="009254D5"/>
    <w:rsid w:val="00935DA9"/>
    <w:rsid w:val="00940823"/>
    <w:rsid w:val="009414D3"/>
    <w:rsid w:val="00942047"/>
    <w:rsid w:val="009677E9"/>
    <w:rsid w:val="00990F53"/>
    <w:rsid w:val="009A5A25"/>
    <w:rsid w:val="009B2E82"/>
    <w:rsid w:val="009B73C2"/>
    <w:rsid w:val="009E5719"/>
    <w:rsid w:val="00A077D6"/>
    <w:rsid w:val="00A14978"/>
    <w:rsid w:val="00A26C1D"/>
    <w:rsid w:val="00A31DF8"/>
    <w:rsid w:val="00A32F63"/>
    <w:rsid w:val="00A50698"/>
    <w:rsid w:val="00A52040"/>
    <w:rsid w:val="00A536B8"/>
    <w:rsid w:val="00A54ECD"/>
    <w:rsid w:val="00A571A3"/>
    <w:rsid w:val="00A6762B"/>
    <w:rsid w:val="00A715BB"/>
    <w:rsid w:val="00A71B9A"/>
    <w:rsid w:val="00A91E6F"/>
    <w:rsid w:val="00A97C23"/>
    <w:rsid w:val="00AA2214"/>
    <w:rsid w:val="00AA65CB"/>
    <w:rsid w:val="00AB4856"/>
    <w:rsid w:val="00AC729E"/>
    <w:rsid w:val="00AF0B0B"/>
    <w:rsid w:val="00AF2A7F"/>
    <w:rsid w:val="00B05A0E"/>
    <w:rsid w:val="00B177F4"/>
    <w:rsid w:val="00B17DC4"/>
    <w:rsid w:val="00B22E6B"/>
    <w:rsid w:val="00B23107"/>
    <w:rsid w:val="00B258B5"/>
    <w:rsid w:val="00B25E20"/>
    <w:rsid w:val="00B276A2"/>
    <w:rsid w:val="00B45721"/>
    <w:rsid w:val="00B52043"/>
    <w:rsid w:val="00B563F6"/>
    <w:rsid w:val="00B652E9"/>
    <w:rsid w:val="00B67739"/>
    <w:rsid w:val="00B73046"/>
    <w:rsid w:val="00B87355"/>
    <w:rsid w:val="00B96453"/>
    <w:rsid w:val="00BA3DB6"/>
    <w:rsid w:val="00BC2B50"/>
    <w:rsid w:val="00BC77B8"/>
    <w:rsid w:val="00BF31A2"/>
    <w:rsid w:val="00BF42A7"/>
    <w:rsid w:val="00BF58B6"/>
    <w:rsid w:val="00C016B8"/>
    <w:rsid w:val="00C04F1B"/>
    <w:rsid w:val="00C110B3"/>
    <w:rsid w:val="00C15B37"/>
    <w:rsid w:val="00C21E0C"/>
    <w:rsid w:val="00C26C9F"/>
    <w:rsid w:val="00C310F6"/>
    <w:rsid w:val="00C444C9"/>
    <w:rsid w:val="00C66D76"/>
    <w:rsid w:val="00C934DA"/>
    <w:rsid w:val="00CA3F24"/>
    <w:rsid w:val="00CB2153"/>
    <w:rsid w:val="00CC2FCF"/>
    <w:rsid w:val="00D12E3D"/>
    <w:rsid w:val="00D26959"/>
    <w:rsid w:val="00D4291B"/>
    <w:rsid w:val="00D538DA"/>
    <w:rsid w:val="00D55AAF"/>
    <w:rsid w:val="00D57F84"/>
    <w:rsid w:val="00D7615C"/>
    <w:rsid w:val="00D9038C"/>
    <w:rsid w:val="00DC789D"/>
    <w:rsid w:val="00DD5BC5"/>
    <w:rsid w:val="00DE7B60"/>
    <w:rsid w:val="00E01C34"/>
    <w:rsid w:val="00E02BF7"/>
    <w:rsid w:val="00E1157F"/>
    <w:rsid w:val="00E20657"/>
    <w:rsid w:val="00E24B5D"/>
    <w:rsid w:val="00E331BC"/>
    <w:rsid w:val="00E41C8E"/>
    <w:rsid w:val="00E47A33"/>
    <w:rsid w:val="00E61239"/>
    <w:rsid w:val="00E61CE1"/>
    <w:rsid w:val="00E755C5"/>
    <w:rsid w:val="00E83BA7"/>
    <w:rsid w:val="00EB4050"/>
    <w:rsid w:val="00EB4A28"/>
    <w:rsid w:val="00EB4AD3"/>
    <w:rsid w:val="00EB5B28"/>
    <w:rsid w:val="00EC169E"/>
    <w:rsid w:val="00EC6948"/>
    <w:rsid w:val="00F01DB6"/>
    <w:rsid w:val="00F14FE6"/>
    <w:rsid w:val="00F421E4"/>
    <w:rsid w:val="00F42FBE"/>
    <w:rsid w:val="00F46826"/>
    <w:rsid w:val="00F505E1"/>
    <w:rsid w:val="00F5679B"/>
    <w:rsid w:val="00F72CFE"/>
    <w:rsid w:val="00F766B4"/>
    <w:rsid w:val="00FB25D2"/>
    <w:rsid w:val="00FB6746"/>
    <w:rsid w:val="00FC6AB3"/>
    <w:rsid w:val="00FE7223"/>
  </w:rsids>
  <m:mathPr>
    <m:mathFont m:val="Cambria Math"/>
    <m:brkBin m:val="before"/>
    <m:brkBinSub m:val="--"/>
    <m:smallFrac m:val="0"/>
    <m:dispDef/>
    <m:lMargin m:val="0"/>
    <m:rMargin m:val="0"/>
    <m:defJc m:val="centerGroup"/>
    <m:wrapIndent m:val="1440"/>
    <m:intLim m:val="subSup"/>
    <m:naryLim m:val="undOvr"/>
  </m:mathPr>
  <w:themeFontLang w:val="en-NZ" w:eastAsia="zh-CN"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8CA190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NZ" w:eastAsia="zh-CN"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563F6"/>
  </w:style>
  <w:style w:type="paragraph" w:styleId="Heading2">
    <w:name w:val="heading 2"/>
    <w:basedOn w:val="Normal"/>
    <w:next w:val="Normal"/>
    <w:link w:val="Heading2Char"/>
    <w:uiPriority w:val="9"/>
    <w:semiHidden/>
    <w:unhideWhenUsed/>
    <w:qFormat/>
    <w:rsid w:val="00BF42A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unhideWhenUsed/>
    <w:qFormat/>
    <w:rsid w:val="00B563F6"/>
    <w:pPr>
      <w:keepNext/>
      <w:keepLines/>
      <w:spacing w:before="40" w:after="0" w:line="276" w:lineRule="auto"/>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B563F6"/>
    <w:rPr>
      <w:rFonts w:asciiTheme="majorHAnsi" w:eastAsiaTheme="majorEastAsia" w:hAnsiTheme="majorHAnsi" w:cstheme="majorBidi"/>
      <w:i/>
      <w:iCs/>
      <w:color w:val="2E74B5" w:themeColor="accent1" w:themeShade="BF"/>
    </w:rPr>
  </w:style>
  <w:style w:type="paragraph" w:customStyle="1" w:styleId="EndNoteBibliographyTitle">
    <w:name w:val="EndNote Bibliography Title"/>
    <w:basedOn w:val="Normal"/>
    <w:link w:val="EndNoteBibliographyTitleChar"/>
    <w:rsid w:val="00B563F6"/>
    <w:pPr>
      <w:spacing w:after="0"/>
      <w:jc w:val="center"/>
    </w:pPr>
    <w:rPr>
      <w:rFonts w:ascii="Cambria" w:hAnsi="Cambria"/>
      <w:noProof/>
    </w:rPr>
  </w:style>
  <w:style w:type="character" w:customStyle="1" w:styleId="EndNoteBibliographyTitleChar">
    <w:name w:val="EndNote Bibliography Title Char"/>
    <w:basedOn w:val="DefaultParagraphFont"/>
    <w:link w:val="EndNoteBibliographyTitle"/>
    <w:rsid w:val="00B563F6"/>
    <w:rPr>
      <w:rFonts w:ascii="Cambria" w:hAnsi="Cambria"/>
      <w:noProof/>
    </w:rPr>
  </w:style>
  <w:style w:type="paragraph" w:customStyle="1" w:styleId="EndNoteBibliography">
    <w:name w:val="EndNote Bibliography"/>
    <w:basedOn w:val="Normal"/>
    <w:link w:val="EndNoteBibliographyChar"/>
    <w:rsid w:val="00B563F6"/>
    <w:pPr>
      <w:spacing w:line="240" w:lineRule="auto"/>
    </w:pPr>
    <w:rPr>
      <w:rFonts w:ascii="Cambria" w:hAnsi="Cambria"/>
      <w:noProof/>
    </w:rPr>
  </w:style>
  <w:style w:type="character" w:customStyle="1" w:styleId="EndNoteBibliographyChar">
    <w:name w:val="EndNote Bibliography Char"/>
    <w:basedOn w:val="DefaultParagraphFont"/>
    <w:link w:val="EndNoteBibliography"/>
    <w:rsid w:val="00B563F6"/>
    <w:rPr>
      <w:rFonts w:ascii="Cambria" w:hAnsi="Cambria"/>
      <w:noProof/>
    </w:rPr>
  </w:style>
  <w:style w:type="character" w:styleId="CommentReference">
    <w:name w:val="annotation reference"/>
    <w:basedOn w:val="DefaultParagraphFont"/>
    <w:uiPriority w:val="99"/>
    <w:semiHidden/>
    <w:unhideWhenUsed/>
    <w:rsid w:val="00B563F6"/>
    <w:rPr>
      <w:sz w:val="18"/>
      <w:szCs w:val="18"/>
    </w:rPr>
  </w:style>
  <w:style w:type="paragraph" w:styleId="CommentText">
    <w:name w:val="annotation text"/>
    <w:basedOn w:val="Normal"/>
    <w:link w:val="CommentTextChar"/>
    <w:uiPriority w:val="99"/>
    <w:semiHidden/>
    <w:unhideWhenUsed/>
    <w:rsid w:val="00B563F6"/>
    <w:pPr>
      <w:spacing w:line="240" w:lineRule="auto"/>
    </w:pPr>
    <w:rPr>
      <w:sz w:val="24"/>
      <w:szCs w:val="24"/>
    </w:rPr>
  </w:style>
  <w:style w:type="character" w:customStyle="1" w:styleId="CommentTextChar">
    <w:name w:val="Comment Text Char"/>
    <w:basedOn w:val="DefaultParagraphFont"/>
    <w:link w:val="CommentText"/>
    <w:uiPriority w:val="99"/>
    <w:semiHidden/>
    <w:rsid w:val="00B563F6"/>
    <w:rPr>
      <w:sz w:val="24"/>
      <w:szCs w:val="24"/>
    </w:rPr>
  </w:style>
  <w:style w:type="paragraph" w:styleId="CommentSubject">
    <w:name w:val="annotation subject"/>
    <w:basedOn w:val="CommentText"/>
    <w:next w:val="CommentText"/>
    <w:link w:val="CommentSubjectChar"/>
    <w:uiPriority w:val="99"/>
    <w:semiHidden/>
    <w:unhideWhenUsed/>
    <w:rsid w:val="00B563F6"/>
    <w:rPr>
      <w:b/>
      <w:bCs/>
      <w:sz w:val="20"/>
      <w:szCs w:val="20"/>
    </w:rPr>
  </w:style>
  <w:style w:type="character" w:customStyle="1" w:styleId="CommentSubjectChar">
    <w:name w:val="Comment Subject Char"/>
    <w:basedOn w:val="CommentTextChar"/>
    <w:link w:val="CommentSubject"/>
    <w:uiPriority w:val="99"/>
    <w:semiHidden/>
    <w:rsid w:val="00B563F6"/>
    <w:rPr>
      <w:b/>
      <w:bCs/>
      <w:sz w:val="20"/>
      <w:szCs w:val="20"/>
    </w:rPr>
  </w:style>
  <w:style w:type="paragraph" w:styleId="BalloonText">
    <w:name w:val="Balloon Text"/>
    <w:basedOn w:val="Normal"/>
    <w:link w:val="BalloonTextChar"/>
    <w:uiPriority w:val="99"/>
    <w:semiHidden/>
    <w:unhideWhenUsed/>
    <w:rsid w:val="00B563F6"/>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563F6"/>
    <w:rPr>
      <w:rFonts w:ascii="Lucida Grande" w:hAnsi="Lucida Grande" w:cs="Lucida Grande"/>
      <w:sz w:val="18"/>
      <w:szCs w:val="18"/>
    </w:rPr>
  </w:style>
  <w:style w:type="paragraph" w:styleId="DocumentMap">
    <w:name w:val="Document Map"/>
    <w:basedOn w:val="Normal"/>
    <w:link w:val="DocumentMapChar"/>
    <w:uiPriority w:val="99"/>
    <w:semiHidden/>
    <w:unhideWhenUsed/>
    <w:rsid w:val="00F46826"/>
    <w:pPr>
      <w:spacing w:after="0" w:line="240" w:lineRule="auto"/>
    </w:pPr>
    <w:rPr>
      <w:rFonts w:ascii="Times New Roman" w:hAnsi="Times New Roman" w:cs="Times New Roman"/>
      <w:sz w:val="24"/>
      <w:szCs w:val="24"/>
    </w:rPr>
  </w:style>
  <w:style w:type="character" w:customStyle="1" w:styleId="DocumentMapChar">
    <w:name w:val="Document Map Char"/>
    <w:basedOn w:val="DefaultParagraphFont"/>
    <w:link w:val="DocumentMap"/>
    <w:uiPriority w:val="99"/>
    <w:semiHidden/>
    <w:rsid w:val="00F46826"/>
    <w:rPr>
      <w:rFonts w:ascii="Times New Roman" w:hAnsi="Times New Roman" w:cs="Times New Roman"/>
      <w:sz w:val="24"/>
      <w:szCs w:val="24"/>
    </w:rPr>
  </w:style>
  <w:style w:type="paragraph" w:styleId="Revision">
    <w:name w:val="Revision"/>
    <w:hidden/>
    <w:uiPriority w:val="99"/>
    <w:semiHidden/>
    <w:rsid w:val="005B6810"/>
    <w:pPr>
      <w:spacing w:after="0" w:line="240" w:lineRule="auto"/>
    </w:pPr>
  </w:style>
  <w:style w:type="paragraph" w:styleId="Header">
    <w:name w:val="header"/>
    <w:basedOn w:val="Normal"/>
    <w:link w:val="HeaderChar"/>
    <w:uiPriority w:val="99"/>
    <w:unhideWhenUsed/>
    <w:rsid w:val="00CC2F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2FCF"/>
  </w:style>
  <w:style w:type="paragraph" w:styleId="Footer">
    <w:name w:val="footer"/>
    <w:basedOn w:val="Normal"/>
    <w:link w:val="FooterChar"/>
    <w:uiPriority w:val="99"/>
    <w:unhideWhenUsed/>
    <w:rsid w:val="00CC2F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2FCF"/>
  </w:style>
  <w:style w:type="character" w:customStyle="1" w:styleId="Heading2Char">
    <w:name w:val="Heading 2 Char"/>
    <w:basedOn w:val="DefaultParagraphFont"/>
    <w:link w:val="Heading2"/>
    <w:uiPriority w:val="9"/>
    <w:rsid w:val="00BF42A7"/>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4009095">
      <w:bodyDiv w:val="1"/>
      <w:marLeft w:val="0"/>
      <w:marRight w:val="0"/>
      <w:marTop w:val="0"/>
      <w:marBottom w:val="0"/>
      <w:divBdr>
        <w:top w:val="none" w:sz="0" w:space="0" w:color="auto"/>
        <w:left w:val="none" w:sz="0" w:space="0" w:color="auto"/>
        <w:bottom w:val="none" w:sz="0" w:space="0" w:color="auto"/>
        <w:right w:val="none" w:sz="0" w:space="0" w:color="auto"/>
      </w:divBdr>
      <w:divsChild>
        <w:div w:id="1797868785">
          <w:marLeft w:val="0"/>
          <w:marRight w:val="0"/>
          <w:marTop w:val="0"/>
          <w:marBottom w:val="0"/>
          <w:divBdr>
            <w:top w:val="none" w:sz="0" w:space="0" w:color="auto"/>
            <w:left w:val="none" w:sz="0" w:space="0" w:color="auto"/>
            <w:bottom w:val="none" w:sz="0" w:space="0" w:color="auto"/>
            <w:right w:val="none" w:sz="0" w:space="0" w:color="auto"/>
          </w:divBdr>
        </w:div>
        <w:div w:id="1265501008">
          <w:marLeft w:val="0"/>
          <w:marRight w:val="0"/>
          <w:marTop w:val="0"/>
          <w:marBottom w:val="0"/>
          <w:divBdr>
            <w:top w:val="none" w:sz="0" w:space="0" w:color="auto"/>
            <w:left w:val="none" w:sz="0" w:space="0" w:color="auto"/>
            <w:bottom w:val="none" w:sz="0" w:space="0" w:color="auto"/>
            <w:right w:val="none" w:sz="0" w:space="0" w:color="auto"/>
          </w:divBdr>
        </w:div>
      </w:divsChild>
    </w:div>
    <w:div w:id="647975289">
      <w:bodyDiv w:val="1"/>
      <w:marLeft w:val="0"/>
      <w:marRight w:val="0"/>
      <w:marTop w:val="0"/>
      <w:marBottom w:val="0"/>
      <w:divBdr>
        <w:top w:val="none" w:sz="0" w:space="0" w:color="auto"/>
        <w:left w:val="none" w:sz="0" w:space="0" w:color="auto"/>
        <w:bottom w:val="none" w:sz="0" w:space="0" w:color="auto"/>
        <w:right w:val="none" w:sz="0" w:space="0" w:color="auto"/>
      </w:divBdr>
    </w:div>
    <w:div w:id="658387775">
      <w:bodyDiv w:val="1"/>
      <w:marLeft w:val="0"/>
      <w:marRight w:val="0"/>
      <w:marTop w:val="0"/>
      <w:marBottom w:val="0"/>
      <w:divBdr>
        <w:top w:val="none" w:sz="0" w:space="0" w:color="auto"/>
        <w:left w:val="none" w:sz="0" w:space="0" w:color="auto"/>
        <w:bottom w:val="none" w:sz="0" w:space="0" w:color="auto"/>
        <w:right w:val="none" w:sz="0" w:space="0" w:color="auto"/>
      </w:divBdr>
    </w:div>
    <w:div w:id="1555659144">
      <w:bodyDiv w:val="1"/>
      <w:marLeft w:val="0"/>
      <w:marRight w:val="0"/>
      <w:marTop w:val="0"/>
      <w:marBottom w:val="0"/>
      <w:divBdr>
        <w:top w:val="none" w:sz="0" w:space="0" w:color="auto"/>
        <w:left w:val="none" w:sz="0" w:space="0" w:color="auto"/>
        <w:bottom w:val="none" w:sz="0" w:space="0" w:color="auto"/>
        <w:right w:val="none" w:sz="0" w:space="0" w:color="auto"/>
      </w:divBdr>
    </w:div>
    <w:div w:id="1950157624">
      <w:bodyDiv w:val="1"/>
      <w:marLeft w:val="0"/>
      <w:marRight w:val="0"/>
      <w:marTop w:val="0"/>
      <w:marBottom w:val="0"/>
      <w:divBdr>
        <w:top w:val="none" w:sz="0" w:space="0" w:color="auto"/>
        <w:left w:val="none" w:sz="0" w:space="0" w:color="auto"/>
        <w:bottom w:val="none" w:sz="0" w:space="0" w:color="auto"/>
        <w:right w:val="none" w:sz="0" w:space="0" w:color="auto"/>
      </w:divBdr>
    </w:div>
    <w:div w:id="2054040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E77596-9CF5-4448-B475-AFA7C6C69B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5179</Words>
  <Characters>29525</Characters>
  <Application>Microsoft Macintosh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Victoria University of Wellington</Company>
  <LinksUpToDate>false</LinksUpToDate>
  <CharactersWithSpaces>34635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Eppel</dc:creator>
  <cp:keywords/>
  <dc:description/>
  <cp:lastModifiedBy>Mary-Lee Rhodes</cp:lastModifiedBy>
  <cp:revision>2</cp:revision>
  <cp:lastPrinted>2017-07-20T00:46:00Z</cp:lastPrinted>
  <dcterms:created xsi:type="dcterms:W3CDTF">2018-08-11T22:55:00Z</dcterms:created>
  <dcterms:modified xsi:type="dcterms:W3CDTF">2018-08-11T22:55:00Z</dcterms:modified>
</cp:coreProperties>
</file>