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1FCB3" w14:textId="7710CB75" w:rsidR="00D772F1" w:rsidRPr="00B86EFF" w:rsidRDefault="00D772F1" w:rsidP="002D4E5B">
      <w:pPr>
        <w:spacing w:line="480" w:lineRule="auto"/>
        <w:rPr>
          <w:b/>
        </w:rPr>
      </w:pPr>
      <w:r w:rsidRPr="00B86EFF">
        <w:rPr>
          <w:b/>
        </w:rPr>
        <w:t xml:space="preserve">Life </w:t>
      </w:r>
      <w:r w:rsidR="00E137BF" w:rsidRPr="00B86EFF">
        <w:rPr>
          <w:b/>
        </w:rPr>
        <w:t>cycle environmental balance and greenhouse gas mitigation potential of micro-hydropower energy recovery in the water industry</w:t>
      </w:r>
    </w:p>
    <w:p w14:paraId="17085E8F" w14:textId="77777777" w:rsidR="00B86EFF" w:rsidRDefault="00B86EFF" w:rsidP="002D4E5B">
      <w:pPr>
        <w:spacing w:line="480" w:lineRule="auto"/>
      </w:pPr>
    </w:p>
    <w:p w14:paraId="37204D6C" w14:textId="77777777" w:rsidR="00C353F8" w:rsidRDefault="00C353F8" w:rsidP="002D4E5B">
      <w:pPr>
        <w:spacing w:line="480" w:lineRule="auto"/>
      </w:pPr>
      <w:r w:rsidRPr="00675E52">
        <w:t>John Gallagher</w:t>
      </w:r>
      <w:r w:rsidR="00675E52">
        <w:rPr>
          <w:vertAlign w:val="superscript"/>
        </w:rPr>
        <w:t>a,</w:t>
      </w:r>
      <w:r w:rsidR="00675E52">
        <w:t>*</w:t>
      </w:r>
      <w:r w:rsidRPr="00675E52">
        <w:t>, David Styles</w:t>
      </w:r>
      <w:r w:rsidR="00675E52">
        <w:rPr>
          <w:vertAlign w:val="superscript"/>
        </w:rPr>
        <w:t>a</w:t>
      </w:r>
      <w:r w:rsidRPr="00675E52">
        <w:t>, Aonghus McNabola</w:t>
      </w:r>
      <w:r w:rsidR="00675E52">
        <w:rPr>
          <w:vertAlign w:val="superscript"/>
        </w:rPr>
        <w:t>b</w:t>
      </w:r>
      <w:r w:rsidR="002D026C" w:rsidRPr="00675E52">
        <w:t xml:space="preserve">, </w:t>
      </w:r>
      <w:r w:rsidR="00B77054" w:rsidRPr="00675E52">
        <w:t>A. Prysor Williams</w:t>
      </w:r>
      <w:r w:rsidR="00675E52">
        <w:rPr>
          <w:vertAlign w:val="superscript"/>
        </w:rPr>
        <w:t>a</w:t>
      </w:r>
      <w:r w:rsidR="002D026C" w:rsidRPr="00675E52">
        <w:t>.</w:t>
      </w:r>
    </w:p>
    <w:p w14:paraId="6D46E7EC" w14:textId="77777777" w:rsidR="00B86EFF" w:rsidRPr="00675E52" w:rsidRDefault="00B86EFF" w:rsidP="002D4E5B">
      <w:pPr>
        <w:spacing w:line="480" w:lineRule="auto"/>
      </w:pPr>
    </w:p>
    <w:p w14:paraId="543C31B5" w14:textId="77777777" w:rsidR="00C353F8" w:rsidRPr="00675E52" w:rsidRDefault="00B86EFF" w:rsidP="002D4E5B">
      <w:pPr>
        <w:spacing w:line="480" w:lineRule="auto"/>
      </w:pPr>
      <w:proofErr w:type="gramStart"/>
      <w:r>
        <w:rPr>
          <w:vertAlign w:val="superscript"/>
        </w:rPr>
        <w:t>a</w:t>
      </w:r>
      <w:proofErr w:type="gramEnd"/>
      <w:r w:rsidR="00C353F8" w:rsidRPr="00675E52">
        <w:t xml:space="preserve"> School of Environment, Natural Resources &amp; Geography, Bangor University, </w:t>
      </w:r>
      <w:r w:rsidR="00E303E8" w:rsidRPr="00675E52">
        <w:t>Wales</w:t>
      </w:r>
    </w:p>
    <w:p w14:paraId="244BD907" w14:textId="77777777" w:rsidR="00C353F8" w:rsidRPr="00675E52" w:rsidRDefault="00B86EFF" w:rsidP="002D4E5B">
      <w:pPr>
        <w:spacing w:line="480" w:lineRule="auto"/>
      </w:pPr>
      <w:proofErr w:type="gramStart"/>
      <w:r>
        <w:rPr>
          <w:vertAlign w:val="superscript"/>
        </w:rPr>
        <w:t>b</w:t>
      </w:r>
      <w:proofErr w:type="gramEnd"/>
      <w:r w:rsidR="00C353F8" w:rsidRPr="00675E52">
        <w:t xml:space="preserve"> Department of Civil, Structural &amp; Environmental Engineering, Trinity College Dublin, Ireland</w:t>
      </w:r>
    </w:p>
    <w:p w14:paraId="0CD1A714" w14:textId="42D403AC" w:rsidR="0054087A" w:rsidRPr="00675E52" w:rsidRDefault="0054087A" w:rsidP="002D4E5B">
      <w:pPr>
        <w:spacing w:line="480" w:lineRule="auto"/>
      </w:pPr>
      <w:r w:rsidRPr="00675E52">
        <w:t xml:space="preserve">* Corresponding </w:t>
      </w:r>
      <w:r w:rsidR="00E137BF" w:rsidRPr="00675E52">
        <w:t>author</w:t>
      </w:r>
      <w:r w:rsidR="00B86EFF">
        <w:t>.</w:t>
      </w:r>
      <w:r w:rsidRPr="00675E52">
        <w:t xml:space="preserve"> </w:t>
      </w:r>
      <w:r w:rsidR="00B86EFF">
        <w:t>E</w:t>
      </w:r>
      <w:r w:rsidRPr="00675E52">
        <w:t xml:space="preserve">mail address: </w:t>
      </w:r>
      <w:hyperlink r:id="rId8" w:history="1">
        <w:r w:rsidRPr="00675E52">
          <w:rPr>
            <w:rStyle w:val="Hyperlink"/>
          </w:rPr>
          <w:t>j.gallagher@bangor.ac.uk</w:t>
        </w:r>
      </w:hyperlink>
      <w:r w:rsidRPr="00675E52">
        <w:t>.</w:t>
      </w:r>
    </w:p>
    <w:p w14:paraId="62037352" w14:textId="77777777" w:rsidR="00BD7BC1" w:rsidRPr="00675E52" w:rsidRDefault="00BD7BC1" w:rsidP="002D4E5B">
      <w:pPr>
        <w:spacing w:line="480" w:lineRule="auto"/>
      </w:pPr>
    </w:p>
    <w:p w14:paraId="396BEE73" w14:textId="77777777" w:rsidR="00C353F8" w:rsidRPr="00B86EFF" w:rsidRDefault="00E8522B" w:rsidP="002D4E5B">
      <w:pPr>
        <w:spacing w:line="480" w:lineRule="auto"/>
        <w:rPr>
          <w:b/>
        </w:rPr>
      </w:pPr>
      <w:r w:rsidRPr="00B86EFF">
        <w:rPr>
          <w:b/>
        </w:rPr>
        <w:t>A</w:t>
      </w:r>
      <w:r w:rsidR="00675E52" w:rsidRPr="00B86EFF">
        <w:rPr>
          <w:b/>
        </w:rPr>
        <w:t>bstract</w:t>
      </w:r>
    </w:p>
    <w:p w14:paraId="7CA78D90" w14:textId="549B251F" w:rsidR="007F7D2F" w:rsidRDefault="00F370DA" w:rsidP="002D4E5B">
      <w:pPr>
        <w:spacing w:line="480" w:lineRule="auto"/>
      </w:pPr>
      <w:r w:rsidRPr="00675E52">
        <w:t xml:space="preserve">Micro-hydropower (MHP) </w:t>
      </w:r>
      <w:r>
        <w:t xml:space="preserve">presents new opportunities to generate electricity from within existing water infrastructure. </w:t>
      </w:r>
      <w:r w:rsidR="00C353F8" w:rsidRPr="00675E52">
        <w:t>This paper quantifies the environmental impacts of electricity generation from three MHP case studies</w:t>
      </w:r>
      <w:r w:rsidR="002B7A6D" w:rsidRPr="00675E52">
        <w:t xml:space="preserve"> </w:t>
      </w:r>
      <w:r>
        <w:t xml:space="preserve">(15-140 kW) </w:t>
      </w:r>
      <w:r w:rsidR="002B7A6D" w:rsidRPr="00675E52">
        <w:t>in the water industry</w:t>
      </w:r>
      <w:r w:rsidR="00156480" w:rsidRPr="00675E52">
        <w:t>,</w:t>
      </w:r>
      <w:r w:rsidR="00C353F8" w:rsidRPr="00675E52">
        <w:t xml:space="preserve"> using a life cycle assessment approach. Environmental burdens were calculated per kWh electricity generated over nominal turbine operational life</w:t>
      </w:r>
      <w:r w:rsidR="004E774B" w:rsidRPr="00675E52">
        <w:t>span</w:t>
      </w:r>
      <w:r w:rsidR="00C353F8" w:rsidRPr="00675E52">
        <w:t>s. Compared with marginal UK grid electricity generation in combined cycle turbine natural gas power plants, normalised life</w:t>
      </w:r>
      <w:r w:rsidR="002B7A6D" w:rsidRPr="00675E52">
        <w:t xml:space="preserve"> </w:t>
      </w:r>
      <w:r w:rsidR="00C353F8" w:rsidRPr="00675E52">
        <w:t xml:space="preserve">cycle environmental burdens for MHP electricity </w:t>
      </w:r>
      <w:r w:rsidR="004E774B" w:rsidRPr="00675E52">
        <w:t>we</w:t>
      </w:r>
      <w:r w:rsidR="00C353F8" w:rsidRPr="00675E52">
        <w:t xml:space="preserve">re reduced by: &gt;99% for </w:t>
      </w:r>
      <w:r w:rsidR="004E774B" w:rsidRPr="00675E52">
        <w:t>global warming potential (GWP)</w:t>
      </w:r>
      <w:r w:rsidR="00C353F8" w:rsidRPr="00675E52">
        <w:t xml:space="preserve">; &gt;98% for </w:t>
      </w:r>
      <w:r w:rsidR="004E774B" w:rsidRPr="00675E52">
        <w:t>fossil resource depletion potential</w:t>
      </w:r>
      <w:r w:rsidR="00C353F8" w:rsidRPr="00675E52">
        <w:t xml:space="preserve">; &gt;93% for </w:t>
      </w:r>
      <w:r w:rsidR="004E774B" w:rsidRPr="00675E52">
        <w:t>acidification potential</w:t>
      </w:r>
      <w:r w:rsidR="00C353F8" w:rsidRPr="00675E52">
        <w:t>; 50-62%</w:t>
      </w:r>
      <w:r w:rsidR="004E774B" w:rsidRPr="00675E52">
        <w:t xml:space="preserve"> for human toxicity potential. However, the burden for abiotic resource depletion potential was</w:t>
      </w:r>
      <w:r w:rsidR="00C353F8" w:rsidRPr="00675E52">
        <w:t xml:space="preserve"> 251-353% higher for MHP than marginal grid-electricity. Different quantities of raw materials and installation practices led to a range in GWP burdens from 2.14 to 4.36 g CO</w:t>
      </w:r>
      <w:r w:rsidR="00675E52">
        <w:rPr>
          <w:vertAlign w:val="subscript"/>
        </w:rPr>
        <w:t>2</w:t>
      </w:r>
      <w:r w:rsidR="00C353F8" w:rsidRPr="00675E52">
        <w:t xml:space="preserve"> eq</w:t>
      </w:r>
      <w:proofErr w:type="gramStart"/>
      <w:r w:rsidR="00DB2155" w:rsidRPr="00675E52">
        <w:t>.</w:t>
      </w:r>
      <w:r w:rsidR="00C353F8" w:rsidRPr="00675E52">
        <w:t>/</w:t>
      </w:r>
      <w:proofErr w:type="gramEnd"/>
      <w:r w:rsidR="00C353F8" w:rsidRPr="00675E52">
        <w:t xml:space="preserve">kWh. </w:t>
      </w:r>
      <w:r w:rsidR="002B7A6D" w:rsidRPr="00675E52">
        <w:t>One case</w:t>
      </w:r>
      <w:r w:rsidR="00C353F8" w:rsidRPr="00675E52">
        <w:t xml:space="preserve"> benefitted from very low site preparation</w:t>
      </w:r>
      <w:r w:rsidR="002B7A6D" w:rsidRPr="00675E52">
        <w:t xml:space="preserve"> requirements</w:t>
      </w:r>
      <w:r w:rsidR="00C353F8" w:rsidRPr="00675E52">
        <w:t xml:space="preserve"> </w:t>
      </w:r>
      <w:r w:rsidR="002B7A6D" w:rsidRPr="00675E52">
        <w:t>while others</w:t>
      </w:r>
      <w:r w:rsidR="00C353F8" w:rsidRPr="00675E52">
        <w:t xml:space="preserve"> required substantial </w:t>
      </w:r>
      <w:r w:rsidR="00F84E46" w:rsidRPr="00675E52">
        <w:t>excavation works and</w:t>
      </w:r>
      <w:r w:rsidR="00C353F8" w:rsidRPr="00675E52">
        <w:t xml:space="preserve"> material</w:t>
      </w:r>
      <w:r w:rsidR="004E774B" w:rsidRPr="00675E52">
        <w:t xml:space="preserve"> quantitie</w:t>
      </w:r>
      <w:r w:rsidR="00F84E46" w:rsidRPr="00675E52">
        <w:t>s</w:t>
      </w:r>
      <w:r w:rsidR="00C353F8" w:rsidRPr="00675E52">
        <w:t xml:space="preserve">. </w:t>
      </w:r>
      <w:r w:rsidR="002B7A6D" w:rsidRPr="00675E52">
        <w:t>C</w:t>
      </w:r>
      <w:r w:rsidR="00C353F8" w:rsidRPr="00675E52">
        <w:t xml:space="preserve">arbon payback times ranged from 0.16 to 0.31 years, extending to 0.19 to 0.40 years </w:t>
      </w:r>
      <w:r w:rsidR="004E774B" w:rsidRPr="00675E52">
        <w:t>for</w:t>
      </w:r>
      <w:r w:rsidR="00C353F8" w:rsidRPr="00675E52">
        <w:t xml:space="preserve"> worst-case </w:t>
      </w:r>
      <w:r w:rsidR="00C353F8" w:rsidRPr="00675E52">
        <w:lastRenderedPageBreak/>
        <w:t xml:space="preserve">scenarios </w:t>
      </w:r>
      <w:r w:rsidR="004E774B" w:rsidRPr="00675E52">
        <w:t>examined</w:t>
      </w:r>
      <w:r w:rsidR="00C353F8" w:rsidRPr="00675E52">
        <w:t xml:space="preserve"> as part of a sensitivity analysis. The carbon payback period for future MHP installations was estimated to increase by 1% annually, as the carbon intensity of marginal grid electricity is predicted to decline. Th</w:t>
      </w:r>
      <w:r w:rsidR="004E774B" w:rsidRPr="00675E52">
        <w:t>is study demonstrates that</w:t>
      </w:r>
      <w:r w:rsidR="00C353F8" w:rsidRPr="00675E52">
        <w:t xml:space="preserve"> MHP installations in the water industry have a strongly positive environmental balance.</w:t>
      </w:r>
    </w:p>
    <w:p w14:paraId="42EEBAB5" w14:textId="77777777" w:rsidR="00675E52" w:rsidRDefault="00675E52" w:rsidP="002D4E5B">
      <w:pPr>
        <w:spacing w:line="480" w:lineRule="auto"/>
      </w:pPr>
    </w:p>
    <w:p w14:paraId="5B7D9316" w14:textId="3ECA04A8" w:rsidR="006A3BEC" w:rsidRPr="006A3BEC" w:rsidRDefault="006A3BEC" w:rsidP="002D4E5B">
      <w:pPr>
        <w:spacing w:line="480" w:lineRule="auto"/>
      </w:pPr>
      <w:r>
        <w:rPr>
          <w:b/>
        </w:rPr>
        <w:t>Keywords:</w:t>
      </w:r>
      <w:r>
        <w:t xml:space="preserve"> </w:t>
      </w:r>
      <w:r w:rsidR="006057D6" w:rsidRPr="006057D6">
        <w:t xml:space="preserve">Environmental </w:t>
      </w:r>
      <w:r w:rsidR="0016611C">
        <w:t>burdens</w:t>
      </w:r>
      <w:r w:rsidR="006057D6" w:rsidRPr="006057D6">
        <w:t xml:space="preserve">; </w:t>
      </w:r>
      <w:r w:rsidR="0016611C">
        <w:t>carbon footprint</w:t>
      </w:r>
      <w:r w:rsidR="006057D6" w:rsidRPr="006057D6">
        <w:t xml:space="preserve">; </w:t>
      </w:r>
      <w:r w:rsidR="004C1180">
        <w:t xml:space="preserve">fossil fuel mitigation; </w:t>
      </w:r>
      <w:r w:rsidR="0016611C">
        <w:t xml:space="preserve">water </w:t>
      </w:r>
      <w:r w:rsidR="002F0A85">
        <w:t>infrastructure</w:t>
      </w:r>
      <w:r w:rsidR="006057D6" w:rsidRPr="006057D6">
        <w:t xml:space="preserve">; </w:t>
      </w:r>
      <w:r w:rsidR="004A1375">
        <w:t>renewable energy</w:t>
      </w:r>
      <w:r>
        <w:t>.</w:t>
      </w:r>
    </w:p>
    <w:p w14:paraId="7B808AF4" w14:textId="77777777" w:rsidR="006A3BEC" w:rsidRPr="00675E52" w:rsidRDefault="006A3BEC" w:rsidP="002D4E5B">
      <w:pPr>
        <w:spacing w:line="480" w:lineRule="auto"/>
      </w:pPr>
    </w:p>
    <w:p w14:paraId="0D5FBC4A" w14:textId="77777777" w:rsidR="00C353F8" w:rsidRPr="00675E52" w:rsidRDefault="00B86EFF" w:rsidP="00C93F25">
      <w:pPr>
        <w:pStyle w:val="Heading1"/>
      </w:pPr>
      <w:r>
        <w:t>Introduction</w:t>
      </w:r>
    </w:p>
    <w:p w14:paraId="2CC709EC" w14:textId="0B358566" w:rsidR="00C353F8" w:rsidRDefault="00C353F8" w:rsidP="002D4E5B">
      <w:pPr>
        <w:spacing w:line="480" w:lineRule="auto"/>
        <w:rPr>
          <w:rFonts w:eastAsia="Calibri"/>
        </w:rPr>
      </w:pPr>
      <w:r w:rsidRPr="00675E52">
        <w:rPr>
          <w:rFonts w:eastAsia="Calibri"/>
        </w:rPr>
        <w:t>The water industry is the 4</w:t>
      </w:r>
      <w:r w:rsidRPr="0016611C">
        <w:rPr>
          <w:rFonts w:eastAsia="Calibri"/>
          <w:vertAlign w:val="superscript"/>
        </w:rPr>
        <w:t>th</w:t>
      </w:r>
      <w:r w:rsidR="002E7FD8">
        <w:rPr>
          <w:rFonts w:eastAsia="Calibri"/>
        </w:rPr>
        <w:t xml:space="preserve"> </w:t>
      </w:r>
      <w:r w:rsidRPr="00675E52">
        <w:rPr>
          <w:rFonts w:eastAsia="Calibri"/>
        </w:rPr>
        <w:t>largest energy intensive sector in both the UK and Ireland</w:t>
      </w:r>
      <w:r w:rsidR="00675E52">
        <w:rPr>
          <w:rFonts w:eastAsia="Calibri"/>
        </w:rPr>
        <w:t xml:space="preserve"> </w:t>
      </w:r>
      <w:r w:rsidRPr="00675E52">
        <w:rPr>
          <w:rFonts w:eastAsia="Calibri"/>
        </w:rPr>
        <w:fldChar w:fldCharType="begin"/>
      </w:r>
      <w:r w:rsidR="00675E52">
        <w:rPr>
          <w:rFonts w:eastAsia="Calibri"/>
        </w:rPr>
        <w:instrText xml:space="preserve"> ADDIN EN.CITE &lt;EndNote&gt;&lt;Cite&gt;&lt;Author&gt;Gaius-obaseki&lt;/Author&gt;&lt;Year&gt;2010&lt;/Year&gt;&lt;RecNum&gt;12&lt;/RecNum&gt;&lt;DisplayText&gt;(Gaius-obaseki, 2010)&lt;/DisplayText&gt;&lt;record&gt;&lt;rec-number&gt;12&lt;/rec-number&gt;&lt;foreign-keys&gt;&lt;key app="EN" db-id="e9rav2ttda9t9re5pfyxxdamzwpp5v00xdx5" timestamp="0"&gt;12&lt;/key&gt;&lt;/foreign-keys&gt;&lt;ref-type name="Journal Article"&gt;17&lt;/ref-type&gt;&lt;contributors&gt;&lt;authors&gt;&lt;author&gt;Gaius-obaseki, Theophilus&lt;/author&gt;&lt;/authors&gt;&lt;/contributors&gt;&lt;titles&gt;&lt;title&gt;Hydropower opportunities in the water industry&lt;/title&gt;&lt;secondary-title&gt;International Journal of Environmental Sciences&lt;/secondary-title&gt;&lt;/titles&gt;&lt;pages&gt;392-402&lt;/pages&gt;&lt;volume&gt;1&lt;/volume&gt;&lt;number&gt;3&lt;/number&gt;&lt;keywords&gt;&lt;keyword&gt;Water industry, Hydropower, Feed-in-tariff&lt;/keyword&gt;&lt;/keywords&gt;&lt;dates&gt;&lt;year&gt;2010&lt;/year&gt;&lt;/dates&gt;&lt;isbn&gt; 0976 – 4402&lt;/isbn&gt;&lt;work-type&gt;Review Article&lt;/work-type&gt;&lt;urls&gt;&lt;related-urls&gt;&lt;url&gt;http://ipublishing.co.in/jesvol1no12010/EIJES1036.pdf&lt;/url&gt;&lt;/related-urls&gt;&lt;/urls&gt;&lt;/record&gt;&lt;/Cite&gt;&lt;/EndNote&gt;</w:instrText>
      </w:r>
      <w:r w:rsidRPr="00675E52">
        <w:rPr>
          <w:rFonts w:eastAsia="Calibri"/>
        </w:rPr>
        <w:fldChar w:fldCharType="separate"/>
      </w:r>
      <w:r w:rsidR="00675E52">
        <w:rPr>
          <w:rFonts w:eastAsia="Calibri"/>
          <w:noProof/>
        </w:rPr>
        <w:t>(Gaius-obaseki, 2010)</w:t>
      </w:r>
      <w:r w:rsidRPr="00675E52">
        <w:rPr>
          <w:rFonts w:eastAsia="Calibri"/>
        </w:rPr>
        <w:fldChar w:fldCharType="end"/>
      </w:r>
      <w:r w:rsidR="00675E52">
        <w:rPr>
          <w:rFonts w:eastAsia="Calibri"/>
        </w:rPr>
        <w:t>.</w:t>
      </w:r>
      <w:r w:rsidRPr="00675E52">
        <w:rPr>
          <w:rFonts w:eastAsia="Calibri"/>
        </w:rPr>
        <w:t xml:space="preserve"> Most of the electricity used to treat and supply water is sourced from fossil fuels, with an average carbon footprint of 483 g CO</w:t>
      </w:r>
      <w:r w:rsidR="00675E52">
        <w:rPr>
          <w:rFonts w:eastAsia="Calibri"/>
          <w:vertAlign w:val="subscript"/>
        </w:rPr>
        <w:t>2</w:t>
      </w:r>
      <w:r w:rsidRPr="00675E52">
        <w:rPr>
          <w:rFonts w:eastAsia="Calibri"/>
        </w:rPr>
        <w:t xml:space="preserve"> equivalent per kWh (g CO</w:t>
      </w:r>
      <w:r w:rsidR="00B86EFF">
        <w:rPr>
          <w:rFonts w:eastAsia="Calibri"/>
          <w:vertAlign w:val="subscript"/>
        </w:rPr>
        <w:t>2</w:t>
      </w:r>
      <w:r w:rsidRPr="00675E52">
        <w:rPr>
          <w:rFonts w:eastAsia="Calibri"/>
        </w:rPr>
        <w:t xml:space="preserve"> eq</w:t>
      </w:r>
      <w:r w:rsidR="00DB2155" w:rsidRPr="00675E52">
        <w:rPr>
          <w:rFonts w:eastAsia="Calibri"/>
        </w:rPr>
        <w:t>.</w:t>
      </w:r>
      <w:r w:rsidRPr="00675E52">
        <w:rPr>
          <w:rFonts w:eastAsia="Calibri"/>
        </w:rPr>
        <w:t>/kWh) consumed</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&lt;EndNote&gt;&lt;Cite&gt;&lt;Author&gt;Defra&lt;/Author&gt;&lt;Year&gt;2013&lt;/Year&gt;&lt;RecNum&gt;246&lt;/RecNum&gt;&lt;DisplayText&gt;(Defra, 2013)&lt;/DisplayText&gt;&lt;record&gt;&lt;rec-number&gt;246&lt;/rec-number&gt;&lt;foreign-keys&gt;&lt;key app="EN" db-id="e9rav2ttda9t9re5pfyxxdamzwpp5v00xdx5" timestamp="1389373932"&gt;246&lt;/key&gt;&lt;/foreign-keys&gt;&lt;ref-type name="Report"&gt;27&lt;/ref-type&gt;&lt;contributors&gt;&lt;authors&gt;&lt;author&gt;Defra,&lt;/author&gt;&lt;/authors&gt;&lt;/contributors&gt;&lt;titles&gt;&lt;title&gt;2013 GHG conversion factors for company reporting: methodology paper for emission factors&lt;/title&gt;&lt;/titles&gt;&lt;edition&gt;PB 13988&lt;/edition&gt;&lt;dates&gt;&lt;year&gt;2013&lt;/year&gt;&lt;pub-dates&gt;&lt;date&gt;July 2013&lt;/date&gt;&lt;/pub-dates&gt;&lt;/dates&gt;&lt;publisher&gt;DEFRA, UK&lt;/publisher&gt;&lt;urls&gt;&lt;/urls&gt;&lt;/record&gt;&lt;/Cite&gt;&lt;/EndNote&gt;</w:instrText>
      </w:r>
      <w:r w:rsidRPr="00675E52">
        <w:rPr>
          <w:rFonts w:eastAsia="Calibri"/>
        </w:rPr>
        <w:fldChar w:fldCharType="separate"/>
      </w:r>
      <w:r w:rsidR="00675E52">
        <w:rPr>
          <w:rFonts w:eastAsia="Calibri"/>
          <w:noProof/>
        </w:rPr>
        <w:t>(Defra, 2013)</w:t>
      </w:r>
      <w:r w:rsidRPr="00675E52">
        <w:rPr>
          <w:rFonts w:eastAsia="Calibri"/>
        </w:rPr>
        <w:fldChar w:fldCharType="end"/>
      </w:r>
      <w:r w:rsidR="00B86EFF">
        <w:rPr>
          <w:rFonts w:eastAsia="Calibri"/>
        </w:rPr>
        <w:t>.</w:t>
      </w:r>
      <w:r w:rsidRPr="00675E52">
        <w:rPr>
          <w:rFonts w:eastAsia="Calibri"/>
        </w:rPr>
        <w:t xml:space="preserve"> Overall, the UK water industry is responsible for 5 million </w:t>
      </w:r>
      <w:r w:rsidRPr="006A3BEC">
        <w:rPr>
          <w:rFonts w:eastAsia="Calibri"/>
          <w:lang w:val="en-GB"/>
        </w:rPr>
        <w:t>tonnes</w:t>
      </w:r>
      <w:r w:rsidRPr="00675E52">
        <w:rPr>
          <w:rFonts w:eastAsia="Calibri"/>
        </w:rPr>
        <w:t xml:space="preserve"> of CO</w:t>
      </w:r>
      <w:r w:rsidR="00B86EFF">
        <w:rPr>
          <w:rFonts w:eastAsia="Calibri"/>
          <w:vertAlign w:val="subscript"/>
        </w:rPr>
        <w:t>2</w:t>
      </w:r>
      <w:r w:rsidRPr="00675E52">
        <w:rPr>
          <w:rFonts w:eastAsia="Calibri"/>
        </w:rPr>
        <w:t xml:space="preserve"> emissions annually</w:t>
      </w:r>
      <w:r w:rsidR="00B86EFF">
        <w:rPr>
          <w:rFonts w:eastAsia="Calibri"/>
        </w:rPr>
        <w:t xml:space="preserve"> </w:t>
      </w:r>
      <w:r w:rsidRPr="00675E52">
        <w:rPr>
          <w:rFonts w:eastAsia="Calibri"/>
        </w:rPr>
        <w:fldChar w:fldCharType="begin"/>
      </w:r>
      <w:r w:rsidR="00AA3468">
        <w:rPr>
          <w:rFonts w:eastAsia="Calibri"/>
        </w:rPr>
        <w:instrText xml:space="preserve"> ADDIN EN.CITE &lt;EndNote&gt;&lt;Cite&gt;&lt;Author&gt;EA&lt;/Author&gt;&lt;Year&gt;2009&lt;/Year&gt;&lt;RecNum&gt;87&lt;/RecNum&gt;&lt;DisplayText&gt;(EA, 2009)&lt;/DisplayText&gt;&lt;record&gt;&lt;rec-number&gt;87&lt;/rec-number&gt;&lt;foreign-keys&gt;&lt;key app="EN" db-id="e9rav2ttda9t9re5pfyxxdamzwpp5v00xdx5" timestamp="0"&gt;87&lt;/key&gt;&lt;/foreign-keys&gt;&lt;ref-type name="Report"&gt;27&lt;/ref-type&gt;&lt;contributors&gt;&lt;authors&gt;&lt;author&gt;EA,&lt;/author&gt;&lt;/authors&gt;&lt;/contributors&gt;&lt;titles&gt;&lt;title&gt;Renewable energy potential in water industry&lt;/title&gt;&lt;/titles&gt;&lt;dates&gt;&lt;year&gt;2009&lt;/year&gt;&lt;pub-dates&gt;&lt;date&gt;December 2009&lt;/date&gt;&lt;/pub-dates&gt;&lt;/dates&gt;&lt;pub-location&gt;Bristol&lt;/pub-location&gt;&lt;publisher&gt;Environment Agency&lt;/publisher&gt;&lt;isbn&gt;SC070010/R5&lt;/isbn&gt;&lt;urls&gt;&lt;/urls&gt;&lt;/record&gt;&lt;/Cite&gt;&lt;/EndNote&gt;</w:instrText>
      </w:r>
      <w:r w:rsidRPr="00675E52">
        <w:rPr>
          <w:rFonts w:eastAsia="Calibri"/>
        </w:rPr>
        <w:fldChar w:fldCharType="separate"/>
      </w:r>
      <w:r w:rsidR="00AA3468">
        <w:rPr>
          <w:rFonts w:eastAsia="Calibri"/>
          <w:noProof/>
        </w:rPr>
        <w:t>(EA, 2009)</w:t>
      </w:r>
      <w:r w:rsidRPr="00675E52">
        <w:rPr>
          <w:rFonts w:eastAsia="Calibri"/>
        </w:rPr>
        <w:fldChar w:fldCharType="end"/>
      </w:r>
      <w:r w:rsidR="00B86EFF">
        <w:rPr>
          <w:rFonts w:eastAsia="Calibri"/>
        </w:rPr>
        <w:t>,</w:t>
      </w:r>
      <w:r w:rsidRPr="00675E52">
        <w:rPr>
          <w:rFonts w:eastAsia="Calibri"/>
        </w:rPr>
        <w:t xml:space="preserve"> and reducing the demand for fossil-based electricity is a key sustainability objective in terms of economics, resource efficiency an</w:t>
      </w:r>
      <w:r w:rsidR="00675E52">
        <w:rPr>
          <w:rFonts w:eastAsia="Calibri"/>
        </w:rPr>
        <w:t>d environmental responsibility.</w:t>
      </w:r>
    </w:p>
    <w:p w14:paraId="6AD46E8F" w14:textId="77777777" w:rsidR="00675E52" w:rsidRPr="00675E52" w:rsidRDefault="00675E52" w:rsidP="002D4E5B">
      <w:pPr>
        <w:spacing w:line="480" w:lineRule="auto"/>
        <w:rPr>
          <w:rFonts w:eastAsia="Calibri"/>
        </w:rPr>
      </w:pPr>
    </w:p>
    <w:p w14:paraId="72A25D41" w14:textId="4ED4E393" w:rsidR="00C353F8" w:rsidRDefault="002F6967" w:rsidP="002D4E5B">
      <w:pPr>
        <w:spacing w:line="480" w:lineRule="auto"/>
        <w:rPr>
          <w:rFonts w:eastAsia="Calibri"/>
        </w:rPr>
      </w:pPr>
      <w:r>
        <w:rPr>
          <w:rFonts w:eastAsia="Calibri"/>
        </w:rPr>
        <w:t>Water c</w:t>
      </w:r>
      <w:r w:rsidR="00E75EB1" w:rsidRPr="00675E52">
        <w:rPr>
          <w:rFonts w:eastAsia="Calibri"/>
        </w:rPr>
        <w:t xml:space="preserve">ompanies often have to respond to </w:t>
      </w:r>
      <w:r w:rsidR="00C353F8" w:rsidRPr="00675E52">
        <w:rPr>
          <w:rFonts w:eastAsia="Calibri"/>
        </w:rPr>
        <w:t xml:space="preserve">government regulations </w:t>
      </w:r>
      <w:r w:rsidR="00E75EB1" w:rsidRPr="00675E52">
        <w:rPr>
          <w:rFonts w:eastAsia="Calibri"/>
        </w:rPr>
        <w:t xml:space="preserve">that </w:t>
      </w:r>
      <w:r w:rsidR="00C353F8" w:rsidRPr="00675E52">
        <w:rPr>
          <w:rFonts w:eastAsia="Calibri"/>
        </w:rPr>
        <w:t xml:space="preserve">state that </w:t>
      </w:r>
      <w:r>
        <w:rPr>
          <w:rFonts w:eastAsia="Calibri"/>
        </w:rPr>
        <w:t>utility</w:t>
      </w:r>
      <w:r w:rsidRPr="00675E52">
        <w:rPr>
          <w:rFonts w:eastAsia="Calibri"/>
        </w:rPr>
        <w:t xml:space="preserve"> </w:t>
      </w:r>
      <w:r w:rsidR="00C353F8" w:rsidRPr="00675E52">
        <w:rPr>
          <w:rFonts w:eastAsia="Calibri"/>
        </w:rPr>
        <w:t>suppliers must monitor and reduce greenhouse gas (GHG) emissions</w:t>
      </w:r>
      <w:r w:rsidR="00B86EFF">
        <w:rPr>
          <w:rFonts w:eastAsia="Calibri"/>
        </w:rPr>
        <w:t xml:space="preserve"> </w:t>
      </w:r>
      <w:r w:rsidR="00C353F8" w:rsidRPr="00675E52">
        <w:rPr>
          <w:rFonts w:eastAsia="Calibri"/>
        </w:rPr>
        <w:fldChar w:fldCharType="begin"/>
      </w:r>
      <w:r w:rsidR="00675E52">
        <w:rPr>
          <w:rFonts w:eastAsia="Calibri"/>
        </w:rPr>
        <w:instrText xml:space="preserve"> ADDIN EN.CITE &lt;EndNote&gt;&lt;Cite&gt;&lt;Author&gt;Rothausen&lt;/Author&gt;&lt;Year&gt;2011&lt;/Year&gt;&lt;RecNum&gt;67&lt;/RecNum&gt;&lt;DisplayText&gt;(Rothausen and Conway, 2011)&lt;/DisplayText&gt;&lt;record&gt;&lt;rec-number&gt;67&lt;/rec-number&gt;&lt;foreign-keys&gt;&lt;key app="EN" db-id="e9rav2ttda9t9re5pfyxxdamzwpp5v00xdx5" timestamp="0"&gt;67&lt;/key&gt;&lt;/foreign-keys&gt;&lt;ref-type name="Journal Article"&gt;17&lt;/ref-type&gt;&lt;contributors&gt;&lt;authors&gt;&lt;author&gt;Rothausen, Sabrina G. S. A.&lt;/author&gt;&lt;author&gt;Conway, Declan&lt;/author&gt;&lt;/authors&gt;&lt;/contributors&gt;&lt;titles&gt;&lt;title&gt;Greenhouse-gas emissions from energy use in the water sector&lt;/title&gt;&lt;secondary-title&gt;Nature Climate Change&lt;/secondary-title&gt;&lt;/titles&gt;&lt;periodical&gt;&lt;full-title&gt;Nature Climate Change&lt;/full-title&gt;&lt;/periodical&gt;&lt;pages&gt;210-219&lt;/pages&gt;&lt;volume&gt;1&lt;/volume&gt;&lt;number&gt;4&lt;/number&gt;&lt;dates&gt;&lt;year&gt;2011&lt;/year&gt;&lt;/dates&gt;&lt;publisher&gt;Nature Publishing Group, a division of Macmillan Publishers Limited. All Rights Reserved.&lt;/publisher&gt;&lt;isbn&gt;1758-678X&lt;/isbn&gt;&lt;work-type&gt;10.1038/nclimate1147&lt;/work-type&gt;&lt;urls&gt;&lt;related-urls&gt;&lt;url&gt;http://dx.doi.org/10.1038/nclimate1147&lt;/url&gt;&lt;/related-urls&gt;&lt;/urls&gt;&lt;electronic-resource-num&gt;http://www.nature.com/nclimate/journal/v1/n4/abs/10.1038-nclimate1147-unlocked-60x70.html#supplementary-information&lt;/electronic-resource-num&gt;&lt;/record&gt;&lt;/Cite&gt;&lt;/EndNote&gt;</w:instrText>
      </w:r>
      <w:r w:rsidR="00C353F8" w:rsidRPr="00675E52">
        <w:rPr>
          <w:rFonts w:eastAsia="Calibri"/>
        </w:rPr>
        <w:fldChar w:fldCharType="separate"/>
      </w:r>
      <w:r w:rsidR="00675E52">
        <w:rPr>
          <w:rFonts w:eastAsia="Calibri"/>
          <w:noProof/>
        </w:rPr>
        <w:t>(Rothausen and Conway, 2011)</w:t>
      </w:r>
      <w:r w:rsidR="00C353F8" w:rsidRPr="00675E52">
        <w:rPr>
          <w:rFonts w:eastAsia="Calibri"/>
        </w:rPr>
        <w:fldChar w:fldCharType="end"/>
      </w:r>
      <w:r w:rsidR="00B86EFF">
        <w:rPr>
          <w:rFonts w:eastAsia="Calibri"/>
        </w:rPr>
        <w:t>.</w:t>
      </w:r>
      <w:r w:rsidR="00C353F8" w:rsidRPr="00675E52">
        <w:rPr>
          <w:rFonts w:eastAsia="Calibri"/>
        </w:rPr>
        <w:t xml:space="preserve"> For example, Dŵr Cymru Welsh Water are targeting a 25% reduction of their GHG emissions by 2015</w:t>
      </w:r>
      <w:r>
        <w:rPr>
          <w:rFonts w:eastAsia="Calibri"/>
        </w:rPr>
        <w:t>,</w:t>
      </w:r>
      <w:r w:rsidR="00C353F8" w:rsidRPr="00675E52">
        <w:rPr>
          <w:rFonts w:eastAsia="Calibri"/>
        </w:rPr>
        <w:t xml:space="preserve"> and 50% by 2035</w:t>
      </w:r>
      <w:r w:rsidR="00B86EFF">
        <w:rPr>
          <w:rFonts w:eastAsia="Calibri"/>
        </w:rPr>
        <w:t xml:space="preserve"> </w:t>
      </w:r>
      <w:r w:rsidR="00C353F8" w:rsidRPr="00675E52">
        <w:rPr>
          <w:rFonts w:eastAsia="Calibri"/>
        </w:rPr>
        <w:fldChar w:fldCharType="begin"/>
      </w:r>
      <w:r w:rsidR="00675E52">
        <w:rPr>
          <w:rFonts w:eastAsia="Calibri"/>
        </w:rPr>
        <w:instrText xml:space="preserve"> ADDIN EN.CITE &lt;EndNote&gt;&lt;Cite&gt;&lt;Author&gt;Dŵr Cymru Welsh Water&lt;/Author&gt;&lt;Year&gt;2007&lt;/Year&gt;&lt;RecNum&gt;230&lt;/RecNum&gt;&lt;DisplayText&gt;(Dŵr Cymru Welsh Water, 2007)&lt;/DisplayText&gt;&lt;record&gt;&lt;rec-number&gt;230&lt;/rec-number&gt;&lt;foreign-keys&gt;&lt;key app="EN" db-id="e9rav2ttda9t9re5pfyxxdamzwpp5v00xdx5" timestamp="1379690836"&gt;230&lt;/key&gt;&lt;/foreign-keys&gt;&lt;ref-type name="Report"&gt;27&lt;/ref-type&gt;&lt;contributors&gt;&lt;authors&gt;&lt;author&gt;Dŵr Cymru Welsh Water,&lt;/author&gt;&lt;/authors&gt;&lt;/contributors&gt;&lt;titles&gt;&lt;title&gt;Dŵr Cymru Welsh Water: Our Sustainable Future&lt;/title&gt;&lt;/titles&gt;&lt;dates&gt;&lt;year&gt;2007&lt;/year&gt;&lt;pub-dates&gt;&lt;date&gt;November 2007&lt;/date&gt;&lt;/pub-dates&gt;&lt;/dates&gt;&lt;publisher&gt;Dŵr Cymru Welsh Water&lt;/publisher&gt;&lt;urls&gt;&lt;/urls&gt;&lt;/record&gt;&lt;/Cite&gt;&lt;/EndNote&gt;</w:instrText>
      </w:r>
      <w:r w:rsidR="00C353F8" w:rsidRPr="00675E52">
        <w:rPr>
          <w:rFonts w:eastAsia="Calibri"/>
        </w:rPr>
        <w:fldChar w:fldCharType="separate"/>
      </w:r>
      <w:r w:rsidR="00675E52">
        <w:rPr>
          <w:rFonts w:eastAsia="Calibri"/>
          <w:noProof/>
        </w:rPr>
        <w:t>(Dŵr Cymru Welsh Water, 2007)</w:t>
      </w:r>
      <w:r w:rsidR="00C353F8" w:rsidRPr="00675E52">
        <w:rPr>
          <w:rFonts w:eastAsia="Calibri"/>
        </w:rPr>
        <w:fldChar w:fldCharType="end"/>
      </w:r>
      <w:r w:rsidR="00B86EFF">
        <w:rPr>
          <w:rFonts w:eastAsia="Calibri"/>
        </w:rPr>
        <w:t>.</w:t>
      </w:r>
      <w:r w:rsidR="00D772F1" w:rsidRPr="00675E52">
        <w:rPr>
          <w:rFonts w:eastAsia="Calibri"/>
        </w:rPr>
        <w:t xml:space="preserve"> </w:t>
      </w:r>
      <w:r w:rsidR="00E75EB1" w:rsidRPr="00675E52">
        <w:rPr>
          <w:rFonts w:eastAsia="Calibri"/>
        </w:rPr>
        <w:t>R</w:t>
      </w:r>
      <w:r w:rsidR="00C353F8" w:rsidRPr="00675E52">
        <w:rPr>
          <w:rFonts w:eastAsia="Calibri"/>
        </w:rPr>
        <w:t xml:space="preserve">enewable energy </w:t>
      </w:r>
      <w:r w:rsidR="009864FD" w:rsidRPr="00675E52">
        <w:rPr>
          <w:rFonts w:eastAsia="Calibri"/>
        </w:rPr>
        <w:t xml:space="preserve">can </w:t>
      </w:r>
      <w:r w:rsidR="00C353F8" w:rsidRPr="00675E52">
        <w:rPr>
          <w:rFonts w:eastAsia="Calibri"/>
        </w:rPr>
        <w:t>provide one solution t</w:t>
      </w:r>
      <w:r w:rsidR="009864FD" w:rsidRPr="00675E52">
        <w:rPr>
          <w:rFonts w:eastAsia="Calibri"/>
        </w:rPr>
        <w:t>o</w:t>
      </w:r>
      <w:r w:rsidR="00C353F8" w:rsidRPr="00675E52">
        <w:rPr>
          <w:rFonts w:eastAsia="Calibri"/>
        </w:rPr>
        <w:t xml:space="preserve"> help water companies meet their GHG emission targets and provide long-term sources of energy for water treatment and supply. In Europe, hydropower is considered the most suitable technology for the water sector to adopt for generating electricity</w:t>
      </w:r>
      <w:r w:rsidR="00B86EFF">
        <w:rPr>
          <w:rFonts w:eastAsia="Calibri"/>
        </w:rPr>
        <w:t xml:space="preserve"> </w:t>
      </w:r>
      <w:r w:rsidR="00C353F8" w:rsidRPr="00675E52">
        <w:rPr>
          <w:rFonts w:eastAsia="Calibri"/>
        </w:rPr>
        <w:fldChar w:fldCharType="begin"/>
      </w:r>
      <w:r w:rsidR="00675E52">
        <w:rPr>
          <w:rFonts w:eastAsia="Calibri"/>
        </w:rPr>
        <w:instrText xml:space="preserve"> ADDIN EN.CITE &lt;EndNote&gt;&lt;Cite&gt;&lt;Author&gt;Flury&lt;/Author&gt;&lt;Year&gt;2012&lt;/Year&gt;&lt;RecNum&gt;259&lt;/RecNum&gt;&lt;DisplayText&gt;(Flury and Frischknecht, 2012)&lt;/DisplayText&gt;&lt;record&gt;&lt;rec-number&gt;259&lt;/rec-number&gt;&lt;foreign-keys&gt;&lt;key app="EN" db-id="e9rav2ttda9t9re5pfyxxdamzwpp5v00xdx5" timestamp="1395766728"&gt;259&lt;/key&gt;&lt;/foreign-keys&gt;&lt;ref-type name="Report"&gt;27&lt;/ref-type&gt;&lt;contributors&gt;&lt;authors&gt;&lt;author&gt;Flury, Karin&lt;/author&gt;&lt;author&gt;Frischknecht, Rolf&lt;/author&gt;&lt;/authors&gt;&lt;tertiary-authors&gt;&lt;author&gt;ESU-services Ltd.&lt;/author&gt;&lt;/tertiary-authors&gt;&lt;/contributors&gt;&lt;titles&gt;&lt;title&gt;Life cycle inventories of hydroelectric power generation&lt;/title&gt;&lt;/titles&gt;&lt;dates&gt;&lt;year&gt;2012&lt;/year&gt;&lt;pub-dates&gt;&lt;date&gt;10/07/2012&lt;/date&gt;&lt;/pub-dates&gt;&lt;/dates&gt;&lt;publisher&gt;Öko-Institute e.V.&lt;/publisher&gt;&lt;urls&gt;&lt;/urls&gt;&lt;/record&gt;&lt;/Cite&gt;&lt;/EndNote&gt;</w:instrText>
      </w:r>
      <w:r w:rsidR="00C353F8" w:rsidRPr="00675E52">
        <w:rPr>
          <w:rFonts w:eastAsia="Calibri"/>
        </w:rPr>
        <w:fldChar w:fldCharType="separate"/>
      </w:r>
      <w:r w:rsidR="00675E52">
        <w:rPr>
          <w:rFonts w:eastAsia="Calibri"/>
          <w:noProof/>
        </w:rPr>
        <w:t>(Flury and Frischknecht, 2012)</w:t>
      </w:r>
      <w:r w:rsidR="00C353F8" w:rsidRPr="00675E52">
        <w:rPr>
          <w:rFonts w:eastAsia="Calibri"/>
        </w:rPr>
        <w:fldChar w:fldCharType="end"/>
      </w:r>
      <w:r w:rsidR="00B86EFF">
        <w:rPr>
          <w:rFonts w:eastAsia="Calibri"/>
        </w:rPr>
        <w:t>.</w:t>
      </w:r>
    </w:p>
    <w:p w14:paraId="59E089D0" w14:textId="77777777" w:rsidR="00675E52" w:rsidRPr="00675E52" w:rsidRDefault="00675E52" w:rsidP="002D4E5B">
      <w:pPr>
        <w:spacing w:line="480" w:lineRule="auto"/>
        <w:rPr>
          <w:rFonts w:eastAsia="Calibri"/>
        </w:rPr>
      </w:pPr>
    </w:p>
    <w:p w14:paraId="1613CC81" w14:textId="528EA998" w:rsidR="00C353F8" w:rsidRPr="00675E52" w:rsidRDefault="00C353F8" w:rsidP="002D4E5B">
      <w:pPr>
        <w:spacing w:line="480" w:lineRule="auto"/>
        <w:rPr>
          <w:rFonts w:eastAsia="Calibri"/>
        </w:rPr>
      </w:pPr>
      <w:r w:rsidRPr="00675E52">
        <w:rPr>
          <w:rFonts w:eastAsia="Calibri"/>
        </w:rPr>
        <w:t>Micro-hydropower (MHP) installations have recently been identified as a</w:t>
      </w:r>
      <w:r w:rsidR="00081B5C">
        <w:rPr>
          <w:rFonts w:eastAsia="Calibri"/>
        </w:rPr>
        <w:t>n area of growing interest for water companies as they consider</w:t>
      </w:r>
      <w:r w:rsidRPr="00675E52">
        <w:rPr>
          <w:rFonts w:eastAsia="Calibri"/>
        </w:rPr>
        <w:t xml:space="preserve"> energy recovery </w:t>
      </w:r>
      <w:r w:rsidR="00081B5C">
        <w:rPr>
          <w:rFonts w:eastAsia="Calibri"/>
        </w:rPr>
        <w:t>from within</w:t>
      </w:r>
      <w:r w:rsidRPr="00675E52">
        <w:rPr>
          <w:rFonts w:eastAsia="Calibri"/>
        </w:rPr>
        <w:t xml:space="preserve"> </w:t>
      </w:r>
      <w:r w:rsidR="00081B5C">
        <w:rPr>
          <w:rFonts w:eastAsia="Calibri"/>
        </w:rPr>
        <w:t>water infrastructure</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&lt;EndNote&gt;&lt;Cite&gt;&lt;Author&gt;McNabola&lt;/Author&gt;&lt;Year&gt;2014&lt;/Year&gt;&lt;RecNum&gt;237&lt;/RecNum&gt;&lt;DisplayText&gt;(McNabola et al., 2014b)&lt;/DisplayText&gt;&lt;record&gt;&lt;rec-number&gt;237&lt;/rec-number&gt;&lt;foreign-keys&gt;&lt;key app="EN" db-id="e9rav2ttda9t9re5pfyxxdamzwpp5v00xdx5" timestamp="1381830365"&gt;237&lt;/key&gt;&lt;/foreign-keys&gt;&lt;ref-type name="Journal Article"&gt;17&lt;/ref-type&gt;&lt;contributors&gt;&lt;authors&gt;&lt;author&gt;McNabola, A.&lt;/author&gt;&lt;author&gt;Coughlan, P.&lt;/author&gt;&lt;author&gt;Williams, A. P.&lt;/author&gt;&lt;/authors&gt;&lt;/contributors&gt;&lt;titles&gt;&lt;title&gt;Energy recovery in the water industry: an assessment of the potential of micro-hydropower&lt;/title&gt;&lt;secondary-title&gt;Water and Environment Journal&lt;/secondary-title&gt;&lt;/titles&gt;&lt;periodical&gt;&lt;full-title&gt;Water and Environment Journal&lt;/full-title&gt;&lt;/periodical&gt;&lt;pages&gt;294–304&lt;/pages&gt;&lt;volume&gt;28&lt;/volume&gt;&lt;number&gt;2&lt;/number&gt;&lt;keywords&gt;&lt;keyword&gt;CO2 emissions&lt;/keyword&gt;&lt;keyword&gt;energy recovery&lt;/keyword&gt;&lt;keyword&gt;hydro-power&lt;/keyword&gt;&lt;keyword&gt;sustainability&lt;/keyword&gt;&lt;keyword&gt;water supply&lt;/keyword&gt;&lt;/keywords&gt;&lt;dates&gt;&lt;year&gt;2014&lt;/year&gt;&lt;/dates&gt;&lt;urls&gt;&lt;related-urls&gt;&lt;url&gt;http://dx.doi.org/10.1111/wej.12046&lt;/url&gt;&lt;/related-urls&gt;&lt;/urls&gt;&lt;electronic-resource-num&gt;10.1111/wej.12046&lt;/electronic-resource-num&gt;&lt;/record&gt;&lt;/Cite&gt;&lt;/EndNote&gt;</w:instrText>
      </w:r>
      <w:r w:rsidRPr="00675E52">
        <w:rPr>
          <w:rFonts w:eastAsia="Calibri"/>
        </w:rPr>
        <w:fldChar w:fldCharType="separate"/>
      </w:r>
      <w:r w:rsidR="00675E52">
        <w:rPr>
          <w:rFonts w:eastAsia="Calibri"/>
          <w:noProof/>
        </w:rPr>
        <w:t>(McNabola et al., 2014b)</w:t>
      </w:r>
      <w:r w:rsidRPr="00675E52">
        <w:rPr>
          <w:rFonts w:eastAsia="Calibri"/>
        </w:rPr>
        <w:fldChar w:fldCharType="end"/>
      </w:r>
      <w:r w:rsidR="00B86EFF">
        <w:rPr>
          <w:rFonts w:eastAsia="Calibri"/>
        </w:rPr>
        <w:t>.</w:t>
      </w:r>
      <w:r w:rsidRPr="00675E52">
        <w:rPr>
          <w:rFonts w:eastAsia="Calibri"/>
        </w:rPr>
        <w:t xml:space="preserve"> These sites are located throughout the water infrastructure where excess pressure exists</w:t>
      </w:r>
      <w:r w:rsidR="00022B71">
        <w:rPr>
          <w:rFonts w:eastAsia="Calibri"/>
        </w:rPr>
        <w:t xml:space="preserve"> and sites can generate between 5 and 300 kW</w:t>
      </w:r>
      <w:r w:rsidRPr="00675E52">
        <w:rPr>
          <w:rFonts w:eastAsia="Calibri"/>
        </w:rPr>
        <w:t xml:space="preserve">. In addition to generating electricity, the MHP installations can help </w:t>
      </w:r>
      <w:r w:rsidRPr="00B86EFF">
        <w:rPr>
          <w:rFonts w:eastAsia="Calibri"/>
          <w:lang w:val="en-GB"/>
        </w:rPr>
        <w:t>optimise</w:t>
      </w:r>
      <w:r w:rsidRPr="00675E52">
        <w:rPr>
          <w:rFonts w:eastAsia="Calibri"/>
        </w:rPr>
        <w:t xml:space="preserve"> a network by acting as a mechanism for flow control</w:t>
      </w:r>
      <w:r w:rsidR="00B775F5" w:rsidRPr="00675E52">
        <w:rPr>
          <w:rFonts w:eastAsia="Calibri"/>
        </w:rPr>
        <w:t>, pressure management</w:t>
      </w:r>
      <w:r w:rsidRPr="00675E52">
        <w:rPr>
          <w:rFonts w:eastAsia="Calibri"/>
        </w:rPr>
        <w:t xml:space="preserve"> and subsequently reducing water losses through leakage</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&lt;EndNote&gt;&lt;Cite&gt;&lt;Author&gt;Corcoran&lt;/Author&gt;&lt;Year&gt;2013&lt;/Year&gt;&lt;RecNum&gt;184&lt;/RecNum&gt;&lt;DisplayText&gt;(Corcoran et al., 2013; McNabola et al., 2014a)&lt;/DisplayText&gt;&lt;record&gt;&lt;rec-number&gt;184&lt;/rec-number&gt;&lt;foreign-keys&gt;&lt;key app="EN" db-id="e9rav2ttda9t9re5pfyxxdamzwpp5v00xdx5" timestamp="1361819915"&gt;184&lt;/key&gt;&lt;/foreign-keys&gt;&lt;ref-type name="Journal Article"&gt;17&lt;/ref-type&gt;&lt;contributors&gt;&lt;authors&gt;&lt;author&gt;Corcoran, Lucy&lt;/author&gt;&lt;author&gt;Coughlan, Paul&lt;/author&gt;&lt;author&gt;McNabola, Aonghus&lt;/author&gt;&lt;/authors&gt;&lt;/contributors&gt;&lt;titles&gt;&lt;title&gt;Energy recovery potential using micro hydro power in water supply networks in the UK &amp;amp; Ireland&lt;/title&gt;&lt;secondary-title&gt;Water Science &amp;amp; Technology&lt;/secondary-title&gt;&lt;/titles&gt;&lt;periodical&gt;&lt;full-title&gt;Water Science &amp;amp; Technology&lt;/full-title&gt;&lt;/periodical&gt;&lt;pages&gt;pp 552-560&lt;/pages&gt;&lt;volume&gt;13&lt;/volume&gt;&lt;number&gt;2&lt;/number&gt;&lt;dates&gt;&lt;year&gt;2013&lt;/year&gt;&lt;/dates&gt;&lt;urls&gt;&lt;/urls&gt;&lt;electronic-resource-num&gt;10.2166/ws.2013.050&lt;/electronic-resource-num&gt;&lt;/record&gt;&lt;/Cite&gt;&lt;Cite&gt;&lt;Author&gt;McNabola&lt;/Author&gt;&lt;Year&gt;2014&lt;/Year&gt;&lt;RecNum&gt;221&lt;/RecNum&gt;&lt;record&gt;&lt;rec-number&gt;221&lt;/rec-number&gt;&lt;foreign-keys&gt;&lt;key app="EN" db-id="e9rav2ttda9t9re5pfyxxdamzwpp5v00xdx5" timestamp="1376300630"&gt;221&lt;/key&gt;&lt;/foreign-keys&gt;&lt;ref-type name="Journal Article"&gt;17&lt;/ref-type&gt;&lt;contributors&gt;&lt;authors&gt;&lt;author&gt;McNabola, A.&lt;/author&gt;&lt;author&gt;Coughlan, P.&lt;/author&gt;&lt;author&gt;Corcoran, L.&lt;/author&gt;&lt;author&gt;Power, C.&lt;/author&gt;&lt;author&gt;Williams, A.P.&lt;/author&gt;&lt;author&gt;Harris, I.M.&lt;/author&gt;&lt;author&gt;Gallagher, J.&lt;/author&gt;&lt;author&gt;Styles, D.&lt;/author&gt;&lt;/authors&gt;&lt;/contributors&gt;&lt;titles&gt;&lt;title&gt;Energy recovery in the water industry using micro-hydropower: an opportunity to improve sustainability&lt;/title&gt;&lt;secondary-title&gt;Water Policy&lt;/secondary-title&gt;&lt;/titles&gt;&lt;periodical&gt;&lt;full-title&gt;Water Policy&lt;/full-title&gt;&lt;/periodical&gt;&lt;pages&gt;168-183&lt;/pages&gt;&lt;volume&gt;16&lt;/volume&gt;&lt;dates&gt;&lt;year&gt;2014&lt;/year&gt;&lt;/dates&gt;&lt;urls&gt;&lt;/urls&gt;&lt;electronic-resource-num&gt;10.2166/wp.2013.164&lt;/electronic-resource-num&gt;&lt;/record&gt;&lt;/Cite&gt;&lt;/EndNote&gt;</w:instrText>
      </w:r>
      <w:r w:rsidRPr="00675E52">
        <w:rPr>
          <w:rFonts w:eastAsia="Calibri"/>
        </w:rPr>
        <w:fldChar w:fldCharType="separate"/>
      </w:r>
      <w:r w:rsidR="00675E52">
        <w:rPr>
          <w:rFonts w:eastAsia="Calibri"/>
          <w:noProof/>
        </w:rPr>
        <w:t>(Corcoran et al., 2013; McNabola et al., 2014a)</w:t>
      </w:r>
      <w:r w:rsidRPr="00675E52">
        <w:rPr>
          <w:rFonts w:eastAsia="Calibri"/>
        </w:rPr>
        <w:fldChar w:fldCharType="end"/>
      </w:r>
      <w:r w:rsidR="00B86EFF">
        <w:rPr>
          <w:rFonts w:eastAsia="Calibri"/>
        </w:rPr>
        <w:t>.</w:t>
      </w:r>
      <w:r w:rsidRPr="00675E52">
        <w:rPr>
          <w:rFonts w:eastAsia="Calibri"/>
        </w:rPr>
        <w:t xml:space="preserve"> Locations for energy recovery exist throughout water infrastructure, from water treatment works, break pressure tanks, pressure reducing valves and wastewater treatment plants. The recovered energy may be used on</w:t>
      </w:r>
      <w:r w:rsidR="00B775F5" w:rsidRPr="00675E52">
        <w:rPr>
          <w:rFonts w:eastAsia="Calibri"/>
        </w:rPr>
        <w:t>-</w:t>
      </w:r>
      <w:r w:rsidRPr="00675E52">
        <w:rPr>
          <w:rFonts w:eastAsia="Calibri"/>
        </w:rPr>
        <w:t xml:space="preserve">site to reduce net electricity demand by the water company, or </w:t>
      </w:r>
      <w:r w:rsidR="00E75EB1" w:rsidRPr="00675E52">
        <w:rPr>
          <w:rFonts w:eastAsia="Calibri"/>
        </w:rPr>
        <w:t xml:space="preserve">be </w:t>
      </w:r>
      <w:r w:rsidRPr="00675E52">
        <w:rPr>
          <w:rFonts w:eastAsia="Calibri"/>
        </w:rPr>
        <w:t>exported to the national grid. In either case, according to carbon footprinting rules</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&lt;EndNote&gt;&lt;Cite&gt;&lt;Author&gt;BSI&lt;/Author&gt;&lt;Year&gt;2011&lt;/Year&gt;&lt;RecNum&gt;181&lt;/RecNum&gt;&lt;DisplayText&gt;(BSI,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Pr="00675E52">
        <w:rPr>
          <w:rFonts w:eastAsia="Calibri"/>
        </w:rPr>
        <w:fldChar w:fldCharType="separate"/>
      </w:r>
      <w:r w:rsidR="00675E52">
        <w:rPr>
          <w:rFonts w:eastAsia="Calibri"/>
          <w:noProof/>
        </w:rPr>
        <w:t>(BSI, 2011)</w:t>
      </w:r>
      <w:r w:rsidRPr="00675E52">
        <w:rPr>
          <w:rFonts w:eastAsia="Calibri"/>
        </w:rPr>
        <w:fldChar w:fldCharType="end"/>
      </w:r>
      <w:r w:rsidR="00B86EFF">
        <w:rPr>
          <w:rFonts w:eastAsia="Calibri"/>
        </w:rPr>
        <w:t>,</w:t>
      </w:r>
      <w:r w:rsidRPr="00675E52">
        <w:rPr>
          <w:rFonts w:eastAsia="Calibri"/>
        </w:rPr>
        <w:t xml:space="preserve"> the carbon footprint of the industry is reduced.</w:t>
      </w:r>
    </w:p>
    <w:p w14:paraId="10991F79" w14:textId="77777777" w:rsidR="00B86EFF" w:rsidRDefault="00B86EFF" w:rsidP="002D4E5B">
      <w:pPr>
        <w:spacing w:line="480" w:lineRule="auto"/>
        <w:rPr>
          <w:rFonts w:eastAsia="Calibri"/>
        </w:rPr>
      </w:pPr>
    </w:p>
    <w:p w14:paraId="5D5917AF" w14:textId="28995B63" w:rsidR="00C353F8" w:rsidRPr="00675E52" w:rsidRDefault="00C353F8" w:rsidP="002D4E5B">
      <w:pPr>
        <w:spacing w:line="480" w:lineRule="auto"/>
        <w:rPr>
          <w:rFonts w:eastAsia="Calibri"/>
        </w:rPr>
      </w:pPr>
      <w:r w:rsidRPr="00675E52">
        <w:rPr>
          <w:rFonts w:eastAsia="Calibri"/>
        </w:rPr>
        <w:t>Life cycle assessment (LCA) has previously been used to assess the environmental impacts of renewable energy systems</w:t>
      </w:r>
      <w:r w:rsidR="00B86EFF">
        <w:rPr>
          <w:rFonts w:eastAsia="Calibri"/>
        </w:rPr>
        <w:t xml:space="preserve"> </w:t>
      </w:r>
      <w:r w:rsidRPr="00675E52">
        <w:rPr>
          <w:rFonts w:eastAsia="Calibri"/>
        </w:rPr>
        <w:fldChar w:fldCharType="begin">
          <w:fldData xml:space="preserve">PEVuZE5vdGU+PENpdGU+PEF1dGhvcj5HdWV6dXJhZ2E8L0F1dGhvcj48WWVhcj4yMDEyPC9ZZWFy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</w:fldData>
        </w:fldChar>
      </w:r>
      <w:r w:rsidR="00675E52">
        <w:rPr>
          <w:rFonts w:eastAsia="Calibri"/>
        </w:rPr>
        <w:instrText xml:space="preserve"> ADDIN EN.CITE </w:instrText>
      </w:r>
      <w:r w:rsidR="00675E52">
        <w:rPr>
          <w:rFonts w:eastAsia="Calibri"/>
        </w:rPr>
        <w:fldChar w:fldCharType="begin">
          <w:fldData xml:space="preserve">PEVuZE5vdGU+PENpdGU+PEF1dGhvcj5HdWV6dXJhZ2E8L0F1dGhvcj48WWVhcj4yMDEyPC9ZZWFy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</w:fldData>
        </w:fldChar>
      </w:r>
      <w:r w:rsidR="00675E52">
        <w:rPr>
          <w:rFonts w:eastAsia="Calibri"/>
        </w:rPr>
        <w:instrText xml:space="preserve"> ADDIN EN.CITE.DATA </w:instrText>
      </w:r>
      <w:r w:rsidR="00675E52">
        <w:rPr>
          <w:rFonts w:eastAsia="Calibri"/>
        </w:rPr>
      </w:r>
      <w:r w:rsidR="00675E52">
        <w:rPr>
          <w:rFonts w:eastAsia="Calibri"/>
        </w:rPr>
        <w:fldChar w:fldCharType="end"/>
      </w:r>
      <w:r w:rsidRPr="00675E52">
        <w:rPr>
          <w:rFonts w:eastAsia="Calibri"/>
        </w:rPr>
      </w:r>
      <w:r w:rsidRPr="00675E52">
        <w:rPr>
          <w:rFonts w:eastAsia="Calibri"/>
        </w:rPr>
        <w:fldChar w:fldCharType="separate"/>
      </w:r>
      <w:r w:rsidR="00675E52">
        <w:rPr>
          <w:rFonts w:eastAsia="Calibri"/>
          <w:noProof/>
        </w:rPr>
        <w:t>(Guezuraga et al., 2012; Pascale et al., 2011; Raadal et al., 2011; Rule et al., 2009)</w:t>
      </w:r>
      <w:r w:rsidRPr="00675E52">
        <w:rPr>
          <w:rFonts w:eastAsia="Calibri"/>
        </w:rPr>
        <w:fldChar w:fldCharType="end"/>
      </w:r>
      <w:r w:rsidR="00B86EFF">
        <w:rPr>
          <w:rFonts w:eastAsia="Calibri"/>
        </w:rPr>
        <w:t>.</w:t>
      </w:r>
      <w:r w:rsidRPr="00675E52">
        <w:rPr>
          <w:rFonts w:eastAsia="Calibri"/>
        </w:rPr>
        <w:t xml:space="preserve"> However, the PAS 2050 carbon footprint guidelines state that it is not required to report the embodied carbon in capital goods for a renewable energy project</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&lt;EndNote&gt;&lt;Cite&gt;&lt;Author&gt;BSI&lt;/Author&gt;&lt;Year&gt;2011&lt;/Year&gt;&lt;RecNum&gt;181&lt;/RecNum&gt;&lt;DisplayText&gt;(BSI,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Pr="00675E52">
        <w:rPr>
          <w:rFonts w:eastAsia="Calibri"/>
        </w:rPr>
        <w:fldChar w:fldCharType="separate"/>
      </w:r>
      <w:r w:rsidR="00675E52">
        <w:rPr>
          <w:rFonts w:eastAsia="Calibri"/>
          <w:noProof/>
        </w:rPr>
        <w:t>(BSI, 2011)</w:t>
      </w:r>
      <w:r w:rsidRPr="00675E52">
        <w:rPr>
          <w:rFonts w:eastAsia="Calibri"/>
        </w:rPr>
        <w:fldChar w:fldCharType="end"/>
      </w:r>
      <w:r w:rsidR="00B86EFF">
        <w:rPr>
          <w:rFonts w:eastAsia="Calibri"/>
        </w:rPr>
        <w:t>.</w:t>
      </w:r>
      <w:r w:rsidRPr="00675E52">
        <w:rPr>
          <w:rFonts w:eastAsia="Calibri"/>
        </w:rPr>
        <w:t xml:space="preserve"> Guidelines have been developed to calculate the embodied carbon for the water industry</w:t>
      </w:r>
      <w:r w:rsidR="00B86EFF">
        <w:rPr>
          <w:rFonts w:eastAsia="Calibri"/>
        </w:rPr>
        <w:t xml:space="preserve"> </w:t>
      </w:r>
      <w:r w:rsidRPr="00675E52">
        <w:rPr>
          <w:rFonts w:eastAsia="Calibri"/>
        </w:rPr>
        <w:fldChar w:fldCharType="begin"/>
      </w:r>
      <w:r w:rsidR="00675E52">
        <w:rPr>
          <w:rFonts w:eastAsia="Calibri"/>
        </w:rPr>
        <w:instrText xml:space="preserve"> ADDIN EN.CITE &lt;EndNote&gt;&lt;Cite&gt;&lt;Author&gt;UKWIR&lt;/Author&gt;&lt;Year&gt;2008&lt;/Year&gt;&lt;RecNum&gt;274&lt;/RecNum&gt;&lt;DisplayText&gt;(UKWIR, 2008)&lt;/DisplayText&gt;&lt;record&gt;&lt;rec-number&gt;274&lt;/rec-number&gt;&lt;foreign-keys&gt;&lt;key app="EN" db-id="e9rav2ttda9t9re5pfyxxdamzwpp5v00xdx5" timestamp="1396985983"&gt;274&lt;/key&gt;&lt;/foreign-keys&gt;&lt;ref-type name="Report"&gt;27&lt;/ref-type&gt;&lt;contributors&gt;&lt;authors&gt;&lt;author&gt;UKWIR,&lt;/author&gt;&lt;/authors&gt;&lt;/contributors&gt;&lt;titles&gt;&lt;title&gt;Carbon accounting in the UK water industry: guidelines for dealing with embodied carbon and whole life costing&lt;/title&gt;&lt;/titles&gt;&lt;dates&gt;&lt;year&gt;2008&lt;/year&gt;&lt;pub-dates&gt;&lt;date&gt;July 2008&lt;/date&gt;&lt;/pub-dates&gt;&lt;/dates&gt;&lt;publisher&gt;UK Water Industry Research&lt;/publisher&gt;&lt;isbn&gt;UKWIR Report Ref No. 08/CL/01/6&lt;/isbn&gt;&lt;urls&gt;&lt;/urls&gt;&lt;/record&gt;&lt;/Cite&gt;&lt;/EndNote&gt;</w:instrText>
      </w:r>
      <w:r w:rsidRPr="00675E52">
        <w:rPr>
          <w:rFonts w:eastAsia="Calibri"/>
        </w:rPr>
        <w:fldChar w:fldCharType="separate"/>
      </w:r>
      <w:r w:rsidR="00675E52">
        <w:rPr>
          <w:rFonts w:eastAsia="Calibri"/>
          <w:noProof/>
        </w:rPr>
        <w:t>(UKWIR, 2008)</w:t>
      </w:r>
      <w:r w:rsidRPr="00675E52">
        <w:rPr>
          <w:rFonts w:eastAsia="Calibri"/>
        </w:rPr>
        <w:fldChar w:fldCharType="end"/>
      </w:r>
      <w:r w:rsidR="00B86EFF">
        <w:rPr>
          <w:rFonts w:eastAsia="Calibri"/>
        </w:rPr>
        <w:t>;</w:t>
      </w:r>
      <w:r w:rsidRPr="00675E52">
        <w:rPr>
          <w:rFonts w:eastAsia="Calibri"/>
        </w:rPr>
        <w:t xml:space="preserve"> however, carbon and other environmental burdens of MHP installations in water infrastructure are not reported. In cases where areas of land are flooded for hydro installations, </w:t>
      </w:r>
      <w:r w:rsidR="00E75EB1" w:rsidRPr="00675E52">
        <w:rPr>
          <w:rFonts w:eastAsia="Calibri"/>
        </w:rPr>
        <w:t xml:space="preserve">previous LCA studies have yielded </w:t>
      </w:r>
      <w:r w:rsidRPr="00675E52">
        <w:rPr>
          <w:rFonts w:eastAsia="Calibri"/>
        </w:rPr>
        <w:t>high levels of GHG emissions due to vegetation decay</w:t>
      </w:r>
      <w:r w:rsidR="00B86EFF">
        <w:rPr>
          <w:rFonts w:eastAsia="Calibri"/>
        </w:rPr>
        <w:t xml:space="preserve"> </w:t>
      </w:r>
      <w:r w:rsidRPr="00675E52">
        <w:rPr>
          <w:rFonts w:eastAsia="Calibri"/>
        </w:rPr>
        <w:fldChar w:fldCharType="begin">
          <w:fldData xml:space="preserve">PEVuZE5vdGU+PENpdGU+PEF1dGhvcj5Eb25uZWxseTwvQXV0aG9yPjxZZWFyPjIwMTA8L1llYXI+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</w:fldData>
        </w:fldChar>
      </w:r>
      <w:r w:rsidR="00675E52">
        <w:rPr>
          <w:rFonts w:eastAsia="Calibri"/>
        </w:rPr>
        <w:instrText xml:space="preserve"> ADDIN EN.CITE </w:instrText>
      </w:r>
      <w:r w:rsidR="00675E52">
        <w:rPr>
          <w:rFonts w:eastAsia="Calibri"/>
        </w:rPr>
        <w:fldChar w:fldCharType="begin">
          <w:fldData xml:space="preserve">PEVuZE5vdGU+PENpdGU+PEF1dGhvcj5Eb25uZWxseTwvQXV0aG9yPjxZZWFyPjIwMTA8L1llYXI+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</w:fldData>
        </w:fldChar>
      </w:r>
      <w:r w:rsidR="00675E52">
        <w:rPr>
          <w:rFonts w:eastAsia="Calibri"/>
        </w:rPr>
        <w:instrText xml:space="preserve"> ADDIN EN.CITE.DATA </w:instrText>
      </w:r>
      <w:r w:rsidR="00675E52">
        <w:rPr>
          <w:rFonts w:eastAsia="Calibri"/>
        </w:rPr>
      </w:r>
      <w:r w:rsidR="00675E52">
        <w:rPr>
          <w:rFonts w:eastAsia="Calibri"/>
        </w:rPr>
        <w:fldChar w:fldCharType="end"/>
      </w:r>
      <w:r w:rsidRPr="00675E52">
        <w:rPr>
          <w:rFonts w:eastAsia="Calibri"/>
        </w:rPr>
      </w:r>
      <w:r w:rsidRPr="00675E52">
        <w:rPr>
          <w:rFonts w:eastAsia="Calibri"/>
        </w:rPr>
        <w:fldChar w:fldCharType="separate"/>
      </w:r>
      <w:r w:rsidR="00675E52">
        <w:rPr>
          <w:rFonts w:eastAsia="Calibri"/>
          <w:noProof/>
        </w:rPr>
        <w:t>(Donnelly et al., 2010; Gagnon and van de Vate, 1997)</w:t>
      </w:r>
      <w:r w:rsidRPr="00675E52">
        <w:rPr>
          <w:rFonts w:eastAsia="Calibri"/>
        </w:rPr>
        <w:fldChar w:fldCharType="end"/>
      </w:r>
      <w:r w:rsidR="00B86EFF">
        <w:rPr>
          <w:rFonts w:eastAsia="Calibri"/>
        </w:rPr>
        <w:t>.</w:t>
      </w:r>
      <w:r w:rsidRPr="00675E52">
        <w:rPr>
          <w:rFonts w:eastAsia="Calibri"/>
        </w:rPr>
        <w:t xml:space="preserve"> The results noted by </w:t>
      </w:r>
      <w:r w:rsidRPr="00675E52">
        <w:rPr>
          <w:rFonts w:eastAsia="Calibri"/>
        </w:rPr>
        <w:fldChar w:fldCharType="begin"/>
      </w:r>
      <w:r w:rsidR="00B86EFF">
        <w:rPr>
          <w:rFonts w:eastAsia="Calibri"/>
        </w:rPr>
        <w:instrText xml:space="preserve"> ADDIN EN.CITE &lt;EndNote&gt;&lt;Cite AuthorYear="1"&gt;&lt;Author&gt;Raadal&lt;/Author&gt;&lt;Year&gt;2011&lt;/Year&gt;&lt;RecNum&gt;90&lt;/RecNum&gt;&lt;DisplayText&gt;Raadal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Pr="00675E52">
        <w:rPr>
          <w:rFonts w:eastAsia="Calibri"/>
        </w:rPr>
        <w:fldChar w:fldCharType="separate"/>
      </w:r>
      <w:r w:rsidR="00B86EFF">
        <w:rPr>
          <w:rFonts w:eastAsia="Calibri"/>
          <w:noProof/>
        </w:rPr>
        <w:t>Raadal et al. (2011)</w:t>
      </w:r>
      <w:r w:rsidRPr="00675E52">
        <w:rPr>
          <w:rFonts w:eastAsia="Calibri"/>
        </w:rPr>
        <w:fldChar w:fldCharType="end"/>
      </w:r>
      <w:r w:rsidRPr="00675E52">
        <w:rPr>
          <w:rFonts w:eastAsia="Calibri"/>
        </w:rPr>
        <w:t xml:space="preserve"> demonstrated a very large variation in GHG emissi</w:t>
      </w:r>
      <w:r w:rsidR="00E8522B" w:rsidRPr="00675E52">
        <w:rPr>
          <w:rFonts w:eastAsia="Calibri"/>
        </w:rPr>
        <w:t>ons of between 0.2 and 152 g CO</w:t>
      </w:r>
      <w:r w:rsidR="00B86EFF">
        <w:rPr>
          <w:rFonts w:eastAsia="Calibri"/>
          <w:vertAlign w:val="subscript"/>
        </w:rPr>
        <w:t>2</w:t>
      </w:r>
      <w:r w:rsidRPr="00675E52">
        <w:rPr>
          <w:rFonts w:eastAsia="Calibri"/>
        </w:rPr>
        <w:t xml:space="preserve"> eq</w:t>
      </w:r>
      <w:r w:rsidR="00DB2155" w:rsidRPr="00675E52">
        <w:rPr>
          <w:rFonts w:eastAsia="Calibri"/>
        </w:rPr>
        <w:t>.</w:t>
      </w:r>
      <w:r w:rsidRPr="00675E52">
        <w:rPr>
          <w:rFonts w:eastAsia="Calibri"/>
        </w:rPr>
        <w:t xml:space="preserve">/kWh. </w:t>
      </w:r>
      <w:r w:rsidR="002F6967">
        <w:rPr>
          <w:rFonts w:eastAsia="Calibri"/>
        </w:rPr>
        <w:lastRenderedPageBreak/>
        <w:t>T</w:t>
      </w:r>
      <w:r w:rsidRPr="00675E52">
        <w:rPr>
          <w:rFonts w:eastAsia="Calibri"/>
        </w:rPr>
        <w:t>his study provides evidence relating to both the environmental impacts of MHP specific to the water industry and outlines the life cycle results for applications of the technology in water infrastructure.</w:t>
      </w:r>
    </w:p>
    <w:p w14:paraId="3DEE6D4A" w14:textId="77777777" w:rsidR="00C353F8" w:rsidRPr="00675E52" w:rsidRDefault="00C353F8" w:rsidP="002D4E5B">
      <w:pPr>
        <w:spacing w:line="480" w:lineRule="auto"/>
        <w:rPr>
          <w:rFonts w:eastAsia="Calibri"/>
        </w:rPr>
      </w:pPr>
    </w:p>
    <w:p w14:paraId="7EE38C1E" w14:textId="77777777" w:rsidR="00C353F8" w:rsidRPr="00C93F25" w:rsidRDefault="00E8522B" w:rsidP="00C93F25">
      <w:pPr>
        <w:pStyle w:val="Heading1"/>
      </w:pPr>
      <w:r w:rsidRPr="00C93F25">
        <w:t>M</w:t>
      </w:r>
      <w:r w:rsidR="00B86EFF" w:rsidRPr="00C93F25">
        <w:t>ethods</w:t>
      </w:r>
    </w:p>
    <w:p w14:paraId="7A834BBD" w14:textId="77777777" w:rsidR="00C353F8" w:rsidRPr="00675E52" w:rsidRDefault="00C353F8" w:rsidP="00C93F25">
      <w:pPr>
        <w:pStyle w:val="Heading2"/>
      </w:pPr>
      <w:r w:rsidRPr="00675E52">
        <w:t xml:space="preserve">Goal &amp; </w:t>
      </w:r>
      <w:r w:rsidR="004824D1" w:rsidRPr="00675E52">
        <w:t>scope definitions</w:t>
      </w:r>
    </w:p>
    <w:p w14:paraId="3ED93B56" w14:textId="091EFFB0" w:rsidR="004172FA" w:rsidRDefault="00C353F8" w:rsidP="002D4E5B">
      <w:pPr>
        <w:spacing w:line="480" w:lineRule="auto"/>
        <w:rPr>
          <w:rFonts w:eastAsia="Calibri"/>
        </w:rPr>
      </w:pPr>
      <w:r w:rsidRPr="00675E52">
        <w:rPr>
          <w:rFonts w:eastAsia="Calibri"/>
        </w:rPr>
        <w:t>The objective of this study is to calculate the life</w:t>
      </w:r>
      <w:r w:rsidR="005F66B0" w:rsidRPr="00675E52">
        <w:rPr>
          <w:rFonts w:eastAsia="Calibri"/>
        </w:rPr>
        <w:t xml:space="preserve"> </w:t>
      </w:r>
      <w:r w:rsidRPr="00675E52">
        <w:rPr>
          <w:rFonts w:eastAsia="Calibri"/>
        </w:rPr>
        <w:t>cycle environmental balance of electricity generated by three micro-hydropower installations in the water supply infrastructure. Five relevant environmental impact categories were selected from</w:t>
      </w:r>
      <w:r w:rsidR="00E8522B" w:rsidRPr="00675E52">
        <w:rPr>
          <w:rFonts w:eastAsia="Calibri"/>
        </w:rPr>
        <w:t xml:space="preserve"> CML</w:t>
      </w:r>
      <w:r w:rsidR="00B86EFF">
        <w:rPr>
          <w:rFonts w:eastAsia="Calibri"/>
        </w:rPr>
        <w:t xml:space="preserve"> </w:t>
      </w:r>
      <w:r w:rsidRPr="00675E52">
        <w:rPr>
          <w:rFonts w:eastAsia="Calibri"/>
        </w:rPr>
        <w:fldChar w:fldCharType="begin"/>
      </w:r>
      <w:r w:rsidR="00022B71">
        <w:rPr>
          <w:rFonts w:eastAsia="Calibri"/>
        </w:rPr>
        <w:instrText xml:space="preserve"> ADDIN EN.CITE &lt;EndNote&gt;&lt;Cite&gt;&lt;Author&gt;CML&lt;/Author&gt;&lt;Year&gt;2010&lt;/Year&gt;&lt;RecNum&gt;277&lt;/RecNum&gt;&lt;DisplayText&gt;(CML, 2010)&lt;/DisplayText&gt;&lt;record&gt;&lt;rec-number&gt;277&lt;/rec-number&gt;&lt;foreign-keys&gt;&lt;key app="EN" db-id="e9rav2ttda9t9re5pfyxxdamzwpp5v00xdx5" timestamp="1399551612"&gt;277&lt;/key&gt;&lt;/foreign-keys&gt;&lt;ref-type name="Online Database"&gt;45&lt;/ref-type&gt;&lt;contributors&gt;&lt;authors&gt;&lt;author&gt;CML,&lt;/author&gt;&lt;/authors&gt;&lt;/contributors&gt;&lt;titles&gt;&lt;title&gt;Characterisation Factors database available online from Institute of Environmental Sciences (CML)&lt;/title&gt;&lt;/titles&gt;&lt;dates&gt;&lt;year&gt;2010&lt;/year&gt;&lt;pub-dates&gt;&lt;date&gt;May 2012&lt;/date&gt;&lt;/pub-dates&gt;&lt;/dates&gt;&lt;publisher&gt;Universiteit Leiden, Leiden, 2010&lt;/publisher&gt;&lt;urls&gt;&lt;related-urls&gt;&lt;url&gt;http://cml.leiden.edu/software/data-cmlia.html &lt;/url&gt;&lt;/related-urls&gt;&lt;/urls&gt;&lt;/record&gt;&lt;/Cite&gt;&lt;/EndNote&gt;</w:instrText>
      </w:r>
      <w:r w:rsidRPr="00675E52">
        <w:rPr>
          <w:rFonts w:eastAsia="Calibri"/>
        </w:rPr>
        <w:fldChar w:fldCharType="separate"/>
      </w:r>
      <w:r w:rsidR="00675E52">
        <w:rPr>
          <w:rFonts w:eastAsia="Calibri"/>
          <w:noProof/>
        </w:rPr>
        <w:t>(CML, 2010)</w:t>
      </w:r>
      <w:r w:rsidRPr="00675E52">
        <w:rPr>
          <w:rFonts w:eastAsia="Calibri"/>
        </w:rPr>
        <w:fldChar w:fldCharType="end"/>
      </w:r>
      <w:r w:rsidR="00F60515">
        <w:rPr>
          <w:rFonts w:eastAsia="Calibri"/>
        </w:rPr>
        <w:t>:</w:t>
      </w:r>
      <w:r w:rsidRPr="00675E52">
        <w:rPr>
          <w:rFonts w:eastAsia="Calibri"/>
        </w:rPr>
        <w:t xml:space="preserve"> global warming potential (GWP), expressed as kg CO</w:t>
      </w:r>
      <w:r w:rsidR="00C93F25">
        <w:rPr>
          <w:rFonts w:eastAsia="Calibri"/>
          <w:vertAlign w:val="subscript"/>
        </w:rPr>
        <w:t>2</w:t>
      </w:r>
      <w:r w:rsidRPr="00675E52">
        <w:rPr>
          <w:rFonts w:eastAsia="Calibri"/>
        </w:rPr>
        <w:t xml:space="preserve"> eq</w:t>
      </w:r>
      <w:r w:rsidR="00F810E7" w:rsidRPr="00675E52">
        <w:rPr>
          <w:rFonts w:eastAsia="Calibri"/>
        </w:rPr>
        <w:t>.</w:t>
      </w:r>
      <w:r w:rsidR="0096348B" w:rsidRPr="00675E52">
        <w:rPr>
          <w:rFonts w:eastAsia="Calibri"/>
        </w:rPr>
        <w:t>;</w:t>
      </w:r>
      <w:r w:rsidRPr="00675E52">
        <w:rPr>
          <w:rFonts w:eastAsia="Calibri"/>
        </w:rPr>
        <w:t xml:space="preserve"> abiotic resource depletion (ARDP), expressed as kg Sb eq</w:t>
      </w:r>
      <w:r w:rsidR="00F810E7" w:rsidRPr="00675E52">
        <w:rPr>
          <w:rFonts w:eastAsia="Calibri"/>
        </w:rPr>
        <w:t>.</w:t>
      </w:r>
      <w:r w:rsidRPr="00675E52">
        <w:rPr>
          <w:rFonts w:eastAsia="Calibri"/>
        </w:rPr>
        <w:t>; acidification potential (AP), expressed as kg SO</w:t>
      </w:r>
      <w:r w:rsidR="00C93F25">
        <w:rPr>
          <w:rFonts w:eastAsia="Calibri"/>
          <w:vertAlign w:val="subscript"/>
        </w:rPr>
        <w:t>2</w:t>
      </w:r>
      <w:r w:rsidRPr="00675E52">
        <w:rPr>
          <w:rFonts w:eastAsia="Calibri"/>
        </w:rPr>
        <w:t xml:space="preserve"> eq</w:t>
      </w:r>
      <w:r w:rsidR="00F810E7" w:rsidRPr="00675E52">
        <w:rPr>
          <w:rFonts w:eastAsia="Calibri"/>
        </w:rPr>
        <w:t>.</w:t>
      </w:r>
      <w:r w:rsidRPr="00675E52">
        <w:rPr>
          <w:rFonts w:eastAsia="Calibri"/>
        </w:rPr>
        <w:t>; human toxicity potential (HTP), expressed as kg 1,4-DCBe eq</w:t>
      </w:r>
      <w:r w:rsidR="00F810E7" w:rsidRPr="00675E52">
        <w:rPr>
          <w:rFonts w:eastAsia="Calibri"/>
        </w:rPr>
        <w:t>.</w:t>
      </w:r>
      <w:r w:rsidRPr="00675E52">
        <w:rPr>
          <w:rFonts w:eastAsia="Calibri"/>
        </w:rPr>
        <w:t>; fossil resource depletion potential (FRDP), expressed as MJ eq</w:t>
      </w:r>
      <w:r w:rsidR="00F810E7" w:rsidRPr="00675E52">
        <w:rPr>
          <w:rFonts w:eastAsia="Calibri"/>
        </w:rPr>
        <w:t>.</w:t>
      </w:r>
      <w:r w:rsidR="002F6967">
        <w:rPr>
          <w:rFonts w:eastAsia="Calibri"/>
        </w:rPr>
        <w:t xml:space="preserve"> (</w:t>
      </w:r>
      <w:r w:rsidR="00B86EFF">
        <w:rPr>
          <w:rFonts w:eastAsia="Calibri"/>
        </w:rPr>
        <w:fldChar w:fldCharType="begin"/>
      </w:r>
      <w:r w:rsidR="00B86EFF">
        <w:rPr>
          <w:rFonts w:eastAsia="Calibri"/>
        </w:rPr>
        <w:instrText xml:space="preserve"> REF _Ref391720763 \h </w:instrText>
      </w:r>
      <w:r w:rsidR="00B86EFF">
        <w:rPr>
          <w:rFonts w:eastAsia="Calibri"/>
        </w:rPr>
      </w:r>
      <w:r w:rsidR="00B86EFF">
        <w:rPr>
          <w:rFonts w:eastAsia="Calibri"/>
        </w:rPr>
        <w:fldChar w:fldCharType="separate"/>
      </w:r>
      <w:r w:rsidR="00EB5758" w:rsidRPr="00B86EFF">
        <w:t xml:space="preserve">Table </w:t>
      </w:r>
      <w:r w:rsidR="00EB5758">
        <w:rPr>
          <w:noProof/>
        </w:rPr>
        <w:t>1</w:t>
      </w:r>
      <w:r w:rsidR="00B86EFF">
        <w:rPr>
          <w:rFonts w:eastAsia="Calibri"/>
        </w:rPr>
        <w:fldChar w:fldCharType="end"/>
      </w:r>
      <w:r w:rsidR="002F6967">
        <w:rPr>
          <w:rFonts w:eastAsia="Calibri"/>
        </w:rPr>
        <w:t>)</w:t>
      </w:r>
      <w:r w:rsidRPr="00675E52">
        <w:rPr>
          <w:rFonts w:eastAsia="Calibri"/>
        </w:rPr>
        <w:t>.</w:t>
      </w:r>
      <w:r w:rsidR="00081B5C">
        <w:rPr>
          <w:rFonts w:eastAsia="Calibri"/>
        </w:rPr>
        <w:t xml:space="preserve"> These categories were chosen </w:t>
      </w:r>
      <w:r w:rsidR="00022B71">
        <w:rPr>
          <w:rFonts w:eastAsia="Calibri"/>
        </w:rPr>
        <w:t xml:space="preserve">as they represent the direct environmental impacts (human health, ecosystem quality and resources) associated with the hydro projects and have been previously presented in literature for renewable projects and water infrastructure projects </w:t>
      </w:r>
      <w:r w:rsidR="00022B71">
        <w:rPr>
          <w:rFonts w:eastAsia="Calibri"/>
        </w:rPr>
        <w:fldChar w:fldCharType="begin">
          <w:fldData xml:space="preserve">PEVuZE5vdGU+PENpdGU+PEF1dGhvcj5GbHVyeTwvQXV0aG9yPjxZZWFyPjIwMTI8L1llYXI+PFJl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==
</w:fldData>
        </w:fldChar>
      </w:r>
      <w:r w:rsidR="00022B71">
        <w:rPr>
          <w:rFonts w:eastAsia="Calibri"/>
        </w:rPr>
        <w:instrText xml:space="preserve"> ADDIN EN.CITE </w:instrText>
      </w:r>
      <w:r w:rsidR="00022B71">
        <w:rPr>
          <w:rFonts w:eastAsia="Calibri"/>
        </w:rPr>
        <w:fldChar w:fldCharType="begin">
          <w:fldData xml:space="preserve">PEVuZE5vdGU+PENpdGU+PEF1dGhvcj5GbHVyeTwvQXV0aG9yPjxZZWFyPjIwMTI8L1llYXI+PFJl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==
</w:fldData>
        </w:fldChar>
      </w:r>
      <w:r w:rsidR="00022B71">
        <w:rPr>
          <w:rFonts w:eastAsia="Calibri"/>
        </w:rPr>
        <w:instrText xml:space="preserve"> ADDIN EN.CITE.DATA </w:instrText>
      </w:r>
      <w:r w:rsidR="00022B71">
        <w:rPr>
          <w:rFonts w:eastAsia="Calibri"/>
        </w:rPr>
      </w:r>
      <w:r w:rsidR="00022B71">
        <w:rPr>
          <w:rFonts w:eastAsia="Calibri"/>
        </w:rPr>
        <w:fldChar w:fldCharType="end"/>
      </w:r>
      <w:r w:rsidR="00022B71">
        <w:rPr>
          <w:rFonts w:eastAsia="Calibri"/>
        </w:rPr>
      </w:r>
      <w:r w:rsidR="00022B71">
        <w:rPr>
          <w:rFonts w:eastAsia="Calibri"/>
        </w:rPr>
        <w:fldChar w:fldCharType="separate"/>
      </w:r>
      <w:r w:rsidR="00022B71">
        <w:rPr>
          <w:rFonts w:eastAsia="Calibri"/>
          <w:noProof/>
        </w:rPr>
        <w:t>(Bonton et al., 2012; Flury and Frischknecht, 2012; Goedkoop and Spriensma, 2001)</w:t>
      </w:r>
      <w:r w:rsidR="00022B71">
        <w:rPr>
          <w:rFonts w:eastAsia="Calibri"/>
        </w:rPr>
        <w:fldChar w:fldCharType="end"/>
      </w:r>
      <w:r w:rsidR="00022B71">
        <w:rPr>
          <w:rFonts w:eastAsia="Calibri"/>
        </w:rPr>
        <w:t>.</w:t>
      </w:r>
    </w:p>
    <w:p w14:paraId="061A9665" w14:textId="77777777" w:rsidR="004172FA" w:rsidRDefault="004172FA" w:rsidP="002D4E5B">
      <w:pPr>
        <w:spacing w:line="480" w:lineRule="auto"/>
        <w:rPr>
          <w:rFonts w:eastAsia="Calibri"/>
        </w:rPr>
      </w:pPr>
    </w:p>
    <w:p w14:paraId="7E6D2C11" w14:textId="77777777" w:rsidR="004172FA" w:rsidRDefault="004172FA" w:rsidP="002D4E5B">
      <w:pPr>
        <w:spacing w:line="480" w:lineRule="auto"/>
        <w:rPr>
          <w:rFonts w:eastAsia="Calibri"/>
        </w:rPr>
        <w:sectPr w:rsidR="004172FA" w:rsidSect="008F60BF">
          <w:footerReference w:type="even" r:id="rId9"/>
          <w:footerReference w:type="default" r:id="rId10"/>
          <w:type w:val="continuous"/>
          <w:pgSz w:w="12240" w:h="15840" w:code="1"/>
          <w:pgMar w:top="1440" w:right="1440" w:bottom="1440" w:left="1440" w:header="0" w:footer="0" w:gutter="0"/>
          <w:lnNumType w:countBy="1" w:restart="continuous"/>
          <w:cols w:space="475"/>
          <w:docGrid w:linePitch="326"/>
        </w:sectPr>
      </w:pPr>
    </w:p>
    <w:p w14:paraId="60CBCD31" w14:textId="05D58A58" w:rsidR="00B86EFF" w:rsidRPr="00B86EFF" w:rsidRDefault="00B86EFF" w:rsidP="0016611C">
      <w:pPr>
        <w:pStyle w:val="Table"/>
        <w:jc w:val="both"/>
      </w:pPr>
      <w:bookmarkStart w:id="0" w:name="_Ref391720763"/>
      <w:r w:rsidRPr="00B86EFF">
        <w:lastRenderedPageBreak/>
        <w:t xml:space="preserve">Table </w:t>
      </w:r>
      <w:r w:rsidRPr="00B86EFF">
        <w:fldChar w:fldCharType="begin"/>
      </w:r>
      <w:r w:rsidRPr="00B86EFF">
        <w:instrText xml:space="preserve"> SEQ Table \* ARABIC </w:instrText>
      </w:r>
      <w:r w:rsidRPr="00B86EFF">
        <w:fldChar w:fldCharType="separate"/>
      </w:r>
      <w:r w:rsidR="00EB5758">
        <w:rPr>
          <w:noProof/>
        </w:rPr>
        <w:t>1</w:t>
      </w:r>
      <w:r w:rsidRPr="00B86EFF">
        <w:fldChar w:fldCharType="end"/>
      </w:r>
      <w:bookmarkEnd w:id="0"/>
      <w:r w:rsidRPr="00B86EFF">
        <w:t xml:space="preserve">. Life </w:t>
      </w:r>
      <w:r w:rsidR="002F6967" w:rsidRPr="00B86EFF">
        <w:t xml:space="preserve">cycle assessment impact categories selected to compare micro-hydropower projects </w:t>
      </w:r>
      <w:r w:rsidRPr="00B86EFF">
        <w:t xml:space="preserve">with marginal UK grid electricity generation, descriptions provided </w:t>
      </w:r>
      <w:r w:rsidRPr="00B86EFF">
        <w:fldChar w:fldCharType="begin"/>
      </w:r>
      <w:r w:rsidRPr="00B86EFF">
        <w:instrText xml:space="preserve"> ADDIN EN.CITE &lt;EndNote&gt;&lt;Cite&gt;&lt;Author&gt;Goedkoop&lt;/Author&gt;&lt;Year&gt;2008&lt;/Year&gt;&lt;RecNum&gt;236&lt;/RecNum&gt;&lt;DisplayText&gt;(Goedkoop et al., 2008)&lt;/DisplayText&gt;&lt;record&gt;&lt;rec-number&gt;236&lt;/rec-number&gt;&lt;foreign-keys&gt;&lt;key app="EN" db-id="e9rav2ttda9t9re5pfyxxdamzwpp5v00xdx5" timestamp="1381507517"&gt;236&lt;/key&gt;&lt;/foreign-keys&gt;&lt;ref-type name="Report"&gt;27&lt;/ref-type&gt;&lt;contributors&gt;&lt;authors&gt;&lt;author&gt;Goedkoop, Mark&lt;/author&gt;&lt;author&gt;Oele, Michiel&lt;/author&gt;&lt;author&gt;de Schryver, An&lt;/author&gt;&lt;author&gt;Vieira, Marisa&lt;/author&gt;&lt;/authors&gt;&lt;tertiary-authors&gt;&lt;author&gt;Pré Consultants&lt;/author&gt;&lt;/tertiary-authors&gt;&lt;/contributors&gt;&lt;titles&gt;&lt;title&gt;SimaPro Database Manual - Methods library&lt;/title&gt;&lt;/titles&gt;&lt;num-vols&gt;2.2&lt;/num-vols&gt;&lt;dates&gt;&lt;year&gt;2008&lt;/year&gt;&lt;pub-dates&gt;&lt;date&gt;May 2008&lt;/date&gt;&lt;/pub-dates&gt;&lt;/dates&gt;&lt;pub-location&gt;The Netherlands&lt;/pub-location&gt;&lt;publisher&gt;Pré Consultants&lt;/publisher&gt;&lt;urls&gt;&lt;/urls&gt;&lt;/record&gt;&lt;/Cite&gt;&lt;/EndNote&gt;</w:instrText>
      </w:r>
      <w:r w:rsidRPr="00B86EFF">
        <w:fldChar w:fldCharType="separate"/>
      </w:r>
      <w:r w:rsidRPr="00B86EFF">
        <w:t>(Goedkoop et al., 2008)</w:t>
      </w:r>
      <w:r w:rsidRPr="00B86EFF">
        <w:fldChar w:fldCharType="end"/>
      </w:r>
      <w:r w:rsidRPr="00B86EFF">
        <w:t>.</w:t>
      </w:r>
    </w:p>
    <w:tbl>
      <w:tblPr>
        <w:tblStyle w:val="LightShading61"/>
        <w:tblW w:w="0" w:type="auto"/>
        <w:jc w:val="center"/>
        <w:tblLook w:val="04A0" w:firstRow="1" w:lastRow="0" w:firstColumn="1" w:lastColumn="0" w:noHBand="0" w:noVBand="1"/>
      </w:tblPr>
      <w:tblGrid>
        <w:gridCol w:w="1701"/>
        <w:gridCol w:w="861"/>
        <w:gridCol w:w="1587"/>
        <w:gridCol w:w="5102"/>
      </w:tblGrid>
      <w:tr w:rsidR="00B86EFF" w:rsidRPr="00B86EFF" w14:paraId="305F155F" w14:textId="77777777" w:rsidTr="004C1180">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058BB895" w14:textId="3AE322EE" w:rsidR="00B86EFF" w:rsidRPr="00B86EFF" w:rsidRDefault="00B86EFF" w:rsidP="00B86EFF">
            <w:pPr>
              <w:autoSpaceDE w:val="0"/>
              <w:autoSpaceDN w:val="0"/>
              <w:adjustRightInd w:val="0"/>
              <w:jc w:val="center"/>
              <w:rPr>
                <w:sz w:val="20"/>
              </w:rPr>
            </w:pPr>
            <w:r w:rsidRPr="00B86EFF">
              <w:rPr>
                <w:sz w:val="20"/>
              </w:rPr>
              <w:t xml:space="preserve">Impact </w:t>
            </w:r>
            <w:r w:rsidR="002F6967" w:rsidRPr="00B86EFF">
              <w:rPr>
                <w:sz w:val="20"/>
              </w:rPr>
              <w:t>category</w:t>
            </w:r>
          </w:p>
        </w:tc>
        <w:tc>
          <w:tcPr>
            <w:tcW w:w="861" w:type="dxa"/>
            <w:shd w:val="clear" w:color="auto" w:fill="auto"/>
            <w:vAlign w:val="center"/>
          </w:tcPr>
          <w:p w14:paraId="5C34CF32" w14:textId="77777777" w:rsidR="00B86EFF" w:rsidRPr="00B86EFF" w:rsidRDefault="00B86EFF" w:rsidP="00B86EF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B86EFF">
              <w:rPr>
                <w:sz w:val="20"/>
              </w:rPr>
              <w:t>Abbrev</w:t>
            </w:r>
          </w:p>
        </w:tc>
        <w:tc>
          <w:tcPr>
            <w:tcW w:w="1587" w:type="dxa"/>
            <w:shd w:val="clear" w:color="auto" w:fill="auto"/>
            <w:vAlign w:val="center"/>
          </w:tcPr>
          <w:p w14:paraId="70FD8B4D" w14:textId="77777777" w:rsidR="00B86EFF" w:rsidRPr="00B86EFF" w:rsidRDefault="00B86EFF" w:rsidP="00B86EF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B86EFF">
              <w:rPr>
                <w:sz w:val="20"/>
              </w:rPr>
              <w:t>Units</w:t>
            </w:r>
          </w:p>
        </w:tc>
        <w:tc>
          <w:tcPr>
            <w:tcW w:w="5102" w:type="dxa"/>
            <w:shd w:val="clear" w:color="auto" w:fill="auto"/>
            <w:vAlign w:val="center"/>
          </w:tcPr>
          <w:p w14:paraId="49D5F684" w14:textId="77777777" w:rsidR="00B86EFF" w:rsidRPr="00B86EFF" w:rsidRDefault="00B86EFF" w:rsidP="00B86EF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B86EFF">
              <w:rPr>
                <w:sz w:val="20"/>
              </w:rPr>
              <w:t xml:space="preserve">Information </w:t>
            </w:r>
          </w:p>
        </w:tc>
      </w:tr>
      <w:tr w:rsidR="00B86EFF" w:rsidRPr="00B86EFF" w14:paraId="432D1CFE" w14:textId="77777777" w:rsidTr="004C1180">
        <w:trPr>
          <w:cnfStyle w:val="000000100000" w:firstRow="0" w:lastRow="0" w:firstColumn="0" w:lastColumn="0" w:oddVBand="0" w:evenVBand="0" w:oddHBand="1" w:evenHBand="0" w:firstRowFirstColumn="0" w:firstRowLastColumn="0" w:lastRowFirstColumn="0" w:lastRowLastColumn="0"/>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4AC3BB2C" w14:textId="4E192C3E" w:rsidR="00B86EFF" w:rsidRPr="00B86EFF" w:rsidRDefault="00B86EFF" w:rsidP="0016611C">
            <w:pPr>
              <w:autoSpaceDE w:val="0"/>
              <w:autoSpaceDN w:val="0"/>
              <w:adjustRightInd w:val="0"/>
              <w:jc w:val="left"/>
              <w:rPr>
                <w:sz w:val="20"/>
              </w:rPr>
            </w:pPr>
            <w:r w:rsidRPr="00B86EFF">
              <w:rPr>
                <w:sz w:val="20"/>
              </w:rPr>
              <w:t xml:space="preserve">Global </w:t>
            </w:r>
            <w:r w:rsidR="0016611C">
              <w:rPr>
                <w:sz w:val="20"/>
              </w:rPr>
              <w:t>w</w:t>
            </w:r>
            <w:r w:rsidRPr="00B86EFF">
              <w:rPr>
                <w:sz w:val="20"/>
              </w:rPr>
              <w:t xml:space="preserve">arming </w:t>
            </w:r>
            <w:r w:rsidR="0016611C">
              <w:rPr>
                <w:sz w:val="20"/>
              </w:rPr>
              <w:t>p</w:t>
            </w:r>
            <w:r w:rsidRPr="00B86EFF">
              <w:rPr>
                <w:sz w:val="20"/>
              </w:rPr>
              <w:t>otential</w:t>
            </w:r>
          </w:p>
        </w:tc>
        <w:tc>
          <w:tcPr>
            <w:tcW w:w="861" w:type="dxa"/>
            <w:shd w:val="clear" w:color="auto" w:fill="auto"/>
            <w:vAlign w:val="center"/>
          </w:tcPr>
          <w:p w14:paraId="51F062C5" w14:textId="77777777" w:rsidR="00B86EFF" w:rsidRPr="00B86EFF" w:rsidRDefault="00B86EFF" w:rsidP="00B86EF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r w:rsidRPr="00B86EFF">
              <w:rPr>
                <w:sz w:val="20"/>
              </w:rPr>
              <w:t>GWP</w:t>
            </w:r>
          </w:p>
        </w:tc>
        <w:tc>
          <w:tcPr>
            <w:tcW w:w="1587" w:type="dxa"/>
            <w:shd w:val="clear" w:color="auto" w:fill="auto"/>
            <w:vAlign w:val="center"/>
          </w:tcPr>
          <w:p w14:paraId="0E0A0CF7" w14:textId="77777777" w:rsidR="00B86EFF" w:rsidRPr="00B86EFF" w:rsidRDefault="00B86EFF" w:rsidP="00B86EFF">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kg CO</w:t>
            </w:r>
            <w:r w:rsidRPr="00B86EFF">
              <w:rPr>
                <w:rFonts w:ascii="Cambria Math" w:hAnsi="Cambria Math" w:cs="Cambria Math"/>
                <w:sz w:val="20"/>
              </w:rPr>
              <w:t>₂</w:t>
            </w:r>
            <w:r w:rsidRPr="00B86EFF">
              <w:rPr>
                <w:sz w:val="20"/>
              </w:rPr>
              <w:t xml:space="preserve"> eq.</w:t>
            </w:r>
          </w:p>
        </w:tc>
        <w:tc>
          <w:tcPr>
            <w:tcW w:w="5102" w:type="dxa"/>
            <w:shd w:val="clear" w:color="auto" w:fill="auto"/>
            <w:vAlign w:val="center"/>
          </w:tcPr>
          <w:p w14:paraId="32A01AB3" w14:textId="1FDDE923" w:rsidR="00B86EFF" w:rsidRPr="00B86EFF" w:rsidRDefault="00B86EFF" w:rsidP="00B86EFF">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GHG emissions contributing to climate change and their effects on ecosystem health, human health and material welfare (measured in equivalents kg CO</w:t>
            </w:r>
            <w:r w:rsidRPr="00B86EFF">
              <w:rPr>
                <w:sz w:val="20"/>
                <w:vertAlign w:val="subscript"/>
              </w:rPr>
              <w:t>2</w:t>
            </w:r>
            <w:r w:rsidRPr="00B86EFF">
              <w:rPr>
                <w:sz w:val="20"/>
              </w:rPr>
              <w:t xml:space="preserve"> eq</w:t>
            </w:r>
            <w:proofErr w:type="gramStart"/>
            <w:r w:rsidR="00056E1B">
              <w:rPr>
                <w:sz w:val="20"/>
              </w:rPr>
              <w:t>.</w:t>
            </w:r>
            <w:r w:rsidRPr="00B86EFF">
              <w:rPr>
                <w:sz w:val="20"/>
              </w:rPr>
              <w:t>/</w:t>
            </w:r>
            <w:proofErr w:type="gramEnd"/>
            <w:r w:rsidRPr="00B86EFF">
              <w:rPr>
                <w:sz w:val="20"/>
              </w:rPr>
              <w:t>kWh).</w:t>
            </w:r>
          </w:p>
        </w:tc>
      </w:tr>
      <w:tr w:rsidR="00B86EFF" w:rsidRPr="00B86EFF" w14:paraId="77B6E7CF" w14:textId="77777777" w:rsidTr="004C1180">
        <w:trPr>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34BE1F8E" w14:textId="72FC955B" w:rsidR="00B86EFF" w:rsidRPr="00B86EFF" w:rsidRDefault="00B86EFF" w:rsidP="0016611C">
            <w:pPr>
              <w:autoSpaceDE w:val="0"/>
              <w:autoSpaceDN w:val="0"/>
              <w:adjustRightInd w:val="0"/>
              <w:jc w:val="left"/>
              <w:rPr>
                <w:sz w:val="20"/>
              </w:rPr>
            </w:pPr>
            <w:r w:rsidRPr="00B86EFF">
              <w:rPr>
                <w:sz w:val="20"/>
              </w:rPr>
              <w:t xml:space="preserve">Abiotic </w:t>
            </w:r>
            <w:r w:rsidR="0016611C">
              <w:rPr>
                <w:sz w:val="20"/>
              </w:rPr>
              <w:t>resource d</w:t>
            </w:r>
            <w:r w:rsidRPr="00B86EFF">
              <w:rPr>
                <w:sz w:val="20"/>
              </w:rPr>
              <w:t xml:space="preserve">epletion </w:t>
            </w:r>
            <w:r w:rsidR="0016611C">
              <w:rPr>
                <w:sz w:val="20"/>
              </w:rPr>
              <w:t>p</w:t>
            </w:r>
            <w:r w:rsidRPr="00B86EFF">
              <w:rPr>
                <w:sz w:val="20"/>
              </w:rPr>
              <w:t>otential</w:t>
            </w:r>
          </w:p>
        </w:tc>
        <w:tc>
          <w:tcPr>
            <w:tcW w:w="861" w:type="dxa"/>
            <w:shd w:val="clear" w:color="auto" w:fill="auto"/>
            <w:vAlign w:val="center"/>
          </w:tcPr>
          <w:p w14:paraId="7CCD57E9" w14:textId="77777777" w:rsidR="00B86EFF" w:rsidRPr="00B86EFF" w:rsidRDefault="00B86EFF" w:rsidP="00B86EF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0"/>
              </w:rPr>
            </w:pPr>
            <w:r w:rsidRPr="00B86EFF">
              <w:rPr>
                <w:sz w:val="20"/>
              </w:rPr>
              <w:t>ARDP</w:t>
            </w:r>
          </w:p>
        </w:tc>
        <w:tc>
          <w:tcPr>
            <w:tcW w:w="1587" w:type="dxa"/>
            <w:shd w:val="clear" w:color="auto" w:fill="auto"/>
            <w:vAlign w:val="center"/>
          </w:tcPr>
          <w:p w14:paraId="6CB270DD" w14:textId="77777777" w:rsidR="00B86EFF" w:rsidRPr="00B86EFF" w:rsidRDefault="00B86EFF" w:rsidP="00B86EFF">
            <w:pPr>
              <w:autoSpaceDE w:val="0"/>
              <w:autoSpaceDN w:val="0"/>
              <w:adjustRightInd w:val="0"/>
              <w:jc w:val="left"/>
              <w:cnfStyle w:val="000000000000" w:firstRow="0" w:lastRow="0" w:firstColumn="0" w:lastColumn="0" w:oddVBand="0" w:evenVBand="0" w:oddHBand="0" w:evenHBand="0" w:firstRowFirstColumn="0" w:firstRowLastColumn="0" w:lastRowFirstColumn="0" w:lastRowLastColumn="0"/>
              <w:rPr>
                <w:sz w:val="20"/>
              </w:rPr>
            </w:pPr>
            <w:r w:rsidRPr="00B86EFF">
              <w:rPr>
                <w:sz w:val="20"/>
              </w:rPr>
              <w:t>kg Sb eq.</w:t>
            </w:r>
          </w:p>
        </w:tc>
        <w:tc>
          <w:tcPr>
            <w:tcW w:w="5102" w:type="dxa"/>
            <w:shd w:val="clear" w:color="auto" w:fill="auto"/>
            <w:vAlign w:val="center"/>
          </w:tcPr>
          <w:p w14:paraId="14A0CBCB" w14:textId="77777777" w:rsidR="00B86EFF" w:rsidRPr="00B86EFF" w:rsidRDefault="00B86EFF" w:rsidP="00B86EFF">
            <w:pPr>
              <w:autoSpaceDE w:val="0"/>
              <w:autoSpaceDN w:val="0"/>
              <w:adjustRightInd w:val="0"/>
              <w:jc w:val="left"/>
              <w:cnfStyle w:val="000000000000" w:firstRow="0" w:lastRow="0" w:firstColumn="0" w:lastColumn="0" w:oddVBand="0" w:evenVBand="0" w:oddHBand="0" w:evenHBand="0" w:firstRowFirstColumn="0" w:firstRowLastColumn="0" w:lastRowFirstColumn="0" w:lastRowLastColumn="0"/>
              <w:rPr>
                <w:sz w:val="20"/>
              </w:rPr>
            </w:pPr>
            <w:r w:rsidRPr="00B86EFF">
              <w:rPr>
                <w:sz w:val="20"/>
              </w:rPr>
              <w:t>Protection of human welfare, human health and ecosystem health (measurement based on quantity of minerals extracted as a fraction of concentration of global reserves).</w:t>
            </w:r>
          </w:p>
        </w:tc>
      </w:tr>
      <w:tr w:rsidR="00B86EFF" w:rsidRPr="00B86EFF" w14:paraId="3A51A034" w14:textId="77777777" w:rsidTr="004C1180">
        <w:trPr>
          <w:cnfStyle w:val="000000100000" w:firstRow="0" w:lastRow="0" w:firstColumn="0" w:lastColumn="0" w:oddVBand="0" w:evenVBand="0" w:oddHBand="1" w:evenHBand="0" w:firstRowFirstColumn="0" w:firstRowLastColumn="0" w:lastRowFirstColumn="0" w:lastRowLastColumn="0"/>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3EE7F1D3" w14:textId="5BA994C7" w:rsidR="00B86EFF" w:rsidRPr="00B86EFF" w:rsidRDefault="0016611C" w:rsidP="00B86EFF">
            <w:pPr>
              <w:autoSpaceDE w:val="0"/>
              <w:autoSpaceDN w:val="0"/>
              <w:adjustRightInd w:val="0"/>
              <w:jc w:val="left"/>
              <w:rPr>
                <w:sz w:val="20"/>
              </w:rPr>
            </w:pPr>
            <w:r>
              <w:rPr>
                <w:sz w:val="20"/>
              </w:rPr>
              <w:t>Acidification p</w:t>
            </w:r>
            <w:r w:rsidR="00B86EFF" w:rsidRPr="00B86EFF">
              <w:rPr>
                <w:sz w:val="20"/>
              </w:rPr>
              <w:t>otential</w:t>
            </w:r>
          </w:p>
        </w:tc>
        <w:tc>
          <w:tcPr>
            <w:tcW w:w="861" w:type="dxa"/>
            <w:shd w:val="clear" w:color="auto" w:fill="auto"/>
            <w:vAlign w:val="center"/>
          </w:tcPr>
          <w:p w14:paraId="63350EC8" w14:textId="77777777" w:rsidR="00B86EFF" w:rsidRPr="00B86EFF" w:rsidRDefault="00B86EFF" w:rsidP="00B86EF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r w:rsidRPr="00B86EFF">
              <w:rPr>
                <w:sz w:val="20"/>
              </w:rPr>
              <w:t>AP</w:t>
            </w:r>
          </w:p>
        </w:tc>
        <w:tc>
          <w:tcPr>
            <w:tcW w:w="1587" w:type="dxa"/>
            <w:shd w:val="clear" w:color="auto" w:fill="auto"/>
            <w:vAlign w:val="center"/>
          </w:tcPr>
          <w:p w14:paraId="0584F46A" w14:textId="77777777" w:rsidR="00B86EFF" w:rsidRPr="00B86EFF" w:rsidRDefault="00B86EFF" w:rsidP="00B86EFF">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kg SO</w:t>
            </w:r>
            <w:r w:rsidRPr="00B86EFF">
              <w:rPr>
                <w:rFonts w:ascii="Cambria Math" w:hAnsi="Cambria Math" w:cs="Cambria Math"/>
                <w:sz w:val="20"/>
              </w:rPr>
              <w:t>₂</w:t>
            </w:r>
            <w:r w:rsidRPr="00B86EFF">
              <w:rPr>
                <w:sz w:val="20"/>
              </w:rPr>
              <w:t xml:space="preserve"> eq.</w:t>
            </w:r>
          </w:p>
        </w:tc>
        <w:tc>
          <w:tcPr>
            <w:tcW w:w="5102" w:type="dxa"/>
            <w:shd w:val="clear" w:color="auto" w:fill="auto"/>
            <w:vAlign w:val="center"/>
          </w:tcPr>
          <w:p w14:paraId="58A12D3F" w14:textId="3D27E89C" w:rsidR="00B86EFF" w:rsidRPr="00B86EFF" w:rsidRDefault="00B86EFF" w:rsidP="004C1180">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 xml:space="preserve">Impacts of acidifying substances on soil, </w:t>
            </w:r>
            <w:r w:rsidR="004C1180" w:rsidRPr="004C1180">
              <w:rPr>
                <w:sz w:val="20"/>
              </w:rPr>
              <w:t xml:space="preserve">surface water, </w:t>
            </w:r>
            <w:r w:rsidRPr="00B86EFF">
              <w:rPr>
                <w:sz w:val="20"/>
              </w:rPr>
              <w:t>groundwater, organisms, ecosystems and building materials (expressed as equivalent sulphur dioxide concentrations).</w:t>
            </w:r>
          </w:p>
        </w:tc>
      </w:tr>
      <w:tr w:rsidR="00B86EFF" w:rsidRPr="00B86EFF" w14:paraId="06D5B779" w14:textId="77777777" w:rsidTr="004C1180">
        <w:trPr>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687BCE51" w14:textId="7C59652E" w:rsidR="00B86EFF" w:rsidRPr="00B86EFF" w:rsidRDefault="0016611C" w:rsidP="00B86EFF">
            <w:pPr>
              <w:autoSpaceDE w:val="0"/>
              <w:autoSpaceDN w:val="0"/>
              <w:adjustRightInd w:val="0"/>
              <w:jc w:val="left"/>
              <w:rPr>
                <w:sz w:val="20"/>
              </w:rPr>
            </w:pPr>
            <w:r>
              <w:rPr>
                <w:sz w:val="20"/>
              </w:rPr>
              <w:t>Human toxicity p</w:t>
            </w:r>
            <w:r w:rsidR="00B86EFF" w:rsidRPr="00B86EFF">
              <w:rPr>
                <w:sz w:val="20"/>
              </w:rPr>
              <w:t>otential</w:t>
            </w:r>
          </w:p>
        </w:tc>
        <w:tc>
          <w:tcPr>
            <w:tcW w:w="861" w:type="dxa"/>
            <w:shd w:val="clear" w:color="auto" w:fill="auto"/>
            <w:vAlign w:val="center"/>
          </w:tcPr>
          <w:p w14:paraId="70A6FB0D" w14:textId="77777777" w:rsidR="00B86EFF" w:rsidRPr="00B86EFF" w:rsidRDefault="00B86EFF" w:rsidP="00B86EF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0"/>
              </w:rPr>
            </w:pPr>
            <w:r w:rsidRPr="00B86EFF">
              <w:rPr>
                <w:sz w:val="20"/>
              </w:rPr>
              <w:t>HTP</w:t>
            </w:r>
          </w:p>
        </w:tc>
        <w:tc>
          <w:tcPr>
            <w:tcW w:w="1587" w:type="dxa"/>
            <w:shd w:val="clear" w:color="auto" w:fill="auto"/>
            <w:vAlign w:val="center"/>
          </w:tcPr>
          <w:p w14:paraId="50FA04B4" w14:textId="77777777" w:rsidR="00B86EFF" w:rsidRPr="00B86EFF" w:rsidRDefault="00B86EFF" w:rsidP="00B86EFF">
            <w:pPr>
              <w:autoSpaceDE w:val="0"/>
              <w:autoSpaceDN w:val="0"/>
              <w:adjustRightInd w:val="0"/>
              <w:jc w:val="left"/>
              <w:cnfStyle w:val="000000000000" w:firstRow="0" w:lastRow="0" w:firstColumn="0" w:lastColumn="0" w:oddVBand="0" w:evenVBand="0" w:oddHBand="0" w:evenHBand="0" w:firstRowFirstColumn="0" w:firstRowLastColumn="0" w:lastRowFirstColumn="0" w:lastRowLastColumn="0"/>
              <w:rPr>
                <w:sz w:val="20"/>
              </w:rPr>
            </w:pPr>
            <w:r w:rsidRPr="00B86EFF">
              <w:rPr>
                <w:sz w:val="20"/>
              </w:rPr>
              <w:t>kg 1,4-DCBe eq.</w:t>
            </w:r>
          </w:p>
        </w:tc>
        <w:tc>
          <w:tcPr>
            <w:tcW w:w="5102" w:type="dxa"/>
            <w:shd w:val="clear" w:color="auto" w:fill="auto"/>
            <w:vAlign w:val="center"/>
          </w:tcPr>
          <w:p w14:paraId="22934549" w14:textId="77777777" w:rsidR="00B86EFF" w:rsidRPr="00B86EFF" w:rsidRDefault="00B86EFF" w:rsidP="00B86EFF">
            <w:pPr>
              <w:autoSpaceDE w:val="0"/>
              <w:autoSpaceDN w:val="0"/>
              <w:adjustRightInd w:val="0"/>
              <w:jc w:val="left"/>
              <w:cnfStyle w:val="000000000000" w:firstRow="0" w:lastRow="0" w:firstColumn="0" w:lastColumn="0" w:oddVBand="0" w:evenVBand="0" w:oddHBand="0" w:evenHBand="0" w:firstRowFirstColumn="0" w:firstRowLastColumn="0" w:lastRowFirstColumn="0" w:lastRowLastColumn="0"/>
              <w:rPr>
                <w:sz w:val="20"/>
              </w:rPr>
            </w:pPr>
            <w:r w:rsidRPr="00B86EFF">
              <w:rPr>
                <w:sz w:val="20"/>
              </w:rPr>
              <w:t>Substances that are toxic to human health, calculated with USES-LCA, describing fate, exposure and effects of these substances (equivalent 1</w:t>
            </w:r>
            <w:proofErr w:type="gramStart"/>
            <w:r w:rsidRPr="00B86EFF">
              <w:rPr>
                <w:sz w:val="20"/>
              </w:rPr>
              <w:t>,4</w:t>
            </w:r>
            <w:proofErr w:type="gramEnd"/>
            <w:r w:rsidRPr="00B86EFF">
              <w:rPr>
                <w:sz w:val="20"/>
              </w:rPr>
              <w:t>-dichlorobenzene).</w:t>
            </w:r>
          </w:p>
        </w:tc>
      </w:tr>
      <w:tr w:rsidR="00B86EFF" w:rsidRPr="00B86EFF" w14:paraId="3BA068FE" w14:textId="77777777" w:rsidTr="004C1180">
        <w:trPr>
          <w:cnfStyle w:val="000000100000" w:firstRow="0" w:lastRow="0" w:firstColumn="0" w:lastColumn="0" w:oddVBand="0" w:evenVBand="0" w:oddHBand="1" w:evenHBand="0" w:firstRowFirstColumn="0" w:firstRowLastColumn="0" w:lastRowFirstColumn="0" w:lastRowLastColumn="0"/>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4FEC480A" w14:textId="366D5E36" w:rsidR="00B86EFF" w:rsidRPr="00B86EFF" w:rsidRDefault="0016611C" w:rsidP="00B86EFF">
            <w:pPr>
              <w:autoSpaceDE w:val="0"/>
              <w:autoSpaceDN w:val="0"/>
              <w:adjustRightInd w:val="0"/>
              <w:jc w:val="left"/>
              <w:rPr>
                <w:sz w:val="20"/>
              </w:rPr>
            </w:pPr>
            <w:r>
              <w:rPr>
                <w:sz w:val="20"/>
              </w:rPr>
              <w:t>Fossil resource depletion p</w:t>
            </w:r>
            <w:r w:rsidR="00B86EFF" w:rsidRPr="00B86EFF">
              <w:rPr>
                <w:sz w:val="20"/>
              </w:rPr>
              <w:t>otential</w:t>
            </w:r>
          </w:p>
        </w:tc>
        <w:tc>
          <w:tcPr>
            <w:tcW w:w="861" w:type="dxa"/>
            <w:shd w:val="clear" w:color="auto" w:fill="auto"/>
            <w:vAlign w:val="center"/>
          </w:tcPr>
          <w:p w14:paraId="3694927B" w14:textId="77777777" w:rsidR="00B86EFF" w:rsidRPr="00B86EFF" w:rsidRDefault="00B86EFF" w:rsidP="00B86EF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r w:rsidRPr="00B86EFF">
              <w:rPr>
                <w:sz w:val="20"/>
              </w:rPr>
              <w:t>FRDP</w:t>
            </w:r>
          </w:p>
        </w:tc>
        <w:tc>
          <w:tcPr>
            <w:tcW w:w="1587" w:type="dxa"/>
            <w:shd w:val="clear" w:color="auto" w:fill="auto"/>
            <w:vAlign w:val="center"/>
          </w:tcPr>
          <w:p w14:paraId="7CC45345" w14:textId="77777777" w:rsidR="00B86EFF" w:rsidRPr="00B86EFF" w:rsidRDefault="00B86EFF" w:rsidP="00B86EFF">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kg kJ eq.</w:t>
            </w:r>
          </w:p>
        </w:tc>
        <w:tc>
          <w:tcPr>
            <w:tcW w:w="5102" w:type="dxa"/>
            <w:shd w:val="clear" w:color="auto" w:fill="auto"/>
            <w:vAlign w:val="center"/>
          </w:tcPr>
          <w:p w14:paraId="12BB6F10" w14:textId="77777777" w:rsidR="00B86EFF" w:rsidRPr="00B86EFF" w:rsidRDefault="00B86EFF" w:rsidP="00B86EFF">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sz w:val="20"/>
              </w:rPr>
            </w:pPr>
            <w:r w:rsidRPr="00B86EFF">
              <w:rPr>
                <w:sz w:val="20"/>
              </w:rPr>
              <w:t>Depletion of energy as fossil fuel deposits used to generate electricity (measured in equivalent kg kilojoules)</w:t>
            </w:r>
          </w:p>
        </w:tc>
      </w:tr>
    </w:tbl>
    <w:p w14:paraId="13E8AA3F" w14:textId="77777777" w:rsidR="00B86EFF" w:rsidRDefault="00B86EFF" w:rsidP="002D4E5B">
      <w:pPr>
        <w:spacing w:line="480" w:lineRule="auto"/>
        <w:rPr>
          <w:rFonts w:eastAsia="Calibri"/>
        </w:rPr>
      </w:pPr>
    </w:p>
    <w:p w14:paraId="5FD801C9" w14:textId="24F5F1AC" w:rsidR="00C353F8" w:rsidRPr="00675E52" w:rsidRDefault="00C353F8" w:rsidP="002D4E5B">
      <w:pPr>
        <w:spacing w:line="480" w:lineRule="auto"/>
        <w:rPr>
          <w:rFonts w:eastAsia="Calibri"/>
        </w:rPr>
      </w:pPr>
      <w:r w:rsidRPr="00675E52">
        <w:rPr>
          <w:rFonts w:eastAsia="Calibri"/>
        </w:rPr>
        <w:t xml:space="preserve">The functional unit </w:t>
      </w:r>
      <w:r w:rsidR="00B775F5" w:rsidRPr="00675E52">
        <w:rPr>
          <w:rFonts w:eastAsia="Calibri"/>
        </w:rPr>
        <w:t>wa</w:t>
      </w:r>
      <w:r w:rsidRPr="00675E52">
        <w:rPr>
          <w:rFonts w:eastAsia="Calibri"/>
        </w:rPr>
        <w:t xml:space="preserve">s 1 kWh of electricity generated, for comparison with marginal UK grid electricity generation via </w:t>
      </w:r>
      <w:r w:rsidR="00C4279A">
        <w:rPr>
          <w:rFonts w:eastAsia="Calibri"/>
        </w:rPr>
        <w:t xml:space="preserve">a natural gas </w:t>
      </w:r>
      <w:r w:rsidRPr="00675E52">
        <w:rPr>
          <w:rFonts w:eastAsia="Calibri"/>
        </w:rPr>
        <w:t>combined cycle turbine</w:t>
      </w:r>
      <w:r w:rsidR="00C4279A">
        <w:rPr>
          <w:rFonts w:eastAsia="Calibri"/>
        </w:rPr>
        <w:t xml:space="preserve"> (NG-CCT) power station </w:t>
      </w:r>
      <w:r w:rsidRPr="00675E52">
        <w:rPr>
          <w:rFonts w:eastAsia="Calibri"/>
        </w:rPr>
        <w:fldChar w:fldCharType="begin"/>
      </w:r>
      <w:r w:rsidR="00022B71">
        <w:rPr>
          <w:rFonts w:eastAsia="Calibri"/>
        </w:rPr>
        <w:instrText xml:space="preserve"> ADDIN EN.CITE &lt;EndNote&gt;&lt;Cite&gt;&lt;Author&gt;DECC&lt;/Author&gt;&lt;Year&gt;2012&lt;/Year&gt;&lt;RecNum&gt;267&lt;/RecNum&gt;&lt;DisplayText&gt;(DECC, 2012)&lt;/DisplayText&gt;&lt;record&gt;&lt;rec-number&gt;267&lt;/rec-number&gt;&lt;foreign-keys&gt;&lt;key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Pr="00675E52">
        <w:rPr>
          <w:rFonts w:eastAsia="Calibri"/>
        </w:rPr>
        <w:fldChar w:fldCharType="separate"/>
      </w:r>
      <w:r w:rsidR="00675E52">
        <w:rPr>
          <w:rFonts w:eastAsia="Calibri"/>
          <w:noProof/>
        </w:rPr>
        <w:t>(DECC, 2012)</w:t>
      </w:r>
      <w:r w:rsidRPr="00675E52">
        <w:rPr>
          <w:rFonts w:eastAsia="Calibri"/>
        </w:rPr>
        <w:fldChar w:fldCharType="end"/>
      </w:r>
      <w:r w:rsidR="00B86EFF">
        <w:rPr>
          <w:rFonts w:eastAsia="Calibri"/>
        </w:rPr>
        <w:t>.</w:t>
      </w:r>
      <w:r w:rsidRPr="00675E52">
        <w:rPr>
          <w:rFonts w:eastAsia="Calibri"/>
        </w:rPr>
        <w:t xml:space="preserve"> The system boundaries include</w:t>
      </w:r>
      <w:r w:rsidR="00B775F5" w:rsidRPr="00675E52">
        <w:rPr>
          <w:rFonts w:eastAsia="Calibri"/>
        </w:rPr>
        <w:t>d</w:t>
      </w:r>
      <w:r w:rsidRPr="00675E52">
        <w:rPr>
          <w:rFonts w:eastAsia="Calibri"/>
        </w:rPr>
        <w:t xml:space="preserve"> raw material extraction, processing, transport and all installation operations, followed by electricity generation over the lifetime of the turbines (</w:t>
      </w:r>
      <w:r w:rsidRPr="00675E52">
        <w:rPr>
          <w:rFonts w:eastAsia="Calibri"/>
        </w:rPr>
        <w:fldChar w:fldCharType="begin"/>
      </w:r>
      <w:r w:rsidRPr="00675E52">
        <w:rPr>
          <w:rFonts w:eastAsia="Calibri"/>
        </w:rPr>
        <w:instrText xml:space="preserve"> REF _Ref384739606 \h  \* MERGEFORMAT </w:instrText>
      </w:r>
      <w:r w:rsidRPr="00675E52">
        <w:rPr>
          <w:rFonts w:eastAsia="Calibri"/>
        </w:rPr>
      </w:r>
      <w:r w:rsidRPr="00675E52">
        <w:rPr>
          <w:rFonts w:eastAsia="Calibri"/>
        </w:rPr>
        <w:fldChar w:fldCharType="separate"/>
      </w:r>
      <w:r w:rsidR="00EB5758" w:rsidRPr="00EB5758">
        <w:rPr>
          <w:rFonts w:eastAsia="Calibri"/>
        </w:rPr>
        <w:t>Figure 1</w:t>
      </w:r>
      <w:r w:rsidRPr="00675E52">
        <w:rPr>
          <w:rFonts w:eastAsia="Calibri"/>
        </w:rPr>
        <w:fldChar w:fldCharType="end"/>
      </w:r>
      <w:r w:rsidRPr="00675E52">
        <w:rPr>
          <w:rFonts w:eastAsia="Calibri"/>
        </w:rPr>
        <w:t>).</w:t>
      </w:r>
    </w:p>
    <w:p w14:paraId="7CC9601F" w14:textId="77777777" w:rsidR="00C353F8" w:rsidRDefault="00C353F8" w:rsidP="002D4E5B">
      <w:pPr>
        <w:spacing w:line="480" w:lineRule="auto"/>
      </w:pPr>
    </w:p>
    <w:p w14:paraId="547978E0" w14:textId="77777777" w:rsidR="002D4E5B" w:rsidRPr="00675E52" w:rsidRDefault="00ED7477" w:rsidP="00234830">
      <w:pPr>
        <w:pStyle w:val="Figure"/>
      </w:pPr>
      <w:r>
        <w:rPr>
          <w:noProof/>
          <w:lang w:val="en-GB" w:eastAsia="en-GB"/>
        </w:rPr>
        <w:lastRenderedPageBreak/>
        <w:drawing>
          <wp:inline distT="0" distB="0" distL="0" distR="0" wp14:anchorId="11034D05" wp14:editId="46AE80E6">
            <wp:extent cx="3923414" cy="2639083"/>
            <wp:effectExtent l="0" t="0" r="1270" b="8890"/>
            <wp:docPr id="2" name="Picture 2" descr="C:\Users\afs02e\Desktop\Hydro-BPT\Project Dissimination\Papers\1) LC Environmental Balance and GHG Mitigation Potential of MHP Energy Recovery in the Water Industry\CP\2nd Submission\Figures\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1) LC Environmental Balance and GHG Mitigation Potential of MHP Energy Recovery in the Water Industry\CP\2nd Submission\Figures\Figure 1.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666" cy="2643961"/>
                    </a:xfrm>
                    <a:prstGeom prst="rect">
                      <a:avLst/>
                    </a:prstGeom>
                    <a:noFill/>
                    <a:ln>
                      <a:noFill/>
                    </a:ln>
                  </pic:spPr>
                </pic:pic>
              </a:graphicData>
            </a:graphic>
          </wp:inline>
        </w:drawing>
      </w:r>
    </w:p>
    <w:p w14:paraId="531F0DB4" w14:textId="77777777" w:rsidR="00C353F8" w:rsidRPr="00B86EFF" w:rsidRDefault="00C353F8" w:rsidP="0016611C">
      <w:pPr>
        <w:pStyle w:val="Figure"/>
        <w:jc w:val="both"/>
      </w:pPr>
      <w:bookmarkStart w:id="1" w:name="_Ref384739565"/>
      <w:bookmarkStart w:id="2" w:name="_Ref384739606"/>
      <w:r w:rsidRPr="00B86EFF">
        <w:t xml:space="preserve">Figure </w:t>
      </w:r>
      <w:r w:rsidRPr="00B86EFF">
        <w:fldChar w:fldCharType="begin"/>
      </w:r>
      <w:r w:rsidRPr="00B86EFF">
        <w:instrText xml:space="preserve"> SEQ Figure \* ARABIC </w:instrText>
      </w:r>
      <w:r w:rsidRPr="00B86EFF">
        <w:fldChar w:fldCharType="separate"/>
      </w:r>
      <w:r w:rsidR="00EB5758">
        <w:rPr>
          <w:noProof/>
        </w:rPr>
        <w:t>1</w:t>
      </w:r>
      <w:r w:rsidRPr="00B86EFF">
        <w:fldChar w:fldCharType="end"/>
      </w:r>
      <w:bookmarkEnd w:id="1"/>
      <w:bookmarkEnd w:id="2"/>
      <w:r w:rsidRPr="00B86EFF">
        <w:t xml:space="preserve">. Primary </w:t>
      </w:r>
      <w:r w:rsidR="00754E56" w:rsidRPr="00B86EFF">
        <w:t xml:space="preserve">materials and processes considered within the system boundaries </w:t>
      </w:r>
      <w:r w:rsidRPr="00B86EFF">
        <w:t>for MHP.</w:t>
      </w:r>
    </w:p>
    <w:p w14:paraId="695D948B" w14:textId="77777777" w:rsidR="00675E52" w:rsidRDefault="00675E52" w:rsidP="002D4E5B">
      <w:pPr>
        <w:spacing w:line="480" w:lineRule="auto"/>
        <w:rPr>
          <w:rFonts w:eastAsia="Calibri"/>
        </w:rPr>
      </w:pPr>
    </w:p>
    <w:p w14:paraId="461896C0" w14:textId="6A4E8624" w:rsidR="00C353F8" w:rsidRPr="00675E52" w:rsidRDefault="00C353F8" w:rsidP="002D4E5B">
      <w:pPr>
        <w:spacing w:line="480" w:lineRule="auto"/>
        <w:rPr>
          <w:rFonts w:eastAsia="Calibri"/>
        </w:rPr>
      </w:pPr>
      <w:r w:rsidRPr="00675E52">
        <w:rPr>
          <w:rFonts w:eastAsia="Calibri"/>
        </w:rPr>
        <w:t>In addition, sensitivity analys</w:t>
      </w:r>
      <w:r w:rsidR="004824D1" w:rsidRPr="00675E52">
        <w:rPr>
          <w:rFonts w:eastAsia="Calibri"/>
        </w:rPr>
        <w:t>i</w:t>
      </w:r>
      <w:r w:rsidRPr="00675E52">
        <w:rPr>
          <w:rFonts w:eastAsia="Calibri"/>
        </w:rPr>
        <w:t xml:space="preserve">s </w:t>
      </w:r>
      <w:r w:rsidR="00B775F5" w:rsidRPr="00675E52">
        <w:rPr>
          <w:rFonts w:eastAsia="Calibri"/>
        </w:rPr>
        <w:t>was used to</w:t>
      </w:r>
      <w:r w:rsidRPr="00675E52">
        <w:rPr>
          <w:rFonts w:eastAsia="Calibri"/>
        </w:rPr>
        <w:t xml:space="preserve"> determine the robustness of </w:t>
      </w:r>
      <w:r w:rsidR="00B775F5" w:rsidRPr="00675E52">
        <w:rPr>
          <w:rFonts w:eastAsia="Calibri"/>
        </w:rPr>
        <w:t xml:space="preserve">the </w:t>
      </w:r>
      <w:r w:rsidRPr="00675E52">
        <w:rPr>
          <w:rFonts w:eastAsia="Calibri"/>
        </w:rPr>
        <w:t>results to uncertainties, and site</w:t>
      </w:r>
      <w:r w:rsidR="004824D1" w:rsidRPr="00675E52">
        <w:rPr>
          <w:rFonts w:eastAsia="Calibri"/>
        </w:rPr>
        <w:t>-</w:t>
      </w:r>
      <w:r w:rsidRPr="00675E52">
        <w:rPr>
          <w:rFonts w:eastAsia="Calibri"/>
        </w:rPr>
        <w:t xml:space="preserve">specific variations in manufacturing processes, materials and transportation requirements. </w:t>
      </w:r>
      <w:r w:rsidR="003C0979" w:rsidRPr="00675E52">
        <w:rPr>
          <w:rFonts w:eastAsia="Calibri"/>
        </w:rPr>
        <w:t>Future projections for the carbon footprint of marginal electricity were</w:t>
      </w:r>
      <w:r w:rsidRPr="00675E52">
        <w:rPr>
          <w:rFonts w:eastAsia="Calibri"/>
        </w:rPr>
        <w:t xml:space="preserve"> used to predict the cumulative GHG savings over the lifespan of these MHP projects. This work aims to provide an insight into the overlooked issue of embodied carbon in MHP systems, and to provide recommendations for efficiently assessing and reporting the environmental balance of </w:t>
      </w:r>
      <w:r w:rsidR="004E774B" w:rsidRPr="00675E52">
        <w:rPr>
          <w:rFonts w:eastAsia="Calibri"/>
        </w:rPr>
        <w:t>these installations</w:t>
      </w:r>
      <w:r w:rsidRPr="00675E52">
        <w:rPr>
          <w:rFonts w:eastAsia="Calibri"/>
        </w:rPr>
        <w:t>.</w:t>
      </w:r>
      <w:r w:rsidR="00CE2EFD" w:rsidRPr="00675E52">
        <w:rPr>
          <w:rFonts w:eastAsia="Calibri"/>
        </w:rPr>
        <w:t xml:space="preserve"> Although carbon footprinting standards such as PAS 2050</w:t>
      </w:r>
      <w:r w:rsidR="002D4E5B">
        <w:rPr>
          <w:rFonts w:eastAsia="Calibri"/>
        </w:rPr>
        <w:t xml:space="preserve"> </w:t>
      </w:r>
      <w:r w:rsidR="00C873E3" w:rsidRPr="00675E52">
        <w:rPr>
          <w:rFonts w:eastAsia="Calibri"/>
        </w:rPr>
        <w:fldChar w:fldCharType="begin"/>
      </w:r>
      <w:r w:rsidR="00675E52">
        <w:rPr>
          <w:rFonts w:eastAsia="Calibri"/>
        </w:rPr>
        <w:instrText xml:space="preserve"> ADDIN EN.CITE &lt;EndNote&gt;&lt;Cite&gt;&lt;Author&gt;BSI&lt;/Author&gt;&lt;Year&gt;2011&lt;/Year&gt;&lt;RecNum&gt;181&lt;/RecNum&gt;&lt;DisplayText&gt;(BSI, 2011)&lt;/DisplayText&gt;&lt;record&gt;&lt;rec-number&gt;181&lt;/rec-number&gt;&lt;foreign-keys&gt;&lt;key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00C873E3" w:rsidRPr="00675E52">
        <w:rPr>
          <w:rFonts w:eastAsia="Calibri"/>
        </w:rPr>
        <w:fldChar w:fldCharType="separate"/>
      </w:r>
      <w:r w:rsidR="00675E52">
        <w:rPr>
          <w:rFonts w:eastAsia="Calibri"/>
          <w:noProof/>
        </w:rPr>
        <w:t>(BSI, 2011)</w:t>
      </w:r>
      <w:r w:rsidR="00C873E3" w:rsidRPr="00675E52">
        <w:rPr>
          <w:rFonts w:eastAsia="Calibri"/>
        </w:rPr>
        <w:fldChar w:fldCharType="end"/>
      </w:r>
      <w:r w:rsidR="00CE2EFD" w:rsidRPr="00675E52">
        <w:rPr>
          <w:rFonts w:eastAsia="Calibri"/>
        </w:rPr>
        <w:t xml:space="preserve"> exclude carbon embodied in buildings and capital equipment, the magnitude of these upstream GHG emissions in relation to avoided fossil GHG emissions is critical in determining the net GHG mitigation potential of renewable energy projects</w:t>
      </w:r>
      <w:r w:rsidR="002D4E5B">
        <w:rPr>
          <w:rFonts w:eastAsia="Calibri"/>
        </w:rPr>
        <w:t xml:space="preserve"> </w:t>
      </w:r>
      <w:r w:rsidR="00C873E3" w:rsidRPr="00675E52">
        <w:rPr>
          <w:rFonts w:eastAsia="Calibri"/>
        </w:rPr>
        <w:fldChar w:fldCharType="begin">
          <w:fldData xml:space="preserve">PEVuZE5vdGU+PENpdGU+PEF1dGhvcj5SYWFkYWw8L0F1dGhvcj48WWVhcj4yMDExPC9ZZWFyPjxS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</w:fldData>
        </w:fldChar>
      </w:r>
      <w:r w:rsidR="00675E52">
        <w:rPr>
          <w:rFonts w:eastAsia="Calibri"/>
        </w:rPr>
        <w:instrText xml:space="preserve"> ADDIN EN.CITE </w:instrText>
      </w:r>
      <w:r w:rsidR="00675E52">
        <w:rPr>
          <w:rFonts w:eastAsia="Calibri"/>
        </w:rPr>
        <w:fldChar w:fldCharType="begin">
          <w:fldData xml:space="preserve">PEVuZE5vdGU+PENpdGU+PEF1dGhvcj5SYWFkYWw8L0F1dGhvcj48WWVhcj4yMDExPC9ZZWFyPjxS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</w:fldData>
        </w:fldChar>
      </w:r>
      <w:r w:rsidR="00675E52">
        <w:rPr>
          <w:rFonts w:eastAsia="Calibri"/>
        </w:rPr>
        <w:instrText xml:space="preserve"> ADDIN EN.CITE.DATA </w:instrText>
      </w:r>
      <w:r w:rsidR="00675E52">
        <w:rPr>
          <w:rFonts w:eastAsia="Calibri"/>
        </w:rPr>
      </w:r>
      <w:r w:rsidR="00675E52">
        <w:rPr>
          <w:rFonts w:eastAsia="Calibri"/>
        </w:rPr>
        <w:fldChar w:fldCharType="end"/>
      </w:r>
      <w:r w:rsidR="00C873E3" w:rsidRPr="00675E52">
        <w:rPr>
          <w:rFonts w:eastAsia="Calibri"/>
        </w:rPr>
      </w:r>
      <w:r w:rsidR="00C873E3" w:rsidRPr="00675E52">
        <w:rPr>
          <w:rFonts w:eastAsia="Calibri"/>
        </w:rPr>
        <w:fldChar w:fldCharType="separate"/>
      </w:r>
      <w:r w:rsidR="00675E52">
        <w:rPr>
          <w:rFonts w:eastAsia="Calibri"/>
          <w:noProof/>
        </w:rPr>
        <w:t>(Guezuraga et al., 2012; Raadal et al., 2011)</w:t>
      </w:r>
      <w:r w:rsidR="00C873E3" w:rsidRPr="00675E52">
        <w:rPr>
          <w:rFonts w:eastAsia="Calibri"/>
        </w:rPr>
        <w:fldChar w:fldCharType="end"/>
      </w:r>
      <w:r w:rsidR="002D4E5B">
        <w:rPr>
          <w:rFonts w:eastAsia="Calibri"/>
        </w:rPr>
        <w:t>.</w:t>
      </w:r>
    </w:p>
    <w:p w14:paraId="385C2010" w14:textId="77777777" w:rsidR="00C353F8" w:rsidRPr="00675E52" w:rsidRDefault="00C353F8" w:rsidP="002D4E5B">
      <w:pPr>
        <w:spacing w:line="480" w:lineRule="auto"/>
      </w:pPr>
    </w:p>
    <w:p w14:paraId="4146D743" w14:textId="77777777" w:rsidR="00C353F8" w:rsidRPr="00675E52" w:rsidRDefault="00C353F8" w:rsidP="00C93F25">
      <w:pPr>
        <w:pStyle w:val="Heading2"/>
      </w:pPr>
      <w:r w:rsidRPr="00675E52">
        <w:t xml:space="preserve">Case </w:t>
      </w:r>
      <w:r w:rsidR="004824D1" w:rsidRPr="00675E52">
        <w:t>study descriptions</w:t>
      </w:r>
    </w:p>
    <w:p w14:paraId="55BCE9D3" w14:textId="77777777" w:rsidR="006A3BEC" w:rsidRPr="00675E52" w:rsidRDefault="00BA7C3A" w:rsidP="006A3BEC">
      <w:pPr>
        <w:spacing w:line="480" w:lineRule="auto"/>
        <w:rPr>
          <w:rFonts w:eastAsia="Calibri"/>
        </w:rPr>
      </w:pPr>
      <w:r w:rsidRPr="00675E52">
        <w:rPr>
          <w:rFonts w:eastAsia="Calibri"/>
        </w:rPr>
        <w:t>D</w:t>
      </w:r>
      <w:r w:rsidR="00C353F8" w:rsidRPr="00675E52">
        <w:rPr>
          <w:rFonts w:eastAsia="Calibri"/>
        </w:rPr>
        <w:t xml:space="preserve">etails relating to the three case studies examined in this paper are outlined in </w:t>
      </w:r>
      <w:r w:rsidR="00C353F8" w:rsidRPr="00675E52">
        <w:rPr>
          <w:rFonts w:eastAsia="Calibri"/>
        </w:rPr>
        <w:fldChar w:fldCharType="begin"/>
      </w:r>
      <w:r w:rsidR="00C353F8" w:rsidRPr="00675E52">
        <w:rPr>
          <w:rFonts w:eastAsia="Calibri"/>
        </w:rPr>
        <w:instrText xml:space="preserve"> REF _Ref384889877 \h  \* MERGEFORMAT </w:instrText>
      </w:r>
      <w:r w:rsidR="00C353F8" w:rsidRPr="00675E52">
        <w:rPr>
          <w:rFonts w:eastAsia="Calibri"/>
        </w:rPr>
      </w:r>
      <w:r w:rsidR="00C353F8" w:rsidRPr="00675E52">
        <w:rPr>
          <w:rFonts w:eastAsia="Calibri"/>
        </w:rPr>
        <w:fldChar w:fldCharType="separate"/>
      </w:r>
      <w:r w:rsidR="00EB5758" w:rsidRPr="00EB5758">
        <w:rPr>
          <w:rFonts w:eastAsia="Calibri"/>
        </w:rPr>
        <w:t>Table 2</w:t>
      </w:r>
      <w:r w:rsidR="00C353F8" w:rsidRPr="00675E52">
        <w:rPr>
          <w:rFonts w:eastAsia="Calibri"/>
        </w:rPr>
        <w:fldChar w:fldCharType="end"/>
      </w:r>
      <w:r w:rsidR="00C353F8" w:rsidRPr="00675E52">
        <w:rPr>
          <w:rFonts w:eastAsia="Calibri"/>
        </w:rPr>
        <w:t xml:space="preserve">. </w:t>
      </w:r>
      <w:r w:rsidR="006A3BEC" w:rsidRPr="00675E52">
        <w:rPr>
          <w:rFonts w:eastAsia="Calibri"/>
        </w:rPr>
        <w:t xml:space="preserve">The three MHP projects selected represent a broad range of typical installations that can take place in water </w:t>
      </w:r>
      <w:r w:rsidR="006A3BEC" w:rsidRPr="00675E52">
        <w:rPr>
          <w:rFonts w:eastAsia="Calibri"/>
        </w:rPr>
        <w:lastRenderedPageBreak/>
        <w:t>infrastructure: a 1</w:t>
      </w:r>
      <w:r w:rsidR="000D39C1">
        <w:rPr>
          <w:rFonts w:eastAsia="Calibri"/>
        </w:rPr>
        <w:t>5</w:t>
      </w:r>
      <w:r w:rsidR="006A3BEC" w:rsidRPr="00675E52">
        <w:rPr>
          <w:rFonts w:eastAsia="Calibri"/>
        </w:rPr>
        <w:t xml:space="preserve"> kW installation to control water flow into a new water treatment works, a 90 kW new build installation to replace a dated turbine at a water treatment works, and a 140 kW installation as part of a new water treatment works project.</w:t>
      </w:r>
    </w:p>
    <w:p w14:paraId="4B631E3E" w14:textId="77777777" w:rsidR="002D4E5B" w:rsidRPr="00675E52" w:rsidRDefault="002D4E5B" w:rsidP="002D4E5B">
      <w:pPr>
        <w:spacing w:line="480" w:lineRule="auto"/>
        <w:rPr>
          <w:rFonts w:eastAsia="Calibri"/>
        </w:rPr>
      </w:pPr>
    </w:p>
    <w:p w14:paraId="348BFB27" w14:textId="77777777" w:rsidR="002D4E5B" w:rsidRDefault="002D4E5B" w:rsidP="0016611C">
      <w:pPr>
        <w:pStyle w:val="Table"/>
        <w:jc w:val="both"/>
      </w:pPr>
      <w:bookmarkStart w:id="3" w:name="_Ref384889877"/>
      <w:r w:rsidRPr="00B86EFF">
        <w:t xml:space="preserve">Table </w:t>
      </w:r>
      <w:r w:rsidRPr="00B86EFF">
        <w:fldChar w:fldCharType="begin"/>
      </w:r>
      <w:r w:rsidRPr="00B86EFF">
        <w:instrText xml:space="preserve"> SEQ Table \* ARABIC </w:instrText>
      </w:r>
      <w:r w:rsidRPr="00B86EFF">
        <w:fldChar w:fldCharType="separate"/>
      </w:r>
      <w:r w:rsidR="00EB5758">
        <w:rPr>
          <w:noProof/>
        </w:rPr>
        <w:t>2</w:t>
      </w:r>
      <w:r w:rsidRPr="00B86EFF">
        <w:fldChar w:fldCharType="end"/>
      </w:r>
      <w:bookmarkEnd w:id="3"/>
      <w:r w:rsidRPr="00B86EFF">
        <w:t>. Description of MHP case studies for LCA</w:t>
      </w:r>
      <w:r>
        <w:t xml:space="preserve"> </w:t>
      </w:r>
      <w:r w:rsidRPr="00B86EFF">
        <w:fldChar w:fldCharType="begin"/>
      </w:r>
      <w:r w:rsidRPr="00B86EFF">
        <w:instrText xml:space="preserve"> ADDIN EN.CITE &lt;EndNote&gt;&lt;Cite&gt;&lt;Author&gt;Dŵr Cymru Welsh Water&lt;/Author&gt;&lt;Year&gt;2013&lt;/Year&gt;&lt;RecNum&gt;280&lt;/RecNum&gt;&lt;DisplayText&gt;(Dublin City Council, 2013; Dŵr Cymru Welsh Water, 2013; Zeropex, 2013)&lt;/DisplayText&gt;&lt;record&gt;&lt;rec-number&gt;280&lt;/rec-number&gt;&lt;foreign-keys&gt;&lt;key app="EN" db-id="e9rav2ttda9t9re5pfyxxdamzwpp5v00xdx5" timestamp="1399555706"&gt;280&lt;/key&gt;&lt;/foreign-keys&gt;&lt;ref-type name="Personal Communication"&gt;26&lt;/ref-type&gt;&lt;contributors&gt;&lt;authors&gt;&lt;author&gt;Dŵr Cymru Welsh Water,&lt;/author&gt;&lt;/authors&gt;&lt;secondary-authors&gt;&lt;author&gt;M. Pedley; A. Fairman&lt;/author&gt;&lt;/secondary-authors&gt;&lt;/contributors&gt;&lt;titles&gt;&lt;title&gt;Strata Florida Water Treatment Works - Hydro Scheme&lt;/title&gt;&lt;/titles&gt;&lt;dates&gt;&lt;year&gt;2013&lt;/year&gt;&lt;/dates&gt;&lt;urls&gt;&lt;/urls&gt;&lt;/record&gt;&lt;/Cite&gt;&lt;Cite&gt;&lt;Author&gt;Dublin City Council&lt;/Author&gt;&lt;Year&gt;2013&lt;/Year&gt;&lt;RecNum&gt;279&lt;/RecNum&gt;&lt;record&gt;&lt;rec-number&gt;279&lt;/rec-number&gt;&lt;foreign-keys&gt;&lt;key app="EN" db-id="e9rav2ttda9t9re5pfyxxdamzwpp5v00xdx5" timestamp="1399555550"&gt;279&lt;/key&gt;&lt;/foreign-keys&gt;&lt;ref-type name="Personal Communication"&gt;26&lt;/ref-type&gt;&lt;contributors&gt;&lt;authors&gt;&lt;author&gt;Dublin City Council,&lt;/author&gt;&lt;/authors&gt;&lt;secondary-authors&gt;&lt;author&gt;N. Fleming&lt;/author&gt;&lt;/secondary-authors&gt;&lt;/contributors&gt;&lt;titles&gt;&lt;title&gt;Vartry Reservoir and Water Treatment Works - Vartry Hydro Scheme&lt;/title&gt;&lt;/titles&gt;&lt;dates&gt;&lt;year&gt;2013&lt;/year&gt;&lt;/dates&gt;&lt;urls&gt;&lt;/urls&gt;&lt;/record&gt;&lt;/Cite&gt;&lt;Cite&gt;&lt;Author&gt;Zeropex&lt;/Author&gt;&lt;Year&gt;2013&lt;/Year&gt;&lt;RecNum&gt;278&lt;/RecNum&gt;&lt;record&gt;&lt;rec-number&gt;278&lt;/rec-number&gt;&lt;foreign-keys&gt;&lt;key app="EN" db-id="e9rav2ttda9t9re5pfyxxdamzwpp5v00xdx5" timestamp="1399555501"&gt;278&lt;/key&gt;&lt;/foreign-keys&gt;&lt;ref-type name="Personal Communication"&gt;26&lt;/ref-type&gt;&lt;contributors&gt;&lt;authors&gt;&lt;author&gt;Zeropex,&lt;/author&gt;&lt;/authors&gt;&lt;secondary-authors&gt;&lt;author&gt;I. Goddard&lt;/author&gt;&lt;/secondary-authors&gt;&lt;/contributors&gt;&lt;titles&gt;&lt;title&gt;Pen y Cefn Water Treatment Works - Difgen Turbine Installation&lt;/title&gt;&lt;/titles&gt;&lt;dates&gt;&lt;year&gt;2013&lt;/year&gt;&lt;/dates&gt;&lt;urls&gt;&lt;/urls&gt;&lt;/record&gt;&lt;/Cite&gt;&lt;/EndNote&gt;</w:instrText>
      </w:r>
      <w:r w:rsidRPr="00B86EFF">
        <w:fldChar w:fldCharType="separate"/>
      </w:r>
      <w:r w:rsidRPr="00B86EFF">
        <w:t>(Dublin City Council, 2013; Dŵr Cymru Welsh Water, 2013; Zeropex, 2013)</w:t>
      </w:r>
      <w:r w:rsidRPr="00B86EFF">
        <w:fldChar w:fldCharType="end"/>
      </w:r>
      <w:r>
        <w:t>.</w:t>
      </w:r>
    </w:p>
    <w:tbl>
      <w:tblPr>
        <w:tblStyle w:val="TableGrid3"/>
        <w:tblW w:w="0" w:type="auto"/>
        <w:jc w:val="center"/>
        <w:tblBorders>
          <w:insideH w:val="none" w:sz="0" w:space="0" w:color="auto"/>
          <w:insideV w:val="none" w:sz="0" w:space="0" w:color="auto"/>
        </w:tblBorders>
        <w:tblLook w:val="04A0" w:firstRow="1" w:lastRow="0" w:firstColumn="1" w:lastColumn="0" w:noHBand="0" w:noVBand="1"/>
      </w:tblPr>
      <w:tblGrid>
        <w:gridCol w:w="3117"/>
        <w:gridCol w:w="3117"/>
        <w:gridCol w:w="3116"/>
      </w:tblGrid>
      <w:tr w:rsidR="002D4E5B" w:rsidRPr="002D4E5B" w14:paraId="7C4443A9" w14:textId="77777777" w:rsidTr="00C93F25">
        <w:trPr>
          <w:trHeight w:val="907"/>
          <w:jc w:val="center"/>
        </w:trPr>
        <w:tc>
          <w:tcPr>
            <w:tcW w:w="3118" w:type="dxa"/>
            <w:tcBorders>
              <w:right w:val="single" w:sz="4" w:space="0" w:color="auto"/>
            </w:tcBorders>
            <w:vAlign w:val="center"/>
          </w:tcPr>
          <w:p w14:paraId="792EDDB5" w14:textId="77777777" w:rsidR="002D4E5B" w:rsidRPr="002D4E5B" w:rsidRDefault="002D4E5B" w:rsidP="002D4E5B">
            <w:pPr>
              <w:autoSpaceDE w:val="0"/>
              <w:autoSpaceDN w:val="0"/>
              <w:adjustRightInd w:val="0"/>
              <w:jc w:val="center"/>
              <w:rPr>
                <w:b/>
                <w:color w:val="000000"/>
                <w:sz w:val="20"/>
                <w:u w:val="single"/>
                <w:lang w:val="en-US" w:eastAsia="en-US"/>
              </w:rPr>
            </w:pPr>
            <w:r w:rsidRPr="002D4E5B">
              <w:rPr>
                <w:b/>
                <w:color w:val="000000"/>
                <w:sz w:val="20"/>
                <w:u w:val="single"/>
                <w:lang w:val="en-US" w:eastAsia="en-US"/>
              </w:rPr>
              <w:t>1</w:t>
            </w:r>
            <w:r w:rsidR="000D39C1">
              <w:rPr>
                <w:b/>
                <w:color w:val="000000"/>
                <w:sz w:val="20"/>
                <w:u w:val="single"/>
                <w:lang w:val="en-US" w:eastAsia="en-US"/>
              </w:rPr>
              <w:t>5</w:t>
            </w:r>
            <w:r w:rsidRPr="002D4E5B">
              <w:rPr>
                <w:b/>
                <w:color w:val="000000"/>
                <w:sz w:val="20"/>
                <w:u w:val="single"/>
                <w:lang w:val="en-US" w:eastAsia="en-US"/>
              </w:rPr>
              <w:t xml:space="preserve"> kW</w:t>
            </w:r>
          </w:p>
          <w:p w14:paraId="15FC6117"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Pen y Cefn</w:t>
            </w:r>
          </w:p>
          <w:p w14:paraId="0E257E68"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Water Treatment Works</w:t>
            </w:r>
          </w:p>
        </w:tc>
        <w:tc>
          <w:tcPr>
            <w:tcW w:w="3118" w:type="dxa"/>
            <w:tcBorders>
              <w:top w:val="single" w:sz="4" w:space="0" w:color="auto"/>
              <w:left w:val="single" w:sz="4" w:space="0" w:color="auto"/>
              <w:bottom w:val="nil"/>
              <w:right w:val="single" w:sz="4" w:space="0" w:color="auto"/>
            </w:tcBorders>
            <w:vAlign w:val="center"/>
          </w:tcPr>
          <w:p w14:paraId="4F6F2775" w14:textId="77777777" w:rsidR="002D4E5B" w:rsidRPr="002D4E5B" w:rsidRDefault="002D4E5B" w:rsidP="002D4E5B">
            <w:pPr>
              <w:autoSpaceDE w:val="0"/>
              <w:autoSpaceDN w:val="0"/>
              <w:adjustRightInd w:val="0"/>
              <w:jc w:val="center"/>
              <w:rPr>
                <w:b/>
                <w:color w:val="000000"/>
                <w:sz w:val="20"/>
                <w:u w:val="single"/>
                <w:lang w:val="en-US" w:eastAsia="en-US"/>
              </w:rPr>
            </w:pPr>
            <w:r w:rsidRPr="002D4E5B">
              <w:rPr>
                <w:b/>
                <w:color w:val="000000"/>
                <w:sz w:val="20"/>
                <w:u w:val="single"/>
                <w:lang w:val="en-US" w:eastAsia="en-US"/>
              </w:rPr>
              <w:t>90 kW</w:t>
            </w:r>
          </w:p>
          <w:p w14:paraId="76499EE0"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Vartry Reservoir &amp;</w:t>
            </w:r>
          </w:p>
          <w:p w14:paraId="0160DC62"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Water Treatment Works</w:t>
            </w:r>
          </w:p>
        </w:tc>
        <w:tc>
          <w:tcPr>
            <w:tcW w:w="3118" w:type="dxa"/>
            <w:tcBorders>
              <w:left w:val="single" w:sz="4" w:space="0" w:color="auto"/>
            </w:tcBorders>
            <w:vAlign w:val="center"/>
          </w:tcPr>
          <w:p w14:paraId="7BF34961" w14:textId="77777777" w:rsidR="002D4E5B" w:rsidRPr="002D4E5B" w:rsidRDefault="002D4E5B" w:rsidP="002D4E5B">
            <w:pPr>
              <w:autoSpaceDE w:val="0"/>
              <w:autoSpaceDN w:val="0"/>
              <w:adjustRightInd w:val="0"/>
              <w:jc w:val="center"/>
              <w:rPr>
                <w:b/>
                <w:color w:val="000000"/>
                <w:sz w:val="20"/>
                <w:u w:val="single"/>
                <w:lang w:val="en-US" w:eastAsia="en-US"/>
              </w:rPr>
            </w:pPr>
            <w:r w:rsidRPr="002D4E5B">
              <w:rPr>
                <w:b/>
                <w:color w:val="000000"/>
                <w:sz w:val="20"/>
                <w:u w:val="single"/>
                <w:lang w:val="en-US" w:eastAsia="en-US"/>
              </w:rPr>
              <w:t>140 kW</w:t>
            </w:r>
          </w:p>
          <w:p w14:paraId="3F530DC5"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Strata Florida</w:t>
            </w:r>
          </w:p>
          <w:p w14:paraId="7044036C" w14:textId="77777777" w:rsidR="002D4E5B" w:rsidRPr="002D4E5B" w:rsidRDefault="002D4E5B" w:rsidP="002D4E5B">
            <w:pPr>
              <w:autoSpaceDE w:val="0"/>
              <w:autoSpaceDN w:val="0"/>
              <w:adjustRightInd w:val="0"/>
              <w:jc w:val="center"/>
              <w:rPr>
                <w:color w:val="000000"/>
                <w:sz w:val="20"/>
                <w:lang w:val="en-US" w:eastAsia="en-US"/>
              </w:rPr>
            </w:pPr>
            <w:r w:rsidRPr="002D4E5B">
              <w:rPr>
                <w:color w:val="000000"/>
                <w:sz w:val="20"/>
                <w:lang w:val="en-US" w:eastAsia="en-US"/>
              </w:rPr>
              <w:t>Water Treatment Works</w:t>
            </w:r>
          </w:p>
        </w:tc>
      </w:tr>
      <w:tr w:rsidR="002D4E5B" w:rsidRPr="002D4E5B" w14:paraId="1208C9C8" w14:textId="77777777" w:rsidTr="00C93F25">
        <w:trPr>
          <w:trHeight w:val="3118"/>
          <w:jc w:val="center"/>
        </w:trPr>
        <w:tc>
          <w:tcPr>
            <w:tcW w:w="3118" w:type="dxa"/>
            <w:tcBorders>
              <w:right w:val="single" w:sz="4" w:space="0" w:color="auto"/>
            </w:tcBorders>
            <w:vAlign w:val="center"/>
          </w:tcPr>
          <w:p w14:paraId="61E4AD4B" w14:textId="77777777" w:rsidR="002D4E5B" w:rsidRPr="002D4E5B" w:rsidRDefault="002D4E5B" w:rsidP="002D4E5B">
            <w:pPr>
              <w:autoSpaceDE w:val="0"/>
              <w:autoSpaceDN w:val="0"/>
              <w:adjustRightInd w:val="0"/>
              <w:jc w:val="center"/>
              <w:rPr>
                <w:color w:val="000000"/>
                <w:sz w:val="22"/>
                <w:szCs w:val="22"/>
                <w:lang w:val="en-US" w:eastAsia="en-US"/>
              </w:rPr>
            </w:pPr>
            <w:r w:rsidRPr="002D4E5B">
              <w:rPr>
                <w:noProof/>
                <w:color w:val="000000"/>
                <w:sz w:val="22"/>
                <w:szCs w:val="22"/>
                <w:lang w:val="en-GB" w:eastAsia="en-GB"/>
              </w:rPr>
              <w:drawing>
                <wp:inline distT="0" distB="0" distL="0" distR="0" wp14:anchorId="2F93C75B" wp14:editId="5353B2B1">
                  <wp:extent cx="1737200" cy="1850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 Y Cefn.tif"/>
                          <pic:cNvPicPr/>
                        </pic:nvPicPr>
                        <pic:blipFill rotWithShape="1">
                          <a:blip r:embed="rId12" cstate="print">
                            <a:extLst>
                              <a:ext uri="{28A0092B-C50C-407E-A947-70E740481C1C}">
                                <a14:useLocalDpi xmlns:a14="http://schemas.microsoft.com/office/drawing/2010/main" val="0"/>
                              </a:ext>
                            </a:extLst>
                          </a:blip>
                          <a:srcRect t="9878" r="5389" b="8014"/>
                          <a:stretch/>
                        </pic:blipFill>
                        <pic:spPr bwMode="auto">
                          <a:xfrm>
                            <a:off x="0" y="0"/>
                            <a:ext cx="1750327" cy="1864045"/>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nil"/>
              <w:left w:val="single" w:sz="4" w:space="0" w:color="auto"/>
              <w:bottom w:val="nil"/>
              <w:right w:val="single" w:sz="4" w:space="0" w:color="auto"/>
            </w:tcBorders>
            <w:vAlign w:val="center"/>
          </w:tcPr>
          <w:p w14:paraId="1CD8FCAD" w14:textId="77777777" w:rsidR="002D4E5B" w:rsidRPr="002D4E5B" w:rsidRDefault="002D4E5B" w:rsidP="002D4E5B">
            <w:pPr>
              <w:autoSpaceDE w:val="0"/>
              <w:autoSpaceDN w:val="0"/>
              <w:adjustRightInd w:val="0"/>
              <w:jc w:val="center"/>
              <w:rPr>
                <w:color w:val="000000"/>
                <w:sz w:val="22"/>
                <w:szCs w:val="22"/>
                <w:lang w:val="en-US" w:eastAsia="en-US"/>
              </w:rPr>
            </w:pPr>
            <w:r w:rsidRPr="002D4E5B">
              <w:rPr>
                <w:noProof/>
                <w:color w:val="000000"/>
                <w:sz w:val="22"/>
                <w:szCs w:val="22"/>
                <w:lang w:val="en-GB" w:eastAsia="en-GB"/>
              </w:rPr>
              <w:drawing>
                <wp:inline distT="0" distB="0" distL="0" distR="0" wp14:anchorId="4CFB18D3" wp14:editId="57F43F67">
                  <wp:extent cx="1753514" cy="182719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try.tif"/>
                          <pic:cNvPicPr/>
                        </pic:nvPicPr>
                        <pic:blipFill rotWithShape="1">
                          <a:blip r:embed="rId13">
                            <a:extLst>
                              <a:ext uri="{28A0092B-C50C-407E-A947-70E740481C1C}">
                                <a14:useLocalDpi xmlns:a14="http://schemas.microsoft.com/office/drawing/2010/main" val="0"/>
                              </a:ext>
                            </a:extLst>
                          </a:blip>
                          <a:srcRect t="6164" b="5665"/>
                          <a:stretch/>
                        </pic:blipFill>
                        <pic:spPr bwMode="auto">
                          <a:xfrm>
                            <a:off x="0" y="0"/>
                            <a:ext cx="1762847" cy="1836916"/>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left w:val="single" w:sz="4" w:space="0" w:color="auto"/>
            </w:tcBorders>
            <w:vAlign w:val="center"/>
          </w:tcPr>
          <w:p w14:paraId="4B6237F0" w14:textId="77777777" w:rsidR="002D4E5B" w:rsidRPr="002D4E5B" w:rsidRDefault="002D4E5B" w:rsidP="002D4E5B">
            <w:pPr>
              <w:autoSpaceDE w:val="0"/>
              <w:autoSpaceDN w:val="0"/>
              <w:adjustRightInd w:val="0"/>
              <w:jc w:val="center"/>
              <w:rPr>
                <w:color w:val="000000"/>
                <w:sz w:val="22"/>
                <w:szCs w:val="22"/>
                <w:lang w:val="en-US" w:eastAsia="en-US"/>
              </w:rPr>
            </w:pPr>
            <w:r w:rsidRPr="002D4E5B">
              <w:rPr>
                <w:noProof/>
                <w:color w:val="000000"/>
                <w:sz w:val="22"/>
                <w:szCs w:val="22"/>
                <w:lang w:val="en-GB" w:eastAsia="en-GB"/>
              </w:rPr>
              <w:drawing>
                <wp:inline distT="0" distB="0" distL="0" distR="0" wp14:anchorId="503129B5" wp14:editId="0919F60D">
                  <wp:extent cx="1709056" cy="1803559"/>
                  <wp:effectExtent l="0" t="0" r="571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ta Florida.tif"/>
                          <pic:cNvPicPr/>
                        </pic:nvPicPr>
                        <pic:blipFill rotWithShape="1">
                          <a:blip r:embed="rId14">
                            <a:extLst>
                              <a:ext uri="{28A0092B-C50C-407E-A947-70E740481C1C}">
                                <a14:useLocalDpi xmlns:a14="http://schemas.microsoft.com/office/drawing/2010/main" val="0"/>
                              </a:ext>
                            </a:extLst>
                          </a:blip>
                          <a:srcRect l="35252" t="8684" r="11150" b="5979"/>
                          <a:stretch/>
                        </pic:blipFill>
                        <pic:spPr bwMode="auto">
                          <a:xfrm>
                            <a:off x="0" y="0"/>
                            <a:ext cx="1716026" cy="1810915"/>
                          </a:xfrm>
                          <a:prstGeom prst="rect">
                            <a:avLst/>
                          </a:prstGeom>
                          <a:ln>
                            <a:noFill/>
                          </a:ln>
                          <a:extLst>
                            <a:ext uri="{53640926-AAD7-44D8-BBD7-CCE9431645EC}">
                              <a14:shadowObscured xmlns:a14="http://schemas.microsoft.com/office/drawing/2010/main"/>
                            </a:ext>
                          </a:extLst>
                        </pic:spPr>
                      </pic:pic>
                    </a:graphicData>
                  </a:graphic>
                </wp:inline>
              </w:drawing>
            </w:r>
          </w:p>
        </w:tc>
      </w:tr>
      <w:tr w:rsidR="002D4E5B" w:rsidRPr="002D4E5B" w14:paraId="392FE4B8" w14:textId="77777777" w:rsidTr="00C93F25">
        <w:trPr>
          <w:trHeight w:val="3402"/>
          <w:jc w:val="center"/>
        </w:trPr>
        <w:tc>
          <w:tcPr>
            <w:tcW w:w="3118" w:type="dxa"/>
            <w:tcBorders>
              <w:right w:val="single" w:sz="4" w:space="0" w:color="auto"/>
            </w:tcBorders>
            <w:vAlign w:val="center"/>
          </w:tcPr>
          <w:p w14:paraId="7631BE17"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Location: Gwynedd, Wales</w:t>
            </w:r>
          </w:p>
          <w:p w14:paraId="6D5680A6"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Dŵr Cymru Welsh Water</w:t>
            </w:r>
          </w:p>
          <w:p w14:paraId="2A9249BB"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Design capacity: 15 kW</w:t>
            </w:r>
          </w:p>
          <w:p w14:paraId="4923544A"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Power output: 12.5 kW</w:t>
            </w:r>
          </w:p>
          <w:p w14:paraId="6B656E0D"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Turbine: Zeropex Difgen</w:t>
            </w:r>
          </w:p>
          <w:p w14:paraId="2D3BDA64"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 xml:space="preserve">Head: 90-105 m </w:t>
            </w:r>
          </w:p>
          <w:p w14:paraId="6C35F6EE"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Flow: 10-30 l/s</w:t>
            </w:r>
          </w:p>
          <w:p w14:paraId="6D4F0909"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Existing housing in place</w:t>
            </w:r>
          </w:p>
          <w:p w14:paraId="0C1A92C9"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 xml:space="preserve">Gravity fed by </w:t>
            </w:r>
            <w:proofErr w:type="spellStart"/>
            <w:r w:rsidRPr="002D4E5B">
              <w:rPr>
                <w:color w:val="000000"/>
                <w:sz w:val="20"/>
                <w:lang w:val="en-US" w:eastAsia="en-US"/>
              </w:rPr>
              <w:t>Llyn</w:t>
            </w:r>
            <w:proofErr w:type="spellEnd"/>
            <w:r w:rsidRPr="002D4E5B">
              <w:rPr>
                <w:color w:val="000000"/>
                <w:sz w:val="20"/>
                <w:lang w:val="en-US" w:eastAsia="en-US"/>
              </w:rPr>
              <w:t xml:space="preserve"> </w:t>
            </w:r>
            <w:proofErr w:type="spellStart"/>
            <w:r w:rsidRPr="002D4E5B">
              <w:rPr>
                <w:color w:val="000000"/>
                <w:sz w:val="20"/>
                <w:lang w:val="en-US" w:eastAsia="en-US"/>
              </w:rPr>
              <w:t>Cynwch</w:t>
            </w:r>
            <w:proofErr w:type="spellEnd"/>
            <w:r w:rsidRPr="002D4E5B">
              <w:rPr>
                <w:color w:val="000000"/>
                <w:sz w:val="20"/>
                <w:lang w:val="en-US" w:eastAsia="en-US"/>
              </w:rPr>
              <w:t xml:space="preserve"> reservoir</w:t>
            </w:r>
          </w:p>
          <w:p w14:paraId="727DEDE0"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New installation, flow control from Difgen turbine to DAF treatments system</w:t>
            </w:r>
          </w:p>
        </w:tc>
        <w:tc>
          <w:tcPr>
            <w:tcW w:w="3118" w:type="dxa"/>
            <w:tcBorders>
              <w:top w:val="nil"/>
              <w:left w:val="single" w:sz="4" w:space="0" w:color="auto"/>
              <w:bottom w:val="single" w:sz="4" w:space="0" w:color="auto"/>
              <w:right w:val="single" w:sz="4" w:space="0" w:color="auto"/>
            </w:tcBorders>
            <w:vAlign w:val="center"/>
          </w:tcPr>
          <w:p w14:paraId="641BA7CE"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 xml:space="preserve">Location: </w:t>
            </w:r>
            <w:proofErr w:type="spellStart"/>
            <w:r w:rsidRPr="002D4E5B">
              <w:rPr>
                <w:color w:val="000000"/>
                <w:sz w:val="20"/>
                <w:lang w:val="en-US" w:eastAsia="en-US"/>
              </w:rPr>
              <w:t>Wicklow</w:t>
            </w:r>
            <w:proofErr w:type="spellEnd"/>
            <w:r w:rsidRPr="002D4E5B">
              <w:rPr>
                <w:color w:val="000000"/>
                <w:sz w:val="20"/>
                <w:lang w:val="en-US" w:eastAsia="en-US"/>
              </w:rPr>
              <w:t>, Ireland</w:t>
            </w:r>
          </w:p>
          <w:p w14:paraId="14016660"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Dublin City Council</w:t>
            </w:r>
          </w:p>
          <w:p w14:paraId="14C130DE"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Design capacity: 90 kW</w:t>
            </w:r>
          </w:p>
          <w:p w14:paraId="527C6CC5"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Power output: 78 kW</w:t>
            </w:r>
          </w:p>
          <w:p w14:paraId="0A659D48"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Turbine: Kaplan</w:t>
            </w:r>
          </w:p>
          <w:p w14:paraId="774F9338"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Head: 7-16 m</w:t>
            </w:r>
          </w:p>
          <w:p w14:paraId="42CFB0CC"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Flow: 580-1200 l/s</w:t>
            </w:r>
          </w:p>
          <w:p w14:paraId="34BE59DA"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Concrete housing constructed</w:t>
            </w:r>
          </w:p>
          <w:p w14:paraId="0589CE93"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Gravity fed from nearby Vartry reservoir</w:t>
            </w:r>
          </w:p>
          <w:p w14:paraId="12C690BB"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Replacing outdated Pelton wheel turbine which generated electricity for site since 1940’s</w:t>
            </w:r>
          </w:p>
        </w:tc>
        <w:tc>
          <w:tcPr>
            <w:tcW w:w="3118" w:type="dxa"/>
            <w:tcBorders>
              <w:left w:val="single" w:sz="4" w:space="0" w:color="auto"/>
            </w:tcBorders>
            <w:vAlign w:val="center"/>
          </w:tcPr>
          <w:p w14:paraId="66AB19AB" w14:textId="77777777" w:rsidR="002D4E5B" w:rsidRPr="002D4E5B" w:rsidRDefault="002D4E5B" w:rsidP="002D4E5B">
            <w:pPr>
              <w:numPr>
                <w:ilvl w:val="0"/>
                <w:numId w:val="2"/>
              </w:numPr>
              <w:autoSpaceDE w:val="0"/>
              <w:autoSpaceDN w:val="0"/>
              <w:adjustRightInd w:val="0"/>
              <w:ind w:left="293" w:hanging="283"/>
              <w:jc w:val="left"/>
              <w:rPr>
                <w:color w:val="000000"/>
                <w:sz w:val="20"/>
                <w:lang w:val="en-US" w:eastAsia="en-US"/>
              </w:rPr>
            </w:pPr>
            <w:r w:rsidRPr="002D4E5B">
              <w:rPr>
                <w:color w:val="000000"/>
                <w:sz w:val="20"/>
                <w:lang w:val="en-US" w:eastAsia="en-US"/>
              </w:rPr>
              <w:t>Location: Ceredigion, Wales</w:t>
            </w:r>
          </w:p>
          <w:p w14:paraId="4D0496C1" w14:textId="77777777" w:rsidR="002D4E5B" w:rsidRPr="002D4E5B" w:rsidRDefault="002D4E5B" w:rsidP="002D4E5B">
            <w:pPr>
              <w:numPr>
                <w:ilvl w:val="0"/>
                <w:numId w:val="2"/>
              </w:numPr>
              <w:autoSpaceDE w:val="0"/>
              <w:autoSpaceDN w:val="0"/>
              <w:adjustRightInd w:val="0"/>
              <w:ind w:left="293" w:hanging="283"/>
              <w:jc w:val="left"/>
              <w:rPr>
                <w:color w:val="000000"/>
                <w:sz w:val="20"/>
                <w:lang w:val="en-US" w:eastAsia="en-US"/>
              </w:rPr>
            </w:pPr>
            <w:r w:rsidRPr="002D4E5B">
              <w:rPr>
                <w:color w:val="000000"/>
                <w:sz w:val="20"/>
                <w:lang w:val="en-US" w:eastAsia="en-US"/>
              </w:rPr>
              <w:t>Dŵr Cymru Welsh Water</w:t>
            </w:r>
          </w:p>
          <w:p w14:paraId="44183797"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Design capacity: 140 kW</w:t>
            </w:r>
          </w:p>
          <w:p w14:paraId="70196EA6"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Power output: 110 kW</w:t>
            </w:r>
          </w:p>
          <w:p w14:paraId="1AB6CB7F"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Turbine: Pelton twin jet</w:t>
            </w:r>
          </w:p>
          <w:p w14:paraId="71A97DE8"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Head: 183-195.5 m</w:t>
            </w:r>
          </w:p>
          <w:p w14:paraId="0E502505"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Flow: 100 l/s</w:t>
            </w:r>
          </w:p>
          <w:p w14:paraId="33A8EE7C"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GRP kiosk constructed</w:t>
            </w:r>
          </w:p>
          <w:p w14:paraId="72D1D154"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 xml:space="preserve">Fed by </w:t>
            </w:r>
            <w:proofErr w:type="spellStart"/>
            <w:r w:rsidRPr="002D4E5B">
              <w:rPr>
                <w:color w:val="000000"/>
                <w:sz w:val="20"/>
                <w:lang w:val="en-US" w:eastAsia="en-US"/>
              </w:rPr>
              <w:t>Llyn</w:t>
            </w:r>
            <w:proofErr w:type="spellEnd"/>
            <w:r w:rsidRPr="002D4E5B">
              <w:rPr>
                <w:color w:val="000000"/>
                <w:sz w:val="20"/>
                <w:lang w:val="en-US" w:eastAsia="en-US"/>
              </w:rPr>
              <w:t xml:space="preserve"> </w:t>
            </w:r>
            <w:proofErr w:type="spellStart"/>
            <w:r w:rsidRPr="002D4E5B">
              <w:rPr>
                <w:color w:val="000000"/>
                <w:sz w:val="20"/>
                <w:lang w:val="en-US" w:eastAsia="en-US"/>
              </w:rPr>
              <w:t>Teifi</w:t>
            </w:r>
            <w:proofErr w:type="spellEnd"/>
            <w:r w:rsidRPr="002D4E5B">
              <w:rPr>
                <w:color w:val="000000"/>
                <w:sz w:val="20"/>
                <w:lang w:val="en-US" w:eastAsia="en-US"/>
              </w:rPr>
              <w:t xml:space="preserve"> and </w:t>
            </w:r>
            <w:proofErr w:type="spellStart"/>
            <w:r w:rsidRPr="002D4E5B">
              <w:rPr>
                <w:color w:val="000000"/>
                <w:sz w:val="20"/>
                <w:lang w:val="en-US" w:eastAsia="en-US"/>
              </w:rPr>
              <w:t>Llyn</w:t>
            </w:r>
            <w:proofErr w:type="spellEnd"/>
            <w:r w:rsidRPr="002D4E5B">
              <w:rPr>
                <w:color w:val="000000"/>
                <w:sz w:val="20"/>
                <w:lang w:val="en-US" w:eastAsia="en-US"/>
              </w:rPr>
              <w:t xml:space="preserve"> </w:t>
            </w:r>
            <w:proofErr w:type="spellStart"/>
            <w:r w:rsidRPr="002D4E5B">
              <w:rPr>
                <w:color w:val="000000"/>
                <w:sz w:val="20"/>
                <w:lang w:val="en-US" w:eastAsia="en-US"/>
              </w:rPr>
              <w:t>Egnant</w:t>
            </w:r>
            <w:proofErr w:type="spellEnd"/>
            <w:r w:rsidRPr="002D4E5B">
              <w:rPr>
                <w:color w:val="000000"/>
                <w:sz w:val="20"/>
                <w:lang w:val="en-US" w:eastAsia="en-US"/>
              </w:rPr>
              <w:t xml:space="preserve"> raw water reservoirs</w:t>
            </w:r>
          </w:p>
          <w:p w14:paraId="76586BE3" w14:textId="77777777" w:rsidR="002D4E5B" w:rsidRPr="002D4E5B" w:rsidRDefault="002D4E5B" w:rsidP="002D4E5B">
            <w:pPr>
              <w:numPr>
                <w:ilvl w:val="0"/>
                <w:numId w:val="2"/>
              </w:numPr>
              <w:autoSpaceDE w:val="0"/>
              <w:autoSpaceDN w:val="0"/>
              <w:adjustRightInd w:val="0"/>
              <w:ind w:left="292" w:hanging="283"/>
              <w:jc w:val="left"/>
              <w:rPr>
                <w:color w:val="000000"/>
                <w:sz w:val="20"/>
                <w:lang w:val="en-US" w:eastAsia="en-US"/>
              </w:rPr>
            </w:pPr>
            <w:r w:rsidRPr="002D4E5B">
              <w:rPr>
                <w:color w:val="000000"/>
                <w:sz w:val="20"/>
                <w:lang w:val="en-US" w:eastAsia="en-US"/>
              </w:rPr>
              <w:t>New installation, existing DAF system on site, 250-300 kW energy consumption on site</w:t>
            </w:r>
          </w:p>
        </w:tc>
      </w:tr>
    </w:tbl>
    <w:p w14:paraId="7D66270E" w14:textId="77777777" w:rsidR="004765D5" w:rsidRDefault="004765D5" w:rsidP="002D4E5B">
      <w:pPr>
        <w:spacing w:line="480" w:lineRule="auto"/>
        <w:rPr>
          <w:rFonts w:eastAsia="Calibri"/>
        </w:rPr>
      </w:pPr>
    </w:p>
    <w:p w14:paraId="52F5377A" w14:textId="77777777" w:rsidR="006676C1" w:rsidRPr="00675E52" w:rsidRDefault="006676C1" w:rsidP="002D4E5B">
      <w:pPr>
        <w:spacing w:line="480" w:lineRule="auto"/>
        <w:rPr>
          <w:rFonts w:eastAsia="Calibri"/>
        </w:rPr>
      </w:pPr>
      <w:r w:rsidRPr="00675E52">
        <w:rPr>
          <w:rFonts w:eastAsia="Calibri"/>
        </w:rPr>
        <w:t>A conservative nominal turbine and generator lifespan of 30 years was applied. Turbine lifespan values cited in the literature vary considerably, from 20</w:t>
      </w:r>
      <w:r w:rsidR="002D4E5B">
        <w:rPr>
          <w:rFonts w:eastAsia="Calibri"/>
        </w:rPr>
        <w:t xml:space="preserve"> to 100</w:t>
      </w:r>
      <w:r w:rsidRPr="00675E52">
        <w:rPr>
          <w:rFonts w:eastAsia="Calibri"/>
        </w:rPr>
        <w:t xml:space="preserve"> years</w:t>
      </w:r>
      <w:r w:rsidR="002D4E5B">
        <w:rPr>
          <w:rFonts w:eastAsia="Calibri"/>
        </w:rPr>
        <w:t xml:space="preserve"> </w:t>
      </w:r>
      <w:r w:rsidRPr="00675E52">
        <w:rPr>
          <w:rFonts w:eastAsia="Calibri"/>
        </w:rPr>
        <w:fldChar w:fldCharType="begin">
          <w:fldData xml:space="preserve">PEVuZE5vdGU+PENpdGU+PEF1dGhvcj5HdWV6dXJhZ2E8L0F1dGhvcj48WWVhcj4yMDEyPC9ZZWFy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</w:fldData>
        </w:fldChar>
      </w:r>
      <w:r w:rsidR="00C93F25">
        <w:rPr>
          <w:rFonts w:eastAsia="Calibri"/>
        </w:rPr>
        <w:instrText xml:space="preserve"> ADDIN EN.CITE </w:instrText>
      </w:r>
      <w:r w:rsidR="00C93F25">
        <w:rPr>
          <w:rFonts w:eastAsia="Calibri"/>
        </w:rPr>
        <w:fldChar w:fldCharType="begin">
          <w:fldData xml:space="preserve">PEVuZE5vdGU+PENpdGU+PEF1dGhvcj5HdWV6dXJhZ2E8L0F1dGhvcj48WWVhcj4yMDEyPC9ZZWFy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</w:fldData>
        </w:fldChar>
      </w:r>
      <w:r w:rsidR="00C93F25">
        <w:rPr>
          <w:rFonts w:eastAsia="Calibri"/>
        </w:rPr>
        <w:instrText xml:space="preserve"> ADDIN EN.CITE.DATA </w:instrText>
      </w:r>
      <w:r w:rsidR="00C93F25">
        <w:rPr>
          <w:rFonts w:eastAsia="Calibri"/>
        </w:rPr>
      </w:r>
      <w:r w:rsidR="00C93F25">
        <w:rPr>
          <w:rFonts w:eastAsia="Calibri"/>
        </w:rPr>
        <w:fldChar w:fldCharType="end"/>
      </w:r>
      <w:r w:rsidRPr="00675E52">
        <w:rPr>
          <w:rFonts w:eastAsia="Calibri"/>
        </w:rPr>
      </w:r>
      <w:r w:rsidRPr="00675E52">
        <w:rPr>
          <w:rFonts w:eastAsia="Calibri"/>
        </w:rPr>
        <w:fldChar w:fldCharType="separate"/>
      </w:r>
      <w:r w:rsidR="00C93F25">
        <w:rPr>
          <w:rFonts w:eastAsia="Calibri"/>
          <w:noProof/>
        </w:rPr>
        <w:t>(Guezuraga et al., 2012; Rule et al., 2009)</w:t>
      </w:r>
      <w:r w:rsidRPr="00675E52">
        <w:rPr>
          <w:rFonts w:eastAsia="Calibri"/>
        </w:rPr>
        <w:fldChar w:fldCharType="end"/>
      </w:r>
      <w:r w:rsidR="00B86EFF">
        <w:rPr>
          <w:rFonts w:eastAsia="Calibri"/>
        </w:rPr>
        <w:t>.</w:t>
      </w:r>
      <w:r w:rsidRPr="00675E52">
        <w:rPr>
          <w:rFonts w:eastAsia="Calibri"/>
        </w:rPr>
        <w:t xml:space="preserve"> A number of assumptions were made during the LCA study in order to define </w:t>
      </w:r>
      <w:r w:rsidRPr="00675E52">
        <w:rPr>
          <w:rFonts w:eastAsia="Calibri"/>
        </w:rPr>
        <w:lastRenderedPageBreak/>
        <w:t>comparable system boundaries and account for all important contributory processes. These included aspects related to materials used, products, manufacturing processes, transportation contributions, operations/m</w:t>
      </w:r>
      <w:r w:rsidR="002D4E5B">
        <w:rPr>
          <w:rFonts w:eastAsia="Calibri"/>
        </w:rPr>
        <w:t>aintenance and decommissioning (</w:t>
      </w:r>
      <w:r w:rsidR="002D4E5B">
        <w:rPr>
          <w:rFonts w:eastAsia="Calibri"/>
        </w:rPr>
        <w:fldChar w:fldCharType="begin"/>
      </w:r>
      <w:r w:rsidR="002D4E5B">
        <w:rPr>
          <w:rFonts w:eastAsia="Calibri"/>
        </w:rPr>
        <w:instrText xml:space="preserve"> REF _Ref391721473 \h </w:instrText>
      </w:r>
      <w:r w:rsidR="002D4E5B">
        <w:rPr>
          <w:rFonts w:eastAsia="Calibri"/>
        </w:rPr>
      </w:r>
      <w:r w:rsidR="002D4E5B">
        <w:rPr>
          <w:rFonts w:eastAsia="Calibri"/>
        </w:rPr>
        <w:fldChar w:fldCharType="separate"/>
      </w:r>
      <w:r w:rsidR="00EB5758">
        <w:t xml:space="preserve">Table </w:t>
      </w:r>
      <w:r w:rsidR="00EB5758">
        <w:rPr>
          <w:noProof/>
        </w:rPr>
        <w:t>3</w:t>
      </w:r>
      <w:r w:rsidR="002D4E5B">
        <w:rPr>
          <w:rFonts w:eastAsia="Calibri"/>
        </w:rPr>
        <w:fldChar w:fldCharType="end"/>
      </w:r>
      <w:r w:rsidR="002D4E5B">
        <w:rPr>
          <w:rFonts w:eastAsia="Calibri"/>
        </w:rPr>
        <w:t>)</w:t>
      </w:r>
      <w:r w:rsidR="00C93F25">
        <w:rPr>
          <w:rFonts w:eastAsia="Calibri"/>
        </w:rPr>
        <w:t>.</w:t>
      </w:r>
    </w:p>
    <w:p w14:paraId="245E12AC" w14:textId="77777777" w:rsidR="00BD7BC1" w:rsidRDefault="00BD7BC1" w:rsidP="002D4E5B">
      <w:pPr>
        <w:spacing w:line="480" w:lineRule="auto"/>
        <w:rPr>
          <w:rFonts w:eastAsia="Calibri"/>
        </w:rPr>
      </w:pPr>
    </w:p>
    <w:p w14:paraId="47FF11AC" w14:textId="21E6403C" w:rsidR="002D4E5B" w:rsidRDefault="002D4E5B" w:rsidP="00C93F25">
      <w:pPr>
        <w:pStyle w:val="Table"/>
      </w:pPr>
      <w:bookmarkStart w:id="4" w:name="_Ref391721473"/>
      <w:r>
        <w:t xml:space="preserve">Table </w:t>
      </w:r>
      <w:r>
        <w:fldChar w:fldCharType="begin"/>
      </w:r>
      <w:r>
        <w:instrText xml:space="preserve"> SEQ Table \* ARABIC </w:instrText>
      </w:r>
      <w:r>
        <w:fldChar w:fldCharType="separate"/>
      </w:r>
      <w:r w:rsidR="00EB5758">
        <w:rPr>
          <w:noProof/>
        </w:rPr>
        <w:t>3</w:t>
      </w:r>
      <w:r>
        <w:fldChar w:fldCharType="end"/>
      </w:r>
      <w:bookmarkEnd w:id="4"/>
      <w:r>
        <w:t xml:space="preserve">. </w:t>
      </w:r>
      <w:r w:rsidRPr="00133C83">
        <w:t xml:space="preserve">Assumptions made for </w:t>
      </w:r>
      <w:r w:rsidR="00236F1A">
        <w:t>LCA</w:t>
      </w:r>
      <w:r w:rsidRPr="00133C83">
        <w:t xml:space="preserve"> of MHP Projects.</w:t>
      </w:r>
    </w:p>
    <w:tbl>
      <w:tblPr>
        <w:tblStyle w:val="LightShading62"/>
        <w:tblW w:w="9355" w:type="dxa"/>
        <w:jc w:val="center"/>
        <w:tblLook w:val="04A0" w:firstRow="1" w:lastRow="0" w:firstColumn="1" w:lastColumn="0" w:noHBand="0" w:noVBand="1"/>
      </w:tblPr>
      <w:tblGrid>
        <w:gridCol w:w="1701"/>
        <w:gridCol w:w="7654"/>
      </w:tblGrid>
      <w:tr w:rsidR="002D4E5B" w:rsidRPr="002D4E5B" w14:paraId="208FD483" w14:textId="77777777" w:rsidTr="004172FA">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1F55CE60" w14:textId="77777777" w:rsidR="002D4E5B" w:rsidRPr="002D4E5B" w:rsidRDefault="002D4E5B" w:rsidP="002D4E5B">
            <w:pPr>
              <w:autoSpaceDE w:val="0"/>
              <w:autoSpaceDN w:val="0"/>
              <w:adjustRightInd w:val="0"/>
              <w:jc w:val="center"/>
              <w:rPr>
                <w:sz w:val="20"/>
              </w:rPr>
            </w:pPr>
            <w:r w:rsidRPr="002D4E5B">
              <w:rPr>
                <w:sz w:val="20"/>
              </w:rPr>
              <w:t>Assumptions</w:t>
            </w:r>
          </w:p>
        </w:tc>
        <w:tc>
          <w:tcPr>
            <w:tcW w:w="7654" w:type="dxa"/>
            <w:shd w:val="clear" w:color="auto" w:fill="auto"/>
            <w:vAlign w:val="center"/>
          </w:tcPr>
          <w:p w14:paraId="39DAF904" w14:textId="77777777" w:rsidR="002D4E5B" w:rsidRPr="002D4E5B" w:rsidRDefault="002D4E5B" w:rsidP="002D4E5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2D4E5B">
              <w:rPr>
                <w:sz w:val="20"/>
              </w:rPr>
              <w:t>Details</w:t>
            </w:r>
          </w:p>
        </w:tc>
      </w:tr>
      <w:tr w:rsidR="002D4E5B" w:rsidRPr="002D4E5B" w14:paraId="7995A788" w14:textId="77777777" w:rsidTr="004172F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48D8790F" w14:textId="04A55D50" w:rsidR="002D4E5B" w:rsidRPr="002D4E5B" w:rsidRDefault="002D4E5B" w:rsidP="002D4E5B">
            <w:pPr>
              <w:autoSpaceDE w:val="0"/>
              <w:autoSpaceDN w:val="0"/>
              <w:adjustRightInd w:val="0"/>
              <w:jc w:val="left"/>
              <w:rPr>
                <w:sz w:val="20"/>
              </w:rPr>
            </w:pPr>
            <w:r w:rsidRPr="002D4E5B">
              <w:rPr>
                <w:sz w:val="20"/>
              </w:rPr>
              <w:t xml:space="preserve">Boundary </w:t>
            </w:r>
            <w:r w:rsidR="00236F1A" w:rsidRPr="002D4E5B">
              <w:rPr>
                <w:sz w:val="20"/>
              </w:rPr>
              <w:t>conditions</w:t>
            </w:r>
          </w:p>
        </w:tc>
        <w:tc>
          <w:tcPr>
            <w:tcW w:w="7654" w:type="dxa"/>
            <w:shd w:val="clear" w:color="auto" w:fill="auto"/>
            <w:vAlign w:val="center"/>
          </w:tcPr>
          <w:p w14:paraId="33A91BA0" w14:textId="77777777" w:rsidR="002D4E5B" w:rsidRPr="002D4E5B" w:rsidRDefault="002D4E5B" w:rsidP="002D4E5B">
            <w:pPr>
              <w:autoSpaceDE w:val="0"/>
              <w:autoSpaceDN w:val="0"/>
              <w:adjustRightInd w:val="0"/>
              <w:ind w:left="151"/>
              <w:jc w:val="left"/>
              <w:cnfStyle w:val="000000100000" w:firstRow="0" w:lastRow="0" w:firstColumn="0" w:lastColumn="0" w:oddVBand="0" w:evenVBand="0" w:oddHBand="1" w:evenHBand="0" w:firstRowFirstColumn="0" w:firstRowLastColumn="0" w:lastRowFirstColumn="0" w:lastRowLastColumn="0"/>
              <w:rPr>
                <w:sz w:val="20"/>
              </w:rPr>
            </w:pPr>
            <w:r w:rsidRPr="002D4E5B">
              <w:rPr>
                <w:sz w:val="20"/>
              </w:rPr>
              <w:t>Grid losses and some external infrastructure details omitted in calculations of carbon payback for MHP installations.</w:t>
            </w:r>
          </w:p>
        </w:tc>
      </w:tr>
      <w:tr w:rsidR="002D4E5B" w:rsidRPr="002D4E5B" w14:paraId="4C315EBD" w14:textId="77777777" w:rsidTr="004172FA">
        <w:trPr>
          <w:trHeight w:val="567"/>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7D490783" w14:textId="7A775CB4" w:rsidR="002D4E5B" w:rsidRPr="002D4E5B" w:rsidRDefault="002D4E5B" w:rsidP="002D4E5B">
            <w:pPr>
              <w:autoSpaceDE w:val="0"/>
              <w:autoSpaceDN w:val="0"/>
              <w:adjustRightInd w:val="0"/>
              <w:jc w:val="left"/>
              <w:rPr>
                <w:sz w:val="20"/>
              </w:rPr>
            </w:pPr>
            <w:r w:rsidRPr="002D4E5B">
              <w:rPr>
                <w:sz w:val="20"/>
              </w:rPr>
              <w:t xml:space="preserve">Project </w:t>
            </w:r>
            <w:r w:rsidR="00236F1A" w:rsidRPr="002D4E5B">
              <w:rPr>
                <w:sz w:val="20"/>
              </w:rPr>
              <w:t>lifespan</w:t>
            </w:r>
          </w:p>
        </w:tc>
        <w:tc>
          <w:tcPr>
            <w:tcW w:w="7654" w:type="dxa"/>
            <w:shd w:val="clear" w:color="auto" w:fill="auto"/>
            <w:vAlign w:val="center"/>
          </w:tcPr>
          <w:p w14:paraId="75B21736" w14:textId="77777777" w:rsidR="002D4E5B" w:rsidRPr="002D4E5B" w:rsidRDefault="002D4E5B" w:rsidP="002D4E5B">
            <w:pPr>
              <w:autoSpaceDE w:val="0"/>
              <w:autoSpaceDN w:val="0"/>
              <w:adjustRightInd w:val="0"/>
              <w:ind w:left="151"/>
              <w:jc w:val="left"/>
              <w:cnfStyle w:val="000000000000" w:firstRow="0" w:lastRow="0" w:firstColumn="0" w:lastColumn="0" w:oddVBand="0" w:evenVBand="0" w:oddHBand="0" w:evenHBand="0" w:firstRowFirstColumn="0" w:firstRowLastColumn="0" w:lastRowFirstColumn="0" w:lastRowLastColumn="0"/>
              <w:rPr>
                <w:sz w:val="20"/>
              </w:rPr>
            </w:pPr>
            <w:r w:rsidRPr="002D4E5B">
              <w:rPr>
                <w:sz w:val="20"/>
              </w:rPr>
              <w:t>30-year lifespan for turbines</w:t>
            </w:r>
            <w:r w:rsidRPr="002D4E5B">
              <w:rPr>
                <w:sz w:val="20"/>
                <w:vertAlign w:val="superscript"/>
              </w:rPr>
              <w:t>1</w:t>
            </w:r>
            <w:r w:rsidRPr="002D4E5B">
              <w:rPr>
                <w:sz w:val="20"/>
              </w:rPr>
              <w:t>, 100-year lifespan for housing, 10-year lifespan for paint (further details in supplementary information).</w:t>
            </w:r>
          </w:p>
        </w:tc>
      </w:tr>
      <w:tr w:rsidR="002D4E5B" w:rsidRPr="002D4E5B" w14:paraId="6A50FD40" w14:textId="77777777" w:rsidTr="004172FA">
        <w:trPr>
          <w:cnfStyle w:val="000000100000" w:firstRow="0" w:lastRow="0" w:firstColumn="0" w:lastColumn="0" w:oddVBand="0" w:evenVBand="0" w:oddHBand="1" w:evenHBand="0" w:firstRowFirstColumn="0" w:firstRowLastColumn="0" w:lastRowFirstColumn="0" w:lastRowLastColumn="0"/>
          <w:trHeight w:val="1020"/>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1D0C56B3" w14:textId="660D97AF" w:rsidR="002D4E5B" w:rsidRPr="002D4E5B" w:rsidRDefault="002D4E5B" w:rsidP="002D4E5B">
            <w:pPr>
              <w:autoSpaceDE w:val="0"/>
              <w:autoSpaceDN w:val="0"/>
              <w:adjustRightInd w:val="0"/>
              <w:jc w:val="left"/>
              <w:rPr>
                <w:sz w:val="20"/>
              </w:rPr>
            </w:pPr>
            <w:r w:rsidRPr="002D4E5B">
              <w:rPr>
                <w:sz w:val="20"/>
              </w:rPr>
              <w:t xml:space="preserve">Raw materials, </w:t>
            </w:r>
            <w:r w:rsidR="00236F1A" w:rsidRPr="002D4E5B">
              <w:rPr>
                <w:sz w:val="20"/>
              </w:rPr>
              <w:t>manufacturing &amp; transportation</w:t>
            </w:r>
          </w:p>
        </w:tc>
        <w:tc>
          <w:tcPr>
            <w:tcW w:w="7654" w:type="dxa"/>
            <w:shd w:val="clear" w:color="auto" w:fill="auto"/>
            <w:vAlign w:val="center"/>
          </w:tcPr>
          <w:p w14:paraId="7D66C2ED" w14:textId="77777777" w:rsidR="002D4E5B" w:rsidRPr="002D4E5B" w:rsidRDefault="002D4E5B" w:rsidP="00022B71">
            <w:pPr>
              <w:autoSpaceDE w:val="0"/>
              <w:autoSpaceDN w:val="0"/>
              <w:adjustRightInd w:val="0"/>
              <w:ind w:left="151"/>
              <w:jc w:val="left"/>
              <w:cnfStyle w:val="000000100000" w:firstRow="0" w:lastRow="0" w:firstColumn="0" w:lastColumn="0" w:oddVBand="0" w:evenVBand="0" w:oddHBand="1" w:evenHBand="0" w:firstRowFirstColumn="0" w:firstRowLastColumn="0" w:lastRowFirstColumn="0" w:lastRowLastColumn="0"/>
              <w:rPr>
                <w:sz w:val="20"/>
              </w:rPr>
            </w:pPr>
            <w:r w:rsidRPr="002D4E5B">
              <w:rPr>
                <w:sz w:val="20"/>
              </w:rPr>
              <w:t xml:space="preserve">Impact category data for raw materials (e.g. steel, concrete, etc.), manufacturing (e.g. steel product manufacturing) and transportation (e.g. freight transport) were sourced from Ecoinvent v.3 database via SimaPro8 </w:t>
            </w:r>
            <w:r w:rsidRPr="002D4E5B">
              <w:rPr>
                <w:sz w:val="20"/>
              </w:rPr>
              <w:fldChar w:fldCharType="begin"/>
            </w:r>
            <w:r w:rsidR="00022B71">
              <w:rPr>
                <w:sz w:val="20"/>
              </w:rPr>
              <w:instrText xml:space="preserve"> ADDIN EN.CITE &lt;EndNote&gt;&lt;Cite&gt;&lt;Author&gt;Ecoinvent&lt;/Author&gt;&lt;Year&gt;2014&lt;/Year&gt;&lt;RecNum&gt;260&lt;/RecNum&gt;&lt;DisplayText&gt;(Ecoinvent, 2014)&lt;/DisplayText&gt;&lt;record&gt;&lt;rec-number&gt;260&lt;/rec-number&gt;&lt;foreign-keys&gt;&lt;key app="EN" db-id="e9rav2ttda9t9re5pfyxxdamzwpp5v00xdx5" timestamp="1395914685"&gt;260&lt;/key&gt;&lt;/foreign-keys&gt;&lt;ref-type name="Dataset"&gt;59&lt;/ref-type&gt;&lt;contributors&gt;&lt;authors&gt;&lt;author&gt;Ecoinvent,&lt;/author&gt;&lt;/authors&gt;&lt;secondary-authors&gt;&lt;author&gt;accessed via SimaPro&lt;/author&gt;&lt;/secondary-authors&gt;&lt;/contributors&gt;&lt;titles&gt;&lt;title&gt;Ecoinvent database version 3&lt;/title&gt;&lt;/titles&gt;&lt;dates&gt;&lt;year&gt;2014&lt;/year&gt;&lt;/dates&gt;&lt;urls&gt;&lt;/urls&gt;&lt;/record&gt;&lt;/Cite&gt;&lt;/EndNote&gt;</w:instrText>
            </w:r>
            <w:r w:rsidRPr="002D4E5B">
              <w:rPr>
                <w:sz w:val="20"/>
              </w:rPr>
              <w:fldChar w:fldCharType="separate"/>
            </w:r>
            <w:r w:rsidRPr="002D4E5B">
              <w:rPr>
                <w:noProof/>
                <w:sz w:val="20"/>
              </w:rPr>
              <w:t>(Ecoinvent, 2014)</w:t>
            </w:r>
            <w:r w:rsidRPr="002D4E5B">
              <w:rPr>
                <w:sz w:val="20"/>
              </w:rPr>
              <w:fldChar w:fldCharType="end"/>
            </w:r>
            <w:r w:rsidRPr="002D4E5B">
              <w:rPr>
                <w:sz w:val="20"/>
              </w:rPr>
              <w:t>. The environmental impact of soil excavation was omitted.</w:t>
            </w:r>
          </w:p>
        </w:tc>
      </w:tr>
      <w:tr w:rsidR="002D4E5B" w:rsidRPr="002D4E5B" w14:paraId="25FF6228" w14:textId="77777777" w:rsidTr="004172FA">
        <w:trPr>
          <w:trHeight w:val="794"/>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40106388" w14:textId="77777777" w:rsidR="002D4E5B" w:rsidRPr="002D4E5B" w:rsidRDefault="002D4E5B" w:rsidP="002D4E5B">
            <w:pPr>
              <w:autoSpaceDE w:val="0"/>
              <w:autoSpaceDN w:val="0"/>
              <w:adjustRightInd w:val="0"/>
              <w:jc w:val="left"/>
              <w:rPr>
                <w:sz w:val="20"/>
              </w:rPr>
            </w:pPr>
            <w:r w:rsidRPr="002D4E5B">
              <w:rPr>
                <w:sz w:val="20"/>
              </w:rPr>
              <w:t>Products</w:t>
            </w:r>
          </w:p>
        </w:tc>
        <w:tc>
          <w:tcPr>
            <w:tcW w:w="7654" w:type="dxa"/>
            <w:shd w:val="clear" w:color="auto" w:fill="auto"/>
            <w:vAlign w:val="center"/>
          </w:tcPr>
          <w:p w14:paraId="4FC725BB" w14:textId="77777777" w:rsidR="002D4E5B" w:rsidRPr="002D4E5B" w:rsidRDefault="002D4E5B" w:rsidP="002D4E5B">
            <w:pPr>
              <w:autoSpaceDE w:val="0"/>
              <w:autoSpaceDN w:val="0"/>
              <w:adjustRightInd w:val="0"/>
              <w:ind w:left="151"/>
              <w:jc w:val="left"/>
              <w:cnfStyle w:val="000000000000" w:firstRow="0" w:lastRow="0" w:firstColumn="0" w:lastColumn="0" w:oddVBand="0" w:evenVBand="0" w:oddHBand="0" w:evenHBand="0" w:firstRowFirstColumn="0" w:firstRowLastColumn="0" w:lastRowFirstColumn="0" w:lastRowLastColumn="0"/>
              <w:rPr>
                <w:sz w:val="20"/>
              </w:rPr>
            </w:pPr>
            <w:r w:rsidRPr="002D4E5B">
              <w:rPr>
                <w:sz w:val="20"/>
              </w:rPr>
              <w:t xml:space="preserve">Estimations for the mass of raw materials contained in turbines and generators were based on consultation with manufacturers </w:t>
            </w:r>
            <w:r w:rsidRPr="002D4E5B">
              <w:rPr>
                <w:sz w:val="20"/>
              </w:rPr>
              <w:fldChar w:fldCharType="begin"/>
            </w:r>
            <w:r w:rsidRPr="002D4E5B">
              <w:rPr>
                <w:sz w:val="20"/>
              </w:rPr>
              <w:instrText xml:space="preserve"> ADDIN EN.CITE &lt;EndNote&gt;&lt;Cite&gt;&lt;Author&gt;Dŵr Cymru Welsh Water&lt;/Author&gt;&lt;Year&gt;2013&lt;/Year&gt;&lt;RecNum&gt;280&lt;/RecNum&gt;&lt;DisplayText&gt;(Dublin City Council, 2013; Dŵr Cymru Welsh Water, 2013)&lt;/DisplayText&gt;&lt;record&gt;&lt;rec-number&gt;280&lt;/rec-number&gt;&lt;foreign-keys&gt;&lt;key app="EN" db-id="e9rav2ttda9t9re5pfyxxdamzwpp5v00xdx5" timestamp="1399555706"&gt;280&lt;/key&gt;&lt;/foreign-keys&gt;&lt;ref-type name="Personal Communication"&gt;26&lt;/ref-type&gt;&lt;contributors&gt;&lt;authors&gt;&lt;author&gt;Dŵr Cymru Welsh Water,&lt;/author&gt;&lt;/authors&gt;&lt;secondary-authors&gt;&lt;author&gt;M. Pedley; A. Fairman&lt;/author&gt;&lt;/secondary-authors&gt;&lt;/contributors&gt;&lt;titles&gt;&lt;title&gt;Strata Florida Water Treatment Works - Hydro Scheme&lt;/title&gt;&lt;/titles&gt;&lt;dates&gt;&lt;year&gt;2013&lt;/year&gt;&lt;/dates&gt;&lt;urls&gt;&lt;/urls&gt;&lt;/record&gt;&lt;/Cite&gt;&lt;Cite&gt;&lt;Author&gt;Dublin City Council&lt;/Author&gt;&lt;Year&gt;2013&lt;/Year&gt;&lt;RecNum&gt;279&lt;/RecNum&gt;&lt;record&gt;&lt;rec-number&gt;279&lt;/rec-number&gt;&lt;foreign-keys&gt;&lt;key app="EN" db-id="e9rav2ttda9t9re5pfyxxdamzwpp5v00xdx5" timestamp="1399555550"&gt;279&lt;/key&gt;&lt;/foreign-keys&gt;&lt;ref-type name="Personal Communication"&gt;26&lt;/ref-type&gt;&lt;contributors&gt;&lt;authors&gt;&lt;author&gt;Dublin City Council,&lt;/author&gt;&lt;/authors&gt;&lt;secondary-authors&gt;&lt;author&gt;N. Fleming&lt;/author&gt;&lt;/secondary-authors&gt;&lt;/contributors&gt;&lt;titles&gt;&lt;title&gt;Vartry Reservoir and Water Treatment Works - Vartry Hydro Scheme&lt;/title&gt;&lt;/titles&gt;&lt;dates&gt;&lt;year&gt;2013&lt;/year&gt;&lt;/dates&gt;&lt;urls&gt;&lt;/urls&gt;&lt;/record&gt;&lt;/Cite&gt;&lt;/EndNote&gt;</w:instrText>
            </w:r>
            <w:r w:rsidRPr="002D4E5B">
              <w:rPr>
                <w:sz w:val="20"/>
              </w:rPr>
              <w:fldChar w:fldCharType="separate"/>
            </w:r>
            <w:r w:rsidRPr="002D4E5B">
              <w:rPr>
                <w:noProof/>
                <w:sz w:val="20"/>
              </w:rPr>
              <w:t>(Dublin City Council, 2013; Dŵr Cymru Welsh Water, 2013)</w:t>
            </w:r>
            <w:r w:rsidRPr="002D4E5B">
              <w:rPr>
                <w:sz w:val="20"/>
              </w:rPr>
              <w:fldChar w:fldCharType="end"/>
            </w:r>
            <w:r w:rsidRPr="002D4E5B">
              <w:rPr>
                <w:sz w:val="20"/>
              </w:rPr>
              <w:t>.</w:t>
            </w:r>
          </w:p>
        </w:tc>
      </w:tr>
      <w:tr w:rsidR="002D4E5B" w:rsidRPr="002D4E5B" w14:paraId="639F2E82" w14:textId="77777777" w:rsidTr="004172F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51656F99" w14:textId="7012CABC" w:rsidR="002D4E5B" w:rsidRPr="002D4E5B" w:rsidRDefault="002D4E5B" w:rsidP="002D4E5B">
            <w:pPr>
              <w:autoSpaceDE w:val="0"/>
              <w:autoSpaceDN w:val="0"/>
              <w:adjustRightInd w:val="0"/>
              <w:jc w:val="left"/>
              <w:rPr>
                <w:sz w:val="20"/>
              </w:rPr>
            </w:pPr>
            <w:r w:rsidRPr="002D4E5B">
              <w:rPr>
                <w:sz w:val="20"/>
              </w:rPr>
              <w:t xml:space="preserve">Electricity </w:t>
            </w:r>
            <w:r w:rsidR="00236F1A" w:rsidRPr="002D4E5B">
              <w:rPr>
                <w:sz w:val="20"/>
              </w:rPr>
              <w:t>generation</w:t>
            </w:r>
          </w:p>
        </w:tc>
        <w:tc>
          <w:tcPr>
            <w:tcW w:w="7654" w:type="dxa"/>
            <w:shd w:val="clear" w:color="auto" w:fill="auto"/>
            <w:vAlign w:val="center"/>
          </w:tcPr>
          <w:p w14:paraId="3B771CF8" w14:textId="77777777" w:rsidR="002D4E5B" w:rsidRPr="002D4E5B" w:rsidRDefault="002D4E5B" w:rsidP="002D4E5B">
            <w:pPr>
              <w:autoSpaceDE w:val="0"/>
              <w:autoSpaceDN w:val="0"/>
              <w:adjustRightInd w:val="0"/>
              <w:ind w:left="151"/>
              <w:jc w:val="left"/>
              <w:cnfStyle w:val="000000100000" w:firstRow="0" w:lastRow="0" w:firstColumn="0" w:lastColumn="0" w:oddVBand="0" w:evenVBand="0" w:oddHBand="1" w:evenHBand="0" w:firstRowFirstColumn="0" w:firstRowLastColumn="0" w:lastRowFirstColumn="0" w:lastRowLastColumn="0"/>
              <w:rPr>
                <w:sz w:val="20"/>
              </w:rPr>
            </w:pPr>
            <w:r w:rsidRPr="002D4E5B">
              <w:rPr>
                <w:sz w:val="20"/>
              </w:rPr>
              <w:t>The power generated by the turbines is based on several years of historical data and the average power generated is assumed to be maintained over the 30-year project lifespan.</w:t>
            </w:r>
          </w:p>
        </w:tc>
      </w:tr>
      <w:tr w:rsidR="002D4E5B" w:rsidRPr="002D4E5B" w14:paraId="1D0EEF91" w14:textId="77777777" w:rsidTr="004172FA">
        <w:trPr>
          <w:trHeight w:val="794"/>
          <w:jc w:val="center"/>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tcBorders>
            <w:shd w:val="clear" w:color="auto" w:fill="auto"/>
            <w:vAlign w:val="center"/>
          </w:tcPr>
          <w:p w14:paraId="6CC817F3" w14:textId="3A8DB689" w:rsidR="002D4E5B" w:rsidRPr="002D4E5B" w:rsidRDefault="002D4E5B" w:rsidP="002D4E5B">
            <w:pPr>
              <w:autoSpaceDE w:val="0"/>
              <w:autoSpaceDN w:val="0"/>
              <w:adjustRightInd w:val="0"/>
              <w:jc w:val="left"/>
              <w:rPr>
                <w:sz w:val="20"/>
              </w:rPr>
            </w:pPr>
            <w:r w:rsidRPr="002D4E5B">
              <w:rPr>
                <w:sz w:val="20"/>
              </w:rPr>
              <w:t xml:space="preserve">Operations &amp;  </w:t>
            </w:r>
            <w:r w:rsidR="00236F1A" w:rsidRPr="002D4E5B">
              <w:rPr>
                <w:sz w:val="20"/>
              </w:rPr>
              <w:t>maintenance, decommissioning</w:t>
            </w:r>
          </w:p>
        </w:tc>
        <w:tc>
          <w:tcPr>
            <w:tcW w:w="7654" w:type="dxa"/>
            <w:tcBorders>
              <w:top w:val="nil"/>
              <w:bottom w:val="nil"/>
            </w:tcBorders>
            <w:shd w:val="clear" w:color="auto" w:fill="auto"/>
            <w:vAlign w:val="center"/>
          </w:tcPr>
          <w:p w14:paraId="534BC69A" w14:textId="77777777" w:rsidR="002D4E5B" w:rsidRPr="002D4E5B" w:rsidRDefault="002D4E5B" w:rsidP="002D4E5B">
            <w:pPr>
              <w:autoSpaceDE w:val="0"/>
              <w:autoSpaceDN w:val="0"/>
              <w:adjustRightInd w:val="0"/>
              <w:ind w:left="151"/>
              <w:jc w:val="left"/>
              <w:cnfStyle w:val="000000000000" w:firstRow="0" w:lastRow="0" w:firstColumn="0" w:lastColumn="0" w:oddVBand="0" w:evenVBand="0" w:oddHBand="0" w:evenHBand="0" w:firstRowFirstColumn="0" w:firstRowLastColumn="0" w:lastRowFirstColumn="0" w:lastRowLastColumn="0"/>
              <w:rPr>
                <w:sz w:val="20"/>
              </w:rPr>
            </w:pPr>
            <w:r w:rsidRPr="002D4E5B">
              <w:rPr>
                <w:sz w:val="20"/>
              </w:rPr>
              <w:t xml:space="preserve">Few data exist on turbine and generator maintenance burdens, which are considered trivial compared with manufacturing and installation burdens and therefore omitted from the LCA process, as for similar renewable generation LCA studies </w:t>
            </w:r>
            <w:r w:rsidRPr="002D4E5B">
              <w:rPr>
                <w:sz w:val="20"/>
              </w:rPr>
              <w:fldChar w:fldCharType="begin"/>
            </w:r>
            <w:r w:rsidRPr="002D4E5B">
              <w:rPr>
                <w:sz w:val="20"/>
              </w:rPr>
              <w:instrText xml:space="preserve"> ADDIN EN.CITE &lt;EndNote&gt;&lt;Cite&gt;&lt;Author&gt;D‘Souza&lt;/Author&gt;&lt;Year&gt;2011&lt;/Year&gt;&lt;RecNum&gt;262&lt;/RecNum&gt;&lt;DisplayText&gt;(D‘Souza et al., 2011)&lt;/DisplayText&gt;&lt;record&gt;&lt;rec-number&gt;262&lt;/rec-number&gt;&lt;foreign-keys&gt;&lt;key app="EN" db-id="e9rav2ttda9t9re5pfyxxdamzwpp5v00xdx5" timestamp="1396259968"&gt;262&lt;/key&gt;&lt;/foreign-keys&gt;&lt;ref-type name="Report"&gt;27&lt;/ref-type&gt;&lt;contributors&gt;&lt;authors&gt;&lt;author&gt;D‘Souza, Neil&lt;/author&gt;&lt;author&gt;Gbegbaje-Das, Erhi&lt;/author&gt;&lt;author&gt;Shonfield, Peter&lt;/author&gt;&lt;/authors&gt;&lt;secondary-authors&gt;&lt;author&gt;PE NWE&lt;/author&gt;&lt;/secondary-authors&gt;&lt;/contributors&gt;&lt;titles&gt;&lt;title&gt;Life Cycle Assessment of Electricity Production from a V112 Turbine Wind Plant&lt;/title&gt;&lt;/titles&gt;&lt;dates&gt;&lt;year&gt;2011&lt;/year&gt;&lt;pub-dates&gt;&lt;date&gt;February 2011&lt;/date&gt;&lt;/pub-dates&gt;&lt;/dates&gt;&lt;pub-location&gt;Denmark&lt;/pub-location&gt;&lt;publisher&gt;Vestas Wind Systems A/S&lt;/publisher&gt;&lt;urls&gt;&lt;/urls&gt;&lt;/record&gt;&lt;/Cite&gt;&lt;/EndNote&gt;</w:instrText>
            </w:r>
            <w:r w:rsidRPr="002D4E5B">
              <w:rPr>
                <w:sz w:val="20"/>
              </w:rPr>
              <w:fldChar w:fldCharType="separate"/>
            </w:r>
            <w:r w:rsidRPr="002D4E5B">
              <w:rPr>
                <w:noProof/>
                <w:sz w:val="20"/>
              </w:rPr>
              <w:t>(D‘Souza et al., 2011)</w:t>
            </w:r>
            <w:r w:rsidRPr="002D4E5B">
              <w:rPr>
                <w:sz w:val="20"/>
              </w:rPr>
              <w:fldChar w:fldCharType="end"/>
            </w:r>
            <w:r w:rsidRPr="002D4E5B">
              <w:rPr>
                <w:sz w:val="20"/>
              </w:rPr>
              <w:t>.</w:t>
            </w:r>
          </w:p>
        </w:tc>
      </w:tr>
      <w:tr w:rsidR="002D4E5B" w:rsidRPr="002D4E5B" w14:paraId="3F56B5D3" w14:textId="77777777" w:rsidTr="004172F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9354" w:type="dxa"/>
            <w:gridSpan w:val="2"/>
            <w:tcBorders>
              <w:top w:val="single" w:sz="4" w:space="0" w:color="auto"/>
              <w:bottom w:val="nil"/>
            </w:tcBorders>
            <w:shd w:val="clear" w:color="auto" w:fill="auto"/>
            <w:vAlign w:val="center"/>
          </w:tcPr>
          <w:p w14:paraId="61095D8C" w14:textId="77777777" w:rsidR="002D4E5B" w:rsidRPr="002D4E5B" w:rsidRDefault="002D4E5B" w:rsidP="002D4E5B">
            <w:pPr>
              <w:tabs>
                <w:tab w:val="left" w:pos="151"/>
              </w:tabs>
              <w:autoSpaceDE w:val="0"/>
              <w:autoSpaceDN w:val="0"/>
              <w:adjustRightInd w:val="0"/>
              <w:ind w:left="151" w:hanging="141"/>
              <w:jc w:val="left"/>
              <w:rPr>
                <w:b w:val="0"/>
                <w:sz w:val="18"/>
                <w:szCs w:val="18"/>
              </w:rPr>
            </w:pPr>
            <w:r w:rsidRPr="002D4E5B">
              <w:rPr>
                <w:b w:val="0"/>
                <w:sz w:val="18"/>
                <w:szCs w:val="18"/>
                <w:vertAlign w:val="superscript"/>
              </w:rPr>
              <w:t>1</w:t>
            </w:r>
            <w:r w:rsidRPr="002D4E5B">
              <w:rPr>
                <w:b w:val="0"/>
                <w:sz w:val="18"/>
                <w:szCs w:val="18"/>
              </w:rPr>
              <w:t xml:space="preserve"> Conservative nominal lifespan used as it varies in literature: 20 years </w:t>
            </w:r>
            <w:r w:rsidRPr="002D4E5B">
              <w:rPr>
                <w:sz w:val="18"/>
                <w:szCs w:val="18"/>
              </w:rPr>
              <w:fldChar w:fldCharType="begin">
                <w:fldData xml:space="preserve">PEVuZE5vdGU+PENpdGU+PEF1dGhvcj5QYXNjYWxlPC9BdXRob3I+PFllYXI+MjAxMTwvWWVhcj48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</w:fldData>
              </w:fldChar>
            </w:r>
            <w:r w:rsidRPr="002D4E5B">
              <w:rPr>
                <w:b w:val="0"/>
                <w:sz w:val="18"/>
                <w:szCs w:val="18"/>
              </w:rPr>
              <w:instrText xml:space="preserve"> ADDIN EN.CITE </w:instrText>
            </w:r>
            <w:r w:rsidRPr="002D4E5B">
              <w:rPr>
                <w:sz w:val="18"/>
                <w:szCs w:val="18"/>
              </w:rPr>
              <w:fldChar w:fldCharType="begin">
                <w:fldData xml:space="preserve">PEVuZE5vdGU+PENpdGU+PEF1dGhvcj5QYXNjYWxlPC9BdXRob3I+PFllYXI+MjAxMTwvWWVhcj48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</w:fldData>
              </w:fldChar>
            </w:r>
            <w:r w:rsidRPr="002D4E5B">
              <w:rPr>
                <w:b w:val="0"/>
                <w:sz w:val="18"/>
                <w:szCs w:val="18"/>
              </w:rPr>
              <w:instrText xml:space="preserve"> ADDIN EN.CITE.DATA </w:instrText>
            </w:r>
            <w:r w:rsidRPr="002D4E5B">
              <w:rPr>
                <w:sz w:val="18"/>
                <w:szCs w:val="18"/>
              </w:rPr>
            </w:r>
            <w:r w:rsidRPr="002D4E5B">
              <w:rPr>
                <w:sz w:val="18"/>
                <w:szCs w:val="18"/>
              </w:rPr>
              <w:fldChar w:fldCharType="end"/>
            </w:r>
            <w:r w:rsidRPr="002D4E5B">
              <w:rPr>
                <w:sz w:val="18"/>
                <w:szCs w:val="18"/>
              </w:rPr>
            </w:r>
            <w:r w:rsidRPr="002D4E5B">
              <w:rPr>
                <w:sz w:val="18"/>
                <w:szCs w:val="18"/>
              </w:rPr>
              <w:fldChar w:fldCharType="separate"/>
            </w:r>
            <w:r w:rsidRPr="002D4E5B">
              <w:rPr>
                <w:b w:val="0"/>
                <w:noProof/>
                <w:sz w:val="18"/>
                <w:szCs w:val="18"/>
              </w:rPr>
              <w:t>(Guezuraga et al., 2012; Pascale et al., 2011)</w:t>
            </w:r>
            <w:r w:rsidRPr="002D4E5B">
              <w:rPr>
                <w:sz w:val="18"/>
                <w:szCs w:val="18"/>
              </w:rPr>
              <w:fldChar w:fldCharType="end"/>
            </w:r>
            <w:r w:rsidRPr="002D4E5B">
              <w:rPr>
                <w:b w:val="0"/>
                <w:sz w:val="18"/>
                <w:szCs w:val="18"/>
              </w:rPr>
              <w:t xml:space="preserve">, 25-30 years </w:t>
            </w:r>
            <w:r w:rsidRPr="002D4E5B">
              <w:rPr>
                <w:sz w:val="18"/>
                <w:szCs w:val="18"/>
              </w:rPr>
              <w:fldChar w:fldCharType="begin"/>
            </w:r>
            <w:r w:rsidRPr="002D4E5B">
              <w:rPr>
                <w:b w:val="0"/>
                <w:sz w:val="18"/>
                <w:szCs w:val="18"/>
              </w:rPr>
              <w:instrText xml:space="preserve"> ADDIN EN.CITE &lt;EndNote&gt;&lt;Cite&gt;&lt;Author&gt;Varun&lt;/Author&gt;&lt;Year&gt;2009&lt;/Year&gt;&lt;RecNum&gt;272&lt;/RecNum&gt;&lt;DisplayText&gt;(Varun et al., 2009)&lt;/DisplayText&gt;&lt;record&gt;&lt;rec-number&gt;272&lt;/rec-number&gt;&lt;foreign-keys&gt;&lt;key app="EN" db-id="e9rav2ttda9t9re5pfyxxdamzwpp5v00xdx5" timestamp="1396981442"&gt;272&lt;/key&gt;&lt;/foreign-keys&gt;&lt;ref-type name="Journal Article"&gt;17&lt;/ref-type&gt;&lt;contributors&gt;&lt;authors&gt;&lt;author&gt;Varun,&lt;/author&gt;&lt;author&gt;Prakash, Ravi&lt;/author&gt;&lt;author&gt;Bhat, Inder Krishnan&lt;/author&gt;&lt;/authors&gt;&lt;/contributors&gt;&lt;titles&gt;&lt;title&gt;Energy, economics and environmental impacts of renewable energy systems&lt;/title&gt;&lt;secondary-title&gt;Renewable and Sustainable Energy Reviews&lt;/secondary-title&gt;&lt;/titles&gt;&lt;periodical&gt;&lt;full-title&gt;Renewable and Sustainable Energy Reviews&lt;/full-title&gt;&lt;/periodical&gt;&lt;pages&gt;2716-2721&lt;/pages&gt;&lt;volume&gt;13&lt;/volume&gt;&lt;number&gt;9&lt;/number&gt;&lt;keywords&gt;&lt;keyword&gt;Greenhouse gas&lt;/keyword&gt;&lt;keyword&gt;Energy pay-back time&lt;/keyword&gt;&lt;keyword&gt;Electricity&lt;/keyword&gt;&lt;keyword&gt;Emissions&lt;/keyword&gt;&lt;keyword&gt;Renewable energy&lt;/keyword&gt;&lt;/keywords&gt;&lt;dates&gt;&lt;year&gt;2009&lt;/year&gt;&lt;pub-dates&gt;&lt;date&gt;12//&lt;/date&gt;&lt;/pub-dates&gt;&lt;/dates&gt;&lt;isbn&gt;1364-0321&lt;/isbn&gt;&lt;urls&gt;&lt;related-urls&gt;&lt;url&gt;http://www.sciencedirect.com/science/article/pii/S136403210900094X&lt;/url&gt;&lt;/related-urls&gt;&lt;/urls&gt;&lt;electronic-resource-num&gt;http://dx.doi.org/10.1016/j.rser.2009.05.007&lt;/electronic-resource-num&gt;&lt;/record&gt;&lt;/Cite&gt;&lt;/EndNote&gt;</w:instrText>
            </w:r>
            <w:r w:rsidRPr="002D4E5B">
              <w:rPr>
                <w:sz w:val="18"/>
                <w:szCs w:val="18"/>
              </w:rPr>
              <w:fldChar w:fldCharType="separate"/>
            </w:r>
            <w:r w:rsidRPr="002D4E5B">
              <w:rPr>
                <w:b w:val="0"/>
                <w:noProof/>
                <w:sz w:val="18"/>
                <w:szCs w:val="18"/>
              </w:rPr>
              <w:t>(Varun et al., 2009)</w:t>
            </w:r>
            <w:r w:rsidRPr="002D4E5B">
              <w:rPr>
                <w:sz w:val="18"/>
                <w:szCs w:val="18"/>
              </w:rPr>
              <w:fldChar w:fldCharType="end"/>
            </w:r>
            <w:r w:rsidRPr="002D4E5B">
              <w:rPr>
                <w:b w:val="0"/>
                <w:sz w:val="18"/>
                <w:szCs w:val="18"/>
              </w:rPr>
              <w:t xml:space="preserve">, 50 years </w:t>
            </w:r>
            <w:r w:rsidRPr="002D4E5B">
              <w:rPr>
                <w:sz w:val="18"/>
                <w:szCs w:val="18"/>
              </w:rPr>
              <w:fldChar w:fldCharType="begin"/>
            </w:r>
            <w:r w:rsidRPr="002D4E5B">
              <w:rPr>
                <w:b w:val="0"/>
                <w:sz w:val="18"/>
                <w:szCs w:val="18"/>
              </w:rPr>
              <w:instrText xml:space="preserve"> ADDIN EN.CITE &lt;EndNote&gt;&lt;Cite&gt;&lt;Author&gt;Suwanit&lt;/Author&gt;&lt;Year&gt;2011&lt;/Year&gt;&lt;RecNum&gt;242&lt;/RecNum&gt;&lt;DisplayText&gt;(Suwanit and Gheewala, 2011)&lt;/DisplayText&gt;&lt;record&gt;&lt;rec-number&gt;242&lt;/rec-number&gt;&lt;foreign-keys&gt;&lt;key app="EN" db-id="e9rav2ttda9t9re5pfyxxdamzwpp5v00xdx5" timestamp="1382709180"&gt;242&lt;/key&gt;&lt;/foreign-keys&gt;&lt;ref-type name="Journal Article"&gt;17&lt;/ref-type&gt;&lt;contributors&gt;&lt;authors&gt;&lt;author&gt;Suwanit, Wannarat&lt;/author&gt;&lt;author&gt;Gheewala, ShabbirH&lt;/author&gt;&lt;/authors&gt;&lt;/contributors&gt;&lt;titles&gt;&lt;title&gt;Life cycle assessment of mini-hydropower plants in Thailand&lt;/title&gt;&lt;secondary-title&gt;The International Journal of Life Cycle Assessment&lt;/secondary-title&gt;&lt;alt-title&gt;Int J Life Cycle Assess&lt;/alt-title&gt;&lt;/titles&gt;&lt;periodical&gt;&lt;full-title&gt;The International Journal of Life Cycle Assessment&lt;/full-title&gt;&lt;abbr-1&gt;Int J Life Cycle Assess&lt;/abbr-1&gt;&lt;/periodical&gt;&lt;alt-periodical&gt;&lt;full-title&gt;The International Journal of Life Cycle Assessment&lt;/full-title&gt;&lt;abbr-1&gt;Int J Life Cycle Assess&lt;/abbr-1&gt;&lt;/alt-periodical&gt;&lt;pages&gt;849-858&lt;/pages&gt;&lt;volume&gt;16&lt;/volume&gt;&lt;number&gt;9&lt;/number&gt;&lt;keywords&gt;&lt;keyword&gt;Life cycle assessment (LCA)&lt;/keyword&gt;&lt;keyword&gt;Mini-hydropower plant&lt;/keyword&gt;&lt;keyword&gt;Renewable energy&lt;/keyword&gt;&lt;keyword&gt;Run of river&lt;/keyword&gt;&lt;keyword&gt;Thailand&lt;/keyword&gt;&lt;/keywords&gt;&lt;dates&gt;&lt;year&gt;2011&lt;/year&gt;&lt;pub-dates&gt;&lt;date&gt;2011/11/01&lt;/date&gt;&lt;/pub-dates&gt;&lt;/dates&gt;&lt;publisher&gt;Springer-Verlag&lt;/publisher&gt;&lt;isbn&gt;0948-3349&lt;/isbn&gt;&lt;urls&gt;&lt;related-urls&gt;&lt;url&gt;http://dx.doi.org/10.1007/s11367-011-0311-9&lt;/url&gt;&lt;/related-urls&gt;&lt;/urls&gt;&lt;electronic-resource-num&gt;10.1007/s11367-011-0311-9&lt;/electronic-resource-num&gt;&lt;language&gt;English&lt;/language&gt;&lt;/record&gt;&lt;/Cite&gt;&lt;/EndNote&gt;</w:instrText>
            </w:r>
            <w:r w:rsidRPr="002D4E5B">
              <w:rPr>
                <w:sz w:val="18"/>
                <w:szCs w:val="18"/>
              </w:rPr>
              <w:fldChar w:fldCharType="separate"/>
            </w:r>
            <w:r w:rsidRPr="002D4E5B">
              <w:rPr>
                <w:b w:val="0"/>
                <w:noProof/>
                <w:sz w:val="18"/>
                <w:szCs w:val="18"/>
              </w:rPr>
              <w:t>(Suwanit and Gheewala, 2011)</w:t>
            </w:r>
            <w:r w:rsidRPr="002D4E5B">
              <w:rPr>
                <w:sz w:val="18"/>
                <w:szCs w:val="18"/>
              </w:rPr>
              <w:fldChar w:fldCharType="end"/>
            </w:r>
            <w:r w:rsidRPr="002D4E5B">
              <w:rPr>
                <w:b w:val="0"/>
                <w:sz w:val="18"/>
                <w:szCs w:val="18"/>
              </w:rPr>
              <w:t xml:space="preserve">, 100 years </w:t>
            </w:r>
            <w:r w:rsidRPr="002D4E5B">
              <w:rPr>
                <w:sz w:val="18"/>
                <w:szCs w:val="18"/>
              </w:rPr>
              <w:fldChar w:fldCharType="begin"/>
            </w:r>
            <w:r w:rsidRPr="002D4E5B">
              <w:rPr>
                <w:b w:val="0"/>
                <w:sz w:val="18"/>
                <w:szCs w:val="18"/>
              </w:rPr>
              <w:instrText xml:space="preserve"> ADDIN EN.CITE &lt;EndNote&gt;&lt;Cite&gt;&lt;Author&gt;Rule&lt;/Author&gt;&lt;Year&gt;2009&lt;/Year&gt;&lt;RecNum&gt;238&lt;/RecNum&gt;&lt;DisplayText&gt;(Rule et al., 2009)&lt;/DisplayText&gt;&lt;record&gt;&lt;rec-number&gt;238&lt;/rec-number&gt;&lt;foreign-keys&gt;&lt;key app="EN" db-id="e9rav2ttda9t9re5pfyxxdamzwpp5v00xdx5" timestamp="1382455297"&gt;238&lt;/key&gt;&lt;/foreign-keys&gt;&lt;ref-type name="Journal Article"&gt;17&lt;/ref-type&gt;&lt;contributors&gt;&lt;authors&gt;&lt;author&gt;Rule, B. M.&lt;/author&gt;&lt;author&gt;Worth, Z. J.&lt;/author&gt;&lt;author&gt;Boyle, C. A.&lt;/author&gt;&lt;/authors&gt;&lt;/contributors&gt;&lt;auth-address&gt;Department of Civil and Environmental Engineering, The University of Auckland, Private Bag 92019, Auckland Mail Centre, Auckland 1142, New Zealand brul001@aucklanduni.ac.nz&lt;/auth-address&gt;&lt;titles&gt;&lt;title&gt;Comparison of life cycle carbon dioxide emissions and embodied energy in four renewable electricity generation technologies in New Zealand&lt;/title&gt;&lt;secondary-title&gt;Environ Sci Technol&lt;/secondary-title&gt;&lt;alt-title&gt;Environmental science &amp;amp; technology&lt;/alt-title&gt;&lt;/titles&gt;&lt;periodical&gt;&lt;full-title&gt;Environ Sci Technol&lt;/full-title&gt;&lt;abbr-1&gt;Environmental science &amp;amp; technology&lt;/abbr-1&gt;&lt;/periodical&gt;&lt;alt-periodical&gt;&lt;full-title&gt;Environ Sci Technol&lt;/full-title&gt;&lt;abbr-1&gt;Environmental science &amp;amp; technology&lt;/abbr-1&gt;&lt;/alt-periodical&gt;&lt;pages&gt;6406-13&lt;/pages&gt;&lt;volume&gt;43&lt;/volume&gt;&lt;number&gt;16&lt;/number&gt;&lt;edition&gt;2009/09/15&lt;/edition&gt;&lt;keywords&gt;&lt;keyword&gt;Carbon Dioxide/ analysis&lt;/keyword&gt;&lt;keyword&gt;Conservation of Energy Resources&lt;/keyword&gt;&lt;keyword&gt;Electric Power Supplies&lt;/keyword&gt;&lt;keyword&gt;Electricity&lt;/keyword&gt;&lt;keyword&gt;New Zealand&lt;/keyword&gt;&lt;keyword&gt;Technology&lt;/keyword&gt;&lt;keyword&gt;Thermodynamics&lt;/keyword&gt;&lt;/keywords&gt;&lt;dates&gt;&lt;year&gt;2009&lt;/year&gt;&lt;pub-dates&gt;&lt;date&gt;Aug 15&lt;/date&gt;&lt;/pub-dates&gt;&lt;/dates&gt;&lt;isbn&gt;0013-936X (Print)&amp;#xD;0013-936X (Linking)&lt;/isbn&gt;&lt;accession-num&gt;19746744&lt;/accession-num&gt;&lt;urls&gt;&lt;/urls&gt;&lt;remote-database-provider&gt;NLM&lt;/remote-database-provider&gt;&lt;language&gt;eng&lt;/language&gt;&lt;/record&gt;&lt;/Cite&gt;&lt;/EndNote&gt;</w:instrText>
            </w:r>
            <w:r w:rsidRPr="002D4E5B">
              <w:rPr>
                <w:sz w:val="18"/>
                <w:szCs w:val="18"/>
              </w:rPr>
              <w:fldChar w:fldCharType="separate"/>
            </w:r>
            <w:r w:rsidRPr="002D4E5B">
              <w:rPr>
                <w:b w:val="0"/>
                <w:noProof/>
                <w:sz w:val="18"/>
                <w:szCs w:val="18"/>
              </w:rPr>
              <w:t>(Rule et al., 2009)</w:t>
            </w:r>
            <w:r w:rsidRPr="002D4E5B">
              <w:rPr>
                <w:sz w:val="18"/>
                <w:szCs w:val="18"/>
              </w:rPr>
              <w:fldChar w:fldCharType="end"/>
            </w:r>
            <w:r w:rsidRPr="002D4E5B">
              <w:rPr>
                <w:b w:val="0"/>
                <w:sz w:val="18"/>
                <w:szCs w:val="18"/>
              </w:rPr>
              <w:t>.</w:t>
            </w:r>
          </w:p>
        </w:tc>
      </w:tr>
    </w:tbl>
    <w:p w14:paraId="7C8A440E" w14:textId="77777777" w:rsidR="002D4E5B" w:rsidRDefault="002D4E5B" w:rsidP="002D4E5B">
      <w:pPr>
        <w:spacing w:line="480" w:lineRule="auto"/>
        <w:rPr>
          <w:rFonts w:eastAsia="Calibri"/>
        </w:rPr>
      </w:pPr>
    </w:p>
    <w:p w14:paraId="5F61B635" w14:textId="77777777" w:rsidR="00BA7C3A" w:rsidRPr="00675E52" w:rsidRDefault="00C353F8" w:rsidP="00C93F25">
      <w:pPr>
        <w:pStyle w:val="Heading2"/>
      </w:pPr>
      <w:r w:rsidRPr="00675E52">
        <w:t xml:space="preserve">Inventory for LCA </w:t>
      </w:r>
      <w:r w:rsidR="00803218" w:rsidRPr="00675E52">
        <w:t>case studies</w:t>
      </w:r>
    </w:p>
    <w:p w14:paraId="42980976" w14:textId="25CCF5A9" w:rsidR="00C353F8" w:rsidRPr="00675E52" w:rsidRDefault="00C353F8" w:rsidP="002D4E5B">
      <w:pPr>
        <w:spacing w:line="480" w:lineRule="auto"/>
        <w:rPr>
          <w:rFonts w:eastAsia="Calibri"/>
        </w:rPr>
      </w:pPr>
      <w:r w:rsidRPr="00675E52">
        <w:rPr>
          <w:rFonts w:eastAsia="Calibri"/>
        </w:rPr>
        <w:t>To undertake a detailed LCA of the three case studies, data were collected from water suppliers and/or turbine manufacturers</w:t>
      </w:r>
      <w:r w:rsidR="004765D5">
        <w:rPr>
          <w:rFonts w:eastAsia="Calibri"/>
        </w:rPr>
        <w:t xml:space="preserve"> </w:t>
      </w:r>
      <w:r w:rsidRPr="00675E52">
        <w:rPr>
          <w:rFonts w:eastAsia="Calibri"/>
        </w:rPr>
        <w:fldChar w:fldCharType="begin"/>
      </w:r>
      <w:r w:rsidR="00675E52">
        <w:rPr>
          <w:rFonts w:eastAsia="Calibri"/>
        </w:rPr>
        <w:instrText xml:space="preserve"> ADDIN EN.CITE &lt;EndNote&gt;&lt;Cite&gt;&lt;Author&gt;Dublin City Council&lt;/Author&gt;&lt;Year&gt;2013&lt;/Year&gt;&lt;RecNum&gt;279&lt;/RecNum&gt;&lt;DisplayText&gt;(Dublin City Council, 2013; Dŵr Cymru Welsh Water, 2013; Zeropex, 2013)&lt;/DisplayText&gt;&lt;record&gt;&lt;rec-number&gt;279&lt;/rec-number&gt;&lt;foreign-keys&gt;&lt;key app="EN" db-id="e9rav2ttda9t9re5pfyxxdamzwpp5v00xdx5" timestamp="1399555550"&gt;279&lt;/key&gt;&lt;/foreign-keys&gt;&lt;ref-type name="Personal Communication"&gt;26&lt;/ref-type&gt;&lt;contributors&gt;&lt;authors&gt;&lt;author&gt;Dublin City Council,&lt;/author&gt;&lt;/authors&gt;&lt;secondary-authors&gt;&lt;author&gt;N. Fleming&lt;/author&gt;&lt;/secondary-authors&gt;&lt;/contributors&gt;&lt;titles&gt;&lt;title&gt;Vartry Reservoir and Water Treatment Works - Vartry Hydro Scheme&lt;/title&gt;&lt;/titles&gt;&lt;dates&gt;&lt;year&gt;2013&lt;/year&gt;&lt;/dates&gt;&lt;urls&gt;&lt;/urls&gt;&lt;/record&gt;&lt;/Cite&gt;&lt;Cite&gt;&lt;Author&gt;Zeropex&lt;/Author&gt;&lt;Year&gt;2013&lt;/Year&gt;&lt;RecNum&gt;278&lt;/RecNum&gt;&lt;record&gt;&lt;rec-number&gt;278&lt;/rec-number&gt;&lt;foreign-keys&gt;&lt;key app="EN" db-id="e9rav2ttda9t9re5pfyxxdamzwpp5v00xdx5" timestamp="1399555501"&gt;278&lt;/key&gt;&lt;/foreign-keys&gt;&lt;ref-type name="Personal Communication"&gt;26&lt;/ref-type&gt;&lt;contributors&gt;&lt;authors&gt;&lt;author&gt;Zeropex,&lt;/author&gt;&lt;/authors&gt;&lt;secondary-authors&gt;&lt;author&gt;I. Goddard&lt;/author&gt;&lt;/secondary-authors&gt;&lt;/contributors&gt;&lt;titles&gt;&lt;title&gt;Pen y Cefn Water Treatment Works - Difgen Turbine Installation&lt;/title&gt;&lt;/titles&gt;&lt;dates&gt;&lt;year&gt;2013&lt;/year&gt;&lt;/dates&gt;&lt;urls&gt;&lt;/urls&gt;&lt;/record&gt;&lt;/Cite&gt;&lt;Cite&gt;&lt;Author&gt;Dŵr Cymru Welsh Water&lt;/Author&gt;&lt;Year&gt;2013&lt;/Year&gt;&lt;RecNum&gt;280&lt;/RecNum&gt;&lt;record&gt;&lt;rec-number&gt;280&lt;/rec-number&gt;&lt;foreign-keys&gt;&lt;key app="EN" db-id="e9rav2ttda9t9re5pfyxxdamzwpp5v00xdx5" timestamp="1399555706"&gt;280&lt;/key&gt;&lt;/foreign-keys&gt;&lt;ref-type name="Personal Communication"&gt;26&lt;/ref-type&gt;&lt;contributors&gt;&lt;authors&gt;&lt;author&gt;Dŵr Cymru Welsh Water,&lt;/author&gt;&lt;/authors&gt;&lt;secondary-authors&gt;&lt;author&gt;M. Pedley; A. Fairman&lt;/author&gt;&lt;/secondary-authors&gt;&lt;/contributors&gt;&lt;titles&gt;&lt;title&gt;Strata Florida Water Treatment Works - Hydro Scheme&lt;/title&gt;&lt;/titles&gt;&lt;dates&gt;&lt;year&gt;2013&lt;/year&gt;&lt;/dates&gt;&lt;urls&gt;&lt;/urls&gt;&lt;/record&gt;&lt;/Cite&gt;&lt;/EndNote&gt;</w:instrText>
      </w:r>
      <w:r w:rsidRPr="00675E52">
        <w:rPr>
          <w:rFonts w:eastAsia="Calibri"/>
        </w:rPr>
        <w:fldChar w:fldCharType="separate"/>
      </w:r>
      <w:r w:rsidR="00675E52">
        <w:rPr>
          <w:rFonts w:eastAsia="Calibri"/>
          <w:noProof/>
        </w:rPr>
        <w:t>(Dublin City Council, 2013; Dŵr Cymru Welsh Water, 2013; Zeropex, 2013)</w:t>
      </w:r>
      <w:r w:rsidRPr="00675E52">
        <w:rPr>
          <w:rFonts w:eastAsia="Calibri"/>
        </w:rPr>
        <w:fldChar w:fldCharType="end"/>
      </w:r>
      <w:r w:rsidR="004765D5">
        <w:rPr>
          <w:rFonts w:eastAsia="Calibri"/>
        </w:rPr>
        <w:t>.</w:t>
      </w:r>
      <w:r w:rsidRPr="00675E52">
        <w:rPr>
          <w:rFonts w:eastAsia="Calibri"/>
        </w:rPr>
        <w:t xml:space="preserve"> The data included the size and capacity of the turbine and generator units, the materials and construction details, including information of on-site plant and machinery. This information was extracted from a combination of sources for the purpose of the LCA</w:t>
      </w:r>
      <w:r w:rsidR="00236F1A">
        <w:rPr>
          <w:rFonts w:eastAsia="Calibri"/>
        </w:rPr>
        <w:t>,</w:t>
      </w:r>
      <w:r w:rsidRPr="00675E52">
        <w:rPr>
          <w:rFonts w:eastAsia="Calibri"/>
        </w:rPr>
        <w:t xml:space="preserve"> project reports, quantities spreadsheets and project design drawings.</w:t>
      </w:r>
    </w:p>
    <w:p w14:paraId="5DAFD785" w14:textId="77777777" w:rsidR="004765D5" w:rsidRDefault="004765D5" w:rsidP="002D4E5B">
      <w:pPr>
        <w:spacing w:line="480" w:lineRule="auto"/>
        <w:rPr>
          <w:rFonts w:eastAsia="Calibri"/>
        </w:rPr>
      </w:pPr>
    </w:p>
    <w:p w14:paraId="3DEBF97C" w14:textId="77777777" w:rsidR="00C353F8" w:rsidRPr="00675E52" w:rsidRDefault="00C353F8" w:rsidP="002D4E5B">
      <w:pPr>
        <w:spacing w:line="480" w:lineRule="auto"/>
        <w:rPr>
          <w:rFonts w:eastAsia="Calibri"/>
        </w:rPr>
      </w:pPr>
      <w:r w:rsidRPr="00675E52">
        <w:rPr>
          <w:rFonts w:eastAsia="Calibri"/>
        </w:rPr>
        <w:lastRenderedPageBreak/>
        <w:t>This study followed ISO 14040 standards for LCA,</w:t>
      </w:r>
      <w:r w:rsidR="00FE6492" w:rsidRPr="00675E52">
        <w:rPr>
          <w:rFonts w:eastAsia="Calibri"/>
        </w:rPr>
        <w:t xml:space="preserve"> and</w:t>
      </w:r>
      <w:r w:rsidRPr="00675E52">
        <w:rPr>
          <w:rFonts w:eastAsia="Calibri"/>
        </w:rPr>
        <w:t xml:space="preserve"> </w:t>
      </w:r>
      <w:r w:rsidR="00FE6492" w:rsidRPr="00675E52">
        <w:rPr>
          <w:rFonts w:eastAsia="Calibri"/>
        </w:rPr>
        <w:t xml:space="preserve">as </w:t>
      </w:r>
      <w:r w:rsidRPr="00675E52">
        <w:rPr>
          <w:rFonts w:eastAsia="Calibri"/>
        </w:rPr>
        <w:t>such account</w:t>
      </w:r>
      <w:r w:rsidR="00FE6492" w:rsidRPr="00675E52">
        <w:rPr>
          <w:rFonts w:eastAsia="Calibri"/>
        </w:rPr>
        <w:t>ed</w:t>
      </w:r>
      <w:r w:rsidRPr="00675E52">
        <w:rPr>
          <w:rFonts w:eastAsia="Calibri"/>
        </w:rPr>
        <w:t xml:space="preserve"> for at least 95% of the total mass and 90% of the total energy inputs for each MHP project</w:t>
      </w:r>
      <w:r w:rsidR="004765D5">
        <w:rPr>
          <w:rFonts w:eastAsia="Calibri"/>
        </w:rPr>
        <w:t xml:space="preserve"> </w:t>
      </w:r>
      <w:r w:rsidRPr="00675E52">
        <w:rPr>
          <w:rFonts w:eastAsia="Calibri"/>
        </w:rPr>
        <w:fldChar w:fldCharType="begin"/>
      </w:r>
      <w:r w:rsidR="00022B71">
        <w:rPr>
          <w:rFonts w:eastAsia="Calibri"/>
        </w:rPr>
        <w:instrText xml:space="preserve"> ADDIN EN.CITE &lt;EndNote&gt;&lt;Cite&gt;&lt;Author&gt;ISO&lt;/Author&gt;&lt;Year&gt;2006&lt;/Year&gt;&lt;RecNum&gt;162&lt;/RecNum&gt;&lt;DisplayText&gt;(ISO, 2006)&lt;/DisplayText&gt;&lt;record&gt;&lt;rec-number&gt;162&lt;/rec-number&gt;&lt;foreign-keys&gt;&lt;key app="EN" db-id="e9rav2ttda9t9re5pfyxxdamzwpp5v00xdx5" timestamp="1358715816"&gt;162&lt;/key&gt;&lt;/foreign-keys&gt;&lt;ref-type name="Standard"&gt;58&lt;/ref-type&gt;&lt;contributors&gt;&lt;authors&gt;&lt;author&gt;ISO,&lt;/author&gt;&lt;/authors&gt;&lt;/contributors&gt;&lt;titles&gt;&lt;title&gt;ISO 14040: environmental management - life cycle assessment - principles and framework&lt;/title&gt;&lt;/titles&gt;&lt;dates&gt;&lt;year&gt;2006&lt;/year&gt;&lt;/dates&gt;&lt;publisher&gt;ISO, Geneva&lt;/publisher&gt;&lt;urls&gt;&lt;/urls&gt;&lt;/record&gt;&lt;/Cite&gt;&lt;/EndNote&gt;</w:instrText>
      </w:r>
      <w:r w:rsidRPr="00675E52">
        <w:rPr>
          <w:rFonts w:eastAsia="Calibri"/>
        </w:rPr>
        <w:fldChar w:fldCharType="separate"/>
      </w:r>
      <w:r w:rsidR="00675E52">
        <w:rPr>
          <w:rFonts w:eastAsia="Calibri"/>
          <w:noProof/>
        </w:rPr>
        <w:t>(ISO, 2006)</w:t>
      </w:r>
      <w:r w:rsidRPr="00675E52">
        <w:rPr>
          <w:rFonts w:eastAsia="Calibri"/>
        </w:rPr>
        <w:fldChar w:fldCharType="end"/>
      </w:r>
      <w:r w:rsidR="004765D5">
        <w:rPr>
          <w:rFonts w:eastAsia="Calibri"/>
        </w:rPr>
        <w:t>.</w:t>
      </w:r>
      <w:r w:rsidRPr="00675E52">
        <w:rPr>
          <w:rFonts w:eastAsia="Calibri"/>
        </w:rPr>
        <w:t xml:space="preserve"> The LCA process is complex and time consuming</w:t>
      </w:r>
      <w:r w:rsidR="004765D5">
        <w:rPr>
          <w:rFonts w:eastAsia="Calibri"/>
        </w:rPr>
        <w:t xml:space="preserve"> </w:t>
      </w:r>
      <w:r w:rsidRPr="00675E52">
        <w:rPr>
          <w:rFonts w:eastAsia="Calibri"/>
        </w:rPr>
        <w:fldChar w:fldCharType="begin"/>
      </w:r>
      <w:r w:rsidR="00675E52">
        <w:rPr>
          <w:rFonts w:eastAsia="Calibri"/>
        </w:rPr>
        <w:instrText xml:space="preserve"> ADDIN EN.CITE &lt;EndNote&gt;&lt;Cite&gt;&lt;Author&gt;Raadal&lt;/Author&gt;&lt;Year&gt;2011&lt;/Year&gt;&lt;RecNum&gt;90&lt;/RecNum&gt;&lt;DisplayText&gt;(Raadal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Pr="00675E52">
        <w:rPr>
          <w:rFonts w:eastAsia="Calibri"/>
        </w:rPr>
        <w:fldChar w:fldCharType="separate"/>
      </w:r>
      <w:r w:rsidR="00675E52">
        <w:rPr>
          <w:rFonts w:eastAsia="Calibri"/>
          <w:noProof/>
        </w:rPr>
        <w:t>(Raadal et al., 2011)</w:t>
      </w:r>
      <w:r w:rsidRPr="00675E52">
        <w:rPr>
          <w:rFonts w:eastAsia="Calibri"/>
        </w:rPr>
        <w:fldChar w:fldCharType="end"/>
      </w:r>
      <w:r w:rsidR="004765D5">
        <w:rPr>
          <w:rFonts w:eastAsia="Calibri"/>
        </w:rPr>
        <w:t>,</w:t>
      </w:r>
      <w:r w:rsidR="004765D5" w:rsidRPr="00675E52">
        <w:rPr>
          <w:rFonts w:eastAsia="Calibri"/>
        </w:rPr>
        <w:t xml:space="preserve"> </w:t>
      </w:r>
      <w:r w:rsidRPr="00675E52">
        <w:rPr>
          <w:rFonts w:eastAsia="Calibri"/>
        </w:rPr>
        <w:t>thus a database for raw materials and production was generated in MS Excel following extraction from Ecoinvent v.3</w:t>
      </w:r>
      <w:r w:rsidR="004765D5">
        <w:rPr>
          <w:rFonts w:eastAsia="Calibri"/>
        </w:rPr>
        <w:t xml:space="preserve"> </w:t>
      </w:r>
      <w:r w:rsidRPr="00675E52">
        <w:rPr>
          <w:rFonts w:eastAsia="Calibri"/>
        </w:rPr>
        <w:fldChar w:fldCharType="begin"/>
      </w:r>
      <w:r w:rsidR="00022B71">
        <w:rPr>
          <w:rFonts w:eastAsia="Calibri"/>
        </w:rPr>
        <w:instrText xml:space="preserve"> ADDIN EN.CITE &lt;EndNote&gt;&lt;Cite&gt;&lt;Author&gt;Ecoinvent&lt;/Author&gt;&lt;Year&gt;2014&lt;/Year&gt;&lt;RecNum&gt;260&lt;/RecNum&gt;&lt;DisplayText&gt;(Ecoinvent, 2014)&lt;/DisplayText&gt;&lt;record&gt;&lt;rec-number&gt;260&lt;/rec-number&gt;&lt;foreign-keys&gt;&lt;key app="EN" db-id="e9rav2ttda9t9re5pfyxxdamzwpp5v00xdx5" timestamp="1395914685"&gt;260&lt;/key&gt;&lt;/foreign-keys&gt;&lt;ref-type name="Dataset"&gt;59&lt;/ref-type&gt;&lt;contributors&gt;&lt;authors&gt;&lt;author&gt;Ecoinvent,&lt;/author&gt;&lt;/authors&gt;&lt;secondary-authors&gt;&lt;author&gt;accessed via SimaPro&lt;/author&gt;&lt;/secondary-authors&gt;&lt;/contributors&gt;&lt;titles&gt;&lt;title&gt;Ecoinvent database version 3&lt;/title&gt;&lt;/titles&gt;&lt;dates&gt;&lt;year&gt;2014&lt;/year&gt;&lt;/dates&gt;&lt;urls&gt;&lt;/urls&gt;&lt;/record&gt;&lt;/Cite&gt;&lt;/EndNote&gt;</w:instrText>
      </w:r>
      <w:r w:rsidRPr="00675E52">
        <w:rPr>
          <w:rFonts w:eastAsia="Calibri"/>
        </w:rPr>
        <w:fldChar w:fldCharType="separate"/>
      </w:r>
      <w:r w:rsidR="00675E52">
        <w:rPr>
          <w:rFonts w:eastAsia="Calibri"/>
          <w:noProof/>
        </w:rPr>
        <w:t>(Ecoinvent, 2014)</w:t>
      </w:r>
      <w:r w:rsidRPr="00675E52">
        <w:rPr>
          <w:rFonts w:eastAsia="Calibri"/>
        </w:rPr>
        <w:fldChar w:fldCharType="end"/>
      </w:r>
      <w:r w:rsidRPr="00675E52">
        <w:rPr>
          <w:rFonts w:eastAsia="Calibri"/>
        </w:rPr>
        <w:t xml:space="preserve"> via SimaPro software to calculate the environmental burdens of the MHP installations. The database generated included the extraction and production of raw materials, manufacturing of the products for each MHP installation, and the transportation and implementa</w:t>
      </w:r>
      <w:r w:rsidR="00C93F25">
        <w:rPr>
          <w:rFonts w:eastAsia="Calibri"/>
        </w:rPr>
        <w:t>tion of these products to site.</w:t>
      </w:r>
    </w:p>
    <w:p w14:paraId="20CEE0AB" w14:textId="77777777" w:rsidR="004765D5" w:rsidRDefault="004765D5" w:rsidP="002D4E5B">
      <w:pPr>
        <w:spacing w:line="480" w:lineRule="auto"/>
        <w:rPr>
          <w:rFonts w:eastAsia="Calibri"/>
        </w:rPr>
      </w:pPr>
    </w:p>
    <w:p w14:paraId="3B8DB2B3" w14:textId="77777777" w:rsidR="00C353F8" w:rsidRPr="00675E52" w:rsidRDefault="00C353F8" w:rsidP="002D4E5B">
      <w:pPr>
        <w:spacing w:line="480" w:lineRule="auto"/>
        <w:rPr>
          <w:rFonts w:eastAsia="Calibri"/>
        </w:rPr>
      </w:pPr>
      <w:r w:rsidRPr="00675E52">
        <w:rPr>
          <w:rFonts w:eastAsia="Calibri"/>
        </w:rPr>
        <w:t xml:space="preserve">Uncertainties were noted during data collation and used to inform </w:t>
      </w:r>
      <w:r w:rsidR="00FE6492" w:rsidRPr="00675E52">
        <w:rPr>
          <w:rFonts w:eastAsia="Calibri"/>
        </w:rPr>
        <w:t xml:space="preserve">the </w:t>
      </w:r>
      <w:r w:rsidRPr="00675E52">
        <w:rPr>
          <w:rFonts w:eastAsia="Calibri"/>
        </w:rPr>
        <w:t>sensitivity analyses, to provide transparent and representative results for these case studies</w:t>
      </w:r>
      <w:r w:rsidR="004765D5">
        <w:rPr>
          <w:rFonts w:eastAsia="Calibri"/>
        </w:rPr>
        <w:t xml:space="preserve"> </w:t>
      </w:r>
      <w:r w:rsidRPr="00675E52">
        <w:rPr>
          <w:rFonts w:eastAsia="Calibri"/>
        </w:rPr>
        <w:fldChar w:fldCharType="begin">
          <w:fldData xml:space="preserve">PEVuZE5vdGU+PENpdGU+PEF1dGhvcj5DZWxsdXJhPC9BdXRob3I+PFllYXI+MjAxMTwvWWVhcj48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</w:fldData>
        </w:fldChar>
      </w:r>
      <w:r w:rsidR="00675E52">
        <w:rPr>
          <w:rFonts w:eastAsia="Calibri"/>
        </w:rPr>
        <w:instrText xml:space="preserve"> ADDIN EN.CITE </w:instrText>
      </w:r>
      <w:r w:rsidR="00675E52">
        <w:rPr>
          <w:rFonts w:eastAsia="Calibri"/>
        </w:rPr>
        <w:fldChar w:fldCharType="begin">
          <w:fldData xml:space="preserve">PEVuZE5vdGU+PENpdGU+PEF1dGhvcj5DZWxsdXJhPC9BdXRob3I+PFllYXI+MjAxMTwvWWVhcj48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</w:fldData>
        </w:fldChar>
      </w:r>
      <w:r w:rsidR="00675E52">
        <w:rPr>
          <w:rFonts w:eastAsia="Calibri"/>
        </w:rPr>
        <w:instrText xml:space="preserve"> ADDIN EN.CITE.DATA </w:instrText>
      </w:r>
      <w:r w:rsidR="00675E52">
        <w:rPr>
          <w:rFonts w:eastAsia="Calibri"/>
        </w:rPr>
      </w:r>
      <w:r w:rsidR="00675E52">
        <w:rPr>
          <w:rFonts w:eastAsia="Calibri"/>
        </w:rPr>
        <w:fldChar w:fldCharType="end"/>
      </w:r>
      <w:r w:rsidRPr="00675E52">
        <w:rPr>
          <w:rFonts w:eastAsia="Calibri"/>
        </w:rPr>
      </w:r>
      <w:r w:rsidRPr="00675E52">
        <w:rPr>
          <w:rFonts w:eastAsia="Calibri"/>
        </w:rPr>
        <w:fldChar w:fldCharType="separate"/>
      </w:r>
      <w:r w:rsidR="00675E52">
        <w:rPr>
          <w:rFonts w:eastAsia="Calibri"/>
          <w:noProof/>
        </w:rPr>
        <w:t>(Cellura et al., 2011)</w:t>
      </w:r>
      <w:r w:rsidRPr="00675E52">
        <w:rPr>
          <w:rFonts w:eastAsia="Calibri"/>
        </w:rPr>
        <w:fldChar w:fldCharType="end"/>
      </w:r>
      <w:r w:rsidR="004765D5">
        <w:rPr>
          <w:rFonts w:eastAsia="Calibri"/>
        </w:rPr>
        <w:t>.</w:t>
      </w:r>
      <w:r w:rsidRPr="00675E52">
        <w:rPr>
          <w:rFonts w:eastAsia="Calibri"/>
        </w:rPr>
        <w:t xml:space="preserve"> A cut-off threshold of 0.5% of life cycle GWP was applied to omit minor components from the LCA. This </w:t>
      </w:r>
      <w:r w:rsidR="00FE6492" w:rsidRPr="00675E52">
        <w:rPr>
          <w:rFonts w:eastAsia="Calibri"/>
        </w:rPr>
        <w:t>wa</w:t>
      </w:r>
      <w:r w:rsidRPr="00675E52">
        <w:rPr>
          <w:rFonts w:eastAsia="Calibri"/>
        </w:rPr>
        <w:t>s a lower cut-off threshold than the 1% suggested by PAS2050 and applied by</w:t>
      </w:r>
      <w:r w:rsidR="004765D5">
        <w:rPr>
          <w:rFonts w:eastAsia="Calibri"/>
        </w:rPr>
        <w:t xml:space="preserve"> </w:t>
      </w:r>
      <w:r w:rsidRPr="00675E52">
        <w:rPr>
          <w:rFonts w:eastAsia="Calibri"/>
        </w:rPr>
        <w:fldChar w:fldCharType="begin"/>
      </w:r>
      <w:r w:rsidR="004765D5">
        <w:rPr>
          <w:rFonts w:eastAsia="Calibri"/>
        </w:rPr>
        <w:instrText xml:space="preserve"> ADDIN EN.CITE &lt;EndNote&gt;&lt;Cite AuthorYear="1"&gt;&lt;Author&gt;Rule&lt;/Author&gt;&lt;Year&gt;2009&lt;/Year&gt;&lt;RecNum&gt;238&lt;/RecNum&gt;&lt;DisplayText&gt;Rule et al. (2009)&lt;/DisplayText&gt;&lt;record&gt;&lt;rec-number&gt;238&lt;/rec-number&gt;&lt;foreign-keys&gt;&lt;key app="EN" db-id="e9rav2ttda9t9re5pfyxxdamzwpp5v00xdx5" timestamp="1382455297"&gt;238&lt;/key&gt;&lt;/foreign-keys&gt;&lt;ref-type name="Journal Article"&gt;17&lt;/ref-type&gt;&lt;contributors&gt;&lt;authors&gt;&lt;author&gt;Rule, B. M.&lt;/author&gt;&lt;author&gt;Worth, Z. J.&lt;/author&gt;&lt;author&gt;Boyle, C. A.&lt;/author&gt;&lt;/authors&gt;&lt;/contributors&gt;&lt;auth-address&gt;Department of Civil and Environmental Engineering, The University of Auckland, Private Bag 92019, Auckland Mail Centre, Auckland 1142, New Zealand brul001@aucklanduni.ac.nz&lt;/auth-address&gt;&lt;titles&gt;&lt;title&gt;Comparison of life cycle carbon dioxide emissions and embodied energy in four renewable electricity generation technologies in New Zealand&lt;/title&gt;&lt;secondary-title&gt;Environ Sci Technol&lt;/secondary-title&gt;&lt;alt-title&gt;Environmental science &amp;amp; technology&lt;/alt-title&gt;&lt;/titles&gt;&lt;periodical&gt;&lt;full-title&gt;Environ Sci Technol&lt;/full-title&gt;&lt;abbr-1&gt;Environmental science &amp;amp; technology&lt;/abbr-1&gt;&lt;/periodical&gt;&lt;alt-periodical&gt;&lt;full-title&gt;Environ Sci Technol&lt;/full-title&gt;&lt;abbr-1&gt;Environmental science &amp;amp; technology&lt;/abbr-1&gt;&lt;/alt-periodical&gt;&lt;pages&gt;6406-13&lt;/pages&gt;&lt;volume&gt;43&lt;/volume&gt;&lt;number&gt;16&lt;/number&gt;&lt;edition&gt;2009/09/15&lt;/edition&gt;&lt;keywords&gt;&lt;keyword&gt;Carbon Dioxide/ analysis&lt;/keyword&gt;&lt;keyword&gt;Conservation of Energy Resources&lt;/keyword&gt;&lt;keyword&gt;Electric Power Supplies&lt;/keyword&gt;&lt;keyword&gt;Electricity&lt;/keyword&gt;&lt;keyword&gt;New Zealand&lt;/keyword&gt;&lt;keyword&gt;Technology&lt;/keyword&gt;&lt;keyword&gt;Thermodynamics&lt;/keyword&gt;&lt;/keywords&gt;&lt;dates&gt;&lt;year&gt;2009&lt;/year&gt;&lt;pub-dates&gt;&lt;date&gt;Aug 15&lt;/date&gt;&lt;/pub-dates&gt;&lt;/dates&gt;&lt;isbn&gt;0013-936X (Print)&amp;#xD;0013-936X (Linking)&lt;/isbn&gt;&lt;accession-num&gt;19746744&lt;/accession-num&gt;&lt;urls&gt;&lt;/urls&gt;&lt;remote-database-provider&gt;NLM&lt;/remote-database-provider&gt;&lt;language&gt;eng&lt;/language&gt;&lt;/record&gt;&lt;/Cite&gt;&lt;/EndNote&gt;</w:instrText>
      </w:r>
      <w:r w:rsidRPr="00675E52">
        <w:rPr>
          <w:rFonts w:eastAsia="Calibri"/>
        </w:rPr>
        <w:fldChar w:fldCharType="separate"/>
      </w:r>
      <w:r w:rsidR="004765D5">
        <w:rPr>
          <w:rFonts w:eastAsia="Calibri"/>
          <w:noProof/>
        </w:rPr>
        <w:t>Rule et al. (2009)</w:t>
      </w:r>
      <w:r w:rsidRPr="00675E52">
        <w:rPr>
          <w:rFonts w:eastAsia="Calibri"/>
        </w:rPr>
        <w:fldChar w:fldCharType="end"/>
      </w:r>
      <w:r w:rsidR="004765D5">
        <w:rPr>
          <w:rFonts w:eastAsia="Calibri"/>
        </w:rPr>
        <w:t>.</w:t>
      </w:r>
    </w:p>
    <w:p w14:paraId="460D47CE" w14:textId="77777777" w:rsidR="00C353F8" w:rsidRPr="00675E52" w:rsidRDefault="00C353F8" w:rsidP="002D4E5B">
      <w:pPr>
        <w:spacing w:line="480" w:lineRule="auto"/>
        <w:rPr>
          <w:rFonts w:eastAsia="Calibri"/>
        </w:rPr>
      </w:pPr>
    </w:p>
    <w:p w14:paraId="06888E52" w14:textId="77777777" w:rsidR="00C353F8" w:rsidRPr="00675E52" w:rsidRDefault="00C353F8" w:rsidP="00C93F25">
      <w:pPr>
        <w:pStyle w:val="Heading2"/>
      </w:pPr>
      <w:r w:rsidRPr="00675E52">
        <w:t xml:space="preserve">Reference </w:t>
      </w:r>
      <w:r w:rsidR="00803218" w:rsidRPr="00675E52">
        <w:t>system and carbon payback time</w:t>
      </w:r>
    </w:p>
    <w:p w14:paraId="3FC88328" w14:textId="0ED4D1DD" w:rsidR="00C353F8" w:rsidRPr="00675E52" w:rsidRDefault="00C4279A" w:rsidP="002D4E5B">
      <w:pPr>
        <w:spacing w:line="480" w:lineRule="auto"/>
      </w:pPr>
      <w:r>
        <w:rPr>
          <w:rFonts w:eastAsia="Calibri"/>
        </w:rPr>
        <w:t>NG-CCT power stations operating at 50% conversion efficiency represent marginal electricity generation in the UK that is avoided by energy saving and renewable energy measures (DECC, 2012). Therefore, 1 kWh of NG-CCT</w:t>
      </w:r>
      <w:r w:rsidR="001C0EDB">
        <w:rPr>
          <w:rFonts w:eastAsia="Calibri"/>
        </w:rPr>
        <w:t>-</w:t>
      </w:r>
      <w:r>
        <w:rPr>
          <w:rFonts w:eastAsia="Calibri"/>
        </w:rPr>
        <w:t>generated electricity was taken as the reference system for comparison with 1 kWh MHP</w:t>
      </w:r>
      <w:r w:rsidR="001C0EDB">
        <w:rPr>
          <w:rFonts w:eastAsia="Calibri"/>
        </w:rPr>
        <w:t xml:space="preserve">-generated </w:t>
      </w:r>
      <w:r>
        <w:rPr>
          <w:rFonts w:eastAsia="Calibri"/>
        </w:rPr>
        <w:t>electricity</w:t>
      </w:r>
      <w:r w:rsidR="001C0EDB">
        <w:rPr>
          <w:rFonts w:eastAsia="Calibri"/>
        </w:rPr>
        <w:t xml:space="preserve">. </w:t>
      </w:r>
      <w:r w:rsidR="00C353F8" w:rsidRPr="00675E52">
        <w:rPr>
          <w:rFonts w:eastAsia="Calibri"/>
        </w:rPr>
        <w:t xml:space="preserve">The carbon payback time </w:t>
      </w:r>
      <w:r w:rsidR="001C0EDB">
        <w:rPr>
          <w:rFonts w:eastAsia="Calibri"/>
        </w:rPr>
        <w:t>was calculated a</w:t>
      </w:r>
      <w:r w:rsidR="00C353F8" w:rsidRPr="00675E52">
        <w:rPr>
          <w:rFonts w:eastAsia="Calibri"/>
        </w:rPr>
        <w:t xml:space="preserve">s the operational time required for the MHP to offset </w:t>
      </w:r>
      <w:r>
        <w:rPr>
          <w:rFonts w:eastAsia="Calibri"/>
        </w:rPr>
        <w:t xml:space="preserve">a quantity of </w:t>
      </w:r>
      <w:r w:rsidR="001C0EDB">
        <w:rPr>
          <w:rFonts w:eastAsia="Calibri"/>
        </w:rPr>
        <w:t xml:space="preserve">marginal </w:t>
      </w:r>
      <w:r w:rsidR="00C353F8" w:rsidRPr="00675E52">
        <w:rPr>
          <w:rFonts w:eastAsia="Calibri"/>
        </w:rPr>
        <w:t>grid electricity</w:t>
      </w:r>
      <w:r>
        <w:rPr>
          <w:rFonts w:eastAsia="Calibri"/>
        </w:rPr>
        <w:t xml:space="preserve"> GHG emissions equivalent to </w:t>
      </w:r>
      <w:r w:rsidR="00831857" w:rsidRPr="00675E52">
        <w:rPr>
          <w:rFonts w:eastAsia="Calibri"/>
        </w:rPr>
        <w:t>GHG emissions</w:t>
      </w:r>
      <w:r>
        <w:rPr>
          <w:rFonts w:eastAsia="Calibri"/>
        </w:rPr>
        <w:t xml:space="preserve"> </w:t>
      </w:r>
      <w:r w:rsidR="00C353F8" w:rsidRPr="00675E52">
        <w:rPr>
          <w:rFonts w:eastAsia="Calibri"/>
        </w:rPr>
        <w:t xml:space="preserve">arising </w:t>
      </w:r>
      <w:r>
        <w:rPr>
          <w:rFonts w:eastAsia="Calibri"/>
        </w:rPr>
        <w:t xml:space="preserve">over </w:t>
      </w:r>
      <w:r w:rsidR="00C353F8" w:rsidRPr="00675E52">
        <w:rPr>
          <w:rFonts w:eastAsia="Calibri"/>
        </w:rPr>
        <w:t>the life</w:t>
      </w:r>
      <w:r w:rsidR="005F66B0" w:rsidRPr="00675E52">
        <w:rPr>
          <w:rFonts w:eastAsia="Calibri"/>
        </w:rPr>
        <w:t xml:space="preserve"> </w:t>
      </w:r>
      <w:r w:rsidR="00C353F8" w:rsidRPr="00675E52">
        <w:rPr>
          <w:rFonts w:eastAsia="Calibri"/>
        </w:rPr>
        <w:t>cycle of MHP system</w:t>
      </w:r>
      <w:r>
        <w:rPr>
          <w:rFonts w:eastAsia="Calibri"/>
        </w:rPr>
        <w:t xml:space="preserve"> manufacture, installation and operation. </w:t>
      </w:r>
      <w:r w:rsidR="00C353F8" w:rsidRPr="00675E52">
        <w:t>However,</w:t>
      </w:r>
      <w:r w:rsidR="00234830">
        <w:t xml:space="preserve"> </w:t>
      </w:r>
      <w:r w:rsidR="00C353F8" w:rsidRPr="00675E52">
        <w:fldChar w:fldCharType="begin"/>
      </w:r>
      <w:r w:rsidR="00234830">
        <w:instrText xml:space="preserve"> ADDIN EN.CITE &lt;EndNote&gt;&lt;Cite AuthorYear="1"&gt;&lt;Author&gt;Sleeswijk&lt;/Author&gt;&lt;Year&gt;2008&lt;/Year&gt;&lt;RecNum&gt;66&lt;/RecNum&gt;&lt;DisplayText&gt;Sleeswijk et al. (2008)&lt;/DisplayText&gt;&lt;record&gt;&lt;rec-number&gt;66&lt;/rec-number&gt;&lt;foreign-keys&gt;&lt;key app="EN" db-id="e9rav2ttda9t9re5pfyxxdamzwpp5v00xdx5" timestamp="0"&gt;66&lt;/key&gt;&lt;/foreign-keys&gt;&lt;ref-type name="Journal Article"&gt;17&lt;/ref-type&gt;&lt;contributors&gt;&lt;authors&gt;&lt;author&gt;Sleeswijk, Anneke Wegener&lt;/author&gt;&lt;author&gt;van Oers, Lauran F. C. M.&lt;/author&gt;&lt;author&gt;Guinée, Jeroen B.&lt;/author&gt;&lt;author&gt;Struijs, Jaap&lt;/author&gt;&lt;author&gt;Huijbregts, Mark A. J.&lt;/author&gt;&lt;/authors&gt;&lt;/contributors&gt;&lt;titles&gt;&lt;title&gt;Normalisation in product life cycle assessment: an LCA of the global and european economic systems in the year 2000&lt;/title&gt;&lt;secondary-title&gt;Science of The Total Environment&lt;/secondary-title&gt;&lt;/titles&gt;&lt;periodical&gt;&lt;full-title&gt;Science of The Total Environment&lt;/full-title&gt;&lt;/periodical&gt;&lt;pages&gt;227-240&lt;/pages&gt;&lt;volume&gt;390&lt;/volume&gt;&lt;number&gt;1&lt;/number&gt;&lt;keywords&gt;&lt;keyword&gt;LCA&lt;/keyword&gt;&lt;keyword&gt;Normalisation&lt;/keyword&gt;&lt;keyword&gt;Economic system&lt;/keyword&gt;&lt;keyword&gt;Impact categories&lt;/keyword&gt;&lt;keyword&gt;Global assessment&lt;/keyword&gt;&lt;/keywords&gt;&lt;dates&gt;&lt;year&gt;2008&lt;/year&gt;&lt;/dates&gt;&lt;isbn&gt;0048-9697&lt;/isbn&gt;&lt;urls&gt;&lt;related-urls&gt;&lt;url&gt;http://www.sciencedirect.com/science/article/pii/S0048969707010522&lt;/url&gt;&lt;/related-urls&gt;&lt;/urls&gt;&lt;electronic-resource-num&gt;10.1016/j.scitotenv.2007.09.040&lt;/electronic-resource-num&gt;&lt;/record&gt;&lt;/Cite&gt;&lt;/EndNote&gt;</w:instrText>
      </w:r>
      <w:r w:rsidR="00C353F8" w:rsidRPr="00675E52">
        <w:fldChar w:fldCharType="separate"/>
      </w:r>
      <w:r w:rsidR="00234830">
        <w:rPr>
          <w:noProof/>
        </w:rPr>
        <w:t>Sleeswijk et al. (2008)</w:t>
      </w:r>
      <w:r w:rsidR="00C353F8" w:rsidRPr="00675E52">
        <w:fldChar w:fldCharType="end"/>
      </w:r>
      <w:r w:rsidR="00C353F8" w:rsidRPr="00675E52">
        <w:t xml:space="preserve"> outlined how LCA results may not </w:t>
      </w:r>
      <w:r w:rsidR="00C353F8" w:rsidRPr="00675E52">
        <w:lastRenderedPageBreak/>
        <w:t xml:space="preserve">truly reflect the environmental balance of a product over its lifetime, owing to </w:t>
      </w:r>
      <w:r w:rsidR="001C0EDB">
        <w:t xml:space="preserve">temporal </w:t>
      </w:r>
      <w:r w:rsidR="00C353F8" w:rsidRPr="00675E52">
        <w:t xml:space="preserve">trends in the environmental burdens of contributory or counterfactual processes. A dynamic analysis </w:t>
      </w:r>
      <w:r w:rsidR="001C0EDB">
        <w:t xml:space="preserve"> </w:t>
      </w:r>
      <w:r w:rsidR="00C353F8" w:rsidRPr="00675E52">
        <w:t xml:space="preserve">was </w:t>
      </w:r>
      <w:r w:rsidR="00803218" w:rsidRPr="00675E52">
        <w:t xml:space="preserve">therefore </w:t>
      </w:r>
      <w:r w:rsidR="00C353F8" w:rsidRPr="00675E52">
        <w:t>applied to forecast the potential cumulative GHG mitigation potential of MHP installations based on future emission projections for marginal grid electricity generation</w:t>
      </w:r>
      <w:r w:rsidR="00F60515">
        <w:t xml:space="preserve"> </w:t>
      </w:r>
      <w:r w:rsidR="00F60515">
        <w:fldChar w:fldCharType="begin"/>
      </w:r>
      <w:r w:rsidR="00F60515">
        <w:instrText xml:space="preserve"> ADDIN EN.CITE &lt;EndNote&gt;&lt;Cite&gt;&lt;Author&gt;DECC&lt;/Author&gt;&lt;Year&gt;2012&lt;/Year&gt;&lt;RecNum&gt;267&lt;/RecNum&gt;&lt;DisplayText&gt;(DECC, 2012)&lt;/DisplayText&gt;&lt;record&gt;&lt;rec-number&gt;267&lt;/rec-number&gt;&lt;foreign-keys&gt;&lt;key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00F60515">
        <w:fldChar w:fldCharType="separate"/>
      </w:r>
      <w:r w:rsidR="00F60515">
        <w:rPr>
          <w:noProof/>
        </w:rPr>
        <w:t>(DECC, 2012)</w:t>
      </w:r>
      <w:r w:rsidR="00F60515">
        <w:fldChar w:fldCharType="end"/>
      </w:r>
      <w:r w:rsidR="001C0EDB">
        <w:t>.</w:t>
      </w:r>
    </w:p>
    <w:p w14:paraId="0A5C652F" w14:textId="77777777" w:rsidR="00C353F8" w:rsidRPr="00675E52" w:rsidRDefault="00C353F8" w:rsidP="002D4E5B">
      <w:pPr>
        <w:spacing w:line="480" w:lineRule="auto"/>
      </w:pPr>
    </w:p>
    <w:p w14:paraId="15A272C6" w14:textId="77777777" w:rsidR="00C353F8" w:rsidRPr="00675E52" w:rsidRDefault="00C353F8" w:rsidP="00C93F25">
      <w:pPr>
        <w:pStyle w:val="Heading2"/>
      </w:pPr>
      <w:r w:rsidRPr="00675E52">
        <w:t xml:space="preserve">Interpretation and </w:t>
      </w:r>
      <w:r w:rsidR="00803218" w:rsidRPr="00675E52">
        <w:t>sensitivity analysis</w:t>
      </w:r>
    </w:p>
    <w:p w14:paraId="1419E056" w14:textId="77777777" w:rsidR="00C353F8" w:rsidRPr="00675E52" w:rsidRDefault="00C353F8" w:rsidP="002D4E5B">
      <w:pPr>
        <w:spacing w:line="480" w:lineRule="auto"/>
      </w:pPr>
      <w:r w:rsidRPr="00675E52">
        <w:t>To enable a comparison of relative contributions to the five environmental burdens considered at the European scale, EU25 annual loading data for those impact categories were taken from</w:t>
      </w:r>
      <w:r w:rsidR="00F810E7" w:rsidRPr="00675E52">
        <w:t xml:space="preserve"> </w:t>
      </w:r>
      <w:r w:rsidRPr="00675E52">
        <w:fldChar w:fldCharType="begin"/>
      </w:r>
      <w:r w:rsidR="00022B71">
        <w:instrText xml:space="preserve"> ADDIN EN.CITE &lt;EndNote&gt;&lt;Cite AuthorYear="1"&gt;&lt;Author&gt;CML&lt;/Author&gt;&lt;Year&gt;2010&lt;/Year&gt;&lt;RecNum&gt;277&lt;/RecNum&gt;&lt;DisplayText&gt;CML (2010)&lt;/DisplayText&gt;&lt;record&gt;&lt;rec-number&gt;277&lt;/rec-number&gt;&lt;foreign-keys&gt;&lt;key app="EN" db-id="e9rav2ttda9t9re5pfyxxdamzwpp5v00xdx5" timestamp="1399551612"&gt;277&lt;/key&gt;&lt;/foreign-keys&gt;&lt;ref-type name="Online Database"&gt;45&lt;/ref-type&gt;&lt;contributors&gt;&lt;authors&gt;&lt;author&gt;CML,&lt;/author&gt;&lt;/authors&gt;&lt;/contributors&gt;&lt;titles&gt;&lt;title&gt;Characterisation Factors database available online from Institute of Environmental Sciences (CML)&lt;/title&gt;&lt;/titles&gt;&lt;dates&gt;&lt;year&gt;2010&lt;/year&gt;&lt;pub-dates&gt;&lt;date&gt;May 2012&lt;/date&gt;&lt;/pub-dates&gt;&lt;/dates&gt;&lt;publisher&gt;Universiteit Leiden, Leiden, 2010&lt;/publisher&gt;&lt;urls&gt;&lt;related-urls&gt;&lt;url&gt;http://cml.leiden.edu/software/data-cmlia.html &lt;/url&gt;&lt;/related-urls&gt;&lt;/urls&gt;&lt;/record&gt;&lt;/Cite&gt;&lt;/EndNote&gt;</w:instrText>
      </w:r>
      <w:r w:rsidRPr="00675E52">
        <w:fldChar w:fldCharType="separate"/>
      </w:r>
      <w:r w:rsidR="00234830">
        <w:rPr>
          <w:noProof/>
        </w:rPr>
        <w:t>CML (2010)</w:t>
      </w:r>
      <w:r w:rsidRPr="00675E52">
        <w:fldChar w:fldCharType="end"/>
      </w:r>
      <w:r w:rsidRPr="00675E52">
        <w:t xml:space="preserve"> and expressed per capita, assuming a population of 465 million</w:t>
      </w:r>
      <w:r w:rsidR="00177096">
        <w:t xml:space="preserve"> people</w:t>
      </w:r>
      <w:r w:rsidRPr="00675E52">
        <w:t>. Environmental burdens per kWh were then divided by per capita loading, enabling a visual comparison of impac</w:t>
      </w:r>
      <w:r w:rsidR="00C93F25">
        <w:t>t category contributions.</w:t>
      </w:r>
    </w:p>
    <w:p w14:paraId="3FC004E1" w14:textId="77777777" w:rsidR="00234830" w:rsidRDefault="00234830" w:rsidP="002D4E5B">
      <w:pPr>
        <w:spacing w:line="480" w:lineRule="auto"/>
        <w:rPr>
          <w:rFonts w:eastAsia="Calibri"/>
        </w:rPr>
      </w:pPr>
    </w:p>
    <w:p w14:paraId="44880A13" w14:textId="77777777" w:rsidR="00C353F8" w:rsidRPr="00675E52" w:rsidRDefault="00C353F8" w:rsidP="002D4E5B">
      <w:pPr>
        <w:spacing w:line="480" w:lineRule="auto"/>
        <w:rPr>
          <w:rFonts w:eastAsia="Calibri"/>
        </w:rPr>
      </w:pPr>
      <w:r w:rsidRPr="00675E52">
        <w:rPr>
          <w:rFonts w:eastAsia="Calibri"/>
        </w:rPr>
        <w:t>Sensitivity analyses were undertaken in relation to manufacturing and transport for each MHP installation, as the most substantial level of uncertainty was noted for these project components. The following scenarios were assessed in which the environmental burdens attributable to uncertain components were varied by ±50%.</w:t>
      </w:r>
    </w:p>
    <w:p w14:paraId="31F748AE" w14:textId="77777777" w:rsidR="00C353F8" w:rsidRPr="00675E52" w:rsidRDefault="00C353F8" w:rsidP="002D4E5B">
      <w:pPr>
        <w:pStyle w:val="ListParagraph"/>
        <w:numPr>
          <w:ilvl w:val="0"/>
          <w:numId w:val="6"/>
        </w:numPr>
        <w:spacing w:line="480" w:lineRule="auto"/>
      </w:pPr>
      <w:r w:rsidRPr="00675E52">
        <w:t xml:space="preserve">Scenario 1 – Manufacturing of </w:t>
      </w:r>
      <w:r w:rsidR="00803218" w:rsidRPr="00675E52">
        <w:t>turbine/generator</w:t>
      </w:r>
    </w:p>
    <w:p w14:paraId="76AC0384" w14:textId="77777777" w:rsidR="00C353F8" w:rsidRPr="00675E52" w:rsidRDefault="00C353F8" w:rsidP="002D4E5B">
      <w:pPr>
        <w:pStyle w:val="ListParagraph"/>
        <w:numPr>
          <w:ilvl w:val="0"/>
          <w:numId w:val="6"/>
        </w:numPr>
        <w:spacing w:line="480" w:lineRule="auto"/>
      </w:pPr>
      <w:r w:rsidRPr="00675E52">
        <w:t xml:space="preserve">Scenario 2 – Manufacturing of </w:t>
      </w:r>
      <w:r w:rsidR="00803218" w:rsidRPr="00675E52">
        <w:t>pipework</w:t>
      </w:r>
    </w:p>
    <w:p w14:paraId="400FC3A8" w14:textId="77777777" w:rsidR="00C353F8" w:rsidRPr="00675E52" w:rsidRDefault="00C353F8" w:rsidP="002D4E5B">
      <w:pPr>
        <w:pStyle w:val="ListParagraph"/>
        <w:numPr>
          <w:ilvl w:val="0"/>
          <w:numId w:val="6"/>
        </w:numPr>
        <w:spacing w:line="480" w:lineRule="auto"/>
      </w:pPr>
      <w:r w:rsidRPr="00675E52">
        <w:t xml:space="preserve">Scenario 3 – Manufacturing &amp; </w:t>
      </w:r>
      <w:r w:rsidR="00803218" w:rsidRPr="00675E52">
        <w:t>construction of housing</w:t>
      </w:r>
    </w:p>
    <w:p w14:paraId="37D1E2AB" w14:textId="77777777" w:rsidR="00C353F8" w:rsidRPr="00675E52" w:rsidRDefault="00C353F8" w:rsidP="002D4E5B">
      <w:pPr>
        <w:pStyle w:val="ListParagraph"/>
        <w:numPr>
          <w:ilvl w:val="0"/>
          <w:numId w:val="6"/>
        </w:numPr>
        <w:spacing w:line="480" w:lineRule="auto"/>
      </w:pPr>
      <w:r w:rsidRPr="00675E52">
        <w:t xml:space="preserve">Scenario 4 – Transportation of </w:t>
      </w:r>
      <w:r w:rsidR="00803218" w:rsidRPr="00675E52">
        <w:t>materials</w:t>
      </w:r>
    </w:p>
    <w:p w14:paraId="212E7AD3" w14:textId="77777777" w:rsidR="006B2CE6" w:rsidRDefault="006B2CE6" w:rsidP="002D4E5B">
      <w:pPr>
        <w:spacing w:line="480" w:lineRule="auto"/>
        <w:rPr>
          <w:rFonts w:eastAsia="Calibri"/>
        </w:rPr>
      </w:pPr>
    </w:p>
    <w:p w14:paraId="09F17D69" w14:textId="0BC6E81F" w:rsidR="00177096" w:rsidRDefault="00177096" w:rsidP="002D4E5B">
      <w:pPr>
        <w:spacing w:line="480" w:lineRule="auto"/>
        <w:rPr>
          <w:rFonts w:eastAsia="Calibri"/>
        </w:rPr>
      </w:pPr>
      <w:r>
        <w:rPr>
          <w:rFonts w:eastAsia="Calibri"/>
        </w:rPr>
        <w:lastRenderedPageBreak/>
        <w:t xml:space="preserve">A sensitivity analysis was also undertaken for </w:t>
      </w:r>
      <w:r w:rsidR="00FB72D5">
        <w:rPr>
          <w:rFonts w:eastAsia="Calibri"/>
        </w:rPr>
        <w:t xml:space="preserve">lifetime GHG mitigation potential for each of the MHP schemes, </w:t>
      </w:r>
      <w:r>
        <w:rPr>
          <w:rFonts w:eastAsia="Calibri"/>
        </w:rPr>
        <w:t>by considering avoidance of UK grid average electricity, and avoidance of coal power generation</w:t>
      </w:r>
      <w:r w:rsidR="00936A9A">
        <w:rPr>
          <w:rFonts w:eastAsia="Calibri"/>
        </w:rPr>
        <w:t xml:space="preserve"> operating at 40% efficiency</w:t>
      </w:r>
      <w:r w:rsidR="00F60515">
        <w:rPr>
          <w:rFonts w:eastAsia="Calibri"/>
        </w:rPr>
        <w:t xml:space="preserve"> </w:t>
      </w:r>
      <w:r w:rsidR="00F60515">
        <w:rPr>
          <w:rFonts w:eastAsia="Calibri"/>
        </w:rPr>
        <w:fldChar w:fldCharType="begin"/>
      </w:r>
      <w:r w:rsidR="00F60515">
        <w:rPr>
          <w:rFonts w:eastAsia="Calibri"/>
        </w:rPr>
        <w:instrText xml:space="preserve"> ADDIN EN.CITE &lt;EndNote&gt;&lt;Cite&gt;&lt;Author&gt;DECC&lt;/Author&gt;&lt;Year&gt;2012&lt;/Year&gt;&lt;RecNum&gt;267&lt;/RecNum&gt;&lt;DisplayText&gt;(DECC, 2012)&lt;/DisplayText&gt;&lt;record&gt;&lt;rec-number&gt;267&lt;/rec-number&gt;&lt;foreign-keys&gt;&lt;key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00F60515">
        <w:rPr>
          <w:rFonts w:eastAsia="Calibri"/>
        </w:rPr>
        <w:fldChar w:fldCharType="separate"/>
      </w:r>
      <w:r w:rsidR="00F60515">
        <w:rPr>
          <w:rFonts w:eastAsia="Calibri"/>
          <w:noProof/>
        </w:rPr>
        <w:t>(DECC, 2012)</w:t>
      </w:r>
      <w:r w:rsidR="00F60515">
        <w:rPr>
          <w:rFonts w:eastAsia="Calibri"/>
        </w:rPr>
        <w:fldChar w:fldCharType="end"/>
      </w:r>
      <w:r>
        <w:rPr>
          <w:rFonts w:eastAsia="Calibri"/>
        </w:rPr>
        <w:t xml:space="preserve">. The latter scenario does not reflect current market trends but represents the high potential GHG avoidance that could be achieved if </w:t>
      </w:r>
      <w:r w:rsidR="0018468E">
        <w:rPr>
          <w:rFonts w:eastAsia="Calibri"/>
        </w:rPr>
        <w:t xml:space="preserve">future </w:t>
      </w:r>
      <w:r>
        <w:rPr>
          <w:rFonts w:eastAsia="Calibri"/>
        </w:rPr>
        <w:t xml:space="preserve">policy measures </w:t>
      </w:r>
      <w:r w:rsidRPr="006B2CE6">
        <w:rPr>
          <w:rFonts w:eastAsia="Calibri"/>
          <w:lang w:val="en-GB"/>
        </w:rPr>
        <w:t>prioritised</w:t>
      </w:r>
      <w:r>
        <w:rPr>
          <w:rFonts w:eastAsia="Calibri"/>
        </w:rPr>
        <w:t xml:space="preserve"> </w:t>
      </w:r>
      <w:r w:rsidR="006B2CE6">
        <w:rPr>
          <w:rFonts w:eastAsia="Calibri"/>
        </w:rPr>
        <w:t xml:space="preserve">the </w:t>
      </w:r>
      <w:r>
        <w:rPr>
          <w:rFonts w:eastAsia="Calibri"/>
        </w:rPr>
        <w:t>removal of the most carbon-intensive electricity from the grid</w:t>
      </w:r>
      <w:r w:rsidR="0018468E">
        <w:rPr>
          <w:rFonts w:eastAsia="Calibri"/>
        </w:rPr>
        <w:t xml:space="preserve"> as new low-carbon generation is introduced.  </w:t>
      </w:r>
      <w:r>
        <w:rPr>
          <w:rFonts w:eastAsia="Calibri"/>
        </w:rPr>
        <w:t xml:space="preserve">  </w:t>
      </w:r>
    </w:p>
    <w:p w14:paraId="1064DCF8" w14:textId="77777777" w:rsidR="00C353F8" w:rsidRPr="00675E52" w:rsidRDefault="00177096" w:rsidP="002D4E5B">
      <w:pPr>
        <w:spacing w:line="480" w:lineRule="auto"/>
        <w:rPr>
          <w:rFonts w:eastAsia="Calibri"/>
        </w:rPr>
      </w:pPr>
      <w:r>
        <w:rPr>
          <w:rFonts w:eastAsia="Calibri"/>
        </w:rPr>
        <w:t xml:space="preserve"> </w:t>
      </w:r>
    </w:p>
    <w:p w14:paraId="087DD5F0" w14:textId="77777777" w:rsidR="00BA7C3A" w:rsidRPr="00675E52" w:rsidRDefault="005F2A40" w:rsidP="00C93F25">
      <w:pPr>
        <w:pStyle w:val="Heading1"/>
      </w:pPr>
      <w:r w:rsidRPr="00675E52">
        <w:t>RESULTS &amp; DISCUSSION</w:t>
      </w:r>
    </w:p>
    <w:p w14:paraId="5E85025F" w14:textId="77777777" w:rsidR="00C353F8" w:rsidRPr="00675E52" w:rsidRDefault="00C353F8" w:rsidP="00C93F25">
      <w:pPr>
        <w:pStyle w:val="Heading2"/>
      </w:pPr>
      <w:r w:rsidRPr="00675E52">
        <w:t xml:space="preserve">Contribution </w:t>
      </w:r>
      <w:r w:rsidR="00803218" w:rsidRPr="00675E52">
        <w:t>analysis</w:t>
      </w:r>
    </w:p>
    <w:p w14:paraId="2FB8DA78" w14:textId="77777777" w:rsidR="00234830" w:rsidRPr="00675E52" w:rsidRDefault="00C353F8" w:rsidP="00234830">
      <w:pPr>
        <w:spacing w:line="480" w:lineRule="auto"/>
        <w:rPr>
          <w:rFonts w:eastAsia="Calibri"/>
        </w:rPr>
      </w:pPr>
      <w:r w:rsidRPr="00675E52">
        <w:rPr>
          <w:rFonts w:eastAsia="Calibri"/>
        </w:rPr>
        <w:t>The results of the LCA are presented i</w:t>
      </w:r>
      <w:r w:rsidR="00234830">
        <w:rPr>
          <w:rFonts w:eastAsia="Calibri"/>
        </w:rPr>
        <w:t xml:space="preserve">n </w:t>
      </w:r>
      <w:r w:rsidR="00234830">
        <w:rPr>
          <w:rFonts w:eastAsia="Calibri"/>
        </w:rPr>
        <w:fldChar w:fldCharType="begin"/>
      </w:r>
      <w:r w:rsidR="00234830">
        <w:rPr>
          <w:rFonts w:eastAsia="Calibri"/>
        </w:rPr>
        <w:instrText xml:space="preserve"> REF _Ref391721721 \h </w:instrText>
      </w:r>
      <w:r w:rsidR="00234830">
        <w:rPr>
          <w:rFonts w:eastAsia="Calibri"/>
        </w:rPr>
      </w:r>
      <w:r w:rsidR="00234830">
        <w:rPr>
          <w:rFonts w:eastAsia="Calibri"/>
        </w:rPr>
        <w:fldChar w:fldCharType="separate"/>
      </w:r>
      <w:r w:rsidR="00EB5758" w:rsidRPr="00675E52">
        <w:t xml:space="preserve">Table </w:t>
      </w:r>
      <w:r w:rsidR="00EB5758">
        <w:rPr>
          <w:noProof/>
        </w:rPr>
        <w:t>4</w:t>
      </w:r>
      <w:r w:rsidR="00234830">
        <w:rPr>
          <w:rFonts w:eastAsia="Calibri"/>
        </w:rPr>
        <w:fldChar w:fldCharType="end"/>
      </w:r>
      <w:r w:rsidR="00234830">
        <w:rPr>
          <w:rFonts w:eastAsia="Calibri"/>
        </w:rPr>
        <w:t xml:space="preserve"> </w:t>
      </w:r>
      <w:r w:rsidR="00234830" w:rsidRPr="00675E52">
        <w:rPr>
          <w:rFonts w:eastAsia="Calibri"/>
        </w:rPr>
        <w:t>as the total environmental burdens per kWh of electricity generated over the 30-year lifespan by the three MHP turbines. The table also shows the carbon payback time in relation to offset grid electricity generation.</w:t>
      </w:r>
    </w:p>
    <w:p w14:paraId="61A1ECE8" w14:textId="77777777" w:rsidR="00234830" w:rsidRDefault="00234830" w:rsidP="002D4E5B">
      <w:pPr>
        <w:spacing w:line="480" w:lineRule="auto"/>
        <w:rPr>
          <w:rFonts w:eastAsia="Calibri"/>
        </w:rPr>
      </w:pPr>
    </w:p>
    <w:p w14:paraId="1C0A6CC8" w14:textId="77777777" w:rsidR="00C353F8" w:rsidRPr="00675E52" w:rsidRDefault="00C353F8" w:rsidP="0016611C">
      <w:pPr>
        <w:pStyle w:val="Table"/>
        <w:jc w:val="both"/>
      </w:pPr>
      <w:bookmarkStart w:id="5" w:name="_Ref383784910"/>
      <w:bookmarkStart w:id="6" w:name="_Ref391721721"/>
      <w:r w:rsidRPr="00675E52">
        <w:t xml:space="preserve">Table </w:t>
      </w:r>
      <w:r w:rsidRPr="00675E52">
        <w:fldChar w:fldCharType="begin"/>
      </w:r>
      <w:r w:rsidRPr="00675E52">
        <w:instrText xml:space="preserve"> SEQ Table \* ARABIC </w:instrText>
      </w:r>
      <w:r w:rsidRPr="00675E52">
        <w:fldChar w:fldCharType="separate"/>
      </w:r>
      <w:r w:rsidR="00EB5758">
        <w:rPr>
          <w:noProof/>
        </w:rPr>
        <w:t>4</w:t>
      </w:r>
      <w:r w:rsidRPr="00675E52">
        <w:fldChar w:fldCharType="end"/>
      </w:r>
      <w:bookmarkEnd w:id="5"/>
      <w:bookmarkEnd w:id="6"/>
      <w:r w:rsidRPr="00675E52">
        <w:t xml:space="preserve">. Total </w:t>
      </w:r>
      <w:r w:rsidR="00754E56" w:rsidRPr="00675E52">
        <w:t xml:space="preserve">environmental impacts of MHP projects for different impact categories and carbon payback time </w:t>
      </w:r>
      <w:r w:rsidRPr="00675E52">
        <w:t>(expressed per kWh generated over project 30-year lifespan).</w:t>
      </w:r>
    </w:p>
    <w:tbl>
      <w:tblPr>
        <w:tblStyle w:val="LightShading63"/>
        <w:tblW w:w="0" w:type="auto"/>
        <w:jc w:val="center"/>
        <w:tblLook w:val="04A0" w:firstRow="1" w:lastRow="0" w:firstColumn="1" w:lastColumn="0" w:noHBand="0" w:noVBand="1"/>
      </w:tblPr>
      <w:tblGrid>
        <w:gridCol w:w="1113"/>
        <w:gridCol w:w="1383"/>
        <w:gridCol w:w="1387"/>
        <w:gridCol w:w="1382"/>
        <w:gridCol w:w="1400"/>
        <w:gridCol w:w="1391"/>
        <w:gridCol w:w="282"/>
        <w:gridCol w:w="1022"/>
      </w:tblGrid>
      <w:tr w:rsidR="00234830" w:rsidRPr="00234830" w14:paraId="78A93B68" w14:textId="77777777" w:rsidTr="00C93F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4" w:space="0" w:color="auto"/>
            </w:tcBorders>
            <w:shd w:val="clear" w:color="auto" w:fill="auto"/>
            <w:vAlign w:val="center"/>
          </w:tcPr>
          <w:p w14:paraId="56FBE8BB" w14:textId="77777777" w:rsidR="00234830" w:rsidRPr="00234830" w:rsidRDefault="00234830" w:rsidP="00234830">
            <w:pPr>
              <w:autoSpaceDE w:val="0"/>
              <w:autoSpaceDN w:val="0"/>
              <w:adjustRightInd w:val="0"/>
              <w:jc w:val="center"/>
              <w:rPr>
                <w:sz w:val="20"/>
              </w:rPr>
            </w:pPr>
            <w:r w:rsidRPr="00234830">
              <w:rPr>
                <w:sz w:val="20"/>
              </w:rPr>
              <w:t>Case study</w:t>
            </w:r>
          </w:p>
        </w:tc>
        <w:tc>
          <w:tcPr>
            <w:tcW w:w="7090" w:type="dxa"/>
            <w:gridSpan w:val="5"/>
            <w:tcBorders>
              <w:top w:val="single" w:sz="4" w:space="0" w:color="auto"/>
              <w:bottom w:val="single" w:sz="4" w:space="0" w:color="auto"/>
            </w:tcBorders>
          </w:tcPr>
          <w:p w14:paraId="191C30FE" w14:textId="77777777" w:rsidR="00234830" w:rsidRPr="00234830" w:rsidRDefault="00234830" w:rsidP="00234830">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234830">
              <w:rPr>
                <w:sz w:val="20"/>
              </w:rPr>
              <w:t>Impact categories</w:t>
            </w:r>
            <w:r w:rsidR="00C67DC1">
              <w:rPr>
                <w:sz w:val="20"/>
              </w:rPr>
              <w:t>*</w:t>
            </w:r>
          </w:p>
        </w:tc>
        <w:tc>
          <w:tcPr>
            <w:tcW w:w="285" w:type="dxa"/>
            <w:tcBorders>
              <w:top w:val="single" w:sz="4" w:space="0" w:color="auto"/>
              <w:bottom w:val="nil"/>
            </w:tcBorders>
            <w:shd w:val="clear" w:color="auto" w:fill="auto"/>
          </w:tcPr>
          <w:p w14:paraId="699038B1" w14:textId="77777777" w:rsidR="00234830" w:rsidRPr="00234830" w:rsidRDefault="00234830" w:rsidP="00234830">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p>
        </w:tc>
        <w:tc>
          <w:tcPr>
            <w:tcW w:w="1026" w:type="dxa"/>
            <w:vMerge w:val="restart"/>
            <w:tcBorders>
              <w:top w:val="single" w:sz="4" w:space="0" w:color="auto"/>
            </w:tcBorders>
            <w:shd w:val="clear" w:color="auto" w:fill="auto"/>
            <w:vAlign w:val="center"/>
          </w:tcPr>
          <w:p w14:paraId="5CDBD5E3" w14:textId="77777777" w:rsidR="00234830" w:rsidRPr="00234830" w:rsidRDefault="00234830" w:rsidP="00234830">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234830">
              <w:rPr>
                <w:sz w:val="20"/>
              </w:rPr>
              <w:t>Carbon payback</w:t>
            </w:r>
          </w:p>
        </w:tc>
      </w:tr>
      <w:tr w:rsidR="00234830" w:rsidRPr="00234830" w14:paraId="74AC5EF5" w14:textId="77777777" w:rsidTr="00C93F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4" w:type="dxa"/>
            <w:vMerge/>
            <w:shd w:val="clear" w:color="auto" w:fill="auto"/>
            <w:vAlign w:val="center"/>
          </w:tcPr>
          <w:p w14:paraId="0F58EBBC" w14:textId="77777777" w:rsidR="00234830" w:rsidRPr="00234830" w:rsidRDefault="00234830" w:rsidP="00234830">
            <w:pPr>
              <w:autoSpaceDE w:val="0"/>
              <w:autoSpaceDN w:val="0"/>
              <w:adjustRightInd w:val="0"/>
              <w:jc w:val="center"/>
              <w:rPr>
                <w:sz w:val="20"/>
              </w:rPr>
            </w:pPr>
          </w:p>
        </w:tc>
        <w:tc>
          <w:tcPr>
            <w:tcW w:w="1417" w:type="dxa"/>
            <w:tcBorders>
              <w:top w:val="single" w:sz="4" w:space="0" w:color="auto"/>
              <w:bottom w:val="nil"/>
            </w:tcBorders>
            <w:shd w:val="clear" w:color="auto" w:fill="auto"/>
            <w:vAlign w:val="center"/>
          </w:tcPr>
          <w:p w14:paraId="615854F3"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sidRPr="00234830">
              <w:rPr>
                <w:b/>
                <w:sz w:val="20"/>
              </w:rPr>
              <w:t>GWP</w:t>
            </w:r>
          </w:p>
        </w:tc>
        <w:tc>
          <w:tcPr>
            <w:tcW w:w="1417" w:type="dxa"/>
            <w:tcBorders>
              <w:top w:val="single" w:sz="4" w:space="0" w:color="auto"/>
              <w:bottom w:val="nil"/>
            </w:tcBorders>
            <w:shd w:val="clear" w:color="auto" w:fill="auto"/>
            <w:vAlign w:val="center"/>
          </w:tcPr>
          <w:p w14:paraId="14BFDD53"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sidRPr="00234830">
              <w:rPr>
                <w:b/>
                <w:sz w:val="20"/>
              </w:rPr>
              <w:t>ARDP</w:t>
            </w:r>
          </w:p>
        </w:tc>
        <w:tc>
          <w:tcPr>
            <w:tcW w:w="1417" w:type="dxa"/>
            <w:tcBorders>
              <w:top w:val="single" w:sz="4" w:space="0" w:color="auto"/>
              <w:bottom w:val="nil"/>
            </w:tcBorders>
            <w:shd w:val="clear" w:color="auto" w:fill="auto"/>
            <w:vAlign w:val="center"/>
          </w:tcPr>
          <w:p w14:paraId="1F9A73F9"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sidRPr="00234830">
              <w:rPr>
                <w:b/>
                <w:sz w:val="20"/>
              </w:rPr>
              <w:t>AP</w:t>
            </w:r>
          </w:p>
        </w:tc>
        <w:tc>
          <w:tcPr>
            <w:tcW w:w="1417" w:type="dxa"/>
            <w:tcBorders>
              <w:top w:val="single" w:sz="4" w:space="0" w:color="auto"/>
              <w:bottom w:val="nil"/>
            </w:tcBorders>
            <w:shd w:val="clear" w:color="auto" w:fill="auto"/>
            <w:vAlign w:val="center"/>
          </w:tcPr>
          <w:p w14:paraId="035FE17D"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sidRPr="00234830">
              <w:rPr>
                <w:b/>
                <w:sz w:val="20"/>
              </w:rPr>
              <w:t>HTP</w:t>
            </w:r>
          </w:p>
        </w:tc>
        <w:tc>
          <w:tcPr>
            <w:tcW w:w="1422" w:type="dxa"/>
            <w:tcBorders>
              <w:top w:val="single" w:sz="4" w:space="0" w:color="auto"/>
              <w:bottom w:val="nil"/>
            </w:tcBorders>
            <w:shd w:val="clear" w:color="auto" w:fill="auto"/>
            <w:vAlign w:val="center"/>
          </w:tcPr>
          <w:p w14:paraId="105A3D92"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sidRPr="00234830">
              <w:rPr>
                <w:b/>
                <w:sz w:val="20"/>
              </w:rPr>
              <w:t>FRDP</w:t>
            </w:r>
          </w:p>
        </w:tc>
        <w:tc>
          <w:tcPr>
            <w:tcW w:w="285" w:type="dxa"/>
            <w:tcBorders>
              <w:top w:val="nil"/>
              <w:bottom w:val="nil"/>
            </w:tcBorders>
            <w:shd w:val="clear" w:color="auto" w:fill="auto"/>
          </w:tcPr>
          <w:p w14:paraId="70F8D69D"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p>
        </w:tc>
        <w:tc>
          <w:tcPr>
            <w:tcW w:w="1026" w:type="dxa"/>
            <w:vMerge/>
            <w:tcBorders>
              <w:bottom w:val="nil"/>
            </w:tcBorders>
            <w:shd w:val="clear" w:color="auto" w:fill="auto"/>
          </w:tcPr>
          <w:p w14:paraId="154E374E" w14:textId="77777777" w:rsidR="00234830" w:rsidRPr="00234830" w:rsidRDefault="00234830" w:rsidP="00234830">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p>
        </w:tc>
      </w:tr>
      <w:tr w:rsidR="00234830" w:rsidRPr="00234830" w14:paraId="453BB944" w14:textId="77777777" w:rsidTr="00C93F25">
        <w:trPr>
          <w:jc w:val="center"/>
        </w:trPr>
        <w:tc>
          <w:tcPr>
            <w:cnfStyle w:val="001000000000" w:firstRow="0" w:lastRow="0" w:firstColumn="1" w:lastColumn="0" w:oddVBand="0" w:evenVBand="0" w:oddHBand="0" w:evenHBand="0" w:firstRowFirstColumn="0" w:firstRowLastColumn="0" w:lastRowFirstColumn="0" w:lastRowLastColumn="0"/>
            <w:tcW w:w="1134" w:type="dxa"/>
            <w:vMerge/>
            <w:tcBorders>
              <w:bottom w:val="single" w:sz="4" w:space="0" w:color="auto"/>
            </w:tcBorders>
            <w:shd w:val="clear" w:color="auto" w:fill="auto"/>
            <w:vAlign w:val="center"/>
          </w:tcPr>
          <w:p w14:paraId="13C3E2FB" w14:textId="77777777" w:rsidR="00234830" w:rsidRPr="00234830" w:rsidRDefault="00234830" w:rsidP="00234830">
            <w:pPr>
              <w:autoSpaceDE w:val="0"/>
              <w:autoSpaceDN w:val="0"/>
              <w:adjustRightInd w:val="0"/>
              <w:jc w:val="center"/>
              <w:rPr>
                <w:sz w:val="20"/>
              </w:rPr>
            </w:pPr>
          </w:p>
        </w:tc>
        <w:tc>
          <w:tcPr>
            <w:tcW w:w="1417" w:type="dxa"/>
            <w:tcBorders>
              <w:top w:val="nil"/>
              <w:bottom w:val="single" w:sz="4" w:space="0" w:color="auto"/>
            </w:tcBorders>
            <w:shd w:val="clear" w:color="auto" w:fill="auto"/>
            <w:vAlign w:val="center"/>
          </w:tcPr>
          <w:p w14:paraId="5CE761F7"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(g CO</w:t>
            </w:r>
            <w:r w:rsidRPr="00234830">
              <w:rPr>
                <w:b/>
                <w:sz w:val="20"/>
                <w:vertAlign w:val="subscript"/>
              </w:rPr>
              <w:t>2</w:t>
            </w:r>
            <w:r w:rsidRPr="00234830">
              <w:rPr>
                <w:b/>
                <w:sz w:val="20"/>
              </w:rPr>
              <w:t>)</w:t>
            </w:r>
          </w:p>
        </w:tc>
        <w:tc>
          <w:tcPr>
            <w:tcW w:w="1417" w:type="dxa"/>
            <w:tcBorders>
              <w:top w:val="nil"/>
              <w:bottom w:val="single" w:sz="4" w:space="0" w:color="auto"/>
            </w:tcBorders>
            <w:shd w:val="clear" w:color="auto" w:fill="auto"/>
            <w:vAlign w:val="center"/>
          </w:tcPr>
          <w:p w14:paraId="33A63612"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(g Sb)</w:t>
            </w:r>
          </w:p>
        </w:tc>
        <w:tc>
          <w:tcPr>
            <w:tcW w:w="1417" w:type="dxa"/>
            <w:tcBorders>
              <w:top w:val="nil"/>
              <w:bottom w:val="single" w:sz="4" w:space="0" w:color="auto"/>
            </w:tcBorders>
            <w:shd w:val="clear" w:color="auto" w:fill="auto"/>
            <w:vAlign w:val="center"/>
          </w:tcPr>
          <w:p w14:paraId="0A751540"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(g SO</w:t>
            </w:r>
            <w:r w:rsidRPr="00234830">
              <w:rPr>
                <w:b/>
                <w:sz w:val="20"/>
                <w:vertAlign w:val="subscript"/>
              </w:rPr>
              <w:t>2</w:t>
            </w:r>
            <w:r w:rsidRPr="00234830">
              <w:rPr>
                <w:b/>
                <w:sz w:val="20"/>
              </w:rPr>
              <w:t>)</w:t>
            </w:r>
          </w:p>
        </w:tc>
        <w:tc>
          <w:tcPr>
            <w:tcW w:w="1417" w:type="dxa"/>
            <w:tcBorders>
              <w:top w:val="nil"/>
              <w:bottom w:val="single" w:sz="4" w:space="0" w:color="auto"/>
            </w:tcBorders>
            <w:shd w:val="clear" w:color="auto" w:fill="auto"/>
            <w:vAlign w:val="center"/>
          </w:tcPr>
          <w:p w14:paraId="48BD0161"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(g 1,4DCBe)</w:t>
            </w:r>
          </w:p>
        </w:tc>
        <w:tc>
          <w:tcPr>
            <w:tcW w:w="1422" w:type="dxa"/>
            <w:tcBorders>
              <w:top w:val="nil"/>
              <w:bottom w:val="single" w:sz="4" w:space="0" w:color="auto"/>
            </w:tcBorders>
            <w:shd w:val="clear" w:color="auto" w:fill="auto"/>
            <w:vAlign w:val="center"/>
          </w:tcPr>
          <w:p w14:paraId="15EACADF"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(MJ)</w:t>
            </w:r>
          </w:p>
        </w:tc>
        <w:tc>
          <w:tcPr>
            <w:tcW w:w="285" w:type="dxa"/>
            <w:tcBorders>
              <w:top w:val="nil"/>
              <w:bottom w:val="single" w:sz="4" w:space="0" w:color="auto"/>
            </w:tcBorders>
            <w:shd w:val="clear" w:color="auto" w:fill="auto"/>
          </w:tcPr>
          <w:p w14:paraId="6B757E50"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p>
        </w:tc>
        <w:tc>
          <w:tcPr>
            <w:tcW w:w="1026" w:type="dxa"/>
            <w:tcBorders>
              <w:top w:val="nil"/>
              <w:bottom w:val="single" w:sz="4" w:space="0" w:color="auto"/>
            </w:tcBorders>
            <w:shd w:val="clear" w:color="auto" w:fill="auto"/>
          </w:tcPr>
          <w:p w14:paraId="157BB0D6" w14:textId="77777777" w:rsidR="00234830" w:rsidRPr="00234830" w:rsidRDefault="00234830" w:rsidP="0023483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234830">
              <w:rPr>
                <w:b/>
                <w:sz w:val="20"/>
              </w:rPr>
              <w:t>(years)</w:t>
            </w:r>
          </w:p>
        </w:tc>
      </w:tr>
      <w:tr w:rsidR="00234830" w:rsidRPr="00234830" w14:paraId="19EA9C96" w14:textId="77777777" w:rsidTr="00C93F2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vAlign w:val="center"/>
          </w:tcPr>
          <w:p w14:paraId="1F3F3009" w14:textId="77777777" w:rsidR="00234830" w:rsidRPr="00234830" w:rsidRDefault="000D39C1" w:rsidP="00234830">
            <w:pPr>
              <w:autoSpaceDE w:val="0"/>
              <w:autoSpaceDN w:val="0"/>
              <w:adjustRightInd w:val="0"/>
              <w:jc w:val="center"/>
              <w:rPr>
                <w:sz w:val="20"/>
              </w:rPr>
            </w:pPr>
            <w:r>
              <w:rPr>
                <w:sz w:val="20"/>
              </w:rPr>
              <w:t>15</w:t>
            </w:r>
            <w:r w:rsidR="00234830" w:rsidRPr="00234830">
              <w:rPr>
                <w:sz w:val="20"/>
              </w:rPr>
              <w:t xml:space="preserve"> kW</w:t>
            </w:r>
          </w:p>
        </w:tc>
        <w:tc>
          <w:tcPr>
            <w:tcW w:w="1417" w:type="dxa"/>
            <w:shd w:val="clear" w:color="auto" w:fill="auto"/>
            <w:vAlign w:val="center"/>
          </w:tcPr>
          <w:p w14:paraId="562283F0"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2.14</w:t>
            </w:r>
          </w:p>
        </w:tc>
        <w:tc>
          <w:tcPr>
            <w:tcW w:w="1417" w:type="dxa"/>
            <w:shd w:val="clear" w:color="auto" w:fill="auto"/>
            <w:vAlign w:val="center"/>
          </w:tcPr>
          <w:p w14:paraId="052C70A6"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1.4E-04</w:t>
            </w:r>
          </w:p>
        </w:tc>
        <w:tc>
          <w:tcPr>
            <w:tcW w:w="1417" w:type="dxa"/>
            <w:shd w:val="clear" w:color="auto" w:fill="auto"/>
            <w:vAlign w:val="center"/>
          </w:tcPr>
          <w:p w14:paraId="14EA3758"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4.0E-02</w:t>
            </w:r>
          </w:p>
        </w:tc>
        <w:tc>
          <w:tcPr>
            <w:tcW w:w="1417" w:type="dxa"/>
            <w:shd w:val="clear" w:color="auto" w:fill="auto"/>
            <w:vAlign w:val="center"/>
          </w:tcPr>
          <w:p w14:paraId="7859F6CB"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10.05</w:t>
            </w:r>
          </w:p>
        </w:tc>
        <w:tc>
          <w:tcPr>
            <w:tcW w:w="1422" w:type="dxa"/>
            <w:shd w:val="clear" w:color="auto" w:fill="auto"/>
            <w:vAlign w:val="center"/>
          </w:tcPr>
          <w:p w14:paraId="2E5DC30E"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2.7E-02</w:t>
            </w:r>
          </w:p>
        </w:tc>
        <w:tc>
          <w:tcPr>
            <w:tcW w:w="285" w:type="dxa"/>
            <w:tcBorders>
              <w:top w:val="single" w:sz="4" w:space="0" w:color="auto"/>
            </w:tcBorders>
            <w:shd w:val="clear" w:color="auto" w:fill="auto"/>
            <w:vAlign w:val="center"/>
          </w:tcPr>
          <w:p w14:paraId="5E10CCEC"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1026" w:type="dxa"/>
            <w:shd w:val="clear" w:color="auto" w:fill="auto"/>
            <w:vAlign w:val="center"/>
          </w:tcPr>
          <w:p w14:paraId="45925599" w14:textId="77777777" w:rsidR="00234830" w:rsidRPr="00234830" w:rsidRDefault="00234830" w:rsidP="00234830">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r w:rsidRPr="00234830">
              <w:rPr>
                <w:sz w:val="20"/>
              </w:rPr>
              <w:t>0.16</w:t>
            </w:r>
          </w:p>
        </w:tc>
      </w:tr>
      <w:tr w:rsidR="00234830" w:rsidRPr="00234830" w14:paraId="1984BC7E" w14:textId="77777777" w:rsidTr="00C93F25">
        <w:trPr>
          <w:trHeight w:val="28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vAlign w:val="center"/>
          </w:tcPr>
          <w:p w14:paraId="5885DD57" w14:textId="77777777" w:rsidR="00234830" w:rsidRPr="00234830" w:rsidRDefault="00234830" w:rsidP="00234830">
            <w:pPr>
              <w:autoSpaceDE w:val="0"/>
              <w:autoSpaceDN w:val="0"/>
              <w:adjustRightInd w:val="0"/>
              <w:jc w:val="center"/>
              <w:rPr>
                <w:sz w:val="20"/>
              </w:rPr>
            </w:pPr>
            <w:r w:rsidRPr="00234830">
              <w:rPr>
                <w:sz w:val="20"/>
              </w:rPr>
              <w:t>90 kW</w:t>
            </w:r>
          </w:p>
        </w:tc>
        <w:tc>
          <w:tcPr>
            <w:tcW w:w="1417" w:type="dxa"/>
            <w:shd w:val="clear" w:color="auto" w:fill="auto"/>
            <w:vAlign w:val="center"/>
          </w:tcPr>
          <w:p w14:paraId="22892AF3"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234830">
              <w:rPr>
                <w:sz w:val="20"/>
              </w:rPr>
              <w:t>4.36</w:t>
            </w:r>
          </w:p>
        </w:tc>
        <w:tc>
          <w:tcPr>
            <w:tcW w:w="1417" w:type="dxa"/>
            <w:shd w:val="clear" w:color="auto" w:fill="auto"/>
            <w:vAlign w:val="center"/>
          </w:tcPr>
          <w:p w14:paraId="034165AD"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234830">
              <w:rPr>
                <w:sz w:val="20"/>
              </w:rPr>
              <w:t>1.1E-04</w:t>
            </w:r>
          </w:p>
        </w:tc>
        <w:tc>
          <w:tcPr>
            <w:tcW w:w="1417" w:type="dxa"/>
            <w:shd w:val="clear" w:color="auto" w:fill="auto"/>
            <w:vAlign w:val="center"/>
          </w:tcPr>
          <w:p w14:paraId="7EE65691"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234830">
              <w:rPr>
                <w:sz w:val="20"/>
              </w:rPr>
              <w:t>4.3E-02</w:t>
            </w:r>
          </w:p>
        </w:tc>
        <w:tc>
          <w:tcPr>
            <w:tcW w:w="1417" w:type="dxa"/>
            <w:shd w:val="clear" w:color="auto" w:fill="auto"/>
            <w:vAlign w:val="center"/>
          </w:tcPr>
          <w:p w14:paraId="6593E5C6"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234830">
              <w:rPr>
                <w:sz w:val="20"/>
              </w:rPr>
              <w:t>9.17</w:t>
            </w:r>
          </w:p>
        </w:tc>
        <w:tc>
          <w:tcPr>
            <w:tcW w:w="1422" w:type="dxa"/>
            <w:shd w:val="clear" w:color="auto" w:fill="auto"/>
            <w:vAlign w:val="center"/>
          </w:tcPr>
          <w:p w14:paraId="75E2B977"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234830">
              <w:rPr>
                <w:sz w:val="20"/>
              </w:rPr>
              <w:t>1.1E-01</w:t>
            </w:r>
          </w:p>
        </w:tc>
        <w:tc>
          <w:tcPr>
            <w:tcW w:w="285" w:type="dxa"/>
            <w:shd w:val="clear" w:color="auto" w:fill="auto"/>
            <w:vAlign w:val="center"/>
          </w:tcPr>
          <w:p w14:paraId="15F1F096" w14:textId="77777777" w:rsidR="00234830" w:rsidRPr="00234830" w:rsidRDefault="00234830" w:rsidP="00234830">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1026" w:type="dxa"/>
            <w:shd w:val="clear" w:color="auto" w:fill="auto"/>
            <w:vAlign w:val="center"/>
          </w:tcPr>
          <w:p w14:paraId="7DA762C3" w14:textId="77777777" w:rsidR="00234830" w:rsidRPr="00234830" w:rsidRDefault="00234830" w:rsidP="002348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sz w:val="20"/>
              </w:rPr>
            </w:pPr>
            <w:r w:rsidRPr="00234830">
              <w:rPr>
                <w:sz w:val="20"/>
              </w:rPr>
              <w:t>0.31</w:t>
            </w:r>
          </w:p>
        </w:tc>
      </w:tr>
      <w:tr w:rsidR="00234830" w:rsidRPr="00234830" w14:paraId="1DB18C87" w14:textId="77777777" w:rsidTr="00C67DC1">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tcBorders>
              <w:bottom w:val="single" w:sz="4" w:space="0" w:color="auto"/>
            </w:tcBorders>
            <w:shd w:val="clear" w:color="auto" w:fill="auto"/>
            <w:vAlign w:val="center"/>
          </w:tcPr>
          <w:p w14:paraId="143FE5BF" w14:textId="77777777" w:rsidR="00234830" w:rsidRPr="00234830" w:rsidRDefault="00234830" w:rsidP="00234830">
            <w:pPr>
              <w:autoSpaceDE w:val="0"/>
              <w:autoSpaceDN w:val="0"/>
              <w:adjustRightInd w:val="0"/>
              <w:jc w:val="center"/>
              <w:rPr>
                <w:sz w:val="20"/>
              </w:rPr>
            </w:pPr>
            <w:r w:rsidRPr="00234830">
              <w:rPr>
                <w:sz w:val="20"/>
              </w:rPr>
              <w:t>140 kW</w:t>
            </w:r>
          </w:p>
        </w:tc>
        <w:tc>
          <w:tcPr>
            <w:tcW w:w="1417" w:type="dxa"/>
            <w:tcBorders>
              <w:bottom w:val="single" w:sz="4" w:space="0" w:color="auto"/>
            </w:tcBorders>
            <w:shd w:val="clear" w:color="auto" w:fill="auto"/>
            <w:vAlign w:val="center"/>
          </w:tcPr>
          <w:p w14:paraId="725D9E29"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2.78</w:t>
            </w:r>
          </w:p>
        </w:tc>
        <w:tc>
          <w:tcPr>
            <w:tcW w:w="1417" w:type="dxa"/>
            <w:tcBorders>
              <w:bottom w:val="single" w:sz="4" w:space="0" w:color="auto"/>
            </w:tcBorders>
            <w:shd w:val="clear" w:color="auto" w:fill="auto"/>
            <w:vAlign w:val="center"/>
          </w:tcPr>
          <w:p w14:paraId="0C897991"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9.4E-05</w:t>
            </w:r>
          </w:p>
        </w:tc>
        <w:tc>
          <w:tcPr>
            <w:tcW w:w="1417" w:type="dxa"/>
            <w:tcBorders>
              <w:bottom w:val="single" w:sz="4" w:space="0" w:color="auto"/>
            </w:tcBorders>
            <w:shd w:val="clear" w:color="auto" w:fill="auto"/>
            <w:vAlign w:val="center"/>
          </w:tcPr>
          <w:p w14:paraId="11096E18"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3.3E-02</w:t>
            </w:r>
          </w:p>
        </w:tc>
        <w:tc>
          <w:tcPr>
            <w:tcW w:w="1417" w:type="dxa"/>
            <w:tcBorders>
              <w:bottom w:val="single" w:sz="4" w:space="0" w:color="auto"/>
            </w:tcBorders>
            <w:shd w:val="clear" w:color="auto" w:fill="auto"/>
            <w:vAlign w:val="center"/>
          </w:tcPr>
          <w:p w14:paraId="31D14DF6"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8.91</w:t>
            </w:r>
          </w:p>
        </w:tc>
        <w:tc>
          <w:tcPr>
            <w:tcW w:w="1422" w:type="dxa"/>
            <w:tcBorders>
              <w:bottom w:val="single" w:sz="4" w:space="0" w:color="auto"/>
            </w:tcBorders>
            <w:shd w:val="clear" w:color="auto" w:fill="auto"/>
            <w:vAlign w:val="center"/>
          </w:tcPr>
          <w:p w14:paraId="45A89588"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234830">
              <w:rPr>
                <w:sz w:val="20"/>
              </w:rPr>
              <w:t>6.1E-02</w:t>
            </w:r>
          </w:p>
        </w:tc>
        <w:tc>
          <w:tcPr>
            <w:tcW w:w="285" w:type="dxa"/>
            <w:tcBorders>
              <w:bottom w:val="single" w:sz="4" w:space="0" w:color="auto"/>
            </w:tcBorders>
            <w:shd w:val="clear" w:color="auto" w:fill="auto"/>
            <w:vAlign w:val="center"/>
          </w:tcPr>
          <w:p w14:paraId="6F7D60F7" w14:textId="77777777" w:rsidR="00234830" w:rsidRPr="00234830" w:rsidRDefault="00234830" w:rsidP="00234830">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1026" w:type="dxa"/>
            <w:tcBorders>
              <w:bottom w:val="single" w:sz="4" w:space="0" w:color="auto"/>
            </w:tcBorders>
            <w:shd w:val="clear" w:color="auto" w:fill="auto"/>
            <w:vAlign w:val="center"/>
          </w:tcPr>
          <w:p w14:paraId="37FDC669" w14:textId="77777777" w:rsidR="00234830" w:rsidRPr="00234830" w:rsidRDefault="00234830" w:rsidP="00234830">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r w:rsidRPr="00234830">
              <w:rPr>
                <w:sz w:val="20"/>
              </w:rPr>
              <w:t>0.21</w:t>
            </w:r>
          </w:p>
        </w:tc>
      </w:tr>
      <w:tr w:rsidR="00C67DC1" w:rsidRPr="00234830" w14:paraId="35056145" w14:textId="77777777" w:rsidTr="00C67DC1">
        <w:trPr>
          <w:trHeight w:val="283"/>
          <w:jc w:val="center"/>
        </w:trPr>
        <w:tc>
          <w:tcPr>
            <w:cnfStyle w:val="001000000000" w:firstRow="0" w:lastRow="0" w:firstColumn="1" w:lastColumn="0" w:oddVBand="0" w:evenVBand="0" w:oddHBand="0" w:evenHBand="0" w:firstRowFirstColumn="0" w:firstRowLastColumn="0" w:lastRowFirstColumn="0" w:lastRowLastColumn="0"/>
            <w:tcW w:w="9535" w:type="dxa"/>
            <w:gridSpan w:val="8"/>
            <w:tcBorders>
              <w:top w:val="single" w:sz="4" w:space="0" w:color="auto"/>
              <w:bottom w:val="nil"/>
            </w:tcBorders>
            <w:shd w:val="clear" w:color="auto" w:fill="auto"/>
            <w:vAlign w:val="center"/>
          </w:tcPr>
          <w:p w14:paraId="3F68DD7A" w14:textId="77777777" w:rsidR="00C67DC1" w:rsidRPr="00C67DC1" w:rsidRDefault="00C67DC1" w:rsidP="00C67DC1">
            <w:pPr>
              <w:autoSpaceDE w:val="0"/>
              <w:autoSpaceDN w:val="0"/>
              <w:adjustRightInd w:val="0"/>
              <w:jc w:val="left"/>
              <w:rPr>
                <w:b w:val="0"/>
                <w:sz w:val="18"/>
                <w:szCs w:val="18"/>
              </w:rPr>
            </w:pPr>
            <w:r>
              <w:rPr>
                <w:b w:val="0"/>
                <w:sz w:val="18"/>
                <w:szCs w:val="18"/>
              </w:rPr>
              <w:t>*</w:t>
            </w:r>
            <w:r w:rsidRPr="00C67DC1">
              <w:rPr>
                <w:b w:val="0"/>
                <w:sz w:val="18"/>
                <w:szCs w:val="18"/>
              </w:rPr>
              <w:t xml:space="preserve"> GWP, global warming potential; ARDP, </w:t>
            </w:r>
            <w:r>
              <w:rPr>
                <w:b w:val="0"/>
                <w:sz w:val="18"/>
                <w:szCs w:val="18"/>
              </w:rPr>
              <w:t>abiotic resource depletion potential; AP, acidification potential; HTP, human toxicity potential; FRDP, fossil resource depletion potential.</w:t>
            </w:r>
          </w:p>
        </w:tc>
      </w:tr>
    </w:tbl>
    <w:p w14:paraId="2A7166A4" w14:textId="77777777" w:rsidR="00234830" w:rsidRDefault="00234830" w:rsidP="00234830">
      <w:pPr>
        <w:spacing w:line="480" w:lineRule="auto"/>
        <w:rPr>
          <w:rFonts w:eastAsia="Calibri"/>
        </w:rPr>
      </w:pPr>
    </w:p>
    <w:p w14:paraId="5B7B5B7F" w14:textId="77777777" w:rsidR="00234830" w:rsidRPr="00675E52" w:rsidRDefault="00234830" w:rsidP="00234830">
      <w:pPr>
        <w:spacing w:line="480" w:lineRule="auto"/>
        <w:rPr>
          <w:rFonts w:eastAsia="Calibri"/>
        </w:rPr>
      </w:pPr>
      <w:r w:rsidRPr="00675E52">
        <w:rPr>
          <w:rFonts w:eastAsia="Calibri"/>
        </w:rPr>
        <w:t>The total GWP impact associated with the three MHP installations over the lifespan of the project ranged from 2.14 to 4.36 g CO</w:t>
      </w:r>
      <w:r w:rsidR="00C93F25">
        <w:rPr>
          <w:rFonts w:eastAsia="Calibri"/>
          <w:vertAlign w:val="subscript"/>
        </w:rPr>
        <w:t>2</w:t>
      </w:r>
      <w:r w:rsidRPr="00675E52">
        <w:rPr>
          <w:rFonts w:eastAsia="Calibri"/>
        </w:rPr>
        <w:t xml:space="preserve"> eq</w:t>
      </w:r>
      <w:proofErr w:type="gramStart"/>
      <w:r w:rsidRPr="00675E52">
        <w:rPr>
          <w:rFonts w:eastAsia="Calibri"/>
        </w:rPr>
        <w:t>./</w:t>
      </w:r>
      <w:proofErr w:type="gramEnd"/>
      <w:r w:rsidRPr="00675E52">
        <w:rPr>
          <w:rFonts w:eastAsia="Calibri"/>
        </w:rPr>
        <w:t>kWh. These results are comparable to previous results from LCA studies of hydropower projects: 5.6 g CO</w:t>
      </w:r>
      <w:r w:rsidR="00C93F25">
        <w:rPr>
          <w:rFonts w:eastAsia="Calibri"/>
          <w:vertAlign w:val="subscript"/>
        </w:rPr>
        <w:t>2</w:t>
      </w:r>
      <w:r w:rsidRPr="00675E52">
        <w:rPr>
          <w:rFonts w:eastAsia="Calibri"/>
        </w:rPr>
        <w:t xml:space="preserve"> eq./kWh for a 116 MW project</w:t>
      </w:r>
      <w:r w:rsidR="00C93F25">
        <w:rPr>
          <w:rFonts w:eastAsia="Calibri"/>
        </w:rPr>
        <w:t xml:space="preserve"> </w:t>
      </w:r>
      <w:r w:rsidRPr="00675E52">
        <w:rPr>
          <w:rFonts w:eastAsia="Calibri"/>
        </w:rPr>
        <w:fldChar w:fldCharType="begin"/>
      </w:r>
      <w:r>
        <w:rPr>
          <w:rFonts w:eastAsia="Calibri"/>
        </w:rPr>
        <w:instrText xml:space="preserve"> ADDIN EN.CITE &lt;EndNote&gt;&lt;Cite&gt;&lt;Author&gt;Rule&lt;/Author&gt;&lt;Year&gt;2009&lt;/Year&gt;&lt;RecNum&gt;238&lt;/RecNum&gt;&lt;DisplayText&gt;(Rule et al., 2009)&lt;/DisplayText&gt;&lt;record&gt;&lt;rec-number&gt;238&lt;/rec-number&gt;&lt;foreign-keys&gt;&lt;key app="EN" db-id="e9rav2ttda9t9re5pfyxxdamzwpp5v00xdx5" timestamp="1382455297"&gt;238&lt;/key&gt;&lt;/foreign-keys&gt;&lt;ref-type name="Journal Article"&gt;17&lt;/ref-type&gt;&lt;contributors&gt;&lt;authors&gt;&lt;author&gt;Rule, B. M.&lt;/author&gt;&lt;author&gt;Worth, Z. J.&lt;/author&gt;&lt;author&gt;Boyle, C. A.&lt;/author&gt;&lt;/authors&gt;&lt;/contributors&gt;&lt;auth-address&gt;Department of Civil and Environmental Engineering, The University of Auckland, Private Bag 92019, Auckland Mail Centre, Auckland 1142, New Zealand brul001@aucklanduni.ac.nz&lt;/auth-address&gt;&lt;titles&gt;&lt;title&gt;Comparison of life cycle carbon dioxide emissions and embodied energy in four renewable electricity generation technologies in New Zealand&lt;/title&gt;&lt;secondary-title&gt;Environ Sci Technol&lt;/secondary-title&gt;&lt;alt-title&gt;Environmental science &amp;amp; technology&lt;/alt-title&gt;&lt;/titles&gt;&lt;periodical&gt;&lt;full-title&gt;Environ Sci Technol&lt;/full-title&gt;&lt;abbr-1&gt;Environmental science &amp;amp; technology&lt;/abbr-1&gt;&lt;/periodical&gt;&lt;alt-periodical&gt;&lt;full-title&gt;Environ Sci Technol&lt;/full-title&gt;&lt;abbr-1&gt;Environmental science &amp;amp; technology&lt;/abbr-1&gt;&lt;/alt-periodical&gt;&lt;pages&gt;6406-13&lt;/pages&gt;&lt;volume&gt;43&lt;/volume&gt;&lt;number&gt;16&lt;/number&gt;&lt;edition&gt;2009/09/15&lt;/edition&gt;&lt;keywords&gt;&lt;keyword&gt;Carbon Dioxide/ analysis&lt;/keyword&gt;&lt;keyword&gt;Conservation of Energy Resources&lt;/keyword&gt;&lt;keyword&gt;Electric Power Supplies&lt;/keyword&gt;&lt;keyword&gt;Electricity&lt;/keyword&gt;&lt;keyword&gt;New Zealand&lt;/keyword&gt;&lt;keyword&gt;Technology&lt;/keyword&gt;&lt;keyword&gt;Thermodynamics&lt;/keyword&gt;&lt;/keywords&gt;&lt;dates&gt;&lt;year&gt;2009&lt;/year&gt;&lt;pub-dates&gt;&lt;date&gt;Aug 15&lt;/date&gt;&lt;/pub-dates&gt;&lt;/dates&gt;&lt;isbn&gt;0013-936X (Print)&amp;#xD;0013-936X (Linking)&lt;/isbn&gt;&lt;accession-num&gt;19746744&lt;/accession-num&gt;&lt;urls&gt;&lt;/urls&gt;&lt;remote-database-provider&gt;NLM&lt;/remote-database-provider&gt;&lt;language&gt;eng&lt;/language&gt;&lt;/record&gt;&lt;/Cite&gt;&lt;/EndNote&gt;</w:instrText>
      </w:r>
      <w:r w:rsidRPr="00675E52">
        <w:rPr>
          <w:rFonts w:eastAsia="Calibri"/>
        </w:rPr>
        <w:fldChar w:fldCharType="separate"/>
      </w:r>
      <w:r>
        <w:rPr>
          <w:rFonts w:eastAsia="Calibri"/>
          <w:noProof/>
        </w:rPr>
        <w:t>(Rule et al., 2009)</w:t>
      </w:r>
      <w:r w:rsidRPr="00675E52">
        <w:rPr>
          <w:rFonts w:eastAsia="Calibri"/>
        </w:rPr>
        <w:fldChar w:fldCharType="end"/>
      </w:r>
      <w:r w:rsidR="00C93F25">
        <w:rPr>
          <w:rFonts w:eastAsia="Calibri"/>
        </w:rPr>
        <w:t>,</w:t>
      </w:r>
      <w:r w:rsidRPr="00675E52">
        <w:rPr>
          <w:rFonts w:eastAsia="Calibri"/>
        </w:rPr>
        <w:t xml:space="preserve"> </w:t>
      </w:r>
      <w:r w:rsidRPr="00675E52">
        <w:rPr>
          <w:rFonts w:eastAsia="Calibri"/>
        </w:rPr>
        <w:lastRenderedPageBreak/>
        <w:t>a conservative 15 g CO</w:t>
      </w:r>
      <w:r w:rsidR="00C93F25">
        <w:rPr>
          <w:rFonts w:eastAsia="Calibri"/>
          <w:vertAlign w:val="subscript"/>
        </w:rPr>
        <w:t>2</w:t>
      </w:r>
      <w:r w:rsidRPr="00675E52">
        <w:rPr>
          <w:rFonts w:eastAsia="Calibri"/>
        </w:rPr>
        <w:t xml:space="preserve"> eq./kWh by </w:t>
      </w:r>
      <w:r w:rsidRPr="00675E52">
        <w:rPr>
          <w:rFonts w:eastAsia="Calibri"/>
        </w:rPr>
        <w:fldChar w:fldCharType="begin"/>
      </w:r>
      <w:r w:rsidR="00C93F25">
        <w:rPr>
          <w:rFonts w:eastAsia="Calibri"/>
        </w:rPr>
        <w:instrText xml:space="preserve"> ADDIN EN.CITE &lt;EndNote&gt;&lt;Cite AuthorYear="1"&gt;&lt;Author&gt;Gagnon&lt;/Author&gt;&lt;Year&gt;1997&lt;/Year&gt;&lt;RecNum&gt;105&lt;/RecNum&gt;&lt;DisplayText&gt;Gagnon and van de Vate (1997)&lt;/DisplayText&gt;&lt;record&gt;&lt;rec-number&gt;105&lt;/rec-number&gt;&lt;foreign-keys&gt;&lt;key app="EN" db-id="e9rav2ttda9t9re5pfyxxdamzwpp5v00xdx5" timestamp="0"&gt;105&lt;/key&gt;&lt;/foreign-keys&gt;&lt;ref-type name="Journal Article"&gt;17&lt;/ref-type&gt;&lt;contributors&gt;&lt;authors&gt;&lt;author&gt;Gagnon, Luc&lt;/author&gt;&lt;author&gt;van de Vate, Joop F.&lt;/author&gt;&lt;/authors&gt;&lt;/contributors&gt;&lt;titles&gt;&lt;title&gt;Greenhouse gas emissions from hydropower: The state of research in 1996&lt;/title&gt;&lt;secondary-title&gt;Energy Policy&lt;/secondary-title&gt;&lt;/titles&gt;&lt;periodical&gt;&lt;full-title&gt;Energy Policy&lt;/full-title&gt;&lt;/periodical&gt;&lt;pages&gt;7-13&lt;/pages&gt;&lt;volume&gt;25&lt;/volume&gt;&lt;number&gt;1&lt;/number&gt;&lt;keywords&gt;&lt;keyword&gt;Greenhouse gases&lt;/keyword&gt;&lt;keyword&gt;Hydropower&lt;/keyword&gt;&lt;keyword&gt;Reservoirs&lt;/keyword&gt;&lt;/keywords&gt;&lt;dates&gt;&lt;year&gt;1997&lt;/year&gt;&lt;pub-dates&gt;&lt;date&gt;1//&lt;/date&gt;&lt;/pub-dates&gt;&lt;/dates&gt;&lt;isbn&gt;0301-4215&lt;/isbn&gt;&lt;urls&gt;&lt;related-urls&gt;&lt;url&gt;http://www.sciencedirect.com/science/article/pii/S0301421596001255&lt;/url&gt;&lt;/related-urls&gt;&lt;/urls&gt;&lt;electronic-resource-num&gt;http://dx.doi.org/10.1016/S0301-4215(96)00125-5&lt;/electronic-resource-num&gt;&lt;/record&gt;&lt;/Cite&gt;&lt;/EndNote&gt;</w:instrText>
      </w:r>
      <w:r w:rsidRPr="00675E52">
        <w:rPr>
          <w:rFonts w:eastAsia="Calibri"/>
        </w:rPr>
        <w:fldChar w:fldCharType="separate"/>
      </w:r>
      <w:r w:rsidR="00C93F25">
        <w:rPr>
          <w:rFonts w:eastAsia="Calibri"/>
          <w:noProof/>
        </w:rPr>
        <w:t>Gagnon and van de Vate (1997)</w:t>
      </w:r>
      <w:r w:rsidRPr="00675E52">
        <w:rPr>
          <w:rFonts w:eastAsia="Calibri"/>
        </w:rPr>
        <w:fldChar w:fldCharType="end"/>
      </w:r>
      <w:r w:rsidR="00C93F25">
        <w:rPr>
          <w:rFonts w:eastAsia="Calibri"/>
        </w:rPr>
        <w:t>,</w:t>
      </w:r>
      <w:r w:rsidRPr="00675E52">
        <w:rPr>
          <w:rFonts w:eastAsia="Calibri"/>
        </w:rPr>
        <w:t xml:space="preserve"> and a range from 0.3 to 13 g CO</w:t>
      </w:r>
      <w:r w:rsidR="00C93F25">
        <w:rPr>
          <w:rFonts w:eastAsia="Calibri"/>
          <w:vertAlign w:val="subscript"/>
        </w:rPr>
        <w:t>2</w:t>
      </w:r>
      <w:r w:rsidRPr="00675E52">
        <w:rPr>
          <w:rFonts w:eastAsia="Calibri"/>
        </w:rPr>
        <w:t xml:space="preserve"> eq./kWh for 11 run-of-river hydro projects</w:t>
      </w:r>
      <w:r w:rsidR="00C93F25">
        <w:rPr>
          <w:rFonts w:eastAsia="Calibri"/>
        </w:rPr>
        <w:t xml:space="preserve"> </w:t>
      </w:r>
      <w:r w:rsidRPr="00675E52">
        <w:rPr>
          <w:rFonts w:eastAsia="Calibri"/>
        </w:rPr>
        <w:fldChar w:fldCharType="begin"/>
      </w:r>
      <w:r>
        <w:rPr>
          <w:rFonts w:eastAsia="Calibri"/>
        </w:rPr>
        <w:instrText xml:space="preserve"> ADDIN EN.CITE &lt;EndNote&gt;&lt;Cite&gt;&lt;Author&gt;Raadal&lt;/Author&gt;&lt;Year&gt;2011&lt;/Year&gt;&lt;RecNum&gt;90&lt;/RecNum&gt;&lt;DisplayText&gt;(Raadal et al., 2011)&lt;/DisplayText&gt;&lt;record&gt;&lt;rec-number&gt;90&lt;/rec-number&gt;&lt;foreign-keys&gt;&lt;key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Pr="00675E52">
        <w:rPr>
          <w:rFonts w:eastAsia="Calibri"/>
        </w:rPr>
        <w:fldChar w:fldCharType="separate"/>
      </w:r>
      <w:r>
        <w:rPr>
          <w:rFonts w:eastAsia="Calibri"/>
          <w:noProof/>
        </w:rPr>
        <w:t>(Raadal et al., 2011)</w:t>
      </w:r>
      <w:r w:rsidRPr="00675E52">
        <w:rPr>
          <w:rFonts w:eastAsia="Calibri"/>
        </w:rPr>
        <w:fldChar w:fldCharType="end"/>
      </w:r>
      <w:r w:rsidR="00C93F25">
        <w:rPr>
          <w:rFonts w:eastAsia="Calibri"/>
        </w:rPr>
        <w:t>.</w:t>
      </w:r>
    </w:p>
    <w:p w14:paraId="267200A3" w14:textId="77777777" w:rsidR="00234830" w:rsidRDefault="00234830" w:rsidP="00234830">
      <w:pPr>
        <w:spacing w:line="480" w:lineRule="auto"/>
        <w:rPr>
          <w:rFonts w:eastAsia="Calibri"/>
        </w:rPr>
      </w:pPr>
    </w:p>
    <w:p w14:paraId="7E8F3D76" w14:textId="6312D687" w:rsidR="00C353F8" w:rsidRPr="00675E52" w:rsidRDefault="00C353F8" w:rsidP="00234830">
      <w:pPr>
        <w:spacing w:line="480" w:lineRule="auto"/>
        <w:rPr>
          <w:rFonts w:eastAsia="Calibri"/>
        </w:rPr>
      </w:pPr>
      <w:r w:rsidRPr="00675E52">
        <w:rPr>
          <w:rFonts w:eastAsia="Calibri"/>
        </w:rPr>
        <w:fldChar w:fldCharType="begin"/>
      </w:r>
      <w:r w:rsidRPr="00675E52">
        <w:rPr>
          <w:rFonts w:eastAsia="Calibri"/>
        </w:rPr>
        <w:instrText xml:space="preserve"> REF _Ref384046613 \h  \* MERGEFORMAT </w:instrText>
      </w:r>
      <w:r w:rsidRPr="00675E52">
        <w:rPr>
          <w:rFonts w:eastAsia="Calibri"/>
        </w:rPr>
      </w:r>
      <w:r w:rsidRPr="00675E52">
        <w:rPr>
          <w:rFonts w:eastAsia="Calibri"/>
        </w:rPr>
        <w:fldChar w:fldCharType="separate"/>
      </w:r>
      <w:r w:rsidR="00EB5758" w:rsidRPr="00EB5758">
        <w:rPr>
          <w:rFonts w:eastAsia="Calibri"/>
        </w:rPr>
        <w:t>Figure 2</w:t>
      </w:r>
      <w:r w:rsidRPr="00675E52">
        <w:rPr>
          <w:rFonts w:eastAsia="Calibri"/>
        </w:rPr>
        <w:fldChar w:fldCharType="end"/>
      </w:r>
      <w:r w:rsidRPr="00675E52">
        <w:rPr>
          <w:rFonts w:eastAsia="Calibri"/>
        </w:rPr>
        <w:t xml:space="preserve"> displays the contribution of major components towards the environmental burdens per kWh of electricity generated for each of the turbines. The figure displays the co</w:t>
      </w:r>
      <w:r w:rsidR="00F40A4E">
        <w:rPr>
          <w:rFonts w:eastAsia="Calibri"/>
        </w:rPr>
        <w:t>re</w:t>
      </w:r>
      <w:r w:rsidRPr="00675E52">
        <w:rPr>
          <w:rFonts w:eastAsia="Calibri"/>
        </w:rPr>
        <w:t xml:space="preserve"> components (turbine/generator and pipework) and variable components (ancillary metals, concrete and other) as block and hatched sections, respectively.</w:t>
      </w:r>
    </w:p>
    <w:p w14:paraId="5835C64F" w14:textId="77777777" w:rsidR="00C353F8" w:rsidRPr="00675E52" w:rsidRDefault="00C353F8" w:rsidP="00234830">
      <w:pPr>
        <w:spacing w:line="480" w:lineRule="auto"/>
        <w:rPr>
          <w:rFonts w:eastAsia="Calibri"/>
        </w:rPr>
      </w:pPr>
    </w:p>
    <w:p w14:paraId="2205BB03" w14:textId="77777777" w:rsidR="00C353F8" w:rsidRPr="00675E52" w:rsidRDefault="00C67DC1" w:rsidP="00234830">
      <w:pPr>
        <w:pStyle w:val="Figure"/>
      </w:pPr>
      <w:r>
        <w:rPr>
          <w:noProof/>
          <w:lang w:val="en-GB" w:eastAsia="en-GB"/>
        </w:rPr>
        <w:drawing>
          <wp:inline distT="0" distB="0" distL="0" distR="0" wp14:anchorId="4400F669" wp14:editId="0E49D9E4">
            <wp:extent cx="5924550" cy="3769188"/>
            <wp:effectExtent l="0" t="0" r="0" b="3175"/>
            <wp:docPr id="3" name="Picture 3" descr="C:\Users\afs02e\Desktop\Hydro-BPT\Project Dissimination\Papers\1) LC Environmental Balance and GHG Mitigation Potential of MHP Energy Recovery in the Water Industry\CP\2nd Submission\Figures\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s02e\Desktop\Hydro-BPT\Project Dissimination\Papers\1) LC Environmental Balance and GHG Mitigation Potential of MHP Energy Recovery in the Water Industry\CP\2nd Submission\Figures\Figure 2.t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4669" cy="3769264"/>
                    </a:xfrm>
                    <a:prstGeom prst="rect">
                      <a:avLst/>
                    </a:prstGeom>
                    <a:noFill/>
                    <a:ln>
                      <a:noFill/>
                    </a:ln>
                  </pic:spPr>
                </pic:pic>
              </a:graphicData>
            </a:graphic>
          </wp:inline>
        </w:drawing>
      </w:r>
    </w:p>
    <w:p w14:paraId="50E434A9" w14:textId="57A62D06" w:rsidR="00C353F8" w:rsidRPr="00234830" w:rsidRDefault="00C353F8" w:rsidP="0016611C">
      <w:pPr>
        <w:pStyle w:val="Figure"/>
        <w:jc w:val="both"/>
      </w:pPr>
      <w:bookmarkStart w:id="7" w:name="_Ref384046613"/>
      <w:r w:rsidRPr="00234830">
        <w:t xml:space="preserve">Figure </w:t>
      </w:r>
      <w:r w:rsidRPr="00234830">
        <w:fldChar w:fldCharType="begin"/>
      </w:r>
      <w:r w:rsidRPr="00234830">
        <w:instrText xml:space="preserve"> SEQ Figure \* ARABIC </w:instrText>
      </w:r>
      <w:r w:rsidRPr="00234830">
        <w:fldChar w:fldCharType="separate"/>
      </w:r>
      <w:r w:rsidR="00EB5758">
        <w:rPr>
          <w:noProof/>
        </w:rPr>
        <w:t>2</w:t>
      </w:r>
      <w:r w:rsidRPr="00234830">
        <w:fldChar w:fldCharType="end"/>
      </w:r>
      <w:bookmarkEnd w:id="7"/>
      <w:r w:rsidRPr="00234830">
        <w:t xml:space="preserve">. Breakdown of </w:t>
      </w:r>
      <w:r w:rsidR="00754E56" w:rsidRPr="00234830">
        <w:t xml:space="preserve">environmental impacts of MHP case studies expressed per </w:t>
      </w:r>
      <w:r w:rsidR="00803218" w:rsidRPr="00234830">
        <w:t>kWh</w:t>
      </w:r>
      <w:r w:rsidR="00754E56" w:rsidRPr="00234830">
        <w:t xml:space="preserve"> generated over project 30-year lifespan </w:t>
      </w:r>
      <w:r w:rsidRPr="00234830">
        <w:t>(solid blocks represents co</w:t>
      </w:r>
      <w:r w:rsidR="00F40A4E">
        <w:t>re</w:t>
      </w:r>
      <w:r w:rsidRPr="00234830">
        <w:t xml:space="preserve"> components and hatched blocks represent variable components).</w:t>
      </w:r>
    </w:p>
    <w:p w14:paraId="5DC517AD" w14:textId="77777777" w:rsidR="00C353F8" w:rsidRPr="00675E52" w:rsidRDefault="00C353F8" w:rsidP="00234830">
      <w:pPr>
        <w:spacing w:line="480" w:lineRule="auto"/>
        <w:rPr>
          <w:rFonts w:eastAsia="Calibri"/>
        </w:rPr>
      </w:pPr>
    </w:p>
    <w:p w14:paraId="6D2A3158" w14:textId="734B1B60" w:rsidR="00C353F8" w:rsidRPr="00675E52" w:rsidRDefault="00C353F8" w:rsidP="00234830">
      <w:pPr>
        <w:spacing w:line="480" w:lineRule="auto"/>
        <w:rPr>
          <w:rFonts w:eastAsia="Calibri"/>
        </w:rPr>
      </w:pPr>
      <w:r w:rsidRPr="00675E52">
        <w:rPr>
          <w:rFonts w:eastAsia="Calibri"/>
        </w:rPr>
        <w:lastRenderedPageBreak/>
        <w:t>The turbine/generator and pipework (solid blocks) are considered as the only two co</w:t>
      </w:r>
      <w:r w:rsidR="00F40A4E">
        <w:rPr>
          <w:rFonts w:eastAsia="Calibri"/>
        </w:rPr>
        <w:t>re</w:t>
      </w:r>
      <w:r w:rsidRPr="00675E52">
        <w:rPr>
          <w:rFonts w:eastAsia="Calibri"/>
        </w:rPr>
        <w:t xml:space="preserve"> components across each of the three projects. Turbine housing and ancillaries varied significantly between the projects. Examining all five impact categories in </w:t>
      </w:r>
      <w:r w:rsidRPr="00675E52">
        <w:rPr>
          <w:rFonts w:eastAsia="Calibri"/>
        </w:rPr>
        <w:fldChar w:fldCharType="begin"/>
      </w:r>
      <w:r w:rsidRPr="00675E52">
        <w:rPr>
          <w:rFonts w:eastAsia="Calibri"/>
        </w:rPr>
        <w:instrText xml:space="preserve"> REF _Ref384046613 \h  \* MERGEFORMAT </w:instrText>
      </w:r>
      <w:r w:rsidRPr="00675E52">
        <w:rPr>
          <w:rFonts w:eastAsia="Calibri"/>
        </w:rPr>
      </w:r>
      <w:r w:rsidRPr="00675E52">
        <w:rPr>
          <w:rFonts w:eastAsia="Calibri"/>
        </w:rPr>
        <w:fldChar w:fldCharType="separate"/>
      </w:r>
      <w:r w:rsidR="00EB5758" w:rsidRPr="00EB5758">
        <w:rPr>
          <w:rFonts w:eastAsia="Calibri"/>
        </w:rPr>
        <w:t>Figure 2</w:t>
      </w:r>
      <w:r w:rsidRPr="00675E52">
        <w:rPr>
          <w:rFonts w:eastAsia="Calibri"/>
        </w:rPr>
        <w:fldChar w:fldCharType="end"/>
      </w:r>
      <w:r w:rsidRPr="00675E52">
        <w:rPr>
          <w:rFonts w:eastAsia="Calibri"/>
        </w:rPr>
        <w:t xml:space="preserve"> shows an incremental pattern for the turbine/generator, as a reduction in the capacity of the turbine related to an increase in the </w:t>
      </w:r>
      <w:r w:rsidR="000A5C89" w:rsidRPr="00675E52">
        <w:rPr>
          <w:rFonts w:eastAsia="Calibri"/>
        </w:rPr>
        <w:t xml:space="preserve">environmental impact </w:t>
      </w:r>
      <w:r w:rsidR="00C93F25">
        <w:rPr>
          <w:rFonts w:eastAsia="Calibri"/>
        </w:rPr>
        <w:t>of each category.</w:t>
      </w:r>
    </w:p>
    <w:p w14:paraId="06B3F396" w14:textId="77777777" w:rsidR="00C93F25" w:rsidRDefault="00C93F25" w:rsidP="00234830">
      <w:pPr>
        <w:spacing w:line="480" w:lineRule="auto"/>
        <w:rPr>
          <w:rFonts w:eastAsia="Calibri"/>
        </w:rPr>
      </w:pPr>
    </w:p>
    <w:p w14:paraId="40946349" w14:textId="77777777" w:rsidR="00C353F8" w:rsidRPr="00675E52" w:rsidRDefault="00C353F8" w:rsidP="00234830">
      <w:pPr>
        <w:spacing w:line="480" w:lineRule="auto"/>
        <w:rPr>
          <w:rFonts w:eastAsia="Calibri"/>
        </w:rPr>
      </w:pPr>
      <w:r w:rsidRPr="00675E52">
        <w:rPr>
          <w:rFonts w:eastAsia="Calibri"/>
        </w:rPr>
        <w:t>The 90 kW MHP project demonstrated the highest contribution to GWP as the building constructed for housing the turbine/generator used more materials than the larger MHP installation. Variances in the contributions to the different impact categories between the two larger MHP projects were primarily due to the use of different types and quantities of construction materials for housing. A prefabricated kiosk was used for the 140 kW installation in preference to a concrete structure for the 90 kW project. Despite accounting for the longer lifespan of the 90 kW turbine building, the quantity of materials used in its construction outweighed the structure selected for the larger installation ove</w:t>
      </w:r>
      <w:r w:rsidR="00C93F25">
        <w:rPr>
          <w:rFonts w:eastAsia="Calibri"/>
        </w:rPr>
        <w:t>r the nominal 30-year lifespan.</w:t>
      </w:r>
    </w:p>
    <w:p w14:paraId="17B1BE4A" w14:textId="77777777" w:rsidR="00C93F25" w:rsidRDefault="00C93F25" w:rsidP="00234830">
      <w:pPr>
        <w:spacing w:line="480" w:lineRule="auto"/>
        <w:rPr>
          <w:rFonts w:eastAsia="Calibri"/>
        </w:rPr>
      </w:pPr>
    </w:p>
    <w:p w14:paraId="18DDDD66" w14:textId="77777777" w:rsidR="00C353F8" w:rsidRPr="00675E52" w:rsidRDefault="00C353F8" w:rsidP="00234830">
      <w:pPr>
        <w:spacing w:line="480" w:lineRule="auto"/>
        <w:rPr>
          <w:rFonts w:eastAsia="Calibri"/>
        </w:rPr>
      </w:pPr>
      <w:r w:rsidRPr="00675E52">
        <w:rPr>
          <w:rFonts w:eastAsia="Calibri"/>
        </w:rPr>
        <w:t>LCA has recently been adopted to quantify the environmental impacts of water systems</w:t>
      </w:r>
      <w:r w:rsidR="00C93F25">
        <w:rPr>
          <w:rFonts w:eastAsia="Calibri"/>
        </w:rPr>
        <w:t xml:space="preserve"> </w:t>
      </w:r>
      <w:r w:rsidRPr="00675E52">
        <w:rPr>
          <w:rFonts w:eastAsia="Calibri"/>
        </w:rPr>
        <w:fldChar w:fldCharType="begin"/>
      </w:r>
      <w:r w:rsidR="00675E52">
        <w:rPr>
          <w:rFonts w:eastAsia="Calibri"/>
        </w:rPr>
        <w:instrText xml:space="preserve"> ADDIN EN.CITE &lt;EndNote&gt;&lt;Cite&gt;&lt;Author&gt;Lim&lt;/Author&gt;&lt;Year&gt;2008&lt;/Year&gt;&lt;RecNum&gt;48&lt;/RecNum&gt;&lt;DisplayText&gt;(Lim et al., 2008)&lt;/DisplayText&gt;&lt;record&gt;&lt;rec-number&gt;48&lt;/rec-number&gt;&lt;foreign-keys&gt;&lt;key app="EN" db-id="e9rav2ttda9t9re5pfyxxdamzwpp5v00xdx5" timestamp="0"&gt;48&lt;/key&gt;&lt;/foreign-keys&gt;&lt;ref-type name="Journal Article"&gt;17&lt;/ref-type&gt;&lt;contributors&gt;&lt;authors&gt;&lt;author&gt;Lim, Seong-Rin&lt;/author&gt;&lt;author&gt;Park, Donghee&lt;/author&gt;&lt;author&gt;Park, Jong Moon&lt;/author&gt;&lt;/authors&gt;&lt;/contributors&gt;&lt;titles&gt;&lt;title&gt;Analysis of effects of an objective function on environmental and economic performance of a water network system using life cycle assessment and life cycle costing methods&lt;/title&gt;&lt;secondary-title&gt;Chemical Engineering Journal&lt;/secondary-title&gt;&lt;/titles&gt;&lt;pages&gt;368-378&lt;/pages&gt;&lt;volume&gt;144&lt;/volume&gt;&lt;number&gt;3&lt;/number&gt;&lt;keywords&gt;&lt;keyword&gt;Optimization&lt;/keyword&gt;&lt;keyword&gt;Objective function&lt;/keyword&gt;&lt;keyword&gt;Water network synthesis&lt;/keyword&gt;&lt;keyword&gt;Water reuse&lt;/keyword&gt;&lt;keyword&gt;Life cycle assessment&lt;/keyword&gt;&lt;keyword&gt;Life cycle costing&lt;/keyword&gt;&lt;/keywords&gt;&lt;dates&gt;&lt;year&gt;2008&lt;/year&gt;&lt;/dates&gt;&lt;isbn&gt;1385-8947&lt;/isbn&gt;&lt;urls&gt;&lt;related-urls&gt;&lt;url&gt;http://www.sciencedirect.com/science/article/pii/S1385894708001010&lt;/url&gt;&lt;/related-urls&gt;&lt;/urls&gt;&lt;electronic-resource-num&gt;10.1016/j.cej.2008.02.005&lt;/electronic-resource-num&gt;&lt;/record&gt;&lt;/Cite&gt;&lt;/EndNote&gt;</w:instrText>
      </w:r>
      <w:r w:rsidRPr="00675E52">
        <w:rPr>
          <w:rFonts w:eastAsia="Calibri"/>
        </w:rPr>
        <w:fldChar w:fldCharType="separate"/>
      </w:r>
      <w:r w:rsidR="00675E52">
        <w:rPr>
          <w:rFonts w:eastAsia="Calibri"/>
          <w:noProof/>
        </w:rPr>
        <w:t>(Lim et al., 2008)</w:t>
      </w:r>
      <w:r w:rsidRPr="00675E52">
        <w:rPr>
          <w:rFonts w:eastAsia="Calibri"/>
        </w:rPr>
        <w:fldChar w:fldCharType="end"/>
      </w:r>
      <w:r w:rsidR="00C93F25">
        <w:rPr>
          <w:rFonts w:eastAsia="Calibri"/>
        </w:rPr>
        <w:t>,</w:t>
      </w:r>
      <w:r w:rsidRPr="00675E52">
        <w:rPr>
          <w:rFonts w:eastAsia="Calibri"/>
        </w:rPr>
        <w:t xml:space="preserve"> but it can also be considered as a tool for directing sustainable product design and manufacturing</w:t>
      </w:r>
      <w:r w:rsidR="00C93F25">
        <w:rPr>
          <w:rFonts w:eastAsia="Calibri"/>
        </w:rPr>
        <w:t xml:space="preserve"> </w:t>
      </w:r>
      <w:r w:rsidRPr="00675E52">
        <w:rPr>
          <w:rFonts w:eastAsia="Calibri"/>
        </w:rPr>
        <w:fldChar w:fldCharType="begin">
          <w:fldData xml:space="preserve">PEVuZE5vdGU+PENpdGU+PEF1dGhvcj5TYWxhPC9BdXRob3I+PFllYXI+MjAxMjwvWWVhcj48UmVj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</w:fldData>
        </w:fldChar>
      </w:r>
      <w:r w:rsidR="00675E52">
        <w:rPr>
          <w:rFonts w:eastAsia="Calibri"/>
        </w:rPr>
        <w:instrText xml:space="preserve"> ADDIN EN.CITE </w:instrText>
      </w:r>
      <w:r w:rsidR="00675E52">
        <w:rPr>
          <w:rFonts w:eastAsia="Calibri"/>
        </w:rPr>
        <w:fldChar w:fldCharType="begin">
          <w:fldData xml:space="preserve">PEVuZE5vdGU+PENpdGU+PEF1dGhvcj5TYWxhPC9BdXRob3I+PFllYXI+MjAxMjwvWWVhcj48UmVj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</w:fldData>
        </w:fldChar>
      </w:r>
      <w:r w:rsidR="00675E52">
        <w:rPr>
          <w:rFonts w:eastAsia="Calibri"/>
        </w:rPr>
        <w:instrText xml:space="preserve"> ADDIN EN.CITE.DATA </w:instrText>
      </w:r>
      <w:r w:rsidR="00675E52">
        <w:rPr>
          <w:rFonts w:eastAsia="Calibri"/>
        </w:rPr>
      </w:r>
      <w:r w:rsidR="00675E52">
        <w:rPr>
          <w:rFonts w:eastAsia="Calibri"/>
        </w:rPr>
        <w:fldChar w:fldCharType="end"/>
      </w:r>
      <w:r w:rsidRPr="00675E52">
        <w:rPr>
          <w:rFonts w:eastAsia="Calibri"/>
        </w:rPr>
      </w:r>
      <w:r w:rsidRPr="00675E52">
        <w:rPr>
          <w:rFonts w:eastAsia="Calibri"/>
        </w:rPr>
        <w:fldChar w:fldCharType="separate"/>
      </w:r>
      <w:r w:rsidR="00675E52">
        <w:rPr>
          <w:rFonts w:eastAsia="Calibri"/>
          <w:noProof/>
        </w:rPr>
        <w:t>(Basbagill et al., 2013; Sala et al., 2012)</w:t>
      </w:r>
      <w:r w:rsidRPr="00675E52">
        <w:rPr>
          <w:rFonts w:eastAsia="Calibri"/>
        </w:rPr>
        <w:fldChar w:fldCharType="end"/>
      </w:r>
      <w:r w:rsidR="00C93F25">
        <w:rPr>
          <w:rFonts w:eastAsia="Calibri"/>
        </w:rPr>
        <w:t>.</w:t>
      </w:r>
      <w:r w:rsidRPr="00675E52">
        <w:rPr>
          <w:rFonts w:eastAsia="Calibri"/>
        </w:rPr>
        <w:t xml:space="preserve"> As there </w:t>
      </w:r>
      <w:r w:rsidR="00803218" w:rsidRPr="00675E52">
        <w:rPr>
          <w:rFonts w:eastAsia="Calibri"/>
        </w:rPr>
        <w:t>w</w:t>
      </w:r>
      <w:r w:rsidR="00C67DC1">
        <w:rPr>
          <w:rFonts w:eastAsia="Calibri"/>
        </w:rPr>
        <w:t>as</w:t>
      </w:r>
      <w:r w:rsidRPr="00675E52">
        <w:rPr>
          <w:rFonts w:eastAsia="Calibri"/>
        </w:rPr>
        <w:t xml:space="preserve"> significant variability in construction practices and materials used by the three case studies examined, we could therefore consider an environmental and sustainable design approach for MHP projects.</w:t>
      </w:r>
    </w:p>
    <w:p w14:paraId="12835498" w14:textId="77777777" w:rsidR="00C353F8" w:rsidRPr="00675E52" w:rsidRDefault="00C353F8" w:rsidP="00234830">
      <w:pPr>
        <w:spacing w:line="480" w:lineRule="auto"/>
        <w:rPr>
          <w:rFonts w:eastAsia="Calibri"/>
        </w:rPr>
      </w:pPr>
    </w:p>
    <w:p w14:paraId="53510A15" w14:textId="77777777" w:rsidR="00C353F8" w:rsidRPr="00C93F25" w:rsidRDefault="00C353F8" w:rsidP="00C93F25">
      <w:pPr>
        <w:pStyle w:val="Heading2"/>
      </w:pPr>
      <w:r w:rsidRPr="00C93F25">
        <w:t xml:space="preserve">Comparison with </w:t>
      </w:r>
      <w:r w:rsidR="00803218" w:rsidRPr="00C93F25">
        <w:t>grid electricity</w:t>
      </w:r>
    </w:p>
    <w:p w14:paraId="66FCB0AD" w14:textId="57D7FCD7" w:rsidR="00C353F8" w:rsidRPr="00675E52" w:rsidRDefault="00C353F8" w:rsidP="00234830">
      <w:pPr>
        <w:spacing w:line="480" w:lineRule="auto"/>
        <w:rPr>
          <w:rFonts w:eastAsia="Calibri"/>
        </w:rPr>
      </w:pPr>
      <w:r w:rsidRPr="00675E52">
        <w:rPr>
          <w:rFonts w:eastAsia="Calibri"/>
        </w:rPr>
        <w:lastRenderedPageBreak/>
        <w:fldChar w:fldCharType="begin"/>
      </w:r>
      <w:r w:rsidRPr="00675E52">
        <w:rPr>
          <w:rFonts w:eastAsia="Calibri"/>
        </w:rPr>
        <w:instrText xml:space="preserve"> REF _Ref386636544 \h  \* MERGEFORMAT </w:instrText>
      </w:r>
      <w:r w:rsidRPr="00675E52">
        <w:rPr>
          <w:rFonts w:eastAsia="Calibri"/>
        </w:rPr>
      </w:r>
      <w:r w:rsidRPr="00675E52">
        <w:rPr>
          <w:rFonts w:eastAsia="Calibri"/>
        </w:rPr>
        <w:fldChar w:fldCharType="separate"/>
      </w:r>
      <w:r w:rsidR="00EB5758" w:rsidRPr="00EB5758">
        <w:rPr>
          <w:rFonts w:eastAsia="Calibri"/>
        </w:rPr>
        <w:t>Figure 3</w:t>
      </w:r>
      <w:r w:rsidRPr="00675E52">
        <w:rPr>
          <w:rFonts w:eastAsia="Calibri"/>
        </w:rPr>
        <w:fldChar w:fldCharType="end"/>
      </w:r>
      <w:r w:rsidRPr="00675E52">
        <w:rPr>
          <w:rFonts w:eastAsia="Calibri"/>
        </w:rPr>
        <w:t xml:space="preserve"> illustrates the comparative results between the three MHP installations and a 300 MW natural gas combined cycl</w:t>
      </w:r>
      <w:r w:rsidR="00D41102" w:rsidRPr="00675E52">
        <w:rPr>
          <w:rFonts w:eastAsia="Calibri"/>
        </w:rPr>
        <w:t xml:space="preserve">e power plant </w:t>
      </w:r>
      <w:r w:rsidR="005752CF">
        <w:rPr>
          <w:rFonts w:eastAsia="Calibri"/>
        </w:rPr>
        <w:t xml:space="preserve">(CCPP) </w:t>
      </w:r>
      <w:r w:rsidR="00D41102" w:rsidRPr="00675E52">
        <w:rPr>
          <w:rFonts w:eastAsia="Calibri"/>
        </w:rPr>
        <w:t>reference system</w:t>
      </w:r>
      <w:r w:rsidR="00694271">
        <w:rPr>
          <w:rFonts w:eastAsia="Calibri"/>
        </w:rPr>
        <w:t>, assumed to be a typical scale of NG-CCT marginal electricity</w:t>
      </w:r>
      <w:r w:rsidR="00F60515">
        <w:rPr>
          <w:rFonts w:eastAsia="Calibri"/>
        </w:rPr>
        <w:t xml:space="preserve"> </w:t>
      </w:r>
      <w:r w:rsidR="00F60515">
        <w:rPr>
          <w:rFonts w:eastAsia="Calibri"/>
        </w:rPr>
        <w:fldChar w:fldCharType="begin"/>
      </w:r>
      <w:r w:rsidR="00F60515">
        <w:rPr>
          <w:rFonts w:eastAsia="Calibri"/>
        </w:rPr>
        <w:instrText xml:space="preserve"> ADDIN EN.CITE &lt;EndNote&gt;&lt;Cite&gt;&lt;Author&gt;DECC&lt;/Author&gt;&lt;Year&gt;2012&lt;/Year&gt;&lt;RecNum&gt;267&lt;/RecNum&gt;&lt;DisplayText&gt;(DECC, 2012)&lt;/DisplayText&gt;&lt;record&gt;&lt;rec-number&gt;267&lt;/rec-number&gt;&lt;foreign-keys&gt;&lt;key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00F60515">
        <w:rPr>
          <w:rFonts w:eastAsia="Calibri"/>
        </w:rPr>
        <w:fldChar w:fldCharType="separate"/>
      </w:r>
      <w:r w:rsidR="00F60515">
        <w:rPr>
          <w:rFonts w:eastAsia="Calibri"/>
          <w:noProof/>
        </w:rPr>
        <w:t>(DECC, 2012)</w:t>
      </w:r>
      <w:r w:rsidR="00F60515">
        <w:rPr>
          <w:rFonts w:eastAsia="Calibri"/>
        </w:rPr>
        <w:fldChar w:fldCharType="end"/>
      </w:r>
      <w:r w:rsidR="00D41102" w:rsidRPr="00675E52">
        <w:rPr>
          <w:rFonts w:eastAsia="Calibri"/>
        </w:rPr>
        <w:t>.</w:t>
      </w:r>
    </w:p>
    <w:p w14:paraId="0712D004" w14:textId="77777777" w:rsidR="00D41102" w:rsidRPr="00675E52" w:rsidRDefault="00D41102" w:rsidP="00234830">
      <w:pPr>
        <w:spacing w:line="480" w:lineRule="auto"/>
        <w:rPr>
          <w:rFonts w:eastAsia="Calibri"/>
        </w:rPr>
      </w:pPr>
    </w:p>
    <w:p w14:paraId="77C2E3E5" w14:textId="100A91FE" w:rsidR="00C353F8" w:rsidRPr="00675E52" w:rsidRDefault="0016611C" w:rsidP="00C93F25">
      <w:pPr>
        <w:pStyle w:val="Figure"/>
      </w:pPr>
      <w:r>
        <w:rPr>
          <w:noProof/>
          <w:lang w:val="en-GB" w:eastAsia="en-GB"/>
        </w:rPr>
        <w:drawing>
          <wp:inline distT="0" distB="0" distL="0" distR="0" wp14:anchorId="196170D2" wp14:editId="7406049A">
            <wp:extent cx="4276725" cy="3270141"/>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tif"/>
                    <pic:cNvPicPr/>
                  </pic:nvPicPr>
                  <pic:blipFill>
                    <a:blip r:embed="rId16">
                      <a:extLst>
                        <a:ext uri="{28A0092B-C50C-407E-A947-70E740481C1C}">
                          <a14:useLocalDpi xmlns:a14="http://schemas.microsoft.com/office/drawing/2010/main" val="0"/>
                        </a:ext>
                      </a:extLst>
                    </a:blip>
                    <a:stretch>
                      <a:fillRect/>
                    </a:stretch>
                  </pic:blipFill>
                  <pic:spPr>
                    <a:xfrm>
                      <a:off x="0" y="0"/>
                      <a:ext cx="4279775" cy="3272473"/>
                    </a:xfrm>
                    <a:prstGeom prst="rect">
                      <a:avLst/>
                    </a:prstGeom>
                  </pic:spPr>
                </pic:pic>
              </a:graphicData>
            </a:graphic>
          </wp:inline>
        </w:drawing>
      </w:r>
    </w:p>
    <w:p w14:paraId="0AADBC1C" w14:textId="0ED8426A" w:rsidR="00C353F8" w:rsidRPr="00675E52" w:rsidRDefault="00C353F8" w:rsidP="0016611C">
      <w:pPr>
        <w:pStyle w:val="Figure"/>
        <w:jc w:val="both"/>
      </w:pPr>
      <w:bookmarkStart w:id="8" w:name="_Ref386636544"/>
      <w:r w:rsidRPr="00675E52">
        <w:t xml:space="preserve">Figure </w:t>
      </w:r>
      <w:r w:rsidRPr="00675E52">
        <w:fldChar w:fldCharType="begin"/>
      </w:r>
      <w:r w:rsidRPr="00675E52">
        <w:instrText xml:space="preserve"> SEQ Figure \* ARABIC </w:instrText>
      </w:r>
      <w:r w:rsidRPr="00675E52">
        <w:fldChar w:fldCharType="separate"/>
      </w:r>
      <w:r w:rsidR="00EB5758">
        <w:rPr>
          <w:noProof/>
        </w:rPr>
        <w:t>3</w:t>
      </w:r>
      <w:r w:rsidRPr="00675E52">
        <w:fldChar w:fldCharType="end"/>
      </w:r>
      <w:bookmarkEnd w:id="8"/>
      <w:r w:rsidRPr="00675E52">
        <w:t xml:space="preserve">. Normalised </w:t>
      </w:r>
      <w:r w:rsidR="00754E56" w:rsidRPr="00675E52">
        <w:t>impact category contributions for each of the MHP installations compared with marginal grid electricity generation</w:t>
      </w:r>
      <w:r w:rsidR="005752CF">
        <w:t xml:space="preserve"> by </w:t>
      </w:r>
      <w:r w:rsidR="009A6A8A">
        <w:t>NG-CCT</w:t>
      </w:r>
      <w:r w:rsidR="005752CF">
        <w:t xml:space="preserve"> reference system (compared per kWh generated over a 30-year project lifespan)</w:t>
      </w:r>
      <w:r w:rsidRPr="00675E52">
        <w:t>.</w:t>
      </w:r>
    </w:p>
    <w:p w14:paraId="461631A6" w14:textId="77777777" w:rsidR="00C93F25" w:rsidRDefault="00C93F25" w:rsidP="00234830">
      <w:pPr>
        <w:spacing w:line="480" w:lineRule="auto"/>
        <w:rPr>
          <w:rFonts w:eastAsia="Calibri"/>
        </w:rPr>
      </w:pPr>
    </w:p>
    <w:p w14:paraId="5C7B7EFA" w14:textId="77777777" w:rsidR="00C353F8" w:rsidRDefault="00D41102" w:rsidP="00234830">
      <w:pPr>
        <w:spacing w:line="480" w:lineRule="auto"/>
        <w:rPr>
          <w:rFonts w:eastAsia="Calibri"/>
        </w:rPr>
      </w:pPr>
      <w:r w:rsidRPr="00675E52">
        <w:rPr>
          <w:rFonts w:eastAsia="Calibri"/>
        </w:rPr>
        <w:t>Compared with the reference system, normalised life cycle environmental burdens for MHP electricity were reduced by: &gt; 99% for GWP; &gt;98% for FRDP; &gt;93% for AP; 50-62% for HTP. However, ARDP burdens were 251-353% higher for MHP than marginal grid-electricity, reflecting the comparatively large quantities of raw materials embodied in the infrastructure required to generat</w:t>
      </w:r>
      <w:r w:rsidR="00C93F25">
        <w:rPr>
          <w:rFonts w:eastAsia="Calibri"/>
        </w:rPr>
        <w:t>e each kWh of MHP electricity.</w:t>
      </w:r>
    </w:p>
    <w:p w14:paraId="08C31637" w14:textId="77777777" w:rsidR="00C93F25" w:rsidRPr="00675E52" w:rsidRDefault="00C93F25" w:rsidP="00234830">
      <w:pPr>
        <w:spacing w:line="480" w:lineRule="auto"/>
        <w:rPr>
          <w:rFonts w:eastAsia="Calibri"/>
        </w:rPr>
      </w:pPr>
    </w:p>
    <w:p w14:paraId="3F37E3D8" w14:textId="77777777" w:rsidR="00C353F8" w:rsidRPr="00675E52" w:rsidRDefault="00C353F8" w:rsidP="00C93F25">
      <w:pPr>
        <w:spacing w:line="480" w:lineRule="auto"/>
        <w:rPr>
          <w:rFonts w:eastAsia="Calibri"/>
        </w:rPr>
      </w:pPr>
      <w:r w:rsidRPr="00675E52">
        <w:rPr>
          <w:rFonts w:eastAsia="Calibri"/>
        </w:rPr>
        <w:lastRenderedPageBreak/>
        <w:t>Based on offsetting GHG emissions from marginal grid electricity generation, the carbon payback time calculated ranged from 0.16 to 0.31 years for the MHP projects. Th</w:t>
      </w:r>
      <w:r w:rsidR="00831857" w:rsidRPr="00675E52">
        <w:rPr>
          <w:rFonts w:eastAsia="Calibri"/>
        </w:rPr>
        <w:t>e</w:t>
      </w:r>
      <w:r w:rsidRPr="00675E52">
        <w:rPr>
          <w:rFonts w:eastAsia="Calibri"/>
        </w:rPr>
        <w:t xml:space="preserve"> payback periods </w:t>
      </w:r>
      <w:r w:rsidR="00831857" w:rsidRPr="00675E52">
        <w:rPr>
          <w:rFonts w:eastAsia="Calibri"/>
        </w:rPr>
        <w:t>for</w:t>
      </w:r>
      <w:r w:rsidRPr="00675E52">
        <w:rPr>
          <w:rFonts w:eastAsia="Calibri"/>
        </w:rPr>
        <w:t xml:space="preserve"> the MHP installations were significantly lower than the economic payback for the projects</w:t>
      </w:r>
      <w:r w:rsidR="00831857" w:rsidRPr="00675E52">
        <w:rPr>
          <w:rFonts w:eastAsia="Calibri"/>
        </w:rPr>
        <w:t>,</w:t>
      </w:r>
      <w:r w:rsidRPr="00675E52">
        <w:rPr>
          <w:rFonts w:eastAsia="Calibri"/>
        </w:rPr>
        <w:t xml:space="preserve"> which ranged from 2.8 to 8.3 years</w:t>
      </w:r>
      <w:r w:rsidR="00C93F25">
        <w:rPr>
          <w:rFonts w:eastAsia="Calibri"/>
        </w:rPr>
        <w:t xml:space="preserve"> </w:t>
      </w:r>
      <w:r w:rsidR="000A5C89" w:rsidRPr="00675E52">
        <w:rPr>
          <w:rFonts w:eastAsia="Calibri"/>
        </w:rPr>
        <w:fldChar w:fldCharType="begin"/>
      </w:r>
      <w:r w:rsidR="00675E52">
        <w:rPr>
          <w:rFonts w:eastAsia="Calibri"/>
        </w:rPr>
        <w:instrText xml:space="preserve"> ADDIN EN.CITE &lt;EndNote&gt;&lt;Cite&gt;&lt;Author&gt;Dŵr Cymru Welsh Water&lt;/Author&gt;&lt;Year&gt;2013&lt;/Year&gt;&lt;RecNum&gt;280&lt;/RecNum&gt;&lt;DisplayText&gt;(Dublin City Council, 2013; Dŵr Cymru Welsh Water, 2013; Zeropex, 2013)&lt;/DisplayText&gt;&lt;record&gt;&lt;rec-number&gt;280&lt;/rec-number&gt;&lt;foreign-keys&gt;&lt;key app="EN" db-id="e9rav2ttda9t9re5pfyxxdamzwpp5v00xdx5" timestamp="1399555706"&gt;280&lt;/key&gt;&lt;/foreign-keys&gt;&lt;ref-type name="Personal Communication"&gt;26&lt;/ref-type&gt;&lt;contributors&gt;&lt;authors&gt;&lt;author&gt;Dŵr Cymru Welsh Water,&lt;/author&gt;&lt;/authors&gt;&lt;secondary-authors&gt;&lt;author&gt;M. Pedley; A. Fairman&lt;/author&gt;&lt;/secondary-authors&gt;&lt;/contributors&gt;&lt;titles&gt;&lt;title&gt;Strata Florida Water Treatment Works - Hydro Scheme&lt;/title&gt;&lt;/titles&gt;&lt;dates&gt;&lt;year&gt;2013&lt;/year&gt;&lt;/dates&gt;&lt;urls&gt;&lt;/urls&gt;&lt;/record&gt;&lt;/Cite&gt;&lt;Cite&gt;&lt;Author&gt;Dublin City Council&lt;/Author&gt;&lt;Year&gt;2013&lt;/Year&gt;&lt;RecNum&gt;279&lt;/RecNum&gt;&lt;record&gt;&lt;rec-number&gt;279&lt;/rec-number&gt;&lt;foreign-keys&gt;&lt;key app="EN" db-id="e9rav2ttda9t9re5pfyxxdamzwpp5v00xdx5" timestamp="1399555550"&gt;279&lt;/key&gt;&lt;/foreign-keys&gt;&lt;ref-type name="Personal Communication"&gt;26&lt;/ref-type&gt;&lt;contributors&gt;&lt;authors&gt;&lt;author&gt;Dublin City Council,&lt;/author&gt;&lt;/authors&gt;&lt;secondary-authors&gt;&lt;author&gt;N. Fleming&lt;/author&gt;&lt;/secondary-authors&gt;&lt;/contributors&gt;&lt;titles&gt;&lt;title&gt;Vartry Reservoir and Water Treatment Works - Vartry Hydro Scheme&lt;/title&gt;&lt;/titles&gt;&lt;dates&gt;&lt;year&gt;2013&lt;/year&gt;&lt;/dates&gt;&lt;urls&gt;&lt;/urls&gt;&lt;/record&gt;&lt;/Cite&gt;&lt;Cite&gt;&lt;Author&gt;Zeropex&lt;/Author&gt;&lt;Year&gt;2013&lt;/Year&gt;&lt;RecNum&gt;278&lt;/RecNum&gt;&lt;record&gt;&lt;rec-number&gt;278&lt;/rec-number&gt;&lt;foreign-keys&gt;&lt;key app="EN" db-id="e9rav2ttda9t9re5pfyxxdamzwpp5v00xdx5" timestamp="1399555501"&gt;278&lt;/key&gt;&lt;/foreign-keys&gt;&lt;ref-type name="Personal Communication"&gt;26&lt;/ref-type&gt;&lt;contributors&gt;&lt;authors&gt;&lt;author&gt;Zeropex,&lt;/author&gt;&lt;/authors&gt;&lt;secondary-authors&gt;&lt;author&gt;I. Goddard&lt;/author&gt;&lt;/secondary-authors&gt;&lt;/contributors&gt;&lt;titles&gt;&lt;title&gt;Pen y Cefn Water Treatment Works - Difgen Turbine Installation&lt;/title&gt;&lt;/titles&gt;&lt;dates&gt;&lt;year&gt;2013&lt;/year&gt;&lt;/dates&gt;&lt;urls&gt;&lt;/urls&gt;&lt;/record&gt;&lt;/Cite&gt;&lt;/EndNote&gt;</w:instrText>
      </w:r>
      <w:r w:rsidR="000A5C89" w:rsidRPr="00675E52">
        <w:rPr>
          <w:rFonts w:eastAsia="Calibri"/>
        </w:rPr>
        <w:fldChar w:fldCharType="separate"/>
      </w:r>
      <w:r w:rsidR="00675E52">
        <w:rPr>
          <w:rFonts w:eastAsia="Calibri"/>
          <w:noProof/>
        </w:rPr>
        <w:t>(Dublin City Council, 2013; Dŵr Cymru Welsh Water, 2013; Zeropex, 2013)</w:t>
      </w:r>
      <w:r w:rsidR="000A5C89" w:rsidRPr="00675E52">
        <w:rPr>
          <w:rFonts w:eastAsia="Calibri"/>
        </w:rPr>
        <w:fldChar w:fldCharType="end"/>
      </w:r>
      <w:r w:rsidR="00C93F25">
        <w:rPr>
          <w:rFonts w:eastAsia="Calibri"/>
        </w:rPr>
        <w:t>.</w:t>
      </w:r>
      <w:r w:rsidRPr="00675E52">
        <w:rPr>
          <w:rFonts w:eastAsia="Calibri"/>
        </w:rPr>
        <w:t xml:space="preserve"> These figures provide lower </w:t>
      </w:r>
      <w:r w:rsidR="00831857" w:rsidRPr="00675E52">
        <w:rPr>
          <w:rFonts w:eastAsia="Calibri"/>
        </w:rPr>
        <w:t xml:space="preserve">carbon </w:t>
      </w:r>
      <w:r w:rsidRPr="00675E52">
        <w:rPr>
          <w:rFonts w:eastAsia="Calibri"/>
        </w:rPr>
        <w:t xml:space="preserve">payback </w:t>
      </w:r>
      <w:r w:rsidR="00831857" w:rsidRPr="00675E52">
        <w:rPr>
          <w:rFonts w:eastAsia="Calibri"/>
        </w:rPr>
        <w:t>times</w:t>
      </w:r>
      <w:r w:rsidRPr="00675E52">
        <w:rPr>
          <w:rFonts w:eastAsia="Calibri"/>
        </w:rPr>
        <w:t xml:space="preserve"> than </w:t>
      </w:r>
      <w:r w:rsidR="00690888" w:rsidRPr="00675E52">
        <w:rPr>
          <w:rFonts w:eastAsia="Calibri"/>
        </w:rPr>
        <w:t xml:space="preserve">the range of 1.1 to 3.1 </w:t>
      </w:r>
      <w:r w:rsidR="00690888" w:rsidRPr="00832573">
        <w:rPr>
          <w:rFonts w:eastAsia="Calibri"/>
        </w:rPr>
        <w:t>years for different renewable and non-renewable energy sources outlined by</w:t>
      </w:r>
      <w:r w:rsidR="00C93F25" w:rsidRPr="00832573">
        <w:rPr>
          <w:rFonts w:eastAsia="Calibri"/>
        </w:rPr>
        <w:t xml:space="preserve"> </w:t>
      </w:r>
      <w:r w:rsidR="00690888" w:rsidRPr="00832573">
        <w:rPr>
          <w:rFonts w:eastAsia="Calibri"/>
        </w:rPr>
        <w:fldChar w:fldCharType="begin"/>
      </w:r>
      <w:r w:rsidR="00C93F25" w:rsidRPr="00832573">
        <w:rPr>
          <w:rFonts w:eastAsia="Calibri"/>
        </w:rPr>
        <w:instrText xml:space="preserve"> ADDIN EN.CITE &lt;EndNote&gt;&lt;Cite AuthorYear="1"&gt;&lt;Author&gt;Guezuraga&lt;/Author&gt;&lt;Year&gt;2012&lt;/Year&gt;&lt;RecNum&gt;89&lt;/RecNum&gt;&lt;DisplayText&gt;Guezuraga et al. (2012)&lt;/DisplayText&gt;&lt;record&gt;&lt;rec-number&gt;89&lt;/rec-number&gt;&lt;foreign-keys&gt;&lt;key app="EN" db-id="e9rav2ttda9t9re5pfyxxdamzwpp5v00xdx5" timestamp="0"&gt;89&lt;/key&gt;&lt;/foreign-keys&gt;&lt;ref-type name="Journal Article"&gt;17&lt;/ref-type&gt;&lt;contributors&gt;&lt;authors&gt;&lt;author&gt;Guezuraga, Begoña&lt;/author&gt;&lt;author&gt;Zauner, Rudolf&lt;/author&gt;&lt;author&gt;Pölz, Werner&lt;/author&gt;&lt;/authors&gt;&lt;/contributors&gt;&lt;titles&gt;&lt;title&gt;Life cycle assessment of two different 2 MW class wind turbines&lt;/title&gt;&lt;secondary-title&gt;Renewable Energy&lt;/secondary-title&gt;&lt;/titles&gt;&lt;periodical&gt;&lt;full-title&gt;Renewable Energy&lt;/full-title&gt;&lt;/periodical&gt;&lt;pages&gt;37-44&lt;/pages&gt;&lt;volume&gt;37&lt;/volume&gt;&lt;number&gt;1&lt;/number&gt;&lt;keywords&gt;&lt;keyword&gt;Life cycle assessment&lt;/keyword&gt;&lt;keyword&gt;LCA&lt;/keyword&gt;&lt;keyword&gt;Wind turbine&lt;/keyword&gt;&lt;keyword&gt;Turbine materials&lt;/keyword&gt;&lt;keyword&gt;CO2&lt;/keyword&gt;&lt;keyword&gt;Energy payback time&lt;/keyword&gt;&lt;/keywords&gt;&lt;dates&gt;&lt;year&gt;2012&lt;/year&gt;&lt;pub-dates&gt;&lt;date&gt;1//&lt;/date&gt;&lt;/pub-dates&gt;&lt;/dates&gt;&lt;isbn&gt;0960-1481&lt;/isbn&gt;&lt;urls&gt;&lt;related-urls&gt;&lt;url&gt;http://www.sciencedirect.com/science/article/pii/S0960148111002254&lt;/url&gt;&lt;/related-urls&gt;&lt;/urls&gt;&lt;electronic-resource-num&gt;http://dx.doi.org/10.1016/j.renene.2011.05.008&lt;/electronic-resource-num&gt;&lt;/record&gt;&lt;/Cite&gt;&lt;/EndNote&gt;</w:instrText>
      </w:r>
      <w:r w:rsidR="00690888" w:rsidRPr="00832573">
        <w:rPr>
          <w:rFonts w:eastAsia="Calibri"/>
        </w:rPr>
        <w:fldChar w:fldCharType="separate"/>
      </w:r>
      <w:r w:rsidR="00C93F25" w:rsidRPr="00832573">
        <w:rPr>
          <w:rFonts w:eastAsia="Calibri"/>
          <w:noProof/>
        </w:rPr>
        <w:t>Guezuraga et al. (2012)</w:t>
      </w:r>
      <w:r w:rsidR="00690888" w:rsidRPr="00832573">
        <w:rPr>
          <w:rFonts w:eastAsia="Calibri"/>
        </w:rPr>
        <w:fldChar w:fldCharType="end"/>
      </w:r>
      <w:r w:rsidR="00C93F25" w:rsidRPr="00832573">
        <w:rPr>
          <w:rFonts w:eastAsia="Calibri"/>
        </w:rPr>
        <w:t>.</w:t>
      </w:r>
      <w:r w:rsidR="00771EA4">
        <w:rPr>
          <w:rFonts w:eastAsia="Calibri"/>
        </w:rPr>
        <w:t xml:space="preserve"> </w:t>
      </w:r>
      <w:r w:rsidR="005752CF" w:rsidRPr="00832573">
        <w:rPr>
          <w:rFonts w:eastAsia="Calibri"/>
        </w:rPr>
        <w:t>The lower carbon payback may be due to the continuous power generation from MHP installation</w:t>
      </w:r>
      <w:r w:rsidR="00832573">
        <w:rPr>
          <w:rFonts w:eastAsia="Calibri"/>
        </w:rPr>
        <w:t>s</w:t>
      </w:r>
      <w:r w:rsidR="005752CF" w:rsidRPr="00832573">
        <w:rPr>
          <w:rFonts w:eastAsia="Calibri"/>
        </w:rPr>
        <w:t xml:space="preserve"> in water infrastructure in comparison to </w:t>
      </w:r>
      <w:r w:rsidR="00771EA4">
        <w:rPr>
          <w:rFonts w:eastAsia="Calibri"/>
        </w:rPr>
        <w:t xml:space="preserve">the </w:t>
      </w:r>
      <w:r w:rsidR="005752CF" w:rsidRPr="00832573">
        <w:rPr>
          <w:rFonts w:eastAsia="Calibri"/>
        </w:rPr>
        <w:t xml:space="preserve">irregular generation </w:t>
      </w:r>
      <w:r w:rsidR="00771EA4">
        <w:rPr>
          <w:rFonts w:eastAsia="Calibri"/>
        </w:rPr>
        <w:t>of electricity from</w:t>
      </w:r>
      <w:r w:rsidR="005752CF" w:rsidRPr="00832573">
        <w:rPr>
          <w:rFonts w:eastAsia="Calibri"/>
        </w:rPr>
        <w:t xml:space="preserve"> other renewables. </w:t>
      </w:r>
    </w:p>
    <w:p w14:paraId="5E2CA138" w14:textId="77777777" w:rsidR="00C353F8" w:rsidRPr="00675E52" w:rsidRDefault="00C353F8" w:rsidP="00C93F25">
      <w:pPr>
        <w:spacing w:line="480" w:lineRule="auto"/>
        <w:rPr>
          <w:rFonts w:eastAsia="Calibri"/>
        </w:rPr>
      </w:pPr>
    </w:p>
    <w:p w14:paraId="7131D3AF" w14:textId="77777777" w:rsidR="00C353F8" w:rsidRPr="00675E52" w:rsidRDefault="00C353F8" w:rsidP="00C93F25">
      <w:pPr>
        <w:pStyle w:val="Heading2"/>
      </w:pPr>
      <w:r w:rsidRPr="00675E52">
        <w:t>Sensitivity Analysis</w:t>
      </w:r>
    </w:p>
    <w:p w14:paraId="1F92C175" w14:textId="77777777" w:rsidR="00C353F8" w:rsidRPr="00675E52" w:rsidRDefault="00C353F8" w:rsidP="00C93F25">
      <w:pPr>
        <w:spacing w:line="480" w:lineRule="auto"/>
        <w:rPr>
          <w:rFonts w:eastAsia="Calibri"/>
        </w:rPr>
      </w:pPr>
      <w:r w:rsidRPr="00675E52">
        <w:rPr>
          <w:rFonts w:eastAsia="Calibri"/>
        </w:rPr>
        <w:t>The sensitivity analysis account</w:t>
      </w:r>
      <w:r w:rsidR="00232ADA" w:rsidRPr="00675E52">
        <w:rPr>
          <w:rFonts w:eastAsia="Calibri"/>
        </w:rPr>
        <w:t>ed</w:t>
      </w:r>
      <w:r w:rsidRPr="00675E52">
        <w:rPr>
          <w:rFonts w:eastAsia="Calibri"/>
        </w:rPr>
        <w:t xml:space="preserve"> for uncertainties within the LCA process for manufacturing processes and transportation of materials to site. The results from this sensitivity analysis are presented in </w:t>
      </w:r>
      <w:r w:rsidRPr="00675E52">
        <w:rPr>
          <w:rFonts w:eastAsia="Calibri"/>
        </w:rPr>
        <w:fldChar w:fldCharType="begin"/>
      </w:r>
      <w:r w:rsidRPr="00675E52">
        <w:rPr>
          <w:rFonts w:eastAsia="Calibri"/>
        </w:rPr>
        <w:instrText xml:space="preserve"> REF _Ref384909501 \h  \* MERGEFORMAT </w:instrText>
      </w:r>
      <w:r w:rsidRPr="00675E52">
        <w:rPr>
          <w:rFonts w:eastAsia="Calibri"/>
        </w:rPr>
      </w:r>
      <w:r w:rsidRPr="00675E52">
        <w:rPr>
          <w:rFonts w:eastAsia="Calibri"/>
        </w:rPr>
        <w:fldChar w:fldCharType="separate"/>
      </w:r>
      <w:r w:rsidR="00EB5758" w:rsidRPr="00EB5758">
        <w:rPr>
          <w:rFonts w:eastAsia="Calibri"/>
        </w:rPr>
        <w:t>Table 5</w:t>
      </w:r>
      <w:r w:rsidRPr="00675E52">
        <w:rPr>
          <w:rFonts w:eastAsia="Calibri"/>
        </w:rPr>
        <w:fldChar w:fldCharType="end"/>
      </w:r>
      <w:r w:rsidRPr="00675E52">
        <w:rPr>
          <w:rFonts w:eastAsia="Calibri"/>
        </w:rPr>
        <w:t xml:space="preserve"> as the percentage change in the total environmental burden from electricity generated by each MHP installation. </w:t>
      </w:r>
    </w:p>
    <w:p w14:paraId="5C147A19" w14:textId="77777777" w:rsidR="00C353F8" w:rsidRPr="00675E52" w:rsidRDefault="00C353F8" w:rsidP="00C93F25">
      <w:pPr>
        <w:spacing w:line="480" w:lineRule="auto"/>
        <w:rPr>
          <w:rFonts w:eastAsia="Calibri"/>
        </w:rPr>
      </w:pPr>
    </w:p>
    <w:p w14:paraId="189CEDB2" w14:textId="77777777" w:rsidR="00C353F8" w:rsidRPr="00675E52" w:rsidRDefault="00C353F8" w:rsidP="00C93F25">
      <w:pPr>
        <w:pStyle w:val="Table"/>
      </w:pPr>
      <w:bookmarkStart w:id="9" w:name="_Ref384909501"/>
      <w:r w:rsidRPr="00675E52">
        <w:t xml:space="preserve">Table </w:t>
      </w:r>
      <w:r w:rsidRPr="00675E52">
        <w:fldChar w:fldCharType="begin"/>
      </w:r>
      <w:r w:rsidRPr="00675E52">
        <w:instrText xml:space="preserve"> SEQ Table \* ARABIC </w:instrText>
      </w:r>
      <w:r w:rsidRPr="00675E52">
        <w:fldChar w:fldCharType="separate"/>
      </w:r>
      <w:r w:rsidR="00EB5758">
        <w:rPr>
          <w:noProof/>
        </w:rPr>
        <w:t>5</w:t>
      </w:r>
      <w:r w:rsidRPr="00675E52">
        <w:fldChar w:fldCharType="end"/>
      </w:r>
      <w:bookmarkEnd w:id="9"/>
      <w:r w:rsidRPr="00675E52">
        <w:t xml:space="preserve">. LCA </w:t>
      </w:r>
      <w:r w:rsidR="00152C3C" w:rsidRPr="00675E52">
        <w:t xml:space="preserve">sensitivity analysis of manufacturing and transportation </w:t>
      </w:r>
      <w:r w:rsidRPr="00675E52">
        <w:t xml:space="preserve">for MHP </w:t>
      </w:r>
      <w:r w:rsidR="00152C3C" w:rsidRPr="00675E52">
        <w:t>installations</w:t>
      </w:r>
      <w:r w:rsidR="00A66E01">
        <w:t xml:space="preserve"> assuming </w:t>
      </w:r>
      <w:r w:rsidR="00A66E01" w:rsidRPr="00A66E01">
        <w:t xml:space="preserve">± </w:t>
      </w:r>
      <w:r w:rsidR="00A66E01">
        <w:t>50</w:t>
      </w:r>
      <w:r w:rsidR="00A66E01" w:rsidRPr="00A66E01">
        <w:t>%</w:t>
      </w:r>
      <w:r w:rsidR="00A66E01">
        <w:t xml:space="preserve"> </w:t>
      </w:r>
      <w:r w:rsidR="009D18CE">
        <w:t>margin of error in estimating environmental burdens of project components</w:t>
      </w:r>
      <w:r w:rsidR="00A66E01">
        <w:t>.</w:t>
      </w:r>
    </w:p>
    <w:tbl>
      <w:tblPr>
        <w:tblStyle w:val="LightShading64"/>
        <w:tblW w:w="0" w:type="auto"/>
        <w:jc w:val="center"/>
        <w:tblLook w:val="04A0" w:firstRow="1" w:lastRow="0" w:firstColumn="1" w:lastColumn="0" w:noHBand="0" w:noVBand="1"/>
      </w:tblPr>
      <w:tblGrid>
        <w:gridCol w:w="3024"/>
        <w:gridCol w:w="1270"/>
        <w:gridCol w:w="281"/>
        <w:gridCol w:w="958"/>
        <w:gridCol w:w="959"/>
        <w:gridCol w:w="955"/>
        <w:gridCol w:w="955"/>
        <w:gridCol w:w="958"/>
      </w:tblGrid>
      <w:tr w:rsidR="00C93F25" w:rsidRPr="00C93F25" w14:paraId="72566D06" w14:textId="77777777" w:rsidTr="00C93F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45" w:type="dxa"/>
            <w:vMerge w:val="restart"/>
            <w:shd w:val="clear" w:color="auto" w:fill="auto"/>
            <w:vAlign w:val="center"/>
          </w:tcPr>
          <w:p w14:paraId="57578C9F" w14:textId="77777777" w:rsidR="00C93F25" w:rsidRPr="00C93F25" w:rsidRDefault="00C93F25" w:rsidP="00C93F25">
            <w:pPr>
              <w:autoSpaceDE w:val="0"/>
              <w:autoSpaceDN w:val="0"/>
              <w:adjustRightInd w:val="0"/>
              <w:jc w:val="center"/>
              <w:rPr>
                <w:sz w:val="20"/>
              </w:rPr>
            </w:pPr>
            <w:r w:rsidRPr="00C93F25">
              <w:rPr>
                <w:sz w:val="20"/>
              </w:rPr>
              <w:t>Scenario</w:t>
            </w:r>
          </w:p>
        </w:tc>
        <w:tc>
          <w:tcPr>
            <w:tcW w:w="1272" w:type="dxa"/>
            <w:vMerge w:val="restart"/>
            <w:shd w:val="clear" w:color="auto" w:fill="auto"/>
            <w:vAlign w:val="center"/>
          </w:tcPr>
          <w:p w14:paraId="54BA8A20" w14:textId="77777777" w:rsidR="00C93F25" w:rsidRPr="00C93F25" w:rsidRDefault="00C93F25" w:rsidP="00C93F2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C93F25">
              <w:rPr>
                <w:sz w:val="20"/>
              </w:rPr>
              <w:t>MHP installation</w:t>
            </w:r>
          </w:p>
        </w:tc>
        <w:tc>
          <w:tcPr>
            <w:tcW w:w="283" w:type="dxa"/>
            <w:tcBorders>
              <w:top w:val="single" w:sz="4" w:space="0" w:color="auto"/>
              <w:bottom w:val="nil"/>
            </w:tcBorders>
            <w:shd w:val="clear" w:color="auto" w:fill="auto"/>
          </w:tcPr>
          <w:p w14:paraId="1351C9B7" w14:textId="77777777" w:rsidR="00C93F25" w:rsidRPr="00C93F25" w:rsidRDefault="00C93F25" w:rsidP="00C93F2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p>
        </w:tc>
        <w:tc>
          <w:tcPr>
            <w:tcW w:w="4820" w:type="dxa"/>
            <w:gridSpan w:val="5"/>
            <w:tcBorders>
              <w:bottom w:val="single" w:sz="4" w:space="0" w:color="auto"/>
            </w:tcBorders>
            <w:shd w:val="clear" w:color="auto" w:fill="auto"/>
          </w:tcPr>
          <w:p w14:paraId="43B42E06" w14:textId="77777777" w:rsidR="00C93F25" w:rsidRPr="00C93F25" w:rsidRDefault="00C93F25" w:rsidP="00C93F2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sz w:val="20"/>
              </w:rPr>
            </w:pPr>
            <w:r w:rsidRPr="00C93F25">
              <w:rPr>
                <w:sz w:val="20"/>
              </w:rPr>
              <w:t>Impact categories</w:t>
            </w:r>
            <w:r w:rsidR="00A66E01">
              <w:rPr>
                <w:sz w:val="20"/>
              </w:rPr>
              <w:t>*</w:t>
            </w:r>
            <w:r w:rsidRPr="00C93F25">
              <w:rPr>
                <w:sz w:val="20"/>
              </w:rPr>
              <w:t xml:space="preserve"> (± % )</w:t>
            </w:r>
          </w:p>
        </w:tc>
      </w:tr>
      <w:tr w:rsidR="00C93F25" w:rsidRPr="00C93F25" w14:paraId="4D8C2E11" w14:textId="77777777" w:rsidTr="00C93F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45" w:type="dxa"/>
            <w:vMerge/>
            <w:tcBorders>
              <w:bottom w:val="single" w:sz="4" w:space="0" w:color="auto"/>
            </w:tcBorders>
            <w:shd w:val="clear" w:color="auto" w:fill="auto"/>
          </w:tcPr>
          <w:p w14:paraId="78A17F01" w14:textId="77777777" w:rsidR="00C93F25" w:rsidRPr="00C93F25" w:rsidRDefault="00C93F25" w:rsidP="00C93F25">
            <w:pPr>
              <w:autoSpaceDE w:val="0"/>
              <w:autoSpaceDN w:val="0"/>
              <w:adjustRightInd w:val="0"/>
              <w:jc w:val="center"/>
              <w:rPr>
                <w:sz w:val="20"/>
              </w:rPr>
            </w:pPr>
          </w:p>
        </w:tc>
        <w:tc>
          <w:tcPr>
            <w:tcW w:w="1272" w:type="dxa"/>
            <w:vMerge/>
            <w:tcBorders>
              <w:bottom w:val="single" w:sz="4" w:space="0" w:color="auto"/>
            </w:tcBorders>
            <w:shd w:val="clear" w:color="auto" w:fill="auto"/>
          </w:tcPr>
          <w:p w14:paraId="66924511"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283" w:type="dxa"/>
            <w:tcBorders>
              <w:top w:val="nil"/>
              <w:bottom w:val="single" w:sz="4" w:space="0" w:color="auto"/>
            </w:tcBorders>
            <w:shd w:val="clear" w:color="auto" w:fill="auto"/>
          </w:tcPr>
          <w:p w14:paraId="1470992F"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p>
        </w:tc>
        <w:tc>
          <w:tcPr>
            <w:tcW w:w="964" w:type="dxa"/>
            <w:tcBorders>
              <w:top w:val="single" w:sz="4" w:space="0" w:color="auto"/>
              <w:bottom w:val="single" w:sz="4" w:space="0" w:color="auto"/>
            </w:tcBorders>
            <w:shd w:val="clear" w:color="auto" w:fill="auto"/>
            <w:vAlign w:val="center"/>
          </w:tcPr>
          <w:p w14:paraId="3EB16B27"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r w:rsidRPr="00C93F25">
              <w:rPr>
                <w:b/>
                <w:bCs/>
                <w:sz w:val="20"/>
              </w:rPr>
              <w:t>GWP</w:t>
            </w:r>
          </w:p>
        </w:tc>
        <w:tc>
          <w:tcPr>
            <w:tcW w:w="964" w:type="dxa"/>
            <w:tcBorders>
              <w:top w:val="single" w:sz="4" w:space="0" w:color="auto"/>
              <w:bottom w:val="single" w:sz="4" w:space="0" w:color="auto"/>
            </w:tcBorders>
            <w:shd w:val="clear" w:color="auto" w:fill="auto"/>
            <w:vAlign w:val="center"/>
          </w:tcPr>
          <w:p w14:paraId="37689128"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r w:rsidRPr="00C93F25">
              <w:rPr>
                <w:b/>
                <w:bCs/>
                <w:sz w:val="20"/>
              </w:rPr>
              <w:t>ARDP</w:t>
            </w:r>
          </w:p>
        </w:tc>
        <w:tc>
          <w:tcPr>
            <w:tcW w:w="964" w:type="dxa"/>
            <w:tcBorders>
              <w:top w:val="single" w:sz="4" w:space="0" w:color="auto"/>
              <w:bottom w:val="single" w:sz="4" w:space="0" w:color="auto"/>
            </w:tcBorders>
            <w:shd w:val="clear" w:color="auto" w:fill="auto"/>
            <w:vAlign w:val="center"/>
          </w:tcPr>
          <w:p w14:paraId="41958B24"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r w:rsidRPr="00C93F25">
              <w:rPr>
                <w:b/>
                <w:bCs/>
                <w:sz w:val="20"/>
              </w:rPr>
              <w:t>AP</w:t>
            </w:r>
          </w:p>
        </w:tc>
        <w:tc>
          <w:tcPr>
            <w:tcW w:w="964" w:type="dxa"/>
            <w:tcBorders>
              <w:top w:val="single" w:sz="4" w:space="0" w:color="auto"/>
              <w:bottom w:val="single" w:sz="4" w:space="0" w:color="auto"/>
            </w:tcBorders>
            <w:shd w:val="clear" w:color="auto" w:fill="auto"/>
            <w:vAlign w:val="center"/>
          </w:tcPr>
          <w:p w14:paraId="2107B53A"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r w:rsidRPr="00C93F25">
              <w:rPr>
                <w:b/>
                <w:bCs/>
                <w:sz w:val="20"/>
              </w:rPr>
              <w:t>HTP</w:t>
            </w:r>
          </w:p>
        </w:tc>
        <w:tc>
          <w:tcPr>
            <w:tcW w:w="964" w:type="dxa"/>
            <w:tcBorders>
              <w:top w:val="single" w:sz="4" w:space="0" w:color="auto"/>
              <w:bottom w:val="single" w:sz="4" w:space="0" w:color="auto"/>
            </w:tcBorders>
            <w:shd w:val="clear" w:color="auto" w:fill="auto"/>
            <w:vAlign w:val="center"/>
          </w:tcPr>
          <w:p w14:paraId="3FC0410C"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b/>
                <w:bCs/>
                <w:sz w:val="20"/>
              </w:rPr>
            </w:pPr>
            <w:r w:rsidRPr="00C93F25">
              <w:rPr>
                <w:b/>
                <w:bCs/>
                <w:sz w:val="20"/>
              </w:rPr>
              <w:t>FRDP</w:t>
            </w:r>
          </w:p>
        </w:tc>
      </w:tr>
      <w:tr w:rsidR="00C93F25" w:rsidRPr="00C93F25" w14:paraId="089FB454"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val="restart"/>
            <w:tcBorders>
              <w:top w:val="single" w:sz="4" w:space="0" w:color="auto"/>
            </w:tcBorders>
            <w:shd w:val="clear" w:color="auto" w:fill="auto"/>
            <w:vAlign w:val="center"/>
          </w:tcPr>
          <w:p w14:paraId="15D031AC" w14:textId="77777777" w:rsidR="00C93F25" w:rsidRPr="00C93F25" w:rsidRDefault="00C93F25" w:rsidP="00C93F25">
            <w:pPr>
              <w:tabs>
                <w:tab w:val="left" w:pos="467"/>
              </w:tabs>
              <w:autoSpaceDE w:val="0"/>
              <w:autoSpaceDN w:val="0"/>
              <w:adjustRightInd w:val="0"/>
              <w:ind w:left="467" w:hanging="425"/>
              <w:jc w:val="left"/>
              <w:rPr>
                <w:sz w:val="20"/>
              </w:rPr>
            </w:pPr>
            <w:r w:rsidRPr="00C93F25">
              <w:rPr>
                <w:sz w:val="20"/>
              </w:rPr>
              <w:t>S1 – Manufacturing of turbine/generator</w:t>
            </w:r>
          </w:p>
        </w:tc>
        <w:tc>
          <w:tcPr>
            <w:tcW w:w="1272" w:type="dxa"/>
            <w:tcBorders>
              <w:top w:val="single" w:sz="4" w:space="0" w:color="auto"/>
            </w:tcBorders>
            <w:shd w:val="clear" w:color="auto" w:fill="auto"/>
            <w:vAlign w:val="center"/>
          </w:tcPr>
          <w:p w14:paraId="6F0E51BF" w14:textId="77777777" w:rsidR="00C93F25" w:rsidRPr="00C93F25" w:rsidRDefault="000D39C1"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Pr>
                <w:sz w:val="20"/>
              </w:rPr>
              <w:t>15</w:t>
            </w:r>
            <w:r w:rsidR="00C93F25" w:rsidRPr="00C93F25">
              <w:rPr>
                <w:sz w:val="20"/>
              </w:rPr>
              <w:t xml:space="preserve"> kW</w:t>
            </w:r>
          </w:p>
        </w:tc>
        <w:tc>
          <w:tcPr>
            <w:tcW w:w="283" w:type="dxa"/>
            <w:tcBorders>
              <w:top w:val="single" w:sz="4" w:space="0" w:color="auto"/>
            </w:tcBorders>
            <w:shd w:val="clear" w:color="auto" w:fill="auto"/>
          </w:tcPr>
          <w:p w14:paraId="13630A6B"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tcBorders>
              <w:top w:val="single" w:sz="4" w:space="0" w:color="auto"/>
            </w:tcBorders>
            <w:shd w:val="clear" w:color="auto" w:fill="auto"/>
            <w:vAlign w:val="bottom"/>
          </w:tcPr>
          <w:p w14:paraId="5993726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21.1%</w:t>
            </w:r>
          </w:p>
        </w:tc>
        <w:tc>
          <w:tcPr>
            <w:tcW w:w="964" w:type="dxa"/>
            <w:tcBorders>
              <w:top w:val="single" w:sz="4" w:space="0" w:color="auto"/>
            </w:tcBorders>
            <w:shd w:val="clear" w:color="auto" w:fill="auto"/>
            <w:vAlign w:val="bottom"/>
          </w:tcPr>
          <w:p w14:paraId="0899AB59"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1.9%</w:t>
            </w:r>
          </w:p>
        </w:tc>
        <w:tc>
          <w:tcPr>
            <w:tcW w:w="964" w:type="dxa"/>
            <w:tcBorders>
              <w:top w:val="single" w:sz="4" w:space="0" w:color="auto"/>
            </w:tcBorders>
            <w:shd w:val="clear" w:color="auto" w:fill="auto"/>
            <w:vAlign w:val="bottom"/>
          </w:tcPr>
          <w:p w14:paraId="0A4F3074"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7.5%</w:t>
            </w:r>
          </w:p>
        </w:tc>
        <w:tc>
          <w:tcPr>
            <w:tcW w:w="964" w:type="dxa"/>
            <w:tcBorders>
              <w:top w:val="single" w:sz="4" w:space="0" w:color="auto"/>
            </w:tcBorders>
            <w:shd w:val="clear" w:color="auto" w:fill="auto"/>
            <w:vAlign w:val="bottom"/>
          </w:tcPr>
          <w:p w14:paraId="1B0291AF"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5.0%</w:t>
            </w:r>
          </w:p>
        </w:tc>
        <w:tc>
          <w:tcPr>
            <w:tcW w:w="964" w:type="dxa"/>
            <w:tcBorders>
              <w:top w:val="single" w:sz="4" w:space="0" w:color="auto"/>
            </w:tcBorders>
            <w:shd w:val="clear" w:color="auto" w:fill="auto"/>
            <w:vAlign w:val="bottom"/>
          </w:tcPr>
          <w:p w14:paraId="4C9B9B40"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21.3%</w:t>
            </w:r>
          </w:p>
        </w:tc>
      </w:tr>
      <w:tr w:rsidR="00C93F25" w:rsidRPr="00C93F25" w14:paraId="31A04124" w14:textId="77777777" w:rsidTr="00C93F25">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71D5B854"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2F0D691A"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90 kW</w:t>
            </w:r>
          </w:p>
        </w:tc>
        <w:tc>
          <w:tcPr>
            <w:tcW w:w="283" w:type="dxa"/>
            <w:shd w:val="clear" w:color="auto" w:fill="auto"/>
          </w:tcPr>
          <w:p w14:paraId="3085C437"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bottom"/>
          </w:tcPr>
          <w:p w14:paraId="16C54D8C"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9.3%</w:t>
            </w:r>
          </w:p>
        </w:tc>
        <w:tc>
          <w:tcPr>
            <w:tcW w:w="964" w:type="dxa"/>
            <w:shd w:val="clear" w:color="auto" w:fill="auto"/>
            <w:vAlign w:val="bottom"/>
          </w:tcPr>
          <w:p w14:paraId="2A3CA5F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1.8%</w:t>
            </w:r>
          </w:p>
        </w:tc>
        <w:tc>
          <w:tcPr>
            <w:tcW w:w="964" w:type="dxa"/>
            <w:shd w:val="clear" w:color="auto" w:fill="auto"/>
            <w:vAlign w:val="bottom"/>
          </w:tcPr>
          <w:p w14:paraId="73B8A23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5.4%</w:t>
            </w:r>
          </w:p>
        </w:tc>
        <w:tc>
          <w:tcPr>
            <w:tcW w:w="964" w:type="dxa"/>
            <w:shd w:val="clear" w:color="auto" w:fill="auto"/>
            <w:vAlign w:val="bottom"/>
          </w:tcPr>
          <w:p w14:paraId="0D34FB5E"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4.2%</w:t>
            </w:r>
          </w:p>
        </w:tc>
        <w:tc>
          <w:tcPr>
            <w:tcW w:w="964" w:type="dxa"/>
            <w:shd w:val="clear" w:color="auto" w:fill="auto"/>
            <w:vAlign w:val="bottom"/>
          </w:tcPr>
          <w:p w14:paraId="449C0CB4"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4.7%</w:t>
            </w:r>
          </w:p>
        </w:tc>
      </w:tr>
      <w:tr w:rsidR="00C93F25" w:rsidRPr="00C93F25" w14:paraId="165D5243"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6BEFBD32"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673A0D11"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140 kW</w:t>
            </w:r>
          </w:p>
        </w:tc>
        <w:tc>
          <w:tcPr>
            <w:tcW w:w="283" w:type="dxa"/>
            <w:shd w:val="clear" w:color="auto" w:fill="auto"/>
          </w:tcPr>
          <w:p w14:paraId="3914203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5424AC0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11.8%</w:t>
            </w:r>
          </w:p>
        </w:tc>
        <w:tc>
          <w:tcPr>
            <w:tcW w:w="964" w:type="dxa"/>
            <w:shd w:val="clear" w:color="auto" w:fill="auto"/>
            <w:vAlign w:val="bottom"/>
          </w:tcPr>
          <w:p w14:paraId="1DE97944"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1.8%</w:t>
            </w:r>
          </w:p>
        </w:tc>
        <w:tc>
          <w:tcPr>
            <w:tcW w:w="964" w:type="dxa"/>
            <w:shd w:val="clear" w:color="auto" w:fill="auto"/>
            <w:vAlign w:val="bottom"/>
          </w:tcPr>
          <w:p w14:paraId="20DDF9E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6.1%</w:t>
            </w:r>
          </w:p>
        </w:tc>
        <w:tc>
          <w:tcPr>
            <w:tcW w:w="964" w:type="dxa"/>
            <w:shd w:val="clear" w:color="auto" w:fill="auto"/>
            <w:vAlign w:val="bottom"/>
          </w:tcPr>
          <w:p w14:paraId="7EC9B2D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3.8%</w:t>
            </w:r>
          </w:p>
        </w:tc>
        <w:tc>
          <w:tcPr>
            <w:tcW w:w="964" w:type="dxa"/>
            <w:shd w:val="clear" w:color="auto" w:fill="auto"/>
            <w:vAlign w:val="bottom"/>
          </w:tcPr>
          <w:p w14:paraId="1ADFCA3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6.7%</w:t>
            </w:r>
          </w:p>
        </w:tc>
      </w:tr>
      <w:tr w:rsidR="00C93F25" w:rsidRPr="00C93F25" w14:paraId="03BA3D80" w14:textId="77777777" w:rsidTr="00C93F2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45" w:type="dxa"/>
            <w:shd w:val="clear" w:color="auto" w:fill="auto"/>
            <w:vAlign w:val="center"/>
          </w:tcPr>
          <w:p w14:paraId="1529833F" w14:textId="77777777" w:rsidR="00C93F25" w:rsidRPr="00C93F25" w:rsidRDefault="00C93F25" w:rsidP="00C93F25">
            <w:pPr>
              <w:tabs>
                <w:tab w:val="left" w:pos="467"/>
              </w:tabs>
              <w:autoSpaceDE w:val="0"/>
              <w:autoSpaceDN w:val="0"/>
              <w:adjustRightInd w:val="0"/>
              <w:ind w:left="467" w:hanging="425"/>
              <w:jc w:val="right"/>
              <w:rPr>
                <w:sz w:val="20"/>
              </w:rPr>
            </w:pPr>
          </w:p>
        </w:tc>
        <w:tc>
          <w:tcPr>
            <w:tcW w:w="1272" w:type="dxa"/>
            <w:shd w:val="clear" w:color="auto" w:fill="auto"/>
            <w:vAlign w:val="center"/>
          </w:tcPr>
          <w:p w14:paraId="749CD67C"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283" w:type="dxa"/>
            <w:shd w:val="clear" w:color="auto" w:fill="auto"/>
            <w:vAlign w:val="center"/>
          </w:tcPr>
          <w:p w14:paraId="3FDD41A4"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262C0E51"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032DF5D2"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153C3C34"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42DE523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6605B33E"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r>
      <w:tr w:rsidR="00C93F25" w:rsidRPr="00C93F25" w14:paraId="074B0424"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val="restart"/>
            <w:shd w:val="clear" w:color="auto" w:fill="auto"/>
            <w:vAlign w:val="center"/>
          </w:tcPr>
          <w:p w14:paraId="1AD6012A" w14:textId="77777777" w:rsidR="00C93F25" w:rsidRPr="00C93F25" w:rsidRDefault="00C93F25" w:rsidP="00C93F25">
            <w:pPr>
              <w:tabs>
                <w:tab w:val="left" w:pos="467"/>
              </w:tabs>
              <w:autoSpaceDE w:val="0"/>
              <w:autoSpaceDN w:val="0"/>
              <w:adjustRightInd w:val="0"/>
              <w:ind w:left="467" w:hanging="425"/>
              <w:jc w:val="left"/>
              <w:rPr>
                <w:sz w:val="20"/>
              </w:rPr>
            </w:pPr>
            <w:r w:rsidRPr="00C93F25">
              <w:rPr>
                <w:sz w:val="20"/>
              </w:rPr>
              <w:t>S2 – Manufacturing of pipework</w:t>
            </w:r>
          </w:p>
        </w:tc>
        <w:tc>
          <w:tcPr>
            <w:tcW w:w="1272" w:type="dxa"/>
            <w:shd w:val="clear" w:color="auto" w:fill="auto"/>
            <w:vAlign w:val="center"/>
          </w:tcPr>
          <w:p w14:paraId="1EF75B70" w14:textId="77777777" w:rsidR="00C93F25" w:rsidRPr="00C93F25" w:rsidRDefault="00C93F25" w:rsidP="000D39C1">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w:t>
            </w:r>
            <w:r w:rsidR="000D39C1">
              <w:rPr>
                <w:sz w:val="20"/>
              </w:rPr>
              <w:t>5</w:t>
            </w:r>
            <w:r w:rsidRPr="00C93F25">
              <w:rPr>
                <w:sz w:val="20"/>
              </w:rPr>
              <w:t xml:space="preserve"> kW</w:t>
            </w:r>
          </w:p>
        </w:tc>
        <w:tc>
          <w:tcPr>
            <w:tcW w:w="283" w:type="dxa"/>
            <w:shd w:val="clear" w:color="auto" w:fill="auto"/>
          </w:tcPr>
          <w:p w14:paraId="127B8D7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28EFB7EC"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0.8%</w:t>
            </w:r>
          </w:p>
        </w:tc>
        <w:tc>
          <w:tcPr>
            <w:tcW w:w="964" w:type="dxa"/>
            <w:shd w:val="clear" w:color="auto" w:fill="auto"/>
            <w:vAlign w:val="bottom"/>
          </w:tcPr>
          <w:p w14:paraId="0F6FA57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0.0%</w:t>
            </w:r>
          </w:p>
        </w:tc>
        <w:tc>
          <w:tcPr>
            <w:tcW w:w="964" w:type="dxa"/>
            <w:shd w:val="clear" w:color="auto" w:fill="auto"/>
            <w:vAlign w:val="bottom"/>
          </w:tcPr>
          <w:p w14:paraId="492B79B5"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0.3%</w:t>
            </w:r>
          </w:p>
        </w:tc>
        <w:tc>
          <w:tcPr>
            <w:tcW w:w="964" w:type="dxa"/>
            <w:shd w:val="clear" w:color="auto" w:fill="auto"/>
            <w:vAlign w:val="bottom"/>
          </w:tcPr>
          <w:p w14:paraId="23E8E66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0.1%</w:t>
            </w:r>
          </w:p>
        </w:tc>
        <w:tc>
          <w:tcPr>
            <w:tcW w:w="964" w:type="dxa"/>
            <w:shd w:val="clear" w:color="auto" w:fill="auto"/>
            <w:vAlign w:val="bottom"/>
          </w:tcPr>
          <w:p w14:paraId="38DCBCF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0.8%</w:t>
            </w:r>
          </w:p>
        </w:tc>
      </w:tr>
      <w:tr w:rsidR="00C93F25" w:rsidRPr="00C93F25" w14:paraId="564A37BC" w14:textId="77777777" w:rsidTr="00C93F25">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63EA7E77"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36028D92"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90 kW</w:t>
            </w:r>
          </w:p>
        </w:tc>
        <w:tc>
          <w:tcPr>
            <w:tcW w:w="283" w:type="dxa"/>
            <w:shd w:val="clear" w:color="auto" w:fill="auto"/>
          </w:tcPr>
          <w:p w14:paraId="1AFDFAE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bottom"/>
          </w:tcPr>
          <w:p w14:paraId="1C900442"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2.2%</w:t>
            </w:r>
          </w:p>
        </w:tc>
        <w:tc>
          <w:tcPr>
            <w:tcW w:w="964" w:type="dxa"/>
            <w:shd w:val="clear" w:color="auto" w:fill="auto"/>
            <w:vAlign w:val="bottom"/>
          </w:tcPr>
          <w:p w14:paraId="5C000741"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0.3%</w:t>
            </w:r>
          </w:p>
        </w:tc>
        <w:tc>
          <w:tcPr>
            <w:tcW w:w="964" w:type="dxa"/>
            <w:shd w:val="clear" w:color="auto" w:fill="auto"/>
            <w:vAlign w:val="bottom"/>
          </w:tcPr>
          <w:p w14:paraId="08233A0F"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1.4%</w:t>
            </w:r>
          </w:p>
        </w:tc>
        <w:tc>
          <w:tcPr>
            <w:tcW w:w="964" w:type="dxa"/>
            <w:shd w:val="clear" w:color="auto" w:fill="auto"/>
            <w:vAlign w:val="bottom"/>
          </w:tcPr>
          <w:p w14:paraId="4A770513"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0.7%</w:t>
            </w:r>
          </w:p>
        </w:tc>
        <w:tc>
          <w:tcPr>
            <w:tcW w:w="964" w:type="dxa"/>
            <w:shd w:val="clear" w:color="auto" w:fill="auto"/>
            <w:vAlign w:val="bottom"/>
          </w:tcPr>
          <w:p w14:paraId="530A8983"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1.1%</w:t>
            </w:r>
          </w:p>
        </w:tc>
      </w:tr>
      <w:tr w:rsidR="00C93F25" w:rsidRPr="00C93F25" w14:paraId="37573365"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78491CA2"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27DC5DE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140 kW</w:t>
            </w:r>
          </w:p>
        </w:tc>
        <w:tc>
          <w:tcPr>
            <w:tcW w:w="283" w:type="dxa"/>
            <w:shd w:val="clear" w:color="auto" w:fill="auto"/>
          </w:tcPr>
          <w:p w14:paraId="4C0C164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06C07393"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2.6%</w:t>
            </w:r>
          </w:p>
        </w:tc>
        <w:tc>
          <w:tcPr>
            <w:tcW w:w="964" w:type="dxa"/>
            <w:shd w:val="clear" w:color="auto" w:fill="auto"/>
            <w:vAlign w:val="bottom"/>
          </w:tcPr>
          <w:p w14:paraId="201E7B96"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0.3%</w:t>
            </w:r>
          </w:p>
        </w:tc>
        <w:tc>
          <w:tcPr>
            <w:tcW w:w="964" w:type="dxa"/>
            <w:shd w:val="clear" w:color="auto" w:fill="auto"/>
            <w:vAlign w:val="bottom"/>
          </w:tcPr>
          <w:p w14:paraId="4C77F146"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1.3%</w:t>
            </w:r>
          </w:p>
        </w:tc>
        <w:tc>
          <w:tcPr>
            <w:tcW w:w="964" w:type="dxa"/>
            <w:shd w:val="clear" w:color="auto" w:fill="auto"/>
            <w:vAlign w:val="bottom"/>
          </w:tcPr>
          <w:p w14:paraId="306FE4B8"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0.5%</w:t>
            </w:r>
          </w:p>
        </w:tc>
        <w:tc>
          <w:tcPr>
            <w:tcW w:w="964" w:type="dxa"/>
            <w:shd w:val="clear" w:color="auto" w:fill="auto"/>
            <w:vAlign w:val="bottom"/>
          </w:tcPr>
          <w:p w14:paraId="4FA63BF6"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1.5%</w:t>
            </w:r>
          </w:p>
        </w:tc>
      </w:tr>
      <w:tr w:rsidR="00C93F25" w:rsidRPr="00C93F25" w14:paraId="327F084E" w14:textId="77777777" w:rsidTr="00C93F2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45" w:type="dxa"/>
            <w:shd w:val="clear" w:color="auto" w:fill="auto"/>
            <w:vAlign w:val="center"/>
          </w:tcPr>
          <w:p w14:paraId="275B7A2B"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7B6A7A3E"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283" w:type="dxa"/>
            <w:shd w:val="clear" w:color="auto" w:fill="auto"/>
            <w:vAlign w:val="center"/>
          </w:tcPr>
          <w:p w14:paraId="3EE08653"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468DE3E9"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4C6D3F9B"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162DEE9C"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7B278D37"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3761802D"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r>
      <w:tr w:rsidR="00C93F25" w:rsidRPr="00C93F25" w14:paraId="78944F53"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val="restart"/>
            <w:shd w:val="clear" w:color="auto" w:fill="auto"/>
            <w:vAlign w:val="center"/>
          </w:tcPr>
          <w:p w14:paraId="4E6E5687" w14:textId="77777777" w:rsidR="00C93F25" w:rsidRPr="00C93F25" w:rsidRDefault="00C93F25" w:rsidP="00C93F25">
            <w:pPr>
              <w:tabs>
                <w:tab w:val="left" w:pos="467"/>
              </w:tabs>
              <w:autoSpaceDE w:val="0"/>
              <w:autoSpaceDN w:val="0"/>
              <w:adjustRightInd w:val="0"/>
              <w:ind w:left="467" w:hanging="425"/>
              <w:jc w:val="left"/>
              <w:rPr>
                <w:sz w:val="20"/>
              </w:rPr>
            </w:pPr>
            <w:r w:rsidRPr="00C93F25">
              <w:rPr>
                <w:sz w:val="20"/>
              </w:rPr>
              <w:t>S3 – Manufacturing and construction of housing</w:t>
            </w:r>
          </w:p>
        </w:tc>
        <w:tc>
          <w:tcPr>
            <w:tcW w:w="1272" w:type="dxa"/>
            <w:shd w:val="clear" w:color="auto" w:fill="auto"/>
            <w:vAlign w:val="center"/>
          </w:tcPr>
          <w:p w14:paraId="79FA49BD" w14:textId="77777777" w:rsidR="00C93F25" w:rsidRPr="00C93F25" w:rsidRDefault="00C93F25" w:rsidP="000D39C1">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w:t>
            </w:r>
            <w:r w:rsidR="000D39C1">
              <w:rPr>
                <w:sz w:val="20"/>
              </w:rPr>
              <w:t>5</w:t>
            </w:r>
            <w:r w:rsidRPr="00C93F25">
              <w:rPr>
                <w:sz w:val="20"/>
              </w:rPr>
              <w:t xml:space="preserve"> kW</w:t>
            </w:r>
          </w:p>
        </w:tc>
        <w:tc>
          <w:tcPr>
            <w:tcW w:w="283" w:type="dxa"/>
            <w:shd w:val="clear" w:color="auto" w:fill="auto"/>
          </w:tcPr>
          <w:p w14:paraId="11EBC98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1DA003A9"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w:t>
            </w:r>
          </w:p>
        </w:tc>
        <w:tc>
          <w:tcPr>
            <w:tcW w:w="964" w:type="dxa"/>
            <w:shd w:val="clear" w:color="auto" w:fill="auto"/>
            <w:vAlign w:val="bottom"/>
          </w:tcPr>
          <w:p w14:paraId="1EB9314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w:t>
            </w:r>
          </w:p>
        </w:tc>
        <w:tc>
          <w:tcPr>
            <w:tcW w:w="964" w:type="dxa"/>
            <w:shd w:val="clear" w:color="auto" w:fill="auto"/>
            <w:vAlign w:val="bottom"/>
          </w:tcPr>
          <w:p w14:paraId="41A44430"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w:t>
            </w:r>
          </w:p>
        </w:tc>
        <w:tc>
          <w:tcPr>
            <w:tcW w:w="964" w:type="dxa"/>
            <w:shd w:val="clear" w:color="auto" w:fill="auto"/>
            <w:vAlign w:val="bottom"/>
          </w:tcPr>
          <w:p w14:paraId="55D8C5A5"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w:t>
            </w:r>
          </w:p>
        </w:tc>
        <w:tc>
          <w:tcPr>
            <w:tcW w:w="964" w:type="dxa"/>
            <w:shd w:val="clear" w:color="auto" w:fill="auto"/>
            <w:vAlign w:val="bottom"/>
          </w:tcPr>
          <w:p w14:paraId="78232D78"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w:t>
            </w:r>
          </w:p>
        </w:tc>
      </w:tr>
      <w:tr w:rsidR="00C93F25" w:rsidRPr="00C93F25" w14:paraId="1867C532" w14:textId="77777777" w:rsidTr="00C93F25">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6CB4115F"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530B4AD8"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90 kW</w:t>
            </w:r>
          </w:p>
        </w:tc>
        <w:tc>
          <w:tcPr>
            <w:tcW w:w="283" w:type="dxa"/>
            <w:shd w:val="clear" w:color="auto" w:fill="auto"/>
          </w:tcPr>
          <w:p w14:paraId="73431882"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bottom"/>
          </w:tcPr>
          <w:p w14:paraId="70101D79"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9.5%</w:t>
            </w:r>
          </w:p>
        </w:tc>
        <w:tc>
          <w:tcPr>
            <w:tcW w:w="964" w:type="dxa"/>
            <w:shd w:val="clear" w:color="auto" w:fill="auto"/>
            <w:vAlign w:val="bottom"/>
          </w:tcPr>
          <w:p w14:paraId="35479AA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1.0%</w:t>
            </w:r>
          </w:p>
        </w:tc>
        <w:tc>
          <w:tcPr>
            <w:tcW w:w="964" w:type="dxa"/>
            <w:shd w:val="clear" w:color="auto" w:fill="auto"/>
            <w:vAlign w:val="bottom"/>
          </w:tcPr>
          <w:p w14:paraId="1705B219"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0.6%</w:t>
            </w:r>
          </w:p>
        </w:tc>
        <w:tc>
          <w:tcPr>
            <w:tcW w:w="964" w:type="dxa"/>
            <w:shd w:val="clear" w:color="auto" w:fill="auto"/>
            <w:vAlign w:val="bottom"/>
          </w:tcPr>
          <w:p w14:paraId="508E14FD"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5.3%</w:t>
            </w:r>
          </w:p>
        </w:tc>
        <w:tc>
          <w:tcPr>
            <w:tcW w:w="964" w:type="dxa"/>
            <w:shd w:val="clear" w:color="auto" w:fill="auto"/>
            <w:vAlign w:val="bottom"/>
          </w:tcPr>
          <w:p w14:paraId="75C818AE"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1.1%</w:t>
            </w:r>
          </w:p>
        </w:tc>
      </w:tr>
      <w:tr w:rsidR="00C93F25" w:rsidRPr="00C93F25" w14:paraId="005E4BFB"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6004DDE9"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35C2302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140 kW</w:t>
            </w:r>
          </w:p>
        </w:tc>
        <w:tc>
          <w:tcPr>
            <w:tcW w:w="283" w:type="dxa"/>
            <w:shd w:val="clear" w:color="auto" w:fill="auto"/>
          </w:tcPr>
          <w:p w14:paraId="75BF03D6"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3C03329C"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6.3%</w:t>
            </w:r>
          </w:p>
        </w:tc>
        <w:tc>
          <w:tcPr>
            <w:tcW w:w="964" w:type="dxa"/>
            <w:shd w:val="clear" w:color="auto" w:fill="auto"/>
            <w:vAlign w:val="bottom"/>
          </w:tcPr>
          <w:p w14:paraId="61B96CE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0.7%</w:t>
            </w:r>
          </w:p>
        </w:tc>
        <w:tc>
          <w:tcPr>
            <w:tcW w:w="964" w:type="dxa"/>
            <w:shd w:val="clear" w:color="auto" w:fill="auto"/>
            <w:vAlign w:val="bottom"/>
          </w:tcPr>
          <w:p w14:paraId="2193B8C8"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0.9%</w:t>
            </w:r>
          </w:p>
        </w:tc>
        <w:tc>
          <w:tcPr>
            <w:tcW w:w="964" w:type="dxa"/>
            <w:shd w:val="clear" w:color="auto" w:fill="auto"/>
            <w:vAlign w:val="bottom"/>
          </w:tcPr>
          <w:p w14:paraId="3B24827C"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6.2%</w:t>
            </w:r>
          </w:p>
        </w:tc>
        <w:tc>
          <w:tcPr>
            <w:tcW w:w="964" w:type="dxa"/>
            <w:shd w:val="clear" w:color="auto" w:fill="auto"/>
            <w:vAlign w:val="bottom"/>
          </w:tcPr>
          <w:p w14:paraId="02AEA0DF"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1.8%</w:t>
            </w:r>
          </w:p>
        </w:tc>
      </w:tr>
      <w:tr w:rsidR="00C93F25" w:rsidRPr="00C93F25" w14:paraId="5DE64DEA" w14:textId="77777777" w:rsidTr="00C93F25">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3045" w:type="dxa"/>
            <w:shd w:val="clear" w:color="auto" w:fill="auto"/>
            <w:vAlign w:val="center"/>
          </w:tcPr>
          <w:p w14:paraId="3C957BCE" w14:textId="77777777" w:rsidR="00C93F25" w:rsidRPr="00C93F25" w:rsidRDefault="00C93F25" w:rsidP="00C93F25">
            <w:pPr>
              <w:tabs>
                <w:tab w:val="left" w:pos="467"/>
              </w:tabs>
              <w:autoSpaceDE w:val="0"/>
              <w:autoSpaceDN w:val="0"/>
              <w:adjustRightInd w:val="0"/>
              <w:ind w:left="467" w:hanging="425"/>
              <w:jc w:val="left"/>
              <w:rPr>
                <w:sz w:val="20"/>
              </w:rPr>
            </w:pPr>
          </w:p>
        </w:tc>
        <w:tc>
          <w:tcPr>
            <w:tcW w:w="1272" w:type="dxa"/>
            <w:shd w:val="clear" w:color="auto" w:fill="auto"/>
            <w:vAlign w:val="center"/>
          </w:tcPr>
          <w:p w14:paraId="4DBB7156"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283" w:type="dxa"/>
            <w:shd w:val="clear" w:color="auto" w:fill="auto"/>
            <w:vAlign w:val="center"/>
          </w:tcPr>
          <w:p w14:paraId="2AF7C237"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7DE286E0"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765D49D7"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73E6B0B8"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7416672B"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center"/>
          </w:tcPr>
          <w:p w14:paraId="1A80E538" w14:textId="77777777" w:rsidR="00C93F25" w:rsidRPr="00C93F25" w:rsidRDefault="00C93F25" w:rsidP="00C93F2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sz w:val="20"/>
              </w:rPr>
            </w:pPr>
          </w:p>
        </w:tc>
      </w:tr>
      <w:tr w:rsidR="00C93F25" w:rsidRPr="00C93F25" w14:paraId="37FB4D6F" w14:textId="77777777" w:rsidTr="00C93F25">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val="restart"/>
            <w:shd w:val="clear" w:color="auto" w:fill="auto"/>
            <w:vAlign w:val="center"/>
          </w:tcPr>
          <w:p w14:paraId="6747E92A" w14:textId="77777777" w:rsidR="00C93F25" w:rsidRPr="00C93F25" w:rsidRDefault="00C93F25" w:rsidP="00C93F25">
            <w:pPr>
              <w:tabs>
                <w:tab w:val="left" w:pos="467"/>
              </w:tabs>
              <w:autoSpaceDE w:val="0"/>
              <w:autoSpaceDN w:val="0"/>
              <w:adjustRightInd w:val="0"/>
              <w:ind w:left="467" w:hanging="425"/>
              <w:jc w:val="left"/>
              <w:rPr>
                <w:sz w:val="20"/>
              </w:rPr>
            </w:pPr>
            <w:r w:rsidRPr="00C93F25">
              <w:rPr>
                <w:sz w:val="20"/>
              </w:rPr>
              <w:t>S4 – Transportation of materials</w:t>
            </w:r>
          </w:p>
        </w:tc>
        <w:tc>
          <w:tcPr>
            <w:tcW w:w="1272" w:type="dxa"/>
            <w:shd w:val="clear" w:color="auto" w:fill="auto"/>
            <w:vAlign w:val="center"/>
          </w:tcPr>
          <w:p w14:paraId="4CC8E452" w14:textId="77777777" w:rsidR="00C93F25" w:rsidRPr="00C93F25" w:rsidRDefault="00C93F25" w:rsidP="000D39C1">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w:t>
            </w:r>
            <w:r w:rsidR="000D39C1">
              <w:rPr>
                <w:sz w:val="20"/>
              </w:rPr>
              <w:t>5</w:t>
            </w:r>
            <w:r w:rsidRPr="00C93F25">
              <w:rPr>
                <w:sz w:val="20"/>
              </w:rPr>
              <w:t xml:space="preserve"> kW</w:t>
            </w:r>
          </w:p>
        </w:tc>
        <w:tc>
          <w:tcPr>
            <w:tcW w:w="283" w:type="dxa"/>
            <w:shd w:val="clear" w:color="auto" w:fill="auto"/>
          </w:tcPr>
          <w:p w14:paraId="51EC057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shd w:val="clear" w:color="auto" w:fill="auto"/>
            <w:vAlign w:val="bottom"/>
          </w:tcPr>
          <w:p w14:paraId="669B753C"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0.1%</w:t>
            </w:r>
          </w:p>
        </w:tc>
        <w:tc>
          <w:tcPr>
            <w:tcW w:w="964" w:type="dxa"/>
            <w:shd w:val="clear" w:color="auto" w:fill="auto"/>
            <w:vAlign w:val="bottom"/>
          </w:tcPr>
          <w:p w14:paraId="74ED5D0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0.0%</w:t>
            </w:r>
          </w:p>
        </w:tc>
        <w:tc>
          <w:tcPr>
            <w:tcW w:w="964" w:type="dxa"/>
            <w:shd w:val="clear" w:color="auto" w:fill="auto"/>
            <w:vAlign w:val="bottom"/>
          </w:tcPr>
          <w:p w14:paraId="5117CF41"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0.0%</w:t>
            </w:r>
          </w:p>
        </w:tc>
        <w:tc>
          <w:tcPr>
            <w:tcW w:w="964" w:type="dxa"/>
            <w:shd w:val="clear" w:color="auto" w:fill="auto"/>
            <w:vAlign w:val="bottom"/>
          </w:tcPr>
          <w:p w14:paraId="1976E37B"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0.0%</w:t>
            </w:r>
          </w:p>
        </w:tc>
        <w:tc>
          <w:tcPr>
            <w:tcW w:w="964" w:type="dxa"/>
            <w:shd w:val="clear" w:color="auto" w:fill="auto"/>
            <w:vAlign w:val="bottom"/>
          </w:tcPr>
          <w:p w14:paraId="0101AA9F"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0.2%</w:t>
            </w:r>
          </w:p>
        </w:tc>
      </w:tr>
      <w:tr w:rsidR="00C93F25" w:rsidRPr="00C93F25" w14:paraId="141F6352" w14:textId="77777777" w:rsidTr="00C93F25">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shd w:val="clear" w:color="auto" w:fill="auto"/>
            <w:vAlign w:val="center"/>
          </w:tcPr>
          <w:p w14:paraId="3ED67397" w14:textId="77777777" w:rsidR="00C93F25" w:rsidRPr="00C93F25" w:rsidRDefault="00C93F25" w:rsidP="00C93F25">
            <w:pPr>
              <w:autoSpaceDE w:val="0"/>
              <w:autoSpaceDN w:val="0"/>
              <w:adjustRightInd w:val="0"/>
              <w:jc w:val="left"/>
              <w:rPr>
                <w:sz w:val="20"/>
              </w:rPr>
            </w:pPr>
          </w:p>
        </w:tc>
        <w:tc>
          <w:tcPr>
            <w:tcW w:w="1272" w:type="dxa"/>
            <w:shd w:val="clear" w:color="auto" w:fill="auto"/>
            <w:vAlign w:val="center"/>
          </w:tcPr>
          <w:p w14:paraId="441D4C1C"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90 kW</w:t>
            </w:r>
          </w:p>
        </w:tc>
        <w:tc>
          <w:tcPr>
            <w:tcW w:w="283" w:type="dxa"/>
            <w:shd w:val="clear" w:color="auto" w:fill="auto"/>
          </w:tcPr>
          <w:p w14:paraId="32FDA95C"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p>
        </w:tc>
        <w:tc>
          <w:tcPr>
            <w:tcW w:w="964" w:type="dxa"/>
            <w:shd w:val="clear" w:color="auto" w:fill="auto"/>
            <w:vAlign w:val="bottom"/>
          </w:tcPr>
          <w:p w14:paraId="48570A6F"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6.0%</w:t>
            </w:r>
          </w:p>
        </w:tc>
        <w:tc>
          <w:tcPr>
            <w:tcW w:w="964" w:type="dxa"/>
            <w:shd w:val="clear" w:color="auto" w:fill="auto"/>
            <w:vAlign w:val="bottom"/>
          </w:tcPr>
          <w:p w14:paraId="4E382043"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0.7%</w:t>
            </w:r>
          </w:p>
        </w:tc>
        <w:tc>
          <w:tcPr>
            <w:tcW w:w="964" w:type="dxa"/>
            <w:shd w:val="clear" w:color="auto" w:fill="auto"/>
            <w:vAlign w:val="bottom"/>
          </w:tcPr>
          <w:p w14:paraId="5A3A7F4F"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3.0%</w:t>
            </w:r>
          </w:p>
        </w:tc>
        <w:tc>
          <w:tcPr>
            <w:tcW w:w="964" w:type="dxa"/>
            <w:shd w:val="clear" w:color="auto" w:fill="auto"/>
            <w:vAlign w:val="bottom"/>
          </w:tcPr>
          <w:p w14:paraId="1132D2CB"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0.4%</w:t>
            </w:r>
          </w:p>
        </w:tc>
        <w:tc>
          <w:tcPr>
            <w:tcW w:w="964" w:type="dxa"/>
            <w:shd w:val="clear" w:color="auto" w:fill="auto"/>
            <w:vAlign w:val="bottom"/>
          </w:tcPr>
          <w:p w14:paraId="65CD6819" w14:textId="77777777" w:rsidR="00C93F25" w:rsidRPr="00C93F25" w:rsidRDefault="00C93F25" w:rsidP="00C93F25">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sz w:val="20"/>
              </w:rPr>
            </w:pPr>
            <w:r w:rsidRPr="00C93F25">
              <w:rPr>
                <w:sz w:val="20"/>
              </w:rPr>
              <w:t>3.5%</w:t>
            </w:r>
          </w:p>
        </w:tc>
      </w:tr>
      <w:tr w:rsidR="00C93F25" w:rsidRPr="00C93F25" w14:paraId="787F7D46" w14:textId="77777777" w:rsidTr="00A66E01">
        <w:trPr>
          <w:trHeight w:val="227"/>
          <w:jc w:val="center"/>
        </w:trPr>
        <w:tc>
          <w:tcPr>
            <w:cnfStyle w:val="001000000000" w:firstRow="0" w:lastRow="0" w:firstColumn="1" w:lastColumn="0" w:oddVBand="0" w:evenVBand="0" w:oddHBand="0" w:evenHBand="0" w:firstRowFirstColumn="0" w:firstRowLastColumn="0" w:lastRowFirstColumn="0" w:lastRowLastColumn="0"/>
            <w:tcW w:w="3045" w:type="dxa"/>
            <w:vMerge/>
            <w:tcBorders>
              <w:bottom w:val="single" w:sz="4" w:space="0" w:color="auto"/>
            </w:tcBorders>
            <w:shd w:val="clear" w:color="auto" w:fill="auto"/>
            <w:vAlign w:val="center"/>
          </w:tcPr>
          <w:p w14:paraId="13320B45" w14:textId="77777777" w:rsidR="00C93F25" w:rsidRPr="00C93F25" w:rsidRDefault="00C93F25" w:rsidP="00C93F25">
            <w:pPr>
              <w:autoSpaceDE w:val="0"/>
              <w:autoSpaceDN w:val="0"/>
              <w:adjustRightInd w:val="0"/>
              <w:jc w:val="left"/>
              <w:rPr>
                <w:sz w:val="20"/>
              </w:rPr>
            </w:pPr>
          </w:p>
        </w:tc>
        <w:tc>
          <w:tcPr>
            <w:tcW w:w="1272" w:type="dxa"/>
            <w:tcBorders>
              <w:bottom w:val="single" w:sz="4" w:space="0" w:color="auto"/>
            </w:tcBorders>
            <w:shd w:val="clear" w:color="auto" w:fill="auto"/>
            <w:vAlign w:val="center"/>
          </w:tcPr>
          <w:p w14:paraId="01E71EAD"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140 kW</w:t>
            </w:r>
          </w:p>
        </w:tc>
        <w:tc>
          <w:tcPr>
            <w:tcW w:w="283" w:type="dxa"/>
            <w:tcBorders>
              <w:bottom w:val="single" w:sz="4" w:space="0" w:color="auto"/>
            </w:tcBorders>
            <w:shd w:val="clear" w:color="auto" w:fill="auto"/>
          </w:tcPr>
          <w:p w14:paraId="1A9086B3"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p>
        </w:tc>
        <w:tc>
          <w:tcPr>
            <w:tcW w:w="964" w:type="dxa"/>
            <w:tcBorders>
              <w:bottom w:val="single" w:sz="4" w:space="0" w:color="auto"/>
            </w:tcBorders>
            <w:shd w:val="clear" w:color="auto" w:fill="auto"/>
            <w:vAlign w:val="bottom"/>
          </w:tcPr>
          <w:p w14:paraId="358C4F2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0.7%</w:t>
            </w:r>
          </w:p>
        </w:tc>
        <w:tc>
          <w:tcPr>
            <w:tcW w:w="964" w:type="dxa"/>
            <w:tcBorders>
              <w:bottom w:val="single" w:sz="4" w:space="0" w:color="auto"/>
            </w:tcBorders>
            <w:shd w:val="clear" w:color="auto" w:fill="auto"/>
            <w:vAlign w:val="bottom"/>
          </w:tcPr>
          <w:p w14:paraId="62C6737F"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0.1%</w:t>
            </w:r>
          </w:p>
        </w:tc>
        <w:tc>
          <w:tcPr>
            <w:tcW w:w="964" w:type="dxa"/>
            <w:tcBorders>
              <w:bottom w:val="single" w:sz="4" w:space="0" w:color="auto"/>
            </w:tcBorders>
            <w:shd w:val="clear" w:color="auto" w:fill="auto"/>
            <w:vAlign w:val="bottom"/>
          </w:tcPr>
          <w:p w14:paraId="7249BC87"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0.3%</w:t>
            </w:r>
          </w:p>
        </w:tc>
        <w:tc>
          <w:tcPr>
            <w:tcW w:w="964" w:type="dxa"/>
            <w:tcBorders>
              <w:bottom w:val="single" w:sz="4" w:space="0" w:color="auto"/>
            </w:tcBorders>
            <w:shd w:val="clear" w:color="auto" w:fill="auto"/>
            <w:vAlign w:val="bottom"/>
          </w:tcPr>
          <w:p w14:paraId="11D28EBE"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0.0%</w:t>
            </w:r>
          </w:p>
        </w:tc>
        <w:tc>
          <w:tcPr>
            <w:tcW w:w="964" w:type="dxa"/>
            <w:tcBorders>
              <w:bottom w:val="single" w:sz="4" w:space="0" w:color="auto"/>
            </w:tcBorders>
            <w:shd w:val="clear" w:color="auto" w:fill="auto"/>
            <w:vAlign w:val="bottom"/>
          </w:tcPr>
          <w:p w14:paraId="55BAC0B3" w14:textId="77777777" w:rsidR="00C93F25" w:rsidRPr="00C93F25" w:rsidRDefault="00C93F25" w:rsidP="00C93F25">
            <w:pPr>
              <w:autoSpaceDE w:val="0"/>
              <w:autoSpaceDN w:val="0"/>
              <w:adjustRightInd w:val="0"/>
              <w:jc w:val="right"/>
              <w:cnfStyle w:val="000000000000" w:firstRow="0" w:lastRow="0" w:firstColumn="0" w:lastColumn="0" w:oddVBand="0" w:evenVBand="0" w:oddHBand="0" w:evenHBand="0" w:firstRowFirstColumn="0" w:firstRowLastColumn="0" w:lastRowFirstColumn="0" w:lastRowLastColumn="0"/>
              <w:rPr>
                <w:sz w:val="20"/>
              </w:rPr>
            </w:pPr>
            <w:r w:rsidRPr="00C93F25">
              <w:rPr>
                <w:sz w:val="20"/>
              </w:rPr>
              <w:t>0.4%</w:t>
            </w:r>
          </w:p>
        </w:tc>
      </w:tr>
      <w:tr w:rsidR="00A66E01" w:rsidRPr="00A66E01" w14:paraId="6B1F834E" w14:textId="77777777" w:rsidTr="00A66E01">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9420" w:type="dxa"/>
            <w:gridSpan w:val="8"/>
            <w:tcBorders>
              <w:top w:val="single" w:sz="4" w:space="0" w:color="auto"/>
              <w:bottom w:val="nil"/>
            </w:tcBorders>
            <w:shd w:val="clear" w:color="auto" w:fill="auto"/>
            <w:vAlign w:val="center"/>
          </w:tcPr>
          <w:p w14:paraId="4DF5D5FF" w14:textId="77777777" w:rsidR="00A66E01" w:rsidRPr="00A66E01" w:rsidRDefault="00A66E01" w:rsidP="00A66E01">
            <w:pPr>
              <w:autoSpaceDE w:val="0"/>
              <w:autoSpaceDN w:val="0"/>
              <w:adjustRightInd w:val="0"/>
              <w:jc w:val="left"/>
              <w:rPr>
                <w:sz w:val="18"/>
                <w:szCs w:val="18"/>
              </w:rPr>
            </w:pPr>
            <w:r>
              <w:rPr>
                <w:b w:val="0"/>
                <w:sz w:val="18"/>
                <w:szCs w:val="18"/>
              </w:rPr>
              <w:t>*</w:t>
            </w:r>
            <w:r w:rsidRPr="00C67DC1">
              <w:rPr>
                <w:b w:val="0"/>
                <w:sz w:val="18"/>
                <w:szCs w:val="18"/>
              </w:rPr>
              <w:t xml:space="preserve"> GWP, global warming potential; ARDP, </w:t>
            </w:r>
            <w:r>
              <w:rPr>
                <w:b w:val="0"/>
                <w:sz w:val="18"/>
                <w:szCs w:val="18"/>
              </w:rPr>
              <w:t>abiotic resource depletion potential; AP, acidification potential; HTP, human toxicity potential; FRDP, fossil resource depletion potential.</w:t>
            </w:r>
          </w:p>
        </w:tc>
      </w:tr>
    </w:tbl>
    <w:p w14:paraId="32FD4837" w14:textId="77777777" w:rsidR="00C93F25" w:rsidRPr="00675E52" w:rsidRDefault="00C93F25" w:rsidP="00C93F25">
      <w:pPr>
        <w:spacing w:line="480" w:lineRule="auto"/>
        <w:rPr>
          <w:rFonts w:eastAsia="Calibri"/>
        </w:rPr>
      </w:pPr>
    </w:p>
    <w:p w14:paraId="39C829A4" w14:textId="59458106" w:rsidR="00C353F8" w:rsidRPr="00675E52" w:rsidRDefault="00C353F8" w:rsidP="00C93F25">
      <w:pPr>
        <w:spacing w:line="480" w:lineRule="auto"/>
        <w:rPr>
          <w:rFonts w:eastAsia="Calibri"/>
        </w:rPr>
      </w:pPr>
      <w:r w:rsidRPr="00675E52">
        <w:rPr>
          <w:rFonts w:eastAsia="Calibri"/>
        </w:rPr>
        <w:t xml:space="preserve">Variations in manufacturing burdens for the turbine/generator had the most notable impact upon final results, in part reflecting the shorter (30-year) lifespans for turbines compared with other project components (see Table </w:t>
      </w:r>
      <w:r w:rsidR="00143616">
        <w:rPr>
          <w:rFonts w:eastAsia="Calibri"/>
        </w:rPr>
        <w:t>A1</w:t>
      </w:r>
      <w:r w:rsidRPr="00675E52">
        <w:rPr>
          <w:rFonts w:eastAsia="Calibri"/>
        </w:rPr>
        <w:t xml:space="preserve"> in </w:t>
      </w:r>
      <w:r w:rsidR="00143616">
        <w:rPr>
          <w:rFonts w:eastAsia="Calibri"/>
        </w:rPr>
        <w:t>Appendices</w:t>
      </w:r>
      <w:r w:rsidRPr="00675E52">
        <w:rPr>
          <w:rFonts w:eastAsia="Calibri"/>
        </w:rPr>
        <w:t>). The 1</w:t>
      </w:r>
      <w:r w:rsidR="000D39C1">
        <w:rPr>
          <w:rFonts w:eastAsia="Calibri"/>
        </w:rPr>
        <w:t>5</w:t>
      </w:r>
      <w:r w:rsidRPr="00675E52">
        <w:rPr>
          <w:rFonts w:eastAsia="Calibri"/>
        </w:rPr>
        <w:t xml:space="preserve"> kW installation results were particularly sensitive to turbine manufacturing burdens compared with the other two projects (e.g. ±</w:t>
      </w:r>
      <w:r w:rsidR="00153E4F">
        <w:rPr>
          <w:rFonts w:eastAsia="Calibri"/>
        </w:rPr>
        <w:t xml:space="preserve"> </w:t>
      </w:r>
      <w:r w:rsidRPr="00675E52">
        <w:rPr>
          <w:rFonts w:eastAsia="Calibri"/>
        </w:rPr>
        <w:t>21% versus ±</w:t>
      </w:r>
      <w:r w:rsidR="00153E4F">
        <w:rPr>
          <w:rFonts w:eastAsia="Calibri"/>
        </w:rPr>
        <w:t xml:space="preserve"> </w:t>
      </w:r>
      <w:r w:rsidRPr="00675E52">
        <w:rPr>
          <w:rFonts w:eastAsia="Calibri"/>
        </w:rPr>
        <w:t xml:space="preserve">9-12% for GWP) due to the low </w:t>
      </w:r>
      <w:r w:rsidR="00232ADA" w:rsidRPr="00675E52">
        <w:rPr>
          <w:rFonts w:eastAsia="Calibri"/>
        </w:rPr>
        <w:t xml:space="preserve">proportion of </w:t>
      </w:r>
      <w:r w:rsidRPr="00675E52">
        <w:rPr>
          <w:rFonts w:eastAsia="Calibri"/>
        </w:rPr>
        <w:t xml:space="preserve">site preparations during installation. Results </w:t>
      </w:r>
      <w:r w:rsidR="00232ADA" w:rsidRPr="00675E52">
        <w:rPr>
          <w:rFonts w:eastAsia="Calibri"/>
        </w:rPr>
        <w:t>we</w:t>
      </w:r>
      <w:r w:rsidRPr="00675E52">
        <w:rPr>
          <w:rFonts w:eastAsia="Calibri"/>
        </w:rPr>
        <w:t xml:space="preserve">re insensitive to uncertainty </w:t>
      </w:r>
      <w:r w:rsidR="00232ADA" w:rsidRPr="00675E52">
        <w:rPr>
          <w:rFonts w:eastAsia="Calibri"/>
        </w:rPr>
        <w:t>in</w:t>
      </w:r>
      <w:r w:rsidRPr="00675E52">
        <w:rPr>
          <w:rFonts w:eastAsia="Calibri"/>
        </w:rPr>
        <w:t xml:space="preserve"> the amount of additional pipework required (maximum difference of ±</w:t>
      </w:r>
      <w:r w:rsidR="00153E4F">
        <w:rPr>
          <w:rFonts w:eastAsia="Calibri"/>
        </w:rPr>
        <w:t xml:space="preserve"> </w:t>
      </w:r>
      <w:r w:rsidRPr="00675E52">
        <w:rPr>
          <w:rFonts w:eastAsia="Calibri"/>
        </w:rPr>
        <w:t>2.6%), especially for the 1</w:t>
      </w:r>
      <w:r w:rsidR="000D39C1">
        <w:rPr>
          <w:rFonts w:eastAsia="Calibri"/>
        </w:rPr>
        <w:t>5</w:t>
      </w:r>
      <w:r w:rsidRPr="00675E52">
        <w:rPr>
          <w:rFonts w:eastAsia="Calibri"/>
        </w:rPr>
        <w:t xml:space="preserve"> kW project where infrastructure modifications were minimal. </w:t>
      </w:r>
    </w:p>
    <w:p w14:paraId="4EF2533E" w14:textId="77777777" w:rsidR="00143616" w:rsidRDefault="00143616" w:rsidP="00C93F25">
      <w:pPr>
        <w:spacing w:line="480" w:lineRule="auto"/>
        <w:rPr>
          <w:rFonts w:eastAsia="Calibri"/>
        </w:rPr>
      </w:pPr>
    </w:p>
    <w:p w14:paraId="4170431F" w14:textId="77777777" w:rsidR="00C353F8" w:rsidRPr="00675E52" w:rsidRDefault="00C353F8" w:rsidP="00C93F25">
      <w:pPr>
        <w:spacing w:line="480" w:lineRule="auto"/>
        <w:rPr>
          <w:rFonts w:eastAsia="Calibri"/>
        </w:rPr>
      </w:pPr>
      <w:r w:rsidRPr="00675E52">
        <w:rPr>
          <w:rFonts w:eastAsia="Calibri"/>
        </w:rPr>
        <w:t xml:space="preserve">Overall, the default environmental burden results presented in </w:t>
      </w:r>
      <w:r w:rsidRPr="00675E52">
        <w:rPr>
          <w:rFonts w:eastAsia="Calibri"/>
        </w:rPr>
        <w:fldChar w:fldCharType="begin"/>
      </w:r>
      <w:r w:rsidRPr="00675E52">
        <w:rPr>
          <w:rFonts w:eastAsia="Calibri"/>
        </w:rPr>
        <w:instrText xml:space="preserve"> REF _Ref384046613 \h  \* MERGEFORMAT </w:instrText>
      </w:r>
      <w:r w:rsidRPr="00675E52">
        <w:rPr>
          <w:rFonts w:eastAsia="Calibri"/>
        </w:rPr>
      </w:r>
      <w:r w:rsidRPr="00675E52">
        <w:rPr>
          <w:rFonts w:eastAsia="Calibri"/>
        </w:rPr>
        <w:fldChar w:fldCharType="separate"/>
      </w:r>
      <w:r w:rsidR="00EB5758" w:rsidRPr="00EB5758">
        <w:rPr>
          <w:rFonts w:eastAsia="Calibri"/>
        </w:rPr>
        <w:t>Figure 2</w:t>
      </w:r>
      <w:r w:rsidRPr="00675E52">
        <w:rPr>
          <w:rFonts w:eastAsia="Calibri"/>
        </w:rPr>
        <w:fldChar w:fldCharType="end"/>
      </w:r>
      <w:r w:rsidRPr="00675E52">
        <w:rPr>
          <w:rFonts w:eastAsia="Calibri"/>
        </w:rPr>
        <w:t xml:space="preserve"> and </w:t>
      </w:r>
      <w:r w:rsidRPr="00675E52">
        <w:rPr>
          <w:rFonts w:eastAsia="Calibri"/>
        </w:rPr>
        <w:fldChar w:fldCharType="begin"/>
      </w:r>
      <w:r w:rsidRPr="00675E52">
        <w:rPr>
          <w:rFonts w:eastAsia="Calibri"/>
        </w:rPr>
        <w:instrText xml:space="preserve"> REF _Ref386636544 \h  \* MERGEFORMAT </w:instrText>
      </w:r>
      <w:r w:rsidRPr="00675E52">
        <w:rPr>
          <w:rFonts w:eastAsia="Calibri"/>
        </w:rPr>
      </w:r>
      <w:r w:rsidRPr="00675E52">
        <w:rPr>
          <w:rFonts w:eastAsia="Calibri"/>
        </w:rPr>
        <w:fldChar w:fldCharType="separate"/>
      </w:r>
      <w:r w:rsidR="00EB5758" w:rsidRPr="00EB5758">
        <w:rPr>
          <w:rFonts w:eastAsia="Calibri"/>
        </w:rPr>
        <w:t>Figure 3</w:t>
      </w:r>
      <w:r w:rsidRPr="00675E52">
        <w:rPr>
          <w:rFonts w:eastAsia="Calibri"/>
        </w:rPr>
        <w:fldChar w:fldCharType="end"/>
      </w:r>
      <w:r w:rsidRPr="00675E52">
        <w:rPr>
          <w:rFonts w:eastAsia="Calibri"/>
        </w:rPr>
        <w:t xml:space="preserve"> appear to be robust to the key uncertainties identified during the LCA study. The combined uncertainties from the manufacturing and transport scenarios equate to a potential increase in the carbon payback time of between 21-27%, equivalent to 0.19-0.40 years. The results for the carbon payback remain significantly lower than the economic payback</w:t>
      </w:r>
      <w:r w:rsidR="00232ADA" w:rsidRPr="00675E52">
        <w:rPr>
          <w:rFonts w:eastAsia="Calibri"/>
        </w:rPr>
        <w:t xml:space="preserve"> </w:t>
      </w:r>
      <w:r w:rsidR="000A5C89" w:rsidRPr="00675E52">
        <w:rPr>
          <w:rFonts w:eastAsia="Calibri"/>
        </w:rPr>
        <w:t>for the three MHP installations and th</w:t>
      </w:r>
      <w:r w:rsidR="00152C3C" w:rsidRPr="00675E52">
        <w:rPr>
          <w:rFonts w:eastAsia="Calibri"/>
        </w:rPr>
        <w:t>ose</w:t>
      </w:r>
      <w:r w:rsidR="000A5C89" w:rsidRPr="00675E52">
        <w:rPr>
          <w:rFonts w:eastAsia="Calibri"/>
        </w:rPr>
        <w:t xml:space="preserve"> </w:t>
      </w:r>
      <w:r w:rsidR="00232ADA" w:rsidRPr="00675E52">
        <w:rPr>
          <w:rFonts w:eastAsia="Calibri"/>
        </w:rPr>
        <w:t>of alternative forms of renewable energy available to the water industry</w:t>
      </w:r>
      <w:r w:rsidR="00152C3C" w:rsidRPr="00675E52">
        <w:rPr>
          <w:rFonts w:eastAsia="Calibri"/>
        </w:rPr>
        <w:t>, previously mentioned</w:t>
      </w:r>
      <w:r w:rsidRPr="00675E52">
        <w:rPr>
          <w:rFonts w:eastAsia="Calibri"/>
        </w:rPr>
        <w:t>.</w:t>
      </w:r>
    </w:p>
    <w:p w14:paraId="0ACBCEB0" w14:textId="77777777" w:rsidR="00C353F8" w:rsidRDefault="00C353F8" w:rsidP="00C93F25">
      <w:pPr>
        <w:spacing w:line="480" w:lineRule="auto"/>
        <w:rPr>
          <w:rFonts w:eastAsia="Calibri"/>
        </w:rPr>
      </w:pPr>
    </w:p>
    <w:p w14:paraId="47C4E1EC" w14:textId="77777777" w:rsidR="00C353F8" w:rsidRPr="00675E52" w:rsidRDefault="00C353F8" w:rsidP="00143616">
      <w:pPr>
        <w:pStyle w:val="Heading2"/>
      </w:pPr>
      <w:r w:rsidRPr="00675E52">
        <w:t xml:space="preserve">Mitigation </w:t>
      </w:r>
      <w:r w:rsidR="00152C3C" w:rsidRPr="00675E52">
        <w:t xml:space="preserve">forecasting </w:t>
      </w:r>
      <w:r w:rsidRPr="00675E52">
        <w:t>for MHP</w:t>
      </w:r>
    </w:p>
    <w:p w14:paraId="671BE61C" w14:textId="120FB7A8" w:rsidR="00C353F8" w:rsidRPr="00675E52" w:rsidRDefault="00AA4E15" w:rsidP="00C93F25">
      <w:pPr>
        <w:spacing w:line="480" w:lineRule="auto"/>
        <w:rPr>
          <w:rFonts w:eastAsia="Calibri"/>
        </w:rPr>
      </w:pPr>
      <w:r>
        <w:rPr>
          <w:rFonts w:eastAsia="Calibri"/>
        </w:rPr>
        <w:t xml:space="preserve">The three </w:t>
      </w:r>
      <w:r w:rsidR="00C353F8" w:rsidRPr="00675E52">
        <w:rPr>
          <w:rFonts w:eastAsia="Calibri"/>
        </w:rPr>
        <w:t xml:space="preserve">projects examined in this study have been constructed, yet there is the potential for a large number of additional MHP installations in the water infrastructure. The power generated from the MHP installations can reduce GHG emissions from electricity and offset the carbon </w:t>
      </w:r>
      <w:r w:rsidR="00C353F8" w:rsidRPr="00675E52">
        <w:rPr>
          <w:rFonts w:eastAsia="Calibri"/>
        </w:rPr>
        <w:lastRenderedPageBreak/>
        <w:t>footprint of the water industry, but this carbon offset potential will decline over time as the carbon intensity of marginal grid electricity declines</w:t>
      </w:r>
      <w:r w:rsidR="00FB72D5">
        <w:rPr>
          <w:rFonts w:eastAsia="Calibri"/>
        </w:rPr>
        <w:t>, as projected by</w:t>
      </w:r>
      <w:r w:rsidR="00F60515">
        <w:rPr>
          <w:rFonts w:eastAsia="Calibri"/>
        </w:rPr>
        <w:t xml:space="preserve"> </w:t>
      </w:r>
      <w:r w:rsidR="00F60515">
        <w:rPr>
          <w:rFonts w:eastAsia="Calibri"/>
        </w:rPr>
        <w:fldChar w:fldCharType="begin"/>
      </w:r>
      <w:r w:rsidR="00F60515">
        <w:rPr>
          <w:rFonts w:eastAsia="Calibri"/>
        </w:rPr>
        <w:instrText xml:space="preserve"> ADDIN EN.CITE &lt;EndNote&gt;&lt;Cite&gt;&lt;Author&gt;DECC&lt;/Author&gt;&lt;Year&gt;2012&lt;/Year&gt;&lt;RecNum&gt;267&lt;/RecNum&gt;&lt;DisplayText&gt;(DECC, 2012)&lt;/DisplayText&gt;&lt;record&gt;&lt;rec-number&gt;267&lt;/rec-number&gt;&lt;foreign-keys&gt;&lt;key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00F60515">
        <w:rPr>
          <w:rFonts w:eastAsia="Calibri"/>
        </w:rPr>
        <w:fldChar w:fldCharType="separate"/>
      </w:r>
      <w:r w:rsidR="00F60515">
        <w:rPr>
          <w:rFonts w:eastAsia="Calibri"/>
          <w:noProof/>
        </w:rPr>
        <w:t>(DECC, 2012)</w:t>
      </w:r>
      <w:r w:rsidR="00F60515">
        <w:rPr>
          <w:rFonts w:eastAsia="Calibri"/>
        </w:rPr>
        <w:fldChar w:fldCharType="end"/>
      </w:r>
      <w:r w:rsidR="00C353F8" w:rsidRPr="00675E52">
        <w:rPr>
          <w:rFonts w:eastAsia="Calibri"/>
        </w:rPr>
        <w:t xml:space="preserve">. </w:t>
      </w:r>
      <w:r w:rsidR="00C353F8" w:rsidRPr="00675E52">
        <w:rPr>
          <w:rFonts w:eastAsia="Calibri"/>
        </w:rPr>
        <w:fldChar w:fldCharType="begin"/>
      </w:r>
      <w:r w:rsidR="00C353F8" w:rsidRPr="00675E52">
        <w:rPr>
          <w:rFonts w:eastAsia="Calibri"/>
        </w:rPr>
        <w:instrText xml:space="preserve"> REF _Ref384224825 \h  \* MERGEFORMAT </w:instrText>
      </w:r>
      <w:r w:rsidR="00C353F8" w:rsidRPr="00675E52">
        <w:rPr>
          <w:rFonts w:eastAsia="Calibri"/>
        </w:rPr>
      </w:r>
      <w:r w:rsidR="00C353F8" w:rsidRPr="00675E52">
        <w:rPr>
          <w:rFonts w:eastAsia="Calibri"/>
        </w:rPr>
        <w:fldChar w:fldCharType="separate"/>
      </w:r>
      <w:r w:rsidR="00EB5758" w:rsidRPr="00EB5758">
        <w:rPr>
          <w:rFonts w:eastAsia="Calibri"/>
        </w:rPr>
        <w:t>Table 6</w:t>
      </w:r>
      <w:r w:rsidR="00C353F8" w:rsidRPr="00675E52">
        <w:rPr>
          <w:rFonts w:eastAsia="Calibri"/>
        </w:rPr>
        <w:fldChar w:fldCharType="end"/>
      </w:r>
      <w:r w:rsidR="00C353F8" w:rsidRPr="00675E52">
        <w:rPr>
          <w:rFonts w:eastAsia="Calibri"/>
        </w:rPr>
        <w:t xml:space="preserve"> </w:t>
      </w:r>
      <w:r w:rsidR="00C353F8" w:rsidRPr="006A3BEC">
        <w:rPr>
          <w:rFonts w:eastAsia="Calibri"/>
          <w:lang w:val="en-GB"/>
        </w:rPr>
        <w:t>summarises</w:t>
      </w:r>
      <w:r w:rsidR="00C353F8" w:rsidRPr="00675E52">
        <w:rPr>
          <w:rFonts w:eastAsia="Calibri"/>
        </w:rPr>
        <w:t xml:space="preserve"> the evolution of cumulative GHG mitigation for the three case studies up to 2050, making the assumption that the MHP projects are all constructed in 2014 and GHG emissions are offset from 2015. The calculations account for a reduction in the GHG emissions through offsetting electricity generated from a gas power plant.</w:t>
      </w:r>
    </w:p>
    <w:p w14:paraId="3457B609" w14:textId="77777777" w:rsidR="00D41102" w:rsidRPr="00675E52" w:rsidRDefault="00D41102" w:rsidP="00C93F25">
      <w:pPr>
        <w:spacing w:line="480" w:lineRule="auto"/>
        <w:rPr>
          <w:rFonts w:eastAsia="Calibri"/>
        </w:rPr>
      </w:pPr>
    </w:p>
    <w:p w14:paraId="23EF4665" w14:textId="77777777" w:rsidR="00C353F8" w:rsidRPr="00675E52" w:rsidRDefault="00C353F8" w:rsidP="00143616">
      <w:pPr>
        <w:pStyle w:val="Table"/>
      </w:pPr>
      <w:bookmarkStart w:id="10" w:name="_Ref384224825"/>
      <w:r w:rsidRPr="00675E52">
        <w:t xml:space="preserve">Table </w:t>
      </w:r>
      <w:r w:rsidRPr="00675E52">
        <w:fldChar w:fldCharType="begin"/>
      </w:r>
      <w:r w:rsidRPr="00675E52">
        <w:instrText xml:space="preserve"> SEQ Table \* ARABIC </w:instrText>
      </w:r>
      <w:r w:rsidRPr="00675E52">
        <w:fldChar w:fldCharType="separate"/>
      </w:r>
      <w:r w:rsidR="00EB5758">
        <w:rPr>
          <w:noProof/>
        </w:rPr>
        <w:t>6</w:t>
      </w:r>
      <w:r w:rsidRPr="00675E52">
        <w:fldChar w:fldCharType="end"/>
      </w:r>
      <w:bookmarkEnd w:id="10"/>
      <w:r w:rsidR="006676C1" w:rsidRPr="00675E52">
        <w:t>.</w:t>
      </w:r>
      <w:r w:rsidRPr="00675E52">
        <w:t xml:space="preserve"> Mitigation </w:t>
      </w:r>
      <w:r w:rsidR="00152C3C" w:rsidRPr="00675E52">
        <w:t xml:space="preserve">forecasting for total </w:t>
      </w:r>
      <w:r w:rsidRPr="00675E52">
        <w:t xml:space="preserve">GHG </w:t>
      </w:r>
      <w:r w:rsidR="00152C3C" w:rsidRPr="00675E52">
        <w:t xml:space="preserve">emissions offset </w:t>
      </w:r>
      <w:r w:rsidRPr="00675E52">
        <w:t>by MHP installations between 201</w:t>
      </w:r>
      <w:r w:rsidR="00E8522B" w:rsidRPr="00675E52">
        <w:t>5 and 2050 (displacements of CO</w:t>
      </w:r>
      <w:r w:rsidR="00143616">
        <w:rPr>
          <w:vertAlign w:val="subscript"/>
        </w:rPr>
        <w:t>2</w:t>
      </w:r>
      <w:r w:rsidRPr="00675E52">
        <w:t xml:space="preserve"> emissions associated with gas power plant).</w:t>
      </w:r>
    </w:p>
    <w:tbl>
      <w:tblPr>
        <w:tblStyle w:val="LightShading65"/>
        <w:tblW w:w="0" w:type="auto"/>
        <w:jc w:val="center"/>
        <w:tblLook w:val="04A0" w:firstRow="1" w:lastRow="0" w:firstColumn="1" w:lastColumn="0" w:noHBand="0" w:noVBand="1"/>
      </w:tblPr>
      <w:tblGrid>
        <w:gridCol w:w="1172"/>
        <w:gridCol w:w="849"/>
        <w:gridCol w:w="850"/>
        <w:gridCol w:w="850"/>
        <w:gridCol w:w="850"/>
        <w:gridCol w:w="850"/>
        <w:gridCol w:w="340"/>
        <w:gridCol w:w="1134"/>
        <w:gridCol w:w="27"/>
      </w:tblGrid>
      <w:tr w:rsidR="006B2CE6" w:rsidRPr="00143616" w14:paraId="5DFF7CCA" w14:textId="7417A55A" w:rsidTr="00F054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72" w:type="dxa"/>
            <w:vMerge w:val="restart"/>
            <w:shd w:val="clear" w:color="auto" w:fill="auto"/>
            <w:vAlign w:val="center"/>
          </w:tcPr>
          <w:p w14:paraId="2D6C6357" w14:textId="77777777" w:rsidR="006B2CE6" w:rsidRPr="00143616" w:rsidRDefault="006B2CE6" w:rsidP="00143616">
            <w:pPr>
              <w:autoSpaceDE w:val="0"/>
              <w:autoSpaceDN w:val="0"/>
              <w:adjustRightInd w:val="0"/>
              <w:spacing w:line="276" w:lineRule="auto"/>
              <w:jc w:val="center"/>
              <w:rPr>
                <w:sz w:val="20"/>
              </w:rPr>
            </w:pPr>
            <w:r w:rsidRPr="00143616">
              <w:rPr>
                <w:sz w:val="20"/>
              </w:rPr>
              <w:t>MHP installation</w:t>
            </w:r>
          </w:p>
        </w:tc>
        <w:tc>
          <w:tcPr>
            <w:tcW w:w="5749" w:type="dxa"/>
            <w:gridSpan w:val="8"/>
            <w:shd w:val="clear" w:color="auto" w:fill="auto"/>
          </w:tcPr>
          <w:p w14:paraId="4A2F764A" w14:textId="197FB656" w:rsidR="006B2CE6" w:rsidRDefault="006B2CE6" w:rsidP="00F054B6">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Pr>
                <w:sz w:val="20"/>
              </w:rPr>
              <w:t>Cumulative GHG emissions offset</w:t>
            </w:r>
            <w:r w:rsidRPr="00143616">
              <w:rPr>
                <w:sz w:val="20"/>
              </w:rPr>
              <w:t xml:space="preserve"> (t CO</w:t>
            </w:r>
            <w:r w:rsidRPr="00143616">
              <w:rPr>
                <w:sz w:val="20"/>
                <w:vertAlign w:val="subscript"/>
              </w:rPr>
              <w:t>2</w:t>
            </w:r>
            <w:r w:rsidRPr="00143616">
              <w:rPr>
                <w:sz w:val="20"/>
              </w:rPr>
              <w:t xml:space="preserve"> eq.)</w:t>
            </w:r>
          </w:p>
        </w:tc>
      </w:tr>
      <w:tr w:rsidR="00F054B6" w:rsidRPr="00143616" w14:paraId="59C7936B" w14:textId="77777777" w:rsidTr="00F054B6">
        <w:trPr>
          <w:gridAfter w:val="1"/>
          <w:cnfStyle w:val="000000100000" w:firstRow="0" w:lastRow="0" w:firstColumn="0" w:lastColumn="0" w:oddVBand="0" w:evenVBand="0" w:oddHBand="1" w:evenHBand="0" w:firstRowFirstColumn="0" w:firstRowLastColumn="0" w:lastRowFirstColumn="0" w:lastRowLastColumn="0"/>
          <w:wAfter w:w="27" w:type="dxa"/>
          <w:jc w:val="center"/>
        </w:trPr>
        <w:tc>
          <w:tcPr>
            <w:cnfStyle w:val="001000000000" w:firstRow="0" w:lastRow="0" w:firstColumn="1" w:lastColumn="0" w:oddVBand="0" w:evenVBand="0" w:oddHBand="0" w:evenHBand="0" w:firstRowFirstColumn="0" w:firstRowLastColumn="0" w:lastRowFirstColumn="0" w:lastRowLastColumn="0"/>
            <w:tcW w:w="1172" w:type="dxa"/>
            <w:vMerge/>
            <w:shd w:val="clear" w:color="auto" w:fill="auto"/>
            <w:vAlign w:val="center"/>
          </w:tcPr>
          <w:p w14:paraId="33D89CF5" w14:textId="77777777" w:rsidR="00F054B6" w:rsidRPr="00143616" w:rsidRDefault="00F054B6" w:rsidP="00143616">
            <w:pPr>
              <w:autoSpaceDE w:val="0"/>
              <w:autoSpaceDN w:val="0"/>
              <w:adjustRightInd w:val="0"/>
              <w:spacing w:line="276" w:lineRule="auto"/>
              <w:jc w:val="center"/>
              <w:rPr>
                <w:sz w:val="20"/>
              </w:rPr>
            </w:pPr>
          </w:p>
        </w:tc>
        <w:tc>
          <w:tcPr>
            <w:tcW w:w="4249" w:type="dxa"/>
            <w:gridSpan w:val="5"/>
            <w:tcBorders>
              <w:top w:val="nil"/>
              <w:bottom w:val="single" w:sz="4" w:space="0" w:color="auto"/>
            </w:tcBorders>
            <w:shd w:val="clear" w:color="auto" w:fill="auto"/>
            <w:vAlign w:val="center"/>
          </w:tcPr>
          <w:p w14:paraId="212B9534" w14:textId="6CADA9A9" w:rsidR="00F054B6" w:rsidRPr="00F054B6" w:rsidRDefault="00F054B6" w:rsidP="00F054B6">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Pr>
                <w:b/>
                <w:sz w:val="20"/>
              </w:rPr>
              <w:t>Decline of marginal grid electricity</w:t>
            </w:r>
          </w:p>
        </w:tc>
        <w:tc>
          <w:tcPr>
            <w:tcW w:w="340" w:type="dxa"/>
            <w:tcBorders>
              <w:top w:val="single" w:sz="4" w:space="0" w:color="auto"/>
              <w:bottom w:val="nil"/>
            </w:tcBorders>
            <w:shd w:val="clear" w:color="auto" w:fill="auto"/>
            <w:vAlign w:val="center"/>
          </w:tcPr>
          <w:p w14:paraId="69B58A26" w14:textId="6B550F88" w:rsidR="00F054B6" w:rsidRPr="00F054B6" w:rsidRDefault="00F054B6" w:rsidP="00F054B6">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p>
        </w:tc>
        <w:tc>
          <w:tcPr>
            <w:tcW w:w="1134" w:type="dxa"/>
            <w:shd w:val="clear" w:color="auto" w:fill="auto"/>
            <w:vAlign w:val="center"/>
          </w:tcPr>
          <w:p w14:paraId="180A2F5C" w14:textId="5C579BE5" w:rsidR="00F054B6" w:rsidRPr="00F054B6" w:rsidRDefault="00F054B6" w:rsidP="00F054B6">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b/>
                <w:sz w:val="20"/>
              </w:rPr>
            </w:pPr>
            <w:r>
              <w:rPr>
                <w:b/>
                <w:sz w:val="20"/>
              </w:rPr>
              <w:t>No change</w:t>
            </w:r>
          </w:p>
        </w:tc>
      </w:tr>
      <w:tr w:rsidR="00F054B6" w:rsidRPr="00143616" w14:paraId="2CBB93E6" w14:textId="19D9D3D2" w:rsidTr="00F054B6">
        <w:trPr>
          <w:gridAfter w:val="1"/>
          <w:wAfter w:w="27" w:type="dxa"/>
          <w:jc w:val="center"/>
        </w:trPr>
        <w:tc>
          <w:tcPr>
            <w:cnfStyle w:val="001000000000" w:firstRow="0" w:lastRow="0" w:firstColumn="1" w:lastColumn="0" w:oddVBand="0" w:evenVBand="0" w:oddHBand="0" w:evenHBand="0" w:firstRowFirstColumn="0" w:firstRowLastColumn="0" w:lastRowFirstColumn="0" w:lastRowLastColumn="0"/>
            <w:tcW w:w="1172" w:type="dxa"/>
            <w:vMerge/>
            <w:tcBorders>
              <w:bottom w:val="single" w:sz="4" w:space="0" w:color="auto"/>
            </w:tcBorders>
            <w:shd w:val="clear" w:color="auto" w:fill="auto"/>
          </w:tcPr>
          <w:p w14:paraId="2D633C4F" w14:textId="77777777" w:rsidR="006B2CE6" w:rsidRPr="00143616" w:rsidRDefault="006B2CE6" w:rsidP="00143616">
            <w:pPr>
              <w:autoSpaceDE w:val="0"/>
              <w:autoSpaceDN w:val="0"/>
              <w:adjustRightInd w:val="0"/>
              <w:spacing w:line="276" w:lineRule="auto"/>
              <w:jc w:val="center"/>
              <w:rPr>
                <w:sz w:val="20"/>
              </w:rPr>
            </w:pPr>
          </w:p>
        </w:tc>
        <w:tc>
          <w:tcPr>
            <w:tcW w:w="849" w:type="dxa"/>
            <w:tcBorders>
              <w:top w:val="single" w:sz="4" w:space="0" w:color="auto"/>
              <w:bottom w:val="single" w:sz="4" w:space="0" w:color="auto"/>
            </w:tcBorders>
            <w:shd w:val="clear" w:color="auto" w:fill="auto"/>
            <w:vAlign w:val="center"/>
          </w:tcPr>
          <w:p w14:paraId="530D5DE4" w14:textId="77777777" w:rsidR="006B2CE6" w:rsidRPr="00143616" w:rsidRDefault="006B2CE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vertAlign w:val="superscript"/>
              </w:rPr>
            </w:pPr>
            <w:r w:rsidRPr="00143616">
              <w:rPr>
                <w:b/>
                <w:sz w:val="20"/>
              </w:rPr>
              <w:t>2014</w:t>
            </w:r>
            <w:r w:rsidRPr="00143616">
              <w:rPr>
                <w:b/>
                <w:sz w:val="20"/>
                <w:vertAlign w:val="superscript"/>
              </w:rPr>
              <w:t>1</w:t>
            </w:r>
          </w:p>
        </w:tc>
        <w:tc>
          <w:tcPr>
            <w:tcW w:w="850" w:type="dxa"/>
            <w:tcBorders>
              <w:top w:val="single" w:sz="4" w:space="0" w:color="auto"/>
              <w:bottom w:val="single" w:sz="4" w:space="0" w:color="auto"/>
            </w:tcBorders>
            <w:shd w:val="clear" w:color="auto" w:fill="auto"/>
            <w:vAlign w:val="center"/>
          </w:tcPr>
          <w:p w14:paraId="42D7E0B3" w14:textId="77777777" w:rsidR="006B2CE6" w:rsidRPr="00143616" w:rsidRDefault="006B2CE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143616">
              <w:rPr>
                <w:b/>
                <w:sz w:val="20"/>
              </w:rPr>
              <w:t>2015</w:t>
            </w:r>
          </w:p>
        </w:tc>
        <w:tc>
          <w:tcPr>
            <w:tcW w:w="850" w:type="dxa"/>
            <w:tcBorders>
              <w:top w:val="single" w:sz="4" w:space="0" w:color="auto"/>
              <w:bottom w:val="single" w:sz="4" w:space="0" w:color="auto"/>
            </w:tcBorders>
            <w:shd w:val="clear" w:color="auto" w:fill="auto"/>
            <w:vAlign w:val="center"/>
          </w:tcPr>
          <w:p w14:paraId="6ED409F1" w14:textId="77777777" w:rsidR="006B2CE6" w:rsidRPr="00143616" w:rsidRDefault="006B2CE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sidRPr="00143616">
              <w:rPr>
                <w:b/>
                <w:sz w:val="20"/>
              </w:rPr>
              <w:t>2025</w:t>
            </w:r>
          </w:p>
        </w:tc>
        <w:tc>
          <w:tcPr>
            <w:tcW w:w="850" w:type="dxa"/>
            <w:tcBorders>
              <w:top w:val="single" w:sz="4" w:space="0" w:color="auto"/>
              <w:bottom w:val="single" w:sz="4" w:space="0" w:color="auto"/>
            </w:tcBorders>
            <w:shd w:val="clear" w:color="auto" w:fill="auto"/>
            <w:vAlign w:val="center"/>
          </w:tcPr>
          <w:p w14:paraId="578E575D" w14:textId="77777777" w:rsidR="006B2CE6" w:rsidRPr="00143616" w:rsidRDefault="006B2CE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vertAlign w:val="superscript"/>
              </w:rPr>
            </w:pPr>
            <w:r w:rsidRPr="00143616">
              <w:rPr>
                <w:b/>
                <w:sz w:val="20"/>
              </w:rPr>
              <w:t>2045</w:t>
            </w:r>
            <w:r w:rsidRPr="00143616">
              <w:rPr>
                <w:b/>
                <w:sz w:val="20"/>
                <w:vertAlign w:val="superscript"/>
              </w:rPr>
              <w:t>2</w:t>
            </w:r>
          </w:p>
        </w:tc>
        <w:tc>
          <w:tcPr>
            <w:tcW w:w="850" w:type="dxa"/>
            <w:tcBorders>
              <w:top w:val="single" w:sz="4" w:space="0" w:color="auto"/>
              <w:bottom w:val="single" w:sz="4" w:space="0" w:color="auto"/>
            </w:tcBorders>
            <w:shd w:val="clear" w:color="auto" w:fill="auto"/>
            <w:vAlign w:val="center"/>
          </w:tcPr>
          <w:p w14:paraId="18746EFD" w14:textId="29A1E6F7" w:rsidR="006B2CE6" w:rsidRPr="00143616" w:rsidRDefault="00F054B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Pr>
                <w:b/>
                <w:sz w:val="20"/>
              </w:rPr>
              <w:t>2050</w:t>
            </w:r>
          </w:p>
        </w:tc>
        <w:tc>
          <w:tcPr>
            <w:tcW w:w="340" w:type="dxa"/>
            <w:tcBorders>
              <w:top w:val="nil"/>
              <w:bottom w:val="single" w:sz="4" w:space="0" w:color="auto"/>
            </w:tcBorders>
            <w:shd w:val="clear" w:color="auto" w:fill="auto"/>
            <w:vAlign w:val="center"/>
          </w:tcPr>
          <w:p w14:paraId="0ABA6B85" w14:textId="30348366" w:rsidR="006B2CE6" w:rsidRPr="00143616" w:rsidRDefault="006B2CE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p>
        </w:tc>
        <w:tc>
          <w:tcPr>
            <w:tcW w:w="1134" w:type="dxa"/>
            <w:tcBorders>
              <w:top w:val="single" w:sz="4" w:space="0" w:color="auto"/>
              <w:bottom w:val="single" w:sz="4" w:space="0" w:color="auto"/>
            </w:tcBorders>
            <w:shd w:val="clear" w:color="auto" w:fill="auto"/>
            <w:vAlign w:val="center"/>
          </w:tcPr>
          <w:p w14:paraId="549FD815" w14:textId="5F90B6EE" w:rsidR="006B2CE6" w:rsidRPr="00143616" w:rsidRDefault="00F054B6" w:rsidP="00F054B6">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b/>
                <w:sz w:val="20"/>
              </w:rPr>
            </w:pPr>
            <w:r>
              <w:rPr>
                <w:b/>
                <w:sz w:val="20"/>
              </w:rPr>
              <w:t>2050</w:t>
            </w:r>
          </w:p>
        </w:tc>
      </w:tr>
      <w:tr w:rsidR="00F054B6" w:rsidRPr="00143616" w14:paraId="0F2DA274" w14:textId="133191B2" w:rsidTr="00F054B6">
        <w:trPr>
          <w:gridAfter w:val="1"/>
          <w:cnfStyle w:val="000000100000" w:firstRow="0" w:lastRow="0" w:firstColumn="0" w:lastColumn="0" w:oddVBand="0" w:evenVBand="0" w:oddHBand="1" w:evenHBand="0" w:firstRowFirstColumn="0" w:firstRowLastColumn="0" w:lastRowFirstColumn="0" w:lastRowLastColumn="0"/>
          <w:wAfter w:w="27" w:type="dxa"/>
          <w:trHeight w:val="340"/>
          <w:jc w:val="center"/>
        </w:trPr>
        <w:tc>
          <w:tcPr>
            <w:cnfStyle w:val="001000000000" w:firstRow="0" w:lastRow="0" w:firstColumn="1" w:lastColumn="0" w:oddVBand="0" w:evenVBand="0" w:oddHBand="0" w:evenHBand="0" w:firstRowFirstColumn="0" w:firstRowLastColumn="0" w:lastRowFirstColumn="0" w:lastRowLastColumn="0"/>
            <w:tcW w:w="1172" w:type="dxa"/>
            <w:tcBorders>
              <w:top w:val="single" w:sz="4" w:space="0" w:color="auto"/>
            </w:tcBorders>
            <w:shd w:val="clear" w:color="auto" w:fill="auto"/>
            <w:vAlign w:val="center"/>
          </w:tcPr>
          <w:p w14:paraId="3325BC71" w14:textId="77777777" w:rsidR="006B2CE6" w:rsidRPr="00143616" w:rsidRDefault="006B2CE6" w:rsidP="000D39C1">
            <w:pPr>
              <w:autoSpaceDE w:val="0"/>
              <w:autoSpaceDN w:val="0"/>
              <w:adjustRightInd w:val="0"/>
              <w:spacing w:line="276" w:lineRule="auto"/>
              <w:jc w:val="center"/>
              <w:rPr>
                <w:sz w:val="20"/>
              </w:rPr>
            </w:pPr>
            <w:r w:rsidRPr="00143616">
              <w:rPr>
                <w:sz w:val="20"/>
              </w:rPr>
              <w:t>1</w:t>
            </w:r>
            <w:r>
              <w:rPr>
                <w:sz w:val="20"/>
              </w:rPr>
              <w:t>5</w:t>
            </w:r>
            <w:r w:rsidRPr="00143616">
              <w:rPr>
                <w:sz w:val="20"/>
              </w:rPr>
              <w:t xml:space="preserve"> kW</w:t>
            </w:r>
          </w:p>
        </w:tc>
        <w:tc>
          <w:tcPr>
            <w:tcW w:w="849" w:type="dxa"/>
            <w:tcBorders>
              <w:top w:val="single" w:sz="4" w:space="0" w:color="auto"/>
            </w:tcBorders>
            <w:shd w:val="clear" w:color="auto" w:fill="auto"/>
            <w:vAlign w:val="center"/>
          </w:tcPr>
          <w:p w14:paraId="49BB0561"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-7</w:t>
            </w:r>
          </w:p>
        </w:tc>
        <w:tc>
          <w:tcPr>
            <w:tcW w:w="850" w:type="dxa"/>
            <w:tcBorders>
              <w:top w:val="single" w:sz="4" w:space="0" w:color="auto"/>
            </w:tcBorders>
            <w:shd w:val="clear" w:color="auto" w:fill="auto"/>
            <w:vAlign w:val="center"/>
          </w:tcPr>
          <w:p w14:paraId="26CA3B46"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36</w:t>
            </w:r>
          </w:p>
        </w:tc>
        <w:tc>
          <w:tcPr>
            <w:tcW w:w="850" w:type="dxa"/>
            <w:tcBorders>
              <w:top w:val="single" w:sz="4" w:space="0" w:color="auto"/>
            </w:tcBorders>
            <w:shd w:val="clear" w:color="auto" w:fill="auto"/>
            <w:vAlign w:val="center"/>
          </w:tcPr>
          <w:p w14:paraId="3750A886"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450</w:t>
            </w:r>
          </w:p>
        </w:tc>
        <w:tc>
          <w:tcPr>
            <w:tcW w:w="850" w:type="dxa"/>
            <w:tcBorders>
              <w:top w:val="single" w:sz="4" w:space="0" w:color="auto"/>
            </w:tcBorders>
            <w:shd w:val="clear" w:color="auto" w:fill="auto"/>
            <w:vAlign w:val="center"/>
          </w:tcPr>
          <w:p w14:paraId="2C5DEA15"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1,206</w:t>
            </w:r>
          </w:p>
        </w:tc>
        <w:tc>
          <w:tcPr>
            <w:tcW w:w="850" w:type="dxa"/>
            <w:tcBorders>
              <w:top w:val="single" w:sz="4" w:space="0" w:color="auto"/>
              <w:bottom w:val="nil"/>
            </w:tcBorders>
            <w:shd w:val="clear" w:color="auto" w:fill="auto"/>
            <w:vAlign w:val="center"/>
          </w:tcPr>
          <w:p w14:paraId="3C9D956B" w14:textId="47C1B1CC" w:rsidR="006B2CE6" w:rsidRPr="00143616" w:rsidRDefault="00F054B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Pr>
                <w:sz w:val="20"/>
              </w:rPr>
              <w:t>1,379</w:t>
            </w:r>
          </w:p>
        </w:tc>
        <w:tc>
          <w:tcPr>
            <w:tcW w:w="340" w:type="dxa"/>
            <w:tcBorders>
              <w:top w:val="single" w:sz="4" w:space="0" w:color="auto"/>
            </w:tcBorders>
            <w:shd w:val="clear" w:color="auto" w:fill="auto"/>
            <w:vAlign w:val="center"/>
          </w:tcPr>
          <w:p w14:paraId="29E9F375" w14:textId="69A19EC4" w:rsidR="006B2CE6" w:rsidRPr="00143616" w:rsidRDefault="006B2CE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p>
        </w:tc>
        <w:tc>
          <w:tcPr>
            <w:tcW w:w="1134" w:type="dxa"/>
            <w:tcBorders>
              <w:top w:val="single" w:sz="4" w:space="0" w:color="auto"/>
            </w:tcBorders>
            <w:shd w:val="clear" w:color="auto" w:fill="auto"/>
            <w:vAlign w:val="center"/>
          </w:tcPr>
          <w:p w14:paraId="6FAF1B00" w14:textId="5DE8EA21" w:rsidR="006B2CE6" w:rsidRPr="00143616" w:rsidRDefault="00F054B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Pr>
                <w:sz w:val="20"/>
              </w:rPr>
              <w:t>1,873</w:t>
            </w:r>
          </w:p>
        </w:tc>
      </w:tr>
      <w:tr w:rsidR="00F054B6" w:rsidRPr="00143616" w14:paraId="7A4F14B2" w14:textId="2BABB7D4" w:rsidTr="00F054B6">
        <w:trPr>
          <w:gridAfter w:val="1"/>
          <w:wAfter w:w="27" w:type="dxa"/>
          <w:trHeight w:val="340"/>
          <w:jc w:val="center"/>
        </w:trPr>
        <w:tc>
          <w:tcPr>
            <w:cnfStyle w:val="001000000000" w:firstRow="0" w:lastRow="0" w:firstColumn="1" w:lastColumn="0" w:oddVBand="0" w:evenVBand="0" w:oddHBand="0" w:evenHBand="0" w:firstRowFirstColumn="0" w:firstRowLastColumn="0" w:lastRowFirstColumn="0" w:lastRowLastColumn="0"/>
            <w:tcW w:w="1172" w:type="dxa"/>
            <w:shd w:val="clear" w:color="auto" w:fill="auto"/>
            <w:vAlign w:val="center"/>
          </w:tcPr>
          <w:p w14:paraId="64BDF289" w14:textId="77777777" w:rsidR="006B2CE6" w:rsidRPr="00143616" w:rsidRDefault="006B2CE6" w:rsidP="00143616">
            <w:pPr>
              <w:autoSpaceDE w:val="0"/>
              <w:autoSpaceDN w:val="0"/>
              <w:adjustRightInd w:val="0"/>
              <w:spacing w:line="276" w:lineRule="auto"/>
              <w:jc w:val="center"/>
              <w:rPr>
                <w:sz w:val="20"/>
              </w:rPr>
            </w:pPr>
            <w:r w:rsidRPr="00143616">
              <w:rPr>
                <w:sz w:val="20"/>
              </w:rPr>
              <w:t>90 kW</w:t>
            </w:r>
          </w:p>
        </w:tc>
        <w:tc>
          <w:tcPr>
            <w:tcW w:w="849" w:type="dxa"/>
            <w:shd w:val="clear" w:color="auto" w:fill="auto"/>
            <w:vAlign w:val="center"/>
          </w:tcPr>
          <w:p w14:paraId="660E6D06" w14:textId="77777777" w:rsidR="006B2CE6" w:rsidRPr="00143616" w:rsidRDefault="006B2CE6" w:rsidP="0014361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sidRPr="00143616">
              <w:rPr>
                <w:sz w:val="20"/>
              </w:rPr>
              <w:t>-86</w:t>
            </w:r>
          </w:p>
        </w:tc>
        <w:tc>
          <w:tcPr>
            <w:tcW w:w="850" w:type="dxa"/>
            <w:shd w:val="clear" w:color="auto" w:fill="auto"/>
            <w:vAlign w:val="center"/>
          </w:tcPr>
          <w:p w14:paraId="527977AA" w14:textId="77777777" w:rsidR="006B2CE6" w:rsidRPr="00143616" w:rsidRDefault="006B2CE6" w:rsidP="0014361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sidRPr="00143616">
              <w:rPr>
                <w:sz w:val="20"/>
              </w:rPr>
              <w:t>173</w:t>
            </w:r>
          </w:p>
        </w:tc>
        <w:tc>
          <w:tcPr>
            <w:tcW w:w="850" w:type="dxa"/>
            <w:shd w:val="clear" w:color="auto" w:fill="auto"/>
            <w:vAlign w:val="center"/>
          </w:tcPr>
          <w:p w14:paraId="18F09199" w14:textId="77777777" w:rsidR="006B2CE6" w:rsidRPr="00143616" w:rsidRDefault="006B2CE6" w:rsidP="0014361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sidRPr="00143616">
              <w:rPr>
                <w:sz w:val="20"/>
              </w:rPr>
              <w:t>2,658</w:t>
            </w:r>
          </w:p>
        </w:tc>
        <w:tc>
          <w:tcPr>
            <w:tcW w:w="850" w:type="dxa"/>
            <w:shd w:val="clear" w:color="auto" w:fill="auto"/>
            <w:vAlign w:val="center"/>
          </w:tcPr>
          <w:p w14:paraId="600E5014" w14:textId="77777777" w:rsidR="006B2CE6" w:rsidRPr="00143616" w:rsidRDefault="006B2CE6" w:rsidP="0014361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sidRPr="00143616">
              <w:rPr>
                <w:sz w:val="20"/>
              </w:rPr>
              <w:t>7,191</w:t>
            </w:r>
          </w:p>
        </w:tc>
        <w:tc>
          <w:tcPr>
            <w:tcW w:w="850" w:type="dxa"/>
            <w:tcBorders>
              <w:top w:val="nil"/>
              <w:bottom w:val="nil"/>
            </w:tcBorders>
            <w:shd w:val="clear" w:color="auto" w:fill="auto"/>
            <w:vAlign w:val="center"/>
          </w:tcPr>
          <w:p w14:paraId="58298C12" w14:textId="31131819" w:rsidR="006B2CE6" w:rsidRPr="00143616" w:rsidRDefault="00F054B6" w:rsidP="006B2CE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Pr>
                <w:sz w:val="20"/>
              </w:rPr>
              <w:t>8,233</w:t>
            </w:r>
          </w:p>
        </w:tc>
        <w:tc>
          <w:tcPr>
            <w:tcW w:w="340" w:type="dxa"/>
            <w:shd w:val="clear" w:color="auto" w:fill="auto"/>
            <w:vAlign w:val="center"/>
          </w:tcPr>
          <w:p w14:paraId="202303A2" w14:textId="7854C6AD" w:rsidR="006B2CE6" w:rsidRPr="00143616" w:rsidRDefault="006B2CE6" w:rsidP="006B2CE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p>
        </w:tc>
        <w:tc>
          <w:tcPr>
            <w:tcW w:w="1134" w:type="dxa"/>
            <w:shd w:val="clear" w:color="auto" w:fill="auto"/>
            <w:vAlign w:val="center"/>
          </w:tcPr>
          <w:p w14:paraId="75B7F7FC" w14:textId="0E241890" w:rsidR="006B2CE6" w:rsidRPr="00143616" w:rsidRDefault="00F054B6" w:rsidP="006B2CE6">
            <w:pPr>
              <w:autoSpaceDE w:val="0"/>
              <w:autoSpaceDN w:val="0"/>
              <w:adjustRightInd w:val="0"/>
              <w:spacing w:line="276" w:lineRule="auto"/>
              <w:jc w:val="right"/>
              <w:cnfStyle w:val="000000000000" w:firstRow="0" w:lastRow="0" w:firstColumn="0" w:lastColumn="0" w:oddVBand="0" w:evenVBand="0" w:oddHBand="0" w:evenHBand="0" w:firstRowFirstColumn="0" w:firstRowLastColumn="0" w:lastRowFirstColumn="0" w:lastRowLastColumn="0"/>
              <w:rPr>
                <w:sz w:val="20"/>
              </w:rPr>
            </w:pPr>
            <w:r>
              <w:rPr>
                <w:sz w:val="20"/>
              </w:rPr>
              <w:t>11,195</w:t>
            </w:r>
          </w:p>
        </w:tc>
      </w:tr>
      <w:tr w:rsidR="00F054B6" w:rsidRPr="00143616" w14:paraId="60ED2DBE" w14:textId="2DB172B0" w:rsidTr="00F054B6">
        <w:trPr>
          <w:gridAfter w:val="1"/>
          <w:cnfStyle w:val="000000100000" w:firstRow="0" w:lastRow="0" w:firstColumn="0" w:lastColumn="0" w:oddVBand="0" w:evenVBand="0" w:oddHBand="1" w:evenHBand="0" w:firstRowFirstColumn="0" w:firstRowLastColumn="0" w:lastRowFirstColumn="0" w:lastRowLastColumn="0"/>
          <w:wAfter w:w="27" w:type="dxa"/>
          <w:trHeight w:val="340"/>
          <w:jc w:val="center"/>
        </w:trPr>
        <w:tc>
          <w:tcPr>
            <w:cnfStyle w:val="001000000000" w:firstRow="0" w:lastRow="0" w:firstColumn="1" w:lastColumn="0" w:oddVBand="0" w:evenVBand="0" w:oddHBand="0" w:evenHBand="0" w:firstRowFirstColumn="0" w:firstRowLastColumn="0" w:lastRowFirstColumn="0" w:lastRowLastColumn="0"/>
            <w:tcW w:w="1172" w:type="dxa"/>
            <w:tcBorders>
              <w:bottom w:val="single" w:sz="4" w:space="0" w:color="auto"/>
            </w:tcBorders>
            <w:shd w:val="clear" w:color="auto" w:fill="auto"/>
            <w:vAlign w:val="center"/>
          </w:tcPr>
          <w:p w14:paraId="46D9EF5E" w14:textId="77777777" w:rsidR="006B2CE6" w:rsidRPr="00143616" w:rsidRDefault="006B2CE6" w:rsidP="00143616">
            <w:pPr>
              <w:autoSpaceDE w:val="0"/>
              <w:autoSpaceDN w:val="0"/>
              <w:adjustRightInd w:val="0"/>
              <w:spacing w:line="276" w:lineRule="auto"/>
              <w:jc w:val="center"/>
              <w:rPr>
                <w:sz w:val="20"/>
              </w:rPr>
            </w:pPr>
            <w:r w:rsidRPr="00143616">
              <w:rPr>
                <w:sz w:val="20"/>
              </w:rPr>
              <w:t>140 kW</w:t>
            </w:r>
          </w:p>
        </w:tc>
        <w:tc>
          <w:tcPr>
            <w:tcW w:w="849" w:type="dxa"/>
            <w:tcBorders>
              <w:bottom w:val="single" w:sz="4" w:space="0" w:color="auto"/>
            </w:tcBorders>
            <w:shd w:val="clear" w:color="auto" w:fill="auto"/>
            <w:vAlign w:val="center"/>
          </w:tcPr>
          <w:p w14:paraId="31C0C8FC"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-80</w:t>
            </w:r>
          </w:p>
        </w:tc>
        <w:tc>
          <w:tcPr>
            <w:tcW w:w="850" w:type="dxa"/>
            <w:tcBorders>
              <w:bottom w:val="single" w:sz="4" w:space="0" w:color="auto"/>
            </w:tcBorders>
            <w:shd w:val="clear" w:color="auto" w:fill="auto"/>
            <w:vAlign w:val="center"/>
          </w:tcPr>
          <w:p w14:paraId="4BEB2B3C"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300</w:t>
            </w:r>
          </w:p>
        </w:tc>
        <w:tc>
          <w:tcPr>
            <w:tcW w:w="850" w:type="dxa"/>
            <w:tcBorders>
              <w:bottom w:val="single" w:sz="4" w:space="0" w:color="auto"/>
            </w:tcBorders>
            <w:shd w:val="clear" w:color="auto" w:fill="auto"/>
            <w:vAlign w:val="center"/>
          </w:tcPr>
          <w:p w14:paraId="17E685C6"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3,944</w:t>
            </w:r>
          </w:p>
        </w:tc>
        <w:tc>
          <w:tcPr>
            <w:tcW w:w="850" w:type="dxa"/>
            <w:tcBorders>
              <w:bottom w:val="single" w:sz="4" w:space="0" w:color="auto"/>
            </w:tcBorders>
            <w:shd w:val="clear" w:color="auto" w:fill="auto"/>
            <w:vAlign w:val="center"/>
          </w:tcPr>
          <w:p w14:paraId="01A6C2C4" w14:textId="77777777" w:rsidR="006B2CE6" w:rsidRPr="00143616" w:rsidRDefault="006B2CE6" w:rsidP="0014361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sidRPr="00143616">
              <w:rPr>
                <w:sz w:val="20"/>
              </w:rPr>
              <w:t>10,592</w:t>
            </w:r>
          </w:p>
        </w:tc>
        <w:tc>
          <w:tcPr>
            <w:tcW w:w="850" w:type="dxa"/>
            <w:tcBorders>
              <w:top w:val="nil"/>
              <w:bottom w:val="single" w:sz="4" w:space="0" w:color="auto"/>
            </w:tcBorders>
            <w:shd w:val="clear" w:color="auto" w:fill="auto"/>
            <w:vAlign w:val="center"/>
          </w:tcPr>
          <w:p w14:paraId="1BBA126A" w14:textId="626E684E" w:rsidR="006B2CE6" w:rsidRPr="00143616" w:rsidRDefault="00F054B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Pr>
                <w:sz w:val="20"/>
              </w:rPr>
              <w:t>12,121</w:t>
            </w:r>
          </w:p>
        </w:tc>
        <w:tc>
          <w:tcPr>
            <w:tcW w:w="340" w:type="dxa"/>
            <w:tcBorders>
              <w:bottom w:val="single" w:sz="4" w:space="0" w:color="auto"/>
            </w:tcBorders>
            <w:shd w:val="clear" w:color="auto" w:fill="auto"/>
            <w:vAlign w:val="center"/>
          </w:tcPr>
          <w:p w14:paraId="758A97C4" w14:textId="6756D641" w:rsidR="006B2CE6" w:rsidRPr="00143616" w:rsidRDefault="006B2CE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p>
        </w:tc>
        <w:tc>
          <w:tcPr>
            <w:tcW w:w="1134" w:type="dxa"/>
            <w:tcBorders>
              <w:bottom w:val="single" w:sz="4" w:space="0" w:color="auto"/>
            </w:tcBorders>
            <w:shd w:val="clear" w:color="auto" w:fill="auto"/>
            <w:vAlign w:val="center"/>
          </w:tcPr>
          <w:p w14:paraId="0B89923F" w14:textId="26B9FB2E" w:rsidR="006B2CE6" w:rsidRPr="00143616" w:rsidRDefault="00F054B6" w:rsidP="006B2CE6">
            <w:pPr>
              <w:autoSpaceDE w:val="0"/>
              <w:autoSpaceDN w:val="0"/>
              <w:adjustRightInd w:val="0"/>
              <w:spacing w:line="276" w:lineRule="auto"/>
              <w:jc w:val="right"/>
              <w:cnfStyle w:val="000000100000" w:firstRow="0" w:lastRow="0" w:firstColumn="0" w:lastColumn="0" w:oddVBand="0" w:evenVBand="0" w:oddHBand="1" w:evenHBand="0" w:firstRowFirstColumn="0" w:firstRowLastColumn="0" w:lastRowFirstColumn="0" w:lastRowLastColumn="0"/>
              <w:rPr>
                <w:sz w:val="20"/>
              </w:rPr>
            </w:pPr>
            <w:r>
              <w:rPr>
                <w:sz w:val="20"/>
              </w:rPr>
              <w:t>16,465</w:t>
            </w:r>
          </w:p>
        </w:tc>
      </w:tr>
      <w:tr w:rsidR="006B2CE6" w:rsidRPr="00143616" w14:paraId="3D236087" w14:textId="37BC393A" w:rsidTr="00F054B6">
        <w:trPr>
          <w:jc w:val="center"/>
        </w:trPr>
        <w:tc>
          <w:tcPr>
            <w:cnfStyle w:val="001000000000" w:firstRow="0" w:lastRow="0" w:firstColumn="1" w:lastColumn="0" w:oddVBand="0" w:evenVBand="0" w:oddHBand="0" w:evenHBand="0" w:firstRowFirstColumn="0" w:firstRowLastColumn="0" w:lastRowFirstColumn="0" w:lastRowLastColumn="0"/>
            <w:tcW w:w="6922" w:type="dxa"/>
            <w:gridSpan w:val="9"/>
            <w:tcBorders>
              <w:top w:val="single" w:sz="4" w:space="0" w:color="auto"/>
              <w:bottom w:val="nil"/>
            </w:tcBorders>
            <w:shd w:val="clear" w:color="auto" w:fill="auto"/>
          </w:tcPr>
          <w:p w14:paraId="48BED1F7" w14:textId="4C613B08" w:rsidR="006B2CE6" w:rsidRPr="00143616" w:rsidRDefault="006B2CE6" w:rsidP="00143616">
            <w:pPr>
              <w:autoSpaceDE w:val="0"/>
              <w:autoSpaceDN w:val="0"/>
              <w:adjustRightInd w:val="0"/>
              <w:spacing w:line="276" w:lineRule="auto"/>
              <w:jc w:val="left"/>
              <w:rPr>
                <w:b w:val="0"/>
                <w:sz w:val="18"/>
                <w:szCs w:val="18"/>
              </w:rPr>
            </w:pPr>
            <w:r w:rsidRPr="00143616">
              <w:rPr>
                <w:b w:val="0"/>
                <w:sz w:val="18"/>
                <w:szCs w:val="18"/>
                <w:vertAlign w:val="superscript"/>
              </w:rPr>
              <w:t>1</w:t>
            </w:r>
            <w:r w:rsidRPr="00143616">
              <w:rPr>
                <w:b w:val="0"/>
                <w:sz w:val="18"/>
                <w:szCs w:val="18"/>
              </w:rPr>
              <w:t xml:space="preserve"> Assuming MHP installations constructed by the end of 2014.</w:t>
            </w:r>
          </w:p>
          <w:p w14:paraId="4AEC44B4" w14:textId="5B89D835" w:rsidR="006B2CE6" w:rsidRPr="00143616" w:rsidRDefault="006B2CE6" w:rsidP="00143616">
            <w:pPr>
              <w:autoSpaceDE w:val="0"/>
              <w:autoSpaceDN w:val="0"/>
              <w:adjustRightInd w:val="0"/>
              <w:spacing w:line="276" w:lineRule="auto"/>
              <w:jc w:val="left"/>
              <w:rPr>
                <w:b w:val="0"/>
                <w:sz w:val="18"/>
                <w:szCs w:val="18"/>
                <w:vertAlign w:val="superscript"/>
              </w:rPr>
            </w:pPr>
            <w:r w:rsidRPr="00143616">
              <w:rPr>
                <w:b w:val="0"/>
                <w:sz w:val="18"/>
                <w:szCs w:val="18"/>
                <w:vertAlign w:val="superscript"/>
              </w:rPr>
              <w:t>2</w:t>
            </w:r>
            <w:r w:rsidRPr="00143616">
              <w:rPr>
                <w:b w:val="0"/>
                <w:sz w:val="18"/>
                <w:szCs w:val="18"/>
              </w:rPr>
              <w:t xml:space="preserve"> Signifies GHG emissions produced over the 30-year lifespan.</w:t>
            </w:r>
          </w:p>
        </w:tc>
      </w:tr>
    </w:tbl>
    <w:p w14:paraId="113AE779" w14:textId="77777777" w:rsidR="00C353F8" w:rsidRDefault="00C353F8" w:rsidP="00C93F25">
      <w:pPr>
        <w:spacing w:line="480" w:lineRule="auto"/>
        <w:rPr>
          <w:rFonts w:eastAsia="Calibri"/>
        </w:rPr>
      </w:pPr>
    </w:p>
    <w:p w14:paraId="1BCECAED" w14:textId="3CA88891" w:rsidR="00FB72D5" w:rsidRDefault="00FB72D5" w:rsidP="00C93F25">
      <w:pPr>
        <w:spacing w:line="480" w:lineRule="auto"/>
        <w:rPr>
          <w:rFonts w:eastAsia="Calibri"/>
        </w:rPr>
      </w:pPr>
      <w:r>
        <w:rPr>
          <w:rFonts w:eastAsia="Calibri"/>
        </w:rPr>
        <w:t>Over the 35 year period to 2050, the case study MHP projects are forecast to avoid between 1,379 and 12,121 t CO</w:t>
      </w:r>
      <w:r w:rsidRPr="00F60515">
        <w:rPr>
          <w:rFonts w:eastAsia="Calibri"/>
          <w:vertAlign w:val="subscript"/>
        </w:rPr>
        <w:t>2</w:t>
      </w:r>
      <w:r w:rsidR="00056E1B">
        <w:rPr>
          <w:rFonts w:eastAsia="Calibri"/>
          <w:vertAlign w:val="subscript"/>
        </w:rPr>
        <w:t xml:space="preserve"> </w:t>
      </w:r>
      <w:r>
        <w:rPr>
          <w:rFonts w:eastAsia="Calibri"/>
        </w:rPr>
        <w:t>e</w:t>
      </w:r>
      <w:r w:rsidR="00056E1B">
        <w:rPr>
          <w:rFonts w:eastAsia="Calibri"/>
        </w:rPr>
        <w:t>q.</w:t>
      </w:r>
      <w:r>
        <w:rPr>
          <w:rFonts w:eastAsia="Calibri"/>
        </w:rPr>
        <w:t xml:space="preserve">, based on displacement of marginal grid electricity throughout the period. However, if grid average electricity is displaced, and assuming the carbon footprint of grid average electricity declines at the same rate as forecast for marginal grid electricity (DECC, 2012), then </w:t>
      </w:r>
      <w:r w:rsidR="00056E1B">
        <w:rPr>
          <w:rFonts w:eastAsia="Calibri"/>
        </w:rPr>
        <w:t xml:space="preserve">the </w:t>
      </w:r>
      <w:r>
        <w:rPr>
          <w:rFonts w:eastAsia="Calibri"/>
        </w:rPr>
        <w:t xml:space="preserve">cumulative GHG avoidance would </w:t>
      </w:r>
      <w:r w:rsidR="00056E1B">
        <w:rPr>
          <w:rFonts w:eastAsia="Calibri"/>
        </w:rPr>
        <w:t>increase by 36% for each M</w:t>
      </w:r>
      <w:r w:rsidR="00CC2FBC">
        <w:rPr>
          <w:rFonts w:eastAsia="Calibri"/>
        </w:rPr>
        <w:t>HP system</w:t>
      </w:r>
      <w:r>
        <w:rPr>
          <w:rFonts w:eastAsia="Calibri"/>
        </w:rPr>
        <w:t>. If MHP electricity displaces coal electricity generation over the same period, GHG avoidance would amount to</w:t>
      </w:r>
      <w:r w:rsidR="00CC2FBC">
        <w:rPr>
          <w:rFonts w:eastAsia="Calibri"/>
        </w:rPr>
        <w:t xml:space="preserve"> </w:t>
      </w:r>
      <w:r w:rsidR="00056E1B">
        <w:rPr>
          <w:rFonts w:eastAsia="Calibri"/>
        </w:rPr>
        <w:t>three times higher than the projected savings</w:t>
      </w:r>
      <w:r w:rsidR="00CC2FBC">
        <w:rPr>
          <w:rFonts w:eastAsia="Calibri"/>
        </w:rPr>
        <w:t xml:space="preserve">. These results highlight the magnitude of lifetime GHG mitigation achieved by small scale MHP projects, and the sensitivity of long-term GHG mitigation forecasts to assumption about the carbon intensity of grid electricity.   </w:t>
      </w:r>
      <w:r>
        <w:rPr>
          <w:rFonts w:eastAsia="Calibri"/>
        </w:rPr>
        <w:t xml:space="preserve">   </w:t>
      </w:r>
    </w:p>
    <w:p w14:paraId="674BA1E3" w14:textId="77777777" w:rsidR="00FB72D5" w:rsidRDefault="00FB72D5" w:rsidP="00C93F25">
      <w:pPr>
        <w:spacing w:line="480" w:lineRule="auto"/>
        <w:rPr>
          <w:rFonts w:eastAsia="Calibri"/>
        </w:rPr>
      </w:pPr>
    </w:p>
    <w:p w14:paraId="5B8E7FB8" w14:textId="77777777" w:rsidR="00FB72D5" w:rsidRDefault="00C353F8" w:rsidP="00C93F25">
      <w:pPr>
        <w:spacing w:line="480" w:lineRule="auto"/>
        <w:rPr>
          <w:rFonts w:eastAsia="Calibri"/>
        </w:rPr>
      </w:pPr>
      <w:r w:rsidRPr="00675E52">
        <w:rPr>
          <w:rFonts w:eastAsia="Calibri"/>
        </w:rPr>
        <w:fldChar w:fldCharType="begin">
          <w:fldData xml:space="preserve">PEVuZE5vdGU+PENpdGUgQXV0aG9yWWVhcj0iMSI+PEF1dGhvcj5ERUNDPC9BdXRob3I+PFllYXI+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</w:fldData>
        </w:fldChar>
      </w:r>
      <w:r w:rsidR="00022B71">
        <w:rPr>
          <w:rFonts w:eastAsia="Calibri"/>
        </w:rPr>
        <w:instrText xml:space="preserve"> ADDIN EN.CITE </w:instrText>
      </w:r>
      <w:r w:rsidR="00022B71">
        <w:rPr>
          <w:rFonts w:eastAsia="Calibri"/>
        </w:rPr>
        <w:fldChar w:fldCharType="begin">
          <w:fldData xml:space="preserve">PEVuZE5vdGU+PENpdGUgQXV0aG9yWWVhcj0iMSI+PEF1dGhvcj5ERUNDPC9BdXRob3I+PFllYXI+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</w:fldData>
        </w:fldChar>
      </w:r>
      <w:r w:rsidR="00022B71">
        <w:rPr>
          <w:rFonts w:eastAsia="Calibri"/>
        </w:rPr>
        <w:instrText xml:space="preserve"> ADDIN EN.CITE.DATA </w:instrText>
      </w:r>
      <w:r w:rsidR="00022B71">
        <w:rPr>
          <w:rFonts w:eastAsia="Calibri"/>
        </w:rPr>
      </w:r>
      <w:r w:rsidR="00022B71">
        <w:rPr>
          <w:rFonts w:eastAsia="Calibri"/>
        </w:rPr>
        <w:fldChar w:fldCharType="end"/>
      </w:r>
      <w:r w:rsidRPr="00675E52">
        <w:rPr>
          <w:rFonts w:eastAsia="Calibri"/>
        </w:rPr>
      </w:r>
      <w:r w:rsidRPr="00675E52">
        <w:rPr>
          <w:rFonts w:eastAsia="Calibri"/>
        </w:rPr>
        <w:fldChar w:fldCharType="separate"/>
      </w:r>
      <w:r w:rsidR="00143616">
        <w:rPr>
          <w:rFonts w:eastAsia="Calibri"/>
          <w:noProof/>
        </w:rPr>
        <w:t>DECC (2012)</w:t>
      </w:r>
      <w:r w:rsidRPr="00675E52">
        <w:rPr>
          <w:rFonts w:eastAsia="Calibri"/>
        </w:rPr>
        <w:fldChar w:fldCharType="end"/>
      </w:r>
      <w:r w:rsidRPr="00675E52">
        <w:rPr>
          <w:rFonts w:eastAsia="Calibri"/>
        </w:rPr>
        <w:t xml:space="preserve"> predict</w:t>
      </w:r>
      <w:r w:rsidR="00465795" w:rsidRPr="00675E52">
        <w:rPr>
          <w:rFonts w:eastAsia="Calibri"/>
        </w:rPr>
        <w:t>s</w:t>
      </w:r>
      <w:r w:rsidRPr="00675E52">
        <w:rPr>
          <w:rFonts w:eastAsia="Calibri"/>
        </w:rPr>
        <w:t xml:space="preserve"> a 15-17% increase in electricity costs by 2025, suggesting that these MHP projects can contribute to mitigating energy costs, as well as helping to meet GHG emission reduction targets in the UK. The installation of energy recovery sites in water infrastructure is likely to proceed for some time after </w:t>
      </w:r>
      <w:r w:rsidR="00B455B7" w:rsidRPr="00675E52">
        <w:rPr>
          <w:rFonts w:eastAsia="Calibri"/>
        </w:rPr>
        <w:t>2014</w:t>
      </w:r>
      <w:r w:rsidR="00992A5C" w:rsidRPr="00675E52">
        <w:rPr>
          <w:rFonts w:eastAsia="Calibri"/>
        </w:rPr>
        <w:t>,</w:t>
      </w:r>
      <w:r w:rsidRPr="00675E52">
        <w:rPr>
          <w:rFonts w:eastAsia="Calibri"/>
        </w:rPr>
        <w:t xml:space="preserve"> therefore the downward trend of GHG emissions associated with marginal electricity generation will increase the carbon payback period for each MHP installation by approximately 1% annually</w:t>
      </w:r>
      <w:r w:rsidR="00992A5C" w:rsidRPr="00675E52">
        <w:rPr>
          <w:rFonts w:eastAsia="Calibri"/>
        </w:rPr>
        <w:t>;</w:t>
      </w:r>
      <w:r w:rsidRPr="00675E52">
        <w:rPr>
          <w:rFonts w:eastAsia="Calibri"/>
        </w:rPr>
        <w:t xml:space="preserve"> equating to a maximum increase of 0.02 years by 2025 for a typical MHP installation. The energy forecasting for these MHP projects demonstrates significant savings in GHG emissions, and continu</w:t>
      </w:r>
      <w:r w:rsidR="00D12F70" w:rsidRPr="00675E52">
        <w:rPr>
          <w:rFonts w:eastAsia="Calibri"/>
        </w:rPr>
        <w:t>ing</w:t>
      </w:r>
      <w:r w:rsidRPr="00675E52">
        <w:rPr>
          <w:rFonts w:eastAsia="Calibri"/>
        </w:rPr>
        <w:t xml:space="preserve"> short carbon payback periods into the future. As electricity prices continue to increase, MHP may become an increasingly attractive low-carbon renewable energy source into the future. </w:t>
      </w:r>
    </w:p>
    <w:p w14:paraId="04C69229" w14:textId="77777777" w:rsidR="00FB72D5" w:rsidRDefault="00FB72D5" w:rsidP="00C93F25">
      <w:pPr>
        <w:spacing w:line="480" w:lineRule="auto"/>
        <w:rPr>
          <w:rFonts w:eastAsia="Calibri"/>
        </w:rPr>
      </w:pPr>
    </w:p>
    <w:p w14:paraId="607B601E" w14:textId="610B4C5B" w:rsidR="00AA4E15" w:rsidRDefault="00AA4E15" w:rsidP="00C93F25">
      <w:pPr>
        <w:spacing w:line="480" w:lineRule="auto"/>
        <w:rPr>
          <w:rFonts w:eastAsia="Calibri"/>
        </w:rPr>
      </w:pPr>
      <w:r>
        <w:rPr>
          <w:rFonts w:eastAsia="Calibri"/>
        </w:rPr>
        <w:t>Th</w:t>
      </w:r>
      <w:r w:rsidR="00C353F8" w:rsidRPr="00675E52">
        <w:rPr>
          <w:rFonts w:eastAsia="Calibri"/>
        </w:rPr>
        <w:t xml:space="preserve">ese results conclusively demonstrate the overwhelmingly positive overall environmental balance of MHP electricity generation. Only the ARDP burden is higher compared with replaced marginal grid electricity, especially where housing is constructed for the MHP </w:t>
      </w:r>
      <w:r w:rsidR="00C353F8" w:rsidRPr="00EB5758">
        <w:rPr>
          <w:rFonts w:eastAsia="Calibri"/>
        </w:rPr>
        <w:t xml:space="preserve">turbines. </w:t>
      </w:r>
      <w:r w:rsidR="00992A5C" w:rsidRPr="00EB5758">
        <w:rPr>
          <w:rFonts w:eastAsia="Calibri"/>
        </w:rPr>
        <w:t xml:space="preserve">However, </w:t>
      </w:r>
      <w:r w:rsidR="001F0F03" w:rsidRPr="00EB5758">
        <w:rPr>
          <w:rFonts w:eastAsia="Calibri"/>
        </w:rPr>
        <w:t xml:space="preserve">there are various options available to reduce ARDP burdens. </w:t>
      </w:r>
      <w:r w:rsidR="00812924">
        <w:rPr>
          <w:rFonts w:eastAsia="Calibri"/>
        </w:rPr>
        <w:t>T</w:t>
      </w:r>
      <w:r w:rsidR="00F40A4E">
        <w:rPr>
          <w:rFonts w:eastAsia="Calibri"/>
        </w:rPr>
        <w:t xml:space="preserve">he variable project components (e.g. powerhouse) presents an opportunity to </w:t>
      </w:r>
      <w:r w:rsidR="00812924">
        <w:rPr>
          <w:rFonts w:eastAsia="Calibri"/>
        </w:rPr>
        <w:t xml:space="preserve">control materials selection such as </w:t>
      </w:r>
      <w:r w:rsidR="00B61DFB" w:rsidRPr="00EB5758">
        <w:rPr>
          <w:rFonts w:eastAsia="Calibri"/>
        </w:rPr>
        <w:t>precast concrete sections</w:t>
      </w:r>
      <w:r w:rsidR="00812924">
        <w:rPr>
          <w:rFonts w:eastAsia="Calibri"/>
        </w:rPr>
        <w:t>/structures</w:t>
      </w:r>
      <w:r w:rsidR="00B61DFB" w:rsidRPr="00EB5758">
        <w:rPr>
          <w:rFonts w:eastAsia="Calibri"/>
        </w:rPr>
        <w:t xml:space="preserve">, </w:t>
      </w:r>
      <w:r w:rsidR="00812924">
        <w:rPr>
          <w:rFonts w:eastAsia="Calibri"/>
        </w:rPr>
        <w:t xml:space="preserve">or </w:t>
      </w:r>
      <w:r w:rsidR="001F0F03" w:rsidRPr="00EB5758">
        <w:rPr>
          <w:rFonts w:eastAsia="Calibri"/>
        </w:rPr>
        <w:t xml:space="preserve">substituting materials </w:t>
      </w:r>
      <w:r w:rsidR="00812924">
        <w:rPr>
          <w:rFonts w:eastAsia="Calibri"/>
        </w:rPr>
        <w:t>with more environmentally friendly alternatives could</w:t>
      </w:r>
      <w:r w:rsidR="001F0F03" w:rsidRPr="00EB5758">
        <w:rPr>
          <w:rFonts w:eastAsia="Calibri"/>
        </w:rPr>
        <w:t xml:space="preserve"> reduce ARDP burdens</w:t>
      </w:r>
      <w:r w:rsidR="00B61DFB" w:rsidRPr="00EB5758">
        <w:rPr>
          <w:rFonts w:eastAsia="Calibri"/>
        </w:rPr>
        <w:t xml:space="preserve">. </w:t>
      </w:r>
      <w:r w:rsidR="001F0F03" w:rsidRPr="00EB5758">
        <w:rPr>
          <w:rFonts w:eastAsia="Calibri"/>
        </w:rPr>
        <w:t xml:space="preserve">Notwithstanding uncertainty over the number of material recycling loops, </w:t>
      </w:r>
      <w:r w:rsidR="000D3691" w:rsidRPr="00EB5758">
        <w:rPr>
          <w:rFonts w:eastAsia="Calibri"/>
        </w:rPr>
        <w:t xml:space="preserve">that will dictated by </w:t>
      </w:r>
      <w:r w:rsidR="001F0F03" w:rsidRPr="00EB5758">
        <w:rPr>
          <w:rFonts w:eastAsia="Calibri"/>
        </w:rPr>
        <w:t xml:space="preserve">future resource prices, and allocation methodology, recycling of materials used in </w:t>
      </w:r>
      <w:r>
        <w:rPr>
          <w:rFonts w:eastAsia="Calibri"/>
        </w:rPr>
        <w:t xml:space="preserve">the </w:t>
      </w:r>
      <w:r w:rsidR="001F0F03" w:rsidRPr="00EB5758">
        <w:rPr>
          <w:rFonts w:eastAsia="Calibri"/>
        </w:rPr>
        <w:t>MHP project</w:t>
      </w:r>
      <w:r>
        <w:rPr>
          <w:rFonts w:eastAsia="Calibri"/>
        </w:rPr>
        <w:t>s</w:t>
      </w:r>
      <w:r w:rsidR="001F0F03" w:rsidRPr="00EB5758">
        <w:rPr>
          <w:rFonts w:eastAsia="Calibri"/>
        </w:rPr>
        <w:t xml:space="preserve"> could reduce </w:t>
      </w:r>
      <w:r w:rsidR="00F36CFE" w:rsidRPr="00EB5758">
        <w:rPr>
          <w:rFonts w:eastAsia="Calibri"/>
        </w:rPr>
        <w:t xml:space="preserve">ARDP burdens </w:t>
      </w:r>
      <w:r w:rsidR="00F36CFE">
        <w:rPr>
          <w:rFonts w:eastAsia="Calibri"/>
        </w:rPr>
        <w:t xml:space="preserve">by 15% (e.g. wind turbine installation </w:t>
      </w:r>
      <w:r w:rsidR="00F36CFE">
        <w:rPr>
          <w:rFonts w:eastAsia="Calibri"/>
        </w:rPr>
        <w:fldChar w:fldCharType="begin"/>
      </w:r>
      <w:r w:rsidR="00F36CFE">
        <w:rPr>
          <w:rFonts w:eastAsia="Calibri"/>
        </w:rPr>
        <w:instrText xml:space="preserve"> ADDIN EN.CITE &lt;EndNote&gt;&lt;Cite&gt;&lt;Author&gt;D‘Souza&lt;/Author&gt;&lt;Year&gt;2011&lt;/Year&gt;&lt;RecNum&gt;262&lt;/RecNum&gt;&lt;DisplayText&gt;(D‘Souza et al., 2011)&lt;/DisplayText&gt;&lt;record&gt;&lt;rec-number&gt;262&lt;/rec-number&gt;&lt;foreign-keys&gt;&lt;key app="EN" db-id="e9rav2ttda9t9re5pfyxxdamzwpp5v00xdx5" timestamp="1396259968"&gt;262&lt;/key&gt;&lt;/foreign-keys&gt;&lt;ref-type name="Report"&gt;27&lt;/ref-type&gt;&lt;contributors&gt;&lt;authors&gt;&lt;author&gt;D‘Souza, Neil&lt;/author&gt;&lt;author&gt;Gbegbaje-Das, Erhi&lt;/author&gt;&lt;author&gt;Shonfield, Peter&lt;/author&gt;&lt;/authors&gt;&lt;secondary-authors&gt;&lt;author&gt;PE NWE&lt;/author&gt;&lt;/secondary-authors&gt;&lt;/contributors&gt;&lt;titles&gt;&lt;title&gt;Life Cycle Assessment of Electricity Production from a V112 Turbine Wind Plant&lt;/title&gt;&lt;/titles&gt;&lt;dates&gt;&lt;year&gt;2011&lt;/year&gt;&lt;pub-dates&gt;&lt;date&gt;February 2011&lt;/date&gt;&lt;/pub-dates&gt;&lt;/dates&gt;&lt;pub-location&gt;Denmark&lt;/pub-location&gt;&lt;publisher&gt;Vestas Wind Systems A/S&lt;/publisher&gt;&lt;urls&gt;&lt;/urls&gt;&lt;/record&gt;&lt;/Cite&gt;&lt;/EndNote&gt;</w:instrText>
      </w:r>
      <w:r w:rsidR="00F36CFE">
        <w:rPr>
          <w:rFonts w:eastAsia="Calibri"/>
        </w:rPr>
        <w:fldChar w:fldCharType="separate"/>
      </w:r>
      <w:r w:rsidR="00F36CFE">
        <w:rPr>
          <w:rFonts w:eastAsia="Calibri"/>
          <w:noProof/>
        </w:rPr>
        <w:t>(D‘Souza et al., 2011)</w:t>
      </w:r>
      <w:r w:rsidR="00F36CFE">
        <w:rPr>
          <w:rFonts w:eastAsia="Calibri"/>
        </w:rPr>
        <w:fldChar w:fldCharType="end"/>
      </w:r>
      <w:r w:rsidR="001F0F03" w:rsidRPr="00EB5758">
        <w:rPr>
          <w:rFonts w:eastAsia="Calibri"/>
        </w:rPr>
        <w:t xml:space="preserve">). </w:t>
      </w:r>
      <w:r>
        <w:rPr>
          <w:rFonts w:eastAsia="Calibri"/>
        </w:rPr>
        <w:t xml:space="preserve">The results presented in this study prefers to omit the recycling of MHP </w:t>
      </w:r>
      <w:r>
        <w:rPr>
          <w:rFonts w:eastAsia="Calibri"/>
        </w:rPr>
        <w:lastRenderedPageBreak/>
        <w:t>project components, as significant uncertainties exist for accurately quantifying the reuse of raw materials in future products.</w:t>
      </w:r>
      <w:bookmarkStart w:id="11" w:name="_GoBack"/>
      <w:bookmarkEnd w:id="11"/>
    </w:p>
    <w:p w14:paraId="037436AC" w14:textId="77777777" w:rsidR="00C93F25" w:rsidRDefault="00C93F25" w:rsidP="00C93F25">
      <w:pPr>
        <w:spacing w:line="480" w:lineRule="auto"/>
        <w:rPr>
          <w:rFonts w:eastAsia="Calibri"/>
        </w:rPr>
      </w:pPr>
    </w:p>
    <w:p w14:paraId="1C6218B6" w14:textId="54F22653" w:rsidR="00C353F8" w:rsidRPr="00675E52" w:rsidRDefault="00153E4F" w:rsidP="00C93F25">
      <w:pPr>
        <w:spacing w:line="480" w:lineRule="auto"/>
        <w:rPr>
          <w:rFonts w:eastAsia="Calibri"/>
        </w:rPr>
      </w:pPr>
      <w:r>
        <w:rPr>
          <w:rFonts w:eastAsia="Calibri"/>
        </w:rPr>
        <w:t>F</w:t>
      </w:r>
      <w:r w:rsidR="00013EE3" w:rsidRPr="00675E52">
        <w:rPr>
          <w:rFonts w:eastAsia="Calibri"/>
        </w:rPr>
        <w:t xml:space="preserve">indings from within this project </w:t>
      </w:r>
      <w:r>
        <w:rPr>
          <w:rFonts w:eastAsia="Calibri"/>
        </w:rPr>
        <w:t xml:space="preserve">indicate </w:t>
      </w:r>
      <w:r w:rsidR="00013EE3" w:rsidRPr="00675E52">
        <w:rPr>
          <w:rFonts w:eastAsia="Calibri"/>
        </w:rPr>
        <w:t>that approximately 1</w:t>
      </w:r>
      <w:r w:rsidR="00771EA4">
        <w:rPr>
          <w:rFonts w:eastAsia="Calibri"/>
        </w:rPr>
        <w:t>8</w:t>
      </w:r>
      <w:r w:rsidR="00013EE3" w:rsidRPr="00675E52">
        <w:rPr>
          <w:rFonts w:eastAsia="Calibri"/>
        </w:rPr>
        <w:t xml:space="preserve"> GWh of </w:t>
      </w:r>
      <w:r w:rsidR="006A2F04" w:rsidRPr="00675E52">
        <w:rPr>
          <w:rFonts w:eastAsia="Calibri"/>
        </w:rPr>
        <w:t xml:space="preserve">electricity can be generated through </w:t>
      </w:r>
      <w:r w:rsidR="00013EE3" w:rsidRPr="00675E52">
        <w:rPr>
          <w:rFonts w:eastAsia="Calibri"/>
        </w:rPr>
        <w:t xml:space="preserve">the </w:t>
      </w:r>
      <w:r w:rsidR="000D2C14" w:rsidRPr="00675E52">
        <w:rPr>
          <w:rFonts w:eastAsia="Calibri"/>
        </w:rPr>
        <w:t>implement</w:t>
      </w:r>
      <w:r w:rsidR="00013EE3" w:rsidRPr="00675E52">
        <w:rPr>
          <w:rFonts w:eastAsia="Calibri"/>
        </w:rPr>
        <w:t xml:space="preserve">ation of </w:t>
      </w:r>
      <w:r w:rsidR="00D41102" w:rsidRPr="00675E52">
        <w:rPr>
          <w:rFonts w:eastAsia="Calibri"/>
        </w:rPr>
        <w:t xml:space="preserve">MHP technology </w:t>
      </w:r>
      <w:r w:rsidR="000D2C14" w:rsidRPr="00675E52">
        <w:rPr>
          <w:rFonts w:eastAsia="Calibri"/>
        </w:rPr>
        <w:t>by water companies</w:t>
      </w:r>
      <w:r w:rsidR="00D41102" w:rsidRPr="00675E52">
        <w:rPr>
          <w:rFonts w:eastAsia="Calibri"/>
        </w:rPr>
        <w:t xml:space="preserve"> in Ireland and Wales</w:t>
      </w:r>
      <w:r w:rsidR="006A3BEC">
        <w:rPr>
          <w:rFonts w:eastAsia="Calibri"/>
        </w:rPr>
        <w:t xml:space="preserve"> </w:t>
      </w:r>
      <w:r w:rsidR="006A2F04" w:rsidRPr="00675E52">
        <w:rPr>
          <w:rFonts w:eastAsia="Calibri"/>
        </w:rPr>
        <w:fldChar w:fldCharType="begin"/>
      </w:r>
      <w:r w:rsidR="00946340">
        <w:rPr>
          <w:rFonts w:eastAsia="Calibri"/>
        </w:rPr>
        <w:instrText xml:space="preserve"> ADDIN EN.CITE &lt;EndNote&gt;&lt;Cite&gt;&lt;Author&gt;Gallagher&lt;/Author&gt;&lt;Year&gt;Unpublished work&lt;/Year&gt;&lt;RecNum&gt;284&lt;/RecNum&gt;&lt;DisplayText&gt;(Gallagher et al., unpublished work)&lt;/DisplayText&gt;&lt;record&gt;&lt;rec-number&gt;284&lt;/rec-number&gt;&lt;foreign-keys&gt;&lt;key app="EN" db-id="e9rav2ttda9t9re5pfyxxdamzwpp5v00xdx5" timestamp="1401702555"&gt;284&lt;/key&gt;&lt;/foreign-keys&gt;&lt;ref-type name="Unpublished Work"&gt;34&lt;/ref-type&gt;&lt;contributors&gt;&lt;authors&gt;&lt;author&gt;Gallagher, J.&lt;/author&gt;&lt;author&gt;Harris, I. M.&lt;/author&gt;&lt;author&gt;Packwood, A. J.&lt;/author&gt;&lt;author&gt;McNabola, A.&lt;/author&gt;&lt;author&gt;Williams, A. P.&lt;/author&gt;&lt;/authors&gt;&lt;/contributors&gt;&lt;titles&gt;&lt;title&gt;A strategic assessment of micro-hydropower in the UK and Irish water industry: identifying technical and economic constraints&lt;/title&gt;&lt;/titles&gt;&lt;dates&gt;&lt;year&gt;unpublished work&lt;/year&gt;&lt;/dates&gt;&lt;urls&gt;&lt;/urls&gt;&lt;/record&gt;&lt;/Cite&gt;&lt;/EndNote&gt;</w:instrText>
      </w:r>
      <w:r w:rsidR="006A2F04" w:rsidRPr="00675E52">
        <w:rPr>
          <w:rFonts w:eastAsia="Calibri"/>
        </w:rPr>
        <w:fldChar w:fldCharType="separate"/>
      </w:r>
      <w:r w:rsidR="00946340">
        <w:rPr>
          <w:rFonts w:eastAsia="Calibri"/>
          <w:noProof/>
        </w:rPr>
        <w:t>(Gallagher et al., unpublished work)</w:t>
      </w:r>
      <w:r w:rsidR="006A2F04" w:rsidRPr="00675E52">
        <w:rPr>
          <w:rFonts w:eastAsia="Calibri"/>
        </w:rPr>
        <w:fldChar w:fldCharType="end"/>
      </w:r>
      <w:r>
        <w:rPr>
          <w:rFonts w:eastAsia="Calibri"/>
        </w:rPr>
        <w:t xml:space="preserve">. Whilst implementing these systems </w:t>
      </w:r>
      <w:r w:rsidR="00D41102" w:rsidRPr="00675E52">
        <w:rPr>
          <w:rFonts w:eastAsia="Calibri"/>
        </w:rPr>
        <w:t xml:space="preserve">would </w:t>
      </w:r>
      <w:r>
        <w:rPr>
          <w:rFonts w:eastAsia="Calibri"/>
        </w:rPr>
        <w:t xml:space="preserve">initially </w:t>
      </w:r>
      <w:r w:rsidR="00D41102" w:rsidRPr="00675E52">
        <w:rPr>
          <w:rFonts w:eastAsia="Calibri"/>
        </w:rPr>
        <w:t>add</w:t>
      </w:r>
      <w:r w:rsidR="00C353F8" w:rsidRPr="00675E52">
        <w:rPr>
          <w:rFonts w:eastAsia="Calibri"/>
        </w:rPr>
        <w:t xml:space="preserve"> </w:t>
      </w:r>
      <w:r>
        <w:rPr>
          <w:rFonts w:eastAsia="Calibri"/>
        </w:rPr>
        <w:t xml:space="preserve">approximately </w:t>
      </w:r>
      <w:r w:rsidR="00C353F8" w:rsidRPr="00675E52">
        <w:rPr>
          <w:rFonts w:eastAsia="Calibri"/>
        </w:rPr>
        <w:t>1,</w:t>
      </w:r>
      <w:r w:rsidR="00771EA4">
        <w:rPr>
          <w:rFonts w:eastAsia="Calibri"/>
        </w:rPr>
        <w:t>7</w:t>
      </w:r>
      <w:r w:rsidR="00C353F8" w:rsidRPr="00675E52">
        <w:rPr>
          <w:rFonts w:eastAsia="Calibri"/>
        </w:rPr>
        <w:t>00 t CO</w:t>
      </w:r>
      <w:r w:rsidR="006A3BEC">
        <w:rPr>
          <w:rFonts w:eastAsia="Calibri"/>
          <w:vertAlign w:val="subscript"/>
        </w:rPr>
        <w:t>2</w:t>
      </w:r>
      <w:r w:rsidR="00C353F8" w:rsidRPr="00675E52">
        <w:rPr>
          <w:rFonts w:eastAsia="Calibri"/>
        </w:rPr>
        <w:t xml:space="preserve"> eq</w:t>
      </w:r>
      <w:r w:rsidR="00DB2155" w:rsidRPr="00675E52">
        <w:rPr>
          <w:rFonts w:eastAsia="Calibri"/>
        </w:rPr>
        <w:t>.</w:t>
      </w:r>
      <w:r w:rsidR="00C353F8" w:rsidRPr="00675E52">
        <w:rPr>
          <w:rFonts w:eastAsia="Calibri"/>
        </w:rPr>
        <w:t xml:space="preserve"> to the footprint</w:t>
      </w:r>
      <w:r w:rsidR="000D2C14" w:rsidRPr="00675E52">
        <w:rPr>
          <w:rFonts w:eastAsia="Calibri"/>
        </w:rPr>
        <w:t xml:space="preserve"> of the industry</w:t>
      </w:r>
      <w:r w:rsidR="00C353F8" w:rsidRPr="00675E52">
        <w:rPr>
          <w:rFonts w:eastAsia="Calibri"/>
        </w:rPr>
        <w:t xml:space="preserve">, the carbon payback period for these installations would be </w:t>
      </w:r>
      <w:r w:rsidR="00F370DA">
        <w:rPr>
          <w:rFonts w:eastAsia="Calibri"/>
        </w:rPr>
        <w:t>short</w:t>
      </w:r>
      <w:r w:rsidR="00F370DA" w:rsidRPr="00675E52">
        <w:rPr>
          <w:rFonts w:eastAsia="Calibri"/>
        </w:rPr>
        <w:t xml:space="preserve"> </w:t>
      </w:r>
      <w:r w:rsidR="00C353F8" w:rsidRPr="00675E52">
        <w:rPr>
          <w:rFonts w:eastAsia="Calibri"/>
        </w:rPr>
        <w:t xml:space="preserve">(0.2 to 0.4 years), and they have the potential to offset approximately </w:t>
      </w:r>
      <w:r w:rsidR="00BC5D31" w:rsidRPr="00675E52">
        <w:rPr>
          <w:rFonts w:eastAsia="Calibri"/>
        </w:rPr>
        <w:t>5</w:t>
      </w:r>
      <w:r w:rsidR="00AE0D9F" w:rsidRPr="00675E52">
        <w:rPr>
          <w:rFonts w:eastAsia="Calibri"/>
        </w:rPr>
        <w:t>,</w:t>
      </w:r>
      <w:r w:rsidR="00771EA4">
        <w:rPr>
          <w:rFonts w:eastAsia="Calibri"/>
        </w:rPr>
        <w:t>750</w:t>
      </w:r>
      <w:r w:rsidR="00C353F8" w:rsidRPr="00675E52">
        <w:rPr>
          <w:rFonts w:eastAsia="Calibri"/>
        </w:rPr>
        <w:t xml:space="preserve"> t CO</w:t>
      </w:r>
      <w:r w:rsidR="00143616">
        <w:rPr>
          <w:rFonts w:eastAsia="Calibri"/>
          <w:vertAlign w:val="subscript"/>
        </w:rPr>
        <w:t>2</w:t>
      </w:r>
      <w:r w:rsidR="00C353F8" w:rsidRPr="00675E52">
        <w:rPr>
          <w:rFonts w:eastAsia="Calibri"/>
        </w:rPr>
        <w:t xml:space="preserve"> eq</w:t>
      </w:r>
      <w:r w:rsidR="00DB2155" w:rsidRPr="00675E52">
        <w:rPr>
          <w:rFonts w:eastAsia="Calibri"/>
        </w:rPr>
        <w:t>.</w:t>
      </w:r>
      <w:r w:rsidR="00C353F8" w:rsidRPr="00675E52">
        <w:rPr>
          <w:rFonts w:eastAsia="Calibri"/>
        </w:rPr>
        <w:t xml:space="preserve"> per year and provide a 2% reduction (2</w:t>
      </w:r>
      <w:r w:rsidR="00AE0D9F" w:rsidRPr="00675E52">
        <w:rPr>
          <w:rFonts w:eastAsia="Calibri"/>
        </w:rPr>
        <w:t>0</w:t>
      </w:r>
      <w:r w:rsidR="00C353F8" w:rsidRPr="00675E52">
        <w:rPr>
          <w:rFonts w:eastAsia="Calibri"/>
        </w:rPr>
        <w:t xml:space="preserve"> g CO</w:t>
      </w:r>
      <w:r w:rsidR="006A3BEC">
        <w:rPr>
          <w:rFonts w:eastAsia="Calibri"/>
          <w:vertAlign w:val="subscript"/>
        </w:rPr>
        <w:t>2</w:t>
      </w:r>
      <w:r w:rsidR="00C353F8" w:rsidRPr="00675E52">
        <w:rPr>
          <w:rFonts w:eastAsia="Calibri"/>
        </w:rPr>
        <w:t xml:space="preserve"> eq</w:t>
      </w:r>
      <w:r w:rsidR="00DB2155" w:rsidRPr="00675E52">
        <w:rPr>
          <w:rFonts w:eastAsia="Calibri"/>
        </w:rPr>
        <w:t>.</w:t>
      </w:r>
      <w:r w:rsidR="00E8522B" w:rsidRPr="00675E52">
        <w:rPr>
          <w:rFonts w:eastAsia="Calibri"/>
        </w:rPr>
        <w:t xml:space="preserve"> per m</w:t>
      </w:r>
      <w:r w:rsidR="006A3BEC">
        <w:rPr>
          <w:rFonts w:eastAsia="Calibri"/>
          <w:vertAlign w:val="superscript"/>
        </w:rPr>
        <w:t>3</w:t>
      </w:r>
      <w:r w:rsidR="00E8522B" w:rsidRPr="00675E52">
        <w:rPr>
          <w:rFonts w:eastAsia="Calibri"/>
        </w:rPr>
        <w:t xml:space="preserve"> of water</w:t>
      </w:r>
      <w:r w:rsidR="00C353F8" w:rsidRPr="00675E52">
        <w:rPr>
          <w:rFonts w:eastAsia="Calibri"/>
        </w:rPr>
        <w:t>) in the GHG emissions associated with water supply and treatment</w:t>
      </w:r>
      <w:r w:rsidR="00143616">
        <w:rPr>
          <w:rFonts w:eastAsia="Calibri"/>
        </w:rPr>
        <w:t xml:space="preserve"> </w:t>
      </w:r>
      <w:r w:rsidR="00277CCB" w:rsidRPr="00675E52">
        <w:rPr>
          <w:rFonts w:eastAsia="Calibri"/>
        </w:rPr>
        <w:fldChar w:fldCharType="begin"/>
      </w:r>
      <w:r w:rsidR="00675E52">
        <w:rPr>
          <w:rFonts w:eastAsia="Calibri"/>
        </w:rPr>
        <w:instrText xml:space="preserve"> ADDIN EN.CITE &lt;EndNote&gt;&lt;Cite&gt;&lt;Author&gt;Defra&lt;/Author&gt;&lt;Year&gt;2012&lt;/Year&gt;&lt;RecNum&gt;161&lt;/RecNum&gt;&lt;DisplayText&gt;(Defra, 2012)&lt;/DisplayText&gt;&lt;record&gt;&lt;rec-number&gt;161&lt;/rec-number&gt;&lt;foreign-keys&gt;&lt;key app="EN" db-id="e9rav2ttda9t9re5pfyxxdamzwpp5v00xdx5" timestamp="1358715745"&gt;161&lt;/key&gt;&lt;/foreign-keys&gt;&lt;ref-type name="Report"&gt;27&lt;/ref-type&gt;&lt;contributors&gt;&lt;authors&gt;&lt;author&gt;Defra,&lt;/author&gt;&lt;/authors&gt;&lt;/contributors&gt;&lt;titles&gt;&lt;title&gt;2012 Guidelines to Defra / DECC&amp;apos;s GHG Conversion Factors for Company Reporting&lt;/title&gt;&lt;/titles&gt;&lt;dates&gt;&lt;year&gt;2012&lt;/year&gt;&lt;/dates&gt;&lt;publisher&gt;DEFRA, UK&lt;/publisher&gt;&lt;urls&gt;&lt;/urls&gt;&lt;/record&gt;&lt;/Cite&gt;&lt;/EndNote&gt;</w:instrText>
      </w:r>
      <w:r w:rsidR="00277CCB" w:rsidRPr="00675E52">
        <w:rPr>
          <w:rFonts w:eastAsia="Calibri"/>
        </w:rPr>
        <w:fldChar w:fldCharType="separate"/>
      </w:r>
      <w:r w:rsidR="00675E52">
        <w:rPr>
          <w:rFonts w:eastAsia="Calibri"/>
          <w:noProof/>
        </w:rPr>
        <w:t>(Defra, 2012)</w:t>
      </w:r>
      <w:r w:rsidR="00277CCB" w:rsidRPr="00675E52">
        <w:rPr>
          <w:rFonts w:eastAsia="Calibri"/>
        </w:rPr>
        <w:fldChar w:fldCharType="end"/>
      </w:r>
      <w:r w:rsidR="00143616">
        <w:rPr>
          <w:rFonts w:eastAsia="Calibri"/>
        </w:rPr>
        <w:t>.</w:t>
      </w:r>
      <w:r w:rsidR="00C353F8" w:rsidRPr="00675E52">
        <w:rPr>
          <w:rFonts w:eastAsia="Calibri"/>
        </w:rPr>
        <w:t xml:space="preserve"> </w:t>
      </w:r>
      <w:r w:rsidR="00D41102" w:rsidRPr="00675E52">
        <w:rPr>
          <w:rFonts w:eastAsia="Calibri"/>
        </w:rPr>
        <w:t>The positive environmental balance of MHP technology presents a</w:t>
      </w:r>
      <w:r w:rsidR="000D2C14" w:rsidRPr="00675E52">
        <w:rPr>
          <w:rFonts w:eastAsia="Calibri"/>
        </w:rPr>
        <w:t xml:space="preserve">n opportunity for </w:t>
      </w:r>
      <w:r w:rsidR="000953BF" w:rsidRPr="00675E52">
        <w:rPr>
          <w:rFonts w:eastAsia="Calibri"/>
        </w:rPr>
        <w:t>the long</w:t>
      </w:r>
      <w:r w:rsidR="00013EE3" w:rsidRPr="00675E52">
        <w:rPr>
          <w:rFonts w:eastAsia="Calibri"/>
        </w:rPr>
        <w:t>-</w:t>
      </w:r>
      <w:r w:rsidR="000953BF" w:rsidRPr="00675E52">
        <w:rPr>
          <w:rFonts w:eastAsia="Calibri"/>
        </w:rPr>
        <w:t>term sustainability of</w:t>
      </w:r>
      <w:r w:rsidR="00D41102" w:rsidRPr="00675E52">
        <w:rPr>
          <w:rFonts w:eastAsia="Calibri"/>
        </w:rPr>
        <w:t xml:space="preserve"> the water industry</w:t>
      </w:r>
      <w:r w:rsidR="000953BF" w:rsidRPr="00675E52">
        <w:rPr>
          <w:rFonts w:eastAsia="Calibri"/>
        </w:rPr>
        <w:t>.</w:t>
      </w:r>
    </w:p>
    <w:p w14:paraId="7A5AC8BE" w14:textId="77777777" w:rsidR="00524098" w:rsidRDefault="00524098" w:rsidP="00C93F25">
      <w:pPr>
        <w:spacing w:line="480" w:lineRule="auto"/>
        <w:rPr>
          <w:rFonts w:eastAsia="Calibri"/>
        </w:rPr>
      </w:pPr>
    </w:p>
    <w:p w14:paraId="07D41DEF" w14:textId="77777777" w:rsidR="006A3BEC" w:rsidRDefault="006A3BEC" w:rsidP="006A3BEC">
      <w:pPr>
        <w:pStyle w:val="Heading1"/>
        <w:rPr>
          <w:rFonts w:eastAsia="Calibri"/>
        </w:rPr>
      </w:pPr>
      <w:r>
        <w:rPr>
          <w:rFonts w:eastAsia="Calibri"/>
        </w:rPr>
        <w:t>Conclusions</w:t>
      </w:r>
    </w:p>
    <w:p w14:paraId="7C6C0281" w14:textId="756362C5" w:rsidR="00F370DA" w:rsidRDefault="00F370DA" w:rsidP="006A3BEC">
      <w:pPr>
        <w:spacing w:line="480" w:lineRule="auto"/>
      </w:pPr>
      <w:r w:rsidRPr="00675E52">
        <w:t xml:space="preserve">Micro-hydropower </w:t>
      </w:r>
      <w:r w:rsidR="008B4457">
        <w:t xml:space="preserve">is a growing area of interest to water companies as potential energy recovery sites can capture excess energy within water infrastructure and can generate between 5 and 300 kW. </w:t>
      </w:r>
      <w:r w:rsidRPr="00675E52">
        <w:t>This paper quantifies the environmental impacts of electricity generation from three MHP case studies in the water industry, using a life cycle assessment approach.</w:t>
      </w:r>
    </w:p>
    <w:p w14:paraId="6BAC11A6" w14:textId="77777777" w:rsidR="00F370DA" w:rsidRDefault="00F370DA" w:rsidP="006A3BEC">
      <w:pPr>
        <w:spacing w:line="480" w:lineRule="auto"/>
      </w:pPr>
    </w:p>
    <w:p w14:paraId="2F3DD2DA" w14:textId="33DBD3B4" w:rsidR="006A3BEC" w:rsidRDefault="00F370DA" w:rsidP="006A3BEC">
      <w:pPr>
        <w:spacing w:line="480" w:lineRule="auto"/>
      </w:pPr>
      <w:r>
        <w:t>S</w:t>
      </w:r>
      <w:r w:rsidR="008B4457">
        <w:t xml:space="preserve">ites </w:t>
      </w:r>
      <w:r>
        <w:t xml:space="preserve">may </w:t>
      </w:r>
      <w:r w:rsidR="008B4457">
        <w:t xml:space="preserve">present different technical challenges to other MHP sites. </w:t>
      </w:r>
      <w:r w:rsidR="006A3BEC" w:rsidRPr="00675E52">
        <w:t xml:space="preserve">Environmental burdens were </w:t>
      </w:r>
      <w:r>
        <w:t xml:space="preserve">therefore </w:t>
      </w:r>
      <w:r w:rsidR="006A3BEC" w:rsidRPr="00675E52">
        <w:t xml:space="preserve">calculated per kWh electricity generated over nominal turbine operational lifespans. Compared with marginal UK grid electricity generation in combined cycle turbine natural gas power plants, normalised life cycle environmental burdens for MHP electricity were reduced by: </w:t>
      </w:r>
      <w:r w:rsidR="006A3BEC" w:rsidRPr="00675E52">
        <w:lastRenderedPageBreak/>
        <w:t xml:space="preserve">&gt;99% for global warming potential (GWP); &gt;98% for fossil resource depletion potential; &gt;93% for acidification potential; 50-62% for human toxicity potential. However, the burden for abiotic resource depletion potential was 251-353% higher for MHP </w:t>
      </w:r>
      <w:r w:rsidR="006A3BEC">
        <w:t>than marginal grid-electricity.</w:t>
      </w:r>
    </w:p>
    <w:p w14:paraId="71CED0C1" w14:textId="77777777" w:rsidR="006A3BEC" w:rsidRDefault="006A3BEC" w:rsidP="006A3BEC">
      <w:pPr>
        <w:spacing w:line="480" w:lineRule="auto"/>
      </w:pPr>
    </w:p>
    <w:p w14:paraId="262B7AF8" w14:textId="77777777" w:rsidR="006A3BEC" w:rsidRDefault="006A3BEC" w:rsidP="006A3BEC">
      <w:pPr>
        <w:spacing w:line="480" w:lineRule="auto"/>
      </w:pPr>
      <w:r w:rsidRPr="00675E52">
        <w:t>Different quantities of raw materials and installation practices led to a range in GWP burdens from 2.14 to 4.36 g CO</w:t>
      </w:r>
      <w:r>
        <w:rPr>
          <w:vertAlign w:val="subscript"/>
        </w:rPr>
        <w:t>2</w:t>
      </w:r>
      <w:r w:rsidRPr="00675E52">
        <w:t xml:space="preserve"> eq</w:t>
      </w:r>
      <w:proofErr w:type="gramStart"/>
      <w:r w:rsidRPr="00675E52">
        <w:t>./</w:t>
      </w:r>
      <w:proofErr w:type="gramEnd"/>
      <w:r w:rsidRPr="00675E52">
        <w:t xml:space="preserve">kWh. One case benefitted from very low site preparation requirements while others required substantial excavation works and material quantities. Carbon payback times ranged from 0.16 to 0.31 years, extending to 0.19 to 0.40 years for worst-case scenarios examined as part of a sensitivity analysis. </w:t>
      </w:r>
    </w:p>
    <w:p w14:paraId="6D19437F" w14:textId="77777777" w:rsidR="006A3BEC" w:rsidRDefault="006A3BEC" w:rsidP="006A3BEC">
      <w:pPr>
        <w:spacing w:line="480" w:lineRule="auto"/>
      </w:pPr>
    </w:p>
    <w:p w14:paraId="7D3F634F" w14:textId="77777777" w:rsidR="006A3BEC" w:rsidRDefault="006A3BEC" w:rsidP="006A3BEC">
      <w:pPr>
        <w:spacing w:line="480" w:lineRule="auto"/>
      </w:pPr>
      <w:r w:rsidRPr="00675E52">
        <w:t>The carbon payback period for future MHP installations was estimated to increase by 1% annually, as the carbon intensity of marginal grid electricity is predicted to decline. This study demonstrates that MHP installations in the water industry have a strongly positive environmental balance.</w:t>
      </w:r>
    </w:p>
    <w:p w14:paraId="03D1B76D" w14:textId="77777777" w:rsidR="006A3BEC" w:rsidRPr="00675E52" w:rsidRDefault="006A3BEC" w:rsidP="00C93F25">
      <w:pPr>
        <w:spacing w:line="480" w:lineRule="auto"/>
        <w:rPr>
          <w:rFonts w:eastAsia="Calibri"/>
        </w:rPr>
      </w:pPr>
    </w:p>
    <w:p w14:paraId="1F768F77" w14:textId="77777777" w:rsidR="00C353F8" w:rsidRPr="006A3BEC" w:rsidRDefault="005F2A40" w:rsidP="00C93F25">
      <w:pPr>
        <w:spacing w:line="480" w:lineRule="auto"/>
        <w:rPr>
          <w:b/>
        </w:rPr>
      </w:pPr>
      <w:r w:rsidRPr="006A3BEC">
        <w:rPr>
          <w:b/>
        </w:rPr>
        <w:t>A</w:t>
      </w:r>
      <w:r w:rsidR="00675E52" w:rsidRPr="006A3BEC">
        <w:rPr>
          <w:b/>
        </w:rPr>
        <w:t>cknowledgements</w:t>
      </w:r>
    </w:p>
    <w:p w14:paraId="226A8AEB" w14:textId="77777777" w:rsidR="00C353F8" w:rsidRPr="00675E52" w:rsidRDefault="00C353F8" w:rsidP="00C93F25">
      <w:pPr>
        <w:spacing w:line="480" w:lineRule="auto"/>
        <w:rPr>
          <w:rFonts w:eastAsia="Calibri"/>
        </w:rPr>
      </w:pPr>
      <w:r w:rsidRPr="00675E52">
        <w:rPr>
          <w:rFonts w:eastAsia="Calibri"/>
        </w:rPr>
        <w:t>Th</w:t>
      </w:r>
      <w:r w:rsidR="00013EE3" w:rsidRPr="00675E52">
        <w:rPr>
          <w:rFonts w:eastAsia="Calibri"/>
        </w:rPr>
        <w:t>e Hydro-BPT</w:t>
      </w:r>
      <w:r w:rsidRPr="00675E52">
        <w:rPr>
          <w:rFonts w:eastAsia="Calibri"/>
        </w:rPr>
        <w:t xml:space="preserve"> project is part funded by the European Regional Development Fund (ERDF) through the Ireland–Wales Programme (INTERREG 4A). The authors would also like to thank the </w:t>
      </w:r>
      <w:r w:rsidRPr="00F370DA">
        <w:rPr>
          <w:rFonts w:eastAsia="Calibri"/>
          <w:lang w:val="en-GB"/>
        </w:rPr>
        <w:t>organisations</w:t>
      </w:r>
      <w:r w:rsidRPr="00675E52">
        <w:rPr>
          <w:rFonts w:eastAsia="Calibri"/>
        </w:rPr>
        <w:t xml:space="preserve"> who supplied data for these case studies: Dublin City Council, Dŵr Cymru Welsh Water and Zeropex.</w:t>
      </w:r>
    </w:p>
    <w:p w14:paraId="6C60262C" w14:textId="77777777" w:rsidR="00C353F8" w:rsidRPr="00675E52" w:rsidRDefault="00C353F8" w:rsidP="00C93F25">
      <w:pPr>
        <w:spacing w:line="480" w:lineRule="auto"/>
        <w:rPr>
          <w:rFonts w:eastAsia="Calibri"/>
          <w:highlight w:val="yellow"/>
        </w:rPr>
      </w:pPr>
      <w:r w:rsidRPr="00675E52">
        <w:rPr>
          <w:rFonts w:eastAsia="Calibri"/>
          <w:noProof/>
          <w:lang w:val="en-GB" w:eastAsia="en-GB"/>
        </w:rPr>
        <w:drawing>
          <wp:inline distT="0" distB="0" distL="0" distR="0" wp14:anchorId="32215550" wp14:editId="43D29F53">
            <wp:extent cx="5400040" cy="7118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sor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40" cy="711835"/>
                    </a:xfrm>
                    <a:prstGeom prst="rect">
                      <a:avLst/>
                    </a:prstGeom>
                  </pic:spPr>
                </pic:pic>
              </a:graphicData>
            </a:graphic>
          </wp:inline>
        </w:drawing>
      </w:r>
    </w:p>
    <w:p w14:paraId="4299A74C" w14:textId="77777777" w:rsidR="00C353F8" w:rsidRPr="006A3BEC" w:rsidRDefault="007F7D2F" w:rsidP="00C93F25">
      <w:pPr>
        <w:spacing w:line="480" w:lineRule="auto"/>
        <w:rPr>
          <w:b/>
        </w:rPr>
      </w:pPr>
      <w:r w:rsidRPr="006A3BEC">
        <w:rPr>
          <w:b/>
        </w:rPr>
        <w:t>R</w:t>
      </w:r>
      <w:r w:rsidR="00675E52" w:rsidRPr="006A3BEC">
        <w:rPr>
          <w:b/>
        </w:rPr>
        <w:t>eferences</w:t>
      </w:r>
    </w:p>
    <w:p w14:paraId="4077DC7B" w14:textId="77777777" w:rsidR="00946340" w:rsidRPr="00946340" w:rsidRDefault="00C353F8" w:rsidP="00946340">
      <w:pPr>
        <w:pStyle w:val="EndNoteBibliography"/>
      </w:pPr>
      <w:r w:rsidRPr="00F3131A">
        <w:lastRenderedPageBreak/>
        <w:fldChar w:fldCharType="begin"/>
      </w:r>
      <w:r w:rsidRPr="00F3131A">
        <w:instrText xml:space="preserve"> ADDIN EN.REFLIST </w:instrText>
      </w:r>
      <w:r w:rsidRPr="00F3131A">
        <w:fldChar w:fldCharType="separate"/>
      </w:r>
      <w:r w:rsidR="00946340" w:rsidRPr="00946340">
        <w:t>Basbagill, J., Flager, F., Lepech, M., Fischer, M., 2013. Application of life-cycle assessment to early stage building design for reduced embodied environmental impacts. Building and Environment 60, 81-92.</w:t>
      </w:r>
    </w:p>
    <w:p w14:paraId="16D192E5" w14:textId="77777777" w:rsidR="00946340" w:rsidRPr="00946340" w:rsidRDefault="00946340" w:rsidP="00946340">
      <w:pPr>
        <w:pStyle w:val="EndNoteBibliography"/>
      </w:pPr>
      <w:r w:rsidRPr="00946340">
        <w:t>Bonton, A., Bouchard, C., Barbeau, B., Jedrzejak, S., 2012. Comparative life cycle assessment of water treatment plants. Desalination 284, 42-54.</w:t>
      </w:r>
    </w:p>
    <w:p w14:paraId="074266A2" w14:textId="77777777" w:rsidR="00946340" w:rsidRPr="00946340" w:rsidRDefault="00946340" w:rsidP="00946340">
      <w:pPr>
        <w:pStyle w:val="EndNoteBibliography"/>
      </w:pPr>
      <w:r w:rsidRPr="00946340">
        <w:t>BSI, 2011. PAS 2050:2011 Specification for the assessment of the life cycle greenhouse gas emissions of goods and services. British Standards Institution.</w:t>
      </w:r>
    </w:p>
    <w:p w14:paraId="3014E3C6" w14:textId="77777777" w:rsidR="00946340" w:rsidRPr="00946340" w:rsidRDefault="00946340" w:rsidP="00946340">
      <w:pPr>
        <w:pStyle w:val="EndNoteBibliography"/>
      </w:pPr>
      <w:r w:rsidRPr="00946340">
        <w:t>Cellura, M., Longo, S., Mistretta, M., 2011. Sensitivity analysis to quantify uncertainty in life cycle assessment: the case study of an Italian tile. Renewable and Sustainable Energy Reviews 15, 4697-4705.</w:t>
      </w:r>
    </w:p>
    <w:p w14:paraId="249428F0" w14:textId="77777777" w:rsidR="00946340" w:rsidRPr="00946340" w:rsidRDefault="00946340" w:rsidP="00946340">
      <w:pPr>
        <w:pStyle w:val="EndNoteBibliography"/>
      </w:pPr>
      <w:r w:rsidRPr="00946340">
        <w:t>CML, 2010. Characterisation Factors database available online from Institute of Environmental Sciences (CML). Universiteit Leiden, Leiden, 2010.</w:t>
      </w:r>
    </w:p>
    <w:p w14:paraId="6A63CF45" w14:textId="77777777" w:rsidR="00946340" w:rsidRPr="00946340" w:rsidRDefault="00946340" w:rsidP="00946340">
      <w:pPr>
        <w:pStyle w:val="EndNoteBibliography"/>
      </w:pPr>
      <w:r w:rsidRPr="00946340">
        <w:t>Corcoran, L., Coughlan, P., McNabola, A., 2013. Energy recovery potential using micro hydro power in water supply networks in the UK &amp; Ireland. Water Science &amp; Technology 13, pp 552-560.</w:t>
      </w:r>
    </w:p>
    <w:p w14:paraId="100E88E0" w14:textId="77777777" w:rsidR="00946340" w:rsidRPr="00946340" w:rsidRDefault="00946340" w:rsidP="00946340">
      <w:pPr>
        <w:pStyle w:val="EndNoteBibliography"/>
      </w:pPr>
      <w:r w:rsidRPr="00946340">
        <w:t>D‘Souza, N., Gbegbaje-Das, E., Shonfield, P., 2011. Life Cycle Assessment of Electricity Production from a V112 Turbine Wind Plant, in: NWE, P. (Ed.). Vestas Wind Systems A/S, Denmark.</w:t>
      </w:r>
    </w:p>
    <w:p w14:paraId="19A5EF0E" w14:textId="77777777" w:rsidR="00946340" w:rsidRPr="00946340" w:rsidRDefault="00946340" w:rsidP="00946340">
      <w:pPr>
        <w:pStyle w:val="EndNoteBibliography"/>
      </w:pPr>
      <w:r w:rsidRPr="00946340">
        <w:t>DECC, 2012. Electricity Generation Costs. Department of Energy &amp; Climate Change.</w:t>
      </w:r>
    </w:p>
    <w:p w14:paraId="1C09B4FF" w14:textId="77777777" w:rsidR="00946340" w:rsidRPr="00946340" w:rsidRDefault="00946340" w:rsidP="00946340">
      <w:pPr>
        <w:pStyle w:val="EndNoteBibliography"/>
      </w:pPr>
      <w:r w:rsidRPr="00946340">
        <w:t>Defra, 2012. 2012 Guidelines to Defra / DECC's GHG Conversion Factors for Company Reporting. DEFRA, UK.</w:t>
      </w:r>
    </w:p>
    <w:p w14:paraId="7A6BB598" w14:textId="77777777" w:rsidR="00946340" w:rsidRPr="00946340" w:rsidRDefault="00946340" w:rsidP="00946340">
      <w:pPr>
        <w:pStyle w:val="EndNoteBibliography"/>
      </w:pPr>
      <w:r w:rsidRPr="00946340">
        <w:t>Defra, 2013. 2013 GHG conversion factors for company reporting: methodology paper for emission factors, PB 13988 ed. DEFRA, UK.</w:t>
      </w:r>
    </w:p>
    <w:p w14:paraId="733D5B66" w14:textId="77777777" w:rsidR="00946340" w:rsidRPr="00946340" w:rsidRDefault="00946340" w:rsidP="00946340">
      <w:pPr>
        <w:pStyle w:val="EndNoteBibliography"/>
      </w:pPr>
      <w:r w:rsidRPr="00946340">
        <w:t>Donnelly, C.R., Carias, A., Morgenroth, M., Ali, M., Bridgeman, A., Wood, N., 2010. An assessment of the life cycle costs and GHG emissions for alternative generation technologies, World Energy Congress, Montréal, Canada.</w:t>
      </w:r>
    </w:p>
    <w:p w14:paraId="321694D9" w14:textId="77777777" w:rsidR="00946340" w:rsidRPr="00946340" w:rsidRDefault="00946340" w:rsidP="00946340">
      <w:pPr>
        <w:pStyle w:val="EndNoteBibliography"/>
      </w:pPr>
      <w:r w:rsidRPr="00946340">
        <w:t>Dublin City Council, 2013. Vartry Reservoir and Water Treatment Works - Vartry Hydro Scheme, in: Fleming, N. (Ed.).</w:t>
      </w:r>
    </w:p>
    <w:p w14:paraId="1D27651D" w14:textId="77777777" w:rsidR="00946340" w:rsidRPr="00946340" w:rsidRDefault="00946340" w:rsidP="00946340">
      <w:pPr>
        <w:pStyle w:val="EndNoteBibliography"/>
      </w:pPr>
      <w:r w:rsidRPr="00946340">
        <w:t>Dŵr Cymru Welsh Water, 2007. Dŵr Cymru Welsh Water: Our Sustainable Future. Dŵr Cymru Welsh Water.</w:t>
      </w:r>
    </w:p>
    <w:p w14:paraId="350159BD" w14:textId="77777777" w:rsidR="00946340" w:rsidRPr="00946340" w:rsidRDefault="00946340" w:rsidP="00946340">
      <w:pPr>
        <w:pStyle w:val="EndNoteBibliography"/>
      </w:pPr>
      <w:r w:rsidRPr="00946340">
        <w:t>Dŵr Cymru Welsh Water, 2013. Strata Florida Water Treatment Works - Hydro Scheme, in: Fairman, M.P.A. (Ed.).</w:t>
      </w:r>
    </w:p>
    <w:p w14:paraId="151F6E30" w14:textId="77777777" w:rsidR="00946340" w:rsidRPr="00946340" w:rsidRDefault="00946340" w:rsidP="00946340">
      <w:pPr>
        <w:pStyle w:val="EndNoteBibliography"/>
      </w:pPr>
      <w:r w:rsidRPr="00946340">
        <w:t>EA, 2009. Renewable energy potential in water industry. Environment Agency, Bristol.</w:t>
      </w:r>
    </w:p>
    <w:p w14:paraId="452D0640" w14:textId="77777777" w:rsidR="00946340" w:rsidRPr="00946340" w:rsidRDefault="00946340" w:rsidP="00946340">
      <w:pPr>
        <w:pStyle w:val="EndNoteBibliography"/>
      </w:pPr>
      <w:r w:rsidRPr="00946340">
        <w:t>Ecoinvent, 2014. Ecoinvent database version 3, in: SimaPro, a.v. (Ed.).</w:t>
      </w:r>
    </w:p>
    <w:p w14:paraId="5FA19D18" w14:textId="77777777" w:rsidR="00946340" w:rsidRPr="00946340" w:rsidRDefault="00946340" w:rsidP="00946340">
      <w:pPr>
        <w:pStyle w:val="EndNoteBibliography"/>
      </w:pPr>
      <w:r w:rsidRPr="00946340">
        <w:t>Flury, K., Frischknecht, R., 2012. Life cycle inventories of hydroelectric power generation. Öko-Institute e.V.</w:t>
      </w:r>
    </w:p>
    <w:p w14:paraId="6F94D7EA" w14:textId="77777777" w:rsidR="00946340" w:rsidRPr="00946340" w:rsidRDefault="00946340" w:rsidP="00946340">
      <w:pPr>
        <w:pStyle w:val="EndNoteBibliography"/>
      </w:pPr>
      <w:r w:rsidRPr="00946340">
        <w:t>Gagnon, L., van de Vate, J.F., 1997. Greenhouse gas emissions from hydropower: The state of research in 1996. Energy Policy 25, 7-13.</w:t>
      </w:r>
    </w:p>
    <w:p w14:paraId="39E79488" w14:textId="77777777" w:rsidR="00946340" w:rsidRPr="00946340" w:rsidRDefault="00946340" w:rsidP="00946340">
      <w:pPr>
        <w:pStyle w:val="EndNoteBibliography"/>
      </w:pPr>
      <w:r w:rsidRPr="00946340">
        <w:t>Gaius-obaseki, T., 2010. Hydropower opportunities in the water industry. International Journal of Environmental Sciences 1, 392-402.</w:t>
      </w:r>
    </w:p>
    <w:p w14:paraId="7498A3E7" w14:textId="77777777" w:rsidR="00946340" w:rsidRPr="00946340" w:rsidRDefault="00946340" w:rsidP="00946340">
      <w:pPr>
        <w:pStyle w:val="EndNoteBibliography"/>
      </w:pPr>
      <w:r w:rsidRPr="00946340">
        <w:t>Gallagher, J., Harris, I.M., Packwood, A.J., McNabola, A., Williams, A.P., unpublished work. A strategic assessment of micro-hydropower in the UK and Irish water industry: identifying technical and economic constraints.</w:t>
      </w:r>
    </w:p>
    <w:p w14:paraId="65939CEC" w14:textId="77777777" w:rsidR="00946340" w:rsidRPr="00946340" w:rsidRDefault="00946340" w:rsidP="00946340">
      <w:pPr>
        <w:pStyle w:val="EndNoteBibliography"/>
      </w:pPr>
      <w:r w:rsidRPr="00946340">
        <w:t>Goedkoop, M., Oele, M., de Schryver, A., Vieira, M., 2008. SimaPro Database Manual - Methods library. Pré Consultants, The Netherlands.</w:t>
      </w:r>
    </w:p>
    <w:p w14:paraId="10A21E44" w14:textId="77777777" w:rsidR="00946340" w:rsidRPr="00946340" w:rsidRDefault="00946340" w:rsidP="00946340">
      <w:pPr>
        <w:pStyle w:val="EndNoteBibliography"/>
      </w:pPr>
      <w:r w:rsidRPr="00946340">
        <w:lastRenderedPageBreak/>
        <w:t>Goedkoop, M., Spriensma, R., 2001. The Eco-indicator 99 - A damage oriented method for Life Cycle Impact Assessment, in: PRe Consultants B.V., A. (Ed.), 3. ed. ed. Ministerie van Volkshuisvesting Ruintelijke Ordening en Milieubeheer, Publikatereeks Produktenbeleid 1999/36a.</w:t>
      </w:r>
    </w:p>
    <w:p w14:paraId="6FB79F3A" w14:textId="77777777" w:rsidR="00946340" w:rsidRPr="00946340" w:rsidRDefault="00946340" w:rsidP="00946340">
      <w:pPr>
        <w:pStyle w:val="EndNoteBibliography"/>
      </w:pPr>
      <w:r w:rsidRPr="00946340">
        <w:t>Guezuraga, B., Zauner, R., Pölz, W., 2012. Life cycle assessment of two different 2 MW class wind turbines. Renewable Energy 37, 37-44.</w:t>
      </w:r>
    </w:p>
    <w:p w14:paraId="0F4C9B88" w14:textId="77777777" w:rsidR="00946340" w:rsidRPr="00946340" w:rsidRDefault="00946340" w:rsidP="00946340">
      <w:pPr>
        <w:pStyle w:val="EndNoteBibliography"/>
      </w:pPr>
      <w:r w:rsidRPr="00946340">
        <w:t>ISO, 2006. ISO 14040: environmental management - life cycle assessment - principles and framework. ISO, Geneva.</w:t>
      </w:r>
    </w:p>
    <w:p w14:paraId="086BA4D1" w14:textId="77777777" w:rsidR="00946340" w:rsidRPr="00946340" w:rsidRDefault="00946340" w:rsidP="00946340">
      <w:pPr>
        <w:pStyle w:val="EndNoteBibliography"/>
      </w:pPr>
      <w:r w:rsidRPr="00946340">
        <w:t>Lim, S.-R., Park, D., Park, J.M., 2008. Analysis of effects of an objective function on environmental and economic performance of a water network system using life cycle assessment and life cycle costing methods. Chemical Engineering Journal 144, 368-378.</w:t>
      </w:r>
    </w:p>
    <w:p w14:paraId="5D6F9433" w14:textId="77777777" w:rsidR="00946340" w:rsidRPr="00946340" w:rsidRDefault="00946340" w:rsidP="00946340">
      <w:pPr>
        <w:pStyle w:val="EndNoteBibliography"/>
      </w:pPr>
      <w:r w:rsidRPr="00946340">
        <w:t>McNabola, A., Coughlan, P., Corcoran, L., Power, C., Williams, A.P., Harris, I.M., Gallagher, J., Styles, D., 2014a. Energy recovery in the water industry using micro-hydropower: an opportunity to improve sustainability. Water Policy 16, 168-183.</w:t>
      </w:r>
    </w:p>
    <w:p w14:paraId="07F679B1" w14:textId="77777777" w:rsidR="00946340" w:rsidRPr="00946340" w:rsidRDefault="00946340" w:rsidP="00946340">
      <w:pPr>
        <w:pStyle w:val="EndNoteBibliography"/>
      </w:pPr>
      <w:r w:rsidRPr="00946340">
        <w:t>McNabola, A., Coughlan, P., Williams, A.P., 2014b. Energy recovery in the water industry: an assessment of the potential of micro-hydropower. Water and Environment Journal 28, 294–304.</w:t>
      </w:r>
    </w:p>
    <w:p w14:paraId="36DD9C11" w14:textId="77777777" w:rsidR="00946340" w:rsidRPr="00946340" w:rsidRDefault="00946340" w:rsidP="00946340">
      <w:pPr>
        <w:pStyle w:val="EndNoteBibliography"/>
      </w:pPr>
      <w:r w:rsidRPr="00946340">
        <w:t>Pascale, A., Urmee, T., Moore, A., 2011. Life cycle assessment of a community hydroelectric power system in rural Thailand. Renewable Energy 36, 2799-2808.</w:t>
      </w:r>
    </w:p>
    <w:p w14:paraId="4A6B525A" w14:textId="77777777" w:rsidR="00946340" w:rsidRPr="00946340" w:rsidRDefault="00946340" w:rsidP="00946340">
      <w:pPr>
        <w:pStyle w:val="EndNoteBibliography"/>
      </w:pPr>
      <w:r w:rsidRPr="00946340">
        <w:t>Raadal, H.L., Gagnon, L., Modahl, I.S., Hanssen, O.J., 2011. Life cycle greenhouse gas (GHG) emissions from the generation of wind and hydro power. Renewable and Sustainable Energy Reviews 15, 3417-3422.</w:t>
      </w:r>
    </w:p>
    <w:p w14:paraId="442D7E92" w14:textId="77777777" w:rsidR="00946340" w:rsidRPr="00946340" w:rsidRDefault="00946340" w:rsidP="00946340">
      <w:pPr>
        <w:pStyle w:val="EndNoteBibliography"/>
      </w:pPr>
      <w:r w:rsidRPr="00946340">
        <w:t>Rothausen, S.G.S.A., Conway, D., 2011. Greenhouse-gas emissions from energy use in the water sector. Nature Climate Change 1, 210-219.</w:t>
      </w:r>
    </w:p>
    <w:p w14:paraId="6DD73B1C" w14:textId="77777777" w:rsidR="00946340" w:rsidRPr="00946340" w:rsidRDefault="00946340" w:rsidP="00946340">
      <w:pPr>
        <w:pStyle w:val="EndNoteBibliography"/>
      </w:pPr>
      <w:r w:rsidRPr="00946340">
        <w:t>Rule, B.M., Worth, Z.J., Boyle, C.A., 2009. Comparison of life cycle carbon dioxide emissions and embodied energy in four renewable electricity generation technologies in New Zealand. Environmental science &amp; technology 43, 6406-6413.</w:t>
      </w:r>
    </w:p>
    <w:p w14:paraId="65B3C708" w14:textId="77777777" w:rsidR="00946340" w:rsidRPr="00946340" w:rsidRDefault="00946340" w:rsidP="00946340">
      <w:pPr>
        <w:pStyle w:val="EndNoteBibliography"/>
      </w:pPr>
      <w:r w:rsidRPr="00946340">
        <w:t>Sala, S., Pant, R., Hauschild, M., Pennington, D., 2012. Research needs and challenges from science to decision support. Lesson learnt from the development of the international reference life cycle data system (ILCD) recommendations for life cycle impact assessment. Sustainability 4, 1412-1425.</w:t>
      </w:r>
    </w:p>
    <w:p w14:paraId="01747CE0" w14:textId="77777777" w:rsidR="00946340" w:rsidRPr="00946340" w:rsidRDefault="00946340" w:rsidP="00946340">
      <w:pPr>
        <w:pStyle w:val="EndNoteBibliography"/>
      </w:pPr>
      <w:r w:rsidRPr="00946340">
        <w:t>Sleeswijk, A.W., van Oers, L.F.C.M., Guinée, J.B., Struijs, J., Huijbregts, M.A.J., 2008. Normalisation in product life cycle assessment: an LCA of the global and european economic systems in the year 2000. Science of The Total Environment 390, 227-240.</w:t>
      </w:r>
    </w:p>
    <w:p w14:paraId="02014245" w14:textId="77777777" w:rsidR="00946340" w:rsidRPr="00946340" w:rsidRDefault="00946340" w:rsidP="00946340">
      <w:pPr>
        <w:pStyle w:val="EndNoteBibliography"/>
      </w:pPr>
      <w:r w:rsidRPr="00946340">
        <w:t>Suwanit, W., Gheewala, S., 2011. Life cycle assessment of mini-hydropower plants in Thailand. Int J Life Cycle Assess 16, 849-858.</w:t>
      </w:r>
    </w:p>
    <w:p w14:paraId="08D5CD17" w14:textId="77777777" w:rsidR="00946340" w:rsidRPr="00946340" w:rsidRDefault="00946340" w:rsidP="00946340">
      <w:pPr>
        <w:pStyle w:val="EndNoteBibliography"/>
      </w:pPr>
      <w:r w:rsidRPr="00946340">
        <w:t>UKWIR, 2008. Carbon accounting in the UK water industry: guidelines for dealing with embodied carbon and whole life costing. UK Water Industry Research.</w:t>
      </w:r>
    </w:p>
    <w:p w14:paraId="4C4A2A09" w14:textId="77777777" w:rsidR="00946340" w:rsidRPr="00946340" w:rsidRDefault="00946340" w:rsidP="00946340">
      <w:pPr>
        <w:pStyle w:val="EndNoteBibliography"/>
      </w:pPr>
      <w:r w:rsidRPr="00946340">
        <w:t>Varun, Prakash, R., Bhat, I.K., 2009. Energy, economics and environmental impacts of renewable energy systems. Renewable and Sustainable Energy Reviews 13, 2716-2721.</w:t>
      </w:r>
    </w:p>
    <w:p w14:paraId="082F5324" w14:textId="77777777" w:rsidR="00946340" w:rsidRPr="00946340" w:rsidRDefault="00946340" w:rsidP="00946340">
      <w:pPr>
        <w:pStyle w:val="EndNoteBibliography"/>
      </w:pPr>
      <w:r w:rsidRPr="00946340">
        <w:t>Zeropex, 2013. Pen y Cefn Water Treatment Works - Difgen Turbine Installation, in: Goddard, I. (Ed.).</w:t>
      </w:r>
    </w:p>
    <w:p w14:paraId="36C07989" w14:textId="543B761F" w:rsidR="00C353F8" w:rsidRDefault="00C353F8" w:rsidP="008F4B3A">
      <w:pPr>
        <w:pStyle w:val="EndNoteBibliography"/>
      </w:pPr>
      <w:r w:rsidRPr="00F3131A">
        <w:fldChar w:fldCharType="end"/>
      </w:r>
      <w:r w:rsidRPr="00C353F8">
        <w:fldChar w:fldCharType="begin"/>
      </w:r>
      <w:r w:rsidRPr="00C353F8">
        <w:instrText xml:space="preserve"> ADDIN </w:instrText>
      </w:r>
      <w:r w:rsidRPr="00C353F8">
        <w:fldChar w:fldCharType="end"/>
      </w:r>
    </w:p>
    <w:sectPr w:rsidR="00C353F8" w:rsidSect="002F6967">
      <w:pgSz w:w="12240" w:h="15840" w:code="1"/>
      <w:pgMar w:top="1440" w:right="1440" w:bottom="1440" w:left="1440" w:header="0" w:footer="0" w:gutter="0"/>
      <w:lnNumType w:countBy="1" w:restart="continuous"/>
      <w:cols w:space="47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2DD75" w14:textId="77777777" w:rsidR="00D8490E" w:rsidRDefault="00D8490E" w:rsidP="00675E52">
      <w:r>
        <w:separator/>
      </w:r>
    </w:p>
    <w:p w14:paraId="3846B8E8" w14:textId="77777777" w:rsidR="00D8490E" w:rsidRDefault="00D8490E" w:rsidP="00675E52"/>
  </w:endnote>
  <w:endnote w:type="continuationSeparator" w:id="0">
    <w:p w14:paraId="3841EB2E" w14:textId="77777777" w:rsidR="00D8490E" w:rsidRDefault="00D8490E" w:rsidP="00675E52">
      <w:r>
        <w:continuationSeparator/>
      </w:r>
    </w:p>
    <w:p w14:paraId="53E80905" w14:textId="77777777" w:rsidR="00D8490E" w:rsidRDefault="00D8490E" w:rsidP="00675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no Pro">
    <w:panose1 w:val="00000000000000000000"/>
    <w:charset w:val="00"/>
    <w:family w:val="roman"/>
    <w:notTrueType/>
    <w:pitch w:val="variable"/>
    <w:sig w:usb0="60000287" w:usb1="00000001"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50BD8" w14:textId="77777777" w:rsidR="00946340" w:rsidRDefault="00946340" w:rsidP="00675E52">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AB4003D" w14:textId="77777777" w:rsidR="00946340" w:rsidRDefault="00946340" w:rsidP="00675E52">
    <w:pPr>
      <w:pStyle w:val="Footer"/>
    </w:pPr>
  </w:p>
  <w:p w14:paraId="5679E26D" w14:textId="77777777" w:rsidR="00946340" w:rsidRDefault="00946340" w:rsidP="00675E5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543603"/>
      <w:docPartObj>
        <w:docPartGallery w:val="Page Numbers (Bottom of Page)"/>
        <w:docPartUnique/>
      </w:docPartObj>
    </w:sdtPr>
    <w:sdtEndPr>
      <w:rPr>
        <w:noProof/>
      </w:rPr>
    </w:sdtEndPr>
    <w:sdtContent>
      <w:p w14:paraId="53EED5A3" w14:textId="2756D6D3" w:rsidR="00946340" w:rsidRDefault="00946340">
        <w:pPr>
          <w:pStyle w:val="Footer"/>
          <w:jc w:val="right"/>
        </w:pPr>
        <w:r>
          <w:fldChar w:fldCharType="begin"/>
        </w:r>
        <w:r>
          <w:instrText xml:space="preserve"> PAGE   \* MERGEFORMAT </w:instrText>
        </w:r>
        <w:r>
          <w:fldChar w:fldCharType="separate"/>
        </w:r>
        <w:r w:rsidR="00AA4E15">
          <w:rPr>
            <w:noProof/>
          </w:rPr>
          <w:t>20</w:t>
        </w:r>
        <w:r>
          <w:rPr>
            <w:noProof/>
          </w:rPr>
          <w:fldChar w:fldCharType="end"/>
        </w:r>
      </w:p>
    </w:sdtContent>
  </w:sdt>
  <w:p w14:paraId="07E914E9" w14:textId="77777777" w:rsidR="00946340" w:rsidRDefault="00946340" w:rsidP="00675E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E2AA1" w14:textId="77777777" w:rsidR="00D8490E" w:rsidRDefault="00D8490E" w:rsidP="00675E52">
      <w:r>
        <w:separator/>
      </w:r>
    </w:p>
    <w:p w14:paraId="6896616A" w14:textId="77777777" w:rsidR="00D8490E" w:rsidRDefault="00D8490E" w:rsidP="00675E52"/>
  </w:footnote>
  <w:footnote w:type="continuationSeparator" w:id="0">
    <w:p w14:paraId="3F26AEB5" w14:textId="77777777" w:rsidR="00D8490E" w:rsidRDefault="00D8490E" w:rsidP="00675E52">
      <w:r>
        <w:continuationSeparator/>
      </w:r>
    </w:p>
    <w:p w14:paraId="4A091D9C" w14:textId="77777777" w:rsidR="00D8490E" w:rsidRDefault="00D8490E" w:rsidP="00675E5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3FAD"/>
    <w:multiLevelType w:val="hybridMultilevel"/>
    <w:tmpl w:val="FD0C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590CFE"/>
    <w:multiLevelType w:val="multilevel"/>
    <w:tmpl w:val="F50C564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392F0E3B"/>
    <w:multiLevelType w:val="hybridMultilevel"/>
    <w:tmpl w:val="4F1EC1B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DF51AC"/>
    <w:multiLevelType w:val="multilevel"/>
    <w:tmpl w:val="09C2DC96"/>
    <w:lvl w:ilvl="0">
      <w:start w:val="1"/>
      <w:numFmt w:val="decimal"/>
      <w:lvlText w:val="%1."/>
      <w:lvlJc w:val="left"/>
      <w:pPr>
        <w:ind w:left="562" w:hanging="360"/>
      </w:pPr>
      <w:rPr>
        <w:rFonts w:hint="default"/>
      </w:rPr>
    </w:lvl>
    <w:lvl w:ilvl="1">
      <w:start w:val="1"/>
      <w:numFmt w:val="decimal"/>
      <w:isLgl/>
      <w:lvlText w:val="%1.%2"/>
      <w:lvlJc w:val="left"/>
      <w:pPr>
        <w:ind w:left="727" w:hanging="525"/>
      </w:pPr>
      <w:rPr>
        <w:rFonts w:hint="default"/>
      </w:rPr>
    </w:lvl>
    <w:lvl w:ilvl="2">
      <w:start w:val="1"/>
      <w:numFmt w:val="decimal"/>
      <w:isLgl/>
      <w:lvlText w:val="%1.%2.%3"/>
      <w:lvlJc w:val="left"/>
      <w:pPr>
        <w:ind w:left="922" w:hanging="720"/>
      </w:pPr>
      <w:rPr>
        <w:rFonts w:hint="default"/>
      </w:rPr>
    </w:lvl>
    <w:lvl w:ilvl="3">
      <w:start w:val="1"/>
      <w:numFmt w:val="decimal"/>
      <w:isLgl/>
      <w:lvlText w:val="%1.%2.%3.%4"/>
      <w:lvlJc w:val="left"/>
      <w:pPr>
        <w:ind w:left="922" w:hanging="720"/>
      </w:pPr>
      <w:rPr>
        <w:rFonts w:hint="default"/>
      </w:rPr>
    </w:lvl>
    <w:lvl w:ilvl="4">
      <w:start w:val="1"/>
      <w:numFmt w:val="decimal"/>
      <w:isLgl/>
      <w:lvlText w:val="%1.%2.%3.%4.%5"/>
      <w:lvlJc w:val="left"/>
      <w:pPr>
        <w:ind w:left="922" w:hanging="720"/>
      </w:pPr>
      <w:rPr>
        <w:rFonts w:hint="default"/>
      </w:rPr>
    </w:lvl>
    <w:lvl w:ilvl="5">
      <w:start w:val="1"/>
      <w:numFmt w:val="decimal"/>
      <w:isLgl/>
      <w:lvlText w:val="%1.%2.%3.%4.%5.%6"/>
      <w:lvlJc w:val="left"/>
      <w:pPr>
        <w:ind w:left="1282" w:hanging="1080"/>
      </w:pPr>
      <w:rPr>
        <w:rFonts w:hint="default"/>
      </w:rPr>
    </w:lvl>
    <w:lvl w:ilvl="6">
      <w:start w:val="1"/>
      <w:numFmt w:val="decimal"/>
      <w:isLgl/>
      <w:lvlText w:val="%1.%2.%3.%4.%5.%6.%7"/>
      <w:lvlJc w:val="left"/>
      <w:pPr>
        <w:ind w:left="1282" w:hanging="108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1642" w:hanging="1440"/>
      </w:pPr>
      <w:rPr>
        <w:rFonts w:hint="default"/>
      </w:rPr>
    </w:lvl>
  </w:abstractNum>
  <w:abstractNum w:abstractNumId="4">
    <w:nsid w:val="6E061FFD"/>
    <w:multiLevelType w:val="hybridMultilevel"/>
    <w:tmpl w:val="C29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B83DC3"/>
    <w:multiLevelType w:val="hybridMultilevel"/>
    <w:tmpl w:val="45ECE2D8"/>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2"/>
  </w:num>
  <w:num w:numId="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Cleaner Production&lt;/Style&gt;&lt;LeftDelim&gt;{&lt;/LeftDelim&gt;&lt;RightDelim&gt;}&lt;/RightDelim&gt;&lt;FontName&gt;Time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9rav2ttda9t9re5pfyxxdamzwpp5v00xdx5&quot;&gt;Hydro-BPT Library&lt;record-ids&gt;&lt;item&gt;12&lt;/item&gt;&lt;item&gt;48&lt;/item&gt;&lt;item&gt;66&lt;/item&gt;&lt;item&gt;67&lt;/item&gt;&lt;item&gt;87&lt;/item&gt;&lt;item&gt;89&lt;/item&gt;&lt;item&gt;90&lt;/item&gt;&lt;item&gt;91&lt;/item&gt;&lt;item&gt;93&lt;/item&gt;&lt;item&gt;96&lt;/item&gt;&lt;item&gt;105&lt;/item&gt;&lt;item&gt;161&lt;/item&gt;&lt;item&gt;162&lt;/item&gt;&lt;item&gt;181&lt;/item&gt;&lt;item&gt;184&lt;/item&gt;&lt;item&gt;194&lt;/item&gt;&lt;item&gt;221&lt;/item&gt;&lt;item&gt;230&lt;/item&gt;&lt;item&gt;236&lt;/item&gt;&lt;item&gt;237&lt;/item&gt;&lt;item&gt;238&lt;/item&gt;&lt;item&gt;239&lt;/item&gt;&lt;item&gt;242&lt;/item&gt;&lt;item&gt;246&lt;/item&gt;&lt;item&gt;259&lt;/item&gt;&lt;item&gt;260&lt;/item&gt;&lt;item&gt;262&lt;/item&gt;&lt;item&gt;265&lt;/item&gt;&lt;item&gt;266&lt;/item&gt;&lt;item&gt;267&lt;/item&gt;&lt;item&gt;272&lt;/item&gt;&lt;item&gt;274&lt;/item&gt;&lt;item&gt;277&lt;/item&gt;&lt;item&gt;278&lt;/item&gt;&lt;item&gt;279&lt;/item&gt;&lt;item&gt;280&lt;/item&gt;&lt;item&gt;284&lt;/item&gt;&lt;/record-ids&gt;&lt;/item&gt;&lt;/Libraries&gt;"/>
  </w:docVars>
  <w:rsids>
    <w:rsidRoot w:val="006A0D39"/>
    <w:rsid w:val="00005C81"/>
    <w:rsid w:val="00013EE3"/>
    <w:rsid w:val="00015A63"/>
    <w:rsid w:val="00022B71"/>
    <w:rsid w:val="0005660F"/>
    <w:rsid w:val="00056E1B"/>
    <w:rsid w:val="000674A3"/>
    <w:rsid w:val="00081B5C"/>
    <w:rsid w:val="000953BF"/>
    <w:rsid w:val="000A0C22"/>
    <w:rsid w:val="000A1AAA"/>
    <w:rsid w:val="000A5C89"/>
    <w:rsid w:val="000A77A3"/>
    <w:rsid w:val="000B5610"/>
    <w:rsid w:val="000D2C14"/>
    <w:rsid w:val="000D3691"/>
    <w:rsid w:val="000D39C1"/>
    <w:rsid w:val="001045DF"/>
    <w:rsid w:val="00125EC6"/>
    <w:rsid w:val="001422BB"/>
    <w:rsid w:val="00143616"/>
    <w:rsid w:val="00152C3C"/>
    <w:rsid w:val="00153785"/>
    <w:rsid w:val="00153E4F"/>
    <w:rsid w:val="00156480"/>
    <w:rsid w:val="0016611C"/>
    <w:rsid w:val="00177096"/>
    <w:rsid w:val="001774D4"/>
    <w:rsid w:val="0018468E"/>
    <w:rsid w:val="001B5ABF"/>
    <w:rsid w:val="001C0EDB"/>
    <w:rsid w:val="001D4D3C"/>
    <w:rsid w:val="001E6309"/>
    <w:rsid w:val="001F0F03"/>
    <w:rsid w:val="001F5172"/>
    <w:rsid w:val="002277F0"/>
    <w:rsid w:val="00232ADA"/>
    <w:rsid w:val="00234830"/>
    <w:rsid w:val="00236F1A"/>
    <w:rsid w:val="00276A31"/>
    <w:rsid w:val="00277CCB"/>
    <w:rsid w:val="00294CB5"/>
    <w:rsid w:val="002B7A6D"/>
    <w:rsid w:val="002C3431"/>
    <w:rsid w:val="002D026C"/>
    <w:rsid w:val="002D268F"/>
    <w:rsid w:val="002D4E5B"/>
    <w:rsid w:val="002E7FD8"/>
    <w:rsid w:val="002F0A85"/>
    <w:rsid w:val="002F6967"/>
    <w:rsid w:val="0031029D"/>
    <w:rsid w:val="00334321"/>
    <w:rsid w:val="0033631D"/>
    <w:rsid w:val="003456BB"/>
    <w:rsid w:val="00357A64"/>
    <w:rsid w:val="003607BA"/>
    <w:rsid w:val="003664E9"/>
    <w:rsid w:val="003679A1"/>
    <w:rsid w:val="003A37AE"/>
    <w:rsid w:val="003B4AF3"/>
    <w:rsid w:val="003C0979"/>
    <w:rsid w:val="003F75D8"/>
    <w:rsid w:val="004023AD"/>
    <w:rsid w:val="004172FA"/>
    <w:rsid w:val="0044537D"/>
    <w:rsid w:val="00465795"/>
    <w:rsid w:val="00472CE4"/>
    <w:rsid w:val="00473D02"/>
    <w:rsid w:val="004765D5"/>
    <w:rsid w:val="004824D1"/>
    <w:rsid w:val="004A1375"/>
    <w:rsid w:val="004C1180"/>
    <w:rsid w:val="004D25D9"/>
    <w:rsid w:val="004E774B"/>
    <w:rsid w:val="00505F6B"/>
    <w:rsid w:val="00524098"/>
    <w:rsid w:val="005406D0"/>
    <w:rsid w:val="0054087A"/>
    <w:rsid w:val="005752CF"/>
    <w:rsid w:val="00577CFA"/>
    <w:rsid w:val="00591A57"/>
    <w:rsid w:val="005963D5"/>
    <w:rsid w:val="005A0E05"/>
    <w:rsid w:val="005B4C96"/>
    <w:rsid w:val="005D0C10"/>
    <w:rsid w:val="005F2A40"/>
    <w:rsid w:val="005F66B0"/>
    <w:rsid w:val="006057D6"/>
    <w:rsid w:val="00642339"/>
    <w:rsid w:val="00665CF6"/>
    <w:rsid w:val="006676C1"/>
    <w:rsid w:val="006715F8"/>
    <w:rsid w:val="00675E52"/>
    <w:rsid w:val="00683584"/>
    <w:rsid w:val="00690888"/>
    <w:rsid w:val="00694271"/>
    <w:rsid w:val="0069485C"/>
    <w:rsid w:val="006967BA"/>
    <w:rsid w:val="006A0D39"/>
    <w:rsid w:val="006A2F04"/>
    <w:rsid w:val="006A3BEC"/>
    <w:rsid w:val="006B2581"/>
    <w:rsid w:val="006B2CE6"/>
    <w:rsid w:val="006C5FA6"/>
    <w:rsid w:val="006D1D79"/>
    <w:rsid w:val="006E1ED7"/>
    <w:rsid w:val="006F1B67"/>
    <w:rsid w:val="0072594B"/>
    <w:rsid w:val="00754E56"/>
    <w:rsid w:val="007629D3"/>
    <w:rsid w:val="00771EA4"/>
    <w:rsid w:val="00774AE2"/>
    <w:rsid w:val="007845C0"/>
    <w:rsid w:val="00787326"/>
    <w:rsid w:val="007A747E"/>
    <w:rsid w:val="007F6C09"/>
    <w:rsid w:val="007F7D2F"/>
    <w:rsid w:val="00803218"/>
    <w:rsid w:val="008070F1"/>
    <w:rsid w:val="00812924"/>
    <w:rsid w:val="00831857"/>
    <w:rsid w:val="00832573"/>
    <w:rsid w:val="00837687"/>
    <w:rsid w:val="00841A67"/>
    <w:rsid w:val="00842DC1"/>
    <w:rsid w:val="00850BF2"/>
    <w:rsid w:val="008655C0"/>
    <w:rsid w:val="00893141"/>
    <w:rsid w:val="008B4457"/>
    <w:rsid w:val="008C18FF"/>
    <w:rsid w:val="008F4B3A"/>
    <w:rsid w:val="008F60BF"/>
    <w:rsid w:val="00912169"/>
    <w:rsid w:val="009145FF"/>
    <w:rsid w:val="0092037A"/>
    <w:rsid w:val="009246AD"/>
    <w:rsid w:val="00936A9A"/>
    <w:rsid w:val="00946340"/>
    <w:rsid w:val="0096348B"/>
    <w:rsid w:val="0097439C"/>
    <w:rsid w:val="009760AB"/>
    <w:rsid w:val="009864FD"/>
    <w:rsid w:val="00992A5C"/>
    <w:rsid w:val="009A6A8A"/>
    <w:rsid w:val="009C5445"/>
    <w:rsid w:val="009D18CE"/>
    <w:rsid w:val="009D3443"/>
    <w:rsid w:val="009D3F8D"/>
    <w:rsid w:val="00A02D62"/>
    <w:rsid w:val="00A20EB5"/>
    <w:rsid w:val="00A478C4"/>
    <w:rsid w:val="00A66E01"/>
    <w:rsid w:val="00A76687"/>
    <w:rsid w:val="00A964F2"/>
    <w:rsid w:val="00AA11F4"/>
    <w:rsid w:val="00AA3468"/>
    <w:rsid w:val="00AA4E15"/>
    <w:rsid w:val="00AB34C5"/>
    <w:rsid w:val="00AD27E1"/>
    <w:rsid w:val="00AE0D9F"/>
    <w:rsid w:val="00AF5E5A"/>
    <w:rsid w:val="00B277A8"/>
    <w:rsid w:val="00B35826"/>
    <w:rsid w:val="00B44BDD"/>
    <w:rsid w:val="00B455B7"/>
    <w:rsid w:val="00B61DFB"/>
    <w:rsid w:val="00B7618D"/>
    <w:rsid w:val="00B77054"/>
    <w:rsid w:val="00B775F5"/>
    <w:rsid w:val="00B865FB"/>
    <w:rsid w:val="00B86EFF"/>
    <w:rsid w:val="00BA7C3A"/>
    <w:rsid w:val="00BB171F"/>
    <w:rsid w:val="00BC5D31"/>
    <w:rsid w:val="00BD7BC1"/>
    <w:rsid w:val="00C0174A"/>
    <w:rsid w:val="00C10EE0"/>
    <w:rsid w:val="00C12556"/>
    <w:rsid w:val="00C353F8"/>
    <w:rsid w:val="00C4279A"/>
    <w:rsid w:val="00C67DC1"/>
    <w:rsid w:val="00C873E3"/>
    <w:rsid w:val="00C93F25"/>
    <w:rsid w:val="00CA4C0A"/>
    <w:rsid w:val="00CC2FBC"/>
    <w:rsid w:val="00CE2EFD"/>
    <w:rsid w:val="00D02CB8"/>
    <w:rsid w:val="00D12F70"/>
    <w:rsid w:val="00D320B0"/>
    <w:rsid w:val="00D32E24"/>
    <w:rsid w:val="00D41102"/>
    <w:rsid w:val="00D763F8"/>
    <w:rsid w:val="00D772F1"/>
    <w:rsid w:val="00D8490E"/>
    <w:rsid w:val="00D85F08"/>
    <w:rsid w:val="00D94FEE"/>
    <w:rsid w:val="00DA151F"/>
    <w:rsid w:val="00DB2155"/>
    <w:rsid w:val="00DD2BB9"/>
    <w:rsid w:val="00DD6DBB"/>
    <w:rsid w:val="00E074F2"/>
    <w:rsid w:val="00E137BF"/>
    <w:rsid w:val="00E303E8"/>
    <w:rsid w:val="00E74AB7"/>
    <w:rsid w:val="00E75EB1"/>
    <w:rsid w:val="00E8522B"/>
    <w:rsid w:val="00E94D45"/>
    <w:rsid w:val="00E96302"/>
    <w:rsid w:val="00EA3523"/>
    <w:rsid w:val="00EB5758"/>
    <w:rsid w:val="00EB73CC"/>
    <w:rsid w:val="00ED7477"/>
    <w:rsid w:val="00EF5666"/>
    <w:rsid w:val="00EF709C"/>
    <w:rsid w:val="00F054B6"/>
    <w:rsid w:val="00F1124A"/>
    <w:rsid w:val="00F3131A"/>
    <w:rsid w:val="00F36CFE"/>
    <w:rsid w:val="00F370DA"/>
    <w:rsid w:val="00F40A4E"/>
    <w:rsid w:val="00F46BA6"/>
    <w:rsid w:val="00F47B85"/>
    <w:rsid w:val="00F60515"/>
    <w:rsid w:val="00F71482"/>
    <w:rsid w:val="00F810E7"/>
    <w:rsid w:val="00F810FB"/>
    <w:rsid w:val="00F84E46"/>
    <w:rsid w:val="00FB72D5"/>
    <w:rsid w:val="00FE6492"/>
    <w:rsid w:val="00FE7E82"/>
    <w:rsid w:val="00FF6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D57D08"/>
  <w15:docId w15:val="{0A71A7F6-E9C6-4A6A-985C-03998A9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E52"/>
    <w:pPr>
      <w:jc w:val="both"/>
    </w:pPr>
    <w:rPr>
      <w:rFonts w:ascii="Times New Roman" w:hAnsi="Times New Roman"/>
      <w:sz w:val="24"/>
    </w:rPr>
  </w:style>
  <w:style w:type="paragraph" w:styleId="Heading1">
    <w:name w:val="heading 1"/>
    <w:basedOn w:val="Normal"/>
    <w:next w:val="Normal"/>
    <w:link w:val="Heading1Char"/>
    <w:qFormat/>
    <w:rsid w:val="00C93F25"/>
    <w:pPr>
      <w:numPr>
        <w:numId w:val="1"/>
      </w:numPr>
      <w:autoSpaceDE w:val="0"/>
      <w:autoSpaceDN w:val="0"/>
      <w:adjustRightInd w:val="0"/>
      <w:spacing w:line="480" w:lineRule="auto"/>
      <w:outlineLvl w:val="0"/>
    </w:pPr>
    <w:rPr>
      <w:b/>
      <w:color w:val="000000"/>
      <w:szCs w:val="24"/>
      <w:lang w:val="en-IE" w:eastAsia="en-IE"/>
    </w:rPr>
  </w:style>
  <w:style w:type="paragraph" w:styleId="Heading2">
    <w:name w:val="heading 2"/>
    <w:basedOn w:val="Normal"/>
    <w:next w:val="Normal"/>
    <w:link w:val="Heading2Char"/>
    <w:qFormat/>
    <w:rsid w:val="00C93F25"/>
    <w:pPr>
      <w:numPr>
        <w:ilvl w:val="1"/>
        <w:numId w:val="1"/>
      </w:numPr>
      <w:autoSpaceDE w:val="0"/>
      <w:autoSpaceDN w:val="0"/>
      <w:adjustRightInd w:val="0"/>
      <w:spacing w:line="480" w:lineRule="auto"/>
      <w:outlineLvl w:val="1"/>
    </w:pPr>
    <w:rPr>
      <w:b/>
      <w:i/>
      <w:color w:val="000000"/>
      <w:szCs w:val="24"/>
      <w:lang w:val="en-IE" w:eastAsia="en-IE"/>
    </w:rPr>
  </w:style>
  <w:style w:type="paragraph" w:styleId="Heading3">
    <w:name w:val="heading 3"/>
    <w:basedOn w:val="Heading2"/>
    <w:next w:val="Normal"/>
    <w:link w:val="Heading3Char"/>
    <w:unhideWhenUsed/>
    <w:qFormat/>
    <w:rsid w:val="00C353F8"/>
    <w:pPr>
      <w:numPr>
        <w:ilvl w:val="0"/>
        <w:numId w:val="0"/>
      </w:numPr>
      <w:ind w:left="720" w:hanging="720"/>
      <w:outlineLvl w:val="2"/>
    </w:pPr>
  </w:style>
  <w:style w:type="paragraph" w:styleId="Heading4">
    <w:name w:val="heading 4"/>
    <w:basedOn w:val="Normal"/>
    <w:next w:val="Normal"/>
    <w:link w:val="Heading4Char"/>
    <w:qFormat/>
    <w:rsid w:val="00C353F8"/>
    <w:pPr>
      <w:numPr>
        <w:ilvl w:val="3"/>
        <w:numId w:val="1"/>
      </w:numPr>
      <w:autoSpaceDE w:val="0"/>
      <w:autoSpaceDN w:val="0"/>
      <w:adjustRightInd w:val="0"/>
      <w:outlineLvl w:val="3"/>
    </w:pPr>
    <w:rPr>
      <w:i/>
      <w:color w:val="000000"/>
      <w:szCs w:val="24"/>
      <w:lang w:val="en-IE" w:eastAsia="en-IE"/>
    </w:rPr>
  </w:style>
  <w:style w:type="paragraph" w:styleId="Heading5">
    <w:name w:val="heading 5"/>
    <w:basedOn w:val="Normal"/>
    <w:next w:val="Normal"/>
    <w:link w:val="Heading5Char"/>
    <w:semiHidden/>
    <w:unhideWhenUsed/>
    <w:qFormat/>
    <w:rsid w:val="00C353F8"/>
    <w:pPr>
      <w:keepNext/>
      <w:keepLines/>
      <w:numPr>
        <w:ilvl w:val="4"/>
        <w:numId w:val="1"/>
      </w:numPr>
      <w:autoSpaceDE w:val="0"/>
      <w:autoSpaceDN w:val="0"/>
      <w:adjustRightInd w:val="0"/>
      <w:spacing w:before="200"/>
      <w:outlineLvl w:val="4"/>
    </w:pPr>
    <w:rPr>
      <w:rFonts w:asciiTheme="majorHAnsi" w:eastAsiaTheme="majorEastAsia" w:hAnsiTheme="majorHAnsi" w:cstheme="majorBidi"/>
      <w:color w:val="243F60" w:themeColor="accent1" w:themeShade="7F"/>
      <w:szCs w:val="24"/>
      <w:lang w:val="en-IE" w:eastAsia="en-IE"/>
    </w:rPr>
  </w:style>
  <w:style w:type="paragraph" w:styleId="Heading6">
    <w:name w:val="heading 6"/>
    <w:basedOn w:val="Normal"/>
    <w:next w:val="Normal"/>
    <w:link w:val="Heading6Char"/>
    <w:semiHidden/>
    <w:unhideWhenUsed/>
    <w:qFormat/>
    <w:rsid w:val="00C353F8"/>
    <w:pPr>
      <w:keepNext/>
      <w:keepLines/>
      <w:numPr>
        <w:ilvl w:val="5"/>
        <w:numId w:val="1"/>
      </w:numPr>
      <w:autoSpaceDE w:val="0"/>
      <w:autoSpaceDN w:val="0"/>
      <w:adjustRightInd w:val="0"/>
      <w:spacing w:before="200"/>
      <w:outlineLvl w:val="5"/>
    </w:pPr>
    <w:rPr>
      <w:rFonts w:asciiTheme="majorHAnsi" w:eastAsiaTheme="majorEastAsia" w:hAnsiTheme="majorHAnsi" w:cstheme="majorBidi"/>
      <w:i/>
      <w:iCs/>
      <w:color w:val="243F60" w:themeColor="accent1" w:themeShade="7F"/>
      <w:szCs w:val="24"/>
      <w:lang w:val="en-IE" w:eastAsia="en-IE"/>
    </w:rPr>
  </w:style>
  <w:style w:type="paragraph" w:styleId="Heading7">
    <w:name w:val="heading 7"/>
    <w:basedOn w:val="Normal"/>
    <w:next w:val="Normal"/>
    <w:link w:val="Heading7Char"/>
    <w:semiHidden/>
    <w:unhideWhenUsed/>
    <w:qFormat/>
    <w:rsid w:val="00C353F8"/>
    <w:pPr>
      <w:keepNext/>
      <w:keepLines/>
      <w:numPr>
        <w:ilvl w:val="6"/>
        <w:numId w:val="1"/>
      </w:numPr>
      <w:autoSpaceDE w:val="0"/>
      <w:autoSpaceDN w:val="0"/>
      <w:adjustRightInd w:val="0"/>
      <w:spacing w:before="200"/>
      <w:outlineLvl w:val="6"/>
    </w:pPr>
    <w:rPr>
      <w:rFonts w:asciiTheme="majorHAnsi" w:eastAsiaTheme="majorEastAsia" w:hAnsiTheme="majorHAnsi" w:cstheme="majorBidi"/>
      <w:i/>
      <w:iCs/>
      <w:color w:val="404040" w:themeColor="text1" w:themeTint="BF"/>
      <w:szCs w:val="24"/>
      <w:lang w:val="en-IE" w:eastAsia="en-IE"/>
    </w:rPr>
  </w:style>
  <w:style w:type="paragraph" w:styleId="Heading8">
    <w:name w:val="heading 8"/>
    <w:basedOn w:val="Normal"/>
    <w:next w:val="Normal"/>
    <w:link w:val="Heading8Char"/>
    <w:semiHidden/>
    <w:unhideWhenUsed/>
    <w:qFormat/>
    <w:rsid w:val="00C353F8"/>
    <w:pPr>
      <w:keepNext/>
      <w:keepLines/>
      <w:numPr>
        <w:ilvl w:val="7"/>
        <w:numId w:val="1"/>
      </w:numPr>
      <w:autoSpaceDE w:val="0"/>
      <w:autoSpaceDN w:val="0"/>
      <w:adjustRightInd w:val="0"/>
      <w:spacing w:before="200"/>
      <w:outlineLvl w:val="7"/>
    </w:pPr>
    <w:rPr>
      <w:rFonts w:asciiTheme="majorHAnsi" w:eastAsiaTheme="majorEastAsia" w:hAnsiTheme="majorHAnsi" w:cstheme="majorBidi"/>
      <w:color w:val="404040" w:themeColor="text1" w:themeTint="BF"/>
      <w:sz w:val="20"/>
      <w:lang w:val="en-IE" w:eastAsia="en-IE"/>
    </w:rPr>
  </w:style>
  <w:style w:type="paragraph" w:styleId="Heading9">
    <w:name w:val="heading 9"/>
    <w:basedOn w:val="Normal"/>
    <w:next w:val="Normal"/>
    <w:link w:val="Heading9Char"/>
    <w:semiHidden/>
    <w:unhideWhenUsed/>
    <w:qFormat/>
    <w:rsid w:val="00C353F8"/>
    <w:pPr>
      <w:keepNext/>
      <w:keepLines/>
      <w:numPr>
        <w:ilvl w:val="8"/>
        <w:numId w:val="1"/>
      </w:numPr>
      <w:autoSpaceDE w:val="0"/>
      <w:autoSpaceDN w:val="0"/>
      <w:adjustRightInd w:val="0"/>
      <w:spacing w:before="200"/>
      <w:outlineLvl w:val="8"/>
    </w:pPr>
    <w:rPr>
      <w:rFonts w:asciiTheme="majorHAnsi" w:eastAsiaTheme="majorEastAsia" w:hAnsiTheme="majorHAnsi" w:cstheme="majorBidi"/>
      <w:i/>
      <w:iCs/>
      <w:color w:val="404040" w:themeColor="text1" w:themeTint="BF"/>
      <w:sz w:val="20"/>
      <w:lang w:val="en-IE"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link w:val="BodyTextChar"/>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line="480" w:lineRule="auto"/>
      <w:ind w:firstLine="202"/>
    </w:pPr>
  </w:style>
  <w:style w:type="paragraph" w:customStyle="1" w:styleId="BATitle">
    <w:name w:val="BA_Title"/>
    <w:basedOn w:val="Normal"/>
    <w:next w:val="BBAuthorName"/>
    <w:pPr>
      <w:spacing w:before="720" w:after="360" w:line="480" w:lineRule="auto"/>
      <w:jc w:val="center"/>
    </w:pPr>
    <w:rPr>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link w:val="FooterChar"/>
    <w:uiPriority w:val="99"/>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character" w:customStyle="1" w:styleId="Heading1Char">
    <w:name w:val="Heading 1 Char"/>
    <w:basedOn w:val="DefaultParagraphFont"/>
    <w:link w:val="Heading1"/>
    <w:rsid w:val="00C93F25"/>
    <w:rPr>
      <w:rFonts w:ascii="Times New Roman" w:hAnsi="Times New Roman"/>
      <w:b/>
      <w:color w:val="000000"/>
      <w:sz w:val="24"/>
      <w:szCs w:val="24"/>
      <w:lang w:val="en-IE" w:eastAsia="en-IE"/>
    </w:rPr>
  </w:style>
  <w:style w:type="character" w:customStyle="1" w:styleId="Heading2Char">
    <w:name w:val="Heading 2 Char"/>
    <w:basedOn w:val="DefaultParagraphFont"/>
    <w:link w:val="Heading2"/>
    <w:rsid w:val="00C93F25"/>
    <w:rPr>
      <w:rFonts w:ascii="Times New Roman" w:hAnsi="Times New Roman"/>
      <w:b/>
      <w:i/>
      <w:color w:val="000000"/>
      <w:sz w:val="24"/>
      <w:szCs w:val="24"/>
      <w:lang w:val="en-IE" w:eastAsia="en-IE"/>
    </w:rPr>
  </w:style>
  <w:style w:type="character" w:customStyle="1" w:styleId="Heading3Char">
    <w:name w:val="Heading 3 Char"/>
    <w:basedOn w:val="DefaultParagraphFont"/>
    <w:link w:val="Heading3"/>
    <w:rsid w:val="00C353F8"/>
    <w:rPr>
      <w:rFonts w:ascii="Times New Roman" w:hAnsi="Times New Roman"/>
      <w:b/>
      <w:i/>
      <w:color w:val="000000"/>
      <w:sz w:val="24"/>
      <w:szCs w:val="24"/>
      <w:lang w:val="en-IE" w:eastAsia="en-IE"/>
    </w:rPr>
  </w:style>
  <w:style w:type="character" w:customStyle="1" w:styleId="Heading4Char">
    <w:name w:val="Heading 4 Char"/>
    <w:basedOn w:val="DefaultParagraphFont"/>
    <w:link w:val="Heading4"/>
    <w:rsid w:val="00C353F8"/>
    <w:rPr>
      <w:rFonts w:ascii="Times New Roman" w:hAnsi="Times New Roman"/>
      <w:i/>
      <w:color w:val="000000"/>
      <w:sz w:val="24"/>
      <w:szCs w:val="24"/>
      <w:lang w:val="en-IE" w:eastAsia="en-IE"/>
    </w:rPr>
  </w:style>
  <w:style w:type="character" w:customStyle="1" w:styleId="Heading5Char">
    <w:name w:val="Heading 5 Char"/>
    <w:basedOn w:val="DefaultParagraphFont"/>
    <w:link w:val="Heading5"/>
    <w:semiHidden/>
    <w:rsid w:val="00C353F8"/>
    <w:rPr>
      <w:rFonts w:asciiTheme="majorHAnsi" w:eastAsiaTheme="majorEastAsia" w:hAnsiTheme="majorHAnsi" w:cstheme="majorBidi"/>
      <w:color w:val="243F60" w:themeColor="accent1" w:themeShade="7F"/>
      <w:sz w:val="24"/>
      <w:szCs w:val="24"/>
      <w:lang w:val="en-IE" w:eastAsia="en-IE"/>
    </w:rPr>
  </w:style>
  <w:style w:type="character" w:customStyle="1" w:styleId="Heading6Char">
    <w:name w:val="Heading 6 Char"/>
    <w:basedOn w:val="DefaultParagraphFont"/>
    <w:link w:val="Heading6"/>
    <w:semiHidden/>
    <w:rsid w:val="00C353F8"/>
    <w:rPr>
      <w:rFonts w:asciiTheme="majorHAnsi" w:eastAsiaTheme="majorEastAsia" w:hAnsiTheme="majorHAnsi" w:cstheme="majorBidi"/>
      <w:i/>
      <w:iCs/>
      <w:color w:val="243F60" w:themeColor="accent1" w:themeShade="7F"/>
      <w:sz w:val="24"/>
      <w:szCs w:val="24"/>
      <w:lang w:val="en-IE" w:eastAsia="en-IE"/>
    </w:rPr>
  </w:style>
  <w:style w:type="character" w:customStyle="1" w:styleId="Heading7Char">
    <w:name w:val="Heading 7 Char"/>
    <w:basedOn w:val="DefaultParagraphFont"/>
    <w:link w:val="Heading7"/>
    <w:semiHidden/>
    <w:rsid w:val="00C353F8"/>
    <w:rPr>
      <w:rFonts w:asciiTheme="majorHAnsi" w:eastAsiaTheme="majorEastAsia" w:hAnsiTheme="majorHAnsi" w:cstheme="majorBidi"/>
      <w:i/>
      <w:iCs/>
      <w:color w:val="404040" w:themeColor="text1" w:themeTint="BF"/>
      <w:sz w:val="24"/>
      <w:szCs w:val="24"/>
      <w:lang w:val="en-IE" w:eastAsia="en-IE"/>
    </w:rPr>
  </w:style>
  <w:style w:type="character" w:customStyle="1" w:styleId="Heading8Char">
    <w:name w:val="Heading 8 Char"/>
    <w:basedOn w:val="DefaultParagraphFont"/>
    <w:link w:val="Heading8"/>
    <w:semiHidden/>
    <w:rsid w:val="00C353F8"/>
    <w:rPr>
      <w:rFonts w:asciiTheme="majorHAnsi" w:eastAsiaTheme="majorEastAsia" w:hAnsiTheme="majorHAnsi" w:cstheme="majorBidi"/>
      <w:color w:val="404040" w:themeColor="text1" w:themeTint="BF"/>
      <w:lang w:val="en-IE" w:eastAsia="en-IE"/>
    </w:rPr>
  </w:style>
  <w:style w:type="character" w:customStyle="1" w:styleId="Heading9Char">
    <w:name w:val="Heading 9 Char"/>
    <w:basedOn w:val="DefaultParagraphFont"/>
    <w:link w:val="Heading9"/>
    <w:semiHidden/>
    <w:rsid w:val="00C353F8"/>
    <w:rPr>
      <w:rFonts w:asciiTheme="majorHAnsi" w:eastAsiaTheme="majorEastAsia" w:hAnsiTheme="majorHAnsi" w:cstheme="majorBidi"/>
      <w:i/>
      <w:iCs/>
      <w:color w:val="404040" w:themeColor="text1" w:themeTint="BF"/>
      <w:lang w:val="en-IE" w:eastAsia="en-IE"/>
    </w:rPr>
  </w:style>
  <w:style w:type="numbering" w:customStyle="1" w:styleId="NoList1">
    <w:name w:val="No List1"/>
    <w:next w:val="NoList"/>
    <w:uiPriority w:val="99"/>
    <w:semiHidden/>
    <w:unhideWhenUsed/>
    <w:rsid w:val="00C353F8"/>
  </w:style>
  <w:style w:type="paragraph" w:styleId="BodyText2">
    <w:name w:val="Body Text 2"/>
    <w:basedOn w:val="Normal"/>
    <w:link w:val="BodyText2Char"/>
    <w:rsid w:val="00C353F8"/>
    <w:pPr>
      <w:autoSpaceDE w:val="0"/>
      <w:autoSpaceDN w:val="0"/>
      <w:adjustRightInd w:val="0"/>
      <w:spacing w:after="120" w:line="480" w:lineRule="auto"/>
    </w:pPr>
    <w:rPr>
      <w:color w:val="000000"/>
      <w:szCs w:val="24"/>
      <w:lang w:val="en-IE" w:eastAsia="en-IE"/>
    </w:rPr>
  </w:style>
  <w:style w:type="character" w:customStyle="1" w:styleId="BodyText2Char">
    <w:name w:val="Body Text 2 Char"/>
    <w:basedOn w:val="DefaultParagraphFont"/>
    <w:link w:val="BodyText2"/>
    <w:rsid w:val="00C353F8"/>
    <w:rPr>
      <w:rFonts w:ascii="Times New Roman" w:hAnsi="Times New Roman"/>
      <w:color w:val="000000"/>
      <w:sz w:val="24"/>
      <w:szCs w:val="24"/>
      <w:lang w:val="en-IE" w:eastAsia="en-IE"/>
    </w:rPr>
  </w:style>
  <w:style w:type="paragraph" w:styleId="Header">
    <w:name w:val="header"/>
    <w:basedOn w:val="Normal"/>
    <w:link w:val="HeaderChar"/>
    <w:rsid w:val="00C353F8"/>
    <w:pPr>
      <w:tabs>
        <w:tab w:val="center" w:pos="4320"/>
        <w:tab w:val="right" w:pos="8640"/>
      </w:tabs>
      <w:autoSpaceDE w:val="0"/>
      <w:autoSpaceDN w:val="0"/>
      <w:adjustRightInd w:val="0"/>
    </w:pPr>
    <w:rPr>
      <w:color w:val="000000"/>
      <w:szCs w:val="24"/>
      <w:lang w:eastAsia="en-IE"/>
    </w:rPr>
  </w:style>
  <w:style w:type="character" w:customStyle="1" w:styleId="HeaderChar">
    <w:name w:val="Header Char"/>
    <w:basedOn w:val="DefaultParagraphFont"/>
    <w:link w:val="Header"/>
    <w:rsid w:val="00C353F8"/>
    <w:rPr>
      <w:rFonts w:ascii="Times New Roman" w:hAnsi="Times New Roman"/>
      <w:color w:val="000000"/>
      <w:sz w:val="24"/>
      <w:szCs w:val="24"/>
      <w:lang w:eastAsia="en-IE"/>
    </w:rPr>
  </w:style>
  <w:style w:type="paragraph" w:styleId="Title">
    <w:name w:val="Title"/>
    <w:basedOn w:val="Normal"/>
    <w:link w:val="TitleChar"/>
    <w:qFormat/>
    <w:rsid w:val="00C353F8"/>
    <w:pPr>
      <w:autoSpaceDE w:val="0"/>
      <w:autoSpaceDN w:val="0"/>
      <w:adjustRightInd w:val="0"/>
      <w:jc w:val="center"/>
    </w:pPr>
    <w:rPr>
      <w:b/>
      <w:bCs/>
      <w:color w:val="000000"/>
      <w:szCs w:val="24"/>
      <w:u w:val="single"/>
      <w:lang w:val="en-GB" w:eastAsia="en-IE"/>
    </w:rPr>
  </w:style>
  <w:style w:type="character" w:customStyle="1" w:styleId="TitleChar">
    <w:name w:val="Title Char"/>
    <w:basedOn w:val="DefaultParagraphFont"/>
    <w:link w:val="Title"/>
    <w:rsid w:val="00C353F8"/>
    <w:rPr>
      <w:rFonts w:ascii="Times New Roman" w:hAnsi="Times New Roman"/>
      <w:b/>
      <w:bCs/>
      <w:color w:val="000000"/>
      <w:sz w:val="24"/>
      <w:szCs w:val="24"/>
      <w:u w:val="single"/>
      <w:lang w:val="en-GB" w:eastAsia="en-IE"/>
    </w:rPr>
  </w:style>
  <w:style w:type="paragraph" w:styleId="NormalWeb">
    <w:name w:val="Normal (Web)"/>
    <w:basedOn w:val="Normal"/>
    <w:rsid w:val="00C353F8"/>
    <w:pPr>
      <w:autoSpaceDE w:val="0"/>
      <w:autoSpaceDN w:val="0"/>
      <w:adjustRightInd w:val="0"/>
      <w:spacing w:before="100" w:beforeAutospacing="1" w:after="100" w:afterAutospacing="1"/>
    </w:pPr>
    <w:rPr>
      <w:color w:val="000000"/>
      <w:szCs w:val="24"/>
      <w:lang w:eastAsia="en-IE"/>
    </w:rPr>
  </w:style>
  <w:style w:type="paragraph" w:styleId="Subtitle">
    <w:name w:val="Subtitle"/>
    <w:basedOn w:val="Normal"/>
    <w:link w:val="SubtitleChar"/>
    <w:qFormat/>
    <w:rsid w:val="00C353F8"/>
    <w:pPr>
      <w:autoSpaceDE w:val="0"/>
      <w:autoSpaceDN w:val="0"/>
      <w:adjustRightInd w:val="0"/>
      <w:jc w:val="center"/>
    </w:pPr>
    <w:rPr>
      <w:b/>
      <w:bCs/>
      <w:i/>
      <w:iCs/>
      <w:color w:val="0000FF"/>
      <w:szCs w:val="24"/>
      <w:lang w:val="en-GB" w:eastAsia="en-IE"/>
    </w:rPr>
  </w:style>
  <w:style w:type="character" w:customStyle="1" w:styleId="SubtitleChar">
    <w:name w:val="Subtitle Char"/>
    <w:basedOn w:val="DefaultParagraphFont"/>
    <w:link w:val="Subtitle"/>
    <w:rsid w:val="00C353F8"/>
    <w:rPr>
      <w:rFonts w:ascii="Times New Roman" w:hAnsi="Times New Roman"/>
      <w:b/>
      <w:bCs/>
      <w:i/>
      <w:iCs/>
      <w:color w:val="0000FF"/>
      <w:sz w:val="24"/>
      <w:szCs w:val="24"/>
      <w:lang w:val="en-GB" w:eastAsia="en-IE"/>
    </w:rPr>
  </w:style>
  <w:style w:type="table" w:styleId="TableGrid">
    <w:name w:val="Table Grid"/>
    <w:basedOn w:val="TableNormal"/>
    <w:rsid w:val="00C353F8"/>
    <w:rPr>
      <w:rFonts w:ascii="Times New Roman" w:hAnsi="Times New Roman"/>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hievement">
    <w:name w:val="Achievement"/>
    <w:basedOn w:val="BodyText"/>
    <w:autoRedefine/>
    <w:rsid w:val="00C353F8"/>
    <w:pPr>
      <w:autoSpaceDE w:val="0"/>
      <w:autoSpaceDN w:val="0"/>
      <w:adjustRightInd w:val="0"/>
      <w:spacing w:after="60" w:line="220" w:lineRule="atLeast"/>
      <w:ind w:left="360" w:right="48" w:hanging="360"/>
      <w:jc w:val="left"/>
    </w:pPr>
    <w:rPr>
      <w:b w:val="0"/>
      <w:color w:val="000000"/>
      <w:sz w:val="24"/>
      <w:szCs w:val="24"/>
      <w:lang w:eastAsia="en-IE"/>
    </w:rPr>
  </w:style>
  <w:style w:type="character" w:styleId="CommentReference">
    <w:name w:val="annotation reference"/>
    <w:rsid w:val="00C353F8"/>
    <w:rPr>
      <w:sz w:val="16"/>
      <w:szCs w:val="16"/>
    </w:rPr>
  </w:style>
  <w:style w:type="paragraph" w:styleId="CommentText">
    <w:name w:val="annotation text"/>
    <w:basedOn w:val="Normal"/>
    <w:link w:val="CommentTextChar"/>
    <w:rsid w:val="00C353F8"/>
    <w:pPr>
      <w:autoSpaceDE w:val="0"/>
      <w:autoSpaceDN w:val="0"/>
      <w:adjustRightInd w:val="0"/>
    </w:pPr>
    <w:rPr>
      <w:color w:val="000000"/>
      <w:szCs w:val="24"/>
      <w:lang w:val="en-IE" w:eastAsia="en-IE"/>
    </w:rPr>
  </w:style>
  <w:style w:type="character" w:customStyle="1" w:styleId="CommentTextChar">
    <w:name w:val="Comment Text Char"/>
    <w:basedOn w:val="DefaultParagraphFont"/>
    <w:link w:val="CommentText"/>
    <w:rsid w:val="00C353F8"/>
    <w:rPr>
      <w:rFonts w:ascii="Times New Roman" w:hAnsi="Times New Roman"/>
      <w:color w:val="000000"/>
      <w:sz w:val="24"/>
      <w:szCs w:val="24"/>
      <w:lang w:val="en-IE" w:eastAsia="en-IE"/>
    </w:rPr>
  </w:style>
  <w:style w:type="paragraph" w:styleId="CommentSubject">
    <w:name w:val="annotation subject"/>
    <w:basedOn w:val="CommentText"/>
    <w:next w:val="CommentText"/>
    <w:link w:val="CommentSubjectChar"/>
    <w:rsid w:val="00C353F8"/>
    <w:rPr>
      <w:b/>
      <w:bCs/>
    </w:rPr>
  </w:style>
  <w:style w:type="character" w:customStyle="1" w:styleId="CommentSubjectChar">
    <w:name w:val="Comment Subject Char"/>
    <w:basedOn w:val="CommentTextChar"/>
    <w:link w:val="CommentSubject"/>
    <w:rsid w:val="00C353F8"/>
    <w:rPr>
      <w:rFonts w:ascii="Times New Roman" w:hAnsi="Times New Roman"/>
      <w:b/>
      <w:bCs/>
      <w:color w:val="000000"/>
      <w:sz w:val="24"/>
      <w:szCs w:val="24"/>
      <w:lang w:val="en-IE" w:eastAsia="en-IE"/>
    </w:rPr>
  </w:style>
  <w:style w:type="paragraph" w:styleId="ListParagraph">
    <w:name w:val="List Paragraph"/>
    <w:basedOn w:val="Normal"/>
    <w:uiPriority w:val="34"/>
    <w:qFormat/>
    <w:rsid w:val="00C353F8"/>
    <w:pPr>
      <w:autoSpaceDE w:val="0"/>
      <w:autoSpaceDN w:val="0"/>
      <w:adjustRightInd w:val="0"/>
      <w:ind w:left="720"/>
    </w:pPr>
    <w:rPr>
      <w:color w:val="000000"/>
      <w:szCs w:val="24"/>
      <w:lang w:val="en-IE" w:eastAsia="en-IE"/>
    </w:rPr>
  </w:style>
  <w:style w:type="paragraph" w:styleId="Revision">
    <w:name w:val="Revision"/>
    <w:hidden/>
    <w:uiPriority w:val="99"/>
    <w:semiHidden/>
    <w:rsid w:val="00C353F8"/>
    <w:rPr>
      <w:rFonts w:ascii="Times New Roman" w:hAnsi="Times New Roman"/>
      <w:lang w:val="en-IE"/>
    </w:rPr>
  </w:style>
  <w:style w:type="character" w:styleId="Emphasis">
    <w:name w:val="Emphasis"/>
    <w:basedOn w:val="DefaultParagraphFont"/>
    <w:qFormat/>
    <w:rsid w:val="00C353F8"/>
    <w:rPr>
      <w:i/>
      <w:iCs/>
    </w:rPr>
  </w:style>
  <w:style w:type="table" w:styleId="LightShading">
    <w:name w:val="Light Shading"/>
    <w:basedOn w:val="TableNormal"/>
    <w:uiPriority w:val="60"/>
    <w:rsid w:val="00C353F8"/>
    <w:rPr>
      <w:rFonts w:ascii="Times New Roman" w:hAnsi="Times New Roman"/>
      <w:color w:val="000000" w:themeColor="text1" w:themeShade="BF"/>
      <w:lang w:val="en-IE" w:eastAsia="en-I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oterChar">
    <w:name w:val="Footer Char"/>
    <w:basedOn w:val="DefaultParagraphFont"/>
    <w:link w:val="Footer"/>
    <w:uiPriority w:val="99"/>
    <w:rsid w:val="00C353F8"/>
    <w:rPr>
      <w:rFonts w:ascii="Times" w:hAnsi="Times"/>
      <w:sz w:val="24"/>
    </w:rPr>
  </w:style>
  <w:style w:type="table" w:customStyle="1" w:styleId="LightShading1">
    <w:name w:val="Light Shading1"/>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
    <w:name w:val="Light Shading3"/>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C353F8"/>
    <w:rPr>
      <w:rFonts w:ascii="Times New Roman" w:eastAsia="Calibri" w:hAnsi="Times New Roman"/>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C353F8"/>
    <w:rPr>
      <w:rFonts w:ascii="Times New Roman" w:eastAsia="Calibri" w:hAnsi="Times New Roman"/>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4">
    <w:name w:val="Light Shading4"/>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le">
    <w:name w:val="Table"/>
    <w:basedOn w:val="Normal"/>
    <w:link w:val="TableChar"/>
    <w:qFormat/>
    <w:rsid w:val="00C93F25"/>
    <w:pPr>
      <w:tabs>
        <w:tab w:val="left" w:pos="284"/>
      </w:tabs>
      <w:spacing w:line="480" w:lineRule="auto"/>
      <w:jc w:val="left"/>
    </w:pPr>
    <w:rPr>
      <w:rFonts w:eastAsia="Calibri"/>
      <w:i/>
      <w:sz w:val="22"/>
      <w:szCs w:val="22"/>
      <w:lang w:val="en-GB"/>
    </w:rPr>
  </w:style>
  <w:style w:type="character" w:customStyle="1" w:styleId="TableChar">
    <w:name w:val="Table Char"/>
    <w:link w:val="Table"/>
    <w:rsid w:val="00C93F25"/>
    <w:rPr>
      <w:rFonts w:ascii="Times New Roman" w:eastAsia="Calibri" w:hAnsi="Times New Roman"/>
      <w:i/>
      <w:sz w:val="22"/>
      <w:szCs w:val="22"/>
      <w:lang w:val="en-GB"/>
    </w:rPr>
  </w:style>
  <w:style w:type="table" w:customStyle="1" w:styleId="LightShading5">
    <w:name w:val="Light Shading5"/>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7StandardText">
    <w:name w:val="7 Standard Text"/>
    <w:basedOn w:val="Normal"/>
    <w:link w:val="7StandardTextChar"/>
    <w:qFormat/>
    <w:rsid w:val="00C353F8"/>
    <w:pPr>
      <w:autoSpaceDE w:val="0"/>
      <w:autoSpaceDN w:val="0"/>
      <w:adjustRightInd w:val="0"/>
      <w:spacing w:line="276" w:lineRule="auto"/>
    </w:pPr>
    <w:rPr>
      <w:rFonts w:eastAsia="Calibri"/>
      <w:color w:val="000000"/>
      <w:szCs w:val="24"/>
      <w:lang w:val="en-IE" w:eastAsia="en-IE"/>
    </w:rPr>
  </w:style>
  <w:style w:type="character" w:customStyle="1" w:styleId="7StandardTextChar">
    <w:name w:val="7 Standard Text Char"/>
    <w:link w:val="7StandardText"/>
    <w:rsid w:val="00C353F8"/>
    <w:rPr>
      <w:rFonts w:ascii="Times New Roman" w:eastAsia="Calibri" w:hAnsi="Times New Roman"/>
      <w:color w:val="000000"/>
      <w:sz w:val="24"/>
      <w:szCs w:val="24"/>
      <w:lang w:val="en-IE" w:eastAsia="en-IE"/>
    </w:rPr>
  </w:style>
  <w:style w:type="table" w:customStyle="1" w:styleId="LightShading6">
    <w:name w:val="Light Shading6"/>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7">
    <w:name w:val="Light Shading7"/>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
    <w:name w:val="Light Shading21"/>
    <w:basedOn w:val="TableNormal"/>
    <w:next w:val="LightShading"/>
    <w:uiPriority w:val="60"/>
    <w:rsid w:val="00C353F8"/>
    <w:rPr>
      <w:rFonts w:asciiTheme="minorHAnsi" w:eastAsiaTheme="minorHAnsi" w:hAnsiTheme="minorHAnsi" w:cstheme="minorBidi"/>
      <w:color w:val="000000" w:themeColor="text1" w:themeShade="BF"/>
      <w:sz w:val="22"/>
      <w:szCs w:val="22"/>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8">
    <w:name w:val="Light Shading8"/>
    <w:basedOn w:val="TableNormal"/>
    <w:next w:val="LightShading"/>
    <w:uiPriority w:val="60"/>
    <w:rsid w:val="00C353F8"/>
    <w:rPr>
      <w:rFonts w:ascii="Calibri" w:eastAsia="Calibri" w:hAnsi="Calibr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igure">
    <w:name w:val="Figure"/>
    <w:basedOn w:val="Normal"/>
    <w:link w:val="FigureChar"/>
    <w:qFormat/>
    <w:rsid w:val="00234830"/>
    <w:pPr>
      <w:autoSpaceDE w:val="0"/>
      <w:autoSpaceDN w:val="0"/>
      <w:adjustRightInd w:val="0"/>
      <w:spacing w:line="480" w:lineRule="auto"/>
      <w:jc w:val="center"/>
    </w:pPr>
    <w:rPr>
      <w:i/>
      <w:color w:val="000000"/>
      <w:sz w:val="22"/>
      <w:szCs w:val="22"/>
      <w:lang w:val="en-IE" w:eastAsia="en-IE"/>
    </w:rPr>
  </w:style>
  <w:style w:type="character" w:customStyle="1" w:styleId="FigureChar">
    <w:name w:val="Figure Char"/>
    <w:basedOn w:val="DefaultParagraphFont"/>
    <w:link w:val="Figure"/>
    <w:rsid w:val="00234830"/>
    <w:rPr>
      <w:rFonts w:ascii="Times New Roman" w:hAnsi="Times New Roman"/>
      <w:i/>
      <w:color w:val="000000"/>
      <w:sz w:val="22"/>
      <w:szCs w:val="22"/>
      <w:lang w:val="en-IE" w:eastAsia="en-IE"/>
    </w:rPr>
  </w:style>
  <w:style w:type="paragraph" w:styleId="Caption">
    <w:name w:val="caption"/>
    <w:basedOn w:val="Normal"/>
    <w:next w:val="Normal"/>
    <w:unhideWhenUsed/>
    <w:qFormat/>
    <w:rsid w:val="00C353F8"/>
    <w:pPr>
      <w:autoSpaceDE w:val="0"/>
      <w:autoSpaceDN w:val="0"/>
      <w:adjustRightInd w:val="0"/>
    </w:pPr>
    <w:rPr>
      <w:b/>
      <w:bCs/>
      <w:color w:val="4F81BD" w:themeColor="accent1"/>
      <w:sz w:val="18"/>
      <w:szCs w:val="18"/>
      <w:lang w:val="en-IE" w:eastAsia="en-IE"/>
    </w:rPr>
  </w:style>
  <w:style w:type="character" w:customStyle="1" w:styleId="normaltext">
    <w:name w:val="normaltext"/>
    <w:basedOn w:val="DefaultParagraphFont"/>
    <w:rsid w:val="00C353F8"/>
  </w:style>
  <w:style w:type="paragraph" w:customStyle="1" w:styleId="EndNoteBibliographyTitle">
    <w:name w:val="EndNote Bibliography Title"/>
    <w:basedOn w:val="Normal"/>
    <w:link w:val="EndNoteBibliographyTitleChar"/>
    <w:rsid w:val="00C353F8"/>
    <w:pPr>
      <w:autoSpaceDE w:val="0"/>
      <w:autoSpaceDN w:val="0"/>
      <w:adjustRightInd w:val="0"/>
      <w:jc w:val="center"/>
    </w:pPr>
    <w:rPr>
      <w:rFonts w:ascii="Times" w:eastAsia="Calibri" w:hAnsi="Times"/>
      <w:noProof/>
      <w:color w:val="000000"/>
      <w:szCs w:val="24"/>
      <w:lang w:val="en-IE" w:eastAsia="en-IE"/>
    </w:rPr>
  </w:style>
  <w:style w:type="character" w:customStyle="1" w:styleId="EndNoteBibliographyTitleChar">
    <w:name w:val="EndNote Bibliography Title Char"/>
    <w:basedOn w:val="7StandardTextChar"/>
    <w:link w:val="EndNoteBibliographyTitle"/>
    <w:rsid w:val="00C353F8"/>
    <w:rPr>
      <w:rFonts w:ascii="Times" w:eastAsia="Calibri" w:hAnsi="Times"/>
      <w:noProof/>
      <w:color w:val="000000"/>
      <w:sz w:val="24"/>
      <w:szCs w:val="24"/>
      <w:lang w:val="en-IE" w:eastAsia="en-IE"/>
    </w:rPr>
  </w:style>
  <w:style w:type="paragraph" w:customStyle="1" w:styleId="EndNoteBibliography">
    <w:name w:val="EndNote Bibliography"/>
    <w:basedOn w:val="Normal"/>
    <w:link w:val="EndNoteBibliographyChar"/>
    <w:rsid w:val="00C353F8"/>
    <w:pPr>
      <w:autoSpaceDE w:val="0"/>
      <w:autoSpaceDN w:val="0"/>
      <w:adjustRightInd w:val="0"/>
    </w:pPr>
    <w:rPr>
      <w:rFonts w:ascii="Times" w:eastAsia="Calibri" w:hAnsi="Times"/>
      <w:noProof/>
      <w:color w:val="000000"/>
      <w:szCs w:val="24"/>
      <w:lang w:val="en-IE" w:eastAsia="en-IE"/>
    </w:rPr>
  </w:style>
  <w:style w:type="character" w:customStyle="1" w:styleId="EndNoteBibliographyChar">
    <w:name w:val="EndNote Bibliography Char"/>
    <w:basedOn w:val="7StandardTextChar"/>
    <w:link w:val="EndNoteBibliography"/>
    <w:rsid w:val="00C353F8"/>
    <w:rPr>
      <w:rFonts w:ascii="Times" w:eastAsia="Calibri" w:hAnsi="Times"/>
      <w:noProof/>
      <w:color w:val="000000"/>
      <w:sz w:val="24"/>
      <w:szCs w:val="24"/>
      <w:lang w:val="en-IE" w:eastAsia="en-IE"/>
    </w:rPr>
  </w:style>
  <w:style w:type="character" w:styleId="PlaceholderText">
    <w:name w:val="Placeholder Text"/>
    <w:basedOn w:val="DefaultParagraphFont"/>
    <w:uiPriority w:val="99"/>
    <w:semiHidden/>
    <w:rsid w:val="00C353F8"/>
    <w:rPr>
      <w:color w:val="808080"/>
    </w:rPr>
  </w:style>
  <w:style w:type="character" w:customStyle="1" w:styleId="BodyTextChar">
    <w:name w:val="Body Text Char"/>
    <w:basedOn w:val="DefaultParagraphFont"/>
    <w:link w:val="BodyText"/>
    <w:rsid w:val="00C353F8"/>
    <w:rPr>
      <w:rFonts w:ascii="Times" w:hAnsi="Times"/>
      <w:b/>
      <w:sz w:val="40"/>
    </w:rPr>
  </w:style>
  <w:style w:type="character" w:styleId="LineNumber">
    <w:name w:val="line number"/>
    <w:basedOn w:val="DefaultParagraphFont"/>
    <w:rsid w:val="00E303E8"/>
  </w:style>
  <w:style w:type="table" w:customStyle="1" w:styleId="LightShading61">
    <w:name w:val="Light Shading61"/>
    <w:basedOn w:val="TableNormal"/>
    <w:next w:val="LightShading"/>
    <w:uiPriority w:val="60"/>
    <w:rsid w:val="00B86EFF"/>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
    <w:name w:val="Table Grid3"/>
    <w:basedOn w:val="TableNormal"/>
    <w:next w:val="TableGrid"/>
    <w:rsid w:val="002D4E5B"/>
    <w:rPr>
      <w:rFonts w:ascii="Times New Roman" w:hAnsi="Times New Roman"/>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62">
    <w:name w:val="Light Shading62"/>
    <w:basedOn w:val="TableNormal"/>
    <w:next w:val="LightShading"/>
    <w:uiPriority w:val="60"/>
    <w:rsid w:val="002D4E5B"/>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3">
    <w:name w:val="Light Shading63"/>
    <w:basedOn w:val="TableNormal"/>
    <w:next w:val="LightShading"/>
    <w:uiPriority w:val="60"/>
    <w:rsid w:val="00234830"/>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4">
    <w:name w:val="Light Shading64"/>
    <w:basedOn w:val="TableNormal"/>
    <w:next w:val="LightShading"/>
    <w:uiPriority w:val="60"/>
    <w:rsid w:val="00C93F25"/>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5">
    <w:name w:val="Light Shading65"/>
    <w:basedOn w:val="TableNormal"/>
    <w:next w:val="LightShading"/>
    <w:uiPriority w:val="60"/>
    <w:rsid w:val="00143616"/>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9">
    <w:name w:val="Light Shading9"/>
    <w:basedOn w:val="TableNormal"/>
    <w:next w:val="LightShading"/>
    <w:uiPriority w:val="60"/>
    <w:rsid w:val="00143616"/>
    <w:rPr>
      <w:rFonts w:asciiTheme="minorHAnsi" w:eastAsiaTheme="minorHAnsi" w:hAnsiTheme="minorHAnsi" w:cstheme="minorBidi"/>
      <w:color w:val="000000" w:themeColor="text1" w:themeShade="BF"/>
      <w:sz w:val="22"/>
      <w:szCs w:val="22"/>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167724">
      <w:bodyDiv w:val="1"/>
      <w:marLeft w:val="0"/>
      <w:marRight w:val="0"/>
      <w:marTop w:val="0"/>
      <w:marBottom w:val="0"/>
      <w:divBdr>
        <w:top w:val="none" w:sz="0" w:space="0" w:color="auto"/>
        <w:left w:val="none" w:sz="0" w:space="0" w:color="auto"/>
        <w:bottom w:val="none" w:sz="0" w:space="0" w:color="auto"/>
        <w:right w:val="none" w:sz="0" w:space="0" w:color="auto"/>
      </w:divBdr>
      <w:divsChild>
        <w:div w:id="1069771559">
          <w:marLeft w:val="0"/>
          <w:marRight w:val="0"/>
          <w:marTop w:val="0"/>
          <w:marBottom w:val="0"/>
          <w:divBdr>
            <w:top w:val="none" w:sz="0" w:space="0" w:color="auto"/>
            <w:left w:val="none" w:sz="0" w:space="0" w:color="auto"/>
            <w:bottom w:val="none" w:sz="0" w:space="0" w:color="auto"/>
            <w:right w:val="none" w:sz="0" w:space="0" w:color="auto"/>
          </w:divBdr>
        </w:div>
        <w:div w:id="1367215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allagher@bangor.ac.uk" TargetMode="External"/><Relationship Id="rId13" Type="http://schemas.openxmlformats.org/officeDocument/2006/relationships/image" Target="media/image3.ti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5" Type="http://schemas.openxmlformats.org/officeDocument/2006/relationships/webSettings" Target="webSettings.xml"/><Relationship Id="rId15" Type="http://schemas.openxmlformats.org/officeDocument/2006/relationships/image" Target="media/image5.tif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s02e\Desktop\Hydro-BPT\Project%20Dissimination\Papers\1)%20Assessing%20the%20Environmental%20Impacts%20of%20Micro-hydropower%20-%20A%20Life%20Cycle%20Assessment%20Approach\acstemplate_msw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2625B-45A7-4089-8A6D-DF20A2B50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acstemplate_msw2010</Template>
  <TotalTime>93</TotalTime>
  <Pages>22</Pages>
  <Words>12903</Words>
  <Characters>73552</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86283</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John Gallagher</dc:creator>
  <cp:lastModifiedBy>John Gallagher</cp:lastModifiedBy>
  <cp:revision>8</cp:revision>
  <cp:lastPrinted>2014-06-28T11:02:00Z</cp:lastPrinted>
  <dcterms:created xsi:type="dcterms:W3CDTF">2015-01-26T13:39:00Z</dcterms:created>
  <dcterms:modified xsi:type="dcterms:W3CDTF">2015-03-01T23:39:00Z</dcterms:modified>
</cp:coreProperties>
</file>