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3F676" w14:textId="7C14F045" w:rsidR="0004435A" w:rsidRPr="00271AF2" w:rsidRDefault="00C23295" w:rsidP="001A24A5">
      <w:pPr>
        <w:spacing w:line="360" w:lineRule="auto"/>
        <w:jc w:val="both"/>
        <w:rPr>
          <w:rFonts w:ascii="Times New Roman" w:hAnsi="Times New Roman" w:cs="Times New Roman"/>
          <w:sz w:val="24"/>
          <w:szCs w:val="24"/>
        </w:rPr>
      </w:pPr>
      <w:r>
        <w:rPr>
          <w:rFonts w:ascii="Times New Roman" w:hAnsi="Times New Roman" w:cs="Times New Roman"/>
          <w:sz w:val="24"/>
          <w:szCs w:val="24"/>
        </w:rPr>
        <w:t>Amorphous solid dispersions of ketoprofen and poly-vinyl polymers prepare</w:t>
      </w:r>
      <w:r w:rsidR="0062033B">
        <w:rPr>
          <w:rFonts w:ascii="Times New Roman" w:hAnsi="Times New Roman" w:cs="Times New Roman"/>
          <w:sz w:val="24"/>
          <w:szCs w:val="24"/>
        </w:rPr>
        <w:t xml:space="preserve">d via electrospraying and spray </w:t>
      </w:r>
      <w:r>
        <w:rPr>
          <w:rFonts w:ascii="Times New Roman" w:hAnsi="Times New Roman" w:cs="Times New Roman"/>
          <w:sz w:val="24"/>
          <w:szCs w:val="24"/>
        </w:rPr>
        <w:t>drying: a comparison of particle characteristics and performance</w:t>
      </w:r>
      <w:r w:rsidR="000D2FC2" w:rsidRPr="00271AF2">
        <w:rPr>
          <w:rFonts w:ascii="Times New Roman" w:hAnsi="Times New Roman" w:cs="Times New Roman"/>
          <w:sz w:val="24"/>
          <w:szCs w:val="24"/>
        </w:rPr>
        <w:t xml:space="preserve"> </w:t>
      </w:r>
    </w:p>
    <w:p w14:paraId="47A9987C" w14:textId="1A75F805" w:rsidR="00C27564" w:rsidRPr="00271AF2" w:rsidRDefault="0004435A" w:rsidP="001A24A5">
      <w:pPr>
        <w:spacing w:line="360" w:lineRule="auto"/>
        <w:jc w:val="both"/>
        <w:rPr>
          <w:rFonts w:ascii="Times New Roman" w:hAnsi="Times New Roman" w:cs="Times New Roman"/>
          <w:sz w:val="24"/>
          <w:szCs w:val="24"/>
          <w:vertAlign w:val="superscript"/>
        </w:rPr>
      </w:pPr>
      <w:r w:rsidRPr="00271AF2">
        <w:rPr>
          <w:rFonts w:ascii="Times New Roman" w:hAnsi="Times New Roman" w:cs="Times New Roman"/>
          <w:sz w:val="24"/>
          <w:szCs w:val="24"/>
        </w:rPr>
        <w:t xml:space="preserve">Emer </w:t>
      </w:r>
      <w:r w:rsidR="00271AF2" w:rsidRPr="00271AF2">
        <w:rPr>
          <w:rFonts w:ascii="Times New Roman" w:hAnsi="Times New Roman" w:cs="Times New Roman"/>
          <w:sz w:val="24"/>
          <w:szCs w:val="24"/>
        </w:rPr>
        <w:t>Browne</w:t>
      </w:r>
      <w:r w:rsidR="00271AF2">
        <w:rPr>
          <w:rFonts w:ascii="Times New Roman" w:hAnsi="Times New Roman" w:cs="Times New Roman"/>
          <w:sz w:val="24"/>
          <w:szCs w:val="24"/>
        </w:rPr>
        <w:t xml:space="preserve"> </w:t>
      </w:r>
      <w:r w:rsidR="00271AF2" w:rsidRPr="00271AF2">
        <w:rPr>
          <w:rFonts w:ascii="Times New Roman" w:hAnsi="Times New Roman" w:cs="Times New Roman"/>
          <w:sz w:val="24"/>
          <w:szCs w:val="24"/>
          <w:vertAlign w:val="superscript"/>
        </w:rPr>
        <w:t>a</w:t>
      </w:r>
      <w:r w:rsidRPr="00271AF2">
        <w:rPr>
          <w:rFonts w:ascii="Times New Roman" w:hAnsi="Times New Roman" w:cs="Times New Roman"/>
          <w:sz w:val="24"/>
          <w:szCs w:val="24"/>
        </w:rPr>
        <w:t xml:space="preserve">, Romina </w:t>
      </w:r>
      <w:r w:rsidR="00271AF2" w:rsidRPr="00271AF2">
        <w:rPr>
          <w:rFonts w:ascii="Times New Roman" w:hAnsi="Times New Roman" w:cs="Times New Roman"/>
          <w:sz w:val="24"/>
          <w:szCs w:val="24"/>
        </w:rPr>
        <w:t>Charifou</w:t>
      </w:r>
      <w:r w:rsidR="00271AF2">
        <w:rPr>
          <w:rFonts w:ascii="Times New Roman" w:hAnsi="Times New Roman" w:cs="Times New Roman"/>
          <w:sz w:val="24"/>
          <w:szCs w:val="24"/>
        </w:rPr>
        <w:t xml:space="preserve"> </w:t>
      </w:r>
      <w:r w:rsidR="00271AF2" w:rsidRPr="00271AF2">
        <w:rPr>
          <w:rFonts w:ascii="Times New Roman" w:hAnsi="Times New Roman" w:cs="Times New Roman"/>
          <w:sz w:val="24"/>
          <w:szCs w:val="24"/>
          <w:vertAlign w:val="superscript"/>
        </w:rPr>
        <w:t>b</w:t>
      </w:r>
      <w:r w:rsidRPr="00271AF2">
        <w:rPr>
          <w:rFonts w:ascii="Times New Roman" w:hAnsi="Times New Roman" w:cs="Times New Roman"/>
          <w:sz w:val="24"/>
          <w:szCs w:val="24"/>
        </w:rPr>
        <w:t>, Zelalem</w:t>
      </w:r>
      <w:r w:rsidR="00C23295">
        <w:rPr>
          <w:rFonts w:ascii="Times New Roman" w:hAnsi="Times New Roman" w:cs="Times New Roman"/>
          <w:sz w:val="24"/>
          <w:szCs w:val="24"/>
        </w:rPr>
        <w:t xml:space="preserve"> Ayenew</w:t>
      </w:r>
      <w:r w:rsidRPr="00271AF2">
        <w:rPr>
          <w:rFonts w:ascii="Times New Roman" w:hAnsi="Times New Roman" w:cs="Times New Roman"/>
          <w:sz w:val="24"/>
          <w:szCs w:val="24"/>
        </w:rPr>
        <w:t xml:space="preserve"> </w:t>
      </w:r>
      <w:r w:rsidR="00271AF2" w:rsidRPr="00271AF2">
        <w:rPr>
          <w:rFonts w:ascii="Times New Roman" w:hAnsi="Times New Roman" w:cs="Times New Roman"/>
          <w:sz w:val="24"/>
          <w:szCs w:val="24"/>
        </w:rPr>
        <w:t>Worku</w:t>
      </w:r>
      <w:r w:rsidR="00271AF2">
        <w:rPr>
          <w:rFonts w:ascii="Times New Roman" w:hAnsi="Times New Roman" w:cs="Times New Roman"/>
          <w:sz w:val="24"/>
          <w:szCs w:val="24"/>
        </w:rPr>
        <w:t xml:space="preserve"> </w:t>
      </w:r>
      <w:r w:rsidR="00271AF2" w:rsidRPr="00271AF2">
        <w:rPr>
          <w:rFonts w:ascii="Times New Roman" w:hAnsi="Times New Roman" w:cs="Times New Roman"/>
          <w:sz w:val="24"/>
          <w:szCs w:val="24"/>
          <w:vertAlign w:val="superscript"/>
        </w:rPr>
        <w:t>a</w:t>
      </w:r>
      <w:r w:rsidRPr="00271AF2">
        <w:rPr>
          <w:rFonts w:ascii="Times New Roman" w:hAnsi="Times New Roman" w:cs="Times New Roman"/>
          <w:sz w:val="24"/>
          <w:szCs w:val="24"/>
        </w:rPr>
        <w:t xml:space="preserve">, Ramesh </w:t>
      </w:r>
      <w:r w:rsidR="00C23295">
        <w:rPr>
          <w:rFonts w:ascii="Times New Roman" w:hAnsi="Times New Roman" w:cs="Times New Roman"/>
          <w:sz w:val="24"/>
          <w:szCs w:val="24"/>
        </w:rPr>
        <w:t xml:space="preserve">P. </w:t>
      </w:r>
      <w:r w:rsidR="00271AF2" w:rsidRPr="00271AF2">
        <w:rPr>
          <w:rFonts w:ascii="Times New Roman" w:hAnsi="Times New Roman" w:cs="Times New Roman"/>
          <w:sz w:val="24"/>
          <w:szCs w:val="24"/>
        </w:rPr>
        <w:t>Babu</w:t>
      </w:r>
      <w:r w:rsidR="00271AF2">
        <w:rPr>
          <w:rFonts w:ascii="Times New Roman" w:hAnsi="Times New Roman" w:cs="Times New Roman"/>
          <w:sz w:val="24"/>
          <w:szCs w:val="24"/>
        </w:rPr>
        <w:t xml:space="preserve"> </w:t>
      </w:r>
      <w:r w:rsidR="00271AF2" w:rsidRPr="00271AF2">
        <w:rPr>
          <w:rFonts w:ascii="Times New Roman" w:hAnsi="Times New Roman" w:cs="Times New Roman"/>
          <w:sz w:val="24"/>
          <w:szCs w:val="24"/>
          <w:vertAlign w:val="superscript"/>
        </w:rPr>
        <w:t>b</w:t>
      </w:r>
      <w:r w:rsidRPr="00271AF2">
        <w:rPr>
          <w:rFonts w:ascii="Times New Roman" w:hAnsi="Times New Roman" w:cs="Times New Roman"/>
          <w:sz w:val="24"/>
          <w:szCs w:val="24"/>
        </w:rPr>
        <w:t xml:space="preserve">, Anne Marie </w:t>
      </w:r>
      <w:r w:rsidR="00271AF2" w:rsidRPr="00271AF2">
        <w:rPr>
          <w:rFonts w:ascii="Times New Roman" w:hAnsi="Times New Roman" w:cs="Times New Roman"/>
          <w:sz w:val="24"/>
          <w:szCs w:val="24"/>
        </w:rPr>
        <w:t>Healy</w:t>
      </w:r>
      <w:r w:rsidR="00271AF2">
        <w:rPr>
          <w:rFonts w:ascii="Times New Roman" w:hAnsi="Times New Roman" w:cs="Times New Roman"/>
          <w:sz w:val="24"/>
          <w:szCs w:val="24"/>
        </w:rPr>
        <w:t xml:space="preserve"> </w:t>
      </w:r>
      <w:r w:rsidR="00271AF2" w:rsidRPr="00271AF2">
        <w:rPr>
          <w:rFonts w:ascii="Times New Roman" w:hAnsi="Times New Roman" w:cs="Times New Roman"/>
          <w:sz w:val="24"/>
          <w:szCs w:val="24"/>
          <w:vertAlign w:val="superscript"/>
        </w:rPr>
        <w:t>a</w:t>
      </w:r>
    </w:p>
    <w:p w14:paraId="0EBA5D81" w14:textId="77777777" w:rsidR="00C27564" w:rsidRPr="00271AF2" w:rsidRDefault="00C27564" w:rsidP="00C27564">
      <w:pPr>
        <w:pStyle w:val="ListParagraph"/>
        <w:numPr>
          <w:ilvl w:val="0"/>
          <w:numId w:val="2"/>
        </w:num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Synthesis and Solid State Pharmaceutical Centre, School of Pharmacy and Pharmaceutical Sciences, Trinity College Dublin, Dublin 2 </w:t>
      </w:r>
    </w:p>
    <w:p w14:paraId="049EA649" w14:textId="63A0EBF2" w:rsidR="0004435A" w:rsidRPr="00271AF2" w:rsidRDefault="00C23295" w:rsidP="00C2756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Polymer</w:t>
      </w:r>
      <w:r w:rsidR="00750A35">
        <w:rPr>
          <w:rFonts w:ascii="Times New Roman" w:hAnsi="Times New Roman" w:cs="Times New Roman"/>
          <w:sz w:val="24"/>
          <w:szCs w:val="24"/>
        </w:rPr>
        <w:t xml:space="preserve">ic Materials and Nanocomposites group, AMBER </w:t>
      </w:r>
      <w:r w:rsidR="00C908DF">
        <w:rPr>
          <w:rFonts w:ascii="Times New Roman" w:hAnsi="Times New Roman" w:cs="Times New Roman"/>
          <w:sz w:val="24"/>
          <w:szCs w:val="24"/>
        </w:rPr>
        <w:t>Centre, CRANN</w:t>
      </w:r>
      <w:r w:rsidR="00750A35">
        <w:rPr>
          <w:rFonts w:ascii="Times New Roman" w:hAnsi="Times New Roman" w:cs="Times New Roman"/>
          <w:sz w:val="24"/>
          <w:szCs w:val="24"/>
        </w:rPr>
        <w:t xml:space="preserve"> Institute</w:t>
      </w:r>
      <w:r w:rsidR="0062033B">
        <w:rPr>
          <w:rFonts w:ascii="Times New Roman" w:hAnsi="Times New Roman" w:cs="Times New Roman"/>
          <w:sz w:val="24"/>
          <w:szCs w:val="24"/>
        </w:rPr>
        <w:t xml:space="preserve">, </w:t>
      </w:r>
      <w:r w:rsidR="00C27564" w:rsidRPr="00271AF2">
        <w:rPr>
          <w:rFonts w:ascii="Times New Roman" w:hAnsi="Times New Roman" w:cs="Times New Roman"/>
          <w:sz w:val="24"/>
          <w:szCs w:val="24"/>
        </w:rPr>
        <w:t xml:space="preserve">School of Physics, Trinity College Dublin, Dublin 2 </w:t>
      </w:r>
      <w:r w:rsidR="0004435A" w:rsidRPr="00271AF2">
        <w:rPr>
          <w:rFonts w:ascii="Times New Roman" w:hAnsi="Times New Roman" w:cs="Times New Roman"/>
          <w:sz w:val="24"/>
          <w:szCs w:val="24"/>
        </w:rPr>
        <w:t xml:space="preserve"> </w:t>
      </w:r>
    </w:p>
    <w:p w14:paraId="7E6FD9BF" w14:textId="20A311FA" w:rsidR="00B64F90" w:rsidRPr="00271AF2" w:rsidRDefault="0004435A" w:rsidP="0062033B">
      <w:pPr>
        <w:rPr>
          <w:rFonts w:ascii="Times New Roman" w:hAnsi="Times New Roman" w:cs="Times New Roman"/>
          <w:sz w:val="24"/>
          <w:szCs w:val="24"/>
        </w:rPr>
      </w:pPr>
      <w:r w:rsidRPr="00271AF2">
        <w:rPr>
          <w:rFonts w:ascii="Times New Roman" w:hAnsi="Times New Roman" w:cs="Times New Roman"/>
          <w:sz w:val="24"/>
          <w:szCs w:val="24"/>
        </w:rPr>
        <w:br w:type="page"/>
      </w:r>
    </w:p>
    <w:p w14:paraId="2222B9AD" w14:textId="77777777" w:rsidR="00127550" w:rsidRDefault="00127550" w:rsidP="004E7B31">
      <w:pPr>
        <w:pStyle w:val="Heading1"/>
        <w:rPr>
          <w:rFonts w:ascii="Times New Roman" w:hAnsi="Times New Roman" w:cs="Times New Roman"/>
          <w:color w:val="auto"/>
          <w:sz w:val="24"/>
          <w:szCs w:val="24"/>
        </w:rPr>
      </w:pPr>
      <w:r w:rsidRPr="00271AF2">
        <w:rPr>
          <w:rFonts w:ascii="Times New Roman" w:hAnsi="Times New Roman" w:cs="Times New Roman"/>
          <w:color w:val="auto"/>
          <w:sz w:val="24"/>
          <w:szCs w:val="24"/>
        </w:rPr>
        <w:lastRenderedPageBreak/>
        <w:t>Abstract</w:t>
      </w:r>
    </w:p>
    <w:p w14:paraId="7C27028C" w14:textId="77777777" w:rsidR="0062033B" w:rsidRPr="0062033B" w:rsidRDefault="0062033B" w:rsidP="0062033B"/>
    <w:p w14:paraId="6D611210" w14:textId="65D037E3" w:rsidR="00B173FA" w:rsidRPr="00B173FA" w:rsidRDefault="00B173FA" w:rsidP="000E27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this work was to compare the </w:t>
      </w:r>
      <w:r w:rsidR="0062033B">
        <w:rPr>
          <w:rFonts w:ascii="Times New Roman" w:hAnsi="Times New Roman" w:cs="Times New Roman"/>
          <w:sz w:val="24"/>
          <w:szCs w:val="24"/>
        </w:rPr>
        <w:t>particle</w:t>
      </w:r>
      <w:r w:rsidR="000E270D">
        <w:rPr>
          <w:rFonts w:ascii="Times New Roman" w:hAnsi="Times New Roman" w:cs="Times New Roman"/>
          <w:sz w:val="24"/>
          <w:szCs w:val="24"/>
        </w:rPr>
        <w:t xml:space="preserve"> characteristics and dissolution performance of amorphous solid dispersions</w:t>
      </w:r>
      <w:r w:rsidR="005F32A7">
        <w:rPr>
          <w:rFonts w:ascii="Times New Roman" w:hAnsi="Times New Roman" w:cs="Times New Roman"/>
          <w:sz w:val="24"/>
          <w:szCs w:val="24"/>
        </w:rPr>
        <w:t xml:space="preserve"> (ASDs)</w:t>
      </w:r>
      <w:r w:rsidR="000E270D">
        <w:rPr>
          <w:rFonts w:ascii="Times New Roman" w:hAnsi="Times New Roman" w:cs="Times New Roman"/>
          <w:sz w:val="24"/>
          <w:szCs w:val="24"/>
        </w:rPr>
        <w:t xml:space="preserve"> of ketoprofen and vinyl-pyrrolidone </w:t>
      </w:r>
      <w:r w:rsidR="0062033B">
        <w:rPr>
          <w:rFonts w:ascii="Times New Roman" w:hAnsi="Times New Roman" w:cs="Times New Roman"/>
          <w:sz w:val="24"/>
          <w:szCs w:val="24"/>
        </w:rPr>
        <w:t xml:space="preserve">based </w:t>
      </w:r>
      <w:r w:rsidR="000E270D">
        <w:rPr>
          <w:rFonts w:ascii="Times New Roman" w:hAnsi="Times New Roman" w:cs="Times New Roman"/>
          <w:sz w:val="24"/>
          <w:szCs w:val="24"/>
        </w:rPr>
        <w:t xml:space="preserve">polymers prepared using electrospraying and </w:t>
      </w:r>
      <w:r w:rsidR="0062033B">
        <w:rPr>
          <w:rFonts w:ascii="Times New Roman" w:hAnsi="Times New Roman" w:cs="Times New Roman"/>
          <w:sz w:val="24"/>
          <w:szCs w:val="24"/>
        </w:rPr>
        <w:t>spray drying</w:t>
      </w:r>
      <w:r w:rsidR="000E270D">
        <w:rPr>
          <w:rFonts w:ascii="Times New Roman" w:hAnsi="Times New Roman" w:cs="Times New Roman"/>
          <w:sz w:val="24"/>
          <w:szCs w:val="24"/>
        </w:rPr>
        <w:t xml:space="preserve"> method</w:t>
      </w:r>
      <w:r w:rsidR="003F396D">
        <w:rPr>
          <w:rFonts w:ascii="Times New Roman" w:hAnsi="Times New Roman" w:cs="Times New Roman"/>
          <w:sz w:val="24"/>
          <w:szCs w:val="24"/>
        </w:rPr>
        <w:t>s</w:t>
      </w:r>
      <w:r w:rsidR="000E270D">
        <w:rPr>
          <w:rFonts w:ascii="Times New Roman" w:hAnsi="Times New Roman" w:cs="Times New Roman"/>
          <w:sz w:val="24"/>
          <w:szCs w:val="24"/>
        </w:rPr>
        <w:t>. S</w:t>
      </w:r>
      <w:r>
        <w:rPr>
          <w:rFonts w:ascii="Times New Roman" w:hAnsi="Times New Roman" w:cs="Times New Roman"/>
          <w:sz w:val="24"/>
          <w:szCs w:val="24"/>
        </w:rPr>
        <w:t>olution characteristic</w:t>
      </w:r>
      <w:r w:rsidR="00FF7E66">
        <w:rPr>
          <w:rFonts w:ascii="Times New Roman" w:hAnsi="Times New Roman" w:cs="Times New Roman"/>
          <w:sz w:val="24"/>
          <w:szCs w:val="24"/>
        </w:rPr>
        <w:t>s</w:t>
      </w:r>
      <w:r>
        <w:rPr>
          <w:rFonts w:ascii="Times New Roman" w:hAnsi="Times New Roman" w:cs="Times New Roman"/>
          <w:sz w:val="24"/>
          <w:szCs w:val="24"/>
        </w:rPr>
        <w:t xml:space="preserve"> (surface tension, viscosity and </w:t>
      </w:r>
      <w:r w:rsidR="007350F7">
        <w:rPr>
          <w:rFonts w:ascii="Times New Roman" w:hAnsi="Times New Roman" w:cs="Times New Roman"/>
          <w:sz w:val="24"/>
          <w:szCs w:val="24"/>
        </w:rPr>
        <w:t>conductivity</w:t>
      </w:r>
      <w:r w:rsidR="000E270D">
        <w:rPr>
          <w:rFonts w:ascii="Times New Roman" w:hAnsi="Times New Roman" w:cs="Times New Roman"/>
          <w:sz w:val="24"/>
          <w:szCs w:val="24"/>
        </w:rPr>
        <w:t xml:space="preserve">) </w:t>
      </w:r>
      <w:r w:rsidR="005F1CEC">
        <w:rPr>
          <w:rFonts w:ascii="Times New Roman" w:hAnsi="Times New Roman" w:cs="Times New Roman"/>
          <w:sz w:val="24"/>
          <w:szCs w:val="24"/>
        </w:rPr>
        <w:t xml:space="preserve">were </w:t>
      </w:r>
      <w:r w:rsidR="00FF7E66">
        <w:rPr>
          <w:rFonts w:ascii="Times New Roman" w:hAnsi="Times New Roman" w:cs="Times New Roman"/>
          <w:sz w:val="24"/>
          <w:szCs w:val="24"/>
        </w:rPr>
        <w:t>determined</w:t>
      </w:r>
      <w:r w:rsidR="005F1CEC">
        <w:rPr>
          <w:rFonts w:ascii="Times New Roman" w:hAnsi="Times New Roman" w:cs="Times New Roman"/>
          <w:sz w:val="24"/>
          <w:szCs w:val="24"/>
        </w:rPr>
        <w:t xml:space="preserve"> for</w:t>
      </w:r>
      <w:r w:rsidR="0062033B">
        <w:rPr>
          <w:rFonts w:ascii="Times New Roman" w:hAnsi="Times New Roman" w:cs="Times New Roman"/>
          <w:sz w:val="24"/>
          <w:szCs w:val="24"/>
        </w:rPr>
        <w:t xml:space="preserve"> ethanolic</w:t>
      </w:r>
      <w:r w:rsidR="005F1CEC">
        <w:rPr>
          <w:rFonts w:ascii="Times New Roman" w:hAnsi="Times New Roman" w:cs="Times New Roman"/>
          <w:sz w:val="24"/>
          <w:szCs w:val="24"/>
        </w:rPr>
        <w:t xml:space="preserve"> </w:t>
      </w:r>
      <w:r w:rsidR="00881735">
        <w:rPr>
          <w:rFonts w:ascii="Times New Roman" w:hAnsi="Times New Roman" w:cs="Times New Roman"/>
          <w:sz w:val="24"/>
          <w:szCs w:val="24"/>
        </w:rPr>
        <w:t xml:space="preserve">solutions containing </w:t>
      </w:r>
      <w:r w:rsidR="005D598E">
        <w:rPr>
          <w:rFonts w:ascii="Times New Roman" w:hAnsi="Times New Roman" w:cs="Times New Roman"/>
          <w:sz w:val="24"/>
          <w:szCs w:val="24"/>
        </w:rPr>
        <w:t xml:space="preserve">different </w:t>
      </w:r>
      <w:r w:rsidR="00E56D09">
        <w:rPr>
          <w:rFonts w:ascii="Times New Roman" w:hAnsi="Times New Roman" w:cs="Times New Roman"/>
          <w:sz w:val="24"/>
          <w:szCs w:val="24"/>
        </w:rPr>
        <w:t>vinyl-pyrrolidone</w:t>
      </w:r>
      <w:r w:rsidR="00C222E6">
        <w:rPr>
          <w:rFonts w:ascii="Times New Roman" w:hAnsi="Times New Roman" w:cs="Times New Roman"/>
          <w:sz w:val="24"/>
          <w:szCs w:val="24"/>
        </w:rPr>
        <w:t xml:space="preserve"> based</w:t>
      </w:r>
      <w:r w:rsidR="00E56D09">
        <w:rPr>
          <w:rFonts w:ascii="Times New Roman" w:hAnsi="Times New Roman" w:cs="Times New Roman"/>
          <w:sz w:val="24"/>
          <w:szCs w:val="24"/>
        </w:rPr>
        <w:t xml:space="preserve"> polymers (PVP and PVPVA)</w:t>
      </w:r>
      <w:r w:rsidR="00C222E6">
        <w:rPr>
          <w:rFonts w:ascii="Times New Roman" w:hAnsi="Times New Roman" w:cs="Times New Roman"/>
          <w:sz w:val="24"/>
          <w:szCs w:val="24"/>
        </w:rPr>
        <w:t xml:space="preserve"> and differe</w:t>
      </w:r>
      <w:r w:rsidR="00BA673A">
        <w:rPr>
          <w:rFonts w:ascii="Times New Roman" w:hAnsi="Times New Roman" w:cs="Times New Roman"/>
          <w:sz w:val="24"/>
          <w:szCs w:val="24"/>
        </w:rPr>
        <w:t>nt</w:t>
      </w:r>
      <w:r w:rsidR="00C222E6">
        <w:rPr>
          <w:rFonts w:ascii="Times New Roman" w:hAnsi="Times New Roman" w:cs="Times New Roman"/>
          <w:sz w:val="24"/>
          <w:szCs w:val="24"/>
        </w:rPr>
        <w:t xml:space="preserve"> ketoprofen</w:t>
      </w:r>
      <w:r w:rsidR="00BA673A">
        <w:rPr>
          <w:rFonts w:ascii="Times New Roman" w:hAnsi="Times New Roman" w:cs="Times New Roman"/>
          <w:sz w:val="24"/>
          <w:szCs w:val="24"/>
        </w:rPr>
        <w:t xml:space="preserve"> to polymer</w:t>
      </w:r>
      <w:r w:rsidR="00C222E6">
        <w:rPr>
          <w:rFonts w:ascii="Times New Roman" w:hAnsi="Times New Roman" w:cs="Times New Roman"/>
          <w:sz w:val="24"/>
          <w:szCs w:val="24"/>
        </w:rPr>
        <w:t xml:space="preserve"> </w:t>
      </w:r>
      <w:r w:rsidR="00BA673A">
        <w:rPr>
          <w:rFonts w:ascii="Times New Roman" w:hAnsi="Times New Roman" w:cs="Times New Roman"/>
          <w:sz w:val="24"/>
          <w:szCs w:val="24"/>
        </w:rPr>
        <w:t>mass ratios</w:t>
      </w:r>
      <w:r w:rsidR="00A0414F">
        <w:rPr>
          <w:rFonts w:ascii="Times New Roman" w:hAnsi="Times New Roman" w:cs="Times New Roman"/>
          <w:sz w:val="24"/>
          <w:szCs w:val="24"/>
        </w:rPr>
        <w:t>.</w:t>
      </w:r>
      <w:r w:rsidR="00AF663E">
        <w:rPr>
          <w:rFonts w:ascii="Times New Roman" w:hAnsi="Times New Roman" w:cs="Times New Roman"/>
          <w:sz w:val="24"/>
          <w:szCs w:val="24"/>
        </w:rPr>
        <w:t xml:space="preserve"> </w:t>
      </w:r>
      <w:r w:rsidR="003F396D">
        <w:rPr>
          <w:rFonts w:ascii="Times New Roman" w:hAnsi="Times New Roman" w:cs="Times New Roman"/>
          <w:sz w:val="24"/>
          <w:szCs w:val="24"/>
        </w:rPr>
        <w:t>T</w:t>
      </w:r>
      <w:r w:rsidR="00E822E6">
        <w:rPr>
          <w:rFonts w:ascii="Times New Roman" w:hAnsi="Times New Roman" w:cs="Times New Roman"/>
          <w:sz w:val="24"/>
          <w:szCs w:val="24"/>
        </w:rPr>
        <w:t>he only</w:t>
      </w:r>
      <w:r w:rsidR="007D2F6A">
        <w:rPr>
          <w:rFonts w:ascii="Times New Roman" w:hAnsi="Times New Roman" w:cs="Times New Roman"/>
          <w:sz w:val="24"/>
          <w:szCs w:val="24"/>
        </w:rPr>
        <w:t xml:space="preserve"> statistically significant</w:t>
      </w:r>
      <w:r w:rsidR="00E822E6">
        <w:rPr>
          <w:rFonts w:ascii="Times New Roman" w:hAnsi="Times New Roman" w:cs="Times New Roman"/>
          <w:sz w:val="24"/>
          <w:szCs w:val="24"/>
        </w:rPr>
        <w:t xml:space="preserve"> difference in solution</w:t>
      </w:r>
      <w:r w:rsidR="0062033B">
        <w:rPr>
          <w:rFonts w:ascii="Times New Roman" w:hAnsi="Times New Roman" w:cs="Times New Roman"/>
          <w:sz w:val="24"/>
          <w:szCs w:val="24"/>
        </w:rPr>
        <w:t xml:space="preserve"> properties</w:t>
      </w:r>
      <w:r w:rsidR="00E822E6">
        <w:rPr>
          <w:rFonts w:ascii="Times New Roman" w:hAnsi="Times New Roman" w:cs="Times New Roman"/>
          <w:sz w:val="24"/>
          <w:szCs w:val="24"/>
        </w:rPr>
        <w:t xml:space="preserve"> </w:t>
      </w:r>
      <w:r w:rsidR="000949FB">
        <w:rPr>
          <w:rFonts w:ascii="Times New Roman" w:hAnsi="Times New Roman" w:cs="Times New Roman"/>
          <w:sz w:val="24"/>
          <w:szCs w:val="24"/>
        </w:rPr>
        <w:t>between PVP and PVPVA systems w</w:t>
      </w:r>
      <w:r w:rsidR="000A50AE">
        <w:rPr>
          <w:rFonts w:ascii="Times New Roman" w:hAnsi="Times New Roman" w:cs="Times New Roman"/>
          <w:sz w:val="24"/>
          <w:szCs w:val="24"/>
        </w:rPr>
        <w:t>as</w:t>
      </w:r>
      <w:r w:rsidR="0062033B">
        <w:rPr>
          <w:rFonts w:ascii="Times New Roman" w:hAnsi="Times New Roman" w:cs="Times New Roman"/>
          <w:sz w:val="24"/>
          <w:szCs w:val="24"/>
        </w:rPr>
        <w:t xml:space="preserve"> electrical conduc</w:t>
      </w:r>
      <w:r w:rsidR="003F396D">
        <w:rPr>
          <w:rFonts w:ascii="Times New Roman" w:hAnsi="Times New Roman" w:cs="Times New Roman"/>
          <w:sz w:val="24"/>
          <w:szCs w:val="24"/>
        </w:rPr>
        <w:t>tivity</w:t>
      </w:r>
      <w:r w:rsidR="0062033B">
        <w:rPr>
          <w:rFonts w:ascii="Times New Roman" w:hAnsi="Times New Roman" w:cs="Times New Roman"/>
          <w:sz w:val="24"/>
          <w:szCs w:val="24"/>
        </w:rPr>
        <w:t>. T</w:t>
      </w:r>
      <w:r w:rsidR="000A50AE">
        <w:rPr>
          <w:rFonts w:ascii="Times New Roman" w:hAnsi="Times New Roman" w:cs="Times New Roman"/>
          <w:sz w:val="24"/>
          <w:szCs w:val="24"/>
        </w:rPr>
        <w:t>he higher conductivity in PVP</w:t>
      </w:r>
      <w:r w:rsidR="003F396D">
        <w:rPr>
          <w:rFonts w:ascii="Times New Roman" w:hAnsi="Times New Roman" w:cs="Times New Roman"/>
          <w:sz w:val="24"/>
          <w:szCs w:val="24"/>
        </w:rPr>
        <w:t>-</w:t>
      </w:r>
      <w:r w:rsidR="0062033B">
        <w:rPr>
          <w:rFonts w:ascii="Times New Roman" w:hAnsi="Times New Roman" w:cs="Times New Roman"/>
          <w:sz w:val="24"/>
          <w:szCs w:val="24"/>
        </w:rPr>
        <w:t>containing solutions resulted</w:t>
      </w:r>
      <w:r w:rsidR="00011102">
        <w:rPr>
          <w:rFonts w:ascii="Times New Roman" w:hAnsi="Times New Roman" w:cs="Times New Roman"/>
          <w:sz w:val="24"/>
          <w:szCs w:val="24"/>
        </w:rPr>
        <w:t xml:space="preserve"> in smaller, more spherical particles </w:t>
      </w:r>
      <w:r w:rsidR="00394A2E">
        <w:rPr>
          <w:rFonts w:ascii="Times New Roman" w:hAnsi="Times New Roman" w:cs="Times New Roman"/>
          <w:sz w:val="24"/>
          <w:szCs w:val="24"/>
        </w:rPr>
        <w:t>than the equivalent formulations prepared with PVPVA</w:t>
      </w:r>
      <w:r w:rsidR="00B65D1A">
        <w:rPr>
          <w:rFonts w:ascii="Times New Roman" w:hAnsi="Times New Roman" w:cs="Times New Roman"/>
          <w:sz w:val="24"/>
          <w:szCs w:val="24"/>
        </w:rPr>
        <w:t xml:space="preserve"> when pro</w:t>
      </w:r>
      <w:r w:rsidR="0062033B">
        <w:rPr>
          <w:rFonts w:ascii="Times New Roman" w:hAnsi="Times New Roman" w:cs="Times New Roman"/>
          <w:sz w:val="24"/>
          <w:szCs w:val="24"/>
        </w:rPr>
        <w:t>cessed via</w:t>
      </w:r>
      <w:r w:rsidR="00314A51">
        <w:rPr>
          <w:rFonts w:ascii="Times New Roman" w:hAnsi="Times New Roman" w:cs="Times New Roman"/>
          <w:sz w:val="24"/>
          <w:szCs w:val="24"/>
        </w:rPr>
        <w:t xml:space="preserve"> electrospraying</w:t>
      </w:r>
      <w:r w:rsidR="00B65D1A">
        <w:rPr>
          <w:rFonts w:ascii="Times New Roman" w:hAnsi="Times New Roman" w:cs="Times New Roman"/>
          <w:sz w:val="24"/>
          <w:szCs w:val="24"/>
        </w:rPr>
        <w:t xml:space="preserve">. </w:t>
      </w:r>
      <w:r w:rsidR="0069604E">
        <w:rPr>
          <w:rFonts w:ascii="Times New Roman" w:hAnsi="Times New Roman" w:cs="Times New Roman"/>
          <w:sz w:val="24"/>
          <w:szCs w:val="24"/>
        </w:rPr>
        <w:t>Electrospraying resulted in</w:t>
      </w:r>
      <w:r w:rsidR="003F396D">
        <w:rPr>
          <w:rFonts w:ascii="Times New Roman" w:hAnsi="Times New Roman" w:cs="Times New Roman"/>
          <w:sz w:val="24"/>
          <w:szCs w:val="24"/>
        </w:rPr>
        <w:t xml:space="preserve"> powders with</w:t>
      </w:r>
      <w:r w:rsidR="0069604E">
        <w:rPr>
          <w:rFonts w:ascii="Times New Roman" w:hAnsi="Times New Roman" w:cs="Times New Roman"/>
          <w:sz w:val="24"/>
          <w:szCs w:val="24"/>
        </w:rPr>
        <w:t xml:space="preserve"> </w:t>
      </w:r>
      <w:r w:rsidR="00241D95">
        <w:rPr>
          <w:rFonts w:ascii="Times New Roman" w:hAnsi="Times New Roman" w:cs="Times New Roman"/>
          <w:sz w:val="24"/>
          <w:szCs w:val="24"/>
        </w:rPr>
        <w:t xml:space="preserve">higher specific surface area, smaller </w:t>
      </w:r>
      <w:r w:rsidR="003A102E" w:rsidRPr="00241D95">
        <w:rPr>
          <w:rFonts w:ascii="Times New Roman" w:hAnsi="Times New Roman" w:cs="Times New Roman"/>
          <w:sz w:val="24"/>
          <w:szCs w:val="24"/>
        </w:rPr>
        <w:t>mean particle size</w:t>
      </w:r>
      <w:r w:rsidR="00241D95">
        <w:rPr>
          <w:rFonts w:ascii="Times New Roman" w:hAnsi="Times New Roman" w:cs="Times New Roman"/>
          <w:sz w:val="24"/>
          <w:szCs w:val="24"/>
        </w:rPr>
        <w:t>,</w:t>
      </w:r>
      <w:r w:rsidR="003A102E" w:rsidRPr="00241D95">
        <w:rPr>
          <w:rFonts w:ascii="Times New Roman" w:hAnsi="Times New Roman" w:cs="Times New Roman"/>
          <w:sz w:val="24"/>
          <w:szCs w:val="24"/>
        </w:rPr>
        <w:t xml:space="preserve"> </w:t>
      </w:r>
      <w:r w:rsidR="003A102E">
        <w:rPr>
          <w:rFonts w:ascii="Times New Roman" w:hAnsi="Times New Roman" w:cs="Times New Roman"/>
          <w:sz w:val="24"/>
          <w:szCs w:val="24"/>
        </w:rPr>
        <w:t xml:space="preserve">and </w:t>
      </w:r>
      <w:r w:rsidR="00D247C6">
        <w:rPr>
          <w:rFonts w:ascii="Times New Roman" w:hAnsi="Times New Roman" w:cs="Times New Roman"/>
          <w:sz w:val="24"/>
          <w:szCs w:val="24"/>
        </w:rPr>
        <w:t>narrow</w:t>
      </w:r>
      <w:r w:rsidR="00405DE4">
        <w:rPr>
          <w:rFonts w:ascii="Times New Roman" w:hAnsi="Times New Roman" w:cs="Times New Roman"/>
          <w:sz w:val="24"/>
          <w:szCs w:val="24"/>
        </w:rPr>
        <w:t>er</w:t>
      </w:r>
      <w:r w:rsidR="00D247C6">
        <w:rPr>
          <w:rFonts w:ascii="Times New Roman" w:hAnsi="Times New Roman" w:cs="Times New Roman"/>
          <w:sz w:val="24"/>
          <w:szCs w:val="24"/>
        </w:rPr>
        <w:t xml:space="preserve"> particle size distribution relative to the spray</w:t>
      </w:r>
      <w:r w:rsidR="00504A35">
        <w:rPr>
          <w:rFonts w:ascii="Times New Roman" w:hAnsi="Times New Roman" w:cs="Times New Roman"/>
          <w:sz w:val="24"/>
          <w:szCs w:val="24"/>
        </w:rPr>
        <w:t xml:space="preserve"> </w:t>
      </w:r>
      <w:r w:rsidR="00D247C6">
        <w:rPr>
          <w:rFonts w:ascii="Times New Roman" w:hAnsi="Times New Roman" w:cs="Times New Roman"/>
          <w:sz w:val="24"/>
          <w:szCs w:val="24"/>
        </w:rPr>
        <w:t xml:space="preserve">dried </w:t>
      </w:r>
      <w:r w:rsidR="003F396D">
        <w:rPr>
          <w:rFonts w:ascii="Times New Roman" w:hAnsi="Times New Roman" w:cs="Times New Roman"/>
          <w:sz w:val="24"/>
          <w:szCs w:val="24"/>
        </w:rPr>
        <w:t>material</w:t>
      </w:r>
      <w:r w:rsidR="0062033B">
        <w:rPr>
          <w:rFonts w:ascii="Times New Roman" w:hAnsi="Times New Roman" w:cs="Times New Roman"/>
          <w:sz w:val="24"/>
          <w:szCs w:val="24"/>
        </w:rPr>
        <w:t xml:space="preserve"> for all</w:t>
      </w:r>
      <w:r w:rsidR="003F396D">
        <w:rPr>
          <w:rFonts w:ascii="Times New Roman" w:hAnsi="Times New Roman" w:cs="Times New Roman"/>
          <w:sz w:val="24"/>
          <w:szCs w:val="24"/>
        </w:rPr>
        <w:t xml:space="preserve"> </w:t>
      </w:r>
      <w:r w:rsidR="00A0414F">
        <w:rPr>
          <w:rFonts w:ascii="Times New Roman" w:hAnsi="Times New Roman" w:cs="Times New Roman"/>
          <w:sz w:val="24"/>
          <w:szCs w:val="24"/>
        </w:rPr>
        <w:t xml:space="preserve">systems </w:t>
      </w:r>
      <w:r w:rsidR="0062033B">
        <w:rPr>
          <w:rFonts w:ascii="Times New Roman" w:hAnsi="Times New Roman" w:cs="Times New Roman"/>
          <w:sz w:val="24"/>
          <w:szCs w:val="24"/>
        </w:rPr>
        <w:t>studied</w:t>
      </w:r>
      <w:r w:rsidR="00385747">
        <w:rPr>
          <w:rFonts w:ascii="Times New Roman" w:hAnsi="Times New Roman" w:cs="Times New Roman"/>
          <w:sz w:val="24"/>
          <w:szCs w:val="24"/>
        </w:rPr>
        <w:t xml:space="preserve">. </w:t>
      </w:r>
      <w:r w:rsidR="001602E7">
        <w:rPr>
          <w:rFonts w:ascii="Times New Roman" w:hAnsi="Times New Roman" w:cs="Times New Roman"/>
          <w:sz w:val="24"/>
          <w:szCs w:val="24"/>
        </w:rPr>
        <w:t>Amorphi</w:t>
      </w:r>
      <w:r w:rsidR="00C913FD">
        <w:rPr>
          <w:rFonts w:ascii="Times New Roman" w:hAnsi="Times New Roman" w:cs="Times New Roman"/>
          <w:sz w:val="24"/>
          <w:szCs w:val="24"/>
        </w:rPr>
        <w:t>s</w:t>
      </w:r>
      <w:r w:rsidR="003F396D">
        <w:rPr>
          <w:rFonts w:ascii="Times New Roman" w:hAnsi="Times New Roman" w:cs="Times New Roman"/>
          <w:sz w:val="24"/>
          <w:szCs w:val="24"/>
        </w:rPr>
        <w:t>a</w:t>
      </w:r>
      <w:r w:rsidR="001602E7">
        <w:rPr>
          <w:rFonts w:ascii="Times New Roman" w:hAnsi="Times New Roman" w:cs="Times New Roman"/>
          <w:sz w:val="24"/>
          <w:szCs w:val="24"/>
        </w:rPr>
        <w:t>tion of ketoprofen via both processes was confirmed using pXRD, DSC and FTIR.</w:t>
      </w:r>
      <w:r w:rsidR="000D4CFF">
        <w:rPr>
          <w:rFonts w:ascii="Times New Roman" w:hAnsi="Times New Roman" w:cs="Times New Roman"/>
          <w:sz w:val="24"/>
          <w:szCs w:val="24"/>
        </w:rPr>
        <w:t xml:space="preserve"> </w:t>
      </w:r>
      <w:r w:rsidR="000D4CFF" w:rsidRPr="00B16B9F">
        <w:rPr>
          <w:rFonts w:ascii="Times New Roman" w:hAnsi="Times New Roman" w:cs="Times New Roman"/>
          <w:sz w:val="24"/>
          <w:szCs w:val="24"/>
        </w:rPr>
        <w:t>Although the specific surface area of the electrosprayed p</w:t>
      </w:r>
      <w:r w:rsidR="003F396D" w:rsidRPr="00B16B9F">
        <w:rPr>
          <w:rFonts w:ascii="Times New Roman" w:hAnsi="Times New Roman" w:cs="Times New Roman"/>
          <w:sz w:val="24"/>
          <w:szCs w:val="24"/>
        </w:rPr>
        <w:t>owder</w:t>
      </w:r>
      <w:r w:rsidR="000D4CFF" w:rsidRPr="00B16B9F">
        <w:rPr>
          <w:rFonts w:ascii="Times New Roman" w:hAnsi="Times New Roman" w:cs="Times New Roman"/>
          <w:sz w:val="24"/>
          <w:szCs w:val="24"/>
        </w:rPr>
        <w:t xml:space="preserve"> was higher than the equivalent </w:t>
      </w:r>
      <w:r w:rsidR="00E061C7" w:rsidRPr="00B16B9F">
        <w:rPr>
          <w:rFonts w:ascii="Times New Roman" w:hAnsi="Times New Roman" w:cs="Times New Roman"/>
          <w:sz w:val="24"/>
          <w:szCs w:val="24"/>
        </w:rPr>
        <w:t xml:space="preserve">spray-dried </w:t>
      </w:r>
      <w:r w:rsidR="003F396D" w:rsidRPr="00B16B9F">
        <w:rPr>
          <w:rFonts w:ascii="Times New Roman" w:hAnsi="Times New Roman" w:cs="Times New Roman"/>
          <w:sz w:val="24"/>
          <w:szCs w:val="24"/>
        </w:rPr>
        <w:t>system</w:t>
      </w:r>
      <w:r w:rsidR="00A060DA" w:rsidRPr="00B16B9F">
        <w:rPr>
          <w:rFonts w:ascii="Times New Roman" w:hAnsi="Times New Roman" w:cs="Times New Roman"/>
          <w:sz w:val="24"/>
          <w:szCs w:val="24"/>
        </w:rPr>
        <w:t xml:space="preserve">, this did not translate into a faster dissolution rate at pH </w:t>
      </w:r>
      <w:r w:rsidR="009B5AFC" w:rsidRPr="00B16B9F">
        <w:rPr>
          <w:rFonts w:ascii="Times New Roman" w:hAnsi="Times New Roman" w:cs="Times New Roman"/>
          <w:sz w:val="24"/>
          <w:szCs w:val="24"/>
        </w:rPr>
        <w:t xml:space="preserve">1.2 </w:t>
      </w:r>
      <w:r w:rsidR="00300CF0" w:rsidRPr="00B16B9F">
        <w:rPr>
          <w:rFonts w:ascii="Times New Roman" w:hAnsi="Times New Roman" w:cs="Times New Roman"/>
          <w:sz w:val="24"/>
          <w:szCs w:val="24"/>
        </w:rPr>
        <w:t>but did lead to</w:t>
      </w:r>
      <w:r w:rsidR="00BC6232" w:rsidRPr="00B16B9F">
        <w:rPr>
          <w:rFonts w:ascii="Times New Roman" w:hAnsi="Times New Roman" w:cs="Times New Roman"/>
          <w:sz w:val="24"/>
          <w:szCs w:val="24"/>
        </w:rPr>
        <w:t xml:space="preserve"> a faster surface moisture adsorption </w:t>
      </w:r>
      <w:r w:rsidR="00761F79" w:rsidRPr="00B16B9F">
        <w:rPr>
          <w:rFonts w:ascii="Times New Roman" w:hAnsi="Times New Roman" w:cs="Times New Roman"/>
          <w:sz w:val="24"/>
          <w:szCs w:val="24"/>
        </w:rPr>
        <w:t>rate</w:t>
      </w:r>
      <w:r w:rsidR="001E6527" w:rsidRPr="00B16B9F">
        <w:rPr>
          <w:rFonts w:ascii="Times New Roman" w:hAnsi="Times New Roman" w:cs="Times New Roman"/>
          <w:sz w:val="24"/>
          <w:szCs w:val="24"/>
        </w:rPr>
        <w:t xml:space="preserve"> at </w:t>
      </w:r>
      <w:r w:rsidR="003D7311" w:rsidRPr="00B16B9F">
        <w:rPr>
          <w:rFonts w:ascii="Times New Roman" w:hAnsi="Times New Roman" w:cs="Times New Roman"/>
          <w:sz w:val="24"/>
          <w:szCs w:val="24"/>
        </w:rPr>
        <w:t>various relative humidities</w:t>
      </w:r>
      <w:r w:rsidR="00A060DA">
        <w:rPr>
          <w:rFonts w:ascii="Times New Roman" w:hAnsi="Times New Roman" w:cs="Times New Roman"/>
          <w:sz w:val="24"/>
          <w:szCs w:val="24"/>
        </w:rPr>
        <w:t>.</w:t>
      </w:r>
      <w:r w:rsidR="00504A35" w:rsidRPr="00504A35">
        <w:rPr>
          <w:rFonts w:ascii="Times New Roman" w:hAnsi="Times New Roman" w:cs="Times New Roman"/>
          <w:sz w:val="24"/>
          <w:szCs w:val="24"/>
        </w:rPr>
        <w:t xml:space="preserve"> </w:t>
      </w:r>
      <w:r w:rsidR="00504A35">
        <w:rPr>
          <w:rFonts w:ascii="Times New Roman" w:hAnsi="Times New Roman" w:cs="Times New Roman"/>
          <w:sz w:val="24"/>
          <w:szCs w:val="24"/>
        </w:rPr>
        <w:t xml:space="preserve">The flowability of the powder produced via the electrospraying process is </w:t>
      </w:r>
      <w:r w:rsidR="003F396D">
        <w:rPr>
          <w:rFonts w:ascii="Times New Roman" w:hAnsi="Times New Roman" w:cs="Times New Roman"/>
          <w:sz w:val="24"/>
          <w:szCs w:val="24"/>
        </w:rPr>
        <w:t>poor</w:t>
      </w:r>
      <w:r w:rsidR="00504A35">
        <w:rPr>
          <w:rFonts w:ascii="Times New Roman" w:hAnsi="Times New Roman" w:cs="Times New Roman"/>
          <w:sz w:val="24"/>
          <w:szCs w:val="24"/>
        </w:rPr>
        <w:t xml:space="preserve"> compared to the equivalent powder produced via spray drying</w:t>
      </w:r>
      <w:r w:rsidR="005F32A7">
        <w:rPr>
          <w:rFonts w:ascii="Times New Roman" w:hAnsi="Times New Roman" w:cs="Times New Roman"/>
          <w:sz w:val="24"/>
          <w:szCs w:val="24"/>
        </w:rPr>
        <w:t>,</w:t>
      </w:r>
      <w:r w:rsidR="00504A35">
        <w:rPr>
          <w:rFonts w:ascii="Times New Roman" w:hAnsi="Times New Roman" w:cs="Times New Roman"/>
          <w:sz w:val="24"/>
          <w:szCs w:val="24"/>
        </w:rPr>
        <w:t xml:space="preserve"> which may cause challen</w:t>
      </w:r>
      <w:r w:rsidR="003F396D">
        <w:rPr>
          <w:rFonts w:ascii="Times New Roman" w:hAnsi="Times New Roman" w:cs="Times New Roman"/>
          <w:sz w:val="24"/>
          <w:szCs w:val="24"/>
        </w:rPr>
        <w:t>g</w:t>
      </w:r>
      <w:r w:rsidR="00504A35">
        <w:rPr>
          <w:rFonts w:ascii="Times New Roman" w:hAnsi="Times New Roman" w:cs="Times New Roman"/>
          <w:sz w:val="24"/>
          <w:szCs w:val="24"/>
        </w:rPr>
        <w:t>es in downstream processing.</w:t>
      </w:r>
      <w:r w:rsidR="0099561A">
        <w:rPr>
          <w:rFonts w:ascii="Times New Roman" w:hAnsi="Times New Roman" w:cs="Times New Roman"/>
          <w:sz w:val="24"/>
          <w:szCs w:val="24"/>
        </w:rPr>
        <w:t xml:space="preserve"> </w:t>
      </w:r>
      <w:r w:rsidR="00D77557">
        <w:rPr>
          <w:rFonts w:ascii="Times New Roman" w:hAnsi="Times New Roman" w:cs="Times New Roman"/>
          <w:sz w:val="24"/>
          <w:szCs w:val="24"/>
        </w:rPr>
        <w:t xml:space="preserve">While </w:t>
      </w:r>
      <w:r w:rsidR="00396475">
        <w:rPr>
          <w:rFonts w:ascii="Times New Roman" w:hAnsi="Times New Roman" w:cs="Times New Roman"/>
          <w:sz w:val="24"/>
          <w:szCs w:val="24"/>
        </w:rPr>
        <w:t xml:space="preserve">the </w:t>
      </w:r>
      <w:r w:rsidR="00504A35">
        <w:rPr>
          <w:rFonts w:ascii="Times New Roman" w:hAnsi="Times New Roman" w:cs="Times New Roman"/>
          <w:sz w:val="24"/>
          <w:szCs w:val="24"/>
        </w:rPr>
        <w:t>ASD</w:t>
      </w:r>
      <w:r w:rsidR="007514A2">
        <w:rPr>
          <w:rFonts w:ascii="Times New Roman" w:hAnsi="Times New Roman" w:cs="Times New Roman"/>
          <w:sz w:val="24"/>
          <w:szCs w:val="24"/>
        </w:rPr>
        <w:t xml:space="preserve"> </w:t>
      </w:r>
      <w:r w:rsidR="005F32A7">
        <w:rPr>
          <w:rFonts w:ascii="Times New Roman" w:hAnsi="Times New Roman" w:cs="Times New Roman"/>
          <w:sz w:val="24"/>
          <w:szCs w:val="24"/>
        </w:rPr>
        <w:t xml:space="preserve">powder </w:t>
      </w:r>
      <w:r w:rsidR="009B5AFC">
        <w:rPr>
          <w:rFonts w:ascii="Times New Roman" w:hAnsi="Times New Roman" w:cs="Times New Roman"/>
          <w:sz w:val="24"/>
          <w:szCs w:val="24"/>
        </w:rPr>
        <w:t>produced</w:t>
      </w:r>
      <w:r w:rsidR="00504A35">
        <w:rPr>
          <w:rFonts w:ascii="Times New Roman" w:hAnsi="Times New Roman" w:cs="Times New Roman"/>
          <w:sz w:val="24"/>
          <w:szCs w:val="24"/>
        </w:rPr>
        <w:t xml:space="preserve"> via</w:t>
      </w:r>
      <w:r w:rsidR="00BF31E8">
        <w:rPr>
          <w:rFonts w:ascii="Times New Roman" w:hAnsi="Times New Roman" w:cs="Times New Roman"/>
          <w:sz w:val="24"/>
          <w:szCs w:val="24"/>
        </w:rPr>
        <w:t xml:space="preserve"> electrospraying</w:t>
      </w:r>
      <w:r w:rsidR="00504A35">
        <w:rPr>
          <w:rFonts w:ascii="Times New Roman" w:hAnsi="Times New Roman" w:cs="Times New Roman"/>
          <w:sz w:val="24"/>
          <w:szCs w:val="24"/>
        </w:rPr>
        <w:t xml:space="preserve"> </w:t>
      </w:r>
      <w:r w:rsidR="009B5AFC">
        <w:rPr>
          <w:rFonts w:ascii="Times New Roman" w:hAnsi="Times New Roman" w:cs="Times New Roman"/>
          <w:sz w:val="24"/>
          <w:szCs w:val="24"/>
        </w:rPr>
        <w:t>had a</w:t>
      </w:r>
      <w:r w:rsidR="003A62BC">
        <w:rPr>
          <w:rFonts w:ascii="Times New Roman" w:hAnsi="Times New Roman" w:cs="Times New Roman"/>
          <w:sz w:val="24"/>
          <w:szCs w:val="24"/>
        </w:rPr>
        <w:t xml:space="preserve"> </w:t>
      </w:r>
      <w:r w:rsidR="003A102E">
        <w:rPr>
          <w:rFonts w:ascii="Times New Roman" w:hAnsi="Times New Roman" w:cs="Times New Roman"/>
          <w:sz w:val="24"/>
          <w:szCs w:val="24"/>
        </w:rPr>
        <w:t xml:space="preserve">smaller particle size and </w:t>
      </w:r>
      <w:r w:rsidR="003A62BC">
        <w:rPr>
          <w:rFonts w:ascii="Times New Roman" w:hAnsi="Times New Roman" w:cs="Times New Roman"/>
          <w:sz w:val="24"/>
          <w:szCs w:val="24"/>
        </w:rPr>
        <w:t xml:space="preserve">narrower size </w:t>
      </w:r>
      <w:r w:rsidR="005124F5">
        <w:rPr>
          <w:rFonts w:ascii="Times New Roman" w:hAnsi="Times New Roman" w:cs="Times New Roman"/>
          <w:sz w:val="24"/>
          <w:szCs w:val="24"/>
        </w:rPr>
        <w:t xml:space="preserve">distribution </w:t>
      </w:r>
      <w:r w:rsidR="00047543">
        <w:rPr>
          <w:rFonts w:ascii="Times New Roman" w:hAnsi="Times New Roman" w:cs="Times New Roman"/>
          <w:sz w:val="24"/>
          <w:szCs w:val="24"/>
        </w:rPr>
        <w:t>com</w:t>
      </w:r>
      <w:r w:rsidR="00EC777B">
        <w:rPr>
          <w:rFonts w:ascii="Times New Roman" w:hAnsi="Times New Roman" w:cs="Times New Roman"/>
          <w:sz w:val="24"/>
          <w:szCs w:val="24"/>
        </w:rPr>
        <w:t>p</w:t>
      </w:r>
      <w:r w:rsidR="00047543">
        <w:rPr>
          <w:rFonts w:ascii="Times New Roman" w:hAnsi="Times New Roman" w:cs="Times New Roman"/>
          <w:sz w:val="24"/>
          <w:szCs w:val="24"/>
        </w:rPr>
        <w:t xml:space="preserve">ared to </w:t>
      </w:r>
      <w:r w:rsidR="005F32A7">
        <w:rPr>
          <w:rFonts w:ascii="Times New Roman" w:hAnsi="Times New Roman" w:cs="Times New Roman"/>
          <w:sz w:val="24"/>
          <w:szCs w:val="24"/>
        </w:rPr>
        <w:t xml:space="preserve">equivalent </w:t>
      </w:r>
      <w:r w:rsidR="00047543">
        <w:rPr>
          <w:rFonts w:ascii="Times New Roman" w:hAnsi="Times New Roman" w:cs="Times New Roman"/>
          <w:sz w:val="24"/>
          <w:szCs w:val="24"/>
        </w:rPr>
        <w:t xml:space="preserve">spray-dried </w:t>
      </w:r>
      <w:r w:rsidR="007514A2">
        <w:rPr>
          <w:rFonts w:ascii="Times New Roman" w:hAnsi="Times New Roman" w:cs="Times New Roman"/>
          <w:sz w:val="24"/>
          <w:szCs w:val="24"/>
        </w:rPr>
        <w:t>ASD</w:t>
      </w:r>
      <w:r w:rsidR="00932A2B">
        <w:rPr>
          <w:rFonts w:ascii="Times New Roman" w:hAnsi="Times New Roman" w:cs="Times New Roman"/>
          <w:sz w:val="24"/>
          <w:szCs w:val="24"/>
        </w:rPr>
        <w:t>,</w:t>
      </w:r>
      <w:r w:rsidR="00047543">
        <w:rPr>
          <w:rFonts w:ascii="Times New Roman" w:hAnsi="Times New Roman" w:cs="Times New Roman"/>
          <w:sz w:val="24"/>
          <w:szCs w:val="24"/>
        </w:rPr>
        <w:t xml:space="preserve"> </w:t>
      </w:r>
      <w:r w:rsidR="004856B9">
        <w:rPr>
          <w:rFonts w:ascii="Times New Roman" w:hAnsi="Times New Roman" w:cs="Times New Roman"/>
          <w:sz w:val="24"/>
          <w:szCs w:val="24"/>
        </w:rPr>
        <w:t xml:space="preserve">further refinement </w:t>
      </w:r>
      <w:r w:rsidR="003A102E">
        <w:rPr>
          <w:rFonts w:ascii="Times New Roman" w:hAnsi="Times New Roman" w:cs="Times New Roman"/>
          <w:sz w:val="24"/>
          <w:szCs w:val="24"/>
        </w:rPr>
        <w:t xml:space="preserve">in terms of a final formulation </w:t>
      </w:r>
      <w:r w:rsidR="004856B9">
        <w:rPr>
          <w:rFonts w:ascii="Times New Roman" w:hAnsi="Times New Roman" w:cs="Times New Roman"/>
          <w:sz w:val="24"/>
          <w:szCs w:val="24"/>
        </w:rPr>
        <w:t>is needed</w:t>
      </w:r>
      <w:r w:rsidR="00940C64">
        <w:rPr>
          <w:rFonts w:ascii="Times New Roman" w:hAnsi="Times New Roman" w:cs="Times New Roman"/>
          <w:sz w:val="24"/>
          <w:szCs w:val="24"/>
        </w:rPr>
        <w:t xml:space="preserve"> to </w:t>
      </w:r>
      <w:r w:rsidR="005E374A">
        <w:rPr>
          <w:rFonts w:ascii="Times New Roman" w:hAnsi="Times New Roman" w:cs="Times New Roman"/>
          <w:sz w:val="24"/>
          <w:szCs w:val="24"/>
        </w:rPr>
        <w:t xml:space="preserve">translate this </w:t>
      </w:r>
      <w:r w:rsidR="00731F1D">
        <w:rPr>
          <w:rFonts w:ascii="Times New Roman" w:hAnsi="Times New Roman" w:cs="Times New Roman"/>
          <w:sz w:val="24"/>
          <w:szCs w:val="24"/>
        </w:rPr>
        <w:t>benefit into</w:t>
      </w:r>
      <w:r w:rsidR="00FB4581">
        <w:rPr>
          <w:rFonts w:ascii="Times New Roman" w:hAnsi="Times New Roman" w:cs="Times New Roman"/>
          <w:sz w:val="24"/>
          <w:szCs w:val="24"/>
        </w:rPr>
        <w:t xml:space="preserve"> </w:t>
      </w:r>
      <w:r w:rsidR="0072356E">
        <w:rPr>
          <w:rFonts w:ascii="Times New Roman" w:hAnsi="Times New Roman" w:cs="Times New Roman"/>
          <w:sz w:val="24"/>
          <w:szCs w:val="24"/>
        </w:rPr>
        <w:t xml:space="preserve">an improved dissolution rate in the case of ketoprofen. </w:t>
      </w:r>
    </w:p>
    <w:p w14:paraId="2CA518C4" w14:textId="77777777" w:rsidR="00B74CD3" w:rsidRDefault="00B74CD3">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2939ED27" w14:textId="0ED8C25D" w:rsidR="00127550" w:rsidRDefault="00127550" w:rsidP="004E7B31">
      <w:pPr>
        <w:pStyle w:val="Heading1"/>
        <w:rPr>
          <w:rFonts w:ascii="Times New Roman" w:hAnsi="Times New Roman" w:cs="Times New Roman"/>
          <w:color w:val="auto"/>
          <w:sz w:val="24"/>
          <w:szCs w:val="24"/>
        </w:rPr>
      </w:pPr>
      <w:r w:rsidRPr="00271AF2">
        <w:rPr>
          <w:rFonts w:ascii="Times New Roman" w:hAnsi="Times New Roman" w:cs="Times New Roman"/>
          <w:color w:val="auto"/>
          <w:sz w:val="24"/>
          <w:szCs w:val="24"/>
        </w:rPr>
        <w:lastRenderedPageBreak/>
        <w:t xml:space="preserve">1. Introduction </w:t>
      </w:r>
    </w:p>
    <w:p w14:paraId="29351393" w14:textId="77777777" w:rsidR="00B3776B" w:rsidRPr="00B3776B" w:rsidRDefault="00B3776B" w:rsidP="00B3776B"/>
    <w:p w14:paraId="2E4BB9B3" w14:textId="3F765529" w:rsidR="009F34CB" w:rsidRPr="00271AF2" w:rsidRDefault="009B46FC"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One of the great challenges facing formulation scientis</w:t>
      </w:r>
      <w:r w:rsidR="00B3776B">
        <w:rPr>
          <w:rFonts w:ascii="Times New Roman" w:hAnsi="Times New Roman" w:cs="Times New Roman"/>
          <w:sz w:val="24"/>
          <w:szCs w:val="24"/>
        </w:rPr>
        <w:t>ts over the last thirty years is</w:t>
      </w:r>
      <w:r w:rsidRPr="00271AF2">
        <w:rPr>
          <w:rFonts w:ascii="Times New Roman" w:hAnsi="Times New Roman" w:cs="Times New Roman"/>
          <w:sz w:val="24"/>
          <w:szCs w:val="24"/>
        </w:rPr>
        <w:t xml:space="preserve"> the poor aqueous solubility of new active pharmaceutical ingredients (APIs) reaching </w:t>
      </w:r>
      <w:r w:rsidR="00025327" w:rsidRPr="00271AF2">
        <w:rPr>
          <w:rFonts w:ascii="Times New Roman" w:hAnsi="Times New Roman" w:cs="Times New Roman"/>
          <w:sz w:val="24"/>
          <w:szCs w:val="24"/>
        </w:rPr>
        <w:t xml:space="preserve">the market </w:t>
      </w:r>
      <w:r w:rsidR="00025327"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{"citationItems":[{"id":"ITEM-1","itemData":{"abstract":"... Lipinski Spotfire 2002 8 Distribution Parameters for 7483 INN/USAN Drugs Define the 90% Limits Corresponding to Properties Unfavorable for Oral Drug Absorption. Page 9. ... Page 10. Lipinski Spotfire 2002 10 Minimum Acceptable Solubility in ug/mL Bars shows the minimum ...","author":[{"dropping-particle":"","family":"Lipinski","given":"Christopher A.","non-dropping-particle":"","parse-names":false,"suffix":""}],"container-title":"American Pharmaceutical Review","id":"ITEM-1","issue":"November","issued":{"date-parts":[["2002"]]},"page":"82-85","title":"Poor Aqueous Solubility – an Industry Wide Problem in Drug Discovery","type":"article-journal","volume":"5"},"uris":["http://www.mendeley.com/documents/?uuid=9a135def-932d-4c47-8652-5e530ebbaab2"]},{"id":"ITEM-2","itemData":{"ISSN":"10998012","author":[{"dropping-particle":"","family":"Lipp","given":"Ralph","non-dropping-particle":"","parse-names":false,"suffix":""}],"container-title":"American Pharmaceutical Review","id":"ITEM-2","issue":"3","issued":{"date-parts":[["2013"]]},"page":"14-16","title":"The innovator pipeline: Bioavailability challenges and advanced oral drug delivery opportunities","type":"article-magazine","volume":"16"},"uris":["http://www.mendeley.com/documents/?uuid=87363393-60fc-48ef-996b-b28e5daed472"]}],"mendeley":{"formattedCitation":"&lt;sup&gt;1,2&lt;/sup&gt;","plainTextFormattedCitation":"1,2","previouslyFormattedCitation":"&lt;sup&gt;1,2&lt;/sup&gt;"},"properties":{"noteIndex":0},"schema":"https://github.com/citation-style-language/schema/raw/master/csl-citation.json"}</w:instrText>
      </w:r>
      <w:r w:rsidR="00025327"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1,2</w:t>
      </w:r>
      <w:r w:rsidR="00025327" w:rsidRPr="00271AF2">
        <w:rPr>
          <w:rFonts w:ascii="Times New Roman" w:hAnsi="Times New Roman" w:cs="Times New Roman"/>
          <w:sz w:val="24"/>
          <w:szCs w:val="24"/>
        </w:rPr>
        <w:fldChar w:fldCharType="end"/>
      </w:r>
      <w:r w:rsidR="00025327" w:rsidRPr="00271AF2">
        <w:rPr>
          <w:rFonts w:ascii="Times New Roman" w:hAnsi="Times New Roman" w:cs="Times New Roman"/>
          <w:sz w:val="24"/>
          <w:szCs w:val="24"/>
        </w:rPr>
        <w:t xml:space="preserve">, which, in part, has been attributed to the emergence of high throughput screening in the pharmaceutical discovery sector in the early 1990s </w:t>
      </w:r>
      <w:r w:rsidR="00025327"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{"citationItems":[{"id":"ITEM-1","itemData":{"DOI":"10.1016/j.addr.2012.09.019","ISBN":"0169-409X (Print) 0169-409X (Linking)","ISSN":"0169409X","PMID":"11259830","abstract":"Experimental and computational approaches to estimate solubility and permeability in discovery and development settings are described. In the discovery setting 'the rule of 5' predicts that poor absorption or permeation is more likely when there are more than 5 H-bond donors, 10 H-bond acceptors, the molecular weight (MWT) is greater than 500 and the calculated Log P (CLogP) is greater than 5 (or MlogP. &gt;. 4.15). Computational methodology for the rule-based Moriguchi Log P (MLogP) calculation is described. Turbidimetric solubility measurement is described and applied to known drugs. High throughput screening (HTS) leads tend to have higher MWT and Log P and lower turbidimetric solubility than leads in the pre-HTS era. In the development setting, solubility calculations focus on exact value prediction and are difficult because of polymorphism. Recent work on linear free energy relationships and Log P approaches are critically reviewed. Useful predictions are possible in closely related analog series when coupled with experimental thermodynamic solubility measurements. © 2012.","author":[{"dropping-particle":"","family":"Lipinski","given":"Christopher A.","non-dropping-particle":"","parse-names":false,"suffix":""},{"dropping-particle":"","family":"Lombardo","given":"Franco","non-dropping-particle":"","parse-names":false,"suffix":""},{"dropping-particle":"","family":"Dominy","given":"Beryl W.","non-dropping-particle":"","parse-names":false,"suffix":""},{"dropping-particle":"","family":"Feeney","given":"Paul J.","non-dropping-particle":"","parse-names":false,"suffix":""}],"container-title":"Advanced Drug Delivery Reviews","id":"ITEM-1","issue":"SUPPL.","issued":{"date-parts":[["2012"]]},"page":"4-17","title":"Experimental and computational approaches to estimate solubility and permeability in drug discovery and development settings","type":"article","volume":"64"},"uris":["http://www.mendeley.com/documents/?uuid=d9196b70-1b51-4422-b7b3-0b0391f5d425"]},{"id":"ITEM-2","itemData":{"DOI":"10.1016/S1056-8719(00)00107-6","ISBN":"1056-8719","ISSN":"10568719","PMID":"11274893","abstract":"There are currently about 10000 drug-like compounds. These are sparsely, rather than uniformly, distributed through chemistry space. True diversity does not exist in experimental combinatorial chemistry screening libraries. Absorption, distribution, metabolism, and excretion (ADME) and chemical reactivity-related toxicity is low, while biological receptor activity is higher dimensional in chemistry space, and this is partly explainable by evolutionary pressures on ADME to deal with endobiotics and exobiotics. ADME is hard to predict for large data sets because current ADME experimental screens are multi-mechanisms, and predictions get worse as more data accumulates. Currently, screening for biological receptor activity precedes or is concurrent with screening for properties related to \"drugability.\" In the future, \"drugability\" screening may precede biological receptor activity screening. The level of permeability or solubility needed for oral absorption is related to potency. The relative importance of poor solubility and poor permeability towards the problem of poor oral absorption depends on the research approach used for lead generation. A \"rational drug design\" approach as exemplified by Merck advanced clinical candidates leads to time-dependent higher molecular weight, higher H-bonding properties, unchanged lipophilicity, and, hence, poorer permeability. A high throughput screening (HTS)-based approach as exemplified by unpublished data on Pfizer (Groton, CT) early candidates leads to higher molecular weight, unchanged H-bonding properties, higher lipophilicity, and, hence, poorer aqueous solubility. © 2001 Elsevier Science Inc.","author":[{"dropping-particle":"","family":"Lipinski","given":"Christopher A.","non-dropping-particle":"","parse-names":false,"suffix":""}],"container-title":"Journal of Pharmacological and Toxicological Methods","id":"ITEM-2","issue":"1","issued":{"date-parts":[["2000"]]},"page":"235-249","title":"Drug-like properties and the causes of poor solubility and poor permeability","type":"article-journal","volume":"44"},"uris":["http://www.mendeley.com/documents/?uuid=c3b1a179-061b-456e-a7c0-36df3010763d"]}],"mendeley":{"formattedCitation":"&lt;sup&gt;3,4&lt;/sup&gt;","plainTextFormattedCitation":"3,4","previouslyFormattedCitation":"&lt;sup&gt;3,4&lt;/sup&gt;"},"properties":{"noteIndex":0},"schema":"https://github.com/citation-style-language/schema/raw/master/csl-citation.json"}</w:instrText>
      </w:r>
      <w:r w:rsidR="00025327"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3,4</w:t>
      </w:r>
      <w:r w:rsidR="00025327" w:rsidRPr="00271AF2">
        <w:rPr>
          <w:rFonts w:ascii="Times New Roman" w:hAnsi="Times New Roman" w:cs="Times New Roman"/>
          <w:sz w:val="24"/>
          <w:szCs w:val="24"/>
        </w:rPr>
        <w:fldChar w:fldCharType="end"/>
      </w:r>
      <w:r w:rsidR="00025327" w:rsidRPr="00271AF2">
        <w:rPr>
          <w:rFonts w:ascii="Times New Roman" w:hAnsi="Times New Roman" w:cs="Times New Roman"/>
          <w:sz w:val="24"/>
          <w:szCs w:val="24"/>
        </w:rPr>
        <w:t xml:space="preserve">. </w:t>
      </w:r>
      <w:r w:rsidRPr="00271AF2">
        <w:rPr>
          <w:rFonts w:ascii="Times New Roman" w:hAnsi="Times New Roman" w:cs="Times New Roman"/>
          <w:sz w:val="24"/>
          <w:szCs w:val="24"/>
        </w:rPr>
        <w:t xml:space="preserve"> </w:t>
      </w:r>
      <w:r w:rsidR="009F34CB" w:rsidRPr="00271AF2">
        <w:rPr>
          <w:rFonts w:ascii="Times New Roman" w:hAnsi="Times New Roman" w:cs="Times New Roman"/>
          <w:sz w:val="24"/>
          <w:szCs w:val="24"/>
        </w:rPr>
        <w:t>Several formulation strategies exist to improve the aqueous solubility, rate and extent of dissolution of these APIs thereby improving the likelihood of successful commercial development</w:t>
      </w:r>
      <w:r w:rsidR="00241D95">
        <w:rPr>
          <w:rFonts w:ascii="Times New Roman" w:hAnsi="Times New Roman" w:cs="Times New Roman"/>
          <w:sz w:val="24"/>
          <w:szCs w:val="24"/>
        </w:rPr>
        <w:t>.</w:t>
      </w:r>
      <w:r w:rsidR="009F34CB" w:rsidRPr="00271AF2">
        <w:rPr>
          <w:rFonts w:ascii="Times New Roman" w:hAnsi="Times New Roman" w:cs="Times New Roman"/>
          <w:sz w:val="24"/>
          <w:szCs w:val="24"/>
        </w:rPr>
        <w:t xml:space="preserve"> </w:t>
      </w:r>
      <w:r w:rsidR="003F396D">
        <w:rPr>
          <w:rFonts w:ascii="Times New Roman" w:hAnsi="Times New Roman" w:cs="Times New Roman"/>
          <w:sz w:val="24"/>
          <w:szCs w:val="24"/>
        </w:rPr>
        <w:t>O</w:t>
      </w:r>
      <w:r w:rsidR="009F34CB" w:rsidRPr="00271AF2">
        <w:rPr>
          <w:rFonts w:ascii="Times New Roman" w:hAnsi="Times New Roman" w:cs="Times New Roman"/>
          <w:sz w:val="24"/>
          <w:szCs w:val="24"/>
        </w:rPr>
        <w:t>ne</w:t>
      </w:r>
      <w:r w:rsidR="003F396D">
        <w:rPr>
          <w:rFonts w:ascii="Times New Roman" w:hAnsi="Times New Roman" w:cs="Times New Roman"/>
          <w:sz w:val="24"/>
          <w:szCs w:val="24"/>
        </w:rPr>
        <w:t xml:space="preserve"> such strategy</w:t>
      </w:r>
      <w:r w:rsidR="009F34CB" w:rsidRPr="00271AF2">
        <w:rPr>
          <w:rFonts w:ascii="Times New Roman" w:hAnsi="Times New Roman" w:cs="Times New Roman"/>
          <w:sz w:val="24"/>
          <w:szCs w:val="24"/>
        </w:rPr>
        <w:t xml:space="preserve"> is the generation of an amorphou</w:t>
      </w:r>
      <w:r w:rsidR="00025327" w:rsidRPr="00271AF2">
        <w:rPr>
          <w:rFonts w:ascii="Times New Roman" w:hAnsi="Times New Roman" w:cs="Times New Roman"/>
          <w:sz w:val="24"/>
          <w:szCs w:val="24"/>
        </w:rPr>
        <w:t xml:space="preserve">s solid dispersion (ASD) </w:t>
      </w:r>
      <w:r w:rsidR="00025327"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{"citationItems":[{"id":"ITEM-1","itemData":{"DOI":"10.1517/17425247.4.4.403","ISBN":"9780470711972","ISSN":"1742-5247","PMID":"17683253","abstract":"The drug candidates coming from combinatorial chemistry research and/or the drugs selected from biologically based high-throughput screening are quite often very lipophilic, as these drug candidates exert their pharmacological action at or in biological membranes or membrane-associated proteins. This challenges drug delivery institutions in industry or academia to develop carrier systems for the optimal oral and parenteral administration of these drugs. To mention only a few of the challenges for this class of drugs: their oral bioavailability is poor and highly variable, and carrier development for parenteral administration is faced with problems, including the massive use of surface-active excipients for solubilisation. Formulation specialists are confronted with an even higher level of difficulties when these drugs have to be delivered site specifically. This article addresses the emerging formulation designs for delivering of poorly water-soluble drugs.","author":[{"dropping-particle":"","family":"Fahr","given":"Alfred","non-dropping-particle":"","parse-names":false,"suffix":""},{"dropping-particle":"","family":"Liu","given":"Xiangli","non-dropping-particle":"","parse-names":false,"suffix":""}],"container-title":"Expert Opinion on Drug Delivery","id":"ITEM-1","issue":"4","issued":{"date-parts":[["2007"]]},"page":"403-416","title":"Drug delivery strategies for poorly water-soluble drugs","type":"article-journal","volume":"4"},"uris":["http://www.mendeley.com/documents/?uuid=f698c480-349e-4221-ba90-f3d0ab74a9f6"]}],"mendeley":{"formattedCitation":"&lt;sup&gt;5&lt;/sup&gt;","plainTextFormattedCitation":"5","previouslyFormattedCitation":"&lt;sup&gt;5&lt;/sup&gt;"},"properties":{"noteIndex":0},"schema":"https://github.com/citation-style-language/schema/raw/master/csl-citation.json"}</w:instrText>
      </w:r>
      <w:r w:rsidR="00025327"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5</w:t>
      </w:r>
      <w:r w:rsidR="00025327" w:rsidRPr="00271AF2">
        <w:rPr>
          <w:rFonts w:ascii="Times New Roman" w:hAnsi="Times New Roman" w:cs="Times New Roman"/>
          <w:sz w:val="24"/>
          <w:szCs w:val="24"/>
        </w:rPr>
        <w:fldChar w:fldCharType="end"/>
      </w:r>
      <w:r w:rsidR="009F34CB" w:rsidRPr="00271AF2">
        <w:rPr>
          <w:rFonts w:ascii="Times New Roman" w:hAnsi="Times New Roman" w:cs="Times New Roman"/>
          <w:sz w:val="24"/>
          <w:szCs w:val="24"/>
        </w:rPr>
        <w:t xml:space="preserve">. </w:t>
      </w:r>
      <w:r w:rsidR="00025327" w:rsidRPr="00271AF2">
        <w:rPr>
          <w:rFonts w:ascii="Times New Roman" w:hAnsi="Times New Roman" w:cs="Times New Roman"/>
          <w:sz w:val="24"/>
          <w:szCs w:val="24"/>
        </w:rPr>
        <w:t>The term ASD in the current literature is</w:t>
      </w:r>
      <w:r w:rsidR="009B6600" w:rsidRPr="00271AF2">
        <w:rPr>
          <w:rFonts w:ascii="Times New Roman" w:hAnsi="Times New Roman" w:cs="Times New Roman"/>
          <w:sz w:val="24"/>
          <w:szCs w:val="24"/>
        </w:rPr>
        <w:t xml:space="preserve"> generally</w:t>
      </w:r>
      <w:r w:rsidR="00025327" w:rsidRPr="00271AF2">
        <w:rPr>
          <w:rFonts w:ascii="Times New Roman" w:hAnsi="Times New Roman" w:cs="Times New Roman"/>
          <w:sz w:val="24"/>
          <w:szCs w:val="24"/>
        </w:rPr>
        <w:t xml:space="preserve"> used to refer to a glass solution, whereby an API is dispersed in the amorphous form </w:t>
      </w:r>
      <w:r w:rsidR="009B6600" w:rsidRPr="00271AF2">
        <w:rPr>
          <w:rFonts w:ascii="Times New Roman" w:hAnsi="Times New Roman" w:cs="Times New Roman"/>
          <w:sz w:val="24"/>
          <w:szCs w:val="24"/>
        </w:rPr>
        <w:t>at a molecular level</w:t>
      </w:r>
      <w:r w:rsidR="00025327" w:rsidRPr="00271AF2">
        <w:rPr>
          <w:rFonts w:ascii="Times New Roman" w:hAnsi="Times New Roman" w:cs="Times New Roman"/>
          <w:sz w:val="24"/>
          <w:szCs w:val="24"/>
        </w:rPr>
        <w:t xml:space="preserve"> in an amorphous carrier </w:t>
      </w:r>
      <w:r w:rsidR="00025327"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{"citationItems":[{"id":"ITEM-1","itemData":{"DOI":"10.1016/j.ddtec.2011.10.002","ISBN":"1740-6749","ISSN":"17406749","PMID":"24064267","abstract":"The use of amorphous solid dispersions is an interesting strategy to increase the bioavailability of poorly soluble drugs by improving their rate and extent of dissolution. Lack of understanding of the physical chemistry and their in vivo behavior still hamper full breakthrough in pharmaceutical industry. This paper aims to review aspects like the amorphous state, manufacturing, characterization and biopharmaceutical testing to better understand the strength and weakness of this formulation strategy. © 2011 Elsevier Ltd. All rights reserved.","author":[{"dropping-particle":"","family":"Mooter","given":"Guy","non-dropping-particle":"Van Den","parse-names":false,"suffix":""}],"container-title":"Drug Discovery Today: Technologies","id":"ITEM-1","issue":"2","issued":{"date-parts":[["2012"]]},"page":"e79-e85","publisher":"Elsevier Ltd","title":"The use of amorphous solid dispersions: A formulation strategy to overcome poor solubility and dissolution rate","type":"article-journal","volume":"9"},"uris":["http://www.mendeley.com/documents/?uuid=f088be8b-c0eb-4f9e-8edf-d6aa75db4f0f"]}],"mendeley":{"formattedCitation":"&lt;sup&gt;6&lt;/sup&gt;","plainTextFormattedCitation":"6","previouslyFormattedCitation":"&lt;sup&gt;6&lt;/sup&gt;"},"properties":{"noteIndex":0},"schema":"https://github.com/citation-style-language/schema/raw/master/csl-citation.json"}</w:instrText>
      </w:r>
      <w:r w:rsidR="00025327"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6</w:t>
      </w:r>
      <w:r w:rsidR="00025327" w:rsidRPr="00271AF2">
        <w:rPr>
          <w:rFonts w:ascii="Times New Roman" w:hAnsi="Times New Roman" w:cs="Times New Roman"/>
          <w:sz w:val="24"/>
          <w:szCs w:val="24"/>
        </w:rPr>
        <w:fldChar w:fldCharType="end"/>
      </w:r>
      <w:r w:rsidR="00025327" w:rsidRPr="00271AF2">
        <w:rPr>
          <w:rFonts w:ascii="Times New Roman" w:hAnsi="Times New Roman" w:cs="Times New Roman"/>
          <w:sz w:val="24"/>
          <w:szCs w:val="24"/>
        </w:rPr>
        <w:t>.</w:t>
      </w:r>
      <w:r w:rsidR="00D23079" w:rsidRPr="00271AF2">
        <w:rPr>
          <w:rFonts w:ascii="Times New Roman" w:hAnsi="Times New Roman" w:cs="Times New Roman"/>
          <w:sz w:val="24"/>
          <w:szCs w:val="24"/>
        </w:rPr>
        <w:t xml:space="preserve"> As there is no crystal lattice energy to overcome during dissolution</w:t>
      </w:r>
      <w:r w:rsidR="00352815" w:rsidRPr="00271AF2">
        <w:rPr>
          <w:rFonts w:ascii="Times New Roman" w:hAnsi="Times New Roman" w:cs="Times New Roman"/>
          <w:sz w:val="24"/>
          <w:szCs w:val="24"/>
        </w:rPr>
        <w:t>,</w:t>
      </w:r>
      <w:r w:rsidR="00D23079" w:rsidRPr="00271AF2">
        <w:rPr>
          <w:rFonts w:ascii="Times New Roman" w:hAnsi="Times New Roman" w:cs="Times New Roman"/>
          <w:sz w:val="24"/>
          <w:szCs w:val="24"/>
        </w:rPr>
        <w:t xml:space="preserve"> the amorphous form has a faster rate and extent of dissolution relative to the crystalline state </w:t>
      </w:r>
      <w:r w:rsidR="00D23079"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ijpharm.2017.10.051","ISSN":"03785173","author":[{"dropping-particle":"V.","family":"Jermain","given":"Scott","non-dropping-particle":"","parse-names":false,"suffix":""},{"dropping-particle":"","family":"Brough","given":"Chris","non-dropping-particle":"","parse-names":false,"suffix":""},{"dropping-particle":"","family":"Williams","given":"Robert O","non-dropping-particle":"","parse-names":false,"suffix":""}],"container-title":"International Journal of Pharmaceutics","id":"ITEM-1","issue":"1-2","issued":{"date-parts":[["2018","1"]]},"page":"379-392","publisher":"Elsevier B.V.","title":"Amorphous solid dispersions and nanocrystal technologies for poorly water-soluble drug delivery – An update","type":"article-journal","volume":"535"},"uris":["http://www.mendeley.com/documents/?uuid=ba707849-cc74-4cd0-8c5f-3f18e172c9e1"]},{"id":"ITEM-2","itemData":{"DOI":"10.1002/jps.2600600902","ISBN":"0022-3549","ISSN":"15206017","PMID":"4935981","abstract":"A review with 147 refs.","author":[{"dropping-particle":"","family":"Chiou","given":"Win Loung","non-dropping-particle":"","parse-names":false,"suffix":""},{"dropping-particle":"","family":"Riegelman","given":"Sidney","non-dropping-particle":"","parse-names":false,"suffix":""}],"container-title":"Journal of Pharmaceutical Sciences","id":"ITEM-2","issue":"9","issued":{"date-parts":[["1971"]]},"page":"1281-1302","title":"Pharmaceutical applications of solid dispersion systems","type":"article-journal","volume":"60"},"uris":["http://www.mendeley.com/documents/?uuid=9dc78c1b-1f46-42ae-904f-012d45741e79"]}],"mendeley":{"formattedCitation":"&lt;sup&gt;7,8&lt;/sup&gt;","plainTextFormattedCitation":"7,8","previouslyFormattedCitation":"&lt;sup&gt;7,8&lt;/sup&gt;"},"properties":{"noteIndex":0},"schema":"https://github.com/citation-style-language/schema/raw/master/csl-citation.json"}</w:instrText>
      </w:r>
      <w:r w:rsidR="00D23079"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7,8</w:t>
      </w:r>
      <w:r w:rsidR="00D23079" w:rsidRPr="00271AF2">
        <w:rPr>
          <w:rFonts w:ascii="Times New Roman" w:hAnsi="Times New Roman" w:cs="Times New Roman"/>
          <w:sz w:val="24"/>
          <w:szCs w:val="24"/>
        </w:rPr>
        <w:fldChar w:fldCharType="end"/>
      </w:r>
      <w:r w:rsidR="00D23079" w:rsidRPr="00271AF2">
        <w:rPr>
          <w:rFonts w:ascii="Times New Roman" w:hAnsi="Times New Roman" w:cs="Times New Roman"/>
          <w:sz w:val="24"/>
          <w:szCs w:val="24"/>
        </w:rPr>
        <w:t xml:space="preserve">. </w:t>
      </w:r>
    </w:p>
    <w:p w14:paraId="4131C02B" w14:textId="472938F3" w:rsidR="007848CF" w:rsidRPr="00271AF2" w:rsidRDefault="009F34CB"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Several </w:t>
      </w:r>
      <w:r w:rsidR="00271AF2" w:rsidRPr="00271AF2">
        <w:rPr>
          <w:rFonts w:ascii="Times New Roman" w:hAnsi="Times New Roman" w:cs="Times New Roman"/>
          <w:sz w:val="24"/>
          <w:szCs w:val="24"/>
        </w:rPr>
        <w:t>amorphi</w:t>
      </w:r>
      <w:r w:rsidR="00C913FD">
        <w:rPr>
          <w:rFonts w:ascii="Times New Roman" w:hAnsi="Times New Roman" w:cs="Times New Roman"/>
          <w:sz w:val="24"/>
          <w:szCs w:val="24"/>
        </w:rPr>
        <w:t>s</w:t>
      </w:r>
      <w:r w:rsidR="00271AF2" w:rsidRPr="00271AF2">
        <w:rPr>
          <w:rFonts w:ascii="Times New Roman" w:hAnsi="Times New Roman" w:cs="Times New Roman"/>
          <w:sz w:val="24"/>
          <w:szCs w:val="24"/>
        </w:rPr>
        <w:t>ation</w:t>
      </w:r>
      <w:r w:rsidRPr="00271AF2">
        <w:rPr>
          <w:rFonts w:ascii="Times New Roman" w:hAnsi="Times New Roman" w:cs="Times New Roman"/>
          <w:sz w:val="24"/>
          <w:szCs w:val="24"/>
        </w:rPr>
        <w:t xml:space="preserve"> processes are established in the </w:t>
      </w:r>
      <w:r w:rsidR="00305ECB" w:rsidRPr="00271AF2">
        <w:rPr>
          <w:rFonts w:ascii="Times New Roman" w:hAnsi="Times New Roman" w:cs="Times New Roman"/>
          <w:sz w:val="24"/>
          <w:szCs w:val="24"/>
        </w:rPr>
        <w:t xml:space="preserve"> </w:t>
      </w:r>
      <w:r w:rsidRPr="00271AF2">
        <w:rPr>
          <w:rFonts w:ascii="Times New Roman" w:hAnsi="Times New Roman" w:cs="Times New Roman"/>
          <w:sz w:val="24"/>
          <w:szCs w:val="24"/>
        </w:rPr>
        <w:t xml:space="preserve">pharmaceutical </w:t>
      </w:r>
      <w:r w:rsidR="00731AA2">
        <w:rPr>
          <w:rFonts w:ascii="Times New Roman" w:hAnsi="Times New Roman" w:cs="Times New Roman"/>
          <w:sz w:val="24"/>
          <w:szCs w:val="24"/>
        </w:rPr>
        <w:t xml:space="preserve">formulation </w:t>
      </w:r>
      <w:r w:rsidRPr="00271AF2">
        <w:rPr>
          <w:rFonts w:ascii="Times New Roman" w:hAnsi="Times New Roman" w:cs="Times New Roman"/>
          <w:sz w:val="24"/>
          <w:szCs w:val="24"/>
        </w:rPr>
        <w:t xml:space="preserve">sector such as </w:t>
      </w:r>
      <w:r w:rsidR="0062033B">
        <w:rPr>
          <w:rFonts w:ascii="Times New Roman" w:hAnsi="Times New Roman" w:cs="Times New Roman"/>
          <w:sz w:val="24"/>
          <w:szCs w:val="24"/>
        </w:rPr>
        <w:t>spray drying</w:t>
      </w:r>
      <w:r w:rsidRPr="00271AF2">
        <w:rPr>
          <w:rFonts w:ascii="Times New Roman" w:hAnsi="Times New Roman" w:cs="Times New Roman"/>
          <w:sz w:val="24"/>
          <w:szCs w:val="24"/>
        </w:rPr>
        <w:t>, freeze</w:t>
      </w:r>
      <w:r w:rsidR="00CE3DF3" w:rsidRPr="00271AF2">
        <w:rPr>
          <w:rFonts w:ascii="Times New Roman" w:hAnsi="Times New Roman" w:cs="Times New Roman"/>
          <w:sz w:val="24"/>
          <w:szCs w:val="24"/>
        </w:rPr>
        <w:t xml:space="preserve">-drying and hot melt extrusion </w:t>
      </w:r>
      <w:r w:rsidR="00CE3DF3"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{"citationItems":[{"id":"ITEM-1","itemData":{"DOI":"10.1016/j.ijpharm.2013.08.081","ISBN":"0378-5173","ISSN":"03785173","PMID":"24013161","abstract":"The present study investigated effect of manufacturing methods such as hot melt extrusion (HME) and spray drying (SD) on physicochemical properties, manufacturability, physical stability and product performance of solid dispersion. Solid dispersions of compound X and PVP VA64 (1:2) when prepared by SD and HME process were amorphous by polarized light microscopy, powder X-ray diffractometry, and modulated differential scanning calorimetry analyses with a single glass transition temperature. Fourier transform infrared (FT-IR) and Raman spectroscopic analyses revealed similar molecular level interactions between compound X and PVP VA64 as evident by overlapping FT-IR and FT Raman spectra in SD and HME solid dispersions. The compactibility, tabletability, disintegration and dissolution performance were similar for solid dispersions prepared by both processing techniques. Differences in material properties such as surface area, morphological structure, powder densities, and flow characteristics were observed between SD and HME solid dispersion. The SD solid dispersion was physically less stable compared to HME solid dispersion under accelerated stability conditions. Findings from this study suggest that similar product performance could be obtained if the molecular properties of the solid dispersion processed by two different techniques are similar. However differences in material properties might affect the physical stability of the solid dispersions. © 2013 Elsevier B.V. All rights reserved.","author":[{"dropping-particle":"","family":"Agrawal","given":"Anjali M.","non-dropping-particle":"","parse-names":false,"suffix":""},{"dropping-particle":"","family":"Dudhedia","given":"Mayur S.","non-dropping-particle":"","parse-names":false,"suffix":""},{"dropping-particle":"","family":"Patel","given":"Ashwinkumar D.","non-dropping-particle":"","parse-names":false,"suffix":""},{"dropping-particle":"","family":"Raikes","given":"Michelle S.","non-dropping-particle":"","parse-names":false,"suffix":""}],"container-title":"International Journal of Pharmaceutics","id":"ITEM-1","issue":"1","issued":{"date-parts":[["2013"]]},"page":"71-81","publisher":"Elsevier B.V.","title":"Characterization and performance assessment of solid dispersions prepared by hot melt extrusion and spray drying process","type":"article-journal","volume":"457"},"uris":["http://www.mendeley.com/documents/?uuid=f617128f-540b-4035-8098-21a524967977"]}],"mendeley":{"formattedCitation":"&lt;sup&gt;9&lt;/sup&gt;","plainTextFormattedCitation":"9","previouslyFormattedCitation":"&lt;sup&gt;9&lt;/sup&gt;"},"properties":{"noteIndex":0},"schema":"https://github.com/citation-style-language/schema/raw/master/csl-citation.json"}</w:instrText>
      </w:r>
      <w:r w:rsidR="00CE3DF3"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9</w:t>
      </w:r>
      <w:r w:rsidR="00CE3DF3" w:rsidRPr="00271AF2">
        <w:rPr>
          <w:rFonts w:ascii="Times New Roman" w:hAnsi="Times New Roman" w:cs="Times New Roman"/>
          <w:sz w:val="24"/>
          <w:szCs w:val="24"/>
        </w:rPr>
        <w:fldChar w:fldCharType="end"/>
      </w:r>
      <w:r w:rsidRPr="00271AF2">
        <w:rPr>
          <w:rFonts w:ascii="Times New Roman" w:hAnsi="Times New Roman" w:cs="Times New Roman"/>
          <w:sz w:val="24"/>
          <w:szCs w:val="24"/>
        </w:rPr>
        <w:t xml:space="preserve">. Selection of a suitable </w:t>
      </w:r>
      <w:r w:rsidR="00271AF2" w:rsidRPr="00271AF2">
        <w:rPr>
          <w:rFonts w:ascii="Times New Roman" w:hAnsi="Times New Roman" w:cs="Times New Roman"/>
          <w:sz w:val="24"/>
          <w:szCs w:val="24"/>
        </w:rPr>
        <w:t>amorphi</w:t>
      </w:r>
      <w:r w:rsidR="00C913FD">
        <w:rPr>
          <w:rFonts w:ascii="Times New Roman" w:hAnsi="Times New Roman" w:cs="Times New Roman"/>
          <w:sz w:val="24"/>
          <w:szCs w:val="24"/>
        </w:rPr>
        <w:t>s</w:t>
      </w:r>
      <w:r w:rsidR="00271AF2" w:rsidRPr="00271AF2">
        <w:rPr>
          <w:rFonts w:ascii="Times New Roman" w:hAnsi="Times New Roman" w:cs="Times New Roman"/>
          <w:sz w:val="24"/>
          <w:szCs w:val="24"/>
        </w:rPr>
        <w:t>ation</w:t>
      </w:r>
      <w:r w:rsidRPr="00271AF2">
        <w:rPr>
          <w:rFonts w:ascii="Times New Roman" w:hAnsi="Times New Roman" w:cs="Times New Roman"/>
          <w:sz w:val="24"/>
          <w:szCs w:val="24"/>
        </w:rPr>
        <w:t xml:space="preserve"> process must consider </w:t>
      </w:r>
      <w:r w:rsidR="009B6600" w:rsidRPr="00271AF2">
        <w:rPr>
          <w:rFonts w:ascii="Times New Roman" w:hAnsi="Times New Roman" w:cs="Times New Roman"/>
          <w:sz w:val="24"/>
          <w:szCs w:val="24"/>
        </w:rPr>
        <w:t xml:space="preserve">the </w:t>
      </w:r>
      <w:r w:rsidRPr="00271AF2">
        <w:rPr>
          <w:rFonts w:ascii="Times New Roman" w:hAnsi="Times New Roman" w:cs="Times New Roman"/>
          <w:sz w:val="24"/>
          <w:szCs w:val="24"/>
        </w:rPr>
        <w:t xml:space="preserve">API and polymer physicochemical properties such as </w:t>
      </w:r>
      <w:r w:rsidR="00317CBE">
        <w:rPr>
          <w:rFonts w:ascii="Times New Roman" w:hAnsi="Times New Roman" w:cs="Times New Roman"/>
          <w:sz w:val="24"/>
          <w:szCs w:val="24"/>
        </w:rPr>
        <w:t xml:space="preserve">the </w:t>
      </w:r>
      <w:r w:rsidRPr="00271AF2">
        <w:rPr>
          <w:rFonts w:ascii="Times New Roman" w:hAnsi="Times New Roman" w:cs="Times New Roman"/>
          <w:sz w:val="24"/>
          <w:szCs w:val="24"/>
        </w:rPr>
        <w:t xml:space="preserve">melt temperature, thermal degradation profile, glass transition temperature and solubility. </w:t>
      </w:r>
      <w:r w:rsidR="00CE3DF3" w:rsidRPr="00271AF2">
        <w:rPr>
          <w:rFonts w:ascii="Times New Roman" w:hAnsi="Times New Roman" w:cs="Times New Roman"/>
          <w:sz w:val="24"/>
          <w:szCs w:val="24"/>
        </w:rPr>
        <w:t xml:space="preserve">Each method of ASD production has its own benefits and drawbacks and </w:t>
      </w:r>
      <w:r w:rsidR="00A62686" w:rsidRPr="00271AF2">
        <w:rPr>
          <w:rFonts w:ascii="Times New Roman" w:hAnsi="Times New Roman" w:cs="Times New Roman"/>
          <w:sz w:val="24"/>
          <w:szCs w:val="24"/>
        </w:rPr>
        <w:t xml:space="preserve">the </w:t>
      </w:r>
      <w:r w:rsidR="00CE3DF3" w:rsidRPr="00271AF2">
        <w:rPr>
          <w:rFonts w:ascii="Times New Roman" w:hAnsi="Times New Roman" w:cs="Times New Roman"/>
          <w:sz w:val="24"/>
          <w:szCs w:val="24"/>
        </w:rPr>
        <w:t xml:space="preserve">selection of an inappropriate method may </w:t>
      </w:r>
      <w:r w:rsidR="009B6600" w:rsidRPr="00271AF2">
        <w:rPr>
          <w:rFonts w:ascii="Times New Roman" w:hAnsi="Times New Roman" w:cs="Times New Roman"/>
          <w:sz w:val="24"/>
          <w:szCs w:val="24"/>
        </w:rPr>
        <w:t>have a deleterious effect on</w:t>
      </w:r>
      <w:r w:rsidR="00CE3DF3" w:rsidRPr="00271AF2">
        <w:rPr>
          <w:rFonts w:ascii="Times New Roman" w:hAnsi="Times New Roman" w:cs="Times New Roman"/>
          <w:sz w:val="24"/>
          <w:szCs w:val="24"/>
        </w:rPr>
        <w:t xml:space="preserve"> ASD performance </w:t>
      </w:r>
      <w:r w:rsidR="00CE3DF3"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{"citationItems":[{"id":"ITEM-1","itemData":{"DOI":"10.1016/j.ijpharm.2013.08.081","ISBN":"0378-5173","ISSN":"03785173","PMID":"24013161","abstract":"The present study investigated effect of manufacturing methods such as hot melt extrusion (HME) and spray drying (SD) on physicochemical properties, manufacturability, physical stability and product performance of solid dispersion. Solid dispersions of compound X and PVP VA64 (1:2) when prepared by SD and HME process were amorphous by polarized light microscopy, powder X-ray diffractometry, and modulated differential scanning calorimetry analyses with a single glass transition temperature. Fourier transform infrared (FT-IR) and Raman spectroscopic analyses revealed similar molecular level interactions between compound X and PVP VA64 as evident by overlapping FT-IR and FT Raman spectra in SD and HME solid dispersions. The compactibility, tabletability, disintegration and dissolution performance were similar for solid dispersions prepared by both processing techniques. Differences in material properties such as surface area, morphological structure, powder densities, and flow characteristics were observed between SD and HME solid dispersion. The SD solid dispersion was physically less stable compared to HME solid dispersion under accelerated stability conditions. Findings from this study suggest that similar product performance could be obtained if the molecular properties of the solid dispersion processed by two different techniques are similar. However differences in material properties might affect the physical stability of the solid dispersions. © 2013 Elsevier B.V. All rights reserved.","author":[{"dropping-particle":"","family":"Agrawal","given":"Anjali M.","non-dropping-particle":"","parse-names":false,"suffix":""},{"dropping-particle":"","family":"Dudhedia","given":"Mayur S.","non-dropping-particle":"","parse-names":false,"suffix":""},{"dropping-particle":"","family":"Patel","given":"Ashwinkumar D.","non-dropping-particle":"","parse-names":false,"suffix":""},{"dropping-particle":"","family":"Raikes","given":"Michelle S.","non-dropping-particle":"","parse-names":false,"suffix":""}],"container-title":"International Journal of Pharmaceutics","id":"ITEM-1","issue":"1","issued":{"date-parts":[["2013"]]},"page":"71-81","publisher":"Elsevier B.V.","title":"Characterization and performance assessment of solid dispersions prepared by hot melt extrusion and spray drying process","type":"article-journal","volume":"457"},"uris":["http://www.mendeley.com/documents/?uuid=f617128f-540b-4035-8098-21a524967977"]}],"mendeley":{"formattedCitation":"&lt;sup&gt;9&lt;/sup&gt;","plainTextFormattedCitation":"9","previouslyFormattedCitation":"&lt;sup&gt;9&lt;/sup&gt;"},"properties":{"noteIndex":0},"schema":"https://github.com/citation-style-language/schema/raw/master/csl-citation.json"}</w:instrText>
      </w:r>
      <w:r w:rsidR="00CE3DF3"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9</w:t>
      </w:r>
      <w:r w:rsidR="00CE3DF3" w:rsidRPr="00271AF2">
        <w:rPr>
          <w:rFonts w:ascii="Times New Roman" w:hAnsi="Times New Roman" w:cs="Times New Roman"/>
          <w:sz w:val="24"/>
          <w:szCs w:val="24"/>
        </w:rPr>
        <w:fldChar w:fldCharType="end"/>
      </w:r>
      <w:r w:rsidR="00CE3DF3" w:rsidRPr="00271AF2">
        <w:rPr>
          <w:rFonts w:ascii="Times New Roman" w:hAnsi="Times New Roman" w:cs="Times New Roman"/>
          <w:sz w:val="24"/>
          <w:szCs w:val="24"/>
        </w:rPr>
        <w:t>.</w:t>
      </w:r>
      <w:r w:rsidR="007C30F9" w:rsidRPr="00271AF2">
        <w:rPr>
          <w:rFonts w:ascii="Times New Roman" w:hAnsi="Times New Roman" w:cs="Times New Roman"/>
          <w:sz w:val="24"/>
          <w:szCs w:val="24"/>
        </w:rPr>
        <w:t xml:space="preserve"> </w:t>
      </w:r>
      <w:r w:rsidR="0086363B" w:rsidRPr="00271AF2">
        <w:rPr>
          <w:rFonts w:ascii="Times New Roman" w:hAnsi="Times New Roman" w:cs="Times New Roman"/>
          <w:sz w:val="24"/>
          <w:szCs w:val="24"/>
        </w:rPr>
        <w:t>For example, t</w:t>
      </w:r>
      <w:r w:rsidR="007C30F9" w:rsidRPr="00271AF2">
        <w:rPr>
          <w:rFonts w:ascii="Times New Roman" w:hAnsi="Times New Roman" w:cs="Times New Roman"/>
          <w:sz w:val="24"/>
          <w:szCs w:val="24"/>
        </w:rPr>
        <w:t>hermolabile drugs such as ramipril, which degrades at its melt temperature, are not suitable candidates for hot melt extrusion without the use of a plasticiser</w:t>
      </w:r>
      <w:r w:rsidR="00D25CA1" w:rsidRPr="00271AF2">
        <w:rPr>
          <w:rFonts w:ascii="Times New Roman" w:hAnsi="Times New Roman" w:cs="Times New Roman"/>
          <w:sz w:val="24"/>
          <w:szCs w:val="24"/>
        </w:rPr>
        <w:t xml:space="preserve"> </w:t>
      </w:r>
      <w:r w:rsidR="00096416" w:rsidRPr="00271AF2">
        <w:rPr>
          <w:rFonts w:ascii="Times New Roman" w:hAnsi="Times New Roman" w:cs="Times New Roman"/>
          <w:sz w:val="24"/>
          <w:szCs w:val="24"/>
        </w:rPr>
        <w:fldChar w:fldCharType="begin" w:fldLock="1"/>
      </w:r>
      <w:r w:rsidR="00EB61E2">
        <w:rPr>
          <w:rFonts w:ascii="Times New Roman" w:hAnsi="Times New Roman" w:cs="Times New Roman"/>
          <w:sz w:val="24"/>
          <w:szCs w:val="24"/>
        </w:rPr>
        <w:instrText>ADDIN CSL_CITATION {"citationItems":[{"id":"ITEM-1","itemData":{"DOI":"10.1016/j.ijpharm.2018.05.008","ISSN":"18733476","abstract":"The purpose of this work was to investigate the application of different advanced continuous processing techniques (hot melt extrusion and spray drying) to the production of fixed-dose combination (FDC) monolithic systems comprising of hydrochlorothiazide and ramipril for the treatment of hypertension. Identical FDC formulations were manufactured by the two different methods and were characterised using powder X-ray diffraction (PXRD) and modulated differential scanning calorimetry (mDSC). Drug dissolution rates were investigated using a Wood's apparatus, while physical stability was assessed on storage under controlled temperature and humidity conditions. Interestingly both drugs were transformed into their amorphous forms when spray dried, however, hydrochlorothiazide was determined, by PXRD, to be partially crystalline when hot melt extruded with either polymer carrier (Kollidon® VA 64 or Soluplus®). Hot melt extrusion was found to result in significant degradation of ramipril, however, this could be mitigated by the inclusion of the plasticizer, polyethylene glycol 3350, in the formulation and appropriate adjustment of processing temperature. The results of intrinsic dissolution rate studies showed that hot-melt extruded samples were found to release both drugs faster than identical formulations produced via spray drying. However, the differences were attributable to the surface roughness of the compressed discs in the Wood's apparatus, rather than solid state differences between samples. After a 60-day stability study spray dried samples exhibited a greater physical stability than the equivalent hot melt extruded samples.","author":[{"dropping-particle":"","family":"Kelleher","given":"J. F.","non-dropping-particle":"","parse-names":false,"suffix":""},{"dropping-particle":"","family":"Gilvary","given":"G. C.","non-dropping-particle":"","parse-names":false,"suffix":""},{"dropping-particle":"","family":"Madi","given":"A. M.","non-dropping-particle":"","parse-names":false,"suffix":""},{"dropping-particle":"","family":"Jones","given":"D. S.","non-dropping-particle":"","parse-names":false,"suffix":""},{"dropping-particle":"","family":"Li","given":"S.","non-dropping-particle":"","parse-names":false,"suffix":""},{"dropping-particle":"","family":"Tian","given":"Y.","non-dropping-particle":"","parse-names":false,"suffix":""},{"dropping-particle":"","family":"Almajaan","given":"A.","non-dropping-particle":"","parse-names":false,"suffix":""},{"dropping-particle":"","family":"Senta-Loys","given":"Z.","non-dropping-particle":"","parse-names":false,"suffix":""},{"dropping-particle":"","family":"Andrews","given":"G. P.","non-dropping-particle":"","parse-names":false,"suffix":""},{"dropping-particle":"","family":"Healy","given":"A. M.","non-dropping-particle":"","parse-names":false,"suffix":""}],"container-title":"International Journal of Pharmaceutics","id":"ITEM-1","issue":"1-2","issued":{"date-parts":[["2018","7"]]},"page":"183-196","title":"A comparative study between hot-melt extrusion and spray-drying for the manufacture of anti-hypertension compatible monolithic fixed-dose combination products","type":"article-journal","volume":"545"},"uris":["http://www.mendeley.com/documents/?uuid=8418a5ba-4177-4b54-9e84-843f788e05c7"]}],"mendeley":{"formattedCitation":"&lt;sup&gt;10&lt;/sup&gt;","plainTextFormattedCitation":"10","previouslyFormattedCitation":"&lt;sup&gt;10&lt;/sup&gt;"},"properties":{"noteIndex":0},"schema":"https://github.com/citation-style-language/schema/raw/master/csl-citation.json"}</w:instrText>
      </w:r>
      <w:r w:rsidR="00096416"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10</w:t>
      </w:r>
      <w:r w:rsidR="00096416" w:rsidRPr="00271AF2">
        <w:rPr>
          <w:rFonts w:ascii="Times New Roman" w:hAnsi="Times New Roman" w:cs="Times New Roman"/>
          <w:sz w:val="24"/>
          <w:szCs w:val="24"/>
        </w:rPr>
        <w:fldChar w:fldCharType="end"/>
      </w:r>
      <w:r w:rsidR="007C30F9" w:rsidRPr="00271AF2">
        <w:rPr>
          <w:rFonts w:ascii="Times New Roman" w:hAnsi="Times New Roman" w:cs="Times New Roman"/>
          <w:sz w:val="24"/>
          <w:szCs w:val="24"/>
        </w:rPr>
        <w:t>.</w:t>
      </w:r>
      <w:r w:rsidR="00D25CA1" w:rsidRPr="00271AF2">
        <w:rPr>
          <w:rFonts w:ascii="Times New Roman" w:hAnsi="Times New Roman" w:cs="Times New Roman"/>
          <w:sz w:val="24"/>
          <w:szCs w:val="24"/>
        </w:rPr>
        <w:t xml:space="preserve"> </w:t>
      </w:r>
      <w:r w:rsidR="00271AF2">
        <w:rPr>
          <w:rFonts w:ascii="Times New Roman" w:hAnsi="Times New Roman" w:cs="Times New Roman"/>
          <w:sz w:val="24"/>
          <w:szCs w:val="24"/>
        </w:rPr>
        <w:t>Amorphi</w:t>
      </w:r>
      <w:r w:rsidR="00416DC6">
        <w:rPr>
          <w:rFonts w:ascii="Times New Roman" w:hAnsi="Times New Roman" w:cs="Times New Roman"/>
          <w:sz w:val="24"/>
          <w:szCs w:val="24"/>
        </w:rPr>
        <w:t>s</w:t>
      </w:r>
      <w:r w:rsidR="00271AF2" w:rsidRPr="00271AF2">
        <w:rPr>
          <w:rFonts w:ascii="Times New Roman" w:hAnsi="Times New Roman" w:cs="Times New Roman"/>
          <w:sz w:val="24"/>
          <w:szCs w:val="24"/>
        </w:rPr>
        <w:t>ation</w:t>
      </w:r>
      <w:r w:rsidR="00D25CA1" w:rsidRPr="00271AF2">
        <w:rPr>
          <w:rFonts w:ascii="Times New Roman" w:hAnsi="Times New Roman" w:cs="Times New Roman"/>
          <w:sz w:val="24"/>
          <w:szCs w:val="24"/>
        </w:rPr>
        <w:t xml:space="preserve"> by </w:t>
      </w:r>
      <w:r w:rsidR="0062033B">
        <w:rPr>
          <w:rFonts w:ascii="Times New Roman" w:hAnsi="Times New Roman" w:cs="Times New Roman"/>
          <w:sz w:val="24"/>
          <w:szCs w:val="24"/>
        </w:rPr>
        <w:t>spray drying</w:t>
      </w:r>
      <w:r w:rsidR="00D25CA1" w:rsidRPr="00271AF2">
        <w:rPr>
          <w:rFonts w:ascii="Times New Roman" w:hAnsi="Times New Roman" w:cs="Times New Roman"/>
          <w:sz w:val="24"/>
          <w:szCs w:val="24"/>
        </w:rPr>
        <w:t xml:space="preserve"> requires that the API of interest be dissolved at an appropriate concentration in a suitable solvent. B</w:t>
      </w:r>
      <w:r w:rsidRPr="00271AF2">
        <w:rPr>
          <w:rFonts w:ascii="Times New Roman" w:hAnsi="Times New Roman" w:cs="Times New Roman"/>
          <w:sz w:val="24"/>
          <w:szCs w:val="24"/>
        </w:rPr>
        <w:t>y</w:t>
      </w:r>
      <w:r w:rsidR="00D25CA1" w:rsidRPr="00271AF2">
        <w:rPr>
          <w:rFonts w:ascii="Times New Roman" w:hAnsi="Times New Roman" w:cs="Times New Roman"/>
          <w:sz w:val="24"/>
          <w:szCs w:val="24"/>
        </w:rPr>
        <w:t xml:space="preserve"> their very nature</w:t>
      </w:r>
      <w:r w:rsidR="00F10B52">
        <w:rPr>
          <w:rFonts w:ascii="Times New Roman" w:hAnsi="Times New Roman" w:cs="Times New Roman"/>
          <w:sz w:val="24"/>
          <w:szCs w:val="24"/>
        </w:rPr>
        <w:t>,</w:t>
      </w:r>
      <w:r w:rsidR="00D25CA1" w:rsidRPr="00271AF2">
        <w:rPr>
          <w:rFonts w:ascii="Times New Roman" w:hAnsi="Times New Roman" w:cs="Times New Roman"/>
          <w:sz w:val="24"/>
          <w:szCs w:val="24"/>
        </w:rPr>
        <w:t xml:space="preserve"> APIs requiring </w:t>
      </w:r>
      <w:r w:rsidR="00271AF2" w:rsidRPr="00271AF2">
        <w:rPr>
          <w:rFonts w:ascii="Times New Roman" w:hAnsi="Times New Roman" w:cs="Times New Roman"/>
          <w:sz w:val="24"/>
          <w:szCs w:val="24"/>
        </w:rPr>
        <w:t>amorphi</w:t>
      </w:r>
      <w:r w:rsidR="00416DC6">
        <w:rPr>
          <w:rFonts w:ascii="Times New Roman" w:hAnsi="Times New Roman" w:cs="Times New Roman"/>
          <w:sz w:val="24"/>
          <w:szCs w:val="24"/>
        </w:rPr>
        <w:t>s</w:t>
      </w:r>
      <w:r w:rsidR="00271AF2" w:rsidRPr="00271AF2">
        <w:rPr>
          <w:rFonts w:ascii="Times New Roman" w:hAnsi="Times New Roman" w:cs="Times New Roman"/>
          <w:sz w:val="24"/>
          <w:szCs w:val="24"/>
        </w:rPr>
        <w:t>ation</w:t>
      </w:r>
      <w:r w:rsidR="00D25CA1" w:rsidRPr="00271AF2">
        <w:rPr>
          <w:rFonts w:ascii="Times New Roman" w:hAnsi="Times New Roman" w:cs="Times New Roman"/>
          <w:sz w:val="24"/>
          <w:szCs w:val="24"/>
        </w:rPr>
        <w:t xml:space="preserve"> are poorly soluble in water</w:t>
      </w:r>
      <w:r w:rsidRPr="00271AF2">
        <w:rPr>
          <w:rFonts w:ascii="Times New Roman" w:hAnsi="Times New Roman" w:cs="Times New Roman"/>
          <w:sz w:val="24"/>
          <w:szCs w:val="24"/>
        </w:rPr>
        <w:t>,</w:t>
      </w:r>
      <w:r w:rsidR="00D25CA1" w:rsidRPr="00271AF2">
        <w:rPr>
          <w:rFonts w:ascii="Times New Roman" w:hAnsi="Times New Roman" w:cs="Times New Roman"/>
          <w:sz w:val="24"/>
          <w:szCs w:val="24"/>
        </w:rPr>
        <w:t xml:space="preserve"> so</w:t>
      </w:r>
      <w:r w:rsidRPr="00271AF2">
        <w:rPr>
          <w:rFonts w:ascii="Times New Roman" w:hAnsi="Times New Roman" w:cs="Times New Roman"/>
          <w:sz w:val="24"/>
          <w:szCs w:val="24"/>
        </w:rPr>
        <w:t xml:space="preserve"> </w:t>
      </w:r>
      <w:r w:rsidR="0062033B">
        <w:rPr>
          <w:rFonts w:ascii="Times New Roman" w:hAnsi="Times New Roman" w:cs="Times New Roman"/>
          <w:sz w:val="24"/>
          <w:szCs w:val="24"/>
        </w:rPr>
        <w:t>spray drying</w:t>
      </w:r>
      <w:r w:rsidRPr="00271AF2">
        <w:rPr>
          <w:rFonts w:ascii="Times New Roman" w:hAnsi="Times New Roman" w:cs="Times New Roman"/>
          <w:sz w:val="24"/>
          <w:szCs w:val="24"/>
        </w:rPr>
        <w:t xml:space="preserve"> generally </w:t>
      </w:r>
      <w:r w:rsidR="00D25CA1" w:rsidRPr="00271AF2">
        <w:rPr>
          <w:rFonts w:ascii="Times New Roman" w:hAnsi="Times New Roman" w:cs="Times New Roman"/>
          <w:sz w:val="24"/>
          <w:szCs w:val="24"/>
        </w:rPr>
        <w:t>necessitates t</w:t>
      </w:r>
      <w:r w:rsidRPr="00271AF2">
        <w:rPr>
          <w:rFonts w:ascii="Times New Roman" w:hAnsi="Times New Roman" w:cs="Times New Roman"/>
          <w:sz w:val="24"/>
          <w:szCs w:val="24"/>
        </w:rPr>
        <w:t>he use of organic solvent</w:t>
      </w:r>
      <w:r w:rsidR="00CE3DF3" w:rsidRPr="00271AF2">
        <w:rPr>
          <w:rFonts w:ascii="Times New Roman" w:hAnsi="Times New Roman" w:cs="Times New Roman"/>
          <w:sz w:val="24"/>
          <w:szCs w:val="24"/>
        </w:rPr>
        <w:t xml:space="preserve">s to dissolve the </w:t>
      </w:r>
      <w:r w:rsidR="003F396D">
        <w:rPr>
          <w:rFonts w:ascii="Times New Roman" w:hAnsi="Times New Roman" w:cs="Times New Roman"/>
          <w:sz w:val="24"/>
          <w:szCs w:val="24"/>
        </w:rPr>
        <w:t>compounds</w:t>
      </w:r>
      <w:r w:rsidR="00CE3DF3" w:rsidRPr="00271AF2">
        <w:rPr>
          <w:rFonts w:ascii="Times New Roman" w:hAnsi="Times New Roman" w:cs="Times New Roman"/>
          <w:sz w:val="24"/>
          <w:szCs w:val="24"/>
        </w:rPr>
        <w:t xml:space="preserve"> of interest</w:t>
      </w:r>
      <w:r w:rsidRPr="00271AF2">
        <w:rPr>
          <w:rFonts w:ascii="Times New Roman" w:hAnsi="Times New Roman" w:cs="Times New Roman"/>
          <w:sz w:val="24"/>
          <w:szCs w:val="24"/>
        </w:rPr>
        <w:t xml:space="preserve">. </w:t>
      </w:r>
      <w:r w:rsidR="00D25CA1" w:rsidRPr="00271AF2">
        <w:rPr>
          <w:rFonts w:ascii="Times New Roman" w:hAnsi="Times New Roman" w:cs="Times New Roman"/>
          <w:sz w:val="24"/>
          <w:szCs w:val="24"/>
        </w:rPr>
        <w:t xml:space="preserve">The use of organic solvents may be considered undesirable from both environmental and safety perspectives. </w:t>
      </w:r>
      <w:r w:rsidR="007F0BB6" w:rsidRPr="00271AF2">
        <w:rPr>
          <w:rFonts w:ascii="Times New Roman" w:hAnsi="Times New Roman" w:cs="Times New Roman"/>
          <w:sz w:val="24"/>
          <w:szCs w:val="24"/>
        </w:rPr>
        <w:t xml:space="preserve">The need for novel </w:t>
      </w:r>
      <w:r w:rsidR="00271AF2" w:rsidRPr="00271AF2">
        <w:rPr>
          <w:rFonts w:ascii="Times New Roman" w:hAnsi="Times New Roman" w:cs="Times New Roman"/>
          <w:sz w:val="24"/>
          <w:szCs w:val="24"/>
        </w:rPr>
        <w:t>amorphi</w:t>
      </w:r>
      <w:r w:rsidR="00416DC6">
        <w:rPr>
          <w:rFonts w:ascii="Times New Roman" w:hAnsi="Times New Roman" w:cs="Times New Roman"/>
          <w:sz w:val="24"/>
          <w:szCs w:val="24"/>
        </w:rPr>
        <w:t>s</w:t>
      </w:r>
      <w:r w:rsidR="00271AF2" w:rsidRPr="00271AF2">
        <w:rPr>
          <w:rFonts w:ascii="Times New Roman" w:hAnsi="Times New Roman" w:cs="Times New Roman"/>
          <w:sz w:val="24"/>
          <w:szCs w:val="24"/>
        </w:rPr>
        <w:t>ation</w:t>
      </w:r>
      <w:r w:rsidR="007F0BB6" w:rsidRPr="00271AF2">
        <w:rPr>
          <w:rFonts w:ascii="Times New Roman" w:hAnsi="Times New Roman" w:cs="Times New Roman"/>
          <w:sz w:val="24"/>
          <w:szCs w:val="24"/>
        </w:rPr>
        <w:t xml:space="preserve"> methods is apparent and several groups </w:t>
      </w:r>
      <w:r w:rsidR="00054DA6" w:rsidRPr="00271AF2">
        <w:rPr>
          <w:rFonts w:ascii="Times New Roman" w:hAnsi="Times New Roman" w:cs="Times New Roman"/>
          <w:sz w:val="24"/>
          <w:szCs w:val="24"/>
        </w:rPr>
        <w:t>have pioneered new</w:t>
      </w:r>
      <w:r w:rsidR="007F0BB6" w:rsidRPr="00271AF2">
        <w:rPr>
          <w:rFonts w:ascii="Times New Roman" w:hAnsi="Times New Roman" w:cs="Times New Roman"/>
          <w:sz w:val="24"/>
          <w:szCs w:val="24"/>
        </w:rPr>
        <w:t xml:space="preserve"> techniques</w:t>
      </w:r>
      <w:r w:rsidR="00A76AA4" w:rsidRPr="00271AF2">
        <w:rPr>
          <w:rFonts w:ascii="Times New Roman" w:hAnsi="Times New Roman" w:cs="Times New Roman"/>
          <w:sz w:val="24"/>
          <w:szCs w:val="24"/>
        </w:rPr>
        <w:t xml:space="preserve"> to generate ASDs</w:t>
      </w:r>
      <w:r w:rsidR="003F396D">
        <w:rPr>
          <w:rFonts w:ascii="Times New Roman" w:hAnsi="Times New Roman" w:cs="Times New Roman"/>
          <w:sz w:val="24"/>
          <w:szCs w:val="24"/>
        </w:rPr>
        <w:t>,</w:t>
      </w:r>
      <w:r w:rsidR="007F0BB6" w:rsidRPr="00271AF2">
        <w:rPr>
          <w:rFonts w:ascii="Times New Roman" w:hAnsi="Times New Roman" w:cs="Times New Roman"/>
          <w:sz w:val="24"/>
          <w:szCs w:val="24"/>
        </w:rPr>
        <w:t xml:space="preserve"> such as microwave methods</w:t>
      </w:r>
      <w:r w:rsidR="00A76AA4" w:rsidRPr="00271AF2">
        <w:rPr>
          <w:rFonts w:ascii="Times New Roman" w:hAnsi="Times New Roman" w:cs="Times New Roman"/>
          <w:sz w:val="24"/>
          <w:szCs w:val="24"/>
        </w:rPr>
        <w:t xml:space="preserve"> </w:t>
      </w:r>
      <w:r w:rsidR="00A76AA4"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{"citationItems":[{"id":"ITEM-1","itemData":{"DOI":"10.1016/j.ijpharm.2017.01.035","ISSN":"18733476","abstract":"In situ amorphization is a concept that allows to amorphize a given drug in its final dosage form right before administration. Hence, this approach can potentially be used to circumvent recrystallization issues that other amorphous formulation approaches are facing during storage. In this study, the feasibility of microwave irradiation to prepare amorphous solid dispersions (glass solutions) in situ was investigated. Indomethacin (IND) and polyvinylpyrrolidone K12 (PVP) were tableted at a 1:2 (w/w) ratio. In order to study the influence of moisture content and energy input on the degree of amorphization, tablet formulations were stored at different relative humidity (32, 43 and 54% RH) and subsequently microwaved using nine different power-time combinations up to a maximum energy input of 90 kJ. XRPD results showed that up to 80% (w/w) of IND could be amorphized within the tablet. mDSC measurements revealed that with increasing microwaving power and time, the fractions of crystalline IND and amorphous PVP reduced, whereas the amount of in situ formed IND-PVP glass solution increased. Intrinsic dissolution showed that the dissolution rate of the microwaved solid dispersion was similar to that of a quench cooled, fully amorphous glass solution even though the microwaved samples contained residual crystalline IND.","author":[{"dropping-particle":"","family":"Doreth","given":"Maria","non-dropping-particle":"","parse-names":false,"suffix":""},{"dropping-particle":"","family":"Hussein","given":"Murtadha Abdul","non-dropping-particle":"","parse-names":false,"suffix":""},{"dropping-particle":"","family":"Priemel","given":"Petra A.","non-dropping-particle":"","parse-names":false,"suffix":""},{"dropping-particle":"","family":"Grohganz","given":"Holger","non-dropping-particle":"","parse-names":false,"suffix":""},{"dropping-particle":"","family":"Holm","given":"René","non-dropping-particle":"","parse-names":false,"suffix":""},{"dropping-particle":"","family":"Lopez de Diego","given":"Heidi","non-dropping-particle":"","parse-names":false,"suffix":""},{"dropping-particle":"","family":"Rades","given":"Thomas","non-dropping-particle":"","parse-names":false,"suffix":""},{"dropping-particle":"","family":"Löbmann","given":"Korbinian","non-dropping-particle":"","parse-names":false,"suffix":""}],"container-title":"International Journal of Pharmaceutics","id":"ITEM-1","issue":"1-2","issued":{"date-parts":[["2017"]]},"page":"343-351","publisher":"Elsevier B.V.","title":"Amorphization within the tablet: Using microwave irradiation to form a glass solution in situ","type":"article-journal","volume":"519"},"uris":["http://www.mendeley.com/documents/?uuid=c98ca93d-fb41-428b-990a-eadd7066f947","http://www.mendeley.com/documents/?uuid=700dda92-2b70-4e20-9c1e-d7750d677657","http://www.mendeley.com/documents/?uuid=b4c5eb86-417a-49d8-a645-eaa377747a25"]},{"id":"ITEM-2","itemData":{"DOI":"10.1016/j.ijpharm.2008.05.026","ISSN":"03785173","PMID":"18573321","abstract":"The purpose of this study was to apply the attractive technique of the microwaves irradiation (MW) for the preparation of solvent-free solid dispersions (SD). In particular, the microwave technology has been considered in order to prepare an enhanced release dosage form for the poorly soluble drug Ibuprofen (IBU), employing PVP/VA 60/40 (PVP/VA 64) and hydroxypropyl-β-cyclodextrin (HP-β-CD) as hydrophilic carriers. Their physico-chemical characteristics and dissolution properties were compared to the corresponding physical mixtures and the drug alone. The results of physico-chemical characterization attested a correspondence of the solid state of the drug before and after irradiation treatment and that an amorphous form of the drug was obtained. This result, together with the presence of the hydrophilic polymers determined a remarkable enhancement of the in vitro dissolution rate of the drug suggesting that the microwave technique could be considered as a new and interesting method to prepare drug-polymer systems. © 2008 Elsevier B.V. All rights reserved.","author":[{"dropping-particle":"","family":"Moneghini","given":"Mariarosa","non-dropping-particle":"","parse-names":false,"suffix":""},{"dropping-particle":"","family":"Bellich","given":"Barbara","non-dropping-particle":"","parse-names":false,"suffix":""},{"dropping-particle":"","family":"Baxa","given":"Pietro","non-dropping-particle":"","parse-names":false,"suffix":""},{"dropping-particle":"","family":"Princivalle","given":"Francesco","non-dropping-particle":"","parse-names":false,"suffix":""}],"container-title":"International Journal of Pharmaceutics","id":"ITEM-2","issue":"1-2","issued":{"date-parts":[["2008"]]},"page":"125-130","title":"Microwave generated solid dispersions containing Ibuprofen","type":"article-journal","volume":"361"},"uris":["http://www.mendeley.com/documents/?uuid=22df4e26-2f4c-4c13-8922-e35fedca1263","http://www.mendeley.com/documents/?uuid=bb0329bd-8f95-4572-a2e9-7c54c9c3e292","http://www.mendeley.com/documents/?uuid=18fb6291-9643-40cd-b4ab-86f03929aa0a"]}],"mendeley":{"formattedCitation":"&lt;sup&gt;11,12&lt;/sup&gt;","plainTextFormattedCitation":"11,12","previouslyFormattedCitation":"&lt;sup&gt;11,12&lt;/sup&gt;"},"properties":{"noteIndex":0},"schema":"https://github.com/citation-style-language/schema/raw/master/csl-citation.json"}</w:instrText>
      </w:r>
      <w:r w:rsidR="00A76AA4"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11,12</w:t>
      </w:r>
      <w:r w:rsidR="00A76AA4" w:rsidRPr="00271AF2">
        <w:rPr>
          <w:rFonts w:ascii="Times New Roman" w:hAnsi="Times New Roman" w:cs="Times New Roman"/>
          <w:sz w:val="24"/>
          <w:szCs w:val="24"/>
        </w:rPr>
        <w:fldChar w:fldCharType="end"/>
      </w:r>
      <w:r w:rsidR="00A72D3D" w:rsidRPr="00271AF2">
        <w:rPr>
          <w:rFonts w:ascii="Times New Roman" w:hAnsi="Times New Roman" w:cs="Times New Roman"/>
          <w:sz w:val="24"/>
          <w:szCs w:val="24"/>
        </w:rPr>
        <w:t>,</w:t>
      </w:r>
      <w:r w:rsidR="00A922DC" w:rsidRPr="00A922DC">
        <w:rPr>
          <w:rFonts w:ascii="Times New Roman" w:hAnsi="Times New Roman" w:cs="Times New Roman"/>
          <w:sz w:val="24"/>
          <w:szCs w:val="24"/>
        </w:rPr>
        <w:t xml:space="preserve"> </w:t>
      </w:r>
      <w:r w:rsidR="00A922DC" w:rsidRPr="00271AF2">
        <w:rPr>
          <w:rFonts w:ascii="Times New Roman" w:hAnsi="Times New Roman" w:cs="Times New Roman"/>
          <w:sz w:val="24"/>
          <w:szCs w:val="24"/>
        </w:rPr>
        <w:t xml:space="preserve">using friction and shear force </w:t>
      </w:r>
      <w:r w:rsidR="00A922DC"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{"citationItems":[{"id":"ITEM-1","itemData":{"DOI":"10.1208/s12249-018-1007-2","ISSN":"1530-9932","abstract":"© 2018, American Association of Pharmaceutical Scientists. Due to the high number of poorly soluble drugs in the development pipeline, novel processes for delivery of these challenging molecules are increasingly in demand. One such emerging method is KinetiSol, which utilizes high shear to produce amorphous solid dispersions. The process has been shown to be amenable to difficult to process active pharmaceutical ingredients with high melting points, poor organic solubility, or sensitivity to heat degradation. Additionally, the process enables classes of polymers not conventionally processable due to their high molecular weight and/or poor organic solubility. Beyond these advantages, the KinetiSol process shows promise with other applications, such as the production of amorphous mucoadhesive dispersions for delivery of compounds that would also benefit from permeability enhancement.","author":[{"dropping-particle":"","family":"Ellenberger","given":"Daniel J.","non-dropping-particle":"","parse-names":false,"suffix":""},{"dropping-particle":"","family":"Miller","given":"Dave A.","non-dropping-particle":"","parse-names":false,"suffix":""},{"dropping-particle":"","family":"Williams","given":"Robert O.","non-dropping-particle":"","parse-names":false,"suffix":""}],"container-title":"AAPS PharmSciTech","id":"ITEM-1","issue":"5","issued":{"date-parts":[["2018"]]},"page":"1933-1956","title":"Expanding the Application and Formulation Space of Amorphous Solid Dispersions with KinetiSol®: a Review","type":"article-journal","volume":"19"},"uris":["http://www.mendeley.com/documents/?uuid=45e95491-dced-4b02-aafe-e9e3964dae6d","http://www.mendeley.com/documents/?uuid=3e0b9888-1102-4f3b-aec6-c36a22593e27","http://www.mendeley.com/documents/?uuid=982468d7-911b-4886-9e98-92b36a2ab67e"]}],"mendeley":{"formattedCitation":"&lt;sup&gt;13&lt;/sup&gt;","plainTextFormattedCitation":"13","previouslyFormattedCitation":"&lt;sup&gt;13&lt;/sup&gt;"},"properties":{"noteIndex":0},"schema":"https://github.com/citation-style-language/schema/raw/master/csl-citation.json"}</w:instrText>
      </w:r>
      <w:r w:rsidR="00A922DC"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13</w:t>
      </w:r>
      <w:r w:rsidR="00A922DC" w:rsidRPr="00271AF2">
        <w:rPr>
          <w:rFonts w:ascii="Times New Roman" w:hAnsi="Times New Roman" w:cs="Times New Roman"/>
          <w:sz w:val="24"/>
          <w:szCs w:val="24"/>
        </w:rPr>
        <w:fldChar w:fldCharType="end"/>
      </w:r>
      <w:r w:rsidR="00A72D3D" w:rsidRPr="00271AF2">
        <w:rPr>
          <w:rFonts w:ascii="Times New Roman" w:hAnsi="Times New Roman" w:cs="Times New Roman"/>
          <w:sz w:val="24"/>
          <w:szCs w:val="24"/>
        </w:rPr>
        <w:t xml:space="preserve"> </w:t>
      </w:r>
      <w:r w:rsidR="00346129" w:rsidRPr="00271AF2">
        <w:rPr>
          <w:rFonts w:ascii="Times New Roman" w:hAnsi="Times New Roman" w:cs="Times New Roman"/>
          <w:sz w:val="24"/>
          <w:szCs w:val="24"/>
        </w:rPr>
        <w:t xml:space="preserve">as well as </w:t>
      </w:r>
      <w:r w:rsidR="00271AF2" w:rsidRPr="00271AF2">
        <w:rPr>
          <w:rFonts w:ascii="Times New Roman" w:hAnsi="Times New Roman" w:cs="Times New Roman"/>
          <w:sz w:val="24"/>
          <w:szCs w:val="24"/>
        </w:rPr>
        <w:t>amorphi</w:t>
      </w:r>
      <w:r w:rsidR="00416DC6">
        <w:rPr>
          <w:rFonts w:ascii="Times New Roman" w:hAnsi="Times New Roman" w:cs="Times New Roman"/>
          <w:sz w:val="24"/>
          <w:szCs w:val="24"/>
        </w:rPr>
        <w:t>s</w:t>
      </w:r>
      <w:r w:rsidR="00271AF2" w:rsidRPr="00271AF2">
        <w:rPr>
          <w:rFonts w:ascii="Times New Roman" w:hAnsi="Times New Roman" w:cs="Times New Roman"/>
          <w:sz w:val="24"/>
          <w:szCs w:val="24"/>
        </w:rPr>
        <w:t>ation</w:t>
      </w:r>
      <w:r w:rsidR="00A72D3D" w:rsidRPr="00271AF2">
        <w:rPr>
          <w:rFonts w:ascii="Times New Roman" w:hAnsi="Times New Roman" w:cs="Times New Roman"/>
          <w:sz w:val="24"/>
          <w:szCs w:val="24"/>
        </w:rPr>
        <w:t xml:space="preserve"> in</w:t>
      </w:r>
      <w:r w:rsidR="007F0BB6" w:rsidRPr="00271AF2">
        <w:rPr>
          <w:rFonts w:ascii="Times New Roman" w:hAnsi="Times New Roman" w:cs="Times New Roman"/>
          <w:sz w:val="24"/>
          <w:szCs w:val="24"/>
        </w:rPr>
        <w:t xml:space="preserve"> situ</w:t>
      </w:r>
      <w:r w:rsidR="00A76AA4" w:rsidRPr="00271AF2">
        <w:rPr>
          <w:rFonts w:ascii="Times New Roman" w:hAnsi="Times New Roman" w:cs="Times New Roman"/>
          <w:sz w:val="24"/>
          <w:szCs w:val="24"/>
        </w:rPr>
        <w:t xml:space="preserve"> </w:t>
      </w:r>
      <w:r w:rsidR="00A76AA4" w:rsidRPr="00271AF2">
        <w:rPr>
          <w:rFonts w:ascii="Times New Roman" w:hAnsi="Times New Roman" w:cs="Times New Roman"/>
          <w:sz w:val="24"/>
          <w:szCs w:val="24"/>
        </w:rPr>
        <w:fldChar w:fldCharType="begin" w:fldLock="1"/>
      </w:r>
      <w:r w:rsidR="00F5052F">
        <w:rPr>
          <w:rFonts w:ascii="Times New Roman" w:hAnsi="Times New Roman" w:cs="Times New Roman"/>
          <w:sz w:val="24"/>
          <w:szCs w:val="24"/>
        </w:rPr>
        <w:instrText>ADDIN CSL_CITATION {"citationItems":[{"id":"ITEM-1","itemData":{"DOI":"10.1016/j.ejpb.2013.09.010","ISBN":"1873-3441 (Electronic)\\r0939-6411 (Linking)","ISSN":"09396411","PMID":"24056054","abstract":"In this study, the possibility of utilising in situ crystalline-to- amorphous transformation for the delivery of poorly water soluble drugs was investigated. Compacts of physical mixtures of γ-indomethacin (IMC) and Eudragit® E in 3:1, 1:1 and 1:3 (w/w) ratios were subjected to dissolution testing at pH 6.8 at which IMC but not the polymer is soluble. Compacts changed their colour from white to yellow indicating amorphisation of IMC. X-ray powder diffractometry (XRPD) confirmed the amorphisation and only one glass transition temperature was observed (58.1 C, 54.4 C, and 50.1 C for the 3:1, 1:1 and 1:3 (w/w) drug-to-polymer ratios, respectively). Furthermore, principal component analysis of infrared spectra resulted in clustering of in situ transformed samples together with quench cooled glass solutions for each respective ratio. Subsequent dissolution testing of in situ transformed samples at pH 4.1, at which the polymer is soluble but not IMC, led to a higher dissolution rate than for quench cooled glass solution at 3:1 and 1:1 ratios, but not for the 1:3 ratio. This study showed that crystalline drug can be transformed into amorphous material in situ in the presence of a polymer, leading to the possibility of administering drugs in the amorphous state without physical instability problems during storage. © 2013 Elsevier B.V. All rights reserved.","author":[{"dropping-particle":"","family":"Priemel","given":"Petra A.","non-dropping-particle":"","parse-names":false,"suffix":""},{"dropping-particle":"","family":"Laitinen","given":"Riikka","non-dropping-particle":"","parse-names":false,"suffix":""},{"dropping-particle":"","family":"Grohganz","given":"Holger","non-dropping-particle":"","parse-names":false,"suffix":""},{"dropping-particle":"","family":"Rades","given":"Thomas","non-dropping-particle":"","parse-names":false,"suffix":""},{"dropping-particle":"","family":"Strachan","given":"Clare J.","non-dropping-particle":"","parse-names":false,"suffix":""}],"container-title":"European Journal of Pharmaceutics and Biopharmaceutics","id":"ITEM-1","issue":"3 PART B","issued":{"date-parts":[["2013"]]},"page":"1259-1265","publisher":"Elsevier B.V.","title":"In situ amorphisation of indomethacin with Eudragit® E during dissolution","type":"article-journal","volume":"85"},"uris":["http://www.mendeley.com/documents/?uuid=cde11348-3911-4f37-afd9-a28171cc4d1b","http://www.mendeley.com/documents/?uuid=4dfea8ac-a910-4e71-8626-7da7e7a54e43","http://www.mendeley.com/documents/?uuid=544b0e3a-16eb-44b5-86c9-788b7636155f"]}],"mendeley":{"formattedCitation":"&lt;sup&gt;14&lt;/sup&gt;","plainTextFormattedCitation":"14","previouslyFormattedCitation":"&lt;sup&gt;14&lt;/sup&gt;"},"properties":{"noteIndex":0},"schema":"https://github.com/citation-style-language/schema/raw/master/csl-citation.json"}</w:instrText>
      </w:r>
      <w:r w:rsidR="00A76AA4"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14</w:t>
      </w:r>
      <w:r w:rsidR="00A76AA4" w:rsidRPr="00271AF2">
        <w:rPr>
          <w:rFonts w:ascii="Times New Roman" w:hAnsi="Times New Roman" w:cs="Times New Roman"/>
          <w:sz w:val="24"/>
          <w:szCs w:val="24"/>
        </w:rPr>
        <w:fldChar w:fldCharType="end"/>
      </w:r>
      <w:r w:rsidR="00A72D3D" w:rsidRPr="00271AF2">
        <w:rPr>
          <w:rFonts w:ascii="Times New Roman" w:hAnsi="Times New Roman" w:cs="Times New Roman"/>
          <w:sz w:val="24"/>
          <w:szCs w:val="24"/>
        </w:rPr>
        <w:t xml:space="preserve">. </w:t>
      </w:r>
      <w:r w:rsidR="00A62686" w:rsidRPr="00271AF2">
        <w:rPr>
          <w:rFonts w:ascii="Times New Roman" w:hAnsi="Times New Roman" w:cs="Times New Roman"/>
          <w:sz w:val="24"/>
          <w:szCs w:val="24"/>
        </w:rPr>
        <w:t>Another</w:t>
      </w:r>
      <w:r w:rsidR="008C1CC2" w:rsidRPr="00271AF2">
        <w:rPr>
          <w:rFonts w:ascii="Times New Roman" w:hAnsi="Times New Roman" w:cs="Times New Roman"/>
          <w:sz w:val="24"/>
          <w:szCs w:val="24"/>
        </w:rPr>
        <w:t xml:space="preserve"> pharmaceutical</w:t>
      </w:r>
      <w:r w:rsidR="00A62686" w:rsidRPr="00271AF2">
        <w:rPr>
          <w:rFonts w:ascii="Times New Roman" w:hAnsi="Times New Roman" w:cs="Times New Roman"/>
          <w:sz w:val="24"/>
          <w:szCs w:val="24"/>
        </w:rPr>
        <w:t xml:space="preserve"> </w:t>
      </w:r>
      <w:r w:rsidR="00271AF2" w:rsidRPr="00271AF2">
        <w:rPr>
          <w:rFonts w:ascii="Times New Roman" w:hAnsi="Times New Roman" w:cs="Times New Roman"/>
          <w:sz w:val="24"/>
          <w:szCs w:val="24"/>
        </w:rPr>
        <w:t>amorphi</w:t>
      </w:r>
      <w:r w:rsidR="00416DC6">
        <w:rPr>
          <w:rFonts w:ascii="Times New Roman" w:hAnsi="Times New Roman" w:cs="Times New Roman"/>
          <w:sz w:val="24"/>
          <w:szCs w:val="24"/>
        </w:rPr>
        <w:t>s</w:t>
      </w:r>
      <w:r w:rsidR="00271AF2" w:rsidRPr="00271AF2">
        <w:rPr>
          <w:rFonts w:ascii="Times New Roman" w:hAnsi="Times New Roman" w:cs="Times New Roman"/>
          <w:sz w:val="24"/>
          <w:szCs w:val="24"/>
        </w:rPr>
        <w:t>ation</w:t>
      </w:r>
      <w:r w:rsidR="00A62686" w:rsidRPr="00271AF2">
        <w:rPr>
          <w:rFonts w:ascii="Times New Roman" w:hAnsi="Times New Roman" w:cs="Times New Roman"/>
          <w:sz w:val="24"/>
          <w:szCs w:val="24"/>
        </w:rPr>
        <w:t xml:space="preserve"> technology which is gaining </w:t>
      </w:r>
      <w:r w:rsidR="003F396D">
        <w:rPr>
          <w:rFonts w:ascii="Times New Roman" w:hAnsi="Times New Roman" w:cs="Times New Roman"/>
          <w:sz w:val="24"/>
          <w:szCs w:val="24"/>
        </w:rPr>
        <w:t xml:space="preserve">increasing </w:t>
      </w:r>
      <w:r w:rsidR="00A62686" w:rsidRPr="00271AF2">
        <w:rPr>
          <w:rFonts w:ascii="Times New Roman" w:hAnsi="Times New Roman" w:cs="Times New Roman"/>
          <w:sz w:val="24"/>
          <w:szCs w:val="24"/>
        </w:rPr>
        <w:t xml:space="preserve">attention is the </w:t>
      </w:r>
      <w:r w:rsidR="00271AF2" w:rsidRPr="00271AF2">
        <w:rPr>
          <w:rFonts w:ascii="Times New Roman" w:hAnsi="Times New Roman" w:cs="Times New Roman"/>
          <w:sz w:val="24"/>
          <w:szCs w:val="24"/>
        </w:rPr>
        <w:t>electrohydrodynamic</w:t>
      </w:r>
      <w:r w:rsidR="00A62686" w:rsidRPr="00271AF2">
        <w:rPr>
          <w:rFonts w:ascii="Times New Roman" w:hAnsi="Times New Roman" w:cs="Times New Roman"/>
          <w:sz w:val="24"/>
          <w:szCs w:val="24"/>
        </w:rPr>
        <w:t xml:space="preserve"> route i.e. the production of </w:t>
      </w:r>
      <w:r w:rsidR="008C1CC2" w:rsidRPr="00271AF2">
        <w:rPr>
          <w:rFonts w:ascii="Times New Roman" w:hAnsi="Times New Roman" w:cs="Times New Roman"/>
          <w:sz w:val="24"/>
          <w:szCs w:val="24"/>
        </w:rPr>
        <w:t xml:space="preserve">amorphous </w:t>
      </w:r>
      <w:r w:rsidR="00A62686" w:rsidRPr="00271AF2">
        <w:rPr>
          <w:rFonts w:ascii="Times New Roman" w:hAnsi="Times New Roman" w:cs="Times New Roman"/>
          <w:sz w:val="24"/>
          <w:szCs w:val="24"/>
        </w:rPr>
        <w:t xml:space="preserve">particles through the application of an electrical current to a solution </w:t>
      </w:r>
      <w:r w:rsidR="00C41832"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{"citationItems":[{"id":"ITEM-1","itemData":{"DOI":"10.3390/polym3010131","ISBN":"20734360 (ISSN)","ISSN":"20734360","abstract":"The ability to reproducibly load bioactive molecules into polymeric microspheres is a challenge. Traditional microsphere fabrication methods typically provide inhomogeneous release profiles and suffer from lack of batch to batch reproducibility, hindering their potential to up-scale and their translation to the clinic. This deficit in homogeneity is in part attributed to broad size distributions and variability in the morphology of particles. It is thus desirable to control morphology and size of non-loaded particles in the first instance, in preparation for obtaining desired release profiles of loaded particles in the later stage. This is achieved by identifying the key parameters involved in particle production and understanding how adapting these parameters affects the final characteristics of particles. In this study, electrospraying was presented as a promising technique for generating reproducible particles made of polycaprolactone, a biodegradable, FDA-approved polymer. Narrow size distributions were obtained by the control of electrospraying flow rate and polymer concentration, with average particle sizes ranging from 10 to 20 µm. Particles were shown to be spherical with a homogeneous embossed texture, determined by the polymer entanglement regime taking place during electrospraying. No toxic residue was detected by this process based on preliminary cell work using DNA quantification assays, validating this method as suitable for further loading of bioactive components.","author":[{"dropping-particle":"","family":"Bock","given":"Nathalie","non-dropping-particle":"","parse-names":false,"suffix":""},{"dropping-particle":"","family":"Woodruff","given":"Maria A.","non-dropping-particle":"","parse-names":false,"suffix":""},{"dropping-particle":"","family":"Hutmacher","given":"Dietmar W.","non-dropping-particle":"","parse-names":false,"suffix":""},{"dropping-particle":"","family":"Dargaville","given":"Tim R.","non-dropping-particle":"","parse-names":false,"suffix":""}],"container-title":"Polymers","id":"ITEM-1","issue":"1","issued":{"date-parts":[["2011"]]},"page":"131-149","title":"Electrospraying, a reproducible method for production of polymeric microspheres for biomedical applications","type":"article-journal","volume":"3"},"uris":["http://www.mendeley.com/documents/?uuid=4c8c1ea1-b1f0-4166-b36b-b9f483865878"]},{"id":"ITEM-2","itemData":{"DOI":"10.1016/j.ejpb.2017.06.010","ISSN":"18733441","abstract":"Over the past decade, electrospraying has proven to be a promising method for the preparation of amorphous solid dispersions, an established formulation strategy to improve the oral bioavailability of poorly soluble drug compounds. Due to the lack of fundamental knowledge concerning adequate single nozzle electrospraying conditions, a trial-and-error approach is currently the only option. The objective of this paper is to study/investigate the influence of the different formulation and process parameters, as well as their interplay, on the formation of a stable cone-jet mode as a prerequisite for a reproducible production of monodisperse micro- and nanoparticles. To this purpose, different polymers commonly used in the formulation of solid dispersions were electrosprayed to map out the workable parameter ranges of the process. The experiments evaluate the importance of the experimental parameters as flow rate, electric potential difference and the distance between the tip of the nozzle and collector. Based on this, the type of solvent and the concentration of the polymer solutions, along with their viscosity and conductivity, were identified as determinative formulation parameters. This information is of utmost importance to rationally design further electrospraying methods for the preparation of amorphous solid dispersions.","author":[{"dropping-particle":"","family":"Smeets","given":"Annelies","non-dropping-particle":"","parse-names":false,"suffix":""},{"dropping-particle":"","family":"Clasen","given":"Christian","non-dropping-particle":"","parse-names":false,"suffix":""},{"dropping-particle":"","family":"Mooter","given":"Guy","non-dropping-particle":"Van den","parse-names":false,"suffix":""}],"container-title":"European Journal of Pharmaceutics and Biopharmaceutics","id":"ITEM-2","issued":{"date-parts":[["2017"]]},"page":"114-124","publisher":"Elsevier B.V.","title":"Electrospraying of polymer solutions: Study of formulation and process parameters","type":"article-journal","volume":"119"},"uris":["http://www.mendeley.com/documents/?uuid=2c9c0eb6-7c87-4efd-b59a-8725b9411305"]},{"id":"ITEM-3","itemData":{"DOI":"10.1016/j.ijpharm.2012.07.015","ISBN":"1873-3476 (Electronic)\\n0378-5173 (Linking)","ISSN":"18733476","PMID":"22820134","abstract":"Spray drying is an efficient technology for solid dispersion manufacturing since it allows extreme rapid solvent evaporation leading to fast transformation of an API-carrier solution to solid API-carrier particles. Solvent evaporation kinetics certainly contribute to formation of amorphous solid dispersions, but also other factors like the interplay between the API, carrier and solvent, the solution state of the API, formulation parameters (e.g. feed concentration or solvent type) and process parameters (e.g. drying gas flow rate or solution spray rate) will influence the final physical structure of the obtained solid dispersion particles. This review presents an overview of the interplay between manufacturing process, formulation parameters, physical structure, and performance of the solid dispersions with respect to stability and drug release characteristics. © 2012 Elsevier B.V. All rights reserved.","author":[{"dropping-particle":"","family":"Paudel","given":"Amrit","non-dropping-particle":"","parse-names":false,"suffix":""},{"dropping-particle":"","family":"Worku","given":"Zelalem Ayenew","non-dropping-particle":"","parse-names":false,"suffix":""},{"dropping-particle":"","family":"Meeus","given":"Joke","non-dropping-particle":"","parse-names":false,"suffix":""},{"dropping-particle":"","family":"Guns","given":"Sandra","non-dropping-particle":"","parse-names":false,"suffix":""},{"dropping-particle":"","family":"Mooter","given":"Guy","non-dropping-particle":"Van Den","parse-names":false,"suffix":""}],"container-title":"International Journal of Pharmaceutics","id":"ITEM-3","issue":"1","issued":{"date-parts":[["2013"]]},"page":"253-284","publisher":"Elsevier B.V.","title":"Manufacturing of solid dispersions of poorly water soluble drugs by spray drying: Formulation and process considerations","type":"article-journal","volume":"453"},"uris":["http://www.mendeley.com/documents/?uuid=7ec14c5f-e06f-406f-b678-eb33700e722d"]}],"mendeley":{"formattedCitation":"&lt;sup&gt;15–17&lt;/sup&gt;","plainTextFormattedCitation":"15–17","previouslyFormattedCitation":"&lt;sup&gt;15–17&lt;/sup&gt;"},"properties":{"noteIndex":0},"schema":"https://github.com/citation-style-language/schema/raw/master/csl-citation.json"}</w:instrText>
      </w:r>
      <w:r w:rsidR="00C41832"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15–17</w:t>
      </w:r>
      <w:r w:rsidR="00C41832" w:rsidRPr="00271AF2">
        <w:rPr>
          <w:rFonts w:ascii="Times New Roman" w:hAnsi="Times New Roman" w:cs="Times New Roman"/>
          <w:sz w:val="24"/>
          <w:szCs w:val="24"/>
        </w:rPr>
        <w:fldChar w:fldCharType="end"/>
      </w:r>
      <w:r w:rsidR="00A62686" w:rsidRPr="00271AF2">
        <w:rPr>
          <w:rFonts w:ascii="Times New Roman" w:hAnsi="Times New Roman" w:cs="Times New Roman"/>
          <w:sz w:val="24"/>
          <w:szCs w:val="24"/>
        </w:rPr>
        <w:t>.</w:t>
      </w:r>
    </w:p>
    <w:p w14:paraId="2A1FDB46" w14:textId="3E1169CA" w:rsidR="009F34CB" w:rsidRPr="00271AF2" w:rsidRDefault="007848CF"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In electrohydrodynamic processes a solution is passed through a metal nozzle to which a strong electrical field is applied. When the electric potential between the nozzle and the collector is </w:t>
      </w:r>
      <w:r w:rsidRPr="00271AF2">
        <w:rPr>
          <w:rFonts w:ascii="Times New Roman" w:hAnsi="Times New Roman" w:cs="Times New Roman"/>
          <w:sz w:val="24"/>
          <w:szCs w:val="24"/>
        </w:rPr>
        <w:lastRenderedPageBreak/>
        <w:t xml:space="preserve">sufficiently high, fine droplets are formed at the capillary tip due to coulombic repulsion at the solution surface </w:t>
      </w:r>
      <w:r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{"citationItems":[{"id":"ITEM-1","itemData":{"DOI":"10.1016/j.ejpb.2017.06.010","ISSN":"18733441","abstract":"Over the past decade, electrospraying has proven to be a promising method for the preparation of amorphous solid dispersions, an established formulation strategy to improve the oral bioavailability of poorly soluble drug compounds. Due to the lack of fundamental knowledge concerning adequate single nozzle electrospraying conditions, a trial-and-error approach is currently the only option. The objective of this paper is to study/investigate the influence of the different formulation and process parameters, as well as their interplay, on the formation of a stable cone-jet mode as a prerequisite for a reproducible production of monodisperse micro- and nanoparticles. To this purpose, different polymers commonly used in the formulation of solid dispersions were electrosprayed to map out the workable parameter ranges of the process. The experiments evaluate the importance of the experimental parameters as flow rate, electric potential difference and the distance between the tip of the nozzle and collector. Based on this, the type of solvent and the concentration of the polymer solutions, along with their viscosity and conductivity, were identified as determinative formulation parameters. This information is of utmost importance to rationally design further electrospraying methods for the preparation of amorphous solid dispersions.","author":[{"dropping-particle":"","family":"Smeets","given":"Annelies","non-dropping-particle":"","parse-names":false,"suffix":""},{"dropping-particle":"","family":"Clasen","given":"Christian","non-dropping-particle":"","parse-names":false,"suffix":""},{"dropping-particle":"","family":"Mooter","given":"Guy","non-dropping-particle":"Van den","parse-names":false,"suffix":""}],"container-title":"European Journal of Pharmaceutics and Biopharmaceutics","id":"ITEM-1","issued":{"date-parts":[["2017"]]},"page":"114-124","publisher":"Elsevier B.V.","title":"Electrospraying of polymer solutions: Study of formulation and process parameters","type":"article-journal","volume":"119"},"uris":["http://www.mendeley.com/documents/?uuid=2c9c0eb6-7c87-4efd-b59a-8725b9411305"]},{"id":"ITEM-2","itemData":{"DOI":"10.1016/j.ijpharm.2013.04.006","ISBN":"0378-5173","ISSN":"03785173","PMID":"23603098","abstract":"A coaxial electrospray technique was applied to a poorly soluble drug, fenofibrate (FEN), to increase its bioavailability. A particulate core-shell solid dispersion was designed using poly(methacrylic acid-co-methyl methacrylate) (Eudragit L-100) as a shell material and poly(vinyl pyrrolidone) K12-17 as a dispersant for FEN in the core phase. Although 58% of FEN remained in the crystalline state in the electrosprayed formulation, the dissolution behavior was significantly improved due to decrease in particle size, decrease in crystallinity, and increase in dispersion efficiency. The formulation was subjected to post-heating at 100 C for 30 s to transform the remaining crystals into the amorphous state to further improve the dissolution behavior. Oral bioavailability was also on the order of: heated formulation &gt; intact formulation &gt; crystalline FEN. Instantaneous heating significantly improved the performance of the formulation despite its simple procedure, and thus can be a powerful step to be incorporated in the formulation manufacturing process. © 2013 Elsevier B.V.","author":[{"dropping-particle":"","family":"Kawakami","given":"Kohsaku","non-dropping-particle":"","parse-names":false,"suffix":""},{"dropping-particle":"","family":"Zhang","given":"Shaoling","non-dropping-particle":"","parse-names":false,"suffix":""},{"dropping-particle":"","family":"Chauhan","given":"Rohit Singh","non-dropping-particle":"","parse-names":false,"suffix":""},{"dropping-particle":"","family":"Ishizuka","given":"Narimoto","non-dropping-particle":"","parse-names":false,"suffix":""},{"dropping-particle":"","family":"Yamamoto","given":"Marina","non-dropping-particle":"","parse-names":false,"suffix":""},{"dropping-particle":"","family":"Masaoka","given":"Yoshie","non-dropping-particle":"","parse-names":false,"suffix":""},{"dropping-particle":"","family":"Kataoka","given":"Makoto","non-dropping-particle":"","parse-names":false,"suffix":""},{"dropping-particle":"","family":"Yamashita","given":"Shinji","non-dropping-particle":"","parse-names":false,"suffix":""},{"dropping-particle":"","family":"Sakuma","given":"Shinji","non-dropping-particle":"","parse-names":false,"suffix":""}],"container-title":"International Journal of Pharmaceutics","id":"ITEM-2","issue":"1-2","issued":{"date-parts":[["2013"]]},"page":"123-128","publisher":"Elsevier B.V.","title":"Preparation of fenofibrate solid dispersion using electrospray deposition and improvement in oral absorption by instantaneous post-heating of the formulation","type":"article-journal","volume":"450"},"uris":["http://www.mendeley.com/documents/?uuid=f95c3e4a-7e02-46d4-bf63-e05a08d9fe00"]}],"mendeley":{"formattedCitation":"&lt;sup&gt;16,18&lt;/sup&gt;","plainTextFormattedCitation":"16,18","previouslyFormattedCitation":"&lt;sup&gt;16,18&lt;/sup&gt;"},"properties":{"noteIndex":0},"schema":"https://github.com/citation-style-language/schema/raw/master/csl-citation.json"}</w:instrText>
      </w:r>
      <w:r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16,18</w:t>
      </w:r>
      <w:r w:rsidRPr="00271AF2">
        <w:rPr>
          <w:rFonts w:ascii="Times New Roman" w:hAnsi="Times New Roman" w:cs="Times New Roman"/>
          <w:sz w:val="24"/>
          <w:szCs w:val="24"/>
        </w:rPr>
        <w:fldChar w:fldCharType="end"/>
      </w:r>
      <w:r w:rsidRPr="00271AF2">
        <w:rPr>
          <w:rFonts w:ascii="Times New Roman" w:hAnsi="Times New Roman" w:cs="Times New Roman"/>
          <w:sz w:val="24"/>
          <w:szCs w:val="24"/>
        </w:rPr>
        <w:t>. As the droplets travel from the needle tip to the collector</w:t>
      </w:r>
      <w:r w:rsidR="003F396D">
        <w:rPr>
          <w:rFonts w:ascii="Times New Roman" w:hAnsi="Times New Roman" w:cs="Times New Roman"/>
          <w:sz w:val="24"/>
          <w:szCs w:val="24"/>
        </w:rPr>
        <w:t>,</w:t>
      </w:r>
      <w:r w:rsidRPr="00271AF2">
        <w:rPr>
          <w:rFonts w:ascii="Times New Roman" w:hAnsi="Times New Roman" w:cs="Times New Roman"/>
          <w:sz w:val="24"/>
          <w:szCs w:val="24"/>
        </w:rPr>
        <w:t xml:space="preserve"> the solvent evaporates. The shape of the sol</w:t>
      </w:r>
      <w:r w:rsidR="00D005AE">
        <w:rPr>
          <w:rFonts w:ascii="Times New Roman" w:hAnsi="Times New Roman" w:cs="Times New Roman"/>
          <w:sz w:val="24"/>
          <w:szCs w:val="24"/>
        </w:rPr>
        <w:t>ution</w:t>
      </w:r>
      <w:r w:rsidRPr="00271AF2">
        <w:rPr>
          <w:rFonts w:ascii="Times New Roman" w:hAnsi="Times New Roman" w:cs="Times New Roman"/>
          <w:sz w:val="24"/>
          <w:szCs w:val="24"/>
        </w:rPr>
        <w:t xml:space="preserve"> emerging from the nozzle is dependent on the interplay between</w:t>
      </w:r>
      <w:r w:rsidR="003F396D">
        <w:rPr>
          <w:rFonts w:ascii="Times New Roman" w:hAnsi="Times New Roman" w:cs="Times New Roman"/>
          <w:sz w:val="24"/>
          <w:szCs w:val="24"/>
        </w:rPr>
        <w:t xml:space="preserve"> the</w:t>
      </w:r>
      <w:r w:rsidRPr="00271AF2">
        <w:rPr>
          <w:rFonts w:ascii="Times New Roman" w:hAnsi="Times New Roman" w:cs="Times New Roman"/>
          <w:sz w:val="24"/>
          <w:szCs w:val="24"/>
        </w:rPr>
        <w:t xml:space="preserve"> surface tension of the solvent and the electric stress induced at the nozzle orifice </w:t>
      </w:r>
      <w:r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{"citationItems":[{"id":"ITEM-1","itemData":{"DOI":"10.1016/j.ces.2014.08.061","ISBN":"0009-2509 (Print)\\r0009-2509 (Linking)","ISSN":"00092509","PMID":"25684778","abstract":"Electrohydrodynamic atomization (EHDA), also called electrospray technique, has been studied for more than one century. However, since 1990s it has begun to be used to produce and process micro-/nanostructured materials. Owing to the simplicity and flexibility in EHDA experimental setup, it has been successfully employed to generate particulate materials with controllable compositions, structures, sizes, morphologies, and shapes. EHDA has also been used to deposit micro- and nanoparticulate materials on surfaces in a well-controlled manner. All these attributes make EHDA a fascinating tool for preparing and assembling a wide range of micro- and nanostructured materials which have been exploited for use in pharmaceutics, food, and healthcare to name a few. Our goal is to review this field, which allows scientists and engineers to learn about the EHDA technique and how it might be used to create, process, and assemble micro-/nanoparticulate materials with unique and intriguing properties. We begin with a brief introduction to the mechanism and setup of EHDA technique. We then discuss issues critical to successful application of EHDA technique, including control of composition, size, shape, morphology, structure of particulate materials and their assembly. We also illustrate a few of the many potential applications of particulate materials, especially in the area of drug delivery and regenerative medicine. Next, we review the simulation and modeling of Taylor cone-jet formation for a single and co-axial nozzle. The mathematical modeling of particle transport and deposition is presented to provide a deeper understanding of the effective parameters in the preparation, collection and pattering processes. We conclude this article with a discussion on perspectives and future possibilities in this field.","author":[{"dropping-particle":"","family":"Xie","given":"Jingwei","non-dropping-particle":"","parse-names":false,"suffix":""},{"dropping-particle":"","family":"Jiang","given":"Jiang","non-dropping-particle":"","parse-names":false,"suffix":""},{"dropping-particle":"","family":"Davoodi","given":"Pooya","non-dropping-particle":"","parse-names":false,"suffix":""},{"dropping-particle":"","family":"Srinivasan","given":"M. P.","non-dropping-particle":"","parse-names":false,"suffix":""},{"dropping-particle":"","family":"Wang","given":"Chi Hwa","non-dropping-particle":"","parse-names":false,"suffix":""}],"container-title":"Chemical Engineering Science","id":"ITEM-1","issued":{"date-parts":[["2015"]]},"page":"32-57","publisher":"Elsevier","title":"Electrohydrodynamic atomization: A two-decade effort to produce and process micro-/nanoparticulate materials","type":"article-journal","volume":"125"},"uris":["http://www.mendeley.com/documents/?uuid=2289025e-21ca-4ffe-89bb-7a4e90a51a16"]}],"mendeley":{"formattedCitation":"&lt;sup&gt;19&lt;/sup&gt;","plainTextFormattedCitation":"19","previouslyFormattedCitation":"&lt;sup&gt;19&lt;/sup&gt;"},"properties":{"noteIndex":0},"schema":"https://github.com/citation-style-language/schema/raw/master/csl-citation.json"}</w:instrText>
      </w:r>
      <w:r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19</w:t>
      </w:r>
      <w:r w:rsidRPr="00271AF2">
        <w:rPr>
          <w:rFonts w:ascii="Times New Roman" w:hAnsi="Times New Roman" w:cs="Times New Roman"/>
          <w:sz w:val="24"/>
          <w:szCs w:val="24"/>
        </w:rPr>
        <w:fldChar w:fldCharType="end"/>
      </w:r>
      <w:r w:rsidRPr="00271AF2">
        <w:rPr>
          <w:rFonts w:ascii="Times New Roman" w:hAnsi="Times New Roman" w:cs="Times New Roman"/>
          <w:sz w:val="24"/>
          <w:szCs w:val="24"/>
        </w:rPr>
        <w:t>. In electrospinning a stable jet of droplets is formed resulting in the production of fibres. By contrast in electrospraying there is no stable jet formation</w:t>
      </w:r>
      <w:r w:rsidR="00241D95">
        <w:rPr>
          <w:rFonts w:ascii="Times New Roman" w:hAnsi="Times New Roman" w:cs="Times New Roman"/>
          <w:sz w:val="24"/>
          <w:szCs w:val="24"/>
        </w:rPr>
        <w:t>;</w:t>
      </w:r>
      <w:r w:rsidRPr="00271AF2">
        <w:rPr>
          <w:rFonts w:ascii="Times New Roman" w:hAnsi="Times New Roman" w:cs="Times New Roman"/>
          <w:sz w:val="24"/>
          <w:szCs w:val="24"/>
        </w:rPr>
        <w:t xml:space="preserve"> the droplets form a Taylor cone and spherical particles are produced </w:t>
      </w:r>
      <w:r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{"citationItems":[{"id":"ITEM-1","itemData":{"DOI":"10.1016/j.ejpb.2017.06.010","ISSN":"18733441","abstract":"Over the past decade, electrospraying has proven to be a promising method for the preparation of amorphous solid dispersions, an established formulation strategy to improve the oral bioavailability of poorly soluble drug compounds. Due to the lack of fundamental knowledge concerning adequate single nozzle electrospraying conditions, a trial-and-error approach is currently the only option. The objective of this paper is to study/investigate the influence of the different formulation and process parameters, as well as their interplay, on the formation of a stable cone-jet mode as a prerequisite for a reproducible production of monodisperse micro- and nanoparticles. To this purpose, different polymers commonly used in the formulation of solid dispersions were electrosprayed to map out the workable parameter ranges of the process. The experiments evaluate the importance of the experimental parameters as flow rate, electric potential difference and the distance between the tip of the nozzle and collector. Based on this, the type of solvent and the concentration of the polymer solutions, along with their viscosity and conductivity, were identified as determinative formulation parameters. This information is of utmost importance to rationally design further electrospraying methods for the preparation of amorphous solid dispersions.","author":[{"dropping-particle":"","family":"Smeets","given":"Annelies","non-dropping-particle":"","parse-names":false,"suffix":""},{"dropping-particle":"","family":"Clasen","given":"Christian","non-dropping-particle":"","parse-names":false,"suffix":""},{"dropping-particle":"","family":"Mooter","given":"Guy","non-dropping-particle":"Van den","parse-names":false,"suffix":""}],"container-title":"European Journal of Pharmaceutics and Biopharmaceutics","id":"ITEM-1","issued":{"date-parts":[["2017"]]},"page":"114-124","publisher":"Elsevier B.V.","title":"Electrospraying of polymer solutions: Study of formulation and process parameters","type":"article-journal","volume":"119"},"uris":["http://www.mendeley.com/documents/?uuid=2c9c0eb6-7c87-4efd-b59a-8725b9411305"]}],"mendeley":{"formattedCitation":"&lt;sup&gt;16&lt;/sup&gt;","plainTextFormattedCitation":"16","previouslyFormattedCitation":"&lt;sup&gt;16&lt;/sup&gt;"},"properties":{"noteIndex":0},"schema":"https://github.com/citation-style-language/schema/raw/master/csl-citation.json"}</w:instrText>
      </w:r>
      <w:r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16</w:t>
      </w:r>
      <w:r w:rsidRPr="00271AF2">
        <w:rPr>
          <w:rFonts w:ascii="Times New Roman" w:hAnsi="Times New Roman" w:cs="Times New Roman"/>
          <w:sz w:val="24"/>
          <w:szCs w:val="24"/>
        </w:rPr>
        <w:fldChar w:fldCharType="end"/>
      </w:r>
      <w:r w:rsidRPr="00271AF2">
        <w:rPr>
          <w:rFonts w:ascii="Times New Roman" w:hAnsi="Times New Roman" w:cs="Times New Roman"/>
          <w:sz w:val="24"/>
          <w:szCs w:val="24"/>
        </w:rPr>
        <w:t xml:space="preserve">. </w:t>
      </w:r>
      <w:r w:rsidR="000B6841" w:rsidRPr="00271AF2">
        <w:rPr>
          <w:rFonts w:ascii="Times New Roman" w:hAnsi="Times New Roman" w:cs="Times New Roman"/>
          <w:sz w:val="24"/>
          <w:szCs w:val="24"/>
        </w:rPr>
        <w:t>Electrospraying is most commonly known for its ap</w:t>
      </w:r>
      <w:r w:rsidR="00C04D39" w:rsidRPr="00271AF2">
        <w:rPr>
          <w:rFonts w:ascii="Times New Roman" w:hAnsi="Times New Roman" w:cs="Times New Roman"/>
          <w:sz w:val="24"/>
          <w:szCs w:val="24"/>
        </w:rPr>
        <w:t xml:space="preserve">plication in mass </w:t>
      </w:r>
      <w:r w:rsidR="00271AF2" w:rsidRPr="00271AF2">
        <w:rPr>
          <w:rFonts w:ascii="Times New Roman" w:hAnsi="Times New Roman" w:cs="Times New Roman"/>
          <w:sz w:val="24"/>
          <w:szCs w:val="24"/>
        </w:rPr>
        <w:t>spectrometry</w:t>
      </w:r>
      <w:r w:rsidR="00C04D39" w:rsidRPr="00271AF2">
        <w:rPr>
          <w:rFonts w:ascii="Times New Roman" w:hAnsi="Times New Roman" w:cs="Times New Roman"/>
          <w:sz w:val="24"/>
          <w:szCs w:val="24"/>
        </w:rPr>
        <w:t xml:space="preserve">, however its potential application in the pharmaceutical sector is an area of intensive research </w:t>
      </w:r>
      <w:r w:rsidR="00C04D39" w:rsidRPr="00271AF2">
        <w:rPr>
          <w:rFonts w:ascii="Times New Roman" w:hAnsi="Times New Roman" w:cs="Times New Roman"/>
          <w:sz w:val="24"/>
          <w:szCs w:val="24"/>
        </w:rPr>
        <w:fldChar w:fldCharType="begin" w:fldLock="1"/>
      </w:r>
      <w:r w:rsidR="00EA1132">
        <w:rPr>
          <w:rFonts w:ascii="Times New Roman" w:hAnsi="Times New Roman" w:cs="Times New Roman"/>
          <w:sz w:val="24"/>
          <w:szCs w:val="24"/>
        </w:rPr>
        <w:instrText>ADDIN CSL_CITATION {"citationItems":[{"id":"ITEM-1","itemData":{"DOI":"10.2174/13816128113199990399","ISSN":"1873-4286","PMID":"23651398","abstract":"Solid dispersions have been widely studied as an attractive formulation strategy for the increasingly prevalent poorly water-soluble drug compounds, including herbal medicines, often leading to improvements in drug dissolution rate and bioavailability. However, several challenges are encountered with solid dispersions, for instance regarding their physical stability, and the full potential of these formulations has yet to be reached. Solid dispersions have mainly been used to produce immediate release systems using water-soluble polymers but an extended release system may provide equal or better performance due to enhancement in the pharmacokinetics and low variability in plasma concentration. Progress in processing technologies and particle engineering provides new opportunities to prepare particle-based solid dispersions with control of physical characteristics and tailored drug release kinetics. Spray-drying and electrospraying are both technologies that allow production and continuous manufacturing of particle-based amorphous solid dispersions in a single step process and electrospinning further allows the production of fiber based systems. This review presents the use of spray drying and electrospraying/electrospinning as techniques for preparing particle-based solid dispersions, describes the particle formation processes via numerical and experimental models and discusses particle engineering using these techniques. Examples are given on the applications of these techniques for preparing solid dispersions and the challenges associated with the techniques such as stability, preparation of final dosage form and scale-up are also discussed.","author":[{"dropping-particle":"","family":"Bohr","given":"Adam","non-dropping-particle":"","parse-names":false,"suffix":""},{"dropping-particle":"","family":"Boetker","given":"Johan","non-dropping-particle":"","parse-names":false,"suffix":""},{"dropping-particle":"","family":"Rades","given":"Thomas","non-dropping-particle":"","parse-names":false,"suffix":""},{"dropping-particle":"","family":"Rantanen","given":"Jukka","non-dropping-particle":"","parse-names":false,"suffix":""},{"dropping-particle":"","family":"Yang","given":"Mingshi","non-dropping-particle":"","parse-names":false,"suffix":""},{"dropping-particle":"","family":"Bøtker","given":"JP","non-dropping-particle":"","parse-names":false,"suffix":""}],"container-title":"Current Pharmaceutical Design","id":"ITEM-1","issue":"3","issued":{"date-parts":[["2014"]]},"page":"325-348","title":"Application of Spray-drying and Electrospraying/Electrospinning for Poorly Watersoluble Drugs: A Particle Engineering Approach","type":"article-journal","volume":"20"},"uris":["http://www.mendeley.com/documents/?uuid=832d3013-ac29-49c9-a1e1-147d5e138f8a"]},{"id":"ITEM-2","itemData":{"DOI":"10.1517/17425241003716802","ISBN":"1742-5247","ISSN":"1742-5247","PMID":"20345326","abstract":"IMPORTANCE OF THE FIELD: Spray drying and electrospraying are two widely used liquid atomization-based techniques for production and formulation of drug nanoparticles. The importance of spray drying in particular has increased lately in the production of nanostructured microparticles. The value of the particles is that they maintain the properties of individual nanoparticles but they are micrometer sized. AREAS COVERED IN THIS REVIEW: In this review the most important liquid atomization techniques, spray drying and electrospraying, are presented in detail, and a short introduction is presented for other methods, including the aerosol flow reactor method and spray congealing. WHAT THE READER WILL GAIN: A description of the possible tailoring processes depending on the technique and process parameters. Different product properties can be achieved; for example, nanosuspensions or dry powder formulations may be produced. TAKE HOME MESSAGE: The most important advantage of these techniques as compared with many other particle formation techniques is that the production of dried powders is possible without any extra drying step.","author":[{"dropping-particle":"","family":"Peltonen","given":"Leena","non-dropping-particle":"","parse-names":false,"suffix":""},{"dropping-particle":"","family":"Valo","given":"Hanna","non-dropping-particle":"","parse-names":false,"suffix":""},{"dropping-particle":"","family":"Kolakovic","given":"Ruzica","non-dropping-particle":"","parse-names":false,"suffix":""},{"dropping-particle":"","family":"Laaksonen","given":"Timo","non-dropping-particle":"","parse-names":false,"suffix":""},{"dropping-particle":"","family":"Hirvonen","given":"Jouni","non-dropping-particle":"","parse-names":false,"suffix":""}],"container-title":"Expert Opinion on Drug Delivery","id":"ITEM-2","issue":"6","issued":{"date-parts":[["2010"]]},"page":"705-719","title":"Electrospraying, spray drying and related techniques for production and formulation of drug nanoparticles","type":"article-journal","volume":"7"},"uris":["http://www.mendeley.com/documents/?uuid=3dd885ea-f961-4abc-93a5-4ba11eb38947"]},{"id":"ITEM-3","itemData":{"DOI":"10.1016/j.jconrel.2018.08.016","ISBN":"1873-4995 (Electronic)\r0168-3659 (Linking)","ISSN":"18734995","PMID":"30118788","abstract":"The development of oral dosage forms for poorly water-soluble active pharmaceutical ingredients (APIs) is a persistent challenge. A range of methods has been explored to address this issue, and amorphous solid dispersions (ASDs) have received increasing attention. ASDs are typically prepared by starting with a liquid precursor (a solution or melt) and applying energy for solidification. Many techniques can be used, with the emergence of electrospinning as a potent option in recent years. This method uses electrical energy to induce changes from liquid to solid. Through the direct applications of electrical energy, electrospinning can generate nanofiber-based ASDs from drug-loaded solutions, melts and melt-solutions. The technique can also be combined with other approaches using the application of mechanical, thermal or other energy sources. Electrospinning has numerous advantages over other approaches to produce ASDs. These advantages include extremely rapid drying speeds, ease of implentation, compatibility with a wide range of active ingredients (including those which are thermally labile), and the generation of products with large surface areas and high porosity. Furthermore, this technique exhibits the potential to create so-called ‘fifth-generation’ ASDs with nanostructured architectures, such as core/shell or Janus systems and their combinations. These advanced systems can improve dissolution behaviour and provide programmable drug release profiles. Additionally, the fiber components and their spatial distributions can be precisely controlled. Electrospun fiber-based ASDs can maintain an incorporated active ingredient in the amorphous physical form for prolonged periods of time because of their homogeneous drug distribution within the polymer matrix (typically they comprise solid solutions), and ability to inhibit molecular motion. These ASDs can be utilised to generate oral dosage forms for poorly water-soluble drugs, resulting in linear or multiple-phase release of one or more APIs. Electrospun ASDs can also be exploited as templates for manipulating molecular self-assembly, offering a bridge between ASDs and other types of dosage forms. This review addresses the development, advantages and pharmaceutical applications of electrospinning for producing polymeric ASDs. Material preparation and analysis procedures are considered. The mechanisms through which performance has been improved are also discussed.","author":[{"dropping-particle":"","family":"Yu","given":"Deng Guang","non-dropping-particle":"","parse-names":false,"suffix":""},{"dropping-particle":"","family":"Li","given":"Jiao Jiao","non-dropping-particle":"","parse-names":false,"suffix":""},{"dropping-particle":"","family":"Williams","given":"Gareth R.","non-dropping-particle":"","parse-names":false,"suffix":""},{"dropping-particle":"","family":"Zhao","given":"Min","non-dropping-particle":"","parse-names":false,"suffix":""}],"container-title":"Journal of Controlled Release","id":"ITEM-3","issued":{"date-parts":[["2018"]]},"page":"91-110","publisher":"Elsevier B.V","title":"Electrospun amorphous solid dispersions of poorly water-soluble drugs: A review","type":"article-journal","volume":"292"},"uris":["http://www.mendeley.com/documents/?uuid=e18d0b9b-2923-423a-b167-ccbe0418b15f"]}],"mendeley":{"formattedCitation":"&lt;sup&gt;20–22&lt;/sup&gt;","plainTextFormattedCitation":"20–22","previouslyFormattedCitation":"&lt;sup&gt;20–22&lt;/sup&gt;"},"properties":{"noteIndex":0},"schema":"https://github.com/citation-style-language/schema/raw/master/csl-citation.json"}</w:instrText>
      </w:r>
      <w:r w:rsidR="00C04D39"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20–22</w:t>
      </w:r>
      <w:r w:rsidR="00C04D39" w:rsidRPr="00271AF2">
        <w:rPr>
          <w:rFonts w:ascii="Times New Roman" w:hAnsi="Times New Roman" w:cs="Times New Roman"/>
          <w:sz w:val="24"/>
          <w:szCs w:val="24"/>
        </w:rPr>
        <w:fldChar w:fldCharType="end"/>
      </w:r>
      <w:r w:rsidR="00C04D39" w:rsidRPr="00271AF2">
        <w:rPr>
          <w:rFonts w:ascii="Times New Roman" w:hAnsi="Times New Roman" w:cs="Times New Roman"/>
          <w:sz w:val="24"/>
          <w:szCs w:val="24"/>
        </w:rPr>
        <w:t xml:space="preserve">. Although </w:t>
      </w:r>
      <w:r w:rsidR="005449FC" w:rsidRPr="00271AF2">
        <w:rPr>
          <w:rFonts w:ascii="Times New Roman" w:hAnsi="Times New Roman" w:cs="Times New Roman"/>
          <w:sz w:val="24"/>
          <w:szCs w:val="24"/>
        </w:rPr>
        <w:t xml:space="preserve">much of the </w:t>
      </w:r>
      <w:r w:rsidR="00C04D39" w:rsidRPr="00271AF2">
        <w:rPr>
          <w:rFonts w:ascii="Times New Roman" w:hAnsi="Times New Roman" w:cs="Times New Roman"/>
          <w:sz w:val="24"/>
          <w:szCs w:val="24"/>
        </w:rPr>
        <w:t xml:space="preserve">research to date has been conducted </w:t>
      </w:r>
      <w:r w:rsidRPr="00271AF2">
        <w:rPr>
          <w:rFonts w:ascii="Times New Roman" w:hAnsi="Times New Roman" w:cs="Times New Roman"/>
          <w:sz w:val="24"/>
          <w:szCs w:val="24"/>
        </w:rPr>
        <w:t xml:space="preserve">at lab-scale, the potential </w:t>
      </w:r>
      <w:r w:rsidR="00271AF2" w:rsidRPr="00271AF2">
        <w:rPr>
          <w:rFonts w:ascii="Times New Roman" w:hAnsi="Times New Roman" w:cs="Times New Roman"/>
          <w:sz w:val="24"/>
          <w:szCs w:val="24"/>
        </w:rPr>
        <w:t>applications of electrohydrodynamic processes in drug delivery have</w:t>
      </w:r>
      <w:r w:rsidRPr="00271AF2">
        <w:rPr>
          <w:rFonts w:ascii="Times New Roman" w:hAnsi="Times New Roman" w:cs="Times New Roman"/>
          <w:sz w:val="24"/>
          <w:szCs w:val="24"/>
        </w:rPr>
        <w:t xml:space="preserve"> been demonstrated in the literature. </w:t>
      </w:r>
      <w:r w:rsidR="005449FC" w:rsidRPr="00271AF2">
        <w:rPr>
          <w:rFonts w:ascii="Times New Roman" w:hAnsi="Times New Roman" w:cs="Times New Roman"/>
          <w:sz w:val="24"/>
          <w:szCs w:val="24"/>
        </w:rPr>
        <w:t>A wide range of poorly water soluble APIs have been successfully formulated in the amorphous form</w:t>
      </w:r>
      <w:r w:rsidR="00B6472D" w:rsidRPr="00271AF2">
        <w:rPr>
          <w:rFonts w:ascii="Times New Roman" w:hAnsi="Times New Roman" w:cs="Times New Roman"/>
          <w:sz w:val="24"/>
          <w:szCs w:val="24"/>
        </w:rPr>
        <w:t xml:space="preserve"> via electrospraying</w:t>
      </w:r>
      <w:r w:rsidR="003F396D">
        <w:rPr>
          <w:rFonts w:ascii="Times New Roman" w:hAnsi="Times New Roman" w:cs="Times New Roman"/>
          <w:sz w:val="24"/>
          <w:szCs w:val="24"/>
        </w:rPr>
        <w:t>,</w:t>
      </w:r>
      <w:r w:rsidR="005449FC" w:rsidRPr="00271AF2">
        <w:rPr>
          <w:rFonts w:ascii="Times New Roman" w:hAnsi="Times New Roman" w:cs="Times New Roman"/>
          <w:sz w:val="24"/>
          <w:szCs w:val="24"/>
        </w:rPr>
        <w:t xml:space="preserve"> including indomethacin, ketoprofen, celecoxib and ritonavir </w:t>
      </w:r>
      <w:r w:rsidR="005449FC"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{"citationItems":[{"id":"ITEM-1","itemData":{"DOI":"10.1016/j.ejpb.2017.06.010","ISSN":"18733441","abstract":"Over the past decade, electrospraying has proven to be a promising method for the preparation of amorphous solid dispersions, an established formulation strategy to improve the oral bioavailability of poorly soluble drug compounds. Due to the lack of fundamental knowledge concerning adequate single nozzle electrospraying conditions, a trial-and-error approach is currently the only option. The objective of this paper is to study/investigate the influence of the different formulation and process parameters, as well as their interplay, on the formation of a stable cone-jet mode as a prerequisite for a reproducible production of monodisperse micro- and nanoparticles. To this purpose, different polymers commonly used in the formulation of solid dispersions were electrosprayed to map out the workable parameter ranges of the process. The experiments evaluate the importance of the experimental parameters as flow rate, electric potential difference and the distance between the tip of the nozzle and collector. Based on this, the type of solvent and the concentration of the polymer solutions, along with their viscosity and conductivity, were identified as determinative formulation parameters. This information is of utmost importance to rationally design further electrospraying methods for the preparation of amorphous solid dispersions.","author":[{"dropping-particle":"","family":"Smeets","given":"Annelies","non-dropping-particle":"","parse-names":false,"suffix":""},{"dropping-particle":"","family":"Clasen","given":"Christian","non-dropping-particle":"","parse-names":false,"suffix":""},{"dropping-particle":"","family":"Mooter","given":"Guy","non-dropping-particle":"Van den","parse-names":false,"suffix":""}],"container-title":"European Journal of Pharmaceutics and Biopharmaceutics","id":"ITEM-1","issued":{"date-parts":[["2017"]]},"page":"114-124","publisher":"Elsevier B.V.","title":"Electrospraying of polymer solutions: Study of formulation and process parameters","type":"article-journal","volume":"119"},"uris":["http://www.mendeley.com/documents/?uuid=fbe16eb6-2439-48b9-9636-f3dbf2cb4904"]}],"mendeley":{"formattedCitation":"&lt;sup&gt;16&lt;/sup&gt;","plainTextFormattedCitation":"16","previouslyFormattedCitation":"&lt;sup&gt;16&lt;/sup&gt;"},"properties":{"noteIndex":0},"schema":"https://github.com/citation-style-language/schema/raw/master/csl-citation.json"}</w:instrText>
      </w:r>
      <w:r w:rsidR="005449FC"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16</w:t>
      </w:r>
      <w:r w:rsidR="005449FC" w:rsidRPr="00271AF2">
        <w:rPr>
          <w:rFonts w:ascii="Times New Roman" w:hAnsi="Times New Roman" w:cs="Times New Roman"/>
          <w:sz w:val="24"/>
          <w:szCs w:val="24"/>
        </w:rPr>
        <w:fldChar w:fldCharType="end"/>
      </w:r>
      <w:r w:rsidR="005449FC" w:rsidRPr="00271AF2">
        <w:rPr>
          <w:rFonts w:ascii="Times New Roman" w:hAnsi="Times New Roman" w:cs="Times New Roman"/>
          <w:sz w:val="24"/>
          <w:szCs w:val="24"/>
        </w:rPr>
        <w:t xml:space="preserve">. Sustained release electrosprayed amorphous solid dispersions of naproxen, </w:t>
      </w:r>
      <w:r w:rsidR="00271AF2" w:rsidRPr="00271AF2">
        <w:rPr>
          <w:rFonts w:ascii="Times New Roman" w:hAnsi="Times New Roman" w:cs="Times New Roman"/>
          <w:sz w:val="24"/>
          <w:szCs w:val="24"/>
        </w:rPr>
        <w:t>doxorubicin</w:t>
      </w:r>
      <w:r w:rsidR="005449FC" w:rsidRPr="00271AF2">
        <w:rPr>
          <w:rFonts w:ascii="Times New Roman" w:hAnsi="Times New Roman" w:cs="Times New Roman"/>
          <w:sz w:val="24"/>
          <w:szCs w:val="24"/>
        </w:rPr>
        <w:t xml:space="preserve"> and c</w:t>
      </w:r>
      <w:r w:rsidR="00FE215B" w:rsidRPr="00271AF2">
        <w:rPr>
          <w:rFonts w:ascii="Times New Roman" w:hAnsi="Times New Roman" w:cs="Times New Roman"/>
          <w:sz w:val="24"/>
          <w:szCs w:val="24"/>
        </w:rPr>
        <w:t>isplatin have also been reali</w:t>
      </w:r>
      <w:r w:rsidR="0093175F">
        <w:rPr>
          <w:rFonts w:ascii="Times New Roman" w:hAnsi="Times New Roman" w:cs="Times New Roman"/>
          <w:sz w:val="24"/>
          <w:szCs w:val="24"/>
        </w:rPr>
        <w:t>s</w:t>
      </w:r>
      <w:r w:rsidR="00FE215B" w:rsidRPr="00271AF2">
        <w:rPr>
          <w:rFonts w:ascii="Times New Roman" w:hAnsi="Times New Roman" w:cs="Times New Roman"/>
          <w:sz w:val="24"/>
          <w:szCs w:val="24"/>
        </w:rPr>
        <w:t xml:space="preserve">ed </w:t>
      </w:r>
      <w:r w:rsidR="00FE215B" w:rsidRPr="00271AF2">
        <w:rPr>
          <w:rFonts w:ascii="Times New Roman" w:hAnsi="Times New Roman" w:cs="Times New Roman"/>
          <w:sz w:val="24"/>
          <w:szCs w:val="24"/>
        </w:rPr>
        <w:fldChar w:fldCharType="begin" w:fldLock="1"/>
      </w:r>
      <w:r w:rsidR="00F5052F">
        <w:rPr>
          <w:rFonts w:ascii="Times New Roman" w:hAnsi="Times New Roman" w:cs="Times New Roman"/>
          <w:sz w:val="24"/>
          <w:szCs w:val="24"/>
        </w:rPr>
        <w:instrText>ADDIN CSL_CITATION {"citationItems":[{"id":"ITEM-1","itemData":{"DOI":"10.2174/13816128113199990399","ISSN":"1873-4286","PMID":"23651398","abstract":"Solid dispersions have been widely studied as an attractive formulation strategy for the increasingly prevalent poorly water-soluble drug compounds, including herbal medicines, often leading to improvements in drug dissolution rate and bioavailability. However, several challenges are encountered with solid dispersions, for instance regarding their physical stability, and the full potential of these formulations has yet to be reached. Solid dispersions have mainly been used to produce immediate release systems using water-soluble polymers but an extended release system may provide equal or better performance due to enhancement in the pharmacokinetics and low variability in plasma concentration. Progress in processing technologies and particle engineering provides new opportunities to prepare particle-based solid dispersions with control of physical characteristics and tailored drug release kinetics. Spray-drying and electrospraying are both technologies that allow production and continuous manufacturing of particle-based amorphous solid dispersions in a single step process and electrospinning further allows the production of fiber based systems. This review presents the use of spray drying and electrospraying/electrospinning as techniques for preparing particle-based solid dispersions, describes the particle formation processes via numerical and experimental models and discusses particle engineering using these techniques. Examples are given on the applications of these techniques for preparing solid dispersions and the challenges associated with the techniques such as stability, preparation of final dosage form and scale-up are also discussed.","author":[{"dropping-particle":"","family":"Bohr","given":"Adam","non-dropping-particle":"","parse-names":false,"suffix":""},{"dropping-particle":"","family":"Boetker","given":"Johan","non-dropping-particle":"","parse-names":false,"suffix":""},{"dropping-particle":"","family":"Rades","given":"Thomas","non-dropping-particle":"","parse-names":false,"suffix":""},{"dropping-particle":"","family":"Rantanen","given":"Jukka","non-dropping-particle":"","parse-names":false,"suffix":""},{"dropping-particle":"","family":"Yang","given":"Mingshi","non-dropping-particle":"","parse-names":false,"suffix":""},{"dropping-particle":"","family":"Bøtker","given":"JP","non-dropping-particle":"","parse-names":false,"suffix":""}],"container-title":"Current Pharmaceutical Design","id":"ITEM-1","issue":"3","issued":{"date-parts":[["2014"]]},"page":"325-348","title":"Application of Spray-drying and Electrospraying/Electrospinning for Poorly Watersoluble Drugs: A Particle Engineering Approach","type":"article-journal","volume":"20"},"uris":["http://www.mendeley.com/documents/?uuid=832d3013-ac29-49c9-a1e1-147d5e138f8a"]}],"mendeley":{"formattedCitation":"&lt;sup&gt;20&lt;/sup&gt;","plainTextFormattedCitation":"20","previouslyFormattedCitation":"&lt;sup&gt;20&lt;/sup&gt;"},"properties":{"noteIndex":0},"schema":"https://github.com/citation-style-language/schema/raw/master/csl-citation.json"}</w:instrText>
      </w:r>
      <w:r w:rsidR="00FE215B"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20</w:t>
      </w:r>
      <w:r w:rsidR="00FE215B" w:rsidRPr="00271AF2">
        <w:rPr>
          <w:rFonts w:ascii="Times New Roman" w:hAnsi="Times New Roman" w:cs="Times New Roman"/>
          <w:sz w:val="24"/>
          <w:szCs w:val="24"/>
        </w:rPr>
        <w:fldChar w:fldCharType="end"/>
      </w:r>
      <w:r w:rsidR="005449FC" w:rsidRPr="00271AF2">
        <w:rPr>
          <w:rFonts w:ascii="Times New Roman" w:hAnsi="Times New Roman" w:cs="Times New Roman"/>
          <w:sz w:val="24"/>
          <w:szCs w:val="24"/>
        </w:rPr>
        <w:t xml:space="preserve">. </w:t>
      </w:r>
      <w:r w:rsidR="00FE215B" w:rsidRPr="00271AF2">
        <w:rPr>
          <w:rFonts w:ascii="Times New Roman" w:hAnsi="Times New Roman" w:cs="Times New Roman"/>
          <w:sz w:val="24"/>
          <w:szCs w:val="24"/>
        </w:rPr>
        <w:t xml:space="preserve">Due to the experimental scale at which electrospraying has been conducted thus </w:t>
      </w:r>
      <w:r w:rsidR="00271AF2" w:rsidRPr="00271AF2">
        <w:rPr>
          <w:rFonts w:ascii="Times New Roman" w:hAnsi="Times New Roman" w:cs="Times New Roman"/>
          <w:sz w:val="24"/>
          <w:szCs w:val="24"/>
        </w:rPr>
        <w:t>far</w:t>
      </w:r>
      <w:r w:rsidR="00241D95">
        <w:rPr>
          <w:rFonts w:ascii="Times New Roman" w:hAnsi="Times New Roman" w:cs="Times New Roman"/>
          <w:sz w:val="24"/>
          <w:szCs w:val="24"/>
        </w:rPr>
        <w:t>,</w:t>
      </w:r>
      <w:r w:rsidR="00241D95" w:rsidRPr="00271AF2">
        <w:rPr>
          <w:rFonts w:ascii="Times New Roman" w:hAnsi="Times New Roman" w:cs="Times New Roman"/>
          <w:sz w:val="24"/>
          <w:szCs w:val="24"/>
        </w:rPr>
        <w:t xml:space="preserve"> </w:t>
      </w:r>
      <w:r w:rsidR="00FE215B" w:rsidRPr="00271AF2">
        <w:rPr>
          <w:rFonts w:ascii="Times New Roman" w:hAnsi="Times New Roman" w:cs="Times New Roman"/>
          <w:sz w:val="24"/>
          <w:szCs w:val="24"/>
        </w:rPr>
        <w:t>the authors are unaware of any ASD produced by electrospraying which has reached the market thus far.</w:t>
      </w:r>
    </w:p>
    <w:p w14:paraId="5EE61134" w14:textId="330A9455" w:rsidR="000A325E" w:rsidRPr="00271AF2" w:rsidRDefault="00FE215B"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By contrast</w:t>
      </w:r>
      <w:r w:rsidR="00490416">
        <w:rPr>
          <w:rFonts w:ascii="Times New Roman" w:hAnsi="Times New Roman" w:cs="Times New Roman"/>
          <w:sz w:val="24"/>
          <w:szCs w:val="24"/>
        </w:rPr>
        <w:t>,</w:t>
      </w:r>
      <w:r w:rsidRPr="00271AF2">
        <w:rPr>
          <w:rFonts w:ascii="Times New Roman" w:hAnsi="Times New Roman" w:cs="Times New Roman"/>
          <w:sz w:val="24"/>
          <w:szCs w:val="24"/>
        </w:rPr>
        <w:t xml:space="preserve"> </w:t>
      </w:r>
      <w:r w:rsidR="0062033B">
        <w:rPr>
          <w:rFonts w:ascii="Times New Roman" w:hAnsi="Times New Roman" w:cs="Times New Roman"/>
          <w:sz w:val="24"/>
          <w:szCs w:val="24"/>
        </w:rPr>
        <w:t>spray drying</w:t>
      </w:r>
      <w:r w:rsidRPr="00271AF2">
        <w:rPr>
          <w:rFonts w:ascii="Times New Roman" w:hAnsi="Times New Roman" w:cs="Times New Roman"/>
          <w:sz w:val="24"/>
          <w:szCs w:val="24"/>
        </w:rPr>
        <w:t xml:space="preserve"> has been used successfully to manufacture FDA approved ASDs since 1994 and there are currently 10 FDA approved ASDs on the market which are amorphized through </w:t>
      </w:r>
      <w:r w:rsidR="0062033B">
        <w:rPr>
          <w:rFonts w:ascii="Times New Roman" w:hAnsi="Times New Roman" w:cs="Times New Roman"/>
          <w:sz w:val="24"/>
          <w:szCs w:val="24"/>
        </w:rPr>
        <w:t>spray drying</w:t>
      </w:r>
      <w:r w:rsidRPr="00271AF2">
        <w:rPr>
          <w:rFonts w:ascii="Times New Roman" w:hAnsi="Times New Roman" w:cs="Times New Roman"/>
          <w:sz w:val="24"/>
          <w:szCs w:val="24"/>
        </w:rPr>
        <w:t xml:space="preserve"> </w:t>
      </w:r>
      <w:r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ijpharm.2017.10.051","ISSN":"03785173","author":[{"dropping-particle":"V.","family":"Jermain","given":"Scott","non-dropping-particle":"","parse-names":false,"suffix":""},{"dropping-particle":"","family":"Brough","given":"Chris","non-dropping-particle":"","parse-names":false,"suffix":""},{"dropping-particle":"","family":"Williams","given":"Robert O","non-dropping-particle":"","parse-names":false,"suffix":""}],"container-title":"International Journal of Pharmaceutics","id":"ITEM-1","issue":"1-2","issued":{"date-parts":[["2018","1"]]},"page":"379-392","publisher":"Elsevier B.V.","title":"Amorphous solid dispersions and nanocrystal technologies for poorly water-soluble drug delivery – An update","type":"article-journal","volume":"535"},"uris":["http://www.mendeley.com/documents/?uuid=ba707849-cc74-4cd0-8c5f-3f18e172c9e1"]}],"mendeley":{"formattedCitation":"&lt;sup&gt;7&lt;/sup&gt;","plainTextFormattedCitation":"7","previouslyFormattedCitation":"&lt;sup&gt;7&lt;/sup&gt;"},"properties":{"noteIndex":0},"schema":"https://github.com/citation-style-language/schema/raw/master/csl-citation.json"}</w:instrText>
      </w:r>
      <w:r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7</w:t>
      </w:r>
      <w:r w:rsidRPr="00271AF2">
        <w:rPr>
          <w:rFonts w:ascii="Times New Roman" w:hAnsi="Times New Roman" w:cs="Times New Roman"/>
          <w:sz w:val="24"/>
          <w:szCs w:val="24"/>
        </w:rPr>
        <w:fldChar w:fldCharType="end"/>
      </w:r>
      <w:r w:rsidRPr="00271AF2">
        <w:rPr>
          <w:rFonts w:ascii="Times New Roman" w:hAnsi="Times New Roman" w:cs="Times New Roman"/>
          <w:sz w:val="24"/>
          <w:szCs w:val="24"/>
        </w:rPr>
        <w:t xml:space="preserve">. The </w:t>
      </w:r>
      <w:r w:rsidR="00490416">
        <w:rPr>
          <w:rFonts w:ascii="Times New Roman" w:hAnsi="Times New Roman" w:cs="Times New Roman"/>
          <w:sz w:val="24"/>
          <w:szCs w:val="24"/>
        </w:rPr>
        <w:t xml:space="preserve">spray drying </w:t>
      </w:r>
      <w:r w:rsidRPr="00271AF2">
        <w:rPr>
          <w:rFonts w:ascii="Times New Roman" w:hAnsi="Times New Roman" w:cs="Times New Roman"/>
          <w:sz w:val="24"/>
          <w:szCs w:val="24"/>
        </w:rPr>
        <w:t>process</w:t>
      </w:r>
      <w:r w:rsidR="007F0BB6" w:rsidRPr="00271AF2">
        <w:rPr>
          <w:rFonts w:ascii="Times New Roman" w:hAnsi="Times New Roman" w:cs="Times New Roman"/>
          <w:sz w:val="24"/>
          <w:szCs w:val="24"/>
        </w:rPr>
        <w:t xml:space="preserve"> dates back to the 1870s </w:t>
      </w:r>
      <w:r w:rsidR="007F0BB6"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{"citationItems":[{"id":"ITEM-1","itemData":{"DOI":"10.1016/j.ijpharm.2012.07.015","ISBN":"1873-3476 (Electronic)\\n0378-5173 (Linking)","ISSN":"18733476","PMID":"22820134","abstract":"Spray drying is an efficient technology for solid dispersion manufacturing since it allows extreme rapid solvent evaporation leading to fast transformation of an API-carrier solution to solid API-carrier particles. Solvent evaporation kinetics certainly contribute to formation of amorphous solid dispersions, but also other factors like the interplay between the API, carrier and solvent, the solution state of the API, formulation parameters (e.g. feed concentration or solvent type) and process parameters (e.g. drying gas flow rate or solution spray rate) will influence the final physical structure of the obtained solid dispersion particles. This review presents an overview of the interplay between manufacturing process, formulation parameters, physical structure, and performance of the solid dispersions with respect to stability and drug release characteristics. © 2012 Elsevier B.V. All rights reserved.","author":[{"dropping-particle":"","family":"Paudel","given":"Amrit","non-dropping-particle":"","parse-names":false,"suffix":""},{"dropping-particle":"","family":"Worku","given":"Zelalem Ayenew","non-dropping-particle":"","parse-names":false,"suffix":""},{"dropping-particle":"","family":"Meeus","given":"Joke","non-dropping-particle":"","parse-names":false,"suffix":""},{"dropping-particle":"","family":"Guns","given":"Sandra","non-dropping-particle":"","parse-names":false,"suffix":""},{"dropping-particle":"","family":"Mooter","given":"Guy","non-dropping-particle":"Van Den","parse-names":false,"suffix":""}],"container-title":"International Journal of Pharmaceutics","id":"ITEM-1","issue":"1","issued":{"date-parts":[["2013"]]},"page":"253-284","publisher":"Elsevier B.V.","title":"Manufacturing of solid dispersions of poorly water soluble drugs by spray drying: Formulation and process considerations","type":"article-journal","volume":"453"},"uris":["http://www.mendeley.com/documents/?uuid=7ec14c5f-e06f-406f-b678-eb33700e722d"]}],"mendeley":{"formattedCitation":"&lt;sup&gt;17&lt;/sup&gt;","plainTextFormattedCitation":"17","previouslyFormattedCitation":"&lt;sup&gt;17&lt;/sup&gt;"},"properties":{"noteIndex":0},"schema":"https://github.com/citation-style-language/schema/raw/master/csl-citation.json"}</w:instrText>
      </w:r>
      <w:r w:rsidR="007F0BB6"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17</w:t>
      </w:r>
      <w:r w:rsidR="007F0BB6" w:rsidRPr="00271AF2">
        <w:rPr>
          <w:rFonts w:ascii="Times New Roman" w:hAnsi="Times New Roman" w:cs="Times New Roman"/>
          <w:sz w:val="24"/>
          <w:szCs w:val="24"/>
        </w:rPr>
        <w:fldChar w:fldCharType="end"/>
      </w:r>
      <w:r w:rsidR="007F0BB6" w:rsidRPr="00271AF2">
        <w:rPr>
          <w:rFonts w:ascii="Times New Roman" w:hAnsi="Times New Roman" w:cs="Times New Roman"/>
          <w:sz w:val="24"/>
          <w:szCs w:val="24"/>
        </w:rPr>
        <w:t xml:space="preserve"> and</w:t>
      </w:r>
      <w:r w:rsidR="000A325E" w:rsidRPr="00271AF2">
        <w:rPr>
          <w:rFonts w:ascii="Times New Roman" w:hAnsi="Times New Roman" w:cs="Times New Roman"/>
          <w:sz w:val="24"/>
          <w:szCs w:val="24"/>
        </w:rPr>
        <w:t xml:space="preserve"> is an established method of transforming a </w:t>
      </w:r>
      <w:r w:rsidR="00490416">
        <w:rPr>
          <w:rFonts w:ascii="Times New Roman" w:hAnsi="Times New Roman" w:cs="Times New Roman"/>
          <w:sz w:val="24"/>
          <w:szCs w:val="24"/>
        </w:rPr>
        <w:t>solution</w:t>
      </w:r>
      <w:r w:rsidR="000A325E" w:rsidRPr="00271AF2">
        <w:rPr>
          <w:rFonts w:ascii="Times New Roman" w:hAnsi="Times New Roman" w:cs="Times New Roman"/>
          <w:sz w:val="24"/>
          <w:szCs w:val="24"/>
        </w:rPr>
        <w:t xml:space="preserve"> into a solid product</w:t>
      </w:r>
      <w:r w:rsidR="00241D95">
        <w:rPr>
          <w:rFonts w:ascii="Times New Roman" w:hAnsi="Times New Roman" w:cs="Times New Roman"/>
          <w:sz w:val="24"/>
          <w:szCs w:val="24"/>
        </w:rPr>
        <w:t>,</w:t>
      </w:r>
      <w:r w:rsidRPr="00271AF2">
        <w:rPr>
          <w:rFonts w:ascii="Times New Roman" w:hAnsi="Times New Roman" w:cs="Times New Roman"/>
          <w:sz w:val="24"/>
          <w:szCs w:val="24"/>
        </w:rPr>
        <w:t xml:space="preserve"> but</w:t>
      </w:r>
      <w:r w:rsidR="000A325E" w:rsidRPr="00271AF2">
        <w:rPr>
          <w:rFonts w:ascii="Times New Roman" w:hAnsi="Times New Roman" w:cs="Times New Roman"/>
          <w:sz w:val="24"/>
          <w:szCs w:val="24"/>
        </w:rPr>
        <w:t xml:space="preserve"> </w:t>
      </w:r>
      <w:r w:rsidR="007F0BB6" w:rsidRPr="00271AF2">
        <w:rPr>
          <w:rFonts w:ascii="Times New Roman" w:hAnsi="Times New Roman" w:cs="Times New Roman"/>
          <w:sz w:val="24"/>
          <w:szCs w:val="24"/>
        </w:rPr>
        <w:t>it was not until the late 1960s that the solubility enhancement of</w:t>
      </w:r>
      <w:r w:rsidR="003F396D">
        <w:rPr>
          <w:rFonts w:ascii="Times New Roman" w:hAnsi="Times New Roman" w:cs="Times New Roman"/>
          <w:sz w:val="24"/>
          <w:szCs w:val="24"/>
        </w:rPr>
        <w:t xml:space="preserve"> spray-dried</w:t>
      </w:r>
      <w:r w:rsidR="007F0BB6" w:rsidRPr="00271AF2">
        <w:rPr>
          <w:rFonts w:ascii="Times New Roman" w:hAnsi="Times New Roman" w:cs="Times New Roman"/>
          <w:sz w:val="24"/>
          <w:szCs w:val="24"/>
        </w:rPr>
        <w:t xml:space="preserve"> APIs was realised </w:t>
      </w:r>
      <w:r w:rsidR="007F0BB6"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{"citationItems":[{"id":"ITEM-1","itemData":{"DOI":"10.1002/jps.2600600902","ISBN":"0022-3549","ISSN":"15206017","PMID":"4935981","abstract":"A review with 147 refs.","author":[{"dropping-particle":"","family":"Chiou","given":"Win Loung","non-dropping-particle":"","parse-names":false,"suffix":""},{"dropping-particle":"","family":"Riegelman","given":"Sidney","non-dropping-particle":"","parse-names":false,"suffix":""}],"container-title":"Journal of Pharmaceutical Sciences","id":"ITEM-1","issue":"9","issued":{"date-parts":[["1971"]]},"page":"1281-1302","title":"Pharmaceutical applications of solid dispersion systems","type":"article-journal","volume":"60"},"uris":["http://www.mendeley.com/documents/?uuid=9dc78c1b-1f46-42ae-904f-012d45741e79"]}],"mendeley":{"formattedCitation":"&lt;sup&gt;8&lt;/sup&gt;","plainTextFormattedCitation":"8","previouslyFormattedCitation":"&lt;sup&gt;8&lt;/sup&gt;"},"properties":{"noteIndex":0},"schema":"https://github.com/citation-style-language/schema/raw/master/csl-citation.json"}</w:instrText>
      </w:r>
      <w:r w:rsidR="007F0BB6"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8</w:t>
      </w:r>
      <w:r w:rsidR="007F0BB6" w:rsidRPr="00271AF2">
        <w:rPr>
          <w:rFonts w:ascii="Times New Roman" w:hAnsi="Times New Roman" w:cs="Times New Roman"/>
          <w:sz w:val="24"/>
          <w:szCs w:val="24"/>
        </w:rPr>
        <w:fldChar w:fldCharType="end"/>
      </w:r>
      <w:r w:rsidR="007F0BB6" w:rsidRPr="00271AF2">
        <w:rPr>
          <w:rFonts w:ascii="Times New Roman" w:hAnsi="Times New Roman" w:cs="Times New Roman"/>
          <w:sz w:val="24"/>
          <w:szCs w:val="24"/>
        </w:rPr>
        <w:t xml:space="preserve">. </w:t>
      </w:r>
      <w:r w:rsidR="00A72D3D" w:rsidRPr="00271AF2">
        <w:rPr>
          <w:rFonts w:ascii="Times New Roman" w:hAnsi="Times New Roman" w:cs="Times New Roman"/>
          <w:sz w:val="24"/>
          <w:szCs w:val="24"/>
        </w:rPr>
        <w:t xml:space="preserve">In the </w:t>
      </w:r>
      <w:r w:rsidR="0062033B">
        <w:rPr>
          <w:rFonts w:ascii="Times New Roman" w:hAnsi="Times New Roman" w:cs="Times New Roman"/>
          <w:sz w:val="24"/>
          <w:szCs w:val="24"/>
        </w:rPr>
        <w:t>spray drying</w:t>
      </w:r>
      <w:r w:rsidR="00A72D3D" w:rsidRPr="00271AF2">
        <w:rPr>
          <w:rFonts w:ascii="Times New Roman" w:hAnsi="Times New Roman" w:cs="Times New Roman"/>
          <w:sz w:val="24"/>
          <w:szCs w:val="24"/>
        </w:rPr>
        <w:t xml:space="preserve"> process a solutio</w:t>
      </w:r>
      <w:r w:rsidR="008C1CC2" w:rsidRPr="00271AF2">
        <w:rPr>
          <w:rFonts w:ascii="Times New Roman" w:hAnsi="Times New Roman" w:cs="Times New Roman"/>
          <w:sz w:val="24"/>
          <w:szCs w:val="24"/>
        </w:rPr>
        <w:t>n is atomi</w:t>
      </w:r>
      <w:r w:rsidR="00932A2B">
        <w:rPr>
          <w:rFonts w:ascii="Times New Roman" w:hAnsi="Times New Roman" w:cs="Times New Roman"/>
          <w:sz w:val="24"/>
          <w:szCs w:val="24"/>
        </w:rPr>
        <w:t>s</w:t>
      </w:r>
      <w:r w:rsidR="008C1CC2" w:rsidRPr="00271AF2">
        <w:rPr>
          <w:rFonts w:ascii="Times New Roman" w:hAnsi="Times New Roman" w:cs="Times New Roman"/>
          <w:sz w:val="24"/>
          <w:szCs w:val="24"/>
        </w:rPr>
        <w:t>ed and mixed with a</w:t>
      </w:r>
      <w:r w:rsidR="00A72D3D" w:rsidRPr="00271AF2">
        <w:rPr>
          <w:rFonts w:ascii="Times New Roman" w:hAnsi="Times New Roman" w:cs="Times New Roman"/>
          <w:sz w:val="24"/>
          <w:szCs w:val="24"/>
        </w:rPr>
        <w:t xml:space="preserve"> drying gas before the solvent evaporates, allowing for the collection of dried particles</w:t>
      </w:r>
      <w:r w:rsidR="00D23079" w:rsidRPr="00271AF2">
        <w:rPr>
          <w:rFonts w:ascii="Times New Roman" w:hAnsi="Times New Roman" w:cs="Times New Roman"/>
          <w:sz w:val="24"/>
          <w:szCs w:val="24"/>
        </w:rPr>
        <w:t xml:space="preserve"> which are generally in the low micron size range</w:t>
      </w:r>
      <w:r w:rsidR="00A72D3D" w:rsidRPr="00271AF2">
        <w:rPr>
          <w:rFonts w:ascii="Times New Roman" w:hAnsi="Times New Roman" w:cs="Times New Roman"/>
          <w:sz w:val="24"/>
          <w:szCs w:val="24"/>
        </w:rPr>
        <w:t xml:space="preserve"> </w:t>
      </w:r>
      <w:r w:rsidR="00A72D3D"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{"citationItems":[{"id":"ITEM-1","itemData":{"DOI":"10.1016/j.ijpharm.2012.07.015","ISBN":"1873-3476 (Electronic)\\n0378-5173 (Linking)","ISSN":"18733476","PMID":"22820134","abstract":"Spray drying is an efficient technology for solid dispersion manufacturing since it allows extreme rapid solvent evaporation leading to fast transformation of an API-carrier solution to solid API-carrier particles. Solvent evaporation kinetics certainly contribute to formation of amorphous solid dispersions, but also other factors like the interplay between the API, carrier and solvent, the solution state of the API, formulation parameters (e.g. feed concentration or solvent type) and process parameters (e.g. drying gas flow rate or solution spray rate) will influence the final physical structure of the obtained solid dispersion particles. This review presents an overview of the interplay between manufacturing process, formulation parameters, physical structure, and performance of the solid dispersions with respect to stability and drug release characteristics. © 2012 Elsevier B.V. All rights reserved.","author":[{"dropping-particle":"","family":"Paudel","given":"Amrit","non-dropping-particle":"","parse-names":false,"suffix":""},{"dropping-particle":"","family":"Worku","given":"Zelalem Ayenew","non-dropping-particle":"","parse-names":false,"suffix":""},{"dropping-particle":"","family":"Meeus","given":"Joke","non-dropping-particle":"","parse-names":false,"suffix":""},{"dropping-particle":"","family":"Guns","given":"Sandra","non-dropping-particle":"","parse-names":false,"suffix":""},{"dropping-particle":"","family":"Mooter","given":"Guy","non-dropping-particle":"Van Den","parse-names":false,"suffix":""}],"container-title":"International Journal of Pharmaceutics","id":"ITEM-1","issue":"1","issued":{"date-parts":[["2013"]]},"page":"253-284","publisher":"Elsevier B.V.","title":"Manufacturing of solid dispersions of poorly water soluble drugs by spray drying: Formulation and process considerations","type":"article-journal","volume":"453"},"uris":["http://www.mendeley.com/documents/?uuid=7ec14c5f-e06f-406f-b678-eb33700e722d"]}],"mendeley":{"formattedCitation":"&lt;sup&gt;17&lt;/sup&gt;","plainTextFormattedCitation":"17","previouslyFormattedCitation":"&lt;sup&gt;17&lt;/sup&gt;"},"properties":{"noteIndex":0},"schema":"https://github.com/citation-style-language/schema/raw/master/csl-citation.json"}</w:instrText>
      </w:r>
      <w:r w:rsidR="00A72D3D"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17</w:t>
      </w:r>
      <w:r w:rsidR="00A72D3D" w:rsidRPr="00271AF2">
        <w:rPr>
          <w:rFonts w:ascii="Times New Roman" w:hAnsi="Times New Roman" w:cs="Times New Roman"/>
          <w:sz w:val="24"/>
          <w:szCs w:val="24"/>
        </w:rPr>
        <w:fldChar w:fldCharType="end"/>
      </w:r>
      <w:r w:rsidR="009D193E">
        <w:rPr>
          <w:rFonts w:ascii="Times New Roman" w:hAnsi="Times New Roman" w:cs="Times New Roman"/>
          <w:sz w:val="24"/>
          <w:szCs w:val="24"/>
        </w:rPr>
        <w:t xml:space="preserve">. </w:t>
      </w:r>
      <w:r w:rsidR="0026769D">
        <w:rPr>
          <w:rFonts w:ascii="Times New Roman" w:hAnsi="Times New Roman" w:cs="Times New Roman"/>
          <w:sz w:val="24"/>
          <w:szCs w:val="24"/>
        </w:rPr>
        <w:t>The successful generation o</w:t>
      </w:r>
      <w:r w:rsidR="009D193E">
        <w:rPr>
          <w:rFonts w:ascii="Times New Roman" w:hAnsi="Times New Roman" w:cs="Times New Roman"/>
          <w:sz w:val="24"/>
          <w:szCs w:val="24"/>
        </w:rPr>
        <w:t>f an amorphous solid dispersion</w:t>
      </w:r>
      <w:r w:rsidR="0026769D">
        <w:rPr>
          <w:rFonts w:ascii="Times New Roman" w:hAnsi="Times New Roman" w:cs="Times New Roman"/>
          <w:sz w:val="24"/>
          <w:szCs w:val="24"/>
        </w:rPr>
        <w:t xml:space="preserve"> via spray</w:t>
      </w:r>
      <w:r w:rsidR="008B361C">
        <w:rPr>
          <w:rFonts w:ascii="Times New Roman" w:hAnsi="Times New Roman" w:cs="Times New Roman"/>
          <w:sz w:val="24"/>
          <w:szCs w:val="24"/>
        </w:rPr>
        <w:t xml:space="preserve"> </w:t>
      </w:r>
      <w:r w:rsidR="0026769D">
        <w:rPr>
          <w:rFonts w:ascii="Times New Roman" w:hAnsi="Times New Roman" w:cs="Times New Roman"/>
          <w:sz w:val="24"/>
          <w:szCs w:val="24"/>
        </w:rPr>
        <w:t>drying is dependent</w:t>
      </w:r>
      <w:r w:rsidR="00241D95">
        <w:rPr>
          <w:rFonts w:ascii="Times New Roman" w:hAnsi="Times New Roman" w:cs="Times New Roman"/>
          <w:sz w:val="24"/>
          <w:szCs w:val="24"/>
        </w:rPr>
        <w:t>,</w:t>
      </w:r>
      <w:r w:rsidR="0026769D">
        <w:rPr>
          <w:rFonts w:ascii="Times New Roman" w:hAnsi="Times New Roman" w:cs="Times New Roman"/>
          <w:sz w:val="24"/>
          <w:szCs w:val="24"/>
        </w:rPr>
        <w:t xml:space="preserve"> not only on the inherent glass forming ability of the drug</w:t>
      </w:r>
      <w:r w:rsidR="00531BF9">
        <w:rPr>
          <w:rFonts w:ascii="Times New Roman" w:hAnsi="Times New Roman" w:cs="Times New Roman"/>
          <w:sz w:val="24"/>
          <w:szCs w:val="24"/>
        </w:rPr>
        <w:t xml:space="preserve"> </w:t>
      </w:r>
      <w:r w:rsidR="00B80588">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{"citationItems":[{"id":"ITEM-1","itemData":{"DOI":"10.1002/jps.22197","ISBN":"1528-7483","ISSN":"15206017","PMID":"26555993","abstract":"Assessing the viability of an amorphous formulation strategy is of great importance in an era of drug discovery where a large percentage of new molecules have solubility limited dissolution rates, and disruption of the crystal lattice is a potential strategy to improve this process. The objective of the current study was to evaluate the glass forming ability (GFA) of a large data set of organic molecules and also to evaluate potential links between GFA and glass stability (GS). The crystallization tendency from the undercooled melt was evaluated for a group of 51 organic molecules and separated into three separate classes [class (I), class (II), class (III)] based upon the presence/absence of observable crystallization during a heating/cooling/heating cycle, as measured using differential scanning calorimetry (DSC). Class (I) molecules were further delineated based upon the observation of a crystalline [class (I-A)] or amorphous [class (I-B)] solid after quench cooling in liquid N2. Principal component analysis (PCA) of various physiochemical descriptors suggested that molecules with low GFA tended to be low molecular weight (MW), rigid structures while class (III) molecules tended to be higher MW, more complex structures. For select compounds, it was observed that crystallization from the glassy state was much faster for compounds with a lower GFA. It is believed that nuclei are quenched into the glass during cooling for class (I-B) and (II) molecules, leading to more facile crystallization below Tg. In addition, these quenched in nuclei are also thought to be responsible for the recrystallization observed for these classes of molecules upon heating above Tg. In conclusion, the DSC screening method and classification scheme may be a useful tool to quickly assess the GFA and potential GS of new chemical entities during early drug development. © 2010 Wiley-Liss, Inc. and the American Pharmacists Association J Pharm Sci 99:3787-3806, 2010.","author":[{"dropping-particle":"","family":"Baird","given":"Jared A.","non-dropping-particle":"","parse-names":false,"suffix":""},{"dropping-particle":"","family":"Eerdenbrugh","given":"Bernard","non-dropping-particle":"Van","parse-names":false,"suffix":""},{"dropping-particle":"","family":"Taylor","given":"Lynne S.","non-dropping-particle":"","parse-names":false,"suffix":""}],"container-title":"Journal of Pharmaceutical Sciences","id":"ITEM-1","issue":"9","issued":{"date-parts":[["2010"]]},"page":"3787-3806","publisher":"Elsevier Masson SAS","title":"A classification system to assess the crystallization tendency of organic molecules from undercooled melts","type":"article-journal","volume":"99"},"uris":["http://www.mendeley.com/documents/?uuid=c5090bbe-30ef-49ea-b557-3139ec76bbce"]}],"mendeley":{"formattedCitation":"&lt;sup&gt;23&lt;/sup&gt;","plainTextFormattedCitation":"23","previouslyFormattedCitation":"&lt;sup&gt;23&lt;/sup&gt;"},"properties":{"noteIndex":0},"schema":"https://github.com/citation-style-language/schema/raw/master/csl-citation.json"}</w:instrText>
      </w:r>
      <w:r w:rsidR="00B80588">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23</w:t>
      </w:r>
      <w:r w:rsidR="00B80588">
        <w:rPr>
          <w:rFonts w:ascii="Times New Roman" w:hAnsi="Times New Roman" w:cs="Times New Roman"/>
          <w:sz w:val="24"/>
          <w:szCs w:val="24"/>
        </w:rPr>
        <w:fldChar w:fldCharType="end"/>
      </w:r>
      <w:r w:rsidR="0026769D">
        <w:rPr>
          <w:rFonts w:ascii="Times New Roman" w:hAnsi="Times New Roman" w:cs="Times New Roman"/>
          <w:sz w:val="24"/>
          <w:szCs w:val="24"/>
        </w:rPr>
        <w:t>, but also on the solubility of the drug in the polymer</w:t>
      </w:r>
      <w:r w:rsidR="00531BF9">
        <w:rPr>
          <w:rFonts w:ascii="Times New Roman" w:hAnsi="Times New Roman" w:cs="Times New Roman"/>
          <w:sz w:val="24"/>
          <w:szCs w:val="24"/>
        </w:rPr>
        <w:t xml:space="preserve"> </w:t>
      </w:r>
      <w:r w:rsidR="00531BF9">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{"citationItems":[{"id":"ITEM-1","itemData":{"DOI":"10.1021/acs.molpharmaceut.5b00423","ISBN":"1543-8384","ISSN":"15438392","PMID":"26214347","abstract":"In this study, a comparison of different methods to predict drug-polymer solubility was carried out on binary systems consisting of five model drugs (paracetamol, chloramphenicol, celecoxib, indomethacin, and felodipine) and polyvinylpyrrolidone/vinyl acetate copolymers (PVP/VA) of different monomer weight ratios. The drug-polymer solubility at 25 °C was predicted using the Flory-Huggins model, from data obtained at elevated temperature using thermal analysis methods based on the recrystallization of a supersaturated amorphous solid dispersion and two variations of the melting point depression method. These predictions were compared with the solubility in the low molecular weight liquid analogues of the PVP/VA copolymer (N-vinylpyrrolidone and vinyl acetate). The predicted solubilities at 25 °C varied considerably depending on the method used. However, the three thermal analysis methods ranked the predicted solubilities in the same order, except for the felodipine-PVP system. Furthermore, the magnitude of the predicted solubilities from the recrystallization method and melting point depression method correlated well with the estimates based on the solubility in the liquid analogues, which suggests that this method can be used as an initial screening tool if a liquid analogue is available. The learnings of this important comparative study provided general guidance for the selection of the most suitable method(s) for the screening of drug-polymer solubility.","author":[{"dropping-particle":"","family":"Knopp","given":"Matthias Manne","non-dropping-particle":"","parse-names":false,"suffix":""},{"dropping-particle":"","family":"Tajber","given":"Lidia","non-dropping-particle":"","parse-names":false,"suffix":""},{"dropping-particle":"","family":"Tian","given":"Yiwei","non-dropping-particle":"","parse-names":false,"suffix":""},{"dropping-particle":"","family":"Olesen","given":"Niels Erik","non-dropping-particle":"","parse-names":false,"suffix":""},{"dropping-particle":"","family":"Jones","given":"David S.","non-dropping-particle":"","parse-names":false,"suffix":""},{"dropping-particle":"","family":"Kozyra","given":"Agnieszka","non-dropping-particle":"","parse-names":false,"suffix":""},{"dropping-particle":"","family":"Löbmann","given":"Korbinian","non-dropping-particle":"","parse-names":false,"suffix":""},{"dropping-particle":"","family":"Paluch","given":"Krzysztof","non-dropping-particle":"","parse-names":false,"suffix":""},{"dropping-particle":"","family":"Brennan","given":"Claire Marie","non-dropping-particle":"","parse-names":false,"suffix":""},{"dropping-particle":"","family":"Holm","given":"René","non-dropping-particle":"","parse-names":false,"suffix":""},{"dropping-particle":"","family":"Healy","given":"Anne Marie","non-dropping-particle":"","parse-names":false,"suffix":""},{"dropping-particle":"","family":"Andrews","given":"Gavin P.","non-dropping-particle":"","parse-names":false,"suffix":""},{"dropping-particle":"","family":"Rades","given":"Thomas","non-dropping-particle":"","parse-names":false,"suffix":""}],"container-title":"Molecular Pharmaceutics","id":"ITEM-1","issue":"9","issued":{"date-parts":[["2015"]]},"page":"3408-3419","title":"Comparative Study of Different Methods for the Prediction of Drug-Polymer Solubility","type":"article-journal","volume":"12"},"uris":["http://www.mendeley.com/documents/?uuid=317f86a7-346a-4c5b-8ce0-dbfcb4c61870"]}],"mendeley":{"formattedCitation":"&lt;sup&gt;24&lt;/sup&gt;","plainTextFormattedCitation":"24","previouslyFormattedCitation":"&lt;sup&gt;24&lt;/sup&gt;"},"properties":{"noteIndex":0},"schema":"https://github.com/citation-style-language/schema/raw/master/csl-citation.json"}</w:instrText>
      </w:r>
      <w:r w:rsidR="00531BF9">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24</w:t>
      </w:r>
      <w:r w:rsidR="00531BF9">
        <w:rPr>
          <w:rFonts w:ascii="Times New Roman" w:hAnsi="Times New Roman" w:cs="Times New Roman"/>
          <w:sz w:val="24"/>
          <w:szCs w:val="24"/>
        </w:rPr>
        <w:fldChar w:fldCharType="end"/>
      </w:r>
      <w:r w:rsidR="0026769D">
        <w:rPr>
          <w:rFonts w:ascii="Times New Roman" w:hAnsi="Times New Roman" w:cs="Times New Roman"/>
          <w:sz w:val="24"/>
          <w:szCs w:val="24"/>
        </w:rPr>
        <w:t>, the drug</w:t>
      </w:r>
      <w:r w:rsidR="00D51D41">
        <w:rPr>
          <w:rFonts w:ascii="Times New Roman" w:hAnsi="Times New Roman" w:cs="Times New Roman"/>
          <w:sz w:val="24"/>
          <w:szCs w:val="24"/>
        </w:rPr>
        <w:t xml:space="preserve"> </w:t>
      </w:r>
      <w:r w:rsidR="0026769D">
        <w:rPr>
          <w:rFonts w:ascii="Times New Roman" w:hAnsi="Times New Roman" w:cs="Times New Roman"/>
          <w:sz w:val="24"/>
          <w:szCs w:val="24"/>
        </w:rPr>
        <w:t>polymer ratio used and the solvent system</w:t>
      </w:r>
      <w:r w:rsidR="001300C4">
        <w:rPr>
          <w:rFonts w:ascii="Times New Roman" w:hAnsi="Times New Roman" w:cs="Times New Roman"/>
          <w:sz w:val="24"/>
          <w:szCs w:val="24"/>
        </w:rPr>
        <w:t xml:space="preserve"> employed </w:t>
      </w:r>
      <w:r w:rsidR="001300C4">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{"citationItems":[{"id":"ITEM-1","itemData":{"DOI":"10.1007/s12272-001-1169-6","ISBN":"0253-6269","ISSN":"02536269","PMID":"18409055","abstract":"In the present study the physicochemical characteristics of dihydroartemisinin, polyvinylpyrrolidone and their solid dispersions were evaluated at various proportions of drug and polyvinylpyrrolidone. These properties were investigated with X-ray diffraction, fourier transform infrared spectrophotometry, differential scanning calorimetry, equilibrium solubility at twenty five and thirty seven degree centigrade. X-ray diffraction analysis detected that dihydroartemisinin became more amorphous as drug carrier ratio was enhanced in solid dispersions. Fourier transform infrared spectra suggested that there was a hydrogen bonding interaction between dihydroartemisinin and polyvinylpyrrolidone in all solid dispersions. These interactions reflected the changes in crystalline structures of dihydroartemisinin. The thermal behavior of dihydroartemisinin was unusual as it exhibited melting exotherm instead of endotherm. In solid dispersions containing varying contents of polyvinylpyrrolidone, enthalpy change and peak area were enhanced while melting onset temperature decreased with increase in polyvinylpyrrolidone proportion. This was attributed to a solid-state interaction. Equilibrium solubility of dihydroartemisinin increased sixty-fold due to induction of polyvinylpyrrolidone. When this solubility was compared among thirty-seven and twenty five degree centigrade in solid dispersions, it was up to seven times more at higher temperature. Physicochemical characteristics of solid dispersions containing drug carrier ratio of one: nine prepared in acetonitrile, ethanol, methanol and tetrahydrofuran showed differences which indicated that properties of medium i.e. dielectric constant, dipole moment and structure, influenced the amount of amorphousness and related properties of dihydroartemisinin.","author":[{"dropping-particle":"","family":"Ansari","given":"Muhammad Tayyab","non-dropping-particle":"","parse-names":false,"suffix":""},{"dropping-particle":"","family":"Sunderland","given":"Vivian Bruce","non-dropping-particle":"","parse-names":false,"suffix":""}],"container-title":"Archives of Pharmacal Research","id":"ITEM-1","issue":"3","issued":{"date-parts":[["2008"]]},"page":"390-398","title":"Solid dispersions of dihydroartemisinin in polyvinylpyrrolidone","type":"article-journal","volume":"31"},"uris":["http://www.mendeley.com/documents/?uuid=fd6ef215-ad66-44b8-9dc2-b8954bd34e04"]},{"id":"ITEM-2","itemData":{"DOI":"10.1016/j.ijpharm.2012.07.015","ISBN":"1873-3476 (Electronic)\\n0378-5173 (Linking)","ISSN":"18733476","PMID":"22820134","abstract":"Spray drying is an efficient technology for solid dispersion manufacturing since it allows extreme rapid solvent evaporation leading to fast transformation of an API-carrier solution to solid API-carrier particles. Solvent evaporation kinetics certainly contribute to formation of amorphous solid dispersions, but also other factors like the interplay between the API, carrier and solvent, the solution state of the API, formulation parameters (e.g. feed concentration or solvent type) and process parameters (e.g. drying gas flow rate or solution spray rate) will influence the final physical structure of the obtained solid dispersion particles. This review presents an overview of the interplay between manufacturing process, formulation parameters, physical structure, and performance of the solid dispersions with respect to stability and drug release characteristics. © 2012 Elsevier B.V. All rights reserved.","author":[{"dropping-particle":"","family":"Paudel","given":"Amrit","non-dropping-particle":"","parse-names":false,"suffix":""},{"dropping-particle":"","family":"Worku","given":"Zelalem Ayenew","non-dropping-particle":"","parse-names":false,"suffix":""},{"dropping-particle":"","family":"Meeus","given":"Joke","non-dropping-particle":"","parse-names":false,"suffix":""},{"dropping-particle":"","family":"Guns","given":"Sandra","non-dropping-particle":"","parse-names":false,"suffix":""},{"dropping-particle":"","family":"Mooter","given":"Guy","non-dropping-particle":"Van Den","parse-names":false,"suffix":""}],"container-title":"International Journal of Pharmaceutics","id":"ITEM-2","issue":"1","issued":{"date-parts":[["2013"]]},"page":"253-284","publisher":"Elsevier B.V.","title":"Manufacturing of solid dispersions of poorly water soluble drugs by spray drying: Formulation and process considerations","type":"article-journal","volume":"453"},"uris":["http://www.mendeley.com/documents/?uuid=7ec14c5f-e06f-406f-b678-eb33700e722d"]}],"mendeley":{"formattedCitation":"&lt;sup&gt;17,25&lt;/sup&gt;","plainTextFormattedCitation":"17,25","previouslyFormattedCitation":"&lt;sup&gt;17,25&lt;/sup&gt;"},"properties":{"noteIndex":0},"schema":"https://github.com/citation-style-language/schema/raw/master/csl-citation.json"}</w:instrText>
      </w:r>
      <w:r w:rsidR="001300C4">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17,25</w:t>
      </w:r>
      <w:r w:rsidR="001300C4">
        <w:rPr>
          <w:rFonts w:ascii="Times New Roman" w:hAnsi="Times New Roman" w:cs="Times New Roman"/>
          <w:sz w:val="24"/>
          <w:szCs w:val="24"/>
        </w:rPr>
        <w:fldChar w:fldCharType="end"/>
      </w:r>
      <w:r w:rsidR="00531BF9" w:rsidRPr="00177F55">
        <w:rPr>
          <w:rFonts w:ascii="Times New Roman" w:hAnsi="Times New Roman" w:cs="Times New Roman"/>
          <w:sz w:val="24"/>
          <w:szCs w:val="24"/>
        </w:rPr>
        <w:t xml:space="preserve"> </w:t>
      </w:r>
    </w:p>
    <w:p w14:paraId="232BDEB4" w14:textId="5DA5CD8E" w:rsidR="009F34CB" w:rsidRPr="00271AF2" w:rsidRDefault="009F34CB"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One potential advantage of the electrospraying process over </w:t>
      </w:r>
      <w:r w:rsidR="0062033B">
        <w:rPr>
          <w:rFonts w:ascii="Times New Roman" w:hAnsi="Times New Roman" w:cs="Times New Roman"/>
          <w:sz w:val="24"/>
          <w:szCs w:val="24"/>
        </w:rPr>
        <w:t>spray drying</w:t>
      </w:r>
      <w:r w:rsidRPr="00271AF2">
        <w:rPr>
          <w:rFonts w:ascii="Times New Roman" w:hAnsi="Times New Roman" w:cs="Times New Roman"/>
          <w:sz w:val="24"/>
          <w:szCs w:val="24"/>
        </w:rPr>
        <w:t xml:space="preserve"> is that it may enable the production of sub</w:t>
      </w:r>
      <w:r w:rsidR="000A62AA">
        <w:rPr>
          <w:rFonts w:ascii="Times New Roman" w:hAnsi="Times New Roman" w:cs="Times New Roman"/>
          <w:sz w:val="24"/>
          <w:szCs w:val="24"/>
        </w:rPr>
        <w:t>-</w:t>
      </w:r>
      <w:r w:rsidRPr="00271AF2">
        <w:rPr>
          <w:rFonts w:ascii="Times New Roman" w:hAnsi="Times New Roman" w:cs="Times New Roman"/>
          <w:sz w:val="24"/>
          <w:szCs w:val="24"/>
        </w:rPr>
        <w:t>micron particles with a very narr</w:t>
      </w:r>
      <w:r w:rsidR="00C41832" w:rsidRPr="00271AF2">
        <w:rPr>
          <w:rFonts w:ascii="Times New Roman" w:hAnsi="Times New Roman" w:cs="Times New Roman"/>
          <w:sz w:val="24"/>
          <w:szCs w:val="24"/>
        </w:rPr>
        <w:t xml:space="preserve">ow particle size distribution </w:t>
      </w:r>
      <w:r w:rsidR="00C41832" w:rsidRPr="00271AF2">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{"citationItems":[{"id":"ITEM-1","itemData":{"DOI":"10.1016/j.ces.2014.08.061","ISBN":"0009-2509 (Print)\\r0009-2509 (Linking)","ISSN":"00092509","PMID":"25684778","abstract":"Electrohydrodynamic atomization (EHDA), also called electrospray technique, has been studied for more than one century. However, since 1990s it has begun to be used to produce and process micro-/nanostructured materials. Owing to the simplicity and flexibility in EHDA experimental setup, it has been successfully employed to generate particulate materials with controllable compositions, structures, sizes, morphologies, and shapes. EHDA has also been used to deposit micro- and nanoparticulate materials on surfaces in a well-controlled manner. All these attributes make EHDA a fascinating tool for preparing and assembling a wide range of micro- and nanostructured materials which have been exploited for use in pharmaceutics, food, and healthcare to name a few. Our goal is to review this field, which allows scientists and engineers to learn about the EHDA technique and how it might be used to create, process, and assemble micro-/nanoparticulate materials with unique and intriguing properties. We begin with a brief introduction to the mechanism and setup of EHDA technique. We then discuss issues critical to successful application of EHDA technique, including control of composition, size, shape, morphology, structure of particulate materials and their assembly. We also illustrate a few of the many potential applications of particulate materials, especially in the area of drug delivery and regenerative medicine. Next, we review the simulation and modeling of Taylor cone-jet formation for a single and co-axial nozzle. The mathematical modeling of particle transport and deposition is presented to provide a deeper understanding of the effective parameters in the preparation, collection and pattering processes. We conclude this article with a discussion on perspectives and future possibilities in this field.","author":[{"dropping-particle":"","family":"Xie","given":"Jingwei","non-dropping-particle":"","parse-names":false,"suffix":""},{"dropping-particle":"","family":"Jiang","given":"Jiang","non-dropping-particle":"","parse-names":false,"suffix":""},{"dropping-particle":"","family":"Davoodi","given":"Pooya","non-dropping-particle":"","parse-names":false,"suffix":""},{"dropping-particle":"","family":"Srinivasan","given":"M. P.","non-dropping-particle":"","parse-names":false,"suffix":""},{"dropping-particle":"","family":"Wang","given":"Chi Hwa","non-dropping-particle":"","parse-names":false,"suffix":""}],"container-title":"Chemical Engineering Science","id":"ITEM-1","issued":{"date-parts":[["2015"]]},"page":"32-57","publisher":"Elsevier","title":"Electrohydrodynamic atomization: A two-decade effort to produce and process micro-/nanoparticulate materials","type":"article-journal","volume":"125"},"uris":["http://www.mendeley.com/documents/?uuid=2289025e-21ca-4ffe-89bb-7a4e90a51a16"]}],"mendeley":{"formattedCitation":"&lt;sup&gt;19&lt;/sup&gt;","plainTextFormattedCitation":"19","previouslyFormattedCitation":"&lt;sup&gt;19&lt;/sup&gt;"},"properties":{"noteIndex":0},"schema":"https://github.com/citation-style-language/schema/raw/master/csl-citation.json"}</w:instrText>
      </w:r>
      <w:r w:rsidR="00C41832"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19</w:t>
      </w:r>
      <w:r w:rsidR="00C41832" w:rsidRPr="00271AF2">
        <w:rPr>
          <w:rFonts w:ascii="Times New Roman" w:hAnsi="Times New Roman" w:cs="Times New Roman"/>
          <w:sz w:val="24"/>
          <w:szCs w:val="24"/>
        </w:rPr>
        <w:fldChar w:fldCharType="end"/>
      </w:r>
      <w:r w:rsidRPr="00271AF2">
        <w:rPr>
          <w:rFonts w:ascii="Times New Roman" w:hAnsi="Times New Roman" w:cs="Times New Roman"/>
          <w:sz w:val="24"/>
          <w:szCs w:val="24"/>
        </w:rPr>
        <w:t>. The production of nano-amorphous material thus utilises two formulation techniques</w:t>
      </w:r>
      <w:r w:rsidR="009D193E">
        <w:rPr>
          <w:rFonts w:ascii="Times New Roman" w:hAnsi="Times New Roman" w:cs="Times New Roman"/>
          <w:sz w:val="24"/>
          <w:szCs w:val="24"/>
        </w:rPr>
        <w:t xml:space="preserve">, </w:t>
      </w:r>
      <w:r w:rsidRPr="00271AF2">
        <w:rPr>
          <w:rFonts w:ascii="Times New Roman" w:hAnsi="Times New Roman" w:cs="Times New Roman"/>
          <w:sz w:val="24"/>
          <w:szCs w:val="24"/>
        </w:rPr>
        <w:t xml:space="preserve">disruption of </w:t>
      </w:r>
      <w:r w:rsidR="008C1CC2" w:rsidRPr="00271AF2">
        <w:rPr>
          <w:rFonts w:ascii="Times New Roman" w:hAnsi="Times New Roman" w:cs="Times New Roman"/>
          <w:sz w:val="24"/>
          <w:szCs w:val="24"/>
        </w:rPr>
        <w:t xml:space="preserve">the crystal lattice </w:t>
      </w:r>
      <w:r w:rsidR="009D193E">
        <w:rPr>
          <w:rFonts w:ascii="Times New Roman" w:hAnsi="Times New Roman" w:cs="Times New Roman"/>
          <w:sz w:val="24"/>
          <w:szCs w:val="24"/>
        </w:rPr>
        <w:t>and</w:t>
      </w:r>
      <w:r w:rsidR="008C1CC2" w:rsidRPr="00271AF2">
        <w:rPr>
          <w:rFonts w:ascii="Times New Roman" w:hAnsi="Times New Roman" w:cs="Times New Roman"/>
          <w:sz w:val="24"/>
          <w:szCs w:val="24"/>
        </w:rPr>
        <w:t xml:space="preserve"> </w:t>
      </w:r>
      <w:r w:rsidRPr="00271AF2">
        <w:rPr>
          <w:rFonts w:ascii="Times New Roman" w:hAnsi="Times New Roman" w:cs="Times New Roman"/>
          <w:sz w:val="24"/>
          <w:szCs w:val="24"/>
        </w:rPr>
        <w:t>particle size reduction</w:t>
      </w:r>
      <w:r w:rsidR="0004435A" w:rsidRPr="00271AF2">
        <w:rPr>
          <w:rFonts w:ascii="Times New Roman" w:hAnsi="Times New Roman" w:cs="Times New Roman"/>
          <w:sz w:val="24"/>
          <w:szCs w:val="24"/>
        </w:rPr>
        <w:t xml:space="preserve">. </w:t>
      </w:r>
      <w:r w:rsidR="00241D95" w:rsidRPr="00271AF2">
        <w:rPr>
          <w:rFonts w:ascii="Times New Roman" w:hAnsi="Times New Roman" w:cs="Times New Roman"/>
          <w:sz w:val="24"/>
          <w:szCs w:val="24"/>
        </w:rPr>
        <w:t>Th</w:t>
      </w:r>
      <w:r w:rsidR="00241D95">
        <w:rPr>
          <w:rFonts w:ascii="Times New Roman" w:hAnsi="Times New Roman" w:cs="Times New Roman"/>
          <w:sz w:val="24"/>
          <w:szCs w:val="24"/>
        </w:rPr>
        <w:t xml:space="preserve">e </w:t>
      </w:r>
      <w:r w:rsidR="0004435A" w:rsidRPr="00271AF2">
        <w:rPr>
          <w:rFonts w:ascii="Times New Roman" w:hAnsi="Times New Roman" w:cs="Times New Roman"/>
          <w:sz w:val="24"/>
          <w:szCs w:val="24"/>
        </w:rPr>
        <w:t>enhancement in solubilit</w:t>
      </w:r>
      <w:r w:rsidR="0026395A" w:rsidRPr="00271AF2">
        <w:rPr>
          <w:rFonts w:ascii="Times New Roman" w:hAnsi="Times New Roman" w:cs="Times New Roman"/>
          <w:sz w:val="24"/>
          <w:szCs w:val="24"/>
        </w:rPr>
        <w:t xml:space="preserve">y </w:t>
      </w:r>
      <w:r w:rsidR="009D193E">
        <w:rPr>
          <w:rFonts w:ascii="Times New Roman" w:hAnsi="Times New Roman" w:cs="Times New Roman"/>
          <w:sz w:val="24"/>
          <w:szCs w:val="24"/>
        </w:rPr>
        <w:t>due to nanoni</w:t>
      </w:r>
      <w:r w:rsidR="00C31EF6">
        <w:rPr>
          <w:rFonts w:ascii="Times New Roman" w:hAnsi="Times New Roman" w:cs="Times New Roman"/>
          <w:sz w:val="24"/>
          <w:szCs w:val="24"/>
        </w:rPr>
        <w:t>z</w:t>
      </w:r>
      <w:r w:rsidR="009D193E">
        <w:rPr>
          <w:rFonts w:ascii="Times New Roman" w:hAnsi="Times New Roman" w:cs="Times New Roman"/>
          <w:sz w:val="24"/>
          <w:szCs w:val="24"/>
        </w:rPr>
        <w:t>ati</w:t>
      </w:r>
      <w:r w:rsidR="006C3B83">
        <w:rPr>
          <w:rFonts w:ascii="Times New Roman" w:hAnsi="Times New Roman" w:cs="Times New Roman"/>
          <w:sz w:val="24"/>
          <w:szCs w:val="24"/>
        </w:rPr>
        <w:t xml:space="preserve">on is explained through </w:t>
      </w:r>
      <w:r w:rsidR="00241D95">
        <w:rPr>
          <w:rFonts w:ascii="Times New Roman" w:hAnsi="Times New Roman" w:cs="Times New Roman"/>
          <w:sz w:val="24"/>
          <w:szCs w:val="24"/>
        </w:rPr>
        <w:t xml:space="preserve">the </w:t>
      </w:r>
      <w:r w:rsidR="003E03E3" w:rsidRPr="00AB0908">
        <w:rPr>
          <w:rFonts w:ascii="Times New Roman" w:hAnsi="Times New Roman" w:cs="Times New Roman"/>
          <w:sz w:val="24"/>
          <w:szCs w:val="24"/>
        </w:rPr>
        <w:t xml:space="preserve">Ostwald–Freundlich </w:t>
      </w:r>
      <w:r w:rsidR="003E03E3">
        <w:rPr>
          <w:rFonts w:ascii="Times New Roman" w:hAnsi="Times New Roman" w:cs="Times New Roman"/>
          <w:sz w:val="24"/>
          <w:szCs w:val="24"/>
        </w:rPr>
        <w:t xml:space="preserve">theory which </w:t>
      </w:r>
      <w:r w:rsidR="00353BED">
        <w:rPr>
          <w:rFonts w:ascii="Times New Roman" w:hAnsi="Times New Roman" w:cs="Times New Roman"/>
          <w:sz w:val="24"/>
          <w:szCs w:val="24"/>
        </w:rPr>
        <w:t xml:space="preserve">describes the inverse relationship between particle size and </w:t>
      </w:r>
      <w:r w:rsidR="00D23B1E">
        <w:rPr>
          <w:rFonts w:ascii="Times New Roman" w:hAnsi="Times New Roman" w:cs="Times New Roman"/>
          <w:sz w:val="24"/>
          <w:szCs w:val="24"/>
        </w:rPr>
        <w:t>solubility</w:t>
      </w:r>
      <w:r w:rsidR="00130FCE">
        <w:rPr>
          <w:rFonts w:ascii="Times New Roman" w:hAnsi="Times New Roman" w:cs="Times New Roman"/>
          <w:sz w:val="24"/>
          <w:szCs w:val="24"/>
        </w:rPr>
        <w:t xml:space="preserve"> </w:t>
      </w:r>
      <w:r w:rsidR="00130FCE">
        <w:rPr>
          <w:rFonts w:ascii="Times New Roman" w:hAnsi="Times New Roman" w:cs="Times New Roman"/>
          <w:sz w:val="24"/>
          <w:szCs w:val="24"/>
        </w:rPr>
        <w:fldChar w:fldCharType="begin" w:fldLock="1"/>
      </w:r>
      <w:r w:rsidR="00D941F3">
        <w:rPr>
          <w:rFonts w:ascii="Times New Roman" w:hAnsi="Times New Roman" w:cs="Times New Roman"/>
          <w:sz w:val="24"/>
          <w:szCs w:val="24"/>
        </w:rPr>
        <w:instrText>ADDIN CSL_CITATION {"citationItems":[{"id":"ITEM-1","itemData":{"author":[{"dropping-particle":"","family":"Serrano","given":"Dolores R.","non-dropping-particle":"","parse-names":false,"suffix":""},{"dropping-particle":"","family":"Gallagher","given":"Kieran H.","non-dropping-particle":"","parse-names":false,"suffix":""},{"dropping-particle":"","family":"Healy","given":"A. M.","non-dropping-particle":"","parse-names":false,"suffix":""}],"container-title":"Current topics in medicinal chemistry","id":"ITEM-1","issue":"15","issued":{"date-parts":[["2015"]]},"page":"2327-40","title":"Emerging Nanonisation Technologies: Tailoring Crystalline Versus Amorphous Nanomaterials","type":"article-journal","volume":"22"},"uris":["http://www.mendeley.com/documents/?uuid=c53b3dd2-5778-485d-9e93-b9802485d95f"]}],"mendeley":{"formattedCitation":"&lt;sup&gt;26&lt;/sup&gt;","plainTextFormattedCitation":"26","previouslyFormattedCitation":"&lt;sup&gt;26&lt;/sup&gt;"},"properties":{"noteIndex":0},"schema":"https://github.com/citation-style-language/schema/raw/master/csl-citation.json"}</w:instrText>
      </w:r>
      <w:r w:rsidR="00130FCE">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26</w:t>
      </w:r>
      <w:r w:rsidR="00130FCE">
        <w:rPr>
          <w:rFonts w:ascii="Times New Roman" w:hAnsi="Times New Roman" w:cs="Times New Roman"/>
          <w:sz w:val="24"/>
          <w:szCs w:val="24"/>
        </w:rPr>
        <w:fldChar w:fldCharType="end"/>
      </w:r>
      <w:r w:rsidR="00D23B1E">
        <w:rPr>
          <w:rFonts w:ascii="Times New Roman" w:hAnsi="Times New Roman" w:cs="Times New Roman"/>
          <w:sz w:val="24"/>
          <w:szCs w:val="24"/>
        </w:rPr>
        <w:t>.</w:t>
      </w:r>
      <w:r w:rsidR="0004435A" w:rsidRPr="00271AF2">
        <w:rPr>
          <w:rFonts w:ascii="Times New Roman" w:hAnsi="Times New Roman" w:cs="Times New Roman"/>
          <w:sz w:val="24"/>
          <w:szCs w:val="24"/>
        </w:rPr>
        <w:t xml:space="preserve">  However, reducing</w:t>
      </w:r>
      <w:r w:rsidRPr="00271AF2">
        <w:rPr>
          <w:rFonts w:ascii="Times New Roman" w:hAnsi="Times New Roman" w:cs="Times New Roman"/>
          <w:sz w:val="24"/>
          <w:szCs w:val="24"/>
        </w:rPr>
        <w:t xml:space="preserve"> particle size</w:t>
      </w:r>
      <w:r w:rsidR="0004435A" w:rsidRPr="00271AF2">
        <w:rPr>
          <w:rFonts w:ascii="Times New Roman" w:hAnsi="Times New Roman" w:cs="Times New Roman"/>
          <w:sz w:val="24"/>
          <w:szCs w:val="24"/>
        </w:rPr>
        <w:t xml:space="preserve"> to the nano-region</w:t>
      </w:r>
      <w:r w:rsidRPr="00271AF2">
        <w:rPr>
          <w:rFonts w:ascii="Times New Roman" w:hAnsi="Times New Roman" w:cs="Times New Roman"/>
          <w:sz w:val="24"/>
          <w:szCs w:val="24"/>
        </w:rPr>
        <w:t xml:space="preserve"> may</w:t>
      </w:r>
      <w:r w:rsidR="0004435A" w:rsidRPr="00271AF2">
        <w:rPr>
          <w:rFonts w:ascii="Times New Roman" w:hAnsi="Times New Roman" w:cs="Times New Roman"/>
          <w:sz w:val="24"/>
          <w:szCs w:val="24"/>
        </w:rPr>
        <w:t xml:space="preserve"> result in uni</w:t>
      </w:r>
      <w:r w:rsidR="00510E6E" w:rsidRPr="00271AF2">
        <w:rPr>
          <w:rFonts w:ascii="Times New Roman" w:hAnsi="Times New Roman" w:cs="Times New Roman"/>
          <w:sz w:val="24"/>
          <w:szCs w:val="24"/>
        </w:rPr>
        <w:t>n</w:t>
      </w:r>
      <w:r w:rsidR="0004435A" w:rsidRPr="00271AF2">
        <w:rPr>
          <w:rFonts w:ascii="Times New Roman" w:hAnsi="Times New Roman" w:cs="Times New Roman"/>
          <w:sz w:val="24"/>
          <w:szCs w:val="24"/>
        </w:rPr>
        <w:t xml:space="preserve">tended consequences for </w:t>
      </w:r>
      <w:r w:rsidR="009B6600" w:rsidRPr="00271AF2">
        <w:rPr>
          <w:rFonts w:ascii="Times New Roman" w:hAnsi="Times New Roman" w:cs="Times New Roman"/>
          <w:sz w:val="24"/>
          <w:szCs w:val="24"/>
        </w:rPr>
        <w:t xml:space="preserve">the physical stability of the </w:t>
      </w:r>
      <w:r w:rsidR="0004435A" w:rsidRPr="00271AF2">
        <w:rPr>
          <w:rFonts w:ascii="Times New Roman" w:hAnsi="Times New Roman" w:cs="Times New Roman"/>
          <w:sz w:val="24"/>
          <w:szCs w:val="24"/>
        </w:rPr>
        <w:t xml:space="preserve">amorphous </w:t>
      </w:r>
      <w:r w:rsidR="009B6600" w:rsidRPr="00271AF2">
        <w:rPr>
          <w:rFonts w:ascii="Times New Roman" w:hAnsi="Times New Roman" w:cs="Times New Roman"/>
          <w:sz w:val="24"/>
          <w:szCs w:val="24"/>
        </w:rPr>
        <w:t>state</w:t>
      </w:r>
      <w:r w:rsidR="00241D95">
        <w:rPr>
          <w:rFonts w:ascii="Times New Roman" w:hAnsi="Times New Roman" w:cs="Times New Roman"/>
          <w:sz w:val="24"/>
          <w:szCs w:val="24"/>
        </w:rPr>
        <w:t>,</w:t>
      </w:r>
      <w:r w:rsidR="009B6600" w:rsidRPr="00271AF2">
        <w:rPr>
          <w:rFonts w:ascii="Times New Roman" w:hAnsi="Times New Roman" w:cs="Times New Roman"/>
          <w:sz w:val="24"/>
          <w:szCs w:val="24"/>
        </w:rPr>
        <w:t xml:space="preserve"> </w:t>
      </w:r>
      <w:r w:rsidRPr="00271AF2">
        <w:rPr>
          <w:rFonts w:ascii="Times New Roman" w:hAnsi="Times New Roman" w:cs="Times New Roman"/>
          <w:sz w:val="24"/>
          <w:szCs w:val="24"/>
        </w:rPr>
        <w:t xml:space="preserve">as surface </w:t>
      </w:r>
      <w:r w:rsidRPr="00271AF2">
        <w:rPr>
          <w:rFonts w:ascii="Times New Roman" w:hAnsi="Times New Roman" w:cs="Times New Roman"/>
          <w:sz w:val="24"/>
          <w:szCs w:val="24"/>
        </w:rPr>
        <w:lastRenderedPageBreak/>
        <w:t>crystallisation is fas</w:t>
      </w:r>
      <w:r w:rsidR="00C41832" w:rsidRPr="00271AF2">
        <w:rPr>
          <w:rFonts w:ascii="Times New Roman" w:hAnsi="Times New Roman" w:cs="Times New Roman"/>
          <w:sz w:val="24"/>
          <w:szCs w:val="24"/>
        </w:rPr>
        <w:t xml:space="preserve">ter than bulk crystallisation </w:t>
      </w:r>
      <w:r w:rsidR="00C41832" w:rsidRPr="00271AF2">
        <w:rPr>
          <w:rFonts w:ascii="Times New Roman" w:hAnsi="Times New Roman" w:cs="Times New Roman"/>
          <w:sz w:val="24"/>
          <w:szCs w:val="24"/>
        </w:rPr>
        <w:fldChar w:fldCharType="begin" w:fldLock="1"/>
      </w:r>
      <w:r w:rsidR="00F5052F">
        <w:rPr>
          <w:rFonts w:ascii="Times New Roman" w:hAnsi="Times New Roman" w:cs="Times New Roman"/>
          <w:sz w:val="24"/>
          <w:szCs w:val="24"/>
        </w:rPr>
        <w:instrText>ADDIN CSL_CITATION {"citationItems":[{"id":"ITEM-1","itemData":{"author":[{"dropping-particle":"","family":"Crowley","given":"Kieran J","non-dropping-particle":"","parse-names":false,"suffix":""},{"dropping-particle":"","family":"Zografi","given":"George","non-dropping-particle":"","parse-names":false,"suffix":""}],"id":"ITEM-1","issue":"9","issued":{"date-parts":[["2003"]]},"title":"The Effect of Low Concentrations of Molecularly Dispersed Poly (vinylpyrrolidone ) on Indomethacin Crystallization from the Amorphous State","type":"article-journal","volume":"20"},"uris":["http://www.mendeley.com/documents/?uuid=e7c7b0a1-bdbb-479c-87a5-dd557e790597"]}],"mendeley":{"formattedCitation":"&lt;sup&gt;27&lt;/sup&gt;","plainTextFormattedCitation":"27","previouslyFormattedCitation":"&lt;sup&gt;27&lt;/sup&gt;"},"properties":{"noteIndex":0},"schema":"https://github.com/citation-style-language/schema/raw/master/csl-citation.json"}</w:instrText>
      </w:r>
      <w:r w:rsidR="00C41832"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27</w:t>
      </w:r>
      <w:r w:rsidR="00C41832" w:rsidRPr="00271AF2">
        <w:rPr>
          <w:rFonts w:ascii="Times New Roman" w:hAnsi="Times New Roman" w:cs="Times New Roman"/>
          <w:sz w:val="24"/>
          <w:szCs w:val="24"/>
        </w:rPr>
        <w:fldChar w:fldCharType="end"/>
      </w:r>
      <w:r w:rsidRPr="00271AF2">
        <w:rPr>
          <w:rFonts w:ascii="Times New Roman" w:hAnsi="Times New Roman" w:cs="Times New Roman"/>
          <w:sz w:val="24"/>
          <w:szCs w:val="24"/>
        </w:rPr>
        <w:t>.</w:t>
      </w:r>
      <w:r w:rsidR="00D23079" w:rsidRPr="00271AF2">
        <w:rPr>
          <w:rFonts w:ascii="Times New Roman" w:hAnsi="Times New Roman" w:cs="Times New Roman"/>
          <w:sz w:val="24"/>
          <w:szCs w:val="24"/>
        </w:rPr>
        <w:t xml:space="preserve"> The reduced particle size may also increase the hygroscopicity of the particles due to an increase in surface area</w:t>
      </w:r>
      <w:r w:rsidR="003F091B">
        <w:rPr>
          <w:rFonts w:ascii="Times New Roman" w:hAnsi="Times New Roman" w:cs="Times New Roman"/>
          <w:sz w:val="24"/>
          <w:szCs w:val="24"/>
        </w:rPr>
        <w:t xml:space="preserve"> and potential for water sorption.</w:t>
      </w:r>
    </w:p>
    <w:p w14:paraId="650B63CC" w14:textId="33A0A90C" w:rsidR="00B74CD3" w:rsidRDefault="009F34CB"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The </w:t>
      </w:r>
      <w:r w:rsidR="009B46FC" w:rsidRPr="00271AF2">
        <w:rPr>
          <w:rFonts w:ascii="Times New Roman" w:hAnsi="Times New Roman" w:cs="Times New Roman"/>
          <w:sz w:val="24"/>
          <w:szCs w:val="24"/>
        </w:rPr>
        <w:t>objective of this work</w:t>
      </w:r>
      <w:r w:rsidRPr="00271AF2">
        <w:rPr>
          <w:rFonts w:ascii="Times New Roman" w:hAnsi="Times New Roman" w:cs="Times New Roman"/>
          <w:sz w:val="24"/>
          <w:szCs w:val="24"/>
        </w:rPr>
        <w:t xml:space="preserve"> is to compare the </w:t>
      </w:r>
      <w:r w:rsidR="00701C5A">
        <w:rPr>
          <w:rFonts w:ascii="Times New Roman" w:hAnsi="Times New Roman" w:cs="Times New Roman"/>
          <w:sz w:val="24"/>
          <w:szCs w:val="24"/>
        </w:rPr>
        <w:t>particle</w:t>
      </w:r>
      <w:r w:rsidRPr="00271AF2">
        <w:rPr>
          <w:rFonts w:ascii="Times New Roman" w:hAnsi="Times New Roman" w:cs="Times New Roman"/>
          <w:sz w:val="24"/>
          <w:szCs w:val="24"/>
        </w:rPr>
        <w:t xml:space="preserve"> characteristics and dissolution performance</w:t>
      </w:r>
      <w:r w:rsidR="00701C5A">
        <w:rPr>
          <w:rFonts w:ascii="Times New Roman" w:hAnsi="Times New Roman" w:cs="Times New Roman"/>
          <w:sz w:val="24"/>
          <w:szCs w:val="24"/>
        </w:rPr>
        <w:t>s</w:t>
      </w:r>
      <w:r w:rsidRPr="00271AF2">
        <w:rPr>
          <w:rFonts w:ascii="Times New Roman" w:hAnsi="Times New Roman" w:cs="Times New Roman"/>
          <w:sz w:val="24"/>
          <w:szCs w:val="24"/>
        </w:rPr>
        <w:t xml:space="preserve"> of ASDs produced by the established </w:t>
      </w:r>
      <w:r w:rsidR="0062033B">
        <w:rPr>
          <w:rFonts w:ascii="Times New Roman" w:hAnsi="Times New Roman" w:cs="Times New Roman"/>
          <w:sz w:val="24"/>
          <w:szCs w:val="24"/>
        </w:rPr>
        <w:t>spray drying</w:t>
      </w:r>
      <w:r w:rsidRPr="00271AF2">
        <w:rPr>
          <w:rFonts w:ascii="Times New Roman" w:hAnsi="Times New Roman" w:cs="Times New Roman"/>
          <w:sz w:val="24"/>
          <w:szCs w:val="24"/>
        </w:rPr>
        <w:t xml:space="preserve"> method and the </w:t>
      </w:r>
      <w:r w:rsidR="00241D95">
        <w:rPr>
          <w:rFonts w:ascii="Times New Roman" w:hAnsi="Times New Roman" w:cs="Times New Roman"/>
          <w:sz w:val="24"/>
          <w:szCs w:val="24"/>
        </w:rPr>
        <w:t>newer</w:t>
      </w:r>
      <w:r w:rsidR="00241D95" w:rsidRPr="00271AF2">
        <w:rPr>
          <w:rFonts w:ascii="Times New Roman" w:hAnsi="Times New Roman" w:cs="Times New Roman"/>
          <w:sz w:val="24"/>
          <w:szCs w:val="24"/>
        </w:rPr>
        <w:t xml:space="preserve"> </w:t>
      </w:r>
      <w:r w:rsidRPr="00271AF2">
        <w:rPr>
          <w:rFonts w:ascii="Times New Roman" w:hAnsi="Times New Roman" w:cs="Times New Roman"/>
          <w:sz w:val="24"/>
          <w:szCs w:val="24"/>
        </w:rPr>
        <w:t xml:space="preserve">electrospraying </w:t>
      </w:r>
      <w:r w:rsidR="00241D95">
        <w:rPr>
          <w:rFonts w:ascii="Times New Roman" w:hAnsi="Times New Roman" w:cs="Times New Roman"/>
          <w:sz w:val="24"/>
          <w:szCs w:val="24"/>
        </w:rPr>
        <w:t>approach</w:t>
      </w:r>
      <w:r w:rsidR="0026395A" w:rsidRPr="00271AF2">
        <w:rPr>
          <w:rFonts w:ascii="Times New Roman" w:hAnsi="Times New Roman" w:cs="Times New Roman"/>
          <w:sz w:val="24"/>
          <w:szCs w:val="24"/>
        </w:rPr>
        <w:t xml:space="preserve">. </w:t>
      </w:r>
      <w:r w:rsidR="005A7D97" w:rsidRPr="00D26D52">
        <w:rPr>
          <w:rFonts w:ascii="Times New Roman" w:hAnsi="Times New Roman" w:cs="Times New Roman"/>
          <w:sz w:val="24"/>
          <w:szCs w:val="24"/>
        </w:rPr>
        <w:t xml:space="preserve">While both processes have been </w:t>
      </w:r>
      <w:r w:rsidR="00D162F6" w:rsidRPr="00D26D52">
        <w:rPr>
          <w:rFonts w:ascii="Times New Roman" w:hAnsi="Times New Roman" w:cs="Times New Roman"/>
          <w:sz w:val="24"/>
          <w:szCs w:val="24"/>
        </w:rPr>
        <w:t xml:space="preserve">compared </w:t>
      </w:r>
      <w:r w:rsidR="005A7D97" w:rsidRPr="00D26D52">
        <w:rPr>
          <w:rFonts w:ascii="Times New Roman" w:hAnsi="Times New Roman" w:cs="Times New Roman"/>
          <w:sz w:val="24"/>
          <w:szCs w:val="24"/>
        </w:rPr>
        <w:t>in detail</w:t>
      </w:r>
      <w:r w:rsidR="005F7089" w:rsidRPr="00D26D52">
        <w:rPr>
          <w:rFonts w:ascii="Times New Roman" w:hAnsi="Times New Roman" w:cs="Times New Roman"/>
          <w:sz w:val="24"/>
          <w:szCs w:val="24"/>
        </w:rPr>
        <w:t xml:space="preserve"> in review articles</w:t>
      </w:r>
      <w:r w:rsidR="002A76A9" w:rsidRPr="00D26D52">
        <w:rPr>
          <w:rFonts w:ascii="Times New Roman" w:hAnsi="Times New Roman" w:cs="Times New Roman"/>
          <w:sz w:val="24"/>
          <w:szCs w:val="24"/>
        </w:rPr>
        <w:t xml:space="preserve"> </w:t>
      </w:r>
      <w:r w:rsidR="00D162F6" w:rsidRPr="00D26D52">
        <w:rPr>
          <w:rFonts w:ascii="Times New Roman" w:hAnsi="Times New Roman" w:cs="Times New Roman"/>
          <w:sz w:val="24"/>
          <w:szCs w:val="24"/>
        </w:rPr>
        <w:fldChar w:fldCharType="begin" w:fldLock="1"/>
      </w:r>
      <w:r w:rsidR="003618DC" w:rsidRPr="00D26D52">
        <w:rPr>
          <w:rFonts w:ascii="Times New Roman" w:hAnsi="Times New Roman" w:cs="Times New Roman"/>
          <w:sz w:val="24"/>
          <w:szCs w:val="24"/>
        </w:rPr>
        <w:instrText>ADDIN CSL_CITATION {"citationItems":[{"id":"ITEM-1","itemData":{"DOI":"10.2174/13816128113199990399","ISSN":"1873-4286","PMID":"23651398","abstract":"Solid dispersions have been widely studied as an attractive formulation strategy for the increasingly prevalent poorly water-soluble drug compounds, including herbal medicines, often leading to improvements in drug dissolution rate and bioavailability. However, several challenges are encountered with solid dispersions, for instance regarding their physical stability, and the full potential of these formulations has yet to be reached. Solid dispersions have mainly been used to produce immediate release systems using water-soluble polymers but an extended release system may provide equal or better performance due to enhancement in the pharmacokinetics and low variability in plasma concentration. Progress in processing technologies and particle engineering provides new opportunities to prepare particle-based solid dispersions with control of physical characteristics and tailored drug release kinetics. Spray-drying and electrospraying are both technologies that allow production and continuous manufacturing of particle-based amorphous solid dispersions in a single step process and electrospinning further allows the production of fiber based systems. This review presents the use of spray drying and electrospraying/electrospinning as techniques for preparing particle-based solid dispersions, describes the particle formation processes via numerical and experimental models and discusses particle engineering using these techniques. Examples are given on the applications of these techniques for preparing solid dispersions and the challenges associated with the techniques such as stability, preparation of final dosage form and scale-up are also discussed.","author":[{"dropping-particle":"","family":"Bohr","given":"Adam","non-dropping-particle":"","parse-names":false,"suffix":""},{"dropping-particle":"","family":"Boetker","given":"Johan","non-dropping-particle":"","parse-names":false,"suffix":""},{"dropping-particle":"","family":"Rades","given":"Thomas","non-dropping-particle":"","parse-names":false,"suffix":""},{"dropping-particle":"","family":"Rantanen","given":"Jukka","non-dropping-particle":"","parse-names":false,"suffix":""},{"dropping-particle":"","family":"Yang","given":"Mingshi","non-dropping-particle":"","parse-names":false,"suffix":""},{"dropping-particle":"","family":"Bøtker","given":"JP","non-dropping-particle":"","parse-names":false,"suffix":""}],"container-title":"Current Pharmaceutical Design","id":"ITEM-1","issue":"3","issued":{"date-parts":[["2014"]]},"page":"325-348","title":"Application of Spray-drying and Electrospraying/Electospinning for Poorly Watersoluble Drugs: A Particle Engineering Approach","type":"article-journal","volume":"20"},"uris":["http://www.mendeley.com/documents/?uuid=772fee43-8b1b-49f1-8532-847a7b6b800e"]},{"id":"ITEM-2","itemData":{"DOI":"10.1517/17425241003716802","ISBN":"1742-5247","ISSN":"1742-5247","PMID":"20345326","abstract":"IMPORTANCE OF THE FIELD: Spray drying and electrospraying are two widely used liquid atomization-based techniques for production and formulation of drug nanoparticles. The importance of spray drying in particular has increased lately in the production of nanostructured microparticles. The value of the particles is that they maintain the properties of individual nanoparticles but they are micrometer sized. AREAS COVERED IN THIS REVIEW: In this review the most important liquid atomization techniques, spray drying and electrospraying, are presented in detail, and a short introduction is presented for other methods, including the aerosol flow reactor method and spray congealing. WHAT THE READER WILL GAIN: A description of the possible tailoring processes depending on the technique and process parameters. Different product properties can be achieved; for example, nanosuspensions or dry powder formulations may be produced. TAKE HOME MESSAGE: The most important advantage of these techniques as compared with many other particle formation techniques is that the production of dried powders is possible without any extra drying step.","author":[{"dropping-particle":"","family":"Peltonen","given":"Leena","non-dropping-particle":"","parse-names":false,"suffix":""},{"dropping-particle":"","family":"Valo","given":"Hanna","non-dropping-particle":"","parse-names":false,"suffix":""},{"dropping-particle":"","family":"Kolakovic","given":"Ruzica","non-dropping-particle":"","parse-names":false,"suffix":""},{"dropping-particle":"","family":"Laaksonen","given":"Timo","non-dropping-particle":"","parse-names":false,"suffix":""},{"dropping-particle":"","family":"Hirvonen","given":"Jouni","non-dropping-particle":"","parse-names":false,"suffix":""}],"container-title":"Expert Opinion on Drug Delivery","id":"ITEM-2","issue":"6","issued":{"date-parts":[["2010"]]},"page":"705-719","title":"Electrospraying, spray drying and related techniques for production and formulation of drug nanoparticles","type":"article-journal","volume":"7"},"uris":["http://www.mendeley.com/documents/?uuid=b0601c79-ead9-4dd5-aa09-ea43c08129da"]}],"mendeley":{"formattedCitation":"&lt;sup&gt;21,28&lt;/sup&gt;","plainTextFormattedCitation":"21,28","previouslyFormattedCitation":"&lt;sup&gt;21,28&lt;/sup&gt;"},"properties":{"noteIndex":0},"schema":"https://github.com/citation-style-language/schema/raw/master/csl-citation.json"}</w:instrText>
      </w:r>
      <w:r w:rsidR="00D162F6" w:rsidRPr="00D26D52">
        <w:rPr>
          <w:rFonts w:ascii="Times New Roman" w:hAnsi="Times New Roman" w:cs="Times New Roman"/>
          <w:sz w:val="24"/>
          <w:szCs w:val="24"/>
        </w:rPr>
        <w:fldChar w:fldCharType="separate"/>
      </w:r>
      <w:r w:rsidR="00D162F6" w:rsidRPr="00D26D52">
        <w:rPr>
          <w:rFonts w:ascii="Times New Roman" w:hAnsi="Times New Roman" w:cs="Times New Roman"/>
          <w:noProof/>
          <w:sz w:val="24"/>
          <w:szCs w:val="24"/>
          <w:vertAlign w:val="superscript"/>
        </w:rPr>
        <w:t>21,28</w:t>
      </w:r>
      <w:r w:rsidR="00D162F6" w:rsidRPr="00D26D52">
        <w:rPr>
          <w:rFonts w:ascii="Times New Roman" w:hAnsi="Times New Roman" w:cs="Times New Roman"/>
          <w:sz w:val="24"/>
          <w:szCs w:val="24"/>
        </w:rPr>
        <w:fldChar w:fldCharType="end"/>
      </w:r>
      <w:r w:rsidR="00D162F6" w:rsidRPr="00D26D52">
        <w:rPr>
          <w:rFonts w:ascii="Times New Roman" w:hAnsi="Times New Roman" w:cs="Times New Roman"/>
          <w:sz w:val="24"/>
          <w:szCs w:val="24"/>
        </w:rPr>
        <w:t xml:space="preserve"> the authors are unaware of any head-to-head comparisons</w:t>
      </w:r>
      <w:r w:rsidR="00E616CA" w:rsidRPr="00D26D52">
        <w:rPr>
          <w:rFonts w:ascii="Times New Roman" w:hAnsi="Times New Roman" w:cs="Times New Roman"/>
          <w:sz w:val="24"/>
          <w:szCs w:val="24"/>
        </w:rPr>
        <w:t xml:space="preserve"> of particles produced by spray</w:t>
      </w:r>
      <w:r w:rsidR="0045327B" w:rsidRPr="00D26D52">
        <w:rPr>
          <w:rFonts w:ascii="Times New Roman" w:hAnsi="Times New Roman" w:cs="Times New Roman"/>
          <w:sz w:val="24"/>
          <w:szCs w:val="24"/>
        </w:rPr>
        <w:t xml:space="preserve"> </w:t>
      </w:r>
      <w:r w:rsidR="00E616CA" w:rsidRPr="00D26D52">
        <w:rPr>
          <w:rFonts w:ascii="Times New Roman" w:hAnsi="Times New Roman" w:cs="Times New Roman"/>
          <w:sz w:val="24"/>
          <w:szCs w:val="24"/>
        </w:rPr>
        <w:t>drying and electrospraying.</w:t>
      </w:r>
      <w:r w:rsidR="00D162F6">
        <w:rPr>
          <w:rFonts w:ascii="Times New Roman" w:hAnsi="Times New Roman" w:cs="Times New Roman"/>
          <w:sz w:val="24"/>
          <w:szCs w:val="24"/>
        </w:rPr>
        <w:t xml:space="preserve"> </w:t>
      </w:r>
      <w:r w:rsidR="0026395A" w:rsidRPr="00271AF2">
        <w:rPr>
          <w:rFonts w:ascii="Times New Roman" w:hAnsi="Times New Roman" w:cs="Times New Roman"/>
          <w:sz w:val="24"/>
          <w:szCs w:val="24"/>
        </w:rPr>
        <w:t>Ketoprofen will be used as a model API and polyvinyl pyrrolidone (PVP) and its vinyl acetate co-polymer, polyvinyl</w:t>
      </w:r>
      <w:r w:rsidR="00A737FD">
        <w:rPr>
          <w:rFonts w:ascii="Times New Roman" w:hAnsi="Times New Roman" w:cs="Times New Roman"/>
          <w:sz w:val="24"/>
          <w:szCs w:val="24"/>
        </w:rPr>
        <w:t xml:space="preserve"> </w:t>
      </w:r>
      <w:r w:rsidR="0026395A" w:rsidRPr="00271AF2">
        <w:rPr>
          <w:rFonts w:ascii="Times New Roman" w:hAnsi="Times New Roman" w:cs="Times New Roman"/>
          <w:sz w:val="24"/>
          <w:szCs w:val="24"/>
        </w:rPr>
        <w:t>pyrrolidone</w:t>
      </w:r>
      <w:r w:rsidR="00A737FD">
        <w:rPr>
          <w:rFonts w:ascii="Times New Roman" w:hAnsi="Times New Roman" w:cs="Times New Roman"/>
          <w:sz w:val="24"/>
          <w:szCs w:val="24"/>
        </w:rPr>
        <w:t>-</w:t>
      </w:r>
      <w:r w:rsidR="0026395A" w:rsidRPr="00271AF2">
        <w:rPr>
          <w:rFonts w:ascii="Times New Roman" w:hAnsi="Times New Roman" w:cs="Times New Roman"/>
          <w:sz w:val="24"/>
          <w:szCs w:val="24"/>
        </w:rPr>
        <w:t xml:space="preserve">vinylacetate (PVPVA) will be used as model polymers. </w:t>
      </w:r>
    </w:p>
    <w:p w14:paraId="2D0225CB" w14:textId="139EA1A9" w:rsidR="009F34CB" w:rsidRDefault="009F34CB" w:rsidP="00D23079">
      <w:pPr>
        <w:spacing w:line="360" w:lineRule="auto"/>
        <w:jc w:val="both"/>
        <w:rPr>
          <w:rFonts w:ascii="Times New Roman" w:hAnsi="Times New Roman" w:cs="Times New Roman"/>
          <w:sz w:val="24"/>
          <w:szCs w:val="24"/>
        </w:rPr>
      </w:pPr>
    </w:p>
    <w:p w14:paraId="47AC9C26" w14:textId="77777777" w:rsidR="00B74CD3" w:rsidRPr="00271AF2" w:rsidRDefault="00B74CD3" w:rsidP="00D23079">
      <w:pPr>
        <w:spacing w:line="360" w:lineRule="auto"/>
        <w:jc w:val="both"/>
        <w:rPr>
          <w:rFonts w:ascii="Times New Roman" w:hAnsi="Times New Roman" w:cs="Times New Roman"/>
          <w:sz w:val="24"/>
          <w:szCs w:val="24"/>
        </w:rPr>
      </w:pPr>
    </w:p>
    <w:p w14:paraId="01008319" w14:textId="11F33B4D" w:rsidR="00127550" w:rsidRPr="00271AF2" w:rsidRDefault="00127550" w:rsidP="00A37486">
      <w:pPr>
        <w:pStyle w:val="Heading1"/>
        <w:spacing w:after="240"/>
        <w:rPr>
          <w:rFonts w:ascii="Times New Roman" w:hAnsi="Times New Roman" w:cs="Times New Roman"/>
          <w:color w:val="auto"/>
          <w:sz w:val="24"/>
          <w:szCs w:val="24"/>
        </w:rPr>
      </w:pPr>
      <w:r w:rsidRPr="00271AF2">
        <w:rPr>
          <w:rFonts w:ascii="Times New Roman" w:hAnsi="Times New Roman" w:cs="Times New Roman"/>
          <w:color w:val="auto"/>
          <w:sz w:val="24"/>
          <w:szCs w:val="24"/>
        </w:rPr>
        <w:t>2. Material and methods</w:t>
      </w:r>
    </w:p>
    <w:p w14:paraId="0BB1FE79" w14:textId="77777777" w:rsidR="00127550" w:rsidRPr="00271AF2" w:rsidRDefault="00127550" w:rsidP="00A37486">
      <w:pPr>
        <w:pStyle w:val="Heading2"/>
        <w:spacing w:after="120"/>
        <w:rPr>
          <w:rFonts w:ascii="Times New Roman" w:hAnsi="Times New Roman" w:cs="Times New Roman"/>
          <w:color w:val="auto"/>
          <w:sz w:val="24"/>
          <w:szCs w:val="24"/>
        </w:rPr>
      </w:pPr>
      <w:r w:rsidRPr="00271AF2">
        <w:rPr>
          <w:rFonts w:ascii="Times New Roman" w:hAnsi="Times New Roman" w:cs="Times New Roman"/>
          <w:color w:val="auto"/>
          <w:sz w:val="24"/>
          <w:szCs w:val="24"/>
        </w:rPr>
        <w:t xml:space="preserve">2.1 Materials </w:t>
      </w:r>
    </w:p>
    <w:p w14:paraId="467C17C3" w14:textId="211AE198" w:rsidR="00127550" w:rsidRPr="00271AF2" w:rsidRDefault="00127550"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Ketoprofen (98% purity) was purchased from Sigma Aldrich </w:t>
      </w:r>
      <w:r w:rsidR="00701C5A">
        <w:rPr>
          <w:rFonts w:ascii="Times New Roman" w:hAnsi="Times New Roman" w:cs="Times New Roman"/>
          <w:sz w:val="24"/>
          <w:szCs w:val="24"/>
        </w:rPr>
        <w:t>(</w:t>
      </w:r>
      <w:r w:rsidRPr="00271AF2">
        <w:rPr>
          <w:rFonts w:ascii="Times New Roman" w:hAnsi="Times New Roman" w:cs="Times New Roman"/>
          <w:sz w:val="24"/>
          <w:szCs w:val="24"/>
        </w:rPr>
        <w:t>St. Louis, Missouri, U</w:t>
      </w:r>
      <w:r w:rsidR="00701C5A">
        <w:rPr>
          <w:rFonts w:ascii="Times New Roman" w:hAnsi="Times New Roman" w:cs="Times New Roman"/>
          <w:sz w:val="24"/>
          <w:szCs w:val="24"/>
        </w:rPr>
        <w:t>.S.A</w:t>
      </w:r>
      <w:r w:rsidRPr="00271AF2">
        <w:rPr>
          <w:rFonts w:ascii="Times New Roman" w:hAnsi="Times New Roman" w:cs="Times New Roman"/>
          <w:sz w:val="24"/>
          <w:szCs w:val="24"/>
        </w:rPr>
        <w:t>). Polyvinylpyrrolidone (Kollidon 30</w:t>
      </w:r>
      <w:r w:rsidR="00002666">
        <w:rPr>
          <w:rFonts w:ascii="Times New Roman" w:hAnsi="Times New Roman" w:cs="Times New Roman"/>
          <w:sz w:val="24"/>
          <w:szCs w:val="24"/>
        </w:rPr>
        <w:t xml:space="preserve">, </w:t>
      </w:r>
      <w:r w:rsidR="00E76020">
        <w:rPr>
          <w:rFonts w:ascii="Times New Roman" w:hAnsi="Times New Roman" w:cs="Times New Roman"/>
          <w:sz w:val="24"/>
          <w:szCs w:val="24"/>
        </w:rPr>
        <w:t>average molecular weight 44,000-</w:t>
      </w:r>
      <w:r w:rsidR="006D16E2">
        <w:rPr>
          <w:rFonts w:ascii="Times New Roman" w:hAnsi="Times New Roman" w:cs="Times New Roman"/>
          <w:sz w:val="24"/>
          <w:szCs w:val="24"/>
        </w:rPr>
        <w:t>54,000</w:t>
      </w:r>
      <w:r w:rsidRPr="00271AF2">
        <w:rPr>
          <w:rFonts w:ascii="Times New Roman" w:hAnsi="Times New Roman" w:cs="Times New Roman"/>
          <w:sz w:val="24"/>
          <w:szCs w:val="24"/>
        </w:rPr>
        <w:t>) and polyvinylpyrrolidone vinyl acetate (Kollidon VA 64</w:t>
      </w:r>
      <w:r w:rsidR="003F6A24">
        <w:rPr>
          <w:rFonts w:ascii="Times New Roman" w:hAnsi="Times New Roman" w:cs="Times New Roman"/>
          <w:sz w:val="24"/>
          <w:szCs w:val="24"/>
        </w:rPr>
        <w:t xml:space="preserve">, </w:t>
      </w:r>
      <w:r w:rsidR="006D16E2">
        <w:rPr>
          <w:rFonts w:ascii="Times New Roman" w:hAnsi="Times New Roman" w:cs="Times New Roman"/>
          <w:sz w:val="24"/>
          <w:szCs w:val="24"/>
        </w:rPr>
        <w:t>average molecular weight</w:t>
      </w:r>
      <w:r w:rsidR="002E6809">
        <w:rPr>
          <w:rFonts w:ascii="Times New Roman" w:hAnsi="Times New Roman" w:cs="Times New Roman"/>
          <w:sz w:val="24"/>
          <w:szCs w:val="24"/>
        </w:rPr>
        <w:t xml:space="preserve"> 45,000-</w:t>
      </w:r>
      <w:r w:rsidR="005C072B">
        <w:rPr>
          <w:rFonts w:ascii="Times New Roman" w:hAnsi="Times New Roman" w:cs="Times New Roman"/>
          <w:sz w:val="24"/>
          <w:szCs w:val="24"/>
        </w:rPr>
        <w:t>70,000)</w:t>
      </w:r>
      <w:r w:rsidRPr="00271AF2">
        <w:rPr>
          <w:rFonts w:ascii="Times New Roman" w:hAnsi="Times New Roman" w:cs="Times New Roman"/>
          <w:sz w:val="24"/>
          <w:szCs w:val="24"/>
        </w:rPr>
        <w:t xml:space="preserve"> were kindly donated by BASF (Ludwigshafen, Germany). Reagent grade ethanol was used in the preparation of all solutions.</w:t>
      </w:r>
      <w:r w:rsidR="002A4D10" w:rsidRPr="00271AF2">
        <w:rPr>
          <w:rFonts w:ascii="Times New Roman" w:hAnsi="Times New Roman" w:cs="Times New Roman"/>
          <w:sz w:val="24"/>
          <w:szCs w:val="24"/>
        </w:rPr>
        <w:t xml:space="preserve"> </w:t>
      </w:r>
      <w:r w:rsidR="001C38AE">
        <w:rPr>
          <w:rFonts w:ascii="Times New Roman" w:hAnsi="Times New Roman" w:cs="Times New Roman"/>
          <w:sz w:val="24"/>
          <w:szCs w:val="24"/>
        </w:rPr>
        <w:t xml:space="preserve">Molecular structures of </w:t>
      </w:r>
      <w:r w:rsidR="00BB03D7">
        <w:rPr>
          <w:rFonts w:ascii="Times New Roman" w:hAnsi="Times New Roman" w:cs="Times New Roman"/>
          <w:sz w:val="24"/>
          <w:szCs w:val="24"/>
        </w:rPr>
        <w:t>the drug and polymers used are shown in Figure 1.</w:t>
      </w:r>
    </w:p>
    <w:p w14:paraId="74758387" w14:textId="77777777" w:rsidR="00B74CD3" w:rsidRPr="00485707" w:rsidRDefault="00B74CD3" w:rsidP="00485707"/>
    <w:p w14:paraId="21A874D6" w14:textId="6A4DAEEE" w:rsidR="00127550" w:rsidRDefault="00127550" w:rsidP="00912F8E">
      <w:pPr>
        <w:pStyle w:val="Heading2"/>
        <w:rPr>
          <w:rFonts w:ascii="Times New Roman" w:hAnsi="Times New Roman" w:cs="Times New Roman"/>
          <w:color w:val="auto"/>
          <w:sz w:val="24"/>
          <w:szCs w:val="24"/>
        </w:rPr>
      </w:pPr>
      <w:r w:rsidRPr="00121B34">
        <w:rPr>
          <w:rFonts w:ascii="Times New Roman" w:hAnsi="Times New Roman" w:cs="Times New Roman"/>
          <w:color w:val="auto"/>
          <w:sz w:val="24"/>
          <w:szCs w:val="24"/>
        </w:rPr>
        <w:t xml:space="preserve">2.2 Preparation and characterisation of solutions for </w:t>
      </w:r>
      <w:r w:rsidR="00241D95">
        <w:rPr>
          <w:rFonts w:ascii="Times New Roman" w:hAnsi="Times New Roman" w:cs="Times New Roman"/>
          <w:color w:val="auto"/>
          <w:sz w:val="24"/>
          <w:szCs w:val="24"/>
        </w:rPr>
        <w:t>electrospraying (</w:t>
      </w:r>
      <w:r w:rsidRPr="00121B34">
        <w:rPr>
          <w:rFonts w:ascii="Times New Roman" w:hAnsi="Times New Roman" w:cs="Times New Roman"/>
          <w:color w:val="auto"/>
          <w:sz w:val="24"/>
          <w:szCs w:val="24"/>
        </w:rPr>
        <w:t>ES</w:t>
      </w:r>
      <w:r w:rsidR="00241D95">
        <w:rPr>
          <w:rFonts w:ascii="Times New Roman" w:hAnsi="Times New Roman" w:cs="Times New Roman"/>
          <w:color w:val="auto"/>
          <w:sz w:val="24"/>
          <w:szCs w:val="24"/>
        </w:rPr>
        <w:t>) and spray drying (</w:t>
      </w:r>
      <w:r w:rsidRPr="00121B34">
        <w:rPr>
          <w:rFonts w:ascii="Times New Roman" w:hAnsi="Times New Roman" w:cs="Times New Roman"/>
          <w:color w:val="auto"/>
          <w:sz w:val="24"/>
          <w:szCs w:val="24"/>
        </w:rPr>
        <w:t>SD</w:t>
      </w:r>
      <w:r w:rsidR="00241D95">
        <w:rPr>
          <w:rFonts w:ascii="Times New Roman" w:hAnsi="Times New Roman" w:cs="Times New Roman"/>
          <w:color w:val="auto"/>
          <w:sz w:val="24"/>
          <w:szCs w:val="24"/>
        </w:rPr>
        <w:t>)</w:t>
      </w:r>
    </w:p>
    <w:p w14:paraId="3DF60223" w14:textId="77777777" w:rsidR="00912F8E" w:rsidRPr="00912F8E" w:rsidRDefault="00912F8E" w:rsidP="00121B34"/>
    <w:p w14:paraId="56970192" w14:textId="27B8DA9D" w:rsidR="00127550" w:rsidRPr="00271AF2" w:rsidRDefault="00C4513B"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The polymer (PVP or PVPVA) was dissolved in ethanol and the</w:t>
      </w:r>
      <w:r w:rsidR="00127550" w:rsidRPr="00271AF2">
        <w:rPr>
          <w:rFonts w:ascii="Times New Roman" w:hAnsi="Times New Roman" w:cs="Times New Roman"/>
          <w:sz w:val="24"/>
          <w:szCs w:val="24"/>
        </w:rPr>
        <w:t xml:space="preserve"> total solute concentration wa</w:t>
      </w:r>
      <w:r w:rsidRPr="00271AF2">
        <w:rPr>
          <w:rFonts w:ascii="Times New Roman" w:hAnsi="Times New Roman" w:cs="Times New Roman"/>
          <w:sz w:val="24"/>
          <w:szCs w:val="24"/>
        </w:rPr>
        <w:t>s fixed at 5% w/v</w:t>
      </w:r>
      <w:r w:rsidR="001A24A5" w:rsidRPr="00271AF2">
        <w:rPr>
          <w:rFonts w:ascii="Times New Roman" w:hAnsi="Times New Roman" w:cs="Times New Roman"/>
          <w:sz w:val="24"/>
          <w:szCs w:val="24"/>
        </w:rPr>
        <w:t>. K</w:t>
      </w:r>
      <w:r w:rsidR="00127550" w:rsidRPr="00271AF2">
        <w:rPr>
          <w:rFonts w:ascii="Times New Roman" w:hAnsi="Times New Roman" w:cs="Times New Roman"/>
          <w:sz w:val="24"/>
          <w:szCs w:val="24"/>
        </w:rPr>
        <w:t xml:space="preserve">etoprofen content was </w:t>
      </w:r>
      <w:r w:rsidRPr="00271AF2">
        <w:rPr>
          <w:rFonts w:ascii="Times New Roman" w:hAnsi="Times New Roman" w:cs="Times New Roman"/>
          <w:sz w:val="24"/>
          <w:szCs w:val="24"/>
        </w:rPr>
        <w:t>0%,</w:t>
      </w:r>
      <w:r w:rsidR="00127550" w:rsidRPr="00271AF2">
        <w:rPr>
          <w:rFonts w:ascii="Times New Roman" w:hAnsi="Times New Roman" w:cs="Times New Roman"/>
          <w:sz w:val="24"/>
          <w:szCs w:val="24"/>
        </w:rPr>
        <w:t xml:space="preserve"> 10% or 20% w/w </w:t>
      </w:r>
      <w:r w:rsidR="00241D95">
        <w:rPr>
          <w:rFonts w:ascii="Times New Roman" w:hAnsi="Times New Roman" w:cs="Times New Roman"/>
          <w:sz w:val="24"/>
          <w:szCs w:val="24"/>
        </w:rPr>
        <w:t xml:space="preserve">total </w:t>
      </w:r>
      <w:r w:rsidR="00127550" w:rsidRPr="00271AF2">
        <w:rPr>
          <w:rFonts w:ascii="Times New Roman" w:hAnsi="Times New Roman" w:cs="Times New Roman"/>
          <w:sz w:val="24"/>
          <w:szCs w:val="24"/>
        </w:rPr>
        <w:t>solute. The con</w:t>
      </w:r>
      <w:r w:rsidR="001A24A5" w:rsidRPr="00271AF2">
        <w:rPr>
          <w:rFonts w:ascii="Times New Roman" w:hAnsi="Times New Roman" w:cs="Times New Roman"/>
          <w:sz w:val="24"/>
          <w:szCs w:val="24"/>
        </w:rPr>
        <w:t>ductivit</w:t>
      </w:r>
      <w:r w:rsidR="00281432">
        <w:rPr>
          <w:rFonts w:ascii="Times New Roman" w:hAnsi="Times New Roman" w:cs="Times New Roman"/>
          <w:sz w:val="24"/>
          <w:szCs w:val="24"/>
        </w:rPr>
        <w:t>ies</w:t>
      </w:r>
      <w:r w:rsidR="001A24A5" w:rsidRPr="00271AF2">
        <w:rPr>
          <w:rFonts w:ascii="Times New Roman" w:hAnsi="Times New Roman" w:cs="Times New Roman"/>
          <w:sz w:val="24"/>
          <w:szCs w:val="24"/>
        </w:rPr>
        <w:t xml:space="preserve"> of the</w:t>
      </w:r>
      <w:r w:rsidR="00127550" w:rsidRPr="00271AF2">
        <w:rPr>
          <w:rFonts w:ascii="Times New Roman" w:hAnsi="Times New Roman" w:cs="Times New Roman"/>
          <w:sz w:val="24"/>
          <w:szCs w:val="24"/>
        </w:rPr>
        <w:t xml:space="preserve"> solutions </w:t>
      </w:r>
      <w:r w:rsidR="00E73E02" w:rsidRPr="00271AF2">
        <w:rPr>
          <w:rFonts w:ascii="Times New Roman" w:hAnsi="Times New Roman" w:cs="Times New Roman"/>
          <w:sz w:val="24"/>
          <w:szCs w:val="24"/>
        </w:rPr>
        <w:t>w</w:t>
      </w:r>
      <w:r w:rsidR="00301DEE">
        <w:rPr>
          <w:rFonts w:ascii="Times New Roman" w:hAnsi="Times New Roman" w:cs="Times New Roman"/>
          <w:sz w:val="24"/>
          <w:szCs w:val="24"/>
        </w:rPr>
        <w:t>ere</w:t>
      </w:r>
      <w:r w:rsidR="00127550" w:rsidRPr="00271AF2">
        <w:rPr>
          <w:rFonts w:ascii="Times New Roman" w:hAnsi="Times New Roman" w:cs="Times New Roman"/>
          <w:sz w:val="24"/>
          <w:szCs w:val="24"/>
        </w:rPr>
        <w:t xml:space="preserve"> measured using a Mettler Toledo™ EL30 Benchtop Conductivity Meter</w:t>
      </w:r>
      <w:r w:rsidR="00035F7E">
        <w:rPr>
          <w:rFonts w:ascii="Times New Roman" w:hAnsi="Times New Roman" w:cs="Times New Roman"/>
          <w:sz w:val="24"/>
          <w:szCs w:val="24"/>
        </w:rPr>
        <w:t xml:space="preserve"> (Ohio, U.S.A)</w:t>
      </w:r>
      <w:r w:rsidR="00E73E02" w:rsidRPr="00271AF2">
        <w:rPr>
          <w:rFonts w:ascii="Times New Roman" w:hAnsi="Times New Roman" w:cs="Times New Roman"/>
          <w:sz w:val="24"/>
          <w:szCs w:val="24"/>
        </w:rPr>
        <w:t>. T</w:t>
      </w:r>
      <w:r w:rsidR="00127550" w:rsidRPr="00271AF2">
        <w:rPr>
          <w:rFonts w:ascii="Times New Roman" w:hAnsi="Times New Roman" w:cs="Times New Roman"/>
          <w:sz w:val="24"/>
          <w:szCs w:val="24"/>
        </w:rPr>
        <w:t>he dynamic viscosit</w:t>
      </w:r>
      <w:r w:rsidR="00281432">
        <w:rPr>
          <w:rFonts w:ascii="Times New Roman" w:hAnsi="Times New Roman" w:cs="Times New Roman"/>
          <w:sz w:val="24"/>
          <w:szCs w:val="24"/>
        </w:rPr>
        <w:t>ies</w:t>
      </w:r>
      <w:r w:rsidR="00127550" w:rsidRPr="00271AF2">
        <w:rPr>
          <w:rFonts w:ascii="Times New Roman" w:hAnsi="Times New Roman" w:cs="Times New Roman"/>
          <w:sz w:val="24"/>
          <w:szCs w:val="24"/>
        </w:rPr>
        <w:t xml:space="preserve"> </w:t>
      </w:r>
      <w:r w:rsidR="00E73E02" w:rsidRPr="00271AF2">
        <w:rPr>
          <w:rFonts w:ascii="Times New Roman" w:hAnsi="Times New Roman" w:cs="Times New Roman"/>
          <w:sz w:val="24"/>
          <w:szCs w:val="24"/>
        </w:rPr>
        <w:t>of</w:t>
      </w:r>
      <w:r w:rsidR="001A24A5" w:rsidRPr="00271AF2">
        <w:rPr>
          <w:rFonts w:ascii="Times New Roman" w:hAnsi="Times New Roman" w:cs="Times New Roman"/>
          <w:sz w:val="24"/>
          <w:szCs w:val="24"/>
        </w:rPr>
        <w:t xml:space="preserve"> the</w:t>
      </w:r>
      <w:r w:rsidR="00E73E02" w:rsidRPr="00271AF2">
        <w:rPr>
          <w:rFonts w:ascii="Times New Roman" w:hAnsi="Times New Roman" w:cs="Times New Roman"/>
          <w:sz w:val="24"/>
          <w:szCs w:val="24"/>
        </w:rPr>
        <w:t xml:space="preserve"> solutions w</w:t>
      </w:r>
      <w:r w:rsidR="00281432">
        <w:rPr>
          <w:rFonts w:ascii="Times New Roman" w:hAnsi="Times New Roman" w:cs="Times New Roman"/>
          <w:sz w:val="24"/>
          <w:szCs w:val="24"/>
        </w:rPr>
        <w:t>ere</w:t>
      </w:r>
      <w:r w:rsidR="00127550" w:rsidRPr="00271AF2">
        <w:rPr>
          <w:rFonts w:ascii="Times New Roman" w:hAnsi="Times New Roman" w:cs="Times New Roman"/>
          <w:sz w:val="24"/>
          <w:szCs w:val="24"/>
        </w:rPr>
        <w:t xml:space="preserve"> measured using an A&amp;D SV-10 Vibro Viscometer</w:t>
      </w:r>
      <w:r w:rsidR="00AE6292">
        <w:rPr>
          <w:rFonts w:ascii="Times New Roman" w:hAnsi="Times New Roman" w:cs="Times New Roman"/>
          <w:sz w:val="24"/>
          <w:szCs w:val="24"/>
        </w:rPr>
        <w:t xml:space="preserve"> (Tokyo, Japan)</w:t>
      </w:r>
      <w:r w:rsidR="00127550" w:rsidRPr="00271AF2">
        <w:rPr>
          <w:rFonts w:ascii="Times New Roman" w:hAnsi="Times New Roman" w:cs="Times New Roman"/>
          <w:sz w:val="24"/>
          <w:szCs w:val="24"/>
        </w:rPr>
        <w:t>.</w:t>
      </w:r>
      <w:r w:rsidR="001A24A5" w:rsidRPr="00271AF2">
        <w:rPr>
          <w:rFonts w:ascii="Times New Roman" w:hAnsi="Times New Roman" w:cs="Times New Roman"/>
          <w:sz w:val="24"/>
          <w:szCs w:val="24"/>
        </w:rPr>
        <w:t xml:space="preserve"> The surface tension</w:t>
      </w:r>
      <w:r w:rsidR="00281432">
        <w:rPr>
          <w:rFonts w:ascii="Times New Roman" w:hAnsi="Times New Roman" w:cs="Times New Roman"/>
          <w:sz w:val="24"/>
          <w:szCs w:val="24"/>
        </w:rPr>
        <w:t>s</w:t>
      </w:r>
      <w:r w:rsidR="001A24A5" w:rsidRPr="00271AF2">
        <w:rPr>
          <w:rFonts w:ascii="Times New Roman" w:hAnsi="Times New Roman" w:cs="Times New Roman"/>
          <w:sz w:val="24"/>
          <w:szCs w:val="24"/>
        </w:rPr>
        <w:t xml:space="preserve"> of the</w:t>
      </w:r>
      <w:r w:rsidR="00E73E02" w:rsidRPr="00271AF2">
        <w:rPr>
          <w:rFonts w:ascii="Times New Roman" w:hAnsi="Times New Roman" w:cs="Times New Roman"/>
          <w:sz w:val="24"/>
          <w:szCs w:val="24"/>
        </w:rPr>
        <w:t xml:space="preserve"> solutions w</w:t>
      </w:r>
      <w:r w:rsidR="00862963">
        <w:rPr>
          <w:rFonts w:ascii="Times New Roman" w:hAnsi="Times New Roman" w:cs="Times New Roman"/>
          <w:sz w:val="24"/>
          <w:szCs w:val="24"/>
        </w:rPr>
        <w:t>ere</w:t>
      </w:r>
      <w:r w:rsidR="00E73E02" w:rsidRPr="00271AF2">
        <w:rPr>
          <w:rFonts w:ascii="Times New Roman" w:hAnsi="Times New Roman" w:cs="Times New Roman"/>
          <w:sz w:val="24"/>
          <w:szCs w:val="24"/>
        </w:rPr>
        <w:t xml:space="preserve"> measured using </w:t>
      </w:r>
      <w:r w:rsidR="00862963">
        <w:rPr>
          <w:rFonts w:ascii="Times New Roman" w:hAnsi="Times New Roman" w:cs="Times New Roman"/>
          <w:sz w:val="24"/>
          <w:szCs w:val="24"/>
        </w:rPr>
        <w:t xml:space="preserve">a </w:t>
      </w:r>
      <w:r w:rsidR="00E73E02" w:rsidRPr="00271AF2">
        <w:rPr>
          <w:rFonts w:ascii="Times New Roman" w:hAnsi="Times New Roman" w:cs="Times New Roman"/>
          <w:sz w:val="24"/>
          <w:szCs w:val="24"/>
        </w:rPr>
        <w:t>Sigma 701</w:t>
      </w:r>
      <w:r w:rsidR="001A24A5" w:rsidRPr="00271AF2">
        <w:rPr>
          <w:rFonts w:ascii="Times New Roman" w:hAnsi="Times New Roman" w:cs="Times New Roman"/>
          <w:sz w:val="24"/>
          <w:szCs w:val="24"/>
        </w:rPr>
        <w:t xml:space="preserve"> Force Tensiometer</w:t>
      </w:r>
      <w:r w:rsidR="00BB11F2">
        <w:rPr>
          <w:rFonts w:ascii="Times New Roman" w:hAnsi="Times New Roman" w:cs="Times New Roman"/>
          <w:sz w:val="24"/>
          <w:szCs w:val="24"/>
        </w:rPr>
        <w:t xml:space="preserve"> (Gothenburg, Sweden)</w:t>
      </w:r>
      <w:r w:rsidR="00E73E02" w:rsidRPr="00271AF2">
        <w:rPr>
          <w:rFonts w:ascii="Times New Roman" w:hAnsi="Times New Roman" w:cs="Times New Roman"/>
          <w:sz w:val="24"/>
          <w:szCs w:val="24"/>
        </w:rPr>
        <w:t>. All measurements were carried out at a solution temperature of 25</w:t>
      </w:r>
      <w:r w:rsidR="00E73E02" w:rsidRPr="00271AF2">
        <w:rPr>
          <w:rFonts w:ascii="Times New Roman" w:hAnsi="Times New Roman" w:cs="Times New Roman"/>
          <w:sz w:val="24"/>
          <w:szCs w:val="24"/>
          <w:vertAlign w:val="superscript"/>
        </w:rPr>
        <w:t xml:space="preserve"> o</w:t>
      </w:r>
      <w:r w:rsidR="00084D6B" w:rsidRPr="00271AF2">
        <w:rPr>
          <w:rFonts w:ascii="Times New Roman" w:hAnsi="Times New Roman" w:cs="Times New Roman"/>
          <w:sz w:val="24"/>
          <w:szCs w:val="24"/>
        </w:rPr>
        <w:t xml:space="preserve">C and were conducted in triplicate. </w:t>
      </w:r>
      <w:r w:rsidR="008E113E">
        <w:rPr>
          <w:rFonts w:ascii="Times New Roman" w:hAnsi="Times New Roman" w:cs="Times New Roman"/>
          <w:sz w:val="24"/>
          <w:szCs w:val="24"/>
        </w:rPr>
        <w:t xml:space="preserve">The solution properties were </w:t>
      </w:r>
      <w:r w:rsidR="008E113E">
        <w:rPr>
          <w:rFonts w:ascii="Times New Roman" w:hAnsi="Times New Roman" w:cs="Times New Roman"/>
          <w:sz w:val="24"/>
          <w:szCs w:val="24"/>
        </w:rPr>
        <w:lastRenderedPageBreak/>
        <w:t>tested for statistically significant difference</w:t>
      </w:r>
      <w:r w:rsidR="00FC5637">
        <w:rPr>
          <w:rFonts w:ascii="Times New Roman" w:hAnsi="Times New Roman" w:cs="Times New Roman"/>
          <w:sz w:val="24"/>
          <w:szCs w:val="24"/>
        </w:rPr>
        <w:t>s using</w:t>
      </w:r>
      <w:r w:rsidR="00121B34">
        <w:rPr>
          <w:rFonts w:ascii="Times New Roman" w:hAnsi="Times New Roman" w:cs="Times New Roman"/>
          <w:sz w:val="24"/>
          <w:szCs w:val="24"/>
        </w:rPr>
        <w:t xml:space="preserve"> an</w:t>
      </w:r>
      <w:r w:rsidR="00FC5637">
        <w:rPr>
          <w:rFonts w:ascii="Times New Roman" w:hAnsi="Times New Roman" w:cs="Times New Roman"/>
          <w:sz w:val="24"/>
          <w:szCs w:val="24"/>
        </w:rPr>
        <w:t xml:space="preserve"> </w:t>
      </w:r>
      <w:r w:rsidR="00121B34">
        <w:rPr>
          <w:rFonts w:ascii="Times New Roman" w:hAnsi="Times New Roman" w:cs="Times New Roman"/>
          <w:sz w:val="24"/>
          <w:szCs w:val="24"/>
        </w:rPr>
        <w:t>unpaired two tailed student t-test using Graph Pad Prism software.</w:t>
      </w:r>
    </w:p>
    <w:p w14:paraId="7A2410FB" w14:textId="1482AE2F" w:rsidR="00E73E02" w:rsidRDefault="00E73E02" w:rsidP="0041681E">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t xml:space="preserve">2.3 Production of </w:t>
      </w:r>
      <w:r w:rsidR="00862963">
        <w:rPr>
          <w:rFonts w:ascii="Times New Roman" w:hAnsi="Times New Roman" w:cs="Times New Roman"/>
          <w:color w:val="auto"/>
          <w:sz w:val="24"/>
          <w:szCs w:val="24"/>
        </w:rPr>
        <w:t>particles</w:t>
      </w:r>
      <w:r w:rsidRPr="00271AF2">
        <w:rPr>
          <w:rFonts w:ascii="Times New Roman" w:hAnsi="Times New Roman" w:cs="Times New Roman"/>
          <w:color w:val="auto"/>
          <w:sz w:val="24"/>
          <w:szCs w:val="24"/>
        </w:rPr>
        <w:t xml:space="preserve"> by </w:t>
      </w:r>
      <w:r w:rsidR="0062033B">
        <w:rPr>
          <w:rFonts w:ascii="Times New Roman" w:hAnsi="Times New Roman" w:cs="Times New Roman"/>
          <w:color w:val="auto"/>
          <w:sz w:val="24"/>
          <w:szCs w:val="24"/>
        </w:rPr>
        <w:t>spray drying</w:t>
      </w:r>
    </w:p>
    <w:p w14:paraId="74610ACD" w14:textId="77777777" w:rsidR="00862963" w:rsidRPr="00862963" w:rsidRDefault="00862963" w:rsidP="00862963"/>
    <w:p w14:paraId="54AC704F" w14:textId="23145959" w:rsidR="00E73E02" w:rsidRDefault="00E73E02"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Solutions were spray-dried using a B-290 Mini Spray-Dryer (Büchi, Labortechnik) equipped with a high efficiency cyclone using an inlet temperature of 80 </w:t>
      </w:r>
      <w:r w:rsidRPr="00271AF2">
        <w:rPr>
          <w:rFonts w:ascii="Times New Roman" w:hAnsi="Times New Roman" w:cs="Times New Roman"/>
          <w:sz w:val="24"/>
          <w:szCs w:val="24"/>
          <w:vertAlign w:val="superscript"/>
        </w:rPr>
        <w:t>o</w:t>
      </w:r>
      <w:r w:rsidRPr="00271AF2">
        <w:rPr>
          <w:rFonts w:ascii="Times New Roman" w:hAnsi="Times New Roman" w:cs="Times New Roman"/>
          <w:sz w:val="24"/>
          <w:szCs w:val="24"/>
        </w:rPr>
        <w:t>C, solution feed rate of ca. 9-10 mL/min, a drying air flow of ca. 35 m</w:t>
      </w:r>
      <w:r w:rsidRPr="00271AF2">
        <w:rPr>
          <w:rFonts w:ascii="Times New Roman" w:hAnsi="Times New Roman" w:cs="Times New Roman"/>
          <w:sz w:val="24"/>
          <w:szCs w:val="24"/>
          <w:vertAlign w:val="superscript"/>
        </w:rPr>
        <w:t>3</w:t>
      </w:r>
      <w:r w:rsidRPr="00271AF2">
        <w:rPr>
          <w:rFonts w:ascii="Times New Roman" w:hAnsi="Times New Roman" w:cs="Times New Roman"/>
          <w:sz w:val="24"/>
          <w:szCs w:val="24"/>
        </w:rPr>
        <w:t xml:space="preserve">/hr and </w:t>
      </w:r>
      <w:r w:rsidR="00CD4756">
        <w:rPr>
          <w:rFonts w:ascii="Times New Roman" w:hAnsi="Times New Roman" w:cs="Times New Roman"/>
          <w:sz w:val="24"/>
          <w:szCs w:val="24"/>
        </w:rPr>
        <w:t xml:space="preserve">an </w:t>
      </w:r>
      <w:r w:rsidRPr="00271AF2">
        <w:rPr>
          <w:rFonts w:ascii="Times New Roman" w:hAnsi="Times New Roman" w:cs="Times New Roman"/>
          <w:sz w:val="24"/>
          <w:szCs w:val="24"/>
        </w:rPr>
        <w:t xml:space="preserve">atomisation air flow of ca. 667 normlitres/hr at standard temperature and pressure. The outlet temperature fluctuated between 44 </w:t>
      </w:r>
      <w:r w:rsidRPr="00271AF2">
        <w:rPr>
          <w:rFonts w:ascii="Times New Roman" w:hAnsi="Times New Roman" w:cs="Times New Roman"/>
          <w:sz w:val="24"/>
          <w:szCs w:val="24"/>
          <w:vertAlign w:val="superscript"/>
        </w:rPr>
        <w:t>o</w:t>
      </w:r>
      <w:r w:rsidRPr="00271AF2">
        <w:rPr>
          <w:rFonts w:ascii="Times New Roman" w:hAnsi="Times New Roman" w:cs="Times New Roman"/>
          <w:sz w:val="24"/>
          <w:szCs w:val="24"/>
        </w:rPr>
        <w:t xml:space="preserve">C and 56 </w:t>
      </w:r>
      <w:r w:rsidRPr="00271AF2">
        <w:rPr>
          <w:rFonts w:ascii="Times New Roman" w:hAnsi="Times New Roman" w:cs="Times New Roman"/>
          <w:sz w:val="24"/>
          <w:szCs w:val="24"/>
          <w:vertAlign w:val="superscript"/>
        </w:rPr>
        <w:t>o</w:t>
      </w:r>
      <w:r w:rsidRPr="00271AF2">
        <w:rPr>
          <w:rFonts w:ascii="Times New Roman" w:hAnsi="Times New Roman" w:cs="Times New Roman"/>
          <w:sz w:val="24"/>
          <w:szCs w:val="24"/>
        </w:rPr>
        <w:t>C.</w:t>
      </w:r>
      <w:r w:rsidR="00CD4756">
        <w:rPr>
          <w:rFonts w:ascii="Times New Roman" w:hAnsi="Times New Roman" w:cs="Times New Roman"/>
          <w:sz w:val="24"/>
          <w:szCs w:val="24"/>
        </w:rPr>
        <w:t xml:space="preserve"> The typical batch size </w:t>
      </w:r>
      <w:r w:rsidR="00241D95">
        <w:rPr>
          <w:rFonts w:ascii="Times New Roman" w:hAnsi="Times New Roman" w:cs="Times New Roman"/>
          <w:sz w:val="24"/>
          <w:szCs w:val="24"/>
        </w:rPr>
        <w:t xml:space="preserve">processed </w:t>
      </w:r>
      <w:r w:rsidR="00CD4756">
        <w:rPr>
          <w:rFonts w:ascii="Times New Roman" w:hAnsi="Times New Roman" w:cs="Times New Roman"/>
          <w:sz w:val="24"/>
          <w:szCs w:val="24"/>
        </w:rPr>
        <w:t>was 100</w:t>
      </w:r>
      <w:r w:rsidR="0035504B">
        <w:rPr>
          <w:rFonts w:ascii="Times New Roman" w:hAnsi="Times New Roman" w:cs="Times New Roman"/>
          <w:sz w:val="24"/>
          <w:szCs w:val="24"/>
        </w:rPr>
        <w:t xml:space="preserve"> </w:t>
      </w:r>
      <w:r w:rsidR="00CD4756">
        <w:rPr>
          <w:rFonts w:ascii="Times New Roman" w:hAnsi="Times New Roman" w:cs="Times New Roman"/>
          <w:sz w:val="24"/>
          <w:szCs w:val="24"/>
        </w:rPr>
        <w:t>mL.</w:t>
      </w:r>
    </w:p>
    <w:p w14:paraId="5EB4724A" w14:textId="77777777" w:rsidR="00B74CD3" w:rsidRPr="00271AF2" w:rsidRDefault="00B74CD3" w:rsidP="00D23079">
      <w:pPr>
        <w:spacing w:line="360" w:lineRule="auto"/>
        <w:jc w:val="both"/>
        <w:rPr>
          <w:rFonts w:ascii="Times New Roman" w:hAnsi="Times New Roman" w:cs="Times New Roman"/>
          <w:sz w:val="24"/>
          <w:szCs w:val="24"/>
        </w:rPr>
      </w:pPr>
    </w:p>
    <w:p w14:paraId="765D5BBD" w14:textId="44B32284" w:rsidR="00E73E02" w:rsidRDefault="00E73E02" w:rsidP="0041681E">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t>2.4 Production of</w:t>
      </w:r>
      <w:r w:rsidR="00CD4756">
        <w:rPr>
          <w:rFonts w:ascii="Times New Roman" w:hAnsi="Times New Roman" w:cs="Times New Roman"/>
          <w:color w:val="auto"/>
          <w:sz w:val="24"/>
          <w:szCs w:val="24"/>
        </w:rPr>
        <w:t xml:space="preserve"> particles</w:t>
      </w:r>
      <w:r w:rsidRPr="00271AF2">
        <w:rPr>
          <w:rFonts w:ascii="Times New Roman" w:hAnsi="Times New Roman" w:cs="Times New Roman"/>
          <w:color w:val="auto"/>
          <w:sz w:val="24"/>
          <w:szCs w:val="24"/>
        </w:rPr>
        <w:t xml:space="preserve"> by electrospraying</w:t>
      </w:r>
    </w:p>
    <w:p w14:paraId="2F6DD380" w14:textId="77777777" w:rsidR="00CD4756" w:rsidRPr="00CD4756" w:rsidRDefault="00CD4756" w:rsidP="00CD4756"/>
    <w:p w14:paraId="76956814" w14:textId="42F3BB11" w:rsidR="00127550" w:rsidRDefault="00E73E02"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Solutions were electrosprayed using a Nanon-01A Electrospinner (Mecc Co. Ltd, Fukuoka, Japan) using a 25G needle</w:t>
      </w:r>
      <w:r w:rsidR="00656018">
        <w:rPr>
          <w:rFonts w:ascii="Times New Roman" w:hAnsi="Times New Roman" w:cs="Times New Roman"/>
          <w:sz w:val="24"/>
          <w:szCs w:val="24"/>
        </w:rPr>
        <w:t xml:space="preserve"> (0.26</w:t>
      </w:r>
      <w:r w:rsidR="0035504B">
        <w:rPr>
          <w:rFonts w:ascii="Times New Roman" w:hAnsi="Times New Roman" w:cs="Times New Roman"/>
          <w:sz w:val="24"/>
          <w:szCs w:val="24"/>
        </w:rPr>
        <w:t xml:space="preserve"> </w:t>
      </w:r>
      <w:r w:rsidR="00656018">
        <w:rPr>
          <w:rFonts w:ascii="Times New Roman" w:hAnsi="Times New Roman" w:cs="Times New Roman"/>
          <w:sz w:val="24"/>
          <w:szCs w:val="24"/>
        </w:rPr>
        <w:t>mm nominal inner diam</w:t>
      </w:r>
      <w:r w:rsidR="002E3717">
        <w:rPr>
          <w:rFonts w:ascii="Times New Roman" w:hAnsi="Times New Roman" w:cs="Times New Roman"/>
          <w:sz w:val="24"/>
          <w:szCs w:val="24"/>
        </w:rPr>
        <w:t>eter)</w:t>
      </w:r>
      <w:r w:rsidRPr="00271AF2">
        <w:rPr>
          <w:rFonts w:ascii="Times New Roman" w:hAnsi="Times New Roman" w:cs="Times New Roman"/>
          <w:sz w:val="24"/>
          <w:szCs w:val="24"/>
        </w:rPr>
        <w:t xml:space="preserve"> as a nozzle. The distance between nozzle tip and collector was fixed to 30 cm, the flow rate was 1 mL</w:t>
      </w:r>
      <w:r w:rsidR="002E3717">
        <w:rPr>
          <w:rFonts w:ascii="Times New Roman" w:hAnsi="Times New Roman" w:cs="Times New Roman"/>
          <w:sz w:val="24"/>
          <w:szCs w:val="24"/>
        </w:rPr>
        <w:t>/</w:t>
      </w:r>
      <w:r w:rsidRPr="00271AF2">
        <w:rPr>
          <w:rFonts w:ascii="Times New Roman" w:hAnsi="Times New Roman" w:cs="Times New Roman"/>
          <w:sz w:val="24"/>
          <w:szCs w:val="24"/>
        </w:rPr>
        <w:t>h and the potential difference applied was 15 kV.</w:t>
      </w:r>
      <w:r w:rsidR="002E3717">
        <w:rPr>
          <w:rFonts w:ascii="Times New Roman" w:hAnsi="Times New Roman" w:cs="Times New Roman"/>
          <w:sz w:val="24"/>
          <w:szCs w:val="24"/>
        </w:rPr>
        <w:t xml:space="preserve"> The typical</w:t>
      </w:r>
      <w:r w:rsidR="0035504B">
        <w:rPr>
          <w:rFonts w:ascii="Times New Roman" w:hAnsi="Times New Roman" w:cs="Times New Roman"/>
          <w:sz w:val="24"/>
          <w:szCs w:val="24"/>
        </w:rPr>
        <w:t xml:space="preserve"> feed solution</w:t>
      </w:r>
      <w:r w:rsidR="002E3717">
        <w:rPr>
          <w:rFonts w:ascii="Times New Roman" w:hAnsi="Times New Roman" w:cs="Times New Roman"/>
          <w:sz w:val="24"/>
          <w:szCs w:val="24"/>
        </w:rPr>
        <w:t xml:space="preserve"> batch size was 10</w:t>
      </w:r>
      <w:r w:rsidR="0035504B">
        <w:rPr>
          <w:rFonts w:ascii="Times New Roman" w:hAnsi="Times New Roman" w:cs="Times New Roman"/>
          <w:sz w:val="24"/>
          <w:szCs w:val="24"/>
        </w:rPr>
        <w:t xml:space="preserve"> </w:t>
      </w:r>
      <w:r w:rsidR="002E3717">
        <w:rPr>
          <w:rFonts w:ascii="Times New Roman" w:hAnsi="Times New Roman" w:cs="Times New Roman"/>
          <w:sz w:val="24"/>
          <w:szCs w:val="24"/>
        </w:rPr>
        <w:t xml:space="preserve">mL. </w:t>
      </w:r>
      <w:r w:rsidR="00DF7EDE">
        <w:rPr>
          <w:rFonts w:ascii="Times New Roman" w:hAnsi="Times New Roman" w:cs="Times New Roman"/>
          <w:sz w:val="24"/>
          <w:szCs w:val="24"/>
        </w:rPr>
        <w:t>The solution containing PVP and 20% w/w ketoprofen was chosen for further studies so a larger batch (</w:t>
      </w:r>
      <w:r w:rsidR="00E74E6C">
        <w:rPr>
          <w:rFonts w:ascii="Times New Roman" w:hAnsi="Times New Roman" w:cs="Times New Roman"/>
          <w:sz w:val="24"/>
          <w:szCs w:val="24"/>
        </w:rPr>
        <w:t>~</w:t>
      </w:r>
      <w:r w:rsidR="00337848">
        <w:rPr>
          <w:rFonts w:ascii="Times New Roman" w:hAnsi="Times New Roman" w:cs="Times New Roman"/>
          <w:sz w:val="24"/>
          <w:szCs w:val="24"/>
        </w:rPr>
        <w:t>35</w:t>
      </w:r>
      <w:r w:rsidR="0035504B">
        <w:rPr>
          <w:rFonts w:ascii="Times New Roman" w:hAnsi="Times New Roman" w:cs="Times New Roman"/>
          <w:sz w:val="24"/>
          <w:szCs w:val="24"/>
        </w:rPr>
        <w:t xml:space="preserve"> </w:t>
      </w:r>
      <w:r w:rsidR="00337848">
        <w:rPr>
          <w:rFonts w:ascii="Times New Roman" w:hAnsi="Times New Roman" w:cs="Times New Roman"/>
          <w:sz w:val="24"/>
          <w:szCs w:val="24"/>
        </w:rPr>
        <w:t xml:space="preserve">mL) was </w:t>
      </w:r>
      <w:r w:rsidR="0035504B">
        <w:rPr>
          <w:rFonts w:ascii="Times New Roman" w:hAnsi="Times New Roman" w:cs="Times New Roman"/>
          <w:sz w:val="24"/>
          <w:szCs w:val="24"/>
        </w:rPr>
        <w:t>processed for this purpose</w:t>
      </w:r>
      <w:r w:rsidR="00337848">
        <w:rPr>
          <w:rFonts w:ascii="Times New Roman" w:hAnsi="Times New Roman" w:cs="Times New Roman"/>
          <w:sz w:val="24"/>
          <w:szCs w:val="24"/>
        </w:rPr>
        <w:t xml:space="preserve">. </w:t>
      </w:r>
    </w:p>
    <w:p w14:paraId="1B5C5086" w14:textId="77777777" w:rsidR="00B74CD3" w:rsidRPr="00271AF2" w:rsidRDefault="00B74CD3" w:rsidP="00D23079">
      <w:pPr>
        <w:spacing w:line="360" w:lineRule="auto"/>
        <w:jc w:val="both"/>
        <w:rPr>
          <w:rFonts w:ascii="Times New Roman" w:hAnsi="Times New Roman" w:cs="Times New Roman"/>
          <w:sz w:val="24"/>
          <w:szCs w:val="24"/>
        </w:rPr>
      </w:pPr>
    </w:p>
    <w:p w14:paraId="21CBF682" w14:textId="77777777" w:rsidR="00337848" w:rsidRDefault="004974B5" w:rsidP="004974B5">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t>2.5. Production of physical mixtures</w:t>
      </w:r>
    </w:p>
    <w:p w14:paraId="7C47F1C1" w14:textId="1F2677BB" w:rsidR="004974B5" w:rsidRPr="00271AF2" w:rsidRDefault="004974B5" w:rsidP="008E65C0">
      <w:r w:rsidRPr="00271AF2">
        <w:t xml:space="preserve"> </w:t>
      </w:r>
    </w:p>
    <w:p w14:paraId="1ABAC7AD" w14:textId="34719301" w:rsidR="004974B5" w:rsidRDefault="00ED79F4" w:rsidP="008222E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Physical mixtures of polymer and crystalline ketoprofen</w:t>
      </w:r>
      <w:r w:rsidR="00D510C3" w:rsidRPr="00271AF2">
        <w:rPr>
          <w:rFonts w:ascii="Times New Roman" w:hAnsi="Times New Roman" w:cs="Times New Roman"/>
          <w:sz w:val="24"/>
          <w:szCs w:val="24"/>
        </w:rPr>
        <w:t xml:space="preserve"> at specified mass ratios</w:t>
      </w:r>
      <w:r w:rsidRPr="00271AF2">
        <w:rPr>
          <w:rFonts w:ascii="Times New Roman" w:hAnsi="Times New Roman" w:cs="Times New Roman"/>
          <w:sz w:val="24"/>
          <w:szCs w:val="24"/>
        </w:rPr>
        <w:t xml:space="preserve"> were prepared by gentle mixing </w:t>
      </w:r>
      <w:r w:rsidR="00976EFB">
        <w:rPr>
          <w:rFonts w:ascii="Times New Roman" w:hAnsi="Times New Roman" w:cs="Times New Roman"/>
          <w:sz w:val="24"/>
          <w:szCs w:val="24"/>
        </w:rPr>
        <w:t>with</w:t>
      </w:r>
      <w:r w:rsidRPr="00271AF2">
        <w:rPr>
          <w:rFonts w:ascii="Times New Roman" w:hAnsi="Times New Roman" w:cs="Times New Roman"/>
          <w:sz w:val="24"/>
          <w:szCs w:val="24"/>
        </w:rPr>
        <w:t xml:space="preserve"> an agate </w:t>
      </w:r>
      <w:r w:rsidR="00D510C3" w:rsidRPr="00271AF2">
        <w:rPr>
          <w:rFonts w:ascii="Times New Roman" w:hAnsi="Times New Roman" w:cs="Times New Roman"/>
          <w:sz w:val="24"/>
          <w:szCs w:val="24"/>
        </w:rPr>
        <w:t>pestle and mortar.</w:t>
      </w:r>
    </w:p>
    <w:p w14:paraId="042157C5" w14:textId="77777777" w:rsidR="00B74CD3" w:rsidRPr="00271AF2" w:rsidRDefault="00B74CD3" w:rsidP="008222E9">
      <w:pPr>
        <w:spacing w:line="360" w:lineRule="auto"/>
        <w:jc w:val="both"/>
        <w:rPr>
          <w:rFonts w:ascii="Times New Roman" w:hAnsi="Times New Roman" w:cs="Times New Roman"/>
          <w:sz w:val="24"/>
          <w:szCs w:val="24"/>
        </w:rPr>
      </w:pPr>
    </w:p>
    <w:p w14:paraId="5CC6C25F" w14:textId="29D0A441" w:rsidR="00E73E02" w:rsidRDefault="00E73E02" w:rsidP="0041681E">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t>2.</w:t>
      </w:r>
      <w:r w:rsidR="00D510C3" w:rsidRPr="00271AF2">
        <w:rPr>
          <w:rFonts w:ascii="Times New Roman" w:hAnsi="Times New Roman" w:cs="Times New Roman"/>
          <w:color w:val="auto"/>
          <w:sz w:val="24"/>
          <w:szCs w:val="24"/>
        </w:rPr>
        <w:t>6</w:t>
      </w:r>
      <w:r w:rsidRPr="00271AF2">
        <w:rPr>
          <w:rFonts w:ascii="Times New Roman" w:hAnsi="Times New Roman" w:cs="Times New Roman"/>
          <w:color w:val="auto"/>
          <w:sz w:val="24"/>
          <w:szCs w:val="24"/>
        </w:rPr>
        <w:t xml:space="preserve"> Particle size analysis</w:t>
      </w:r>
    </w:p>
    <w:p w14:paraId="443A150C" w14:textId="77777777" w:rsidR="00976EFB" w:rsidRPr="00976EFB" w:rsidRDefault="00976EFB" w:rsidP="00976EFB"/>
    <w:p w14:paraId="501BA122" w14:textId="6D42ADCB" w:rsidR="00E73E02" w:rsidRDefault="00E73E02"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Images of </w:t>
      </w:r>
      <w:r w:rsidR="00976EFB">
        <w:rPr>
          <w:rFonts w:ascii="Times New Roman" w:hAnsi="Times New Roman" w:cs="Times New Roman"/>
          <w:sz w:val="24"/>
          <w:szCs w:val="24"/>
        </w:rPr>
        <w:t>particle</w:t>
      </w:r>
      <w:r w:rsidRPr="00271AF2">
        <w:rPr>
          <w:rFonts w:ascii="Times New Roman" w:hAnsi="Times New Roman" w:cs="Times New Roman"/>
          <w:sz w:val="24"/>
          <w:szCs w:val="24"/>
        </w:rPr>
        <w:t>s produced by both processes were captured using a Zeiss Supra Variable Pressure Field Emission Scanning Electron Microscope (</w:t>
      </w:r>
      <w:r w:rsidR="005556A3">
        <w:rPr>
          <w:rFonts w:ascii="Times New Roman" w:hAnsi="Times New Roman" w:cs="Times New Roman"/>
          <w:sz w:val="24"/>
          <w:szCs w:val="24"/>
        </w:rPr>
        <w:t xml:space="preserve">Jena, </w:t>
      </w:r>
      <w:r w:rsidRPr="00271AF2">
        <w:rPr>
          <w:rFonts w:ascii="Times New Roman" w:hAnsi="Times New Roman" w:cs="Times New Roman"/>
          <w:sz w:val="24"/>
          <w:szCs w:val="24"/>
        </w:rPr>
        <w:t>Germany) equipped with a secondary electron detector at 2 kV. Samples were mounted onto aluminium pin stubs and sputter-coated with gold-palladium under vacuum prior to analysis. Each stub was divided into quadrants and representative images from each quadrant were analysed using Image J to determine average particle diameter using the projected area diameter.</w:t>
      </w:r>
      <w:r w:rsidR="003038BE">
        <w:rPr>
          <w:rFonts w:ascii="Times New Roman" w:hAnsi="Times New Roman" w:cs="Times New Roman"/>
          <w:sz w:val="24"/>
          <w:szCs w:val="24"/>
        </w:rPr>
        <w:t xml:space="preserve"> </w:t>
      </w:r>
      <w:r w:rsidR="00036873">
        <w:rPr>
          <w:rFonts w:ascii="Times New Roman" w:hAnsi="Times New Roman" w:cs="Times New Roman"/>
          <w:sz w:val="24"/>
          <w:szCs w:val="24"/>
        </w:rPr>
        <w:t>A minimu</w:t>
      </w:r>
      <w:r w:rsidR="00A7245F">
        <w:rPr>
          <w:rFonts w:ascii="Times New Roman" w:hAnsi="Times New Roman" w:cs="Times New Roman"/>
          <w:sz w:val="24"/>
          <w:szCs w:val="24"/>
        </w:rPr>
        <w:t xml:space="preserve">m of 168 </w:t>
      </w:r>
      <w:r w:rsidR="00A7245F">
        <w:rPr>
          <w:rFonts w:ascii="Times New Roman" w:hAnsi="Times New Roman" w:cs="Times New Roman"/>
          <w:sz w:val="24"/>
          <w:szCs w:val="24"/>
        </w:rPr>
        <w:lastRenderedPageBreak/>
        <w:t xml:space="preserve">particles were analysed for each </w:t>
      </w:r>
      <w:r w:rsidR="006774A0">
        <w:rPr>
          <w:rFonts w:ascii="Times New Roman" w:hAnsi="Times New Roman" w:cs="Times New Roman"/>
          <w:sz w:val="24"/>
          <w:szCs w:val="24"/>
        </w:rPr>
        <w:t>sam</w:t>
      </w:r>
      <w:r w:rsidR="006774A0" w:rsidRPr="00D26D52">
        <w:rPr>
          <w:rFonts w:ascii="Times New Roman" w:hAnsi="Times New Roman" w:cs="Times New Roman"/>
          <w:sz w:val="24"/>
          <w:szCs w:val="24"/>
        </w:rPr>
        <w:t>ple.</w:t>
      </w:r>
      <w:r w:rsidR="00C80275" w:rsidRPr="00D26D52">
        <w:rPr>
          <w:rFonts w:ascii="Times New Roman" w:hAnsi="Times New Roman" w:cs="Times New Roman"/>
          <w:sz w:val="24"/>
          <w:szCs w:val="24"/>
        </w:rPr>
        <w:t xml:space="preserve"> </w:t>
      </w:r>
      <w:r w:rsidR="000E5A99" w:rsidRPr="00D26D52">
        <w:rPr>
          <w:rFonts w:ascii="Times New Roman" w:hAnsi="Times New Roman" w:cs="Times New Roman"/>
          <w:sz w:val="24"/>
          <w:szCs w:val="24"/>
        </w:rPr>
        <w:t>The a</w:t>
      </w:r>
      <w:r w:rsidR="00C80275" w:rsidRPr="00D26D52">
        <w:rPr>
          <w:rFonts w:ascii="Times New Roman" w:hAnsi="Times New Roman" w:cs="Times New Roman"/>
          <w:sz w:val="24"/>
          <w:szCs w:val="24"/>
        </w:rPr>
        <w:t>verage diameter</w:t>
      </w:r>
      <w:r w:rsidR="000E5A99" w:rsidRPr="00D26D52">
        <w:rPr>
          <w:rFonts w:ascii="Times New Roman" w:hAnsi="Times New Roman" w:cs="Times New Roman"/>
          <w:sz w:val="24"/>
          <w:szCs w:val="24"/>
        </w:rPr>
        <w:t>s</w:t>
      </w:r>
      <w:r w:rsidR="00C80275" w:rsidRPr="00D26D52">
        <w:rPr>
          <w:rFonts w:ascii="Times New Roman" w:hAnsi="Times New Roman" w:cs="Times New Roman"/>
          <w:sz w:val="24"/>
          <w:szCs w:val="24"/>
        </w:rPr>
        <w:t xml:space="preserve"> </w:t>
      </w:r>
      <w:r w:rsidR="00B01D1B" w:rsidRPr="00D26D52">
        <w:rPr>
          <w:rFonts w:ascii="Times New Roman" w:hAnsi="Times New Roman" w:cs="Times New Roman"/>
          <w:sz w:val="24"/>
          <w:szCs w:val="24"/>
        </w:rPr>
        <w:t xml:space="preserve">for each set of </w:t>
      </w:r>
      <w:r w:rsidR="000E5A99" w:rsidRPr="00D26D52">
        <w:rPr>
          <w:rFonts w:ascii="Times New Roman" w:hAnsi="Times New Roman" w:cs="Times New Roman"/>
          <w:sz w:val="24"/>
          <w:szCs w:val="24"/>
        </w:rPr>
        <w:t>particles prepared by electrospraying and spray</w:t>
      </w:r>
      <w:r w:rsidR="00547430" w:rsidRPr="00D26D52">
        <w:rPr>
          <w:rFonts w:ascii="Times New Roman" w:hAnsi="Times New Roman" w:cs="Times New Roman"/>
          <w:sz w:val="24"/>
          <w:szCs w:val="24"/>
        </w:rPr>
        <w:t xml:space="preserve"> </w:t>
      </w:r>
      <w:r w:rsidR="000E5A99" w:rsidRPr="00D26D52">
        <w:rPr>
          <w:rFonts w:ascii="Times New Roman" w:hAnsi="Times New Roman" w:cs="Times New Roman"/>
          <w:sz w:val="24"/>
          <w:szCs w:val="24"/>
        </w:rPr>
        <w:t xml:space="preserve">drying </w:t>
      </w:r>
      <w:r w:rsidR="0060570B" w:rsidRPr="00D26D52">
        <w:rPr>
          <w:rFonts w:ascii="Times New Roman" w:hAnsi="Times New Roman" w:cs="Times New Roman"/>
          <w:sz w:val="24"/>
          <w:szCs w:val="24"/>
        </w:rPr>
        <w:t xml:space="preserve">were </w:t>
      </w:r>
      <w:r w:rsidR="00B01D1B" w:rsidRPr="00D26D52">
        <w:rPr>
          <w:rFonts w:ascii="Times New Roman" w:hAnsi="Times New Roman" w:cs="Times New Roman"/>
          <w:sz w:val="24"/>
          <w:szCs w:val="24"/>
        </w:rPr>
        <w:t>analysed</w:t>
      </w:r>
      <w:r w:rsidR="0060570B" w:rsidRPr="00D26D52">
        <w:rPr>
          <w:rFonts w:ascii="Times New Roman" w:hAnsi="Times New Roman" w:cs="Times New Roman"/>
          <w:sz w:val="24"/>
          <w:szCs w:val="24"/>
        </w:rPr>
        <w:t xml:space="preserve"> for</w:t>
      </w:r>
      <w:r w:rsidR="0031562D" w:rsidRPr="00D26D52">
        <w:rPr>
          <w:rFonts w:ascii="Times New Roman" w:hAnsi="Times New Roman" w:cs="Times New Roman"/>
          <w:sz w:val="24"/>
          <w:szCs w:val="24"/>
        </w:rPr>
        <w:t xml:space="preserve"> </w:t>
      </w:r>
      <w:r w:rsidR="00E6177B" w:rsidRPr="00D26D52">
        <w:rPr>
          <w:rFonts w:ascii="Times New Roman" w:hAnsi="Times New Roman" w:cs="Times New Roman"/>
          <w:sz w:val="24"/>
          <w:szCs w:val="24"/>
        </w:rPr>
        <w:t>statistical significance using a</w:t>
      </w:r>
      <w:r w:rsidR="002E739C" w:rsidRPr="00D26D52">
        <w:rPr>
          <w:rFonts w:ascii="Times New Roman" w:hAnsi="Times New Roman" w:cs="Times New Roman"/>
          <w:sz w:val="24"/>
          <w:szCs w:val="24"/>
        </w:rPr>
        <w:t xml:space="preserve"> </w:t>
      </w:r>
      <w:r w:rsidR="00E6177B" w:rsidRPr="00D26D52">
        <w:rPr>
          <w:rFonts w:ascii="Times New Roman" w:hAnsi="Times New Roman" w:cs="Times New Roman"/>
          <w:sz w:val="24"/>
          <w:szCs w:val="24"/>
        </w:rPr>
        <w:t xml:space="preserve">two tailed </w:t>
      </w:r>
      <w:r w:rsidR="005B1108" w:rsidRPr="00D26D52">
        <w:rPr>
          <w:rFonts w:ascii="Times New Roman" w:hAnsi="Times New Roman" w:cs="Times New Roman"/>
          <w:sz w:val="24"/>
          <w:szCs w:val="24"/>
        </w:rPr>
        <w:t>Mann-Whitney</w:t>
      </w:r>
      <w:r w:rsidR="00E6177B" w:rsidRPr="00D26D52">
        <w:rPr>
          <w:rFonts w:ascii="Times New Roman" w:hAnsi="Times New Roman" w:cs="Times New Roman"/>
          <w:sz w:val="24"/>
          <w:szCs w:val="24"/>
        </w:rPr>
        <w:t xml:space="preserve"> </w:t>
      </w:r>
      <w:r w:rsidR="00B74CD3" w:rsidRPr="00D26D52">
        <w:rPr>
          <w:rFonts w:ascii="Times New Roman" w:hAnsi="Times New Roman" w:cs="Times New Roman"/>
          <w:sz w:val="24"/>
          <w:szCs w:val="24"/>
        </w:rPr>
        <w:t xml:space="preserve">test </w:t>
      </w:r>
      <w:r w:rsidR="00E6177B" w:rsidRPr="00D26D52">
        <w:rPr>
          <w:rFonts w:ascii="Times New Roman" w:hAnsi="Times New Roman" w:cs="Times New Roman"/>
          <w:sz w:val="24"/>
          <w:szCs w:val="24"/>
        </w:rPr>
        <w:t>using Graph Pad Prism software.</w:t>
      </w:r>
    </w:p>
    <w:p w14:paraId="4AA48E62" w14:textId="77777777" w:rsidR="009A7D19" w:rsidRPr="00271AF2" w:rsidRDefault="009A7D19" w:rsidP="00D23079">
      <w:pPr>
        <w:spacing w:line="360" w:lineRule="auto"/>
        <w:jc w:val="both"/>
        <w:rPr>
          <w:rFonts w:ascii="Times New Roman" w:hAnsi="Times New Roman" w:cs="Times New Roman"/>
          <w:sz w:val="24"/>
          <w:szCs w:val="24"/>
        </w:rPr>
      </w:pPr>
    </w:p>
    <w:p w14:paraId="5B8C34D3" w14:textId="07A978A9" w:rsidR="00FC1BA7" w:rsidRDefault="00E73E02" w:rsidP="00FC1BA7">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t>2.</w:t>
      </w:r>
      <w:r w:rsidR="00D510C3" w:rsidRPr="00271AF2">
        <w:rPr>
          <w:rFonts w:ascii="Times New Roman" w:hAnsi="Times New Roman" w:cs="Times New Roman"/>
          <w:color w:val="auto"/>
          <w:sz w:val="24"/>
          <w:szCs w:val="24"/>
        </w:rPr>
        <w:t>7</w:t>
      </w:r>
      <w:r w:rsidRPr="00271AF2">
        <w:rPr>
          <w:rFonts w:ascii="Times New Roman" w:hAnsi="Times New Roman" w:cs="Times New Roman"/>
          <w:color w:val="auto"/>
          <w:sz w:val="24"/>
          <w:szCs w:val="24"/>
        </w:rPr>
        <w:t xml:space="preserve"> </w:t>
      </w:r>
      <w:r w:rsidR="00FC1BA7" w:rsidRPr="00271AF2">
        <w:rPr>
          <w:rFonts w:ascii="Times New Roman" w:hAnsi="Times New Roman" w:cs="Times New Roman"/>
          <w:color w:val="auto"/>
          <w:sz w:val="24"/>
          <w:szCs w:val="24"/>
        </w:rPr>
        <w:t xml:space="preserve">Solid state characterisation </w:t>
      </w:r>
    </w:p>
    <w:p w14:paraId="0B86A099" w14:textId="77777777" w:rsidR="008E65C0" w:rsidRPr="008E65C0" w:rsidRDefault="008E65C0" w:rsidP="008E65C0"/>
    <w:p w14:paraId="060E4ABB" w14:textId="77777777" w:rsidR="008E65C0" w:rsidRDefault="0091729E" w:rsidP="0091729E">
      <w:pPr>
        <w:pStyle w:val="Heading3"/>
        <w:rPr>
          <w:rFonts w:ascii="Times New Roman" w:hAnsi="Times New Roman" w:cs="Times New Roman"/>
          <w:color w:val="auto"/>
          <w:sz w:val="24"/>
          <w:szCs w:val="24"/>
        </w:rPr>
      </w:pPr>
      <w:r w:rsidRPr="00271AF2">
        <w:rPr>
          <w:rFonts w:ascii="Times New Roman" w:hAnsi="Times New Roman" w:cs="Times New Roman"/>
          <w:color w:val="auto"/>
          <w:sz w:val="24"/>
          <w:szCs w:val="24"/>
        </w:rPr>
        <w:t>2.</w:t>
      </w:r>
      <w:r w:rsidR="00D510C3" w:rsidRPr="00271AF2">
        <w:rPr>
          <w:rFonts w:ascii="Times New Roman" w:hAnsi="Times New Roman" w:cs="Times New Roman"/>
          <w:color w:val="auto"/>
          <w:sz w:val="24"/>
          <w:szCs w:val="24"/>
        </w:rPr>
        <w:t>7</w:t>
      </w:r>
      <w:r w:rsidRPr="00271AF2">
        <w:rPr>
          <w:rFonts w:ascii="Times New Roman" w:hAnsi="Times New Roman" w:cs="Times New Roman"/>
          <w:color w:val="auto"/>
          <w:sz w:val="24"/>
          <w:szCs w:val="24"/>
        </w:rPr>
        <w:t>.1 Differential scanning calorimetry</w:t>
      </w:r>
    </w:p>
    <w:p w14:paraId="6C49641E" w14:textId="679CD117" w:rsidR="0091729E" w:rsidRPr="00271AF2" w:rsidRDefault="0091729E" w:rsidP="008E65C0">
      <w:r w:rsidRPr="00271AF2">
        <w:t xml:space="preserve"> </w:t>
      </w:r>
    </w:p>
    <w:p w14:paraId="5692B919" w14:textId="434AD0C3" w:rsidR="0091729E" w:rsidRDefault="00EB0758" w:rsidP="0091729E">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S</w:t>
      </w:r>
      <w:r w:rsidR="0091729E" w:rsidRPr="00271AF2">
        <w:rPr>
          <w:rFonts w:ascii="Times New Roman" w:hAnsi="Times New Roman" w:cs="Times New Roman"/>
          <w:sz w:val="24"/>
          <w:szCs w:val="24"/>
        </w:rPr>
        <w:t>ample</w:t>
      </w:r>
      <w:r w:rsidRPr="00271AF2">
        <w:rPr>
          <w:rFonts w:ascii="Times New Roman" w:hAnsi="Times New Roman" w:cs="Times New Roman"/>
          <w:sz w:val="24"/>
          <w:szCs w:val="24"/>
        </w:rPr>
        <w:t>s</w:t>
      </w:r>
      <w:r w:rsidR="0091729E" w:rsidRPr="00271AF2">
        <w:rPr>
          <w:rFonts w:ascii="Times New Roman" w:hAnsi="Times New Roman" w:cs="Times New Roman"/>
          <w:sz w:val="24"/>
          <w:szCs w:val="24"/>
        </w:rPr>
        <w:t xml:space="preserve"> w</w:t>
      </w:r>
      <w:r w:rsidRPr="00271AF2">
        <w:rPr>
          <w:rFonts w:ascii="Times New Roman" w:hAnsi="Times New Roman" w:cs="Times New Roman"/>
          <w:sz w:val="24"/>
          <w:szCs w:val="24"/>
        </w:rPr>
        <w:t>ere</w:t>
      </w:r>
      <w:r w:rsidR="0091729E" w:rsidRPr="00271AF2">
        <w:rPr>
          <w:rFonts w:ascii="Times New Roman" w:hAnsi="Times New Roman" w:cs="Times New Roman"/>
          <w:sz w:val="24"/>
          <w:szCs w:val="24"/>
        </w:rPr>
        <w:t xml:space="preserve"> analysed using </w:t>
      </w:r>
      <w:r w:rsidR="00241D95">
        <w:rPr>
          <w:rFonts w:ascii="Times New Roman" w:hAnsi="Times New Roman" w:cs="Times New Roman"/>
          <w:sz w:val="24"/>
          <w:szCs w:val="24"/>
        </w:rPr>
        <w:t>a</w:t>
      </w:r>
      <w:r w:rsidR="00241D95" w:rsidRPr="00271AF2">
        <w:rPr>
          <w:rFonts w:ascii="Times New Roman" w:hAnsi="Times New Roman" w:cs="Times New Roman"/>
          <w:sz w:val="24"/>
          <w:szCs w:val="24"/>
        </w:rPr>
        <w:t xml:space="preserve"> </w:t>
      </w:r>
      <w:r w:rsidR="0091729E" w:rsidRPr="00271AF2">
        <w:rPr>
          <w:rFonts w:ascii="Times New Roman" w:hAnsi="Times New Roman" w:cs="Times New Roman"/>
          <w:sz w:val="24"/>
          <w:szCs w:val="24"/>
        </w:rPr>
        <w:t xml:space="preserve">TA Q200 DSC (TA Instruments, Leatherhead, UK) equipped with a refrigerated cooling system (RCS-90) and purged with inert dry nitrogen gas at a flow rate of 50 mL/min. The temperature was calibrated with indium and tin and further validated with indium. The enthalpy and the specific heat capacity were calibrated and verified using indium and sapphire, respectively. Standard aluminium pans with a capacity of 20 μL and 3 pinholes were used in all measurements. </w:t>
      </w:r>
      <w:r w:rsidR="003304F9">
        <w:rPr>
          <w:rFonts w:ascii="Times New Roman" w:hAnsi="Times New Roman" w:cs="Times New Roman"/>
          <w:sz w:val="24"/>
          <w:szCs w:val="24"/>
        </w:rPr>
        <w:t xml:space="preserve">Pans were first heated to 180 </w:t>
      </w:r>
      <w:r w:rsidR="003304F9">
        <w:rPr>
          <w:rFonts w:ascii="Times New Roman" w:hAnsi="Times New Roman" w:cs="Times New Roman"/>
          <w:sz w:val="24"/>
          <w:szCs w:val="24"/>
          <w:vertAlign w:val="superscript"/>
        </w:rPr>
        <w:t>o</w:t>
      </w:r>
      <w:r w:rsidR="003304F9">
        <w:rPr>
          <w:rFonts w:ascii="Times New Roman" w:hAnsi="Times New Roman" w:cs="Times New Roman"/>
          <w:sz w:val="24"/>
          <w:szCs w:val="24"/>
        </w:rPr>
        <w:t xml:space="preserve">C to remove residual </w:t>
      </w:r>
      <w:r w:rsidR="00257871">
        <w:rPr>
          <w:rFonts w:ascii="Times New Roman" w:hAnsi="Times New Roman" w:cs="Times New Roman"/>
          <w:sz w:val="24"/>
          <w:szCs w:val="24"/>
        </w:rPr>
        <w:t xml:space="preserve">moisture before being cooled to -40 </w:t>
      </w:r>
      <w:r w:rsidR="00257871">
        <w:rPr>
          <w:rFonts w:ascii="Times New Roman" w:hAnsi="Times New Roman" w:cs="Times New Roman"/>
          <w:sz w:val="24"/>
          <w:szCs w:val="24"/>
          <w:vertAlign w:val="superscript"/>
        </w:rPr>
        <w:t>o</w:t>
      </w:r>
      <w:r w:rsidR="00257871">
        <w:rPr>
          <w:rFonts w:ascii="Times New Roman" w:hAnsi="Times New Roman" w:cs="Times New Roman"/>
          <w:sz w:val="24"/>
          <w:szCs w:val="24"/>
        </w:rPr>
        <w:t xml:space="preserve">C. The temperature was then modulated </w:t>
      </w:r>
      <w:r w:rsidR="006B086D">
        <w:rPr>
          <w:rFonts w:ascii="Times New Roman" w:hAnsi="Times New Roman" w:cs="Times New Roman"/>
          <w:sz w:val="24"/>
          <w:szCs w:val="24"/>
        </w:rPr>
        <w:t xml:space="preserve">by </w:t>
      </w:r>
      <w:r w:rsidR="002D61D2">
        <w:rPr>
          <w:rFonts w:ascii="Times New Roman" w:hAnsi="Times New Roman" w:cs="Times New Roman"/>
          <w:sz w:val="24"/>
          <w:szCs w:val="24"/>
        </w:rPr>
        <w:t xml:space="preserve">0.53 </w:t>
      </w:r>
      <w:r w:rsidR="002D61D2">
        <w:rPr>
          <w:rFonts w:ascii="Times New Roman" w:hAnsi="Times New Roman" w:cs="Times New Roman"/>
          <w:sz w:val="24"/>
          <w:szCs w:val="24"/>
          <w:vertAlign w:val="superscript"/>
        </w:rPr>
        <w:t>o</w:t>
      </w:r>
      <w:r w:rsidR="002D61D2">
        <w:rPr>
          <w:rFonts w:ascii="Times New Roman" w:hAnsi="Times New Roman" w:cs="Times New Roman"/>
          <w:sz w:val="24"/>
          <w:szCs w:val="24"/>
        </w:rPr>
        <w:t xml:space="preserve">C every 40 seconds and the pan was reheated at 5 </w:t>
      </w:r>
      <w:r w:rsidR="002D61D2">
        <w:rPr>
          <w:rFonts w:ascii="Times New Roman" w:hAnsi="Times New Roman" w:cs="Times New Roman"/>
          <w:sz w:val="24"/>
          <w:szCs w:val="24"/>
          <w:vertAlign w:val="superscript"/>
        </w:rPr>
        <w:t>o</w:t>
      </w:r>
      <w:r w:rsidR="002D61D2">
        <w:rPr>
          <w:rFonts w:ascii="Times New Roman" w:hAnsi="Times New Roman" w:cs="Times New Roman"/>
          <w:sz w:val="24"/>
          <w:szCs w:val="24"/>
        </w:rPr>
        <w:t>C</w:t>
      </w:r>
      <w:r w:rsidR="00973739">
        <w:rPr>
          <w:rFonts w:ascii="Times New Roman" w:hAnsi="Times New Roman" w:cs="Times New Roman"/>
          <w:sz w:val="24"/>
          <w:szCs w:val="24"/>
        </w:rPr>
        <w:t xml:space="preserve">/min to 200 </w:t>
      </w:r>
      <w:r w:rsidR="00973739">
        <w:rPr>
          <w:rFonts w:ascii="Times New Roman" w:hAnsi="Times New Roman" w:cs="Times New Roman"/>
          <w:sz w:val="24"/>
          <w:szCs w:val="24"/>
          <w:vertAlign w:val="superscript"/>
        </w:rPr>
        <w:t>o</w:t>
      </w:r>
      <w:r w:rsidR="00973739">
        <w:rPr>
          <w:rFonts w:ascii="Times New Roman" w:hAnsi="Times New Roman" w:cs="Times New Roman"/>
          <w:sz w:val="24"/>
          <w:szCs w:val="24"/>
        </w:rPr>
        <w:t xml:space="preserve">C. The glass transition temperature was taken from the second heating run. </w:t>
      </w:r>
    </w:p>
    <w:p w14:paraId="2837A4A1" w14:textId="77777777" w:rsidR="00D75A2A" w:rsidRDefault="00D75A2A" w:rsidP="0091729E">
      <w:pPr>
        <w:spacing w:line="360" w:lineRule="auto"/>
        <w:jc w:val="both"/>
        <w:rPr>
          <w:rFonts w:ascii="Times New Roman" w:hAnsi="Times New Roman" w:cs="Times New Roman"/>
          <w:sz w:val="24"/>
          <w:szCs w:val="24"/>
        </w:rPr>
      </w:pPr>
    </w:p>
    <w:p w14:paraId="4473F6B4" w14:textId="279CDF2B" w:rsidR="000D6823" w:rsidRPr="00D26D52" w:rsidRDefault="000D6823" w:rsidP="00F02BC3">
      <w:pPr>
        <w:pStyle w:val="Heading3"/>
        <w:rPr>
          <w:rFonts w:ascii="Times New Roman" w:hAnsi="Times New Roman" w:cs="Times New Roman"/>
          <w:color w:val="auto"/>
          <w:sz w:val="24"/>
          <w:szCs w:val="24"/>
        </w:rPr>
      </w:pPr>
      <w:r w:rsidRPr="00D26D52">
        <w:rPr>
          <w:rFonts w:ascii="Times New Roman" w:hAnsi="Times New Roman" w:cs="Times New Roman"/>
          <w:color w:val="auto"/>
          <w:sz w:val="24"/>
          <w:szCs w:val="24"/>
        </w:rPr>
        <w:t>2.7.2 Ther</w:t>
      </w:r>
      <w:r w:rsidR="003A23A6" w:rsidRPr="00D26D52">
        <w:rPr>
          <w:rFonts w:ascii="Times New Roman" w:hAnsi="Times New Roman" w:cs="Times New Roman"/>
          <w:color w:val="auto"/>
          <w:sz w:val="24"/>
          <w:szCs w:val="24"/>
        </w:rPr>
        <w:t>mogravimetric analysis</w:t>
      </w:r>
    </w:p>
    <w:p w14:paraId="482A3C54" w14:textId="77777777" w:rsidR="00334550" w:rsidRPr="00D26D52" w:rsidRDefault="00334550" w:rsidP="00AC19B2"/>
    <w:p w14:paraId="6519D932" w14:textId="561FDBCB" w:rsidR="003A23A6" w:rsidRDefault="00063456" w:rsidP="0091729E">
      <w:pPr>
        <w:spacing w:line="360" w:lineRule="auto"/>
        <w:jc w:val="both"/>
        <w:rPr>
          <w:rFonts w:ascii="Times New Roman" w:hAnsi="Times New Roman" w:cs="Times New Roman"/>
          <w:sz w:val="24"/>
          <w:szCs w:val="24"/>
        </w:rPr>
      </w:pPr>
      <w:r w:rsidRPr="00D26D52">
        <w:rPr>
          <w:rFonts w:ascii="Times New Roman" w:hAnsi="Times New Roman" w:cs="Times New Roman"/>
          <w:sz w:val="24"/>
          <w:szCs w:val="24"/>
        </w:rPr>
        <w:t>Samples were analysed using a TA Q50 TGA (TA Instruments, Leatherhead, UK)</w:t>
      </w:r>
      <w:r w:rsidR="0084095E" w:rsidRPr="00D26D52">
        <w:rPr>
          <w:rFonts w:ascii="Times New Roman" w:hAnsi="Times New Roman" w:cs="Times New Roman"/>
          <w:sz w:val="24"/>
          <w:szCs w:val="24"/>
        </w:rPr>
        <w:t xml:space="preserve">. </w:t>
      </w:r>
      <w:r w:rsidR="00F06C65" w:rsidRPr="00D26D52">
        <w:rPr>
          <w:rFonts w:ascii="Times New Roman" w:hAnsi="Times New Roman" w:cs="Times New Roman"/>
          <w:sz w:val="24"/>
          <w:szCs w:val="24"/>
        </w:rPr>
        <w:t>Samples</w:t>
      </w:r>
      <w:r w:rsidR="00023BB6" w:rsidRPr="00D26D52">
        <w:rPr>
          <w:rFonts w:ascii="Times New Roman" w:hAnsi="Times New Roman" w:cs="Times New Roman"/>
          <w:sz w:val="24"/>
          <w:szCs w:val="24"/>
        </w:rPr>
        <w:t xml:space="preserve"> (weighing between 1 and 3 mg)</w:t>
      </w:r>
      <w:r w:rsidR="00F06C65" w:rsidRPr="00D26D52">
        <w:rPr>
          <w:rFonts w:ascii="Times New Roman" w:hAnsi="Times New Roman" w:cs="Times New Roman"/>
          <w:sz w:val="24"/>
          <w:szCs w:val="24"/>
        </w:rPr>
        <w:t xml:space="preserve"> were heated from room temperature to 150 </w:t>
      </w:r>
      <w:r w:rsidR="00F06C65" w:rsidRPr="00D26D52">
        <w:rPr>
          <w:rFonts w:ascii="Times New Roman" w:hAnsi="Times New Roman" w:cs="Times New Roman"/>
          <w:sz w:val="24"/>
          <w:szCs w:val="24"/>
          <w:vertAlign w:val="superscript"/>
        </w:rPr>
        <w:t>o</w:t>
      </w:r>
      <w:r w:rsidR="00F06C65" w:rsidRPr="00D26D52">
        <w:rPr>
          <w:rFonts w:ascii="Times New Roman" w:hAnsi="Times New Roman" w:cs="Times New Roman"/>
          <w:sz w:val="24"/>
          <w:szCs w:val="24"/>
        </w:rPr>
        <w:t xml:space="preserve">C at a heating rate of 10 </w:t>
      </w:r>
      <w:r w:rsidR="00F06C65" w:rsidRPr="00D26D52">
        <w:rPr>
          <w:rFonts w:ascii="Times New Roman" w:hAnsi="Times New Roman" w:cs="Times New Roman"/>
          <w:sz w:val="24"/>
          <w:szCs w:val="24"/>
          <w:vertAlign w:val="superscript"/>
        </w:rPr>
        <w:t>o</w:t>
      </w:r>
      <w:r w:rsidR="00F06C65" w:rsidRPr="00D26D52">
        <w:rPr>
          <w:rFonts w:ascii="Times New Roman" w:hAnsi="Times New Roman" w:cs="Times New Roman"/>
          <w:sz w:val="24"/>
          <w:szCs w:val="24"/>
        </w:rPr>
        <w:t>C per minute</w:t>
      </w:r>
      <w:r w:rsidR="00483171" w:rsidRPr="00D26D52">
        <w:rPr>
          <w:rFonts w:ascii="Times New Roman" w:hAnsi="Times New Roman" w:cs="Times New Roman"/>
          <w:sz w:val="24"/>
          <w:szCs w:val="24"/>
        </w:rPr>
        <w:t xml:space="preserve"> in standard aluminium </w:t>
      </w:r>
      <w:r w:rsidR="00F928EF" w:rsidRPr="00D26D52">
        <w:rPr>
          <w:rFonts w:ascii="Times New Roman" w:hAnsi="Times New Roman" w:cs="Times New Roman"/>
          <w:sz w:val="24"/>
          <w:szCs w:val="24"/>
        </w:rPr>
        <w:t xml:space="preserve">pans with a capacity of 20 </w:t>
      </w:r>
      <w:r w:rsidR="004760A9" w:rsidRPr="00D26D52">
        <w:rPr>
          <w:rFonts w:ascii="Calibri" w:hAnsi="Calibri" w:cs="Times New Roman"/>
          <w:sz w:val="24"/>
          <w:szCs w:val="24"/>
        </w:rPr>
        <w:t>μ</w:t>
      </w:r>
      <w:r w:rsidR="004760A9" w:rsidRPr="00D26D52">
        <w:rPr>
          <w:rFonts w:ascii="Times New Roman" w:hAnsi="Times New Roman" w:cs="Times New Roman"/>
          <w:sz w:val="24"/>
          <w:szCs w:val="24"/>
        </w:rPr>
        <w:t>L</w:t>
      </w:r>
      <w:r w:rsidR="00F06C65" w:rsidRPr="00D26D52">
        <w:rPr>
          <w:rFonts w:ascii="Times New Roman" w:hAnsi="Times New Roman" w:cs="Times New Roman"/>
          <w:sz w:val="24"/>
          <w:szCs w:val="24"/>
        </w:rPr>
        <w:t xml:space="preserve">. </w:t>
      </w:r>
      <w:r w:rsidR="00E721D6" w:rsidRPr="00D26D52">
        <w:rPr>
          <w:rFonts w:ascii="Times New Roman" w:hAnsi="Times New Roman" w:cs="Times New Roman"/>
          <w:sz w:val="24"/>
          <w:szCs w:val="24"/>
        </w:rPr>
        <w:t xml:space="preserve">The mass loss in this temperature range was </w:t>
      </w:r>
      <w:r w:rsidR="00334550" w:rsidRPr="00D26D52">
        <w:rPr>
          <w:rFonts w:ascii="Times New Roman" w:hAnsi="Times New Roman" w:cs="Times New Roman"/>
          <w:sz w:val="24"/>
          <w:szCs w:val="24"/>
        </w:rPr>
        <w:t xml:space="preserve">determined. </w:t>
      </w:r>
    </w:p>
    <w:p w14:paraId="7C86BC61" w14:textId="77777777" w:rsidR="00D75A2A" w:rsidRPr="00F06C65" w:rsidRDefault="00D75A2A" w:rsidP="0091729E">
      <w:pPr>
        <w:spacing w:line="360" w:lineRule="auto"/>
        <w:jc w:val="both"/>
        <w:rPr>
          <w:rFonts w:ascii="Times New Roman" w:hAnsi="Times New Roman" w:cs="Times New Roman"/>
          <w:sz w:val="24"/>
          <w:szCs w:val="24"/>
        </w:rPr>
      </w:pPr>
    </w:p>
    <w:p w14:paraId="507032C5" w14:textId="07CF9330" w:rsidR="0091729E" w:rsidRDefault="0091729E" w:rsidP="0091729E">
      <w:pPr>
        <w:pStyle w:val="Heading3"/>
        <w:rPr>
          <w:rFonts w:ascii="Times New Roman" w:hAnsi="Times New Roman" w:cs="Times New Roman"/>
          <w:color w:val="auto"/>
          <w:sz w:val="24"/>
          <w:szCs w:val="24"/>
        </w:rPr>
      </w:pPr>
      <w:r w:rsidRPr="00271AF2">
        <w:rPr>
          <w:rFonts w:ascii="Times New Roman" w:hAnsi="Times New Roman" w:cs="Times New Roman"/>
          <w:color w:val="auto"/>
          <w:sz w:val="24"/>
          <w:szCs w:val="24"/>
        </w:rPr>
        <w:t>2.</w:t>
      </w:r>
      <w:r w:rsidR="00D510C3" w:rsidRPr="00271AF2">
        <w:rPr>
          <w:rFonts w:ascii="Times New Roman" w:hAnsi="Times New Roman" w:cs="Times New Roman"/>
          <w:color w:val="auto"/>
          <w:sz w:val="24"/>
          <w:szCs w:val="24"/>
        </w:rPr>
        <w:t>7</w:t>
      </w:r>
      <w:r w:rsidRPr="00271AF2">
        <w:rPr>
          <w:rFonts w:ascii="Times New Roman" w:hAnsi="Times New Roman" w:cs="Times New Roman"/>
          <w:color w:val="auto"/>
          <w:sz w:val="24"/>
          <w:szCs w:val="24"/>
        </w:rPr>
        <w:t>.</w:t>
      </w:r>
      <w:r w:rsidR="000D6823">
        <w:rPr>
          <w:rFonts w:ascii="Times New Roman" w:hAnsi="Times New Roman" w:cs="Times New Roman"/>
          <w:color w:val="auto"/>
          <w:sz w:val="24"/>
          <w:szCs w:val="24"/>
        </w:rPr>
        <w:t>3</w:t>
      </w:r>
      <w:r w:rsidRPr="00271AF2">
        <w:rPr>
          <w:rFonts w:ascii="Times New Roman" w:hAnsi="Times New Roman" w:cs="Times New Roman"/>
          <w:color w:val="auto"/>
          <w:sz w:val="24"/>
          <w:szCs w:val="24"/>
        </w:rPr>
        <w:t xml:space="preserve"> Powder X-ray diffraction</w:t>
      </w:r>
    </w:p>
    <w:p w14:paraId="5F4285C1" w14:textId="77777777" w:rsidR="006B086D" w:rsidRPr="006B086D" w:rsidRDefault="006B086D" w:rsidP="006B086D"/>
    <w:p w14:paraId="7B589A09" w14:textId="189293AD" w:rsidR="0091729E" w:rsidRPr="00271AF2" w:rsidRDefault="0091729E" w:rsidP="0091729E">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Samples</w:t>
      </w:r>
      <w:r w:rsidR="001056D4" w:rsidRPr="00271AF2">
        <w:rPr>
          <w:rFonts w:ascii="Times New Roman" w:hAnsi="Times New Roman" w:cs="Times New Roman"/>
          <w:sz w:val="24"/>
          <w:szCs w:val="24"/>
        </w:rPr>
        <w:t xml:space="preserve"> with the highest drug loading (i.e.</w:t>
      </w:r>
      <w:r w:rsidR="00F06D22" w:rsidRPr="00271AF2">
        <w:rPr>
          <w:rFonts w:ascii="Times New Roman" w:hAnsi="Times New Roman" w:cs="Times New Roman"/>
          <w:sz w:val="24"/>
          <w:szCs w:val="24"/>
        </w:rPr>
        <w:t xml:space="preserve"> 20%</w:t>
      </w:r>
      <w:r w:rsidR="006B086D">
        <w:rPr>
          <w:rFonts w:ascii="Times New Roman" w:hAnsi="Times New Roman" w:cs="Times New Roman"/>
          <w:sz w:val="24"/>
          <w:szCs w:val="24"/>
        </w:rPr>
        <w:t xml:space="preserve"> ketoprofen</w:t>
      </w:r>
      <w:r w:rsidR="00F06D22" w:rsidRPr="00271AF2">
        <w:rPr>
          <w:rFonts w:ascii="Times New Roman" w:hAnsi="Times New Roman" w:cs="Times New Roman"/>
          <w:sz w:val="24"/>
          <w:szCs w:val="24"/>
        </w:rPr>
        <w:t xml:space="preserve"> w/</w:t>
      </w:r>
      <w:r w:rsidR="00637B6D" w:rsidRPr="00271AF2">
        <w:rPr>
          <w:rFonts w:ascii="Times New Roman" w:hAnsi="Times New Roman" w:cs="Times New Roman"/>
          <w:sz w:val="24"/>
          <w:szCs w:val="24"/>
        </w:rPr>
        <w:t>w</w:t>
      </w:r>
      <w:r w:rsidR="00637B6D">
        <w:rPr>
          <w:rFonts w:ascii="Times New Roman" w:hAnsi="Times New Roman" w:cs="Times New Roman"/>
          <w:sz w:val="24"/>
          <w:szCs w:val="24"/>
        </w:rPr>
        <w:t>)</w:t>
      </w:r>
      <w:r w:rsidRPr="00271AF2">
        <w:rPr>
          <w:rFonts w:ascii="Times New Roman" w:hAnsi="Times New Roman" w:cs="Times New Roman"/>
          <w:sz w:val="24"/>
          <w:szCs w:val="24"/>
        </w:rPr>
        <w:t xml:space="preserve"> were analysed using a Miniflex II X-ray diffractometer (Rigaku, Neu-Isenburg, Germany) with Ni-filtered Cu Kα radiation (1.54 A). The tube voltage and tube current used were 30 kV and 25 mA respectively. The samples were analysed on a silicon zero background sample holder in reflection mode. </w:t>
      </w:r>
      <w:r w:rsidRPr="00271AF2">
        <w:rPr>
          <w:rFonts w:ascii="Times New Roman" w:hAnsi="Times New Roman" w:cs="Times New Roman"/>
          <w:sz w:val="24"/>
          <w:szCs w:val="24"/>
        </w:rPr>
        <w:lastRenderedPageBreak/>
        <w:t>Diffraction patterns were collected for 2θ ranging from 5</w:t>
      </w:r>
      <w:r w:rsidRPr="00271AF2">
        <w:rPr>
          <w:rFonts w:ascii="Times New Roman" w:hAnsi="Times New Roman" w:cs="Times New Roman"/>
          <w:sz w:val="24"/>
          <w:szCs w:val="24"/>
          <w:vertAlign w:val="superscript"/>
        </w:rPr>
        <w:t>o</w:t>
      </w:r>
      <w:r w:rsidRPr="00271AF2">
        <w:rPr>
          <w:rFonts w:ascii="Times New Roman" w:hAnsi="Times New Roman" w:cs="Times New Roman"/>
          <w:sz w:val="24"/>
          <w:szCs w:val="24"/>
        </w:rPr>
        <w:t xml:space="preserve"> to 40</w:t>
      </w:r>
      <w:r w:rsidRPr="00271AF2">
        <w:rPr>
          <w:rFonts w:ascii="Times New Roman" w:hAnsi="Times New Roman" w:cs="Times New Roman"/>
          <w:sz w:val="24"/>
          <w:szCs w:val="24"/>
          <w:vertAlign w:val="superscript"/>
        </w:rPr>
        <w:t>o</w:t>
      </w:r>
      <w:r w:rsidRPr="00271AF2">
        <w:rPr>
          <w:rFonts w:ascii="Times New Roman" w:hAnsi="Times New Roman" w:cs="Times New Roman"/>
          <w:sz w:val="24"/>
          <w:szCs w:val="24"/>
        </w:rPr>
        <w:t xml:space="preserve"> at a step scan rate of 0.05</w:t>
      </w:r>
      <w:r w:rsidRPr="00271AF2">
        <w:rPr>
          <w:rFonts w:ascii="Times New Roman" w:hAnsi="Times New Roman" w:cs="Times New Roman"/>
          <w:sz w:val="24"/>
          <w:szCs w:val="24"/>
          <w:vertAlign w:val="superscript"/>
        </w:rPr>
        <w:t>o</w:t>
      </w:r>
      <w:r w:rsidRPr="00271AF2">
        <w:rPr>
          <w:rFonts w:ascii="Times New Roman" w:hAnsi="Times New Roman" w:cs="Times New Roman"/>
          <w:sz w:val="24"/>
          <w:szCs w:val="24"/>
        </w:rPr>
        <w:t xml:space="preserve"> per second.</w:t>
      </w:r>
    </w:p>
    <w:p w14:paraId="759B323D" w14:textId="03217DB8" w:rsidR="005624A1" w:rsidRDefault="005624A1" w:rsidP="005624A1">
      <w:pPr>
        <w:pStyle w:val="Heading3"/>
        <w:rPr>
          <w:rFonts w:ascii="Times New Roman" w:hAnsi="Times New Roman" w:cs="Times New Roman"/>
          <w:color w:val="auto"/>
          <w:sz w:val="24"/>
          <w:szCs w:val="24"/>
        </w:rPr>
      </w:pPr>
      <w:r w:rsidRPr="00271AF2">
        <w:rPr>
          <w:rFonts w:ascii="Times New Roman" w:hAnsi="Times New Roman" w:cs="Times New Roman"/>
          <w:color w:val="auto"/>
          <w:sz w:val="24"/>
          <w:szCs w:val="24"/>
        </w:rPr>
        <w:t>2.</w:t>
      </w:r>
      <w:r w:rsidR="00D510C3" w:rsidRPr="00271AF2">
        <w:rPr>
          <w:rFonts w:ascii="Times New Roman" w:hAnsi="Times New Roman" w:cs="Times New Roman"/>
          <w:color w:val="auto"/>
          <w:sz w:val="24"/>
          <w:szCs w:val="24"/>
        </w:rPr>
        <w:t>7</w:t>
      </w:r>
      <w:r w:rsidRPr="00271AF2">
        <w:rPr>
          <w:rFonts w:ascii="Times New Roman" w:hAnsi="Times New Roman" w:cs="Times New Roman"/>
          <w:color w:val="auto"/>
          <w:sz w:val="24"/>
          <w:szCs w:val="24"/>
        </w:rPr>
        <w:t>.</w:t>
      </w:r>
      <w:r w:rsidR="000D6823">
        <w:rPr>
          <w:rFonts w:ascii="Times New Roman" w:hAnsi="Times New Roman" w:cs="Times New Roman"/>
          <w:color w:val="auto"/>
          <w:sz w:val="24"/>
          <w:szCs w:val="24"/>
        </w:rPr>
        <w:t>4</w:t>
      </w:r>
      <w:r w:rsidRPr="00271AF2">
        <w:rPr>
          <w:rFonts w:ascii="Times New Roman" w:hAnsi="Times New Roman" w:cs="Times New Roman"/>
          <w:color w:val="auto"/>
          <w:sz w:val="24"/>
          <w:szCs w:val="24"/>
        </w:rPr>
        <w:t xml:space="preserve"> Attenuated Total Reflectance Fourier Transform Infra Red (ATR-FTIR)</w:t>
      </w:r>
    </w:p>
    <w:p w14:paraId="10722D30" w14:textId="77777777" w:rsidR="00293130" w:rsidRPr="00293130" w:rsidRDefault="00293130" w:rsidP="00293130"/>
    <w:p w14:paraId="2270D9E4" w14:textId="0E53B568" w:rsidR="0091729E" w:rsidRDefault="005624A1" w:rsidP="00AF48E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Samples were analysed using a Spectrum 1 FT-IR Spectrometer (Perkin Elmer, Connecticut, U.S.A) equipped with a Universal Attenuated Total Reflectance </w:t>
      </w:r>
      <w:r w:rsidR="000A79C6" w:rsidRPr="00271AF2">
        <w:rPr>
          <w:rFonts w:ascii="Times New Roman" w:hAnsi="Times New Roman" w:cs="Times New Roman"/>
          <w:sz w:val="24"/>
          <w:szCs w:val="24"/>
        </w:rPr>
        <w:t>and diamond</w:t>
      </w:r>
      <w:r w:rsidRPr="00271AF2">
        <w:rPr>
          <w:rFonts w:ascii="Times New Roman" w:hAnsi="Times New Roman" w:cs="Times New Roman"/>
          <w:sz w:val="24"/>
          <w:szCs w:val="24"/>
        </w:rPr>
        <w:t>/ZnSe crystal accessory. Each spectrum was scanned in the range of 650-4000 cm</w:t>
      </w:r>
      <w:r w:rsidRPr="00271AF2">
        <w:rPr>
          <w:rFonts w:ascii="Times New Roman" w:hAnsi="Times New Roman" w:cs="Times New Roman"/>
          <w:sz w:val="24"/>
          <w:szCs w:val="24"/>
          <w:vertAlign w:val="superscript"/>
        </w:rPr>
        <w:t>-1</w:t>
      </w:r>
      <w:r w:rsidRPr="00271AF2">
        <w:rPr>
          <w:rFonts w:ascii="Times New Roman" w:hAnsi="Times New Roman" w:cs="Times New Roman"/>
          <w:sz w:val="24"/>
          <w:szCs w:val="24"/>
        </w:rPr>
        <w:t xml:space="preserve"> with a resolution of 4 cm</w:t>
      </w:r>
      <w:r w:rsidR="00293130">
        <w:rPr>
          <w:rFonts w:ascii="Times New Roman" w:hAnsi="Times New Roman" w:cs="Times New Roman"/>
          <w:sz w:val="24"/>
          <w:szCs w:val="24"/>
          <w:vertAlign w:val="superscript"/>
        </w:rPr>
        <w:t>-</w:t>
      </w:r>
      <w:r w:rsidR="000A79C6">
        <w:rPr>
          <w:rFonts w:ascii="Times New Roman" w:hAnsi="Times New Roman" w:cs="Times New Roman"/>
          <w:sz w:val="24"/>
          <w:szCs w:val="24"/>
          <w:vertAlign w:val="superscript"/>
        </w:rPr>
        <w:t>1</w:t>
      </w:r>
      <w:r w:rsidR="000A79C6" w:rsidRPr="00271AF2">
        <w:rPr>
          <w:rFonts w:ascii="Times New Roman" w:hAnsi="Times New Roman" w:cs="Times New Roman"/>
          <w:sz w:val="24"/>
          <w:szCs w:val="24"/>
        </w:rPr>
        <w:t>.</w:t>
      </w:r>
    </w:p>
    <w:p w14:paraId="3C630982" w14:textId="77777777" w:rsidR="00644498" w:rsidRPr="00271AF2" w:rsidRDefault="00644498" w:rsidP="00AF48E9">
      <w:pPr>
        <w:spacing w:line="360" w:lineRule="auto"/>
        <w:jc w:val="both"/>
        <w:rPr>
          <w:rFonts w:ascii="Times New Roman" w:hAnsi="Times New Roman" w:cs="Times New Roman"/>
          <w:sz w:val="24"/>
          <w:szCs w:val="24"/>
        </w:rPr>
      </w:pPr>
    </w:p>
    <w:p w14:paraId="4F018166" w14:textId="3F772A53" w:rsidR="00E73E02" w:rsidRDefault="00AF48E9" w:rsidP="00AF48E9">
      <w:pPr>
        <w:pStyle w:val="Heading3"/>
        <w:rPr>
          <w:rFonts w:ascii="Times New Roman" w:hAnsi="Times New Roman" w:cs="Times New Roman"/>
          <w:color w:val="auto"/>
          <w:sz w:val="24"/>
          <w:szCs w:val="24"/>
        </w:rPr>
      </w:pPr>
      <w:r w:rsidRPr="00271AF2">
        <w:rPr>
          <w:rFonts w:ascii="Times New Roman" w:hAnsi="Times New Roman" w:cs="Times New Roman"/>
          <w:color w:val="auto"/>
          <w:sz w:val="24"/>
          <w:szCs w:val="24"/>
        </w:rPr>
        <w:t>2.</w:t>
      </w:r>
      <w:r w:rsidR="00D510C3" w:rsidRPr="00271AF2">
        <w:rPr>
          <w:rFonts w:ascii="Times New Roman" w:hAnsi="Times New Roman" w:cs="Times New Roman"/>
          <w:color w:val="auto"/>
          <w:sz w:val="24"/>
          <w:szCs w:val="24"/>
        </w:rPr>
        <w:t>7</w:t>
      </w:r>
      <w:r w:rsidRPr="00271AF2">
        <w:rPr>
          <w:rFonts w:ascii="Times New Roman" w:hAnsi="Times New Roman" w:cs="Times New Roman"/>
          <w:color w:val="auto"/>
          <w:sz w:val="24"/>
          <w:szCs w:val="24"/>
        </w:rPr>
        <w:t>.</w:t>
      </w:r>
      <w:r w:rsidR="000D6823">
        <w:rPr>
          <w:rFonts w:ascii="Times New Roman" w:hAnsi="Times New Roman" w:cs="Times New Roman"/>
          <w:color w:val="auto"/>
          <w:sz w:val="24"/>
          <w:szCs w:val="24"/>
        </w:rPr>
        <w:t>5</w:t>
      </w:r>
      <w:r w:rsidRPr="00271AF2">
        <w:rPr>
          <w:rFonts w:ascii="Times New Roman" w:hAnsi="Times New Roman" w:cs="Times New Roman"/>
          <w:color w:val="auto"/>
          <w:sz w:val="24"/>
          <w:szCs w:val="24"/>
        </w:rPr>
        <w:t xml:space="preserve"> </w:t>
      </w:r>
      <w:r w:rsidR="00E73E02" w:rsidRPr="00271AF2">
        <w:rPr>
          <w:rFonts w:ascii="Times New Roman" w:hAnsi="Times New Roman" w:cs="Times New Roman"/>
          <w:color w:val="auto"/>
          <w:sz w:val="24"/>
          <w:szCs w:val="24"/>
        </w:rPr>
        <w:t>Specific surface area analysis</w:t>
      </w:r>
    </w:p>
    <w:p w14:paraId="7E41F280" w14:textId="77777777" w:rsidR="003E2C52" w:rsidRPr="003E2C52" w:rsidRDefault="003E2C52" w:rsidP="003E2C52"/>
    <w:p w14:paraId="07CDFD0D" w14:textId="438C3BEE" w:rsidR="00E73E02" w:rsidRDefault="00E73E02"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Specific surface area was measured using a </w:t>
      </w:r>
      <w:r w:rsidR="009E5057" w:rsidRPr="00271AF2">
        <w:rPr>
          <w:rFonts w:ascii="Times New Roman" w:hAnsi="Times New Roman" w:cs="Times New Roman"/>
          <w:sz w:val="24"/>
          <w:szCs w:val="24"/>
        </w:rPr>
        <w:t>Micromeritics Gemini VI</w:t>
      </w:r>
      <w:r w:rsidRPr="00271AF2">
        <w:rPr>
          <w:rFonts w:ascii="Times New Roman" w:hAnsi="Times New Roman" w:cs="Times New Roman"/>
          <w:sz w:val="24"/>
          <w:szCs w:val="24"/>
        </w:rPr>
        <w:t xml:space="preserve"> analyser</w:t>
      </w:r>
      <w:r w:rsidR="008927A8">
        <w:rPr>
          <w:rFonts w:ascii="Times New Roman" w:hAnsi="Times New Roman" w:cs="Times New Roman"/>
          <w:sz w:val="24"/>
          <w:szCs w:val="24"/>
        </w:rPr>
        <w:t xml:space="preserve"> (Georgia, U.S.A)</w:t>
      </w:r>
      <w:r w:rsidRPr="00271AF2">
        <w:rPr>
          <w:rFonts w:ascii="Times New Roman" w:hAnsi="Times New Roman" w:cs="Times New Roman"/>
          <w:sz w:val="24"/>
          <w:szCs w:val="24"/>
        </w:rPr>
        <w:t xml:space="preserve">. Prior to analysis, samples were degassed under nitrogen gas, using a </w:t>
      </w:r>
      <w:r w:rsidR="009E5057" w:rsidRPr="00271AF2">
        <w:rPr>
          <w:rFonts w:ascii="Times New Roman" w:hAnsi="Times New Roman" w:cs="Times New Roman"/>
          <w:sz w:val="24"/>
          <w:szCs w:val="24"/>
        </w:rPr>
        <w:t>Micromeritics Smart</w:t>
      </w:r>
      <w:r w:rsidRPr="00271AF2">
        <w:rPr>
          <w:rFonts w:ascii="Times New Roman" w:hAnsi="Times New Roman" w:cs="Times New Roman"/>
          <w:sz w:val="24"/>
          <w:szCs w:val="24"/>
        </w:rPr>
        <w:t xml:space="preserve">Prep degasser </w:t>
      </w:r>
      <w:r w:rsidR="008927A8">
        <w:rPr>
          <w:rFonts w:ascii="Times New Roman" w:hAnsi="Times New Roman" w:cs="Times New Roman"/>
          <w:sz w:val="24"/>
          <w:szCs w:val="24"/>
        </w:rPr>
        <w:t xml:space="preserve">(Georgia, U.S.A) </w:t>
      </w:r>
      <w:r w:rsidRPr="00271AF2">
        <w:rPr>
          <w:rFonts w:ascii="Times New Roman" w:hAnsi="Times New Roman" w:cs="Times New Roman"/>
          <w:sz w:val="24"/>
          <w:szCs w:val="24"/>
        </w:rPr>
        <w:t>overnight at 40 °C, to remove residual moisture. The amounts of nitrogen gas adsorbed at the relative pressures of 0.05, 0.1, 0.15, 0.2, 0.25 and 0.3 were determined and the BET multipoint surface area was calculated</w:t>
      </w:r>
      <w:r w:rsidR="009E5057" w:rsidRPr="00271AF2">
        <w:rPr>
          <w:rFonts w:ascii="Times New Roman" w:hAnsi="Times New Roman" w:cs="Times New Roman"/>
          <w:sz w:val="24"/>
          <w:szCs w:val="24"/>
        </w:rPr>
        <w:t>.</w:t>
      </w:r>
      <w:r w:rsidR="00275D04" w:rsidRPr="00271AF2">
        <w:rPr>
          <w:rFonts w:ascii="Times New Roman" w:hAnsi="Times New Roman" w:cs="Times New Roman"/>
          <w:sz w:val="24"/>
          <w:szCs w:val="24"/>
        </w:rPr>
        <w:t xml:space="preserve"> Each experiment was carried out in triplicate.</w:t>
      </w:r>
    </w:p>
    <w:p w14:paraId="75E3FC37" w14:textId="77777777" w:rsidR="009A7D19" w:rsidRDefault="009A7D19" w:rsidP="00D23079">
      <w:pPr>
        <w:spacing w:line="360" w:lineRule="auto"/>
        <w:jc w:val="both"/>
        <w:rPr>
          <w:rFonts w:ascii="Times New Roman" w:hAnsi="Times New Roman" w:cs="Times New Roman"/>
          <w:sz w:val="24"/>
          <w:szCs w:val="24"/>
        </w:rPr>
      </w:pPr>
    </w:p>
    <w:p w14:paraId="3A54CF47" w14:textId="4C0BA4BE" w:rsidR="00075E71" w:rsidRDefault="00075E71" w:rsidP="0041681E">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t>2.</w:t>
      </w:r>
      <w:r w:rsidR="00130997">
        <w:rPr>
          <w:rFonts w:ascii="Times New Roman" w:hAnsi="Times New Roman" w:cs="Times New Roman"/>
          <w:color w:val="auto"/>
          <w:sz w:val="24"/>
          <w:szCs w:val="24"/>
        </w:rPr>
        <w:t>8</w:t>
      </w:r>
      <w:r w:rsidRPr="00271AF2">
        <w:rPr>
          <w:rFonts w:ascii="Times New Roman" w:hAnsi="Times New Roman" w:cs="Times New Roman"/>
          <w:color w:val="auto"/>
          <w:sz w:val="24"/>
          <w:szCs w:val="24"/>
        </w:rPr>
        <w:t xml:space="preserve"> Dissolution </w:t>
      </w:r>
      <w:r w:rsidR="00D90E59" w:rsidRPr="00271AF2">
        <w:rPr>
          <w:rFonts w:ascii="Times New Roman" w:hAnsi="Times New Roman" w:cs="Times New Roman"/>
          <w:color w:val="auto"/>
          <w:sz w:val="24"/>
          <w:szCs w:val="24"/>
        </w:rPr>
        <w:t>t</w:t>
      </w:r>
      <w:r w:rsidRPr="00271AF2">
        <w:rPr>
          <w:rFonts w:ascii="Times New Roman" w:hAnsi="Times New Roman" w:cs="Times New Roman"/>
          <w:color w:val="auto"/>
          <w:sz w:val="24"/>
          <w:szCs w:val="24"/>
        </w:rPr>
        <w:t>esting</w:t>
      </w:r>
    </w:p>
    <w:p w14:paraId="75BBEC7B" w14:textId="77777777" w:rsidR="008927A8" w:rsidRPr="008927A8" w:rsidRDefault="008927A8" w:rsidP="008927A8"/>
    <w:p w14:paraId="62A0A52B" w14:textId="6ED4849F" w:rsidR="00075E71" w:rsidRDefault="00075E71" w:rsidP="00D23079">
      <w:pPr>
        <w:spacing w:line="360" w:lineRule="auto"/>
        <w:jc w:val="both"/>
        <w:rPr>
          <w:rFonts w:ascii="Times New Roman" w:hAnsi="Times New Roman" w:cs="Times New Roman"/>
          <w:sz w:val="24"/>
          <w:szCs w:val="24"/>
        </w:rPr>
      </w:pPr>
      <w:r w:rsidRPr="00D26D52">
        <w:rPr>
          <w:rFonts w:ascii="Times New Roman" w:hAnsi="Times New Roman" w:cs="Times New Roman"/>
          <w:sz w:val="24"/>
          <w:szCs w:val="24"/>
        </w:rPr>
        <w:t>Samples were tested under sink conditions</w:t>
      </w:r>
      <w:r w:rsidR="00AE164D" w:rsidRPr="00D26D52">
        <w:rPr>
          <w:rFonts w:ascii="Times New Roman" w:hAnsi="Times New Roman" w:cs="Times New Roman"/>
          <w:sz w:val="24"/>
          <w:szCs w:val="24"/>
        </w:rPr>
        <w:t xml:space="preserve"> </w:t>
      </w:r>
      <w:r w:rsidR="006C371D" w:rsidRPr="00D26D52">
        <w:rPr>
          <w:rFonts w:ascii="Times New Roman" w:hAnsi="Times New Roman" w:cs="Times New Roman"/>
          <w:sz w:val="24"/>
          <w:szCs w:val="24"/>
        </w:rPr>
        <w:fldChar w:fldCharType="begin" w:fldLock="1"/>
      </w:r>
      <w:r w:rsidR="003618DC" w:rsidRPr="00D26D52">
        <w:rPr>
          <w:rFonts w:ascii="Times New Roman" w:hAnsi="Times New Roman" w:cs="Times New Roman"/>
          <w:sz w:val="24"/>
          <w:szCs w:val="24"/>
        </w:rPr>
        <w:instrText>ADDIN CSL_CITATION {"citationItems":[{"id":"ITEM-1","itemData":{"DOI":"10.1023/B:PHAM.0000016242.48642.71","ISBN":"0724-8741 (Print)\\r0724-8741 (Linking)","ISSN":"07248741","PMID":"15032311","abstract":"PURPOSE: The purpose of this study was to assess if the definition of high solubility as proposed in the FDA Guidance on Biopharmaceutical Classification System (BCS) is too strict for highly permeable acidic drugs. METHODS: The solubility and permeability values of 20 (18 acidic and 2 non-acidic) nonsteroidal anti-inflammatory drugs (NSAID) were determined. The NSAIDs were grouped into three different sets having acetic acid, propionic acid, or other acidic moieties such as fenamate, oxicam, and salicylate. Two nonacidic NSAIDs (celecoxib and rofecoxib) were also included for comparison purposes. Equilibrium solubility values were determined at pH 1.2, 5.0, 7.4, and in biorelevant media simulating fed intestinal fluid at pH 5.0. For a select number of acids, we also measured solubility values in media simulating gastric and fasted intestinal fluids. Permeability classification was established relative to that of reference drugs in the Caco-2 cell permeability model. Permeability coefficients for all drugs were measured at concentrations corresponding to the lowest and highest marketed dose strengths dissolved in 250 ml volume, and their potential interaction with cellular efflux pumps was investigated. RESULTS: All NSAIDs with different acidic functional groups were classified as highly permeable based on their Caco-2 cell permeability. Only ketorolac appeared to have a potential for interaction with cellular efflux pumps. Solubility classification was based on comparison of equilibrium solubility at pH 1.2, 5.0. and 7.4 relative to marketed dose strengths in 250 ml. The pKa values for the acidic NSAIDs studied were between 3.5 and 5.1. and, as expected, their solubility increased dramatically at pH 7.4 compared to pH 1.2. Only three NSAIDs, ketorolac, ketoprofen. and acetyl salicylic acid, meet the current criteria for high solubility over the entire pH range. However, with the exception of ibuprofen, oxaprozin, and mefenamic acid, the remaining compounds can be classified as Class I drugs (high solubility-high permeability) relative to solubility at pH 7.4. The use of bio-relevant media simulating gastric and intestinal milieu for solubility measurements or increasing the dose volume to 500 ml did not provide for a better boundary for solubility classification. CONCLUSIONS: Based on the current definition of solubility, 15 of the 18 acidic NSAIDs in this study will be classified as Class II compounds as the solubility criteria applies to the entire p…","author":[{"dropping-particle":"","family":"Yazdanian","given":"Mehran","non-dropping-particle":"","parse-names":false,"suffix":""},{"dropping-particle":"","family":"Briggs","given":"Katherine","non-dropping-particle":"","parse-names":false,"suffix":""},{"dropping-particle":"","family":"Jankovsky","given":"Corinne","non-dropping-particle":"","parse-names":false,"suffix":""},{"dropping-particle":"","family":"Hawi","given":"Amale","non-dropping-particle":"","parse-names":false,"suffix":""}],"container-title":"Pharmaceutical Research","id":"ITEM-1","issue":"2","issued":{"date-parts":[["2004"]]},"page":"293-299","title":"The \"High Solubility\" Definition of the Current FDA Guidance on Biopharmaceutical Classification System May Be Too Strict for Acidic Drugs","type":"article-journal","volume":"21"},"uris":["http://www.mendeley.com/documents/?uuid=1d933f8f-8840-4287-a0d5-786b64ee70e5"]}],"mendeley":{"formattedCitation":"&lt;sup&gt;29&lt;/sup&gt;","plainTextFormattedCitation":"29","previouslyFormattedCitation":"&lt;sup&gt;29&lt;/sup&gt;"},"properties":{"noteIndex":0},"schema":"https://github.com/citation-style-language/schema/raw/master/csl-citation.json"}</w:instrText>
      </w:r>
      <w:r w:rsidR="006C371D" w:rsidRPr="00D26D52">
        <w:rPr>
          <w:rFonts w:ascii="Times New Roman" w:hAnsi="Times New Roman" w:cs="Times New Roman"/>
          <w:sz w:val="24"/>
          <w:szCs w:val="24"/>
        </w:rPr>
        <w:fldChar w:fldCharType="separate"/>
      </w:r>
      <w:r w:rsidR="00D162F6" w:rsidRPr="00D26D52">
        <w:rPr>
          <w:rFonts w:ascii="Times New Roman" w:hAnsi="Times New Roman" w:cs="Times New Roman"/>
          <w:noProof/>
          <w:sz w:val="24"/>
          <w:szCs w:val="24"/>
          <w:vertAlign w:val="superscript"/>
        </w:rPr>
        <w:t>29</w:t>
      </w:r>
      <w:r w:rsidR="006C371D" w:rsidRPr="00D26D52">
        <w:rPr>
          <w:rFonts w:ascii="Times New Roman" w:hAnsi="Times New Roman" w:cs="Times New Roman"/>
          <w:sz w:val="24"/>
          <w:szCs w:val="24"/>
        </w:rPr>
        <w:fldChar w:fldCharType="end"/>
      </w:r>
      <w:r w:rsidRPr="00D26D52">
        <w:rPr>
          <w:rFonts w:ascii="Times New Roman" w:hAnsi="Times New Roman" w:cs="Times New Roman"/>
          <w:sz w:val="24"/>
          <w:szCs w:val="24"/>
        </w:rPr>
        <w:t xml:space="preserve"> using a CE7 flow through cell apparatus (Sotax Aesch, Switzerland).</w:t>
      </w:r>
      <w:r w:rsidR="007F6B68" w:rsidRPr="00D26D52">
        <w:rPr>
          <w:rFonts w:ascii="Times New Roman" w:hAnsi="Times New Roman" w:cs="Times New Roman"/>
          <w:sz w:val="24"/>
          <w:szCs w:val="24"/>
        </w:rPr>
        <w:t xml:space="preserve"> </w:t>
      </w:r>
      <w:bookmarkStart w:id="0" w:name="_Hlk7432451"/>
      <w:r w:rsidR="007F6B68" w:rsidRPr="00D26D52">
        <w:rPr>
          <w:rFonts w:ascii="Times New Roman" w:hAnsi="Times New Roman" w:cs="Times New Roman"/>
          <w:sz w:val="24"/>
          <w:szCs w:val="24"/>
        </w:rPr>
        <w:t>A quantity o</w:t>
      </w:r>
      <w:r w:rsidRPr="00D26D52">
        <w:rPr>
          <w:rFonts w:ascii="Times New Roman" w:hAnsi="Times New Roman" w:cs="Times New Roman"/>
          <w:sz w:val="24"/>
          <w:szCs w:val="24"/>
        </w:rPr>
        <w:t>f the amorphous dispersi</w:t>
      </w:r>
      <w:r w:rsidR="009E5057" w:rsidRPr="00D26D52">
        <w:rPr>
          <w:rFonts w:ascii="Times New Roman" w:hAnsi="Times New Roman" w:cs="Times New Roman"/>
          <w:sz w:val="24"/>
          <w:szCs w:val="24"/>
        </w:rPr>
        <w:t xml:space="preserve">on </w:t>
      </w:r>
      <w:r w:rsidR="007F6B68" w:rsidRPr="00D26D52">
        <w:rPr>
          <w:rFonts w:ascii="Times New Roman" w:hAnsi="Times New Roman" w:cs="Times New Roman"/>
          <w:sz w:val="24"/>
          <w:szCs w:val="24"/>
        </w:rPr>
        <w:t>containing 3</w:t>
      </w:r>
      <w:r w:rsidR="0035504B" w:rsidRPr="00D26D52">
        <w:rPr>
          <w:rFonts w:ascii="Times New Roman" w:hAnsi="Times New Roman" w:cs="Times New Roman"/>
          <w:sz w:val="24"/>
          <w:szCs w:val="24"/>
        </w:rPr>
        <w:t xml:space="preserve"> </w:t>
      </w:r>
      <w:r w:rsidR="007F6B68" w:rsidRPr="00D26D52">
        <w:rPr>
          <w:rFonts w:ascii="Times New Roman" w:hAnsi="Times New Roman" w:cs="Times New Roman"/>
          <w:sz w:val="24"/>
          <w:szCs w:val="24"/>
        </w:rPr>
        <w:t>mg ketoprofen</w:t>
      </w:r>
      <w:r w:rsidR="009E5057" w:rsidRPr="00D26D52">
        <w:rPr>
          <w:rFonts w:ascii="Times New Roman" w:hAnsi="Times New Roman" w:cs="Times New Roman"/>
          <w:sz w:val="24"/>
          <w:szCs w:val="24"/>
        </w:rPr>
        <w:t xml:space="preserve"> was added to a</w:t>
      </w:r>
      <w:r w:rsidRPr="00D26D52">
        <w:rPr>
          <w:rFonts w:ascii="Times New Roman" w:hAnsi="Times New Roman" w:cs="Times New Roman"/>
          <w:sz w:val="24"/>
          <w:szCs w:val="24"/>
        </w:rPr>
        <w:t xml:space="preserve"> </w:t>
      </w:r>
      <w:r w:rsidR="00574123" w:rsidRPr="00D26D52">
        <w:rPr>
          <w:rFonts w:ascii="Times New Roman" w:hAnsi="Times New Roman" w:cs="Times New Roman"/>
          <w:sz w:val="24"/>
          <w:szCs w:val="24"/>
        </w:rPr>
        <w:t xml:space="preserve">dry </w:t>
      </w:r>
      <w:r w:rsidRPr="00D26D52">
        <w:rPr>
          <w:rFonts w:ascii="Times New Roman" w:hAnsi="Times New Roman" w:cs="Times New Roman"/>
          <w:sz w:val="24"/>
          <w:szCs w:val="24"/>
        </w:rPr>
        <w:t>cell</w:t>
      </w:r>
      <w:r w:rsidR="009E5057" w:rsidRPr="00D26D52">
        <w:rPr>
          <w:rFonts w:ascii="Times New Roman" w:hAnsi="Times New Roman" w:cs="Times New Roman"/>
          <w:sz w:val="24"/>
          <w:szCs w:val="24"/>
        </w:rPr>
        <w:t xml:space="preserve"> of 12</w:t>
      </w:r>
      <w:r w:rsidR="0035504B" w:rsidRPr="00D26D52">
        <w:rPr>
          <w:rFonts w:ascii="Times New Roman" w:hAnsi="Times New Roman" w:cs="Times New Roman"/>
          <w:sz w:val="24"/>
          <w:szCs w:val="24"/>
        </w:rPr>
        <w:t xml:space="preserve"> </w:t>
      </w:r>
      <w:r w:rsidR="009E5057" w:rsidRPr="00D26D52">
        <w:rPr>
          <w:rFonts w:ascii="Times New Roman" w:hAnsi="Times New Roman" w:cs="Times New Roman"/>
          <w:sz w:val="24"/>
          <w:szCs w:val="24"/>
        </w:rPr>
        <w:t xml:space="preserve">mm diameter </w:t>
      </w:r>
      <w:r w:rsidR="0048772D" w:rsidRPr="00D26D52">
        <w:rPr>
          <w:rFonts w:ascii="Times New Roman" w:hAnsi="Times New Roman" w:cs="Times New Roman"/>
          <w:sz w:val="24"/>
          <w:szCs w:val="24"/>
        </w:rPr>
        <w:t xml:space="preserve">on top of </w:t>
      </w:r>
      <w:r w:rsidR="009E5057" w:rsidRPr="00D26D52">
        <w:rPr>
          <w:rFonts w:ascii="Times New Roman" w:hAnsi="Times New Roman" w:cs="Times New Roman"/>
          <w:sz w:val="24"/>
          <w:szCs w:val="24"/>
        </w:rPr>
        <w:t>500</w:t>
      </w:r>
      <w:r w:rsidR="0035504B" w:rsidRPr="00D26D52">
        <w:rPr>
          <w:rFonts w:ascii="Times New Roman" w:hAnsi="Times New Roman" w:cs="Times New Roman"/>
          <w:sz w:val="24"/>
          <w:szCs w:val="24"/>
        </w:rPr>
        <w:t xml:space="preserve"> </w:t>
      </w:r>
      <w:r w:rsidR="009E5057" w:rsidRPr="00D26D52">
        <w:rPr>
          <w:rFonts w:ascii="Times New Roman" w:hAnsi="Times New Roman" w:cs="Times New Roman"/>
          <w:sz w:val="24"/>
          <w:szCs w:val="24"/>
        </w:rPr>
        <w:t>mg glass beads.</w:t>
      </w:r>
      <w:bookmarkEnd w:id="0"/>
      <w:r w:rsidR="009E5057" w:rsidRPr="00D26D52">
        <w:rPr>
          <w:rFonts w:ascii="Times New Roman" w:hAnsi="Times New Roman" w:cs="Times New Roman"/>
          <w:sz w:val="24"/>
          <w:szCs w:val="24"/>
        </w:rPr>
        <w:t xml:space="preserve"> A</w:t>
      </w:r>
      <w:r w:rsidR="001651A7" w:rsidRPr="00D26D52">
        <w:rPr>
          <w:rFonts w:ascii="Times New Roman" w:hAnsi="Times New Roman" w:cs="Times New Roman"/>
          <w:sz w:val="24"/>
          <w:szCs w:val="24"/>
        </w:rPr>
        <w:t xml:space="preserve"> </w:t>
      </w:r>
      <w:r w:rsidR="001A24A5" w:rsidRPr="00D26D52">
        <w:rPr>
          <w:rFonts w:ascii="Times New Roman" w:hAnsi="Times New Roman" w:cs="Times New Roman"/>
          <w:sz w:val="24"/>
          <w:szCs w:val="24"/>
        </w:rPr>
        <w:t>4</w:t>
      </w:r>
      <w:r w:rsidR="0035504B">
        <w:rPr>
          <w:rFonts w:ascii="Times New Roman" w:hAnsi="Times New Roman" w:cs="Times New Roman"/>
          <w:sz w:val="24"/>
          <w:szCs w:val="24"/>
        </w:rPr>
        <w:t xml:space="preserve"> </w:t>
      </w:r>
      <w:r w:rsidR="001A24A5" w:rsidRPr="00271AF2">
        <w:rPr>
          <w:rFonts w:ascii="Times New Roman" w:hAnsi="Times New Roman" w:cs="Times New Roman"/>
          <w:sz w:val="24"/>
          <w:szCs w:val="24"/>
        </w:rPr>
        <w:t>mm ruby bead was</w:t>
      </w:r>
      <w:r w:rsidR="001651A7" w:rsidRPr="00271AF2">
        <w:rPr>
          <w:rFonts w:ascii="Times New Roman" w:hAnsi="Times New Roman" w:cs="Times New Roman"/>
          <w:sz w:val="24"/>
          <w:szCs w:val="24"/>
        </w:rPr>
        <w:t xml:space="preserve"> placed at the bottom of the cell to ensu</w:t>
      </w:r>
      <w:r w:rsidR="001A24A5" w:rsidRPr="00271AF2">
        <w:rPr>
          <w:rFonts w:ascii="Times New Roman" w:hAnsi="Times New Roman" w:cs="Times New Roman"/>
          <w:sz w:val="24"/>
          <w:szCs w:val="24"/>
        </w:rPr>
        <w:t>re laminar flow of the medium</w:t>
      </w:r>
      <w:r w:rsidR="001651A7" w:rsidRPr="00271AF2">
        <w:rPr>
          <w:rFonts w:ascii="Times New Roman" w:hAnsi="Times New Roman" w:cs="Times New Roman"/>
          <w:sz w:val="24"/>
          <w:szCs w:val="24"/>
        </w:rPr>
        <w:t>. The water bath was maintained at 37</w:t>
      </w:r>
      <w:r w:rsidR="002E0AA5">
        <w:rPr>
          <w:rFonts w:ascii="Times New Roman" w:hAnsi="Times New Roman" w:cs="Times New Roman"/>
          <w:sz w:val="24"/>
          <w:szCs w:val="24"/>
        </w:rPr>
        <w:t>(±1)</w:t>
      </w:r>
      <w:r w:rsidR="001651A7" w:rsidRPr="00271AF2">
        <w:rPr>
          <w:rFonts w:ascii="Times New Roman" w:hAnsi="Times New Roman" w:cs="Times New Roman"/>
          <w:sz w:val="24"/>
          <w:szCs w:val="24"/>
        </w:rPr>
        <w:t xml:space="preserve"> </w:t>
      </w:r>
      <w:r w:rsidR="001651A7" w:rsidRPr="00271AF2">
        <w:rPr>
          <w:rFonts w:ascii="Times New Roman" w:hAnsi="Times New Roman" w:cs="Times New Roman"/>
          <w:sz w:val="24"/>
          <w:szCs w:val="24"/>
          <w:vertAlign w:val="superscript"/>
        </w:rPr>
        <w:t>o</w:t>
      </w:r>
      <w:r w:rsidR="001651A7" w:rsidRPr="00271AF2">
        <w:rPr>
          <w:rFonts w:ascii="Times New Roman" w:hAnsi="Times New Roman" w:cs="Times New Roman"/>
          <w:sz w:val="24"/>
          <w:szCs w:val="24"/>
        </w:rPr>
        <w:t xml:space="preserve">C. The dissolution medium was </w:t>
      </w:r>
      <w:r w:rsidR="001651A7" w:rsidRPr="006E1459">
        <w:rPr>
          <w:rFonts w:ascii="Times New Roman" w:hAnsi="Times New Roman" w:cs="Times New Roman"/>
          <w:sz w:val="24"/>
          <w:szCs w:val="24"/>
        </w:rPr>
        <w:t>0.1M</w:t>
      </w:r>
      <w:r w:rsidR="001651A7" w:rsidRPr="00271AF2">
        <w:rPr>
          <w:rFonts w:ascii="Times New Roman" w:hAnsi="Times New Roman" w:cs="Times New Roman"/>
          <w:sz w:val="24"/>
          <w:szCs w:val="24"/>
        </w:rPr>
        <w:t xml:space="preserve"> hydrochloric acid </w:t>
      </w:r>
      <w:r w:rsidR="00973641" w:rsidRPr="00271AF2">
        <w:rPr>
          <w:rFonts w:ascii="Times New Roman" w:hAnsi="Times New Roman" w:cs="Times New Roman"/>
          <w:sz w:val="24"/>
          <w:szCs w:val="24"/>
        </w:rPr>
        <w:t>(pH 1.2) and the volume used was 100</w:t>
      </w:r>
      <w:r w:rsidR="0035504B">
        <w:rPr>
          <w:rFonts w:ascii="Times New Roman" w:hAnsi="Times New Roman" w:cs="Times New Roman"/>
          <w:sz w:val="24"/>
          <w:szCs w:val="24"/>
        </w:rPr>
        <w:t xml:space="preserve"> </w:t>
      </w:r>
      <w:r w:rsidR="00973641" w:rsidRPr="00271AF2">
        <w:rPr>
          <w:rFonts w:ascii="Times New Roman" w:hAnsi="Times New Roman" w:cs="Times New Roman"/>
          <w:sz w:val="24"/>
          <w:szCs w:val="24"/>
        </w:rPr>
        <w:t>mL. The dissolution medium was recirculated through the cell in a closed loop system using a flow rate of 8</w:t>
      </w:r>
      <w:r w:rsidR="0035504B">
        <w:rPr>
          <w:rFonts w:ascii="Times New Roman" w:hAnsi="Times New Roman" w:cs="Times New Roman"/>
          <w:sz w:val="24"/>
          <w:szCs w:val="24"/>
        </w:rPr>
        <w:t xml:space="preserve"> </w:t>
      </w:r>
      <w:r w:rsidR="00973641" w:rsidRPr="00271AF2">
        <w:rPr>
          <w:rFonts w:ascii="Times New Roman" w:hAnsi="Times New Roman" w:cs="Times New Roman"/>
          <w:sz w:val="24"/>
          <w:szCs w:val="24"/>
        </w:rPr>
        <w:t xml:space="preserve">mL/min. At sampling </w:t>
      </w:r>
      <w:r w:rsidR="00271AF2" w:rsidRPr="00271AF2">
        <w:rPr>
          <w:rFonts w:ascii="Times New Roman" w:hAnsi="Times New Roman" w:cs="Times New Roman"/>
          <w:sz w:val="24"/>
          <w:szCs w:val="24"/>
        </w:rPr>
        <w:t>time points</w:t>
      </w:r>
      <w:r w:rsidR="001A24A5" w:rsidRPr="00271AF2">
        <w:rPr>
          <w:rFonts w:ascii="Times New Roman" w:hAnsi="Times New Roman" w:cs="Times New Roman"/>
          <w:sz w:val="24"/>
          <w:szCs w:val="24"/>
        </w:rPr>
        <w:t>,</w:t>
      </w:r>
      <w:r w:rsidR="00973641" w:rsidRPr="00271AF2">
        <w:rPr>
          <w:rFonts w:ascii="Times New Roman" w:hAnsi="Times New Roman" w:cs="Times New Roman"/>
          <w:sz w:val="24"/>
          <w:szCs w:val="24"/>
        </w:rPr>
        <w:t xml:space="preserve"> 1</w:t>
      </w:r>
      <w:r w:rsidR="0035504B">
        <w:rPr>
          <w:rFonts w:ascii="Times New Roman" w:hAnsi="Times New Roman" w:cs="Times New Roman"/>
          <w:sz w:val="24"/>
          <w:szCs w:val="24"/>
        </w:rPr>
        <w:t xml:space="preserve"> </w:t>
      </w:r>
      <w:r w:rsidR="00973641" w:rsidRPr="00271AF2">
        <w:rPr>
          <w:rFonts w:ascii="Times New Roman" w:hAnsi="Times New Roman" w:cs="Times New Roman"/>
          <w:sz w:val="24"/>
          <w:szCs w:val="24"/>
        </w:rPr>
        <w:t>mL of the medium was filtered using a 0.45</w:t>
      </w:r>
      <w:r w:rsidR="0035504B">
        <w:rPr>
          <w:rFonts w:ascii="Times New Roman" w:hAnsi="Times New Roman" w:cs="Times New Roman"/>
          <w:sz w:val="24"/>
          <w:szCs w:val="24"/>
        </w:rPr>
        <w:t xml:space="preserve"> </w:t>
      </w:r>
      <w:r w:rsidR="00973641" w:rsidRPr="00271AF2">
        <w:rPr>
          <w:rFonts w:ascii="Times New Roman" w:hAnsi="Times New Roman" w:cs="Times New Roman"/>
          <w:sz w:val="24"/>
          <w:szCs w:val="24"/>
        </w:rPr>
        <w:t xml:space="preserve">μm </w:t>
      </w:r>
      <w:r w:rsidR="005F59F1" w:rsidRPr="00271AF2">
        <w:rPr>
          <w:rFonts w:ascii="Times New Roman" w:hAnsi="Times New Roman" w:cs="Times New Roman"/>
          <w:sz w:val="24"/>
          <w:szCs w:val="24"/>
        </w:rPr>
        <w:t xml:space="preserve">PTFE </w:t>
      </w:r>
      <w:r w:rsidR="00973641" w:rsidRPr="00271AF2">
        <w:rPr>
          <w:rFonts w:ascii="Times New Roman" w:hAnsi="Times New Roman" w:cs="Times New Roman"/>
          <w:sz w:val="24"/>
          <w:szCs w:val="24"/>
        </w:rPr>
        <w:t>filter</w:t>
      </w:r>
      <w:r w:rsidR="004509CC">
        <w:rPr>
          <w:rFonts w:ascii="Times New Roman" w:hAnsi="Times New Roman" w:cs="Times New Roman"/>
          <w:sz w:val="24"/>
          <w:szCs w:val="24"/>
        </w:rPr>
        <w:t xml:space="preserve"> (VWR,</w:t>
      </w:r>
      <w:r w:rsidR="007A4653">
        <w:rPr>
          <w:rFonts w:ascii="Times New Roman" w:hAnsi="Times New Roman" w:cs="Times New Roman"/>
          <w:sz w:val="24"/>
          <w:szCs w:val="24"/>
        </w:rPr>
        <w:t xml:space="preserve"> Pennsylvania, U.S.A)</w:t>
      </w:r>
      <w:r w:rsidR="00973641" w:rsidRPr="00271AF2">
        <w:rPr>
          <w:rFonts w:ascii="Times New Roman" w:hAnsi="Times New Roman" w:cs="Times New Roman"/>
          <w:sz w:val="24"/>
          <w:szCs w:val="24"/>
        </w:rPr>
        <w:t xml:space="preserve"> and diluted using appropriate volumes of methanol before HPLC analysis. After each sample was taken it was immediately replaced with an equal volume of pre-heated medium. </w:t>
      </w:r>
      <w:r w:rsidR="005F59F1" w:rsidRPr="00271AF2">
        <w:rPr>
          <w:rFonts w:ascii="Times New Roman" w:hAnsi="Times New Roman" w:cs="Times New Roman"/>
          <w:sz w:val="24"/>
          <w:szCs w:val="24"/>
        </w:rPr>
        <w:t>Each experiment was carried out in triplicate</w:t>
      </w:r>
      <w:r w:rsidR="007A4653">
        <w:rPr>
          <w:rFonts w:ascii="Times New Roman" w:hAnsi="Times New Roman" w:cs="Times New Roman"/>
          <w:sz w:val="24"/>
          <w:szCs w:val="24"/>
        </w:rPr>
        <w:t>.</w:t>
      </w:r>
    </w:p>
    <w:p w14:paraId="3C9F40A9" w14:textId="77777777" w:rsidR="00D75A2A" w:rsidRPr="00271AF2" w:rsidRDefault="00D75A2A" w:rsidP="00D23079">
      <w:pPr>
        <w:spacing w:line="360" w:lineRule="auto"/>
        <w:jc w:val="both"/>
        <w:rPr>
          <w:rFonts w:ascii="Times New Roman" w:hAnsi="Times New Roman" w:cs="Times New Roman"/>
          <w:sz w:val="24"/>
          <w:szCs w:val="24"/>
        </w:rPr>
      </w:pPr>
    </w:p>
    <w:p w14:paraId="47ED3C4F" w14:textId="2C0EFBBB" w:rsidR="00973641" w:rsidRDefault="00973641" w:rsidP="0041681E">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lastRenderedPageBreak/>
        <w:t>2.</w:t>
      </w:r>
      <w:r w:rsidR="00130997">
        <w:rPr>
          <w:rFonts w:ascii="Times New Roman" w:hAnsi="Times New Roman" w:cs="Times New Roman"/>
          <w:color w:val="auto"/>
          <w:sz w:val="24"/>
          <w:szCs w:val="24"/>
        </w:rPr>
        <w:t>9</w:t>
      </w:r>
      <w:r w:rsidRPr="00271AF2">
        <w:rPr>
          <w:rFonts w:ascii="Times New Roman" w:hAnsi="Times New Roman" w:cs="Times New Roman"/>
          <w:color w:val="auto"/>
          <w:sz w:val="24"/>
          <w:szCs w:val="24"/>
        </w:rPr>
        <w:t xml:space="preserve"> </w:t>
      </w:r>
      <w:r w:rsidR="00957249">
        <w:rPr>
          <w:rFonts w:ascii="Times New Roman" w:hAnsi="Times New Roman" w:cs="Times New Roman"/>
          <w:color w:val="auto"/>
          <w:sz w:val="24"/>
          <w:szCs w:val="24"/>
        </w:rPr>
        <w:t xml:space="preserve">HPLC analysis and drug loading </w:t>
      </w:r>
    </w:p>
    <w:p w14:paraId="2DA1F336" w14:textId="77777777" w:rsidR="004509CC" w:rsidRPr="004509CC" w:rsidRDefault="004509CC" w:rsidP="004509CC"/>
    <w:p w14:paraId="559DBCCD" w14:textId="7E7D8147" w:rsidR="00530B1C" w:rsidRPr="00130997" w:rsidRDefault="00973641" w:rsidP="00530B1C">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Ketoprofen concentration in the dissolution medium was determined using an Alliance HPLC with 2695 Separations Module system and 2996 Photodiode array detector (Waters, Santry, Ireland) which was used at wavelength </w:t>
      </w:r>
      <w:r w:rsidR="005F59F1" w:rsidRPr="00271AF2">
        <w:rPr>
          <w:rFonts w:ascii="Times New Roman" w:hAnsi="Times New Roman" w:cs="Times New Roman"/>
          <w:sz w:val="24"/>
          <w:szCs w:val="24"/>
        </w:rPr>
        <w:t xml:space="preserve">259 nm. The mobile phase consisted of acetonitrile and phosphate buffer pH 3 in a 45 to 55 (v/v) ratio. The phosphate buffer was prepared by adjusting the pH of a 20 mM solution of monosodium phosphate with 1 M sodium hydroxide.  The column used was </w:t>
      </w:r>
      <w:r w:rsidR="00414B5D" w:rsidRPr="00271AF2">
        <w:rPr>
          <w:rFonts w:ascii="Times New Roman" w:hAnsi="Times New Roman" w:cs="Times New Roman"/>
          <w:sz w:val="24"/>
          <w:szCs w:val="24"/>
        </w:rPr>
        <w:t>an</w:t>
      </w:r>
      <w:r w:rsidR="005F59F1" w:rsidRPr="00271AF2">
        <w:rPr>
          <w:rFonts w:ascii="Times New Roman" w:hAnsi="Times New Roman" w:cs="Times New Roman"/>
          <w:sz w:val="24"/>
          <w:szCs w:val="24"/>
        </w:rPr>
        <w:t xml:space="preserve"> ODS C18(2) column (150 mm x 4.6mm, particle size 5μm; Phenomenex, Le Pecq, France). Isocratic elution was used with a column temperature of 25 </w:t>
      </w:r>
      <w:r w:rsidR="005F59F1" w:rsidRPr="00271AF2">
        <w:rPr>
          <w:rFonts w:ascii="Times New Roman" w:hAnsi="Times New Roman" w:cs="Times New Roman"/>
          <w:sz w:val="24"/>
          <w:szCs w:val="24"/>
          <w:vertAlign w:val="superscript"/>
        </w:rPr>
        <w:t>o</w:t>
      </w:r>
      <w:r w:rsidR="005F59F1" w:rsidRPr="00271AF2">
        <w:rPr>
          <w:rFonts w:ascii="Times New Roman" w:hAnsi="Times New Roman" w:cs="Times New Roman"/>
          <w:sz w:val="24"/>
          <w:szCs w:val="24"/>
        </w:rPr>
        <w:t>C, 20 µl injection volume</w:t>
      </w:r>
      <w:r w:rsidR="00CA19CD" w:rsidRPr="00271AF2">
        <w:rPr>
          <w:rFonts w:ascii="Times New Roman" w:hAnsi="Times New Roman" w:cs="Times New Roman"/>
          <w:sz w:val="24"/>
          <w:szCs w:val="24"/>
        </w:rPr>
        <w:t xml:space="preserve"> and a flow rate of 1 m</w:t>
      </w:r>
      <w:r w:rsidR="0035504B">
        <w:rPr>
          <w:rFonts w:ascii="Times New Roman" w:hAnsi="Times New Roman" w:cs="Times New Roman"/>
          <w:sz w:val="24"/>
          <w:szCs w:val="24"/>
        </w:rPr>
        <w:t>L</w:t>
      </w:r>
      <w:r w:rsidR="00CA19CD" w:rsidRPr="00271AF2">
        <w:rPr>
          <w:rFonts w:ascii="Times New Roman" w:hAnsi="Times New Roman" w:cs="Times New Roman"/>
          <w:sz w:val="24"/>
          <w:szCs w:val="24"/>
        </w:rPr>
        <w:t>/min.</w:t>
      </w:r>
      <w:r w:rsidR="00530B1C" w:rsidRPr="00530B1C">
        <w:rPr>
          <w:rFonts w:ascii="Times New Roman" w:hAnsi="Times New Roman" w:cs="Times New Roman"/>
          <w:sz w:val="24"/>
          <w:szCs w:val="24"/>
        </w:rPr>
        <w:t xml:space="preserve"> </w:t>
      </w:r>
      <w:r w:rsidR="00530B1C">
        <w:rPr>
          <w:rFonts w:ascii="Times New Roman" w:hAnsi="Times New Roman" w:cs="Times New Roman"/>
          <w:sz w:val="24"/>
          <w:szCs w:val="24"/>
        </w:rPr>
        <w:t xml:space="preserve">A </w:t>
      </w:r>
      <w:r w:rsidR="00414B5D">
        <w:rPr>
          <w:rFonts w:ascii="Times New Roman" w:hAnsi="Times New Roman" w:cs="Times New Roman"/>
          <w:sz w:val="24"/>
          <w:szCs w:val="24"/>
        </w:rPr>
        <w:t>six-point</w:t>
      </w:r>
      <w:r w:rsidR="00530B1C">
        <w:rPr>
          <w:rFonts w:ascii="Times New Roman" w:hAnsi="Times New Roman" w:cs="Times New Roman"/>
          <w:sz w:val="24"/>
          <w:szCs w:val="24"/>
        </w:rPr>
        <w:t xml:space="preserve"> calibration curve was created spanning 0.5</w:t>
      </w:r>
      <w:r w:rsidR="0035504B">
        <w:rPr>
          <w:rFonts w:ascii="Times New Roman" w:hAnsi="Times New Roman" w:cs="Times New Roman"/>
          <w:sz w:val="24"/>
          <w:szCs w:val="24"/>
        </w:rPr>
        <w:t xml:space="preserve"> </w:t>
      </w:r>
      <w:r w:rsidR="00530B1C">
        <w:rPr>
          <w:rFonts w:ascii="Times New Roman" w:hAnsi="Times New Roman" w:cs="Times New Roman"/>
          <w:sz w:val="24"/>
          <w:szCs w:val="24"/>
        </w:rPr>
        <w:t>mcg/mL to 500</w:t>
      </w:r>
      <w:r w:rsidR="0035504B">
        <w:rPr>
          <w:rFonts w:ascii="Times New Roman" w:hAnsi="Times New Roman" w:cs="Times New Roman"/>
          <w:sz w:val="24"/>
          <w:szCs w:val="24"/>
        </w:rPr>
        <w:t xml:space="preserve"> </w:t>
      </w:r>
      <w:r w:rsidR="00530B1C">
        <w:rPr>
          <w:rFonts w:ascii="Times New Roman" w:hAnsi="Times New Roman" w:cs="Times New Roman"/>
          <w:sz w:val="24"/>
          <w:szCs w:val="24"/>
        </w:rPr>
        <w:t>mcg/mL.</w:t>
      </w:r>
    </w:p>
    <w:p w14:paraId="3874A073" w14:textId="31B09F30" w:rsidR="00530B1C" w:rsidRDefault="00130997" w:rsidP="00D23079">
      <w:pPr>
        <w:spacing w:line="360" w:lineRule="auto"/>
        <w:jc w:val="both"/>
        <w:rPr>
          <w:rFonts w:ascii="Times New Roman" w:hAnsi="Times New Roman" w:cs="Times New Roman"/>
          <w:sz w:val="24"/>
          <w:szCs w:val="24"/>
        </w:rPr>
      </w:pPr>
      <w:r>
        <w:rPr>
          <w:rFonts w:ascii="Times New Roman" w:hAnsi="Times New Roman" w:cs="Times New Roman"/>
          <w:sz w:val="24"/>
          <w:szCs w:val="24"/>
        </w:rPr>
        <w:t>Ketoprofen loading of the spray</w:t>
      </w:r>
      <w:r w:rsidR="0035504B">
        <w:rPr>
          <w:rFonts w:ascii="Times New Roman" w:hAnsi="Times New Roman" w:cs="Times New Roman"/>
          <w:sz w:val="24"/>
          <w:szCs w:val="24"/>
        </w:rPr>
        <w:t>-</w:t>
      </w:r>
      <w:r>
        <w:rPr>
          <w:rFonts w:ascii="Times New Roman" w:hAnsi="Times New Roman" w:cs="Times New Roman"/>
          <w:sz w:val="24"/>
          <w:szCs w:val="24"/>
        </w:rPr>
        <w:t xml:space="preserve">dried and electrosprayed PVP polymers with a theoretical drug loading of 20% w/w was analysed by dissolving samples in methanol and quantifying </w:t>
      </w:r>
      <w:r w:rsidR="007A4653">
        <w:rPr>
          <w:rFonts w:ascii="Times New Roman" w:hAnsi="Times New Roman" w:cs="Times New Roman"/>
          <w:sz w:val="24"/>
          <w:szCs w:val="24"/>
        </w:rPr>
        <w:t xml:space="preserve">ketoprofen concentration </w:t>
      </w:r>
      <w:r>
        <w:rPr>
          <w:rFonts w:ascii="Times New Roman" w:hAnsi="Times New Roman" w:cs="Times New Roman"/>
          <w:sz w:val="24"/>
          <w:szCs w:val="24"/>
        </w:rPr>
        <w:t xml:space="preserve">using </w:t>
      </w:r>
      <w:r w:rsidR="00530B1C">
        <w:rPr>
          <w:rFonts w:ascii="Times New Roman" w:hAnsi="Times New Roman" w:cs="Times New Roman"/>
          <w:sz w:val="24"/>
          <w:szCs w:val="24"/>
        </w:rPr>
        <w:t>the HPLC method outlined above</w:t>
      </w:r>
      <w:r>
        <w:rPr>
          <w:rFonts w:ascii="Times New Roman" w:hAnsi="Times New Roman" w:cs="Times New Roman"/>
          <w:sz w:val="24"/>
          <w:szCs w:val="24"/>
        </w:rPr>
        <w:t>.</w:t>
      </w:r>
      <w:r w:rsidR="00530B1C">
        <w:rPr>
          <w:rFonts w:ascii="Times New Roman" w:hAnsi="Times New Roman" w:cs="Times New Roman"/>
          <w:sz w:val="24"/>
          <w:szCs w:val="24"/>
        </w:rPr>
        <w:t xml:space="preserve"> Drug loading was determined using the following equation</w:t>
      </w:r>
    </w:p>
    <w:p w14:paraId="2A2A50EF" w14:textId="59EE7994" w:rsidR="00130997" w:rsidRDefault="00530B1C" w:rsidP="00530B1C">
      <w:pPr>
        <w:spacing w:line="360" w:lineRule="auto"/>
        <w:jc w:val="center"/>
        <w:rPr>
          <w:rFonts w:ascii="Times New Roman" w:hAnsi="Times New Roman" w:cs="Times New Roman"/>
          <w:sz w:val="24"/>
          <w:szCs w:val="24"/>
        </w:rPr>
      </w:pPr>
      <m:oMath>
        <m:r>
          <w:rPr>
            <w:rFonts w:ascii="Cambria Math" w:hAnsi="Cambria Math" w:cs="Times New Roman"/>
            <w:sz w:val="24"/>
            <w:szCs w:val="24"/>
          </w:rPr>
          <m:t>Drug loading=</m:t>
        </m:r>
        <m:f>
          <m:fPr>
            <m:ctrlPr>
              <w:rPr>
                <w:rFonts w:ascii="Cambria Math" w:hAnsi="Cambria Math" w:cs="Times New Roman"/>
                <w:i/>
                <w:sz w:val="24"/>
                <w:szCs w:val="24"/>
              </w:rPr>
            </m:ctrlPr>
          </m:fPr>
          <m:num>
            <m:r>
              <w:rPr>
                <w:rFonts w:ascii="Cambria Math" w:hAnsi="Cambria Math" w:cs="Times New Roman"/>
                <w:sz w:val="24"/>
                <w:szCs w:val="24"/>
              </w:rPr>
              <m:t>Actual drug concentration</m:t>
            </m:r>
          </m:num>
          <m:den>
            <m:r>
              <w:rPr>
                <w:rFonts w:ascii="Cambria Math" w:hAnsi="Cambria Math" w:cs="Times New Roman"/>
                <w:sz w:val="24"/>
                <w:szCs w:val="24"/>
              </w:rPr>
              <m:t xml:space="preserve">Theoretical drug concentration </m:t>
            </m:r>
          </m:den>
        </m:f>
        <m:r>
          <w:rPr>
            <w:rFonts w:ascii="Cambria Math" w:hAnsi="Cambria Math" w:cs="Times New Roman"/>
            <w:sz w:val="24"/>
            <w:szCs w:val="24"/>
          </w:rPr>
          <m:t>×100</m:t>
        </m:r>
      </m:oMath>
      <w:r w:rsidR="007A4653">
        <w:rPr>
          <w:rFonts w:ascii="Times New Roman" w:hAnsi="Times New Roman" w:cs="Times New Roman"/>
          <w:sz w:val="24"/>
          <w:szCs w:val="24"/>
        </w:rPr>
        <w:t xml:space="preserve">  </w:t>
      </w:r>
      <w:r w:rsidR="007A4653">
        <w:rPr>
          <w:rFonts w:ascii="Times New Roman" w:hAnsi="Times New Roman" w:cs="Times New Roman"/>
          <w:sz w:val="24"/>
          <w:szCs w:val="24"/>
        </w:rPr>
        <w:tab/>
      </w:r>
      <w:r w:rsidR="007A4653">
        <w:rPr>
          <w:rFonts w:ascii="Times New Roman" w:hAnsi="Times New Roman" w:cs="Times New Roman"/>
          <w:sz w:val="24"/>
          <w:szCs w:val="24"/>
        </w:rPr>
        <w:tab/>
      </w:r>
      <w:r w:rsidR="007A4653">
        <w:rPr>
          <w:rFonts w:ascii="Times New Roman" w:hAnsi="Times New Roman" w:cs="Times New Roman"/>
          <w:sz w:val="24"/>
          <w:szCs w:val="24"/>
        </w:rPr>
        <w:tab/>
        <w:t xml:space="preserve">Equation 1 </w:t>
      </w:r>
    </w:p>
    <w:p w14:paraId="2CBAFD6E" w14:textId="77777777" w:rsidR="00241D95" w:rsidRPr="00271AF2" w:rsidRDefault="00241D95" w:rsidP="00530B1C">
      <w:pPr>
        <w:spacing w:line="360" w:lineRule="auto"/>
        <w:jc w:val="center"/>
        <w:rPr>
          <w:rFonts w:ascii="Times New Roman" w:hAnsi="Times New Roman" w:cs="Times New Roman"/>
          <w:sz w:val="24"/>
          <w:szCs w:val="24"/>
        </w:rPr>
      </w:pPr>
    </w:p>
    <w:p w14:paraId="53D6FF70" w14:textId="575FFE78" w:rsidR="00FB2BCF" w:rsidRDefault="00FB2BCF" w:rsidP="00FB2BCF">
      <w:pPr>
        <w:pStyle w:val="Heading2"/>
        <w:rPr>
          <w:rFonts w:ascii="Times New Roman" w:hAnsi="Times New Roman" w:cs="Times New Roman"/>
          <w:color w:val="auto"/>
          <w:sz w:val="24"/>
          <w:szCs w:val="24"/>
        </w:rPr>
      </w:pPr>
      <w:r w:rsidRPr="00B16B9F">
        <w:rPr>
          <w:rFonts w:ascii="Times New Roman" w:hAnsi="Times New Roman" w:cs="Times New Roman"/>
          <w:color w:val="auto"/>
          <w:sz w:val="24"/>
          <w:szCs w:val="24"/>
        </w:rPr>
        <w:t>2.</w:t>
      </w:r>
      <w:r w:rsidR="00130997" w:rsidRPr="00B16B9F">
        <w:rPr>
          <w:rFonts w:ascii="Times New Roman" w:hAnsi="Times New Roman" w:cs="Times New Roman"/>
          <w:color w:val="auto"/>
          <w:sz w:val="24"/>
          <w:szCs w:val="24"/>
        </w:rPr>
        <w:t>10</w:t>
      </w:r>
      <w:r w:rsidRPr="00B16B9F">
        <w:rPr>
          <w:rFonts w:ascii="Times New Roman" w:hAnsi="Times New Roman" w:cs="Times New Roman"/>
          <w:color w:val="auto"/>
          <w:sz w:val="24"/>
          <w:szCs w:val="24"/>
        </w:rPr>
        <w:t xml:space="preserve"> </w:t>
      </w:r>
      <w:r w:rsidR="006C5199" w:rsidRPr="00B16B9F">
        <w:rPr>
          <w:rFonts w:ascii="Times New Roman" w:hAnsi="Times New Roman" w:cs="Times New Roman"/>
          <w:color w:val="auto"/>
          <w:sz w:val="24"/>
          <w:szCs w:val="24"/>
        </w:rPr>
        <w:t>Moisture diffusion studies</w:t>
      </w:r>
      <w:r w:rsidR="001203A1" w:rsidRPr="00B16B9F">
        <w:rPr>
          <w:rFonts w:ascii="Times New Roman" w:hAnsi="Times New Roman" w:cs="Times New Roman"/>
          <w:color w:val="auto"/>
          <w:sz w:val="24"/>
          <w:szCs w:val="24"/>
        </w:rPr>
        <w:t xml:space="preserve"> and </w:t>
      </w:r>
      <w:r w:rsidR="00EB45D1" w:rsidRPr="00B16B9F">
        <w:rPr>
          <w:rFonts w:ascii="Times New Roman" w:hAnsi="Times New Roman" w:cs="Times New Roman"/>
          <w:color w:val="auto"/>
          <w:sz w:val="24"/>
          <w:szCs w:val="24"/>
        </w:rPr>
        <w:t>surface adsorption rates</w:t>
      </w:r>
    </w:p>
    <w:p w14:paraId="3D1C420E" w14:textId="77777777" w:rsidR="007A4653" w:rsidRPr="007A4653" w:rsidRDefault="007A4653" w:rsidP="007A4653"/>
    <w:p w14:paraId="080B6C07" w14:textId="0635C4F4" w:rsidR="00241D95" w:rsidRPr="00271AF2" w:rsidRDefault="00D0472A" w:rsidP="00241D95">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Moisture so</w:t>
      </w:r>
      <w:r w:rsidR="00271AF2">
        <w:rPr>
          <w:rFonts w:ascii="Times New Roman" w:hAnsi="Times New Roman" w:cs="Times New Roman"/>
          <w:sz w:val="24"/>
          <w:szCs w:val="24"/>
        </w:rPr>
        <w:t>r</w:t>
      </w:r>
      <w:r w:rsidRPr="00271AF2">
        <w:rPr>
          <w:rFonts w:ascii="Times New Roman" w:hAnsi="Times New Roman" w:cs="Times New Roman"/>
          <w:sz w:val="24"/>
          <w:szCs w:val="24"/>
        </w:rPr>
        <w:t xml:space="preserve">ption </w:t>
      </w:r>
      <w:r w:rsidR="00C908DF" w:rsidRPr="00271AF2">
        <w:rPr>
          <w:rFonts w:ascii="Times New Roman" w:hAnsi="Times New Roman" w:cs="Times New Roman"/>
          <w:sz w:val="24"/>
          <w:szCs w:val="24"/>
        </w:rPr>
        <w:t>profiles</w:t>
      </w:r>
      <w:r w:rsidR="00C908DF">
        <w:rPr>
          <w:rFonts w:ascii="Times New Roman" w:hAnsi="Times New Roman" w:cs="Times New Roman"/>
          <w:sz w:val="24"/>
          <w:szCs w:val="24"/>
        </w:rPr>
        <w:t xml:space="preserve"> </w:t>
      </w:r>
      <w:r w:rsidR="00C908DF" w:rsidRPr="00271AF2">
        <w:rPr>
          <w:rFonts w:ascii="Times New Roman" w:hAnsi="Times New Roman" w:cs="Times New Roman"/>
          <w:sz w:val="24"/>
          <w:szCs w:val="24"/>
        </w:rPr>
        <w:t>of</w:t>
      </w:r>
      <w:r w:rsidRPr="00271AF2">
        <w:rPr>
          <w:rFonts w:ascii="Times New Roman" w:hAnsi="Times New Roman" w:cs="Times New Roman"/>
          <w:sz w:val="24"/>
          <w:szCs w:val="24"/>
        </w:rPr>
        <w:t xml:space="preserve"> electrosprayed and spray-dried PVP containing 20% w/w ketoprofen </w:t>
      </w:r>
      <w:r w:rsidR="00241D95" w:rsidRPr="00271AF2">
        <w:rPr>
          <w:rFonts w:ascii="Times New Roman" w:hAnsi="Times New Roman" w:cs="Times New Roman"/>
          <w:sz w:val="24"/>
          <w:szCs w:val="24"/>
        </w:rPr>
        <w:t>w</w:t>
      </w:r>
      <w:r w:rsidR="00241D95">
        <w:rPr>
          <w:rFonts w:ascii="Times New Roman" w:hAnsi="Times New Roman" w:cs="Times New Roman"/>
          <w:sz w:val="24"/>
          <w:szCs w:val="24"/>
        </w:rPr>
        <w:t>ere</w:t>
      </w:r>
      <w:r w:rsidR="00241D95" w:rsidRPr="00271AF2">
        <w:rPr>
          <w:rFonts w:ascii="Times New Roman" w:hAnsi="Times New Roman" w:cs="Times New Roman"/>
          <w:sz w:val="24"/>
          <w:szCs w:val="24"/>
        </w:rPr>
        <w:t xml:space="preserve"> </w:t>
      </w:r>
      <w:r w:rsidRPr="00271AF2">
        <w:rPr>
          <w:rFonts w:ascii="Times New Roman" w:hAnsi="Times New Roman" w:cs="Times New Roman"/>
          <w:sz w:val="24"/>
          <w:szCs w:val="24"/>
        </w:rPr>
        <w:t xml:space="preserve">determined at 25 </w:t>
      </w:r>
      <w:r w:rsidRPr="00271AF2">
        <w:rPr>
          <w:rFonts w:ascii="Times New Roman" w:hAnsi="Times New Roman" w:cs="Times New Roman"/>
          <w:sz w:val="24"/>
          <w:szCs w:val="24"/>
          <w:vertAlign w:val="superscript"/>
        </w:rPr>
        <w:t>o</w:t>
      </w:r>
      <w:r w:rsidRPr="00271AF2">
        <w:rPr>
          <w:rFonts w:ascii="Times New Roman" w:hAnsi="Times New Roman" w:cs="Times New Roman"/>
          <w:sz w:val="24"/>
          <w:szCs w:val="24"/>
        </w:rPr>
        <w:t xml:space="preserve"> C (±0.1 </w:t>
      </w:r>
      <w:r w:rsidRPr="00271AF2">
        <w:rPr>
          <w:rFonts w:ascii="Times New Roman" w:hAnsi="Times New Roman" w:cs="Times New Roman"/>
          <w:sz w:val="24"/>
          <w:szCs w:val="24"/>
          <w:vertAlign w:val="superscript"/>
        </w:rPr>
        <w:t xml:space="preserve">o </w:t>
      </w:r>
      <w:r w:rsidRPr="00271AF2">
        <w:rPr>
          <w:rFonts w:ascii="Times New Roman" w:hAnsi="Times New Roman" w:cs="Times New Roman"/>
          <w:sz w:val="24"/>
          <w:szCs w:val="24"/>
        </w:rPr>
        <w:t>C) using a DVS Advantage-1 automated gravimetric vapour sorption analyser (Surface Measurement Systems, London, UK). Between 6</w:t>
      </w:r>
      <w:r w:rsidR="00B43004">
        <w:rPr>
          <w:rFonts w:ascii="Times New Roman" w:hAnsi="Times New Roman" w:cs="Times New Roman"/>
          <w:sz w:val="24"/>
          <w:szCs w:val="24"/>
        </w:rPr>
        <w:t xml:space="preserve"> and</w:t>
      </w:r>
      <w:r w:rsidR="00FE09CE">
        <w:rPr>
          <w:rFonts w:ascii="Times New Roman" w:hAnsi="Times New Roman" w:cs="Times New Roman"/>
          <w:sz w:val="24"/>
          <w:szCs w:val="24"/>
        </w:rPr>
        <w:t xml:space="preserve"> </w:t>
      </w:r>
      <w:r w:rsidRPr="00271AF2">
        <w:rPr>
          <w:rFonts w:ascii="Times New Roman" w:hAnsi="Times New Roman" w:cs="Times New Roman"/>
          <w:sz w:val="24"/>
          <w:szCs w:val="24"/>
        </w:rPr>
        <w:t>14</w:t>
      </w:r>
      <w:r w:rsidR="00241D95">
        <w:rPr>
          <w:rFonts w:ascii="Times New Roman" w:hAnsi="Times New Roman" w:cs="Times New Roman"/>
          <w:sz w:val="24"/>
          <w:szCs w:val="24"/>
        </w:rPr>
        <w:t xml:space="preserve"> </w:t>
      </w:r>
      <w:r w:rsidRPr="00271AF2">
        <w:rPr>
          <w:rFonts w:ascii="Times New Roman" w:hAnsi="Times New Roman" w:cs="Times New Roman"/>
          <w:sz w:val="24"/>
          <w:szCs w:val="24"/>
        </w:rPr>
        <w:t xml:space="preserve">mg of powder were dried to a constant mass (dm/dt &lt;0.002mg/min) at 0% RH in the sample basket in the DVS. </w:t>
      </w:r>
      <w:r w:rsidRPr="004D7D22">
        <w:rPr>
          <w:rFonts w:ascii="Times New Roman" w:hAnsi="Times New Roman" w:cs="Times New Roman"/>
          <w:sz w:val="24"/>
          <w:szCs w:val="24"/>
        </w:rPr>
        <w:t>After drying, the powder</w:t>
      </w:r>
      <w:r w:rsidR="0035504B" w:rsidRPr="004D7D22">
        <w:rPr>
          <w:rFonts w:ascii="Times New Roman" w:hAnsi="Times New Roman" w:cs="Times New Roman"/>
          <w:sz w:val="24"/>
          <w:szCs w:val="24"/>
        </w:rPr>
        <w:t xml:space="preserve"> was exposed to 20% RH </w:t>
      </w:r>
      <w:r w:rsidRPr="004D7D22">
        <w:rPr>
          <w:rFonts w:ascii="Times New Roman" w:hAnsi="Times New Roman" w:cs="Times New Roman"/>
          <w:sz w:val="24"/>
          <w:szCs w:val="24"/>
        </w:rPr>
        <w:t>until equilibrium</w:t>
      </w:r>
      <w:r w:rsidR="00B43004" w:rsidRPr="004D7D22">
        <w:rPr>
          <w:rFonts w:ascii="Times New Roman" w:hAnsi="Times New Roman" w:cs="Times New Roman"/>
          <w:sz w:val="24"/>
          <w:szCs w:val="24"/>
        </w:rPr>
        <w:t xml:space="preserve"> mass</w:t>
      </w:r>
      <w:r w:rsidRPr="004D7D22">
        <w:rPr>
          <w:rFonts w:ascii="Times New Roman" w:hAnsi="Times New Roman" w:cs="Times New Roman"/>
          <w:sz w:val="24"/>
          <w:szCs w:val="24"/>
        </w:rPr>
        <w:t xml:space="preserve"> was reached (defined as dm/dt &lt;0.002</w:t>
      </w:r>
      <w:r w:rsidR="0035504B" w:rsidRPr="004D7D22">
        <w:rPr>
          <w:rFonts w:ascii="Times New Roman" w:hAnsi="Times New Roman" w:cs="Times New Roman"/>
          <w:sz w:val="24"/>
          <w:szCs w:val="24"/>
        </w:rPr>
        <w:t xml:space="preserve"> </w:t>
      </w:r>
      <w:r w:rsidRPr="004D7D22">
        <w:rPr>
          <w:rFonts w:ascii="Times New Roman" w:hAnsi="Times New Roman" w:cs="Times New Roman"/>
          <w:sz w:val="24"/>
          <w:szCs w:val="24"/>
        </w:rPr>
        <w:t>mg/min).</w:t>
      </w:r>
      <w:r w:rsidR="0035504B" w:rsidRPr="004D7D22">
        <w:rPr>
          <w:rFonts w:ascii="Times New Roman" w:hAnsi="Times New Roman" w:cs="Times New Roman"/>
          <w:sz w:val="24"/>
          <w:szCs w:val="24"/>
        </w:rPr>
        <w:t xml:space="preserve"> </w:t>
      </w:r>
      <w:r w:rsidR="00241D95" w:rsidRPr="004D7D22">
        <w:rPr>
          <w:rFonts w:ascii="Times New Roman" w:hAnsi="Times New Roman" w:cs="Times New Roman"/>
          <w:sz w:val="24"/>
          <w:szCs w:val="24"/>
        </w:rPr>
        <w:t xml:space="preserve">After reaching equilibrium </w:t>
      </w:r>
      <w:r w:rsidR="003F186C" w:rsidRPr="004D7D22">
        <w:rPr>
          <w:rFonts w:ascii="Times New Roman" w:hAnsi="Times New Roman" w:cs="Times New Roman"/>
          <w:sz w:val="24"/>
          <w:szCs w:val="24"/>
        </w:rPr>
        <w:t xml:space="preserve">mass </w:t>
      </w:r>
      <w:r w:rsidR="00241D95" w:rsidRPr="004D7D22">
        <w:rPr>
          <w:rFonts w:ascii="Times New Roman" w:hAnsi="Times New Roman" w:cs="Times New Roman"/>
          <w:sz w:val="24"/>
          <w:szCs w:val="24"/>
        </w:rPr>
        <w:t xml:space="preserve">at 20% </w:t>
      </w:r>
      <w:r w:rsidR="005C072B" w:rsidRPr="004D7D22">
        <w:rPr>
          <w:rFonts w:ascii="Times New Roman" w:hAnsi="Times New Roman" w:cs="Times New Roman"/>
          <w:sz w:val="24"/>
          <w:szCs w:val="24"/>
        </w:rPr>
        <w:t>RH the</w:t>
      </w:r>
      <w:r w:rsidR="00241D95" w:rsidRPr="004D7D22">
        <w:rPr>
          <w:rFonts w:ascii="Times New Roman" w:hAnsi="Times New Roman" w:cs="Times New Roman"/>
          <w:sz w:val="24"/>
          <w:szCs w:val="24"/>
        </w:rPr>
        <w:t xml:space="preserve"> powder was then dried at 0% RH until equilibrium</w:t>
      </w:r>
      <w:r w:rsidR="006D6BF4" w:rsidRPr="004D7D22">
        <w:rPr>
          <w:rFonts w:ascii="Times New Roman" w:hAnsi="Times New Roman" w:cs="Times New Roman"/>
          <w:sz w:val="24"/>
          <w:szCs w:val="24"/>
        </w:rPr>
        <w:t xml:space="preserve"> mass</w:t>
      </w:r>
      <w:r w:rsidR="00241D95" w:rsidRPr="004D7D22">
        <w:rPr>
          <w:rFonts w:ascii="Times New Roman" w:hAnsi="Times New Roman" w:cs="Times New Roman"/>
          <w:sz w:val="24"/>
          <w:szCs w:val="24"/>
        </w:rPr>
        <w:t xml:space="preserve"> was reached</w:t>
      </w:r>
      <w:r w:rsidR="006D6BF4" w:rsidRPr="004D7D22">
        <w:rPr>
          <w:rFonts w:ascii="Times New Roman" w:hAnsi="Times New Roman" w:cs="Times New Roman"/>
          <w:sz w:val="24"/>
          <w:szCs w:val="24"/>
        </w:rPr>
        <w:t xml:space="preserve"> again</w:t>
      </w:r>
      <w:r w:rsidR="00241D95" w:rsidRPr="004D7D22">
        <w:rPr>
          <w:rFonts w:ascii="Times New Roman" w:hAnsi="Times New Roman" w:cs="Times New Roman"/>
          <w:sz w:val="24"/>
          <w:szCs w:val="24"/>
        </w:rPr>
        <w:t>, and the process was repeated at 40%, 60% and 80% RH.</w:t>
      </w:r>
      <w:r w:rsidR="00241D95" w:rsidRPr="005C04B5">
        <w:rPr>
          <w:rFonts w:ascii="Times New Roman" w:hAnsi="Times New Roman" w:cs="Times New Roman"/>
          <w:sz w:val="24"/>
          <w:szCs w:val="24"/>
        </w:rPr>
        <w:t xml:space="preserve"> </w:t>
      </w:r>
    </w:p>
    <w:p w14:paraId="55843676" w14:textId="1F8D8642" w:rsidR="0035504B" w:rsidRPr="00271AF2" w:rsidRDefault="0035504B" w:rsidP="0035504B">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The diffusion coefficient (</w:t>
      </w:r>
      <w:r w:rsidRPr="00271AF2">
        <w:rPr>
          <w:rFonts w:ascii="Times New Roman" w:hAnsi="Times New Roman" w:cs="Times New Roman"/>
          <w:i/>
          <w:sz w:val="24"/>
          <w:szCs w:val="24"/>
        </w:rPr>
        <w:t>D)</w:t>
      </w:r>
      <w:r w:rsidRPr="00271AF2">
        <w:rPr>
          <w:rFonts w:ascii="Times New Roman" w:hAnsi="Times New Roman" w:cs="Times New Roman"/>
          <w:sz w:val="24"/>
          <w:szCs w:val="24"/>
        </w:rPr>
        <w:t xml:space="preserve"> of water molecules into the powder was determined using a modified Fick’s equation shown </w:t>
      </w:r>
      <w:r w:rsidR="00A00166">
        <w:rPr>
          <w:rFonts w:ascii="Times New Roman" w:hAnsi="Times New Roman" w:cs="Times New Roman"/>
          <w:sz w:val="24"/>
          <w:szCs w:val="24"/>
        </w:rPr>
        <w:t>in</w:t>
      </w:r>
      <w:r w:rsidR="0048772D">
        <w:rPr>
          <w:rFonts w:ascii="Times New Roman" w:hAnsi="Times New Roman" w:cs="Times New Roman"/>
          <w:sz w:val="24"/>
          <w:szCs w:val="24"/>
        </w:rPr>
        <w:t xml:space="preserve"> Equation 2 </w:t>
      </w:r>
      <w:r>
        <w:rPr>
          <w:rFonts w:ascii="Times New Roman" w:hAnsi="Times New Roman" w:cs="Times New Roman"/>
          <w:sz w:val="24"/>
          <w:szCs w:val="24"/>
        </w:rPr>
        <w:t>using the in-built software</w:t>
      </w:r>
      <w:r w:rsidR="000C02CB">
        <w:rPr>
          <w:rFonts w:ascii="Times New Roman" w:hAnsi="Times New Roman" w:cs="Times New Roman"/>
          <w:sz w:val="24"/>
          <w:szCs w:val="24"/>
        </w:rPr>
        <w:t xml:space="preserve"> (</w:t>
      </w:r>
      <w:r w:rsidR="00BA3601" w:rsidRPr="00271AF2">
        <w:rPr>
          <w:rFonts w:ascii="Times New Roman" w:hAnsi="Times New Roman" w:cs="Times New Roman"/>
          <w:sz w:val="24"/>
          <w:szCs w:val="24"/>
        </w:rPr>
        <w:t>DVS Advantage-1</w:t>
      </w:r>
      <w:r w:rsidR="00435FD9">
        <w:rPr>
          <w:rFonts w:ascii="Times New Roman" w:hAnsi="Times New Roman" w:cs="Times New Roman"/>
          <w:sz w:val="24"/>
          <w:szCs w:val="24"/>
        </w:rPr>
        <w:t xml:space="preserve"> Control Software Ver 1.2.1.2)</w:t>
      </w:r>
    </w:p>
    <w:p w14:paraId="4C2A425B" w14:textId="5F133ED0" w:rsidR="0035504B" w:rsidRPr="00271AF2" w:rsidRDefault="002133BD" w:rsidP="0035504B">
      <w:pPr>
        <w:spacing w:line="360" w:lineRule="auto"/>
        <w:jc w:val="center"/>
        <w:rPr>
          <w:rFonts w:ascii="Times New Roman" w:hAnsi="Times New Roman" w:cs="Times New Roman"/>
          <w:sz w:val="24"/>
          <w:szCs w:val="24"/>
        </w:rPr>
      </w:pPr>
      <m:oMath>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t</m:t>
                </m:r>
              </m:sub>
            </m:sSub>
          </m:num>
          <m:den>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inf</m:t>
                </m:r>
              </m:sub>
            </m:sSub>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6</m:t>
            </m:r>
          </m:num>
          <m:den>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p</m:t>
                </m:r>
              </m:sub>
            </m:sSub>
          </m:den>
        </m:f>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Dt</m:t>
                    </m:r>
                  </m:num>
                  <m:den>
                    <m:r>
                      <w:rPr>
                        <w:rFonts w:ascii="Cambria Math" w:hAnsi="Cambria Math" w:cs="Times New Roman"/>
                        <w:sz w:val="24"/>
                        <w:szCs w:val="24"/>
                      </w:rPr>
                      <m:t>π</m:t>
                    </m:r>
                  </m:den>
                </m:f>
              </m:e>
            </m:d>
          </m:e>
          <m:sup>
            <m:r>
              <w:rPr>
                <w:rFonts w:ascii="Cambria Math" w:hAnsi="Cambria Math" w:cs="Times New Roman"/>
                <w:sz w:val="24"/>
                <w:szCs w:val="24"/>
              </w:rPr>
              <m:t>0.5</m:t>
            </m:r>
          </m:sup>
        </m:sSup>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3Dt</m:t>
            </m:r>
          </m:num>
          <m:den>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p</m:t>
                </m:r>
              </m:sub>
              <m:sup>
                <m:r>
                  <w:rPr>
                    <w:rFonts w:ascii="Cambria Math" w:hAnsi="Cambria Math" w:cs="Times New Roman"/>
                    <w:sz w:val="24"/>
                    <w:szCs w:val="24"/>
                  </w:rPr>
                  <m:t>2</m:t>
                </m:r>
              </m:sup>
            </m:sSubSup>
          </m:den>
        </m:f>
        <m:r>
          <w:rPr>
            <w:rFonts w:ascii="Cambria Math" w:hAnsi="Cambria Math" w:cs="Times New Roman"/>
            <w:sz w:val="24"/>
            <w:szCs w:val="24"/>
          </w:rPr>
          <m:t xml:space="preserve"> for </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t</m:t>
                </m:r>
              </m:sub>
            </m:sSub>
          </m:num>
          <m:den>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inf</m:t>
                </m:r>
              </m:sub>
            </m:sSub>
          </m:den>
        </m:f>
        <m:r>
          <w:rPr>
            <w:rFonts w:ascii="Cambria Math" w:hAnsi="Cambria Math" w:cs="Times New Roman"/>
            <w:sz w:val="24"/>
            <w:szCs w:val="24"/>
          </w:rPr>
          <m:t>&lt;0.8</m:t>
        </m:r>
      </m:oMath>
      <w:r w:rsidR="0035504B">
        <w:rPr>
          <w:rFonts w:ascii="Times New Roman" w:hAnsi="Times New Roman" w:cs="Times New Roman"/>
          <w:sz w:val="24"/>
          <w:szCs w:val="24"/>
        </w:rPr>
        <w:tab/>
      </w:r>
      <w:r w:rsidR="00D81C8E">
        <w:rPr>
          <w:rFonts w:ascii="Times New Roman" w:hAnsi="Times New Roman" w:cs="Times New Roman"/>
          <w:sz w:val="24"/>
          <w:szCs w:val="24"/>
        </w:rPr>
        <w:tab/>
      </w:r>
      <w:r w:rsidR="00D81C8E">
        <w:rPr>
          <w:rFonts w:ascii="Times New Roman" w:hAnsi="Times New Roman" w:cs="Times New Roman"/>
          <w:sz w:val="24"/>
          <w:szCs w:val="24"/>
        </w:rPr>
        <w:tab/>
      </w:r>
      <w:r w:rsidR="0035504B">
        <w:rPr>
          <w:rFonts w:ascii="Times New Roman" w:hAnsi="Times New Roman" w:cs="Times New Roman"/>
          <w:sz w:val="24"/>
          <w:szCs w:val="24"/>
        </w:rPr>
        <w:t>Equation 2</w:t>
      </w:r>
    </w:p>
    <w:p w14:paraId="0C406FB5" w14:textId="73EC2040" w:rsidR="0035504B" w:rsidRDefault="0035504B" w:rsidP="0035504B">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lastRenderedPageBreak/>
        <w:t xml:space="preserve">Where </w:t>
      </w:r>
      <m:oMath>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t</m:t>
                </m:r>
              </m:sub>
            </m:sSub>
          </m:num>
          <m:den>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inf</m:t>
                </m:r>
              </m:sub>
            </m:sSub>
          </m:den>
        </m:f>
      </m:oMath>
      <w:r w:rsidRPr="00271AF2">
        <w:rPr>
          <w:rFonts w:ascii="Times New Roman" w:hAnsi="Times New Roman" w:cs="Times New Roman"/>
          <w:sz w:val="24"/>
          <w:szCs w:val="24"/>
        </w:rPr>
        <w:t xml:space="preserve"> is the ratio of the mass at a given time t</w:t>
      </w:r>
      <w:r w:rsidR="00D81C8E">
        <w:rPr>
          <w:rFonts w:ascii="Times New Roman" w:hAnsi="Times New Roman" w:cs="Times New Roman"/>
          <w:sz w:val="24"/>
          <w:szCs w:val="24"/>
        </w:rPr>
        <w:t xml:space="preserve"> (</w:t>
      </w:r>
      <w:r w:rsidR="00D81C8E" w:rsidRPr="00B267E5">
        <w:rPr>
          <w:rFonts w:ascii="Times New Roman" w:hAnsi="Times New Roman" w:cs="Times New Roman"/>
          <w:i/>
          <w:sz w:val="20"/>
          <w:szCs w:val="20"/>
        </w:rPr>
        <w:t>M</w:t>
      </w:r>
      <w:r w:rsidR="00D81C8E" w:rsidRPr="00B267E5">
        <w:rPr>
          <w:rFonts w:ascii="Times New Roman" w:hAnsi="Times New Roman" w:cs="Times New Roman"/>
          <w:i/>
          <w:sz w:val="24"/>
          <w:szCs w:val="24"/>
          <w:vertAlign w:val="subscript"/>
        </w:rPr>
        <w:t>t</w:t>
      </w:r>
      <w:r w:rsidR="00D81C8E">
        <w:rPr>
          <w:rFonts w:ascii="Times New Roman" w:hAnsi="Times New Roman" w:cs="Times New Roman"/>
          <w:sz w:val="24"/>
          <w:szCs w:val="24"/>
        </w:rPr>
        <w:t>)</w:t>
      </w:r>
      <w:r w:rsidRPr="00271AF2">
        <w:rPr>
          <w:rFonts w:ascii="Times New Roman" w:hAnsi="Times New Roman" w:cs="Times New Roman"/>
          <w:sz w:val="24"/>
          <w:szCs w:val="24"/>
        </w:rPr>
        <w:t xml:space="preserve"> and the mass at equilibrium</w:t>
      </w:r>
      <w:r w:rsidR="00D81C8E">
        <w:rPr>
          <w:rFonts w:ascii="Times New Roman" w:hAnsi="Times New Roman" w:cs="Times New Roman"/>
          <w:sz w:val="24"/>
          <w:szCs w:val="24"/>
        </w:rPr>
        <w:t xml:space="preserve"> </w:t>
      </w:r>
      <w:r w:rsidR="00D81C8E" w:rsidRPr="00D81C8E">
        <w:rPr>
          <w:rFonts w:ascii="Times New Roman" w:hAnsi="Times New Roman" w:cs="Times New Roman"/>
          <w:sz w:val="24"/>
          <w:szCs w:val="24"/>
        </w:rPr>
        <w:t>(</w:t>
      </w:r>
      <w:r w:rsidR="00D81C8E" w:rsidRPr="00D81C8E">
        <w:rPr>
          <w:rFonts w:ascii="Times New Roman" w:hAnsi="Times New Roman" w:cs="Times New Roman"/>
          <w:i/>
          <w:sz w:val="24"/>
          <w:szCs w:val="24"/>
        </w:rPr>
        <w:t>M</w:t>
      </w:r>
      <w:r w:rsidR="00D81C8E">
        <w:rPr>
          <w:rFonts w:ascii="Times New Roman" w:hAnsi="Times New Roman" w:cs="Times New Roman"/>
          <w:i/>
          <w:sz w:val="24"/>
          <w:szCs w:val="24"/>
          <w:vertAlign w:val="subscript"/>
        </w:rPr>
        <w:t>inf</w:t>
      </w:r>
      <w:r w:rsidR="00D81C8E" w:rsidRPr="00D81C8E">
        <w:rPr>
          <w:rFonts w:ascii="Times New Roman" w:hAnsi="Times New Roman" w:cs="Times New Roman"/>
          <w:sz w:val="24"/>
          <w:szCs w:val="24"/>
        </w:rPr>
        <w:t>),</w:t>
      </w:r>
      <w:r w:rsidR="00D81C8E" w:rsidRPr="00271AF2">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p</m:t>
            </m:r>
          </m:sub>
        </m:sSub>
      </m:oMath>
      <w:r w:rsidRPr="00271AF2">
        <w:rPr>
          <w:rFonts w:ascii="Times New Roman" w:hAnsi="Times New Roman" w:cs="Times New Roman"/>
          <w:sz w:val="24"/>
          <w:szCs w:val="24"/>
        </w:rPr>
        <w:t xml:space="preserve"> is the particle radius</w:t>
      </w:r>
      <w:r w:rsidR="002F7FCB">
        <w:rPr>
          <w:rFonts w:ascii="Times New Roman" w:hAnsi="Times New Roman" w:cs="Times New Roman"/>
          <w:sz w:val="24"/>
          <w:szCs w:val="24"/>
        </w:rPr>
        <w:t xml:space="preserve"> (determined from the SEM analysis </w:t>
      </w:r>
      <w:r w:rsidR="001923CF">
        <w:rPr>
          <w:rFonts w:ascii="Times New Roman" w:hAnsi="Times New Roman" w:cs="Times New Roman"/>
          <w:sz w:val="24"/>
          <w:szCs w:val="24"/>
        </w:rPr>
        <w:t>Section 3.2.2)</w:t>
      </w:r>
      <w:r w:rsidRPr="00271AF2">
        <w:rPr>
          <w:rFonts w:ascii="Times New Roman" w:hAnsi="Times New Roman" w:cs="Times New Roman"/>
          <w:sz w:val="24"/>
          <w:szCs w:val="24"/>
        </w:rPr>
        <w:t xml:space="preserve"> and </w:t>
      </w:r>
      <w:r w:rsidRPr="00271AF2">
        <w:rPr>
          <w:rFonts w:ascii="Times New Roman" w:hAnsi="Times New Roman" w:cs="Times New Roman"/>
          <w:i/>
          <w:sz w:val="24"/>
          <w:szCs w:val="24"/>
        </w:rPr>
        <w:t>t</w:t>
      </w:r>
      <w:r w:rsidRPr="00271AF2">
        <w:rPr>
          <w:rFonts w:ascii="Times New Roman" w:hAnsi="Times New Roman" w:cs="Times New Roman"/>
          <w:sz w:val="24"/>
          <w:szCs w:val="24"/>
        </w:rPr>
        <w:t xml:space="preserve"> is the diffusion time</w:t>
      </w:r>
      <w:r w:rsidR="00F27074">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author":[{"dropping-particle":"","family":"Burnett","given":"Dan","non-dropping-particle":"","parse-names":false,"suffix":""},{"dropping-particle":"","family":"Thielmann","given":"Frank","non-dropping-particle":"","parse-names":false,"suffix":""}],"id":"ITEM-1","issue":"5","issued":{"date-parts":[["0"]]},"number-of-pages":"1-4","title":"Calculation of Diffusion Constants in a Pharmaceutical Powder using DVS - Application Note 30","type":"report"},"uris":["http://www.mendeley.com/documents/?uuid=feccb928-9e40-4faf-b9a6-59cb156a179e"]},{"id":"ITEM-2","itemData":{"DOI":"10.1016/j.jpowsour.2005.12.096","author":[{"dropping-particle":"","family":"Burnett","given":"Daniel J","non-dropping-particle":"","parse-names":false,"suffix":""},{"dropping-particle":"","family":"Garcia","given":"Armando R","non-dropping-particle":"","parse-names":false,"suffix":""},{"dropping-particle":"","family":"Thielmann","given":"Frank","non-dropping-particle":"","parse-names":false,"suffix":""}],"container-title":"Journal of Power Sources","id":"ITEM-2","issued":{"date-parts":[["2006"]]},"page":"426-430","title":"Measuring moisture sorption and diffusion kinetics on proton exchange membranes using a gravimetric vapor sorption apparatus","type":"article-journal","volume":"160"},"uris":["http://www.mendeley.com/documents/?uuid=3daf9229-5f59-4cd7-9c8c-ca23f2fa7024"]},{"id":"ITEM-3","itemData":{"DOI":"10.1016/j.ijpharm.2014.12.029","ISSN":"18733476","PMID":"25526672","abstract":"The primary objective of this paper is to compare the sorption characteristics of hydroxypropylmethylcellulose (HPMC) and hard gelatin (HG) capsules and their ability to protect capsule contents. Moisture sorption and desorption isotherms for empty HPMC and HG capsules have been investigated using dynamic vapour sorption (DVS) at 25 °C. All sorption studies were analysed using the Young-Nelson model equations which distinguishes three moisture sorption types: monolayer adsorption moisture, condensation and absorption. Water vapour diffusion coefficients (D), solubility (S) and permeability (P) parameters of the capsule shells were calculated. ANOVA was performed with the Tukey comparison test to analyse the effect of %RH and capsule type on S, P, and D parameters. The moisture uptake of HG capsules were higher than HPMC capsules at all %RH conditions studied. It was found that values of D and P across HPMC capsules were greater than for HG capsules at 0-40 %RH; whereas over the same %RH range S values were higher for HG than for HPMC capsules. S values decreased gradually as the %RH was increased up to 60% RH. To probe the effect of moisture ingress, spray dried lactose was loaded into capsules. Phase evolution was characterised by scanning electron microscopy (SEM), X-ray powder diffraction (XRD), and differential scanning calorimetry (DSC). The capsules under investigation are not capable of protecting spray dried lactose from induced solid state changes as a result of moisture uptake. For somewhat less moisture sensitive formulations, HPMC would appear to be a better choice than HG in terms of protection of moisture induced deterioration.","author":[{"dropping-particle":"","family":"Barham","given":"Ahmad S.","non-dropping-particle":"","parse-names":false,"suffix":""},{"dropping-particle":"","family":"Tewes","given":"Frederic","non-dropping-particle":"","parse-names":false,"suffix":""},{"dropping-particle":"","family":"Healy","given":"Anne Marie","non-dropping-particle":"","parse-names":false,"suffix":""}],"container-title":"International Journal of Pharmaceutics","id":"ITEM-3","issue":"2","issued":{"date-parts":[["2015"]]},"page":"796-803","publisher":"Elsevier B.V.","title":"Moisture diffusion and permeability characteristics of hydroxypropylmethylcellulose and hard gelatin capsules","type":"article-journal","volume":"478"},"uris":["http://www.mendeley.com/documents/?uuid=da5735bf-27aa-4d81-94c1-c7b586247e7d"]}],"mendeley":{"formattedCitation":"&lt;sup&gt;30–32&lt;/sup&gt;","plainTextFormattedCitation":"30–32","previouslyFormattedCitation":"&lt;sup&gt;30–32&lt;/sup&gt;"},"properties":{"noteIndex":0},"schema":"https://github.com/citation-style-language/schema/raw/master/csl-citation.json"}</w:instrText>
      </w:r>
      <w:r w:rsidR="00F27074">
        <w:rPr>
          <w:rFonts w:ascii="Times New Roman" w:hAnsi="Times New Roman" w:cs="Times New Roman"/>
          <w:sz w:val="24"/>
          <w:szCs w:val="24"/>
        </w:rPr>
        <w:fldChar w:fldCharType="separate"/>
      </w:r>
      <w:r w:rsidR="00D162F6" w:rsidRPr="00D162F6">
        <w:rPr>
          <w:rFonts w:ascii="Times New Roman" w:hAnsi="Times New Roman" w:cs="Times New Roman"/>
          <w:noProof/>
          <w:sz w:val="24"/>
          <w:szCs w:val="24"/>
          <w:vertAlign w:val="superscript"/>
        </w:rPr>
        <w:t>30–32</w:t>
      </w:r>
      <w:r w:rsidR="00F27074">
        <w:rPr>
          <w:rFonts w:ascii="Times New Roman" w:hAnsi="Times New Roman" w:cs="Times New Roman"/>
          <w:sz w:val="24"/>
          <w:szCs w:val="24"/>
        </w:rPr>
        <w:fldChar w:fldCharType="end"/>
      </w:r>
      <w:r w:rsidRPr="00271AF2">
        <w:rPr>
          <w:rFonts w:ascii="Times New Roman" w:hAnsi="Times New Roman" w:cs="Times New Roman"/>
          <w:sz w:val="24"/>
          <w:szCs w:val="24"/>
        </w:rPr>
        <w:t xml:space="preserve">. </w:t>
      </w:r>
      <w:r w:rsidR="00A53AAB">
        <w:rPr>
          <w:rFonts w:ascii="Times New Roman" w:hAnsi="Times New Roman" w:cs="Times New Roman"/>
          <w:sz w:val="24"/>
          <w:szCs w:val="24"/>
        </w:rPr>
        <w:t xml:space="preserve">A sample diffusion analysis plot is shown in Figure S2. </w:t>
      </w:r>
      <w:r>
        <w:rPr>
          <w:rFonts w:ascii="Times New Roman" w:hAnsi="Times New Roman" w:cs="Times New Roman"/>
          <w:sz w:val="24"/>
          <w:szCs w:val="24"/>
        </w:rPr>
        <w:t>The diffusion coefficients of the powders prepared via both processes were analysed for statistical significance using an unpaired two tailed student t-test using Graph Pad Prism software.</w:t>
      </w:r>
    </w:p>
    <w:p w14:paraId="503EC141" w14:textId="337A502F" w:rsidR="00B16B9F" w:rsidRDefault="00B80867" w:rsidP="00B16B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5A131B">
        <w:rPr>
          <w:rFonts w:ascii="Times New Roman" w:hAnsi="Times New Roman" w:cs="Times New Roman"/>
          <w:sz w:val="24"/>
          <w:szCs w:val="24"/>
        </w:rPr>
        <w:t xml:space="preserve">rate of moisture uptake on the surface of the powders was determined by analysing the </w:t>
      </w:r>
      <w:r w:rsidR="00C54D28">
        <w:rPr>
          <w:rFonts w:ascii="Times New Roman" w:hAnsi="Times New Roman" w:cs="Times New Roman"/>
          <w:sz w:val="24"/>
          <w:szCs w:val="24"/>
        </w:rPr>
        <w:t xml:space="preserve">initial </w:t>
      </w:r>
      <w:r w:rsidR="00DF6AFA">
        <w:rPr>
          <w:rFonts w:ascii="Times New Roman" w:hAnsi="Times New Roman" w:cs="Times New Roman"/>
          <w:sz w:val="24"/>
          <w:szCs w:val="24"/>
        </w:rPr>
        <w:t xml:space="preserve">increase of </w:t>
      </w:r>
      <w:r w:rsidR="005C3EAF">
        <w:rPr>
          <w:rFonts w:ascii="Times New Roman" w:hAnsi="Times New Roman" w:cs="Times New Roman"/>
          <w:sz w:val="24"/>
          <w:szCs w:val="24"/>
        </w:rPr>
        <w:t>mass at each relative humidity</w:t>
      </w:r>
      <w:r w:rsidR="00FC5372">
        <w:rPr>
          <w:rFonts w:ascii="Times New Roman" w:hAnsi="Times New Roman" w:cs="Times New Roman"/>
          <w:sz w:val="24"/>
          <w:szCs w:val="24"/>
        </w:rPr>
        <w:t xml:space="preserve"> stage. </w:t>
      </w:r>
      <w:r w:rsidR="00363EE1">
        <w:rPr>
          <w:rFonts w:ascii="Times New Roman" w:hAnsi="Times New Roman" w:cs="Times New Roman"/>
          <w:sz w:val="24"/>
          <w:szCs w:val="24"/>
        </w:rPr>
        <w:t xml:space="preserve">By normalising the percentage mass </w:t>
      </w:r>
      <w:r w:rsidR="00CE1C5C">
        <w:rPr>
          <w:rFonts w:ascii="Times New Roman" w:hAnsi="Times New Roman" w:cs="Times New Roman"/>
          <w:sz w:val="24"/>
          <w:szCs w:val="24"/>
        </w:rPr>
        <w:t xml:space="preserve">increase to the </w:t>
      </w:r>
      <w:r w:rsidR="00BF725C">
        <w:rPr>
          <w:rFonts w:ascii="Times New Roman" w:hAnsi="Times New Roman" w:cs="Times New Roman"/>
          <w:sz w:val="24"/>
          <w:szCs w:val="24"/>
        </w:rPr>
        <w:t>starting</w:t>
      </w:r>
      <w:r w:rsidR="00CE1C5C">
        <w:rPr>
          <w:rFonts w:ascii="Times New Roman" w:hAnsi="Times New Roman" w:cs="Times New Roman"/>
          <w:sz w:val="24"/>
          <w:szCs w:val="24"/>
        </w:rPr>
        <w:t xml:space="preserve"> mass </w:t>
      </w:r>
      <w:r w:rsidR="0084511B">
        <w:rPr>
          <w:rFonts w:ascii="Times New Roman" w:hAnsi="Times New Roman" w:cs="Times New Roman"/>
          <w:sz w:val="24"/>
          <w:szCs w:val="24"/>
        </w:rPr>
        <w:t>of the sample</w:t>
      </w:r>
      <w:r w:rsidR="00C4012B">
        <w:rPr>
          <w:rFonts w:ascii="Times New Roman" w:hAnsi="Times New Roman" w:cs="Times New Roman"/>
          <w:sz w:val="24"/>
          <w:szCs w:val="24"/>
        </w:rPr>
        <w:t>,</w:t>
      </w:r>
      <w:r w:rsidR="0084511B">
        <w:rPr>
          <w:rFonts w:ascii="Times New Roman" w:hAnsi="Times New Roman" w:cs="Times New Roman"/>
          <w:sz w:val="24"/>
          <w:szCs w:val="24"/>
        </w:rPr>
        <w:t xml:space="preserve"> a curve </w:t>
      </w:r>
      <w:r w:rsidR="00380AE5">
        <w:rPr>
          <w:rFonts w:ascii="Times New Roman" w:hAnsi="Times New Roman" w:cs="Times New Roman"/>
          <w:sz w:val="24"/>
          <w:szCs w:val="24"/>
        </w:rPr>
        <w:t xml:space="preserve">of </w:t>
      </w:r>
      <w:r w:rsidR="00BF18BA">
        <w:rPr>
          <w:rFonts w:ascii="Times New Roman" w:hAnsi="Times New Roman" w:cs="Times New Roman"/>
          <w:sz w:val="24"/>
          <w:szCs w:val="24"/>
        </w:rPr>
        <w:t xml:space="preserve">mass increase versus time was generated. </w:t>
      </w:r>
      <w:r w:rsidR="00FC5372">
        <w:rPr>
          <w:rFonts w:ascii="Times New Roman" w:hAnsi="Times New Roman" w:cs="Times New Roman"/>
          <w:sz w:val="24"/>
          <w:szCs w:val="24"/>
        </w:rPr>
        <w:t xml:space="preserve">The linear portion of this curve </w:t>
      </w:r>
      <w:r w:rsidR="005C0F29">
        <w:rPr>
          <w:rFonts w:ascii="Times New Roman" w:hAnsi="Times New Roman" w:cs="Times New Roman"/>
          <w:sz w:val="24"/>
          <w:szCs w:val="24"/>
        </w:rPr>
        <w:t xml:space="preserve">was plotted and the rate of mass increase </w:t>
      </w:r>
      <w:r w:rsidR="00BF18BA">
        <w:rPr>
          <w:rFonts w:ascii="Times New Roman" w:hAnsi="Times New Roman" w:cs="Times New Roman"/>
          <w:sz w:val="24"/>
          <w:szCs w:val="24"/>
        </w:rPr>
        <w:t>(</w:t>
      </w:r>
      <w:r w:rsidR="00E36406">
        <w:rPr>
          <w:rFonts w:ascii="Times New Roman" w:hAnsi="Times New Roman" w:cs="Times New Roman"/>
          <w:sz w:val="24"/>
          <w:szCs w:val="24"/>
        </w:rPr>
        <w:t xml:space="preserve">taken </w:t>
      </w:r>
      <w:r w:rsidR="00BF18BA">
        <w:rPr>
          <w:rFonts w:ascii="Times New Roman" w:hAnsi="Times New Roman" w:cs="Times New Roman"/>
          <w:sz w:val="24"/>
          <w:szCs w:val="24"/>
        </w:rPr>
        <w:t>to be the surface adsorption of moisture</w:t>
      </w:r>
      <w:r w:rsidR="00FA6D9C">
        <w:rPr>
          <w:rFonts w:ascii="Times New Roman" w:hAnsi="Times New Roman" w:cs="Times New Roman"/>
          <w:sz w:val="24"/>
          <w:szCs w:val="24"/>
        </w:rPr>
        <w:t xml:space="preserve"> onto the powder</w:t>
      </w:r>
      <w:r w:rsidR="00BF18BA">
        <w:rPr>
          <w:rFonts w:ascii="Times New Roman" w:hAnsi="Times New Roman" w:cs="Times New Roman"/>
          <w:sz w:val="24"/>
          <w:szCs w:val="24"/>
        </w:rPr>
        <w:t xml:space="preserve">) was </w:t>
      </w:r>
      <w:r w:rsidR="00190DD9">
        <w:rPr>
          <w:rFonts w:ascii="Times New Roman" w:hAnsi="Times New Roman" w:cs="Times New Roman"/>
          <w:sz w:val="24"/>
          <w:szCs w:val="24"/>
        </w:rPr>
        <w:t>determined for both samples.</w:t>
      </w:r>
      <w:r w:rsidR="00B16B9F">
        <w:rPr>
          <w:rFonts w:ascii="Times New Roman" w:hAnsi="Times New Roman" w:cs="Times New Roman"/>
          <w:sz w:val="24"/>
          <w:szCs w:val="24"/>
        </w:rPr>
        <w:t xml:space="preserve"> The surface adsorption of the powders prepared via both processes were analysed for statistical significance using an unpaired two tailed student t-test using Graph Pad Prism software.</w:t>
      </w:r>
    </w:p>
    <w:p w14:paraId="7A125D6D" w14:textId="1326A35F" w:rsidR="00FB2BCF" w:rsidRPr="00271AF2" w:rsidRDefault="00FB2BCF" w:rsidP="00FB2BCF">
      <w:pPr>
        <w:rPr>
          <w:rFonts w:ascii="Times New Roman" w:hAnsi="Times New Roman" w:cs="Times New Roman"/>
          <w:sz w:val="24"/>
          <w:szCs w:val="24"/>
        </w:rPr>
      </w:pPr>
    </w:p>
    <w:p w14:paraId="352075E1" w14:textId="7CEA4300" w:rsidR="00835638" w:rsidRDefault="002B1DEA" w:rsidP="0041681E">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t>2.</w:t>
      </w:r>
      <w:r w:rsidR="00FB2BCF" w:rsidRPr="00271AF2">
        <w:rPr>
          <w:rFonts w:ascii="Times New Roman" w:hAnsi="Times New Roman" w:cs="Times New Roman"/>
          <w:color w:val="auto"/>
          <w:sz w:val="24"/>
          <w:szCs w:val="24"/>
        </w:rPr>
        <w:t>1</w:t>
      </w:r>
      <w:r w:rsidR="00D510C3" w:rsidRPr="00271AF2">
        <w:rPr>
          <w:rFonts w:ascii="Times New Roman" w:hAnsi="Times New Roman" w:cs="Times New Roman"/>
          <w:color w:val="auto"/>
          <w:sz w:val="24"/>
          <w:szCs w:val="24"/>
        </w:rPr>
        <w:t>1</w:t>
      </w:r>
      <w:r w:rsidRPr="00271AF2">
        <w:rPr>
          <w:rFonts w:ascii="Times New Roman" w:hAnsi="Times New Roman" w:cs="Times New Roman"/>
          <w:color w:val="auto"/>
          <w:sz w:val="24"/>
          <w:szCs w:val="24"/>
        </w:rPr>
        <w:t xml:space="preserve"> </w:t>
      </w:r>
      <w:r w:rsidR="00D81C8E">
        <w:rPr>
          <w:rFonts w:ascii="Times New Roman" w:hAnsi="Times New Roman" w:cs="Times New Roman"/>
          <w:color w:val="auto"/>
          <w:sz w:val="24"/>
          <w:szCs w:val="24"/>
        </w:rPr>
        <w:t>Den</w:t>
      </w:r>
      <w:r w:rsidR="00570B90">
        <w:rPr>
          <w:rFonts w:ascii="Times New Roman" w:hAnsi="Times New Roman" w:cs="Times New Roman"/>
          <w:color w:val="auto"/>
          <w:sz w:val="24"/>
          <w:szCs w:val="24"/>
        </w:rPr>
        <w:t>si</w:t>
      </w:r>
      <w:r w:rsidR="00D81C8E">
        <w:rPr>
          <w:rFonts w:ascii="Times New Roman" w:hAnsi="Times New Roman" w:cs="Times New Roman"/>
          <w:color w:val="auto"/>
          <w:sz w:val="24"/>
          <w:szCs w:val="24"/>
        </w:rPr>
        <w:t>ty and Carr’s Compressibility Index</w:t>
      </w:r>
    </w:p>
    <w:p w14:paraId="4576EDE3" w14:textId="77777777" w:rsidR="00095024" w:rsidRPr="00095024" w:rsidRDefault="00095024" w:rsidP="00095024"/>
    <w:p w14:paraId="129363E9" w14:textId="6247AB15" w:rsidR="002B1DEA" w:rsidRPr="00271AF2" w:rsidRDefault="00AE628D"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True density was determined using a helium </w:t>
      </w:r>
      <w:r w:rsidRPr="00E22826">
        <w:rPr>
          <w:rFonts w:ascii="Times New Roman" w:hAnsi="Times New Roman" w:cs="Times New Roman"/>
          <w:sz w:val="24"/>
          <w:szCs w:val="24"/>
        </w:rPr>
        <w:t>pycnometer</w:t>
      </w:r>
      <w:r w:rsidR="00481D61" w:rsidRPr="00E22826">
        <w:rPr>
          <w:rFonts w:ascii="Times New Roman" w:hAnsi="Times New Roman" w:cs="Times New Roman"/>
          <w:sz w:val="24"/>
          <w:szCs w:val="24"/>
        </w:rPr>
        <w:t xml:space="preserve"> (Accupyc</w:t>
      </w:r>
      <w:r w:rsidR="00E22826" w:rsidRPr="00E22826">
        <w:rPr>
          <w:rFonts w:ascii="Times New Roman" w:hAnsi="Times New Roman" w:cs="Times New Roman"/>
          <w:sz w:val="24"/>
          <w:szCs w:val="24"/>
        </w:rPr>
        <w:t xml:space="preserve"> II 1340, Micromeritics, G</w:t>
      </w:r>
      <w:r w:rsidR="00095024">
        <w:rPr>
          <w:rFonts w:ascii="Times New Roman" w:hAnsi="Times New Roman" w:cs="Times New Roman"/>
          <w:sz w:val="24"/>
          <w:szCs w:val="24"/>
        </w:rPr>
        <w:t>eorgia</w:t>
      </w:r>
      <w:r w:rsidR="00E22826" w:rsidRPr="00E22826">
        <w:rPr>
          <w:rFonts w:ascii="Times New Roman" w:hAnsi="Times New Roman" w:cs="Times New Roman"/>
          <w:sz w:val="24"/>
          <w:szCs w:val="24"/>
        </w:rPr>
        <w:t>, U.S.A</w:t>
      </w:r>
      <w:r w:rsidR="00481D61" w:rsidRPr="00E22826">
        <w:rPr>
          <w:rFonts w:ascii="Times New Roman" w:hAnsi="Times New Roman" w:cs="Times New Roman"/>
          <w:sz w:val="24"/>
          <w:szCs w:val="24"/>
        </w:rPr>
        <w:t>)</w:t>
      </w:r>
      <w:r w:rsidR="0035504B">
        <w:rPr>
          <w:rFonts w:ascii="Times New Roman" w:hAnsi="Times New Roman" w:cs="Times New Roman"/>
          <w:sz w:val="24"/>
          <w:szCs w:val="24"/>
        </w:rPr>
        <w:t>. Samples were analysed in duplicate</w:t>
      </w:r>
      <w:r w:rsidR="00520B6A" w:rsidRPr="00E22826">
        <w:rPr>
          <w:rFonts w:ascii="Times New Roman" w:hAnsi="Times New Roman" w:cs="Times New Roman"/>
          <w:sz w:val="24"/>
          <w:szCs w:val="24"/>
        </w:rPr>
        <w:t xml:space="preserve">. </w:t>
      </w:r>
      <w:r w:rsidRPr="00E22826">
        <w:rPr>
          <w:rFonts w:ascii="Times New Roman" w:hAnsi="Times New Roman" w:cs="Times New Roman"/>
          <w:sz w:val="24"/>
          <w:szCs w:val="24"/>
        </w:rPr>
        <w:t xml:space="preserve"> </w:t>
      </w:r>
      <w:r w:rsidR="00500622" w:rsidRPr="00E22826">
        <w:rPr>
          <w:rFonts w:ascii="Times New Roman" w:hAnsi="Times New Roman" w:cs="Times New Roman"/>
          <w:sz w:val="24"/>
          <w:szCs w:val="24"/>
        </w:rPr>
        <w:t>Bulk de</w:t>
      </w:r>
      <w:r w:rsidR="00500622" w:rsidRPr="00271AF2">
        <w:rPr>
          <w:rFonts w:ascii="Times New Roman" w:hAnsi="Times New Roman" w:cs="Times New Roman"/>
          <w:sz w:val="24"/>
          <w:szCs w:val="24"/>
        </w:rPr>
        <w:t>nsity</w:t>
      </w:r>
      <w:r w:rsidR="007A1206" w:rsidRPr="00271AF2">
        <w:rPr>
          <w:rFonts w:ascii="Times New Roman" w:hAnsi="Times New Roman" w:cs="Times New Roman"/>
          <w:sz w:val="24"/>
          <w:szCs w:val="24"/>
        </w:rPr>
        <w:t xml:space="preserve"> (</w:t>
      </w:r>
      <w:r w:rsidR="00215A51" w:rsidRPr="00271AF2">
        <w:rPr>
          <w:rFonts w:ascii="Times New Roman" w:hAnsi="Times New Roman" w:cs="Times New Roman"/>
          <w:sz w:val="24"/>
          <w:szCs w:val="24"/>
        </w:rPr>
        <w:t>ρ</w:t>
      </w:r>
      <w:r w:rsidR="00215A51" w:rsidRPr="00271AF2">
        <w:rPr>
          <w:rFonts w:ascii="Times New Roman" w:hAnsi="Times New Roman" w:cs="Times New Roman"/>
          <w:sz w:val="24"/>
          <w:szCs w:val="24"/>
        </w:rPr>
        <w:softHyphen/>
      </w:r>
      <w:r w:rsidR="00215A51" w:rsidRPr="00271AF2">
        <w:rPr>
          <w:rFonts w:ascii="Times New Roman" w:hAnsi="Times New Roman" w:cs="Times New Roman"/>
          <w:sz w:val="24"/>
          <w:szCs w:val="24"/>
          <w:vertAlign w:val="subscript"/>
        </w:rPr>
        <w:t>b</w:t>
      </w:r>
      <w:r w:rsidR="00215A51" w:rsidRPr="00271AF2">
        <w:rPr>
          <w:rFonts w:ascii="Times New Roman" w:hAnsi="Times New Roman" w:cs="Times New Roman"/>
          <w:sz w:val="24"/>
          <w:szCs w:val="24"/>
        </w:rPr>
        <w:t>)</w:t>
      </w:r>
      <w:r w:rsidR="00500622" w:rsidRPr="00271AF2">
        <w:rPr>
          <w:rFonts w:ascii="Times New Roman" w:hAnsi="Times New Roman" w:cs="Times New Roman"/>
          <w:sz w:val="24"/>
          <w:szCs w:val="24"/>
        </w:rPr>
        <w:t xml:space="preserve"> and tapped density</w:t>
      </w:r>
      <w:r w:rsidR="00215A51" w:rsidRPr="00271AF2">
        <w:rPr>
          <w:rFonts w:ascii="Times New Roman" w:hAnsi="Times New Roman" w:cs="Times New Roman"/>
          <w:sz w:val="24"/>
          <w:szCs w:val="24"/>
        </w:rPr>
        <w:t xml:space="preserve"> (ρ</w:t>
      </w:r>
      <w:r w:rsidR="007506F2" w:rsidRPr="00271AF2">
        <w:rPr>
          <w:rFonts w:ascii="Times New Roman" w:hAnsi="Times New Roman" w:cs="Times New Roman"/>
          <w:sz w:val="24"/>
          <w:szCs w:val="24"/>
          <w:vertAlign w:val="subscript"/>
        </w:rPr>
        <w:t>t</w:t>
      </w:r>
      <w:r w:rsidR="007506F2" w:rsidRPr="00271AF2">
        <w:rPr>
          <w:rFonts w:ascii="Times New Roman" w:hAnsi="Times New Roman" w:cs="Times New Roman"/>
          <w:sz w:val="24"/>
          <w:szCs w:val="24"/>
        </w:rPr>
        <w:t>)</w:t>
      </w:r>
      <w:r w:rsidR="00500622" w:rsidRPr="00271AF2">
        <w:rPr>
          <w:rFonts w:ascii="Times New Roman" w:hAnsi="Times New Roman" w:cs="Times New Roman"/>
          <w:sz w:val="24"/>
          <w:szCs w:val="24"/>
        </w:rPr>
        <w:t xml:space="preserve"> were determined using a method previously described </w:t>
      </w:r>
      <w:r w:rsidR="00500622" w:rsidRPr="00271AF2">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{"citationItems":[{"id":"ITEM-1","itemData":{"DOI":"10.1016/j.ejpb.2008.04.020","ISBN":"0935-1221","ISSN":"09396411","PMID":"18595674","abstract":"The purpose of this study was to prepare excipient-free porous microparticles of bendroflumethiazide by spray drying and to characterise the physicochemical properties of the particles produced. Solutions of bendroflumethiazide in ethanol/water, ethanol/water/ammonium carbonate or methanol/water/ammonium carbonate were spray dried using a laboratory spray dryer. Spray dried products were characterised by scanning electron microscopy, X-ray powder diffraction, differential scanning calorimetry, FTIR, laser diffraction particle sizing and density measurement. Nanoporous microparticles (NPMPs) were prepared from the alcoholic solutions containing ammonium carbonate. NPMPs were amorphous in nature, had median particles sizes less than 3 μm and densities that were significantly reduced compared to non-porous spray dried bendroflumethiazide powder. The novel process may be used to produce excipient-free amorphous microparticles with desirable physical properties such as amorphous solid state, porosity and low bulk density. This new engineering technology has applications in the design of other therapeutic agents such as those used in pulmonary delivery. © 2008 Elsevier B.V. All rights reserved.","author":[{"dropping-particle":"","family":"Healy","given":"A. M.","non-dropping-particle":"","parse-names":false,"suffix":""},{"dropping-particle":"","family":"McDonald","given":"B. F.","non-dropping-particle":"","parse-names":false,"suffix":""},{"dropping-particle":"","family":"Tajber","given":"L.","non-dropping-particle":"","parse-names":false,"suffix":""},{"dropping-particle":"","family":"Corrigan","given":"O. I.","non-dropping-particle":"","parse-names":false,"suffix":""}],"container-title":"European Journal of Pharmaceutics and Biopharmaceutics","id":"ITEM-1","issue":"3","issued":{"date-parts":[["2008"]]},"page":"1182-1186","title":"Characterisation of excipient-free nanoporous microparticles (NPMPs) of bendroflumethiazide","type":"article-journal","volume":"69"},"uris":["http://www.mendeley.com/documents/?uuid=6ab51b76-01b4-42d6-bbd2-acedd8fcbbb2"]}],"mendeley":{"formattedCitation":"&lt;sup&gt;33&lt;/sup&gt;","plainTextFormattedCitation":"33","previouslyFormattedCitation":"&lt;sup&gt;33&lt;/sup&gt;"},"properties":{"noteIndex":0},"schema":"https://github.com/citation-style-language/schema/raw/master/csl-citation.json"}</w:instrText>
      </w:r>
      <w:r w:rsidR="00500622" w:rsidRPr="00271AF2">
        <w:rPr>
          <w:rFonts w:ascii="Times New Roman" w:hAnsi="Times New Roman" w:cs="Times New Roman"/>
          <w:sz w:val="24"/>
          <w:szCs w:val="24"/>
        </w:rPr>
        <w:fldChar w:fldCharType="separate"/>
      </w:r>
      <w:r w:rsidR="00D162F6" w:rsidRPr="00D162F6">
        <w:rPr>
          <w:rFonts w:ascii="Times New Roman" w:hAnsi="Times New Roman" w:cs="Times New Roman"/>
          <w:noProof/>
          <w:sz w:val="24"/>
          <w:szCs w:val="24"/>
          <w:vertAlign w:val="superscript"/>
        </w:rPr>
        <w:t>33</w:t>
      </w:r>
      <w:r w:rsidR="00500622" w:rsidRPr="00271AF2">
        <w:rPr>
          <w:rFonts w:ascii="Times New Roman" w:hAnsi="Times New Roman" w:cs="Times New Roman"/>
          <w:sz w:val="24"/>
          <w:szCs w:val="24"/>
        </w:rPr>
        <w:fldChar w:fldCharType="end"/>
      </w:r>
      <w:r w:rsidR="00500622" w:rsidRPr="00271AF2">
        <w:rPr>
          <w:rFonts w:ascii="Times New Roman" w:hAnsi="Times New Roman" w:cs="Times New Roman"/>
          <w:sz w:val="24"/>
          <w:szCs w:val="24"/>
        </w:rPr>
        <w:t>.</w:t>
      </w:r>
      <w:r w:rsidR="00CC37B9" w:rsidRPr="00271AF2">
        <w:rPr>
          <w:rFonts w:ascii="Times New Roman" w:hAnsi="Times New Roman" w:cs="Times New Roman"/>
          <w:sz w:val="24"/>
          <w:szCs w:val="24"/>
        </w:rPr>
        <w:t xml:space="preserve"> </w:t>
      </w:r>
      <w:r w:rsidR="00BD17C7" w:rsidRPr="00271AF2">
        <w:rPr>
          <w:rFonts w:ascii="Times New Roman" w:hAnsi="Times New Roman" w:cs="Times New Roman"/>
          <w:sz w:val="24"/>
          <w:szCs w:val="24"/>
        </w:rPr>
        <w:t>Powdered samples were added to a graduated</w:t>
      </w:r>
      <w:r w:rsidR="00CC37B9" w:rsidRPr="00271AF2">
        <w:rPr>
          <w:rFonts w:ascii="Times New Roman" w:hAnsi="Times New Roman" w:cs="Times New Roman"/>
          <w:sz w:val="24"/>
          <w:szCs w:val="24"/>
        </w:rPr>
        <w:t xml:space="preserve"> </w:t>
      </w:r>
      <w:r w:rsidR="006F74AD" w:rsidRPr="00271AF2">
        <w:rPr>
          <w:rFonts w:ascii="Times New Roman" w:hAnsi="Times New Roman" w:cs="Times New Roman"/>
          <w:sz w:val="24"/>
          <w:szCs w:val="24"/>
        </w:rPr>
        <w:t>glass</w:t>
      </w:r>
      <w:r w:rsidR="00CC37B9" w:rsidRPr="00271AF2">
        <w:rPr>
          <w:rFonts w:ascii="Times New Roman" w:hAnsi="Times New Roman" w:cs="Times New Roman"/>
          <w:sz w:val="24"/>
          <w:szCs w:val="24"/>
        </w:rPr>
        <w:t xml:space="preserve"> syringe </w:t>
      </w:r>
      <w:r w:rsidR="006F74AD" w:rsidRPr="00271AF2">
        <w:rPr>
          <w:rFonts w:ascii="Times New Roman" w:hAnsi="Times New Roman" w:cs="Times New Roman"/>
          <w:sz w:val="24"/>
          <w:szCs w:val="24"/>
        </w:rPr>
        <w:t>of 1</w:t>
      </w:r>
      <w:r w:rsidR="0035504B">
        <w:rPr>
          <w:rFonts w:ascii="Times New Roman" w:hAnsi="Times New Roman" w:cs="Times New Roman"/>
          <w:sz w:val="24"/>
          <w:szCs w:val="24"/>
        </w:rPr>
        <w:t xml:space="preserve"> </w:t>
      </w:r>
      <w:r w:rsidR="006F74AD" w:rsidRPr="00271AF2">
        <w:rPr>
          <w:rFonts w:ascii="Times New Roman" w:hAnsi="Times New Roman" w:cs="Times New Roman"/>
          <w:sz w:val="24"/>
          <w:szCs w:val="24"/>
        </w:rPr>
        <w:t>mL volume</w:t>
      </w:r>
      <w:r w:rsidR="00DE1BD8" w:rsidRPr="00271AF2">
        <w:rPr>
          <w:rFonts w:ascii="Times New Roman" w:hAnsi="Times New Roman" w:cs="Times New Roman"/>
          <w:sz w:val="24"/>
          <w:szCs w:val="24"/>
        </w:rPr>
        <w:t xml:space="preserve"> with graduations of </w:t>
      </w:r>
      <w:r w:rsidR="005B340B" w:rsidRPr="00271AF2">
        <w:rPr>
          <w:rFonts w:ascii="Times New Roman" w:hAnsi="Times New Roman" w:cs="Times New Roman"/>
          <w:sz w:val="24"/>
          <w:szCs w:val="24"/>
        </w:rPr>
        <w:t>0.02</w:t>
      </w:r>
      <w:r w:rsidR="0035504B">
        <w:rPr>
          <w:rFonts w:ascii="Times New Roman" w:hAnsi="Times New Roman" w:cs="Times New Roman"/>
          <w:sz w:val="24"/>
          <w:szCs w:val="24"/>
        </w:rPr>
        <w:t xml:space="preserve"> </w:t>
      </w:r>
      <w:r w:rsidR="005B340B" w:rsidRPr="00271AF2">
        <w:rPr>
          <w:rFonts w:ascii="Times New Roman" w:hAnsi="Times New Roman" w:cs="Times New Roman"/>
          <w:sz w:val="24"/>
          <w:szCs w:val="24"/>
        </w:rPr>
        <w:t>mL</w:t>
      </w:r>
      <w:r w:rsidR="00A44555" w:rsidRPr="00271AF2">
        <w:rPr>
          <w:rFonts w:ascii="Times New Roman" w:hAnsi="Times New Roman" w:cs="Times New Roman"/>
          <w:sz w:val="24"/>
          <w:szCs w:val="24"/>
        </w:rPr>
        <w:t xml:space="preserve">. The weight of the powder required to fill the </w:t>
      </w:r>
      <w:r w:rsidR="00EA77E5" w:rsidRPr="00271AF2">
        <w:rPr>
          <w:rFonts w:ascii="Times New Roman" w:hAnsi="Times New Roman" w:cs="Times New Roman"/>
          <w:sz w:val="24"/>
          <w:szCs w:val="24"/>
        </w:rPr>
        <w:t xml:space="preserve">syringe to 0.1 mL was recorded to calculate the bulk density. The </w:t>
      </w:r>
      <w:r w:rsidR="00BF6F11" w:rsidRPr="00271AF2">
        <w:rPr>
          <w:rFonts w:ascii="Times New Roman" w:hAnsi="Times New Roman" w:cs="Times New Roman"/>
          <w:sz w:val="24"/>
          <w:szCs w:val="24"/>
        </w:rPr>
        <w:t xml:space="preserve">syringe was not </w:t>
      </w:r>
      <w:r w:rsidR="00FD2820" w:rsidRPr="00271AF2">
        <w:rPr>
          <w:rFonts w:ascii="Times New Roman" w:hAnsi="Times New Roman" w:cs="Times New Roman"/>
          <w:sz w:val="24"/>
          <w:szCs w:val="24"/>
        </w:rPr>
        <w:t>filled</w:t>
      </w:r>
      <w:r w:rsidR="00BF6F11" w:rsidRPr="00271AF2">
        <w:rPr>
          <w:rFonts w:ascii="Times New Roman" w:hAnsi="Times New Roman" w:cs="Times New Roman"/>
          <w:sz w:val="24"/>
          <w:szCs w:val="24"/>
        </w:rPr>
        <w:t xml:space="preserve"> </w:t>
      </w:r>
      <w:r w:rsidR="00FD2820" w:rsidRPr="00271AF2">
        <w:rPr>
          <w:rFonts w:ascii="Times New Roman" w:hAnsi="Times New Roman" w:cs="Times New Roman"/>
          <w:sz w:val="24"/>
          <w:szCs w:val="24"/>
        </w:rPr>
        <w:t xml:space="preserve">to full capacity </w:t>
      </w:r>
      <w:r w:rsidR="00BF6F11" w:rsidRPr="00271AF2">
        <w:rPr>
          <w:rFonts w:ascii="Times New Roman" w:hAnsi="Times New Roman" w:cs="Times New Roman"/>
          <w:sz w:val="24"/>
          <w:szCs w:val="24"/>
        </w:rPr>
        <w:t xml:space="preserve">due to </w:t>
      </w:r>
      <w:r w:rsidR="00874C63" w:rsidRPr="00271AF2">
        <w:rPr>
          <w:rFonts w:ascii="Times New Roman" w:hAnsi="Times New Roman" w:cs="Times New Roman"/>
          <w:sz w:val="24"/>
          <w:szCs w:val="24"/>
        </w:rPr>
        <w:t xml:space="preserve">the </w:t>
      </w:r>
      <w:r w:rsidR="00BF6F11" w:rsidRPr="00271AF2">
        <w:rPr>
          <w:rFonts w:ascii="Times New Roman" w:hAnsi="Times New Roman" w:cs="Times New Roman"/>
          <w:sz w:val="24"/>
          <w:szCs w:val="24"/>
        </w:rPr>
        <w:t xml:space="preserve">small sample size produced from electrospraying. </w:t>
      </w:r>
      <w:r w:rsidR="00FD2820" w:rsidRPr="00271AF2">
        <w:rPr>
          <w:rFonts w:ascii="Times New Roman" w:hAnsi="Times New Roman" w:cs="Times New Roman"/>
          <w:sz w:val="24"/>
          <w:szCs w:val="24"/>
        </w:rPr>
        <w:t xml:space="preserve">The tap density of the </w:t>
      </w:r>
      <w:r w:rsidR="00874C63" w:rsidRPr="00271AF2">
        <w:rPr>
          <w:rFonts w:ascii="Times New Roman" w:hAnsi="Times New Roman" w:cs="Times New Roman"/>
          <w:sz w:val="24"/>
          <w:szCs w:val="24"/>
        </w:rPr>
        <w:t>powder was</w:t>
      </w:r>
      <w:r w:rsidR="006F74AD" w:rsidRPr="00271AF2">
        <w:rPr>
          <w:rFonts w:ascii="Times New Roman" w:hAnsi="Times New Roman" w:cs="Times New Roman"/>
          <w:sz w:val="24"/>
          <w:szCs w:val="24"/>
        </w:rPr>
        <w:t xml:space="preserve"> then determined by tapping the syringe </w:t>
      </w:r>
      <w:r w:rsidR="00874C63" w:rsidRPr="00271AF2">
        <w:rPr>
          <w:rFonts w:ascii="Times New Roman" w:hAnsi="Times New Roman" w:cs="Times New Roman"/>
          <w:sz w:val="24"/>
          <w:szCs w:val="24"/>
        </w:rPr>
        <w:t xml:space="preserve">onto a level surface </w:t>
      </w:r>
      <w:r w:rsidR="008414EF" w:rsidRPr="00271AF2">
        <w:rPr>
          <w:rFonts w:ascii="Times New Roman" w:hAnsi="Times New Roman" w:cs="Times New Roman"/>
          <w:sz w:val="24"/>
          <w:szCs w:val="24"/>
        </w:rPr>
        <w:t>from a 5</w:t>
      </w:r>
      <w:r w:rsidR="0035504B">
        <w:rPr>
          <w:rFonts w:ascii="Times New Roman" w:hAnsi="Times New Roman" w:cs="Times New Roman"/>
          <w:sz w:val="24"/>
          <w:szCs w:val="24"/>
        </w:rPr>
        <w:t xml:space="preserve"> </w:t>
      </w:r>
      <w:r w:rsidR="008414EF" w:rsidRPr="00271AF2">
        <w:rPr>
          <w:rFonts w:ascii="Times New Roman" w:hAnsi="Times New Roman" w:cs="Times New Roman"/>
          <w:sz w:val="24"/>
          <w:szCs w:val="24"/>
        </w:rPr>
        <w:t xml:space="preserve">cm height 100 times. The </w:t>
      </w:r>
      <w:r w:rsidR="003355CD" w:rsidRPr="00271AF2">
        <w:rPr>
          <w:rFonts w:ascii="Times New Roman" w:hAnsi="Times New Roman" w:cs="Times New Roman"/>
          <w:sz w:val="24"/>
          <w:szCs w:val="24"/>
        </w:rPr>
        <w:t xml:space="preserve">new </w:t>
      </w:r>
      <w:r w:rsidR="008414EF" w:rsidRPr="00271AF2">
        <w:rPr>
          <w:rFonts w:ascii="Times New Roman" w:hAnsi="Times New Roman" w:cs="Times New Roman"/>
          <w:sz w:val="24"/>
          <w:szCs w:val="24"/>
        </w:rPr>
        <w:t xml:space="preserve">volume was then </w:t>
      </w:r>
      <w:r w:rsidR="001A60C8" w:rsidRPr="00271AF2">
        <w:rPr>
          <w:rFonts w:ascii="Times New Roman" w:hAnsi="Times New Roman" w:cs="Times New Roman"/>
          <w:sz w:val="24"/>
          <w:szCs w:val="24"/>
        </w:rPr>
        <w:t>recorded,</w:t>
      </w:r>
      <w:r w:rsidR="008414EF" w:rsidRPr="00271AF2">
        <w:rPr>
          <w:rFonts w:ascii="Times New Roman" w:hAnsi="Times New Roman" w:cs="Times New Roman"/>
          <w:sz w:val="24"/>
          <w:szCs w:val="24"/>
        </w:rPr>
        <w:t xml:space="preserve"> and the Carr</w:t>
      </w:r>
      <w:r w:rsidR="005E6E11" w:rsidRPr="00271AF2">
        <w:rPr>
          <w:rFonts w:ascii="Times New Roman" w:hAnsi="Times New Roman" w:cs="Times New Roman"/>
          <w:sz w:val="24"/>
          <w:szCs w:val="24"/>
        </w:rPr>
        <w:t xml:space="preserve">’s </w:t>
      </w:r>
      <w:r w:rsidR="00271AF2" w:rsidRPr="00271AF2">
        <w:rPr>
          <w:rFonts w:ascii="Times New Roman" w:hAnsi="Times New Roman" w:cs="Times New Roman"/>
          <w:sz w:val="24"/>
          <w:szCs w:val="24"/>
        </w:rPr>
        <w:t>Compressibility</w:t>
      </w:r>
      <w:r w:rsidR="008414EF" w:rsidRPr="00271AF2">
        <w:rPr>
          <w:rFonts w:ascii="Times New Roman" w:hAnsi="Times New Roman" w:cs="Times New Roman"/>
          <w:sz w:val="24"/>
          <w:szCs w:val="24"/>
        </w:rPr>
        <w:t xml:space="preserve"> Index</w:t>
      </w:r>
      <w:r w:rsidR="009A7D19">
        <w:rPr>
          <w:rFonts w:ascii="Times New Roman" w:hAnsi="Times New Roman" w:cs="Times New Roman"/>
          <w:sz w:val="24"/>
          <w:szCs w:val="24"/>
        </w:rPr>
        <w:t xml:space="preserve"> (CCI)</w:t>
      </w:r>
      <w:r w:rsidR="008414EF" w:rsidRPr="00271AF2">
        <w:rPr>
          <w:rFonts w:ascii="Times New Roman" w:hAnsi="Times New Roman" w:cs="Times New Roman"/>
          <w:sz w:val="24"/>
          <w:szCs w:val="24"/>
        </w:rPr>
        <w:t xml:space="preserve"> was calculated using </w:t>
      </w:r>
      <w:r w:rsidR="0048772D">
        <w:rPr>
          <w:rFonts w:ascii="Times New Roman" w:hAnsi="Times New Roman" w:cs="Times New Roman"/>
          <w:sz w:val="24"/>
          <w:szCs w:val="24"/>
        </w:rPr>
        <w:t>E</w:t>
      </w:r>
      <w:r w:rsidR="008414EF" w:rsidRPr="00271AF2">
        <w:rPr>
          <w:rFonts w:ascii="Times New Roman" w:hAnsi="Times New Roman" w:cs="Times New Roman"/>
          <w:sz w:val="24"/>
          <w:szCs w:val="24"/>
        </w:rPr>
        <w:t xml:space="preserve">quation </w:t>
      </w:r>
      <w:r w:rsidR="00095024">
        <w:rPr>
          <w:rFonts w:ascii="Times New Roman" w:hAnsi="Times New Roman" w:cs="Times New Roman"/>
          <w:sz w:val="24"/>
          <w:szCs w:val="24"/>
        </w:rPr>
        <w:t xml:space="preserve">3 </w:t>
      </w:r>
    </w:p>
    <w:p w14:paraId="7B732997" w14:textId="49C022C1" w:rsidR="003355CD" w:rsidRPr="00271AF2" w:rsidRDefault="005E6E11" w:rsidP="00730246">
      <w:pPr>
        <w:spacing w:line="360" w:lineRule="auto"/>
        <w:jc w:val="center"/>
        <w:rPr>
          <w:rFonts w:ascii="Times New Roman" w:hAnsi="Times New Roman" w:cs="Times New Roman"/>
          <w:sz w:val="24"/>
          <w:szCs w:val="24"/>
        </w:rPr>
      </w:pPr>
      <m:oMath>
        <m:r>
          <w:rPr>
            <w:rFonts w:ascii="Cambria Math" w:hAnsi="Cambria Math" w:cs="Times New Roman"/>
            <w:sz w:val="24"/>
            <w:szCs w:val="24"/>
          </w:rPr>
          <m:t>Car</m:t>
        </m:r>
        <m:sSup>
          <m:sSupPr>
            <m:ctrlPr>
              <w:rPr>
                <w:rFonts w:ascii="Cambria Math" w:hAnsi="Cambria Math" w:cs="Times New Roman"/>
                <w:i/>
                <w:sz w:val="24"/>
                <w:szCs w:val="24"/>
              </w:rPr>
            </m:ctrlPr>
          </m:sSupPr>
          <m:e>
            <m:r>
              <w:rPr>
                <w:rFonts w:ascii="Cambria Math" w:hAnsi="Cambria Math" w:cs="Times New Roman"/>
                <w:sz w:val="24"/>
                <w:szCs w:val="24"/>
              </w:rPr>
              <m:t>r</m:t>
            </m:r>
          </m:e>
          <m:sup>
            <m:r>
              <w:rPr>
                <w:rFonts w:ascii="Cambria Math" w:hAnsi="Cambria Math" w:cs="Times New Roman"/>
                <w:sz w:val="24"/>
                <w:szCs w:val="24"/>
              </w:rPr>
              <m:t>'</m:t>
            </m:r>
          </m:sup>
        </m:sSup>
        <m:r>
          <w:rPr>
            <w:rFonts w:ascii="Cambria Math" w:hAnsi="Cambria Math" w:cs="Times New Roman"/>
            <w:sz w:val="24"/>
            <w:szCs w:val="24"/>
          </w:rPr>
          <m:t>s Compressability Index=100*</m:t>
        </m:r>
        <m:f>
          <m:fPr>
            <m:ctrlPr>
              <w:rPr>
                <w:rFonts w:ascii="Cambria Math" w:hAnsi="Cambria Math" w:cs="Times New Roman"/>
                <w:i/>
                <w:sz w:val="24"/>
                <w:szCs w:val="24"/>
              </w:rPr>
            </m:ctrlPr>
          </m:fPr>
          <m:num>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b</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t</m:t>
                </m:r>
              </m:sub>
            </m:sSub>
            <m:r>
              <w:rPr>
                <w:rFonts w:ascii="Cambria Math" w:hAnsi="Cambria Math" w:cs="Times New Roman"/>
                <w:sz w:val="24"/>
                <w:szCs w:val="24"/>
              </w:rPr>
              <m:t>)</m:t>
            </m:r>
          </m:num>
          <m:den>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b</m:t>
                </m:r>
              </m:sub>
            </m:sSub>
          </m:den>
        </m:f>
      </m:oMath>
      <w:r w:rsidR="00730246">
        <w:rPr>
          <w:rFonts w:ascii="Times New Roman" w:hAnsi="Times New Roman" w:cs="Times New Roman"/>
          <w:sz w:val="24"/>
          <w:szCs w:val="24"/>
        </w:rPr>
        <w:tab/>
      </w:r>
      <w:r w:rsidR="00D81C8E">
        <w:rPr>
          <w:rFonts w:ascii="Times New Roman" w:hAnsi="Times New Roman" w:cs="Times New Roman"/>
          <w:sz w:val="24"/>
          <w:szCs w:val="24"/>
        </w:rPr>
        <w:tab/>
      </w:r>
      <w:r w:rsidR="00D81C8E">
        <w:rPr>
          <w:rFonts w:ascii="Times New Roman" w:hAnsi="Times New Roman" w:cs="Times New Roman"/>
          <w:sz w:val="24"/>
          <w:szCs w:val="24"/>
        </w:rPr>
        <w:tab/>
      </w:r>
      <w:r w:rsidR="00730246">
        <w:rPr>
          <w:rFonts w:ascii="Times New Roman" w:hAnsi="Times New Roman" w:cs="Times New Roman"/>
          <w:sz w:val="24"/>
          <w:szCs w:val="24"/>
        </w:rPr>
        <w:t>Equation 3</w:t>
      </w:r>
    </w:p>
    <w:p w14:paraId="06FAFD93" w14:textId="516809C8" w:rsidR="009D65FB" w:rsidRDefault="009D65FB" w:rsidP="009D65FB">
      <w:pPr>
        <w:rPr>
          <w:rFonts w:ascii="Times New Roman" w:hAnsi="Times New Roman" w:cs="Times New Roman"/>
          <w:sz w:val="24"/>
          <w:szCs w:val="24"/>
        </w:rPr>
      </w:pPr>
    </w:p>
    <w:p w14:paraId="1F4C309A" w14:textId="77777777" w:rsidR="00D75A2A" w:rsidRPr="00271AF2" w:rsidRDefault="00D75A2A" w:rsidP="009D65FB">
      <w:pPr>
        <w:rPr>
          <w:rFonts w:ascii="Times New Roman" w:hAnsi="Times New Roman" w:cs="Times New Roman"/>
          <w:sz w:val="24"/>
          <w:szCs w:val="24"/>
        </w:rPr>
      </w:pPr>
    </w:p>
    <w:p w14:paraId="02394FBF" w14:textId="7550C40F" w:rsidR="00127550" w:rsidRDefault="00127550" w:rsidP="0041681E">
      <w:pPr>
        <w:pStyle w:val="Heading1"/>
        <w:rPr>
          <w:rFonts w:ascii="Times New Roman" w:hAnsi="Times New Roman" w:cs="Times New Roman"/>
          <w:color w:val="auto"/>
          <w:sz w:val="24"/>
          <w:szCs w:val="24"/>
        </w:rPr>
      </w:pPr>
      <w:r w:rsidRPr="00271AF2">
        <w:rPr>
          <w:rFonts w:ascii="Times New Roman" w:hAnsi="Times New Roman" w:cs="Times New Roman"/>
          <w:color w:val="auto"/>
          <w:sz w:val="24"/>
          <w:szCs w:val="24"/>
        </w:rPr>
        <w:t>3. Results</w:t>
      </w:r>
      <w:r w:rsidR="00195267" w:rsidRPr="00271AF2">
        <w:rPr>
          <w:rFonts w:ascii="Times New Roman" w:hAnsi="Times New Roman" w:cs="Times New Roman"/>
          <w:color w:val="auto"/>
          <w:sz w:val="24"/>
          <w:szCs w:val="24"/>
        </w:rPr>
        <w:t xml:space="preserve"> and Discussion </w:t>
      </w:r>
    </w:p>
    <w:p w14:paraId="367E711B" w14:textId="77777777" w:rsidR="00730246" w:rsidRPr="00730246" w:rsidRDefault="00730246" w:rsidP="00730246"/>
    <w:p w14:paraId="6BB4F992" w14:textId="04DB19A7" w:rsidR="005F59F1" w:rsidRDefault="005F59F1" w:rsidP="0041681E">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t xml:space="preserve">3.1 Solution characterisation </w:t>
      </w:r>
    </w:p>
    <w:p w14:paraId="6473BBE3" w14:textId="77777777" w:rsidR="00730246" w:rsidRPr="00730246" w:rsidRDefault="00730246" w:rsidP="00730246"/>
    <w:p w14:paraId="14B22463" w14:textId="098FE3B2" w:rsidR="00AD6B3A" w:rsidRPr="00271AF2" w:rsidRDefault="00084D6B"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lastRenderedPageBreak/>
        <w:t xml:space="preserve">The </w:t>
      </w:r>
      <w:r w:rsidR="005F59F1" w:rsidRPr="00271AF2">
        <w:rPr>
          <w:rFonts w:ascii="Times New Roman" w:hAnsi="Times New Roman" w:cs="Times New Roman"/>
          <w:sz w:val="24"/>
          <w:szCs w:val="24"/>
        </w:rPr>
        <w:t xml:space="preserve">surface tension, viscosity and conductivity </w:t>
      </w:r>
      <w:r w:rsidRPr="00271AF2">
        <w:rPr>
          <w:rFonts w:ascii="Times New Roman" w:hAnsi="Times New Roman" w:cs="Times New Roman"/>
          <w:sz w:val="24"/>
          <w:szCs w:val="24"/>
        </w:rPr>
        <w:t xml:space="preserve">for the </w:t>
      </w:r>
      <w:r w:rsidR="00730246">
        <w:rPr>
          <w:rFonts w:ascii="Times New Roman" w:hAnsi="Times New Roman" w:cs="Times New Roman"/>
          <w:sz w:val="24"/>
          <w:szCs w:val="24"/>
        </w:rPr>
        <w:t>studied</w:t>
      </w:r>
      <w:r w:rsidRPr="00271AF2">
        <w:rPr>
          <w:rFonts w:ascii="Times New Roman" w:hAnsi="Times New Roman" w:cs="Times New Roman"/>
          <w:sz w:val="24"/>
          <w:szCs w:val="24"/>
        </w:rPr>
        <w:t xml:space="preserve"> solutions at 25 </w:t>
      </w:r>
      <w:r w:rsidRPr="00271AF2">
        <w:rPr>
          <w:rFonts w:ascii="Times New Roman" w:hAnsi="Times New Roman" w:cs="Times New Roman"/>
          <w:sz w:val="24"/>
          <w:szCs w:val="24"/>
          <w:vertAlign w:val="superscript"/>
        </w:rPr>
        <w:t>o</w:t>
      </w:r>
      <w:r w:rsidRPr="00271AF2">
        <w:rPr>
          <w:rFonts w:ascii="Times New Roman" w:hAnsi="Times New Roman" w:cs="Times New Roman"/>
          <w:sz w:val="24"/>
          <w:szCs w:val="24"/>
        </w:rPr>
        <w:t xml:space="preserve">C are shown in Figure </w:t>
      </w:r>
      <w:r w:rsidR="007C1480">
        <w:rPr>
          <w:rFonts w:ascii="Times New Roman" w:hAnsi="Times New Roman" w:cs="Times New Roman"/>
          <w:sz w:val="24"/>
          <w:szCs w:val="24"/>
        </w:rPr>
        <w:t>2</w:t>
      </w:r>
      <w:r w:rsidRPr="00271AF2">
        <w:rPr>
          <w:rFonts w:ascii="Times New Roman" w:hAnsi="Times New Roman" w:cs="Times New Roman"/>
          <w:sz w:val="24"/>
          <w:szCs w:val="24"/>
        </w:rPr>
        <w:t xml:space="preserve">. The surface </w:t>
      </w:r>
      <w:r w:rsidR="00271AF2" w:rsidRPr="00271AF2">
        <w:rPr>
          <w:rFonts w:ascii="Times New Roman" w:hAnsi="Times New Roman" w:cs="Times New Roman"/>
          <w:sz w:val="24"/>
          <w:szCs w:val="24"/>
        </w:rPr>
        <w:t>tensions for all systems studied were</w:t>
      </w:r>
      <w:r w:rsidRPr="00271AF2">
        <w:rPr>
          <w:rFonts w:ascii="Times New Roman" w:hAnsi="Times New Roman" w:cs="Times New Roman"/>
          <w:sz w:val="24"/>
          <w:szCs w:val="24"/>
        </w:rPr>
        <w:t xml:space="preserve"> </w:t>
      </w:r>
      <w:r w:rsidR="00C35A5D">
        <w:rPr>
          <w:rFonts w:ascii="Times New Roman" w:hAnsi="Times New Roman" w:cs="Times New Roman"/>
          <w:sz w:val="24"/>
          <w:szCs w:val="24"/>
        </w:rPr>
        <w:t>not signi</w:t>
      </w:r>
      <w:r w:rsidR="00081BEC">
        <w:rPr>
          <w:rFonts w:ascii="Times New Roman" w:hAnsi="Times New Roman" w:cs="Times New Roman"/>
          <w:sz w:val="24"/>
          <w:szCs w:val="24"/>
        </w:rPr>
        <w:t>ficantly different</w:t>
      </w:r>
      <w:r w:rsidR="00B823A1">
        <w:rPr>
          <w:rFonts w:ascii="Times New Roman" w:hAnsi="Times New Roman" w:cs="Times New Roman"/>
          <w:sz w:val="24"/>
          <w:szCs w:val="24"/>
        </w:rPr>
        <w:t xml:space="preserve"> (p=0.3</w:t>
      </w:r>
      <w:r w:rsidR="00414B5D">
        <w:rPr>
          <w:rFonts w:ascii="Times New Roman" w:hAnsi="Times New Roman" w:cs="Times New Roman"/>
          <w:sz w:val="24"/>
          <w:szCs w:val="24"/>
        </w:rPr>
        <w:t>) regardless</w:t>
      </w:r>
      <w:r w:rsidRPr="00271AF2">
        <w:rPr>
          <w:rFonts w:ascii="Times New Roman" w:hAnsi="Times New Roman" w:cs="Times New Roman"/>
          <w:sz w:val="24"/>
          <w:szCs w:val="24"/>
        </w:rPr>
        <w:t xml:space="preserve"> of polymer type or ketoprofen loading. </w:t>
      </w:r>
    </w:p>
    <w:p w14:paraId="184A2FD7" w14:textId="27551A47" w:rsidR="000D23E2" w:rsidRPr="00271AF2" w:rsidRDefault="00084D6B"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The viscosity of the sol</w:t>
      </w:r>
      <w:r w:rsidR="00FD1C19" w:rsidRPr="00271AF2">
        <w:rPr>
          <w:rFonts w:ascii="Times New Roman" w:hAnsi="Times New Roman" w:cs="Times New Roman"/>
          <w:sz w:val="24"/>
          <w:szCs w:val="24"/>
        </w:rPr>
        <w:t>utions increased with increasing polymer concentration and was higher for the solutions containing PVP relative to the solutions containing PVPVA</w:t>
      </w:r>
      <w:r w:rsidR="00891595">
        <w:rPr>
          <w:rFonts w:ascii="Times New Roman" w:hAnsi="Times New Roman" w:cs="Times New Roman"/>
          <w:sz w:val="24"/>
          <w:szCs w:val="24"/>
        </w:rPr>
        <w:t xml:space="preserve">, but this was not statistically significant </w:t>
      </w:r>
      <w:r w:rsidR="00CD73B1">
        <w:rPr>
          <w:rFonts w:ascii="Times New Roman" w:hAnsi="Times New Roman" w:cs="Times New Roman"/>
          <w:sz w:val="24"/>
          <w:szCs w:val="24"/>
        </w:rPr>
        <w:t>(p=0.25</w:t>
      </w:r>
      <w:r w:rsidR="00414B5D">
        <w:rPr>
          <w:rFonts w:ascii="Times New Roman" w:hAnsi="Times New Roman" w:cs="Times New Roman"/>
          <w:sz w:val="24"/>
          <w:szCs w:val="24"/>
        </w:rPr>
        <w:t>).</w:t>
      </w:r>
      <w:r w:rsidR="0007469D" w:rsidRPr="00271AF2">
        <w:rPr>
          <w:rFonts w:ascii="Times New Roman" w:hAnsi="Times New Roman" w:cs="Times New Roman"/>
          <w:sz w:val="24"/>
          <w:szCs w:val="24"/>
        </w:rPr>
        <w:t xml:space="preserve"> This slight difference in viscosity is not surprising as a</w:t>
      </w:r>
      <w:r w:rsidR="005E6A5E" w:rsidRPr="00271AF2">
        <w:rPr>
          <w:rFonts w:ascii="Times New Roman" w:hAnsi="Times New Roman" w:cs="Times New Roman"/>
          <w:sz w:val="24"/>
          <w:szCs w:val="24"/>
        </w:rPr>
        <w:t xml:space="preserve"> study examining the melt viscosit</w:t>
      </w:r>
      <w:r w:rsidR="0007469D" w:rsidRPr="00271AF2">
        <w:rPr>
          <w:rFonts w:ascii="Times New Roman" w:hAnsi="Times New Roman" w:cs="Times New Roman"/>
          <w:sz w:val="24"/>
          <w:szCs w:val="24"/>
        </w:rPr>
        <w:t>ies</w:t>
      </w:r>
      <w:r w:rsidR="005E6A5E" w:rsidRPr="00271AF2">
        <w:rPr>
          <w:rFonts w:ascii="Times New Roman" w:hAnsi="Times New Roman" w:cs="Times New Roman"/>
          <w:sz w:val="24"/>
          <w:szCs w:val="24"/>
        </w:rPr>
        <w:t xml:space="preserve"> of </w:t>
      </w:r>
      <w:r w:rsidR="00D53571" w:rsidRPr="00271AF2">
        <w:rPr>
          <w:rFonts w:ascii="Times New Roman" w:hAnsi="Times New Roman" w:cs="Times New Roman"/>
          <w:sz w:val="24"/>
          <w:szCs w:val="24"/>
        </w:rPr>
        <w:t xml:space="preserve">binary mixtures of indomethacin and either PVP or PVPVA </w:t>
      </w:r>
      <w:r w:rsidR="00AE7A87" w:rsidRPr="00271AF2">
        <w:rPr>
          <w:rFonts w:ascii="Times New Roman" w:hAnsi="Times New Roman" w:cs="Times New Roman"/>
          <w:sz w:val="24"/>
          <w:szCs w:val="24"/>
        </w:rPr>
        <w:t>found that the viscosity</w:t>
      </w:r>
      <w:r w:rsidR="00984B1F">
        <w:rPr>
          <w:rFonts w:ascii="Times New Roman" w:hAnsi="Times New Roman" w:cs="Times New Roman"/>
          <w:sz w:val="24"/>
          <w:szCs w:val="24"/>
        </w:rPr>
        <w:t xml:space="preserve"> of</w:t>
      </w:r>
      <w:r w:rsidR="00AE7A87" w:rsidRPr="00271AF2">
        <w:rPr>
          <w:rFonts w:ascii="Times New Roman" w:hAnsi="Times New Roman" w:cs="Times New Roman"/>
          <w:sz w:val="24"/>
          <w:szCs w:val="24"/>
        </w:rPr>
        <w:t xml:space="preserve"> the PVP</w:t>
      </w:r>
      <w:r w:rsidR="00F004F0" w:rsidRPr="00271AF2">
        <w:rPr>
          <w:rFonts w:ascii="Times New Roman" w:hAnsi="Times New Roman" w:cs="Times New Roman"/>
          <w:sz w:val="24"/>
          <w:szCs w:val="24"/>
        </w:rPr>
        <w:t>/indomethacin mixture was signi</w:t>
      </w:r>
      <w:r w:rsidR="00E77790" w:rsidRPr="00271AF2">
        <w:rPr>
          <w:rFonts w:ascii="Times New Roman" w:hAnsi="Times New Roman" w:cs="Times New Roman"/>
          <w:sz w:val="24"/>
          <w:szCs w:val="24"/>
        </w:rPr>
        <w:t>fi</w:t>
      </w:r>
      <w:r w:rsidR="00F004F0" w:rsidRPr="00271AF2">
        <w:rPr>
          <w:rFonts w:ascii="Times New Roman" w:hAnsi="Times New Roman" w:cs="Times New Roman"/>
          <w:sz w:val="24"/>
          <w:szCs w:val="24"/>
        </w:rPr>
        <w:t xml:space="preserve">cantly higher than </w:t>
      </w:r>
      <w:r w:rsidR="00984B1F">
        <w:rPr>
          <w:rFonts w:ascii="Times New Roman" w:hAnsi="Times New Roman" w:cs="Times New Roman"/>
          <w:sz w:val="24"/>
          <w:szCs w:val="24"/>
        </w:rPr>
        <w:t>of</w:t>
      </w:r>
      <w:r w:rsidR="00F004F0" w:rsidRPr="00271AF2">
        <w:rPr>
          <w:rFonts w:ascii="Times New Roman" w:hAnsi="Times New Roman" w:cs="Times New Roman"/>
          <w:sz w:val="24"/>
          <w:szCs w:val="24"/>
        </w:rPr>
        <w:t xml:space="preserve"> that of </w:t>
      </w:r>
      <w:r w:rsidR="00307275" w:rsidRPr="00271AF2">
        <w:rPr>
          <w:rFonts w:ascii="Times New Roman" w:hAnsi="Times New Roman" w:cs="Times New Roman"/>
          <w:sz w:val="24"/>
          <w:szCs w:val="24"/>
        </w:rPr>
        <w:t xml:space="preserve">the PVPVA/indomethacin mixture </w:t>
      </w:r>
      <w:r w:rsidR="00307275" w:rsidRPr="00271AF2">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{"citationItems":[{"id":"ITEM-1","itemData":{"DOI":"10.1002/jps.20385","ISBN":"0022-3549 (Print)\r0022-3549 (Linking)","ISSN":"15206017","PMID":"16200544","abstract":"The objective of the study was to characterize the physical and viscoelastic properties of binary mixtures of drug and selected polymers to assess their suitability for use in the hot-melt extrusion (HME) process as a means to improve solubility by manufacturing either solid dispersion or solid solution. Indomethacin (INM) was selected as a model drug. Based on comparable solubility parameters, the selected polymers were Eudragit EPO (EPO), polyvinylpyrrolidone/vinyl acetate copolymer (PVP-VA), polyvinylpyrrolidone K30 (PVPK30), and poloxamer 188 (P188). The various drug and polymer systems were characterized for thermal and rheological properties as a function of drug concentration to provide an insight into miscibility and processibility of these systems. From the thermal analysis studies, a single T(g) was observed for the binary mixtures of INM/EPO, INM/PVP-VA, and INM/PVPK30, indicating miscibility of drug and polymer in the given ratios. In the case of mixtures of INM/P188, two melting endotherms were observed with decreasing drug melting point as a function of polymer concentration indicating partial miscibility of drug in polymer. As part of the rheological evaluation, zero rate viscosity (eta(o)) and activation energy (E(a)) was determined for the various systems using torque rheometer at varying shear rates and temperatures. The eta(o) for binary mixtures of drug and EPO, PVP-VA and PVPK30 were found to be significantly lower as compared to pure polymer, indicating disruption of the polymer structure due to miscibility of the drug. On the other hand, INM/P188 mixtures showed a higher eta(o) compared to pure polymer indicating partial miscibility of drug and polymer. With respect to E(a), the mixtures of INM/EPO showed an increase in E(a) with increasing drug concentration, suggesting antiplasticization effect of the drug. These findings corroborate the thermal analysis results showing increase T(g) for the various binary mixtures. The mixtures of INM/PVP-VA showed a decrease in the E(a) with the increasing drug concentration suggesting a plasticization effect of the drug. The understanding of thermal and rheological properties of the various drug/polymer mixtures help established the processing conditions for hotmelt extrusion (such as extrusion temperatures and motor load) as well as provided insight into the properties of the final extrudates. Using the actual hot-melt processing, a model was developed correlating the zero rate viscosity to …","author":[{"dropping-particle":"","family":"Chokshi","given":"Rina J.","non-dropping-particle":"","parse-names":false,"suffix":""},{"dropping-particle":"","family":"Sandhu","given":"Harpreet K.","non-dropping-particle":"","parse-names":false,"suffix":""},{"dropping-particle":"","family":"Iyer","given":"Raman M.","non-dropping-particle":"","parse-names":false,"suffix":""},{"dropping-particle":"","family":"Shah","given":"Navnit H.","non-dropping-particle":"","parse-names":false,"suffix":""},{"dropping-particle":"","family":"Malick","given":"A. Waseem","non-dropping-particle":"","parse-names":false,"suffix":""},{"dropping-particle":"","family":"Zia","given":"Hossein","non-dropping-particle":"","parse-names":false,"suffix":""}],"container-title":"Journal of Pharmaceutical Sciences","id":"ITEM-1","issue":"11","issued":{"date-parts":[["2005"]]},"page":"2463-2474","title":"Characterization of physico-mechanical properties of indomethacin and polymers to assess their suitability for hot-melt extrusion processs as a means to manufacture solid dispersion/solution","type":"article-journal","volume":"94"},"uris":["http://www.mendeley.com/documents/?uuid=c5e0cf4c-3836-463b-8b42-8b0c6d2a39c4"]}],"mendeley":{"formattedCitation":"&lt;sup&gt;34&lt;/sup&gt;","plainTextFormattedCitation":"34","previouslyFormattedCitation":"&lt;sup&gt;34&lt;/sup&gt;"},"properties":{"noteIndex":0},"schema":"https://github.com/citation-style-language/schema/raw/master/csl-citation.json"}</w:instrText>
      </w:r>
      <w:r w:rsidR="00307275" w:rsidRPr="00271AF2">
        <w:rPr>
          <w:rFonts w:ascii="Times New Roman" w:hAnsi="Times New Roman" w:cs="Times New Roman"/>
          <w:sz w:val="24"/>
          <w:szCs w:val="24"/>
        </w:rPr>
        <w:fldChar w:fldCharType="separate"/>
      </w:r>
      <w:r w:rsidR="00D162F6" w:rsidRPr="00D162F6">
        <w:rPr>
          <w:rFonts w:ascii="Times New Roman" w:hAnsi="Times New Roman" w:cs="Times New Roman"/>
          <w:noProof/>
          <w:sz w:val="24"/>
          <w:szCs w:val="24"/>
          <w:vertAlign w:val="superscript"/>
        </w:rPr>
        <w:t>34</w:t>
      </w:r>
      <w:r w:rsidR="00307275" w:rsidRPr="00271AF2">
        <w:rPr>
          <w:rFonts w:ascii="Times New Roman" w:hAnsi="Times New Roman" w:cs="Times New Roman"/>
          <w:sz w:val="24"/>
          <w:szCs w:val="24"/>
        </w:rPr>
        <w:fldChar w:fldCharType="end"/>
      </w:r>
      <w:r w:rsidR="00307275" w:rsidRPr="00271AF2">
        <w:rPr>
          <w:rFonts w:ascii="Times New Roman" w:hAnsi="Times New Roman" w:cs="Times New Roman"/>
          <w:sz w:val="24"/>
          <w:szCs w:val="24"/>
        </w:rPr>
        <w:t xml:space="preserve">. </w:t>
      </w:r>
    </w:p>
    <w:p w14:paraId="443D35F0" w14:textId="1E0878BF" w:rsidR="00AD7602" w:rsidRPr="00271AF2" w:rsidRDefault="00FD1C19"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 Interestingly</w:t>
      </w:r>
      <w:r w:rsidR="00D42435">
        <w:rPr>
          <w:rFonts w:ascii="Times New Roman" w:hAnsi="Times New Roman" w:cs="Times New Roman"/>
          <w:sz w:val="24"/>
          <w:szCs w:val="24"/>
        </w:rPr>
        <w:t>,</w:t>
      </w:r>
      <w:r w:rsidRPr="00271AF2">
        <w:rPr>
          <w:rFonts w:ascii="Times New Roman" w:hAnsi="Times New Roman" w:cs="Times New Roman"/>
          <w:sz w:val="24"/>
          <w:szCs w:val="24"/>
        </w:rPr>
        <w:t xml:space="preserve"> the conductivity was dramatically different</w:t>
      </w:r>
      <w:r w:rsidR="00095C7F">
        <w:rPr>
          <w:rFonts w:ascii="Times New Roman" w:hAnsi="Times New Roman" w:cs="Times New Roman"/>
          <w:sz w:val="24"/>
          <w:szCs w:val="24"/>
        </w:rPr>
        <w:t xml:space="preserve"> (p&lt;0.001)</w:t>
      </w:r>
      <w:r w:rsidRPr="00271AF2">
        <w:rPr>
          <w:rFonts w:ascii="Times New Roman" w:hAnsi="Times New Roman" w:cs="Times New Roman"/>
          <w:sz w:val="24"/>
          <w:szCs w:val="24"/>
        </w:rPr>
        <w:t xml:space="preserve"> for solutions containing the two </w:t>
      </w:r>
      <w:r w:rsidR="00130447" w:rsidRPr="00271AF2">
        <w:rPr>
          <w:rFonts w:ascii="Times New Roman" w:hAnsi="Times New Roman" w:cs="Times New Roman"/>
          <w:sz w:val="24"/>
          <w:szCs w:val="24"/>
        </w:rPr>
        <w:t xml:space="preserve">structurally </w:t>
      </w:r>
      <w:r w:rsidRPr="00271AF2">
        <w:rPr>
          <w:rFonts w:ascii="Times New Roman" w:hAnsi="Times New Roman" w:cs="Times New Roman"/>
          <w:sz w:val="24"/>
          <w:szCs w:val="24"/>
        </w:rPr>
        <w:t>related polymers. The PVPVA cont</w:t>
      </w:r>
      <w:r w:rsidR="00130447" w:rsidRPr="00271AF2">
        <w:rPr>
          <w:rFonts w:ascii="Times New Roman" w:hAnsi="Times New Roman" w:cs="Times New Roman"/>
          <w:sz w:val="24"/>
          <w:szCs w:val="24"/>
        </w:rPr>
        <w:t>aining solutions had very low electrical</w:t>
      </w:r>
      <w:r w:rsidRPr="00271AF2">
        <w:rPr>
          <w:rFonts w:ascii="Times New Roman" w:hAnsi="Times New Roman" w:cs="Times New Roman"/>
          <w:sz w:val="24"/>
          <w:szCs w:val="24"/>
        </w:rPr>
        <w:t xml:space="preserve"> conductivity</w:t>
      </w:r>
      <w:r w:rsidR="00130447" w:rsidRPr="00271AF2">
        <w:rPr>
          <w:rFonts w:ascii="Times New Roman" w:hAnsi="Times New Roman" w:cs="Times New Roman"/>
          <w:sz w:val="24"/>
          <w:szCs w:val="24"/>
        </w:rPr>
        <w:t xml:space="preserve"> (&lt;5µS/cm)</w:t>
      </w:r>
      <w:r w:rsidRPr="00271AF2">
        <w:rPr>
          <w:rFonts w:ascii="Times New Roman" w:hAnsi="Times New Roman" w:cs="Times New Roman"/>
          <w:sz w:val="24"/>
          <w:szCs w:val="24"/>
        </w:rPr>
        <w:t xml:space="preserve"> while the PVP containing solutions exhibited higher conductivity</w:t>
      </w:r>
      <w:r w:rsidR="00130447" w:rsidRPr="00271AF2">
        <w:rPr>
          <w:rFonts w:ascii="Times New Roman" w:hAnsi="Times New Roman" w:cs="Times New Roman"/>
          <w:sz w:val="24"/>
          <w:szCs w:val="24"/>
        </w:rPr>
        <w:t xml:space="preserve"> (&gt;20µS/cm)</w:t>
      </w:r>
      <w:r w:rsidRPr="00271AF2">
        <w:rPr>
          <w:rFonts w:ascii="Times New Roman" w:hAnsi="Times New Roman" w:cs="Times New Roman"/>
          <w:sz w:val="24"/>
          <w:szCs w:val="24"/>
        </w:rPr>
        <w:t>, which increased with increasing PVP content</w:t>
      </w:r>
      <w:r w:rsidR="00130447" w:rsidRPr="00271AF2">
        <w:rPr>
          <w:rFonts w:ascii="Times New Roman" w:hAnsi="Times New Roman" w:cs="Times New Roman"/>
          <w:sz w:val="24"/>
          <w:szCs w:val="24"/>
        </w:rPr>
        <w:t xml:space="preserve">, as has </w:t>
      </w:r>
      <w:r w:rsidR="002867B8" w:rsidRPr="00271AF2">
        <w:rPr>
          <w:rFonts w:ascii="Times New Roman" w:hAnsi="Times New Roman" w:cs="Times New Roman"/>
          <w:sz w:val="24"/>
          <w:szCs w:val="24"/>
        </w:rPr>
        <w:t>previously</w:t>
      </w:r>
      <w:r w:rsidR="00130447" w:rsidRPr="00271AF2">
        <w:rPr>
          <w:rFonts w:ascii="Times New Roman" w:hAnsi="Times New Roman" w:cs="Times New Roman"/>
          <w:sz w:val="24"/>
          <w:szCs w:val="24"/>
        </w:rPr>
        <w:t xml:space="preserve"> been observed </w:t>
      </w:r>
      <w:r w:rsidR="00130447" w:rsidRPr="00271AF2">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{"citationItems":[{"id":"ITEM-1","itemData":{"DOI":"10.1016/j.ijpharm.2014.06.059","ISBN":"0378-5173","ISSN":"18733476","PMID":"24997411","abstract":"A method in layering dressings with a superficial active layer of sub-micrometer scaled fibrous structures is demonstrated. For this, polyvinylpyrolidone (PVP)-indomethacin (INDO) fibres (5% w/v PVP, 5% w/w indomethacin, using a 50:50 ethanol-methanol solvent system) were produced at different flow rates (50 μL/min and 100 μL/min) via a modified electrospinning device head (applied voltage varied between 15 ± 2 kV). We further assessed these structures for their morphological, physical and chemical properties using SEM, AFM, DSC, XRD, FTIR and HPLC-UV. The average diameter of the resulting 3D (ca. 500 nm in height) PVP-INDO fibres produced at 50 μL/min flow rate was 2.58 ± 0.30 μm, while an almost two-fold increase in the diameter was observed (5.22 ± 0.83 μm) when the flow rate was doubled. However, both of these diameters were appreciably smaller than the existing dressing fibres (ca. 30 μm), which were visible even when layered with the active spun fibres. Indomethacin was incorporated in the amorphous state. The encapsulation efficiency was 75% w/w, with complete drug release in 45 min. The advantages are the ease of fabrication and deposition onto any existing normal or functionalised dressing (retaining the original fabric functionality), elimination of topical product issues (application, storage and transport), rapid release of active and controlled loading of drug content (fibre layer). © 2014 Elsevier B.V.","author":[{"dropping-particle":"","family":"Rasekh","given":"Manoochehr","non-dropping-particle":"","parse-names":false,"suffix":""},{"dropping-particle":"","family":"Karavasili","given":"Christina","non-dropping-particle":"","parse-names":false,"suffix":""},{"dropping-particle":"","family":"Soong","given":"Yi Ling","non-dropping-particle":"","parse-names":false,"suffix":""},{"dropping-particle":"","family":"Bouropoulos","given":"Nikolaos","non-dropping-particle":"","parse-names":false,"suffix":""},{"dropping-particle":"","family":"Morris","given":"Mhairi","non-dropping-particle":"","parse-names":false,"suffix":""},{"dropping-particle":"","family":"Armitage","given":"David","non-dropping-particle":"","parse-names":false,"suffix":""},{"dropping-particle":"","family":"Li","given":"Xiang","non-dropping-particle":"","parse-names":false,"suffix":""},{"dropping-particle":"","family":"Fatouros","given":"Dimitrios G.","non-dropping-particle":"","parse-names":false,"suffix":""},{"dropping-particle":"","family":"Ahmad","given":"Zeeshan","non-dropping-particle":"","parse-names":false,"suffix":""}],"container-title":"International Journal of Pharmaceutics","id":"ITEM-1","issue":"1-2","issued":{"date-parts":[["2014"]]},"page":"95-104","publisher":"Elsevier B.V.","title":"Electrospun PVP-indomethacin constituents for transdermal dressings and drug delivery devices","type":"article-journal","volume":"473"},"uris":["http://www.mendeley.com/documents/?uuid=3f28f302-312a-4521-b2e7-e234443dadef","http://www.mendeley.com/documents/?uuid=4890b85f-fa1a-4cf6-8a9e-b3dc4c5a83b9"]}],"mendeley":{"formattedCitation":"&lt;sup&gt;35&lt;/sup&gt;","plainTextFormattedCitation":"35","previouslyFormattedCitation":"&lt;sup&gt;35&lt;/sup&gt;"},"properties":{"noteIndex":0},"schema":"https://github.com/citation-style-language/schema/raw/master/csl-citation.json"}</w:instrText>
      </w:r>
      <w:r w:rsidR="00130447" w:rsidRPr="00271AF2">
        <w:rPr>
          <w:rFonts w:ascii="Times New Roman" w:hAnsi="Times New Roman" w:cs="Times New Roman"/>
          <w:sz w:val="24"/>
          <w:szCs w:val="24"/>
        </w:rPr>
        <w:fldChar w:fldCharType="separate"/>
      </w:r>
      <w:r w:rsidR="00D162F6" w:rsidRPr="00D162F6">
        <w:rPr>
          <w:rFonts w:ascii="Times New Roman" w:hAnsi="Times New Roman" w:cs="Times New Roman"/>
          <w:noProof/>
          <w:sz w:val="24"/>
          <w:szCs w:val="24"/>
          <w:vertAlign w:val="superscript"/>
        </w:rPr>
        <w:t>35</w:t>
      </w:r>
      <w:r w:rsidR="00130447" w:rsidRPr="00271AF2">
        <w:rPr>
          <w:rFonts w:ascii="Times New Roman" w:hAnsi="Times New Roman" w:cs="Times New Roman"/>
          <w:sz w:val="24"/>
          <w:szCs w:val="24"/>
        </w:rPr>
        <w:fldChar w:fldCharType="end"/>
      </w:r>
      <w:r w:rsidRPr="00271AF2">
        <w:rPr>
          <w:rFonts w:ascii="Times New Roman" w:hAnsi="Times New Roman" w:cs="Times New Roman"/>
          <w:sz w:val="24"/>
          <w:szCs w:val="24"/>
        </w:rPr>
        <w:t xml:space="preserve">. This higher conductivity can be attributed to the high hygroscopicity of </w:t>
      </w:r>
      <w:r w:rsidR="005E7F65" w:rsidRPr="00271AF2">
        <w:rPr>
          <w:rFonts w:ascii="Times New Roman" w:hAnsi="Times New Roman" w:cs="Times New Roman"/>
          <w:sz w:val="24"/>
          <w:szCs w:val="24"/>
        </w:rPr>
        <w:t>PVP relative to its vinyl acetate co-polymer</w:t>
      </w:r>
      <w:r w:rsidR="00ED7900" w:rsidRPr="00271AF2">
        <w:rPr>
          <w:rFonts w:ascii="Times New Roman" w:hAnsi="Times New Roman" w:cs="Times New Roman"/>
          <w:sz w:val="24"/>
          <w:szCs w:val="24"/>
        </w:rPr>
        <w:t xml:space="preserve"> </w:t>
      </w:r>
      <w:r w:rsidR="00ED7900" w:rsidRPr="00271AF2">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{"citationItems":[{"id":"ITEM-1","itemData":{"DOI":"10.1016/j.ejps.2005.03.012","ISBN":"0928-0987 (Print)\\r0928-0987 (Linking)","ISSN":"09280987","PMID":"15911228","abstract":"The purpose of the present study was to investigate the impact of intermolecular forces on the stability of the amorphous state of loperamide and two of its fragment molecules (4-dimethylamino-N,N-dimethyl-2,2-diphenyl- butyramide (F1) and 4-(4-chlorophenyl)-4-piperidinol (F2)) in solid dispersions with PVP-K30 and PVP-VA64. The stability of originally homogeneous and amorphous dispersions was investigated under different storage conditions. The chemical stability of the compounds was evaluated with HPLC. TGA-analysis was used in order to assess the amount of water in the samples, whereas MT-DSC-measurements were performed to investigate changes in the physical state of the compounds caused by the storage procedure. TGA-analysis reveals a higher uptake of water in humid conditions of the dispersions with PVP-K30 in comparison to those with PVP-VA64, hereby reflecting the more hydrophilic nature of the former polymer. This water acts as a plasticizing agent resulting in an increased mobility and decreased glass transition temperature. Since the degree of supersaturation and the molecular mobility have an influence on the stability of the amourphous state, both parameters were assessed. With respect to the degree of supersaturation of the compounds in the dispersions, the materials seem to be very much alike. Therefore it was postulated that the induction of crystallization in the F1/polymer dispersions stored at high RH (52%) is due to higher molecular mobility of this compound in the dispersions in comparison to F2. The hydrogen bonds that are being formed between F2 and the polymers reduce its mobility and secure this compound from crystallization upon storage, thus indicating the importance of specific interactions with respect to stability issues of solid dispersions. No hydrogen bonds are formed between F1 and the polymers. As a result, the stability of the amorphous state of the compound is being compromised and crystallization takes place. Loperamide, that also does not form hydrogen bonds with the polymers, is less susceptible to crystallization due to its intrinsic good glass forming properties. © 2005 Elsevier B.V. All rights reserved.","author":[{"dropping-particle":"","family":"Weuts","given":"Ilse","non-dropping-particle":"","parse-names":false,"suffix":""},{"dropping-particle":"","family":"Kempen","given":"Dieter","non-dropping-particle":"","parse-names":false,"suffix":""},{"dropping-particle":"","family":"Decorte","given":"Annelies","non-dropping-particle":"","parse-names":false,"suffix":""},{"dropping-particle":"","family":"Verreck","given":"Geert","non-dropping-particle":"","parse-names":false,"suffix":""},{"dropping-particle":"","family":"Peeters","given":"Jef","non-dropping-particle":"","parse-names":false,"suffix":""},{"dropping-particle":"","family":"Brewster","given":"Marcus","non-dropping-particle":"","parse-names":false,"suffix":""},{"dropping-particle":"","family":"Mooter","given":"Guy","non-dropping-particle":"Van Den","parse-names":false,"suffix":""}],"container-title":"European Journal of Pharmaceutical Sciences","id":"ITEM-1","issue":"2-3","issued":{"date-parts":[["2005"]]},"page":"313-320","title":"Physical stability of the amorphous state of loperamide and two fragment molecules in solid dispersions with the polymers PVP-K30 and PVP-VA64","type":"article-journal","volume":"25"},"uris":["http://www.mendeley.com/documents/?uuid=9ec9cbd0-d2d6-4b8d-bc2d-c58b9c140179","http://www.mendeley.com/documents/?uuid=e21e6ad6-5ee8-4825-9de5-f20dd1343700"]},{"id":"ITEM-2","itemData":{"DOI":"10.1002/jps.1041","ISBN":"0022-3549","ISSN":"00223549","PMID":"11458337","abstract":"Water associated with amorphous polymers is known to affect their chemical and physical properties. The purpose of this study was to investigate the nature of water-polymer interactions for some polymers of pharmaceutical interest. Using Raman spectroscopy, polymer-water hydrogen bond interactions were probed for two molecular weight grades of poly(vinylpyrrolidone), namely PVP K90 and PVP K12, and also for poly(vinylacetate) and poly(vinyl pyrrolidone-co-vinyl acetate). Water vapor absorption isotherms were obtained for the polymers, and the effect of the absorbed water on the glass transition temperature was determined. A knowledge of the water content and physical state of the polymer was used to aid interpretation of Raman spectral changes. The strength of the hydrogen bond formed with water was found to depend on the chemistry of the polymer, with the pyrrolidone group interacting more strongly than the acetate group. However, minor differences were also observed between the degree of interaction of water and polymer for PVP K12 and PVP K90 at some water contents. This result is attributed to differences in the structural relaxation changes accompanying plasticization by water for the two molecular weight grades. Using principal components analysis of the spectral data, it was also possible to differentiate between samples in the rubbery state and samples in the glassy state. In conclusion, water sorbed into polymers causes changes in the polymer Raman spectra not only because of hydrogen bonding, but also as a result of the plasticizing effect of water on polymer mobility.","author":[{"dropping-particle":"","family":"Taylor","given":"Lynne S.","non-dropping-particle":"","parse-names":false,"suffix":""},{"dropping-particle":"","family":"Langkilde","given":"Frans W.","non-dropping-particle":"","parse-names":false,"suffix":""},{"dropping-particle":"","family":"Zografi","given":"George","non-dropping-particle":"","parse-names":false,"suffix":""}],"container-title":"Journal of Pharmaceutical Sciences","id":"ITEM-2","issue":"7","issued":{"date-parts":[["2001"]]},"page":"888-901","title":"Fourier transform Raman spectroscopic study of the interaction of water vapor with amorphous polymers","type":"article-journal","volume":"90"},"uris":["http://www.mendeley.com/documents/?uuid=f25b5e62-3212-4325-9c40-30b7a7d1e1df","http://www.mendeley.com/documents/?uuid=643faca2-6332-4bd9-998d-566528a5cd32"]}],"mendeley":{"formattedCitation":"&lt;sup&gt;36,37&lt;/sup&gt;","plainTextFormattedCitation":"36,37","previouslyFormattedCitation":"&lt;sup&gt;36,37&lt;/sup&gt;"},"properties":{"noteIndex":0},"schema":"https://github.com/citation-style-language/schema/raw/master/csl-citation.json"}</w:instrText>
      </w:r>
      <w:r w:rsidR="00ED7900" w:rsidRPr="00271AF2">
        <w:rPr>
          <w:rFonts w:ascii="Times New Roman" w:hAnsi="Times New Roman" w:cs="Times New Roman"/>
          <w:sz w:val="24"/>
          <w:szCs w:val="24"/>
        </w:rPr>
        <w:fldChar w:fldCharType="separate"/>
      </w:r>
      <w:r w:rsidR="00D162F6" w:rsidRPr="00D162F6">
        <w:rPr>
          <w:rFonts w:ascii="Times New Roman" w:hAnsi="Times New Roman" w:cs="Times New Roman"/>
          <w:noProof/>
          <w:sz w:val="24"/>
          <w:szCs w:val="24"/>
          <w:vertAlign w:val="superscript"/>
        </w:rPr>
        <w:t>36,37</w:t>
      </w:r>
      <w:r w:rsidR="00ED7900" w:rsidRPr="00271AF2">
        <w:rPr>
          <w:rFonts w:ascii="Times New Roman" w:hAnsi="Times New Roman" w:cs="Times New Roman"/>
          <w:sz w:val="24"/>
          <w:szCs w:val="24"/>
        </w:rPr>
        <w:fldChar w:fldCharType="end"/>
      </w:r>
      <w:r w:rsidR="005E7F65" w:rsidRPr="00271AF2">
        <w:rPr>
          <w:rFonts w:ascii="Times New Roman" w:hAnsi="Times New Roman" w:cs="Times New Roman"/>
          <w:sz w:val="24"/>
          <w:szCs w:val="24"/>
        </w:rPr>
        <w:t>.</w:t>
      </w:r>
      <w:r w:rsidR="009B62AE" w:rsidRPr="00271AF2">
        <w:rPr>
          <w:rFonts w:ascii="Times New Roman" w:hAnsi="Times New Roman" w:cs="Times New Roman"/>
          <w:sz w:val="24"/>
          <w:szCs w:val="24"/>
        </w:rPr>
        <w:t xml:space="preserve"> This increase in electrical conductivity due to </w:t>
      </w:r>
      <w:r w:rsidR="002867B8" w:rsidRPr="00271AF2">
        <w:rPr>
          <w:rFonts w:ascii="Times New Roman" w:hAnsi="Times New Roman" w:cs="Times New Roman"/>
          <w:sz w:val="24"/>
          <w:szCs w:val="24"/>
        </w:rPr>
        <w:t>ad</w:t>
      </w:r>
      <w:r w:rsidR="009B62AE" w:rsidRPr="00271AF2">
        <w:rPr>
          <w:rFonts w:ascii="Times New Roman" w:hAnsi="Times New Roman" w:cs="Times New Roman"/>
          <w:sz w:val="24"/>
          <w:szCs w:val="24"/>
        </w:rPr>
        <w:t xml:space="preserve">sorbed moisture  has previously been described for silica </w:t>
      </w:r>
      <w:r w:rsidR="009B62AE" w:rsidRPr="00271AF2">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{"citationItems":[{"id":"ITEM-1","itemData":{"DOI":"10.1021/j100856a051","ISBN":"0022-3654","ISSN":"00223654","author":[{"dropping-particle":"","family":"Parks","given":"G A","non-dropping-particle":"","parse-names":false,"suffix":""},{"dropping-particle":"","family":"Anderson","given":"J H","non-dropping-particle":"","parse-names":false,"suffix":""}],"container-title":"Journal of Physical Chemistry","id":"ITEM-1","issue":"3","issued":{"date-parts":[["1968"]]},"page":"3662-3668","title":"The Electrical Conductivity of Silica Gel in the Presence of Adsorbed Water","type":"article-journal","volume":"177"},"uris":["http://www.mendeley.com/documents/?uuid=fd16bf2e-aca4-4411-ae93-90c628b0fd0e","http://www.mendeley.com/documents/?uuid=57605636-9e1f-42eb-a43a-054e650fd6b3"]}],"mendeley":{"formattedCitation":"&lt;sup&gt;38&lt;/sup&gt;","plainTextFormattedCitation":"38","previouslyFormattedCitation":"&lt;sup&gt;38&lt;/sup&gt;"},"properties":{"noteIndex":0},"schema":"https://github.com/citation-style-language/schema/raw/master/csl-citation.json"}</w:instrText>
      </w:r>
      <w:r w:rsidR="009B62AE" w:rsidRPr="00271AF2">
        <w:rPr>
          <w:rFonts w:ascii="Times New Roman" w:hAnsi="Times New Roman" w:cs="Times New Roman"/>
          <w:sz w:val="24"/>
          <w:szCs w:val="24"/>
        </w:rPr>
        <w:fldChar w:fldCharType="separate"/>
      </w:r>
      <w:r w:rsidR="00D162F6" w:rsidRPr="00D162F6">
        <w:rPr>
          <w:rFonts w:ascii="Times New Roman" w:hAnsi="Times New Roman" w:cs="Times New Roman"/>
          <w:noProof/>
          <w:sz w:val="24"/>
          <w:szCs w:val="24"/>
          <w:vertAlign w:val="superscript"/>
        </w:rPr>
        <w:t>38</w:t>
      </w:r>
      <w:r w:rsidR="009B62AE" w:rsidRPr="00271AF2">
        <w:rPr>
          <w:rFonts w:ascii="Times New Roman" w:hAnsi="Times New Roman" w:cs="Times New Roman"/>
          <w:sz w:val="24"/>
          <w:szCs w:val="24"/>
        </w:rPr>
        <w:fldChar w:fldCharType="end"/>
      </w:r>
      <w:r w:rsidR="009B62AE" w:rsidRPr="00271AF2">
        <w:rPr>
          <w:rFonts w:ascii="Times New Roman" w:hAnsi="Times New Roman" w:cs="Times New Roman"/>
          <w:sz w:val="24"/>
          <w:szCs w:val="24"/>
        </w:rPr>
        <w:t xml:space="preserve">. </w:t>
      </w:r>
      <w:r w:rsidR="002867B8" w:rsidRPr="00271AF2">
        <w:rPr>
          <w:rFonts w:ascii="Times New Roman" w:hAnsi="Times New Roman" w:cs="Times New Roman"/>
          <w:sz w:val="24"/>
          <w:szCs w:val="24"/>
        </w:rPr>
        <w:t>I</w:t>
      </w:r>
      <w:r w:rsidR="00AD7602" w:rsidRPr="00271AF2">
        <w:rPr>
          <w:rFonts w:ascii="Times New Roman" w:hAnsi="Times New Roman" w:cs="Times New Roman"/>
          <w:sz w:val="24"/>
          <w:szCs w:val="24"/>
        </w:rPr>
        <w:t xml:space="preserve">n </w:t>
      </w:r>
      <w:r w:rsidR="002867B8" w:rsidRPr="00271AF2">
        <w:rPr>
          <w:rFonts w:ascii="Times New Roman" w:hAnsi="Times New Roman" w:cs="Times New Roman"/>
          <w:sz w:val="24"/>
          <w:szCs w:val="24"/>
        </w:rPr>
        <w:t xml:space="preserve">electrohydrodynamic processes, </w:t>
      </w:r>
      <w:r w:rsidR="00AD7602" w:rsidRPr="00271AF2">
        <w:rPr>
          <w:rFonts w:ascii="Times New Roman" w:hAnsi="Times New Roman" w:cs="Times New Roman"/>
          <w:sz w:val="24"/>
          <w:szCs w:val="24"/>
        </w:rPr>
        <w:t>as the electrical conductivity of a solution increases</w:t>
      </w:r>
      <w:r w:rsidR="00984B1F">
        <w:rPr>
          <w:rFonts w:ascii="Times New Roman" w:hAnsi="Times New Roman" w:cs="Times New Roman"/>
          <w:sz w:val="24"/>
          <w:szCs w:val="24"/>
        </w:rPr>
        <w:t>,</w:t>
      </w:r>
      <w:r w:rsidR="00AD7602" w:rsidRPr="00271AF2">
        <w:rPr>
          <w:rFonts w:ascii="Times New Roman" w:hAnsi="Times New Roman" w:cs="Times New Roman"/>
          <w:sz w:val="24"/>
          <w:szCs w:val="24"/>
        </w:rPr>
        <w:t xml:space="preserve"> the size of the  particles</w:t>
      </w:r>
      <w:r w:rsidR="00984B1F">
        <w:rPr>
          <w:rFonts w:ascii="Times New Roman" w:hAnsi="Times New Roman" w:cs="Times New Roman"/>
          <w:sz w:val="24"/>
          <w:szCs w:val="24"/>
        </w:rPr>
        <w:t xml:space="preserve"> produced</w:t>
      </w:r>
      <w:r w:rsidR="00AD7602" w:rsidRPr="00271AF2">
        <w:rPr>
          <w:rFonts w:ascii="Times New Roman" w:hAnsi="Times New Roman" w:cs="Times New Roman"/>
          <w:sz w:val="24"/>
          <w:szCs w:val="24"/>
        </w:rPr>
        <w:t xml:space="preserve"> decreases</w:t>
      </w:r>
      <w:r w:rsidR="00FF6CE3">
        <w:rPr>
          <w:rFonts w:ascii="Times New Roman" w:hAnsi="Times New Roman" w:cs="Times New Roman"/>
          <w:sz w:val="24"/>
          <w:szCs w:val="24"/>
        </w:rPr>
        <w:t xml:space="preserve"> </w:t>
      </w:r>
      <w:r w:rsidR="00AD7602" w:rsidRPr="00271AF2">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{"citationItems":[{"id":"ITEM-1","itemData":{"DOI":"10.1016/j.ejpb.2017.06.010","ISSN":"18733441","abstract":"Over the past decade, electrospraying has proven to be a promising method for the preparation of amorphous solid dispersions, an established formulation strategy to improve the oral bioavailability of poorly soluble drug compounds. Due to the lack of fundamental knowledge concerning adequate single nozzle electrospraying conditions, a trial-and-error approach is currently the only option. The objective of this paper is to study/investigate the influence of the different formulation and process parameters, as well as their interplay, on the formation of a stable cone-jet mode as a prerequisite for a reproducible production of monodisperse micro- and nanoparticles. To this purpose, different polymers commonly used in the formulation of solid dispersions were electrosprayed to map out the workable parameter ranges of the process. The experiments evaluate the importance of the experimental parameters as flow rate, electric potential difference and the distance between the tip of the nozzle and collector. Based on this, the type of solvent and the concentration of the polymer solutions, along with their viscosity and conductivity, were identified as determinative formulation parameters. This information is of utmost importance to rationally design further electrospraying methods for the preparation of amorphous solid dispersions.","author":[{"dropping-particle":"","family":"Smeets","given":"Annelies","non-dropping-particle":"","parse-names":false,"suffix":""},{"dropping-particle":"","family":"Clasen","given":"Christian","non-dropping-particle":"","parse-names":false,"suffix":""},{"dropping-particle":"","family":"Mooter","given":"Guy","non-dropping-particle":"Van den","parse-names":false,"suffix":""}],"container-title":"European Journal of Pharmaceutics and Biopharmaceutics","id":"ITEM-1","issued":{"date-parts":[["2017"]]},"page":"114-124","publisher":"Elsevier B.V.","title":"Electrospraying of polymer solutions: Study of formulation and process parameters","type":"article-journal","volume":"119"},"uris":["http://www.mendeley.com/documents/?uuid=2c9c0eb6-7c87-4efd-b59a-8725b9411305"]},{"id":"ITEM-2","itemData":{"DOI":"10.1016/j.ijpharm.2015.04.044","ISBN":"0378-5173","ISSN":"18733476","PMID":"25899284","abstract":"Fast release and taste masking of meloxicam (MX)-loaded polyvinylpyrrolidone (PVP)/cyclodextrin (CD) nanofiber mats were developed using an electrospinning process. CDs were blended to improve the stability of the mats. The morphology and diameter of the mats were determined using scanning electron microscopy (SEM); physical and mechanical properties were also studied. The MX content, disintegration time, MX release and cytotoxicity of the mats were investigated. In vivo studies were also performed in healthy human volunteers. The results indicated that the mats were successfully prepared with fiber in the nanometer range. MX was well incorporated into the mats, with an amorphous form. The mats showed suitable tensile strength. CDs improved the physical stability by their cage-like supramolecular structure to protect from humidity and moisture, and create bead free nanofiber mats. The nanofiber mats with CDs were physically stable without any hygroscopicity and fusion. A fast disintegration and release of MX was achieved. Moreover, this mat released MX faster than the MX powder and commercial tablets. The cytotoxicity test revealed that mats were safe for a 5-min incubation. The disintegration studies indicated that in vivo disintegration agreed with the in vitro studies; the mat rapidly disintegrated in the mouth. The less bitter of MX was occurred in the mats that incorporated CD, menthol and aspartame. In addition, this mat was physical stable for 6 months. The results suggest that these mats may be a good candidate for fast dissolving drug delivery systems of bitter drugs to increase the palatability of dosage forms.","author":[{"dropping-particle":"","family":"Samprasit","given":"Wipada","non-dropping-particle":"","parse-names":false,"suffix":""},{"dropping-particle":"","family":"Akkaramongkolporn","given":"Prasert","non-dropping-particle":"","parse-names":false,"suffix":""},{"dropping-particle":"","family":"Ngawhirunpat","given":"Tanasait","non-dropping-particle":"","parse-names":false,"suffix":""},{"dropping-particle":"","family":"Rojanarata","given":"Theerasak","non-dropping-particle":"","parse-names":false,"suffix":""},{"dropping-particle":"","family":"Kaomongkolgit","given":"Ruchadaporn","non-dropping-particle":"","parse-names":false,"suffix":""},{"dropping-particle":"","family":"Opanasopit","given":"Praneet","non-dropping-particle":"","parse-names":false,"suffix":""}],"container-title":"International Journal of Pharmaceutics","id":"ITEM-2","issue":"1-2","issued":{"date-parts":[["2015"]]},"page":"213-222","publisher":"Elsevier B.V.","title":"Fast releasing oral electrospun PVP/CD nanofiber mats of taste-masked meloxicam","type":"article-journal","volume":"487"},"uris":["http://www.mendeley.com/documents/?uuid=2afe5dc8-8af4-4da4-9183-870c4fff9e20","http://www.mendeley.com/documents/?uuid=db51880c-c980-4db4-8441-3964c802180d"]},{"id":"ITEM-3","itemData":{"DOI":"10.1016/j.ijpharm.2006.03.046","ISBN":"0378-5173","ISSN":"03785173","PMID":"16830978","abstract":"Bovine serum albumin (BSA)-loaded poly(lactide) (PLA) particles were prepared using an electrospraying technique, in which a sufficiently strong electric field was applied to overcome the surface tension of a droplet. A comprehensive investigation was conducted on the effects of independent variables organic/aqueous phase volume ratio and BSA/PLA weight ratio on the dependent variables viscosity, electrical conductivity, surface tension; the morphologies, sizes, and yields of particles; BSA encapsulation efficiency (EE); and in vitro release. An increase in the organic/aqueous phase ratio increased the viscosity and decreased the electrical conductivity of the emulsions, while the viscosity increased with BSA/PLA ratio. In general, spherical particles, with smooth surface and without visible pores, were observed. However, the spherical shape was lost as the organic/aqueous phase ratio decreased and the BSA/PLA ratio decreased. The particle sizes ranged from 0.84 ± 0.18 to 3.95 ± 0.51 μm and the yield was in the range of 64.3 ± 1.8 to 80.1 ± 2.6%. EE of BSA was between 22.9 and 80.6%, and was increased with organic/aqueous phase ratio and decreased with increasing BSA/PLA ratio. In vitro release of BSA from the particles was reduced with increasing organic/aqueous phase ratio and was enhanced by the increase in the BSA/PLA ratio. © 2006 Elsevier B.V. All rights reserved.","author":[{"dropping-particle":"","family":"Xu","given":"Yixiang","non-dropping-particle":"","parse-names":false,"suffix":""},{"dropping-particle":"","family":"Hanna","given":"Milford A.","non-dropping-particle":"","parse-names":false,"suffix":""}],"container-title":"International Journal of Pharmaceutics","id":"ITEM-3","issue":"1-2","issued":{"date-parts":[["2006"]]},"page":"30-36","title":"Electrospray encapsulation of water-soluble protein with polylactide. Effects of formulations on morphology, encapsulation efficiency and release profile of particles","type":"article-journal","volume":"320"},"uris":["http://www.mendeley.com/documents/?uuid=b8eb62d9-4a2b-4b07-a914-07ff988bc641"]}],"mendeley":{"formattedCitation":"&lt;sup&gt;16,39,40&lt;/sup&gt;","plainTextFormattedCitation":"16,39,40","previouslyFormattedCitation":"&lt;sup&gt;16,39,40&lt;/sup&gt;"},"properties":{"noteIndex":0},"schema":"https://github.com/citation-style-language/schema/raw/master/csl-citation.json"}</w:instrText>
      </w:r>
      <w:r w:rsidR="00AD7602" w:rsidRPr="00271AF2">
        <w:rPr>
          <w:rFonts w:ascii="Times New Roman" w:hAnsi="Times New Roman" w:cs="Times New Roman"/>
          <w:sz w:val="24"/>
          <w:szCs w:val="24"/>
        </w:rPr>
        <w:fldChar w:fldCharType="separate"/>
      </w:r>
      <w:r w:rsidR="00D162F6" w:rsidRPr="00D162F6">
        <w:rPr>
          <w:rFonts w:ascii="Times New Roman" w:hAnsi="Times New Roman" w:cs="Times New Roman"/>
          <w:noProof/>
          <w:sz w:val="24"/>
          <w:szCs w:val="24"/>
          <w:vertAlign w:val="superscript"/>
        </w:rPr>
        <w:t>16,39,40</w:t>
      </w:r>
      <w:r w:rsidR="00AD7602" w:rsidRPr="00271AF2">
        <w:rPr>
          <w:rFonts w:ascii="Times New Roman" w:hAnsi="Times New Roman" w:cs="Times New Roman"/>
          <w:sz w:val="24"/>
          <w:szCs w:val="24"/>
        </w:rPr>
        <w:fldChar w:fldCharType="end"/>
      </w:r>
      <w:r w:rsidR="002867B8" w:rsidRPr="00271AF2">
        <w:rPr>
          <w:rFonts w:ascii="Times New Roman" w:hAnsi="Times New Roman" w:cs="Times New Roman"/>
          <w:sz w:val="24"/>
          <w:szCs w:val="24"/>
        </w:rPr>
        <w:t xml:space="preserve">. </w:t>
      </w:r>
      <w:r w:rsidR="00CD4F31" w:rsidRPr="00271AF2">
        <w:rPr>
          <w:rFonts w:ascii="Times New Roman" w:hAnsi="Times New Roman" w:cs="Times New Roman"/>
          <w:sz w:val="24"/>
          <w:szCs w:val="24"/>
        </w:rPr>
        <w:t>Therefore,</w:t>
      </w:r>
      <w:r w:rsidR="00AD7602" w:rsidRPr="00271AF2">
        <w:rPr>
          <w:rFonts w:ascii="Times New Roman" w:hAnsi="Times New Roman" w:cs="Times New Roman"/>
          <w:sz w:val="24"/>
          <w:szCs w:val="24"/>
        </w:rPr>
        <w:t xml:space="preserve"> it may be expected that particles produced by electrospraying from </w:t>
      </w:r>
      <w:r w:rsidR="00D81C8E" w:rsidRPr="00271AF2">
        <w:rPr>
          <w:rFonts w:ascii="Times New Roman" w:hAnsi="Times New Roman" w:cs="Times New Roman"/>
          <w:sz w:val="24"/>
          <w:szCs w:val="24"/>
        </w:rPr>
        <w:t>PVPVA</w:t>
      </w:r>
      <w:r w:rsidR="00D81C8E">
        <w:rPr>
          <w:rFonts w:ascii="Times New Roman" w:hAnsi="Times New Roman" w:cs="Times New Roman"/>
          <w:sz w:val="24"/>
          <w:szCs w:val="24"/>
        </w:rPr>
        <w:t>-</w:t>
      </w:r>
      <w:r w:rsidR="00AD7602" w:rsidRPr="00271AF2">
        <w:rPr>
          <w:rFonts w:ascii="Times New Roman" w:hAnsi="Times New Roman" w:cs="Times New Roman"/>
          <w:sz w:val="24"/>
          <w:szCs w:val="24"/>
        </w:rPr>
        <w:t xml:space="preserve">containing solutions will be larger than those produced using PVP </w:t>
      </w:r>
      <w:r w:rsidR="00313176">
        <w:rPr>
          <w:rFonts w:ascii="Times New Roman" w:hAnsi="Times New Roman" w:cs="Times New Roman"/>
          <w:sz w:val="24"/>
          <w:szCs w:val="24"/>
        </w:rPr>
        <w:t xml:space="preserve">containing </w:t>
      </w:r>
      <w:r w:rsidR="00AD7602" w:rsidRPr="00271AF2">
        <w:rPr>
          <w:rFonts w:ascii="Times New Roman" w:hAnsi="Times New Roman" w:cs="Times New Roman"/>
          <w:sz w:val="24"/>
          <w:szCs w:val="24"/>
        </w:rPr>
        <w:t>solutions</w:t>
      </w:r>
      <w:r w:rsidR="002867B8" w:rsidRPr="00271AF2">
        <w:rPr>
          <w:rFonts w:ascii="Times New Roman" w:hAnsi="Times New Roman" w:cs="Times New Roman"/>
          <w:sz w:val="24"/>
          <w:szCs w:val="24"/>
        </w:rPr>
        <w:t>.</w:t>
      </w:r>
      <w:r w:rsidR="009B62AE" w:rsidRPr="00271AF2">
        <w:rPr>
          <w:rFonts w:ascii="Times New Roman" w:hAnsi="Times New Roman" w:cs="Times New Roman"/>
          <w:sz w:val="24"/>
          <w:szCs w:val="24"/>
        </w:rPr>
        <w:t xml:space="preserve">  </w:t>
      </w:r>
    </w:p>
    <w:p w14:paraId="753F2C3F" w14:textId="3759813C" w:rsidR="0002180C" w:rsidRDefault="006A240F"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As the </w:t>
      </w:r>
      <w:r w:rsidR="00836087" w:rsidRPr="00271AF2">
        <w:rPr>
          <w:rFonts w:ascii="Times New Roman" w:hAnsi="Times New Roman" w:cs="Times New Roman"/>
          <w:sz w:val="24"/>
          <w:szCs w:val="24"/>
        </w:rPr>
        <w:t xml:space="preserve">material properties of particles produced by </w:t>
      </w:r>
      <w:r w:rsidR="00C47FEC" w:rsidRPr="00271AF2">
        <w:rPr>
          <w:rFonts w:ascii="Times New Roman" w:hAnsi="Times New Roman" w:cs="Times New Roman"/>
          <w:sz w:val="24"/>
          <w:szCs w:val="24"/>
        </w:rPr>
        <w:t xml:space="preserve">electrohydrodynamic processes are known to be a result of the interplay between surface tension, </w:t>
      </w:r>
      <w:r w:rsidR="004D2223" w:rsidRPr="00271AF2">
        <w:rPr>
          <w:rFonts w:ascii="Times New Roman" w:hAnsi="Times New Roman" w:cs="Times New Roman"/>
          <w:sz w:val="24"/>
          <w:szCs w:val="24"/>
        </w:rPr>
        <w:t>conductivity</w:t>
      </w:r>
      <w:r w:rsidR="00C47FEC" w:rsidRPr="00271AF2">
        <w:rPr>
          <w:rFonts w:ascii="Times New Roman" w:hAnsi="Times New Roman" w:cs="Times New Roman"/>
          <w:sz w:val="24"/>
          <w:szCs w:val="24"/>
        </w:rPr>
        <w:t xml:space="preserve"> and solution viscosity and the </w:t>
      </w:r>
      <w:r w:rsidRPr="00271AF2">
        <w:rPr>
          <w:rFonts w:ascii="Times New Roman" w:hAnsi="Times New Roman" w:cs="Times New Roman"/>
          <w:sz w:val="24"/>
          <w:szCs w:val="24"/>
        </w:rPr>
        <w:t>only significant difference between the two sets of polymer solutions is the conductivity</w:t>
      </w:r>
      <w:r w:rsidR="00313176">
        <w:rPr>
          <w:rFonts w:ascii="Times New Roman" w:hAnsi="Times New Roman" w:cs="Times New Roman"/>
          <w:sz w:val="24"/>
          <w:szCs w:val="24"/>
        </w:rPr>
        <w:t>,</w:t>
      </w:r>
      <w:r w:rsidRPr="00271AF2">
        <w:rPr>
          <w:rFonts w:ascii="Times New Roman" w:hAnsi="Times New Roman" w:cs="Times New Roman"/>
          <w:sz w:val="24"/>
          <w:szCs w:val="24"/>
        </w:rPr>
        <w:t xml:space="preserve"> it may be </w:t>
      </w:r>
      <w:r w:rsidR="00271AF2" w:rsidRPr="00271AF2">
        <w:rPr>
          <w:rFonts w:ascii="Times New Roman" w:hAnsi="Times New Roman" w:cs="Times New Roman"/>
          <w:sz w:val="24"/>
          <w:szCs w:val="24"/>
        </w:rPr>
        <w:t>inferred</w:t>
      </w:r>
      <w:r w:rsidRPr="00271AF2">
        <w:rPr>
          <w:rFonts w:ascii="Times New Roman" w:hAnsi="Times New Roman" w:cs="Times New Roman"/>
          <w:sz w:val="24"/>
          <w:szCs w:val="24"/>
        </w:rPr>
        <w:t xml:space="preserve"> that any difference in morphology may be attributed to this physicochemical difference.</w:t>
      </w:r>
    </w:p>
    <w:p w14:paraId="18D7562C" w14:textId="67D0E631" w:rsidR="005F59F1" w:rsidRPr="00271AF2" w:rsidRDefault="005F59F1" w:rsidP="00B16B9F">
      <w:pPr>
        <w:spacing w:after="0" w:line="360" w:lineRule="auto"/>
        <w:jc w:val="both"/>
        <w:rPr>
          <w:rFonts w:ascii="Times New Roman" w:hAnsi="Times New Roman" w:cs="Times New Roman"/>
          <w:sz w:val="24"/>
          <w:szCs w:val="24"/>
        </w:rPr>
      </w:pPr>
    </w:p>
    <w:p w14:paraId="7503F7D4" w14:textId="3D0E3D1F" w:rsidR="005E7F65" w:rsidRDefault="005E7F65" w:rsidP="0041681E">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t>3.2 Particle morphology and size distribution analysis</w:t>
      </w:r>
    </w:p>
    <w:p w14:paraId="664BB19D" w14:textId="77777777" w:rsidR="0002180C" w:rsidRPr="0002180C" w:rsidRDefault="0002180C" w:rsidP="0002180C"/>
    <w:p w14:paraId="43CAB092" w14:textId="77777777" w:rsidR="0002180C" w:rsidRDefault="0086363B" w:rsidP="0041681E">
      <w:pPr>
        <w:pStyle w:val="Heading3"/>
        <w:rPr>
          <w:rFonts w:ascii="Times New Roman" w:hAnsi="Times New Roman" w:cs="Times New Roman"/>
          <w:color w:val="auto"/>
          <w:sz w:val="24"/>
          <w:szCs w:val="24"/>
        </w:rPr>
      </w:pPr>
      <w:r w:rsidRPr="00271AF2">
        <w:rPr>
          <w:rFonts w:ascii="Times New Roman" w:hAnsi="Times New Roman" w:cs="Times New Roman"/>
          <w:color w:val="auto"/>
          <w:sz w:val="24"/>
          <w:szCs w:val="24"/>
        </w:rPr>
        <w:t xml:space="preserve">3.2.1 </w:t>
      </w:r>
      <w:r w:rsidR="0030404C" w:rsidRPr="00271AF2">
        <w:rPr>
          <w:rFonts w:ascii="Times New Roman" w:hAnsi="Times New Roman" w:cs="Times New Roman"/>
          <w:color w:val="auto"/>
          <w:sz w:val="24"/>
          <w:szCs w:val="24"/>
        </w:rPr>
        <w:t>Morphology of p</w:t>
      </w:r>
      <w:r w:rsidRPr="00271AF2">
        <w:rPr>
          <w:rFonts w:ascii="Times New Roman" w:hAnsi="Times New Roman" w:cs="Times New Roman"/>
          <w:color w:val="auto"/>
          <w:sz w:val="24"/>
          <w:szCs w:val="24"/>
        </w:rPr>
        <w:t>articles</w:t>
      </w:r>
    </w:p>
    <w:p w14:paraId="20F83F85" w14:textId="2A3B6627" w:rsidR="0086363B" w:rsidRPr="00271AF2" w:rsidRDefault="0086363B" w:rsidP="0002180C">
      <w:r w:rsidRPr="00271AF2">
        <w:t xml:space="preserve"> </w:t>
      </w:r>
    </w:p>
    <w:p w14:paraId="7630B0D5" w14:textId="5219A1D7" w:rsidR="0075196B" w:rsidRPr="00271AF2" w:rsidRDefault="000A3858"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Figure </w:t>
      </w:r>
      <w:r w:rsidR="0002180C">
        <w:rPr>
          <w:rFonts w:ascii="Times New Roman" w:hAnsi="Times New Roman" w:cs="Times New Roman"/>
          <w:sz w:val="24"/>
          <w:szCs w:val="24"/>
        </w:rPr>
        <w:t>3</w:t>
      </w:r>
      <w:r w:rsidRPr="00271AF2">
        <w:rPr>
          <w:rFonts w:ascii="Times New Roman" w:hAnsi="Times New Roman" w:cs="Times New Roman"/>
          <w:sz w:val="24"/>
          <w:szCs w:val="24"/>
        </w:rPr>
        <w:t xml:space="preserve"> shows SEM images of the particles produced </w:t>
      </w:r>
      <w:r w:rsidR="00984B1F">
        <w:rPr>
          <w:rFonts w:ascii="Times New Roman" w:hAnsi="Times New Roman" w:cs="Times New Roman"/>
          <w:sz w:val="24"/>
          <w:szCs w:val="24"/>
        </w:rPr>
        <w:t>by</w:t>
      </w:r>
      <w:r w:rsidRPr="00271AF2">
        <w:rPr>
          <w:rFonts w:ascii="Times New Roman" w:hAnsi="Times New Roman" w:cs="Times New Roman"/>
          <w:sz w:val="24"/>
          <w:szCs w:val="24"/>
        </w:rPr>
        <w:t xml:space="preserve"> electrospraying and </w:t>
      </w:r>
      <w:r w:rsidR="002253D3">
        <w:rPr>
          <w:rFonts w:ascii="Times New Roman" w:hAnsi="Times New Roman" w:cs="Times New Roman"/>
          <w:sz w:val="24"/>
          <w:szCs w:val="24"/>
        </w:rPr>
        <w:t>spray drying</w:t>
      </w:r>
      <w:r w:rsidRPr="00271AF2">
        <w:rPr>
          <w:rFonts w:ascii="Times New Roman" w:hAnsi="Times New Roman" w:cs="Times New Roman"/>
          <w:sz w:val="24"/>
          <w:szCs w:val="24"/>
        </w:rPr>
        <w:t xml:space="preserve">. </w:t>
      </w:r>
      <w:r w:rsidR="001A24A5" w:rsidRPr="00271AF2">
        <w:rPr>
          <w:rFonts w:ascii="Times New Roman" w:hAnsi="Times New Roman" w:cs="Times New Roman"/>
          <w:sz w:val="24"/>
          <w:szCs w:val="24"/>
        </w:rPr>
        <w:t>S</w:t>
      </w:r>
      <w:r w:rsidR="009F34CB" w:rsidRPr="00271AF2">
        <w:rPr>
          <w:rFonts w:ascii="Times New Roman" w:hAnsi="Times New Roman" w:cs="Times New Roman"/>
          <w:sz w:val="24"/>
          <w:szCs w:val="24"/>
        </w:rPr>
        <w:t>olutions containing no ketoprofen (</w:t>
      </w:r>
      <w:r w:rsidR="00271AF2" w:rsidRPr="00271AF2">
        <w:rPr>
          <w:rFonts w:ascii="Times New Roman" w:hAnsi="Times New Roman" w:cs="Times New Roman"/>
          <w:sz w:val="24"/>
          <w:szCs w:val="24"/>
        </w:rPr>
        <w:t>i.e.</w:t>
      </w:r>
      <w:r w:rsidR="009F34CB" w:rsidRPr="00271AF2">
        <w:rPr>
          <w:rFonts w:ascii="Times New Roman" w:hAnsi="Times New Roman" w:cs="Times New Roman"/>
          <w:sz w:val="24"/>
          <w:szCs w:val="24"/>
        </w:rPr>
        <w:t xml:space="preserve"> polymer in ethanol</w:t>
      </w:r>
      <w:r w:rsidR="0002180C">
        <w:rPr>
          <w:rFonts w:ascii="Times New Roman" w:hAnsi="Times New Roman" w:cs="Times New Roman"/>
          <w:sz w:val="24"/>
          <w:szCs w:val="24"/>
        </w:rPr>
        <w:t>ic solutions</w:t>
      </w:r>
      <w:r w:rsidR="009F34CB" w:rsidRPr="00271AF2">
        <w:rPr>
          <w:rFonts w:ascii="Times New Roman" w:hAnsi="Times New Roman" w:cs="Times New Roman"/>
          <w:sz w:val="24"/>
          <w:szCs w:val="24"/>
        </w:rPr>
        <w:t xml:space="preserve">), </w:t>
      </w:r>
      <w:r w:rsidR="00C27459" w:rsidRPr="00271AF2">
        <w:rPr>
          <w:rFonts w:ascii="Times New Roman" w:hAnsi="Times New Roman" w:cs="Times New Roman"/>
          <w:sz w:val="24"/>
          <w:szCs w:val="24"/>
        </w:rPr>
        <w:t xml:space="preserve">when spray-dried, produced </w:t>
      </w:r>
      <w:r w:rsidR="009F34CB" w:rsidRPr="00271AF2">
        <w:rPr>
          <w:rFonts w:ascii="Times New Roman" w:hAnsi="Times New Roman" w:cs="Times New Roman"/>
          <w:sz w:val="24"/>
          <w:szCs w:val="24"/>
        </w:rPr>
        <w:t>particles which displayed a “deflated balloon” morphology.</w:t>
      </w:r>
      <w:r w:rsidR="00510E6E" w:rsidRPr="00271AF2">
        <w:rPr>
          <w:rFonts w:ascii="Times New Roman" w:hAnsi="Times New Roman" w:cs="Times New Roman"/>
          <w:sz w:val="24"/>
          <w:szCs w:val="24"/>
        </w:rPr>
        <w:t xml:space="preserve"> This was observed for </w:t>
      </w:r>
      <w:r w:rsidR="00510E6E" w:rsidRPr="00271AF2">
        <w:rPr>
          <w:rFonts w:ascii="Times New Roman" w:hAnsi="Times New Roman" w:cs="Times New Roman"/>
          <w:sz w:val="24"/>
          <w:szCs w:val="24"/>
        </w:rPr>
        <w:lastRenderedPageBreak/>
        <w:t>both PVP and PVPVA spray-dried particles</w:t>
      </w:r>
      <w:r w:rsidR="00F271C5" w:rsidRPr="00271AF2">
        <w:rPr>
          <w:rFonts w:ascii="Times New Roman" w:hAnsi="Times New Roman" w:cs="Times New Roman"/>
          <w:sz w:val="24"/>
          <w:szCs w:val="24"/>
        </w:rPr>
        <w:t xml:space="preserve"> (</w:t>
      </w:r>
      <w:r w:rsidR="00354679">
        <w:rPr>
          <w:rFonts w:ascii="Times New Roman" w:hAnsi="Times New Roman" w:cs="Times New Roman"/>
          <w:sz w:val="24"/>
          <w:szCs w:val="24"/>
        </w:rPr>
        <w:t>Figure 3</w:t>
      </w:r>
      <w:r w:rsidR="00F271C5" w:rsidRPr="00271AF2">
        <w:rPr>
          <w:rFonts w:ascii="Times New Roman" w:hAnsi="Times New Roman" w:cs="Times New Roman"/>
          <w:sz w:val="24"/>
          <w:szCs w:val="24"/>
        </w:rPr>
        <w:t xml:space="preserve">b and </w:t>
      </w:r>
      <w:r w:rsidR="00354679">
        <w:rPr>
          <w:rFonts w:ascii="Times New Roman" w:hAnsi="Times New Roman" w:cs="Times New Roman"/>
          <w:sz w:val="24"/>
          <w:szCs w:val="24"/>
        </w:rPr>
        <w:t>3</w:t>
      </w:r>
      <w:r w:rsidR="00F271C5" w:rsidRPr="00271AF2">
        <w:rPr>
          <w:rFonts w:ascii="Times New Roman" w:hAnsi="Times New Roman" w:cs="Times New Roman"/>
          <w:sz w:val="24"/>
          <w:szCs w:val="24"/>
        </w:rPr>
        <w:t>d)</w:t>
      </w:r>
      <w:r w:rsidR="00510E6E" w:rsidRPr="00271AF2">
        <w:rPr>
          <w:rFonts w:ascii="Times New Roman" w:hAnsi="Times New Roman" w:cs="Times New Roman"/>
          <w:sz w:val="24"/>
          <w:szCs w:val="24"/>
        </w:rPr>
        <w:t>.</w:t>
      </w:r>
      <w:r w:rsidR="009F34CB" w:rsidRPr="00271AF2">
        <w:rPr>
          <w:rFonts w:ascii="Times New Roman" w:hAnsi="Times New Roman" w:cs="Times New Roman"/>
          <w:sz w:val="24"/>
          <w:szCs w:val="24"/>
        </w:rPr>
        <w:t xml:space="preserve"> </w:t>
      </w:r>
      <w:r w:rsidR="00C27459" w:rsidRPr="00271AF2">
        <w:rPr>
          <w:rFonts w:ascii="Times New Roman" w:hAnsi="Times New Roman" w:cs="Times New Roman"/>
          <w:sz w:val="24"/>
          <w:szCs w:val="24"/>
        </w:rPr>
        <w:t>The appearance of this deflated ballo</w:t>
      </w:r>
      <w:r w:rsidR="00C31CEC" w:rsidRPr="00271AF2">
        <w:rPr>
          <w:rFonts w:ascii="Times New Roman" w:hAnsi="Times New Roman" w:cs="Times New Roman"/>
          <w:sz w:val="24"/>
          <w:szCs w:val="24"/>
        </w:rPr>
        <w:t>o</w:t>
      </w:r>
      <w:r w:rsidR="00C27459" w:rsidRPr="00271AF2">
        <w:rPr>
          <w:rFonts w:ascii="Times New Roman" w:hAnsi="Times New Roman" w:cs="Times New Roman"/>
          <w:sz w:val="24"/>
          <w:szCs w:val="24"/>
        </w:rPr>
        <w:t>n</w:t>
      </w:r>
      <w:r w:rsidR="00F271C5" w:rsidRPr="00271AF2">
        <w:rPr>
          <w:rFonts w:ascii="Times New Roman" w:hAnsi="Times New Roman" w:cs="Times New Roman"/>
          <w:sz w:val="24"/>
          <w:szCs w:val="24"/>
        </w:rPr>
        <w:t>/shell</w:t>
      </w:r>
      <w:r w:rsidR="00C27459" w:rsidRPr="00271AF2">
        <w:rPr>
          <w:rFonts w:ascii="Times New Roman" w:hAnsi="Times New Roman" w:cs="Times New Roman"/>
          <w:sz w:val="24"/>
          <w:szCs w:val="24"/>
        </w:rPr>
        <w:t xml:space="preserve"> morphol</w:t>
      </w:r>
      <w:r w:rsidR="00C31CEC" w:rsidRPr="00271AF2">
        <w:rPr>
          <w:rFonts w:ascii="Times New Roman" w:hAnsi="Times New Roman" w:cs="Times New Roman"/>
          <w:sz w:val="24"/>
          <w:szCs w:val="24"/>
        </w:rPr>
        <w:t>ogy has previously been described for spray-dried particles and can be expl</w:t>
      </w:r>
      <w:r w:rsidR="00077696" w:rsidRPr="00271AF2">
        <w:rPr>
          <w:rFonts w:ascii="Times New Roman" w:hAnsi="Times New Roman" w:cs="Times New Roman"/>
          <w:sz w:val="24"/>
          <w:szCs w:val="24"/>
        </w:rPr>
        <w:t xml:space="preserve">ained through consideration of the dimensionless unit </w:t>
      </w:r>
      <w:r w:rsidR="0009594F" w:rsidRPr="00271AF2">
        <w:rPr>
          <w:rFonts w:ascii="Times New Roman" w:hAnsi="Times New Roman" w:cs="Times New Roman"/>
          <w:sz w:val="24"/>
          <w:szCs w:val="24"/>
        </w:rPr>
        <w:t xml:space="preserve">called the </w:t>
      </w:r>
      <w:r w:rsidR="00077696" w:rsidRPr="00271AF2">
        <w:rPr>
          <w:rFonts w:ascii="Times New Roman" w:hAnsi="Times New Roman" w:cs="Times New Roman"/>
          <w:sz w:val="24"/>
          <w:szCs w:val="24"/>
        </w:rPr>
        <w:t>Peclet number.</w:t>
      </w:r>
      <w:r w:rsidR="0009594F" w:rsidRPr="00271AF2">
        <w:rPr>
          <w:rFonts w:ascii="Times New Roman" w:hAnsi="Times New Roman" w:cs="Times New Roman"/>
          <w:sz w:val="24"/>
          <w:szCs w:val="24"/>
        </w:rPr>
        <w:t xml:space="preserve"> This param</w:t>
      </w:r>
      <w:r w:rsidR="00A21B87" w:rsidRPr="00271AF2">
        <w:rPr>
          <w:rFonts w:ascii="Times New Roman" w:hAnsi="Times New Roman" w:cs="Times New Roman"/>
          <w:sz w:val="24"/>
          <w:szCs w:val="24"/>
        </w:rPr>
        <w:t xml:space="preserve">eter describes the relative speeds of the radial velocity of the receding droplet surface and the diffusional motion of the solute </w:t>
      </w:r>
      <w:r w:rsidR="00A21B87" w:rsidRPr="00271AF2">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{"citationItems":[{"id":"ITEM-1","itemData":{"DOI":"10.1007/s11095-007-9475-1","ISBN":"0724-8741 (Print)\\r0724-8741 (Linking)","ISSN":"07248741","PMID":"18040761","abstract":"This review covers recent developments in the area of particle engineering via spray drying. The last decade has seen a shift from empirical formulation efforts to an engineering approach based on a better understanding of particle formation in the spray drying process. Microparticles with nanoscale substructures can now be designed and their functionality has contributed significantly to stability and efficacy of the particulate dosage form. The review provides concepts and a theoretical framework for particle design calculations. It reviews experimental research into parameters that influence particle formation. A classification based on dimensionless numbers is presented that can be used to estimate how excipient properties in combination with process parameters influence the morphology of the engineered particles. A wide range of pharmaceutical application examples -- low density particles, composite particles, microencapsulation, and glass stabilization -- is discussed, with specific emphasis on the underlying particle formation mechanisms and design concepts.","author":[{"dropping-particle":"","family":"Vehring","given":"Reinhard","non-dropping-particle":"","parse-names":false,"suffix":""}],"container-title":"Pharmaceutical Research","id":"ITEM-1","issue":"5","issued":{"date-parts":[["2008"]]},"page":"999-1022","title":"Pharmaceutical particle engineering via spray drying","type":"article-journal","volume":"25"},"uris":["http://www.mendeley.com/documents/?uuid=0912dc1a-88d0-459b-a2a7-0c63cd8db17a"]}],"mendeley":{"formattedCitation":"&lt;sup&gt;41&lt;/sup&gt;","plainTextFormattedCitation":"41","previouslyFormattedCitation":"&lt;sup&gt;41&lt;/sup&gt;"},"properties":{"noteIndex":0},"schema":"https://github.com/citation-style-language/schema/raw/master/csl-citation.json"}</w:instrText>
      </w:r>
      <w:r w:rsidR="00A21B87" w:rsidRPr="00271AF2">
        <w:rPr>
          <w:rFonts w:ascii="Times New Roman" w:hAnsi="Times New Roman" w:cs="Times New Roman"/>
          <w:sz w:val="24"/>
          <w:szCs w:val="24"/>
        </w:rPr>
        <w:fldChar w:fldCharType="separate"/>
      </w:r>
      <w:r w:rsidR="00D162F6" w:rsidRPr="00D162F6">
        <w:rPr>
          <w:rFonts w:ascii="Times New Roman" w:hAnsi="Times New Roman" w:cs="Times New Roman"/>
          <w:noProof/>
          <w:sz w:val="24"/>
          <w:szCs w:val="24"/>
          <w:vertAlign w:val="superscript"/>
        </w:rPr>
        <w:t>41</w:t>
      </w:r>
      <w:r w:rsidR="00A21B87" w:rsidRPr="00271AF2">
        <w:rPr>
          <w:rFonts w:ascii="Times New Roman" w:hAnsi="Times New Roman" w:cs="Times New Roman"/>
          <w:sz w:val="24"/>
          <w:szCs w:val="24"/>
        </w:rPr>
        <w:fldChar w:fldCharType="end"/>
      </w:r>
      <w:r w:rsidR="00A21B87" w:rsidRPr="00271AF2">
        <w:rPr>
          <w:rFonts w:ascii="Times New Roman" w:hAnsi="Times New Roman" w:cs="Times New Roman"/>
          <w:sz w:val="24"/>
          <w:szCs w:val="24"/>
        </w:rPr>
        <w:t xml:space="preserve">. </w:t>
      </w:r>
      <w:r w:rsidR="0075196B" w:rsidRPr="00271AF2">
        <w:rPr>
          <w:rFonts w:ascii="Times New Roman" w:hAnsi="Times New Roman" w:cs="Times New Roman"/>
          <w:sz w:val="24"/>
          <w:szCs w:val="24"/>
        </w:rPr>
        <w:t xml:space="preserve">The Peclet number can be calculated using equation </w:t>
      </w:r>
      <w:r w:rsidR="0002180C">
        <w:rPr>
          <w:rFonts w:ascii="Times New Roman" w:hAnsi="Times New Roman" w:cs="Times New Roman"/>
          <w:sz w:val="24"/>
          <w:szCs w:val="24"/>
        </w:rPr>
        <w:t>4</w:t>
      </w:r>
      <w:r w:rsidR="0075196B" w:rsidRPr="00271AF2">
        <w:rPr>
          <w:rFonts w:ascii="Times New Roman" w:hAnsi="Times New Roman" w:cs="Times New Roman"/>
          <w:sz w:val="24"/>
          <w:szCs w:val="24"/>
        </w:rPr>
        <w:t xml:space="preserve"> </w:t>
      </w:r>
    </w:p>
    <w:p w14:paraId="34698A54" w14:textId="4AAE311A" w:rsidR="0075196B" w:rsidRPr="00271AF2" w:rsidRDefault="00F47E21" w:rsidP="00F47E21">
      <w:pPr>
        <w:spacing w:line="360" w:lineRule="auto"/>
        <w:jc w:val="center"/>
        <w:rPr>
          <w:rFonts w:ascii="Times New Roman" w:hAnsi="Times New Roman" w:cs="Times New Roman"/>
          <w:sz w:val="24"/>
          <w:szCs w:val="24"/>
        </w:rPr>
      </w:pPr>
      <m:oMath>
        <m:r>
          <w:rPr>
            <w:rFonts w:ascii="Cambria Math" w:hAnsi="Cambria Math" w:cs="Times New Roman"/>
            <w:sz w:val="24"/>
            <w:szCs w:val="24"/>
          </w:rPr>
          <m:t>P</m:t>
        </m:r>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i</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К</m:t>
            </m:r>
          </m:num>
          <m:den>
            <m:r>
              <w:rPr>
                <w:rFonts w:ascii="Cambria Math" w:hAnsi="Cambria Math" w:cs="Times New Roman"/>
                <w:sz w:val="24"/>
                <w:szCs w:val="24"/>
              </w:rPr>
              <m:t>8</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i</m:t>
                </m:r>
              </m:sub>
            </m:sSub>
          </m:den>
        </m:f>
      </m:oMath>
      <w:r w:rsidRPr="00271AF2">
        <w:rPr>
          <w:rFonts w:ascii="Times New Roman" w:hAnsi="Times New Roman" w:cs="Times New Roman"/>
          <w:sz w:val="24"/>
          <w:szCs w:val="24"/>
        </w:rPr>
        <w:tab/>
      </w:r>
      <w:r w:rsidRPr="00271AF2">
        <w:rPr>
          <w:rFonts w:ascii="Times New Roman" w:hAnsi="Times New Roman" w:cs="Times New Roman"/>
          <w:sz w:val="24"/>
          <w:szCs w:val="24"/>
        </w:rPr>
        <w:tab/>
        <w:t xml:space="preserve">Equation </w:t>
      </w:r>
      <w:r w:rsidR="0002180C">
        <w:rPr>
          <w:rFonts w:ascii="Times New Roman" w:hAnsi="Times New Roman" w:cs="Times New Roman"/>
          <w:sz w:val="24"/>
          <w:szCs w:val="24"/>
        </w:rPr>
        <w:t>4</w:t>
      </w:r>
    </w:p>
    <w:p w14:paraId="062F0E0E" w14:textId="76B6BAE8" w:rsidR="00F271C5" w:rsidRPr="00271AF2" w:rsidRDefault="00F47E21" w:rsidP="00F47E21">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In the above equation</w:t>
      </w:r>
      <w:r w:rsidR="0002180C">
        <w:rPr>
          <w:rFonts w:ascii="Times New Roman" w:hAnsi="Times New Roman" w:cs="Times New Roman"/>
          <w:sz w:val="24"/>
          <w:szCs w:val="24"/>
        </w:rPr>
        <w:t>,</w:t>
      </w:r>
      <w:r w:rsidRPr="00271AF2">
        <w:rPr>
          <w:rFonts w:ascii="Times New Roman" w:hAnsi="Times New Roman" w:cs="Times New Roman"/>
          <w:sz w:val="24"/>
          <w:szCs w:val="24"/>
        </w:rPr>
        <w:t xml:space="preserve"> </w:t>
      </w:r>
      <m:oMath>
        <m:r>
          <w:rPr>
            <w:rFonts w:ascii="Cambria Math" w:hAnsi="Cambria Math" w:cs="Times New Roman"/>
            <w:sz w:val="24"/>
            <w:szCs w:val="24"/>
          </w:rPr>
          <m:t>К</m:t>
        </m:r>
      </m:oMath>
      <w:r w:rsidRPr="00271AF2">
        <w:rPr>
          <w:rFonts w:ascii="Times New Roman" w:hAnsi="Times New Roman" w:cs="Times New Roman"/>
          <w:sz w:val="24"/>
          <w:szCs w:val="24"/>
        </w:rPr>
        <w:t xml:space="preserve"> represents th</w:t>
      </w:r>
      <w:r w:rsidR="0013772A" w:rsidRPr="00271AF2">
        <w:rPr>
          <w:rFonts w:ascii="Times New Roman" w:hAnsi="Times New Roman" w:cs="Times New Roman"/>
          <w:sz w:val="24"/>
          <w:szCs w:val="24"/>
        </w:rPr>
        <w:t>e evaporation rate of the solvent</w:t>
      </w:r>
      <w:r w:rsidRPr="00271AF2">
        <w:rPr>
          <w:rFonts w:ascii="Times New Roman" w:hAnsi="Times New Roman"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i</m:t>
            </m:r>
          </m:sub>
        </m:sSub>
      </m:oMath>
      <w:r w:rsidRPr="00271AF2">
        <w:rPr>
          <w:rFonts w:ascii="Times New Roman" w:hAnsi="Times New Roman" w:cs="Times New Roman"/>
          <w:sz w:val="24"/>
          <w:szCs w:val="24"/>
        </w:rPr>
        <w:t xml:space="preserve"> represents the diffusion coefficient of solute </w:t>
      </w:r>
      <w:r w:rsidRPr="00271AF2">
        <w:rPr>
          <w:rFonts w:ascii="Times New Roman" w:hAnsi="Times New Roman" w:cs="Times New Roman"/>
          <w:i/>
          <w:sz w:val="24"/>
          <w:szCs w:val="24"/>
        </w:rPr>
        <w:t>i</w:t>
      </w:r>
      <w:r w:rsidRPr="00271AF2">
        <w:rPr>
          <w:rFonts w:ascii="Times New Roman" w:hAnsi="Times New Roman" w:cs="Times New Roman"/>
          <w:sz w:val="24"/>
          <w:szCs w:val="24"/>
        </w:rPr>
        <w:t>. When</w:t>
      </w:r>
      <w:r w:rsidR="00A21B87" w:rsidRPr="00271AF2">
        <w:rPr>
          <w:rFonts w:ascii="Times New Roman" w:hAnsi="Times New Roman" w:cs="Times New Roman"/>
          <w:sz w:val="24"/>
          <w:szCs w:val="24"/>
        </w:rPr>
        <w:t xml:space="preserve"> the Peclet number is below 1 the diffusional motion is fast relative to the radial velocity of the droplet surface which means that there is an even distribution </w:t>
      </w:r>
      <w:r w:rsidR="00AD19D1" w:rsidRPr="00271AF2">
        <w:rPr>
          <w:rFonts w:ascii="Times New Roman" w:hAnsi="Times New Roman" w:cs="Times New Roman"/>
          <w:sz w:val="24"/>
          <w:szCs w:val="24"/>
        </w:rPr>
        <w:t>of solute precipitating</w:t>
      </w:r>
      <w:r w:rsidR="00A21B87" w:rsidRPr="00271AF2">
        <w:rPr>
          <w:rFonts w:ascii="Times New Roman" w:hAnsi="Times New Roman" w:cs="Times New Roman"/>
          <w:sz w:val="24"/>
          <w:szCs w:val="24"/>
        </w:rPr>
        <w:t xml:space="preserve"> at the surface of the particle and typically a </w:t>
      </w:r>
      <w:r w:rsidR="00AD19D1" w:rsidRPr="00271AF2">
        <w:rPr>
          <w:rFonts w:ascii="Times New Roman" w:hAnsi="Times New Roman" w:cs="Times New Roman"/>
          <w:sz w:val="24"/>
          <w:szCs w:val="24"/>
        </w:rPr>
        <w:t xml:space="preserve">solid sphere will form. In contrast, when the Peclet number is higher than </w:t>
      </w:r>
      <w:r w:rsidR="00DF69F9" w:rsidRPr="00271AF2">
        <w:rPr>
          <w:rFonts w:ascii="Times New Roman" w:hAnsi="Times New Roman" w:cs="Times New Roman"/>
          <w:sz w:val="24"/>
          <w:szCs w:val="24"/>
        </w:rPr>
        <w:t>1, the</w:t>
      </w:r>
      <w:r w:rsidR="00C31CEC" w:rsidRPr="00271AF2">
        <w:rPr>
          <w:rFonts w:ascii="Times New Roman" w:hAnsi="Times New Roman" w:cs="Times New Roman"/>
          <w:sz w:val="24"/>
          <w:szCs w:val="24"/>
        </w:rPr>
        <w:t xml:space="preserve"> surface of the droplet is</w:t>
      </w:r>
      <w:r w:rsidR="00AD19D1" w:rsidRPr="00271AF2">
        <w:rPr>
          <w:rFonts w:ascii="Times New Roman" w:hAnsi="Times New Roman" w:cs="Times New Roman"/>
          <w:sz w:val="24"/>
          <w:szCs w:val="24"/>
        </w:rPr>
        <w:t xml:space="preserve"> evaporating</w:t>
      </w:r>
      <w:r w:rsidR="00C31CEC" w:rsidRPr="00271AF2">
        <w:rPr>
          <w:rFonts w:ascii="Times New Roman" w:hAnsi="Times New Roman" w:cs="Times New Roman"/>
          <w:sz w:val="24"/>
          <w:szCs w:val="24"/>
        </w:rPr>
        <w:t xml:space="preserve"> more rapidly than the </w:t>
      </w:r>
      <w:r w:rsidR="00AD19D1" w:rsidRPr="00271AF2">
        <w:rPr>
          <w:rFonts w:ascii="Times New Roman" w:hAnsi="Times New Roman" w:cs="Times New Roman"/>
          <w:sz w:val="24"/>
          <w:szCs w:val="24"/>
        </w:rPr>
        <w:t xml:space="preserve">solute in the </w:t>
      </w:r>
      <w:r w:rsidR="00C31CEC" w:rsidRPr="00271AF2">
        <w:rPr>
          <w:rFonts w:ascii="Times New Roman" w:hAnsi="Times New Roman" w:cs="Times New Roman"/>
          <w:sz w:val="24"/>
          <w:szCs w:val="24"/>
        </w:rPr>
        <w:t>bulk of the droplet</w:t>
      </w:r>
      <w:r w:rsidR="00AD19D1" w:rsidRPr="00271AF2">
        <w:rPr>
          <w:rFonts w:ascii="Times New Roman" w:hAnsi="Times New Roman" w:cs="Times New Roman"/>
          <w:sz w:val="24"/>
          <w:szCs w:val="24"/>
        </w:rPr>
        <w:t xml:space="preserve"> is diffusing to the surface. This</w:t>
      </w:r>
      <w:r w:rsidR="00C31CEC" w:rsidRPr="00271AF2">
        <w:rPr>
          <w:rFonts w:ascii="Times New Roman" w:hAnsi="Times New Roman" w:cs="Times New Roman"/>
          <w:sz w:val="24"/>
          <w:szCs w:val="24"/>
        </w:rPr>
        <w:t xml:space="preserve"> results in </w:t>
      </w:r>
      <w:r w:rsidR="00AD19D1" w:rsidRPr="00271AF2">
        <w:rPr>
          <w:rFonts w:ascii="Times New Roman" w:hAnsi="Times New Roman" w:cs="Times New Roman"/>
          <w:sz w:val="24"/>
          <w:szCs w:val="24"/>
        </w:rPr>
        <w:t>the formation of voids and a shell morphology</w:t>
      </w:r>
      <w:r w:rsidR="00984B1F">
        <w:rPr>
          <w:rFonts w:ascii="Times New Roman" w:hAnsi="Times New Roman" w:cs="Times New Roman"/>
          <w:sz w:val="24"/>
          <w:szCs w:val="24"/>
        </w:rPr>
        <w:t>, which can collapse resulting in the observed deflated balloon effect</w:t>
      </w:r>
      <w:r w:rsidR="00AD19D1" w:rsidRPr="00271AF2">
        <w:rPr>
          <w:rFonts w:ascii="Times New Roman" w:hAnsi="Times New Roman" w:cs="Times New Roman"/>
          <w:sz w:val="24"/>
          <w:szCs w:val="24"/>
        </w:rPr>
        <w:t xml:space="preserve"> </w:t>
      </w:r>
      <w:r w:rsidR="00AD19D1" w:rsidRPr="00271AF2">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{"citationItems":[{"id":"ITEM-1","itemData":{"DOI":"10.2174/13816128113199990399","ISSN":"1873-4286","PMID":"23651398","abstract":"Solid dispersions have been widely studied as an attractive formulation strategy for the increasingly prevalent poorly water-soluble drug compounds, including herbal medicines, often leading to improvements in drug dissolution rate and bioavailability. However, several challenges are encountered with solid dispersions, for instance regarding their physical stability, and the full potential of these formulations has yet to be reached. Solid dispersions have mainly been used to produce immediate release systems using water-soluble polymers but an extended release system may provide equal or better performance due to enhancement in the pharmacokinetics and low variability in plasma concentration. Progress in processing technologies and particle engineering provides new opportunities to prepare particle-based solid dispersions with control of physical characteristics and tailored drug release kinetics. Spray-drying and electrospraying are both technologies that allow production and continuous manufacturing of particle-based amorphous solid dispersions in a single step process and electrospinning further allows the production of fiber based systems. This review presents the use of spray drying and electrospraying/electrospinning as techniques for preparing particle-based solid dispersions, describes the particle formation processes via numerical and experimental models and discusses particle engineering using these techniques. Examples are given on the applications of these techniques for preparing solid dispersions and the challenges associated with the techniques such as stability, preparation of final dosage form and scale-up are also discussed.","author":[{"dropping-particle":"","family":"Bohr","given":"Adam","non-dropping-particle":"","parse-names":false,"suffix":""},{"dropping-particle":"","family":"Boetker","given":"Johan","non-dropping-particle":"","parse-names":false,"suffix":""},{"dropping-particle":"","family":"Rades","given":"Thomas","non-dropping-particle":"","parse-names":false,"suffix":""},{"dropping-particle":"","family":"Rantanen","given":"Jukka","non-dropping-particle":"","parse-names":false,"suffix":""},{"dropping-particle":"","family":"Yang","given":"Mingshi","non-dropping-particle":"","parse-names":false,"suffix":""},{"dropping-particle":"","family":"Bøtker","given":"JP","non-dropping-particle":"","parse-names":false,"suffix":""}],"container-title":"Current Pharmaceutical Design","id":"ITEM-1","issue":"3","issued":{"date-parts":[["2014"]]},"page":"325-348","title":"Application of Spray-drying and Electrospraying/Electospinning for Poorly Watersoluble Drugs: A Particle Engineering Approach","type":"article-journal","volume":"20"},"uris":["http://www.mendeley.com/documents/?uuid=772fee43-8b1b-49f1-8532-847a7b6b800e","http://www.mendeley.com/documents/?uuid=59f5ba2a-0e89-4d23-9f19-1ca99b7c270a","http://www.mendeley.com/documents/?uuid=37e6f6c2-b734-444f-9cb3-94e9205b964b"]},{"id":"ITEM-2","itemData":{"DOI":"10.1007/s11095-007-9475-1","ISBN":"0724-8741 (Print)\\r0724-8741 (Linking)","ISSN":"07248741","PMID":"18040761","abstract":"This review covers recent developments in the area of particle engineering via spray drying. The last decade has seen a shift from empirical formulation efforts to an engineering approach based on a better understanding of particle formation in the spray drying process. Microparticles with nanoscale substructures can now be designed and their functionality has contributed significantly to stability and efficacy of the particulate dosage form. The review provides concepts and a theoretical framework for particle design calculations. It reviews experimental research into parameters that influence particle formation. A classification based on dimensionless numbers is presented that can be used to estimate how excipient properties in combination with process parameters influence the morphology of the engineered particles. A wide range of pharmaceutical application examples -- low density particles, composite particles, microencapsulation, and glass stabilization -- is discussed, with specific emphasis on the underlying particle formation mechanisms and design concepts.","author":[{"dropping-particle":"","family":"Vehring","given":"Reinhard","non-dropping-particle":"","parse-names":false,"suffix":""}],"container-title":"Pharmaceutical Research","id":"ITEM-2","issue":"5","issued":{"date-parts":[["2008"]]},"page":"999-1022","title":"Pharmaceutical particle engineering via spray drying","type":"article-journal","volume":"25"},"uris":["http://www.mendeley.com/documents/?uuid=0912dc1a-88d0-459b-a2a7-0c63cd8db17a"]}],"mendeley":{"formattedCitation":"&lt;sup&gt;28,41&lt;/sup&gt;","plainTextFormattedCitation":"28,41","previouslyFormattedCitation":"&lt;sup&gt;28,41&lt;/sup&gt;"},"properties":{"noteIndex":0},"schema":"https://github.com/citation-style-language/schema/raw/master/csl-citation.json"}</w:instrText>
      </w:r>
      <w:r w:rsidR="00AD19D1" w:rsidRPr="00271AF2">
        <w:rPr>
          <w:rFonts w:ascii="Times New Roman" w:hAnsi="Times New Roman" w:cs="Times New Roman"/>
          <w:sz w:val="24"/>
          <w:szCs w:val="24"/>
        </w:rPr>
        <w:fldChar w:fldCharType="separate"/>
      </w:r>
      <w:r w:rsidR="00D162F6" w:rsidRPr="00D162F6">
        <w:rPr>
          <w:rFonts w:ascii="Times New Roman" w:hAnsi="Times New Roman" w:cs="Times New Roman"/>
          <w:noProof/>
          <w:sz w:val="24"/>
          <w:szCs w:val="24"/>
          <w:vertAlign w:val="superscript"/>
        </w:rPr>
        <w:t>28,41</w:t>
      </w:r>
      <w:r w:rsidR="00AD19D1" w:rsidRPr="00271AF2">
        <w:rPr>
          <w:rFonts w:ascii="Times New Roman" w:hAnsi="Times New Roman" w:cs="Times New Roman"/>
          <w:sz w:val="24"/>
          <w:szCs w:val="24"/>
        </w:rPr>
        <w:fldChar w:fldCharType="end"/>
      </w:r>
      <w:r w:rsidR="00077696" w:rsidRPr="00271AF2">
        <w:rPr>
          <w:rFonts w:ascii="Times New Roman" w:hAnsi="Times New Roman" w:cs="Times New Roman"/>
          <w:sz w:val="24"/>
          <w:szCs w:val="24"/>
        </w:rPr>
        <w:t>.</w:t>
      </w:r>
      <w:r w:rsidR="0013772A" w:rsidRPr="00271AF2">
        <w:rPr>
          <w:rFonts w:ascii="Times New Roman" w:hAnsi="Times New Roman" w:cs="Times New Roman"/>
          <w:sz w:val="24"/>
          <w:szCs w:val="24"/>
        </w:rPr>
        <w:t xml:space="preserve"> Particles of the same composition produced by electrospraying were</w:t>
      </w:r>
      <w:r w:rsidR="00EA5103" w:rsidRPr="00271AF2">
        <w:rPr>
          <w:rFonts w:ascii="Times New Roman" w:hAnsi="Times New Roman" w:cs="Times New Roman"/>
          <w:sz w:val="24"/>
          <w:szCs w:val="24"/>
        </w:rPr>
        <w:t xml:space="preserve"> mostly</w:t>
      </w:r>
      <w:r w:rsidR="0013772A" w:rsidRPr="00271AF2">
        <w:rPr>
          <w:rFonts w:ascii="Times New Roman" w:hAnsi="Times New Roman" w:cs="Times New Roman"/>
          <w:sz w:val="24"/>
          <w:szCs w:val="24"/>
        </w:rPr>
        <w:t xml:space="preserve"> spherical and without deformation (</w:t>
      </w:r>
      <w:r w:rsidR="00354679">
        <w:rPr>
          <w:rFonts w:ascii="Times New Roman" w:hAnsi="Times New Roman" w:cs="Times New Roman"/>
          <w:sz w:val="24"/>
          <w:szCs w:val="24"/>
        </w:rPr>
        <w:t>Figure 3</w:t>
      </w:r>
      <w:r w:rsidR="0013772A" w:rsidRPr="00271AF2">
        <w:rPr>
          <w:rFonts w:ascii="Times New Roman" w:hAnsi="Times New Roman" w:cs="Times New Roman"/>
          <w:sz w:val="24"/>
          <w:szCs w:val="24"/>
        </w:rPr>
        <w:t xml:space="preserve">a and </w:t>
      </w:r>
      <w:r w:rsidR="00354679">
        <w:rPr>
          <w:rFonts w:ascii="Times New Roman" w:hAnsi="Times New Roman" w:cs="Times New Roman"/>
          <w:sz w:val="24"/>
          <w:szCs w:val="24"/>
        </w:rPr>
        <w:t>3</w:t>
      </w:r>
      <w:r w:rsidR="0013772A" w:rsidRPr="00271AF2">
        <w:rPr>
          <w:rFonts w:ascii="Times New Roman" w:hAnsi="Times New Roman" w:cs="Times New Roman"/>
          <w:sz w:val="24"/>
          <w:szCs w:val="24"/>
        </w:rPr>
        <w:t>c).</w:t>
      </w:r>
      <w:r w:rsidR="00984B1F">
        <w:rPr>
          <w:rFonts w:ascii="Times New Roman" w:hAnsi="Times New Roman" w:cs="Times New Roman"/>
          <w:sz w:val="24"/>
          <w:szCs w:val="24"/>
        </w:rPr>
        <w:t xml:space="preserve"> The difference in morphology is evidence that the evaporation rate of ethanol is higher in the spray drying process than in the electrospraying process, which is logical as there is no heat applied in the electrospraying process</w:t>
      </w:r>
      <w:r w:rsidR="0013772A" w:rsidRPr="00271AF2">
        <w:rPr>
          <w:rFonts w:ascii="Times New Roman" w:hAnsi="Times New Roman" w:cs="Times New Roman"/>
          <w:sz w:val="24"/>
          <w:szCs w:val="24"/>
        </w:rPr>
        <w:t xml:space="preserve">  </w:t>
      </w:r>
      <w:r w:rsidR="00AD19D1" w:rsidRPr="00271AF2">
        <w:rPr>
          <w:rFonts w:ascii="Times New Roman" w:hAnsi="Times New Roman" w:cs="Times New Roman"/>
          <w:sz w:val="24"/>
          <w:szCs w:val="24"/>
        </w:rPr>
        <w:t xml:space="preserve"> </w:t>
      </w:r>
      <w:r w:rsidR="00984B1F">
        <w:rPr>
          <w:rFonts w:ascii="Times New Roman" w:hAnsi="Times New Roman" w:cs="Times New Roman"/>
          <w:sz w:val="24"/>
          <w:szCs w:val="24"/>
        </w:rPr>
        <w:t>The</w:t>
      </w:r>
      <w:r w:rsidR="000A3B26" w:rsidRPr="00271AF2">
        <w:rPr>
          <w:rFonts w:ascii="Times New Roman" w:hAnsi="Times New Roman" w:cs="Times New Roman"/>
          <w:sz w:val="24"/>
          <w:szCs w:val="24"/>
        </w:rPr>
        <w:t xml:space="preserve"> reduced evaporation rate allows the solute more time</w:t>
      </w:r>
      <w:r w:rsidRPr="00271AF2">
        <w:rPr>
          <w:rFonts w:ascii="Times New Roman" w:hAnsi="Times New Roman" w:cs="Times New Roman"/>
          <w:sz w:val="24"/>
          <w:szCs w:val="24"/>
        </w:rPr>
        <w:t xml:space="preserve"> to diffuse through the droplet, resulting</w:t>
      </w:r>
      <w:r w:rsidR="000A3B26" w:rsidRPr="00271AF2">
        <w:rPr>
          <w:rFonts w:ascii="Times New Roman" w:hAnsi="Times New Roman" w:cs="Times New Roman"/>
          <w:sz w:val="24"/>
          <w:szCs w:val="24"/>
        </w:rPr>
        <w:t xml:space="preserve"> in a solid particle </w:t>
      </w:r>
      <w:r w:rsidR="000A3B26" w:rsidRPr="00271AF2">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{"citationItems":[{"id":"ITEM-1","itemData":{"DOI":"10.2174/13816128113199990399","ISSN":"1873-4286","PMID":"23651398","abstract":"Solid dispersions have been widely studied as an attractive formulation strategy for the increasingly prevalent poorly water-soluble drug compounds, including herbal medicines, often leading to improvements in drug dissolution rate and bioavailability. However, several challenges are encountered with solid dispersions, for instance regarding their physical stability, and the full potential of these formulations has yet to be reached. Solid dispersions have mainly been used to produce immediate release systems using water-soluble polymers but an extended release system may provide equal or better performance due to enhancement in the pharmacokinetics and low variability in plasma concentration. Progress in processing technologies and particle engineering provides new opportunities to prepare particle-based solid dispersions with control of physical characteristics and tailored drug release kinetics. Spray-drying and electrospraying are both technologies that allow production and continuous manufacturing of particle-based amorphous solid dispersions in a single step process and electrospinning further allows the production of fiber based systems. This review presents the use of spray drying and electrospraying/electrospinning as techniques for preparing particle-based solid dispersions, describes the particle formation processes via numerical and experimental models and discusses particle engineering using these techniques. Examples are given on the applications of these techniques for preparing solid dispersions and the challenges associated with the techniques such as stability, preparation of final dosage form and scale-up are also discussed.","author":[{"dropping-particle":"","family":"Bohr","given":"Adam","non-dropping-particle":"","parse-names":false,"suffix":""},{"dropping-particle":"","family":"Boetker","given":"Johan","non-dropping-particle":"","parse-names":false,"suffix":""},{"dropping-particle":"","family":"Rades","given":"Thomas","non-dropping-particle":"","parse-names":false,"suffix":""},{"dropping-particle":"","family":"Rantanen","given":"Jukka","non-dropping-particle":"","parse-names":false,"suffix":""},{"dropping-particle":"","family":"Yang","given":"Mingshi","non-dropping-particle":"","parse-names":false,"suffix":""},{"dropping-particle":"","family":"Bøtker","given":"JP","non-dropping-particle":"","parse-names":false,"suffix":""}],"container-title":"Current Pharmaceutical Design","id":"ITEM-1","issue":"3","issued":{"date-parts":[["2014"]]},"page":"325-348","title":"Application of Spray-drying and Electrospraying/Electospinning for Poorly Watersoluble Drugs: A Particle Engineering Approach","type":"article-journal","volume":"20"},"uris":["http://www.mendeley.com/documents/?uuid=37e6f6c2-b734-444f-9cb3-94e9205b964b","http://www.mendeley.com/documents/?uuid=59f5ba2a-0e89-4d23-9f19-1ca99b7c270a","http://www.mendeley.com/documents/?uuid=772fee43-8b1b-49f1-8532-847a7b6b800e"]}],"mendeley":{"formattedCitation":"&lt;sup&gt;28&lt;/sup&gt;","plainTextFormattedCitation":"28","previouslyFormattedCitation":"&lt;sup&gt;28&lt;/sup&gt;"},"properties":{"noteIndex":0},"schema":"https://github.com/citation-style-language/schema/raw/master/csl-citation.json"}</w:instrText>
      </w:r>
      <w:r w:rsidR="000A3B26" w:rsidRPr="00271AF2">
        <w:rPr>
          <w:rFonts w:ascii="Times New Roman" w:hAnsi="Times New Roman" w:cs="Times New Roman"/>
          <w:sz w:val="24"/>
          <w:szCs w:val="24"/>
        </w:rPr>
        <w:fldChar w:fldCharType="separate"/>
      </w:r>
      <w:r w:rsidR="00D162F6" w:rsidRPr="00D162F6">
        <w:rPr>
          <w:rFonts w:ascii="Times New Roman" w:hAnsi="Times New Roman" w:cs="Times New Roman"/>
          <w:noProof/>
          <w:sz w:val="24"/>
          <w:szCs w:val="24"/>
          <w:vertAlign w:val="superscript"/>
        </w:rPr>
        <w:t>28</w:t>
      </w:r>
      <w:r w:rsidR="000A3B26" w:rsidRPr="00271AF2">
        <w:rPr>
          <w:rFonts w:ascii="Times New Roman" w:hAnsi="Times New Roman" w:cs="Times New Roman"/>
          <w:sz w:val="24"/>
          <w:szCs w:val="24"/>
        </w:rPr>
        <w:fldChar w:fldCharType="end"/>
      </w:r>
      <w:r w:rsidR="00E2083C">
        <w:rPr>
          <w:rFonts w:ascii="Times New Roman" w:hAnsi="Times New Roman" w:cs="Times New Roman"/>
          <w:sz w:val="24"/>
          <w:szCs w:val="24"/>
        </w:rPr>
        <w:t>.</w:t>
      </w:r>
      <w:r w:rsidRPr="00271AF2">
        <w:rPr>
          <w:rFonts w:ascii="Times New Roman" w:hAnsi="Times New Roman" w:cs="Times New Roman"/>
          <w:sz w:val="24"/>
          <w:szCs w:val="24"/>
        </w:rPr>
        <w:t xml:space="preserve"> </w:t>
      </w:r>
    </w:p>
    <w:p w14:paraId="7BFF125A" w14:textId="0145BE9A" w:rsidR="000B0BFA" w:rsidRPr="00271AF2" w:rsidRDefault="0030404C"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It is also clear that the </w:t>
      </w:r>
      <w:r w:rsidR="00B73A02" w:rsidRPr="00271AF2">
        <w:rPr>
          <w:rFonts w:ascii="Times New Roman" w:hAnsi="Times New Roman" w:cs="Times New Roman"/>
          <w:sz w:val="24"/>
          <w:szCs w:val="24"/>
        </w:rPr>
        <w:t>two</w:t>
      </w:r>
      <w:r w:rsidRPr="00271AF2">
        <w:rPr>
          <w:rFonts w:ascii="Times New Roman" w:hAnsi="Times New Roman" w:cs="Times New Roman"/>
          <w:sz w:val="24"/>
          <w:szCs w:val="24"/>
        </w:rPr>
        <w:t xml:space="preserve"> processes have produced particles with differing size ranges. While there are some fine particles in the sub-micron </w:t>
      </w:r>
      <w:r w:rsidR="00094F99" w:rsidRPr="00271AF2">
        <w:rPr>
          <w:rFonts w:ascii="Times New Roman" w:hAnsi="Times New Roman" w:cs="Times New Roman"/>
          <w:sz w:val="24"/>
          <w:szCs w:val="24"/>
        </w:rPr>
        <w:t xml:space="preserve">range </w:t>
      </w:r>
      <w:r w:rsidR="00200B25" w:rsidRPr="00271AF2">
        <w:rPr>
          <w:rFonts w:ascii="Times New Roman" w:hAnsi="Times New Roman" w:cs="Times New Roman"/>
          <w:sz w:val="24"/>
          <w:szCs w:val="24"/>
        </w:rPr>
        <w:t xml:space="preserve">produced by </w:t>
      </w:r>
      <w:r w:rsidR="0062033B">
        <w:rPr>
          <w:rFonts w:ascii="Times New Roman" w:hAnsi="Times New Roman" w:cs="Times New Roman"/>
          <w:sz w:val="24"/>
          <w:szCs w:val="24"/>
        </w:rPr>
        <w:t>spray drying</w:t>
      </w:r>
      <w:r w:rsidR="00200B25" w:rsidRPr="00271AF2">
        <w:rPr>
          <w:rFonts w:ascii="Times New Roman" w:hAnsi="Times New Roman" w:cs="Times New Roman"/>
          <w:sz w:val="24"/>
          <w:szCs w:val="24"/>
        </w:rPr>
        <w:t xml:space="preserve"> there are some larger particles spanning a</w:t>
      </w:r>
      <w:r w:rsidR="0002180C">
        <w:rPr>
          <w:rFonts w:ascii="Times New Roman" w:hAnsi="Times New Roman" w:cs="Times New Roman"/>
          <w:sz w:val="24"/>
          <w:szCs w:val="24"/>
        </w:rPr>
        <w:t>pproximately</w:t>
      </w:r>
      <w:r w:rsidR="00200B25" w:rsidRPr="00271AF2">
        <w:rPr>
          <w:rFonts w:ascii="Times New Roman" w:hAnsi="Times New Roman" w:cs="Times New Roman"/>
          <w:sz w:val="24"/>
          <w:szCs w:val="24"/>
        </w:rPr>
        <w:t xml:space="preserve"> 5 μm onto which finer particles have agglomerated. This is the case for both PVP and PVPVA. By contrast, the polymer particles produced by electrospraying are in the sub-micron ra</w:t>
      </w:r>
      <w:r w:rsidR="000943EA">
        <w:rPr>
          <w:rFonts w:ascii="Times New Roman" w:hAnsi="Times New Roman" w:cs="Times New Roman"/>
          <w:sz w:val="24"/>
          <w:szCs w:val="24"/>
        </w:rPr>
        <w:t>n</w:t>
      </w:r>
      <w:r w:rsidR="00200B25" w:rsidRPr="00271AF2">
        <w:rPr>
          <w:rFonts w:ascii="Times New Roman" w:hAnsi="Times New Roman" w:cs="Times New Roman"/>
          <w:sz w:val="24"/>
          <w:szCs w:val="24"/>
        </w:rPr>
        <w:t>ge and in the case of PVP are relatively monodisperse and uniform in appearance. While the PVPVA particles produced by elect</w:t>
      </w:r>
      <w:r w:rsidR="00C4513B" w:rsidRPr="00271AF2">
        <w:rPr>
          <w:rFonts w:ascii="Times New Roman" w:hAnsi="Times New Roman" w:cs="Times New Roman"/>
          <w:sz w:val="24"/>
          <w:szCs w:val="24"/>
        </w:rPr>
        <w:t>rospraying are smaller than their spray</w:t>
      </w:r>
      <w:r w:rsidR="000943EA">
        <w:rPr>
          <w:rFonts w:ascii="Times New Roman" w:hAnsi="Times New Roman" w:cs="Times New Roman"/>
          <w:sz w:val="24"/>
          <w:szCs w:val="24"/>
        </w:rPr>
        <w:t>-</w:t>
      </w:r>
      <w:r w:rsidR="00C4513B" w:rsidRPr="00271AF2">
        <w:rPr>
          <w:rFonts w:ascii="Times New Roman" w:hAnsi="Times New Roman" w:cs="Times New Roman"/>
          <w:sz w:val="24"/>
          <w:szCs w:val="24"/>
        </w:rPr>
        <w:t>dried counterpart</w:t>
      </w:r>
      <w:r w:rsidR="00200B25" w:rsidRPr="00271AF2">
        <w:rPr>
          <w:rFonts w:ascii="Times New Roman" w:hAnsi="Times New Roman" w:cs="Times New Roman"/>
          <w:sz w:val="24"/>
          <w:szCs w:val="24"/>
        </w:rPr>
        <w:t xml:space="preserve">, their morphology appears to be non-uniform with some spherical particles co-existing with oblong non-spherical particles. </w:t>
      </w:r>
    </w:p>
    <w:p w14:paraId="3C666710" w14:textId="667638E3" w:rsidR="0013772A" w:rsidRPr="00271AF2" w:rsidRDefault="000B0BFA"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When a binary mixture of either PVP or PVPVA and ketoprofen is spray-dried the loss of the deflated balloon structure is apparent (</w:t>
      </w:r>
      <w:r w:rsidR="00354679">
        <w:rPr>
          <w:rFonts w:ascii="Times New Roman" w:hAnsi="Times New Roman" w:cs="Times New Roman"/>
          <w:sz w:val="24"/>
          <w:szCs w:val="24"/>
        </w:rPr>
        <w:t>Figure 3f</w:t>
      </w:r>
      <w:r w:rsidR="00271AF2" w:rsidRPr="00271AF2">
        <w:rPr>
          <w:rFonts w:ascii="Times New Roman" w:hAnsi="Times New Roman" w:cs="Times New Roman"/>
          <w:sz w:val="24"/>
          <w:szCs w:val="24"/>
        </w:rPr>
        <w:t xml:space="preserve">, </w:t>
      </w:r>
      <w:r w:rsidR="009E0E2A">
        <w:rPr>
          <w:rFonts w:ascii="Times New Roman" w:hAnsi="Times New Roman" w:cs="Times New Roman"/>
          <w:sz w:val="24"/>
          <w:szCs w:val="24"/>
        </w:rPr>
        <w:t>3</w:t>
      </w:r>
      <w:r w:rsidR="00354679">
        <w:rPr>
          <w:rFonts w:ascii="Times New Roman" w:hAnsi="Times New Roman" w:cs="Times New Roman"/>
          <w:sz w:val="24"/>
          <w:szCs w:val="24"/>
        </w:rPr>
        <w:t>h</w:t>
      </w:r>
      <w:r w:rsidRPr="00271AF2">
        <w:rPr>
          <w:rFonts w:ascii="Times New Roman" w:hAnsi="Times New Roman" w:cs="Times New Roman"/>
          <w:sz w:val="24"/>
          <w:szCs w:val="24"/>
        </w:rPr>
        <w:t xml:space="preserve">, </w:t>
      </w:r>
      <w:r w:rsidR="009E0E2A">
        <w:rPr>
          <w:rFonts w:ascii="Times New Roman" w:hAnsi="Times New Roman" w:cs="Times New Roman"/>
          <w:sz w:val="24"/>
          <w:szCs w:val="24"/>
        </w:rPr>
        <w:t>3</w:t>
      </w:r>
      <w:r w:rsidR="00354679">
        <w:rPr>
          <w:rFonts w:ascii="Times New Roman" w:hAnsi="Times New Roman" w:cs="Times New Roman"/>
          <w:sz w:val="24"/>
          <w:szCs w:val="24"/>
        </w:rPr>
        <w:t>j</w:t>
      </w:r>
      <w:r w:rsidRPr="00271AF2">
        <w:rPr>
          <w:rFonts w:ascii="Times New Roman" w:hAnsi="Times New Roman" w:cs="Times New Roman"/>
          <w:sz w:val="24"/>
          <w:szCs w:val="24"/>
        </w:rPr>
        <w:t xml:space="preserve">, </w:t>
      </w:r>
      <w:r w:rsidR="009E0E2A">
        <w:rPr>
          <w:rFonts w:ascii="Times New Roman" w:hAnsi="Times New Roman" w:cs="Times New Roman"/>
          <w:sz w:val="24"/>
          <w:szCs w:val="24"/>
        </w:rPr>
        <w:t>3</w:t>
      </w:r>
      <w:r w:rsidR="00354679">
        <w:rPr>
          <w:rFonts w:ascii="Times New Roman" w:hAnsi="Times New Roman" w:cs="Times New Roman"/>
          <w:sz w:val="24"/>
          <w:szCs w:val="24"/>
        </w:rPr>
        <w:t>l</w:t>
      </w:r>
      <w:r w:rsidRPr="00271AF2">
        <w:rPr>
          <w:rFonts w:ascii="Times New Roman" w:hAnsi="Times New Roman" w:cs="Times New Roman"/>
          <w:sz w:val="24"/>
          <w:szCs w:val="24"/>
        </w:rPr>
        <w:t>)</w:t>
      </w:r>
      <w:r w:rsidR="00A12167" w:rsidRPr="00271AF2">
        <w:rPr>
          <w:rFonts w:ascii="Times New Roman" w:hAnsi="Times New Roman" w:cs="Times New Roman"/>
          <w:sz w:val="24"/>
          <w:szCs w:val="24"/>
        </w:rPr>
        <w:t xml:space="preserve">. The morphology of these spray-dried particles is spherical and there is no apparent difference in terms of shape or size </w:t>
      </w:r>
      <w:r w:rsidR="009A4629" w:rsidRPr="00271AF2">
        <w:rPr>
          <w:rFonts w:ascii="Times New Roman" w:hAnsi="Times New Roman" w:cs="Times New Roman"/>
          <w:sz w:val="24"/>
          <w:szCs w:val="24"/>
        </w:rPr>
        <w:t>between the two polymer systems or on increasing drug loading from 10% w/w to 20% w/w</w:t>
      </w:r>
      <w:r w:rsidR="0013772A" w:rsidRPr="00271AF2">
        <w:rPr>
          <w:rFonts w:ascii="Times New Roman" w:hAnsi="Times New Roman" w:cs="Times New Roman"/>
          <w:sz w:val="24"/>
          <w:szCs w:val="24"/>
        </w:rPr>
        <w:t xml:space="preserve">. This </w:t>
      </w:r>
      <w:r w:rsidR="0013772A" w:rsidRPr="00271AF2">
        <w:rPr>
          <w:rFonts w:ascii="Times New Roman" w:hAnsi="Times New Roman" w:cs="Times New Roman"/>
          <w:sz w:val="24"/>
          <w:szCs w:val="24"/>
        </w:rPr>
        <w:lastRenderedPageBreak/>
        <w:t xml:space="preserve">change in morphology to a solid sphere may be explained by considering that the solute being spray-dried is now a binary system and therefore the diffusion co-efficient </w:t>
      </w:r>
      <m:oMath>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i</m:t>
            </m:r>
          </m:sub>
        </m:sSub>
      </m:oMath>
      <w:r w:rsidR="0013772A" w:rsidRPr="00271AF2">
        <w:rPr>
          <w:rFonts w:ascii="Times New Roman" w:hAnsi="Times New Roman" w:cs="Times New Roman"/>
          <w:sz w:val="24"/>
          <w:szCs w:val="24"/>
        </w:rPr>
        <w:t xml:space="preserve"> will be different t</w:t>
      </w:r>
      <w:r w:rsidR="000943EA">
        <w:rPr>
          <w:rFonts w:ascii="Times New Roman" w:hAnsi="Times New Roman" w:cs="Times New Roman"/>
          <w:sz w:val="24"/>
          <w:szCs w:val="24"/>
        </w:rPr>
        <w:t>o that of</w:t>
      </w:r>
      <w:r w:rsidR="0013772A" w:rsidRPr="00271AF2">
        <w:rPr>
          <w:rFonts w:ascii="Times New Roman" w:hAnsi="Times New Roman" w:cs="Times New Roman"/>
          <w:sz w:val="24"/>
          <w:szCs w:val="24"/>
        </w:rPr>
        <w:t xml:space="preserve"> a simple polymer solution in ethanol. As the </w:t>
      </w:r>
      <w:r w:rsidR="0062033B">
        <w:rPr>
          <w:rFonts w:ascii="Times New Roman" w:hAnsi="Times New Roman" w:cs="Times New Roman"/>
          <w:sz w:val="24"/>
          <w:szCs w:val="24"/>
        </w:rPr>
        <w:t>spray drying</w:t>
      </w:r>
      <w:r w:rsidR="00C4513B" w:rsidRPr="00271AF2">
        <w:rPr>
          <w:rFonts w:ascii="Times New Roman" w:hAnsi="Times New Roman" w:cs="Times New Roman"/>
          <w:sz w:val="24"/>
          <w:szCs w:val="24"/>
        </w:rPr>
        <w:t xml:space="preserve"> parameters</w:t>
      </w:r>
      <w:r w:rsidR="0013772A" w:rsidRPr="00271AF2">
        <w:rPr>
          <w:rFonts w:ascii="Times New Roman" w:hAnsi="Times New Roman" w:cs="Times New Roman"/>
          <w:sz w:val="24"/>
          <w:szCs w:val="24"/>
        </w:rPr>
        <w:t xml:space="preserve"> were consistent for all samples, it would not be anticipated that the evaporation rate changed significantly between the polymer and polymer-drug systems. </w:t>
      </w:r>
      <w:r w:rsidR="005A0DAD" w:rsidRPr="00271AF2">
        <w:rPr>
          <w:rFonts w:ascii="Times New Roman" w:hAnsi="Times New Roman" w:cs="Times New Roman"/>
          <w:sz w:val="24"/>
          <w:szCs w:val="24"/>
        </w:rPr>
        <w:t>Therefore,</w:t>
      </w:r>
      <w:r w:rsidR="0013772A" w:rsidRPr="00271AF2">
        <w:rPr>
          <w:rFonts w:ascii="Times New Roman" w:hAnsi="Times New Roman" w:cs="Times New Roman"/>
          <w:sz w:val="24"/>
          <w:szCs w:val="24"/>
        </w:rPr>
        <w:t xml:space="preserve"> it may be inferred </w:t>
      </w:r>
      <w:r w:rsidR="00DC58AE" w:rsidRPr="00271AF2">
        <w:rPr>
          <w:rFonts w:ascii="Times New Roman" w:hAnsi="Times New Roman" w:cs="Times New Roman"/>
          <w:sz w:val="24"/>
          <w:szCs w:val="24"/>
        </w:rPr>
        <w:t xml:space="preserve">from this change in morphology </w:t>
      </w:r>
      <w:r w:rsidR="0013772A" w:rsidRPr="00271AF2">
        <w:rPr>
          <w:rFonts w:ascii="Times New Roman" w:hAnsi="Times New Roman" w:cs="Times New Roman"/>
          <w:sz w:val="24"/>
          <w:szCs w:val="24"/>
        </w:rPr>
        <w:t>th</w:t>
      </w:r>
      <w:r w:rsidR="00DC58AE" w:rsidRPr="00271AF2">
        <w:rPr>
          <w:rFonts w:ascii="Times New Roman" w:hAnsi="Times New Roman" w:cs="Times New Roman"/>
          <w:sz w:val="24"/>
          <w:szCs w:val="24"/>
        </w:rPr>
        <w:t>at the diffusion co</w:t>
      </w:r>
      <w:r w:rsidR="000943EA">
        <w:rPr>
          <w:rFonts w:ascii="Times New Roman" w:hAnsi="Times New Roman" w:cs="Times New Roman"/>
          <w:sz w:val="24"/>
          <w:szCs w:val="24"/>
        </w:rPr>
        <w:t>-</w:t>
      </w:r>
      <w:r w:rsidR="00DC58AE" w:rsidRPr="00271AF2">
        <w:rPr>
          <w:rFonts w:ascii="Times New Roman" w:hAnsi="Times New Roman" w:cs="Times New Roman"/>
          <w:sz w:val="24"/>
          <w:szCs w:val="24"/>
        </w:rPr>
        <w:t xml:space="preserve">efficient of ketoprofen and PVP or PVPVA mixtures in ethanol is higher than PVP or PVPVA in ethanol. </w:t>
      </w:r>
    </w:p>
    <w:p w14:paraId="33C45079" w14:textId="1FD5F704" w:rsidR="004552D0" w:rsidRPr="00271AF2" w:rsidRDefault="00DC58AE"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When the binary mixtures of PVP and ketoprofen were electrosprayed the same spherical morphology </w:t>
      </w:r>
      <w:r w:rsidR="000943EA">
        <w:rPr>
          <w:rFonts w:ascii="Times New Roman" w:hAnsi="Times New Roman" w:cs="Times New Roman"/>
          <w:sz w:val="24"/>
          <w:szCs w:val="24"/>
        </w:rPr>
        <w:t xml:space="preserve">resulted </w:t>
      </w:r>
      <w:r w:rsidRPr="00271AF2">
        <w:rPr>
          <w:rFonts w:ascii="Times New Roman" w:hAnsi="Times New Roman" w:cs="Times New Roman"/>
          <w:sz w:val="24"/>
          <w:szCs w:val="24"/>
        </w:rPr>
        <w:t>as was observed for the polymer-only particles (</w:t>
      </w:r>
      <w:r w:rsidR="009E0E2A">
        <w:rPr>
          <w:rFonts w:ascii="Times New Roman" w:hAnsi="Times New Roman" w:cs="Times New Roman"/>
          <w:sz w:val="24"/>
          <w:szCs w:val="24"/>
        </w:rPr>
        <w:t>Figure3e, 3i)</w:t>
      </w:r>
      <w:r w:rsidRPr="00271AF2">
        <w:rPr>
          <w:rFonts w:ascii="Times New Roman" w:hAnsi="Times New Roman" w:cs="Times New Roman"/>
          <w:sz w:val="24"/>
          <w:szCs w:val="24"/>
        </w:rPr>
        <w:t xml:space="preserve">. The size and morphology </w:t>
      </w:r>
      <w:r w:rsidR="000943EA">
        <w:rPr>
          <w:rFonts w:ascii="Times New Roman" w:hAnsi="Times New Roman" w:cs="Times New Roman"/>
          <w:sz w:val="24"/>
          <w:szCs w:val="24"/>
        </w:rPr>
        <w:t>of</w:t>
      </w:r>
      <w:r w:rsidRPr="00271AF2">
        <w:rPr>
          <w:rFonts w:ascii="Times New Roman" w:hAnsi="Times New Roman" w:cs="Times New Roman"/>
          <w:sz w:val="24"/>
          <w:szCs w:val="24"/>
        </w:rPr>
        <w:t xml:space="preserve"> these PVP-ketoprofen particles appears monodisperse and</w:t>
      </w:r>
      <w:r w:rsidR="00463CD3" w:rsidRPr="00271AF2">
        <w:rPr>
          <w:rFonts w:ascii="Times New Roman" w:hAnsi="Times New Roman" w:cs="Times New Roman"/>
          <w:sz w:val="24"/>
          <w:szCs w:val="24"/>
        </w:rPr>
        <w:t xml:space="preserve"> uniform. By contrast when binary mixtures of PVPVA and ketoprofen were electrosprayed (</w:t>
      </w:r>
      <w:r w:rsidR="009E0E2A">
        <w:rPr>
          <w:rFonts w:ascii="Times New Roman" w:hAnsi="Times New Roman" w:cs="Times New Roman"/>
          <w:sz w:val="24"/>
          <w:szCs w:val="24"/>
        </w:rPr>
        <w:t>Figure 3g, 3k)</w:t>
      </w:r>
      <w:r w:rsidR="00463CD3" w:rsidRPr="00271AF2">
        <w:rPr>
          <w:rFonts w:ascii="Times New Roman" w:hAnsi="Times New Roman" w:cs="Times New Roman"/>
          <w:sz w:val="24"/>
          <w:szCs w:val="24"/>
        </w:rPr>
        <w:t xml:space="preserve"> the morphology was a mixture of spheres and </w:t>
      </w:r>
      <w:r w:rsidR="005A0DAD" w:rsidRPr="00271AF2">
        <w:rPr>
          <w:rFonts w:ascii="Times New Roman" w:hAnsi="Times New Roman" w:cs="Times New Roman"/>
          <w:sz w:val="24"/>
          <w:szCs w:val="24"/>
        </w:rPr>
        <w:t>disk-shaped</w:t>
      </w:r>
      <w:r w:rsidR="00463CD3" w:rsidRPr="00271AF2">
        <w:rPr>
          <w:rFonts w:ascii="Times New Roman" w:hAnsi="Times New Roman" w:cs="Times New Roman"/>
          <w:sz w:val="24"/>
          <w:szCs w:val="24"/>
        </w:rPr>
        <w:t xml:space="preserve"> particles.</w:t>
      </w:r>
      <w:r w:rsidRPr="00271AF2">
        <w:rPr>
          <w:rFonts w:ascii="Times New Roman" w:hAnsi="Times New Roman" w:cs="Times New Roman"/>
          <w:sz w:val="24"/>
          <w:szCs w:val="24"/>
        </w:rPr>
        <w:t xml:space="preserve"> </w:t>
      </w:r>
      <w:r w:rsidR="00D81C8E">
        <w:rPr>
          <w:rFonts w:ascii="Times New Roman" w:hAnsi="Times New Roman" w:cs="Times New Roman"/>
          <w:sz w:val="24"/>
          <w:szCs w:val="24"/>
        </w:rPr>
        <w:t>S</w:t>
      </w:r>
      <w:r w:rsidR="00200B25" w:rsidRPr="00271AF2">
        <w:rPr>
          <w:rFonts w:ascii="Times New Roman" w:hAnsi="Times New Roman" w:cs="Times New Roman"/>
          <w:sz w:val="24"/>
          <w:szCs w:val="24"/>
        </w:rPr>
        <w:t xml:space="preserve">ome “webbing” between the particles </w:t>
      </w:r>
      <w:r w:rsidR="00D81C8E">
        <w:rPr>
          <w:rFonts w:ascii="Times New Roman" w:hAnsi="Times New Roman" w:cs="Times New Roman"/>
          <w:sz w:val="24"/>
          <w:szCs w:val="24"/>
        </w:rPr>
        <w:t xml:space="preserve">may also be observed, </w:t>
      </w:r>
      <w:r w:rsidR="00200B25" w:rsidRPr="00271AF2">
        <w:rPr>
          <w:rFonts w:ascii="Times New Roman" w:hAnsi="Times New Roman" w:cs="Times New Roman"/>
          <w:sz w:val="24"/>
          <w:szCs w:val="24"/>
        </w:rPr>
        <w:t xml:space="preserve">which may indicate that the </w:t>
      </w:r>
      <w:r w:rsidR="00EF605E" w:rsidRPr="00271AF2">
        <w:rPr>
          <w:rFonts w:ascii="Times New Roman" w:hAnsi="Times New Roman" w:cs="Times New Roman"/>
          <w:sz w:val="24"/>
          <w:szCs w:val="24"/>
        </w:rPr>
        <w:t>jet produced at the nozzle orifice in the electrohydrodynamic process was alternating between stable and unstable modes</w:t>
      </w:r>
      <w:r w:rsidR="00D81C8E">
        <w:rPr>
          <w:rFonts w:ascii="Times New Roman" w:hAnsi="Times New Roman" w:cs="Times New Roman"/>
          <w:sz w:val="24"/>
          <w:szCs w:val="24"/>
        </w:rPr>
        <w:t>,</w:t>
      </w:r>
      <w:r w:rsidR="00EF605E" w:rsidRPr="00271AF2">
        <w:rPr>
          <w:rFonts w:ascii="Times New Roman" w:hAnsi="Times New Roman" w:cs="Times New Roman"/>
          <w:sz w:val="24"/>
          <w:szCs w:val="24"/>
        </w:rPr>
        <w:t xml:space="preserve"> resulting in a mixture of electrospraying and electrospinning. </w:t>
      </w:r>
      <w:r w:rsidR="00675451" w:rsidRPr="00271AF2">
        <w:rPr>
          <w:rFonts w:ascii="Times New Roman" w:hAnsi="Times New Roman" w:cs="Times New Roman"/>
          <w:sz w:val="24"/>
          <w:szCs w:val="24"/>
        </w:rPr>
        <w:t xml:space="preserve">The presence of electrosprayed beads co-existing with electrospun fibres </w:t>
      </w:r>
      <w:r w:rsidR="0092577B" w:rsidRPr="00271AF2">
        <w:rPr>
          <w:rFonts w:ascii="Times New Roman" w:hAnsi="Times New Roman" w:cs="Times New Roman"/>
          <w:sz w:val="24"/>
          <w:szCs w:val="24"/>
        </w:rPr>
        <w:t>has previously been described</w:t>
      </w:r>
      <w:r w:rsidR="009F00A9" w:rsidRPr="00271AF2">
        <w:rPr>
          <w:rFonts w:ascii="Times New Roman" w:hAnsi="Times New Roman" w:cs="Times New Roman"/>
          <w:sz w:val="24"/>
          <w:szCs w:val="24"/>
        </w:rPr>
        <w:t xml:space="preserve">, and although </w:t>
      </w:r>
      <w:r w:rsidR="00F2035E" w:rsidRPr="00271AF2">
        <w:rPr>
          <w:rFonts w:ascii="Times New Roman" w:hAnsi="Times New Roman" w:cs="Times New Roman"/>
          <w:sz w:val="24"/>
          <w:szCs w:val="24"/>
        </w:rPr>
        <w:t xml:space="preserve">having a hybrid morphology </w:t>
      </w:r>
      <w:r w:rsidR="009F00A9" w:rsidRPr="00271AF2">
        <w:rPr>
          <w:rFonts w:ascii="Times New Roman" w:hAnsi="Times New Roman" w:cs="Times New Roman"/>
          <w:sz w:val="24"/>
          <w:szCs w:val="24"/>
        </w:rPr>
        <w:t xml:space="preserve">may have beneficial applications </w:t>
      </w:r>
      <w:r w:rsidR="00510E6E" w:rsidRPr="00271AF2">
        <w:rPr>
          <w:rFonts w:ascii="Times New Roman" w:hAnsi="Times New Roman" w:cs="Times New Roman"/>
          <w:sz w:val="24"/>
          <w:szCs w:val="24"/>
        </w:rPr>
        <w:t xml:space="preserve"> </w:t>
      </w:r>
      <w:r w:rsidR="00E9284C" w:rsidRPr="00271AF2">
        <w:rPr>
          <w:rFonts w:ascii="Times New Roman" w:hAnsi="Times New Roman" w:cs="Times New Roman"/>
          <w:sz w:val="24"/>
          <w:szCs w:val="24"/>
        </w:rPr>
        <w:t>in terms of</w:t>
      </w:r>
      <w:r w:rsidR="00463CD3" w:rsidRPr="00271AF2">
        <w:rPr>
          <w:rFonts w:ascii="Times New Roman" w:hAnsi="Times New Roman" w:cs="Times New Roman"/>
          <w:sz w:val="24"/>
          <w:szCs w:val="24"/>
        </w:rPr>
        <w:t xml:space="preserve"> attaining a dual</w:t>
      </w:r>
      <w:r w:rsidR="00E9284C" w:rsidRPr="00271AF2">
        <w:rPr>
          <w:rFonts w:ascii="Times New Roman" w:hAnsi="Times New Roman" w:cs="Times New Roman"/>
          <w:sz w:val="24"/>
          <w:szCs w:val="24"/>
        </w:rPr>
        <w:t xml:space="preserve"> release profile, it is generally </w:t>
      </w:r>
      <w:r w:rsidR="001325DD" w:rsidRPr="00271AF2">
        <w:rPr>
          <w:rFonts w:ascii="Times New Roman" w:hAnsi="Times New Roman" w:cs="Times New Roman"/>
          <w:sz w:val="24"/>
          <w:szCs w:val="24"/>
        </w:rPr>
        <w:t>unde</w:t>
      </w:r>
      <w:r w:rsidR="001C5A14" w:rsidRPr="00271AF2">
        <w:rPr>
          <w:rFonts w:ascii="Times New Roman" w:hAnsi="Times New Roman" w:cs="Times New Roman"/>
          <w:sz w:val="24"/>
          <w:szCs w:val="24"/>
        </w:rPr>
        <w:t>sir</w:t>
      </w:r>
      <w:r w:rsidR="000943EA">
        <w:rPr>
          <w:rFonts w:ascii="Times New Roman" w:hAnsi="Times New Roman" w:cs="Times New Roman"/>
          <w:sz w:val="24"/>
          <w:szCs w:val="24"/>
        </w:rPr>
        <w:t>able</w:t>
      </w:r>
      <w:r w:rsidR="001C5A14" w:rsidRPr="00271AF2">
        <w:rPr>
          <w:rFonts w:ascii="Times New Roman" w:hAnsi="Times New Roman" w:cs="Times New Roman"/>
          <w:sz w:val="24"/>
          <w:szCs w:val="24"/>
        </w:rPr>
        <w:t xml:space="preserve"> </w:t>
      </w:r>
      <w:r w:rsidR="00D830BA" w:rsidRPr="00271AF2">
        <w:rPr>
          <w:rFonts w:ascii="Times New Roman" w:hAnsi="Times New Roman" w:cs="Times New Roman"/>
          <w:sz w:val="24"/>
          <w:szCs w:val="24"/>
        </w:rPr>
        <w:t xml:space="preserve">due to </w:t>
      </w:r>
      <w:r w:rsidR="0002180C">
        <w:rPr>
          <w:rFonts w:ascii="Times New Roman" w:hAnsi="Times New Roman" w:cs="Times New Roman"/>
          <w:sz w:val="24"/>
          <w:szCs w:val="24"/>
        </w:rPr>
        <w:t>lack of particle</w:t>
      </w:r>
      <w:r w:rsidR="00D61DEE" w:rsidRPr="00271AF2">
        <w:rPr>
          <w:rFonts w:ascii="Times New Roman" w:hAnsi="Times New Roman" w:cs="Times New Roman"/>
          <w:sz w:val="24"/>
          <w:szCs w:val="24"/>
        </w:rPr>
        <w:t xml:space="preserve"> uniformity </w:t>
      </w:r>
      <w:r w:rsidR="00BF0DDA" w:rsidRPr="00D26D52">
        <w:rPr>
          <w:rFonts w:ascii="Times New Roman" w:hAnsi="Times New Roman" w:cs="Times New Roman"/>
          <w:sz w:val="24"/>
          <w:szCs w:val="24"/>
        </w:rPr>
        <w:fldChar w:fldCharType="begin" w:fldLock="1"/>
      </w:r>
      <w:r w:rsidR="00EA1132" w:rsidRPr="00D26D52">
        <w:rPr>
          <w:rFonts w:ascii="Times New Roman" w:hAnsi="Times New Roman" w:cs="Times New Roman"/>
          <w:sz w:val="24"/>
          <w:szCs w:val="24"/>
        </w:rPr>
        <w:instrText>ADDIN CSL_CITATION {"citationItems":[{"id":"ITEM-1","itemData":{"DOI":"10.1016/j.jconrel.2018.08.016","ISBN":"1873-4995 (Electronic)\r0168-3659 (Linking)","ISSN":"18734995","PMID":"30118788","abstract":"The development of oral dosage forms for poorly water-soluble active pharmaceutical ingredients (APIs) is a persistent challenge. A range of methods has been explored to address this issue, and amorphous solid dispersions (ASDs) have received increasing attention. ASDs are typically prepared by starting with a liquid precursor (a solution or melt) and applying energy for solidification. Many techniques can be used, with the emergence of electrospinning as a potent option in recent years. This method uses electrical energy to induce changes from liquid to solid. Through the direct applications of electrical energy, electrospinning can generate nanofiber-based ASDs from drug-loaded solutions, melts and melt-solutions. The technique can also be combined with other approaches using the application of mechanical, thermal or other energy sources. Electrospinning has numerous advantages over other approaches to produce ASDs. These advantages include extremely rapid drying speeds, ease of implentation, compatibility with a wide range of active ingredients (including those which are thermally labile), and the generation of products with large surface areas and high porosity. Furthermore, this technique exhibits the potential to create so-called ‘fifth-generation’ ASDs with nanostructured architectures, such as core/shell or Janus systems and their combinations. These advanced systems can improve dissolution behaviour and provide programmable drug release profiles. Additionally, the fiber components and their spatial distributions can be precisely controlled. Electrospun fiber-based ASDs can maintain an incorporated active ingredient in the amorphous physical form for prolonged periods of time because of their homogeneous drug distribution within the polymer matrix (typically they comprise solid solutions), and ability to inhibit molecular motion. These ASDs can be utilised to generate oral dosage forms for poorly water-soluble drugs, resulting in linear or multiple-phase release of one or more APIs. Electrospun ASDs can also be exploited as templates for manipulating molecular self-assembly, offering a bridge between ASDs and other types of dosage forms. This review addresses the development, advantages and pharmaceutical applications of electrospinning for producing polymeric ASDs. Material preparation and analysis procedures are considered. The mechanisms through which performance has been improved are also discussed.","author":[{"dropping-particle":"","family":"Yu","given":"Deng Guang","non-dropping-particle":"","parse-names":false,"suffix":""},{"dropping-particle":"","family":"Li","given":"Jiao Jiao","non-dropping-particle":"","parse-names":false,"suffix":""},{"dropping-particle":"","family":"Williams","given":"Gareth R.","non-dropping-particle":"","parse-names":false,"suffix":""},{"dropping-particle":"","family":"Zhao","given":"Min","non-dropping-particle":"","parse-names":false,"suffix":""}],"container-title":"Journal of Controlled Release","id":"ITEM-1","issued":{"date-parts":[["2018"]]},"page":"91-110","publisher":"Elsevier B.V","title":"Electrospun amorphous solid dispersions of poorly water-soluble drugs: A review","type":"article-journal","volume":"292"},"uris":["http://www.mendeley.com/documents/?uuid=e18d0b9b-2923-423a-b167-ccbe0418b15f"]}],"mendeley":{"formattedCitation":"&lt;sup&gt;22&lt;/sup&gt;","plainTextFormattedCitation":"22","previouslyFormattedCitation":"&lt;sup&gt;22&lt;/sup&gt;"},"properties":{"noteIndex":0},"schema":"https://github.com/citation-style-language/schema/raw/master/csl-citation.json"}</w:instrText>
      </w:r>
      <w:r w:rsidR="00BF0DDA" w:rsidRPr="00D26D52">
        <w:rPr>
          <w:rFonts w:ascii="Times New Roman" w:hAnsi="Times New Roman" w:cs="Times New Roman"/>
          <w:sz w:val="24"/>
          <w:szCs w:val="24"/>
        </w:rPr>
        <w:fldChar w:fldCharType="separate"/>
      </w:r>
      <w:r w:rsidR="00CF329F" w:rsidRPr="00D26D52">
        <w:rPr>
          <w:rFonts w:ascii="Times New Roman" w:hAnsi="Times New Roman" w:cs="Times New Roman"/>
          <w:noProof/>
          <w:sz w:val="24"/>
          <w:szCs w:val="24"/>
          <w:vertAlign w:val="superscript"/>
        </w:rPr>
        <w:t>22</w:t>
      </w:r>
      <w:r w:rsidR="00BF0DDA" w:rsidRPr="00D26D52">
        <w:rPr>
          <w:rFonts w:ascii="Times New Roman" w:hAnsi="Times New Roman" w:cs="Times New Roman"/>
          <w:sz w:val="24"/>
          <w:szCs w:val="24"/>
        </w:rPr>
        <w:fldChar w:fldCharType="end"/>
      </w:r>
      <w:r w:rsidR="00F84F66" w:rsidRPr="00D26D52">
        <w:rPr>
          <w:rFonts w:ascii="Times New Roman" w:hAnsi="Times New Roman" w:cs="Times New Roman"/>
          <w:sz w:val="24"/>
          <w:szCs w:val="24"/>
        </w:rPr>
        <w:t xml:space="preserve">. </w:t>
      </w:r>
      <w:r w:rsidR="004C4DDE" w:rsidRPr="00D26D52">
        <w:rPr>
          <w:rFonts w:ascii="Times New Roman" w:hAnsi="Times New Roman" w:cs="Times New Roman"/>
          <w:sz w:val="24"/>
          <w:szCs w:val="24"/>
        </w:rPr>
        <w:t>The appearance of this hybrid morphology has</w:t>
      </w:r>
      <w:r w:rsidR="00972CAA" w:rsidRPr="00D26D52">
        <w:rPr>
          <w:rFonts w:ascii="Times New Roman" w:hAnsi="Times New Roman" w:cs="Times New Roman"/>
          <w:sz w:val="24"/>
          <w:szCs w:val="24"/>
        </w:rPr>
        <w:t xml:space="preserve"> previously</w:t>
      </w:r>
      <w:r w:rsidR="004C4DDE" w:rsidRPr="00D26D52">
        <w:rPr>
          <w:rFonts w:ascii="Times New Roman" w:hAnsi="Times New Roman" w:cs="Times New Roman"/>
          <w:sz w:val="24"/>
          <w:szCs w:val="24"/>
        </w:rPr>
        <w:t xml:space="preserve"> been attributed to a low polymer concentration and hence lower viscosity in the </w:t>
      </w:r>
      <w:r w:rsidR="00870FB4" w:rsidRPr="00D26D52">
        <w:rPr>
          <w:rFonts w:ascii="Times New Roman" w:hAnsi="Times New Roman" w:cs="Times New Roman"/>
          <w:sz w:val="24"/>
          <w:szCs w:val="24"/>
        </w:rPr>
        <w:t>solution which is being processed</w:t>
      </w:r>
      <w:r w:rsidR="006F6129" w:rsidRPr="00D26D52">
        <w:rPr>
          <w:rFonts w:ascii="Times New Roman" w:hAnsi="Times New Roman" w:cs="Times New Roman"/>
          <w:sz w:val="24"/>
          <w:szCs w:val="24"/>
        </w:rPr>
        <w:t xml:space="preserve"> as well as a low net charge density which can be due to the conductivity of the solution</w:t>
      </w:r>
      <w:r w:rsidR="00EA1132" w:rsidRPr="00D26D52">
        <w:rPr>
          <w:rFonts w:ascii="Times New Roman" w:hAnsi="Times New Roman" w:cs="Times New Roman"/>
          <w:sz w:val="24"/>
          <w:szCs w:val="24"/>
        </w:rPr>
        <w:t xml:space="preserve"> </w:t>
      </w:r>
      <w:r w:rsidR="00EA1132" w:rsidRPr="00D26D52">
        <w:rPr>
          <w:rFonts w:ascii="Times New Roman" w:hAnsi="Times New Roman" w:cs="Times New Roman"/>
          <w:sz w:val="24"/>
          <w:szCs w:val="24"/>
        </w:rPr>
        <w:fldChar w:fldCharType="begin" w:fldLock="1"/>
      </w:r>
      <w:r w:rsidR="00D162F6" w:rsidRPr="00D26D52">
        <w:rPr>
          <w:rFonts w:ascii="Times New Roman" w:hAnsi="Times New Roman" w:cs="Times New Roman"/>
          <w:sz w:val="24"/>
          <w:szCs w:val="24"/>
        </w:rPr>
        <w:instrText>ADDIN CSL_CITATION {"citationItems":[{"id":"ITEM-1","itemData":{"DOI":"10.1016/S0032-3861(99)00068-3","ISBN":"0032-3861","ISSN":"00323861","PMID":"461","abstract":"Electrospinning is a straightforward method to produce polymer fibers from polymer solutions, with diameters in the range of 100 nm. Electrospun fibers often have beads in regular arrays. The viscoelasticity of the solution, charge density carried by the jet, and the surface tension of the solution are the key factors that influence the formation of the beaded fibers.","author":[{"dropping-particle":"","family":"Fong","given":"H.","non-dropping-particle":"","parse-names":false,"suffix":""},{"dropping-particle":"","family":"Chun","given":"I.","non-dropping-particle":"","parse-names":false,"suffix":""},{"dropping-particle":"","family":"Reneker","given":"D. H.","non-dropping-particle":"","parse-names":false,"suffix":""}],"container-title":"Polymer","id":"ITEM-1","issue":"16","issued":{"date-parts":[["1999"]]},"page":"4585-4592","title":"Beaded nanofibers formed during electrospinning","type":"article-journal","volume":"40"},"uris":["http://www.mendeley.com/documents/?uuid=ac1eb5d4-555d-4a4f-9171-ce1101c53133"]}],"mendeley":{"formattedCitation":"&lt;sup&gt;42&lt;/sup&gt;","plainTextFormattedCitation":"42","previouslyFormattedCitation":"&lt;sup&gt;42&lt;/sup&gt;"},"properties":{"noteIndex":0},"schema":"https://github.com/citation-style-language/schema/raw/master/csl-citation.json"}</w:instrText>
      </w:r>
      <w:r w:rsidR="00EA1132" w:rsidRPr="00D26D52">
        <w:rPr>
          <w:rFonts w:ascii="Times New Roman" w:hAnsi="Times New Roman" w:cs="Times New Roman"/>
          <w:sz w:val="24"/>
          <w:szCs w:val="24"/>
        </w:rPr>
        <w:fldChar w:fldCharType="separate"/>
      </w:r>
      <w:r w:rsidR="006C371D" w:rsidRPr="00D26D52">
        <w:rPr>
          <w:rFonts w:ascii="Times New Roman" w:hAnsi="Times New Roman" w:cs="Times New Roman"/>
          <w:noProof/>
          <w:sz w:val="24"/>
          <w:szCs w:val="24"/>
          <w:vertAlign w:val="superscript"/>
        </w:rPr>
        <w:t>42</w:t>
      </w:r>
      <w:r w:rsidR="00EA1132" w:rsidRPr="00D26D52">
        <w:rPr>
          <w:rFonts w:ascii="Times New Roman" w:hAnsi="Times New Roman" w:cs="Times New Roman"/>
          <w:sz w:val="24"/>
          <w:szCs w:val="24"/>
        </w:rPr>
        <w:fldChar w:fldCharType="end"/>
      </w:r>
      <w:r w:rsidR="00870FB4" w:rsidRPr="00D26D52">
        <w:rPr>
          <w:rFonts w:ascii="Times New Roman" w:hAnsi="Times New Roman" w:cs="Times New Roman"/>
          <w:sz w:val="24"/>
          <w:szCs w:val="24"/>
        </w:rPr>
        <w:t>.</w:t>
      </w:r>
      <w:r w:rsidR="002D5042" w:rsidRPr="00D26D52">
        <w:rPr>
          <w:rFonts w:ascii="Times New Roman" w:hAnsi="Times New Roman" w:cs="Times New Roman"/>
          <w:sz w:val="24"/>
          <w:szCs w:val="24"/>
        </w:rPr>
        <w:t xml:space="preserve"> Although the polymer concentration is the same for both PVP and PVPVA systems the </w:t>
      </w:r>
      <w:r w:rsidR="00972CAA" w:rsidRPr="00D26D52">
        <w:rPr>
          <w:rFonts w:ascii="Times New Roman" w:hAnsi="Times New Roman" w:cs="Times New Roman"/>
          <w:sz w:val="24"/>
          <w:szCs w:val="24"/>
        </w:rPr>
        <w:t xml:space="preserve">viscosity of the PVPVA systems is slightly lower than the PVP systems as shown </w:t>
      </w:r>
      <w:r w:rsidR="00357C89" w:rsidRPr="00D26D52">
        <w:rPr>
          <w:rFonts w:ascii="Times New Roman" w:hAnsi="Times New Roman" w:cs="Times New Roman"/>
          <w:sz w:val="24"/>
          <w:szCs w:val="24"/>
        </w:rPr>
        <w:t>in Figure</w:t>
      </w:r>
      <w:r w:rsidR="00EA027E" w:rsidRPr="00D26D52">
        <w:rPr>
          <w:rFonts w:ascii="Times New Roman" w:hAnsi="Times New Roman" w:cs="Times New Roman"/>
          <w:sz w:val="24"/>
          <w:szCs w:val="24"/>
        </w:rPr>
        <w:t xml:space="preserve"> 2.</w:t>
      </w:r>
      <w:r w:rsidR="007125D9" w:rsidRPr="00D26D52">
        <w:rPr>
          <w:rFonts w:ascii="Times New Roman" w:hAnsi="Times New Roman" w:cs="Times New Roman"/>
          <w:sz w:val="24"/>
          <w:szCs w:val="24"/>
        </w:rPr>
        <w:t xml:space="preserve"> </w:t>
      </w:r>
      <w:r w:rsidR="00E57CE0" w:rsidRPr="00D26D52">
        <w:rPr>
          <w:rFonts w:ascii="Times New Roman" w:hAnsi="Times New Roman" w:cs="Times New Roman"/>
          <w:sz w:val="24"/>
          <w:szCs w:val="24"/>
        </w:rPr>
        <w:t xml:space="preserve"> </w:t>
      </w:r>
      <w:r w:rsidR="00CB1105" w:rsidRPr="00D26D52">
        <w:rPr>
          <w:rFonts w:ascii="Times New Roman" w:hAnsi="Times New Roman" w:cs="Times New Roman"/>
          <w:sz w:val="24"/>
          <w:szCs w:val="24"/>
        </w:rPr>
        <w:t>T</w:t>
      </w:r>
      <w:r w:rsidR="007125D9" w:rsidRPr="00D26D52">
        <w:rPr>
          <w:rFonts w:ascii="Times New Roman" w:hAnsi="Times New Roman" w:cs="Times New Roman"/>
          <w:sz w:val="24"/>
          <w:szCs w:val="24"/>
        </w:rPr>
        <w:t xml:space="preserve">he conductivity of the PVPVA system is </w:t>
      </w:r>
      <w:r w:rsidR="00945DA6" w:rsidRPr="00D26D52">
        <w:rPr>
          <w:rFonts w:ascii="Times New Roman" w:hAnsi="Times New Roman" w:cs="Times New Roman"/>
          <w:sz w:val="24"/>
          <w:szCs w:val="24"/>
        </w:rPr>
        <w:t xml:space="preserve">significantly lower than in the </w:t>
      </w:r>
      <w:r w:rsidR="006F6129" w:rsidRPr="00D26D52">
        <w:rPr>
          <w:rFonts w:ascii="Times New Roman" w:hAnsi="Times New Roman" w:cs="Times New Roman"/>
          <w:sz w:val="24"/>
          <w:szCs w:val="24"/>
        </w:rPr>
        <w:t xml:space="preserve">PVP systems </w:t>
      </w:r>
      <w:r w:rsidR="00CB1105" w:rsidRPr="00D26D52">
        <w:rPr>
          <w:rFonts w:ascii="Times New Roman" w:hAnsi="Times New Roman" w:cs="Times New Roman"/>
          <w:sz w:val="24"/>
          <w:szCs w:val="24"/>
        </w:rPr>
        <w:t>which is probably due to the</w:t>
      </w:r>
      <w:r w:rsidR="00E86D06" w:rsidRPr="00D26D52">
        <w:rPr>
          <w:rFonts w:ascii="Times New Roman" w:hAnsi="Times New Roman" w:cs="Times New Roman"/>
          <w:sz w:val="24"/>
          <w:szCs w:val="24"/>
        </w:rPr>
        <w:t xml:space="preserve"> higher</w:t>
      </w:r>
      <w:r w:rsidR="00CB1105" w:rsidRPr="00D26D52">
        <w:rPr>
          <w:rFonts w:ascii="Times New Roman" w:hAnsi="Times New Roman" w:cs="Times New Roman"/>
          <w:sz w:val="24"/>
          <w:szCs w:val="24"/>
        </w:rPr>
        <w:t xml:space="preserve"> </w:t>
      </w:r>
      <w:r w:rsidR="00E86D06" w:rsidRPr="00D26D52">
        <w:rPr>
          <w:rFonts w:ascii="Times New Roman" w:hAnsi="Times New Roman" w:cs="Times New Roman"/>
          <w:sz w:val="24"/>
          <w:szCs w:val="24"/>
        </w:rPr>
        <w:t xml:space="preserve">moisture present in the PVP system. A combination of the lower viscosity and lower conductivity </w:t>
      </w:r>
      <w:r w:rsidR="00357C89" w:rsidRPr="00D26D52">
        <w:rPr>
          <w:rFonts w:ascii="Times New Roman" w:hAnsi="Times New Roman" w:cs="Times New Roman"/>
          <w:sz w:val="24"/>
          <w:szCs w:val="24"/>
        </w:rPr>
        <w:t>may explain the</w:t>
      </w:r>
      <w:r w:rsidR="00037876" w:rsidRPr="00D26D52">
        <w:rPr>
          <w:rFonts w:ascii="Times New Roman" w:hAnsi="Times New Roman" w:cs="Times New Roman"/>
          <w:sz w:val="24"/>
          <w:szCs w:val="24"/>
        </w:rPr>
        <w:t xml:space="preserve"> </w:t>
      </w:r>
      <w:r w:rsidR="00E528C3" w:rsidRPr="00D26D52">
        <w:rPr>
          <w:rFonts w:ascii="Times New Roman" w:hAnsi="Times New Roman" w:cs="Times New Roman"/>
          <w:sz w:val="24"/>
          <w:szCs w:val="24"/>
        </w:rPr>
        <w:t>“bead on a string” morphology obser</w:t>
      </w:r>
      <w:r w:rsidR="00B942BE" w:rsidRPr="00D26D52">
        <w:rPr>
          <w:rFonts w:ascii="Times New Roman" w:hAnsi="Times New Roman" w:cs="Times New Roman"/>
          <w:sz w:val="24"/>
          <w:szCs w:val="24"/>
        </w:rPr>
        <w:t>ved.</w:t>
      </w:r>
      <w:r w:rsidR="00037876" w:rsidRPr="00D26D52">
        <w:rPr>
          <w:rFonts w:ascii="Times New Roman" w:hAnsi="Times New Roman" w:cs="Times New Roman"/>
          <w:sz w:val="24"/>
          <w:szCs w:val="24"/>
        </w:rPr>
        <w:t xml:space="preserve"> </w:t>
      </w:r>
      <w:r w:rsidR="00037D9B" w:rsidRPr="00D26D52">
        <w:rPr>
          <w:rFonts w:ascii="Times New Roman" w:hAnsi="Times New Roman" w:cs="Times New Roman"/>
          <w:sz w:val="24"/>
          <w:szCs w:val="24"/>
        </w:rPr>
        <w:t xml:space="preserve">Mechanistically speaking, the webbing observed in this study may be explained by the absence of polymer chain entanglements prior to the droplet reaching the Rayleigh limit. The Rayleigh limit is the maximum charge a droplet can hold before becoming unstable and precedes Coulombic fission, whereby smaller droplets are generated </w:t>
      </w:r>
      <w:r w:rsidR="00037D9B" w:rsidRPr="00D26D52">
        <w:rPr>
          <w:rFonts w:ascii="Times New Roman" w:hAnsi="Times New Roman" w:cs="Times New Roman"/>
          <w:sz w:val="24"/>
          <w:szCs w:val="24"/>
        </w:rPr>
        <w:fldChar w:fldCharType="begin" w:fldLock="1"/>
      </w:r>
      <w:r w:rsidR="003618DC" w:rsidRPr="00D26D52">
        <w:rPr>
          <w:rFonts w:ascii="Times New Roman" w:hAnsi="Times New Roman" w:cs="Times New Roman"/>
          <w:sz w:val="24"/>
          <w:szCs w:val="24"/>
        </w:rPr>
        <w:instrText>ADDIN CSL_CITATION {"citationItems":[{"id":"ITEM-1","itemData":{"DOI":"10.1080/14786448208628425","ISBN":"1478644820862","ISSN":"1941-5982","PMID":"23250935","abstract":"IN consequence of electrical repulsion, a charged spherical mass of liquid, unacted upon by other forces, is in a condition of unstable equilibrium. If a0 be the radius of the sphere, Q the charge of electricity, the original potential is given by V=Q/a0. If, however, the mass be slightly deformed, so that the polar equation of its surface, expressed by Laplace's series, becomes r=a(1+F1+F2+... +Fn+...), .....","author":[{"dropping-particle":"","family":"Rayleigh","given":"Lord","non-dropping-particle":"","parse-names":false,"suffix":""},{"dropping-particle":"","family":"Lord Rayleigh","given":"","non-dropping-particle":"","parse-names":false,"suffix":""}],"container-title":"Philosophical Magazine Series 5","id":"ITEM-1","issued":{"date-parts":[["1882"]]},"title":"On the Equilibrium of Liquid Conducting Masses charged with Electricity","type":"article-journal"},"uris":["http://www.mendeley.com/documents/?uuid=f6593227-d5f0-4fcb-ae6b-51dc88cd649e"]},{"id":"ITEM-2","itemData":{"DOI":"10.1016/j.jcis.2009.10.002","ISSN":"00219797","abstract":"We developed a well-controlled method to generate PLGA microparticles of different morphologies using the electrospray drying route. By judiciously selecting polymer molecular weight, concentration, and solution flow rate, we can control the order in which polymer entanglements and Coulomb fission occur in the droplets and their relative importance, and subsequently govern the morphology of the resulting polymer particles. We show that spherical, monodisperse particles are generated when sufficiently strong polymer entanglements set in the evaporating droplets before they undergo any Coulomb fission. On the other hand, tailed and elongated particles are obtained if the Coulomb fission occurs first and if the droplets/particles are sufficiently evaporated to freeze in their irregular shape. Strictly spherical particles are unachievable for polymer solutions below a critical concentration, because the onset of Coulomb fission always sets in prior to the development of a sufficiently entangled polymer network. An extension of a simple model, originally used to determine the onset of electrospinning of polymer solutions, adequately predicts when non-spherical particles are produced. We conclude by demonstrating the scale-up of this approach to the synthesis of polymer particles using a compact, microfabricated, multiplexed electrospray system, which would make it suitable for practical applications. © 2009 Elsevier Inc. All rights reserved.","author":[{"dropping-particle":"","family":"Almería","given":"Begoña","non-dropping-particle":"","parse-names":false,"suffix":""},{"dropping-particle":"","family":"Deng","given":"Weiwei","non-dropping-particle":"","parse-names":false,"suffix":""},{"dropping-particle":"","family":"Fahmy","given":"Tarek M.","non-dropping-particle":"","parse-names":false,"suffix":""},{"dropping-particle":"","family":"Gomez","given":"Alessandro","non-dropping-particle":"","parse-names":false,"suffix":""}],"container-title":"Journal of Colloid and Interface Science","id":"ITEM-2","issue":"1","issued":{"date-parts":[["2010"]]},"page":"125-133","publisher":"Elsevier Inc.","title":"Controlling the morphology of electrospray-generated PLGA microparticles for drug delivery","type":"article-journal","volume":"343"},"uris":["http://www.mendeley.com/documents/?uuid=cc698666-b937-4d9a-b938-0f31178bddbb"]}],"mendeley":{"formattedCitation":"&lt;sup&gt;43,44&lt;/sup&gt;","plainTextFormattedCitation":"43,44","previouslyFormattedCitation":"&lt;sup&gt;42,43&lt;/sup&gt;"},"properties":{"noteIndex":0},"schema":"https://github.com/citation-style-language/schema/raw/master/csl-citation.json"}</w:instrText>
      </w:r>
      <w:r w:rsidR="00037D9B" w:rsidRPr="00D26D52">
        <w:rPr>
          <w:rFonts w:ascii="Times New Roman" w:hAnsi="Times New Roman" w:cs="Times New Roman"/>
          <w:sz w:val="24"/>
          <w:szCs w:val="24"/>
        </w:rPr>
        <w:fldChar w:fldCharType="separate"/>
      </w:r>
      <w:r w:rsidR="003618DC" w:rsidRPr="00D26D52">
        <w:rPr>
          <w:rFonts w:ascii="Times New Roman" w:hAnsi="Times New Roman" w:cs="Times New Roman"/>
          <w:noProof/>
          <w:sz w:val="24"/>
          <w:szCs w:val="24"/>
          <w:vertAlign w:val="superscript"/>
        </w:rPr>
        <w:t>43,44</w:t>
      </w:r>
      <w:r w:rsidR="00037D9B" w:rsidRPr="00D26D52">
        <w:rPr>
          <w:rFonts w:ascii="Times New Roman" w:hAnsi="Times New Roman" w:cs="Times New Roman"/>
          <w:sz w:val="24"/>
          <w:szCs w:val="24"/>
        </w:rPr>
        <w:fldChar w:fldCharType="end"/>
      </w:r>
      <w:r w:rsidR="00037D9B" w:rsidRPr="00D26D52">
        <w:rPr>
          <w:rFonts w:ascii="Times New Roman" w:hAnsi="Times New Roman" w:cs="Times New Roman"/>
          <w:sz w:val="24"/>
          <w:szCs w:val="24"/>
        </w:rPr>
        <w:t xml:space="preserve">. As the solvent evaporates from the droplet the charge concentration of the droplet increases </w:t>
      </w:r>
      <w:r w:rsidR="00037D9B" w:rsidRPr="00D26D52">
        <w:rPr>
          <w:rFonts w:ascii="Times New Roman" w:hAnsi="Times New Roman" w:cs="Times New Roman"/>
          <w:sz w:val="24"/>
          <w:szCs w:val="24"/>
        </w:rPr>
        <w:fldChar w:fldCharType="begin" w:fldLock="1"/>
      </w:r>
      <w:r w:rsidR="00037D9B" w:rsidRPr="00D26D52">
        <w:rPr>
          <w:rFonts w:ascii="Times New Roman" w:hAnsi="Times New Roman" w:cs="Times New Roman"/>
          <w:sz w:val="24"/>
          <w:szCs w:val="24"/>
        </w:rPr>
        <w:instrText>ADDIN CSL_CITATION {"citationItems":[{"id":"ITEM-1","itemData":{"DOI":"10.1016/j.ces.2014.08.061","ISBN":"0009-2509 (Print)\\r0009-2509 (Linking)","ISSN":"00092509","PMID":"25684778","abstract":"Electrohydrodynamic atomization (EHDA), also called electrospray technique, has been studied for more than one century. However, since 1990s it has begun to be used to produce and process micro-/nanostructured materials. Owing to the simplicity and flexibility in EHDA experimental setup, it has been successfully employed to generate particulate materials with controllable compositions, structures, sizes, morphologies, and shapes. EHDA has also been used to deposit micro- and nanoparticulate materials on surfaces in a well-controlled manner. All these attributes make EHDA a fascinating tool for preparing and assembling a wide range of micro- and nanostructured materials which have been exploited for use in pharmaceutics, food, and healthcare to name a few. Our goal is to review this field, which allows scientists and engineers to learn about the EHDA technique and how it might be used to create, process, and assemble micro-/nanoparticulate materials with unique and intriguing properties. We begin with a brief introduction to the mechanism and setup of EHDA technique. We then discuss issues critical to successful application of EHDA technique, including control of composition, size, shape, morphology, structure of particulate materials and their assembly. We also illustrate a few of the many potential applications of particulate materials, especially in the area of drug delivery and regenerative medicine. Next, we review the simulation and modeling of Taylor cone-jet formation for a single and co-axial nozzle. The mathematical modeling of particle transport and deposition is presented to provide a deeper understanding of the effective parameters in the preparation, collection and pattering processes. We conclude this article with a discussion on perspectives and future possibilities in this field.","author":[{"dropping-particle":"","family":"Xie","given":"Jingwei","non-dropping-particle":"","parse-names":false,"suffix":""},{"dropping-particle":"","family":"Jiang","given":"Jiang","non-dropping-particle":"","parse-names":false,"suffix":""},{"dropping-particle":"","family":"Davoodi","given":"Pooya","non-dropping-particle":"","parse-names":false,"suffix":""},{"dropping-particle":"","family":"Srinivasan","given":"M. P.","non-dropping-particle":"","parse-names":false,"suffix":""},{"dropping-particle":"","family":"Wang","given":"Chi Hwa","non-dropping-particle":"","parse-names":false,"suffix":""}],"container-title":"Chemical Engineering Science","id":"ITEM-1","issued":{"date-parts":[["2015"]]},"page":"32-57","publisher":"Elsevier","title":"Electrohydrodynamic atomization: A two-decade effort to produce and process micro-/nanoparticulate materials","type":"article-journal","volume":"125"},"uris":["http://www.mendeley.com/documents/?uuid=2289025e-21ca-4ffe-89bb-7a4e90a51a16"]}],"mendeley":{"formattedCitation":"&lt;sup&gt;19&lt;/sup&gt;","plainTextFormattedCitation":"19","previouslyFormattedCitation":"&lt;sup&gt;19&lt;/sup&gt;"},"properties":{"noteIndex":0},"schema":"https://github.com/citation-style-language/schema/raw/master/csl-citation.json"}</w:instrText>
      </w:r>
      <w:r w:rsidR="00037D9B" w:rsidRPr="00D26D52">
        <w:rPr>
          <w:rFonts w:ascii="Times New Roman" w:hAnsi="Times New Roman" w:cs="Times New Roman"/>
          <w:sz w:val="24"/>
          <w:szCs w:val="24"/>
        </w:rPr>
        <w:fldChar w:fldCharType="separate"/>
      </w:r>
      <w:r w:rsidR="00037D9B" w:rsidRPr="00D26D52">
        <w:rPr>
          <w:rFonts w:ascii="Times New Roman" w:hAnsi="Times New Roman" w:cs="Times New Roman"/>
          <w:noProof/>
          <w:sz w:val="24"/>
          <w:szCs w:val="24"/>
          <w:vertAlign w:val="superscript"/>
        </w:rPr>
        <w:t>19</w:t>
      </w:r>
      <w:r w:rsidR="00037D9B" w:rsidRPr="00D26D52">
        <w:rPr>
          <w:rFonts w:ascii="Times New Roman" w:hAnsi="Times New Roman" w:cs="Times New Roman"/>
          <w:sz w:val="24"/>
          <w:szCs w:val="24"/>
        </w:rPr>
        <w:fldChar w:fldCharType="end"/>
      </w:r>
      <w:r w:rsidR="00037D9B" w:rsidRPr="00D26D52">
        <w:rPr>
          <w:rFonts w:ascii="Times New Roman" w:hAnsi="Times New Roman" w:cs="Times New Roman"/>
          <w:sz w:val="24"/>
          <w:szCs w:val="24"/>
        </w:rPr>
        <w:t xml:space="preserve">. As the PVP-ketoprofen systems are more conductive than the PVPVA-ketoprofen systems the charge concentration of these droplets is higher, meaning that the Rayleigh limit is reached earlier for these droplets and therefore Coulombic fission occurs, </w:t>
      </w:r>
      <w:r w:rsidR="00037D9B" w:rsidRPr="00D26D52">
        <w:rPr>
          <w:rFonts w:ascii="Times New Roman" w:hAnsi="Times New Roman" w:cs="Times New Roman"/>
          <w:sz w:val="24"/>
          <w:szCs w:val="24"/>
        </w:rPr>
        <w:lastRenderedPageBreak/>
        <w:t xml:space="preserve">resulting in spherical particles. Conversely, the lower conductivity of the PVPVA-ketoprofen systems may mean that the Rayleigh limit is reached at a later stage in the electrospraying process. The droplets therefore do not reduce in size as dramatically as the PVP particles, and at the time of reaching the Raleigh limit the polymer in the droplet  has not reached the polymer volume fraction at which a fully entangled network of polymer chain has formed </w:t>
      </w:r>
      <w:r w:rsidR="00037D9B" w:rsidRPr="00D26D52">
        <w:rPr>
          <w:rFonts w:ascii="Times New Roman" w:hAnsi="Times New Roman" w:cs="Times New Roman"/>
          <w:sz w:val="24"/>
          <w:szCs w:val="24"/>
        </w:rPr>
        <w:fldChar w:fldCharType="begin" w:fldLock="1"/>
      </w:r>
      <w:r w:rsidR="003618DC" w:rsidRPr="00D26D52">
        <w:rPr>
          <w:rFonts w:ascii="Times New Roman" w:hAnsi="Times New Roman" w:cs="Times New Roman"/>
          <w:sz w:val="24"/>
          <w:szCs w:val="24"/>
        </w:rPr>
        <w:instrText>ADDIN CSL_CITATION {"citationItems":[{"id":"ITEM-1","itemData":{"DOI":"10.1016/j.jcis.2009.10.002","ISSN":"00219797","abstract":"We developed a well-controlled method to generate PLGA microparticles of different morphologies using the electrospray drying route. By judiciously selecting polymer molecular weight, concentration, and solution flow rate, we can control the order in which polymer entanglements and Coulomb fission occur in the droplets and their relative importance, and subsequently govern the morphology of the resulting polymer particles. We show that spherical, monodisperse particles are generated when sufficiently strong polymer entanglements set in the evaporating droplets before they undergo any Coulomb fission. On the other hand, tailed and elongated particles are obtained if the Coulomb fission occurs first and if the droplets/particles are sufficiently evaporated to freeze in their irregular shape. Strictly spherical particles are unachievable for polymer solutions below a critical concentration, because the onset of Coulomb fission always sets in prior to the development of a sufficiently entangled polymer network. An extension of a simple model, originally used to determine the onset of electrospinning of polymer solutions, adequately predicts when non-spherical particles are produced. We conclude by demonstrating the scale-up of this approach to the synthesis of polymer particles using a compact, microfabricated, multiplexed electrospray system, which would make it suitable for practical applications. © 2009 Elsevier Inc. All rights reserved.","author":[{"dropping-particle":"","family":"Almería","given":"Begoña","non-dropping-particle":"","parse-names":false,"suffix":""},{"dropping-particle":"","family":"Deng","given":"Weiwei","non-dropping-particle":"","parse-names":false,"suffix":""},{"dropping-particle":"","family":"Fahmy","given":"Tarek M.","non-dropping-particle":"","parse-names":false,"suffix":""},{"dropping-particle":"","family":"Gomez","given":"Alessandro","non-dropping-particle":"","parse-names":false,"suffix":""}],"container-title":"Journal of Colloid and Interface Science","id":"ITEM-1","issue":"1","issued":{"date-parts":[["2010"]]},"page":"125-133","publisher":"Elsevier Inc.","title":"Controlling the morphology of electrospray-generated PLGA microparticles for drug delivery","type":"article-journal","volume":"343"},"uris":["http://www.mendeley.com/documents/?uuid=cc698666-b937-4d9a-b938-0f31178bddbb"]}],"mendeley":{"formattedCitation":"&lt;sup&gt;44&lt;/sup&gt;","plainTextFormattedCitation":"44","previouslyFormattedCitation":"&lt;sup&gt;43&lt;/sup&gt;"},"properties":{"noteIndex":0},"schema":"https://github.com/citation-style-language/schema/raw/master/csl-citation.json"}</w:instrText>
      </w:r>
      <w:r w:rsidR="00037D9B" w:rsidRPr="00D26D52">
        <w:rPr>
          <w:rFonts w:ascii="Times New Roman" w:hAnsi="Times New Roman" w:cs="Times New Roman"/>
          <w:sz w:val="24"/>
          <w:szCs w:val="24"/>
        </w:rPr>
        <w:fldChar w:fldCharType="separate"/>
      </w:r>
      <w:r w:rsidR="003618DC" w:rsidRPr="00D26D52">
        <w:rPr>
          <w:rFonts w:ascii="Times New Roman" w:hAnsi="Times New Roman" w:cs="Times New Roman"/>
          <w:noProof/>
          <w:sz w:val="24"/>
          <w:szCs w:val="24"/>
          <w:vertAlign w:val="superscript"/>
        </w:rPr>
        <w:t>44</w:t>
      </w:r>
      <w:r w:rsidR="00037D9B" w:rsidRPr="00D26D52">
        <w:rPr>
          <w:rFonts w:ascii="Times New Roman" w:hAnsi="Times New Roman" w:cs="Times New Roman"/>
          <w:sz w:val="24"/>
          <w:szCs w:val="24"/>
        </w:rPr>
        <w:fldChar w:fldCharType="end"/>
      </w:r>
      <w:r w:rsidR="00037D9B" w:rsidRPr="00D26D52">
        <w:rPr>
          <w:rFonts w:ascii="Times New Roman" w:hAnsi="Times New Roman" w:cs="Times New Roman"/>
          <w:sz w:val="24"/>
          <w:szCs w:val="24"/>
        </w:rPr>
        <w:t>. This means that the droplet is deformed during the Coulombic fission process and webbing results.</w:t>
      </w:r>
      <w:r w:rsidR="00802E6E">
        <w:rPr>
          <w:rFonts w:ascii="Times New Roman" w:hAnsi="Times New Roman" w:cs="Times New Roman"/>
          <w:sz w:val="24"/>
          <w:szCs w:val="24"/>
        </w:rPr>
        <w:t xml:space="preserve"> </w:t>
      </w:r>
    </w:p>
    <w:p w14:paraId="5530AAE6" w14:textId="6233E482" w:rsidR="00DD2A2D" w:rsidRPr="00271AF2" w:rsidRDefault="00184A53"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The</w:t>
      </w:r>
      <w:r w:rsidR="00B253CA" w:rsidRPr="00271AF2">
        <w:rPr>
          <w:rFonts w:ascii="Times New Roman" w:hAnsi="Times New Roman" w:cs="Times New Roman"/>
          <w:sz w:val="24"/>
          <w:szCs w:val="24"/>
        </w:rPr>
        <w:t xml:space="preserve"> SEM analysis clearly shows that the morphology of the particles produced is dependent on the drug/polymer ratio, choice of polymer and the production method.</w:t>
      </w:r>
      <w:r w:rsidR="003A0400" w:rsidRPr="00271AF2">
        <w:rPr>
          <w:rFonts w:ascii="Times New Roman" w:hAnsi="Times New Roman" w:cs="Times New Roman"/>
          <w:sz w:val="24"/>
          <w:szCs w:val="24"/>
        </w:rPr>
        <w:t xml:space="preserve"> Electrospraying produced particles that were monodisperse</w:t>
      </w:r>
      <w:r w:rsidR="000943EA">
        <w:rPr>
          <w:rFonts w:ascii="Times New Roman" w:hAnsi="Times New Roman" w:cs="Times New Roman"/>
          <w:sz w:val="24"/>
          <w:szCs w:val="24"/>
        </w:rPr>
        <w:t>,</w:t>
      </w:r>
      <w:r w:rsidR="003A0400" w:rsidRPr="00271AF2">
        <w:rPr>
          <w:rFonts w:ascii="Times New Roman" w:hAnsi="Times New Roman" w:cs="Times New Roman"/>
          <w:sz w:val="24"/>
          <w:szCs w:val="24"/>
        </w:rPr>
        <w:t xml:space="preserve"> while </w:t>
      </w:r>
      <w:r w:rsidR="0062033B">
        <w:rPr>
          <w:rFonts w:ascii="Times New Roman" w:hAnsi="Times New Roman" w:cs="Times New Roman"/>
          <w:sz w:val="24"/>
          <w:szCs w:val="24"/>
        </w:rPr>
        <w:t>spray drying</w:t>
      </w:r>
      <w:r w:rsidR="003A0400" w:rsidRPr="00271AF2">
        <w:rPr>
          <w:rFonts w:ascii="Times New Roman" w:hAnsi="Times New Roman" w:cs="Times New Roman"/>
          <w:sz w:val="24"/>
          <w:szCs w:val="24"/>
        </w:rPr>
        <w:t xml:space="preserve"> produced agglomerates of larger particles and fine</w:t>
      </w:r>
      <w:r w:rsidR="004D771C" w:rsidRPr="00271AF2">
        <w:rPr>
          <w:rFonts w:ascii="Times New Roman" w:hAnsi="Times New Roman" w:cs="Times New Roman"/>
          <w:sz w:val="24"/>
          <w:szCs w:val="24"/>
        </w:rPr>
        <w:t>r particles</w:t>
      </w:r>
      <w:r w:rsidR="003A0400" w:rsidRPr="00271AF2">
        <w:rPr>
          <w:rFonts w:ascii="Times New Roman" w:hAnsi="Times New Roman" w:cs="Times New Roman"/>
          <w:sz w:val="24"/>
          <w:szCs w:val="24"/>
        </w:rPr>
        <w:t xml:space="preserve">. </w:t>
      </w:r>
      <w:r w:rsidR="004D771C" w:rsidRPr="00271AF2">
        <w:rPr>
          <w:rFonts w:ascii="Times New Roman" w:hAnsi="Times New Roman" w:cs="Times New Roman"/>
          <w:sz w:val="24"/>
          <w:szCs w:val="24"/>
        </w:rPr>
        <w:t>E</w:t>
      </w:r>
      <w:r w:rsidR="003A0400" w:rsidRPr="00271AF2">
        <w:rPr>
          <w:rFonts w:ascii="Times New Roman" w:hAnsi="Times New Roman" w:cs="Times New Roman"/>
          <w:sz w:val="24"/>
          <w:szCs w:val="24"/>
        </w:rPr>
        <w:t>lectrosprayed material</w:t>
      </w:r>
      <w:r w:rsidR="00371E6D" w:rsidRPr="00271AF2">
        <w:rPr>
          <w:rFonts w:ascii="Times New Roman" w:hAnsi="Times New Roman" w:cs="Times New Roman"/>
          <w:sz w:val="24"/>
          <w:szCs w:val="24"/>
        </w:rPr>
        <w:t xml:space="preserve"> prepared using</w:t>
      </w:r>
      <w:r w:rsidR="00DD2A2D" w:rsidRPr="00271AF2">
        <w:rPr>
          <w:rFonts w:ascii="Times New Roman" w:hAnsi="Times New Roman" w:cs="Times New Roman"/>
          <w:sz w:val="24"/>
          <w:szCs w:val="24"/>
        </w:rPr>
        <w:t xml:space="preserve"> </w:t>
      </w:r>
      <w:r w:rsidR="00366CA9" w:rsidRPr="00271AF2">
        <w:rPr>
          <w:rFonts w:ascii="Times New Roman" w:hAnsi="Times New Roman" w:cs="Times New Roman"/>
          <w:sz w:val="24"/>
          <w:szCs w:val="24"/>
        </w:rPr>
        <w:t>PVP</w:t>
      </w:r>
      <w:r w:rsidR="00DD2A2D" w:rsidRPr="00271AF2">
        <w:rPr>
          <w:rFonts w:ascii="Times New Roman" w:hAnsi="Times New Roman" w:cs="Times New Roman"/>
          <w:sz w:val="24"/>
          <w:szCs w:val="24"/>
        </w:rPr>
        <w:t xml:space="preserve"> </w:t>
      </w:r>
      <w:r w:rsidR="007D77C9" w:rsidRPr="00271AF2">
        <w:rPr>
          <w:rFonts w:ascii="Times New Roman" w:hAnsi="Times New Roman" w:cs="Times New Roman"/>
          <w:sz w:val="24"/>
          <w:szCs w:val="24"/>
        </w:rPr>
        <w:t>w</w:t>
      </w:r>
      <w:r w:rsidR="006D37C4" w:rsidRPr="00271AF2">
        <w:rPr>
          <w:rFonts w:ascii="Times New Roman" w:hAnsi="Times New Roman" w:cs="Times New Roman"/>
          <w:sz w:val="24"/>
          <w:szCs w:val="24"/>
        </w:rPr>
        <w:t>as</w:t>
      </w:r>
      <w:r w:rsidR="0065161C" w:rsidRPr="00271AF2">
        <w:rPr>
          <w:rFonts w:ascii="Times New Roman" w:hAnsi="Times New Roman" w:cs="Times New Roman"/>
          <w:sz w:val="24"/>
          <w:szCs w:val="24"/>
        </w:rPr>
        <w:t xml:space="preserve"> more uniform</w:t>
      </w:r>
      <w:r w:rsidR="007D77C9" w:rsidRPr="00271AF2">
        <w:rPr>
          <w:rFonts w:ascii="Times New Roman" w:hAnsi="Times New Roman" w:cs="Times New Roman"/>
          <w:sz w:val="24"/>
          <w:szCs w:val="24"/>
        </w:rPr>
        <w:t xml:space="preserve"> in size and</w:t>
      </w:r>
      <w:r w:rsidR="0065161C" w:rsidRPr="00271AF2">
        <w:rPr>
          <w:rFonts w:ascii="Times New Roman" w:hAnsi="Times New Roman" w:cs="Times New Roman"/>
          <w:sz w:val="24"/>
          <w:szCs w:val="24"/>
        </w:rPr>
        <w:t xml:space="preserve"> morphology</w:t>
      </w:r>
      <w:r w:rsidR="007D77C9" w:rsidRPr="00271AF2">
        <w:rPr>
          <w:rFonts w:ascii="Times New Roman" w:hAnsi="Times New Roman" w:cs="Times New Roman"/>
          <w:sz w:val="24"/>
          <w:szCs w:val="24"/>
        </w:rPr>
        <w:t xml:space="preserve"> compared to material electrosprayed using the structurally related polymer</w:t>
      </w:r>
      <w:r w:rsidR="000943EA">
        <w:rPr>
          <w:rFonts w:ascii="Times New Roman" w:hAnsi="Times New Roman" w:cs="Times New Roman"/>
          <w:sz w:val="24"/>
          <w:szCs w:val="24"/>
        </w:rPr>
        <w:t>,</w:t>
      </w:r>
      <w:r w:rsidR="00366CA9" w:rsidRPr="00271AF2">
        <w:rPr>
          <w:rFonts w:ascii="Times New Roman" w:hAnsi="Times New Roman" w:cs="Times New Roman"/>
          <w:sz w:val="24"/>
          <w:szCs w:val="24"/>
        </w:rPr>
        <w:t xml:space="preserve"> PVPVA. </w:t>
      </w:r>
      <w:r w:rsidR="00783E84" w:rsidRPr="00271AF2">
        <w:rPr>
          <w:rFonts w:ascii="Times New Roman" w:hAnsi="Times New Roman" w:cs="Times New Roman"/>
          <w:sz w:val="24"/>
          <w:szCs w:val="24"/>
        </w:rPr>
        <w:t>T</w:t>
      </w:r>
      <w:r w:rsidR="00025618" w:rsidRPr="00271AF2">
        <w:rPr>
          <w:rFonts w:ascii="Times New Roman" w:hAnsi="Times New Roman" w:cs="Times New Roman"/>
          <w:sz w:val="24"/>
          <w:szCs w:val="24"/>
        </w:rPr>
        <w:t>his may</w:t>
      </w:r>
      <w:r w:rsidR="006D37C4" w:rsidRPr="00271AF2">
        <w:rPr>
          <w:rFonts w:ascii="Times New Roman" w:hAnsi="Times New Roman" w:cs="Times New Roman"/>
          <w:sz w:val="24"/>
          <w:szCs w:val="24"/>
        </w:rPr>
        <w:t xml:space="preserve"> be</w:t>
      </w:r>
      <w:r w:rsidR="00025618" w:rsidRPr="00271AF2">
        <w:rPr>
          <w:rFonts w:ascii="Times New Roman" w:hAnsi="Times New Roman" w:cs="Times New Roman"/>
          <w:sz w:val="24"/>
          <w:szCs w:val="24"/>
        </w:rPr>
        <w:t xml:space="preserve"> attributed to the differences in hygro</w:t>
      </w:r>
      <w:r w:rsidR="00066555" w:rsidRPr="00271AF2">
        <w:rPr>
          <w:rFonts w:ascii="Times New Roman" w:hAnsi="Times New Roman" w:cs="Times New Roman"/>
          <w:sz w:val="24"/>
          <w:szCs w:val="24"/>
        </w:rPr>
        <w:t>s</w:t>
      </w:r>
      <w:r w:rsidR="00025618" w:rsidRPr="00271AF2">
        <w:rPr>
          <w:rFonts w:ascii="Times New Roman" w:hAnsi="Times New Roman" w:cs="Times New Roman"/>
          <w:sz w:val="24"/>
          <w:szCs w:val="24"/>
        </w:rPr>
        <w:t xml:space="preserve">copicity </w:t>
      </w:r>
      <w:r w:rsidR="00066555" w:rsidRPr="00271AF2">
        <w:rPr>
          <w:rFonts w:ascii="Times New Roman" w:hAnsi="Times New Roman" w:cs="Times New Roman"/>
          <w:sz w:val="24"/>
          <w:szCs w:val="24"/>
        </w:rPr>
        <w:t xml:space="preserve">between the polymers, which in turn leads to a difference in the conductivity </w:t>
      </w:r>
      <w:r w:rsidR="00D40739" w:rsidRPr="00271AF2">
        <w:rPr>
          <w:rFonts w:ascii="Times New Roman" w:hAnsi="Times New Roman" w:cs="Times New Roman"/>
          <w:sz w:val="24"/>
          <w:szCs w:val="24"/>
        </w:rPr>
        <w:t>of the solutions</w:t>
      </w:r>
      <w:r w:rsidR="00B20C66" w:rsidRPr="00271AF2">
        <w:rPr>
          <w:rFonts w:ascii="Times New Roman" w:hAnsi="Times New Roman" w:cs="Times New Roman"/>
          <w:sz w:val="24"/>
          <w:szCs w:val="24"/>
        </w:rPr>
        <w:t xml:space="preserve"> and affects the interplay of forces in the electr</w:t>
      </w:r>
      <w:r w:rsidR="00C9607E" w:rsidRPr="00271AF2">
        <w:rPr>
          <w:rFonts w:ascii="Times New Roman" w:hAnsi="Times New Roman" w:cs="Times New Roman"/>
          <w:sz w:val="24"/>
          <w:szCs w:val="24"/>
        </w:rPr>
        <w:t>ohydrodynamic process.</w:t>
      </w:r>
      <w:r w:rsidR="00291177" w:rsidRPr="00271AF2">
        <w:rPr>
          <w:rFonts w:ascii="Times New Roman" w:hAnsi="Times New Roman" w:cs="Times New Roman"/>
          <w:sz w:val="24"/>
          <w:szCs w:val="24"/>
        </w:rPr>
        <w:t xml:space="preserve"> The electrosprayed </w:t>
      </w:r>
      <w:r w:rsidR="00162D36" w:rsidRPr="00271AF2">
        <w:rPr>
          <w:rFonts w:ascii="Times New Roman" w:hAnsi="Times New Roman" w:cs="Times New Roman"/>
          <w:sz w:val="24"/>
          <w:szCs w:val="24"/>
        </w:rPr>
        <w:t xml:space="preserve">formulation which was considered optimal was the PVP 20% w/w ketoprofen </w:t>
      </w:r>
      <w:r w:rsidR="005A0DAD" w:rsidRPr="00271AF2">
        <w:rPr>
          <w:rFonts w:ascii="Times New Roman" w:hAnsi="Times New Roman" w:cs="Times New Roman"/>
          <w:sz w:val="24"/>
          <w:szCs w:val="24"/>
        </w:rPr>
        <w:t>and</w:t>
      </w:r>
      <w:r w:rsidR="005A0DAD">
        <w:rPr>
          <w:rFonts w:ascii="Times New Roman" w:hAnsi="Times New Roman" w:cs="Times New Roman"/>
          <w:sz w:val="24"/>
          <w:szCs w:val="24"/>
        </w:rPr>
        <w:t xml:space="preserve"> </w:t>
      </w:r>
      <w:r w:rsidR="005A0DAD" w:rsidRPr="00271AF2">
        <w:rPr>
          <w:rFonts w:ascii="Times New Roman" w:hAnsi="Times New Roman" w:cs="Times New Roman"/>
          <w:sz w:val="24"/>
          <w:szCs w:val="24"/>
        </w:rPr>
        <w:t>approximately</w:t>
      </w:r>
      <w:r w:rsidR="00A2178A" w:rsidRPr="00271AF2">
        <w:rPr>
          <w:rFonts w:ascii="Times New Roman" w:hAnsi="Times New Roman" w:cs="Times New Roman"/>
          <w:sz w:val="24"/>
          <w:szCs w:val="24"/>
        </w:rPr>
        <w:t xml:space="preserve"> 35</w:t>
      </w:r>
      <w:r w:rsidR="000943EA">
        <w:rPr>
          <w:rFonts w:ascii="Times New Roman" w:hAnsi="Times New Roman" w:cs="Times New Roman"/>
          <w:sz w:val="24"/>
          <w:szCs w:val="24"/>
        </w:rPr>
        <w:t xml:space="preserve"> </w:t>
      </w:r>
      <w:r w:rsidR="00A2178A" w:rsidRPr="00271AF2">
        <w:rPr>
          <w:rFonts w:ascii="Times New Roman" w:hAnsi="Times New Roman" w:cs="Times New Roman"/>
          <w:sz w:val="24"/>
          <w:szCs w:val="24"/>
        </w:rPr>
        <w:t>mL</w:t>
      </w:r>
      <w:r w:rsidR="000943EA">
        <w:rPr>
          <w:rFonts w:ascii="Times New Roman" w:hAnsi="Times New Roman" w:cs="Times New Roman"/>
          <w:sz w:val="24"/>
          <w:szCs w:val="24"/>
        </w:rPr>
        <w:t xml:space="preserve"> of this solution was processed</w:t>
      </w:r>
      <w:r w:rsidR="00A2178A" w:rsidRPr="00271AF2">
        <w:rPr>
          <w:rFonts w:ascii="Times New Roman" w:hAnsi="Times New Roman" w:cs="Times New Roman"/>
          <w:sz w:val="24"/>
          <w:szCs w:val="24"/>
        </w:rPr>
        <w:t xml:space="preserve"> to facilitate further material characterisation and dissolution testing. </w:t>
      </w:r>
    </w:p>
    <w:p w14:paraId="555AC250" w14:textId="77777777" w:rsidR="00E8294E" w:rsidRPr="00D4166C" w:rsidRDefault="00E8294E" w:rsidP="00D4166C"/>
    <w:p w14:paraId="3D611534" w14:textId="17099811" w:rsidR="0036078D" w:rsidRPr="008B7F41" w:rsidRDefault="0036078D" w:rsidP="008B7F41">
      <w:pPr>
        <w:pStyle w:val="Heading3"/>
        <w:rPr>
          <w:rFonts w:ascii="Times New Roman" w:hAnsi="Times New Roman" w:cs="Times New Roman"/>
          <w:sz w:val="24"/>
          <w:szCs w:val="24"/>
        </w:rPr>
      </w:pPr>
      <w:r w:rsidRPr="008B7F41">
        <w:rPr>
          <w:rFonts w:ascii="Times New Roman" w:hAnsi="Times New Roman" w:cs="Times New Roman"/>
          <w:color w:val="auto"/>
          <w:sz w:val="24"/>
          <w:szCs w:val="24"/>
        </w:rPr>
        <w:t>3.2.</w:t>
      </w:r>
      <w:r w:rsidR="009D65FB" w:rsidRPr="008B7F41">
        <w:rPr>
          <w:rFonts w:ascii="Times New Roman" w:hAnsi="Times New Roman" w:cs="Times New Roman"/>
          <w:color w:val="auto"/>
          <w:sz w:val="24"/>
          <w:szCs w:val="24"/>
        </w:rPr>
        <w:t>2</w:t>
      </w:r>
      <w:r w:rsidRPr="008B7F41">
        <w:rPr>
          <w:rFonts w:ascii="Times New Roman" w:hAnsi="Times New Roman" w:cs="Times New Roman"/>
          <w:color w:val="auto"/>
          <w:sz w:val="24"/>
          <w:szCs w:val="24"/>
        </w:rPr>
        <w:t xml:space="preserve"> Particle size analysis</w:t>
      </w:r>
    </w:p>
    <w:p w14:paraId="661B83F0" w14:textId="77777777" w:rsidR="00FA3F0A" w:rsidRPr="00FA3F0A" w:rsidRDefault="00FA3F0A" w:rsidP="00FA3F0A"/>
    <w:p w14:paraId="08050777" w14:textId="79D3B63D" w:rsidR="00BC26A4" w:rsidRPr="00271AF2" w:rsidRDefault="0036078D"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Particle size analysis was carried out for particles </w:t>
      </w:r>
      <w:r w:rsidR="00AC3B65" w:rsidRPr="00271AF2">
        <w:rPr>
          <w:rFonts w:ascii="Times New Roman" w:hAnsi="Times New Roman" w:cs="Times New Roman"/>
          <w:sz w:val="24"/>
          <w:szCs w:val="24"/>
        </w:rPr>
        <w:t xml:space="preserve">produced using electrospraying and </w:t>
      </w:r>
      <w:r w:rsidR="0062033B">
        <w:rPr>
          <w:rFonts w:ascii="Times New Roman" w:hAnsi="Times New Roman" w:cs="Times New Roman"/>
          <w:sz w:val="24"/>
          <w:szCs w:val="24"/>
        </w:rPr>
        <w:t>spray drying</w:t>
      </w:r>
      <w:r w:rsidR="00AC3B65" w:rsidRPr="00271AF2">
        <w:rPr>
          <w:rFonts w:ascii="Times New Roman" w:hAnsi="Times New Roman" w:cs="Times New Roman"/>
          <w:sz w:val="24"/>
          <w:szCs w:val="24"/>
        </w:rPr>
        <w:t xml:space="preserve"> as described in section </w:t>
      </w:r>
      <w:r w:rsidR="00502469" w:rsidRPr="00271AF2">
        <w:rPr>
          <w:rFonts w:ascii="Times New Roman" w:hAnsi="Times New Roman" w:cs="Times New Roman"/>
          <w:sz w:val="24"/>
          <w:szCs w:val="24"/>
        </w:rPr>
        <w:t>2.6.</w:t>
      </w:r>
      <w:r w:rsidR="00AC3B65" w:rsidRPr="00271AF2">
        <w:rPr>
          <w:rFonts w:ascii="Times New Roman" w:hAnsi="Times New Roman" w:cs="Times New Roman"/>
          <w:sz w:val="24"/>
          <w:szCs w:val="24"/>
        </w:rPr>
        <w:t xml:space="preserve"> The average diameters of the particles are shown </w:t>
      </w:r>
      <w:r w:rsidR="002253D3" w:rsidRPr="00271AF2">
        <w:rPr>
          <w:rFonts w:ascii="Times New Roman" w:hAnsi="Times New Roman" w:cs="Times New Roman"/>
          <w:sz w:val="24"/>
          <w:szCs w:val="24"/>
        </w:rPr>
        <w:t xml:space="preserve">in </w:t>
      </w:r>
      <w:r w:rsidR="002253D3">
        <w:rPr>
          <w:rFonts w:ascii="Times New Roman" w:hAnsi="Times New Roman" w:cs="Times New Roman"/>
          <w:sz w:val="24"/>
          <w:szCs w:val="24"/>
        </w:rPr>
        <w:t>Table</w:t>
      </w:r>
      <w:r w:rsidR="00016874">
        <w:rPr>
          <w:rFonts w:ascii="Times New Roman" w:hAnsi="Times New Roman" w:cs="Times New Roman"/>
          <w:sz w:val="24"/>
          <w:szCs w:val="24"/>
        </w:rPr>
        <w:t xml:space="preserve"> 1</w:t>
      </w:r>
      <w:r w:rsidR="00AC3B65" w:rsidRPr="00271AF2">
        <w:rPr>
          <w:rFonts w:ascii="Times New Roman" w:hAnsi="Times New Roman" w:cs="Times New Roman"/>
          <w:sz w:val="24"/>
          <w:szCs w:val="24"/>
        </w:rPr>
        <w:t>. In all systems except the PVPVA 20%</w:t>
      </w:r>
      <w:r w:rsidR="00F56F02">
        <w:rPr>
          <w:rFonts w:ascii="Times New Roman" w:hAnsi="Times New Roman" w:cs="Times New Roman"/>
          <w:sz w:val="24"/>
          <w:szCs w:val="24"/>
        </w:rPr>
        <w:t xml:space="preserve"> w/w</w:t>
      </w:r>
      <w:r w:rsidR="00AC3B65" w:rsidRPr="00271AF2">
        <w:rPr>
          <w:rFonts w:ascii="Times New Roman" w:hAnsi="Times New Roman" w:cs="Times New Roman"/>
          <w:sz w:val="24"/>
          <w:szCs w:val="24"/>
        </w:rPr>
        <w:t xml:space="preserve"> ketoprofen system the particles produced by electrospraying have</w:t>
      </w:r>
      <w:r w:rsidR="00B27F44">
        <w:rPr>
          <w:rFonts w:ascii="Times New Roman" w:hAnsi="Times New Roman" w:cs="Times New Roman"/>
          <w:sz w:val="24"/>
          <w:szCs w:val="24"/>
        </w:rPr>
        <w:t xml:space="preserve"> </w:t>
      </w:r>
      <w:r w:rsidR="00AC3B65" w:rsidRPr="00271AF2">
        <w:rPr>
          <w:rFonts w:ascii="Times New Roman" w:hAnsi="Times New Roman" w:cs="Times New Roman"/>
          <w:sz w:val="24"/>
          <w:szCs w:val="24"/>
        </w:rPr>
        <w:t xml:space="preserve">smaller average diameters than those produced by electrospraying. </w:t>
      </w:r>
      <w:r w:rsidR="007E7CDE" w:rsidRPr="00271AF2">
        <w:rPr>
          <w:rFonts w:ascii="Times New Roman" w:hAnsi="Times New Roman" w:cs="Times New Roman"/>
          <w:sz w:val="24"/>
          <w:szCs w:val="24"/>
        </w:rPr>
        <w:t>Th</w:t>
      </w:r>
      <w:r w:rsidR="007E7CDE">
        <w:rPr>
          <w:rFonts w:ascii="Times New Roman" w:hAnsi="Times New Roman" w:cs="Times New Roman"/>
          <w:sz w:val="24"/>
          <w:szCs w:val="24"/>
        </w:rPr>
        <w:t xml:space="preserve">e observed </w:t>
      </w:r>
      <w:r w:rsidR="000A3858" w:rsidRPr="00271AF2">
        <w:rPr>
          <w:rFonts w:ascii="Times New Roman" w:hAnsi="Times New Roman" w:cs="Times New Roman"/>
          <w:sz w:val="24"/>
          <w:szCs w:val="24"/>
        </w:rPr>
        <w:t xml:space="preserve">anomaly may be explained by considering the morphology of the particles produced by electrospraying PVPVA particles with 20% w/w ketoprofen loading (Figure </w:t>
      </w:r>
      <w:r w:rsidR="00FA3F0A">
        <w:rPr>
          <w:rFonts w:ascii="Times New Roman" w:hAnsi="Times New Roman" w:cs="Times New Roman"/>
          <w:sz w:val="24"/>
          <w:szCs w:val="24"/>
        </w:rPr>
        <w:t>3</w:t>
      </w:r>
      <w:r w:rsidR="000A3858" w:rsidRPr="00271AF2">
        <w:rPr>
          <w:rFonts w:ascii="Times New Roman" w:hAnsi="Times New Roman" w:cs="Times New Roman"/>
          <w:sz w:val="24"/>
          <w:szCs w:val="24"/>
        </w:rPr>
        <w:t>c). These discus shaped particles may not be suitable for the particle sizing methodology which was employed</w:t>
      </w:r>
      <w:r w:rsidR="000943EA">
        <w:rPr>
          <w:rFonts w:ascii="Times New Roman" w:hAnsi="Times New Roman" w:cs="Times New Roman"/>
          <w:sz w:val="24"/>
          <w:szCs w:val="24"/>
        </w:rPr>
        <w:t>,</w:t>
      </w:r>
      <w:r w:rsidR="00BC26A4" w:rsidRPr="00271AF2">
        <w:rPr>
          <w:rFonts w:ascii="Times New Roman" w:hAnsi="Times New Roman" w:cs="Times New Roman"/>
          <w:sz w:val="24"/>
          <w:szCs w:val="24"/>
        </w:rPr>
        <w:t xml:space="preserve"> as this assumed a spherical shape. </w:t>
      </w:r>
    </w:p>
    <w:p w14:paraId="118DFB09" w14:textId="3EDA2109" w:rsidR="0036078D" w:rsidRDefault="00AC3B65"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There is less </w:t>
      </w:r>
      <w:r w:rsidR="00142667" w:rsidRPr="00271AF2">
        <w:rPr>
          <w:rFonts w:ascii="Times New Roman" w:hAnsi="Times New Roman" w:cs="Times New Roman"/>
          <w:sz w:val="24"/>
          <w:szCs w:val="24"/>
        </w:rPr>
        <w:t xml:space="preserve">error associated with the average diameter </w:t>
      </w:r>
      <w:r w:rsidR="00BC26A4" w:rsidRPr="00271AF2">
        <w:rPr>
          <w:rFonts w:ascii="Times New Roman" w:hAnsi="Times New Roman" w:cs="Times New Roman"/>
          <w:sz w:val="24"/>
          <w:szCs w:val="24"/>
        </w:rPr>
        <w:t xml:space="preserve">values </w:t>
      </w:r>
      <w:r w:rsidR="00142667" w:rsidRPr="00271AF2">
        <w:rPr>
          <w:rFonts w:ascii="Times New Roman" w:hAnsi="Times New Roman" w:cs="Times New Roman"/>
          <w:sz w:val="24"/>
          <w:szCs w:val="24"/>
        </w:rPr>
        <w:t>for the particles produced by electrospraying</w:t>
      </w:r>
      <w:r w:rsidR="00BC26A4" w:rsidRPr="00271AF2">
        <w:rPr>
          <w:rFonts w:ascii="Times New Roman" w:hAnsi="Times New Roman" w:cs="Times New Roman"/>
          <w:sz w:val="24"/>
          <w:szCs w:val="24"/>
        </w:rPr>
        <w:t xml:space="preserve"> relative to those produced by </w:t>
      </w:r>
      <w:r w:rsidR="0062033B">
        <w:rPr>
          <w:rFonts w:ascii="Times New Roman" w:hAnsi="Times New Roman" w:cs="Times New Roman"/>
          <w:sz w:val="24"/>
          <w:szCs w:val="24"/>
        </w:rPr>
        <w:t>spray drying</w:t>
      </w:r>
      <w:r w:rsidR="007E7CDE">
        <w:rPr>
          <w:rFonts w:ascii="Times New Roman" w:hAnsi="Times New Roman" w:cs="Times New Roman"/>
          <w:sz w:val="24"/>
          <w:szCs w:val="24"/>
        </w:rPr>
        <w:t>,</w:t>
      </w:r>
      <w:r w:rsidR="00142667" w:rsidRPr="00271AF2">
        <w:rPr>
          <w:rFonts w:ascii="Times New Roman" w:hAnsi="Times New Roman" w:cs="Times New Roman"/>
          <w:sz w:val="24"/>
          <w:szCs w:val="24"/>
        </w:rPr>
        <w:t xml:space="preserve"> as the particles produced by </w:t>
      </w:r>
      <w:r w:rsidR="007E7CDE" w:rsidRPr="00271AF2">
        <w:rPr>
          <w:rFonts w:ascii="Times New Roman" w:hAnsi="Times New Roman" w:cs="Times New Roman"/>
          <w:sz w:val="24"/>
          <w:szCs w:val="24"/>
        </w:rPr>
        <w:t>th</w:t>
      </w:r>
      <w:r w:rsidR="007E7CDE">
        <w:rPr>
          <w:rFonts w:ascii="Times New Roman" w:hAnsi="Times New Roman" w:cs="Times New Roman"/>
          <w:sz w:val="24"/>
          <w:szCs w:val="24"/>
        </w:rPr>
        <w:t xml:space="preserve">e former </w:t>
      </w:r>
      <w:r w:rsidR="00142667" w:rsidRPr="00271AF2">
        <w:rPr>
          <w:rFonts w:ascii="Times New Roman" w:hAnsi="Times New Roman" w:cs="Times New Roman"/>
          <w:sz w:val="24"/>
          <w:szCs w:val="24"/>
        </w:rPr>
        <w:t xml:space="preserve">process are more monodisperse than those produced by </w:t>
      </w:r>
      <w:r w:rsidR="0062033B">
        <w:rPr>
          <w:rFonts w:ascii="Times New Roman" w:hAnsi="Times New Roman" w:cs="Times New Roman"/>
          <w:sz w:val="24"/>
          <w:szCs w:val="24"/>
        </w:rPr>
        <w:t>spray drying</w:t>
      </w:r>
      <w:r w:rsidR="000A3858" w:rsidRPr="00271AF2">
        <w:rPr>
          <w:rFonts w:ascii="Times New Roman" w:hAnsi="Times New Roman" w:cs="Times New Roman"/>
          <w:sz w:val="24"/>
          <w:szCs w:val="24"/>
        </w:rPr>
        <w:t>. This is reflected in the h</w:t>
      </w:r>
      <w:r w:rsidR="00662AA2" w:rsidRPr="00271AF2">
        <w:rPr>
          <w:rFonts w:ascii="Times New Roman" w:hAnsi="Times New Roman" w:cs="Times New Roman"/>
          <w:sz w:val="24"/>
          <w:szCs w:val="24"/>
        </w:rPr>
        <w:t xml:space="preserve">istograms </w:t>
      </w:r>
      <w:r w:rsidR="00984D00" w:rsidRPr="00271AF2">
        <w:rPr>
          <w:rFonts w:ascii="Times New Roman" w:hAnsi="Times New Roman" w:cs="Times New Roman"/>
          <w:sz w:val="24"/>
          <w:szCs w:val="24"/>
        </w:rPr>
        <w:t>representing</w:t>
      </w:r>
      <w:r w:rsidR="000772A4" w:rsidRPr="00271AF2">
        <w:rPr>
          <w:rFonts w:ascii="Times New Roman" w:hAnsi="Times New Roman" w:cs="Times New Roman"/>
          <w:sz w:val="24"/>
          <w:szCs w:val="24"/>
        </w:rPr>
        <w:t xml:space="preserve"> </w:t>
      </w:r>
      <w:r w:rsidR="00984D00" w:rsidRPr="00271AF2">
        <w:rPr>
          <w:rFonts w:ascii="Times New Roman" w:hAnsi="Times New Roman" w:cs="Times New Roman"/>
          <w:sz w:val="24"/>
          <w:szCs w:val="24"/>
        </w:rPr>
        <w:t xml:space="preserve">size distributions of the dried particles in Figure </w:t>
      </w:r>
      <w:r w:rsidR="00711D80">
        <w:rPr>
          <w:rFonts w:ascii="Times New Roman" w:hAnsi="Times New Roman" w:cs="Times New Roman"/>
          <w:sz w:val="24"/>
          <w:szCs w:val="24"/>
        </w:rPr>
        <w:t>4</w:t>
      </w:r>
      <w:r w:rsidR="000A3858" w:rsidRPr="00271AF2">
        <w:rPr>
          <w:rFonts w:ascii="Times New Roman" w:hAnsi="Times New Roman" w:cs="Times New Roman"/>
          <w:sz w:val="24"/>
          <w:szCs w:val="24"/>
        </w:rPr>
        <w:t xml:space="preserve"> and Figure </w:t>
      </w:r>
      <w:r w:rsidR="00711D80">
        <w:rPr>
          <w:rFonts w:ascii="Times New Roman" w:hAnsi="Times New Roman" w:cs="Times New Roman"/>
          <w:sz w:val="24"/>
          <w:szCs w:val="24"/>
        </w:rPr>
        <w:t>5</w:t>
      </w:r>
      <w:r w:rsidR="000A3858" w:rsidRPr="00271AF2">
        <w:rPr>
          <w:rFonts w:ascii="Times New Roman" w:hAnsi="Times New Roman" w:cs="Times New Roman"/>
          <w:sz w:val="24"/>
          <w:szCs w:val="24"/>
        </w:rPr>
        <w:t xml:space="preserve">. </w:t>
      </w:r>
    </w:p>
    <w:p w14:paraId="513235BA" w14:textId="21313F0C" w:rsidR="00E8294E" w:rsidRDefault="00E8294E" w:rsidP="00D23079">
      <w:pPr>
        <w:spacing w:line="360" w:lineRule="auto"/>
        <w:jc w:val="both"/>
        <w:rPr>
          <w:rFonts w:ascii="Times New Roman" w:hAnsi="Times New Roman" w:cs="Times New Roman"/>
          <w:sz w:val="24"/>
          <w:szCs w:val="24"/>
        </w:rPr>
      </w:pPr>
    </w:p>
    <w:p w14:paraId="794C7CFB" w14:textId="1CE97EB1" w:rsidR="00E8294E" w:rsidRDefault="00E8294E" w:rsidP="00D23079">
      <w:pPr>
        <w:spacing w:line="360" w:lineRule="auto"/>
        <w:jc w:val="both"/>
        <w:rPr>
          <w:rFonts w:ascii="Times New Roman" w:hAnsi="Times New Roman" w:cs="Times New Roman"/>
          <w:sz w:val="24"/>
          <w:szCs w:val="24"/>
        </w:rPr>
      </w:pPr>
    </w:p>
    <w:p w14:paraId="44AE0BC4" w14:textId="6FBBAFBE" w:rsidR="00E8294E" w:rsidRPr="00D26D52" w:rsidRDefault="00E8294E" w:rsidP="009C009F">
      <w:pPr>
        <w:spacing w:before="60" w:line="360" w:lineRule="auto"/>
        <w:jc w:val="both"/>
        <w:rPr>
          <w:rFonts w:ascii="Times New Roman" w:hAnsi="Times New Roman" w:cs="Times New Roman"/>
          <w:sz w:val="24"/>
          <w:szCs w:val="24"/>
        </w:rPr>
      </w:pPr>
      <w:r w:rsidRPr="00D26D52">
        <w:rPr>
          <w:rFonts w:ascii="Times New Roman" w:hAnsi="Times New Roman" w:cs="Times New Roman"/>
          <w:sz w:val="24"/>
          <w:szCs w:val="24"/>
        </w:rPr>
        <w:t xml:space="preserve">Table 1: Average diameter and standard error values (microns) for electrosprayed and spray-dried polymer-ketoprofen systems. </w:t>
      </w:r>
    </w:p>
    <w:tbl>
      <w:tblPr>
        <w:tblStyle w:val="TableGrid"/>
        <w:tblW w:w="0" w:type="auto"/>
        <w:tblInd w:w="0" w:type="dxa"/>
        <w:tblLook w:val="04A0" w:firstRow="1" w:lastRow="0" w:firstColumn="1" w:lastColumn="0" w:noHBand="0" w:noVBand="1"/>
      </w:tblPr>
      <w:tblGrid>
        <w:gridCol w:w="1505"/>
        <w:gridCol w:w="1268"/>
        <w:gridCol w:w="1262"/>
        <w:gridCol w:w="1228"/>
        <w:gridCol w:w="1265"/>
        <w:gridCol w:w="1260"/>
        <w:gridCol w:w="1228"/>
      </w:tblGrid>
      <w:tr w:rsidR="009B1536" w:rsidRPr="00D26D52" w14:paraId="5EB5DA98" w14:textId="29E43C65" w:rsidTr="005C072B">
        <w:tc>
          <w:tcPr>
            <w:tcW w:w="1526" w:type="dxa"/>
            <w:vMerge w:val="restart"/>
            <w:shd w:val="clear" w:color="auto" w:fill="auto"/>
          </w:tcPr>
          <w:p w14:paraId="51E84D11" w14:textId="5F073C24" w:rsidR="009B1536" w:rsidRPr="00D26D52" w:rsidRDefault="009B1536" w:rsidP="00D23079">
            <w:pPr>
              <w:spacing w:line="360" w:lineRule="auto"/>
              <w:jc w:val="both"/>
              <w:rPr>
                <w:rFonts w:ascii="Times New Roman" w:hAnsi="Times New Roman"/>
                <w:sz w:val="24"/>
                <w:szCs w:val="24"/>
              </w:rPr>
            </w:pPr>
            <w:bookmarkStart w:id="1" w:name="OLE_LINK1"/>
            <w:r w:rsidRPr="00D26D52">
              <w:rPr>
                <w:rFonts w:ascii="Times New Roman" w:hAnsi="Times New Roman"/>
                <w:sz w:val="24"/>
                <w:szCs w:val="24"/>
              </w:rPr>
              <w:t xml:space="preserve">Ketoprofen loading </w:t>
            </w:r>
          </w:p>
        </w:tc>
        <w:tc>
          <w:tcPr>
            <w:tcW w:w="3839" w:type="dxa"/>
            <w:gridSpan w:val="3"/>
            <w:shd w:val="clear" w:color="auto" w:fill="auto"/>
          </w:tcPr>
          <w:p w14:paraId="35E95613" w14:textId="0F43F5B2" w:rsidR="009B1536" w:rsidRPr="00D26D52" w:rsidRDefault="009B1536" w:rsidP="00D23079">
            <w:pPr>
              <w:spacing w:line="360" w:lineRule="auto"/>
              <w:jc w:val="both"/>
              <w:rPr>
                <w:rFonts w:ascii="Times New Roman" w:hAnsi="Times New Roman"/>
                <w:sz w:val="24"/>
                <w:szCs w:val="24"/>
              </w:rPr>
            </w:pPr>
            <w:r w:rsidRPr="00D26D52">
              <w:rPr>
                <w:rFonts w:ascii="Times New Roman" w:hAnsi="Times New Roman"/>
                <w:sz w:val="24"/>
                <w:szCs w:val="24"/>
              </w:rPr>
              <w:t>PVP</w:t>
            </w:r>
          </w:p>
        </w:tc>
        <w:tc>
          <w:tcPr>
            <w:tcW w:w="3877" w:type="dxa"/>
            <w:gridSpan w:val="3"/>
            <w:shd w:val="clear" w:color="auto" w:fill="auto"/>
          </w:tcPr>
          <w:p w14:paraId="33EDCB01" w14:textId="17BD6734" w:rsidR="009B1536" w:rsidRPr="00D26D52" w:rsidRDefault="009B1536" w:rsidP="00D23079">
            <w:pPr>
              <w:spacing w:line="360" w:lineRule="auto"/>
              <w:jc w:val="both"/>
              <w:rPr>
                <w:rFonts w:ascii="Times New Roman" w:hAnsi="Times New Roman"/>
                <w:sz w:val="24"/>
                <w:szCs w:val="24"/>
              </w:rPr>
            </w:pPr>
            <w:r w:rsidRPr="00D26D52">
              <w:rPr>
                <w:rFonts w:ascii="Times New Roman" w:hAnsi="Times New Roman"/>
                <w:sz w:val="24"/>
                <w:szCs w:val="24"/>
              </w:rPr>
              <w:t>PVPVA</w:t>
            </w:r>
          </w:p>
        </w:tc>
      </w:tr>
      <w:tr w:rsidR="009B1536" w:rsidRPr="00D26D52" w14:paraId="1686312F" w14:textId="336ABCF3" w:rsidTr="005C072B">
        <w:tc>
          <w:tcPr>
            <w:tcW w:w="1526" w:type="dxa"/>
            <w:vMerge/>
            <w:shd w:val="clear" w:color="auto" w:fill="auto"/>
          </w:tcPr>
          <w:p w14:paraId="018FD78F" w14:textId="5CBDCDB6" w:rsidR="009B1536" w:rsidRPr="00D26D52" w:rsidRDefault="009B1536" w:rsidP="00D23079">
            <w:pPr>
              <w:spacing w:line="360" w:lineRule="auto"/>
              <w:jc w:val="both"/>
              <w:rPr>
                <w:rFonts w:ascii="Times New Roman" w:hAnsi="Times New Roman"/>
                <w:sz w:val="24"/>
                <w:szCs w:val="24"/>
              </w:rPr>
            </w:pPr>
          </w:p>
        </w:tc>
        <w:tc>
          <w:tcPr>
            <w:tcW w:w="1276" w:type="dxa"/>
            <w:shd w:val="clear" w:color="auto" w:fill="auto"/>
          </w:tcPr>
          <w:p w14:paraId="064D305E" w14:textId="67549B60" w:rsidR="009B1536" w:rsidRPr="00D26D52" w:rsidRDefault="009B1536" w:rsidP="00D23079">
            <w:pPr>
              <w:spacing w:line="360" w:lineRule="auto"/>
              <w:jc w:val="both"/>
              <w:rPr>
                <w:rFonts w:ascii="Times New Roman" w:hAnsi="Times New Roman"/>
                <w:sz w:val="24"/>
                <w:szCs w:val="24"/>
              </w:rPr>
            </w:pPr>
            <w:r w:rsidRPr="00D26D52">
              <w:rPr>
                <w:rFonts w:ascii="Times New Roman" w:hAnsi="Times New Roman"/>
                <w:sz w:val="24"/>
                <w:szCs w:val="24"/>
              </w:rPr>
              <w:t>SD</w:t>
            </w:r>
          </w:p>
        </w:tc>
        <w:tc>
          <w:tcPr>
            <w:tcW w:w="1313" w:type="dxa"/>
            <w:shd w:val="clear" w:color="auto" w:fill="auto"/>
          </w:tcPr>
          <w:p w14:paraId="5A452817" w14:textId="41AB6829" w:rsidR="009B1536" w:rsidRPr="00D26D52" w:rsidRDefault="009B1536" w:rsidP="00D23079">
            <w:pPr>
              <w:spacing w:line="360" w:lineRule="auto"/>
              <w:jc w:val="both"/>
              <w:rPr>
                <w:rFonts w:ascii="Times New Roman" w:hAnsi="Times New Roman"/>
                <w:sz w:val="24"/>
                <w:szCs w:val="24"/>
              </w:rPr>
            </w:pPr>
            <w:r w:rsidRPr="00D26D52">
              <w:rPr>
                <w:rFonts w:ascii="Times New Roman" w:hAnsi="Times New Roman"/>
                <w:sz w:val="24"/>
                <w:szCs w:val="24"/>
              </w:rPr>
              <w:t>ES</w:t>
            </w:r>
          </w:p>
        </w:tc>
        <w:tc>
          <w:tcPr>
            <w:tcW w:w="1250" w:type="dxa"/>
            <w:shd w:val="clear" w:color="auto" w:fill="auto"/>
          </w:tcPr>
          <w:p w14:paraId="7B062F79" w14:textId="7F61BDDA" w:rsidR="009B1536" w:rsidRPr="00D26D52" w:rsidRDefault="009B1536" w:rsidP="00D23079">
            <w:pPr>
              <w:spacing w:line="360" w:lineRule="auto"/>
              <w:jc w:val="both"/>
              <w:rPr>
                <w:rFonts w:ascii="Times New Roman" w:hAnsi="Times New Roman"/>
                <w:sz w:val="24"/>
                <w:szCs w:val="24"/>
              </w:rPr>
            </w:pPr>
            <w:r w:rsidRPr="00D26D52">
              <w:rPr>
                <w:rFonts w:ascii="Times New Roman" w:hAnsi="Times New Roman"/>
                <w:sz w:val="24"/>
                <w:szCs w:val="24"/>
              </w:rPr>
              <w:t>p-value</w:t>
            </w:r>
          </w:p>
        </w:tc>
        <w:tc>
          <w:tcPr>
            <w:tcW w:w="1316" w:type="dxa"/>
            <w:shd w:val="clear" w:color="auto" w:fill="auto"/>
          </w:tcPr>
          <w:p w14:paraId="2A1FEA8F" w14:textId="576FE738" w:rsidR="009B1536" w:rsidRPr="00D26D52" w:rsidRDefault="009B1536" w:rsidP="00D23079">
            <w:pPr>
              <w:spacing w:line="360" w:lineRule="auto"/>
              <w:jc w:val="both"/>
              <w:rPr>
                <w:rFonts w:ascii="Times New Roman" w:hAnsi="Times New Roman"/>
                <w:sz w:val="24"/>
                <w:szCs w:val="24"/>
              </w:rPr>
            </w:pPr>
            <w:r w:rsidRPr="00D26D52">
              <w:rPr>
                <w:rFonts w:ascii="Times New Roman" w:hAnsi="Times New Roman"/>
                <w:sz w:val="24"/>
                <w:szCs w:val="24"/>
              </w:rPr>
              <w:t>SD</w:t>
            </w:r>
          </w:p>
        </w:tc>
        <w:tc>
          <w:tcPr>
            <w:tcW w:w="1311" w:type="dxa"/>
            <w:shd w:val="clear" w:color="auto" w:fill="auto"/>
          </w:tcPr>
          <w:p w14:paraId="25762F44" w14:textId="5E7E6286" w:rsidR="009B1536" w:rsidRPr="00D26D52" w:rsidRDefault="009B1536" w:rsidP="00D23079">
            <w:pPr>
              <w:spacing w:line="360" w:lineRule="auto"/>
              <w:jc w:val="both"/>
              <w:rPr>
                <w:rFonts w:ascii="Times New Roman" w:hAnsi="Times New Roman"/>
                <w:sz w:val="24"/>
                <w:szCs w:val="24"/>
              </w:rPr>
            </w:pPr>
            <w:r w:rsidRPr="00D26D52">
              <w:rPr>
                <w:rFonts w:ascii="Times New Roman" w:hAnsi="Times New Roman"/>
                <w:sz w:val="24"/>
                <w:szCs w:val="24"/>
              </w:rPr>
              <w:t>ES</w:t>
            </w:r>
          </w:p>
        </w:tc>
        <w:tc>
          <w:tcPr>
            <w:tcW w:w="1250" w:type="dxa"/>
            <w:shd w:val="clear" w:color="auto" w:fill="auto"/>
          </w:tcPr>
          <w:p w14:paraId="20DF80E8" w14:textId="7D7E5288" w:rsidR="009B1536" w:rsidRPr="00D26D52" w:rsidRDefault="009B1536" w:rsidP="00D23079">
            <w:pPr>
              <w:spacing w:line="360" w:lineRule="auto"/>
              <w:jc w:val="both"/>
              <w:rPr>
                <w:rFonts w:ascii="Times New Roman" w:hAnsi="Times New Roman"/>
                <w:sz w:val="24"/>
                <w:szCs w:val="24"/>
              </w:rPr>
            </w:pPr>
            <w:r w:rsidRPr="00D26D52">
              <w:rPr>
                <w:rFonts w:ascii="Times New Roman" w:hAnsi="Times New Roman"/>
                <w:sz w:val="24"/>
                <w:szCs w:val="24"/>
              </w:rPr>
              <w:t>p-value</w:t>
            </w:r>
          </w:p>
        </w:tc>
      </w:tr>
      <w:tr w:rsidR="009B1536" w:rsidRPr="00D26D52" w14:paraId="1BED8C04" w14:textId="3658E307" w:rsidTr="005C072B">
        <w:tc>
          <w:tcPr>
            <w:tcW w:w="1526" w:type="dxa"/>
            <w:shd w:val="clear" w:color="auto" w:fill="auto"/>
          </w:tcPr>
          <w:p w14:paraId="351994C4" w14:textId="65503373" w:rsidR="009B1536" w:rsidRPr="00D26D52" w:rsidRDefault="009B1536" w:rsidP="00D23079">
            <w:pPr>
              <w:spacing w:line="360" w:lineRule="auto"/>
              <w:jc w:val="both"/>
              <w:rPr>
                <w:rFonts w:ascii="Times New Roman" w:hAnsi="Times New Roman"/>
                <w:sz w:val="24"/>
                <w:szCs w:val="24"/>
              </w:rPr>
            </w:pPr>
            <w:r w:rsidRPr="00D26D52">
              <w:rPr>
                <w:rFonts w:ascii="Times New Roman" w:hAnsi="Times New Roman"/>
                <w:sz w:val="24"/>
                <w:szCs w:val="24"/>
              </w:rPr>
              <w:t>0 % w/w</w:t>
            </w:r>
          </w:p>
        </w:tc>
        <w:tc>
          <w:tcPr>
            <w:tcW w:w="1276" w:type="dxa"/>
            <w:shd w:val="clear" w:color="auto" w:fill="auto"/>
          </w:tcPr>
          <w:p w14:paraId="316D01FD" w14:textId="3ADDB248" w:rsidR="009B1536" w:rsidRPr="00D26D52" w:rsidRDefault="003E0FD1" w:rsidP="00D23079">
            <w:pPr>
              <w:spacing w:line="360" w:lineRule="auto"/>
              <w:jc w:val="both"/>
              <w:rPr>
                <w:rFonts w:ascii="Times New Roman" w:hAnsi="Times New Roman"/>
                <w:sz w:val="24"/>
                <w:szCs w:val="24"/>
              </w:rPr>
            </w:pPr>
            <w:r w:rsidRPr="00D26D52">
              <w:rPr>
                <w:rFonts w:ascii="Times New Roman" w:hAnsi="Times New Roman"/>
                <w:sz w:val="24"/>
                <w:szCs w:val="24"/>
              </w:rPr>
              <w:t>1.45</w:t>
            </w:r>
            <w:r w:rsidR="008E4D13" w:rsidRPr="00D26D52">
              <w:rPr>
                <w:rFonts w:ascii="Times New Roman" w:hAnsi="Times New Roman"/>
                <w:sz w:val="24"/>
                <w:szCs w:val="24"/>
              </w:rPr>
              <w:t xml:space="preserve"> </w:t>
            </w:r>
            <w:r w:rsidR="006F5F38" w:rsidRPr="00D26D52">
              <w:rPr>
                <w:rFonts w:ascii="Times New Roman" w:hAnsi="Times New Roman"/>
                <w:sz w:val="24"/>
                <w:szCs w:val="24"/>
              </w:rPr>
              <w:t>±</w:t>
            </w:r>
            <w:r w:rsidR="008E4D13" w:rsidRPr="00D26D52">
              <w:rPr>
                <w:rFonts w:ascii="Times New Roman" w:hAnsi="Times New Roman"/>
                <w:sz w:val="24"/>
                <w:szCs w:val="24"/>
              </w:rPr>
              <w:t>0.09</w:t>
            </w:r>
          </w:p>
        </w:tc>
        <w:tc>
          <w:tcPr>
            <w:tcW w:w="1313" w:type="dxa"/>
            <w:shd w:val="clear" w:color="auto" w:fill="auto"/>
          </w:tcPr>
          <w:p w14:paraId="3DF21822" w14:textId="350FB9BB" w:rsidR="009B1536" w:rsidRPr="00D26D52" w:rsidRDefault="008E4D13" w:rsidP="00D23079">
            <w:pPr>
              <w:spacing w:line="360" w:lineRule="auto"/>
              <w:jc w:val="both"/>
              <w:rPr>
                <w:rFonts w:ascii="Times New Roman" w:hAnsi="Times New Roman"/>
                <w:sz w:val="24"/>
                <w:szCs w:val="24"/>
              </w:rPr>
            </w:pPr>
            <w:r w:rsidRPr="00D26D52">
              <w:rPr>
                <w:rFonts w:ascii="Times New Roman" w:hAnsi="Times New Roman"/>
                <w:sz w:val="24"/>
                <w:szCs w:val="24"/>
              </w:rPr>
              <w:t>0.89</w:t>
            </w:r>
            <w:r w:rsidR="006F5F38" w:rsidRPr="00D26D52">
              <w:rPr>
                <w:rFonts w:ascii="Times New Roman" w:hAnsi="Times New Roman"/>
                <w:sz w:val="24"/>
                <w:szCs w:val="24"/>
              </w:rPr>
              <w:t>±</w:t>
            </w:r>
            <w:r w:rsidRPr="00D26D52">
              <w:rPr>
                <w:rFonts w:ascii="Times New Roman" w:hAnsi="Times New Roman"/>
                <w:sz w:val="24"/>
                <w:szCs w:val="24"/>
              </w:rPr>
              <w:t xml:space="preserve"> 0.02</w:t>
            </w:r>
          </w:p>
        </w:tc>
        <w:tc>
          <w:tcPr>
            <w:tcW w:w="1250" w:type="dxa"/>
            <w:shd w:val="clear" w:color="auto" w:fill="auto"/>
          </w:tcPr>
          <w:p w14:paraId="39A155D9" w14:textId="6A7A243E" w:rsidR="009B1536" w:rsidRPr="00D26D52" w:rsidRDefault="008E4D13" w:rsidP="00D23079">
            <w:pPr>
              <w:spacing w:line="360" w:lineRule="auto"/>
              <w:jc w:val="both"/>
              <w:rPr>
                <w:rFonts w:ascii="Times New Roman" w:hAnsi="Times New Roman"/>
                <w:sz w:val="24"/>
                <w:szCs w:val="24"/>
              </w:rPr>
            </w:pPr>
            <w:r w:rsidRPr="00D26D52">
              <w:rPr>
                <w:rFonts w:ascii="Times New Roman" w:hAnsi="Times New Roman"/>
                <w:sz w:val="24"/>
                <w:szCs w:val="24"/>
              </w:rPr>
              <w:t>&lt;0.0001</w:t>
            </w:r>
          </w:p>
        </w:tc>
        <w:tc>
          <w:tcPr>
            <w:tcW w:w="1316" w:type="dxa"/>
            <w:shd w:val="clear" w:color="auto" w:fill="auto"/>
          </w:tcPr>
          <w:p w14:paraId="0B94A64C" w14:textId="056D7972" w:rsidR="009B1536" w:rsidRPr="00D26D52" w:rsidRDefault="006E0AAA" w:rsidP="00D23079">
            <w:pPr>
              <w:spacing w:line="360" w:lineRule="auto"/>
              <w:jc w:val="both"/>
              <w:rPr>
                <w:rFonts w:ascii="Times New Roman" w:hAnsi="Times New Roman"/>
                <w:sz w:val="24"/>
                <w:szCs w:val="24"/>
              </w:rPr>
            </w:pPr>
            <w:r w:rsidRPr="00D26D52">
              <w:rPr>
                <w:rFonts w:ascii="Times New Roman" w:hAnsi="Times New Roman"/>
                <w:sz w:val="24"/>
                <w:szCs w:val="24"/>
              </w:rPr>
              <w:t>1.35</w:t>
            </w:r>
            <w:r w:rsidR="006F5F38" w:rsidRPr="00D26D52">
              <w:rPr>
                <w:rFonts w:ascii="Times New Roman" w:hAnsi="Times New Roman"/>
                <w:sz w:val="24"/>
                <w:szCs w:val="24"/>
              </w:rPr>
              <w:t>±</w:t>
            </w:r>
            <w:r w:rsidRPr="00D26D52">
              <w:rPr>
                <w:rFonts w:ascii="Times New Roman" w:hAnsi="Times New Roman"/>
                <w:sz w:val="24"/>
                <w:szCs w:val="24"/>
              </w:rPr>
              <w:t xml:space="preserve"> </w:t>
            </w:r>
            <w:r w:rsidR="006D69A8" w:rsidRPr="00D26D52">
              <w:rPr>
                <w:rFonts w:ascii="Times New Roman" w:hAnsi="Times New Roman"/>
                <w:sz w:val="24"/>
                <w:szCs w:val="24"/>
              </w:rPr>
              <w:t>0.09</w:t>
            </w:r>
          </w:p>
        </w:tc>
        <w:tc>
          <w:tcPr>
            <w:tcW w:w="1311" w:type="dxa"/>
            <w:shd w:val="clear" w:color="auto" w:fill="auto"/>
          </w:tcPr>
          <w:p w14:paraId="60BC7232" w14:textId="5CD4DED6" w:rsidR="009B1536" w:rsidRPr="00D26D52" w:rsidRDefault="00610754" w:rsidP="00D23079">
            <w:pPr>
              <w:spacing w:line="360" w:lineRule="auto"/>
              <w:jc w:val="both"/>
              <w:rPr>
                <w:rFonts w:ascii="Times New Roman" w:hAnsi="Times New Roman"/>
                <w:sz w:val="24"/>
                <w:szCs w:val="24"/>
              </w:rPr>
            </w:pPr>
            <w:r w:rsidRPr="00D26D52">
              <w:rPr>
                <w:rFonts w:ascii="Times New Roman" w:hAnsi="Times New Roman"/>
                <w:sz w:val="24"/>
                <w:szCs w:val="24"/>
              </w:rPr>
              <w:t>0.68</w:t>
            </w:r>
            <w:r w:rsidR="006F5F38" w:rsidRPr="00D26D52">
              <w:rPr>
                <w:rFonts w:ascii="Times New Roman" w:hAnsi="Times New Roman"/>
                <w:sz w:val="24"/>
                <w:szCs w:val="24"/>
              </w:rPr>
              <w:t>±</w:t>
            </w:r>
            <w:r w:rsidRPr="00D26D52">
              <w:rPr>
                <w:rFonts w:ascii="Times New Roman" w:hAnsi="Times New Roman"/>
                <w:sz w:val="24"/>
                <w:szCs w:val="24"/>
              </w:rPr>
              <w:t xml:space="preserve"> 0.02</w:t>
            </w:r>
          </w:p>
        </w:tc>
        <w:tc>
          <w:tcPr>
            <w:tcW w:w="1250" w:type="dxa"/>
            <w:shd w:val="clear" w:color="auto" w:fill="auto"/>
          </w:tcPr>
          <w:p w14:paraId="0B0A414A" w14:textId="79CDA631" w:rsidR="009B1536" w:rsidRPr="00D26D52" w:rsidRDefault="00610754" w:rsidP="00D23079">
            <w:pPr>
              <w:spacing w:line="360" w:lineRule="auto"/>
              <w:jc w:val="both"/>
              <w:rPr>
                <w:rFonts w:ascii="Times New Roman" w:hAnsi="Times New Roman"/>
                <w:sz w:val="24"/>
                <w:szCs w:val="24"/>
              </w:rPr>
            </w:pPr>
            <w:r w:rsidRPr="00D26D52">
              <w:rPr>
                <w:rFonts w:ascii="Times New Roman" w:hAnsi="Times New Roman"/>
                <w:sz w:val="24"/>
                <w:szCs w:val="24"/>
              </w:rPr>
              <w:t>&lt;0.0001</w:t>
            </w:r>
          </w:p>
        </w:tc>
      </w:tr>
      <w:tr w:rsidR="009B1536" w:rsidRPr="00D26D52" w14:paraId="76DC021E" w14:textId="6152227A" w:rsidTr="005C072B">
        <w:tc>
          <w:tcPr>
            <w:tcW w:w="1526" w:type="dxa"/>
            <w:shd w:val="clear" w:color="auto" w:fill="auto"/>
          </w:tcPr>
          <w:p w14:paraId="1B7BBCE0" w14:textId="5124B518" w:rsidR="009B1536" w:rsidRPr="00D26D52" w:rsidRDefault="009B1536" w:rsidP="00D23079">
            <w:pPr>
              <w:spacing w:line="360" w:lineRule="auto"/>
              <w:jc w:val="both"/>
              <w:rPr>
                <w:rFonts w:ascii="Times New Roman" w:hAnsi="Times New Roman"/>
                <w:sz w:val="24"/>
                <w:szCs w:val="24"/>
              </w:rPr>
            </w:pPr>
            <w:r w:rsidRPr="00D26D52">
              <w:rPr>
                <w:rFonts w:ascii="Times New Roman" w:hAnsi="Times New Roman"/>
                <w:sz w:val="24"/>
                <w:szCs w:val="24"/>
              </w:rPr>
              <w:t>10% w/w</w:t>
            </w:r>
          </w:p>
        </w:tc>
        <w:tc>
          <w:tcPr>
            <w:tcW w:w="1276" w:type="dxa"/>
            <w:shd w:val="clear" w:color="auto" w:fill="auto"/>
          </w:tcPr>
          <w:p w14:paraId="75099AE3" w14:textId="50E91760" w:rsidR="009B1536" w:rsidRPr="00D26D52" w:rsidRDefault="00D44111" w:rsidP="00D23079">
            <w:pPr>
              <w:spacing w:line="360" w:lineRule="auto"/>
              <w:jc w:val="both"/>
              <w:rPr>
                <w:rFonts w:ascii="Times New Roman" w:hAnsi="Times New Roman"/>
                <w:sz w:val="24"/>
                <w:szCs w:val="24"/>
              </w:rPr>
            </w:pPr>
            <w:r w:rsidRPr="00D26D52">
              <w:rPr>
                <w:rFonts w:ascii="Times New Roman" w:hAnsi="Times New Roman"/>
                <w:sz w:val="24"/>
                <w:szCs w:val="24"/>
              </w:rPr>
              <w:t>1.13</w:t>
            </w:r>
            <w:r w:rsidR="006F5F38" w:rsidRPr="00D26D52">
              <w:rPr>
                <w:rFonts w:ascii="Times New Roman" w:hAnsi="Times New Roman"/>
                <w:sz w:val="24"/>
                <w:szCs w:val="24"/>
              </w:rPr>
              <w:t>±</w:t>
            </w:r>
            <w:r w:rsidRPr="00D26D52">
              <w:rPr>
                <w:rFonts w:ascii="Times New Roman" w:hAnsi="Times New Roman"/>
                <w:sz w:val="24"/>
                <w:szCs w:val="24"/>
              </w:rPr>
              <w:t>0.06</w:t>
            </w:r>
          </w:p>
        </w:tc>
        <w:tc>
          <w:tcPr>
            <w:tcW w:w="1313" w:type="dxa"/>
            <w:shd w:val="clear" w:color="auto" w:fill="auto"/>
          </w:tcPr>
          <w:p w14:paraId="0C87FB8A" w14:textId="02D439A5" w:rsidR="009B1536" w:rsidRPr="00D26D52" w:rsidRDefault="00011999" w:rsidP="00D23079">
            <w:pPr>
              <w:spacing w:line="360" w:lineRule="auto"/>
              <w:jc w:val="both"/>
              <w:rPr>
                <w:rFonts w:ascii="Times New Roman" w:hAnsi="Times New Roman"/>
                <w:sz w:val="24"/>
                <w:szCs w:val="24"/>
              </w:rPr>
            </w:pPr>
            <w:r w:rsidRPr="00D26D52">
              <w:rPr>
                <w:rFonts w:ascii="Times New Roman" w:hAnsi="Times New Roman"/>
                <w:sz w:val="24"/>
                <w:szCs w:val="24"/>
              </w:rPr>
              <w:t>0.79</w:t>
            </w:r>
            <w:r w:rsidR="006F5F38" w:rsidRPr="00D26D52">
              <w:rPr>
                <w:rFonts w:ascii="Times New Roman" w:hAnsi="Times New Roman"/>
                <w:sz w:val="24"/>
                <w:szCs w:val="24"/>
              </w:rPr>
              <w:t>±</w:t>
            </w:r>
            <w:r w:rsidRPr="00D26D52">
              <w:rPr>
                <w:rFonts w:ascii="Times New Roman" w:hAnsi="Times New Roman"/>
                <w:sz w:val="24"/>
                <w:szCs w:val="24"/>
              </w:rPr>
              <w:t xml:space="preserve"> 0.01</w:t>
            </w:r>
          </w:p>
        </w:tc>
        <w:tc>
          <w:tcPr>
            <w:tcW w:w="1250" w:type="dxa"/>
            <w:shd w:val="clear" w:color="auto" w:fill="auto"/>
          </w:tcPr>
          <w:p w14:paraId="76A91A41" w14:textId="6B47D8E2" w:rsidR="009B1536" w:rsidRPr="00D26D52" w:rsidRDefault="00011999" w:rsidP="00D23079">
            <w:pPr>
              <w:spacing w:line="360" w:lineRule="auto"/>
              <w:jc w:val="both"/>
              <w:rPr>
                <w:rFonts w:ascii="Times New Roman" w:hAnsi="Times New Roman"/>
                <w:sz w:val="24"/>
                <w:szCs w:val="24"/>
              </w:rPr>
            </w:pPr>
            <w:r w:rsidRPr="00D26D52">
              <w:rPr>
                <w:rFonts w:ascii="Times New Roman" w:hAnsi="Times New Roman"/>
                <w:sz w:val="24"/>
                <w:szCs w:val="24"/>
              </w:rPr>
              <w:t>0.</w:t>
            </w:r>
            <w:r w:rsidR="003F6707" w:rsidRPr="00D26D52">
              <w:rPr>
                <w:rFonts w:ascii="Times New Roman" w:hAnsi="Times New Roman"/>
                <w:sz w:val="24"/>
                <w:szCs w:val="24"/>
              </w:rPr>
              <w:t>0742</w:t>
            </w:r>
          </w:p>
        </w:tc>
        <w:tc>
          <w:tcPr>
            <w:tcW w:w="1316" w:type="dxa"/>
            <w:shd w:val="clear" w:color="auto" w:fill="auto"/>
          </w:tcPr>
          <w:p w14:paraId="57C9A763" w14:textId="4D8BA9F9" w:rsidR="009B1536" w:rsidRPr="00D26D52" w:rsidRDefault="005A4077" w:rsidP="00D23079">
            <w:pPr>
              <w:spacing w:line="360" w:lineRule="auto"/>
              <w:jc w:val="both"/>
              <w:rPr>
                <w:rFonts w:ascii="Times New Roman" w:hAnsi="Times New Roman"/>
                <w:sz w:val="24"/>
                <w:szCs w:val="24"/>
              </w:rPr>
            </w:pPr>
            <w:r w:rsidRPr="00D26D52">
              <w:rPr>
                <w:rFonts w:ascii="Times New Roman" w:hAnsi="Times New Roman"/>
                <w:sz w:val="24"/>
                <w:szCs w:val="24"/>
              </w:rPr>
              <w:t>1.08</w:t>
            </w:r>
            <w:r w:rsidR="006F5F38" w:rsidRPr="00D26D52">
              <w:rPr>
                <w:rFonts w:ascii="Times New Roman" w:hAnsi="Times New Roman"/>
                <w:sz w:val="24"/>
                <w:szCs w:val="24"/>
              </w:rPr>
              <w:t>±</w:t>
            </w:r>
            <w:r w:rsidRPr="00D26D52">
              <w:rPr>
                <w:rFonts w:ascii="Times New Roman" w:hAnsi="Times New Roman"/>
                <w:sz w:val="24"/>
                <w:szCs w:val="24"/>
              </w:rPr>
              <w:t xml:space="preserve"> 0.05</w:t>
            </w:r>
          </w:p>
        </w:tc>
        <w:tc>
          <w:tcPr>
            <w:tcW w:w="1311" w:type="dxa"/>
            <w:shd w:val="clear" w:color="auto" w:fill="auto"/>
          </w:tcPr>
          <w:p w14:paraId="6E275B07" w14:textId="0C732538" w:rsidR="009B1536" w:rsidRPr="00D26D52" w:rsidRDefault="005A4077" w:rsidP="00D23079">
            <w:pPr>
              <w:spacing w:line="360" w:lineRule="auto"/>
              <w:jc w:val="both"/>
              <w:rPr>
                <w:rFonts w:ascii="Times New Roman" w:hAnsi="Times New Roman"/>
                <w:sz w:val="24"/>
                <w:szCs w:val="24"/>
              </w:rPr>
            </w:pPr>
            <w:r w:rsidRPr="00D26D52">
              <w:rPr>
                <w:rFonts w:ascii="Times New Roman" w:hAnsi="Times New Roman"/>
                <w:sz w:val="24"/>
                <w:szCs w:val="24"/>
              </w:rPr>
              <w:t>0.64</w:t>
            </w:r>
            <w:r w:rsidR="006F5F38" w:rsidRPr="00D26D52">
              <w:rPr>
                <w:rFonts w:ascii="Times New Roman" w:hAnsi="Times New Roman"/>
                <w:sz w:val="24"/>
                <w:szCs w:val="24"/>
              </w:rPr>
              <w:t>±</w:t>
            </w:r>
            <w:r w:rsidRPr="00D26D52">
              <w:rPr>
                <w:rFonts w:ascii="Times New Roman" w:hAnsi="Times New Roman"/>
                <w:sz w:val="24"/>
                <w:szCs w:val="24"/>
              </w:rPr>
              <w:t xml:space="preserve"> 0.03</w:t>
            </w:r>
          </w:p>
        </w:tc>
        <w:tc>
          <w:tcPr>
            <w:tcW w:w="1250" w:type="dxa"/>
            <w:shd w:val="clear" w:color="auto" w:fill="auto"/>
          </w:tcPr>
          <w:p w14:paraId="27017E56" w14:textId="2F7D3E20" w:rsidR="009B1536" w:rsidRPr="00D26D52" w:rsidRDefault="009D7E13" w:rsidP="00D23079">
            <w:pPr>
              <w:spacing w:line="360" w:lineRule="auto"/>
              <w:jc w:val="both"/>
              <w:rPr>
                <w:rFonts w:ascii="Times New Roman" w:hAnsi="Times New Roman"/>
                <w:sz w:val="24"/>
                <w:szCs w:val="24"/>
              </w:rPr>
            </w:pPr>
            <w:r w:rsidRPr="00D26D52">
              <w:rPr>
                <w:rFonts w:ascii="Times New Roman" w:hAnsi="Times New Roman"/>
                <w:sz w:val="24"/>
                <w:szCs w:val="24"/>
              </w:rPr>
              <w:t>&lt;0.0001</w:t>
            </w:r>
          </w:p>
        </w:tc>
      </w:tr>
      <w:tr w:rsidR="009B1536" w14:paraId="65EB9955" w14:textId="63A4C66E" w:rsidTr="005C072B">
        <w:tc>
          <w:tcPr>
            <w:tcW w:w="1526" w:type="dxa"/>
            <w:shd w:val="clear" w:color="auto" w:fill="auto"/>
          </w:tcPr>
          <w:p w14:paraId="57AFA03D" w14:textId="0D0415EF" w:rsidR="009B1536" w:rsidRPr="00D26D52" w:rsidRDefault="009B1536" w:rsidP="00D23079">
            <w:pPr>
              <w:spacing w:line="360" w:lineRule="auto"/>
              <w:jc w:val="both"/>
              <w:rPr>
                <w:rFonts w:ascii="Times New Roman" w:hAnsi="Times New Roman"/>
                <w:sz w:val="24"/>
                <w:szCs w:val="24"/>
              </w:rPr>
            </w:pPr>
            <w:r w:rsidRPr="00D26D52">
              <w:rPr>
                <w:rFonts w:ascii="Times New Roman" w:hAnsi="Times New Roman"/>
                <w:sz w:val="24"/>
                <w:szCs w:val="24"/>
              </w:rPr>
              <w:t xml:space="preserve">20% w/w </w:t>
            </w:r>
          </w:p>
        </w:tc>
        <w:tc>
          <w:tcPr>
            <w:tcW w:w="1276" w:type="dxa"/>
            <w:shd w:val="clear" w:color="auto" w:fill="auto"/>
          </w:tcPr>
          <w:p w14:paraId="07A339F4" w14:textId="03470701" w:rsidR="009B1536" w:rsidRPr="00D26D52" w:rsidRDefault="00606F57" w:rsidP="00D23079">
            <w:pPr>
              <w:spacing w:line="360" w:lineRule="auto"/>
              <w:jc w:val="both"/>
              <w:rPr>
                <w:rFonts w:ascii="Times New Roman" w:hAnsi="Times New Roman"/>
                <w:sz w:val="24"/>
                <w:szCs w:val="24"/>
              </w:rPr>
            </w:pPr>
            <w:r w:rsidRPr="00D26D52">
              <w:rPr>
                <w:rFonts w:ascii="Times New Roman" w:hAnsi="Times New Roman"/>
                <w:sz w:val="24"/>
                <w:szCs w:val="24"/>
              </w:rPr>
              <w:t>1.11</w:t>
            </w:r>
            <w:r w:rsidR="006F5F38" w:rsidRPr="00D26D52">
              <w:rPr>
                <w:rFonts w:ascii="Times New Roman" w:hAnsi="Times New Roman"/>
                <w:sz w:val="24"/>
                <w:szCs w:val="24"/>
              </w:rPr>
              <w:t>±</w:t>
            </w:r>
            <w:r w:rsidR="006F5F38" w:rsidRPr="00D26D52" w:rsidDel="006F5F38">
              <w:rPr>
                <w:rFonts w:ascii="Times New Roman" w:hAnsi="Times New Roman"/>
                <w:sz w:val="24"/>
                <w:szCs w:val="24"/>
              </w:rPr>
              <w:t xml:space="preserve"> </w:t>
            </w:r>
            <w:r w:rsidRPr="00D26D52">
              <w:rPr>
                <w:rFonts w:ascii="Times New Roman" w:hAnsi="Times New Roman"/>
                <w:sz w:val="24"/>
                <w:szCs w:val="24"/>
              </w:rPr>
              <w:t>0.08</w:t>
            </w:r>
          </w:p>
        </w:tc>
        <w:tc>
          <w:tcPr>
            <w:tcW w:w="1313" w:type="dxa"/>
            <w:shd w:val="clear" w:color="auto" w:fill="auto"/>
          </w:tcPr>
          <w:p w14:paraId="1BF2E770" w14:textId="000D589D" w:rsidR="009B1536" w:rsidRPr="00D26D52" w:rsidRDefault="00606F57" w:rsidP="00D23079">
            <w:pPr>
              <w:spacing w:line="360" w:lineRule="auto"/>
              <w:jc w:val="both"/>
              <w:rPr>
                <w:rFonts w:ascii="Times New Roman" w:hAnsi="Times New Roman"/>
                <w:sz w:val="24"/>
                <w:szCs w:val="24"/>
              </w:rPr>
            </w:pPr>
            <w:r w:rsidRPr="00D26D52">
              <w:rPr>
                <w:rFonts w:ascii="Times New Roman" w:hAnsi="Times New Roman"/>
                <w:sz w:val="24"/>
                <w:szCs w:val="24"/>
              </w:rPr>
              <w:t>0.79</w:t>
            </w:r>
            <w:r w:rsidR="006F5F38" w:rsidRPr="00D26D52">
              <w:rPr>
                <w:rFonts w:ascii="Times New Roman" w:hAnsi="Times New Roman"/>
                <w:sz w:val="24"/>
                <w:szCs w:val="24"/>
              </w:rPr>
              <w:t>±</w:t>
            </w:r>
            <w:r w:rsidR="006E0AAA" w:rsidRPr="00D26D52">
              <w:rPr>
                <w:rFonts w:ascii="Times New Roman" w:hAnsi="Times New Roman"/>
                <w:sz w:val="24"/>
                <w:szCs w:val="24"/>
              </w:rPr>
              <w:t xml:space="preserve"> 0.02</w:t>
            </w:r>
          </w:p>
        </w:tc>
        <w:tc>
          <w:tcPr>
            <w:tcW w:w="1250" w:type="dxa"/>
            <w:shd w:val="clear" w:color="auto" w:fill="auto"/>
          </w:tcPr>
          <w:p w14:paraId="263EABA5" w14:textId="4B504452" w:rsidR="009B1536" w:rsidRPr="00D26D52" w:rsidRDefault="006E0AAA" w:rsidP="00D23079">
            <w:pPr>
              <w:spacing w:line="360" w:lineRule="auto"/>
              <w:jc w:val="both"/>
              <w:rPr>
                <w:rFonts w:ascii="Times New Roman" w:hAnsi="Times New Roman"/>
                <w:sz w:val="24"/>
                <w:szCs w:val="24"/>
              </w:rPr>
            </w:pPr>
            <w:r w:rsidRPr="00D26D52">
              <w:rPr>
                <w:rFonts w:ascii="Times New Roman" w:hAnsi="Times New Roman"/>
                <w:sz w:val="24"/>
                <w:szCs w:val="24"/>
              </w:rPr>
              <w:t>0.</w:t>
            </w:r>
            <w:r w:rsidR="003F6707" w:rsidRPr="00D26D52">
              <w:rPr>
                <w:rFonts w:ascii="Times New Roman" w:hAnsi="Times New Roman"/>
                <w:sz w:val="24"/>
                <w:szCs w:val="24"/>
              </w:rPr>
              <w:t>22</w:t>
            </w:r>
            <w:r w:rsidR="00DC277E" w:rsidRPr="00D26D52">
              <w:rPr>
                <w:rFonts w:ascii="Times New Roman" w:hAnsi="Times New Roman"/>
                <w:sz w:val="24"/>
                <w:szCs w:val="24"/>
              </w:rPr>
              <w:t>05</w:t>
            </w:r>
          </w:p>
        </w:tc>
        <w:tc>
          <w:tcPr>
            <w:tcW w:w="1316" w:type="dxa"/>
            <w:shd w:val="clear" w:color="auto" w:fill="auto"/>
          </w:tcPr>
          <w:p w14:paraId="50A56417" w14:textId="3EDF5119" w:rsidR="009B1536" w:rsidRPr="00D26D52" w:rsidRDefault="0049530E" w:rsidP="00D23079">
            <w:pPr>
              <w:spacing w:line="360" w:lineRule="auto"/>
              <w:jc w:val="both"/>
              <w:rPr>
                <w:rFonts w:ascii="Times New Roman" w:hAnsi="Times New Roman"/>
                <w:sz w:val="24"/>
                <w:szCs w:val="24"/>
              </w:rPr>
            </w:pPr>
            <w:r w:rsidRPr="00D26D52">
              <w:rPr>
                <w:rFonts w:ascii="Times New Roman" w:hAnsi="Times New Roman"/>
                <w:sz w:val="24"/>
                <w:szCs w:val="24"/>
              </w:rPr>
              <w:t>0.95</w:t>
            </w:r>
            <w:r w:rsidR="006F5F38" w:rsidRPr="00D26D52">
              <w:rPr>
                <w:rFonts w:ascii="Times New Roman" w:hAnsi="Times New Roman"/>
                <w:sz w:val="24"/>
                <w:szCs w:val="24"/>
              </w:rPr>
              <w:t>±</w:t>
            </w:r>
            <w:r w:rsidRPr="00D26D52">
              <w:rPr>
                <w:rFonts w:ascii="Times New Roman" w:hAnsi="Times New Roman"/>
                <w:sz w:val="24"/>
                <w:szCs w:val="24"/>
              </w:rPr>
              <w:t xml:space="preserve"> 0.06</w:t>
            </w:r>
          </w:p>
        </w:tc>
        <w:tc>
          <w:tcPr>
            <w:tcW w:w="1311" w:type="dxa"/>
            <w:shd w:val="clear" w:color="auto" w:fill="auto"/>
          </w:tcPr>
          <w:p w14:paraId="73FDAD3B" w14:textId="23CCB839" w:rsidR="009B1536" w:rsidRPr="00D26D52" w:rsidRDefault="0049530E" w:rsidP="00D23079">
            <w:pPr>
              <w:spacing w:line="360" w:lineRule="auto"/>
              <w:jc w:val="both"/>
              <w:rPr>
                <w:rFonts w:ascii="Times New Roman" w:hAnsi="Times New Roman"/>
                <w:sz w:val="24"/>
                <w:szCs w:val="24"/>
              </w:rPr>
            </w:pPr>
            <w:r w:rsidRPr="00D26D52">
              <w:rPr>
                <w:rFonts w:ascii="Times New Roman" w:hAnsi="Times New Roman"/>
                <w:sz w:val="24"/>
                <w:szCs w:val="24"/>
              </w:rPr>
              <w:t>1.12</w:t>
            </w:r>
            <w:r w:rsidR="006F5F38" w:rsidRPr="00D26D52">
              <w:rPr>
                <w:rFonts w:ascii="Times New Roman" w:hAnsi="Times New Roman"/>
                <w:sz w:val="24"/>
                <w:szCs w:val="24"/>
              </w:rPr>
              <w:t>±</w:t>
            </w:r>
            <w:r w:rsidR="006F5F38" w:rsidRPr="00D26D52" w:rsidDel="006F5F38">
              <w:rPr>
                <w:rFonts w:ascii="Times New Roman" w:hAnsi="Times New Roman"/>
                <w:sz w:val="24"/>
                <w:szCs w:val="24"/>
              </w:rPr>
              <w:t xml:space="preserve"> </w:t>
            </w:r>
            <w:r w:rsidRPr="00D26D52">
              <w:rPr>
                <w:rFonts w:ascii="Times New Roman" w:hAnsi="Times New Roman"/>
                <w:sz w:val="24"/>
                <w:szCs w:val="24"/>
              </w:rPr>
              <w:t>0.0</w:t>
            </w:r>
            <w:r w:rsidR="00B676CE" w:rsidRPr="00D26D52">
              <w:rPr>
                <w:rFonts w:ascii="Times New Roman" w:hAnsi="Times New Roman"/>
                <w:sz w:val="24"/>
                <w:szCs w:val="24"/>
              </w:rPr>
              <w:t>5</w:t>
            </w:r>
          </w:p>
        </w:tc>
        <w:tc>
          <w:tcPr>
            <w:tcW w:w="1250" w:type="dxa"/>
            <w:shd w:val="clear" w:color="auto" w:fill="auto"/>
          </w:tcPr>
          <w:p w14:paraId="435D50B0" w14:textId="1304061A" w:rsidR="009B1536" w:rsidRDefault="00B676CE" w:rsidP="00D23079">
            <w:pPr>
              <w:spacing w:line="360" w:lineRule="auto"/>
              <w:jc w:val="both"/>
              <w:rPr>
                <w:rFonts w:ascii="Times New Roman" w:hAnsi="Times New Roman"/>
                <w:sz w:val="24"/>
                <w:szCs w:val="24"/>
              </w:rPr>
            </w:pPr>
            <w:r w:rsidRPr="00D26D52">
              <w:rPr>
                <w:rFonts w:ascii="Times New Roman" w:hAnsi="Times New Roman"/>
                <w:sz w:val="24"/>
                <w:szCs w:val="24"/>
              </w:rPr>
              <w:t>0.02</w:t>
            </w:r>
            <w:r w:rsidR="00DC277E" w:rsidRPr="00D26D52">
              <w:rPr>
                <w:rFonts w:ascii="Times New Roman" w:hAnsi="Times New Roman"/>
                <w:sz w:val="24"/>
                <w:szCs w:val="24"/>
              </w:rPr>
              <w:t>25</w:t>
            </w:r>
          </w:p>
        </w:tc>
      </w:tr>
      <w:bookmarkEnd w:id="1"/>
    </w:tbl>
    <w:p w14:paraId="10274E8C" w14:textId="68A48874" w:rsidR="00BB085E" w:rsidRDefault="00BB085E" w:rsidP="00B16B9F">
      <w:pPr>
        <w:spacing w:after="0" w:line="360" w:lineRule="auto"/>
        <w:jc w:val="center"/>
        <w:rPr>
          <w:rFonts w:ascii="Times New Roman" w:hAnsi="Times New Roman" w:cs="Times New Roman"/>
          <w:sz w:val="24"/>
          <w:szCs w:val="24"/>
        </w:rPr>
      </w:pPr>
    </w:p>
    <w:p w14:paraId="0FDAF23D" w14:textId="202EF4E7" w:rsidR="000772A4" w:rsidRPr="00271AF2" w:rsidRDefault="000772A4" w:rsidP="009C009F">
      <w:pPr>
        <w:spacing w:line="360" w:lineRule="auto"/>
        <w:rPr>
          <w:rFonts w:ascii="Times New Roman" w:hAnsi="Times New Roman" w:cs="Times New Roman"/>
          <w:i/>
          <w:sz w:val="24"/>
          <w:szCs w:val="24"/>
        </w:rPr>
      </w:pPr>
    </w:p>
    <w:p w14:paraId="72310E5A" w14:textId="697E9667" w:rsidR="000A3858" w:rsidRDefault="00E862F2" w:rsidP="00471FFB">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t>3.</w:t>
      </w:r>
      <w:r w:rsidR="009D65FB" w:rsidRPr="00271AF2">
        <w:rPr>
          <w:rFonts w:ascii="Times New Roman" w:hAnsi="Times New Roman" w:cs="Times New Roman"/>
          <w:color w:val="auto"/>
          <w:sz w:val="24"/>
          <w:szCs w:val="24"/>
        </w:rPr>
        <w:t>3</w:t>
      </w:r>
      <w:r w:rsidRPr="00271AF2">
        <w:rPr>
          <w:rFonts w:ascii="Times New Roman" w:hAnsi="Times New Roman" w:cs="Times New Roman"/>
          <w:color w:val="auto"/>
          <w:sz w:val="24"/>
          <w:szCs w:val="24"/>
        </w:rPr>
        <w:t xml:space="preserve"> Solid state characterisation</w:t>
      </w:r>
    </w:p>
    <w:p w14:paraId="385CCC5A" w14:textId="77777777" w:rsidR="005D5CD3" w:rsidRPr="005D5CD3" w:rsidRDefault="005D5CD3" w:rsidP="005D5CD3"/>
    <w:p w14:paraId="646A25DF" w14:textId="77777777" w:rsidR="005D5CD3" w:rsidRDefault="00A81B42" w:rsidP="00A81B42">
      <w:pPr>
        <w:pStyle w:val="Heading3"/>
        <w:rPr>
          <w:rFonts w:ascii="Times New Roman" w:hAnsi="Times New Roman" w:cs="Times New Roman"/>
          <w:color w:val="auto"/>
          <w:sz w:val="24"/>
          <w:szCs w:val="24"/>
        </w:rPr>
      </w:pPr>
      <w:r w:rsidRPr="00271AF2">
        <w:rPr>
          <w:rFonts w:ascii="Times New Roman" w:hAnsi="Times New Roman" w:cs="Times New Roman"/>
          <w:color w:val="auto"/>
          <w:sz w:val="24"/>
          <w:szCs w:val="24"/>
        </w:rPr>
        <w:t xml:space="preserve">3.3.1 </w:t>
      </w:r>
      <w:r w:rsidR="00271AF2" w:rsidRPr="00271AF2">
        <w:rPr>
          <w:rFonts w:ascii="Times New Roman" w:hAnsi="Times New Roman" w:cs="Times New Roman"/>
          <w:color w:val="auto"/>
          <w:sz w:val="24"/>
          <w:szCs w:val="24"/>
        </w:rPr>
        <w:t>Differential</w:t>
      </w:r>
      <w:r w:rsidR="003757F1" w:rsidRPr="00271AF2">
        <w:rPr>
          <w:rFonts w:ascii="Times New Roman" w:hAnsi="Times New Roman" w:cs="Times New Roman"/>
          <w:color w:val="auto"/>
          <w:sz w:val="24"/>
          <w:szCs w:val="24"/>
        </w:rPr>
        <w:t xml:space="preserve"> scanning calorimetry</w:t>
      </w:r>
    </w:p>
    <w:p w14:paraId="35D0CD04" w14:textId="5CF2A9D5" w:rsidR="00A81B42" w:rsidRPr="00271AF2" w:rsidRDefault="003757F1" w:rsidP="005D5CD3">
      <w:r w:rsidRPr="00271AF2">
        <w:t xml:space="preserve"> </w:t>
      </w:r>
    </w:p>
    <w:p w14:paraId="50DEED8B" w14:textId="6A405D85" w:rsidR="001B1643" w:rsidRDefault="00A81B42" w:rsidP="009E7682">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Modulated differential scanning calorimetry traces for the particles produced by electrospraying and </w:t>
      </w:r>
      <w:r w:rsidR="0062033B">
        <w:rPr>
          <w:rFonts w:ascii="Times New Roman" w:hAnsi="Times New Roman" w:cs="Times New Roman"/>
          <w:sz w:val="24"/>
          <w:szCs w:val="24"/>
        </w:rPr>
        <w:t>spray drying</w:t>
      </w:r>
      <w:r w:rsidRPr="00271AF2">
        <w:rPr>
          <w:rFonts w:ascii="Times New Roman" w:hAnsi="Times New Roman" w:cs="Times New Roman"/>
          <w:sz w:val="24"/>
          <w:szCs w:val="24"/>
        </w:rPr>
        <w:t xml:space="preserve"> </w:t>
      </w:r>
      <w:r w:rsidR="00197FE2">
        <w:rPr>
          <w:rFonts w:ascii="Times New Roman" w:hAnsi="Times New Roman" w:cs="Times New Roman"/>
          <w:sz w:val="24"/>
          <w:szCs w:val="24"/>
        </w:rPr>
        <w:t xml:space="preserve">with PVP </w:t>
      </w:r>
      <w:r w:rsidRPr="00271AF2">
        <w:rPr>
          <w:rFonts w:ascii="Times New Roman" w:hAnsi="Times New Roman" w:cs="Times New Roman"/>
          <w:sz w:val="24"/>
          <w:szCs w:val="24"/>
        </w:rPr>
        <w:t xml:space="preserve">are shown in Figure </w:t>
      </w:r>
      <w:r w:rsidR="00967377">
        <w:rPr>
          <w:rFonts w:ascii="Times New Roman" w:hAnsi="Times New Roman" w:cs="Times New Roman"/>
          <w:sz w:val="24"/>
          <w:szCs w:val="24"/>
        </w:rPr>
        <w:t>6</w:t>
      </w:r>
      <w:r w:rsidRPr="00271AF2">
        <w:rPr>
          <w:rFonts w:ascii="Times New Roman" w:hAnsi="Times New Roman" w:cs="Times New Roman"/>
          <w:sz w:val="24"/>
          <w:szCs w:val="24"/>
        </w:rPr>
        <w:t xml:space="preserve">.  Traces </w:t>
      </w:r>
      <w:r w:rsidR="0047549E">
        <w:rPr>
          <w:rFonts w:ascii="Times New Roman" w:hAnsi="Times New Roman" w:cs="Times New Roman"/>
          <w:sz w:val="24"/>
          <w:szCs w:val="24"/>
        </w:rPr>
        <w:t>i</w:t>
      </w:r>
      <w:r w:rsidRPr="00271AF2">
        <w:rPr>
          <w:rFonts w:ascii="Times New Roman" w:hAnsi="Times New Roman" w:cs="Times New Roman"/>
          <w:sz w:val="24"/>
          <w:szCs w:val="24"/>
        </w:rPr>
        <w:t xml:space="preserve">) </w:t>
      </w:r>
      <w:r w:rsidR="0047549E">
        <w:rPr>
          <w:rFonts w:ascii="Times New Roman" w:hAnsi="Times New Roman" w:cs="Times New Roman"/>
          <w:sz w:val="24"/>
          <w:szCs w:val="24"/>
        </w:rPr>
        <w:t>iii</w:t>
      </w:r>
      <w:r w:rsidRPr="00271AF2">
        <w:rPr>
          <w:rFonts w:ascii="Times New Roman" w:hAnsi="Times New Roman" w:cs="Times New Roman"/>
          <w:sz w:val="24"/>
          <w:szCs w:val="24"/>
        </w:rPr>
        <w:t xml:space="preserve">) and </w:t>
      </w:r>
      <w:r w:rsidR="00225A08">
        <w:rPr>
          <w:rFonts w:ascii="Times New Roman" w:hAnsi="Times New Roman" w:cs="Times New Roman"/>
          <w:sz w:val="24"/>
          <w:szCs w:val="24"/>
        </w:rPr>
        <w:t>v</w:t>
      </w:r>
      <w:r w:rsidRPr="00271AF2">
        <w:rPr>
          <w:rFonts w:ascii="Times New Roman" w:hAnsi="Times New Roman" w:cs="Times New Roman"/>
          <w:sz w:val="24"/>
          <w:szCs w:val="24"/>
        </w:rPr>
        <w:t xml:space="preserve">) </w:t>
      </w:r>
      <w:r w:rsidR="007E69AC" w:rsidRPr="00271AF2">
        <w:rPr>
          <w:rFonts w:ascii="Times New Roman" w:hAnsi="Times New Roman" w:cs="Times New Roman"/>
          <w:sz w:val="24"/>
          <w:szCs w:val="24"/>
        </w:rPr>
        <w:t>are of</w:t>
      </w:r>
      <w:r w:rsidRPr="00271AF2">
        <w:rPr>
          <w:rFonts w:ascii="Times New Roman" w:hAnsi="Times New Roman" w:cs="Times New Roman"/>
          <w:sz w:val="24"/>
          <w:szCs w:val="24"/>
        </w:rPr>
        <w:t xml:space="preserve"> PVP particles produced by </w:t>
      </w:r>
      <w:r w:rsidR="0062033B">
        <w:rPr>
          <w:rFonts w:ascii="Times New Roman" w:hAnsi="Times New Roman" w:cs="Times New Roman"/>
          <w:sz w:val="24"/>
          <w:szCs w:val="24"/>
        </w:rPr>
        <w:t>spray</w:t>
      </w:r>
      <w:r w:rsidR="009F3C94">
        <w:rPr>
          <w:rFonts w:ascii="Times New Roman" w:hAnsi="Times New Roman" w:cs="Times New Roman"/>
          <w:sz w:val="24"/>
          <w:szCs w:val="24"/>
        </w:rPr>
        <w:t xml:space="preserve"> </w:t>
      </w:r>
      <w:r w:rsidR="0062033B">
        <w:rPr>
          <w:rFonts w:ascii="Times New Roman" w:hAnsi="Times New Roman" w:cs="Times New Roman"/>
          <w:sz w:val="24"/>
          <w:szCs w:val="24"/>
        </w:rPr>
        <w:t>drying</w:t>
      </w:r>
      <w:r w:rsidRPr="00271AF2">
        <w:rPr>
          <w:rFonts w:ascii="Times New Roman" w:hAnsi="Times New Roman" w:cs="Times New Roman"/>
          <w:sz w:val="24"/>
          <w:szCs w:val="24"/>
        </w:rPr>
        <w:t xml:space="preserve"> containing no ketoprofen, 10% w/w ketoprofen and 20% w/w ketoprofen respectively. Traces </w:t>
      </w:r>
      <w:r w:rsidR="00225A08">
        <w:rPr>
          <w:rFonts w:ascii="Times New Roman" w:hAnsi="Times New Roman" w:cs="Times New Roman"/>
          <w:sz w:val="24"/>
          <w:szCs w:val="24"/>
        </w:rPr>
        <w:t>ii</w:t>
      </w:r>
      <w:r w:rsidRPr="00271AF2">
        <w:rPr>
          <w:rFonts w:ascii="Times New Roman" w:hAnsi="Times New Roman" w:cs="Times New Roman"/>
          <w:sz w:val="24"/>
          <w:szCs w:val="24"/>
        </w:rPr>
        <w:t xml:space="preserve">) </w:t>
      </w:r>
      <w:r w:rsidR="00225A08">
        <w:rPr>
          <w:rFonts w:ascii="Times New Roman" w:hAnsi="Times New Roman" w:cs="Times New Roman"/>
          <w:sz w:val="24"/>
          <w:szCs w:val="24"/>
        </w:rPr>
        <w:t>iv</w:t>
      </w:r>
      <w:r w:rsidRPr="00271AF2">
        <w:rPr>
          <w:rFonts w:ascii="Times New Roman" w:hAnsi="Times New Roman" w:cs="Times New Roman"/>
          <w:sz w:val="24"/>
          <w:szCs w:val="24"/>
        </w:rPr>
        <w:t xml:space="preserve">) and </w:t>
      </w:r>
      <w:r w:rsidR="00225A08">
        <w:rPr>
          <w:rFonts w:ascii="Times New Roman" w:hAnsi="Times New Roman" w:cs="Times New Roman"/>
          <w:sz w:val="24"/>
          <w:szCs w:val="24"/>
        </w:rPr>
        <w:t>vi</w:t>
      </w:r>
      <w:r w:rsidRPr="00271AF2">
        <w:rPr>
          <w:rFonts w:ascii="Times New Roman" w:hAnsi="Times New Roman" w:cs="Times New Roman"/>
          <w:sz w:val="24"/>
          <w:szCs w:val="24"/>
        </w:rPr>
        <w:t xml:space="preserve">) are the equivalent particles produced by electrospraying. All traces show a single glass transition indicating ketoprofen and PVP miscibility, which </w:t>
      </w:r>
      <w:r w:rsidR="00DC4C92" w:rsidRPr="00271AF2">
        <w:rPr>
          <w:rFonts w:ascii="Times New Roman" w:hAnsi="Times New Roman" w:cs="Times New Roman"/>
          <w:sz w:val="24"/>
          <w:szCs w:val="24"/>
        </w:rPr>
        <w:t>has previously been demonstrated in</w:t>
      </w:r>
      <w:r w:rsidRPr="00271AF2">
        <w:rPr>
          <w:rFonts w:ascii="Times New Roman" w:hAnsi="Times New Roman" w:cs="Times New Roman"/>
          <w:sz w:val="24"/>
          <w:szCs w:val="24"/>
        </w:rPr>
        <w:t xml:space="preserve"> the literature </w:t>
      </w:r>
      <w:r w:rsidRPr="00271AF2">
        <w:rPr>
          <w:rFonts w:ascii="Times New Roman" w:hAnsi="Times New Roman" w:cs="Times New Roman"/>
          <w:sz w:val="24"/>
          <w:szCs w:val="24"/>
        </w:rPr>
        <w:fldChar w:fldCharType="begin" w:fldLock="1"/>
      </w:r>
      <w:r w:rsidR="00D162F6">
        <w:rPr>
          <w:rFonts w:ascii="Times New Roman" w:hAnsi="Times New Roman" w:cs="Times New Roman"/>
          <w:sz w:val="24"/>
          <w:szCs w:val="24"/>
        </w:rPr>
        <w:instrText>ADDIN CSL_CITATION {"citationItems":[{"id":"ITEM-1","itemData":{"DOI":"10.1021/mp900050c","ISSN":"1543-8384","PMID":"19634917","abstract":"The objective of this study was to investigate the phase behavior of amorphous solid dispersions composed of a hydrophobic drug and a hydrophilic polymer following exposure to elevated relative humidity. Infrared (IR) spectroscopy, differential scanning calorimetry (DSC) and moisture sorption analysis were performed on five model systems (nifedipine-poly(vinylpyrrolidone) (PVP), indomethacin-PVP, ketoprofen-PVP, droperidol-PVP, and pimozide-PVP) immediately after production of the amorphous solid dispersions and following storage at room temperature and elevated relative humidity. Complete miscibility between the drug and the polymer immediately after solid dispersion formation was confirmed by the presence of specific drug-polymer interactions and a single glass transition (Tg) event. Following storage at elevated relative humidity (75-94% RH), nifedipine-PVP, droperidol-PVP, and pimozide-PVP dispersions formed drug-rich and polymer-rich amorphous phases prior to crystallization of the drug, while indomethacin-PVP and ketoprofen-PVP dispersions did not. Drug crystallization in systems exhibiting amorphous-amorphous phase separation initiated earlier (&lt;6 days at 94% RH) when compared to systems that remained miscible (g46 days at 94% RH). Evidence of moisture-induced amorphous-amorphous phase separation was observed following storage at as low as 54% RH for the pimozide-PVP system. It was concluded that, when an amorphous molecular level solid dispersion containing a hydrophobic drug and hydrophilic polymer is subjected to moisture, drug crystallization can occur via one of two routes: crystallization from the plasticized one-phase solid dispersion, or crystallization from a plasticized drug-rich amorphous phase in a two-phase solid dispersion. In the former case, the polymer is still present in the same phase as the drug, and can inhibit crystallization to a greater extent than the latter scenario, where the polymer concentration in the drug phase is reduced as a result of the amorphous-amorphous phase separation. The strength of drug-polymer interactions appears to be important in influencing the phase behavior.","author":[{"dropping-particle":"","family":"Rumondor","given":"Alfred C F","non-dropping-particle":"","parse-names":false,"suffix":""},{"dropping-particle":"","family":"Marsac","given":"Patrick J","non-dropping-particle":"","parse-names":false,"suffix":""},{"dropping-particle":"","family":"Stanford","given":"Lindsay A","non-dropping-particle":"","parse-names":false,"suffix":""},{"dropping-particle":"","family":"Taylor","given":"Lynne S","non-dropping-particle":"","parse-names":false,"suffix":""}],"container-title":"Molecular Pharmaceutics","id":"ITEM-1","issue":"1","issued":{"date-parts":[["2009"]]},"page":"47-60","title":"Phase behavior of poly (vinylpyrrolidone) containing amorphous solid dispersions in the presence of moisture.","type":"article-journal","volume":"86"},"uris":["http://www.mendeley.com/documents/?uuid=77ef5b66-3d69-4fe4-813b-74cb7382b9db"]},{"id":"ITEM-2","itemData":{"DOI":"10.1016/j.jcrysgro.2004.02.023","ISSN":"00220248","abstract":"Amorphous solid solutions were obtained in different proportions by dissolving ketoprofen (Ket) and poly(vinylpyrrolidone) (PVP) K30 in methanol and by evaporating them under reduced pressure. Their physical properties were studied by powder X-ray diffraction and by differential scanning calorimetry and compared to that of same physical mixtures (PM). The interaction of Keto and poly(vinylpyrrolidone) K30 in the solid state was then investigated by 13C NMR CPMAS analysis. The results indicated that in the Ket-(PVP) co-precipitates, the ket molecules, interacting with their carboxylic group through hydrogen bonding with the poly(vinylpyrrolidone) moieties, are molecularly and irregularly dispersed within the amorphous solvendum that acts as mechanical substratum for amorphous stabilization. In their simple PM, no evidence exists of the Ket-polymer interaction during the considered time interval. © 2004 Elsevier B.V. All rights reserved.","author":[{"dropping-particle":"","family":"Martino","given":"Piera","non-dropping-particle":"Di","parse-names":false,"suffix":""},{"dropping-particle":"","family":"Joiris","given":"Etienne","non-dropping-particle":"","parse-names":false,"suffix":""},{"dropping-particle":"","family":"Gobetto","given":"Roberto","non-dropping-particle":"","parse-names":false,"suffix":""},{"dropping-particle":"","family":"Masic","given":"Admir","non-dropping-particle":"","parse-names":false,"suffix":""},{"dropping-particle":"","family":"Palmieri","given":"Giovanni F.","non-dropping-particle":"","parse-names":false,"suffix":""},{"dropping-particle":"","family":"Martelli","given":"Sante","non-dropping-particle":"","parse-names":false,"suffix":""}],"container-title":"Journal of Crystal Growth","id":"ITEM-2","issue":"1-2","issued":{"date-parts":[["2004"]]},"page":"302-308","title":"Ketoprofen-poly(vinylpyrrolidone) physical interaction","type":"article-journal","volume":"265"},"uris":["http://www.mendeley.com/documents/?uuid=b388ce1c-ffb7-4f59-ac82-9db4d7346bc1"]}],"mendeley":{"formattedCitation":"&lt;sup&gt;45,46&lt;/sup&gt;","plainTextFormattedCitation":"45,46","previouslyFormattedCitation":"&lt;sup&gt;45,46&lt;/sup&gt;"},"properties":{"noteIndex":0},"schema":"https://github.com/citation-style-language/schema/raw/master/csl-citation.json"}</w:instrText>
      </w:r>
      <w:r w:rsidRPr="00271AF2">
        <w:rPr>
          <w:rFonts w:ascii="Times New Roman" w:hAnsi="Times New Roman" w:cs="Times New Roman"/>
          <w:sz w:val="24"/>
          <w:szCs w:val="24"/>
        </w:rPr>
        <w:fldChar w:fldCharType="separate"/>
      </w:r>
      <w:r w:rsidR="006C371D" w:rsidRPr="006C371D">
        <w:rPr>
          <w:rFonts w:ascii="Times New Roman" w:hAnsi="Times New Roman" w:cs="Times New Roman"/>
          <w:noProof/>
          <w:sz w:val="24"/>
          <w:szCs w:val="24"/>
          <w:vertAlign w:val="superscript"/>
        </w:rPr>
        <w:t>45,46</w:t>
      </w:r>
      <w:r w:rsidRPr="00271AF2">
        <w:rPr>
          <w:rFonts w:ascii="Times New Roman" w:hAnsi="Times New Roman" w:cs="Times New Roman"/>
          <w:sz w:val="24"/>
          <w:szCs w:val="24"/>
        </w:rPr>
        <w:fldChar w:fldCharType="end"/>
      </w:r>
      <w:r w:rsidRPr="00271AF2">
        <w:rPr>
          <w:rFonts w:ascii="Times New Roman" w:hAnsi="Times New Roman" w:cs="Times New Roman"/>
          <w:sz w:val="24"/>
          <w:szCs w:val="24"/>
        </w:rPr>
        <w:t xml:space="preserve">. No traces show a melting endotherm, indicating the absence of crystalline ketoprofen. </w:t>
      </w:r>
      <w:r w:rsidR="00FF448F">
        <w:rPr>
          <w:rFonts w:ascii="Times New Roman" w:hAnsi="Times New Roman" w:cs="Times New Roman"/>
          <w:sz w:val="24"/>
          <w:szCs w:val="24"/>
        </w:rPr>
        <w:t>The glass transition onset temperature</w:t>
      </w:r>
      <w:r w:rsidR="00E3518A">
        <w:rPr>
          <w:rFonts w:ascii="Times New Roman" w:hAnsi="Times New Roman" w:cs="Times New Roman"/>
          <w:sz w:val="24"/>
          <w:szCs w:val="24"/>
        </w:rPr>
        <w:t>s</w:t>
      </w:r>
      <w:r w:rsidR="00FF448F">
        <w:rPr>
          <w:rFonts w:ascii="Times New Roman" w:hAnsi="Times New Roman" w:cs="Times New Roman"/>
          <w:sz w:val="24"/>
          <w:szCs w:val="24"/>
        </w:rPr>
        <w:t xml:space="preserve"> </w:t>
      </w:r>
      <w:r w:rsidR="00E85634">
        <w:rPr>
          <w:rFonts w:ascii="Times New Roman" w:hAnsi="Times New Roman" w:cs="Times New Roman"/>
          <w:sz w:val="24"/>
          <w:szCs w:val="24"/>
        </w:rPr>
        <w:t xml:space="preserve">for </w:t>
      </w:r>
      <w:r w:rsidR="00F71D90">
        <w:rPr>
          <w:rFonts w:ascii="Times New Roman" w:hAnsi="Times New Roman" w:cs="Times New Roman"/>
          <w:sz w:val="24"/>
          <w:szCs w:val="24"/>
        </w:rPr>
        <w:t>the electrosprayed and spray</w:t>
      </w:r>
      <w:r w:rsidR="009F3C94">
        <w:rPr>
          <w:rFonts w:ascii="Times New Roman" w:hAnsi="Times New Roman" w:cs="Times New Roman"/>
          <w:sz w:val="24"/>
          <w:szCs w:val="24"/>
        </w:rPr>
        <w:t xml:space="preserve"> </w:t>
      </w:r>
      <w:r w:rsidR="00F71D90">
        <w:rPr>
          <w:rFonts w:ascii="Times New Roman" w:hAnsi="Times New Roman" w:cs="Times New Roman"/>
          <w:sz w:val="24"/>
          <w:szCs w:val="24"/>
        </w:rPr>
        <w:t xml:space="preserve">dried </w:t>
      </w:r>
      <w:r w:rsidR="00203F53">
        <w:rPr>
          <w:rFonts w:ascii="Times New Roman" w:hAnsi="Times New Roman" w:cs="Times New Roman"/>
          <w:sz w:val="24"/>
          <w:szCs w:val="24"/>
        </w:rPr>
        <w:t xml:space="preserve">PVP based </w:t>
      </w:r>
      <w:r w:rsidR="00E85634">
        <w:rPr>
          <w:rFonts w:ascii="Times New Roman" w:hAnsi="Times New Roman" w:cs="Times New Roman"/>
          <w:sz w:val="24"/>
          <w:szCs w:val="24"/>
        </w:rPr>
        <w:t xml:space="preserve">particles containing </w:t>
      </w:r>
      <w:r w:rsidR="00203F53">
        <w:rPr>
          <w:rFonts w:ascii="Times New Roman" w:hAnsi="Times New Roman" w:cs="Times New Roman"/>
          <w:sz w:val="24"/>
          <w:szCs w:val="24"/>
        </w:rPr>
        <w:t>0%</w:t>
      </w:r>
      <w:r w:rsidR="00CB5ACF">
        <w:rPr>
          <w:rFonts w:ascii="Times New Roman" w:hAnsi="Times New Roman" w:cs="Times New Roman"/>
          <w:sz w:val="24"/>
          <w:szCs w:val="24"/>
        </w:rPr>
        <w:t xml:space="preserve"> ketoprofen, 10% w/w ketoprofen and 20% w/w ketoprofen </w:t>
      </w:r>
      <w:r w:rsidR="00E3518A">
        <w:rPr>
          <w:rFonts w:ascii="Times New Roman" w:hAnsi="Times New Roman" w:cs="Times New Roman"/>
          <w:sz w:val="24"/>
          <w:szCs w:val="24"/>
        </w:rPr>
        <w:t>are</w:t>
      </w:r>
      <w:r w:rsidR="003449F2">
        <w:rPr>
          <w:rFonts w:ascii="Times New Roman" w:hAnsi="Times New Roman" w:cs="Times New Roman"/>
          <w:sz w:val="24"/>
          <w:szCs w:val="24"/>
        </w:rPr>
        <w:t xml:space="preserve"> </w:t>
      </w:r>
      <w:r w:rsidR="00E85634" w:rsidRPr="00E85634">
        <w:rPr>
          <w:rFonts w:ascii="Times New Roman" w:hAnsi="Times New Roman" w:cs="Times New Roman"/>
          <w:sz w:val="24"/>
          <w:szCs w:val="24"/>
        </w:rPr>
        <w:t>166</w:t>
      </w:r>
      <w:r w:rsidR="00E85634">
        <w:rPr>
          <w:rFonts w:ascii="Times New Roman" w:hAnsi="Times New Roman" w:cs="Times New Roman"/>
          <w:sz w:val="24"/>
          <w:szCs w:val="24"/>
        </w:rPr>
        <w:t xml:space="preserve"> </w:t>
      </w:r>
      <w:r w:rsidR="00E85634">
        <w:rPr>
          <w:rFonts w:ascii="Times New Roman" w:hAnsi="Times New Roman" w:cs="Times New Roman"/>
          <w:sz w:val="24"/>
          <w:szCs w:val="24"/>
          <w:vertAlign w:val="superscript"/>
        </w:rPr>
        <w:t>o</w:t>
      </w:r>
      <w:r w:rsidR="00E85634">
        <w:rPr>
          <w:rFonts w:ascii="Times New Roman" w:hAnsi="Times New Roman" w:cs="Times New Roman"/>
          <w:sz w:val="24"/>
          <w:szCs w:val="24"/>
        </w:rPr>
        <w:t>C</w:t>
      </w:r>
      <w:r w:rsidR="00F71D90">
        <w:rPr>
          <w:rFonts w:ascii="Times New Roman" w:hAnsi="Times New Roman" w:cs="Times New Roman"/>
          <w:sz w:val="24"/>
          <w:szCs w:val="24"/>
        </w:rPr>
        <w:t xml:space="preserve">, 127 </w:t>
      </w:r>
      <w:r w:rsidR="00F71D90">
        <w:rPr>
          <w:rFonts w:ascii="Times New Roman" w:hAnsi="Times New Roman" w:cs="Times New Roman"/>
          <w:sz w:val="24"/>
          <w:szCs w:val="24"/>
          <w:vertAlign w:val="superscript"/>
        </w:rPr>
        <w:t>o</w:t>
      </w:r>
      <w:r w:rsidR="00F71D90">
        <w:rPr>
          <w:rFonts w:ascii="Times New Roman" w:hAnsi="Times New Roman" w:cs="Times New Roman"/>
          <w:sz w:val="24"/>
          <w:szCs w:val="24"/>
        </w:rPr>
        <w:t xml:space="preserve">C and 94 </w:t>
      </w:r>
      <w:r w:rsidR="00F71D90">
        <w:rPr>
          <w:rFonts w:ascii="Times New Roman" w:hAnsi="Times New Roman" w:cs="Times New Roman"/>
          <w:sz w:val="24"/>
          <w:szCs w:val="24"/>
          <w:vertAlign w:val="superscript"/>
        </w:rPr>
        <w:t>o</w:t>
      </w:r>
      <w:r w:rsidR="00F71D90">
        <w:rPr>
          <w:rFonts w:ascii="Times New Roman" w:hAnsi="Times New Roman" w:cs="Times New Roman"/>
          <w:sz w:val="24"/>
          <w:szCs w:val="24"/>
        </w:rPr>
        <w:t xml:space="preserve">C respectively. </w:t>
      </w:r>
      <w:r w:rsidRPr="00E85634">
        <w:rPr>
          <w:rFonts w:ascii="Times New Roman" w:hAnsi="Times New Roman" w:cs="Times New Roman"/>
          <w:sz w:val="24"/>
          <w:szCs w:val="24"/>
        </w:rPr>
        <w:t>As</w:t>
      </w:r>
      <w:r w:rsidRPr="00271AF2">
        <w:rPr>
          <w:rFonts w:ascii="Times New Roman" w:hAnsi="Times New Roman" w:cs="Times New Roman"/>
          <w:sz w:val="24"/>
          <w:szCs w:val="24"/>
        </w:rPr>
        <w:t xml:space="preserve"> ketoprofen loading increases the glass transition temperature reduces. This is because the glass transition temperature of ketoprofen is </w:t>
      </w:r>
      <w:r w:rsidR="00BC0056" w:rsidRPr="00271AF2">
        <w:rPr>
          <w:rFonts w:ascii="Times New Roman" w:hAnsi="Times New Roman" w:cs="Times New Roman"/>
          <w:sz w:val="24"/>
          <w:szCs w:val="24"/>
        </w:rPr>
        <w:t>-3</w:t>
      </w:r>
      <w:r w:rsidRPr="00271AF2">
        <w:rPr>
          <w:rFonts w:ascii="Times New Roman" w:hAnsi="Times New Roman" w:cs="Times New Roman"/>
          <w:sz w:val="24"/>
          <w:szCs w:val="24"/>
          <w:vertAlign w:val="superscript"/>
        </w:rPr>
        <w:t>o</w:t>
      </w:r>
      <w:r w:rsidRPr="00271AF2">
        <w:rPr>
          <w:rFonts w:ascii="Times New Roman" w:hAnsi="Times New Roman" w:cs="Times New Roman"/>
          <w:sz w:val="24"/>
          <w:szCs w:val="24"/>
        </w:rPr>
        <w:t xml:space="preserve">C </w:t>
      </w:r>
      <w:r w:rsidR="00BC0056" w:rsidRPr="00271AF2">
        <w:rPr>
          <w:rFonts w:ascii="Times New Roman" w:hAnsi="Times New Roman" w:cs="Times New Roman"/>
          <w:sz w:val="24"/>
          <w:szCs w:val="24"/>
        </w:rPr>
        <w:fldChar w:fldCharType="begin" w:fldLock="1"/>
      </w:r>
      <w:r w:rsidR="00D162F6">
        <w:rPr>
          <w:rFonts w:ascii="Times New Roman" w:hAnsi="Times New Roman" w:cs="Times New Roman"/>
          <w:sz w:val="24"/>
          <w:szCs w:val="24"/>
        </w:rPr>
        <w:instrText>ADDIN CSL_CITATION {"citationItems":[{"id":"ITEM-1","itemData":{"DOI":"10.1016/j.jcrysgro.2004.02.023","ISSN":"00220248","abstract":"Amorphous solid solutions were obtained in different proportions by dissolving ketoprofen (Ket) and poly(vinylpyrrolidone) (PVP) K30 in methanol and by evaporating them under reduced pressure. Their physical properties were studied by powder X-ray diffraction and by differential scanning calorimetry and compared to that of same physical mixtures (PM). The interaction of Keto and poly(vinylpyrrolidone) K30 in the solid state was then investigated by 13C NMR CPMAS analysis. The results indicated that in the Ket-(PVP) co-precipitates, the ket molecules, interacting with their carboxylic group through hydrogen bonding with the poly(vinylpyrrolidone) moieties, are molecularly and irregularly dispersed within the amorphous solvendum that acts as mechanical substratum for amorphous stabilization. In their simple PM, no evidence exists of the Ket-polymer interaction during the considered time interval. © 2004 Elsevier B.V. All rights reserved.","author":[{"dropping-particle":"","family":"Martino","given":"Piera","non-dropping-particle":"Di","parse-names":false,"suffix":""},{"dropping-particle":"","family":"Joiris","given":"Etienne","non-dropping-particle":"","parse-names":false,"suffix":""},{"dropping-particle":"","family":"Gobetto","given":"Roberto","non-dropping-particle":"","parse-names":false,"suffix":""},{"dropping-particle":"","family":"Masic","given":"Admir","non-dropping-particle":"","parse-names":false,"suffix":""},{"dropping-particle":"","family":"Palmieri","given":"Giovanni F.","non-dropping-particle":"","parse-names":false,"suffix":""},{"dropping-particle":"","family":"Martelli","given":"Sante","non-dropping-particle":"","parse-names":false,"suffix":""}],"container-title":"Journal of Crystal Growth","id":"ITEM-1","issue":"1-2","issued":{"date-parts":[["2004"]]},"page":"302-308","title":"Ketoprofen-poly(vinylpyrrolidone) physical interaction","type":"article-journal","volume":"265"},"uris":["http://www.mendeley.com/documents/?uuid=b388ce1c-ffb7-4f59-ac82-9db4d7346bc1"]}],"mendeley":{"formattedCitation":"&lt;sup&gt;46&lt;/sup&gt;","plainTextFormattedCitation":"46","previouslyFormattedCitation":"&lt;sup&gt;46&lt;/sup&gt;"},"properties":{"noteIndex":0},"schema":"https://github.com/citation-style-language/schema/raw/master/csl-citation.json"}</w:instrText>
      </w:r>
      <w:r w:rsidR="00BC0056" w:rsidRPr="00271AF2">
        <w:rPr>
          <w:rFonts w:ascii="Times New Roman" w:hAnsi="Times New Roman" w:cs="Times New Roman"/>
          <w:sz w:val="24"/>
          <w:szCs w:val="24"/>
        </w:rPr>
        <w:fldChar w:fldCharType="separate"/>
      </w:r>
      <w:r w:rsidR="006C371D" w:rsidRPr="006C371D">
        <w:rPr>
          <w:rFonts w:ascii="Times New Roman" w:hAnsi="Times New Roman" w:cs="Times New Roman"/>
          <w:noProof/>
          <w:sz w:val="24"/>
          <w:szCs w:val="24"/>
          <w:vertAlign w:val="superscript"/>
        </w:rPr>
        <w:t>46</w:t>
      </w:r>
      <w:r w:rsidR="00BC0056" w:rsidRPr="00271AF2">
        <w:rPr>
          <w:rFonts w:ascii="Times New Roman" w:hAnsi="Times New Roman" w:cs="Times New Roman"/>
          <w:sz w:val="24"/>
          <w:szCs w:val="24"/>
        </w:rPr>
        <w:fldChar w:fldCharType="end"/>
      </w:r>
      <w:r w:rsidRPr="00271AF2">
        <w:rPr>
          <w:rFonts w:ascii="Times New Roman" w:hAnsi="Times New Roman" w:cs="Times New Roman"/>
          <w:sz w:val="24"/>
          <w:szCs w:val="24"/>
        </w:rPr>
        <w:t>and as the mass fraction of this component increases, the glass transition of the amorphous solid dispersion reduces, in accordance with the Gordon Taylor equation</w:t>
      </w:r>
      <w:r w:rsidR="005F3668">
        <w:rPr>
          <w:rFonts w:ascii="Times New Roman" w:hAnsi="Times New Roman" w:cs="Times New Roman"/>
          <w:sz w:val="24"/>
          <w:szCs w:val="24"/>
        </w:rPr>
        <w:fldChar w:fldCharType="begin" w:fldLock="1"/>
      </w:r>
      <w:r w:rsidR="00D162F6">
        <w:rPr>
          <w:rFonts w:ascii="Times New Roman" w:hAnsi="Times New Roman" w:cs="Times New Roman"/>
          <w:sz w:val="24"/>
          <w:szCs w:val="24"/>
        </w:rPr>
        <w:instrText>ADDIN CSL_CITATION {"citationItems":[{"id":"ITEM-1","itemData":{"DOI":"10.5254/1.3539818","ISBN":"1934-998X","ISSN":"0035-9475","abstract":"Theoretical and practical evidence is put forward to show that copolymers can be treated like solutions of small molecules in the interpretation of packing phenomena, and that ideal volume-additivity of the repeating units in copolymers is frequently realized. On this basis equations are derived for predicting 0, the second-order transition temperature, of binary copolymers from the two second-order transition temperatures of the pure polymers and their coefficients of expansion in the glassy and rubbery states. Previous mechanistic theories of the second-order transition temperature of such copolymers are thus superseded by a general reduction of the problem to the mechanism of thermal expansion. Practical applications to the choice of monomers in producing synthetic rubbers are outlined, and attention is drawn to the importance of second-order transitions in kinetic measurements on the reactions of polymers. Derivation of theory Measurements of density, d, preferably expressed as specific volume, V = Ild, are easy to make and give direct evidence of the packing together of molecules in various states. For ordinary small molecules such measurements are interpreted in terms of partial specific volumes of the components (see Lewis &amp; Randall, 1923)~ and the same treatment has been applied to solutions of polymers in small molecules (Heller &amp; Thompson, 1951). If two liquids mix without change of volume, a plot of V against weight fraction c, is linear and the two partial specific volumes are constant. We extend this treatment to the monomeric units of a polymer and show by theoretical and practical evidence that this linearity, reflecting volume additivity of the units, is common both in the rubbery and in the glassy states. We are thus led to a simple law of ideal copolymers, corresponding to that of ordinary ideal solutions, which postulates a constant rubber volume ~ V R and a constant glass volume iVG at each temperature for the ith species of repeating unit in all its ideal rubbery and glassy copolymers, these two constants being equal to the specific volume of the pure polymer in these two states. If, then, we consider a copolymer made up of two components whose pure polymers are both rubbers (at the temperature under consideration) the specific volume of the copolymer containing a fraction c2 of component (2) will be given by: V = (1 -C,&gt;iVR + cj(zVR)","author":[{"dropping-particle":"","family":"Gordon","given":"Manfred","non-dropping-particle":"","parse-names":false,"suffix":""},{"dropping-particle":"","family":"Taylor","given":"James S.","non-dropping-particle":"","parse-names":false,"suffix":""}],"container-title":"Journal of Applied Chemistry","id":"ITEM-1","issue":"9","issued":{"date-parts":[["1952"]]},"page":"493-500","title":"Ideal Copolymers and the Second-Order Transitions of Synthetic Rubbers. I. Noncrystalline Copolymers","type":"article-journal","volume":"2"},"uris":["http://www.mendeley.com/documents/?uuid=b19a0438-2a0c-4c8a-befc-5a756cc3ff53"]}],"mendeley":{"formattedCitation":"&lt;sup&gt;47&lt;/sup&gt;","plainTextFormattedCitation":"47","previouslyFormattedCitation":"&lt;sup&gt;47&lt;/sup&gt;"},"properties":{"noteIndex":0},"schema":"https://github.com/citation-style-language/schema/raw/master/csl-citation.json"}</w:instrText>
      </w:r>
      <w:r w:rsidR="005F3668">
        <w:rPr>
          <w:rFonts w:ascii="Times New Roman" w:hAnsi="Times New Roman" w:cs="Times New Roman"/>
          <w:sz w:val="24"/>
          <w:szCs w:val="24"/>
        </w:rPr>
        <w:fldChar w:fldCharType="separate"/>
      </w:r>
      <w:r w:rsidR="006C371D" w:rsidRPr="006C371D">
        <w:rPr>
          <w:rFonts w:ascii="Times New Roman" w:hAnsi="Times New Roman" w:cs="Times New Roman"/>
          <w:noProof/>
          <w:sz w:val="24"/>
          <w:szCs w:val="24"/>
          <w:vertAlign w:val="superscript"/>
        </w:rPr>
        <w:t>47</w:t>
      </w:r>
      <w:r w:rsidR="005F3668">
        <w:rPr>
          <w:rFonts w:ascii="Times New Roman" w:hAnsi="Times New Roman" w:cs="Times New Roman"/>
          <w:sz w:val="24"/>
          <w:szCs w:val="24"/>
        </w:rPr>
        <w:fldChar w:fldCharType="end"/>
      </w:r>
      <w:r w:rsidRPr="00271AF2">
        <w:rPr>
          <w:rFonts w:ascii="Times New Roman" w:hAnsi="Times New Roman" w:cs="Times New Roman"/>
          <w:sz w:val="24"/>
          <w:szCs w:val="24"/>
        </w:rPr>
        <w:t>.  It is interesting to note that the glass transition temperatures are equivalent for particles produced by both processes. This, to our knowledge, is the first-time thermal profile equivalency has been demonstrated for amorphous solid dispersion</w:t>
      </w:r>
      <w:r w:rsidR="00BC0056" w:rsidRPr="00271AF2">
        <w:rPr>
          <w:rFonts w:ascii="Times New Roman" w:hAnsi="Times New Roman" w:cs="Times New Roman"/>
          <w:sz w:val="24"/>
          <w:szCs w:val="24"/>
        </w:rPr>
        <w:t>s</w:t>
      </w:r>
      <w:r w:rsidRPr="00271AF2">
        <w:rPr>
          <w:rFonts w:ascii="Times New Roman" w:hAnsi="Times New Roman" w:cs="Times New Roman"/>
          <w:sz w:val="24"/>
          <w:szCs w:val="24"/>
        </w:rPr>
        <w:t xml:space="preserve"> produced by electrospraying and </w:t>
      </w:r>
      <w:r w:rsidR="0062033B">
        <w:rPr>
          <w:rFonts w:ascii="Times New Roman" w:hAnsi="Times New Roman" w:cs="Times New Roman"/>
          <w:sz w:val="24"/>
          <w:szCs w:val="24"/>
        </w:rPr>
        <w:t>spray drying</w:t>
      </w:r>
      <w:r w:rsidRPr="00271AF2">
        <w:rPr>
          <w:rFonts w:ascii="Times New Roman" w:hAnsi="Times New Roman" w:cs="Times New Roman"/>
          <w:sz w:val="24"/>
          <w:szCs w:val="24"/>
        </w:rPr>
        <w:t xml:space="preserve">. </w:t>
      </w:r>
      <w:r w:rsidR="00EA7329" w:rsidRPr="00EA7329">
        <w:rPr>
          <w:rFonts w:ascii="Times New Roman" w:hAnsi="Times New Roman" w:cs="Times New Roman"/>
          <w:sz w:val="24"/>
          <w:szCs w:val="24"/>
        </w:rPr>
        <w:t xml:space="preserve"> </w:t>
      </w:r>
    </w:p>
    <w:p w14:paraId="5B7AB950" w14:textId="77777777" w:rsidR="00E8294E" w:rsidRDefault="00E8294E" w:rsidP="009E7682">
      <w:pPr>
        <w:spacing w:line="360" w:lineRule="auto"/>
        <w:jc w:val="both"/>
        <w:rPr>
          <w:rFonts w:ascii="Times New Roman" w:hAnsi="Times New Roman" w:cs="Times New Roman"/>
          <w:sz w:val="24"/>
          <w:szCs w:val="24"/>
        </w:rPr>
      </w:pPr>
    </w:p>
    <w:p w14:paraId="73EF366C" w14:textId="2CB828B4" w:rsidR="001B1643" w:rsidRPr="00D26D52" w:rsidRDefault="001B1643" w:rsidP="00302034">
      <w:pPr>
        <w:pStyle w:val="Heading3"/>
        <w:spacing w:line="360" w:lineRule="auto"/>
        <w:rPr>
          <w:rFonts w:ascii="Times New Roman" w:hAnsi="Times New Roman" w:cs="Times New Roman"/>
          <w:color w:val="auto"/>
          <w:sz w:val="24"/>
          <w:szCs w:val="24"/>
        </w:rPr>
      </w:pPr>
      <w:r w:rsidRPr="00D26D52">
        <w:rPr>
          <w:rFonts w:ascii="Times New Roman" w:hAnsi="Times New Roman" w:cs="Times New Roman"/>
          <w:color w:val="auto"/>
          <w:sz w:val="24"/>
          <w:szCs w:val="24"/>
        </w:rPr>
        <w:lastRenderedPageBreak/>
        <w:t xml:space="preserve">3.3.2 Thermogravimetric analysis </w:t>
      </w:r>
    </w:p>
    <w:p w14:paraId="2FFE4C52" w14:textId="77777777" w:rsidR="00302034" w:rsidRPr="00D26D52" w:rsidRDefault="00302034" w:rsidP="003C2358"/>
    <w:p w14:paraId="72876EE0" w14:textId="77777777" w:rsidR="00E8294E" w:rsidRPr="00D26D52" w:rsidRDefault="001B1643" w:rsidP="009E7682">
      <w:pPr>
        <w:spacing w:line="360" w:lineRule="auto"/>
        <w:jc w:val="both"/>
        <w:rPr>
          <w:rFonts w:ascii="Times New Roman" w:hAnsi="Times New Roman" w:cs="Times New Roman"/>
          <w:sz w:val="24"/>
          <w:szCs w:val="24"/>
        </w:rPr>
      </w:pPr>
      <w:r w:rsidRPr="00D26D52">
        <w:rPr>
          <w:rFonts w:ascii="Times New Roman" w:hAnsi="Times New Roman" w:cs="Times New Roman"/>
          <w:sz w:val="24"/>
          <w:szCs w:val="24"/>
        </w:rPr>
        <w:t>The</w:t>
      </w:r>
      <w:r w:rsidR="00BB66AD" w:rsidRPr="00D26D52">
        <w:rPr>
          <w:rFonts w:ascii="Times New Roman" w:hAnsi="Times New Roman" w:cs="Times New Roman"/>
          <w:sz w:val="24"/>
          <w:szCs w:val="24"/>
        </w:rPr>
        <w:t xml:space="preserve">re was no statistically significant difference </w:t>
      </w:r>
      <w:r w:rsidR="0032097D" w:rsidRPr="00D26D52">
        <w:rPr>
          <w:rFonts w:ascii="Times New Roman" w:hAnsi="Times New Roman" w:cs="Times New Roman"/>
          <w:sz w:val="24"/>
          <w:szCs w:val="24"/>
        </w:rPr>
        <w:t xml:space="preserve">(p=0.75) </w:t>
      </w:r>
      <w:r w:rsidR="00BB66AD" w:rsidRPr="00D26D52">
        <w:rPr>
          <w:rFonts w:ascii="Times New Roman" w:hAnsi="Times New Roman" w:cs="Times New Roman"/>
          <w:sz w:val="24"/>
          <w:szCs w:val="24"/>
        </w:rPr>
        <w:t>in residual solvent levels</w:t>
      </w:r>
      <w:r w:rsidR="0032097D" w:rsidRPr="00D26D52">
        <w:rPr>
          <w:rFonts w:ascii="Times New Roman" w:hAnsi="Times New Roman" w:cs="Times New Roman"/>
          <w:sz w:val="24"/>
          <w:szCs w:val="24"/>
        </w:rPr>
        <w:t xml:space="preserve"> between </w:t>
      </w:r>
      <w:r w:rsidR="00BB78E6" w:rsidRPr="00D26D52">
        <w:rPr>
          <w:rFonts w:ascii="Times New Roman" w:hAnsi="Times New Roman" w:cs="Times New Roman"/>
          <w:sz w:val="24"/>
          <w:szCs w:val="24"/>
        </w:rPr>
        <w:t>electrosprayed and spray-dried PVP 20% w/w ketoprofen</w:t>
      </w:r>
      <w:r w:rsidR="00BB66AD" w:rsidRPr="00D26D52">
        <w:rPr>
          <w:rFonts w:ascii="Times New Roman" w:hAnsi="Times New Roman" w:cs="Times New Roman"/>
          <w:sz w:val="24"/>
          <w:szCs w:val="24"/>
        </w:rPr>
        <w:t xml:space="preserve"> </w:t>
      </w:r>
      <w:r w:rsidR="000A1947" w:rsidRPr="00D26D52">
        <w:rPr>
          <w:rFonts w:ascii="Times New Roman" w:hAnsi="Times New Roman" w:cs="Times New Roman"/>
          <w:sz w:val="24"/>
          <w:szCs w:val="24"/>
        </w:rPr>
        <w:t xml:space="preserve">powder. The electrosprayed powder contained </w:t>
      </w:r>
      <w:r w:rsidR="001E7942" w:rsidRPr="00D26D52">
        <w:rPr>
          <w:rFonts w:ascii="Times New Roman" w:hAnsi="Times New Roman" w:cs="Times New Roman"/>
          <w:sz w:val="24"/>
          <w:szCs w:val="24"/>
        </w:rPr>
        <w:t>5.</w:t>
      </w:r>
      <w:r w:rsidR="00216C5E" w:rsidRPr="00D26D52">
        <w:rPr>
          <w:rFonts w:ascii="Times New Roman" w:hAnsi="Times New Roman" w:cs="Times New Roman"/>
          <w:sz w:val="24"/>
          <w:szCs w:val="24"/>
        </w:rPr>
        <w:t>31% (±0.0</w:t>
      </w:r>
      <w:r w:rsidR="00E55E8F" w:rsidRPr="00D26D52">
        <w:rPr>
          <w:rFonts w:ascii="Times New Roman" w:hAnsi="Times New Roman" w:cs="Times New Roman"/>
          <w:sz w:val="24"/>
          <w:szCs w:val="24"/>
        </w:rPr>
        <w:t>4</w:t>
      </w:r>
      <w:r w:rsidR="00216C5E" w:rsidRPr="00D26D52">
        <w:rPr>
          <w:rFonts w:ascii="Times New Roman" w:hAnsi="Times New Roman" w:cs="Times New Roman"/>
          <w:sz w:val="24"/>
          <w:szCs w:val="24"/>
        </w:rPr>
        <w:t xml:space="preserve">) moisture and the spray-dried powder contained </w:t>
      </w:r>
      <w:r w:rsidR="000C21FD" w:rsidRPr="00D26D52">
        <w:rPr>
          <w:rFonts w:ascii="Times New Roman" w:hAnsi="Times New Roman" w:cs="Times New Roman"/>
          <w:sz w:val="24"/>
          <w:szCs w:val="24"/>
        </w:rPr>
        <w:t>5.52% (±0.48)</w:t>
      </w:r>
      <w:r w:rsidR="00E52D3A" w:rsidRPr="00D26D52">
        <w:rPr>
          <w:rFonts w:ascii="Times New Roman" w:hAnsi="Times New Roman" w:cs="Times New Roman"/>
          <w:sz w:val="24"/>
          <w:szCs w:val="24"/>
        </w:rPr>
        <w:t xml:space="preserve"> moisture. </w:t>
      </w:r>
    </w:p>
    <w:p w14:paraId="41BF2B26" w14:textId="257D4BBB" w:rsidR="009F0E37" w:rsidRPr="00D26D52" w:rsidRDefault="009F0E37" w:rsidP="009E7682">
      <w:pPr>
        <w:spacing w:line="360" w:lineRule="auto"/>
        <w:jc w:val="both"/>
        <w:rPr>
          <w:rFonts w:ascii="Times New Roman" w:hAnsi="Times New Roman" w:cs="Times New Roman"/>
          <w:sz w:val="24"/>
          <w:szCs w:val="24"/>
        </w:rPr>
      </w:pPr>
    </w:p>
    <w:p w14:paraId="626AFD14" w14:textId="332D030F" w:rsidR="00E862F2" w:rsidRPr="00D26D52" w:rsidRDefault="00E862F2" w:rsidP="00471FFB">
      <w:pPr>
        <w:pStyle w:val="Heading3"/>
        <w:rPr>
          <w:rFonts w:ascii="Times New Roman" w:hAnsi="Times New Roman" w:cs="Times New Roman"/>
          <w:color w:val="auto"/>
          <w:sz w:val="24"/>
          <w:szCs w:val="24"/>
        </w:rPr>
      </w:pPr>
      <w:r w:rsidRPr="00D26D52">
        <w:rPr>
          <w:rFonts w:ascii="Times New Roman" w:hAnsi="Times New Roman" w:cs="Times New Roman"/>
          <w:color w:val="auto"/>
          <w:sz w:val="24"/>
          <w:szCs w:val="24"/>
        </w:rPr>
        <w:t>3.</w:t>
      </w:r>
      <w:r w:rsidR="009D65FB" w:rsidRPr="00D26D52">
        <w:rPr>
          <w:rFonts w:ascii="Times New Roman" w:hAnsi="Times New Roman" w:cs="Times New Roman"/>
          <w:color w:val="auto"/>
          <w:sz w:val="24"/>
          <w:szCs w:val="24"/>
        </w:rPr>
        <w:t>3.</w:t>
      </w:r>
      <w:r w:rsidR="00AF397B" w:rsidRPr="00D26D52">
        <w:rPr>
          <w:rFonts w:ascii="Times New Roman" w:hAnsi="Times New Roman" w:cs="Times New Roman"/>
          <w:color w:val="auto"/>
          <w:sz w:val="24"/>
          <w:szCs w:val="24"/>
        </w:rPr>
        <w:t>3</w:t>
      </w:r>
      <w:r w:rsidRPr="00D26D52">
        <w:rPr>
          <w:rFonts w:ascii="Times New Roman" w:hAnsi="Times New Roman" w:cs="Times New Roman"/>
          <w:color w:val="auto"/>
          <w:sz w:val="24"/>
          <w:szCs w:val="24"/>
        </w:rPr>
        <w:t xml:space="preserve"> </w:t>
      </w:r>
      <w:r w:rsidR="009D65FB" w:rsidRPr="00D26D52">
        <w:rPr>
          <w:rFonts w:ascii="Times New Roman" w:hAnsi="Times New Roman" w:cs="Times New Roman"/>
          <w:color w:val="auto"/>
          <w:sz w:val="24"/>
          <w:szCs w:val="24"/>
        </w:rPr>
        <w:t xml:space="preserve">Powder </w:t>
      </w:r>
      <w:r w:rsidRPr="00D26D52">
        <w:rPr>
          <w:rFonts w:ascii="Times New Roman" w:hAnsi="Times New Roman" w:cs="Times New Roman"/>
          <w:color w:val="auto"/>
          <w:sz w:val="24"/>
          <w:szCs w:val="24"/>
        </w:rPr>
        <w:t>X-ray diffraction</w:t>
      </w:r>
    </w:p>
    <w:p w14:paraId="307ECDDE" w14:textId="77777777" w:rsidR="005D5CD3" w:rsidRPr="00D26D52" w:rsidRDefault="005D5CD3" w:rsidP="005D5CD3"/>
    <w:p w14:paraId="54E2BD27" w14:textId="000D84A6" w:rsidR="00E862F2" w:rsidRPr="00271AF2" w:rsidRDefault="00EA608E" w:rsidP="00D23079">
      <w:pPr>
        <w:spacing w:line="360" w:lineRule="auto"/>
        <w:jc w:val="both"/>
        <w:rPr>
          <w:rFonts w:ascii="Times New Roman" w:hAnsi="Times New Roman" w:cs="Times New Roman"/>
          <w:sz w:val="24"/>
          <w:szCs w:val="24"/>
        </w:rPr>
      </w:pPr>
      <w:r w:rsidRPr="00D26D52">
        <w:rPr>
          <w:rFonts w:ascii="Times New Roman" w:hAnsi="Times New Roman" w:cs="Times New Roman"/>
          <w:sz w:val="24"/>
          <w:szCs w:val="24"/>
        </w:rPr>
        <w:t xml:space="preserve">X-ray diffraction patterns for the spray-dried and electrosprayed </w:t>
      </w:r>
      <w:r w:rsidR="00FF507B" w:rsidRPr="00D26D52">
        <w:rPr>
          <w:rFonts w:ascii="Times New Roman" w:hAnsi="Times New Roman" w:cs="Times New Roman"/>
          <w:sz w:val="24"/>
          <w:szCs w:val="24"/>
        </w:rPr>
        <w:t xml:space="preserve">PVP </w:t>
      </w:r>
      <w:r w:rsidR="00BB4ED3" w:rsidRPr="00D26D52">
        <w:rPr>
          <w:rFonts w:ascii="Times New Roman" w:hAnsi="Times New Roman" w:cs="Times New Roman"/>
          <w:sz w:val="24"/>
          <w:szCs w:val="24"/>
        </w:rPr>
        <w:t>and PVPVA powder</w:t>
      </w:r>
      <w:r w:rsidR="00A9769D" w:rsidRPr="00D26D52">
        <w:rPr>
          <w:rFonts w:ascii="Times New Roman" w:hAnsi="Times New Roman" w:cs="Times New Roman"/>
          <w:sz w:val="24"/>
          <w:szCs w:val="24"/>
        </w:rPr>
        <w:t>s</w:t>
      </w:r>
      <w:r w:rsidR="00521090" w:rsidRPr="00D26D52">
        <w:rPr>
          <w:rFonts w:ascii="Times New Roman" w:hAnsi="Times New Roman" w:cs="Times New Roman"/>
          <w:sz w:val="24"/>
          <w:szCs w:val="24"/>
        </w:rPr>
        <w:t xml:space="preserve"> containing</w:t>
      </w:r>
      <w:r w:rsidRPr="00D26D52">
        <w:rPr>
          <w:rFonts w:ascii="Times New Roman" w:hAnsi="Times New Roman" w:cs="Times New Roman"/>
          <w:sz w:val="24"/>
          <w:szCs w:val="24"/>
        </w:rPr>
        <w:t xml:space="preserve"> 20% w/w </w:t>
      </w:r>
      <w:r w:rsidR="006C73FA" w:rsidRPr="00D26D52">
        <w:rPr>
          <w:rFonts w:ascii="Times New Roman" w:hAnsi="Times New Roman" w:cs="Times New Roman"/>
          <w:sz w:val="24"/>
          <w:szCs w:val="24"/>
        </w:rPr>
        <w:t>ketoprofen</w:t>
      </w:r>
      <w:r w:rsidR="00A967A2" w:rsidRPr="00D26D52">
        <w:rPr>
          <w:rFonts w:ascii="Times New Roman" w:hAnsi="Times New Roman" w:cs="Times New Roman"/>
          <w:sz w:val="24"/>
          <w:szCs w:val="24"/>
        </w:rPr>
        <w:t xml:space="preserve">, crystalline ketoprofen and </w:t>
      </w:r>
      <w:r w:rsidR="00BB4ED3" w:rsidRPr="00D26D52">
        <w:rPr>
          <w:rFonts w:ascii="Times New Roman" w:hAnsi="Times New Roman" w:cs="Times New Roman"/>
          <w:sz w:val="24"/>
          <w:szCs w:val="24"/>
        </w:rPr>
        <w:t>physical mixtures of PVP or PVPVA</w:t>
      </w:r>
      <w:r w:rsidR="00A9769D" w:rsidRPr="00D26D52">
        <w:rPr>
          <w:rFonts w:ascii="Times New Roman" w:hAnsi="Times New Roman" w:cs="Times New Roman"/>
          <w:sz w:val="24"/>
          <w:szCs w:val="24"/>
        </w:rPr>
        <w:t xml:space="preserve"> with 20% w/w crystalline </w:t>
      </w:r>
      <w:r w:rsidR="00C908DF" w:rsidRPr="00D26D52">
        <w:rPr>
          <w:rFonts w:ascii="Times New Roman" w:hAnsi="Times New Roman" w:cs="Times New Roman"/>
          <w:sz w:val="24"/>
          <w:szCs w:val="24"/>
        </w:rPr>
        <w:t>ketoprofen are</w:t>
      </w:r>
      <w:r w:rsidR="00232B25" w:rsidRPr="00D26D52">
        <w:rPr>
          <w:rFonts w:ascii="Times New Roman" w:hAnsi="Times New Roman" w:cs="Times New Roman"/>
          <w:sz w:val="24"/>
          <w:szCs w:val="24"/>
        </w:rPr>
        <w:t xml:space="preserve"> </w:t>
      </w:r>
      <w:r w:rsidR="00521090" w:rsidRPr="00D26D52">
        <w:rPr>
          <w:rFonts w:ascii="Times New Roman" w:hAnsi="Times New Roman" w:cs="Times New Roman"/>
          <w:sz w:val="24"/>
          <w:szCs w:val="24"/>
        </w:rPr>
        <w:t>shown in</w:t>
      </w:r>
      <w:r w:rsidR="00232B25" w:rsidRPr="00D26D52">
        <w:rPr>
          <w:rFonts w:ascii="Times New Roman" w:hAnsi="Times New Roman" w:cs="Times New Roman"/>
          <w:sz w:val="24"/>
          <w:szCs w:val="24"/>
        </w:rPr>
        <w:t xml:space="preserve"> </w:t>
      </w:r>
      <w:r w:rsidR="002C380F" w:rsidRPr="00D26D52">
        <w:rPr>
          <w:rFonts w:ascii="Times New Roman" w:hAnsi="Times New Roman" w:cs="Times New Roman"/>
          <w:sz w:val="24"/>
          <w:szCs w:val="24"/>
        </w:rPr>
        <w:t xml:space="preserve">Supplementary Material </w:t>
      </w:r>
      <w:r w:rsidR="00232B25" w:rsidRPr="00D26D52">
        <w:rPr>
          <w:rFonts w:ascii="Times New Roman" w:hAnsi="Times New Roman" w:cs="Times New Roman"/>
          <w:sz w:val="24"/>
          <w:szCs w:val="24"/>
        </w:rPr>
        <w:t xml:space="preserve">Figure </w:t>
      </w:r>
      <w:r w:rsidR="002C380F" w:rsidRPr="00D26D52">
        <w:rPr>
          <w:rFonts w:ascii="Times New Roman" w:hAnsi="Times New Roman" w:cs="Times New Roman"/>
          <w:sz w:val="24"/>
          <w:szCs w:val="24"/>
        </w:rPr>
        <w:t>1</w:t>
      </w:r>
      <w:r w:rsidR="00BE3A98" w:rsidRPr="00D26D52">
        <w:rPr>
          <w:rFonts w:ascii="Times New Roman" w:hAnsi="Times New Roman" w:cs="Times New Roman"/>
          <w:sz w:val="24"/>
          <w:szCs w:val="24"/>
        </w:rPr>
        <w:t>.</w:t>
      </w:r>
      <w:r w:rsidR="00232B25" w:rsidRPr="00D26D52">
        <w:rPr>
          <w:rFonts w:ascii="Times New Roman" w:hAnsi="Times New Roman" w:cs="Times New Roman"/>
          <w:sz w:val="24"/>
          <w:szCs w:val="24"/>
        </w:rPr>
        <w:t xml:space="preserve"> </w:t>
      </w:r>
      <w:r w:rsidR="00C908DF" w:rsidRPr="00D26D52">
        <w:rPr>
          <w:rFonts w:ascii="Times New Roman" w:hAnsi="Times New Roman" w:cs="Times New Roman"/>
          <w:sz w:val="24"/>
          <w:szCs w:val="24"/>
        </w:rPr>
        <w:t>All spray</w:t>
      </w:r>
      <w:r w:rsidR="00A9769D" w:rsidRPr="00D26D52">
        <w:rPr>
          <w:rFonts w:ascii="Times New Roman" w:hAnsi="Times New Roman" w:cs="Times New Roman"/>
          <w:sz w:val="24"/>
          <w:szCs w:val="24"/>
        </w:rPr>
        <w:t>-dried and electrosprayed powders</w:t>
      </w:r>
      <w:r w:rsidR="00232B25" w:rsidRPr="00D26D52">
        <w:rPr>
          <w:rFonts w:ascii="Times New Roman" w:hAnsi="Times New Roman" w:cs="Times New Roman"/>
          <w:sz w:val="24"/>
          <w:szCs w:val="24"/>
        </w:rPr>
        <w:t xml:space="preserve"> show an amorphous halo pattern devoid of Bragg peaks indicating a lack of crystallin</w:t>
      </w:r>
      <w:r w:rsidR="003434C8" w:rsidRPr="00D26D52">
        <w:rPr>
          <w:rFonts w:ascii="Times New Roman" w:hAnsi="Times New Roman" w:cs="Times New Roman"/>
          <w:sz w:val="24"/>
          <w:szCs w:val="24"/>
        </w:rPr>
        <w:t>e material in the powder</w:t>
      </w:r>
      <w:r w:rsidR="00232B25" w:rsidRPr="00D26D52">
        <w:rPr>
          <w:rFonts w:ascii="Times New Roman" w:hAnsi="Times New Roman" w:cs="Times New Roman"/>
          <w:sz w:val="24"/>
          <w:szCs w:val="24"/>
        </w:rPr>
        <w:t xml:space="preserve">. </w:t>
      </w:r>
      <w:r w:rsidR="0017290B" w:rsidRPr="00D26D52">
        <w:rPr>
          <w:rFonts w:ascii="Times New Roman" w:hAnsi="Times New Roman" w:cs="Times New Roman"/>
          <w:sz w:val="24"/>
          <w:szCs w:val="24"/>
        </w:rPr>
        <w:t xml:space="preserve">This is in contrast to crystalline </w:t>
      </w:r>
      <w:proofErr w:type="gramStart"/>
      <w:r w:rsidR="0017290B" w:rsidRPr="00D26D52">
        <w:rPr>
          <w:rFonts w:ascii="Times New Roman" w:hAnsi="Times New Roman" w:cs="Times New Roman"/>
          <w:sz w:val="24"/>
          <w:szCs w:val="24"/>
        </w:rPr>
        <w:t xml:space="preserve">ketoprofen </w:t>
      </w:r>
      <w:r w:rsidR="001271F8" w:rsidRPr="00D26D52">
        <w:rPr>
          <w:rFonts w:ascii="Times New Roman" w:hAnsi="Times New Roman" w:cs="Times New Roman"/>
          <w:sz w:val="24"/>
          <w:szCs w:val="24"/>
        </w:rPr>
        <w:t xml:space="preserve">which has Bragg peaks noticeable at </w:t>
      </w:r>
      <w:r w:rsidR="005B328F" w:rsidRPr="00D26D52">
        <w:rPr>
          <w:rFonts w:ascii="Times New Roman" w:hAnsi="Times New Roman" w:cs="Times New Roman"/>
          <w:sz w:val="24"/>
          <w:szCs w:val="24"/>
        </w:rPr>
        <w:t xml:space="preserve">6 and 22.7 </w:t>
      </w:r>
      <w:r w:rsidR="005A4DBA" w:rsidRPr="00D26D52">
        <w:rPr>
          <w:rFonts w:ascii="Times New Roman" w:hAnsi="Times New Roman" w:cs="Times New Roman"/>
          <w:sz w:val="24"/>
          <w:szCs w:val="24"/>
        </w:rPr>
        <w:t>degrees</w:t>
      </w:r>
      <w:r w:rsidR="005B328F" w:rsidRPr="00D26D52">
        <w:rPr>
          <w:rFonts w:ascii="Times New Roman" w:hAnsi="Times New Roman" w:cs="Times New Roman"/>
          <w:sz w:val="24"/>
          <w:szCs w:val="24"/>
        </w:rPr>
        <w:t xml:space="preserve"> </w:t>
      </w:r>
      <w:r w:rsidR="005A4DBA" w:rsidRPr="00D26D52">
        <w:rPr>
          <w:rFonts w:ascii="Times New Roman" w:hAnsi="Times New Roman" w:cs="Times New Roman"/>
          <w:sz w:val="24"/>
          <w:szCs w:val="24"/>
        </w:rPr>
        <w:t>2</w:t>
      </w:r>
      <w:r w:rsidR="005A4DBA" w:rsidRPr="00D26D52">
        <w:rPr>
          <w:rFonts w:ascii="Calibri" w:hAnsi="Calibri" w:cs="Times New Roman"/>
          <w:sz w:val="24"/>
          <w:szCs w:val="24"/>
        </w:rPr>
        <w:t>θ</w:t>
      </w:r>
      <w:r w:rsidR="00B21BED" w:rsidRPr="00D26D52">
        <w:rPr>
          <w:rFonts w:ascii="Calibri" w:hAnsi="Calibri" w:cs="Times New Roman"/>
          <w:sz w:val="24"/>
          <w:szCs w:val="24"/>
        </w:rPr>
        <w:t xml:space="preserve"> </w:t>
      </w:r>
      <w:r w:rsidR="009926EF" w:rsidRPr="00D26D52">
        <w:rPr>
          <w:rFonts w:ascii="Times New Roman" w:hAnsi="Times New Roman" w:cs="Times New Roman"/>
          <w:sz w:val="24"/>
          <w:szCs w:val="24"/>
        </w:rPr>
        <w:t xml:space="preserve">which is apparent in the physical mixtures </w:t>
      </w:r>
      <w:r w:rsidR="005C0284" w:rsidRPr="00D26D52">
        <w:rPr>
          <w:rFonts w:ascii="Times New Roman" w:hAnsi="Times New Roman" w:cs="Times New Roman"/>
          <w:sz w:val="24"/>
          <w:szCs w:val="24"/>
        </w:rPr>
        <w:t>of polymer</w:t>
      </w:r>
      <w:proofErr w:type="gramEnd"/>
      <w:r w:rsidR="005C0284" w:rsidRPr="00D26D52">
        <w:rPr>
          <w:rFonts w:ascii="Times New Roman" w:hAnsi="Times New Roman" w:cs="Times New Roman"/>
          <w:sz w:val="24"/>
          <w:szCs w:val="24"/>
        </w:rPr>
        <w:t xml:space="preserve"> and crystalline ketoprofen (</w:t>
      </w:r>
      <w:r w:rsidR="0021162A" w:rsidRPr="00D26D52">
        <w:rPr>
          <w:rFonts w:ascii="Times New Roman" w:hAnsi="Times New Roman" w:cs="Times New Roman"/>
          <w:sz w:val="24"/>
          <w:szCs w:val="24"/>
        </w:rPr>
        <w:t>Figure S1 f and g)</w:t>
      </w:r>
      <w:r w:rsidR="001E6658" w:rsidRPr="00D26D52">
        <w:rPr>
          <w:rFonts w:ascii="Times New Roman" w:hAnsi="Times New Roman" w:cs="Times New Roman"/>
          <w:sz w:val="24"/>
          <w:szCs w:val="24"/>
        </w:rPr>
        <w:t>.</w:t>
      </w:r>
      <w:r w:rsidR="005B328F" w:rsidRPr="00D26D52">
        <w:rPr>
          <w:rFonts w:ascii="Times New Roman" w:hAnsi="Times New Roman" w:cs="Times New Roman"/>
          <w:sz w:val="24"/>
          <w:szCs w:val="24"/>
        </w:rPr>
        <w:t xml:space="preserve"> </w:t>
      </w:r>
      <w:r w:rsidR="00232B25" w:rsidRPr="00D26D52">
        <w:rPr>
          <w:rFonts w:ascii="Times New Roman" w:hAnsi="Times New Roman" w:cs="Times New Roman"/>
          <w:sz w:val="24"/>
          <w:szCs w:val="24"/>
        </w:rPr>
        <w:t xml:space="preserve">This demonstrates that </w:t>
      </w:r>
      <w:r w:rsidR="00330B5B" w:rsidRPr="00D26D52">
        <w:rPr>
          <w:rFonts w:ascii="Times New Roman" w:hAnsi="Times New Roman" w:cs="Times New Roman"/>
          <w:sz w:val="24"/>
          <w:szCs w:val="24"/>
        </w:rPr>
        <w:t>both</w:t>
      </w:r>
      <w:r w:rsidR="00232B25" w:rsidRPr="00D26D52">
        <w:rPr>
          <w:rFonts w:ascii="Times New Roman" w:hAnsi="Times New Roman" w:cs="Times New Roman"/>
          <w:sz w:val="24"/>
          <w:szCs w:val="24"/>
        </w:rPr>
        <w:t xml:space="preserve"> processes produced ketoprofen in the amorphous form.</w:t>
      </w:r>
      <w:r w:rsidR="00232B25" w:rsidRPr="00271AF2">
        <w:rPr>
          <w:rFonts w:ascii="Times New Roman" w:hAnsi="Times New Roman" w:cs="Times New Roman"/>
          <w:sz w:val="24"/>
          <w:szCs w:val="24"/>
        </w:rPr>
        <w:t xml:space="preserve"> </w:t>
      </w:r>
    </w:p>
    <w:p w14:paraId="2A2BFFC5" w14:textId="3C9517FC" w:rsidR="00877BEC" w:rsidRPr="00271AF2" w:rsidRDefault="00877BEC" w:rsidP="00D23079">
      <w:pPr>
        <w:spacing w:line="360" w:lineRule="auto"/>
        <w:jc w:val="both"/>
        <w:rPr>
          <w:rFonts w:ascii="Times New Roman" w:hAnsi="Times New Roman" w:cs="Times New Roman"/>
          <w:sz w:val="24"/>
          <w:szCs w:val="24"/>
        </w:rPr>
      </w:pPr>
    </w:p>
    <w:p w14:paraId="23B58EFE" w14:textId="36A5F431" w:rsidR="00F35BE8" w:rsidRDefault="00F35BE8" w:rsidP="00471FFB">
      <w:pPr>
        <w:pStyle w:val="Heading3"/>
        <w:rPr>
          <w:rFonts w:ascii="Times New Roman" w:hAnsi="Times New Roman" w:cs="Times New Roman"/>
          <w:color w:val="auto"/>
          <w:sz w:val="24"/>
          <w:szCs w:val="24"/>
        </w:rPr>
      </w:pPr>
      <w:r w:rsidRPr="00271AF2">
        <w:rPr>
          <w:rFonts w:ascii="Times New Roman" w:hAnsi="Times New Roman" w:cs="Times New Roman"/>
          <w:color w:val="auto"/>
          <w:sz w:val="24"/>
          <w:szCs w:val="24"/>
        </w:rPr>
        <w:t>3.</w:t>
      </w:r>
      <w:r w:rsidR="0099500E" w:rsidRPr="00271AF2">
        <w:rPr>
          <w:rFonts w:ascii="Times New Roman" w:hAnsi="Times New Roman" w:cs="Times New Roman"/>
          <w:color w:val="auto"/>
          <w:sz w:val="24"/>
          <w:szCs w:val="24"/>
        </w:rPr>
        <w:t>3.</w:t>
      </w:r>
      <w:r w:rsidR="00AF397B">
        <w:rPr>
          <w:rFonts w:ascii="Times New Roman" w:hAnsi="Times New Roman" w:cs="Times New Roman"/>
          <w:color w:val="auto"/>
          <w:sz w:val="24"/>
          <w:szCs w:val="24"/>
        </w:rPr>
        <w:t>4</w:t>
      </w:r>
      <w:r w:rsidRPr="00271AF2">
        <w:rPr>
          <w:rFonts w:ascii="Times New Roman" w:hAnsi="Times New Roman" w:cs="Times New Roman"/>
          <w:color w:val="auto"/>
          <w:sz w:val="24"/>
          <w:szCs w:val="24"/>
        </w:rPr>
        <w:t xml:space="preserve"> </w:t>
      </w:r>
      <w:r w:rsidR="0001023C" w:rsidRPr="00271AF2">
        <w:rPr>
          <w:rFonts w:ascii="Times New Roman" w:hAnsi="Times New Roman" w:cs="Times New Roman"/>
          <w:color w:val="auto"/>
          <w:sz w:val="24"/>
          <w:szCs w:val="24"/>
        </w:rPr>
        <w:t>ATR-</w:t>
      </w:r>
      <w:r w:rsidRPr="00271AF2">
        <w:rPr>
          <w:rFonts w:ascii="Times New Roman" w:hAnsi="Times New Roman" w:cs="Times New Roman"/>
          <w:color w:val="auto"/>
          <w:sz w:val="24"/>
          <w:szCs w:val="24"/>
        </w:rPr>
        <w:t>FTIR</w:t>
      </w:r>
      <w:r w:rsidR="00106B99" w:rsidRPr="00271AF2">
        <w:rPr>
          <w:rFonts w:ascii="Times New Roman" w:hAnsi="Times New Roman" w:cs="Times New Roman"/>
          <w:color w:val="auto"/>
          <w:sz w:val="24"/>
          <w:szCs w:val="24"/>
        </w:rPr>
        <w:t xml:space="preserve"> analysis</w:t>
      </w:r>
    </w:p>
    <w:p w14:paraId="1256486E" w14:textId="77777777" w:rsidR="005D5CD3" w:rsidRPr="005D5CD3" w:rsidRDefault="005D5CD3" w:rsidP="005D5CD3"/>
    <w:p w14:paraId="523BC5E3" w14:textId="43C63386" w:rsidR="000A0CAD" w:rsidRPr="00271AF2" w:rsidRDefault="00A04D04" w:rsidP="00870411">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The</w:t>
      </w:r>
      <w:r w:rsidR="0001023C" w:rsidRPr="00271AF2">
        <w:rPr>
          <w:rFonts w:ascii="Times New Roman" w:hAnsi="Times New Roman" w:cs="Times New Roman"/>
          <w:sz w:val="24"/>
          <w:szCs w:val="24"/>
        </w:rPr>
        <w:t xml:space="preserve"> ATR- FTIR spectra for the spray-dried and electrosprayed </w:t>
      </w:r>
      <w:r w:rsidR="00436A00" w:rsidRPr="00271AF2">
        <w:rPr>
          <w:rFonts w:ascii="Times New Roman" w:hAnsi="Times New Roman" w:cs="Times New Roman"/>
          <w:sz w:val="24"/>
          <w:szCs w:val="24"/>
        </w:rPr>
        <w:t xml:space="preserve">PVP containing 20% w/w </w:t>
      </w:r>
      <w:r w:rsidR="00BE6061" w:rsidRPr="00271AF2">
        <w:rPr>
          <w:rFonts w:ascii="Times New Roman" w:hAnsi="Times New Roman" w:cs="Times New Roman"/>
          <w:sz w:val="24"/>
          <w:szCs w:val="24"/>
        </w:rPr>
        <w:t xml:space="preserve">ketoprofen as well as a physical mixture of PVP and crystalline ketoprofen </w:t>
      </w:r>
      <w:r w:rsidR="000A0CAD" w:rsidRPr="00271AF2">
        <w:rPr>
          <w:rFonts w:ascii="Times New Roman" w:hAnsi="Times New Roman" w:cs="Times New Roman"/>
          <w:sz w:val="24"/>
          <w:szCs w:val="24"/>
        </w:rPr>
        <w:t>at the same mass ratio is shown</w:t>
      </w:r>
      <w:r w:rsidR="0048772D">
        <w:rPr>
          <w:rFonts w:ascii="Times New Roman" w:hAnsi="Times New Roman" w:cs="Times New Roman"/>
          <w:sz w:val="24"/>
          <w:szCs w:val="24"/>
        </w:rPr>
        <w:t xml:space="preserve"> in Figure</w:t>
      </w:r>
      <w:r w:rsidR="001E0634">
        <w:rPr>
          <w:rFonts w:ascii="Times New Roman" w:hAnsi="Times New Roman" w:cs="Times New Roman"/>
          <w:sz w:val="24"/>
          <w:szCs w:val="24"/>
        </w:rPr>
        <w:t xml:space="preserve"> </w:t>
      </w:r>
      <w:r w:rsidR="00282143">
        <w:rPr>
          <w:rFonts w:ascii="Times New Roman" w:hAnsi="Times New Roman" w:cs="Times New Roman"/>
          <w:sz w:val="24"/>
          <w:szCs w:val="24"/>
        </w:rPr>
        <w:t>7.</w:t>
      </w:r>
      <w:r w:rsidR="000A0CAD" w:rsidRPr="00271AF2">
        <w:rPr>
          <w:rFonts w:ascii="Times New Roman" w:hAnsi="Times New Roman" w:cs="Times New Roman"/>
          <w:sz w:val="24"/>
          <w:szCs w:val="24"/>
        </w:rPr>
        <w:t xml:space="preserve"> </w:t>
      </w:r>
      <w:r w:rsidR="00C550C4" w:rsidRPr="00271AF2">
        <w:rPr>
          <w:rFonts w:ascii="Times New Roman" w:hAnsi="Times New Roman" w:cs="Times New Roman"/>
          <w:sz w:val="24"/>
          <w:szCs w:val="24"/>
        </w:rPr>
        <w:t>It</w:t>
      </w:r>
      <w:r w:rsidR="006771F0" w:rsidRPr="00271AF2">
        <w:rPr>
          <w:rFonts w:ascii="Times New Roman" w:hAnsi="Times New Roman" w:cs="Times New Roman"/>
          <w:sz w:val="24"/>
          <w:szCs w:val="24"/>
        </w:rPr>
        <w:t xml:space="preserve"> is clear from the spectra that the crystalline physical mixture differs in peak </w:t>
      </w:r>
      <w:r w:rsidR="004B74B4" w:rsidRPr="00271AF2">
        <w:rPr>
          <w:rFonts w:ascii="Times New Roman" w:hAnsi="Times New Roman" w:cs="Times New Roman"/>
          <w:sz w:val="24"/>
          <w:szCs w:val="24"/>
        </w:rPr>
        <w:t xml:space="preserve">location and intensity at several positions </w:t>
      </w:r>
      <w:r w:rsidR="006771F0" w:rsidRPr="00271AF2">
        <w:rPr>
          <w:rFonts w:ascii="Times New Roman" w:hAnsi="Times New Roman" w:cs="Times New Roman"/>
          <w:sz w:val="24"/>
          <w:szCs w:val="24"/>
        </w:rPr>
        <w:t>from the</w:t>
      </w:r>
      <w:r w:rsidR="004B74B4" w:rsidRPr="00271AF2">
        <w:rPr>
          <w:rFonts w:ascii="Times New Roman" w:hAnsi="Times New Roman" w:cs="Times New Roman"/>
          <w:sz w:val="24"/>
          <w:szCs w:val="24"/>
        </w:rPr>
        <w:t xml:space="preserve"> amorphous </w:t>
      </w:r>
      <w:r w:rsidR="00471724" w:rsidRPr="00271AF2">
        <w:rPr>
          <w:rFonts w:ascii="Times New Roman" w:hAnsi="Times New Roman" w:cs="Times New Roman"/>
          <w:sz w:val="24"/>
          <w:szCs w:val="24"/>
        </w:rPr>
        <w:t xml:space="preserve">solid </w:t>
      </w:r>
      <w:r w:rsidR="00271AF2" w:rsidRPr="00271AF2">
        <w:rPr>
          <w:rFonts w:ascii="Times New Roman" w:hAnsi="Times New Roman" w:cs="Times New Roman"/>
          <w:sz w:val="24"/>
          <w:szCs w:val="24"/>
        </w:rPr>
        <w:t>dispersion</w:t>
      </w:r>
      <w:r w:rsidR="004B74B4" w:rsidRPr="00271AF2">
        <w:rPr>
          <w:rFonts w:ascii="Times New Roman" w:hAnsi="Times New Roman" w:cs="Times New Roman"/>
          <w:sz w:val="24"/>
          <w:szCs w:val="24"/>
        </w:rPr>
        <w:t xml:space="preserve">. </w:t>
      </w:r>
      <w:r w:rsidR="006771F0" w:rsidRPr="00271AF2">
        <w:rPr>
          <w:rFonts w:ascii="Times New Roman" w:hAnsi="Times New Roman" w:cs="Times New Roman"/>
          <w:sz w:val="24"/>
          <w:szCs w:val="24"/>
        </w:rPr>
        <w:t xml:space="preserve"> </w:t>
      </w:r>
      <w:r w:rsidR="004E7B18" w:rsidRPr="00271AF2">
        <w:rPr>
          <w:rFonts w:ascii="Times New Roman" w:hAnsi="Times New Roman" w:cs="Times New Roman"/>
          <w:sz w:val="24"/>
          <w:szCs w:val="24"/>
        </w:rPr>
        <w:t>In the fingerprint region</w:t>
      </w:r>
      <w:r w:rsidR="00231829" w:rsidRPr="00271AF2">
        <w:rPr>
          <w:rFonts w:ascii="Times New Roman" w:hAnsi="Times New Roman" w:cs="Times New Roman"/>
          <w:sz w:val="24"/>
          <w:szCs w:val="24"/>
        </w:rPr>
        <w:t xml:space="preserve"> </w:t>
      </w:r>
      <w:r w:rsidR="00435308" w:rsidRPr="00271AF2">
        <w:rPr>
          <w:rFonts w:ascii="Times New Roman" w:hAnsi="Times New Roman" w:cs="Times New Roman"/>
          <w:sz w:val="24"/>
          <w:szCs w:val="24"/>
        </w:rPr>
        <w:t>crystalline ketoprofen exhibits a triplet peak centred around 700</w:t>
      </w:r>
      <w:r w:rsidR="00E07C20">
        <w:rPr>
          <w:rFonts w:ascii="Times New Roman" w:hAnsi="Times New Roman" w:cs="Times New Roman"/>
          <w:sz w:val="24"/>
          <w:szCs w:val="24"/>
        </w:rPr>
        <w:t xml:space="preserve"> </w:t>
      </w:r>
      <w:r w:rsidR="00435308" w:rsidRPr="00271AF2">
        <w:rPr>
          <w:rFonts w:ascii="Times New Roman" w:hAnsi="Times New Roman" w:cs="Times New Roman"/>
          <w:sz w:val="24"/>
          <w:szCs w:val="24"/>
        </w:rPr>
        <w:t>cm</w:t>
      </w:r>
      <w:r w:rsidR="00435308" w:rsidRPr="00271AF2">
        <w:rPr>
          <w:rFonts w:ascii="Times New Roman" w:hAnsi="Times New Roman" w:cs="Times New Roman"/>
          <w:sz w:val="24"/>
          <w:szCs w:val="24"/>
          <w:vertAlign w:val="superscript"/>
        </w:rPr>
        <w:t>-1</w:t>
      </w:r>
      <w:r w:rsidR="00435308" w:rsidRPr="00271AF2">
        <w:rPr>
          <w:rFonts w:ascii="Times New Roman" w:hAnsi="Times New Roman" w:cs="Times New Roman"/>
          <w:sz w:val="24"/>
          <w:szCs w:val="24"/>
        </w:rPr>
        <w:t>, while amorphous ketoprofen</w:t>
      </w:r>
      <w:r w:rsidR="00F60DD9" w:rsidRPr="00271AF2">
        <w:rPr>
          <w:rFonts w:ascii="Times New Roman" w:hAnsi="Times New Roman" w:cs="Times New Roman"/>
          <w:sz w:val="24"/>
          <w:szCs w:val="24"/>
        </w:rPr>
        <w:t xml:space="preserve"> </w:t>
      </w:r>
      <w:r w:rsidR="006B73C8" w:rsidRPr="00271AF2">
        <w:rPr>
          <w:rFonts w:ascii="Times New Roman" w:hAnsi="Times New Roman" w:cs="Times New Roman"/>
          <w:sz w:val="24"/>
          <w:szCs w:val="24"/>
        </w:rPr>
        <w:t>has</w:t>
      </w:r>
      <w:r w:rsidR="00F60DD9" w:rsidRPr="00271AF2">
        <w:rPr>
          <w:rFonts w:ascii="Times New Roman" w:hAnsi="Times New Roman" w:cs="Times New Roman"/>
          <w:sz w:val="24"/>
          <w:szCs w:val="24"/>
        </w:rPr>
        <w:t xml:space="preserve"> a doublet peak in this region</w:t>
      </w:r>
      <w:r w:rsidR="00896D18" w:rsidRPr="00271AF2">
        <w:rPr>
          <w:rFonts w:ascii="Times New Roman" w:hAnsi="Times New Roman" w:cs="Times New Roman"/>
          <w:sz w:val="24"/>
          <w:szCs w:val="24"/>
        </w:rPr>
        <w:t xml:space="preserve"> </w:t>
      </w:r>
      <w:r w:rsidR="009459FF" w:rsidRPr="00271AF2">
        <w:rPr>
          <w:rFonts w:ascii="Times New Roman" w:hAnsi="Times New Roman" w:cs="Times New Roman"/>
          <w:sz w:val="24"/>
          <w:szCs w:val="24"/>
        </w:rPr>
        <w:fldChar w:fldCharType="begin" w:fldLock="1"/>
      </w:r>
      <w:r w:rsidR="00D162F6">
        <w:rPr>
          <w:rFonts w:ascii="Times New Roman" w:hAnsi="Times New Roman" w:cs="Times New Roman"/>
          <w:sz w:val="24"/>
          <w:szCs w:val="24"/>
        </w:rPr>
        <w:instrText>ADDIN CSL_CITATION {"citationItems":[{"id":"ITEM-1","itemData":{"DOI":"10.1016/j.ajps.2015.04.003","ISSN":"2221285X","abstract":"Solid dispersion is one of the most promising strategies to improve oral bioavailability of poorly soluble API. However, there are inconsistent dissolution performances of solid dispersion reported which entails further investigation. In this study, solid dispersions of ketoprofen in three hydrophilic carriers, i.e. PVP K30, PVPVA 6:4 and PVA were prepared and characterized. Physical characterization of the physical mixture of ketoprofen and carriers shows certain extent of amorphization of the API. This result is coinciding to evaluation of drug-polymer interaction using ATR-FTIR whereby higher amorphization was seen in samples with higher drug-polymer interaction. XRPD scanning confirms that fully amorphous solid dispersion was obtained for SD KTP PVP K30 and PVPVA system whereas partially crystalline system was obtained for SD KTP PVA. Interestingly, dissolution profiles of the solid dispersion had shown that degree of amorphization of KTP was not directly proportional to the dissolution rate enhancement of the solid dispersion system. Thus, it is concluded that complete amorphization does not guarantee dissolution enhancement of an amorphous solid dispersion system.","author":[{"dropping-particle":"","family":"Chan","given":"Siok Yee","non-dropping-particle":"","parse-names":false,"suffix":""},{"dropping-particle":"","family":"Chung","given":"Yin Ying","non-dropping-particle":"","parse-names":false,"suffix":""},{"dropping-particle":"","family":"Cheah","given":"Xin Zi","non-dropping-particle":"","parse-names":false,"suffix":""},{"dropping-particle":"","family":"Tan","given":"Eryn Yen Ling","non-dropping-particle":"","parse-names":false,"suffix":""},{"dropping-particle":"","family":"Quah","given":"Joan","non-dropping-particle":"","parse-names":false,"suffix":""}],"container-title":"Asian Journal of Pharmaceutical Sciences","id":"ITEM-1","issue":"5","issued":{"date-parts":[["2015"]]},"page":"372-385","publisher":"The Authors","title":"The characterization and dissolution performances of spray dried solid dispersion of ketoprofen in hydrophilic carriers","type":"article-journal","volume":"10"},"uris":["http://www.mendeley.com/documents/?uuid=9fb45bfc-ddef-46a3-af6c-2b8974d7b584"]}],"mendeley":{"formattedCitation":"&lt;sup&gt;48&lt;/sup&gt;","plainTextFormattedCitation":"48","previouslyFormattedCitation":"&lt;sup&gt;48&lt;/sup&gt;"},"properties":{"noteIndex":0},"schema":"https://github.com/citation-style-language/schema/raw/master/csl-citation.json"}</w:instrText>
      </w:r>
      <w:r w:rsidR="009459FF" w:rsidRPr="00271AF2">
        <w:rPr>
          <w:rFonts w:ascii="Times New Roman" w:hAnsi="Times New Roman" w:cs="Times New Roman"/>
          <w:sz w:val="24"/>
          <w:szCs w:val="24"/>
        </w:rPr>
        <w:fldChar w:fldCharType="separate"/>
      </w:r>
      <w:r w:rsidR="006C371D" w:rsidRPr="006C371D">
        <w:rPr>
          <w:rFonts w:ascii="Times New Roman" w:hAnsi="Times New Roman" w:cs="Times New Roman"/>
          <w:noProof/>
          <w:sz w:val="24"/>
          <w:szCs w:val="24"/>
          <w:vertAlign w:val="superscript"/>
        </w:rPr>
        <w:t>48</w:t>
      </w:r>
      <w:r w:rsidR="009459FF" w:rsidRPr="00271AF2">
        <w:rPr>
          <w:rFonts w:ascii="Times New Roman" w:hAnsi="Times New Roman" w:cs="Times New Roman"/>
          <w:sz w:val="24"/>
          <w:szCs w:val="24"/>
        </w:rPr>
        <w:fldChar w:fldCharType="end"/>
      </w:r>
      <w:r w:rsidR="00F60DD9" w:rsidRPr="00271AF2">
        <w:rPr>
          <w:rFonts w:ascii="Times New Roman" w:hAnsi="Times New Roman" w:cs="Times New Roman"/>
          <w:sz w:val="24"/>
          <w:szCs w:val="24"/>
        </w:rPr>
        <w:t>.</w:t>
      </w:r>
      <w:r w:rsidR="00436388" w:rsidRPr="00271AF2">
        <w:rPr>
          <w:rFonts w:ascii="Times New Roman" w:hAnsi="Times New Roman" w:cs="Times New Roman"/>
          <w:sz w:val="24"/>
          <w:szCs w:val="24"/>
        </w:rPr>
        <w:t xml:space="preserve"> </w:t>
      </w:r>
      <w:r w:rsidR="00521090" w:rsidRPr="00271AF2">
        <w:rPr>
          <w:rFonts w:ascii="Times New Roman" w:hAnsi="Times New Roman" w:cs="Times New Roman"/>
          <w:sz w:val="24"/>
          <w:szCs w:val="24"/>
        </w:rPr>
        <w:t>The</w:t>
      </w:r>
      <w:r w:rsidR="00436388" w:rsidRPr="00271AF2">
        <w:rPr>
          <w:rFonts w:ascii="Times New Roman" w:hAnsi="Times New Roman" w:cs="Times New Roman"/>
          <w:sz w:val="24"/>
          <w:szCs w:val="24"/>
        </w:rPr>
        <w:t xml:space="preserve"> FTIR </w:t>
      </w:r>
      <w:r w:rsidR="00DD4796" w:rsidRPr="00271AF2">
        <w:rPr>
          <w:rFonts w:ascii="Times New Roman" w:hAnsi="Times New Roman" w:cs="Times New Roman"/>
          <w:sz w:val="24"/>
          <w:szCs w:val="24"/>
        </w:rPr>
        <w:t xml:space="preserve">spectra </w:t>
      </w:r>
      <w:r w:rsidR="00436388" w:rsidRPr="00271AF2">
        <w:rPr>
          <w:rFonts w:ascii="Times New Roman" w:hAnsi="Times New Roman" w:cs="Times New Roman"/>
          <w:sz w:val="24"/>
          <w:szCs w:val="24"/>
        </w:rPr>
        <w:t xml:space="preserve">supports the </w:t>
      </w:r>
      <w:r w:rsidR="00DD4796" w:rsidRPr="00271AF2">
        <w:rPr>
          <w:rFonts w:ascii="Times New Roman" w:hAnsi="Times New Roman" w:cs="Times New Roman"/>
          <w:sz w:val="24"/>
          <w:szCs w:val="24"/>
        </w:rPr>
        <w:t xml:space="preserve">XRD and DSC data which shows that electrospraying and </w:t>
      </w:r>
      <w:r w:rsidR="0062033B">
        <w:rPr>
          <w:rFonts w:ascii="Times New Roman" w:hAnsi="Times New Roman" w:cs="Times New Roman"/>
          <w:sz w:val="24"/>
          <w:szCs w:val="24"/>
        </w:rPr>
        <w:t>spray drying</w:t>
      </w:r>
      <w:r w:rsidR="00DD4796" w:rsidRPr="00271AF2">
        <w:rPr>
          <w:rFonts w:ascii="Times New Roman" w:hAnsi="Times New Roman" w:cs="Times New Roman"/>
          <w:sz w:val="24"/>
          <w:szCs w:val="24"/>
        </w:rPr>
        <w:t xml:space="preserve"> ketoprofen in combination with PVP result</w:t>
      </w:r>
      <w:r w:rsidR="00E07C20">
        <w:rPr>
          <w:rFonts w:ascii="Times New Roman" w:hAnsi="Times New Roman" w:cs="Times New Roman"/>
          <w:sz w:val="24"/>
          <w:szCs w:val="24"/>
        </w:rPr>
        <w:t>s</w:t>
      </w:r>
      <w:r w:rsidR="00DD4796" w:rsidRPr="00271AF2">
        <w:rPr>
          <w:rFonts w:ascii="Times New Roman" w:hAnsi="Times New Roman" w:cs="Times New Roman"/>
          <w:sz w:val="24"/>
          <w:szCs w:val="24"/>
        </w:rPr>
        <w:t xml:space="preserve"> in an amorphous solid dispersion</w:t>
      </w:r>
      <w:r w:rsidR="00A76FB9" w:rsidRPr="00271AF2">
        <w:rPr>
          <w:rFonts w:ascii="Times New Roman" w:hAnsi="Times New Roman" w:cs="Times New Roman"/>
          <w:sz w:val="24"/>
          <w:szCs w:val="24"/>
        </w:rPr>
        <w:t>.</w:t>
      </w:r>
      <w:r w:rsidR="00DD4796" w:rsidRPr="00271AF2">
        <w:rPr>
          <w:rFonts w:ascii="Times New Roman" w:hAnsi="Times New Roman" w:cs="Times New Roman"/>
          <w:sz w:val="24"/>
          <w:szCs w:val="24"/>
        </w:rPr>
        <w:t xml:space="preserve"> </w:t>
      </w:r>
      <w:r w:rsidR="00DE6EC4" w:rsidRPr="00271AF2">
        <w:rPr>
          <w:rFonts w:ascii="Times New Roman" w:hAnsi="Times New Roman" w:cs="Times New Roman"/>
          <w:sz w:val="24"/>
          <w:szCs w:val="24"/>
        </w:rPr>
        <w:t>Ketoprofen has two carbonyl groups, one is the</w:t>
      </w:r>
      <w:r w:rsidR="007A7F29" w:rsidRPr="00271AF2">
        <w:rPr>
          <w:rFonts w:ascii="Times New Roman" w:hAnsi="Times New Roman" w:cs="Times New Roman"/>
          <w:sz w:val="24"/>
          <w:szCs w:val="24"/>
        </w:rPr>
        <w:t xml:space="preserve"> carbonyl involved in the ketone functional group </w:t>
      </w:r>
      <w:r w:rsidR="00EB3AEC" w:rsidRPr="00271AF2">
        <w:rPr>
          <w:rFonts w:ascii="Times New Roman" w:hAnsi="Times New Roman" w:cs="Times New Roman"/>
          <w:sz w:val="24"/>
          <w:szCs w:val="24"/>
        </w:rPr>
        <w:t>and the other in the carboxylic acid group</w:t>
      </w:r>
      <w:r w:rsidR="005D5CD3">
        <w:rPr>
          <w:rFonts w:ascii="Times New Roman" w:hAnsi="Times New Roman" w:cs="Times New Roman"/>
          <w:sz w:val="24"/>
          <w:szCs w:val="24"/>
        </w:rPr>
        <w:t xml:space="preserve"> (Figure 1a)</w:t>
      </w:r>
      <w:r w:rsidR="00EB3AEC" w:rsidRPr="00271AF2">
        <w:rPr>
          <w:rFonts w:ascii="Times New Roman" w:hAnsi="Times New Roman" w:cs="Times New Roman"/>
          <w:sz w:val="24"/>
          <w:szCs w:val="24"/>
        </w:rPr>
        <w:t xml:space="preserve">. The </w:t>
      </w:r>
      <w:r w:rsidR="004B57D0" w:rsidRPr="00271AF2">
        <w:rPr>
          <w:rFonts w:ascii="Times New Roman" w:hAnsi="Times New Roman" w:cs="Times New Roman"/>
          <w:sz w:val="24"/>
          <w:szCs w:val="24"/>
        </w:rPr>
        <w:t xml:space="preserve">wavenumber of the </w:t>
      </w:r>
      <w:r w:rsidR="00EB3AEC" w:rsidRPr="00271AF2">
        <w:rPr>
          <w:rFonts w:ascii="Times New Roman" w:hAnsi="Times New Roman" w:cs="Times New Roman"/>
          <w:sz w:val="24"/>
          <w:szCs w:val="24"/>
        </w:rPr>
        <w:t xml:space="preserve">ketone carbonyl of ketoprofen is </w:t>
      </w:r>
      <w:r w:rsidR="004B57D0" w:rsidRPr="00271AF2">
        <w:rPr>
          <w:rFonts w:ascii="Times New Roman" w:hAnsi="Times New Roman" w:cs="Times New Roman"/>
          <w:sz w:val="24"/>
          <w:szCs w:val="24"/>
        </w:rPr>
        <w:t>1652</w:t>
      </w:r>
      <w:r w:rsidR="00E07C20">
        <w:rPr>
          <w:rFonts w:ascii="Times New Roman" w:hAnsi="Times New Roman" w:cs="Times New Roman"/>
          <w:sz w:val="24"/>
          <w:szCs w:val="24"/>
        </w:rPr>
        <w:t xml:space="preserve"> </w:t>
      </w:r>
      <w:r w:rsidR="004B57D0" w:rsidRPr="00271AF2">
        <w:rPr>
          <w:rFonts w:ascii="Times New Roman" w:hAnsi="Times New Roman" w:cs="Times New Roman"/>
          <w:sz w:val="24"/>
          <w:szCs w:val="24"/>
        </w:rPr>
        <w:t>cm</w:t>
      </w:r>
      <w:r w:rsidR="004B57D0" w:rsidRPr="00271AF2">
        <w:rPr>
          <w:rFonts w:ascii="Times New Roman" w:hAnsi="Times New Roman" w:cs="Times New Roman"/>
          <w:sz w:val="24"/>
          <w:szCs w:val="24"/>
          <w:vertAlign w:val="superscript"/>
        </w:rPr>
        <w:t>-1</w:t>
      </w:r>
      <w:r w:rsidR="004B57D0" w:rsidRPr="00271AF2">
        <w:rPr>
          <w:rFonts w:ascii="Times New Roman" w:hAnsi="Times New Roman" w:cs="Times New Roman"/>
          <w:sz w:val="24"/>
          <w:szCs w:val="24"/>
        </w:rPr>
        <w:t xml:space="preserve"> which is present</w:t>
      </w:r>
      <w:r w:rsidR="00B37686" w:rsidRPr="00271AF2">
        <w:rPr>
          <w:rFonts w:ascii="Times New Roman" w:hAnsi="Times New Roman" w:cs="Times New Roman"/>
          <w:sz w:val="24"/>
          <w:szCs w:val="24"/>
        </w:rPr>
        <w:t>, and unchanged</w:t>
      </w:r>
      <w:r w:rsidR="007E7CDE">
        <w:rPr>
          <w:rFonts w:ascii="Times New Roman" w:hAnsi="Times New Roman" w:cs="Times New Roman"/>
          <w:sz w:val="24"/>
          <w:szCs w:val="24"/>
        </w:rPr>
        <w:t>,</w:t>
      </w:r>
      <w:r w:rsidR="004B57D0" w:rsidRPr="00271AF2">
        <w:rPr>
          <w:rFonts w:ascii="Times New Roman" w:hAnsi="Times New Roman" w:cs="Times New Roman"/>
          <w:sz w:val="24"/>
          <w:szCs w:val="24"/>
        </w:rPr>
        <w:t xml:space="preserve"> in all spectra.</w:t>
      </w:r>
      <w:r w:rsidR="00B37686" w:rsidRPr="00271AF2">
        <w:rPr>
          <w:rFonts w:ascii="Times New Roman" w:hAnsi="Times New Roman" w:cs="Times New Roman"/>
          <w:sz w:val="24"/>
          <w:szCs w:val="24"/>
        </w:rPr>
        <w:t xml:space="preserve"> This indicate</w:t>
      </w:r>
      <w:r w:rsidR="005D5CD3">
        <w:rPr>
          <w:rFonts w:ascii="Times New Roman" w:hAnsi="Times New Roman" w:cs="Times New Roman"/>
          <w:sz w:val="24"/>
          <w:szCs w:val="24"/>
        </w:rPr>
        <w:t>s</w:t>
      </w:r>
      <w:r w:rsidR="00B37686" w:rsidRPr="00271AF2">
        <w:rPr>
          <w:rFonts w:ascii="Times New Roman" w:hAnsi="Times New Roman" w:cs="Times New Roman"/>
          <w:sz w:val="24"/>
          <w:szCs w:val="24"/>
        </w:rPr>
        <w:t xml:space="preserve"> the ketone of ketoprofen in not involved in any intermolecular </w:t>
      </w:r>
      <w:r w:rsidR="00271AF2" w:rsidRPr="00271AF2">
        <w:rPr>
          <w:rFonts w:ascii="Times New Roman" w:hAnsi="Times New Roman" w:cs="Times New Roman"/>
          <w:sz w:val="24"/>
          <w:szCs w:val="24"/>
        </w:rPr>
        <w:t>interaction</w:t>
      </w:r>
      <w:r w:rsidR="00F245BF" w:rsidRPr="00271AF2">
        <w:rPr>
          <w:rFonts w:ascii="Times New Roman" w:hAnsi="Times New Roman" w:cs="Times New Roman"/>
          <w:sz w:val="24"/>
          <w:szCs w:val="24"/>
        </w:rPr>
        <w:t xml:space="preserve"> with the polymer, which is logical </w:t>
      </w:r>
      <w:r w:rsidR="00F245BF" w:rsidRPr="00271AF2">
        <w:rPr>
          <w:rFonts w:ascii="Times New Roman" w:hAnsi="Times New Roman" w:cs="Times New Roman"/>
          <w:sz w:val="24"/>
          <w:szCs w:val="24"/>
        </w:rPr>
        <w:lastRenderedPageBreak/>
        <w:t xml:space="preserve">as it is in a sterically hindered position. </w:t>
      </w:r>
      <w:r w:rsidR="004B57D0" w:rsidRPr="00271AF2">
        <w:rPr>
          <w:rFonts w:ascii="Times New Roman" w:hAnsi="Times New Roman" w:cs="Times New Roman"/>
          <w:sz w:val="24"/>
          <w:szCs w:val="24"/>
        </w:rPr>
        <w:t xml:space="preserve">The wavenumber of the </w:t>
      </w:r>
      <w:r w:rsidR="00AB4D6C" w:rsidRPr="00271AF2">
        <w:rPr>
          <w:rFonts w:ascii="Times New Roman" w:hAnsi="Times New Roman" w:cs="Times New Roman"/>
          <w:sz w:val="24"/>
          <w:szCs w:val="24"/>
        </w:rPr>
        <w:t xml:space="preserve">dimer hydrogen bonded </w:t>
      </w:r>
      <w:r w:rsidR="004B0970" w:rsidRPr="00271AF2">
        <w:rPr>
          <w:rFonts w:ascii="Times New Roman" w:hAnsi="Times New Roman" w:cs="Times New Roman"/>
          <w:sz w:val="24"/>
          <w:szCs w:val="24"/>
        </w:rPr>
        <w:t xml:space="preserve">carboxylic acid </w:t>
      </w:r>
      <w:r w:rsidR="00F023B0" w:rsidRPr="00271AF2">
        <w:rPr>
          <w:rFonts w:ascii="Times New Roman" w:hAnsi="Times New Roman" w:cs="Times New Roman"/>
          <w:sz w:val="24"/>
          <w:szCs w:val="24"/>
        </w:rPr>
        <w:t>carbonyl of ketoprofen is</w:t>
      </w:r>
      <w:r w:rsidR="00E07C20">
        <w:rPr>
          <w:rFonts w:ascii="Times New Roman" w:hAnsi="Times New Roman" w:cs="Times New Roman"/>
          <w:sz w:val="24"/>
          <w:szCs w:val="24"/>
        </w:rPr>
        <w:t xml:space="preserve"> reported at</w:t>
      </w:r>
      <w:r w:rsidR="00F023B0" w:rsidRPr="00271AF2">
        <w:rPr>
          <w:rFonts w:ascii="Times New Roman" w:hAnsi="Times New Roman" w:cs="Times New Roman"/>
          <w:sz w:val="24"/>
          <w:szCs w:val="24"/>
        </w:rPr>
        <w:t xml:space="preserve"> 1690cm</w:t>
      </w:r>
      <w:r w:rsidR="00F023B0" w:rsidRPr="00271AF2">
        <w:rPr>
          <w:rFonts w:ascii="Times New Roman" w:hAnsi="Times New Roman" w:cs="Times New Roman"/>
          <w:sz w:val="24"/>
          <w:szCs w:val="24"/>
          <w:vertAlign w:val="superscript"/>
        </w:rPr>
        <w:t>-1</w:t>
      </w:r>
      <w:r w:rsidR="00F023B0" w:rsidRPr="00271AF2">
        <w:rPr>
          <w:rFonts w:ascii="Times New Roman" w:hAnsi="Times New Roman" w:cs="Times New Roman"/>
          <w:sz w:val="24"/>
          <w:szCs w:val="24"/>
        </w:rPr>
        <w:t xml:space="preserve"> in the literature</w:t>
      </w:r>
      <w:r w:rsidR="00374B78">
        <w:rPr>
          <w:rFonts w:ascii="Times New Roman" w:hAnsi="Times New Roman" w:cs="Times New Roman"/>
          <w:sz w:val="24"/>
          <w:szCs w:val="24"/>
        </w:rPr>
        <w:t xml:space="preserve"> </w:t>
      </w:r>
      <w:r w:rsidR="00B2149B">
        <w:rPr>
          <w:rFonts w:ascii="Times New Roman" w:hAnsi="Times New Roman" w:cs="Times New Roman"/>
          <w:sz w:val="24"/>
          <w:szCs w:val="24"/>
        </w:rPr>
        <w:fldChar w:fldCharType="begin" w:fldLock="1"/>
      </w:r>
      <w:r w:rsidR="00D162F6">
        <w:rPr>
          <w:rFonts w:ascii="Times New Roman" w:hAnsi="Times New Roman" w:cs="Times New Roman"/>
          <w:sz w:val="24"/>
          <w:szCs w:val="24"/>
        </w:rPr>
        <w:instrText>ADDIN CSL_CITATION {"citationItems":[{"id":"ITEM-1","itemData":{"DOI":"10.1021/mp900050c","ISSN":"1543-8384","PMID":"19634917","abstract":"The objective of this study was to investigate the phase behavior of amorphous solid dispersions composed of a hydrophobic drug and a hydrophilic polymer following exposure to elevated relative humidity. Infrared (IR) spectroscopy, differential scanning calorimetry (DSC) and moisture sorption analysis were performed on five model systems (nifedipine-poly(vinylpyrrolidone) (PVP), indomethacin-PVP, ketoprofen-PVP, droperidol-PVP, and pimozide-PVP) immediately after production of the amorphous solid dispersions and following storage at room temperature and elevated relative humidity. Complete miscibility between the drug and the polymer immediately after solid dispersion formation was confirmed by the presence of specific drug-polymer interactions and a single glass transition (Tg) event. Following storage at elevated relative humidity (75-94% RH), nifedipine-PVP, droperidol-PVP, and pimozide-PVP dispersions formed drug-rich and polymer-rich amorphous phases prior to crystallization of the drug, while indomethacin-PVP and ketoprofen-PVP dispersions did not. Drug crystallization in systems exhibiting amorphous-amorphous phase separation initiated earlier (&lt;6 days at 94% RH) when compared to systems that remained miscible (g46 days at 94% RH). Evidence of moisture-induced amorphous-amorphous phase separation was observed following storage at as low as 54% RH for the pimozide-PVP system. It was concluded that, when an amorphous molecular level solid dispersion containing a hydrophobic drug and hydrophilic polymer is subjected to moisture, drug crystallization can occur via one of two routes: crystallization from the plasticized one-phase solid dispersion, or crystallization from a plasticized drug-rich amorphous phase in a two-phase solid dispersion. In the former case, the polymer is still present in the same phase as the drug, and can inhibit crystallization to a greater extent than the latter scenario, where the polymer concentration in the drug phase is reduced as a result of the amorphous-amorphous phase separation. The strength of drug-polymer interactions appears to be important in influencing the phase behavior.","author":[{"dropping-particle":"","family":"Rumondor","given":"Alfred C F","non-dropping-particle":"","parse-names":false,"suffix":""},{"dropping-particle":"","family":"Marsac","given":"Patrick J","non-dropping-particle":"","parse-names":false,"suffix":""},{"dropping-particle":"","family":"Stanford","given":"Lindsay A","non-dropping-particle":"","parse-names":false,"suffix":""},{"dropping-particle":"","family":"Taylor","given":"Lynne S","non-dropping-particle":"","parse-names":false,"suffix":""}],"container-title":"Molecular Pharmaceutics","id":"ITEM-1","issue":"1","issued":{"date-parts":[["2009"]]},"page":"47-60","title":"Phase behavior of poly (vinylpyrrolidone) containing amorphous solid dispersions in the presence of moisture.","type":"article-journal","volume":"86"},"uris":["http://www.mendeley.com/documents/?uuid=77ef5b66-3d69-4fe4-813b-74cb7382b9db"]}],"mendeley":{"formattedCitation":"&lt;sup&gt;45&lt;/sup&gt;","plainTextFormattedCitation":"45","previouslyFormattedCitation":"&lt;sup&gt;45&lt;/sup&gt;"},"properties":{"noteIndex":0},"schema":"https://github.com/citation-style-language/schema/raw/master/csl-citation.json"}</w:instrText>
      </w:r>
      <w:r w:rsidR="00B2149B">
        <w:rPr>
          <w:rFonts w:ascii="Times New Roman" w:hAnsi="Times New Roman" w:cs="Times New Roman"/>
          <w:sz w:val="24"/>
          <w:szCs w:val="24"/>
        </w:rPr>
        <w:fldChar w:fldCharType="separate"/>
      </w:r>
      <w:r w:rsidR="006C371D" w:rsidRPr="006C371D">
        <w:rPr>
          <w:rFonts w:ascii="Times New Roman" w:hAnsi="Times New Roman" w:cs="Times New Roman"/>
          <w:noProof/>
          <w:sz w:val="24"/>
          <w:szCs w:val="24"/>
          <w:vertAlign w:val="superscript"/>
        </w:rPr>
        <w:t>45</w:t>
      </w:r>
      <w:r w:rsidR="00B2149B">
        <w:rPr>
          <w:rFonts w:ascii="Times New Roman" w:hAnsi="Times New Roman" w:cs="Times New Roman"/>
          <w:sz w:val="24"/>
          <w:szCs w:val="24"/>
        </w:rPr>
        <w:fldChar w:fldCharType="end"/>
      </w:r>
      <w:r w:rsidR="00F023B0" w:rsidRPr="00271AF2">
        <w:rPr>
          <w:rFonts w:ascii="Times New Roman" w:hAnsi="Times New Roman" w:cs="Times New Roman"/>
          <w:sz w:val="24"/>
          <w:szCs w:val="24"/>
        </w:rPr>
        <w:t xml:space="preserve">, but as this </w:t>
      </w:r>
      <w:r w:rsidR="00415080" w:rsidRPr="00271AF2">
        <w:rPr>
          <w:rFonts w:ascii="Times New Roman" w:hAnsi="Times New Roman" w:cs="Times New Roman"/>
          <w:sz w:val="24"/>
          <w:szCs w:val="24"/>
        </w:rPr>
        <w:t>is very close to the peak</w:t>
      </w:r>
      <w:r w:rsidR="00C0490F" w:rsidRPr="00271AF2">
        <w:rPr>
          <w:rFonts w:ascii="Times New Roman" w:hAnsi="Times New Roman" w:cs="Times New Roman"/>
          <w:sz w:val="24"/>
          <w:szCs w:val="24"/>
        </w:rPr>
        <w:t xml:space="preserve"> of</w:t>
      </w:r>
      <w:r w:rsidR="009526CA" w:rsidRPr="00271AF2">
        <w:rPr>
          <w:rFonts w:ascii="Times New Roman" w:hAnsi="Times New Roman" w:cs="Times New Roman"/>
          <w:sz w:val="24"/>
          <w:szCs w:val="24"/>
        </w:rPr>
        <w:t xml:space="preserve"> the py</w:t>
      </w:r>
      <w:r w:rsidR="00E36DB2" w:rsidRPr="00271AF2">
        <w:rPr>
          <w:rFonts w:ascii="Times New Roman" w:hAnsi="Times New Roman" w:cs="Times New Roman"/>
          <w:sz w:val="24"/>
          <w:szCs w:val="24"/>
        </w:rPr>
        <w:t>rrolidone</w:t>
      </w:r>
      <w:r w:rsidR="00415080" w:rsidRPr="00271AF2">
        <w:rPr>
          <w:rFonts w:ascii="Times New Roman" w:hAnsi="Times New Roman" w:cs="Times New Roman"/>
          <w:sz w:val="24"/>
          <w:szCs w:val="24"/>
        </w:rPr>
        <w:t xml:space="preserve"> carbonyl</w:t>
      </w:r>
      <w:r w:rsidR="00E36DB2" w:rsidRPr="00271AF2">
        <w:rPr>
          <w:rFonts w:ascii="Times New Roman" w:hAnsi="Times New Roman" w:cs="Times New Roman"/>
          <w:sz w:val="24"/>
          <w:szCs w:val="24"/>
        </w:rPr>
        <w:t xml:space="preserve"> </w:t>
      </w:r>
      <w:r w:rsidR="006E778E" w:rsidRPr="00271AF2">
        <w:rPr>
          <w:rFonts w:ascii="Times New Roman" w:hAnsi="Times New Roman" w:cs="Times New Roman"/>
          <w:sz w:val="24"/>
          <w:szCs w:val="24"/>
        </w:rPr>
        <w:t>(</w:t>
      </w:r>
      <w:r w:rsidR="00E36DB2" w:rsidRPr="00271AF2">
        <w:rPr>
          <w:rFonts w:ascii="Times New Roman" w:hAnsi="Times New Roman" w:cs="Times New Roman"/>
          <w:sz w:val="24"/>
          <w:szCs w:val="24"/>
        </w:rPr>
        <w:t>1681 cm</w:t>
      </w:r>
      <w:r w:rsidR="00E36DB2" w:rsidRPr="00271AF2">
        <w:rPr>
          <w:rFonts w:ascii="Times New Roman" w:hAnsi="Times New Roman" w:cs="Times New Roman"/>
          <w:sz w:val="24"/>
          <w:szCs w:val="24"/>
          <w:vertAlign w:val="superscript"/>
        </w:rPr>
        <w:t>-1</w:t>
      </w:r>
      <w:r w:rsidR="006E778E" w:rsidRPr="00271AF2">
        <w:rPr>
          <w:rFonts w:ascii="Times New Roman" w:hAnsi="Times New Roman" w:cs="Times New Roman"/>
          <w:sz w:val="24"/>
          <w:szCs w:val="24"/>
        </w:rPr>
        <w:t>)</w:t>
      </w:r>
      <w:r w:rsidR="00E36DB2" w:rsidRPr="00271AF2">
        <w:rPr>
          <w:rFonts w:ascii="Times New Roman" w:hAnsi="Times New Roman" w:cs="Times New Roman"/>
          <w:sz w:val="24"/>
          <w:szCs w:val="24"/>
        </w:rPr>
        <w:t xml:space="preserve"> there is often an overlap and </w:t>
      </w:r>
      <w:r w:rsidR="00894940" w:rsidRPr="00271AF2">
        <w:rPr>
          <w:rFonts w:ascii="Times New Roman" w:hAnsi="Times New Roman" w:cs="Times New Roman"/>
          <w:sz w:val="24"/>
          <w:szCs w:val="24"/>
        </w:rPr>
        <w:t xml:space="preserve">distinguishing one peak from another may be challenging. </w:t>
      </w:r>
      <w:r w:rsidR="00C0490F" w:rsidRPr="00271AF2">
        <w:rPr>
          <w:rFonts w:ascii="Times New Roman" w:hAnsi="Times New Roman" w:cs="Times New Roman"/>
          <w:sz w:val="24"/>
          <w:szCs w:val="24"/>
        </w:rPr>
        <w:t xml:space="preserve">In </w:t>
      </w:r>
      <w:r w:rsidR="0048772D">
        <w:rPr>
          <w:rFonts w:ascii="Times New Roman" w:hAnsi="Times New Roman" w:cs="Times New Roman"/>
          <w:sz w:val="24"/>
          <w:szCs w:val="24"/>
        </w:rPr>
        <w:t xml:space="preserve">Figure </w:t>
      </w:r>
      <w:r w:rsidR="001E0634">
        <w:rPr>
          <w:rFonts w:ascii="Times New Roman" w:hAnsi="Times New Roman" w:cs="Times New Roman"/>
          <w:sz w:val="24"/>
          <w:szCs w:val="24"/>
        </w:rPr>
        <w:t>7</w:t>
      </w:r>
      <w:r w:rsidR="00493929" w:rsidRPr="00271AF2">
        <w:rPr>
          <w:rFonts w:ascii="Times New Roman" w:hAnsi="Times New Roman" w:cs="Times New Roman"/>
          <w:sz w:val="24"/>
          <w:szCs w:val="24"/>
        </w:rPr>
        <w:t>,</w:t>
      </w:r>
      <w:r w:rsidR="00C0490F" w:rsidRPr="00271AF2">
        <w:rPr>
          <w:rFonts w:ascii="Times New Roman" w:hAnsi="Times New Roman" w:cs="Times New Roman"/>
          <w:sz w:val="24"/>
          <w:szCs w:val="24"/>
        </w:rPr>
        <w:t xml:space="preserve"> </w:t>
      </w:r>
      <w:r w:rsidR="00753CDD" w:rsidRPr="00271AF2">
        <w:rPr>
          <w:rFonts w:ascii="Times New Roman" w:hAnsi="Times New Roman" w:cs="Times New Roman"/>
          <w:sz w:val="24"/>
          <w:szCs w:val="24"/>
        </w:rPr>
        <w:t>the</w:t>
      </w:r>
      <w:r w:rsidR="005B1AE7" w:rsidRPr="00271AF2">
        <w:rPr>
          <w:rFonts w:ascii="Times New Roman" w:hAnsi="Times New Roman" w:cs="Times New Roman"/>
          <w:sz w:val="24"/>
          <w:szCs w:val="24"/>
        </w:rPr>
        <w:t xml:space="preserve"> mixture of PVP and crystalline ketoprofen</w:t>
      </w:r>
      <w:r w:rsidR="00493929" w:rsidRPr="00271AF2">
        <w:rPr>
          <w:rFonts w:ascii="Times New Roman" w:hAnsi="Times New Roman" w:cs="Times New Roman"/>
          <w:sz w:val="24"/>
          <w:szCs w:val="24"/>
        </w:rPr>
        <w:t xml:space="preserve"> shows</w:t>
      </w:r>
      <w:r w:rsidR="005B1AE7" w:rsidRPr="00271AF2">
        <w:rPr>
          <w:rFonts w:ascii="Times New Roman" w:hAnsi="Times New Roman" w:cs="Times New Roman"/>
          <w:sz w:val="24"/>
          <w:szCs w:val="24"/>
        </w:rPr>
        <w:t xml:space="preserve"> the dimer hydrogen bonded carboxylic acid carbonyl of ketoprofen</w:t>
      </w:r>
      <w:r w:rsidR="00493929" w:rsidRPr="00271AF2">
        <w:rPr>
          <w:rFonts w:ascii="Times New Roman" w:hAnsi="Times New Roman" w:cs="Times New Roman"/>
          <w:sz w:val="24"/>
          <w:szCs w:val="24"/>
        </w:rPr>
        <w:t xml:space="preserve"> at 1690</w:t>
      </w:r>
      <w:r w:rsidR="00E07C20">
        <w:rPr>
          <w:rFonts w:ascii="Times New Roman" w:hAnsi="Times New Roman" w:cs="Times New Roman"/>
          <w:sz w:val="24"/>
          <w:szCs w:val="24"/>
        </w:rPr>
        <w:t xml:space="preserve"> </w:t>
      </w:r>
      <w:r w:rsidR="00493929" w:rsidRPr="00271AF2">
        <w:rPr>
          <w:rFonts w:ascii="Times New Roman" w:hAnsi="Times New Roman" w:cs="Times New Roman"/>
          <w:sz w:val="24"/>
          <w:szCs w:val="24"/>
        </w:rPr>
        <w:t>cm</w:t>
      </w:r>
      <w:r w:rsidR="00493929" w:rsidRPr="00271AF2">
        <w:rPr>
          <w:rFonts w:ascii="Times New Roman" w:hAnsi="Times New Roman" w:cs="Times New Roman"/>
          <w:sz w:val="24"/>
          <w:szCs w:val="24"/>
          <w:vertAlign w:val="superscript"/>
        </w:rPr>
        <w:t>-1</w:t>
      </w:r>
      <w:r w:rsidR="00493929" w:rsidRPr="00271AF2">
        <w:rPr>
          <w:rFonts w:ascii="Times New Roman" w:hAnsi="Times New Roman" w:cs="Times New Roman"/>
          <w:sz w:val="24"/>
          <w:szCs w:val="24"/>
        </w:rPr>
        <w:t>. Interestingly the</w:t>
      </w:r>
      <w:r w:rsidR="00753CDD" w:rsidRPr="00271AF2">
        <w:rPr>
          <w:rFonts w:ascii="Times New Roman" w:hAnsi="Times New Roman" w:cs="Times New Roman"/>
          <w:sz w:val="24"/>
          <w:szCs w:val="24"/>
        </w:rPr>
        <w:t xml:space="preserve"> spray</w:t>
      </w:r>
      <w:r w:rsidR="004C1902">
        <w:rPr>
          <w:rFonts w:ascii="Times New Roman" w:hAnsi="Times New Roman" w:cs="Times New Roman"/>
          <w:sz w:val="24"/>
          <w:szCs w:val="24"/>
        </w:rPr>
        <w:t>-</w:t>
      </w:r>
      <w:r w:rsidR="00753CDD" w:rsidRPr="00271AF2">
        <w:rPr>
          <w:rFonts w:ascii="Times New Roman" w:hAnsi="Times New Roman" w:cs="Times New Roman"/>
          <w:sz w:val="24"/>
          <w:szCs w:val="24"/>
        </w:rPr>
        <w:t xml:space="preserve">dried and electrosprayed powders </w:t>
      </w:r>
      <w:r w:rsidR="00E00E61" w:rsidRPr="00271AF2">
        <w:rPr>
          <w:rFonts w:ascii="Times New Roman" w:hAnsi="Times New Roman" w:cs="Times New Roman"/>
          <w:sz w:val="24"/>
          <w:szCs w:val="24"/>
        </w:rPr>
        <w:t>lack th</w:t>
      </w:r>
      <w:r w:rsidR="00493929" w:rsidRPr="00271AF2">
        <w:rPr>
          <w:rFonts w:ascii="Times New Roman" w:hAnsi="Times New Roman" w:cs="Times New Roman"/>
          <w:sz w:val="24"/>
          <w:szCs w:val="24"/>
        </w:rPr>
        <w:t>is peak as it has merged</w:t>
      </w:r>
      <w:r w:rsidR="00B37686" w:rsidRPr="00271AF2">
        <w:rPr>
          <w:rFonts w:ascii="Times New Roman" w:hAnsi="Times New Roman" w:cs="Times New Roman"/>
          <w:sz w:val="24"/>
          <w:szCs w:val="24"/>
        </w:rPr>
        <w:t xml:space="preserve"> </w:t>
      </w:r>
      <w:r w:rsidR="00F56CC0" w:rsidRPr="00271AF2">
        <w:rPr>
          <w:rFonts w:ascii="Times New Roman" w:hAnsi="Times New Roman" w:cs="Times New Roman"/>
          <w:sz w:val="24"/>
          <w:szCs w:val="24"/>
        </w:rPr>
        <w:t xml:space="preserve">with the </w:t>
      </w:r>
      <w:r w:rsidR="006D15DA" w:rsidRPr="00271AF2">
        <w:rPr>
          <w:rFonts w:ascii="Times New Roman" w:hAnsi="Times New Roman" w:cs="Times New Roman"/>
          <w:sz w:val="24"/>
          <w:szCs w:val="24"/>
        </w:rPr>
        <w:t>peaks of</w:t>
      </w:r>
      <w:r w:rsidR="00A054EB" w:rsidRPr="00271AF2">
        <w:rPr>
          <w:rFonts w:ascii="Times New Roman" w:hAnsi="Times New Roman" w:cs="Times New Roman"/>
          <w:sz w:val="24"/>
          <w:szCs w:val="24"/>
        </w:rPr>
        <w:t xml:space="preserve"> the ketone of ketoprofen and the vinyl </w:t>
      </w:r>
      <w:r w:rsidR="00271AF2" w:rsidRPr="00271AF2">
        <w:rPr>
          <w:rFonts w:ascii="Times New Roman" w:hAnsi="Times New Roman" w:cs="Times New Roman"/>
          <w:sz w:val="24"/>
          <w:szCs w:val="24"/>
        </w:rPr>
        <w:t>pyrrolidone</w:t>
      </w:r>
      <w:r w:rsidR="00A054EB" w:rsidRPr="00271AF2">
        <w:rPr>
          <w:rFonts w:ascii="Times New Roman" w:hAnsi="Times New Roman" w:cs="Times New Roman"/>
          <w:sz w:val="24"/>
          <w:szCs w:val="24"/>
        </w:rPr>
        <w:t xml:space="preserve"> peak which indicates increased hydrogen bonding</w:t>
      </w:r>
      <w:r w:rsidR="006D15DA" w:rsidRPr="00271AF2">
        <w:rPr>
          <w:rFonts w:ascii="Times New Roman" w:hAnsi="Times New Roman" w:cs="Times New Roman"/>
          <w:sz w:val="24"/>
          <w:szCs w:val="24"/>
        </w:rPr>
        <w:t xml:space="preserve"> </w:t>
      </w:r>
      <w:r w:rsidR="006D15DA" w:rsidRPr="00271AF2">
        <w:rPr>
          <w:rFonts w:ascii="Times New Roman" w:hAnsi="Times New Roman" w:cs="Times New Roman"/>
          <w:sz w:val="24"/>
          <w:szCs w:val="24"/>
        </w:rPr>
        <w:fldChar w:fldCharType="begin" w:fldLock="1"/>
      </w:r>
      <w:r w:rsidR="00D162F6">
        <w:rPr>
          <w:rFonts w:ascii="Times New Roman" w:hAnsi="Times New Roman" w:cs="Times New Roman"/>
          <w:sz w:val="24"/>
          <w:szCs w:val="24"/>
        </w:rPr>
        <w:instrText>ADDIN CSL_CITATION {"citationItems":[{"id":"ITEM-1","itemData":{"DOI":"10.1021/ja067545z","ISBN":"0002-7863 (Print)\\r0002-7863 (Linking)","ISSN":"00027863","PMID":"17375920","abstract":"We provide a simple explanation for X-H bond contraction and the associated blue shift and decrease of intensity in IR spectrum of the so-called improper hydrogen bonds. This explanation organizes hydrogen bonds (HBs) with a seemingly random relationship between the X-H bond length (and IR frequency and its intensity) to its interaction energy. The factors which affect the X-H bond in all X-H...Y HBs can be divided into two parts: (a) The electron affinity of X causes a net gain of electron density at the X-H bond region in the presence of Y and encourages an X-H bond contraction. (b) The well understood attractive interaction between the positive H and electron rich Y forces an X-H bond elongation. For electron rich, highly polar X-H bonds (proper HB donors) the latter almost always dominates and results in X-H bond elongation, whereas for less polar, electron poor X-H bonds (pro-improper HB donors) the effect of the former is noticeable if Y is not a very strong HB acceptor. Although both the above factors increase with increasing HB acceptor ability of Y, the shortening effect dominates over a range of Ys for suitable pro-improper X-Hs resulting in a surprising trend of decreasing X-H bond length with increasing HB acceptor ability. The observed frequency and intensity variations follow naturally. The possibility of HBs which do not show any IR frequency change in the X-H stretching mode also directly follows from this explanation.","author":[{"dropping-particle":"","family":"Joseph","given":"Jorly","non-dropping-particle":"","parse-names":false,"suffix":""},{"dropping-particle":"","family":"Jemmis","given":"Eluvathingal D.","non-dropping-particle":"","parse-names":false,"suffix":""}],"container-title":"Journal of the American Chemical Society","id":"ITEM-1","issue":"15","issued":{"date-parts":[["2007"]]},"page":"4620-4632","title":"Red-, blue-, or no-shift in hydrogen bonds: A unified explanation","type":"article-journal","volume":"129"},"uris":["http://www.mendeley.com/documents/?uuid=b4aa69d1-a8d1-4cde-baab-cd3a0e226ca8"]}],"mendeley":{"formattedCitation":"&lt;sup&gt;49&lt;/sup&gt;","plainTextFormattedCitation":"49","previouslyFormattedCitation":"&lt;sup&gt;49&lt;/sup&gt;"},"properties":{"noteIndex":0},"schema":"https://github.com/citation-style-language/schema/raw/master/csl-citation.json"}</w:instrText>
      </w:r>
      <w:r w:rsidR="006D15DA" w:rsidRPr="00271AF2">
        <w:rPr>
          <w:rFonts w:ascii="Times New Roman" w:hAnsi="Times New Roman" w:cs="Times New Roman"/>
          <w:sz w:val="24"/>
          <w:szCs w:val="24"/>
        </w:rPr>
        <w:fldChar w:fldCharType="separate"/>
      </w:r>
      <w:r w:rsidR="006C371D" w:rsidRPr="006C371D">
        <w:rPr>
          <w:rFonts w:ascii="Times New Roman" w:hAnsi="Times New Roman" w:cs="Times New Roman"/>
          <w:noProof/>
          <w:sz w:val="24"/>
          <w:szCs w:val="24"/>
          <w:vertAlign w:val="superscript"/>
        </w:rPr>
        <w:t>49</w:t>
      </w:r>
      <w:r w:rsidR="006D15DA" w:rsidRPr="00271AF2">
        <w:rPr>
          <w:rFonts w:ascii="Times New Roman" w:hAnsi="Times New Roman" w:cs="Times New Roman"/>
          <w:sz w:val="24"/>
          <w:szCs w:val="24"/>
        </w:rPr>
        <w:fldChar w:fldCharType="end"/>
      </w:r>
      <w:r w:rsidR="006D15DA" w:rsidRPr="00271AF2">
        <w:rPr>
          <w:rFonts w:ascii="Times New Roman" w:hAnsi="Times New Roman" w:cs="Times New Roman"/>
          <w:sz w:val="24"/>
          <w:szCs w:val="24"/>
        </w:rPr>
        <w:t>.</w:t>
      </w:r>
      <w:r w:rsidR="0034318F" w:rsidRPr="00271AF2">
        <w:rPr>
          <w:rFonts w:ascii="Times New Roman" w:hAnsi="Times New Roman" w:cs="Times New Roman"/>
          <w:sz w:val="24"/>
          <w:szCs w:val="24"/>
        </w:rPr>
        <w:t xml:space="preserve"> The physical mixture of crystalline ketoprofen and </w:t>
      </w:r>
      <w:r w:rsidR="00A65257" w:rsidRPr="00271AF2">
        <w:rPr>
          <w:rFonts w:ascii="Times New Roman" w:hAnsi="Times New Roman" w:cs="Times New Roman"/>
          <w:sz w:val="24"/>
          <w:szCs w:val="24"/>
        </w:rPr>
        <w:t>PVP shows a</w:t>
      </w:r>
      <w:r w:rsidR="003B0604" w:rsidRPr="00271AF2">
        <w:rPr>
          <w:rFonts w:ascii="Times New Roman" w:hAnsi="Times New Roman" w:cs="Times New Roman"/>
          <w:sz w:val="24"/>
          <w:szCs w:val="24"/>
        </w:rPr>
        <w:t xml:space="preserve">n additional peak at </w:t>
      </w:r>
      <w:r w:rsidR="00003662" w:rsidRPr="00271AF2">
        <w:rPr>
          <w:rFonts w:ascii="Times New Roman" w:hAnsi="Times New Roman" w:cs="Times New Roman"/>
          <w:sz w:val="24"/>
          <w:szCs w:val="24"/>
        </w:rPr>
        <w:t>1735</w:t>
      </w:r>
      <w:r w:rsidR="0010344B" w:rsidRPr="00271AF2">
        <w:rPr>
          <w:rFonts w:ascii="Times New Roman" w:hAnsi="Times New Roman" w:cs="Times New Roman"/>
          <w:sz w:val="24"/>
          <w:szCs w:val="24"/>
        </w:rPr>
        <w:t xml:space="preserve"> cm</w:t>
      </w:r>
      <w:r w:rsidR="0010344B" w:rsidRPr="00271AF2">
        <w:rPr>
          <w:rFonts w:ascii="Times New Roman" w:hAnsi="Times New Roman" w:cs="Times New Roman"/>
          <w:sz w:val="24"/>
          <w:szCs w:val="24"/>
          <w:vertAlign w:val="superscript"/>
        </w:rPr>
        <w:t>-1</w:t>
      </w:r>
      <w:r w:rsidR="0010344B" w:rsidRPr="00271AF2">
        <w:rPr>
          <w:rFonts w:ascii="Times New Roman" w:hAnsi="Times New Roman" w:cs="Times New Roman"/>
          <w:sz w:val="24"/>
          <w:szCs w:val="24"/>
        </w:rPr>
        <w:t xml:space="preserve"> which </w:t>
      </w:r>
      <w:r w:rsidR="00913655" w:rsidRPr="00271AF2">
        <w:rPr>
          <w:rFonts w:ascii="Times New Roman" w:hAnsi="Times New Roman" w:cs="Times New Roman"/>
          <w:sz w:val="24"/>
          <w:szCs w:val="24"/>
        </w:rPr>
        <w:t xml:space="preserve">has been assigned by other authors </w:t>
      </w:r>
      <w:r w:rsidR="007E7CDE">
        <w:rPr>
          <w:rFonts w:ascii="Times New Roman" w:hAnsi="Times New Roman" w:cs="Times New Roman"/>
          <w:sz w:val="24"/>
          <w:szCs w:val="24"/>
        </w:rPr>
        <w:t>to</w:t>
      </w:r>
      <w:r w:rsidR="007E7CDE" w:rsidRPr="00271AF2">
        <w:rPr>
          <w:rFonts w:ascii="Times New Roman" w:hAnsi="Times New Roman" w:cs="Times New Roman"/>
          <w:sz w:val="24"/>
          <w:szCs w:val="24"/>
        </w:rPr>
        <w:t xml:space="preserve"> </w:t>
      </w:r>
      <w:r w:rsidR="00913655" w:rsidRPr="00271AF2">
        <w:rPr>
          <w:rFonts w:ascii="Times New Roman" w:hAnsi="Times New Roman" w:cs="Times New Roman"/>
          <w:sz w:val="24"/>
          <w:szCs w:val="24"/>
        </w:rPr>
        <w:t>the free acid carbonyl of the carboxylic acid group, which is visible due to the presence of monomeric ketoprofen</w:t>
      </w:r>
      <w:r w:rsidR="006D072D" w:rsidRPr="00271AF2">
        <w:rPr>
          <w:rFonts w:ascii="Times New Roman" w:hAnsi="Times New Roman" w:cs="Times New Roman"/>
          <w:sz w:val="24"/>
          <w:szCs w:val="24"/>
        </w:rPr>
        <w:t xml:space="preserve"> </w:t>
      </w:r>
      <w:r w:rsidR="006D072D" w:rsidRPr="00271AF2">
        <w:rPr>
          <w:rFonts w:ascii="Times New Roman" w:hAnsi="Times New Roman" w:cs="Times New Roman"/>
          <w:sz w:val="24"/>
          <w:szCs w:val="24"/>
        </w:rPr>
        <w:fldChar w:fldCharType="begin" w:fldLock="1"/>
      </w:r>
      <w:r w:rsidR="00D162F6">
        <w:rPr>
          <w:rFonts w:ascii="Times New Roman" w:hAnsi="Times New Roman" w:cs="Times New Roman"/>
          <w:sz w:val="24"/>
          <w:szCs w:val="24"/>
        </w:rPr>
        <w:instrText>ADDIN CSL_CITATION {"citationItems":[{"id":"ITEM-1","itemData":{"DOI":"10.1016/j.ajps.2015.04.003","ISSN":"2221285X","abstract":"Solid dispersion is one of the most promising strategies to improve oral bioavailability of poorly soluble API. However, there are inconsistent dissolution performances of solid dispersion reported which entails further investigation. In this study, solid dispersions of ketoprofen in three hydrophilic carriers, i.e. PVP K30, PVPVA 6:4 and PVA were prepared and characterized. Physical characterization of the physical mixture of ketoprofen and carriers shows certain extent of amorphization of the API. This result is coinciding to evaluation of drug-polymer interaction using ATR-FTIR whereby higher amorphization was seen in samples with higher drug-polymer interaction. XRPD scanning confirms that fully amorphous solid dispersion was obtained for SD KTP PVP K30 and PVPVA system whereas partially crystalline system was obtained for SD KTP PVA. Interestingly, dissolution profiles of the solid dispersion had shown that degree of amorphization of KTP was not directly proportional to the dissolution rate enhancement of the solid dispersion system. Thus, it is concluded that complete amorphization does not guarantee dissolution enhancement of an amorphous solid dispersion system.","author":[{"dropping-particle":"","family":"Chan","given":"Siok Yee","non-dropping-particle":"","parse-names":false,"suffix":""},{"dropping-particle":"","family":"Chung","given":"Yin Ying","non-dropping-particle":"","parse-names":false,"suffix":""},{"dropping-particle":"","family":"Cheah","given":"Xin Zi","non-dropping-particle":"","parse-names":false,"suffix":""},{"dropping-particle":"","family":"Tan","given":"Eryn Yen Ling","non-dropping-particle":"","parse-names":false,"suffix":""},{"dropping-particle":"","family":"Quah","given":"Joan","non-dropping-particle":"","parse-names":false,"suffix":""}],"container-title":"Asian Journal of Pharmaceutical Sciences","id":"ITEM-1","issue":"5","issued":{"date-parts":[["2015"]]},"page":"372-385","publisher":"The Authors","title":"The characterization and dissolution performances of spray dried solid dispersion of ketoprofen in hydrophilic carriers","type":"article-journal","volume":"10"},"uris":["http://www.mendeley.com/documents/?uuid=9fb45bfc-ddef-46a3-af6c-2b8974d7b584"]},{"id":"ITEM-2","itemData":{"DOI":"10.1021/mp900050c","ISSN":"1543-8384","PMID":"19634917","abstract":"The objective of this study was to investigate the phase behavior of amorphous solid dispersions composed of a hydrophobic drug and a hydrophilic polymer following exposure to elevated relative humidity. Infrared (IR) spectroscopy, differential scanning calorimetry (DSC) and moisture sorption analysis were performed on five model systems (nifedipine-poly(vinylpyrrolidone) (PVP), indomethacin-PVP, ketoprofen-PVP, droperidol-PVP, and pimozide-PVP) immediately after production of the amorphous solid dispersions and following storage at room temperature and elevated relative humidity. Complete miscibility between the drug and the polymer immediately after solid dispersion formation was confirmed by the presence of specific drug-polymer interactions and a single glass transition (Tg) event. Following storage at elevated relative humidity (75-94% RH), nifedipine-PVP, droperidol-PVP, and pimozide-PVP dispersions formed drug-rich and polymer-rich amorphous phases prior to crystallization of the drug, while indomethacin-PVP and ketoprofen-PVP dispersions did not. Drug crystallization in systems exhibiting amorphous-amorphous phase separation initiated earlier (&lt;6 days at 94% RH) when compared to systems that remained miscible (g46 days at 94% RH). Evidence of moisture-induced amorphous-amorphous phase separation was observed following storage at as low as 54% RH for the pimozide-PVP system. It was concluded that, when an amorphous molecular level solid dispersion containing a hydrophobic drug and hydrophilic polymer is subjected to moisture, drug crystallization can occur via one of two routes: crystallization from the plasticized one-phase solid dispersion, or crystallization from a plasticized drug-rich amorphous phase in a two-phase solid dispersion. In the former case, the polymer is still present in the same phase as the drug, and can inhibit crystallization to a greater extent than the latter scenario, where the polymer concentration in the drug phase is reduced as a result of the amorphous-amorphous phase separation. The strength of drug-polymer interactions appears to be important in influencing the phase behavior.","author":[{"dropping-particle":"","family":"Rumondor","given":"Alfred C F","non-dropping-particle":"","parse-names":false,"suffix":""},{"dropping-particle":"","family":"Marsac","given":"Patrick J","non-dropping-particle":"","parse-names":false,"suffix":""},{"dropping-particle":"","family":"Stanford","given":"Lindsay A","non-dropping-particle":"","parse-names":false,"suffix":""},{"dropping-particle":"","family":"Taylor","given":"Lynne S","non-dropping-particle":"","parse-names":false,"suffix":""}],"container-title":"Molecular Pharmaceutics","id":"ITEM-2","issue":"1","issued":{"date-parts":[["2009"]]},"page":"47-60","title":"Phase behavior of poly (vinylpyrrolidone) containing amorphous solid dispersions in the presence of moisture.","type":"article-journal","volume":"86"},"uris":["http://www.mendeley.com/documents/?uuid=77ef5b66-3d69-4fe4-813b-74cb7382b9db"]},{"id":"ITEM-3","itemData":{"DOI":"10.1002/app.31803","ISBN":"0021-8995","ISSN":"00218995","abstract":"Hydrophobic drugs are often formulated with hydrophilic polymers to form miscible blends called amorphous solid dispersions. The interaction of moisture with these blends is an important topic, both from stability as well as processing perspectives. In this study, the moisture sorption profiles of four different drug–polymer blends, [felodipine–poly(vinylpyrrolidone) (PVP), indomethacin–PVP, felodipine–hypromellose (HPMC), and felodipine–hypromellose acetate succinate (HPMCAS)] were experimentally determined at 25°C, and analyzed using various mathematical models. It was found that the moisture sorption profiles of the drug–polymer blends could not be reconstructed using the weight-averaged sum of the moisture sorbed by each of the components. Application of the Flory–Huggins model for ternary systems to extract drug–polymer interaction parameter (χ23) values using known values of water–drug and water–polymer interaction parameters led to ambiguous conclusions about the systems' thermodynamics. χ23 values extracted for felodipine–PVP and indomethacin–PVP using this model ranged from −9.6 to 26.9 and −20.4 to 22.0, respectively. It is thought that the presence of specific drug–polymer interactions changed the water–drug and the water–polymer interactions in the system. Combined with the mathematically small contribution from the term encompassing χ23 to the predicted amount of moisture sorbed by the drug–polymer blends, it was concluded that this method cannot be used to unambiguously determine drug–polymer interaction parameters in solid dispersions. Instead, a model with a mean interaction parameter (χ1,23) that considers the drug and the polymer in the blend as a single unit was found to better describe the changing affinity of water for the solid matrix with a change in composition or polymer type.","author":[{"dropping-particle":"","family":"Rumondor","given":"A. C F","non-dropping-particle":"","parse-names":false,"suffix":""},{"dropping-particle":"","family":"Konno","given":"Hajime","non-dropping-particle":"","parse-names":false,"suffix":""},{"dropping-particle":"","family":"Marsac","given":"Patrick J.","non-dropping-particle":"","parse-names":false,"suffix":""},{"dropping-particle":"","family":"Taylor","given":"Lynne S.","non-dropping-particle":"","parse-names":false,"suffix":""}],"container-title":"Journal of Applied Polymer Science","id":"ITEM-3","issue":"2","issued":{"date-parts":[["2010"]]},"page":"1055-1063","title":"Analysis of the moisture sorption behavior of amorphous drug-polymer blends","type":"article-journal","volume":"117"},"uris":["http://www.mendeley.com/documents/?uuid=745ebb11-6a6f-4bde-931e-a22c728ef4f2"]},{"id":"ITEM-4","itemData":{"DOI":"10.1002/jps.10308","ISSN":"00223549","PMID":"12587115","abstract":"Each of four drugs (ketoprofen, indomethacin, naproxen, and progesterone) was milled with Neusilin (amorphous magnesium aluminosilicate) to effect conversion from crystalline to amorphous states, and the physical stability of the resultant drugs was investigated. Ball milling the drugs alone for 48 h resulted in no amorphization. X-ray powder diffractometry (XPD), birefringence, and differential scanning calorimetry (DSC) data indicated amorphization of all the four drugs on ball milling with Neusilin. Fourier transform infrared spectroscopy (FTIR) data showed a reduction in the absorbance of the free and the hydrogen-bonded acid carbonyl peaks accompanied by a corresponding increase in the absorbance of the carboxylate peak, indicating an acid-base reaction between the carboxylic acid-containing drugs and Neusilin on milling. On storage of milled powders (at 40 degrees C and 75% RH for 4 weeks), XPD, birefringence, and DSC data showed the absence of reversion to the crystalline state, and FTIR data revealed continued absence of the carbonyl peaks. Whereas the carboxylic acid-containing drugs convert from their crystalline acid form to amorphous salt form on milling with Neusilin, progesterone seems to interact with Neusilin via hydrogen bonding. The amorphous Neusilin-bound states of all four drugs were physically stable during storage. The water of adsorption seems to mediate the conversion of the crystalline state to an amorphous Neusilin-bound state.","author":[{"dropping-particle":"","family":"Gupta","given":"Manish K.","non-dropping-particle":"","parse-names":false,"suffix":""},{"dropping-particle":"","family":"Vanwert","given":"Adam","non-dropping-particle":"","parse-names":false,"suffix":""},{"dropping-particle":"","family":"Bogner","given":"Robin H.","non-dropping-particle":"","parse-names":false,"suffix":""}],"container-title":"Journal of Pharmaceutical Sciences","id":"ITEM-4","issue":"3","issued":{"date-parts":[["2003"]]},"page":"536-551","title":"Formation of physically stable amorphous drugs by milling with neusilin","type":"article-journal","volume":"92"},"uris":["http://www.mendeley.com/documents/?uuid=cf35659a-94c3-46f3-91fc-103cfeb6740d"]}],"mendeley":{"formattedCitation":"&lt;sup&gt;45,48,50,51&lt;/sup&gt;","plainTextFormattedCitation":"45,48,50,51","previouslyFormattedCitation":"&lt;sup&gt;45,48,50,51&lt;/sup&gt;"},"properties":{"noteIndex":0},"schema":"https://github.com/citation-style-language/schema/raw/master/csl-citation.json"}</w:instrText>
      </w:r>
      <w:r w:rsidR="006D072D" w:rsidRPr="00271AF2">
        <w:rPr>
          <w:rFonts w:ascii="Times New Roman" w:hAnsi="Times New Roman" w:cs="Times New Roman"/>
          <w:sz w:val="24"/>
          <w:szCs w:val="24"/>
        </w:rPr>
        <w:fldChar w:fldCharType="separate"/>
      </w:r>
      <w:r w:rsidR="006C371D" w:rsidRPr="006C371D">
        <w:rPr>
          <w:rFonts w:ascii="Times New Roman" w:hAnsi="Times New Roman" w:cs="Times New Roman"/>
          <w:noProof/>
          <w:sz w:val="24"/>
          <w:szCs w:val="24"/>
          <w:vertAlign w:val="superscript"/>
        </w:rPr>
        <w:t>45,48,50,51</w:t>
      </w:r>
      <w:r w:rsidR="006D072D" w:rsidRPr="00271AF2">
        <w:rPr>
          <w:rFonts w:ascii="Times New Roman" w:hAnsi="Times New Roman" w:cs="Times New Roman"/>
          <w:sz w:val="24"/>
          <w:szCs w:val="24"/>
        </w:rPr>
        <w:fldChar w:fldCharType="end"/>
      </w:r>
      <w:r w:rsidR="006D072D" w:rsidRPr="00271AF2">
        <w:rPr>
          <w:rFonts w:ascii="Times New Roman" w:hAnsi="Times New Roman" w:cs="Times New Roman"/>
          <w:sz w:val="24"/>
          <w:szCs w:val="24"/>
        </w:rPr>
        <w:t>.</w:t>
      </w:r>
      <w:r w:rsidR="0010344B" w:rsidRPr="00271AF2">
        <w:rPr>
          <w:rFonts w:ascii="Times New Roman" w:hAnsi="Times New Roman" w:cs="Times New Roman"/>
          <w:sz w:val="24"/>
          <w:szCs w:val="24"/>
        </w:rPr>
        <w:t xml:space="preserve"> </w:t>
      </w:r>
      <w:r w:rsidR="006C4946" w:rsidRPr="00271AF2">
        <w:rPr>
          <w:rFonts w:ascii="Times New Roman" w:hAnsi="Times New Roman" w:cs="Times New Roman"/>
          <w:sz w:val="24"/>
          <w:szCs w:val="24"/>
        </w:rPr>
        <w:t xml:space="preserve">In the </w:t>
      </w:r>
      <w:r w:rsidR="003D4C93" w:rsidRPr="00271AF2">
        <w:rPr>
          <w:rFonts w:ascii="Times New Roman" w:hAnsi="Times New Roman" w:cs="Times New Roman"/>
          <w:sz w:val="24"/>
          <w:szCs w:val="24"/>
        </w:rPr>
        <w:t>amorphous electrosprayed and spray-dried material thi</w:t>
      </w:r>
      <w:r w:rsidR="008610B3" w:rsidRPr="00271AF2">
        <w:rPr>
          <w:rFonts w:ascii="Times New Roman" w:hAnsi="Times New Roman" w:cs="Times New Roman"/>
          <w:sz w:val="24"/>
          <w:szCs w:val="24"/>
        </w:rPr>
        <w:t>s free acid carbonyl is still visible but has shifted</w:t>
      </w:r>
      <w:r w:rsidR="0045031C" w:rsidRPr="00271AF2">
        <w:rPr>
          <w:rFonts w:ascii="Times New Roman" w:hAnsi="Times New Roman" w:cs="Times New Roman"/>
          <w:sz w:val="24"/>
          <w:szCs w:val="24"/>
        </w:rPr>
        <w:t xml:space="preserve"> to a lower wavenumber at 1723 cm</w:t>
      </w:r>
      <w:r w:rsidR="0045031C" w:rsidRPr="00271AF2">
        <w:rPr>
          <w:rFonts w:ascii="Times New Roman" w:hAnsi="Times New Roman" w:cs="Times New Roman"/>
          <w:sz w:val="24"/>
          <w:szCs w:val="24"/>
          <w:vertAlign w:val="superscript"/>
        </w:rPr>
        <w:t>-1</w:t>
      </w:r>
      <w:r w:rsidR="0045031C" w:rsidRPr="00271AF2">
        <w:rPr>
          <w:rFonts w:ascii="Times New Roman" w:hAnsi="Times New Roman" w:cs="Times New Roman"/>
          <w:sz w:val="24"/>
          <w:szCs w:val="24"/>
        </w:rPr>
        <w:t xml:space="preserve">, which again indicates hydrogen bonding between this functional group in </w:t>
      </w:r>
      <w:r w:rsidR="00C1786A" w:rsidRPr="00271AF2">
        <w:rPr>
          <w:rFonts w:ascii="Times New Roman" w:hAnsi="Times New Roman" w:cs="Times New Roman"/>
          <w:sz w:val="24"/>
          <w:szCs w:val="24"/>
        </w:rPr>
        <w:t xml:space="preserve">ketoprofen and the polymer PVP. This data indicates that </w:t>
      </w:r>
      <w:r w:rsidR="00FC3024" w:rsidRPr="00271AF2">
        <w:rPr>
          <w:rFonts w:ascii="Times New Roman" w:hAnsi="Times New Roman" w:cs="Times New Roman"/>
          <w:sz w:val="24"/>
          <w:szCs w:val="24"/>
        </w:rPr>
        <w:t>the intermolecular intera</w:t>
      </w:r>
      <w:r w:rsidR="000B7616" w:rsidRPr="00271AF2">
        <w:rPr>
          <w:rFonts w:ascii="Times New Roman" w:hAnsi="Times New Roman" w:cs="Times New Roman"/>
          <w:sz w:val="24"/>
          <w:szCs w:val="24"/>
        </w:rPr>
        <w:t>c</w:t>
      </w:r>
      <w:r w:rsidR="00FC3024" w:rsidRPr="00271AF2">
        <w:rPr>
          <w:rFonts w:ascii="Times New Roman" w:hAnsi="Times New Roman" w:cs="Times New Roman"/>
          <w:sz w:val="24"/>
          <w:szCs w:val="24"/>
        </w:rPr>
        <w:t xml:space="preserve">tion between PVP and ketoprofen </w:t>
      </w:r>
      <w:r w:rsidR="00DD5680" w:rsidRPr="00271AF2">
        <w:rPr>
          <w:rFonts w:ascii="Times New Roman" w:hAnsi="Times New Roman" w:cs="Times New Roman"/>
          <w:sz w:val="24"/>
          <w:szCs w:val="24"/>
        </w:rPr>
        <w:t xml:space="preserve">has not been affected by the </w:t>
      </w:r>
      <w:r w:rsidR="00271AF2">
        <w:rPr>
          <w:rFonts w:ascii="Times New Roman" w:hAnsi="Times New Roman" w:cs="Times New Roman"/>
          <w:sz w:val="24"/>
          <w:szCs w:val="24"/>
        </w:rPr>
        <w:t>amorphi</w:t>
      </w:r>
      <w:r w:rsidR="00C913FD">
        <w:rPr>
          <w:rFonts w:ascii="Times New Roman" w:hAnsi="Times New Roman" w:cs="Times New Roman"/>
          <w:sz w:val="24"/>
          <w:szCs w:val="24"/>
        </w:rPr>
        <w:t>s</w:t>
      </w:r>
      <w:r w:rsidR="00271AF2" w:rsidRPr="00271AF2">
        <w:rPr>
          <w:rFonts w:ascii="Times New Roman" w:hAnsi="Times New Roman" w:cs="Times New Roman"/>
          <w:sz w:val="24"/>
          <w:szCs w:val="24"/>
        </w:rPr>
        <w:t>ation</w:t>
      </w:r>
      <w:r w:rsidR="00DD5680" w:rsidRPr="00271AF2">
        <w:rPr>
          <w:rFonts w:ascii="Times New Roman" w:hAnsi="Times New Roman" w:cs="Times New Roman"/>
          <w:sz w:val="24"/>
          <w:szCs w:val="24"/>
        </w:rPr>
        <w:t xml:space="preserve"> method chosen</w:t>
      </w:r>
      <w:r w:rsidR="000B7616" w:rsidRPr="00271AF2">
        <w:rPr>
          <w:rFonts w:ascii="Times New Roman" w:hAnsi="Times New Roman" w:cs="Times New Roman"/>
          <w:sz w:val="24"/>
          <w:szCs w:val="24"/>
        </w:rPr>
        <w:t xml:space="preserve"> to produce the ketoprofen amorphous solid </w:t>
      </w:r>
      <w:r w:rsidR="00271AF2" w:rsidRPr="00271AF2">
        <w:rPr>
          <w:rFonts w:ascii="Times New Roman" w:hAnsi="Times New Roman" w:cs="Times New Roman"/>
          <w:sz w:val="24"/>
          <w:szCs w:val="24"/>
        </w:rPr>
        <w:t>dispersion</w:t>
      </w:r>
      <w:r w:rsidR="000B7616" w:rsidRPr="00271AF2">
        <w:rPr>
          <w:rFonts w:ascii="Times New Roman" w:hAnsi="Times New Roman" w:cs="Times New Roman"/>
          <w:sz w:val="24"/>
          <w:szCs w:val="24"/>
        </w:rPr>
        <w:t xml:space="preserve">. </w:t>
      </w:r>
      <w:r w:rsidR="00DD5680" w:rsidRPr="00271AF2">
        <w:rPr>
          <w:rFonts w:ascii="Times New Roman" w:hAnsi="Times New Roman" w:cs="Times New Roman"/>
          <w:sz w:val="24"/>
          <w:szCs w:val="24"/>
        </w:rPr>
        <w:t xml:space="preserve"> </w:t>
      </w:r>
    </w:p>
    <w:p w14:paraId="78677715" w14:textId="77777777" w:rsidR="00870411" w:rsidRPr="00271AF2" w:rsidRDefault="00870411" w:rsidP="00D23079">
      <w:pPr>
        <w:spacing w:line="360" w:lineRule="auto"/>
        <w:jc w:val="both"/>
        <w:rPr>
          <w:rFonts w:ascii="Times New Roman" w:hAnsi="Times New Roman" w:cs="Times New Roman"/>
          <w:sz w:val="24"/>
          <w:szCs w:val="24"/>
        </w:rPr>
      </w:pPr>
    </w:p>
    <w:p w14:paraId="0EE53879" w14:textId="2386A467" w:rsidR="005E7F65" w:rsidRDefault="009869A8" w:rsidP="00471FFB">
      <w:pPr>
        <w:pStyle w:val="Heading3"/>
        <w:rPr>
          <w:rFonts w:ascii="Times New Roman" w:hAnsi="Times New Roman" w:cs="Times New Roman"/>
          <w:color w:val="auto"/>
          <w:sz w:val="24"/>
          <w:szCs w:val="24"/>
        </w:rPr>
      </w:pPr>
      <w:r w:rsidRPr="00271AF2">
        <w:rPr>
          <w:rFonts w:ascii="Times New Roman" w:hAnsi="Times New Roman" w:cs="Times New Roman"/>
          <w:color w:val="auto"/>
          <w:sz w:val="24"/>
          <w:szCs w:val="24"/>
        </w:rPr>
        <w:t>3.</w:t>
      </w:r>
      <w:r w:rsidR="0099500E" w:rsidRPr="00271AF2">
        <w:rPr>
          <w:rFonts w:ascii="Times New Roman" w:hAnsi="Times New Roman" w:cs="Times New Roman"/>
          <w:color w:val="auto"/>
          <w:sz w:val="24"/>
          <w:szCs w:val="24"/>
        </w:rPr>
        <w:t>3.</w:t>
      </w:r>
      <w:r w:rsidR="00AF397B">
        <w:rPr>
          <w:rFonts w:ascii="Times New Roman" w:hAnsi="Times New Roman" w:cs="Times New Roman"/>
          <w:color w:val="auto"/>
          <w:sz w:val="24"/>
          <w:szCs w:val="24"/>
        </w:rPr>
        <w:t>5</w:t>
      </w:r>
      <w:r w:rsidRPr="00271AF2">
        <w:rPr>
          <w:rFonts w:ascii="Times New Roman" w:hAnsi="Times New Roman" w:cs="Times New Roman"/>
          <w:color w:val="auto"/>
          <w:sz w:val="24"/>
          <w:szCs w:val="24"/>
        </w:rPr>
        <w:t xml:space="preserve"> Specific surface area analysis</w:t>
      </w:r>
    </w:p>
    <w:p w14:paraId="593AD804" w14:textId="77777777" w:rsidR="005D5CD3" w:rsidRPr="005D5CD3" w:rsidRDefault="005D5CD3" w:rsidP="005D5CD3"/>
    <w:p w14:paraId="2B6EC623" w14:textId="61962D5E" w:rsidR="007F2F69" w:rsidRPr="00271AF2" w:rsidRDefault="00977704"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The amorphous solid dispersion of ketoprofen produced by </w:t>
      </w:r>
      <w:r w:rsidR="0062033B">
        <w:rPr>
          <w:rFonts w:ascii="Times New Roman" w:hAnsi="Times New Roman" w:cs="Times New Roman"/>
          <w:sz w:val="24"/>
          <w:szCs w:val="24"/>
        </w:rPr>
        <w:t>spray drying</w:t>
      </w:r>
      <w:r w:rsidRPr="00271AF2">
        <w:rPr>
          <w:rFonts w:ascii="Times New Roman" w:hAnsi="Times New Roman" w:cs="Times New Roman"/>
          <w:sz w:val="24"/>
          <w:szCs w:val="24"/>
        </w:rPr>
        <w:t xml:space="preserve"> </w:t>
      </w:r>
      <w:r w:rsidR="004D7712" w:rsidRPr="00271AF2">
        <w:rPr>
          <w:rFonts w:ascii="Times New Roman" w:hAnsi="Times New Roman" w:cs="Times New Roman"/>
          <w:sz w:val="24"/>
          <w:szCs w:val="24"/>
        </w:rPr>
        <w:t>had a specific surface area of 1.</w:t>
      </w:r>
      <w:r w:rsidR="004F13C9" w:rsidRPr="00271AF2">
        <w:rPr>
          <w:rFonts w:ascii="Times New Roman" w:hAnsi="Times New Roman" w:cs="Times New Roman"/>
          <w:sz w:val="24"/>
          <w:szCs w:val="24"/>
        </w:rPr>
        <w:t>97</w:t>
      </w:r>
      <w:r w:rsidR="00E07C20">
        <w:rPr>
          <w:rFonts w:ascii="Times New Roman" w:hAnsi="Times New Roman" w:cs="Times New Roman"/>
          <w:sz w:val="24"/>
          <w:szCs w:val="24"/>
        </w:rPr>
        <w:t xml:space="preserve"> </w:t>
      </w:r>
      <w:r w:rsidR="004D7712" w:rsidRPr="00271AF2">
        <w:rPr>
          <w:rFonts w:ascii="Times New Roman" w:hAnsi="Times New Roman" w:cs="Times New Roman"/>
          <w:sz w:val="24"/>
          <w:szCs w:val="24"/>
        </w:rPr>
        <w:t>(±0.1</w:t>
      </w:r>
      <w:r w:rsidR="004F13C9" w:rsidRPr="00271AF2">
        <w:rPr>
          <w:rFonts w:ascii="Times New Roman" w:hAnsi="Times New Roman" w:cs="Times New Roman"/>
          <w:sz w:val="24"/>
          <w:szCs w:val="24"/>
        </w:rPr>
        <w:t>6</w:t>
      </w:r>
      <w:r w:rsidR="004D7712" w:rsidRPr="00271AF2">
        <w:rPr>
          <w:rFonts w:ascii="Times New Roman" w:hAnsi="Times New Roman" w:cs="Times New Roman"/>
          <w:sz w:val="24"/>
          <w:szCs w:val="24"/>
        </w:rPr>
        <w:t>) m</w:t>
      </w:r>
      <w:r w:rsidR="004D7712" w:rsidRPr="00271AF2">
        <w:rPr>
          <w:rFonts w:ascii="Times New Roman" w:hAnsi="Times New Roman" w:cs="Times New Roman"/>
          <w:sz w:val="24"/>
          <w:szCs w:val="24"/>
          <w:vertAlign w:val="superscript"/>
        </w:rPr>
        <w:t>2</w:t>
      </w:r>
      <w:r w:rsidR="004D7712" w:rsidRPr="00271AF2">
        <w:rPr>
          <w:rFonts w:ascii="Times New Roman" w:hAnsi="Times New Roman" w:cs="Times New Roman"/>
          <w:sz w:val="24"/>
          <w:szCs w:val="24"/>
        </w:rPr>
        <w:t>/g</w:t>
      </w:r>
      <w:r w:rsidR="004F13C9" w:rsidRPr="00271AF2">
        <w:rPr>
          <w:rFonts w:ascii="Times New Roman" w:hAnsi="Times New Roman" w:cs="Times New Roman"/>
          <w:sz w:val="24"/>
          <w:szCs w:val="24"/>
        </w:rPr>
        <w:t>, while the amorphous solid dispersion of ketoprofen produced by electrospray</w:t>
      </w:r>
      <w:r w:rsidR="0030068B" w:rsidRPr="00271AF2">
        <w:rPr>
          <w:rFonts w:ascii="Times New Roman" w:hAnsi="Times New Roman" w:cs="Times New Roman"/>
          <w:sz w:val="24"/>
          <w:szCs w:val="24"/>
        </w:rPr>
        <w:t>ing had a specific surface area of 3.01</w:t>
      </w:r>
      <w:r w:rsidR="00E07C20">
        <w:rPr>
          <w:rFonts w:ascii="Times New Roman" w:hAnsi="Times New Roman" w:cs="Times New Roman"/>
          <w:sz w:val="24"/>
          <w:szCs w:val="24"/>
        </w:rPr>
        <w:t xml:space="preserve"> </w:t>
      </w:r>
      <w:r w:rsidR="0030068B" w:rsidRPr="00271AF2">
        <w:rPr>
          <w:rFonts w:ascii="Times New Roman" w:hAnsi="Times New Roman" w:cs="Times New Roman"/>
          <w:sz w:val="24"/>
          <w:szCs w:val="24"/>
        </w:rPr>
        <w:t>(±0.12) m</w:t>
      </w:r>
      <w:r w:rsidR="0030068B" w:rsidRPr="00271AF2">
        <w:rPr>
          <w:rFonts w:ascii="Times New Roman" w:hAnsi="Times New Roman" w:cs="Times New Roman"/>
          <w:sz w:val="24"/>
          <w:szCs w:val="24"/>
          <w:vertAlign w:val="superscript"/>
        </w:rPr>
        <w:t>2</w:t>
      </w:r>
      <w:r w:rsidR="0030068B" w:rsidRPr="00271AF2">
        <w:rPr>
          <w:rFonts w:ascii="Times New Roman" w:hAnsi="Times New Roman" w:cs="Times New Roman"/>
          <w:sz w:val="24"/>
          <w:szCs w:val="24"/>
        </w:rPr>
        <w:t>/g</w:t>
      </w:r>
      <w:r w:rsidR="00D9655E" w:rsidRPr="00271AF2">
        <w:rPr>
          <w:rFonts w:ascii="Times New Roman" w:hAnsi="Times New Roman" w:cs="Times New Roman"/>
          <w:sz w:val="24"/>
          <w:szCs w:val="24"/>
        </w:rPr>
        <w:t>.</w:t>
      </w:r>
      <w:r w:rsidR="0030068B" w:rsidRPr="00271AF2">
        <w:rPr>
          <w:rFonts w:ascii="Times New Roman" w:hAnsi="Times New Roman" w:cs="Times New Roman"/>
          <w:sz w:val="24"/>
          <w:szCs w:val="24"/>
        </w:rPr>
        <w:t xml:space="preserve"> </w:t>
      </w:r>
      <w:r w:rsidR="00E105AF" w:rsidRPr="00271AF2">
        <w:rPr>
          <w:rFonts w:ascii="Times New Roman" w:hAnsi="Times New Roman" w:cs="Times New Roman"/>
          <w:sz w:val="24"/>
          <w:szCs w:val="24"/>
        </w:rPr>
        <w:t xml:space="preserve">This difference in specific surface area </w:t>
      </w:r>
      <w:r w:rsidR="009735BA" w:rsidRPr="00271AF2">
        <w:rPr>
          <w:rFonts w:ascii="Times New Roman" w:hAnsi="Times New Roman" w:cs="Times New Roman"/>
          <w:sz w:val="24"/>
          <w:szCs w:val="24"/>
        </w:rPr>
        <w:t xml:space="preserve">is in line with </w:t>
      </w:r>
      <w:r w:rsidR="007F2F69" w:rsidRPr="00271AF2">
        <w:rPr>
          <w:rFonts w:ascii="Times New Roman" w:hAnsi="Times New Roman" w:cs="Times New Roman"/>
          <w:sz w:val="24"/>
          <w:szCs w:val="24"/>
        </w:rPr>
        <w:t>the particle size analysis</w:t>
      </w:r>
      <w:r w:rsidR="009735BA" w:rsidRPr="00271AF2">
        <w:rPr>
          <w:rFonts w:ascii="Times New Roman" w:hAnsi="Times New Roman" w:cs="Times New Roman"/>
          <w:sz w:val="24"/>
          <w:szCs w:val="24"/>
        </w:rPr>
        <w:t xml:space="preserve"> in section 3.</w:t>
      </w:r>
      <w:r w:rsidR="00B76B56" w:rsidRPr="00271AF2">
        <w:rPr>
          <w:rFonts w:ascii="Times New Roman" w:hAnsi="Times New Roman" w:cs="Times New Roman"/>
          <w:sz w:val="24"/>
          <w:szCs w:val="24"/>
        </w:rPr>
        <w:t>2</w:t>
      </w:r>
      <w:r w:rsidR="009735BA" w:rsidRPr="00271AF2">
        <w:rPr>
          <w:rFonts w:ascii="Times New Roman" w:hAnsi="Times New Roman" w:cs="Times New Roman"/>
          <w:sz w:val="24"/>
          <w:szCs w:val="24"/>
        </w:rPr>
        <w:t>.2</w:t>
      </w:r>
      <w:r w:rsidR="00F54807" w:rsidRPr="00271AF2">
        <w:rPr>
          <w:rFonts w:ascii="Times New Roman" w:hAnsi="Times New Roman" w:cs="Times New Roman"/>
          <w:sz w:val="24"/>
          <w:szCs w:val="24"/>
        </w:rPr>
        <w:t xml:space="preserve">. </w:t>
      </w:r>
      <w:r w:rsidR="00687FD6" w:rsidRPr="00271AF2">
        <w:rPr>
          <w:rFonts w:ascii="Times New Roman" w:hAnsi="Times New Roman" w:cs="Times New Roman"/>
          <w:sz w:val="24"/>
          <w:szCs w:val="24"/>
        </w:rPr>
        <w:t>R</w:t>
      </w:r>
      <w:r w:rsidR="00F54807" w:rsidRPr="00271AF2">
        <w:rPr>
          <w:rFonts w:ascii="Times New Roman" w:hAnsi="Times New Roman" w:cs="Times New Roman"/>
          <w:sz w:val="24"/>
          <w:szCs w:val="24"/>
        </w:rPr>
        <w:t xml:space="preserve">eduction in particle size is one </w:t>
      </w:r>
      <w:r w:rsidR="005E6A09" w:rsidRPr="00271AF2">
        <w:rPr>
          <w:rFonts w:ascii="Times New Roman" w:hAnsi="Times New Roman" w:cs="Times New Roman"/>
          <w:sz w:val="24"/>
          <w:szCs w:val="24"/>
        </w:rPr>
        <w:t>strategy</w:t>
      </w:r>
      <w:r w:rsidR="00F54807" w:rsidRPr="00271AF2">
        <w:rPr>
          <w:rFonts w:ascii="Times New Roman" w:hAnsi="Times New Roman" w:cs="Times New Roman"/>
          <w:sz w:val="24"/>
          <w:szCs w:val="24"/>
        </w:rPr>
        <w:t xml:space="preserve"> to increase the dissolution rate of poorly soluble drugs </w:t>
      </w:r>
      <w:r w:rsidR="00F54807" w:rsidRPr="00271AF2">
        <w:rPr>
          <w:rFonts w:ascii="Times New Roman" w:hAnsi="Times New Roman" w:cs="Times New Roman"/>
          <w:sz w:val="24"/>
          <w:szCs w:val="24"/>
        </w:rPr>
        <w:fldChar w:fldCharType="begin" w:fldLock="1"/>
      </w:r>
      <w:r w:rsidR="00EA1132">
        <w:rPr>
          <w:rFonts w:ascii="Times New Roman" w:hAnsi="Times New Roman" w:cs="Times New Roman"/>
          <w:sz w:val="24"/>
          <w:szCs w:val="24"/>
        </w:rPr>
        <w:instrText>ADDIN CSL_CITATION {"citationItems":[{"id":"ITEM-1","itemData":{"DOI":"10.1016/j.jconrel.2018.08.016","ISBN":"1873-4995 (Electronic)\r0168-3659 (Linking)","ISSN":"18734995","PMID":"30118788","abstract":"The development of oral dosage forms for poorly water-soluble active pharmaceutical ingredients (APIs) is a persistent challenge. A range of methods has been explored to address this issue, and amorphous solid dispersions (ASDs) have received increasing attention. ASDs are typically prepared by starting with a liquid precursor (a solution or melt) and applying energy for solidification. Many techniques can be used, with the emergence of electrospinning as a potent option in recent years. This method uses electrical energy to induce changes from liquid to solid. Through the direct applications of electrical energy, electrospinning can generate nanofiber-based ASDs from drug-loaded solutions, melts and melt-solutions. The technique can also be combined with other approaches using the application of mechanical, thermal or other energy sources. Electrospinning has numerous advantages over other approaches to produce ASDs. These advantages include extremely rapid drying speeds, ease of implentation, compatibility with a wide range of active ingredients (including those which are thermally labile), and the generation of products with large surface areas and high porosity. Furthermore, this technique exhibits the potential to create so-called ‘fifth-generation’ ASDs with nanostructured architectures, such as core/shell or Janus systems and their combinations. These advanced systems can improve dissolution behaviour and provide programmable drug release profiles. Additionally, the fiber components and their spatial distributions can be precisely controlled. Electrospun fiber-based ASDs can maintain an incorporated active ingredient in the amorphous physical form for prolonged periods of time because of their homogeneous drug distribution within the polymer matrix (typically they comprise solid solutions), and ability to inhibit molecular motion. These ASDs can be utilised to generate oral dosage forms for poorly water-soluble drugs, resulting in linear or multiple-phase release of one or more APIs. Electrospun ASDs can also be exploited as templates for manipulating molecular self-assembly, offering a bridge between ASDs and other types of dosage forms. This review addresses the development, advantages and pharmaceutical applications of electrospinning for producing polymeric ASDs. Material preparation and analysis procedures are considered. The mechanisms through which performance has been improved are also discussed.","author":[{"dropping-particle":"","family":"Yu","given":"Deng Guang","non-dropping-particle":"","parse-names":false,"suffix":""},{"dropping-particle":"","family":"Li","given":"Jiao Jiao","non-dropping-particle":"","parse-names":false,"suffix":""},{"dropping-particle":"","family":"Williams","given":"Gareth R.","non-dropping-particle":"","parse-names":false,"suffix":""},{"dropping-particle":"","family":"Zhao","given":"Min","non-dropping-particle":"","parse-names":false,"suffix":""}],"container-title":"Journal of Controlled Release","id":"ITEM-1","issued":{"date-parts":[["2018"]]},"page":"91-110","publisher":"Elsevier B.V","title":"Electrospun amorphous solid dispersions of poorly water-soluble drugs: A review","type":"article-journal","volume":"292"},"uris":["http://www.mendeley.com/documents/?uuid=e18d0b9b-2923-423a-b167-ccbe0418b15f"]}],"mendeley":{"formattedCitation":"&lt;sup&gt;22&lt;/sup&gt;","plainTextFormattedCitation":"22","previouslyFormattedCitation":"&lt;sup&gt;22&lt;/sup&gt;"},"properties":{"noteIndex":0},"schema":"https://github.com/citation-style-language/schema/raw/master/csl-citation.json"}</w:instrText>
      </w:r>
      <w:r w:rsidR="00F54807"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22</w:t>
      </w:r>
      <w:r w:rsidR="00F54807" w:rsidRPr="00271AF2">
        <w:rPr>
          <w:rFonts w:ascii="Times New Roman" w:hAnsi="Times New Roman" w:cs="Times New Roman"/>
          <w:sz w:val="24"/>
          <w:szCs w:val="24"/>
        </w:rPr>
        <w:fldChar w:fldCharType="end"/>
      </w:r>
      <w:r w:rsidR="00F54807" w:rsidRPr="00271AF2">
        <w:rPr>
          <w:rFonts w:ascii="Times New Roman" w:hAnsi="Times New Roman" w:cs="Times New Roman"/>
          <w:sz w:val="24"/>
          <w:szCs w:val="24"/>
        </w:rPr>
        <w:t xml:space="preserve">, in accordance with the </w:t>
      </w:r>
      <w:r w:rsidR="007E7CDE">
        <w:rPr>
          <w:rFonts w:ascii="Times New Roman" w:hAnsi="Times New Roman" w:cs="Times New Roman"/>
          <w:sz w:val="24"/>
          <w:szCs w:val="24"/>
        </w:rPr>
        <w:t>Nernst-Brunner</w:t>
      </w:r>
      <w:r w:rsidR="00F54807" w:rsidRPr="00271AF2">
        <w:rPr>
          <w:rFonts w:ascii="Times New Roman" w:hAnsi="Times New Roman" w:cs="Times New Roman"/>
          <w:sz w:val="24"/>
          <w:szCs w:val="24"/>
        </w:rPr>
        <w:t xml:space="preserve"> equation</w:t>
      </w:r>
      <w:r w:rsidR="007E37E6">
        <w:rPr>
          <w:rFonts w:ascii="Times New Roman" w:hAnsi="Times New Roman" w:cs="Times New Roman"/>
          <w:sz w:val="24"/>
          <w:szCs w:val="24"/>
        </w:rPr>
        <w:t xml:space="preserve"> </w:t>
      </w:r>
      <w:r w:rsidR="00F46E47">
        <w:rPr>
          <w:rFonts w:ascii="Times New Roman" w:hAnsi="Times New Roman" w:cs="Times New Roman"/>
          <w:sz w:val="24"/>
          <w:szCs w:val="24"/>
        </w:rPr>
        <w:fldChar w:fldCharType="begin" w:fldLock="1"/>
      </w:r>
      <w:r w:rsidR="00D162F6">
        <w:rPr>
          <w:rFonts w:ascii="Times New Roman" w:hAnsi="Times New Roman" w:cs="Times New Roman"/>
          <w:sz w:val="24"/>
          <w:szCs w:val="24"/>
        </w:rPr>
        <w:instrText>ADDIN CSL_CITATION {"citationItems":[{"id":"ITEM-1","itemData":{"DOI":"10.1016/j.ijpharm.2006.07.011","ISSN":"03785173","abstract":"Dissolution research started to develop about 100 years ago as a field of physical chemistry and since then important progress has been made. However, explicit interest in drug related dissolution has grown only since the realisation that dissolution is an important factor of drug bioavailability in the 1950s. This review attempts to account the most important developments in the field, from a historical point of view. It is structured in a chronological order, from the theoretical foundations of dissolution, developed in the first half of the 20th century, and the development of a relationship between dissolution and bioavailability in the 1950s, going to the more recent developments in the framework of the Biopharmaceutics Classification System (BCS). Research on relevant fields of pharmaceutical technology, like sustained release formulations, where drug dissolution plays an important role, is reviewed. The review concludes with the modern trends on drug dissolution research and their regulatory implications. © 2006 Elsevier B.V. All rights reserved.","author":[{"dropping-particle":"","family":"Dokoumetzidis","given":"Aristides","non-dropping-particle":"","parse-names":false,"suffix":""},{"dropping-particle":"","family":"Macheras","given":"Panos","non-dropping-particle":"","parse-names":false,"suffix":""}],"container-title":"International Journal of Pharmaceutics","id":"ITEM-1","issue":"1-2","issued":{"date-parts":[["2006"]]},"page":"1-11","title":"A century of dissolution research: From Noyes and Whitney to the Biopharmaceutics Classification System","type":"article-journal","volume":"321"},"uris":["http://www.mendeley.com/documents/?uuid=275b5a59-919b-44bb-b70b-f467d0d3bf83","http://www.mendeley.com/documents/?uuid=59b285e0-ea6c-4852-a5c9-11bcaa5ca811"]}],"mendeley":{"formattedCitation":"&lt;sup&gt;52&lt;/sup&gt;","plainTextFormattedCitation":"52","previouslyFormattedCitation":"&lt;sup&gt;52&lt;/sup&gt;"},"properties":{"noteIndex":0},"schema":"https://github.com/citation-style-language/schema/raw/master/csl-citation.json"}</w:instrText>
      </w:r>
      <w:r w:rsidR="00F46E47">
        <w:rPr>
          <w:rFonts w:ascii="Times New Roman" w:hAnsi="Times New Roman" w:cs="Times New Roman"/>
          <w:sz w:val="24"/>
          <w:szCs w:val="24"/>
        </w:rPr>
        <w:fldChar w:fldCharType="separate"/>
      </w:r>
      <w:r w:rsidR="006C371D" w:rsidRPr="006C371D">
        <w:rPr>
          <w:rFonts w:ascii="Times New Roman" w:hAnsi="Times New Roman" w:cs="Times New Roman"/>
          <w:noProof/>
          <w:sz w:val="24"/>
          <w:szCs w:val="24"/>
          <w:vertAlign w:val="superscript"/>
        </w:rPr>
        <w:t>52</w:t>
      </w:r>
      <w:r w:rsidR="00F46E47">
        <w:rPr>
          <w:rFonts w:ascii="Times New Roman" w:hAnsi="Times New Roman" w:cs="Times New Roman"/>
          <w:sz w:val="24"/>
          <w:szCs w:val="24"/>
        </w:rPr>
        <w:fldChar w:fldCharType="end"/>
      </w:r>
    </w:p>
    <w:p w14:paraId="03EB26CF" w14:textId="33E0C7FA" w:rsidR="00F54807" w:rsidRPr="00271AF2" w:rsidRDefault="00AE11B4"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However,</w:t>
      </w:r>
      <w:r w:rsidR="00195267" w:rsidRPr="00271AF2">
        <w:rPr>
          <w:rFonts w:ascii="Times New Roman" w:hAnsi="Times New Roman" w:cs="Times New Roman"/>
          <w:sz w:val="24"/>
          <w:szCs w:val="24"/>
        </w:rPr>
        <w:t xml:space="preserve"> an increase in surface area may also be </w:t>
      </w:r>
      <w:r w:rsidR="005075C0" w:rsidRPr="00271AF2">
        <w:rPr>
          <w:rFonts w:ascii="Times New Roman" w:hAnsi="Times New Roman" w:cs="Times New Roman"/>
          <w:sz w:val="24"/>
          <w:szCs w:val="24"/>
        </w:rPr>
        <w:t>detrimental</w:t>
      </w:r>
      <w:r w:rsidR="00195267" w:rsidRPr="00271AF2">
        <w:rPr>
          <w:rFonts w:ascii="Times New Roman" w:hAnsi="Times New Roman" w:cs="Times New Roman"/>
          <w:sz w:val="24"/>
          <w:szCs w:val="24"/>
        </w:rPr>
        <w:t xml:space="preserve"> to the amorphous state stability of an ASD. It has previously been demonstrated that </w:t>
      </w:r>
      <w:r w:rsidR="005075C0" w:rsidRPr="00271AF2">
        <w:rPr>
          <w:rFonts w:ascii="Times New Roman" w:hAnsi="Times New Roman" w:cs="Times New Roman"/>
          <w:sz w:val="24"/>
          <w:szCs w:val="24"/>
        </w:rPr>
        <w:t>indomethacin</w:t>
      </w:r>
      <w:r w:rsidR="00195267" w:rsidRPr="00271AF2">
        <w:rPr>
          <w:rFonts w:ascii="Times New Roman" w:hAnsi="Times New Roman" w:cs="Times New Roman"/>
          <w:sz w:val="24"/>
          <w:szCs w:val="24"/>
        </w:rPr>
        <w:t xml:space="preserve"> crystallizes more rapidly in part</w:t>
      </w:r>
      <w:r w:rsidR="00590DED" w:rsidRPr="00271AF2">
        <w:rPr>
          <w:rFonts w:ascii="Times New Roman" w:hAnsi="Times New Roman" w:cs="Times New Roman"/>
          <w:sz w:val="24"/>
          <w:szCs w:val="24"/>
        </w:rPr>
        <w:t xml:space="preserve">icles with smaller particle size which has been explained by the surface mediated nucleation effect </w:t>
      </w:r>
      <w:r w:rsidR="00590DED" w:rsidRPr="00271AF2">
        <w:rPr>
          <w:rFonts w:ascii="Times New Roman" w:hAnsi="Times New Roman" w:cs="Times New Roman"/>
          <w:sz w:val="24"/>
          <w:szCs w:val="24"/>
        </w:rPr>
        <w:fldChar w:fldCharType="begin" w:fldLock="1"/>
      </w:r>
      <w:r w:rsidR="00F5052F">
        <w:rPr>
          <w:rFonts w:ascii="Times New Roman" w:hAnsi="Times New Roman" w:cs="Times New Roman"/>
          <w:sz w:val="24"/>
          <w:szCs w:val="24"/>
        </w:rPr>
        <w:instrText>ADDIN CSL_CITATION {"citationItems":[{"id":"ITEM-1","itemData":{"author":[{"dropping-particle":"","family":"Crowley","given":"Kieran J","non-dropping-particle":"","parse-names":false,"suffix":""},{"dropping-particle":"","family":"Zografi","given":"George","non-dropping-particle":"","parse-names":false,"suffix":""}],"id":"ITEM-1","issue":"9","issued":{"date-parts":[["2003"]]},"title":"The Effect of Low Concentrations of Molecularly Dispersed Poly (vinylpyrrolidone ) on Indomethacin Crystallization from the Amorphous State","type":"article-journal","volume":"20"},"uris":["http://www.mendeley.com/documents/?uuid=e7c7b0a1-bdbb-479c-87a5-dd557e790597"]}],"mendeley":{"formattedCitation":"&lt;sup&gt;27&lt;/sup&gt;","plainTextFormattedCitation":"27","previouslyFormattedCitation":"&lt;sup&gt;27&lt;/sup&gt;"},"properties":{"noteIndex":0},"schema":"https://github.com/citation-style-language/schema/raw/master/csl-citation.json"}</w:instrText>
      </w:r>
      <w:r w:rsidR="00590DED" w:rsidRPr="00271AF2">
        <w:rPr>
          <w:rFonts w:ascii="Times New Roman" w:hAnsi="Times New Roman" w:cs="Times New Roman"/>
          <w:sz w:val="24"/>
          <w:szCs w:val="24"/>
        </w:rPr>
        <w:fldChar w:fldCharType="separate"/>
      </w:r>
      <w:r w:rsidR="00CF329F" w:rsidRPr="00CF329F">
        <w:rPr>
          <w:rFonts w:ascii="Times New Roman" w:hAnsi="Times New Roman" w:cs="Times New Roman"/>
          <w:noProof/>
          <w:sz w:val="24"/>
          <w:szCs w:val="24"/>
          <w:vertAlign w:val="superscript"/>
        </w:rPr>
        <w:t>27</w:t>
      </w:r>
      <w:r w:rsidR="00590DED" w:rsidRPr="00271AF2">
        <w:rPr>
          <w:rFonts w:ascii="Times New Roman" w:hAnsi="Times New Roman" w:cs="Times New Roman"/>
          <w:sz w:val="24"/>
          <w:szCs w:val="24"/>
        </w:rPr>
        <w:fldChar w:fldCharType="end"/>
      </w:r>
      <w:r w:rsidR="001A3217" w:rsidRPr="00271AF2">
        <w:rPr>
          <w:rFonts w:ascii="Times New Roman" w:hAnsi="Times New Roman" w:cs="Times New Roman"/>
          <w:sz w:val="24"/>
          <w:szCs w:val="24"/>
        </w:rPr>
        <w:t xml:space="preserve">, and felodipine </w:t>
      </w:r>
      <w:r w:rsidR="00A77417" w:rsidRPr="00271AF2">
        <w:rPr>
          <w:rFonts w:ascii="Times New Roman" w:hAnsi="Times New Roman" w:cs="Times New Roman"/>
          <w:sz w:val="24"/>
          <w:szCs w:val="24"/>
        </w:rPr>
        <w:t xml:space="preserve">crystallizes </w:t>
      </w:r>
      <w:r w:rsidR="00623776" w:rsidRPr="00271AF2">
        <w:rPr>
          <w:rFonts w:ascii="Times New Roman" w:hAnsi="Times New Roman" w:cs="Times New Roman"/>
          <w:sz w:val="24"/>
          <w:szCs w:val="24"/>
        </w:rPr>
        <w:t xml:space="preserve">six times </w:t>
      </w:r>
      <w:r w:rsidR="00A77417" w:rsidRPr="00271AF2">
        <w:rPr>
          <w:rFonts w:ascii="Times New Roman" w:hAnsi="Times New Roman" w:cs="Times New Roman"/>
          <w:sz w:val="24"/>
          <w:szCs w:val="24"/>
        </w:rPr>
        <w:t>faster from the surface than the bulk</w:t>
      </w:r>
      <w:r w:rsidR="00623776" w:rsidRPr="00271AF2">
        <w:rPr>
          <w:rFonts w:ascii="Times New Roman" w:hAnsi="Times New Roman" w:cs="Times New Roman"/>
          <w:sz w:val="24"/>
          <w:szCs w:val="24"/>
        </w:rPr>
        <w:t xml:space="preserve"> </w:t>
      </w:r>
      <w:r w:rsidR="00623776" w:rsidRPr="00271AF2">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{"citationItems":[{"id":"ITEM-1","itemData":{"DOI":"10.1016/j.powtec.2012.02.010","ISSN":"00325910","abstract":"The goal of this study was to investigate the influence of particle size on the crystallization kinetics of amorphous felodipine powders stored below the glass transition temperature and to evaluate the role of surface versus bulk crystallization in influencing the kinetic profiles. Raman spectroscopy and powder X-ray diffraction (PXRD) were used to monitor the crystallization of different particle size fractions of pure amorphous felodipine and solid dispersions containing 3. wt.% polyvinyl pyrrolidone (PVP) stored at 30 °C. Optical microscopy was employed to measure surface and bulk growth rates of felodipine in the absence and presence of PVP at 30 °C. Solution concentration-time profiles for the various samples prior to and after crystallization were also measured. The growth rate of felodipine from the free surface was approximately 6 times faster than from the bulk in the absence of any polymer while the ratio of the surface to bulk growth rates was 23 in the presence of PVP. The overall crystallization rates of the amorphous powders were particle size dependent with smaller particle sizes crystallizing faster. Felodipine alone crystallized within 7. days. However, in the presence of the polymer, crystallization was retarded and was incomplete after 6. months. For the polymer-containing powders, biphasic crystallization was observed whereby rapid initial crystallization (50-60. days) was followed by a much slower rate over the remaining time period. The initial rapid crystallization was attributed to a faster rate of surface growth. The dissolution profiles of the different powders were dependent on both the particle size and the extent of crystallinity, with the level of supersaturation achieved varying considerably. © 2012 Elsevier B.V.","author":[{"dropping-particle":"","family":"Kestur","given":"Umesh S.","non-dropping-particle":"","parse-names":false,"suffix":""},{"dropping-particle":"","family":"Ivanesivic","given":"Igor","non-dropping-particle":"","parse-names":false,"suffix":""},{"dropping-particle":"","family":"Alonzo","given":"David E.","non-dropping-particle":"","parse-names":false,"suffix":""},{"dropping-particle":"","family":"Taylor","given":"Lynne S.","non-dropping-particle":"","parse-names":false,"suffix":""}],"container-title":"Powder Technology","id":"ITEM-1","issued":{"date-parts":[["2013"]]},"page":"197-204","publisher":"Elsevier B.V.","title":"Influence of particle size on the crystallization kinetics of amorphous felodipine powders","type":"article-journal","volume":"236"},"uris":["http://www.mendeley.com/documents/?uuid=ef93ad1b-8d83-480e-8bcd-5689244d9ac2","http://www.mendeley.com/documents/?uuid=83bd6b18-f018-439c-8533-60269724161a"]},{"id":"ITEM-2","itemData":{"DOI":"10.1016/j.addr.2017.03.002","ISSN":"18728294","abstract":"Active pharmaceutical ingredients (APIs) may exist in various solid forms, which can lead to differences in the intermolecular interactions, affecting the internal energy and enthalpy, and the degree of disorder, affecting the entropy. Differences in solid forms often lead to differences in thermodynamic parameters and physicochemical properties for example solubility, dissolution rate, stability and mechanical properties of APIs and excipients. Hence, solid forms of APIs play a vital role in drug discovery and development in the context of optimization of bioavailability, filing intellectual property rights and developing suitable manufacturing methods. In this review, the fundamental characteristics and trends observed for pharmaceutical hydrates, solvates and amorphous forms are presented, with special emphasis, due to their relative abundance, on pharmaceutical hydrates with single and two-component (i.e. cocrystal) host molecules.","author":[{"dropping-particle":"","family":"Healy","given":"Anne Marie","non-dropping-particle":"","parse-names":false,"suffix":""},{"dropping-particle":"","family":"Worku","given":"Zelalem Ayenew","non-dropping-particle":"","parse-names":false,"suffix":""},{"dropping-particle":"","family":"Kumar","given":"Dinesh","non-dropping-particle":"","parse-names":false,"suffix":""},{"dropping-particle":"","family":"Madi","given":"Atif M.","non-dropping-particle":"","parse-names":false,"suffix":""}],"container-title":"Advanced Drug Delivery Reviews","id":"ITEM-2","issued":{"date-parts":[["2017"]]},"page":"25-46","publisher":"Elsevier B.V.","title":"Pharmaceutical solvates, hydrates and amorphous forms: A special emphasis on cocrystals","type":"article-journal","volume":"117"},"uris":["http://www.mendeley.com/documents/?uuid=911f42e5-940c-47de-a5a4-76dc08393522"]}],"mendeley":{"formattedCitation":"&lt;sup&gt;53,54&lt;/sup&gt;","plainTextFormattedCitation":"53,54","previouslyFormattedCitation":"&lt;sup&gt;54,55&lt;/sup&gt;"},"properties":{"noteIndex":0},"schema":"https://github.com/citation-style-language/schema/raw/master/csl-citation.json"}</w:instrText>
      </w:r>
      <w:r w:rsidR="00623776" w:rsidRPr="00271AF2">
        <w:rPr>
          <w:rFonts w:ascii="Times New Roman" w:hAnsi="Times New Roman" w:cs="Times New Roman"/>
          <w:sz w:val="24"/>
          <w:szCs w:val="24"/>
        </w:rPr>
        <w:fldChar w:fldCharType="separate"/>
      </w:r>
      <w:r w:rsidR="003618DC" w:rsidRPr="003618DC">
        <w:rPr>
          <w:rFonts w:ascii="Times New Roman" w:hAnsi="Times New Roman" w:cs="Times New Roman"/>
          <w:noProof/>
          <w:sz w:val="24"/>
          <w:szCs w:val="24"/>
          <w:vertAlign w:val="superscript"/>
        </w:rPr>
        <w:t>53,54</w:t>
      </w:r>
      <w:r w:rsidR="00623776" w:rsidRPr="00271AF2">
        <w:rPr>
          <w:rFonts w:ascii="Times New Roman" w:hAnsi="Times New Roman" w:cs="Times New Roman"/>
          <w:sz w:val="24"/>
          <w:szCs w:val="24"/>
        </w:rPr>
        <w:fldChar w:fldCharType="end"/>
      </w:r>
      <w:r w:rsidR="00590DED" w:rsidRPr="00271AF2">
        <w:rPr>
          <w:rFonts w:ascii="Times New Roman" w:hAnsi="Times New Roman" w:cs="Times New Roman"/>
          <w:sz w:val="24"/>
          <w:szCs w:val="24"/>
        </w:rPr>
        <w:t>. This work has demonstrated</w:t>
      </w:r>
      <w:r w:rsidR="001B6B87" w:rsidRPr="00271AF2">
        <w:rPr>
          <w:rFonts w:ascii="Times New Roman" w:hAnsi="Times New Roman" w:cs="Times New Roman"/>
          <w:sz w:val="24"/>
          <w:szCs w:val="24"/>
        </w:rPr>
        <w:t xml:space="preserve"> for</w:t>
      </w:r>
      <w:r w:rsidR="00590DED" w:rsidRPr="00271AF2">
        <w:rPr>
          <w:rFonts w:ascii="Times New Roman" w:hAnsi="Times New Roman" w:cs="Times New Roman"/>
          <w:sz w:val="24"/>
          <w:szCs w:val="24"/>
        </w:rPr>
        <w:t xml:space="preserve"> the first time, to our knowledge, that the specific surface area of electrosprayed material is higher than the equivalent spray-dried material.</w:t>
      </w:r>
    </w:p>
    <w:p w14:paraId="771B503D" w14:textId="77777777" w:rsidR="005D5CD3" w:rsidRDefault="005D5CD3" w:rsidP="003A15AB"/>
    <w:p w14:paraId="44823C32" w14:textId="77777777" w:rsidR="007B3759" w:rsidRDefault="007B3759" w:rsidP="007B3759">
      <w:pPr>
        <w:pStyle w:val="Heading2"/>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3.5 Drug loading </w:t>
      </w:r>
    </w:p>
    <w:p w14:paraId="534C29D9" w14:textId="77777777" w:rsidR="007B3759" w:rsidRPr="003A15AB" w:rsidRDefault="007B3759" w:rsidP="007B3759"/>
    <w:p w14:paraId="2BEE41F3" w14:textId="58E09F07" w:rsidR="007B3759" w:rsidRDefault="007B3759" w:rsidP="007B3759">
      <w:pPr>
        <w:spacing w:line="360" w:lineRule="auto"/>
        <w:jc w:val="both"/>
        <w:rPr>
          <w:rFonts w:ascii="Times New Roman" w:hAnsi="Times New Roman" w:cs="Times New Roman"/>
          <w:sz w:val="24"/>
          <w:szCs w:val="24"/>
        </w:rPr>
      </w:pPr>
      <w:r>
        <w:rPr>
          <w:rFonts w:ascii="Times New Roman" w:hAnsi="Times New Roman" w:cs="Times New Roman"/>
          <w:sz w:val="24"/>
          <w:szCs w:val="24"/>
        </w:rPr>
        <w:t>The ketoprofen loading for the PVP samples produced via spray drying and electrospraying which have a theoretical ketoprofen content of 20% w/w</w:t>
      </w:r>
      <w:r w:rsidR="00C108AD">
        <w:rPr>
          <w:rFonts w:ascii="Times New Roman" w:hAnsi="Times New Roman" w:cs="Times New Roman"/>
          <w:sz w:val="24"/>
          <w:szCs w:val="24"/>
        </w:rPr>
        <w:t xml:space="preserve"> was 95.63 ± 1.81% and 97.37 ± 1.56% respectively</w:t>
      </w:r>
      <w:r>
        <w:rPr>
          <w:rFonts w:ascii="Times New Roman" w:hAnsi="Times New Roman" w:cs="Times New Roman"/>
          <w:sz w:val="24"/>
          <w:szCs w:val="24"/>
        </w:rPr>
        <w:t xml:space="preserve">. The actual ketoprofen concentration was close to the theoretical concentration of ketoprofen, and there was no statistically significant difference in the ketoprofen loading between the amorphous solid dispersions prepared via spray drying and electrospraying as indicated by </w:t>
      </w:r>
      <w:r w:rsidR="00086B70">
        <w:rPr>
          <w:rFonts w:ascii="Times New Roman" w:hAnsi="Times New Roman" w:cs="Times New Roman"/>
          <w:sz w:val="24"/>
          <w:szCs w:val="24"/>
        </w:rPr>
        <w:t>a</w:t>
      </w:r>
      <w:r>
        <w:rPr>
          <w:rFonts w:ascii="Times New Roman" w:hAnsi="Times New Roman" w:cs="Times New Roman"/>
          <w:sz w:val="24"/>
          <w:szCs w:val="24"/>
        </w:rPr>
        <w:t xml:space="preserve"> p-value of 0.278.</w:t>
      </w:r>
    </w:p>
    <w:p w14:paraId="5D8FA3D5" w14:textId="77777777" w:rsidR="00CD4676" w:rsidRPr="00A15CE7" w:rsidRDefault="00CD4676" w:rsidP="00A15CE7"/>
    <w:p w14:paraId="0AB42DE3" w14:textId="7A0ABDAD" w:rsidR="00084D6B" w:rsidRDefault="00590DED" w:rsidP="00471FFB">
      <w:pPr>
        <w:pStyle w:val="Heading2"/>
        <w:rPr>
          <w:rFonts w:ascii="Times New Roman" w:hAnsi="Times New Roman" w:cs="Times New Roman"/>
          <w:color w:val="auto"/>
          <w:sz w:val="24"/>
          <w:szCs w:val="24"/>
        </w:rPr>
      </w:pPr>
      <w:r w:rsidRPr="00271AF2">
        <w:rPr>
          <w:rFonts w:ascii="Times New Roman" w:hAnsi="Times New Roman" w:cs="Times New Roman"/>
          <w:color w:val="auto"/>
          <w:sz w:val="24"/>
          <w:szCs w:val="24"/>
        </w:rPr>
        <w:t>3.</w:t>
      </w:r>
      <w:r w:rsidR="0099500E" w:rsidRPr="00271AF2">
        <w:rPr>
          <w:rFonts w:ascii="Times New Roman" w:hAnsi="Times New Roman" w:cs="Times New Roman"/>
          <w:color w:val="auto"/>
          <w:sz w:val="24"/>
          <w:szCs w:val="24"/>
        </w:rPr>
        <w:t>4</w:t>
      </w:r>
      <w:r w:rsidRPr="00271AF2">
        <w:rPr>
          <w:rFonts w:ascii="Times New Roman" w:hAnsi="Times New Roman" w:cs="Times New Roman"/>
          <w:color w:val="auto"/>
          <w:sz w:val="24"/>
          <w:szCs w:val="24"/>
        </w:rPr>
        <w:t xml:space="preserve"> Dissolution performance</w:t>
      </w:r>
    </w:p>
    <w:p w14:paraId="1FC7E339" w14:textId="77777777" w:rsidR="003A15AB" w:rsidRPr="003A15AB" w:rsidRDefault="003A15AB" w:rsidP="003A15AB"/>
    <w:p w14:paraId="60B5DC0C" w14:textId="2F75089F" w:rsidR="00590DED" w:rsidRPr="00271AF2" w:rsidRDefault="00590DED" w:rsidP="00D23079">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The dissolution p</w:t>
      </w:r>
      <w:r w:rsidR="00E07C20">
        <w:rPr>
          <w:rFonts w:ascii="Times New Roman" w:hAnsi="Times New Roman" w:cs="Times New Roman"/>
          <w:sz w:val="24"/>
          <w:szCs w:val="24"/>
        </w:rPr>
        <w:t>rofiles</w:t>
      </w:r>
      <w:r w:rsidRPr="00271AF2">
        <w:rPr>
          <w:rFonts w:ascii="Times New Roman" w:hAnsi="Times New Roman" w:cs="Times New Roman"/>
          <w:sz w:val="24"/>
          <w:szCs w:val="24"/>
        </w:rPr>
        <w:t xml:space="preserve"> of </w:t>
      </w:r>
      <w:r w:rsidR="00084234" w:rsidRPr="00271AF2">
        <w:rPr>
          <w:rFonts w:ascii="Times New Roman" w:hAnsi="Times New Roman" w:cs="Times New Roman"/>
          <w:sz w:val="24"/>
          <w:szCs w:val="24"/>
        </w:rPr>
        <w:t xml:space="preserve">the amorphous solid dispersions </w:t>
      </w:r>
      <w:r w:rsidR="00213FAA" w:rsidRPr="00271AF2">
        <w:rPr>
          <w:rFonts w:ascii="Times New Roman" w:hAnsi="Times New Roman" w:cs="Times New Roman"/>
          <w:sz w:val="24"/>
          <w:szCs w:val="24"/>
        </w:rPr>
        <w:t xml:space="preserve">of ketoprofen produced by </w:t>
      </w:r>
      <w:r w:rsidR="004C7E78" w:rsidRPr="00271AF2">
        <w:rPr>
          <w:rFonts w:ascii="Times New Roman" w:hAnsi="Times New Roman" w:cs="Times New Roman"/>
          <w:sz w:val="24"/>
          <w:szCs w:val="24"/>
        </w:rPr>
        <w:t>spray</w:t>
      </w:r>
      <w:r w:rsidR="006C35AA">
        <w:rPr>
          <w:rFonts w:ascii="Times New Roman" w:hAnsi="Times New Roman" w:cs="Times New Roman"/>
          <w:sz w:val="24"/>
          <w:szCs w:val="24"/>
        </w:rPr>
        <w:t xml:space="preserve"> </w:t>
      </w:r>
      <w:r w:rsidR="00E07C20">
        <w:rPr>
          <w:rFonts w:ascii="Times New Roman" w:hAnsi="Times New Roman" w:cs="Times New Roman"/>
          <w:sz w:val="24"/>
          <w:szCs w:val="24"/>
        </w:rPr>
        <w:t>drying</w:t>
      </w:r>
      <w:r w:rsidR="00213FAA" w:rsidRPr="00271AF2">
        <w:rPr>
          <w:rFonts w:ascii="Times New Roman" w:hAnsi="Times New Roman" w:cs="Times New Roman"/>
          <w:sz w:val="24"/>
          <w:szCs w:val="24"/>
        </w:rPr>
        <w:t xml:space="preserve"> and</w:t>
      </w:r>
      <w:r w:rsidRPr="00271AF2">
        <w:rPr>
          <w:rFonts w:ascii="Times New Roman" w:hAnsi="Times New Roman" w:cs="Times New Roman"/>
          <w:sz w:val="24"/>
          <w:szCs w:val="24"/>
        </w:rPr>
        <w:t xml:space="preserve"> electrospray</w:t>
      </w:r>
      <w:r w:rsidR="00213FAA" w:rsidRPr="00271AF2">
        <w:rPr>
          <w:rFonts w:ascii="Times New Roman" w:hAnsi="Times New Roman" w:cs="Times New Roman"/>
          <w:sz w:val="24"/>
          <w:szCs w:val="24"/>
        </w:rPr>
        <w:t>ing containing 20% w/w ketoprofen</w:t>
      </w:r>
      <w:r w:rsidR="006C1FF0" w:rsidRPr="00271AF2">
        <w:rPr>
          <w:rFonts w:ascii="Times New Roman" w:hAnsi="Times New Roman" w:cs="Times New Roman"/>
          <w:sz w:val="24"/>
          <w:szCs w:val="24"/>
        </w:rPr>
        <w:t xml:space="preserve"> at pH 1.2 in a flow through cell dissolution a</w:t>
      </w:r>
      <w:r w:rsidR="007C0634" w:rsidRPr="00271AF2">
        <w:rPr>
          <w:rFonts w:ascii="Times New Roman" w:hAnsi="Times New Roman" w:cs="Times New Roman"/>
          <w:sz w:val="24"/>
          <w:szCs w:val="24"/>
        </w:rPr>
        <w:t>pparatus are shown</w:t>
      </w:r>
      <w:r w:rsidR="0048772D">
        <w:rPr>
          <w:rFonts w:ascii="Times New Roman" w:hAnsi="Times New Roman" w:cs="Times New Roman"/>
          <w:sz w:val="24"/>
          <w:szCs w:val="24"/>
        </w:rPr>
        <w:t xml:space="preserve"> in Figure </w:t>
      </w:r>
      <w:r w:rsidR="001E0634">
        <w:rPr>
          <w:rFonts w:ascii="Times New Roman" w:hAnsi="Times New Roman" w:cs="Times New Roman"/>
          <w:sz w:val="24"/>
          <w:szCs w:val="24"/>
        </w:rPr>
        <w:t>8</w:t>
      </w:r>
      <w:r w:rsidR="007C0634" w:rsidRPr="00271AF2">
        <w:rPr>
          <w:rFonts w:ascii="Times New Roman" w:hAnsi="Times New Roman" w:cs="Times New Roman"/>
          <w:sz w:val="24"/>
          <w:szCs w:val="24"/>
        </w:rPr>
        <w:t>. A</w:t>
      </w:r>
      <w:r w:rsidRPr="00271AF2">
        <w:rPr>
          <w:rFonts w:ascii="Times New Roman" w:hAnsi="Times New Roman" w:cs="Times New Roman"/>
          <w:sz w:val="24"/>
          <w:szCs w:val="24"/>
        </w:rPr>
        <w:t xml:space="preserve"> physical mixture of PVP</w:t>
      </w:r>
      <w:r w:rsidR="00F46FF5" w:rsidRPr="00271AF2">
        <w:rPr>
          <w:rFonts w:ascii="Times New Roman" w:hAnsi="Times New Roman" w:cs="Times New Roman"/>
          <w:sz w:val="24"/>
          <w:szCs w:val="24"/>
        </w:rPr>
        <w:t xml:space="preserve"> with</w:t>
      </w:r>
      <w:r w:rsidRPr="00271AF2">
        <w:rPr>
          <w:rFonts w:ascii="Times New Roman" w:hAnsi="Times New Roman" w:cs="Times New Roman"/>
          <w:sz w:val="24"/>
          <w:szCs w:val="24"/>
        </w:rPr>
        <w:t xml:space="preserve"> 20% </w:t>
      </w:r>
      <w:r w:rsidR="00F46FF5" w:rsidRPr="00271AF2">
        <w:rPr>
          <w:rFonts w:ascii="Times New Roman" w:hAnsi="Times New Roman" w:cs="Times New Roman"/>
          <w:sz w:val="24"/>
          <w:szCs w:val="24"/>
        </w:rPr>
        <w:t xml:space="preserve">w/w crystalline </w:t>
      </w:r>
      <w:r w:rsidRPr="00271AF2">
        <w:rPr>
          <w:rFonts w:ascii="Times New Roman" w:hAnsi="Times New Roman" w:cs="Times New Roman"/>
          <w:sz w:val="24"/>
          <w:szCs w:val="24"/>
        </w:rPr>
        <w:t>ketoprofen</w:t>
      </w:r>
      <w:r w:rsidR="00E07C20">
        <w:rPr>
          <w:rFonts w:ascii="Times New Roman" w:hAnsi="Times New Roman" w:cs="Times New Roman"/>
          <w:sz w:val="24"/>
          <w:szCs w:val="24"/>
        </w:rPr>
        <w:t xml:space="preserve"> raw material</w:t>
      </w:r>
      <w:r w:rsidR="00F46FF5" w:rsidRPr="00271AF2">
        <w:rPr>
          <w:rFonts w:ascii="Times New Roman" w:hAnsi="Times New Roman" w:cs="Times New Roman"/>
          <w:sz w:val="24"/>
          <w:szCs w:val="24"/>
        </w:rPr>
        <w:t xml:space="preserve"> was included as a reference measurement. </w:t>
      </w:r>
      <w:r w:rsidRPr="00271AF2">
        <w:rPr>
          <w:rFonts w:ascii="Times New Roman" w:hAnsi="Times New Roman" w:cs="Times New Roman"/>
          <w:sz w:val="24"/>
          <w:szCs w:val="24"/>
        </w:rPr>
        <w:t xml:space="preserve"> As can be seen the dissolution rate and extent of dissolved ketoprofen material is higher for the spray-dried and the electrosprayed ketoprofen </w:t>
      </w:r>
      <w:r w:rsidR="00F57135" w:rsidRPr="00271AF2">
        <w:rPr>
          <w:rFonts w:ascii="Times New Roman" w:hAnsi="Times New Roman" w:cs="Times New Roman"/>
          <w:sz w:val="24"/>
          <w:szCs w:val="24"/>
        </w:rPr>
        <w:t xml:space="preserve">relative to the crystalline ketoprofen. However, there is no </w:t>
      </w:r>
      <w:r w:rsidR="001C6474" w:rsidRPr="00271AF2">
        <w:rPr>
          <w:rFonts w:ascii="Times New Roman" w:hAnsi="Times New Roman" w:cs="Times New Roman"/>
          <w:sz w:val="24"/>
          <w:szCs w:val="24"/>
        </w:rPr>
        <w:t>discernible</w:t>
      </w:r>
      <w:r w:rsidR="00F57135" w:rsidRPr="00271AF2">
        <w:rPr>
          <w:rFonts w:ascii="Times New Roman" w:hAnsi="Times New Roman" w:cs="Times New Roman"/>
          <w:sz w:val="24"/>
          <w:szCs w:val="24"/>
        </w:rPr>
        <w:t xml:space="preserve"> difference in the dissolution rate between the spray-dried and electrosprayed material. This may be </w:t>
      </w:r>
      <w:r w:rsidR="001C6474" w:rsidRPr="00271AF2">
        <w:rPr>
          <w:rFonts w:ascii="Times New Roman" w:hAnsi="Times New Roman" w:cs="Times New Roman"/>
          <w:sz w:val="24"/>
          <w:szCs w:val="24"/>
        </w:rPr>
        <w:t>because</w:t>
      </w:r>
      <w:r w:rsidR="00F57135" w:rsidRPr="00271AF2">
        <w:rPr>
          <w:rFonts w:ascii="Times New Roman" w:hAnsi="Times New Roman" w:cs="Times New Roman"/>
          <w:sz w:val="24"/>
          <w:szCs w:val="24"/>
        </w:rPr>
        <w:t xml:space="preserve"> the ketoprofen release rate is very rapid from both amorphous systems, with more than 40% of the available ketoprofen dissolved within 5 minutes. With such rapid release rates, the sampling intervals chosen may not sufficiently demonstrate any difference. </w:t>
      </w:r>
      <w:r w:rsidR="00184215" w:rsidRPr="00271AF2">
        <w:rPr>
          <w:rFonts w:ascii="Times New Roman" w:hAnsi="Times New Roman" w:cs="Times New Roman"/>
          <w:sz w:val="24"/>
          <w:szCs w:val="24"/>
        </w:rPr>
        <w:t>Additionally, t</w:t>
      </w:r>
      <w:r w:rsidR="00F57135" w:rsidRPr="00271AF2">
        <w:rPr>
          <w:rFonts w:ascii="Times New Roman" w:hAnsi="Times New Roman" w:cs="Times New Roman"/>
          <w:sz w:val="24"/>
          <w:szCs w:val="24"/>
        </w:rPr>
        <w:t xml:space="preserve">he polydispersity of the spray-dried material means that </w:t>
      </w:r>
      <w:r w:rsidR="00B76854" w:rsidRPr="00271AF2">
        <w:rPr>
          <w:rFonts w:ascii="Times New Roman" w:hAnsi="Times New Roman" w:cs="Times New Roman"/>
          <w:sz w:val="24"/>
          <w:szCs w:val="24"/>
        </w:rPr>
        <w:t xml:space="preserve">logically </w:t>
      </w:r>
      <w:r w:rsidR="00F57135" w:rsidRPr="00271AF2">
        <w:rPr>
          <w:rFonts w:ascii="Times New Roman" w:hAnsi="Times New Roman" w:cs="Times New Roman"/>
          <w:sz w:val="24"/>
          <w:szCs w:val="24"/>
        </w:rPr>
        <w:t xml:space="preserve">the very small particles observed in </w:t>
      </w:r>
      <w:r w:rsidR="003A15AB">
        <w:rPr>
          <w:rFonts w:ascii="Times New Roman" w:hAnsi="Times New Roman" w:cs="Times New Roman"/>
          <w:sz w:val="24"/>
          <w:szCs w:val="24"/>
        </w:rPr>
        <w:t>Figure 3</w:t>
      </w:r>
      <w:r w:rsidR="003020D8">
        <w:rPr>
          <w:rFonts w:ascii="Times New Roman" w:hAnsi="Times New Roman" w:cs="Times New Roman"/>
          <w:sz w:val="24"/>
          <w:szCs w:val="24"/>
        </w:rPr>
        <w:t>j</w:t>
      </w:r>
      <w:r w:rsidR="000E7C5C">
        <w:rPr>
          <w:rFonts w:ascii="Times New Roman" w:hAnsi="Times New Roman" w:cs="Times New Roman"/>
          <w:sz w:val="24"/>
          <w:szCs w:val="24"/>
        </w:rPr>
        <w:t xml:space="preserve"> </w:t>
      </w:r>
      <w:r w:rsidR="00F57135" w:rsidRPr="00271AF2">
        <w:rPr>
          <w:rFonts w:ascii="Times New Roman" w:hAnsi="Times New Roman" w:cs="Times New Roman"/>
          <w:sz w:val="24"/>
          <w:szCs w:val="24"/>
        </w:rPr>
        <w:t xml:space="preserve">dissolve </w:t>
      </w:r>
      <w:r w:rsidR="00D15127" w:rsidRPr="00271AF2">
        <w:rPr>
          <w:rFonts w:ascii="Times New Roman" w:hAnsi="Times New Roman" w:cs="Times New Roman"/>
          <w:sz w:val="24"/>
          <w:szCs w:val="24"/>
        </w:rPr>
        <w:t xml:space="preserve">initially and as such there is no observed difference in the dissolution rate of the </w:t>
      </w:r>
      <w:r w:rsidR="00595390" w:rsidRPr="00271AF2">
        <w:rPr>
          <w:rFonts w:ascii="Times New Roman" w:hAnsi="Times New Roman" w:cs="Times New Roman"/>
          <w:sz w:val="24"/>
          <w:szCs w:val="24"/>
        </w:rPr>
        <w:t>powder prepared by different methods.</w:t>
      </w:r>
      <w:r w:rsidR="0078425F" w:rsidRPr="00271AF2">
        <w:rPr>
          <w:rFonts w:ascii="Times New Roman" w:hAnsi="Times New Roman" w:cs="Times New Roman"/>
          <w:sz w:val="24"/>
          <w:szCs w:val="24"/>
        </w:rPr>
        <w:t xml:space="preserve"> There is </w:t>
      </w:r>
      <w:r w:rsidR="0078425F" w:rsidRPr="00D26D52">
        <w:rPr>
          <w:rFonts w:ascii="Times New Roman" w:hAnsi="Times New Roman" w:cs="Times New Roman"/>
          <w:sz w:val="24"/>
          <w:szCs w:val="24"/>
        </w:rPr>
        <w:t>however a higher total release of ketoprofen from the electrosprayed material</w:t>
      </w:r>
      <w:r w:rsidR="00E07C20" w:rsidRPr="00D26D52">
        <w:rPr>
          <w:rFonts w:ascii="Times New Roman" w:hAnsi="Times New Roman" w:cs="Times New Roman"/>
          <w:sz w:val="24"/>
          <w:szCs w:val="24"/>
        </w:rPr>
        <w:t xml:space="preserve"> over the time frame studied</w:t>
      </w:r>
      <w:r w:rsidR="000E0485" w:rsidRPr="00D26D52">
        <w:rPr>
          <w:rFonts w:ascii="Times New Roman" w:hAnsi="Times New Roman" w:cs="Times New Roman"/>
          <w:sz w:val="24"/>
          <w:szCs w:val="24"/>
        </w:rPr>
        <w:t xml:space="preserve">. </w:t>
      </w:r>
      <w:r w:rsidR="006677BE" w:rsidRPr="00D26D52">
        <w:rPr>
          <w:rFonts w:ascii="Times New Roman" w:hAnsi="Times New Roman" w:cs="Times New Roman"/>
          <w:sz w:val="24"/>
          <w:szCs w:val="24"/>
        </w:rPr>
        <w:t>The risk of re-crystallisation</w:t>
      </w:r>
      <w:r w:rsidR="00DA6411" w:rsidRPr="00D26D52">
        <w:rPr>
          <w:rFonts w:ascii="Times New Roman" w:hAnsi="Times New Roman" w:cs="Times New Roman"/>
          <w:sz w:val="24"/>
          <w:szCs w:val="24"/>
        </w:rPr>
        <w:t xml:space="preserve"> during the dissolution test</w:t>
      </w:r>
      <w:r w:rsidR="006677BE" w:rsidRPr="00D26D52">
        <w:rPr>
          <w:rFonts w:ascii="Times New Roman" w:hAnsi="Times New Roman" w:cs="Times New Roman"/>
          <w:sz w:val="24"/>
          <w:szCs w:val="24"/>
        </w:rPr>
        <w:t xml:space="preserve"> is low </w:t>
      </w:r>
      <w:r w:rsidR="00276A05" w:rsidRPr="00D26D52">
        <w:rPr>
          <w:rFonts w:ascii="Times New Roman" w:hAnsi="Times New Roman" w:cs="Times New Roman"/>
          <w:sz w:val="24"/>
          <w:szCs w:val="24"/>
        </w:rPr>
        <w:t>due to the</w:t>
      </w:r>
      <w:r w:rsidR="00DA6411" w:rsidRPr="00D26D52">
        <w:rPr>
          <w:rFonts w:ascii="Times New Roman" w:hAnsi="Times New Roman" w:cs="Times New Roman"/>
          <w:sz w:val="24"/>
          <w:szCs w:val="24"/>
        </w:rPr>
        <w:t xml:space="preserve"> </w:t>
      </w:r>
      <w:r w:rsidR="00276A05" w:rsidRPr="00D26D52">
        <w:rPr>
          <w:rFonts w:ascii="Times New Roman" w:hAnsi="Times New Roman" w:cs="Times New Roman"/>
          <w:sz w:val="24"/>
          <w:szCs w:val="24"/>
        </w:rPr>
        <w:t xml:space="preserve">sink conditions which were used, as well as the </w:t>
      </w:r>
      <w:r w:rsidR="003618DC" w:rsidRPr="00D26D52">
        <w:rPr>
          <w:rFonts w:ascii="Times New Roman" w:hAnsi="Times New Roman" w:cs="Times New Roman"/>
          <w:sz w:val="24"/>
          <w:szCs w:val="24"/>
        </w:rPr>
        <w:t xml:space="preserve">stability of ketoprofen in the amorphous state </w:t>
      </w:r>
      <w:r w:rsidR="003618DC" w:rsidRPr="00D26D52">
        <w:rPr>
          <w:rFonts w:ascii="Times New Roman" w:hAnsi="Times New Roman" w:cs="Times New Roman"/>
          <w:sz w:val="24"/>
          <w:szCs w:val="24"/>
        </w:rPr>
        <w:fldChar w:fldCharType="begin" w:fldLock="1"/>
      </w:r>
      <w:r w:rsidR="003618DC" w:rsidRPr="00D26D52">
        <w:rPr>
          <w:rFonts w:ascii="Times New Roman" w:hAnsi="Times New Roman" w:cs="Times New Roman"/>
          <w:sz w:val="24"/>
          <w:szCs w:val="24"/>
        </w:rPr>
        <w:instrText>ADDIN CSL_CITATION {"citationItems":[{"id":"ITEM-1","itemData":{"DOI":"10.1002/jps.22197","ISBN":"1528-7483","ISSN":"15206017","PMID":"26555993","abstract":"Assessing the viability of an amorphous formulation strategy is of great importance in an era of drug discovery where a large percentage of new molecules have solubility limited dissolution rates, and disruption of the crystal lattice is a potential strategy to improve this process. The objective of the current study was to evaluate the glass forming ability (GFA) of a large data set of organic molecules and also to evaluate potential links between GFA and glass stability (GS). The crystallization tendency from the undercooled melt was evaluated for a group of 51 organic molecules and separated into three separate classes [class (I), class (II), class (III)] based upon the presence/absence of observable crystallization during a heating/cooling/heating cycle, as measured using differential scanning calorimetry (DSC). Class (I) molecules were further delineated based upon the observation of a crystalline [class (I-A)] or amorphous [class (I-B)] solid after quench cooling in liquid N2. Principal component analysis (PCA) of various physiochemical descriptors suggested that molecules with low GFA tended to be low molecular weight (MW), rigid structures while class (III) molecules tended to be higher MW, more complex structures. For select compounds, it was observed that crystallization from the glassy state was much faster for compounds with a lower GFA. It is believed that nuclei are quenched into the glass during cooling for class (I-B) and (II) molecules, leading to more facile crystallization below Tg. In addition, these quenched in nuclei are also thought to be responsible for the recrystallization observed for these classes of molecules upon heating above Tg. In conclusion, the DSC screening method and classification scheme may be a useful tool to quickly assess the GFA and potential GS of new chemical entities during early drug development. © 2010 Wiley-Liss, Inc. and the American Pharmacists Association J Pharm Sci 99:3787-3806, 2010.","author":[{"dropping-particle":"","family":"Baird","given":"Jared A.","non-dropping-particle":"","parse-names":false,"suffix":""},{"dropping-particle":"","family":"Eerdenbrugh","given":"Bernard","non-dropping-particle":"Van","parse-names":false,"suffix":""},{"dropping-particle":"","family":"Taylor","given":"Lynne S.","non-dropping-particle":"","parse-names":false,"suffix":""}],"container-title":"Journal of Pharmaceutical Sciences","id":"ITEM-1","issue":"9","issued":{"date-parts":[["2010"]]},"page":"3787-3806","publisher":"Elsevier Masson SAS","title":"A classification system to assess the crystallization tendency of organic molecules from undercooled melts","type":"article-journal","volume":"99"},"uris":["http://www.mendeley.com/documents/?uuid=c5090bbe-30ef-49ea-b557-3139ec76bbce"]}],"mendeley":{"formattedCitation":"&lt;sup&gt;23&lt;/sup&gt;","plainTextFormattedCitation":"23"},"properties":{"noteIndex":0},"schema":"https://github.com/citation-style-language/schema/raw/master/csl-citation.json"}</w:instrText>
      </w:r>
      <w:r w:rsidR="003618DC" w:rsidRPr="00D26D52">
        <w:rPr>
          <w:rFonts w:ascii="Times New Roman" w:hAnsi="Times New Roman" w:cs="Times New Roman"/>
          <w:sz w:val="24"/>
          <w:szCs w:val="24"/>
        </w:rPr>
        <w:fldChar w:fldCharType="separate"/>
      </w:r>
      <w:r w:rsidR="003618DC" w:rsidRPr="00D26D52">
        <w:rPr>
          <w:rFonts w:ascii="Times New Roman" w:hAnsi="Times New Roman" w:cs="Times New Roman"/>
          <w:noProof/>
          <w:sz w:val="24"/>
          <w:szCs w:val="24"/>
          <w:vertAlign w:val="superscript"/>
        </w:rPr>
        <w:t>23</w:t>
      </w:r>
      <w:r w:rsidR="003618DC" w:rsidRPr="00D26D52">
        <w:rPr>
          <w:rFonts w:ascii="Times New Roman" w:hAnsi="Times New Roman" w:cs="Times New Roman"/>
          <w:sz w:val="24"/>
          <w:szCs w:val="24"/>
        </w:rPr>
        <w:fldChar w:fldCharType="end"/>
      </w:r>
      <w:r w:rsidR="003618DC" w:rsidRPr="00D26D52">
        <w:rPr>
          <w:rFonts w:ascii="Times New Roman" w:hAnsi="Times New Roman" w:cs="Times New Roman"/>
          <w:sz w:val="24"/>
          <w:szCs w:val="24"/>
        </w:rPr>
        <w:t>.</w:t>
      </w:r>
      <w:r w:rsidR="009E762B" w:rsidRPr="00D26D52">
        <w:rPr>
          <w:rFonts w:ascii="Times New Roman" w:hAnsi="Times New Roman" w:cs="Times New Roman"/>
          <w:sz w:val="24"/>
          <w:szCs w:val="24"/>
        </w:rPr>
        <w:t xml:space="preserve">The variation observed </w:t>
      </w:r>
      <w:r w:rsidR="00013F23" w:rsidRPr="00D26D52">
        <w:rPr>
          <w:rFonts w:ascii="Times New Roman" w:hAnsi="Times New Roman" w:cs="Times New Roman"/>
          <w:sz w:val="24"/>
          <w:szCs w:val="24"/>
        </w:rPr>
        <w:t xml:space="preserve">in the dissolution profile of </w:t>
      </w:r>
      <w:r w:rsidR="009E762B" w:rsidRPr="00D26D52">
        <w:rPr>
          <w:rFonts w:ascii="Times New Roman" w:hAnsi="Times New Roman" w:cs="Times New Roman"/>
          <w:sz w:val="24"/>
          <w:szCs w:val="24"/>
        </w:rPr>
        <w:t xml:space="preserve"> the spray dried system stems </w:t>
      </w:r>
      <w:r w:rsidR="00013F23" w:rsidRPr="00D26D52">
        <w:rPr>
          <w:rFonts w:ascii="Times New Roman" w:hAnsi="Times New Roman" w:cs="Times New Roman"/>
          <w:sz w:val="24"/>
          <w:szCs w:val="24"/>
        </w:rPr>
        <w:t xml:space="preserve">from </w:t>
      </w:r>
      <w:r w:rsidR="005E2E5B" w:rsidRPr="00D26D52">
        <w:rPr>
          <w:rFonts w:ascii="Times New Roman" w:hAnsi="Times New Roman" w:cs="Times New Roman"/>
          <w:sz w:val="24"/>
          <w:szCs w:val="24"/>
        </w:rPr>
        <w:t>the</w:t>
      </w:r>
      <w:r w:rsidR="00650D73" w:rsidRPr="00D26D52">
        <w:rPr>
          <w:rFonts w:ascii="Times New Roman" w:hAnsi="Times New Roman" w:cs="Times New Roman"/>
          <w:sz w:val="24"/>
          <w:szCs w:val="24"/>
        </w:rPr>
        <w:t xml:space="preserve"> polydispersity of particle size </w:t>
      </w:r>
      <w:r w:rsidR="005E2E5B" w:rsidRPr="00D26D52">
        <w:rPr>
          <w:rFonts w:ascii="Times New Roman" w:hAnsi="Times New Roman" w:cs="Times New Roman"/>
          <w:sz w:val="24"/>
          <w:szCs w:val="24"/>
        </w:rPr>
        <w:t>which</w:t>
      </w:r>
      <w:r w:rsidR="001A5B9C" w:rsidRPr="00D26D52">
        <w:rPr>
          <w:rFonts w:ascii="Times New Roman" w:hAnsi="Times New Roman" w:cs="Times New Roman"/>
          <w:sz w:val="24"/>
          <w:szCs w:val="24"/>
        </w:rPr>
        <w:t xml:space="preserve"> is</w:t>
      </w:r>
      <w:r w:rsidR="005E2E5B" w:rsidRPr="00D26D52">
        <w:rPr>
          <w:rFonts w:ascii="Times New Roman" w:hAnsi="Times New Roman" w:cs="Times New Roman"/>
          <w:sz w:val="24"/>
          <w:szCs w:val="24"/>
        </w:rPr>
        <w:t xml:space="preserve"> </w:t>
      </w:r>
      <w:r w:rsidR="00650D73" w:rsidRPr="00D26D52">
        <w:rPr>
          <w:rFonts w:ascii="Times New Roman" w:hAnsi="Times New Roman" w:cs="Times New Roman"/>
          <w:sz w:val="24"/>
          <w:szCs w:val="24"/>
        </w:rPr>
        <w:t>not present in the</w:t>
      </w:r>
      <w:r w:rsidR="00DB0686" w:rsidRPr="00D26D52">
        <w:rPr>
          <w:rFonts w:ascii="Times New Roman" w:hAnsi="Times New Roman" w:cs="Times New Roman"/>
          <w:sz w:val="24"/>
          <w:szCs w:val="24"/>
        </w:rPr>
        <w:t xml:space="preserve"> electrosprayed</w:t>
      </w:r>
      <w:r w:rsidR="00650D73" w:rsidRPr="00D26D52">
        <w:rPr>
          <w:rFonts w:ascii="Times New Roman" w:hAnsi="Times New Roman" w:cs="Times New Roman"/>
          <w:sz w:val="24"/>
          <w:szCs w:val="24"/>
        </w:rPr>
        <w:t xml:space="preserve"> system</w:t>
      </w:r>
      <w:r w:rsidR="005E2E5B" w:rsidRPr="00D26D52">
        <w:rPr>
          <w:rFonts w:ascii="Times New Roman" w:hAnsi="Times New Roman" w:cs="Times New Roman"/>
          <w:sz w:val="24"/>
          <w:szCs w:val="24"/>
        </w:rPr>
        <w:t>.</w:t>
      </w:r>
    </w:p>
    <w:p w14:paraId="3D8C1A2F" w14:textId="77777777" w:rsidR="003A15AB" w:rsidRDefault="003A15AB" w:rsidP="003A15AB"/>
    <w:p w14:paraId="67E9474E" w14:textId="335608F3" w:rsidR="00FB2BCF" w:rsidRDefault="00FB2BCF" w:rsidP="00657255">
      <w:pPr>
        <w:pStyle w:val="Heading2"/>
        <w:rPr>
          <w:rFonts w:ascii="Times New Roman" w:hAnsi="Times New Roman" w:cs="Times New Roman"/>
          <w:color w:val="auto"/>
          <w:sz w:val="24"/>
          <w:szCs w:val="24"/>
        </w:rPr>
      </w:pPr>
      <w:r w:rsidRPr="00B16B9F">
        <w:rPr>
          <w:rFonts w:ascii="Times New Roman" w:hAnsi="Times New Roman" w:cs="Times New Roman"/>
          <w:color w:val="auto"/>
          <w:sz w:val="24"/>
          <w:szCs w:val="24"/>
        </w:rPr>
        <w:t>3.</w:t>
      </w:r>
      <w:r w:rsidR="00530B1C" w:rsidRPr="00B16B9F">
        <w:rPr>
          <w:rFonts w:ascii="Times New Roman" w:hAnsi="Times New Roman" w:cs="Times New Roman"/>
          <w:color w:val="auto"/>
          <w:sz w:val="24"/>
          <w:szCs w:val="24"/>
        </w:rPr>
        <w:t>6</w:t>
      </w:r>
      <w:r w:rsidRPr="00B16B9F">
        <w:rPr>
          <w:rFonts w:ascii="Times New Roman" w:hAnsi="Times New Roman" w:cs="Times New Roman"/>
          <w:color w:val="auto"/>
          <w:sz w:val="24"/>
          <w:szCs w:val="24"/>
        </w:rPr>
        <w:t xml:space="preserve"> </w:t>
      </w:r>
      <w:r w:rsidR="006C5199" w:rsidRPr="00B16B9F">
        <w:rPr>
          <w:rFonts w:ascii="Times New Roman" w:hAnsi="Times New Roman" w:cs="Times New Roman"/>
          <w:color w:val="auto"/>
          <w:sz w:val="24"/>
          <w:szCs w:val="24"/>
        </w:rPr>
        <w:t xml:space="preserve">Moisture diffusion studies </w:t>
      </w:r>
      <w:r w:rsidR="00BF170D" w:rsidRPr="00B16B9F">
        <w:rPr>
          <w:rFonts w:ascii="Times New Roman" w:hAnsi="Times New Roman" w:cs="Times New Roman"/>
          <w:color w:val="auto"/>
          <w:sz w:val="24"/>
          <w:szCs w:val="24"/>
        </w:rPr>
        <w:t>and surface adsorption rates</w:t>
      </w:r>
    </w:p>
    <w:p w14:paraId="1FD20D9B" w14:textId="77777777" w:rsidR="003A15AB" w:rsidRPr="003A15AB" w:rsidRDefault="003A15AB" w:rsidP="003A15AB"/>
    <w:p w14:paraId="1043EC18" w14:textId="33090FA0" w:rsidR="006C5199" w:rsidRPr="00271AF2" w:rsidRDefault="00820EAF" w:rsidP="004C5C50">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lastRenderedPageBreak/>
        <w:t xml:space="preserve">The </w:t>
      </w:r>
      <w:r w:rsidR="00C27269" w:rsidRPr="00271AF2">
        <w:rPr>
          <w:rFonts w:ascii="Times New Roman" w:hAnsi="Times New Roman" w:cs="Times New Roman"/>
          <w:sz w:val="24"/>
          <w:szCs w:val="24"/>
        </w:rPr>
        <w:t>diffusion</w:t>
      </w:r>
      <w:r w:rsidR="009F3319" w:rsidRPr="00271AF2">
        <w:rPr>
          <w:rFonts w:ascii="Times New Roman" w:hAnsi="Times New Roman" w:cs="Times New Roman"/>
          <w:sz w:val="24"/>
          <w:szCs w:val="24"/>
        </w:rPr>
        <w:t xml:space="preserve"> co</w:t>
      </w:r>
      <w:r w:rsidR="00271AF2">
        <w:rPr>
          <w:rFonts w:ascii="Times New Roman" w:hAnsi="Times New Roman" w:cs="Times New Roman"/>
          <w:sz w:val="24"/>
          <w:szCs w:val="24"/>
        </w:rPr>
        <w:t>efficient values</w:t>
      </w:r>
      <w:r w:rsidR="00C27269" w:rsidRPr="00271AF2">
        <w:rPr>
          <w:rFonts w:ascii="Times New Roman" w:hAnsi="Times New Roman" w:cs="Times New Roman"/>
          <w:sz w:val="24"/>
          <w:szCs w:val="24"/>
        </w:rPr>
        <w:t xml:space="preserve"> of water</w:t>
      </w:r>
      <w:r w:rsidR="004C5C50">
        <w:rPr>
          <w:rFonts w:ascii="Times New Roman" w:hAnsi="Times New Roman" w:cs="Times New Roman"/>
          <w:sz w:val="24"/>
          <w:szCs w:val="24"/>
        </w:rPr>
        <w:t xml:space="preserve"> vapour</w:t>
      </w:r>
      <w:r w:rsidR="00C413F9" w:rsidRPr="00271AF2">
        <w:rPr>
          <w:rFonts w:ascii="Times New Roman" w:hAnsi="Times New Roman" w:cs="Times New Roman"/>
          <w:sz w:val="24"/>
          <w:szCs w:val="24"/>
        </w:rPr>
        <w:t xml:space="preserve"> into the spray-dried and electrosprayed PVP 20% w/w ketoprofen</w:t>
      </w:r>
      <w:r w:rsidR="00035D21" w:rsidRPr="00271AF2">
        <w:rPr>
          <w:rFonts w:ascii="Times New Roman" w:hAnsi="Times New Roman" w:cs="Times New Roman"/>
          <w:sz w:val="24"/>
          <w:szCs w:val="24"/>
        </w:rPr>
        <w:t xml:space="preserve"> at various relative humidities </w:t>
      </w:r>
      <w:r w:rsidR="005B340B" w:rsidRPr="00271AF2">
        <w:rPr>
          <w:rFonts w:ascii="Times New Roman" w:hAnsi="Times New Roman" w:cs="Times New Roman"/>
          <w:sz w:val="24"/>
          <w:szCs w:val="24"/>
        </w:rPr>
        <w:t>are listed in</w:t>
      </w:r>
      <w:r w:rsidR="00035D21" w:rsidRPr="00271AF2">
        <w:rPr>
          <w:rFonts w:ascii="Times New Roman" w:hAnsi="Times New Roman" w:cs="Times New Roman"/>
          <w:sz w:val="24"/>
          <w:szCs w:val="24"/>
        </w:rPr>
        <w:t xml:space="preserve"> Table </w:t>
      </w:r>
      <w:r w:rsidR="009C009F">
        <w:rPr>
          <w:rFonts w:ascii="Times New Roman" w:hAnsi="Times New Roman" w:cs="Times New Roman"/>
          <w:sz w:val="24"/>
          <w:szCs w:val="24"/>
        </w:rPr>
        <w:t>2</w:t>
      </w:r>
      <w:r w:rsidR="005B340B" w:rsidRPr="00271AF2">
        <w:rPr>
          <w:rFonts w:ascii="Times New Roman" w:hAnsi="Times New Roman" w:cs="Times New Roman"/>
          <w:sz w:val="24"/>
          <w:szCs w:val="24"/>
        </w:rPr>
        <w:t>.</w:t>
      </w:r>
      <w:r w:rsidR="00130997">
        <w:rPr>
          <w:rFonts w:ascii="Times New Roman" w:hAnsi="Times New Roman" w:cs="Times New Roman"/>
          <w:sz w:val="24"/>
          <w:szCs w:val="24"/>
        </w:rPr>
        <w:t xml:space="preserve"> The physical state of all samples </w:t>
      </w:r>
      <w:r w:rsidR="0068438D">
        <w:rPr>
          <w:rFonts w:ascii="Times New Roman" w:hAnsi="Times New Roman" w:cs="Times New Roman"/>
          <w:sz w:val="24"/>
          <w:szCs w:val="24"/>
        </w:rPr>
        <w:t>was</w:t>
      </w:r>
      <w:r w:rsidR="00130997">
        <w:rPr>
          <w:rFonts w:ascii="Times New Roman" w:hAnsi="Times New Roman" w:cs="Times New Roman"/>
          <w:sz w:val="24"/>
          <w:szCs w:val="24"/>
        </w:rPr>
        <w:t xml:space="preserve"> checked via pXRD after exposure to high relative humidity in the </w:t>
      </w:r>
      <w:r w:rsidR="008A40EC">
        <w:rPr>
          <w:rFonts w:ascii="Times New Roman" w:hAnsi="Times New Roman" w:cs="Times New Roman"/>
          <w:sz w:val="24"/>
          <w:szCs w:val="24"/>
        </w:rPr>
        <w:t>DVS and</w:t>
      </w:r>
      <w:r w:rsidR="00130997">
        <w:rPr>
          <w:rFonts w:ascii="Times New Roman" w:hAnsi="Times New Roman" w:cs="Times New Roman"/>
          <w:sz w:val="24"/>
          <w:szCs w:val="24"/>
        </w:rPr>
        <w:t xml:space="preserve"> were found to have maintained their amorphous state (data not shown). </w:t>
      </w:r>
    </w:p>
    <w:p w14:paraId="0254958B" w14:textId="25FE77D7" w:rsidR="005B340B" w:rsidRDefault="009A7F2B" w:rsidP="009F2273">
      <w:pPr>
        <w:spacing w:line="360" w:lineRule="auto"/>
        <w:jc w:val="both"/>
        <w:rPr>
          <w:rFonts w:ascii="Times New Roman" w:hAnsi="Times New Roman" w:cs="Times New Roman"/>
          <w:sz w:val="24"/>
          <w:szCs w:val="24"/>
        </w:rPr>
      </w:pPr>
      <w:r w:rsidRPr="00B16B9F">
        <w:rPr>
          <w:rFonts w:ascii="Times New Roman" w:hAnsi="Times New Roman" w:cs="Times New Roman"/>
          <w:sz w:val="24"/>
          <w:szCs w:val="24"/>
        </w:rPr>
        <w:t xml:space="preserve">As can be seen from </w:t>
      </w:r>
      <w:r w:rsidR="003163AD" w:rsidRPr="00B16B9F">
        <w:rPr>
          <w:rFonts w:ascii="Times New Roman" w:hAnsi="Times New Roman" w:cs="Times New Roman"/>
          <w:sz w:val="24"/>
          <w:szCs w:val="24"/>
        </w:rPr>
        <w:t xml:space="preserve">Table </w:t>
      </w:r>
      <w:r w:rsidR="00CA351C">
        <w:rPr>
          <w:rFonts w:ascii="Times New Roman" w:hAnsi="Times New Roman" w:cs="Times New Roman"/>
          <w:sz w:val="24"/>
          <w:szCs w:val="24"/>
        </w:rPr>
        <w:t>2</w:t>
      </w:r>
      <w:r w:rsidRPr="00B16B9F">
        <w:rPr>
          <w:rFonts w:ascii="Times New Roman" w:hAnsi="Times New Roman" w:cs="Times New Roman"/>
          <w:sz w:val="24"/>
          <w:szCs w:val="24"/>
        </w:rPr>
        <w:t>, the diffusion coefficient values, which are measures of the rate of moisture diffusion</w:t>
      </w:r>
      <w:r w:rsidR="00645B0B" w:rsidRPr="00B16B9F">
        <w:rPr>
          <w:rFonts w:ascii="Times New Roman" w:hAnsi="Times New Roman" w:cs="Times New Roman"/>
          <w:sz w:val="24"/>
          <w:szCs w:val="24"/>
        </w:rPr>
        <w:t xml:space="preserve"> through the bulk of the powder</w:t>
      </w:r>
      <w:r w:rsidRPr="00B16B9F">
        <w:rPr>
          <w:rFonts w:ascii="Times New Roman" w:hAnsi="Times New Roman" w:cs="Times New Roman"/>
          <w:sz w:val="24"/>
          <w:szCs w:val="24"/>
        </w:rPr>
        <w:t xml:space="preserve">, </w:t>
      </w:r>
      <w:r w:rsidR="0003432A" w:rsidRPr="00B16B9F">
        <w:rPr>
          <w:rFonts w:ascii="Times New Roman" w:hAnsi="Times New Roman" w:cs="Times New Roman"/>
          <w:sz w:val="24"/>
          <w:szCs w:val="24"/>
        </w:rPr>
        <w:t>are</w:t>
      </w:r>
      <w:r w:rsidR="00681648" w:rsidRPr="00B16B9F">
        <w:rPr>
          <w:rFonts w:ascii="Times New Roman" w:hAnsi="Times New Roman" w:cs="Times New Roman"/>
          <w:sz w:val="24"/>
          <w:szCs w:val="24"/>
        </w:rPr>
        <w:t xml:space="preserve"> not </w:t>
      </w:r>
      <w:r w:rsidR="00B70DB5" w:rsidRPr="00B16B9F">
        <w:rPr>
          <w:rFonts w:ascii="Times New Roman" w:hAnsi="Times New Roman" w:cs="Times New Roman"/>
          <w:sz w:val="24"/>
          <w:szCs w:val="24"/>
        </w:rPr>
        <w:t xml:space="preserve">statistically </w:t>
      </w:r>
      <w:r w:rsidR="00681648" w:rsidRPr="00B16B9F">
        <w:rPr>
          <w:rFonts w:ascii="Times New Roman" w:hAnsi="Times New Roman" w:cs="Times New Roman"/>
          <w:sz w:val="24"/>
          <w:szCs w:val="24"/>
        </w:rPr>
        <w:t xml:space="preserve">significantly </w:t>
      </w:r>
      <w:r w:rsidR="00645B0B" w:rsidRPr="00B16B9F">
        <w:rPr>
          <w:rFonts w:ascii="Times New Roman" w:hAnsi="Times New Roman" w:cs="Times New Roman"/>
          <w:sz w:val="24"/>
          <w:szCs w:val="24"/>
        </w:rPr>
        <w:t xml:space="preserve">different </w:t>
      </w:r>
      <w:r w:rsidR="00B70DB5" w:rsidRPr="00B16B9F">
        <w:rPr>
          <w:rFonts w:ascii="Times New Roman" w:hAnsi="Times New Roman" w:cs="Times New Roman"/>
          <w:sz w:val="24"/>
          <w:szCs w:val="24"/>
        </w:rPr>
        <w:t xml:space="preserve">(p&lt;0.05) </w:t>
      </w:r>
      <w:r w:rsidR="00645B0B" w:rsidRPr="00B16B9F">
        <w:rPr>
          <w:rFonts w:ascii="Times New Roman" w:hAnsi="Times New Roman" w:cs="Times New Roman"/>
          <w:sz w:val="24"/>
          <w:szCs w:val="24"/>
        </w:rPr>
        <w:t>betwee</w:t>
      </w:r>
      <w:r w:rsidR="00CE6CA1" w:rsidRPr="00B16B9F">
        <w:rPr>
          <w:rFonts w:ascii="Times New Roman" w:hAnsi="Times New Roman" w:cs="Times New Roman"/>
          <w:sz w:val="24"/>
          <w:szCs w:val="24"/>
        </w:rPr>
        <w:t>n</w:t>
      </w:r>
      <w:r w:rsidR="00645B0B" w:rsidRPr="00B16B9F">
        <w:rPr>
          <w:rFonts w:ascii="Times New Roman" w:hAnsi="Times New Roman" w:cs="Times New Roman"/>
          <w:sz w:val="24"/>
          <w:szCs w:val="24"/>
        </w:rPr>
        <w:t xml:space="preserve"> </w:t>
      </w:r>
      <w:r w:rsidRPr="00B16B9F">
        <w:rPr>
          <w:rFonts w:ascii="Times New Roman" w:hAnsi="Times New Roman" w:cs="Times New Roman"/>
          <w:sz w:val="24"/>
          <w:szCs w:val="24"/>
        </w:rPr>
        <w:t xml:space="preserve">the electrosprayed material </w:t>
      </w:r>
      <w:r w:rsidR="00CE6CA1" w:rsidRPr="00B16B9F">
        <w:rPr>
          <w:rFonts w:ascii="Times New Roman" w:hAnsi="Times New Roman" w:cs="Times New Roman"/>
          <w:sz w:val="24"/>
          <w:szCs w:val="24"/>
        </w:rPr>
        <w:t>and the</w:t>
      </w:r>
      <w:r w:rsidRPr="00B16B9F">
        <w:rPr>
          <w:rFonts w:ascii="Times New Roman" w:hAnsi="Times New Roman" w:cs="Times New Roman"/>
          <w:sz w:val="24"/>
          <w:szCs w:val="24"/>
        </w:rPr>
        <w:t xml:space="preserve"> equivalent spray-dried material at all relative humidity conditions studied.</w:t>
      </w:r>
      <w:r w:rsidR="000B0642" w:rsidRPr="00B16B9F">
        <w:rPr>
          <w:rFonts w:ascii="Times New Roman" w:hAnsi="Times New Roman" w:cs="Times New Roman"/>
          <w:sz w:val="24"/>
          <w:szCs w:val="24"/>
        </w:rPr>
        <w:t xml:space="preserve"> Conversely, the rate of surface</w:t>
      </w:r>
      <w:r w:rsidR="008A33C0" w:rsidRPr="00B16B9F">
        <w:rPr>
          <w:rFonts w:ascii="Times New Roman" w:hAnsi="Times New Roman" w:cs="Times New Roman"/>
          <w:sz w:val="24"/>
          <w:szCs w:val="24"/>
        </w:rPr>
        <w:t xml:space="preserve"> moisture</w:t>
      </w:r>
      <w:r w:rsidR="000B0642" w:rsidRPr="00B16B9F">
        <w:rPr>
          <w:rFonts w:ascii="Times New Roman" w:hAnsi="Times New Roman" w:cs="Times New Roman"/>
          <w:sz w:val="24"/>
          <w:szCs w:val="24"/>
        </w:rPr>
        <w:t xml:space="preserve"> adsorption</w:t>
      </w:r>
      <w:r w:rsidR="00762692" w:rsidRPr="00B16B9F">
        <w:rPr>
          <w:rFonts w:ascii="Times New Roman" w:hAnsi="Times New Roman" w:cs="Times New Roman"/>
          <w:sz w:val="24"/>
          <w:szCs w:val="24"/>
        </w:rPr>
        <w:t xml:space="preserve"> (Figure </w:t>
      </w:r>
      <w:r w:rsidR="001E0634">
        <w:rPr>
          <w:rFonts w:ascii="Times New Roman" w:hAnsi="Times New Roman" w:cs="Times New Roman"/>
          <w:sz w:val="24"/>
          <w:szCs w:val="24"/>
        </w:rPr>
        <w:t>9</w:t>
      </w:r>
      <w:r w:rsidR="00F763DF" w:rsidRPr="00B16B9F">
        <w:rPr>
          <w:rFonts w:ascii="Times New Roman" w:hAnsi="Times New Roman" w:cs="Times New Roman"/>
          <w:sz w:val="24"/>
          <w:szCs w:val="24"/>
        </w:rPr>
        <w:t xml:space="preserve"> and Table S1</w:t>
      </w:r>
      <w:r w:rsidR="00762692" w:rsidRPr="00B16B9F">
        <w:rPr>
          <w:rFonts w:ascii="Times New Roman" w:hAnsi="Times New Roman" w:cs="Times New Roman"/>
          <w:sz w:val="24"/>
          <w:szCs w:val="24"/>
        </w:rPr>
        <w:t>)</w:t>
      </w:r>
      <w:r w:rsidR="000B0642" w:rsidRPr="00B16B9F">
        <w:rPr>
          <w:rFonts w:ascii="Times New Roman" w:hAnsi="Times New Roman" w:cs="Times New Roman"/>
          <w:sz w:val="24"/>
          <w:szCs w:val="24"/>
        </w:rPr>
        <w:t xml:space="preserve"> is significantly faster </w:t>
      </w:r>
      <w:r w:rsidR="008A33C0" w:rsidRPr="00B16B9F">
        <w:rPr>
          <w:rFonts w:ascii="Times New Roman" w:hAnsi="Times New Roman" w:cs="Times New Roman"/>
          <w:sz w:val="24"/>
          <w:szCs w:val="24"/>
        </w:rPr>
        <w:t xml:space="preserve">for the electrosprayed material </w:t>
      </w:r>
      <w:r w:rsidR="00E36406" w:rsidRPr="00B16B9F">
        <w:rPr>
          <w:rFonts w:ascii="Times New Roman" w:hAnsi="Times New Roman" w:cs="Times New Roman"/>
          <w:sz w:val="24"/>
          <w:szCs w:val="24"/>
        </w:rPr>
        <w:t xml:space="preserve">compared </w:t>
      </w:r>
      <w:r w:rsidR="008A33C0" w:rsidRPr="00B16B9F">
        <w:rPr>
          <w:rFonts w:ascii="Times New Roman" w:hAnsi="Times New Roman" w:cs="Times New Roman"/>
          <w:sz w:val="24"/>
          <w:szCs w:val="24"/>
        </w:rPr>
        <w:t>to the spray-dried material</w:t>
      </w:r>
      <w:r w:rsidR="00855DA8" w:rsidRPr="00B16B9F">
        <w:rPr>
          <w:rFonts w:ascii="Times New Roman" w:hAnsi="Times New Roman" w:cs="Times New Roman"/>
          <w:sz w:val="24"/>
          <w:szCs w:val="24"/>
        </w:rPr>
        <w:t>.</w:t>
      </w:r>
      <w:r w:rsidR="003F3A69" w:rsidRPr="00B16B9F">
        <w:rPr>
          <w:rFonts w:ascii="Times New Roman" w:hAnsi="Times New Roman" w:cs="Times New Roman"/>
          <w:sz w:val="24"/>
          <w:szCs w:val="24"/>
        </w:rPr>
        <w:t xml:space="preserve"> </w:t>
      </w:r>
      <w:r w:rsidR="003163AD" w:rsidRPr="00B16B9F">
        <w:rPr>
          <w:rFonts w:ascii="Times New Roman" w:hAnsi="Times New Roman" w:cs="Times New Roman"/>
          <w:sz w:val="24"/>
          <w:szCs w:val="24"/>
        </w:rPr>
        <w:t>As surface adsorption is typically much faster than bulk absorption</w:t>
      </w:r>
      <w:r w:rsidR="00DA0470">
        <w:rPr>
          <w:rFonts w:ascii="Times New Roman" w:hAnsi="Times New Roman" w:cs="Times New Roman"/>
          <w:sz w:val="24"/>
          <w:szCs w:val="24"/>
        </w:rPr>
        <w:t xml:space="preserve"> </w:t>
      </w:r>
      <w:r w:rsidR="003163AD" w:rsidRPr="00B16B9F">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author":[{"dropping-particle":"","family":"Burnett","given":"Dan","non-dropping-particle":"","parse-names":false,"suffix":""},{"dropping-particle":"","family":"Thielmann","given":"Frank","non-dropping-particle":"","parse-names":false,"suffix":""}],"id":"ITEM-1","issue":"5","issued":{"date-parts":[["0"]]},"number-of-pages":"1-4","title":"Calculation of Diffusion Constants in a Pharmaceutical Powder using DVS - Application Note 30","type":"report"},"uris":["http://www.mendeley.com/documents/?uuid=feccb928-9e40-4faf-b9a6-59cb156a179e"]}],"mendeley":{"formattedCitation":"&lt;sup&gt;30&lt;/sup&gt;","plainTextFormattedCitation":"30","previouslyFormattedCitation":"&lt;sup&gt;30&lt;/sup&gt;"},"properties":{"noteIndex":0},"schema":"https://github.com/citation-style-language/schema/raw/master/csl-citation.json"}</w:instrText>
      </w:r>
      <w:r w:rsidR="003163AD" w:rsidRPr="00B16B9F">
        <w:rPr>
          <w:rFonts w:ascii="Times New Roman" w:hAnsi="Times New Roman" w:cs="Times New Roman"/>
          <w:sz w:val="24"/>
          <w:szCs w:val="24"/>
        </w:rPr>
        <w:fldChar w:fldCharType="separate"/>
      </w:r>
      <w:r w:rsidR="00D162F6" w:rsidRPr="00D162F6">
        <w:rPr>
          <w:rFonts w:ascii="Times New Roman" w:hAnsi="Times New Roman" w:cs="Times New Roman"/>
          <w:noProof/>
          <w:sz w:val="24"/>
          <w:szCs w:val="24"/>
          <w:vertAlign w:val="superscript"/>
        </w:rPr>
        <w:t>30</w:t>
      </w:r>
      <w:r w:rsidR="003163AD" w:rsidRPr="00B16B9F">
        <w:rPr>
          <w:rFonts w:ascii="Times New Roman" w:hAnsi="Times New Roman" w:cs="Times New Roman"/>
          <w:sz w:val="24"/>
          <w:szCs w:val="24"/>
        </w:rPr>
        <w:fldChar w:fldCharType="end"/>
      </w:r>
      <w:r w:rsidR="00E36406" w:rsidRPr="00B16B9F">
        <w:rPr>
          <w:rFonts w:ascii="Times New Roman" w:hAnsi="Times New Roman" w:cs="Times New Roman"/>
          <w:sz w:val="24"/>
          <w:szCs w:val="24"/>
        </w:rPr>
        <w:t xml:space="preserve">, </w:t>
      </w:r>
      <w:r w:rsidR="003163AD" w:rsidRPr="00B16B9F">
        <w:rPr>
          <w:rFonts w:ascii="Times New Roman" w:hAnsi="Times New Roman" w:cs="Times New Roman"/>
          <w:sz w:val="24"/>
          <w:szCs w:val="24"/>
        </w:rPr>
        <w:t xml:space="preserve">and the electrosprayed powder has a higher specific surface area than the equivalent spray-dried powder, </w:t>
      </w:r>
      <w:r w:rsidR="00C5164A" w:rsidRPr="00B16B9F">
        <w:rPr>
          <w:rFonts w:ascii="Times New Roman" w:hAnsi="Times New Roman" w:cs="Times New Roman"/>
          <w:sz w:val="24"/>
          <w:szCs w:val="24"/>
        </w:rPr>
        <w:t>this result is not unexpecte</w:t>
      </w:r>
      <w:r w:rsidR="005D2495" w:rsidRPr="00B16B9F">
        <w:rPr>
          <w:rFonts w:ascii="Times New Roman" w:hAnsi="Times New Roman" w:cs="Times New Roman"/>
          <w:sz w:val="24"/>
          <w:szCs w:val="24"/>
        </w:rPr>
        <w:t>d. A</w:t>
      </w:r>
      <w:r w:rsidR="00C5164A" w:rsidRPr="00B16B9F">
        <w:rPr>
          <w:rFonts w:ascii="Times New Roman" w:hAnsi="Times New Roman" w:cs="Times New Roman"/>
          <w:sz w:val="24"/>
          <w:szCs w:val="24"/>
        </w:rPr>
        <w:t xml:space="preserve">s amorphous state instability is often driven by moisture-induced phase separation </w:t>
      </w:r>
      <w:r w:rsidR="00C5164A" w:rsidRPr="00B16B9F">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{"citationItems":[{"id":"ITEM-1","itemData":{"DOI":"10.1016/j.ijpharm.2017.08.121","ISSN":"18733476","abstract":"Active Pharmaceutical Ingredients (APIs) are often dissolved in polymeric matrices to control the gastrointestinal dissolution and to stabilize the amorphous state of the API. During the pharmaceutical development of new formulations, stability studies via storage at certain temperature and relative humidity (RH) have to be carried out to verify the long-term thermodynamic stability of these formulations against unwanted recrystallization and moisture-induced amorphous–amorphous phase separation (MIAPS). This study focuses on predicting the MIAPS of API/polymer formulations at elevated RH. In a first step, the phase behavior of water-free formulations of ibuprofen (IBU) and felodipine (FEL) combined with the polymers poly(vinyl pyrrolidone) (PVP), poly(vinyl acetate) (PVAC) and poly (vinyl pyrrolidone-co-vinyl acetate) (PVPVA64) was determined experimentally by differential scanning calorimetry (DSC). The phase behavior of these water-free formulations was modeled using the Perturbed-Chain Statistical Associating Fluid Theory (PC-SAFT). Based on this, the API solubility and MIAPS in the above-mentioned formulations at humid conditions was predicted in perfect agreement with the results of two-year lasting stability studies at 25 °C/0% RH and 40 °C/75% RH. MIAPS was predicted and also experimentally found for the FEL/PVP, FEL/PVPVA64 and IBU/PVP formulations, whereas MIAPS was neither predicted nor measured for the IBU/PVPVA64 system and PVAC-containing formulations. It was thus shown that the results of time-consuming long-term stability tests can be correctly predicted via thermodynamic modeling with PC-SAFT.","author":[{"dropping-particle":"","family":"Luebbert","given":"Christian","non-dropping-particle":"","parse-names":false,"suffix":""},{"dropping-particle":"","family":"Sadowski","given":"Gabriele","non-dropping-particle":"","parse-names":false,"suffix":""}],"container-title":"International Journal of Pharmaceutics","id":"ITEM-1","issue":"1","issued":{"date-parts":[["2017"]]},"page":"635-646","title":"Moisture-induced phase separation and recrystallization in amorphous solid dispersions","type":"article-journal","volume":"532"},"uris":["http://www.mendeley.com/documents/?uuid=ac89db15-0b70-4945-8d37-1357336aae8c"]}],"mendeley":{"formattedCitation":"&lt;sup&gt;55&lt;/sup&gt;","plainTextFormattedCitation":"55","previouslyFormattedCitation":"&lt;sup&gt;56&lt;/sup&gt;"},"properties":{"noteIndex":0},"schema":"https://github.com/citation-style-language/schema/raw/master/csl-citation.json"}</w:instrText>
      </w:r>
      <w:r w:rsidR="00C5164A" w:rsidRPr="00B16B9F">
        <w:rPr>
          <w:rFonts w:ascii="Times New Roman" w:hAnsi="Times New Roman" w:cs="Times New Roman"/>
          <w:sz w:val="24"/>
          <w:szCs w:val="24"/>
        </w:rPr>
        <w:fldChar w:fldCharType="separate"/>
      </w:r>
      <w:r w:rsidR="003618DC" w:rsidRPr="003618DC">
        <w:rPr>
          <w:rFonts w:ascii="Times New Roman" w:hAnsi="Times New Roman" w:cs="Times New Roman"/>
          <w:noProof/>
          <w:sz w:val="24"/>
          <w:szCs w:val="24"/>
          <w:vertAlign w:val="superscript"/>
        </w:rPr>
        <w:t>55</w:t>
      </w:r>
      <w:r w:rsidR="00C5164A" w:rsidRPr="00B16B9F">
        <w:rPr>
          <w:rFonts w:ascii="Times New Roman" w:hAnsi="Times New Roman" w:cs="Times New Roman"/>
          <w:sz w:val="24"/>
          <w:szCs w:val="24"/>
        </w:rPr>
        <w:fldChar w:fldCharType="end"/>
      </w:r>
      <w:r w:rsidR="00622EE4" w:rsidRPr="00B16B9F">
        <w:rPr>
          <w:rFonts w:ascii="Times New Roman" w:hAnsi="Times New Roman" w:cs="Times New Roman"/>
          <w:sz w:val="24"/>
          <w:szCs w:val="24"/>
        </w:rPr>
        <w:t>, this result  highlights the importance of protecting amorphous solid dispersions from moisture during storage</w:t>
      </w:r>
      <w:r w:rsidR="00136D6E" w:rsidRPr="00B16B9F">
        <w:rPr>
          <w:rFonts w:ascii="Times New Roman" w:hAnsi="Times New Roman" w:cs="Times New Roman"/>
          <w:sz w:val="24"/>
          <w:szCs w:val="24"/>
        </w:rPr>
        <w:t xml:space="preserve">, particularly those </w:t>
      </w:r>
      <w:r w:rsidR="00E36406" w:rsidRPr="00B16B9F">
        <w:rPr>
          <w:rFonts w:ascii="Times New Roman" w:hAnsi="Times New Roman" w:cs="Times New Roman"/>
          <w:sz w:val="24"/>
          <w:szCs w:val="24"/>
        </w:rPr>
        <w:t xml:space="preserve">that </w:t>
      </w:r>
      <w:r w:rsidR="00136D6E" w:rsidRPr="00B16B9F">
        <w:rPr>
          <w:rFonts w:ascii="Times New Roman" w:hAnsi="Times New Roman" w:cs="Times New Roman"/>
          <w:sz w:val="24"/>
          <w:szCs w:val="24"/>
        </w:rPr>
        <w:t>have a high specific surface area such as the electrospraye</w:t>
      </w:r>
      <w:r w:rsidR="006A7916" w:rsidRPr="00B16B9F">
        <w:rPr>
          <w:rFonts w:ascii="Times New Roman" w:hAnsi="Times New Roman" w:cs="Times New Roman"/>
          <w:sz w:val="24"/>
          <w:szCs w:val="24"/>
        </w:rPr>
        <w:t>d material in this work.</w:t>
      </w:r>
      <w:r w:rsidR="006A7916">
        <w:rPr>
          <w:rFonts w:ascii="Times New Roman" w:hAnsi="Times New Roman" w:cs="Times New Roman"/>
          <w:sz w:val="24"/>
          <w:szCs w:val="24"/>
        </w:rPr>
        <w:t xml:space="preserve"> </w:t>
      </w:r>
    </w:p>
    <w:p w14:paraId="27F0CA02" w14:textId="77777777" w:rsidR="00E8294E" w:rsidRDefault="00E8294E" w:rsidP="009F2273">
      <w:pPr>
        <w:spacing w:line="360" w:lineRule="auto"/>
        <w:jc w:val="both"/>
        <w:rPr>
          <w:rFonts w:ascii="Times New Roman" w:hAnsi="Times New Roman" w:cs="Times New Roman"/>
          <w:sz w:val="24"/>
          <w:szCs w:val="24"/>
        </w:rPr>
      </w:pPr>
    </w:p>
    <w:p w14:paraId="4CD2AF2A" w14:textId="7DCF2D9B" w:rsidR="00E8294E" w:rsidRPr="00271AF2" w:rsidRDefault="00E8294E" w:rsidP="009F2273">
      <w:pPr>
        <w:spacing w:line="360" w:lineRule="auto"/>
        <w:jc w:val="both"/>
        <w:rPr>
          <w:rFonts w:ascii="Times New Roman" w:hAnsi="Times New Roman" w:cs="Times New Roman"/>
          <w:sz w:val="24"/>
          <w:szCs w:val="24"/>
        </w:rPr>
      </w:pPr>
      <w:r w:rsidRPr="00881FC7">
        <w:rPr>
          <w:rFonts w:ascii="Times New Roman" w:hAnsi="Times New Roman" w:cs="Times New Roman"/>
          <w:sz w:val="24"/>
          <w:szCs w:val="24"/>
        </w:rPr>
        <w:t xml:space="preserve">Table </w:t>
      </w:r>
      <w:r w:rsidR="00101FBD">
        <w:rPr>
          <w:rFonts w:ascii="Times New Roman" w:hAnsi="Times New Roman" w:cs="Times New Roman"/>
          <w:sz w:val="24"/>
          <w:szCs w:val="24"/>
        </w:rPr>
        <w:t>2</w:t>
      </w:r>
      <w:r w:rsidRPr="00881FC7">
        <w:rPr>
          <w:rFonts w:ascii="Times New Roman" w:hAnsi="Times New Roman" w:cs="Times New Roman"/>
          <w:sz w:val="24"/>
          <w:szCs w:val="24"/>
        </w:rPr>
        <w:t>: Water diffusion co</w:t>
      </w:r>
      <w:r>
        <w:rPr>
          <w:rFonts w:ascii="Times New Roman" w:hAnsi="Times New Roman" w:cs="Times New Roman"/>
          <w:sz w:val="24"/>
          <w:szCs w:val="24"/>
        </w:rPr>
        <w:t xml:space="preserve"> </w:t>
      </w:r>
      <w:r w:rsidRPr="00881FC7">
        <w:rPr>
          <w:rFonts w:ascii="Times New Roman" w:hAnsi="Times New Roman" w:cs="Times New Roman"/>
          <w:sz w:val="24"/>
          <w:szCs w:val="24"/>
        </w:rPr>
        <w:t>efficient values for spray-dried and electrosprayed PVP 20% w/w ketoprofen. Standard deviation values are in parenthesis</w:t>
      </w:r>
    </w:p>
    <w:tbl>
      <w:tblPr>
        <w:tblStyle w:val="TableGrid"/>
        <w:tblW w:w="0" w:type="auto"/>
        <w:jc w:val="center"/>
        <w:tblInd w:w="0" w:type="dxa"/>
        <w:tblLook w:val="04A0" w:firstRow="1" w:lastRow="0" w:firstColumn="1" w:lastColumn="0" w:noHBand="0" w:noVBand="1"/>
      </w:tblPr>
      <w:tblGrid>
        <w:gridCol w:w="1091"/>
        <w:gridCol w:w="2703"/>
        <w:gridCol w:w="2693"/>
        <w:gridCol w:w="992"/>
      </w:tblGrid>
      <w:tr w:rsidR="003F6A6B" w:rsidRPr="00271AF2" w14:paraId="01754DA1" w14:textId="1FD92788" w:rsidTr="0096039C">
        <w:trPr>
          <w:jc w:val="center"/>
        </w:trPr>
        <w:tc>
          <w:tcPr>
            <w:tcW w:w="1091" w:type="dxa"/>
          </w:tcPr>
          <w:p w14:paraId="51F8AA53" w14:textId="43A2A92C" w:rsidR="003F6A6B" w:rsidRPr="00271AF2" w:rsidRDefault="003F6A6B" w:rsidP="0096039C">
            <w:pPr>
              <w:jc w:val="center"/>
              <w:rPr>
                <w:rFonts w:ascii="Times New Roman" w:hAnsi="Times New Roman"/>
                <w:sz w:val="24"/>
                <w:szCs w:val="24"/>
              </w:rPr>
            </w:pPr>
            <w:r w:rsidRPr="00271AF2">
              <w:rPr>
                <w:rFonts w:ascii="Times New Roman" w:hAnsi="Times New Roman"/>
                <w:sz w:val="24"/>
                <w:szCs w:val="24"/>
              </w:rPr>
              <w:t>Relative humidity</w:t>
            </w:r>
          </w:p>
        </w:tc>
        <w:tc>
          <w:tcPr>
            <w:tcW w:w="2703" w:type="dxa"/>
            <w:tcBorders>
              <w:bottom w:val="single" w:sz="4" w:space="0" w:color="auto"/>
            </w:tcBorders>
          </w:tcPr>
          <w:p w14:paraId="65B04178" w14:textId="684ECBB3" w:rsidR="003F6A6B" w:rsidRPr="00271AF2" w:rsidRDefault="003F6A6B" w:rsidP="0096039C">
            <w:pPr>
              <w:jc w:val="center"/>
              <w:rPr>
                <w:rFonts w:ascii="Times New Roman" w:hAnsi="Times New Roman"/>
                <w:sz w:val="24"/>
                <w:szCs w:val="24"/>
              </w:rPr>
            </w:pPr>
            <w:r w:rsidRPr="00271AF2">
              <w:rPr>
                <w:rFonts w:ascii="Times New Roman" w:hAnsi="Times New Roman"/>
                <w:sz w:val="24"/>
                <w:szCs w:val="24"/>
              </w:rPr>
              <w:t>Spray</w:t>
            </w:r>
            <w:r w:rsidR="009A7D19">
              <w:rPr>
                <w:rFonts w:ascii="Times New Roman" w:hAnsi="Times New Roman"/>
                <w:sz w:val="24"/>
                <w:szCs w:val="24"/>
              </w:rPr>
              <w:t xml:space="preserve"> </w:t>
            </w:r>
            <w:r w:rsidRPr="00271AF2">
              <w:rPr>
                <w:rFonts w:ascii="Times New Roman" w:hAnsi="Times New Roman"/>
                <w:sz w:val="24"/>
                <w:szCs w:val="24"/>
              </w:rPr>
              <w:t>dried D (cm</w:t>
            </w:r>
            <w:r w:rsidRPr="00271AF2">
              <w:rPr>
                <w:rFonts w:ascii="Times New Roman" w:hAnsi="Times New Roman"/>
                <w:sz w:val="24"/>
                <w:szCs w:val="24"/>
                <w:vertAlign w:val="superscript"/>
              </w:rPr>
              <w:t>2</w:t>
            </w:r>
            <w:r w:rsidRPr="00271AF2">
              <w:rPr>
                <w:rFonts w:ascii="Times New Roman" w:hAnsi="Times New Roman"/>
                <w:sz w:val="24"/>
                <w:szCs w:val="24"/>
              </w:rPr>
              <w:t>/s)</w:t>
            </w:r>
          </w:p>
        </w:tc>
        <w:tc>
          <w:tcPr>
            <w:tcW w:w="2693" w:type="dxa"/>
            <w:tcBorders>
              <w:bottom w:val="single" w:sz="4" w:space="0" w:color="auto"/>
            </w:tcBorders>
          </w:tcPr>
          <w:p w14:paraId="2BE24D82" w14:textId="71E35C9F" w:rsidR="003F6A6B" w:rsidRPr="00271AF2" w:rsidRDefault="003F6A6B" w:rsidP="0096039C">
            <w:pPr>
              <w:jc w:val="center"/>
              <w:rPr>
                <w:rFonts w:ascii="Times New Roman" w:hAnsi="Times New Roman"/>
                <w:sz w:val="24"/>
                <w:szCs w:val="24"/>
              </w:rPr>
            </w:pPr>
            <w:r w:rsidRPr="00271AF2">
              <w:rPr>
                <w:rFonts w:ascii="Times New Roman" w:hAnsi="Times New Roman"/>
                <w:sz w:val="24"/>
                <w:szCs w:val="24"/>
              </w:rPr>
              <w:t>Electrosprayed D (cm</w:t>
            </w:r>
            <w:r w:rsidRPr="00271AF2">
              <w:rPr>
                <w:rFonts w:ascii="Times New Roman" w:hAnsi="Times New Roman"/>
                <w:sz w:val="24"/>
                <w:szCs w:val="24"/>
                <w:vertAlign w:val="superscript"/>
              </w:rPr>
              <w:t>2</w:t>
            </w:r>
            <w:r w:rsidRPr="00271AF2">
              <w:rPr>
                <w:rFonts w:ascii="Times New Roman" w:hAnsi="Times New Roman"/>
                <w:sz w:val="24"/>
                <w:szCs w:val="24"/>
              </w:rPr>
              <w:t>/s)</w:t>
            </w:r>
          </w:p>
        </w:tc>
        <w:tc>
          <w:tcPr>
            <w:tcW w:w="992" w:type="dxa"/>
            <w:tcBorders>
              <w:bottom w:val="single" w:sz="4" w:space="0" w:color="auto"/>
            </w:tcBorders>
          </w:tcPr>
          <w:p w14:paraId="68CE4BDE" w14:textId="121E34F5" w:rsidR="003F6A6B" w:rsidRPr="00271AF2" w:rsidRDefault="003F6A6B" w:rsidP="0096039C">
            <w:pPr>
              <w:jc w:val="center"/>
              <w:rPr>
                <w:rFonts w:ascii="Times New Roman" w:hAnsi="Times New Roman"/>
                <w:sz w:val="24"/>
                <w:szCs w:val="24"/>
              </w:rPr>
            </w:pPr>
            <w:r w:rsidRPr="00271AF2">
              <w:rPr>
                <w:rFonts w:ascii="Times New Roman" w:hAnsi="Times New Roman"/>
                <w:sz w:val="24"/>
                <w:szCs w:val="24"/>
              </w:rPr>
              <w:t>p-value</w:t>
            </w:r>
          </w:p>
        </w:tc>
      </w:tr>
      <w:tr w:rsidR="003F6A6B" w:rsidRPr="00271AF2" w14:paraId="38EF1C5F" w14:textId="53152B75" w:rsidTr="0096039C">
        <w:trPr>
          <w:jc w:val="center"/>
        </w:trPr>
        <w:tc>
          <w:tcPr>
            <w:tcW w:w="1091" w:type="dxa"/>
          </w:tcPr>
          <w:p w14:paraId="0C2FDD27" w14:textId="4EFA511D" w:rsidR="003F6A6B" w:rsidRPr="00271AF2" w:rsidRDefault="003F6A6B" w:rsidP="0096039C">
            <w:pPr>
              <w:jc w:val="center"/>
              <w:rPr>
                <w:rFonts w:ascii="Times New Roman" w:hAnsi="Times New Roman"/>
                <w:sz w:val="24"/>
                <w:szCs w:val="24"/>
              </w:rPr>
            </w:pPr>
            <w:r w:rsidRPr="00271AF2">
              <w:rPr>
                <w:rFonts w:ascii="Times New Roman" w:hAnsi="Times New Roman"/>
                <w:sz w:val="24"/>
                <w:szCs w:val="24"/>
              </w:rPr>
              <w:t>20%</w:t>
            </w:r>
          </w:p>
        </w:tc>
        <w:tc>
          <w:tcPr>
            <w:tcW w:w="2703" w:type="dxa"/>
            <w:tcBorders>
              <w:top w:val="single" w:sz="4" w:space="0" w:color="auto"/>
              <w:left w:val="nil"/>
              <w:bottom w:val="single" w:sz="4" w:space="0" w:color="auto"/>
              <w:right w:val="single" w:sz="4" w:space="0" w:color="auto"/>
            </w:tcBorders>
            <w:shd w:val="clear" w:color="auto" w:fill="auto"/>
          </w:tcPr>
          <w:p w14:paraId="08A8B401" w14:textId="0E5E181A" w:rsidR="003F6A6B" w:rsidRPr="00330221" w:rsidRDefault="008B6DEA" w:rsidP="0096039C">
            <w:pPr>
              <w:jc w:val="center"/>
              <w:rPr>
                <w:rFonts w:ascii="Times New Roman" w:hAnsi="Times New Roman"/>
                <w:color w:val="000000"/>
                <w:sz w:val="24"/>
                <w:szCs w:val="24"/>
              </w:rPr>
            </w:pPr>
            <w:r>
              <w:rPr>
                <w:rFonts w:ascii="Times New Roman" w:hAnsi="Times New Roman"/>
                <w:color w:val="000000"/>
                <w:sz w:val="24"/>
                <w:szCs w:val="24"/>
              </w:rPr>
              <w:t>5.87</w:t>
            </w:r>
            <w:r w:rsidR="003F6A6B" w:rsidRPr="00271AF2">
              <w:rPr>
                <w:rFonts w:ascii="Times New Roman" w:hAnsi="Times New Roman"/>
                <w:color w:val="000000"/>
                <w:sz w:val="24"/>
                <w:szCs w:val="24"/>
              </w:rPr>
              <w:t xml:space="preserve"> </w:t>
            </w:r>
            <w:r w:rsidR="00330221">
              <w:rPr>
                <w:rFonts w:ascii="Times New Roman" w:hAnsi="Times New Roman"/>
                <w:color w:val="000000"/>
                <w:sz w:val="24"/>
                <w:szCs w:val="24"/>
              </w:rPr>
              <w:t xml:space="preserve">± 1.16 </w:t>
            </w:r>
            <w:r w:rsidR="003F6A6B" w:rsidRPr="00271AF2">
              <w:rPr>
                <w:rFonts w:ascii="Times New Roman" w:hAnsi="Times New Roman"/>
                <w:color w:val="000000"/>
                <w:sz w:val="24"/>
                <w:szCs w:val="24"/>
              </w:rPr>
              <w:t>x 10</w:t>
            </w:r>
            <w:r w:rsidR="003F6A6B" w:rsidRPr="00271AF2">
              <w:rPr>
                <w:rFonts w:ascii="Times New Roman" w:hAnsi="Times New Roman"/>
                <w:color w:val="000000"/>
                <w:sz w:val="24"/>
                <w:szCs w:val="24"/>
                <w:vertAlign w:val="superscript"/>
              </w:rPr>
              <w:t>-13</w:t>
            </w:r>
          </w:p>
          <w:p w14:paraId="57746AEB" w14:textId="70637F97" w:rsidR="003F6A6B" w:rsidRPr="00271AF2" w:rsidRDefault="003F6A6B" w:rsidP="0096039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783CC10" w14:textId="4ACF6680" w:rsidR="003F6A6B" w:rsidRPr="00271AF2" w:rsidRDefault="007D0909" w:rsidP="0096039C">
            <w:pPr>
              <w:jc w:val="center"/>
              <w:rPr>
                <w:rFonts w:ascii="Times New Roman" w:hAnsi="Times New Roman"/>
                <w:sz w:val="24"/>
                <w:szCs w:val="24"/>
              </w:rPr>
            </w:pPr>
            <w:r>
              <w:rPr>
                <w:rFonts w:ascii="Times New Roman" w:hAnsi="Times New Roman"/>
                <w:color w:val="000000"/>
                <w:sz w:val="24"/>
                <w:szCs w:val="24"/>
              </w:rPr>
              <w:t>4.9</w:t>
            </w:r>
            <w:r w:rsidR="003F6A6B" w:rsidRPr="00271AF2">
              <w:rPr>
                <w:rFonts w:ascii="Times New Roman" w:hAnsi="Times New Roman"/>
                <w:color w:val="000000"/>
                <w:sz w:val="24"/>
                <w:szCs w:val="24"/>
              </w:rPr>
              <w:t xml:space="preserve">6 </w:t>
            </w:r>
            <w:r w:rsidR="00330221">
              <w:rPr>
                <w:rFonts w:ascii="Times New Roman" w:hAnsi="Times New Roman"/>
                <w:color w:val="000000"/>
                <w:sz w:val="24"/>
                <w:szCs w:val="24"/>
              </w:rPr>
              <w:t xml:space="preserve">± 0.49 </w:t>
            </w:r>
            <w:r w:rsidR="003F6A6B" w:rsidRPr="00271AF2">
              <w:rPr>
                <w:rFonts w:ascii="Times New Roman" w:hAnsi="Times New Roman"/>
                <w:color w:val="000000"/>
                <w:sz w:val="24"/>
                <w:szCs w:val="24"/>
              </w:rPr>
              <w:t>x 10</w:t>
            </w:r>
            <w:r w:rsidR="003F6A6B" w:rsidRPr="00271AF2">
              <w:rPr>
                <w:rFonts w:ascii="Times New Roman" w:hAnsi="Times New Roman"/>
                <w:color w:val="000000"/>
                <w:sz w:val="24"/>
                <w:szCs w:val="24"/>
                <w:vertAlign w:val="superscript"/>
              </w:rPr>
              <w:t>-1</w:t>
            </w:r>
            <w:r>
              <w:rPr>
                <w:rFonts w:ascii="Times New Roman" w:hAnsi="Times New Roman"/>
                <w:color w:val="000000"/>
                <w:sz w:val="24"/>
                <w:szCs w:val="24"/>
                <w:vertAlign w:val="superscript"/>
              </w:rPr>
              <w:t>3</w:t>
            </w:r>
          </w:p>
          <w:p w14:paraId="405EEE52" w14:textId="2D9CC721" w:rsidR="003F6A6B" w:rsidRPr="00271AF2" w:rsidRDefault="003F6A6B" w:rsidP="0096039C">
            <w:pPr>
              <w:jc w:val="center"/>
              <w:rPr>
                <w:rFonts w:ascii="Times New Roman" w:hAnsi="Times New Roman"/>
                <w:sz w:val="24"/>
                <w:szCs w:val="24"/>
              </w:rPr>
            </w:pPr>
          </w:p>
        </w:tc>
        <w:tc>
          <w:tcPr>
            <w:tcW w:w="992" w:type="dxa"/>
            <w:tcBorders>
              <w:top w:val="single" w:sz="4" w:space="0" w:color="auto"/>
              <w:bottom w:val="single" w:sz="4" w:space="0" w:color="auto"/>
            </w:tcBorders>
          </w:tcPr>
          <w:p w14:paraId="6E30FF3E" w14:textId="1B906C15" w:rsidR="003F6A6B" w:rsidRPr="00271AF2" w:rsidRDefault="005B340B" w:rsidP="0096039C">
            <w:pPr>
              <w:jc w:val="center"/>
              <w:rPr>
                <w:rFonts w:ascii="Times New Roman" w:hAnsi="Times New Roman"/>
                <w:sz w:val="24"/>
                <w:szCs w:val="24"/>
              </w:rPr>
            </w:pPr>
            <w:r w:rsidRPr="00271AF2">
              <w:rPr>
                <w:rFonts w:ascii="Times New Roman" w:hAnsi="Times New Roman"/>
                <w:sz w:val="24"/>
                <w:szCs w:val="24"/>
              </w:rPr>
              <w:t>0.</w:t>
            </w:r>
            <w:r w:rsidR="00DB1A98">
              <w:rPr>
                <w:rFonts w:ascii="Times New Roman" w:hAnsi="Times New Roman"/>
                <w:sz w:val="24"/>
                <w:szCs w:val="24"/>
              </w:rPr>
              <w:t>27</w:t>
            </w:r>
          </w:p>
        </w:tc>
      </w:tr>
      <w:tr w:rsidR="003F6A6B" w:rsidRPr="00271AF2" w14:paraId="24CD644D" w14:textId="2563FC62" w:rsidTr="0096039C">
        <w:trPr>
          <w:jc w:val="center"/>
        </w:trPr>
        <w:tc>
          <w:tcPr>
            <w:tcW w:w="1091" w:type="dxa"/>
          </w:tcPr>
          <w:p w14:paraId="48203B4F" w14:textId="05AB13E9" w:rsidR="003F6A6B" w:rsidRPr="00271AF2" w:rsidRDefault="003F6A6B" w:rsidP="0096039C">
            <w:pPr>
              <w:jc w:val="center"/>
              <w:rPr>
                <w:rFonts w:ascii="Times New Roman" w:hAnsi="Times New Roman"/>
                <w:sz w:val="24"/>
                <w:szCs w:val="24"/>
              </w:rPr>
            </w:pPr>
            <w:r w:rsidRPr="00271AF2">
              <w:rPr>
                <w:rFonts w:ascii="Times New Roman" w:hAnsi="Times New Roman"/>
                <w:sz w:val="24"/>
                <w:szCs w:val="24"/>
              </w:rPr>
              <w:t>40%</w:t>
            </w:r>
          </w:p>
        </w:tc>
        <w:tc>
          <w:tcPr>
            <w:tcW w:w="2703" w:type="dxa"/>
            <w:tcBorders>
              <w:top w:val="single" w:sz="4" w:space="0" w:color="auto"/>
              <w:left w:val="nil"/>
              <w:bottom w:val="single" w:sz="4" w:space="0" w:color="auto"/>
              <w:right w:val="single" w:sz="4" w:space="0" w:color="auto"/>
            </w:tcBorders>
            <w:shd w:val="clear" w:color="auto" w:fill="auto"/>
          </w:tcPr>
          <w:p w14:paraId="33126F20" w14:textId="1C072062" w:rsidR="003F6A6B" w:rsidRPr="00271AF2" w:rsidRDefault="0022460A" w:rsidP="0096039C">
            <w:pPr>
              <w:jc w:val="center"/>
              <w:rPr>
                <w:rFonts w:ascii="Times New Roman" w:hAnsi="Times New Roman"/>
                <w:sz w:val="24"/>
                <w:szCs w:val="24"/>
              </w:rPr>
            </w:pPr>
            <w:r>
              <w:rPr>
                <w:rFonts w:ascii="Times New Roman" w:hAnsi="Times New Roman"/>
                <w:color w:val="000000"/>
                <w:sz w:val="24"/>
                <w:szCs w:val="24"/>
              </w:rPr>
              <w:t>5.94</w:t>
            </w:r>
            <w:r w:rsidR="00330221">
              <w:rPr>
                <w:rFonts w:ascii="Times New Roman" w:hAnsi="Times New Roman"/>
                <w:color w:val="000000"/>
                <w:sz w:val="24"/>
                <w:szCs w:val="24"/>
              </w:rPr>
              <w:t xml:space="preserve"> ± 1.05</w:t>
            </w:r>
            <w:r w:rsidR="003F6A6B" w:rsidRPr="00271AF2">
              <w:rPr>
                <w:rFonts w:ascii="Times New Roman" w:hAnsi="Times New Roman"/>
                <w:color w:val="000000"/>
                <w:sz w:val="24"/>
                <w:szCs w:val="24"/>
              </w:rPr>
              <w:t xml:space="preserve"> x 10</w:t>
            </w:r>
            <w:r w:rsidR="003F6A6B" w:rsidRPr="00271AF2">
              <w:rPr>
                <w:rFonts w:ascii="Times New Roman" w:hAnsi="Times New Roman"/>
                <w:color w:val="000000"/>
                <w:sz w:val="24"/>
                <w:szCs w:val="24"/>
                <w:vertAlign w:val="superscript"/>
              </w:rPr>
              <w:t>-13</w:t>
            </w:r>
          </w:p>
          <w:p w14:paraId="79E3F847" w14:textId="3C07ACFA" w:rsidR="003F6A6B" w:rsidRPr="00271AF2" w:rsidRDefault="003F6A6B" w:rsidP="0096039C">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AA13C68" w14:textId="7429DDD0" w:rsidR="003F6A6B" w:rsidRPr="00271AF2" w:rsidRDefault="00405267" w:rsidP="0096039C">
            <w:pPr>
              <w:jc w:val="center"/>
              <w:rPr>
                <w:rFonts w:ascii="Times New Roman" w:hAnsi="Times New Roman"/>
                <w:sz w:val="24"/>
                <w:szCs w:val="24"/>
              </w:rPr>
            </w:pPr>
            <w:r>
              <w:rPr>
                <w:rFonts w:ascii="Times New Roman" w:hAnsi="Times New Roman"/>
                <w:color w:val="000000"/>
                <w:sz w:val="24"/>
                <w:szCs w:val="24"/>
              </w:rPr>
              <w:t>4.54</w:t>
            </w:r>
            <w:r w:rsidR="00330221">
              <w:rPr>
                <w:rFonts w:ascii="Times New Roman" w:hAnsi="Times New Roman"/>
                <w:color w:val="000000"/>
                <w:sz w:val="24"/>
                <w:szCs w:val="24"/>
              </w:rPr>
              <w:t xml:space="preserve"> ± 0.50 </w:t>
            </w:r>
            <w:r w:rsidR="003F6A6B" w:rsidRPr="00271AF2">
              <w:rPr>
                <w:rFonts w:ascii="Times New Roman" w:hAnsi="Times New Roman"/>
                <w:color w:val="000000"/>
                <w:sz w:val="24"/>
                <w:szCs w:val="24"/>
              </w:rPr>
              <w:t>x 10</w:t>
            </w:r>
            <w:r w:rsidR="003F6A6B" w:rsidRPr="00271AF2">
              <w:rPr>
                <w:rFonts w:ascii="Times New Roman" w:hAnsi="Times New Roman"/>
                <w:color w:val="000000"/>
                <w:sz w:val="24"/>
                <w:szCs w:val="24"/>
                <w:vertAlign w:val="superscript"/>
              </w:rPr>
              <w:t>-1</w:t>
            </w:r>
            <w:r>
              <w:rPr>
                <w:rFonts w:ascii="Times New Roman" w:hAnsi="Times New Roman"/>
                <w:color w:val="000000"/>
                <w:sz w:val="24"/>
                <w:szCs w:val="24"/>
                <w:vertAlign w:val="superscript"/>
              </w:rPr>
              <w:t>3</w:t>
            </w:r>
          </w:p>
        </w:tc>
        <w:tc>
          <w:tcPr>
            <w:tcW w:w="992" w:type="dxa"/>
            <w:tcBorders>
              <w:top w:val="single" w:sz="4" w:space="0" w:color="auto"/>
              <w:bottom w:val="single" w:sz="4" w:space="0" w:color="auto"/>
            </w:tcBorders>
          </w:tcPr>
          <w:p w14:paraId="07D614FF" w14:textId="5D0CD1B5" w:rsidR="003F6A6B" w:rsidRPr="00271AF2" w:rsidRDefault="005B340B" w:rsidP="0096039C">
            <w:pPr>
              <w:jc w:val="center"/>
              <w:rPr>
                <w:rFonts w:ascii="Times New Roman" w:hAnsi="Times New Roman"/>
                <w:sz w:val="24"/>
                <w:szCs w:val="24"/>
              </w:rPr>
            </w:pPr>
            <w:r w:rsidRPr="00271AF2">
              <w:rPr>
                <w:rFonts w:ascii="Times New Roman" w:hAnsi="Times New Roman"/>
                <w:sz w:val="24"/>
                <w:szCs w:val="24"/>
              </w:rPr>
              <w:t>0.</w:t>
            </w:r>
            <w:r w:rsidR="00980D05">
              <w:rPr>
                <w:rFonts w:ascii="Times New Roman" w:hAnsi="Times New Roman"/>
                <w:sz w:val="24"/>
                <w:szCs w:val="24"/>
              </w:rPr>
              <w:t>11</w:t>
            </w:r>
          </w:p>
        </w:tc>
      </w:tr>
      <w:tr w:rsidR="003F6A6B" w:rsidRPr="00271AF2" w14:paraId="404DE604" w14:textId="22750D98" w:rsidTr="0096039C">
        <w:trPr>
          <w:jc w:val="center"/>
        </w:trPr>
        <w:tc>
          <w:tcPr>
            <w:tcW w:w="1091" w:type="dxa"/>
          </w:tcPr>
          <w:p w14:paraId="768D9B7C" w14:textId="6A58CA8F" w:rsidR="003F6A6B" w:rsidRPr="00271AF2" w:rsidRDefault="003F6A6B" w:rsidP="00330221">
            <w:pPr>
              <w:jc w:val="center"/>
              <w:rPr>
                <w:rFonts w:ascii="Times New Roman" w:hAnsi="Times New Roman"/>
                <w:sz w:val="24"/>
                <w:szCs w:val="24"/>
              </w:rPr>
            </w:pPr>
            <w:r w:rsidRPr="00271AF2">
              <w:rPr>
                <w:rFonts w:ascii="Times New Roman" w:hAnsi="Times New Roman"/>
                <w:sz w:val="24"/>
                <w:szCs w:val="24"/>
              </w:rPr>
              <w:t>60%</w:t>
            </w:r>
          </w:p>
        </w:tc>
        <w:tc>
          <w:tcPr>
            <w:tcW w:w="2703" w:type="dxa"/>
            <w:tcBorders>
              <w:top w:val="single" w:sz="4" w:space="0" w:color="auto"/>
              <w:left w:val="nil"/>
              <w:bottom w:val="single" w:sz="4" w:space="0" w:color="auto"/>
              <w:right w:val="single" w:sz="4" w:space="0" w:color="auto"/>
            </w:tcBorders>
            <w:shd w:val="clear" w:color="auto" w:fill="auto"/>
          </w:tcPr>
          <w:p w14:paraId="23BB1D52" w14:textId="44A24C6E" w:rsidR="003F6A6B" w:rsidRPr="00271AF2" w:rsidRDefault="00B63943" w:rsidP="00330221">
            <w:pPr>
              <w:jc w:val="center"/>
              <w:rPr>
                <w:rFonts w:ascii="Times New Roman" w:hAnsi="Times New Roman"/>
                <w:sz w:val="24"/>
                <w:szCs w:val="24"/>
              </w:rPr>
            </w:pPr>
            <w:r>
              <w:rPr>
                <w:rFonts w:ascii="Times New Roman" w:hAnsi="Times New Roman"/>
                <w:color w:val="000000"/>
                <w:sz w:val="24"/>
                <w:szCs w:val="24"/>
              </w:rPr>
              <w:t>4.16</w:t>
            </w:r>
            <w:r w:rsidR="003F6A6B" w:rsidRPr="00271AF2">
              <w:rPr>
                <w:rFonts w:ascii="Times New Roman" w:hAnsi="Times New Roman"/>
                <w:color w:val="000000"/>
                <w:sz w:val="24"/>
                <w:szCs w:val="24"/>
              </w:rPr>
              <w:t xml:space="preserve"> </w:t>
            </w:r>
            <w:r w:rsidR="00330221">
              <w:rPr>
                <w:rFonts w:ascii="Times New Roman" w:hAnsi="Times New Roman"/>
                <w:color w:val="000000"/>
                <w:sz w:val="24"/>
                <w:szCs w:val="24"/>
              </w:rPr>
              <w:t xml:space="preserve">± 0.92 </w:t>
            </w:r>
            <w:r w:rsidR="003F6A6B" w:rsidRPr="00271AF2">
              <w:rPr>
                <w:rFonts w:ascii="Times New Roman" w:hAnsi="Times New Roman"/>
                <w:color w:val="000000"/>
                <w:sz w:val="24"/>
                <w:szCs w:val="24"/>
              </w:rPr>
              <w:t>x 10</w:t>
            </w:r>
            <w:r w:rsidR="003F6A6B" w:rsidRPr="00271AF2">
              <w:rPr>
                <w:rFonts w:ascii="Times New Roman" w:hAnsi="Times New Roman"/>
                <w:color w:val="000000"/>
                <w:sz w:val="24"/>
                <w:szCs w:val="24"/>
                <w:vertAlign w:val="superscript"/>
              </w:rPr>
              <w:t>-1</w:t>
            </w:r>
            <w:r>
              <w:rPr>
                <w:rFonts w:ascii="Times New Roman" w:hAnsi="Times New Roman"/>
                <w:color w:val="000000"/>
                <w:sz w:val="24"/>
                <w:szCs w:val="24"/>
                <w:vertAlign w:val="superscript"/>
              </w:rPr>
              <w:t>3</w:t>
            </w:r>
          </w:p>
          <w:p w14:paraId="46B3B6A0" w14:textId="3AD42984" w:rsidR="003F6A6B" w:rsidRPr="00271AF2" w:rsidRDefault="003F6A6B" w:rsidP="00330221">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F216B87" w14:textId="119C1A2A" w:rsidR="003F6A6B" w:rsidRPr="00271AF2" w:rsidRDefault="00405267" w:rsidP="00330221">
            <w:pPr>
              <w:jc w:val="center"/>
              <w:rPr>
                <w:rFonts w:ascii="Times New Roman" w:hAnsi="Times New Roman"/>
                <w:sz w:val="24"/>
                <w:szCs w:val="24"/>
              </w:rPr>
            </w:pPr>
            <w:r>
              <w:rPr>
                <w:rFonts w:ascii="Times New Roman" w:hAnsi="Times New Roman"/>
                <w:color w:val="000000"/>
                <w:sz w:val="24"/>
                <w:szCs w:val="24"/>
              </w:rPr>
              <w:t>2.96</w:t>
            </w:r>
            <w:r w:rsidR="003F6A6B" w:rsidRPr="00271AF2">
              <w:rPr>
                <w:rFonts w:ascii="Times New Roman" w:hAnsi="Times New Roman"/>
                <w:color w:val="000000"/>
                <w:sz w:val="24"/>
                <w:szCs w:val="24"/>
              </w:rPr>
              <w:t xml:space="preserve"> </w:t>
            </w:r>
            <w:r w:rsidR="00330221">
              <w:rPr>
                <w:rFonts w:ascii="Times New Roman" w:hAnsi="Times New Roman"/>
                <w:color w:val="000000"/>
                <w:sz w:val="24"/>
                <w:szCs w:val="24"/>
              </w:rPr>
              <w:t xml:space="preserve">± 0.27 </w:t>
            </w:r>
            <w:r w:rsidR="003F6A6B" w:rsidRPr="00271AF2">
              <w:rPr>
                <w:rFonts w:ascii="Times New Roman" w:hAnsi="Times New Roman"/>
                <w:color w:val="000000"/>
                <w:sz w:val="24"/>
                <w:szCs w:val="24"/>
              </w:rPr>
              <w:t>x 10</w:t>
            </w:r>
            <w:r w:rsidR="003F6A6B" w:rsidRPr="00271AF2">
              <w:rPr>
                <w:rFonts w:ascii="Times New Roman" w:hAnsi="Times New Roman"/>
                <w:color w:val="000000"/>
                <w:sz w:val="24"/>
                <w:szCs w:val="24"/>
                <w:vertAlign w:val="superscript"/>
              </w:rPr>
              <w:t>-1</w:t>
            </w:r>
            <w:r>
              <w:rPr>
                <w:rFonts w:ascii="Times New Roman" w:hAnsi="Times New Roman"/>
                <w:color w:val="000000"/>
                <w:sz w:val="24"/>
                <w:szCs w:val="24"/>
                <w:vertAlign w:val="superscript"/>
              </w:rPr>
              <w:t>3</w:t>
            </w:r>
          </w:p>
        </w:tc>
        <w:tc>
          <w:tcPr>
            <w:tcW w:w="992" w:type="dxa"/>
            <w:tcBorders>
              <w:top w:val="single" w:sz="4" w:space="0" w:color="auto"/>
              <w:bottom w:val="single" w:sz="4" w:space="0" w:color="auto"/>
            </w:tcBorders>
          </w:tcPr>
          <w:p w14:paraId="7F973ABC" w14:textId="0707B0C8" w:rsidR="003F6A6B" w:rsidRPr="00271AF2" w:rsidRDefault="005B340B" w:rsidP="00330221">
            <w:pPr>
              <w:jc w:val="center"/>
              <w:rPr>
                <w:rFonts w:ascii="Times New Roman" w:hAnsi="Times New Roman"/>
                <w:sz w:val="24"/>
                <w:szCs w:val="24"/>
              </w:rPr>
            </w:pPr>
            <w:r w:rsidRPr="00271AF2">
              <w:rPr>
                <w:rFonts w:ascii="Times New Roman" w:hAnsi="Times New Roman"/>
                <w:sz w:val="24"/>
                <w:szCs w:val="24"/>
              </w:rPr>
              <w:t>0.</w:t>
            </w:r>
            <w:r w:rsidR="00980D05">
              <w:rPr>
                <w:rFonts w:ascii="Times New Roman" w:hAnsi="Times New Roman"/>
                <w:sz w:val="24"/>
                <w:szCs w:val="24"/>
              </w:rPr>
              <w:t>09</w:t>
            </w:r>
          </w:p>
        </w:tc>
      </w:tr>
      <w:tr w:rsidR="003F6A6B" w:rsidRPr="00271AF2" w14:paraId="38BCBCF1" w14:textId="1E3FC124" w:rsidTr="0096039C">
        <w:trPr>
          <w:jc w:val="center"/>
        </w:trPr>
        <w:tc>
          <w:tcPr>
            <w:tcW w:w="1091" w:type="dxa"/>
          </w:tcPr>
          <w:p w14:paraId="077E0E2F" w14:textId="0D803FC5" w:rsidR="003F6A6B" w:rsidRPr="00271AF2" w:rsidRDefault="003F6A6B" w:rsidP="00330221">
            <w:pPr>
              <w:jc w:val="center"/>
              <w:rPr>
                <w:rFonts w:ascii="Times New Roman" w:hAnsi="Times New Roman"/>
                <w:sz w:val="24"/>
                <w:szCs w:val="24"/>
              </w:rPr>
            </w:pPr>
            <w:r w:rsidRPr="00271AF2">
              <w:rPr>
                <w:rFonts w:ascii="Times New Roman" w:hAnsi="Times New Roman"/>
                <w:sz w:val="24"/>
                <w:szCs w:val="24"/>
              </w:rPr>
              <w:t>80%</w:t>
            </w:r>
          </w:p>
        </w:tc>
        <w:tc>
          <w:tcPr>
            <w:tcW w:w="2703" w:type="dxa"/>
            <w:tcBorders>
              <w:top w:val="single" w:sz="4" w:space="0" w:color="auto"/>
              <w:left w:val="nil"/>
              <w:bottom w:val="single" w:sz="4" w:space="0" w:color="auto"/>
              <w:right w:val="single" w:sz="4" w:space="0" w:color="auto"/>
            </w:tcBorders>
            <w:shd w:val="clear" w:color="auto" w:fill="auto"/>
          </w:tcPr>
          <w:p w14:paraId="6944972F" w14:textId="2CA472AF" w:rsidR="003F6A6B" w:rsidRPr="00271AF2" w:rsidRDefault="006C4089" w:rsidP="00330221">
            <w:pPr>
              <w:jc w:val="center"/>
              <w:rPr>
                <w:rFonts w:ascii="Times New Roman" w:hAnsi="Times New Roman"/>
                <w:sz w:val="24"/>
                <w:szCs w:val="24"/>
              </w:rPr>
            </w:pPr>
            <w:r>
              <w:rPr>
                <w:rFonts w:ascii="Times New Roman" w:hAnsi="Times New Roman"/>
                <w:color w:val="000000"/>
                <w:sz w:val="24"/>
                <w:szCs w:val="24"/>
              </w:rPr>
              <w:t>2.13</w:t>
            </w:r>
            <w:r w:rsidR="003F6A6B" w:rsidRPr="00271AF2">
              <w:rPr>
                <w:rFonts w:ascii="Times New Roman" w:hAnsi="Times New Roman"/>
                <w:color w:val="000000"/>
                <w:sz w:val="24"/>
                <w:szCs w:val="24"/>
              </w:rPr>
              <w:t xml:space="preserve"> </w:t>
            </w:r>
            <w:r w:rsidR="00330221">
              <w:rPr>
                <w:rFonts w:ascii="Times New Roman" w:hAnsi="Times New Roman"/>
                <w:color w:val="000000"/>
                <w:sz w:val="24"/>
                <w:szCs w:val="24"/>
              </w:rPr>
              <w:t xml:space="preserve">± 0.45 </w:t>
            </w:r>
            <w:r w:rsidR="003F6A6B" w:rsidRPr="00271AF2">
              <w:rPr>
                <w:rFonts w:ascii="Times New Roman" w:hAnsi="Times New Roman"/>
                <w:color w:val="000000"/>
                <w:sz w:val="24"/>
                <w:szCs w:val="24"/>
              </w:rPr>
              <w:t>x 10</w:t>
            </w:r>
            <w:r w:rsidR="003F6A6B" w:rsidRPr="00271AF2">
              <w:rPr>
                <w:rFonts w:ascii="Times New Roman" w:hAnsi="Times New Roman"/>
                <w:color w:val="000000"/>
                <w:sz w:val="24"/>
                <w:szCs w:val="24"/>
                <w:vertAlign w:val="superscript"/>
              </w:rPr>
              <w:t>-13</w:t>
            </w:r>
          </w:p>
          <w:p w14:paraId="38D4FD34" w14:textId="2C9CDCD4" w:rsidR="003F6A6B" w:rsidRPr="00271AF2" w:rsidRDefault="003F6A6B" w:rsidP="00330221">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A14CB12" w14:textId="1E11A27D" w:rsidR="003F6A6B" w:rsidRPr="00271AF2" w:rsidRDefault="006357DC" w:rsidP="00330221">
            <w:pPr>
              <w:jc w:val="center"/>
              <w:rPr>
                <w:rFonts w:ascii="Times New Roman" w:hAnsi="Times New Roman"/>
                <w:sz w:val="24"/>
                <w:szCs w:val="24"/>
              </w:rPr>
            </w:pPr>
            <w:r>
              <w:rPr>
                <w:rFonts w:ascii="Times New Roman" w:hAnsi="Times New Roman"/>
                <w:color w:val="000000"/>
                <w:sz w:val="24"/>
                <w:szCs w:val="24"/>
              </w:rPr>
              <w:t>1.90</w:t>
            </w:r>
            <w:r w:rsidR="003F6A6B" w:rsidRPr="00271AF2">
              <w:rPr>
                <w:rFonts w:ascii="Times New Roman" w:hAnsi="Times New Roman"/>
                <w:color w:val="000000"/>
                <w:sz w:val="24"/>
                <w:szCs w:val="24"/>
              </w:rPr>
              <w:t xml:space="preserve"> </w:t>
            </w:r>
            <w:r w:rsidR="00330221">
              <w:rPr>
                <w:rFonts w:ascii="Times New Roman" w:hAnsi="Times New Roman"/>
                <w:color w:val="000000"/>
                <w:sz w:val="24"/>
                <w:szCs w:val="24"/>
              </w:rPr>
              <w:t xml:space="preserve">± 0.19 </w:t>
            </w:r>
            <w:r w:rsidR="003F6A6B" w:rsidRPr="00271AF2">
              <w:rPr>
                <w:rFonts w:ascii="Times New Roman" w:hAnsi="Times New Roman"/>
                <w:color w:val="000000"/>
                <w:sz w:val="24"/>
                <w:szCs w:val="24"/>
              </w:rPr>
              <w:t>x 10</w:t>
            </w:r>
            <w:r w:rsidR="003F6A6B" w:rsidRPr="00271AF2">
              <w:rPr>
                <w:rFonts w:ascii="Times New Roman" w:hAnsi="Times New Roman"/>
                <w:color w:val="000000"/>
                <w:sz w:val="24"/>
                <w:szCs w:val="24"/>
                <w:vertAlign w:val="superscript"/>
              </w:rPr>
              <w:t>-13</w:t>
            </w:r>
          </w:p>
        </w:tc>
        <w:tc>
          <w:tcPr>
            <w:tcW w:w="992" w:type="dxa"/>
            <w:tcBorders>
              <w:top w:val="single" w:sz="4" w:space="0" w:color="auto"/>
              <w:bottom w:val="single" w:sz="4" w:space="0" w:color="auto"/>
            </w:tcBorders>
          </w:tcPr>
          <w:p w14:paraId="0EE135B5" w14:textId="54C64FA1" w:rsidR="003F6A6B" w:rsidRPr="00271AF2" w:rsidRDefault="005B340B" w:rsidP="00330221">
            <w:pPr>
              <w:jc w:val="center"/>
              <w:rPr>
                <w:rFonts w:ascii="Times New Roman" w:hAnsi="Times New Roman"/>
                <w:sz w:val="24"/>
                <w:szCs w:val="24"/>
              </w:rPr>
            </w:pPr>
            <w:r w:rsidRPr="00271AF2">
              <w:rPr>
                <w:rFonts w:ascii="Times New Roman" w:hAnsi="Times New Roman"/>
                <w:sz w:val="24"/>
                <w:szCs w:val="24"/>
              </w:rPr>
              <w:t>0.4</w:t>
            </w:r>
            <w:r w:rsidR="00236256">
              <w:rPr>
                <w:rFonts w:ascii="Times New Roman" w:hAnsi="Times New Roman"/>
                <w:sz w:val="24"/>
                <w:szCs w:val="24"/>
              </w:rPr>
              <w:t>5</w:t>
            </w:r>
          </w:p>
        </w:tc>
      </w:tr>
    </w:tbl>
    <w:p w14:paraId="030C0D30" w14:textId="4D60519F" w:rsidR="00E8294E" w:rsidRDefault="00E8294E" w:rsidP="00B16B9F">
      <w:pPr>
        <w:spacing w:before="120"/>
        <w:jc w:val="both"/>
        <w:rPr>
          <w:rFonts w:ascii="Times New Roman" w:hAnsi="Times New Roman" w:cs="Times New Roman"/>
          <w:sz w:val="24"/>
          <w:szCs w:val="24"/>
        </w:rPr>
      </w:pPr>
    </w:p>
    <w:p w14:paraId="52187C41" w14:textId="227286A0" w:rsidR="00D32E93" w:rsidRDefault="00D32E93" w:rsidP="00B16B9F">
      <w:pPr>
        <w:spacing w:before="120"/>
        <w:jc w:val="both"/>
        <w:rPr>
          <w:rFonts w:ascii="Times New Roman" w:hAnsi="Times New Roman" w:cs="Times New Roman"/>
          <w:sz w:val="24"/>
          <w:szCs w:val="24"/>
        </w:rPr>
      </w:pPr>
    </w:p>
    <w:p w14:paraId="338B8227" w14:textId="1F7C2228" w:rsidR="007659CC" w:rsidRPr="00D26D52" w:rsidRDefault="0099500E" w:rsidP="00657255">
      <w:pPr>
        <w:pStyle w:val="Heading2"/>
        <w:rPr>
          <w:rFonts w:ascii="Times New Roman" w:hAnsi="Times New Roman" w:cs="Times New Roman"/>
          <w:color w:val="auto"/>
          <w:sz w:val="24"/>
          <w:szCs w:val="24"/>
        </w:rPr>
      </w:pPr>
      <w:r w:rsidRPr="00D26D52">
        <w:rPr>
          <w:rFonts w:ascii="Times New Roman" w:hAnsi="Times New Roman" w:cs="Times New Roman"/>
          <w:color w:val="auto"/>
          <w:sz w:val="24"/>
          <w:szCs w:val="24"/>
        </w:rPr>
        <w:t>3.</w:t>
      </w:r>
      <w:r w:rsidR="00530B1C" w:rsidRPr="00D26D52">
        <w:rPr>
          <w:rFonts w:ascii="Times New Roman" w:hAnsi="Times New Roman" w:cs="Times New Roman"/>
          <w:color w:val="auto"/>
          <w:sz w:val="24"/>
          <w:szCs w:val="24"/>
        </w:rPr>
        <w:t>7</w:t>
      </w:r>
      <w:r w:rsidR="00C462A3" w:rsidRPr="00D26D52">
        <w:rPr>
          <w:rFonts w:ascii="Times New Roman" w:hAnsi="Times New Roman" w:cs="Times New Roman"/>
          <w:color w:val="auto"/>
          <w:sz w:val="24"/>
          <w:szCs w:val="24"/>
        </w:rPr>
        <w:t xml:space="preserve"> </w:t>
      </w:r>
      <w:r w:rsidR="00DB45C4" w:rsidRPr="00D26D52">
        <w:rPr>
          <w:rFonts w:ascii="Times New Roman" w:hAnsi="Times New Roman" w:cs="Times New Roman"/>
          <w:color w:val="auto"/>
          <w:sz w:val="24"/>
          <w:szCs w:val="24"/>
        </w:rPr>
        <w:t>Consolidation</w:t>
      </w:r>
      <w:r w:rsidR="00C462A3" w:rsidRPr="00D26D52">
        <w:rPr>
          <w:rFonts w:ascii="Times New Roman" w:hAnsi="Times New Roman" w:cs="Times New Roman"/>
          <w:color w:val="auto"/>
          <w:sz w:val="24"/>
          <w:szCs w:val="24"/>
        </w:rPr>
        <w:t xml:space="preserve"> analysis</w:t>
      </w:r>
    </w:p>
    <w:p w14:paraId="075C7C0E" w14:textId="77777777" w:rsidR="00881FC7" w:rsidRPr="00D26D52" w:rsidRDefault="00881FC7" w:rsidP="00881FC7"/>
    <w:p w14:paraId="7F659CF8" w14:textId="54722537" w:rsidR="008E4939" w:rsidRPr="00271AF2" w:rsidRDefault="0073031B" w:rsidP="007659CC">
      <w:pPr>
        <w:spacing w:line="360" w:lineRule="auto"/>
        <w:jc w:val="both"/>
        <w:rPr>
          <w:rFonts w:ascii="Times New Roman" w:hAnsi="Times New Roman" w:cs="Times New Roman"/>
          <w:sz w:val="24"/>
          <w:szCs w:val="24"/>
        </w:rPr>
      </w:pPr>
      <w:r w:rsidRPr="00D26D52">
        <w:rPr>
          <w:rFonts w:ascii="Times New Roman" w:hAnsi="Times New Roman" w:cs="Times New Roman"/>
          <w:sz w:val="24"/>
          <w:szCs w:val="24"/>
        </w:rPr>
        <w:t xml:space="preserve">True density, bulk density, tapped density and Carr’s </w:t>
      </w:r>
      <w:r w:rsidR="009F17FA" w:rsidRPr="00D26D52">
        <w:rPr>
          <w:rFonts w:ascii="Times New Roman" w:hAnsi="Times New Roman" w:cs="Times New Roman"/>
          <w:sz w:val="24"/>
          <w:szCs w:val="24"/>
        </w:rPr>
        <w:t>Compressibility</w:t>
      </w:r>
      <w:r w:rsidRPr="00D26D52">
        <w:rPr>
          <w:rFonts w:ascii="Times New Roman" w:hAnsi="Times New Roman" w:cs="Times New Roman"/>
          <w:sz w:val="24"/>
          <w:szCs w:val="24"/>
        </w:rPr>
        <w:t xml:space="preserve"> Index values for spray</w:t>
      </w:r>
      <w:r w:rsidR="006C35AA" w:rsidRPr="00D26D52">
        <w:rPr>
          <w:rFonts w:ascii="Times New Roman" w:hAnsi="Times New Roman" w:cs="Times New Roman"/>
          <w:sz w:val="24"/>
          <w:szCs w:val="24"/>
        </w:rPr>
        <w:t>-</w:t>
      </w:r>
      <w:r w:rsidRPr="00D26D52">
        <w:rPr>
          <w:rFonts w:ascii="Times New Roman" w:hAnsi="Times New Roman" w:cs="Times New Roman"/>
          <w:sz w:val="24"/>
          <w:szCs w:val="24"/>
        </w:rPr>
        <w:t xml:space="preserve">dried and electrosprayed </w:t>
      </w:r>
      <w:r w:rsidR="009F17FA" w:rsidRPr="00D26D52">
        <w:rPr>
          <w:rFonts w:ascii="Times New Roman" w:hAnsi="Times New Roman" w:cs="Times New Roman"/>
          <w:sz w:val="24"/>
          <w:szCs w:val="24"/>
        </w:rPr>
        <w:t xml:space="preserve">PVP </w:t>
      </w:r>
      <w:r w:rsidR="00B95977" w:rsidRPr="00D26D52">
        <w:rPr>
          <w:rFonts w:ascii="Times New Roman" w:hAnsi="Times New Roman" w:cs="Times New Roman"/>
          <w:sz w:val="24"/>
          <w:szCs w:val="24"/>
        </w:rPr>
        <w:t xml:space="preserve">containing </w:t>
      </w:r>
      <w:r w:rsidR="009F17FA" w:rsidRPr="00D26D52">
        <w:rPr>
          <w:rFonts w:ascii="Times New Roman" w:hAnsi="Times New Roman" w:cs="Times New Roman"/>
          <w:sz w:val="24"/>
          <w:szCs w:val="24"/>
        </w:rPr>
        <w:t xml:space="preserve">20% w/w ketoprofen are shown in Table 3. </w:t>
      </w:r>
      <w:r w:rsidR="004B5CD5" w:rsidRPr="00D26D52">
        <w:rPr>
          <w:rFonts w:ascii="Times New Roman" w:hAnsi="Times New Roman" w:cs="Times New Roman"/>
          <w:sz w:val="24"/>
          <w:szCs w:val="24"/>
        </w:rPr>
        <w:t>The true density</w:t>
      </w:r>
      <w:r w:rsidR="00290FB1" w:rsidRPr="00D26D52">
        <w:rPr>
          <w:rFonts w:ascii="Times New Roman" w:hAnsi="Times New Roman" w:cs="Times New Roman"/>
          <w:sz w:val="24"/>
          <w:szCs w:val="24"/>
        </w:rPr>
        <w:t xml:space="preserve"> of the spray dried PVP containing 20% w/w ketoprofen </w:t>
      </w:r>
      <w:r w:rsidR="000324D6" w:rsidRPr="00D26D52">
        <w:rPr>
          <w:rFonts w:ascii="Times New Roman" w:hAnsi="Times New Roman" w:cs="Times New Roman"/>
          <w:sz w:val="24"/>
          <w:szCs w:val="24"/>
        </w:rPr>
        <w:t>was 1.2</w:t>
      </w:r>
      <w:r w:rsidR="008564FF" w:rsidRPr="00D26D52">
        <w:rPr>
          <w:rFonts w:ascii="Times New Roman" w:hAnsi="Times New Roman" w:cs="Times New Roman"/>
          <w:sz w:val="24"/>
          <w:szCs w:val="24"/>
        </w:rPr>
        <w:t xml:space="preserve">5 </w:t>
      </w:r>
      <w:r w:rsidR="00A41F03" w:rsidRPr="00D26D52">
        <w:rPr>
          <w:rFonts w:ascii="Times New Roman" w:hAnsi="Times New Roman" w:cs="Times New Roman"/>
          <w:sz w:val="24"/>
          <w:szCs w:val="24"/>
        </w:rPr>
        <w:t xml:space="preserve">(±0.001) </w:t>
      </w:r>
      <w:r w:rsidR="008564FF" w:rsidRPr="00D26D52">
        <w:rPr>
          <w:rFonts w:ascii="Times New Roman" w:hAnsi="Times New Roman" w:cs="Times New Roman"/>
          <w:sz w:val="24"/>
          <w:szCs w:val="24"/>
        </w:rPr>
        <w:t>g/cm</w:t>
      </w:r>
      <w:r w:rsidR="008564FF" w:rsidRPr="00D26D52">
        <w:rPr>
          <w:rFonts w:ascii="Times New Roman" w:hAnsi="Times New Roman" w:cs="Times New Roman"/>
          <w:sz w:val="24"/>
          <w:szCs w:val="24"/>
          <w:vertAlign w:val="superscript"/>
        </w:rPr>
        <w:t>3</w:t>
      </w:r>
      <w:r w:rsidR="008564FF" w:rsidRPr="00D26D52">
        <w:rPr>
          <w:rFonts w:ascii="Times New Roman" w:hAnsi="Times New Roman" w:cs="Times New Roman"/>
          <w:sz w:val="24"/>
          <w:szCs w:val="24"/>
        </w:rPr>
        <w:t xml:space="preserve"> </w:t>
      </w:r>
      <w:r w:rsidR="0030581C" w:rsidRPr="00D26D52">
        <w:rPr>
          <w:rFonts w:ascii="Times New Roman" w:hAnsi="Times New Roman" w:cs="Times New Roman"/>
          <w:sz w:val="24"/>
          <w:szCs w:val="24"/>
        </w:rPr>
        <w:t>and</w:t>
      </w:r>
      <w:r w:rsidR="0030581C" w:rsidRPr="00271AF2">
        <w:rPr>
          <w:rFonts w:ascii="Times New Roman" w:hAnsi="Times New Roman" w:cs="Times New Roman"/>
          <w:sz w:val="24"/>
          <w:szCs w:val="24"/>
        </w:rPr>
        <w:t xml:space="preserve"> </w:t>
      </w:r>
      <w:r w:rsidR="0030581C" w:rsidRPr="00271AF2">
        <w:rPr>
          <w:rFonts w:ascii="Times New Roman" w:hAnsi="Times New Roman" w:cs="Times New Roman"/>
          <w:sz w:val="24"/>
          <w:szCs w:val="24"/>
        </w:rPr>
        <w:lastRenderedPageBreak/>
        <w:t>the</w:t>
      </w:r>
      <w:r w:rsidR="00881FC7">
        <w:rPr>
          <w:rFonts w:ascii="Times New Roman" w:hAnsi="Times New Roman" w:cs="Times New Roman"/>
          <w:sz w:val="24"/>
          <w:szCs w:val="24"/>
        </w:rPr>
        <w:t xml:space="preserve"> </w:t>
      </w:r>
      <w:r w:rsidR="00881FC7" w:rsidRPr="00271AF2">
        <w:rPr>
          <w:rFonts w:ascii="Times New Roman" w:hAnsi="Times New Roman" w:cs="Times New Roman"/>
          <w:sz w:val="24"/>
          <w:szCs w:val="24"/>
        </w:rPr>
        <w:t>true density of the</w:t>
      </w:r>
      <w:r w:rsidR="0030581C" w:rsidRPr="00271AF2">
        <w:rPr>
          <w:rFonts w:ascii="Times New Roman" w:hAnsi="Times New Roman" w:cs="Times New Roman"/>
          <w:sz w:val="24"/>
          <w:szCs w:val="24"/>
        </w:rPr>
        <w:t xml:space="preserve"> equivalent electrosprayed PVP containing </w:t>
      </w:r>
      <w:r w:rsidR="0094032C" w:rsidRPr="00271AF2">
        <w:rPr>
          <w:rFonts w:ascii="Times New Roman" w:hAnsi="Times New Roman" w:cs="Times New Roman"/>
          <w:sz w:val="24"/>
          <w:szCs w:val="24"/>
        </w:rPr>
        <w:t>20% w/w ketoprofen was 1.32</w:t>
      </w:r>
      <w:r w:rsidR="005619FF" w:rsidRPr="00271AF2">
        <w:rPr>
          <w:rFonts w:ascii="Times New Roman" w:hAnsi="Times New Roman" w:cs="Times New Roman"/>
          <w:sz w:val="24"/>
          <w:szCs w:val="24"/>
        </w:rPr>
        <w:t xml:space="preserve"> (±0.009)</w:t>
      </w:r>
      <w:r w:rsidR="0094032C" w:rsidRPr="00271AF2">
        <w:rPr>
          <w:rFonts w:ascii="Times New Roman" w:hAnsi="Times New Roman" w:cs="Times New Roman"/>
          <w:sz w:val="24"/>
          <w:szCs w:val="24"/>
        </w:rPr>
        <w:t xml:space="preserve"> g/cm</w:t>
      </w:r>
      <w:r w:rsidR="0094032C" w:rsidRPr="00271AF2">
        <w:rPr>
          <w:rFonts w:ascii="Times New Roman" w:hAnsi="Times New Roman" w:cs="Times New Roman"/>
          <w:sz w:val="24"/>
          <w:szCs w:val="24"/>
          <w:vertAlign w:val="superscript"/>
        </w:rPr>
        <w:t>3</w:t>
      </w:r>
      <w:r w:rsidR="001230A7" w:rsidRPr="00271AF2">
        <w:rPr>
          <w:rFonts w:ascii="Times New Roman" w:hAnsi="Times New Roman" w:cs="Times New Roman"/>
          <w:sz w:val="24"/>
          <w:szCs w:val="24"/>
        </w:rPr>
        <w:t xml:space="preserve">. </w:t>
      </w:r>
      <w:r w:rsidR="00EC4E87">
        <w:rPr>
          <w:rFonts w:ascii="Times New Roman" w:hAnsi="Times New Roman" w:cs="Times New Roman"/>
          <w:sz w:val="24"/>
          <w:szCs w:val="24"/>
        </w:rPr>
        <w:t xml:space="preserve">As </w:t>
      </w:r>
      <w:r w:rsidR="001E2222">
        <w:rPr>
          <w:rFonts w:ascii="Times New Roman" w:hAnsi="Times New Roman" w:cs="Times New Roman"/>
          <w:sz w:val="24"/>
          <w:szCs w:val="24"/>
        </w:rPr>
        <w:t xml:space="preserve">true density is known to be inversely related to </w:t>
      </w:r>
      <w:r w:rsidR="00E4419F">
        <w:rPr>
          <w:rFonts w:ascii="Times New Roman" w:hAnsi="Times New Roman" w:cs="Times New Roman"/>
          <w:sz w:val="24"/>
          <w:szCs w:val="24"/>
        </w:rPr>
        <w:t xml:space="preserve">the degree of </w:t>
      </w:r>
      <w:r w:rsidR="003E0394">
        <w:rPr>
          <w:rFonts w:ascii="Times New Roman" w:hAnsi="Times New Roman" w:cs="Times New Roman"/>
          <w:sz w:val="24"/>
          <w:szCs w:val="24"/>
        </w:rPr>
        <w:t>disorder present in a material</w:t>
      </w:r>
      <w:r w:rsidR="00F22AB9">
        <w:rPr>
          <w:rFonts w:ascii="Times New Roman" w:hAnsi="Times New Roman" w:cs="Times New Roman"/>
          <w:sz w:val="24"/>
          <w:szCs w:val="24"/>
        </w:rPr>
        <w:t xml:space="preserve"> </w:t>
      </w:r>
      <w:r w:rsidR="005074D6">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{"citationItems":[{"id":"ITEM-1","itemData":{"DOI":"10.1016/S0378-5173(02)00133-3","ISBN":"0378-5173","ISSN":"03785173","PMID":"12086723","abstract":"Purpose: To better understand the influence of long-range molecular order on the processing characteristics of an active pharmaceutical ingredient (API). Methods: Crystalline and amorphous samples of a model drug substance were isolated and their \"true\" density, crystallinity, melting point, glass transition temperature, particle size distribution, and powder flow characteristics determined. Compacts of a standard porosity were manufactured from each form and their dynamic indentation hardness, quasi-static indentation hardness, tensile strength and \"compromised tensile strength\" determined. X-ray powder diffraction was used to confirm that no changes were induced by compact formation or testing. Results: The crystalline and amorphous forms of the drug substance had relatively high melting and glass transition temperatures (approximately 271 and 142??C, respectively) and were physically and chemically stable under the conditions of the testing laboratory. Consistent with this there was no evidence of crystallinity in the amorphous samples or vice versa before, during or after testing. The two API lots were effectively equivalent in their particulate properties (e.g. particle size distribution), although differences in their particle morphologies were observed which influenced powder flow behavior. The compacts of the bulk drug samples exhibited moderate ductility, elasticity, and strength, and high brittleness, in keeping with many other drug substance samples. A significantly greater compression stress was required to form the compacts of the crystalline material, and these sample materials were more ductile, less brittle and less elastic than those made from the amorphous API. There were no major differences in the tensile strength or the viscoelasticity of the compacts made from the crystalline and amorphous samples. Conclusions: The mechanical properties of compacted amorphous and crystalline samples of a drug substance have been measured and the contributions due to the molecular ordering of the crystalline form proposed. Small but significant differences in the mechanical properties were noted which could potentially affect the processing performance of API. ?? 2002 Published by Elsevier Science B.V.","author":[{"dropping-particle":"","family":"Hancock","given":"Bruno C.","non-dropping-particle":"","parse-names":false,"suffix":""},{"dropping-particle":"","family":"Carlson","given":"Glenn T.","non-dropping-particle":"","parse-names":false,"suffix":""},{"dropping-particle":"","family":"Ladipo","given":"Dauda D.","non-dropping-particle":"","parse-names":false,"suffix":""},{"dropping-particle":"","family":"Langdon","given":"Beth A.","non-dropping-particle":"","parse-names":false,"suffix":""},{"dropping-particle":"","family":"Mullarney","given":"Matthew P.","non-dropping-particle":"","parse-names":false,"suffix":""}],"container-title":"International Journal of Pharmaceutics","id":"ITEM-1","issue":"1","issued":{"date-parts":[["2002"]]},"page":"73-85","title":"Comparison of the mechanical properties of the crystalline and amorphous forms of a drug substance","type":"article-journal","volume":"241"},"uris":["http://www.mendeley.com/documents/?uuid=878eb24d-91e5-49b8-af66-e7e3a059609c"]}],"mendeley":{"formattedCitation":"&lt;sup&gt;56&lt;/sup&gt;","plainTextFormattedCitation":"56","previouslyFormattedCitation":"&lt;sup&gt;57&lt;/sup&gt;"},"properties":{"noteIndex":0},"schema":"https://github.com/citation-style-language/schema/raw/master/csl-citation.json"}</w:instrText>
      </w:r>
      <w:r w:rsidR="005074D6">
        <w:rPr>
          <w:rFonts w:ascii="Times New Roman" w:hAnsi="Times New Roman" w:cs="Times New Roman"/>
          <w:sz w:val="24"/>
          <w:szCs w:val="24"/>
        </w:rPr>
        <w:fldChar w:fldCharType="separate"/>
      </w:r>
      <w:r w:rsidR="003618DC" w:rsidRPr="003618DC">
        <w:rPr>
          <w:rFonts w:ascii="Times New Roman" w:hAnsi="Times New Roman" w:cs="Times New Roman"/>
          <w:noProof/>
          <w:sz w:val="24"/>
          <w:szCs w:val="24"/>
          <w:vertAlign w:val="superscript"/>
        </w:rPr>
        <w:t>56</w:t>
      </w:r>
      <w:r w:rsidR="005074D6">
        <w:rPr>
          <w:rFonts w:ascii="Times New Roman" w:hAnsi="Times New Roman" w:cs="Times New Roman"/>
          <w:sz w:val="24"/>
          <w:szCs w:val="24"/>
        </w:rPr>
        <w:fldChar w:fldCharType="end"/>
      </w:r>
      <w:r w:rsidR="005410A6">
        <w:rPr>
          <w:rFonts w:ascii="Times New Roman" w:hAnsi="Times New Roman" w:cs="Times New Roman"/>
          <w:sz w:val="24"/>
          <w:szCs w:val="24"/>
        </w:rPr>
        <w:t>,</w:t>
      </w:r>
      <w:r w:rsidR="00EA10BD">
        <w:rPr>
          <w:rFonts w:ascii="Times New Roman" w:hAnsi="Times New Roman" w:cs="Times New Roman"/>
          <w:sz w:val="24"/>
          <w:szCs w:val="24"/>
        </w:rPr>
        <w:t xml:space="preserve"> it may be inferred that the </w:t>
      </w:r>
      <w:r w:rsidR="002D46DE">
        <w:rPr>
          <w:rFonts w:ascii="Times New Roman" w:hAnsi="Times New Roman" w:cs="Times New Roman"/>
          <w:sz w:val="24"/>
          <w:szCs w:val="24"/>
        </w:rPr>
        <w:t>spray</w:t>
      </w:r>
      <w:r w:rsidR="00454FC6">
        <w:rPr>
          <w:rFonts w:ascii="Times New Roman" w:hAnsi="Times New Roman" w:cs="Times New Roman"/>
          <w:sz w:val="24"/>
          <w:szCs w:val="24"/>
        </w:rPr>
        <w:t>-</w:t>
      </w:r>
      <w:r w:rsidR="002D46DE">
        <w:rPr>
          <w:rFonts w:ascii="Times New Roman" w:hAnsi="Times New Roman" w:cs="Times New Roman"/>
          <w:sz w:val="24"/>
          <w:szCs w:val="24"/>
        </w:rPr>
        <w:t xml:space="preserve">dried </w:t>
      </w:r>
      <w:r w:rsidR="00EA10BD">
        <w:rPr>
          <w:rFonts w:ascii="Times New Roman" w:hAnsi="Times New Roman" w:cs="Times New Roman"/>
          <w:sz w:val="24"/>
          <w:szCs w:val="24"/>
        </w:rPr>
        <w:t xml:space="preserve">material is more “disordered” than the equivalent </w:t>
      </w:r>
      <w:r w:rsidR="002D46DE">
        <w:rPr>
          <w:rFonts w:ascii="Times New Roman" w:hAnsi="Times New Roman" w:cs="Times New Roman"/>
          <w:sz w:val="24"/>
          <w:szCs w:val="24"/>
        </w:rPr>
        <w:t>electro</w:t>
      </w:r>
      <w:r w:rsidR="00C4066B">
        <w:rPr>
          <w:rFonts w:ascii="Times New Roman" w:hAnsi="Times New Roman" w:cs="Times New Roman"/>
          <w:sz w:val="24"/>
          <w:szCs w:val="24"/>
        </w:rPr>
        <w:t xml:space="preserve">sprayed material. </w:t>
      </w:r>
      <w:r w:rsidR="00EB04B5" w:rsidRPr="00271AF2">
        <w:rPr>
          <w:rFonts w:ascii="Times New Roman" w:hAnsi="Times New Roman" w:cs="Times New Roman"/>
          <w:sz w:val="24"/>
          <w:szCs w:val="24"/>
        </w:rPr>
        <w:t xml:space="preserve">The bulk and tapped </w:t>
      </w:r>
      <w:r w:rsidR="00271AF2" w:rsidRPr="00271AF2">
        <w:rPr>
          <w:rFonts w:ascii="Times New Roman" w:hAnsi="Times New Roman" w:cs="Times New Roman"/>
          <w:sz w:val="24"/>
          <w:szCs w:val="24"/>
        </w:rPr>
        <w:t>density</w:t>
      </w:r>
      <w:r w:rsidR="00EB04B5" w:rsidRPr="00271AF2">
        <w:rPr>
          <w:rFonts w:ascii="Times New Roman" w:hAnsi="Times New Roman" w:cs="Times New Roman"/>
          <w:sz w:val="24"/>
          <w:szCs w:val="24"/>
        </w:rPr>
        <w:t xml:space="preserve"> of the two materials are also different.</w:t>
      </w:r>
      <w:r w:rsidR="005E5C95" w:rsidRPr="00271AF2">
        <w:rPr>
          <w:rFonts w:ascii="Times New Roman" w:hAnsi="Times New Roman" w:cs="Times New Roman"/>
          <w:sz w:val="24"/>
          <w:szCs w:val="24"/>
        </w:rPr>
        <w:t xml:space="preserve"> The Carr’s </w:t>
      </w:r>
      <w:r w:rsidR="00271AF2" w:rsidRPr="00271AF2">
        <w:rPr>
          <w:rFonts w:ascii="Times New Roman" w:hAnsi="Times New Roman" w:cs="Times New Roman"/>
          <w:sz w:val="24"/>
          <w:szCs w:val="24"/>
        </w:rPr>
        <w:t>Compressibility</w:t>
      </w:r>
      <w:r w:rsidR="005E5C95" w:rsidRPr="00271AF2">
        <w:rPr>
          <w:rFonts w:ascii="Times New Roman" w:hAnsi="Times New Roman" w:cs="Times New Roman"/>
          <w:sz w:val="24"/>
          <w:szCs w:val="24"/>
        </w:rPr>
        <w:t xml:space="preserve"> </w:t>
      </w:r>
      <w:r w:rsidR="000B125A" w:rsidRPr="00271AF2">
        <w:rPr>
          <w:rFonts w:ascii="Times New Roman" w:hAnsi="Times New Roman" w:cs="Times New Roman"/>
          <w:sz w:val="24"/>
          <w:szCs w:val="24"/>
        </w:rPr>
        <w:t>I</w:t>
      </w:r>
      <w:r w:rsidR="005E5C95" w:rsidRPr="00271AF2">
        <w:rPr>
          <w:rFonts w:ascii="Times New Roman" w:hAnsi="Times New Roman" w:cs="Times New Roman"/>
          <w:sz w:val="24"/>
          <w:szCs w:val="24"/>
        </w:rPr>
        <w:t xml:space="preserve">ndex </w:t>
      </w:r>
      <w:r w:rsidR="000B125A" w:rsidRPr="00271AF2">
        <w:rPr>
          <w:rFonts w:ascii="Times New Roman" w:hAnsi="Times New Roman" w:cs="Times New Roman"/>
          <w:sz w:val="24"/>
          <w:szCs w:val="24"/>
        </w:rPr>
        <w:t xml:space="preserve">(CCI) </w:t>
      </w:r>
      <w:r w:rsidR="005E5C95" w:rsidRPr="00271AF2">
        <w:rPr>
          <w:rFonts w:ascii="Times New Roman" w:hAnsi="Times New Roman" w:cs="Times New Roman"/>
          <w:sz w:val="24"/>
          <w:szCs w:val="24"/>
        </w:rPr>
        <w:t xml:space="preserve">is </w:t>
      </w:r>
      <w:r w:rsidR="002D46DE">
        <w:rPr>
          <w:rFonts w:ascii="Times New Roman" w:hAnsi="Times New Roman" w:cs="Times New Roman"/>
          <w:sz w:val="24"/>
          <w:szCs w:val="24"/>
        </w:rPr>
        <w:t>an indicator of powder flowability</w:t>
      </w:r>
      <w:r w:rsidR="00447E33">
        <w:rPr>
          <w:rFonts w:ascii="Times New Roman" w:hAnsi="Times New Roman" w:cs="Times New Roman"/>
          <w:sz w:val="24"/>
          <w:szCs w:val="24"/>
        </w:rPr>
        <w:t xml:space="preserve"> </w:t>
      </w:r>
      <w:r w:rsidR="00447E33">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{"citationItems":[{"id":"ITEM-1","itemData":{"author":[{"dropping-particle":"","family":"Pharmacopeia","given":"British","non-dropping-particle":"","parse-names":false,"suffix":""}],"container-title":"British Pharmacopeia","id":"ITEM-1","issued":{"date-parts":[["2019"]]},"title":"Appendix XVII N. Powder Flow","type":"webpage"},"uris":["http://www.mendeley.com/documents/?uuid=c9d50294-c240-4b03-94ed-b647bb911931"]}],"mendeley":{"formattedCitation":"&lt;sup&gt;57&lt;/sup&gt;","plainTextFormattedCitation":"57","previouslyFormattedCitation":"&lt;sup&gt;58&lt;/sup&gt;"},"properties":{"noteIndex":0},"schema":"https://github.com/citation-style-language/schema/raw/master/csl-citation.json"}</w:instrText>
      </w:r>
      <w:r w:rsidR="00447E33">
        <w:rPr>
          <w:rFonts w:ascii="Times New Roman" w:hAnsi="Times New Roman" w:cs="Times New Roman"/>
          <w:sz w:val="24"/>
          <w:szCs w:val="24"/>
        </w:rPr>
        <w:fldChar w:fldCharType="separate"/>
      </w:r>
      <w:r w:rsidR="003618DC" w:rsidRPr="003618DC">
        <w:rPr>
          <w:rFonts w:ascii="Times New Roman" w:hAnsi="Times New Roman" w:cs="Times New Roman"/>
          <w:noProof/>
          <w:sz w:val="24"/>
          <w:szCs w:val="24"/>
          <w:vertAlign w:val="superscript"/>
        </w:rPr>
        <w:t>57</w:t>
      </w:r>
      <w:r w:rsidR="00447E33">
        <w:rPr>
          <w:rFonts w:ascii="Times New Roman" w:hAnsi="Times New Roman" w:cs="Times New Roman"/>
          <w:sz w:val="24"/>
          <w:szCs w:val="24"/>
        </w:rPr>
        <w:fldChar w:fldCharType="end"/>
      </w:r>
      <w:r w:rsidR="005E5C95" w:rsidRPr="00271AF2">
        <w:rPr>
          <w:rFonts w:ascii="Times New Roman" w:hAnsi="Times New Roman" w:cs="Times New Roman"/>
          <w:sz w:val="24"/>
          <w:szCs w:val="24"/>
        </w:rPr>
        <w:t xml:space="preserve">. In the pharmaceutical industry the ability of a powder to flow freely is a desired attribute </w:t>
      </w:r>
      <w:r w:rsidR="00A40ED1" w:rsidRPr="00271AF2">
        <w:rPr>
          <w:rFonts w:ascii="Times New Roman" w:hAnsi="Times New Roman" w:cs="Times New Roman"/>
          <w:sz w:val="24"/>
          <w:szCs w:val="24"/>
        </w:rPr>
        <w:t>to</w:t>
      </w:r>
      <w:r w:rsidR="005E5C95" w:rsidRPr="00271AF2">
        <w:rPr>
          <w:rFonts w:ascii="Times New Roman" w:hAnsi="Times New Roman" w:cs="Times New Roman"/>
          <w:sz w:val="24"/>
          <w:szCs w:val="24"/>
        </w:rPr>
        <w:t xml:space="preserve"> ensure a smooth flow of powder into direct compression dies allowing uniformity of content, weight and hardness. </w:t>
      </w:r>
      <w:r w:rsidR="00EB04B5" w:rsidRPr="00271AF2">
        <w:rPr>
          <w:rFonts w:ascii="Times New Roman" w:hAnsi="Times New Roman" w:cs="Times New Roman"/>
          <w:sz w:val="24"/>
          <w:szCs w:val="24"/>
        </w:rPr>
        <w:t xml:space="preserve">Interestingly the </w:t>
      </w:r>
      <w:r w:rsidR="000B125A" w:rsidRPr="00271AF2">
        <w:rPr>
          <w:rFonts w:ascii="Times New Roman" w:hAnsi="Times New Roman" w:cs="Times New Roman"/>
          <w:sz w:val="24"/>
          <w:szCs w:val="24"/>
        </w:rPr>
        <w:t>CCI</w:t>
      </w:r>
      <w:r w:rsidR="005410A6">
        <w:rPr>
          <w:rFonts w:ascii="Times New Roman" w:hAnsi="Times New Roman" w:cs="Times New Roman"/>
          <w:sz w:val="24"/>
          <w:szCs w:val="24"/>
        </w:rPr>
        <w:t>s</w:t>
      </w:r>
      <w:r w:rsidR="00EB04B5" w:rsidRPr="00271AF2">
        <w:rPr>
          <w:rFonts w:ascii="Times New Roman" w:hAnsi="Times New Roman" w:cs="Times New Roman"/>
          <w:sz w:val="24"/>
          <w:szCs w:val="24"/>
        </w:rPr>
        <w:t xml:space="preserve"> for the </w:t>
      </w:r>
      <w:r w:rsidR="005410A6">
        <w:rPr>
          <w:rFonts w:ascii="Times New Roman" w:hAnsi="Times New Roman" w:cs="Times New Roman"/>
          <w:sz w:val="24"/>
          <w:szCs w:val="24"/>
        </w:rPr>
        <w:t xml:space="preserve">powders produced by the two different processes are </w:t>
      </w:r>
      <w:r w:rsidR="00140BAF" w:rsidRPr="00271AF2">
        <w:rPr>
          <w:rFonts w:ascii="Times New Roman" w:hAnsi="Times New Roman" w:cs="Times New Roman"/>
          <w:sz w:val="24"/>
          <w:szCs w:val="24"/>
        </w:rPr>
        <w:t>dramatically different</w:t>
      </w:r>
      <w:r w:rsidR="00C5496C" w:rsidRPr="00271AF2">
        <w:rPr>
          <w:rFonts w:ascii="Times New Roman" w:hAnsi="Times New Roman" w:cs="Times New Roman"/>
          <w:sz w:val="24"/>
          <w:szCs w:val="24"/>
        </w:rPr>
        <w:t xml:space="preserve">. The </w:t>
      </w:r>
      <w:r w:rsidR="002E1177" w:rsidRPr="00271AF2">
        <w:rPr>
          <w:rFonts w:ascii="Times New Roman" w:hAnsi="Times New Roman" w:cs="Times New Roman"/>
          <w:sz w:val="24"/>
          <w:szCs w:val="24"/>
        </w:rPr>
        <w:t xml:space="preserve">CCI </w:t>
      </w:r>
      <w:r w:rsidR="00C5496C" w:rsidRPr="00271AF2">
        <w:rPr>
          <w:rFonts w:ascii="Times New Roman" w:hAnsi="Times New Roman" w:cs="Times New Roman"/>
          <w:sz w:val="24"/>
          <w:szCs w:val="24"/>
        </w:rPr>
        <w:t>value for the spray</w:t>
      </w:r>
      <w:r w:rsidR="00454FC6">
        <w:rPr>
          <w:rFonts w:ascii="Times New Roman" w:hAnsi="Times New Roman" w:cs="Times New Roman"/>
          <w:sz w:val="24"/>
          <w:szCs w:val="24"/>
        </w:rPr>
        <w:t>-</w:t>
      </w:r>
      <w:r w:rsidR="00C5496C" w:rsidRPr="00271AF2">
        <w:rPr>
          <w:rFonts w:ascii="Times New Roman" w:hAnsi="Times New Roman" w:cs="Times New Roman"/>
          <w:sz w:val="24"/>
          <w:szCs w:val="24"/>
        </w:rPr>
        <w:t>dried material is 16.</w:t>
      </w:r>
      <w:r w:rsidR="00B63484" w:rsidRPr="00271AF2">
        <w:rPr>
          <w:rFonts w:ascii="Times New Roman" w:hAnsi="Times New Roman" w:cs="Times New Roman"/>
          <w:sz w:val="24"/>
          <w:szCs w:val="24"/>
        </w:rPr>
        <w:t>6</w:t>
      </w:r>
      <w:r w:rsidR="007B6117" w:rsidRPr="00271AF2">
        <w:rPr>
          <w:rFonts w:ascii="Times New Roman" w:hAnsi="Times New Roman" w:cs="Times New Roman"/>
          <w:sz w:val="24"/>
          <w:szCs w:val="24"/>
        </w:rPr>
        <w:t>7</w:t>
      </w:r>
      <w:r w:rsidR="00B63484" w:rsidRPr="00271AF2">
        <w:rPr>
          <w:rFonts w:ascii="Times New Roman" w:hAnsi="Times New Roman" w:cs="Times New Roman"/>
          <w:sz w:val="24"/>
          <w:szCs w:val="24"/>
        </w:rPr>
        <w:t xml:space="preserve"> (± 2.</w:t>
      </w:r>
      <w:r w:rsidR="007B6117" w:rsidRPr="00271AF2">
        <w:rPr>
          <w:rFonts w:ascii="Times New Roman" w:hAnsi="Times New Roman" w:cs="Times New Roman"/>
          <w:sz w:val="24"/>
          <w:szCs w:val="24"/>
        </w:rPr>
        <w:t>8</w:t>
      </w:r>
      <w:r w:rsidR="00B63484" w:rsidRPr="00271AF2">
        <w:rPr>
          <w:rFonts w:ascii="Times New Roman" w:hAnsi="Times New Roman" w:cs="Times New Roman"/>
          <w:sz w:val="24"/>
          <w:szCs w:val="24"/>
        </w:rPr>
        <w:t xml:space="preserve">9), which means it would be classified as </w:t>
      </w:r>
      <w:r w:rsidR="003A3A92" w:rsidRPr="00271AF2">
        <w:rPr>
          <w:rFonts w:ascii="Times New Roman" w:hAnsi="Times New Roman" w:cs="Times New Roman"/>
          <w:sz w:val="24"/>
          <w:szCs w:val="24"/>
        </w:rPr>
        <w:t>a powder exhibiting “fair” flow</w:t>
      </w:r>
      <w:r w:rsidR="002E1177" w:rsidRPr="00271AF2">
        <w:rPr>
          <w:rFonts w:ascii="Times New Roman" w:hAnsi="Times New Roman" w:cs="Times New Roman"/>
          <w:sz w:val="24"/>
          <w:szCs w:val="24"/>
        </w:rPr>
        <w:t>, while the</w:t>
      </w:r>
      <w:r w:rsidR="007B6117" w:rsidRPr="00271AF2">
        <w:rPr>
          <w:rFonts w:ascii="Times New Roman" w:hAnsi="Times New Roman" w:cs="Times New Roman"/>
          <w:sz w:val="24"/>
          <w:szCs w:val="24"/>
        </w:rPr>
        <w:t xml:space="preserve"> CCI value for the </w:t>
      </w:r>
      <w:r w:rsidR="00271AF2" w:rsidRPr="00271AF2">
        <w:rPr>
          <w:rFonts w:ascii="Times New Roman" w:hAnsi="Times New Roman" w:cs="Times New Roman"/>
          <w:sz w:val="24"/>
          <w:szCs w:val="24"/>
        </w:rPr>
        <w:t>equivalent</w:t>
      </w:r>
      <w:r w:rsidR="007B6117" w:rsidRPr="00271AF2">
        <w:rPr>
          <w:rFonts w:ascii="Times New Roman" w:hAnsi="Times New Roman" w:cs="Times New Roman"/>
          <w:sz w:val="24"/>
          <w:szCs w:val="24"/>
        </w:rPr>
        <w:t xml:space="preserve"> electrosprayed material is 58.33 (±</w:t>
      </w:r>
      <w:r w:rsidR="00C615C4" w:rsidRPr="00271AF2">
        <w:rPr>
          <w:rFonts w:ascii="Times New Roman" w:hAnsi="Times New Roman" w:cs="Times New Roman"/>
          <w:sz w:val="24"/>
          <w:szCs w:val="24"/>
        </w:rPr>
        <w:t>2.89)</w:t>
      </w:r>
      <w:r w:rsidR="002E1177" w:rsidRPr="00271AF2">
        <w:rPr>
          <w:rFonts w:ascii="Times New Roman" w:hAnsi="Times New Roman" w:cs="Times New Roman"/>
          <w:sz w:val="24"/>
          <w:szCs w:val="24"/>
        </w:rPr>
        <w:t xml:space="preserve"> </w:t>
      </w:r>
      <w:r w:rsidR="00B1738F" w:rsidRPr="00271AF2">
        <w:rPr>
          <w:rFonts w:ascii="Times New Roman" w:hAnsi="Times New Roman" w:cs="Times New Roman"/>
          <w:sz w:val="24"/>
          <w:szCs w:val="24"/>
        </w:rPr>
        <w:t xml:space="preserve">meaning that it would be categorised as a </w:t>
      </w:r>
      <w:r w:rsidR="005F31FC" w:rsidRPr="00271AF2">
        <w:rPr>
          <w:rFonts w:ascii="Times New Roman" w:hAnsi="Times New Roman" w:cs="Times New Roman"/>
          <w:sz w:val="24"/>
          <w:szCs w:val="24"/>
        </w:rPr>
        <w:t>“very very poor” flowing powder</w:t>
      </w:r>
      <w:r w:rsidR="00623FB3" w:rsidRPr="00271AF2">
        <w:rPr>
          <w:rFonts w:ascii="Times New Roman" w:hAnsi="Times New Roman" w:cs="Times New Roman"/>
          <w:sz w:val="24"/>
          <w:szCs w:val="24"/>
        </w:rPr>
        <w:t xml:space="preserve"> </w:t>
      </w:r>
      <w:r w:rsidR="00A91E6D">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{"citationItems":[{"id":"ITEM-1","itemData":{"DOI":"10.1208/s12249-008-9046-8","ISBN":"1530-9932","ISSN":"1530-9932","PMID":"18446489","abstract":"The objective of the present work was to carry out a systematic evaluation of flow of pharmaceutical powders and granules using compendial and non-compendial methods. Angle of repose, bulk density, tapped density, Carr's compressibility index, and Hausner ratios were evaluated. Additionally, flow was characterized using a powder rheometer in which a sensitive force transducer monitors the forces generated as a result of the sample displacement. The critical attributes such as cohesivity index, caking strength, and flow stability were determined for samples. The samples consisted of different grades of magnesium stearate powder including bovine, vegetable, and food grade, physical mixture powder blend consisting of a model formulation, granules prepared by various methods including slugging, high shear granulator, and fluid bed dryer. Lubricant efficiency was also determined for granules lubricated with various concentrations of magnesium stearate. It was observed that the compendial methods were often non-discriminating for minor variations in powder flow. The additional characterization such as cohesivity, and caking strength were helpful in understanding the flow characteristics of pharmaceutical systems. The flow stability test determined that the powders were not affected by the test conditions on the rheometer. The non-compendial tests were discriminating to even minor variations in powder flow.","author":[{"dropping-particle":"","family":"Shah","given":"Rakhi B.","non-dropping-particle":"","parse-names":false,"suffix":""},{"dropping-particle":"","family":"Tawakkul","given":"Mobin A.","non-dropping-particle":"","parse-names":false,"suffix":""},{"dropping-particle":"","family":"Khan","given":"Mansoor A.","non-dropping-particle":"","parse-names":false,"suffix":""}],"container-title":"AAPS PharmSciTech","id":"ITEM-1","issue":"1","issued":{"date-parts":[["2008"]]},"page":"250-258","title":"Comparative Evaluation of Flow for Pharmaceutical Powders and Granules","type":"article-journal","volume":"9"},"uris":["http://www.mendeley.com/documents/?uuid=3aaa0b7d-cd7e-41ee-80f6-dca6c18cbd17"]},{"id":"ITEM-2","itemData":{"author":[{"dropping-particle":"","family":"Pharmacopeia","given":"British","non-dropping-particle":"","parse-names":false,"suffix":""}],"container-title":"British Pharmacopeia","id":"ITEM-2","issued":{"date-parts":[["2019"]]},"title":"Appendix XVII N. Powder Flow","type":"webpage"},"uris":["http://www.mendeley.com/documents/?uuid=5a5c4b6b-ca67-4d24-8db2-2a1f42d4b969","http://www.mendeley.com/documents/?uuid=c9d50294-c240-4b03-94ed-b647bb911931","http://www.mendeley.com/documents/?uuid=54197d04-7c9c-40a9-a34d-3e2b95f3a522"]}],"mendeley":{"formattedCitation":"&lt;sup&gt;57,58&lt;/sup&gt;","plainTextFormattedCitation":"57,58","previouslyFormattedCitation":"&lt;sup&gt;58,59&lt;/sup&gt;"},"properties":{"noteIndex":0},"schema":"https://github.com/citation-style-language/schema/raw/master/csl-citation.json"}</w:instrText>
      </w:r>
      <w:r w:rsidR="00A91E6D">
        <w:rPr>
          <w:rFonts w:ascii="Times New Roman" w:hAnsi="Times New Roman" w:cs="Times New Roman"/>
          <w:sz w:val="24"/>
          <w:szCs w:val="24"/>
        </w:rPr>
        <w:fldChar w:fldCharType="separate"/>
      </w:r>
      <w:r w:rsidR="003618DC" w:rsidRPr="003618DC">
        <w:rPr>
          <w:rFonts w:ascii="Times New Roman" w:hAnsi="Times New Roman" w:cs="Times New Roman"/>
          <w:noProof/>
          <w:sz w:val="24"/>
          <w:szCs w:val="24"/>
          <w:vertAlign w:val="superscript"/>
        </w:rPr>
        <w:t>57,58</w:t>
      </w:r>
      <w:r w:rsidR="00A91E6D">
        <w:rPr>
          <w:rFonts w:ascii="Times New Roman" w:hAnsi="Times New Roman" w:cs="Times New Roman"/>
          <w:sz w:val="24"/>
          <w:szCs w:val="24"/>
        </w:rPr>
        <w:fldChar w:fldCharType="end"/>
      </w:r>
      <w:r w:rsidR="00140BAF" w:rsidRPr="00271AF2">
        <w:rPr>
          <w:rFonts w:ascii="Times New Roman" w:hAnsi="Times New Roman" w:cs="Times New Roman"/>
          <w:sz w:val="24"/>
          <w:szCs w:val="24"/>
        </w:rPr>
        <w:t xml:space="preserve"> </w:t>
      </w:r>
      <w:r w:rsidR="002A1526" w:rsidRPr="00271AF2">
        <w:rPr>
          <w:rFonts w:ascii="Times New Roman" w:hAnsi="Times New Roman" w:cs="Times New Roman"/>
          <w:sz w:val="24"/>
          <w:szCs w:val="24"/>
        </w:rPr>
        <w:t xml:space="preserve">Electrospraying this amorphous solid dispersion resulted in </w:t>
      </w:r>
      <w:r w:rsidR="003B2483" w:rsidRPr="00271AF2">
        <w:rPr>
          <w:rFonts w:ascii="Times New Roman" w:hAnsi="Times New Roman" w:cs="Times New Roman"/>
          <w:sz w:val="24"/>
          <w:szCs w:val="24"/>
        </w:rPr>
        <w:t xml:space="preserve">smaller and narrower particle </w:t>
      </w:r>
      <w:r w:rsidR="00F3114C" w:rsidRPr="00271AF2">
        <w:rPr>
          <w:rFonts w:ascii="Times New Roman" w:hAnsi="Times New Roman" w:cs="Times New Roman"/>
          <w:sz w:val="24"/>
          <w:szCs w:val="24"/>
        </w:rPr>
        <w:t xml:space="preserve">size distribution, and </w:t>
      </w:r>
      <w:r w:rsidR="00513546" w:rsidRPr="00271AF2">
        <w:rPr>
          <w:rFonts w:ascii="Times New Roman" w:hAnsi="Times New Roman" w:cs="Times New Roman"/>
          <w:sz w:val="24"/>
          <w:szCs w:val="24"/>
        </w:rPr>
        <w:t xml:space="preserve">reduced flowability compared to the standard spray-dried material. </w:t>
      </w:r>
      <w:r w:rsidR="001A6F10" w:rsidRPr="00271AF2">
        <w:rPr>
          <w:rFonts w:ascii="Times New Roman" w:hAnsi="Times New Roman" w:cs="Times New Roman"/>
          <w:sz w:val="24"/>
          <w:szCs w:val="24"/>
        </w:rPr>
        <w:t>This inverse relationship between particle size and flowability has previously been des</w:t>
      </w:r>
      <w:r w:rsidR="004B532A" w:rsidRPr="00271AF2">
        <w:rPr>
          <w:rFonts w:ascii="Times New Roman" w:hAnsi="Times New Roman" w:cs="Times New Roman"/>
          <w:sz w:val="24"/>
          <w:szCs w:val="24"/>
        </w:rPr>
        <w:t>cribed for</w:t>
      </w:r>
      <w:r w:rsidR="00744C43">
        <w:rPr>
          <w:rFonts w:ascii="Times New Roman" w:hAnsi="Times New Roman" w:cs="Times New Roman"/>
          <w:sz w:val="24"/>
          <w:szCs w:val="24"/>
        </w:rPr>
        <w:t xml:space="preserve"> </w:t>
      </w:r>
      <w:r w:rsidR="008C3528">
        <w:rPr>
          <w:rFonts w:ascii="Times New Roman" w:hAnsi="Times New Roman" w:cs="Times New Roman"/>
          <w:sz w:val="24"/>
          <w:szCs w:val="24"/>
        </w:rPr>
        <w:t>pharmaceutical</w:t>
      </w:r>
      <w:r w:rsidR="00C52F2B">
        <w:rPr>
          <w:rFonts w:ascii="Times New Roman" w:hAnsi="Times New Roman" w:cs="Times New Roman"/>
          <w:sz w:val="24"/>
          <w:szCs w:val="24"/>
        </w:rPr>
        <w:t xml:space="preserve"> materials</w:t>
      </w:r>
      <w:r w:rsidR="00744C43">
        <w:rPr>
          <w:rFonts w:ascii="Times New Roman" w:hAnsi="Times New Roman" w:cs="Times New Roman"/>
          <w:sz w:val="24"/>
          <w:szCs w:val="24"/>
        </w:rPr>
        <w:t xml:space="preserve"> </w:t>
      </w:r>
      <w:r w:rsidR="00C52F2B">
        <w:rPr>
          <w:rFonts w:ascii="Times New Roman" w:hAnsi="Times New Roman" w:cs="Times New Roman"/>
          <w:sz w:val="24"/>
          <w:szCs w:val="24"/>
        </w:rPr>
        <w:t xml:space="preserve"> </w:t>
      </w:r>
      <w:r w:rsidR="008A220D">
        <w:rPr>
          <w:rFonts w:ascii="Times New Roman" w:hAnsi="Times New Roman" w:cs="Times New Roman"/>
          <w:sz w:val="24"/>
          <w:szCs w:val="24"/>
        </w:rPr>
        <w:t xml:space="preserve">such as </w:t>
      </w:r>
      <w:r w:rsidR="004B532A" w:rsidRPr="00271AF2">
        <w:rPr>
          <w:rFonts w:ascii="Times New Roman" w:hAnsi="Times New Roman" w:cs="Times New Roman"/>
          <w:sz w:val="24"/>
          <w:szCs w:val="24"/>
        </w:rPr>
        <w:t>lactose</w:t>
      </w:r>
      <w:r w:rsidR="008A220D">
        <w:rPr>
          <w:rFonts w:ascii="Times New Roman" w:hAnsi="Times New Roman" w:cs="Times New Roman"/>
          <w:sz w:val="24"/>
          <w:szCs w:val="24"/>
        </w:rPr>
        <w:t>, micro-crystalline cellulose</w:t>
      </w:r>
      <w:r w:rsidR="00612676">
        <w:rPr>
          <w:rFonts w:ascii="Times New Roman" w:hAnsi="Times New Roman" w:cs="Times New Roman"/>
          <w:sz w:val="24"/>
          <w:szCs w:val="24"/>
        </w:rPr>
        <w:t xml:space="preserve"> and </w:t>
      </w:r>
      <w:r w:rsidR="00AF44C1">
        <w:rPr>
          <w:rFonts w:ascii="Times New Roman" w:hAnsi="Times New Roman" w:cs="Times New Roman"/>
          <w:sz w:val="24"/>
          <w:szCs w:val="24"/>
        </w:rPr>
        <w:t>model APIs</w:t>
      </w:r>
      <w:r w:rsidR="006B2EE6">
        <w:rPr>
          <w:rFonts w:ascii="Times New Roman" w:hAnsi="Times New Roman" w:cs="Times New Roman"/>
          <w:sz w:val="24"/>
          <w:szCs w:val="24"/>
        </w:rPr>
        <w:t xml:space="preserve"> </w:t>
      </w:r>
      <w:r w:rsidR="00CC0967">
        <w:rPr>
          <w:rFonts w:ascii="Times New Roman" w:hAnsi="Times New Roman" w:cs="Times New Roman"/>
          <w:sz w:val="24"/>
          <w:szCs w:val="24"/>
        </w:rPr>
        <w:fldChar w:fldCharType="begin" w:fldLock="1"/>
      </w:r>
      <w:r w:rsidR="003618DC">
        <w:rPr>
          <w:rFonts w:ascii="Times New Roman" w:hAnsi="Times New Roman" w:cs="Times New Roman"/>
          <w:sz w:val="24"/>
          <w:szCs w:val="24"/>
        </w:rPr>
        <w:instrText>ADDIN CSL_CITATION {"citationItems":[{"id":"ITEM-1","itemData":{"DOI":"10.1016/j.ijpharm.2009.07.002","ISBN":"0378-5173","ISSN":"03785173","PMID":"19596428","abstract":"Medicines for delivering therapeutic agents to the lung as dry powders primarily consist of a carrier and a micronised active pharmaceutical ingredient (API). The performance of an inhaled formulation will depend on a number of factors amongst which the particle size distribution (PSD) plays a key role. It is suggested that increasing the number of fine particles in the carrier can improve the aerosolisation of the API. In addition the effect of PSD upon a bulk powder is also broadly understood in terms of powder flow. Other aspects of functionality that different size fractions of the carrier affect are not clearly understood; for example, it is not yet clearly known how different size fractions contribute to the different functionalities of the carrier. It is the purpose of this investigation to examine the effects of different lactose size fractions on fine particle dose, formulation stability and the ability to process and fill the material in the preferred device. In order to understand the true impact of the size fractions of lactose on the performance of dry powder inhaled (DPI) products, a statistically designed study has been conducted. The study comprised various DPI blend formulations prepared using lactose monohydrate carrier systems consisting of mixtures of four size fractions. Interactive mixtures were prepared containing 1% (w/w) salbutamol sulphate. The experimental design enabled the evaluation of the effect of lactose size fractions on processing and performance attributes of the formulation. Furthermore, the results of the study demonstrate that an experimental design approach can be used successfully to support dry powder formulation development. © 2009 Elsevier B.V. All rights reserved.","author":[{"dropping-particle":"","family":"Guenette","given":"Estelle","non-dropping-particle":"","parse-names":false,"suffix":""},{"dropping-particle":"","family":"Barrett","given":"Andrew","non-dropping-particle":"","parse-names":false,"suffix":""},{"dropping-particle":"","family":"Kraus","given":"Debbie","non-dropping-particle":"","parse-names":false,"suffix":""},{"dropping-particle":"","family":"Brody","given":"Rachel","non-dropping-particle":"","parse-names":false,"suffix":""},{"dropping-particle":"","family":"Harding","given":"Ljiljana","non-dropping-particle":"","parse-names":false,"suffix":""},{"dropping-particle":"","family":"Magee","given":"Gavin","non-dropping-particle":"","parse-names":false,"suffix":""}],"container-title":"International Journal of Pharmaceutics","id":"ITEM-1","issue":"1-2","issued":{"date-parts":[["2009"]]},"page":"80-88","title":"Understanding the effect of lactose particle size on the properties of DPI formulations using experimental design","type":"article-journal","volume":"380"},"uris":["http://www.mendeley.com/documents/?uuid=1cbe1942-516b-4ae0-85fd-5b3855f4f1e5"]},{"id":"ITEM-2","itemData":{"DOI":"10.3109/10837450.2010.495395","ISBN":"1097-9867 (Electronic)\r1083-7450 (Linking)","ISSN":"10837450","PMID":"20565228","abstract":"Microcrystalline cellulose (MCC) is regarded as one of the most versatile tablet filler binders, finding a wide use in both granulation and direct compression operations. It has been shown that MCC particle populations consist of a mixture of 'rod like' primary particles, and agglomerates, and that the proportion of these primary particles and agglomerates differs within the different grades of materials, contributing to the different bulk properties of these materials. However, the proportion of primary particles and agglomerates has not previously been fully elucidated, and their contribution to the performance factors such as flow explained. In this paper we use a novel microscopy-based characterization technique to demonstrate that the proportion of 'agglomerates' in the series of MCC grades between PH101 and PH200 is, by number, very low, but sufficient to perturb a volume-based particle size method by significant amounts.","author":[{"dropping-particle":"","family":"Gamble","given":"John F.","non-dropping-particle":"","parse-names":false,"suffix":""},{"dropping-particle":"","family":"Chiu","given":"Wing Sin","non-dropping-particle":"","parse-names":false,"suffix":""},{"dropping-particle":"","family":"Tobyn","given":"Mike","non-dropping-particle":"","parse-names":false,"suffix":""}],"container-title":"Pharmaceutical Development and Technology","id":"ITEM-2","issue":"5","issued":{"date-parts":[["2011"]]},"page":"542-548","title":"Investigation into the impact of sub-populations of agglomerates on the particle size distribution and flow properties of conventional microcrystalline cellulose grades","type":"article-journal","volume":"16"},"uris":["http://www.mendeley.com/documents/?uuid=b4e8bc17-cefc-47f6-b53f-4d8b14b80160"]},{"id":"ITEM-3","itemData":{"DOI":"10.1002/jps.21884","ISBN":"1528-7483","ISSN":"00223549","PMID":"26555993","abstract":"The study on solubility yields information about the structure and intermolecular forces of drugs. Use of the solubility characteristics in bioavailability, pharmacological action and solubility enhancement of various poorly soluble compounds is a challenging task for researchers and pharmaceutical scientists. Hydrotropy is one of the solubility enhancement techniques which enhance solubility to many folds with use of hydrotropes like sodium benzoate, sodium citrate, urea, niacinamide etc. and have many advantages like; it does not require chemical modification of hydrophobic drugs, use of organic solvents, or preparation of emulsion system etc.","author":[{"dropping-particle":"","family":"Sandler","given":"Niklas","non-dropping-particle":"","parse-names":false,"suffix":""},{"dropping-particle":"","family":"Wilson","given":"David","non-dropping-particle":"","parse-names":false,"suffix":""}],"container-title":"Journal of Pharmaceutical Sciences","id":"ITEM-3","issue":"2","issued":{"date-parts":[["2010","2"]]},"page":"958-968","title":"Prediction of granule packing and flow behavior based on particle size and shape analysis","type":"article-journal","volume":"99"},"uris":["http://www.mendeley.com/documents/?uuid=c0297120-669f-461a-aa97-d1f2bb47c75c"]}],"mendeley":{"formattedCitation":"&lt;sup&gt;59–61&lt;/sup&gt;","plainTextFormattedCitation":"59–61","previouslyFormattedCitation":"&lt;sup&gt;60–62&lt;/sup&gt;"},"properties":{"noteIndex":0},"schema":"https://github.com/citation-style-language/schema/raw/master/csl-citation.json"}</w:instrText>
      </w:r>
      <w:r w:rsidR="00CC0967">
        <w:rPr>
          <w:rFonts w:ascii="Times New Roman" w:hAnsi="Times New Roman" w:cs="Times New Roman"/>
          <w:sz w:val="24"/>
          <w:szCs w:val="24"/>
        </w:rPr>
        <w:fldChar w:fldCharType="separate"/>
      </w:r>
      <w:r w:rsidR="003618DC" w:rsidRPr="003618DC">
        <w:rPr>
          <w:rFonts w:ascii="Times New Roman" w:hAnsi="Times New Roman" w:cs="Times New Roman"/>
          <w:noProof/>
          <w:sz w:val="24"/>
          <w:szCs w:val="24"/>
          <w:vertAlign w:val="superscript"/>
        </w:rPr>
        <w:t>59–61</w:t>
      </w:r>
      <w:r w:rsidR="00CC0967">
        <w:rPr>
          <w:rFonts w:ascii="Times New Roman" w:hAnsi="Times New Roman" w:cs="Times New Roman"/>
          <w:sz w:val="24"/>
          <w:szCs w:val="24"/>
        </w:rPr>
        <w:fldChar w:fldCharType="end"/>
      </w:r>
      <w:r w:rsidR="004B532A" w:rsidRPr="00271AF2">
        <w:rPr>
          <w:rFonts w:ascii="Times New Roman" w:hAnsi="Times New Roman" w:cs="Times New Roman"/>
          <w:sz w:val="24"/>
          <w:szCs w:val="24"/>
        </w:rPr>
        <w:t xml:space="preserve">. </w:t>
      </w:r>
      <w:r w:rsidR="008138A0">
        <w:rPr>
          <w:rFonts w:ascii="Times New Roman" w:hAnsi="Times New Roman" w:cs="Times New Roman"/>
          <w:sz w:val="24"/>
          <w:szCs w:val="24"/>
        </w:rPr>
        <w:t xml:space="preserve">This poor flow is likely due to the </w:t>
      </w:r>
      <w:r w:rsidR="00135E4A">
        <w:rPr>
          <w:rFonts w:ascii="Times New Roman" w:hAnsi="Times New Roman" w:cs="Times New Roman"/>
          <w:sz w:val="24"/>
          <w:szCs w:val="24"/>
        </w:rPr>
        <w:t xml:space="preserve">adhesion of small particles </w:t>
      </w:r>
      <w:r w:rsidR="00CE7EF1">
        <w:rPr>
          <w:rFonts w:ascii="Times New Roman" w:hAnsi="Times New Roman" w:cs="Times New Roman"/>
          <w:sz w:val="24"/>
          <w:szCs w:val="24"/>
        </w:rPr>
        <w:t>leading to the formation of</w:t>
      </w:r>
      <w:r w:rsidR="00135E4A">
        <w:rPr>
          <w:rFonts w:ascii="Times New Roman" w:hAnsi="Times New Roman" w:cs="Times New Roman"/>
          <w:sz w:val="24"/>
          <w:szCs w:val="24"/>
        </w:rPr>
        <w:t xml:space="preserve"> aggregates.</w:t>
      </w:r>
      <w:r w:rsidR="00881FC7">
        <w:rPr>
          <w:rFonts w:ascii="Times New Roman" w:hAnsi="Times New Roman" w:cs="Times New Roman"/>
          <w:sz w:val="24"/>
          <w:szCs w:val="24"/>
        </w:rPr>
        <w:t xml:space="preserve"> This work has demonstrated that the flowability and hence processability of a spray</w:t>
      </w:r>
      <w:r w:rsidR="00454FC6">
        <w:rPr>
          <w:rFonts w:ascii="Times New Roman" w:hAnsi="Times New Roman" w:cs="Times New Roman"/>
          <w:sz w:val="24"/>
          <w:szCs w:val="24"/>
        </w:rPr>
        <w:t>-</w:t>
      </w:r>
      <w:r w:rsidR="00881FC7">
        <w:rPr>
          <w:rFonts w:ascii="Times New Roman" w:hAnsi="Times New Roman" w:cs="Times New Roman"/>
          <w:sz w:val="24"/>
          <w:szCs w:val="24"/>
        </w:rPr>
        <w:t>dried amorphous solid dispersion is superior to an equivalent electrosprayed amorphous solid dispersion</w:t>
      </w:r>
      <w:r w:rsidR="009E74A6">
        <w:rPr>
          <w:rFonts w:ascii="Times New Roman" w:hAnsi="Times New Roman" w:cs="Times New Roman"/>
          <w:sz w:val="24"/>
          <w:szCs w:val="24"/>
        </w:rPr>
        <w:t>, which is caused by</w:t>
      </w:r>
      <w:r w:rsidR="000C7D07">
        <w:rPr>
          <w:rFonts w:ascii="Times New Roman" w:hAnsi="Times New Roman" w:cs="Times New Roman"/>
          <w:sz w:val="24"/>
          <w:szCs w:val="24"/>
        </w:rPr>
        <w:t xml:space="preserve"> a difference in </w:t>
      </w:r>
      <w:r w:rsidR="005410A6">
        <w:rPr>
          <w:rFonts w:ascii="Times New Roman" w:hAnsi="Times New Roman" w:cs="Times New Roman"/>
          <w:sz w:val="24"/>
          <w:szCs w:val="24"/>
        </w:rPr>
        <w:t xml:space="preserve">surface area and </w:t>
      </w:r>
      <w:r w:rsidR="000C7D07">
        <w:rPr>
          <w:rFonts w:ascii="Times New Roman" w:hAnsi="Times New Roman" w:cs="Times New Roman"/>
          <w:sz w:val="24"/>
          <w:szCs w:val="24"/>
        </w:rPr>
        <w:t xml:space="preserve">average particle size </w:t>
      </w:r>
    </w:p>
    <w:p w14:paraId="3FA411C2" w14:textId="4CA1EB6B" w:rsidR="00004FA7" w:rsidRDefault="00004FA7" w:rsidP="007659CC">
      <w:pPr>
        <w:spacing w:line="360" w:lineRule="auto"/>
        <w:jc w:val="both"/>
        <w:rPr>
          <w:rFonts w:ascii="Times New Roman" w:hAnsi="Times New Roman" w:cs="Times New Roman"/>
          <w:sz w:val="24"/>
          <w:szCs w:val="24"/>
        </w:rPr>
      </w:pPr>
    </w:p>
    <w:p w14:paraId="7AD14381" w14:textId="4075115C" w:rsidR="00E8294E" w:rsidRPr="00271AF2" w:rsidRDefault="00E8294E" w:rsidP="00765621">
      <w:pPr>
        <w:jc w:val="both"/>
        <w:rPr>
          <w:rFonts w:ascii="Times New Roman" w:hAnsi="Times New Roman" w:cs="Times New Roman"/>
          <w:sz w:val="24"/>
          <w:szCs w:val="24"/>
        </w:rPr>
      </w:pPr>
      <w:r w:rsidRPr="00881FC7">
        <w:rPr>
          <w:rFonts w:ascii="Times New Roman" w:hAnsi="Times New Roman" w:cs="Times New Roman"/>
          <w:sz w:val="24"/>
          <w:szCs w:val="24"/>
        </w:rPr>
        <w:t xml:space="preserve">Table </w:t>
      </w:r>
      <w:r w:rsidR="00101FBD">
        <w:rPr>
          <w:rFonts w:ascii="Times New Roman" w:hAnsi="Times New Roman" w:cs="Times New Roman"/>
          <w:sz w:val="24"/>
          <w:szCs w:val="24"/>
        </w:rPr>
        <w:t>3</w:t>
      </w:r>
      <w:r w:rsidRPr="00881FC7">
        <w:rPr>
          <w:rFonts w:ascii="Times New Roman" w:hAnsi="Times New Roman" w:cs="Times New Roman"/>
          <w:sz w:val="24"/>
          <w:szCs w:val="24"/>
        </w:rPr>
        <w:t xml:space="preserve">: </w:t>
      </w:r>
      <w:r>
        <w:rPr>
          <w:rFonts w:ascii="Times New Roman" w:hAnsi="Times New Roman" w:cs="Times New Roman"/>
          <w:sz w:val="24"/>
          <w:szCs w:val="24"/>
        </w:rPr>
        <w:t>Density and Carr’s Compressibility Index (CCI) for</w:t>
      </w:r>
      <w:r w:rsidRPr="00881FC7">
        <w:rPr>
          <w:rFonts w:ascii="Times New Roman" w:hAnsi="Times New Roman" w:cs="Times New Roman"/>
          <w:sz w:val="24"/>
          <w:szCs w:val="24"/>
        </w:rPr>
        <w:t xml:space="preserve"> spray</w:t>
      </w:r>
      <w:r w:rsidR="00454FC6">
        <w:rPr>
          <w:rFonts w:ascii="Times New Roman" w:hAnsi="Times New Roman" w:cs="Times New Roman"/>
          <w:sz w:val="24"/>
          <w:szCs w:val="24"/>
        </w:rPr>
        <w:t>-</w:t>
      </w:r>
      <w:r w:rsidRPr="00881FC7">
        <w:rPr>
          <w:rFonts w:ascii="Times New Roman" w:hAnsi="Times New Roman" w:cs="Times New Roman"/>
          <w:sz w:val="24"/>
          <w:szCs w:val="24"/>
        </w:rPr>
        <w:t xml:space="preserve">dried and electrosprayed PVP 20% w/w ketoprofen. </w:t>
      </w:r>
    </w:p>
    <w:tbl>
      <w:tblPr>
        <w:tblStyle w:val="TableGrid"/>
        <w:tblW w:w="10145" w:type="dxa"/>
        <w:tblInd w:w="-431" w:type="dxa"/>
        <w:tblLook w:val="04A0" w:firstRow="1" w:lastRow="0" w:firstColumn="1" w:lastColumn="0" w:noHBand="0" w:noVBand="1"/>
      </w:tblPr>
      <w:tblGrid>
        <w:gridCol w:w="3687"/>
        <w:gridCol w:w="1701"/>
        <w:gridCol w:w="1559"/>
        <w:gridCol w:w="1701"/>
        <w:gridCol w:w="1497"/>
      </w:tblGrid>
      <w:tr w:rsidR="00DF7B3E" w:rsidRPr="00271AF2" w14:paraId="15370B98" w14:textId="77777777" w:rsidTr="00794B2C">
        <w:trPr>
          <w:trHeight w:val="828"/>
        </w:trPr>
        <w:tc>
          <w:tcPr>
            <w:tcW w:w="3687" w:type="dxa"/>
          </w:tcPr>
          <w:p w14:paraId="264D2931" w14:textId="77777777" w:rsidR="00DF7B3E" w:rsidRPr="00271AF2" w:rsidRDefault="00DF7B3E" w:rsidP="00C108AD">
            <w:pPr>
              <w:spacing w:line="360" w:lineRule="auto"/>
              <w:jc w:val="center"/>
              <w:rPr>
                <w:rFonts w:ascii="Times New Roman" w:hAnsi="Times New Roman"/>
                <w:sz w:val="24"/>
                <w:szCs w:val="24"/>
              </w:rPr>
            </w:pPr>
            <w:bookmarkStart w:id="2" w:name="OLE_LINK2"/>
          </w:p>
        </w:tc>
        <w:tc>
          <w:tcPr>
            <w:tcW w:w="1701" w:type="dxa"/>
          </w:tcPr>
          <w:p w14:paraId="79321091" w14:textId="5EDC7DDB" w:rsidR="00DF7B3E" w:rsidRPr="00271AF2" w:rsidRDefault="00DF7B3E" w:rsidP="00C108AD">
            <w:pPr>
              <w:spacing w:line="360" w:lineRule="auto"/>
              <w:jc w:val="center"/>
              <w:rPr>
                <w:rFonts w:ascii="Times New Roman" w:hAnsi="Times New Roman"/>
                <w:sz w:val="24"/>
                <w:szCs w:val="24"/>
              </w:rPr>
            </w:pPr>
            <w:r w:rsidRPr="00271AF2">
              <w:rPr>
                <w:rFonts w:ascii="Times New Roman" w:hAnsi="Times New Roman"/>
                <w:sz w:val="24"/>
                <w:szCs w:val="24"/>
              </w:rPr>
              <w:t>True density</w:t>
            </w:r>
            <w:r w:rsidR="006B30B5" w:rsidRPr="00271AF2">
              <w:rPr>
                <w:rFonts w:ascii="Times New Roman" w:hAnsi="Times New Roman"/>
                <w:sz w:val="24"/>
                <w:szCs w:val="24"/>
              </w:rPr>
              <w:t xml:space="preserve"> </w:t>
            </w:r>
            <w:r w:rsidR="009A7D19">
              <w:rPr>
                <w:rFonts w:ascii="Times New Roman" w:hAnsi="Times New Roman"/>
                <w:sz w:val="24"/>
                <w:szCs w:val="24"/>
              </w:rPr>
              <w:t>(</w:t>
            </w:r>
            <w:r w:rsidR="006B30B5" w:rsidRPr="00271AF2">
              <w:rPr>
                <w:rFonts w:ascii="Times New Roman" w:hAnsi="Times New Roman"/>
                <w:sz w:val="24"/>
                <w:szCs w:val="24"/>
              </w:rPr>
              <w:t>g/cm</w:t>
            </w:r>
            <w:r w:rsidR="006B30B5" w:rsidRPr="00847E23">
              <w:rPr>
                <w:rFonts w:ascii="Times New Roman" w:hAnsi="Times New Roman"/>
                <w:sz w:val="24"/>
                <w:szCs w:val="24"/>
                <w:vertAlign w:val="superscript"/>
              </w:rPr>
              <w:t>3</w:t>
            </w:r>
            <w:r w:rsidR="009A7D19" w:rsidRPr="00847E23">
              <w:rPr>
                <w:rFonts w:ascii="Times New Roman" w:hAnsi="Times New Roman"/>
                <w:sz w:val="24"/>
                <w:szCs w:val="24"/>
              </w:rPr>
              <w:t>)</w:t>
            </w:r>
          </w:p>
        </w:tc>
        <w:tc>
          <w:tcPr>
            <w:tcW w:w="1559" w:type="dxa"/>
          </w:tcPr>
          <w:p w14:paraId="439201C7" w14:textId="77777777" w:rsidR="00DF7B3E" w:rsidRPr="00271AF2" w:rsidRDefault="00C1373C" w:rsidP="00C108AD">
            <w:pPr>
              <w:spacing w:line="360" w:lineRule="auto"/>
              <w:jc w:val="center"/>
              <w:rPr>
                <w:rFonts w:ascii="Times New Roman" w:hAnsi="Times New Roman"/>
                <w:sz w:val="24"/>
                <w:szCs w:val="24"/>
              </w:rPr>
            </w:pPr>
            <w:r w:rsidRPr="00271AF2">
              <w:rPr>
                <w:rFonts w:ascii="Times New Roman" w:hAnsi="Times New Roman"/>
                <w:sz w:val="24"/>
                <w:szCs w:val="24"/>
              </w:rPr>
              <w:t>Bulk density</w:t>
            </w:r>
          </w:p>
          <w:p w14:paraId="10B28DBB" w14:textId="64F32012" w:rsidR="006B30B5" w:rsidRPr="00271AF2" w:rsidRDefault="009A7D19" w:rsidP="00C108AD">
            <w:pPr>
              <w:spacing w:line="360" w:lineRule="auto"/>
              <w:jc w:val="center"/>
              <w:rPr>
                <w:rFonts w:ascii="Times New Roman" w:hAnsi="Times New Roman"/>
                <w:sz w:val="24"/>
                <w:szCs w:val="24"/>
              </w:rPr>
            </w:pPr>
            <w:r>
              <w:rPr>
                <w:rFonts w:ascii="Times New Roman" w:hAnsi="Times New Roman"/>
                <w:sz w:val="24"/>
                <w:szCs w:val="24"/>
              </w:rPr>
              <w:t>(</w:t>
            </w:r>
            <w:r w:rsidR="006B30B5" w:rsidRPr="00271AF2">
              <w:rPr>
                <w:rFonts w:ascii="Times New Roman" w:hAnsi="Times New Roman"/>
                <w:sz w:val="24"/>
                <w:szCs w:val="24"/>
              </w:rPr>
              <w:t>g/cm</w:t>
            </w:r>
            <w:r w:rsidR="006B30B5" w:rsidRPr="00847E23">
              <w:rPr>
                <w:rFonts w:ascii="Times New Roman" w:hAnsi="Times New Roman"/>
                <w:sz w:val="24"/>
                <w:szCs w:val="24"/>
                <w:vertAlign w:val="superscript"/>
              </w:rPr>
              <w:t>3</w:t>
            </w:r>
            <w:r w:rsidRPr="004A5271">
              <w:rPr>
                <w:rFonts w:ascii="Times New Roman" w:hAnsi="Times New Roman"/>
                <w:sz w:val="24"/>
                <w:szCs w:val="24"/>
              </w:rPr>
              <w:t>)</w:t>
            </w:r>
          </w:p>
        </w:tc>
        <w:tc>
          <w:tcPr>
            <w:tcW w:w="1701" w:type="dxa"/>
          </w:tcPr>
          <w:p w14:paraId="1D9ECBC5" w14:textId="15DF4FE2" w:rsidR="00A960B3" w:rsidRPr="00271AF2" w:rsidRDefault="00A960B3" w:rsidP="00C108AD">
            <w:pPr>
              <w:spacing w:line="360" w:lineRule="auto"/>
              <w:jc w:val="center"/>
              <w:rPr>
                <w:rFonts w:ascii="Times New Roman" w:hAnsi="Times New Roman"/>
                <w:sz w:val="24"/>
                <w:szCs w:val="24"/>
              </w:rPr>
            </w:pPr>
            <w:r w:rsidRPr="00271AF2">
              <w:rPr>
                <w:rFonts w:ascii="Times New Roman" w:hAnsi="Times New Roman"/>
                <w:sz w:val="24"/>
                <w:szCs w:val="24"/>
              </w:rPr>
              <w:t>Tapped density</w:t>
            </w:r>
          </w:p>
          <w:p w14:paraId="2CF3E692" w14:textId="5A98CC75" w:rsidR="00DF7B3E" w:rsidRPr="00271AF2" w:rsidRDefault="009A7D19" w:rsidP="00C108AD">
            <w:pPr>
              <w:spacing w:line="360" w:lineRule="auto"/>
              <w:jc w:val="center"/>
              <w:rPr>
                <w:rFonts w:ascii="Times New Roman" w:hAnsi="Times New Roman"/>
                <w:sz w:val="24"/>
                <w:szCs w:val="24"/>
              </w:rPr>
            </w:pPr>
            <w:r>
              <w:rPr>
                <w:rFonts w:ascii="Times New Roman" w:hAnsi="Times New Roman"/>
                <w:sz w:val="24"/>
                <w:szCs w:val="24"/>
              </w:rPr>
              <w:t>(</w:t>
            </w:r>
            <w:r w:rsidR="00A960B3" w:rsidRPr="00271AF2">
              <w:rPr>
                <w:rFonts w:ascii="Times New Roman" w:hAnsi="Times New Roman"/>
                <w:sz w:val="24"/>
                <w:szCs w:val="24"/>
              </w:rPr>
              <w:t>g/cm</w:t>
            </w:r>
            <w:r w:rsidR="00A960B3" w:rsidRPr="00847E23">
              <w:rPr>
                <w:rFonts w:ascii="Times New Roman" w:hAnsi="Times New Roman"/>
                <w:sz w:val="24"/>
                <w:szCs w:val="24"/>
                <w:vertAlign w:val="superscript"/>
              </w:rPr>
              <w:t>3</w:t>
            </w:r>
            <w:r w:rsidRPr="004A5271">
              <w:rPr>
                <w:rFonts w:ascii="Times New Roman" w:hAnsi="Times New Roman"/>
                <w:sz w:val="24"/>
                <w:szCs w:val="24"/>
              </w:rPr>
              <w:t>)</w:t>
            </w:r>
          </w:p>
        </w:tc>
        <w:tc>
          <w:tcPr>
            <w:tcW w:w="1497" w:type="dxa"/>
          </w:tcPr>
          <w:p w14:paraId="23E14C40" w14:textId="20789C64" w:rsidR="00DF7B3E" w:rsidRPr="00271AF2" w:rsidRDefault="00271AF2" w:rsidP="00C108AD">
            <w:pPr>
              <w:spacing w:line="360" w:lineRule="auto"/>
              <w:jc w:val="center"/>
              <w:rPr>
                <w:rFonts w:ascii="Times New Roman" w:hAnsi="Times New Roman"/>
                <w:sz w:val="24"/>
                <w:szCs w:val="24"/>
              </w:rPr>
            </w:pPr>
            <w:r>
              <w:rPr>
                <w:rFonts w:ascii="Times New Roman" w:hAnsi="Times New Roman"/>
                <w:sz w:val="24"/>
                <w:szCs w:val="24"/>
              </w:rPr>
              <w:t>CCI</w:t>
            </w:r>
          </w:p>
        </w:tc>
      </w:tr>
      <w:tr w:rsidR="00DF7B3E" w:rsidRPr="00271AF2" w14:paraId="7F764C9A" w14:textId="77777777" w:rsidTr="00794B2C">
        <w:trPr>
          <w:trHeight w:val="828"/>
        </w:trPr>
        <w:tc>
          <w:tcPr>
            <w:tcW w:w="3687" w:type="dxa"/>
          </w:tcPr>
          <w:p w14:paraId="7BC47F9C" w14:textId="47D803A1" w:rsidR="00DF7B3E" w:rsidRPr="00271AF2" w:rsidRDefault="00DF7B3E" w:rsidP="0054083A">
            <w:pPr>
              <w:spacing w:line="360" w:lineRule="auto"/>
              <w:jc w:val="center"/>
              <w:rPr>
                <w:rFonts w:ascii="Times New Roman" w:hAnsi="Times New Roman"/>
                <w:sz w:val="24"/>
                <w:szCs w:val="24"/>
              </w:rPr>
            </w:pPr>
            <w:r w:rsidRPr="00271AF2">
              <w:rPr>
                <w:rFonts w:ascii="Times New Roman" w:hAnsi="Times New Roman"/>
                <w:sz w:val="24"/>
                <w:szCs w:val="24"/>
              </w:rPr>
              <w:t xml:space="preserve">SD PVP </w:t>
            </w:r>
            <w:r w:rsidR="009A7D19" w:rsidRPr="009A7D19">
              <w:rPr>
                <w:rFonts w:ascii="Times New Roman" w:hAnsi="Times New Roman"/>
                <w:sz w:val="24"/>
                <w:szCs w:val="24"/>
              </w:rPr>
              <w:t>with 20% w/w</w:t>
            </w:r>
            <w:r w:rsidR="0054083A">
              <w:rPr>
                <w:rFonts w:ascii="Times New Roman" w:hAnsi="Times New Roman"/>
                <w:sz w:val="24"/>
                <w:szCs w:val="24"/>
              </w:rPr>
              <w:t xml:space="preserve"> </w:t>
            </w:r>
            <w:r w:rsidR="009A7D19" w:rsidRPr="009A7D19">
              <w:rPr>
                <w:rFonts w:ascii="Times New Roman" w:hAnsi="Times New Roman"/>
                <w:sz w:val="24"/>
                <w:szCs w:val="24"/>
              </w:rPr>
              <w:t>ketoprofen</w:t>
            </w:r>
          </w:p>
        </w:tc>
        <w:tc>
          <w:tcPr>
            <w:tcW w:w="1701" w:type="dxa"/>
          </w:tcPr>
          <w:p w14:paraId="3C60891F" w14:textId="14D837F5" w:rsidR="00DF7B3E" w:rsidRPr="00271AF2" w:rsidRDefault="00DF7B3E" w:rsidP="00C108AD">
            <w:pPr>
              <w:spacing w:line="360" w:lineRule="auto"/>
              <w:jc w:val="center"/>
              <w:rPr>
                <w:rFonts w:ascii="Times New Roman" w:hAnsi="Times New Roman"/>
                <w:sz w:val="24"/>
                <w:szCs w:val="24"/>
              </w:rPr>
            </w:pPr>
            <w:r w:rsidRPr="00271AF2">
              <w:rPr>
                <w:rFonts w:ascii="Times New Roman" w:hAnsi="Times New Roman"/>
                <w:sz w:val="24"/>
                <w:szCs w:val="24"/>
              </w:rPr>
              <w:t>1.25 ±</w:t>
            </w:r>
            <w:r w:rsidR="00C108AD">
              <w:rPr>
                <w:rFonts w:ascii="Times New Roman" w:hAnsi="Times New Roman"/>
                <w:sz w:val="24"/>
                <w:szCs w:val="24"/>
              </w:rPr>
              <w:t xml:space="preserve"> </w:t>
            </w:r>
            <w:r w:rsidRPr="00271AF2">
              <w:rPr>
                <w:rFonts w:ascii="Times New Roman" w:hAnsi="Times New Roman"/>
                <w:sz w:val="24"/>
                <w:szCs w:val="24"/>
              </w:rPr>
              <w:t>0.0</w:t>
            </w:r>
            <w:r w:rsidR="00C108AD">
              <w:rPr>
                <w:rFonts w:ascii="Times New Roman" w:hAnsi="Times New Roman"/>
                <w:sz w:val="24"/>
                <w:szCs w:val="24"/>
              </w:rPr>
              <w:t>0</w:t>
            </w:r>
          </w:p>
        </w:tc>
        <w:tc>
          <w:tcPr>
            <w:tcW w:w="1559" w:type="dxa"/>
          </w:tcPr>
          <w:p w14:paraId="2A6664C8" w14:textId="45E76A6D" w:rsidR="00A960B3" w:rsidRPr="00271AF2" w:rsidRDefault="00A960B3" w:rsidP="00C108AD">
            <w:pPr>
              <w:spacing w:line="360" w:lineRule="auto"/>
              <w:jc w:val="center"/>
              <w:rPr>
                <w:rFonts w:ascii="Times New Roman" w:hAnsi="Times New Roman"/>
                <w:sz w:val="24"/>
                <w:szCs w:val="24"/>
              </w:rPr>
            </w:pPr>
            <w:r w:rsidRPr="00271AF2">
              <w:rPr>
                <w:rFonts w:ascii="Times New Roman" w:hAnsi="Times New Roman"/>
                <w:sz w:val="24"/>
                <w:szCs w:val="24"/>
              </w:rPr>
              <w:t>0.35</w:t>
            </w:r>
            <w:r w:rsidR="006927D5" w:rsidRPr="00271AF2">
              <w:rPr>
                <w:rFonts w:ascii="Times New Roman" w:hAnsi="Times New Roman"/>
                <w:sz w:val="24"/>
                <w:szCs w:val="24"/>
              </w:rPr>
              <w:t xml:space="preserve"> ±</w:t>
            </w:r>
            <w:r w:rsidR="00C108AD">
              <w:rPr>
                <w:rFonts w:ascii="Times New Roman" w:hAnsi="Times New Roman"/>
                <w:sz w:val="24"/>
                <w:szCs w:val="24"/>
              </w:rPr>
              <w:t xml:space="preserve"> </w:t>
            </w:r>
            <w:r w:rsidR="006927D5" w:rsidRPr="00271AF2">
              <w:rPr>
                <w:rFonts w:ascii="Times New Roman" w:hAnsi="Times New Roman"/>
                <w:sz w:val="24"/>
                <w:szCs w:val="24"/>
              </w:rPr>
              <w:t>0.04</w:t>
            </w:r>
          </w:p>
          <w:p w14:paraId="5E793111" w14:textId="6293C085" w:rsidR="00DF7B3E" w:rsidRPr="00271AF2" w:rsidRDefault="00DF7B3E" w:rsidP="00C108AD">
            <w:pPr>
              <w:spacing w:line="360" w:lineRule="auto"/>
              <w:jc w:val="center"/>
              <w:rPr>
                <w:rFonts w:ascii="Times New Roman" w:hAnsi="Times New Roman"/>
                <w:sz w:val="24"/>
                <w:szCs w:val="24"/>
              </w:rPr>
            </w:pPr>
          </w:p>
        </w:tc>
        <w:tc>
          <w:tcPr>
            <w:tcW w:w="1701" w:type="dxa"/>
          </w:tcPr>
          <w:p w14:paraId="4D7A55D5" w14:textId="4EAE5ADD" w:rsidR="009F17BE" w:rsidRPr="00271AF2" w:rsidRDefault="009F17BE" w:rsidP="00C108AD">
            <w:pPr>
              <w:spacing w:line="360" w:lineRule="auto"/>
              <w:jc w:val="center"/>
              <w:rPr>
                <w:rFonts w:ascii="Times New Roman" w:hAnsi="Times New Roman"/>
                <w:sz w:val="24"/>
                <w:szCs w:val="24"/>
              </w:rPr>
            </w:pPr>
            <w:r w:rsidRPr="00271AF2">
              <w:rPr>
                <w:rFonts w:ascii="Times New Roman" w:hAnsi="Times New Roman"/>
                <w:sz w:val="24"/>
                <w:szCs w:val="24"/>
              </w:rPr>
              <w:t>0.42</w:t>
            </w:r>
            <w:r w:rsidR="006927D5" w:rsidRPr="00271AF2">
              <w:rPr>
                <w:rFonts w:ascii="Times New Roman" w:hAnsi="Times New Roman"/>
                <w:sz w:val="24"/>
                <w:szCs w:val="24"/>
              </w:rPr>
              <w:t xml:space="preserve"> ±</w:t>
            </w:r>
            <w:r w:rsidR="00C108AD">
              <w:rPr>
                <w:rFonts w:ascii="Times New Roman" w:hAnsi="Times New Roman"/>
                <w:sz w:val="24"/>
                <w:szCs w:val="24"/>
              </w:rPr>
              <w:t xml:space="preserve"> </w:t>
            </w:r>
            <w:r w:rsidR="006927D5" w:rsidRPr="00271AF2">
              <w:rPr>
                <w:rFonts w:ascii="Times New Roman" w:hAnsi="Times New Roman"/>
                <w:sz w:val="24"/>
                <w:szCs w:val="24"/>
              </w:rPr>
              <w:t>0.06</w:t>
            </w:r>
          </w:p>
          <w:p w14:paraId="6A5C4BF7" w14:textId="1AFF6AA9" w:rsidR="00DF7B3E" w:rsidRPr="00271AF2" w:rsidRDefault="00DF7B3E" w:rsidP="00C108AD">
            <w:pPr>
              <w:spacing w:line="360" w:lineRule="auto"/>
              <w:jc w:val="center"/>
              <w:rPr>
                <w:rFonts w:ascii="Times New Roman" w:hAnsi="Times New Roman"/>
                <w:sz w:val="24"/>
                <w:szCs w:val="24"/>
              </w:rPr>
            </w:pPr>
          </w:p>
        </w:tc>
        <w:tc>
          <w:tcPr>
            <w:tcW w:w="1497" w:type="dxa"/>
          </w:tcPr>
          <w:p w14:paraId="31850701" w14:textId="3D07FC63" w:rsidR="002A5231" w:rsidRPr="00271AF2" w:rsidRDefault="002A5231" w:rsidP="00C108AD">
            <w:pPr>
              <w:spacing w:line="360" w:lineRule="auto"/>
              <w:jc w:val="center"/>
              <w:rPr>
                <w:rFonts w:ascii="Times New Roman" w:hAnsi="Times New Roman"/>
                <w:sz w:val="24"/>
                <w:szCs w:val="24"/>
              </w:rPr>
            </w:pPr>
            <w:r w:rsidRPr="00271AF2">
              <w:rPr>
                <w:rFonts w:ascii="Times New Roman" w:hAnsi="Times New Roman"/>
                <w:sz w:val="24"/>
                <w:szCs w:val="24"/>
              </w:rPr>
              <w:t>16.6</w:t>
            </w:r>
            <w:r w:rsidR="004558F4" w:rsidRPr="00271AF2">
              <w:rPr>
                <w:rFonts w:ascii="Times New Roman" w:hAnsi="Times New Roman"/>
                <w:sz w:val="24"/>
                <w:szCs w:val="24"/>
              </w:rPr>
              <w:t>7</w:t>
            </w:r>
            <w:r w:rsidR="006927D5" w:rsidRPr="00271AF2">
              <w:rPr>
                <w:rFonts w:ascii="Times New Roman" w:hAnsi="Times New Roman"/>
                <w:sz w:val="24"/>
                <w:szCs w:val="24"/>
              </w:rPr>
              <w:t xml:space="preserve"> ±</w:t>
            </w:r>
            <w:r w:rsidR="00C108AD">
              <w:rPr>
                <w:rFonts w:ascii="Times New Roman" w:hAnsi="Times New Roman"/>
                <w:sz w:val="24"/>
                <w:szCs w:val="24"/>
              </w:rPr>
              <w:t xml:space="preserve"> </w:t>
            </w:r>
            <w:r w:rsidR="006927D5" w:rsidRPr="00271AF2">
              <w:rPr>
                <w:rFonts w:ascii="Times New Roman" w:hAnsi="Times New Roman"/>
                <w:sz w:val="24"/>
                <w:szCs w:val="24"/>
              </w:rPr>
              <w:t>2.89</w:t>
            </w:r>
          </w:p>
          <w:p w14:paraId="71DB270F" w14:textId="1B9CA917" w:rsidR="00DF7B3E" w:rsidRPr="00271AF2" w:rsidRDefault="00DF7B3E" w:rsidP="00C108AD">
            <w:pPr>
              <w:spacing w:line="360" w:lineRule="auto"/>
              <w:jc w:val="center"/>
              <w:rPr>
                <w:rFonts w:ascii="Times New Roman" w:hAnsi="Times New Roman"/>
                <w:sz w:val="24"/>
                <w:szCs w:val="24"/>
              </w:rPr>
            </w:pPr>
          </w:p>
        </w:tc>
      </w:tr>
      <w:tr w:rsidR="00DF7B3E" w:rsidRPr="00271AF2" w14:paraId="0F4D3BE5" w14:textId="77777777" w:rsidTr="00794B2C">
        <w:trPr>
          <w:trHeight w:val="828"/>
        </w:trPr>
        <w:tc>
          <w:tcPr>
            <w:tcW w:w="3687" w:type="dxa"/>
          </w:tcPr>
          <w:p w14:paraId="7865AE59" w14:textId="60912AD4" w:rsidR="00DF7B3E" w:rsidRPr="00271AF2" w:rsidRDefault="00DF7B3E" w:rsidP="0054083A">
            <w:pPr>
              <w:spacing w:line="360" w:lineRule="auto"/>
              <w:jc w:val="center"/>
              <w:rPr>
                <w:rFonts w:ascii="Times New Roman" w:hAnsi="Times New Roman"/>
                <w:sz w:val="24"/>
                <w:szCs w:val="24"/>
              </w:rPr>
            </w:pPr>
            <w:r w:rsidRPr="00271AF2">
              <w:rPr>
                <w:rFonts w:ascii="Times New Roman" w:hAnsi="Times New Roman"/>
                <w:sz w:val="24"/>
                <w:szCs w:val="24"/>
              </w:rPr>
              <w:t xml:space="preserve">ES </w:t>
            </w:r>
            <w:r w:rsidR="003B36FA" w:rsidRPr="00271AF2">
              <w:rPr>
                <w:rFonts w:ascii="Times New Roman" w:hAnsi="Times New Roman"/>
                <w:sz w:val="24"/>
                <w:szCs w:val="24"/>
              </w:rPr>
              <w:t>PVP with</w:t>
            </w:r>
            <w:r w:rsidR="009A7D19" w:rsidRPr="009A7D19">
              <w:rPr>
                <w:rFonts w:ascii="Times New Roman" w:hAnsi="Times New Roman"/>
                <w:sz w:val="24"/>
                <w:szCs w:val="24"/>
              </w:rPr>
              <w:t xml:space="preserve"> 20% w/w ketoprofen</w:t>
            </w:r>
          </w:p>
        </w:tc>
        <w:tc>
          <w:tcPr>
            <w:tcW w:w="1701" w:type="dxa"/>
          </w:tcPr>
          <w:p w14:paraId="00305BAB" w14:textId="766A2B77" w:rsidR="00DF7B3E" w:rsidRPr="00271AF2" w:rsidRDefault="00DF7B3E" w:rsidP="00C108AD">
            <w:pPr>
              <w:spacing w:line="360" w:lineRule="auto"/>
              <w:jc w:val="center"/>
              <w:rPr>
                <w:rFonts w:ascii="Times New Roman" w:hAnsi="Times New Roman"/>
                <w:sz w:val="24"/>
                <w:szCs w:val="24"/>
              </w:rPr>
            </w:pPr>
            <w:r w:rsidRPr="00271AF2">
              <w:rPr>
                <w:rFonts w:ascii="Times New Roman" w:hAnsi="Times New Roman"/>
                <w:sz w:val="24"/>
                <w:szCs w:val="24"/>
              </w:rPr>
              <w:t>1.32 ±</w:t>
            </w:r>
            <w:r w:rsidR="00C108AD">
              <w:rPr>
                <w:rFonts w:ascii="Times New Roman" w:hAnsi="Times New Roman"/>
                <w:sz w:val="24"/>
                <w:szCs w:val="24"/>
              </w:rPr>
              <w:t xml:space="preserve"> </w:t>
            </w:r>
            <w:r w:rsidRPr="00271AF2">
              <w:rPr>
                <w:rFonts w:ascii="Times New Roman" w:hAnsi="Times New Roman"/>
                <w:sz w:val="24"/>
                <w:szCs w:val="24"/>
              </w:rPr>
              <w:t>0.0</w:t>
            </w:r>
            <w:r w:rsidR="00C108AD">
              <w:rPr>
                <w:rFonts w:ascii="Times New Roman" w:hAnsi="Times New Roman"/>
                <w:sz w:val="24"/>
                <w:szCs w:val="24"/>
              </w:rPr>
              <w:t>1</w:t>
            </w:r>
          </w:p>
          <w:p w14:paraId="6FDE76A7" w14:textId="77777777" w:rsidR="00DF7B3E" w:rsidRPr="00271AF2" w:rsidRDefault="00DF7B3E" w:rsidP="00C108AD">
            <w:pPr>
              <w:spacing w:line="360" w:lineRule="auto"/>
              <w:jc w:val="center"/>
              <w:rPr>
                <w:rFonts w:ascii="Times New Roman" w:hAnsi="Times New Roman"/>
                <w:sz w:val="24"/>
                <w:szCs w:val="24"/>
              </w:rPr>
            </w:pPr>
          </w:p>
        </w:tc>
        <w:tc>
          <w:tcPr>
            <w:tcW w:w="1559" w:type="dxa"/>
          </w:tcPr>
          <w:p w14:paraId="030349D6" w14:textId="089D0A6A" w:rsidR="00CF25C6" w:rsidRPr="00271AF2" w:rsidRDefault="00CF25C6" w:rsidP="00C108AD">
            <w:pPr>
              <w:spacing w:line="360" w:lineRule="auto"/>
              <w:jc w:val="center"/>
              <w:rPr>
                <w:rFonts w:ascii="Times New Roman" w:hAnsi="Times New Roman"/>
                <w:sz w:val="24"/>
                <w:szCs w:val="24"/>
              </w:rPr>
            </w:pPr>
            <w:r w:rsidRPr="00271AF2">
              <w:rPr>
                <w:rFonts w:ascii="Times New Roman" w:hAnsi="Times New Roman"/>
                <w:sz w:val="24"/>
                <w:szCs w:val="24"/>
              </w:rPr>
              <w:t>0.16</w:t>
            </w:r>
            <w:r w:rsidR="00C108AD">
              <w:rPr>
                <w:rFonts w:ascii="Times New Roman" w:hAnsi="Times New Roman"/>
                <w:sz w:val="24"/>
                <w:szCs w:val="24"/>
              </w:rPr>
              <w:t xml:space="preserve"> </w:t>
            </w:r>
            <w:r w:rsidR="006927D5" w:rsidRPr="00271AF2">
              <w:rPr>
                <w:rFonts w:ascii="Times New Roman" w:hAnsi="Times New Roman"/>
                <w:sz w:val="24"/>
                <w:szCs w:val="24"/>
              </w:rPr>
              <w:t>±</w:t>
            </w:r>
            <w:r w:rsidR="00C108AD">
              <w:rPr>
                <w:rFonts w:ascii="Times New Roman" w:hAnsi="Times New Roman"/>
                <w:sz w:val="24"/>
                <w:szCs w:val="24"/>
              </w:rPr>
              <w:t xml:space="preserve"> </w:t>
            </w:r>
            <w:r w:rsidR="006927D5" w:rsidRPr="00271AF2">
              <w:rPr>
                <w:rFonts w:ascii="Times New Roman" w:hAnsi="Times New Roman"/>
                <w:sz w:val="24"/>
                <w:szCs w:val="24"/>
              </w:rPr>
              <w:t>0.03</w:t>
            </w:r>
          </w:p>
          <w:p w14:paraId="447ADB48" w14:textId="7E29EA44" w:rsidR="00DF7B3E" w:rsidRPr="00271AF2" w:rsidRDefault="00DF7B3E" w:rsidP="00C108AD">
            <w:pPr>
              <w:spacing w:line="360" w:lineRule="auto"/>
              <w:jc w:val="center"/>
              <w:rPr>
                <w:rFonts w:ascii="Times New Roman" w:hAnsi="Times New Roman"/>
                <w:sz w:val="24"/>
                <w:szCs w:val="24"/>
              </w:rPr>
            </w:pPr>
          </w:p>
        </w:tc>
        <w:tc>
          <w:tcPr>
            <w:tcW w:w="1701" w:type="dxa"/>
          </w:tcPr>
          <w:p w14:paraId="01B9876D" w14:textId="0BA52BA0" w:rsidR="008E4352" w:rsidRPr="00271AF2" w:rsidRDefault="008E4352" w:rsidP="00C108AD">
            <w:pPr>
              <w:spacing w:line="360" w:lineRule="auto"/>
              <w:jc w:val="center"/>
              <w:rPr>
                <w:rFonts w:ascii="Times New Roman" w:hAnsi="Times New Roman"/>
                <w:sz w:val="24"/>
                <w:szCs w:val="24"/>
              </w:rPr>
            </w:pPr>
            <w:r w:rsidRPr="00271AF2">
              <w:rPr>
                <w:rFonts w:ascii="Times New Roman" w:hAnsi="Times New Roman"/>
                <w:sz w:val="24"/>
                <w:szCs w:val="24"/>
              </w:rPr>
              <w:t>0.3</w:t>
            </w:r>
            <w:r w:rsidR="004558F4" w:rsidRPr="00271AF2">
              <w:rPr>
                <w:rFonts w:ascii="Times New Roman" w:hAnsi="Times New Roman"/>
                <w:sz w:val="24"/>
                <w:szCs w:val="24"/>
              </w:rPr>
              <w:t>9</w:t>
            </w:r>
            <w:r w:rsidR="006927D5" w:rsidRPr="00271AF2">
              <w:rPr>
                <w:rFonts w:ascii="Times New Roman" w:hAnsi="Times New Roman"/>
                <w:sz w:val="24"/>
                <w:szCs w:val="24"/>
              </w:rPr>
              <w:t xml:space="preserve"> ±</w:t>
            </w:r>
            <w:r w:rsidR="00C108AD">
              <w:rPr>
                <w:rFonts w:ascii="Times New Roman" w:hAnsi="Times New Roman"/>
                <w:sz w:val="24"/>
                <w:szCs w:val="24"/>
              </w:rPr>
              <w:t xml:space="preserve"> </w:t>
            </w:r>
            <w:r w:rsidR="006927D5" w:rsidRPr="00271AF2">
              <w:rPr>
                <w:rFonts w:ascii="Times New Roman" w:hAnsi="Times New Roman"/>
                <w:sz w:val="24"/>
                <w:szCs w:val="24"/>
              </w:rPr>
              <w:t>0.08</w:t>
            </w:r>
          </w:p>
          <w:p w14:paraId="383B2150" w14:textId="6A81AD61" w:rsidR="00DF7B3E" w:rsidRPr="00271AF2" w:rsidRDefault="00DF7B3E" w:rsidP="00C108AD">
            <w:pPr>
              <w:spacing w:line="360" w:lineRule="auto"/>
              <w:jc w:val="center"/>
              <w:rPr>
                <w:rFonts w:ascii="Times New Roman" w:hAnsi="Times New Roman"/>
                <w:sz w:val="24"/>
                <w:szCs w:val="24"/>
              </w:rPr>
            </w:pPr>
          </w:p>
        </w:tc>
        <w:tc>
          <w:tcPr>
            <w:tcW w:w="1497" w:type="dxa"/>
          </w:tcPr>
          <w:p w14:paraId="5054B05F" w14:textId="5A87458E" w:rsidR="008E4352" w:rsidRPr="00271AF2" w:rsidRDefault="008E4352" w:rsidP="00C108AD">
            <w:pPr>
              <w:spacing w:line="360" w:lineRule="auto"/>
              <w:jc w:val="center"/>
              <w:rPr>
                <w:rFonts w:ascii="Times New Roman" w:hAnsi="Times New Roman"/>
                <w:sz w:val="24"/>
                <w:szCs w:val="24"/>
              </w:rPr>
            </w:pPr>
            <w:r w:rsidRPr="00271AF2">
              <w:rPr>
                <w:rFonts w:ascii="Times New Roman" w:hAnsi="Times New Roman"/>
                <w:sz w:val="24"/>
                <w:szCs w:val="24"/>
              </w:rPr>
              <w:t>58.33</w:t>
            </w:r>
            <w:r w:rsidR="006927D5" w:rsidRPr="00271AF2">
              <w:rPr>
                <w:rFonts w:ascii="Times New Roman" w:hAnsi="Times New Roman"/>
                <w:sz w:val="24"/>
                <w:szCs w:val="24"/>
              </w:rPr>
              <w:t xml:space="preserve"> ±</w:t>
            </w:r>
            <w:r w:rsidR="00C108AD">
              <w:rPr>
                <w:rFonts w:ascii="Times New Roman" w:hAnsi="Times New Roman"/>
                <w:sz w:val="24"/>
                <w:szCs w:val="24"/>
              </w:rPr>
              <w:t xml:space="preserve"> </w:t>
            </w:r>
            <w:r w:rsidR="006927D5" w:rsidRPr="00271AF2">
              <w:rPr>
                <w:rFonts w:ascii="Times New Roman" w:hAnsi="Times New Roman"/>
                <w:sz w:val="24"/>
                <w:szCs w:val="24"/>
              </w:rPr>
              <w:t>2.89</w:t>
            </w:r>
          </w:p>
          <w:p w14:paraId="4F79D0D4" w14:textId="38BC3086" w:rsidR="00DF7B3E" w:rsidRPr="00271AF2" w:rsidRDefault="00DF7B3E" w:rsidP="00C108AD">
            <w:pPr>
              <w:spacing w:line="360" w:lineRule="auto"/>
              <w:jc w:val="center"/>
              <w:rPr>
                <w:rFonts w:ascii="Times New Roman" w:hAnsi="Times New Roman"/>
                <w:sz w:val="24"/>
                <w:szCs w:val="24"/>
              </w:rPr>
            </w:pPr>
          </w:p>
        </w:tc>
      </w:tr>
      <w:bookmarkEnd w:id="2"/>
    </w:tbl>
    <w:p w14:paraId="6523DFC8" w14:textId="67D9C031" w:rsidR="007F5177" w:rsidRDefault="007F5177" w:rsidP="00881FC7">
      <w:pPr>
        <w:jc w:val="both"/>
        <w:rPr>
          <w:rFonts w:ascii="Times New Roman" w:hAnsi="Times New Roman" w:cs="Times New Roman"/>
          <w:sz w:val="24"/>
          <w:szCs w:val="24"/>
        </w:rPr>
      </w:pPr>
    </w:p>
    <w:p w14:paraId="27AEFC95" w14:textId="35F55FEF" w:rsidR="00E8294E" w:rsidRDefault="00E8294E" w:rsidP="00881FC7">
      <w:pPr>
        <w:jc w:val="both"/>
        <w:rPr>
          <w:rFonts w:ascii="Times New Roman" w:hAnsi="Times New Roman" w:cs="Times New Roman"/>
          <w:sz w:val="24"/>
          <w:szCs w:val="24"/>
        </w:rPr>
      </w:pPr>
    </w:p>
    <w:p w14:paraId="216E274C" w14:textId="77777777" w:rsidR="00E8294E" w:rsidRDefault="00E8294E" w:rsidP="00881FC7">
      <w:pPr>
        <w:jc w:val="both"/>
        <w:rPr>
          <w:rFonts w:ascii="Times New Roman" w:hAnsi="Times New Roman" w:cs="Times New Roman"/>
          <w:sz w:val="24"/>
          <w:szCs w:val="24"/>
        </w:rPr>
      </w:pPr>
    </w:p>
    <w:p w14:paraId="71637A71" w14:textId="136FF330" w:rsidR="009C6EA9" w:rsidRDefault="00903457" w:rsidP="00903457">
      <w:pPr>
        <w:pStyle w:val="Heading1"/>
        <w:rPr>
          <w:rFonts w:ascii="Times New Roman" w:hAnsi="Times New Roman" w:cs="Times New Roman"/>
          <w:color w:val="auto"/>
          <w:sz w:val="24"/>
          <w:szCs w:val="24"/>
        </w:rPr>
      </w:pPr>
      <w:r w:rsidRPr="00271AF2">
        <w:rPr>
          <w:rFonts w:ascii="Times New Roman" w:hAnsi="Times New Roman" w:cs="Times New Roman"/>
          <w:color w:val="auto"/>
          <w:sz w:val="24"/>
          <w:szCs w:val="24"/>
        </w:rPr>
        <w:lastRenderedPageBreak/>
        <w:t xml:space="preserve">4. Conclusions </w:t>
      </w:r>
    </w:p>
    <w:p w14:paraId="48D13A00" w14:textId="38866885" w:rsidR="00FE4330" w:rsidRDefault="00FE4330" w:rsidP="00F83D5A">
      <w:pPr>
        <w:spacing w:line="360" w:lineRule="auto"/>
        <w:rPr>
          <w:rFonts w:ascii="Times New Roman" w:hAnsi="Times New Roman" w:cs="Times New Roman"/>
          <w:sz w:val="24"/>
          <w:szCs w:val="24"/>
        </w:rPr>
      </w:pPr>
    </w:p>
    <w:p w14:paraId="176476D6" w14:textId="0280D85D" w:rsidR="00A61E94" w:rsidRDefault="00A61E94" w:rsidP="00A61E9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need for novel methods of generating amorphous solid dispersions has </w:t>
      </w:r>
      <w:r w:rsidR="008D220C">
        <w:rPr>
          <w:rFonts w:ascii="Times New Roman" w:hAnsi="Times New Roman" w:cs="Times New Roman"/>
          <w:sz w:val="24"/>
          <w:szCs w:val="24"/>
        </w:rPr>
        <w:t>led</w:t>
      </w:r>
      <w:r>
        <w:rPr>
          <w:rFonts w:ascii="Times New Roman" w:hAnsi="Times New Roman" w:cs="Times New Roman"/>
          <w:sz w:val="24"/>
          <w:szCs w:val="24"/>
        </w:rPr>
        <w:t xml:space="preserve"> to intensive research into electrohydrodynamic processes, including electrospraying, for this purpose. To our knowledge, a head-to-head comparison of </w:t>
      </w:r>
      <w:r w:rsidR="009A7D19">
        <w:rPr>
          <w:rFonts w:ascii="Times New Roman" w:hAnsi="Times New Roman" w:cs="Times New Roman"/>
          <w:sz w:val="24"/>
          <w:szCs w:val="24"/>
        </w:rPr>
        <w:t xml:space="preserve">powders </w:t>
      </w:r>
      <w:r>
        <w:rPr>
          <w:rFonts w:ascii="Times New Roman" w:hAnsi="Times New Roman" w:cs="Times New Roman"/>
          <w:sz w:val="24"/>
          <w:szCs w:val="24"/>
        </w:rPr>
        <w:t xml:space="preserve">produced using this </w:t>
      </w:r>
      <w:r w:rsidR="009A7D19">
        <w:rPr>
          <w:rFonts w:ascii="Times New Roman" w:hAnsi="Times New Roman" w:cs="Times New Roman"/>
          <w:sz w:val="24"/>
          <w:szCs w:val="24"/>
        </w:rPr>
        <w:t xml:space="preserve">newer </w:t>
      </w:r>
      <w:r>
        <w:rPr>
          <w:rFonts w:ascii="Times New Roman" w:hAnsi="Times New Roman" w:cs="Times New Roman"/>
          <w:sz w:val="24"/>
          <w:szCs w:val="24"/>
        </w:rPr>
        <w:t xml:space="preserve">method against the </w:t>
      </w:r>
      <w:r w:rsidR="008D220C">
        <w:rPr>
          <w:rFonts w:ascii="Times New Roman" w:hAnsi="Times New Roman" w:cs="Times New Roman"/>
          <w:sz w:val="24"/>
          <w:szCs w:val="24"/>
        </w:rPr>
        <w:t>well-established</w:t>
      </w:r>
      <w:r>
        <w:rPr>
          <w:rFonts w:ascii="Times New Roman" w:hAnsi="Times New Roman" w:cs="Times New Roman"/>
          <w:sz w:val="24"/>
          <w:szCs w:val="24"/>
        </w:rPr>
        <w:t xml:space="preserve"> spray drying method has not been performed until now.</w:t>
      </w:r>
      <w:r w:rsidR="001B0F72">
        <w:rPr>
          <w:rFonts w:ascii="Times New Roman" w:hAnsi="Times New Roman" w:cs="Times New Roman"/>
          <w:sz w:val="24"/>
          <w:szCs w:val="24"/>
        </w:rPr>
        <w:t xml:space="preserve"> </w:t>
      </w:r>
      <w:r w:rsidR="001E0E8B">
        <w:rPr>
          <w:rFonts w:ascii="Times New Roman" w:hAnsi="Times New Roman" w:cs="Times New Roman"/>
          <w:sz w:val="24"/>
          <w:szCs w:val="24"/>
        </w:rPr>
        <w:t>The effect of s</w:t>
      </w:r>
      <w:r w:rsidR="001B0F72">
        <w:rPr>
          <w:rFonts w:ascii="Times New Roman" w:hAnsi="Times New Roman" w:cs="Times New Roman"/>
          <w:sz w:val="24"/>
          <w:szCs w:val="24"/>
        </w:rPr>
        <w:t>olution parameters</w:t>
      </w:r>
      <w:r w:rsidR="00D03562">
        <w:rPr>
          <w:rFonts w:ascii="Times New Roman" w:hAnsi="Times New Roman" w:cs="Times New Roman"/>
          <w:sz w:val="24"/>
          <w:szCs w:val="24"/>
        </w:rPr>
        <w:t xml:space="preserve"> (such as viscosity)</w:t>
      </w:r>
      <w:r w:rsidR="009C5FBE">
        <w:rPr>
          <w:rFonts w:ascii="Times New Roman" w:hAnsi="Times New Roman" w:cs="Times New Roman"/>
          <w:sz w:val="24"/>
          <w:szCs w:val="24"/>
        </w:rPr>
        <w:t xml:space="preserve"> </w:t>
      </w:r>
      <w:r w:rsidR="001E0E8B">
        <w:rPr>
          <w:rFonts w:ascii="Times New Roman" w:hAnsi="Times New Roman" w:cs="Times New Roman"/>
          <w:sz w:val="24"/>
          <w:szCs w:val="24"/>
        </w:rPr>
        <w:t xml:space="preserve">on </w:t>
      </w:r>
      <w:r w:rsidR="001B0F72">
        <w:rPr>
          <w:rFonts w:ascii="Times New Roman" w:hAnsi="Times New Roman" w:cs="Times New Roman"/>
          <w:sz w:val="24"/>
          <w:szCs w:val="24"/>
        </w:rPr>
        <w:t xml:space="preserve">the </w:t>
      </w:r>
      <w:r w:rsidR="001E0E8B">
        <w:rPr>
          <w:rFonts w:ascii="Times New Roman" w:hAnsi="Times New Roman" w:cs="Times New Roman"/>
          <w:sz w:val="24"/>
          <w:szCs w:val="24"/>
        </w:rPr>
        <w:t xml:space="preserve">material </w:t>
      </w:r>
      <w:r w:rsidR="00B85BDB">
        <w:rPr>
          <w:rFonts w:ascii="Times New Roman" w:hAnsi="Times New Roman" w:cs="Times New Roman"/>
          <w:sz w:val="24"/>
          <w:szCs w:val="24"/>
        </w:rPr>
        <w:t>properties of</w:t>
      </w:r>
      <w:r w:rsidR="001E0E8B">
        <w:rPr>
          <w:rFonts w:ascii="Times New Roman" w:hAnsi="Times New Roman" w:cs="Times New Roman"/>
          <w:sz w:val="24"/>
          <w:szCs w:val="24"/>
        </w:rPr>
        <w:t xml:space="preserve"> particles</w:t>
      </w:r>
      <w:r w:rsidR="00A92B8C">
        <w:rPr>
          <w:rFonts w:ascii="Times New Roman" w:hAnsi="Times New Roman" w:cs="Times New Roman"/>
          <w:sz w:val="24"/>
          <w:szCs w:val="24"/>
        </w:rPr>
        <w:t xml:space="preserve"> </w:t>
      </w:r>
      <w:r w:rsidR="00926E0F">
        <w:rPr>
          <w:rFonts w:ascii="Times New Roman" w:hAnsi="Times New Roman" w:cs="Times New Roman"/>
          <w:sz w:val="24"/>
          <w:szCs w:val="24"/>
        </w:rPr>
        <w:t>produced via</w:t>
      </w:r>
      <w:r w:rsidR="00B85BDB">
        <w:rPr>
          <w:rFonts w:ascii="Times New Roman" w:hAnsi="Times New Roman" w:cs="Times New Roman"/>
          <w:sz w:val="24"/>
          <w:szCs w:val="24"/>
        </w:rPr>
        <w:t xml:space="preserve"> spray</w:t>
      </w:r>
      <w:r w:rsidR="00BD4DDB">
        <w:rPr>
          <w:rFonts w:ascii="Times New Roman" w:hAnsi="Times New Roman" w:cs="Times New Roman"/>
          <w:sz w:val="24"/>
          <w:szCs w:val="24"/>
        </w:rPr>
        <w:t xml:space="preserve"> </w:t>
      </w:r>
      <w:r w:rsidR="00B85BDB">
        <w:rPr>
          <w:rFonts w:ascii="Times New Roman" w:hAnsi="Times New Roman" w:cs="Times New Roman"/>
          <w:sz w:val="24"/>
          <w:szCs w:val="24"/>
        </w:rPr>
        <w:t xml:space="preserve">drying </w:t>
      </w:r>
      <w:r w:rsidR="00A92B8C">
        <w:rPr>
          <w:rFonts w:ascii="Times New Roman" w:hAnsi="Times New Roman" w:cs="Times New Roman"/>
          <w:sz w:val="24"/>
          <w:szCs w:val="24"/>
        </w:rPr>
        <w:t>is</w:t>
      </w:r>
      <w:r w:rsidR="00B85BDB">
        <w:rPr>
          <w:rFonts w:ascii="Times New Roman" w:hAnsi="Times New Roman" w:cs="Times New Roman"/>
          <w:sz w:val="24"/>
          <w:szCs w:val="24"/>
        </w:rPr>
        <w:t xml:space="preserve"> well explored</w:t>
      </w:r>
      <w:r w:rsidR="00F33D92">
        <w:rPr>
          <w:rFonts w:ascii="Times New Roman" w:hAnsi="Times New Roman" w:cs="Times New Roman"/>
          <w:sz w:val="24"/>
          <w:szCs w:val="24"/>
        </w:rPr>
        <w:t xml:space="preserve">. The same </w:t>
      </w:r>
      <w:r w:rsidR="00627000">
        <w:rPr>
          <w:rFonts w:ascii="Times New Roman" w:hAnsi="Times New Roman" w:cs="Times New Roman"/>
          <w:sz w:val="24"/>
          <w:szCs w:val="24"/>
        </w:rPr>
        <w:t xml:space="preserve">in-depth understanding of </w:t>
      </w:r>
      <w:r w:rsidR="00081A69">
        <w:rPr>
          <w:rFonts w:ascii="Times New Roman" w:hAnsi="Times New Roman" w:cs="Times New Roman"/>
          <w:sz w:val="24"/>
          <w:szCs w:val="24"/>
        </w:rPr>
        <w:t xml:space="preserve">process </w:t>
      </w:r>
      <w:r w:rsidR="00627000">
        <w:rPr>
          <w:rFonts w:ascii="Times New Roman" w:hAnsi="Times New Roman" w:cs="Times New Roman"/>
          <w:sz w:val="24"/>
          <w:szCs w:val="24"/>
        </w:rPr>
        <w:t>parameters</w:t>
      </w:r>
      <w:r w:rsidR="00F33D92">
        <w:rPr>
          <w:rFonts w:ascii="Times New Roman" w:hAnsi="Times New Roman" w:cs="Times New Roman"/>
          <w:sz w:val="24"/>
          <w:szCs w:val="24"/>
        </w:rPr>
        <w:t xml:space="preserve"> </w:t>
      </w:r>
      <w:r w:rsidR="00081A69">
        <w:rPr>
          <w:rFonts w:ascii="Times New Roman" w:hAnsi="Times New Roman" w:cs="Times New Roman"/>
          <w:sz w:val="24"/>
          <w:szCs w:val="24"/>
        </w:rPr>
        <w:t>is</w:t>
      </w:r>
      <w:r w:rsidR="00F33D92">
        <w:rPr>
          <w:rFonts w:ascii="Times New Roman" w:hAnsi="Times New Roman" w:cs="Times New Roman"/>
          <w:sz w:val="24"/>
          <w:szCs w:val="24"/>
        </w:rPr>
        <w:t xml:space="preserve"> not yet established in </w:t>
      </w:r>
      <w:r w:rsidR="008961ED">
        <w:rPr>
          <w:rFonts w:ascii="Times New Roman" w:hAnsi="Times New Roman" w:cs="Times New Roman"/>
          <w:sz w:val="24"/>
          <w:szCs w:val="24"/>
        </w:rPr>
        <w:t xml:space="preserve">the </w:t>
      </w:r>
      <w:r w:rsidR="00F33D92">
        <w:rPr>
          <w:rFonts w:ascii="Times New Roman" w:hAnsi="Times New Roman" w:cs="Times New Roman"/>
          <w:sz w:val="24"/>
          <w:szCs w:val="24"/>
        </w:rPr>
        <w:t>electrospraying</w:t>
      </w:r>
      <w:r w:rsidR="008961ED">
        <w:rPr>
          <w:rFonts w:ascii="Times New Roman" w:hAnsi="Times New Roman" w:cs="Times New Roman"/>
          <w:sz w:val="24"/>
          <w:szCs w:val="24"/>
        </w:rPr>
        <w:t xml:space="preserve"> of amorphous solid dispersions</w:t>
      </w:r>
      <w:r w:rsidR="00D7640E">
        <w:rPr>
          <w:rFonts w:ascii="Times New Roman" w:hAnsi="Times New Roman" w:cs="Times New Roman"/>
          <w:sz w:val="24"/>
          <w:szCs w:val="24"/>
        </w:rPr>
        <w:t xml:space="preserve">. </w:t>
      </w:r>
      <w:r w:rsidR="00926E0F">
        <w:rPr>
          <w:rFonts w:ascii="Times New Roman" w:hAnsi="Times New Roman" w:cs="Times New Roman"/>
          <w:sz w:val="24"/>
          <w:szCs w:val="24"/>
        </w:rPr>
        <w:t>This work</w:t>
      </w:r>
      <w:r w:rsidR="00D7640E">
        <w:rPr>
          <w:rFonts w:ascii="Times New Roman" w:hAnsi="Times New Roman" w:cs="Times New Roman"/>
          <w:sz w:val="24"/>
          <w:szCs w:val="24"/>
        </w:rPr>
        <w:t xml:space="preserve"> demonstrates that solution conductivity is </w:t>
      </w:r>
      <w:r w:rsidR="008961ED">
        <w:rPr>
          <w:rFonts w:ascii="Times New Roman" w:hAnsi="Times New Roman" w:cs="Times New Roman"/>
          <w:sz w:val="24"/>
          <w:szCs w:val="24"/>
        </w:rPr>
        <w:t xml:space="preserve">a parameter critical to the morphology of particles produced </w:t>
      </w:r>
      <w:r w:rsidR="002333E6">
        <w:rPr>
          <w:rFonts w:ascii="Times New Roman" w:hAnsi="Times New Roman" w:cs="Times New Roman"/>
          <w:sz w:val="24"/>
          <w:szCs w:val="24"/>
        </w:rPr>
        <w:t>v</w:t>
      </w:r>
      <w:r w:rsidR="008961ED">
        <w:rPr>
          <w:rFonts w:ascii="Times New Roman" w:hAnsi="Times New Roman" w:cs="Times New Roman"/>
          <w:sz w:val="24"/>
          <w:szCs w:val="24"/>
        </w:rPr>
        <w:t>ia electrospraying</w:t>
      </w:r>
      <w:r w:rsidR="009A7D19">
        <w:rPr>
          <w:rFonts w:ascii="Times New Roman" w:hAnsi="Times New Roman" w:cs="Times New Roman"/>
          <w:sz w:val="24"/>
          <w:szCs w:val="24"/>
        </w:rPr>
        <w:t xml:space="preserve">, while it </w:t>
      </w:r>
      <w:r w:rsidR="008961ED">
        <w:rPr>
          <w:rFonts w:ascii="Times New Roman" w:hAnsi="Times New Roman" w:cs="Times New Roman"/>
          <w:sz w:val="24"/>
          <w:szCs w:val="24"/>
        </w:rPr>
        <w:t xml:space="preserve">has no effect </w:t>
      </w:r>
      <w:r w:rsidR="000A1D8E">
        <w:rPr>
          <w:rFonts w:ascii="Times New Roman" w:hAnsi="Times New Roman" w:cs="Times New Roman"/>
          <w:sz w:val="24"/>
          <w:szCs w:val="24"/>
        </w:rPr>
        <w:t>on particles produced via</w:t>
      </w:r>
      <w:r w:rsidR="002333E6">
        <w:rPr>
          <w:rFonts w:ascii="Times New Roman" w:hAnsi="Times New Roman" w:cs="Times New Roman"/>
          <w:sz w:val="24"/>
          <w:szCs w:val="24"/>
        </w:rPr>
        <w:t xml:space="preserve"> spray</w:t>
      </w:r>
      <w:r w:rsidR="00BD4DDB">
        <w:rPr>
          <w:rFonts w:ascii="Times New Roman" w:hAnsi="Times New Roman" w:cs="Times New Roman"/>
          <w:sz w:val="24"/>
          <w:szCs w:val="24"/>
        </w:rPr>
        <w:t xml:space="preserve"> </w:t>
      </w:r>
      <w:r w:rsidR="002333E6">
        <w:rPr>
          <w:rFonts w:ascii="Times New Roman" w:hAnsi="Times New Roman" w:cs="Times New Roman"/>
          <w:sz w:val="24"/>
          <w:szCs w:val="24"/>
        </w:rPr>
        <w:t>drying.</w:t>
      </w:r>
      <w:r w:rsidR="00642473">
        <w:rPr>
          <w:rFonts w:ascii="Times New Roman" w:hAnsi="Times New Roman" w:cs="Times New Roman"/>
          <w:sz w:val="24"/>
          <w:szCs w:val="24"/>
        </w:rPr>
        <w:t xml:space="preserve"> While electrospraying may prove advantageous in</w:t>
      </w:r>
      <w:r w:rsidR="00BE44A9">
        <w:rPr>
          <w:rFonts w:ascii="Times New Roman" w:hAnsi="Times New Roman" w:cs="Times New Roman"/>
          <w:sz w:val="24"/>
          <w:szCs w:val="24"/>
        </w:rPr>
        <w:t xml:space="preserve"> the</w:t>
      </w:r>
      <w:r w:rsidR="00642473">
        <w:rPr>
          <w:rFonts w:ascii="Times New Roman" w:hAnsi="Times New Roman" w:cs="Times New Roman"/>
          <w:sz w:val="24"/>
          <w:szCs w:val="24"/>
        </w:rPr>
        <w:t xml:space="preserve"> amorphisation of APIs unamenable to</w:t>
      </w:r>
      <w:r w:rsidR="00B61B96">
        <w:rPr>
          <w:rFonts w:ascii="Times New Roman" w:hAnsi="Times New Roman" w:cs="Times New Roman"/>
          <w:sz w:val="24"/>
          <w:szCs w:val="24"/>
        </w:rPr>
        <w:t xml:space="preserve"> other methods </w:t>
      </w:r>
      <w:r w:rsidR="00056D40">
        <w:rPr>
          <w:rFonts w:ascii="Times New Roman" w:hAnsi="Times New Roman" w:cs="Times New Roman"/>
          <w:sz w:val="24"/>
          <w:szCs w:val="24"/>
        </w:rPr>
        <w:t>(</w:t>
      </w:r>
      <w:r w:rsidR="00B61B96">
        <w:rPr>
          <w:rFonts w:ascii="Times New Roman" w:hAnsi="Times New Roman" w:cs="Times New Roman"/>
          <w:sz w:val="24"/>
          <w:szCs w:val="24"/>
        </w:rPr>
        <w:t>i.e. those which are thermally labile</w:t>
      </w:r>
      <w:r w:rsidR="00056D40">
        <w:rPr>
          <w:rFonts w:ascii="Times New Roman" w:hAnsi="Times New Roman" w:cs="Times New Roman"/>
          <w:sz w:val="24"/>
          <w:szCs w:val="24"/>
        </w:rPr>
        <w:t>),</w:t>
      </w:r>
      <w:r w:rsidR="002D4412">
        <w:rPr>
          <w:rFonts w:ascii="Times New Roman" w:hAnsi="Times New Roman" w:cs="Times New Roman"/>
          <w:sz w:val="24"/>
          <w:szCs w:val="24"/>
        </w:rPr>
        <w:t xml:space="preserve"> </w:t>
      </w:r>
      <w:r w:rsidR="009A7D19">
        <w:rPr>
          <w:rFonts w:ascii="Times New Roman" w:hAnsi="Times New Roman" w:cs="Times New Roman"/>
          <w:sz w:val="24"/>
          <w:szCs w:val="24"/>
        </w:rPr>
        <w:t>i</w:t>
      </w:r>
      <w:r w:rsidR="005B30F8">
        <w:rPr>
          <w:rFonts w:ascii="Times New Roman" w:hAnsi="Times New Roman" w:cs="Times New Roman"/>
          <w:sz w:val="24"/>
          <w:szCs w:val="24"/>
        </w:rPr>
        <w:t xml:space="preserve">f electrospraying is to be developed further as a standard amorphisation </w:t>
      </w:r>
      <w:r w:rsidR="00926E0F">
        <w:rPr>
          <w:rFonts w:ascii="Times New Roman" w:hAnsi="Times New Roman" w:cs="Times New Roman"/>
          <w:sz w:val="24"/>
          <w:szCs w:val="24"/>
        </w:rPr>
        <w:t>technique, the</w:t>
      </w:r>
      <w:r w:rsidR="00CE5364">
        <w:rPr>
          <w:rFonts w:ascii="Times New Roman" w:hAnsi="Times New Roman" w:cs="Times New Roman"/>
          <w:sz w:val="24"/>
          <w:szCs w:val="24"/>
        </w:rPr>
        <w:t xml:space="preserve"> challenges posed by</w:t>
      </w:r>
      <w:r w:rsidR="00B47F03">
        <w:rPr>
          <w:rFonts w:ascii="Times New Roman" w:hAnsi="Times New Roman" w:cs="Times New Roman"/>
          <w:sz w:val="24"/>
          <w:szCs w:val="24"/>
        </w:rPr>
        <w:t xml:space="preserve"> the</w:t>
      </w:r>
      <w:r w:rsidR="00CE5364">
        <w:rPr>
          <w:rFonts w:ascii="Times New Roman" w:hAnsi="Times New Roman" w:cs="Times New Roman"/>
          <w:sz w:val="24"/>
          <w:szCs w:val="24"/>
        </w:rPr>
        <w:t xml:space="preserve"> sub-micron size of the particles </w:t>
      </w:r>
      <w:r w:rsidR="00B47F03">
        <w:rPr>
          <w:rFonts w:ascii="Times New Roman" w:hAnsi="Times New Roman" w:cs="Times New Roman"/>
          <w:sz w:val="24"/>
          <w:szCs w:val="24"/>
        </w:rPr>
        <w:t xml:space="preserve">it </w:t>
      </w:r>
      <w:r w:rsidR="00CE5364">
        <w:rPr>
          <w:rFonts w:ascii="Times New Roman" w:hAnsi="Times New Roman" w:cs="Times New Roman"/>
          <w:sz w:val="24"/>
          <w:szCs w:val="24"/>
        </w:rPr>
        <w:t>produce</w:t>
      </w:r>
      <w:r w:rsidR="00B47F03">
        <w:rPr>
          <w:rFonts w:ascii="Times New Roman" w:hAnsi="Times New Roman" w:cs="Times New Roman"/>
          <w:sz w:val="24"/>
          <w:szCs w:val="24"/>
        </w:rPr>
        <w:t>s</w:t>
      </w:r>
      <w:r w:rsidR="009A7D19">
        <w:rPr>
          <w:rFonts w:ascii="Times New Roman" w:hAnsi="Times New Roman" w:cs="Times New Roman"/>
          <w:sz w:val="24"/>
          <w:szCs w:val="24"/>
        </w:rPr>
        <w:t>,</w:t>
      </w:r>
      <w:r w:rsidR="00B47F03">
        <w:rPr>
          <w:rFonts w:ascii="Times New Roman" w:hAnsi="Times New Roman" w:cs="Times New Roman"/>
          <w:sz w:val="24"/>
          <w:szCs w:val="24"/>
        </w:rPr>
        <w:t xml:space="preserve"> such as poor flow and high hygroscopicity</w:t>
      </w:r>
      <w:r w:rsidR="009A7D19">
        <w:rPr>
          <w:rFonts w:ascii="Times New Roman" w:hAnsi="Times New Roman" w:cs="Times New Roman"/>
          <w:sz w:val="24"/>
          <w:szCs w:val="24"/>
        </w:rPr>
        <w:t>,</w:t>
      </w:r>
      <w:r w:rsidR="00B47F03">
        <w:rPr>
          <w:rFonts w:ascii="Times New Roman" w:hAnsi="Times New Roman" w:cs="Times New Roman"/>
          <w:sz w:val="24"/>
          <w:szCs w:val="24"/>
        </w:rPr>
        <w:t xml:space="preserve"> must also be addressed. </w:t>
      </w:r>
      <w:r w:rsidR="00CE5364">
        <w:rPr>
          <w:rFonts w:ascii="Times New Roman" w:hAnsi="Times New Roman" w:cs="Times New Roman"/>
          <w:sz w:val="24"/>
          <w:szCs w:val="24"/>
        </w:rPr>
        <w:t xml:space="preserve"> </w:t>
      </w:r>
      <w:r w:rsidR="003E45DE">
        <w:rPr>
          <w:rFonts w:ascii="Times New Roman" w:hAnsi="Times New Roman" w:cs="Times New Roman"/>
          <w:sz w:val="24"/>
          <w:szCs w:val="24"/>
        </w:rPr>
        <w:t xml:space="preserve"> </w:t>
      </w:r>
    </w:p>
    <w:p w14:paraId="35909C1F" w14:textId="77777777" w:rsidR="00E8294E" w:rsidRDefault="00E8294E" w:rsidP="00A61E94">
      <w:pPr>
        <w:spacing w:line="360" w:lineRule="auto"/>
        <w:jc w:val="both"/>
        <w:rPr>
          <w:rFonts w:ascii="Times New Roman" w:hAnsi="Times New Roman" w:cs="Times New Roman"/>
          <w:sz w:val="24"/>
          <w:szCs w:val="24"/>
        </w:rPr>
      </w:pPr>
    </w:p>
    <w:p w14:paraId="7126030E" w14:textId="2D897B45" w:rsidR="006E7DBE" w:rsidRDefault="006E7DBE" w:rsidP="006E7DBE">
      <w:pPr>
        <w:pStyle w:val="Heading1"/>
        <w:rPr>
          <w:rFonts w:ascii="Times New Roman" w:hAnsi="Times New Roman" w:cs="Times New Roman"/>
          <w:color w:val="auto"/>
          <w:sz w:val="24"/>
          <w:szCs w:val="24"/>
        </w:rPr>
      </w:pPr>
      <w:r w:rsidRPr="006E7DBE">
        <w:rPr>
          <w:rFonts w:ascii="Times New Roman" w:hAnsi="Times New Roman" w:cs="Times New Roman"/>
          <w:color w:val="auto"/>
          <w:sz w:val="24"/>
          <w:szCs w:val="24"/>
        </w:rPr>
        <w:t>Acknowledgements</w:t>
      </w:r>
    </w:p>
    <w:p w14:paraId="0E4AE17B" w14:textId="44AE087F" w:rsidR="006E7DBE" w:rsidRDefault="006E7DBE" w:rsidP="006E7DBE"/>
    <w:p w14:paraId="6034E1D9" w14:textId="6E24736D" w:rsidR="006E7DBE" w:rsidRPr="006E7DBE" w:rsidRDefault="006E7DBE" w:rsidP="006E7DBE">
      <w:pPr>
        <w:pStyle w:val="StyleFACorrespondingAuthorFootnote7pt"/>
      </w:pPr>
      <w:r>
        <w:t>This publication has emanated from research supported in part by a research grant from Science Foundation Ireland (SFI) and is co-funded under the European Regional Development Fund under Grant number 12/RC/2275</w:t>
      </w:r>
    </w:p>
    <w:p w14:paraId="6388CBEC" w14:textId="3A039DF1" w:rsidR="006E7DBE" w:rsidRDefault="006E7DBE" w:rsidP="006E7DBE">
      <w:r>
        <w:br w:type="page"/>
      </w:r>
    </w:p>
    <w:p w14:paraId="37CF014A" w14:textId="77777777" w:rsidR="006E7DBE" w:rsidRPr="006E7DBE" w:rsidRDefault="006E7DBE" w:rsidP="006E7DBE"/>
    <w:p w14:paraId="1A559D2D" w14:textId="5FE95539" w:rsidR="006E7DBE" w:rsidRPr="006E7DBE" w:rsidRDefault="006E7DBE" w:rsidP="006E7DBE">
      <w:pPr>
        <w:pStyle w:val="Heading1"/>
        <w:rPr>
          <w:rFonts w:ascii="Times New Roman" w:hAnsi="Times New Roman" w:cs="Times New Roman"/>
          <w:color w:val="auto"/>
          <w:sz w:val="24"/>
          <w:szCs w:val="24"/>
        </w:rPr>
      </w:pPr>
      <w:r w:rsidRPr="006E7DBE">
        <w:rPr>
          <w:rFonts w:ascii="Times New Roman" w:hAnsi="Times New Roman" w:cs="Times New Roman"/>
          <w:color w:val="auto"/>
          <w:sz w:val="24"/>
          <w:szCs w:val="24"/>
        </w:rPr>
        <w:t xml:space="preserve">References </w:t>
      </w:r>
    </w:p>
    <w:p w14:paraId="53A785CF" w14:textId="77777777" w:rsidR="006E7DBE" w:rsidRPr="006E7DBE" w:rsidRDefault="006E7DBE" w:rsidP="006E7DBE"/>
    <w:p w14:paraId="08316EB7" w14:textId="77777777" w:rsidR="00881FC7" w:rsidRPr="00F83D5A" w:rsidRDefault="00881FC7" w:rsidP="00F83D5A">
      <w:pPr>
        <w:spacing w:line="360" w:lineRule="auto"/>
        <w:rPr>
          <w:rFonts w:ascii="Times New Roman" w:hAnsi="Times New Roman" w:cs="Times New Roman"/>
          <w:sz w:val="24"/>
          <w:szCs w:val="24"/>
        </w:rPr>
      </w:pPr>
    </w:p>
    <w:p w14:paraId="37D21E83" w14:textId="0FF37236" w:rsidR="003618DC" w:rsidRPr="003618DC" w:rsidRDefault="00195267"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271AF2">
        <w:rPr>
          <w:rFonts w:ascii="Times New Roman" w:hAnsi="Times New Roman" w:cs="Times New Roman"/>
          <w:sz w:val="24"/>
          <w:szCs w:val="24"/>
        </w:rPr>
        <w:fldChar w:fldCharType="begin" w:fldLock="1"/>
      </w:r>
      <w:r w:rsidRPr="00271AF2">
        <w:rPr>
          <w:rFonts w:ascii="Times New Roman" w:hAnsi="Times New Roman" w:cs="Times New Roman"/>
          <w:sz w:val="24"/>
          <w:szCs w:val="24"/>
        </w:rPr>
        <w:instrText xml:space="preserve">ADDIN Mendeley Bibliography CSL_BIBLIOGRAPHY </w:instrText>
      </w:r>
      <w:r w:rsidRPr="00271AF2">
        <w:rPr>
          <w:rFonts w:ascii="Times New Roman" w:hAnsi="Times New Roman" w:cs="Times New Roman"/>
          <w:sz w:val="24"/>
          <w:szCs w:val="24"/>
        </w:rPr>
        <w:fldChar w:fldCharType="separate"/>
      </w:r>
      <w:r w:rsidR="003618DC" w:rsidRPr="003618DC">
        <w:rPr>
          <w:rFonts w:ascii="Times New Roman" w:hAnsi="Times New Roman" w:cs="Times New Roman"/>
          <w:noProof/>
          <w:sz w:val="24"/>
          <w:szCs w:val="24"/>
        </w:rPr>
        <w:t xml:space="preserve">1. </w:t>
      </w:r>
      <w:r w:rsidR="003618DC" w:rsidRPr="003618DC">
        <w:rPr>
          <w:rFonts w:ascii="Times New Roman" w:hAnsi="Times New Roman" w:cs="Times New Roman"/>
          <w:noProof/>
          <w:sz w:val="24"/>
          <w:szCs w:val="24"/>
        </w:rPr>
        <w:tab/>
        <w:t xml:space="preserve">Lipinski CA. Poor Aqueous Solubility – an Industry Wide Problem in Drug Discovery. </w:t>
      </w:r>
      <w:r w:rsidR="003618DC" w:rsidRPr="003618DC">
        <w:rPr>
          <w:rFonts w:ascii="Times New Roman" w:hAnsi="Times New Roman" w:cs="Times New Roman"/>
          <w:i/>
          <w:iCs/>
          <w:noProof/>
          <w:sz w:val="24"/>
          <w:szCs w:val="24"/>
        </w:rPr>
        <w:t>Am Pharm Rev</w:t>
      </w:r>
      <w:r w:rsidR="003618DC" w:rsidRPr="003618DC">
        <w:rPr>
          <w:rFonts w:ascii="Times New Roman" w:hAnsi="Times New Roman" w:cs="Times New Roman"/>
          <w:noProof/>
          <w:sz w:val="24"/>
          <w:szCs w:val="24"/>
        </w:rPr>
        <w:t>. 2002;5(November):82-85.</w:t>
      </w:r>
    </w:p>
    <w:p w14:paraId="12E96062"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2. </w:t>
      </w:r>
      <w:r w:rsidRPr="003618DC">
        <w:rPr>
          <w:rFonts w:ascii="Times New Roman" w:hAnsi="Times New Roman" w:cs="Times New Roman"/>
          <w:noProof/>
          <w:sz w:val="24"/>
          <w:szCs w:val="24"/>
        </w:rPr>
        <w:tab/>
        <w:t xml:space="preserve">Lipp R. The innovator pipeline: Bioavailability challenges and advanced oral drug delivery opportunities. </w:t>
      </w:r>
      <w:r w:rsidRPr="003618DC">
        <w:rPr>
          <w:rFonts w:ascii="Times New Roman" w:hAnsi="Times New Roman" w:cs="Times New Roman"/>
          <w:i/>
          <w:iCs/>
          <w:noProof/>
          <w:sz w:val="24"/>
          <w:szCs w:val="24"/>
        </w:rPr>
        <w:t>Am Pharm Rev</w:t>
      </w:r>
      <w:r w:rsidRPr="003618DC">
        <w:rPr>
          <w:rFonts w:ascii="Times New Roman" w:hAnsi="Times New Roman" w:cs="Times New Roman"/>
          <w:noProof/>
          <w:sz w:val="24"/>
          <w:szCs w:val="24"/>
        </w:rPr>
        <w:t>. 2013;16(3):14-16. https://www.americanpharmaceuticalreview.com/Featured-Articles/135982-The-Innovator-Pipeline-Bioavailability-Challenges-and-Advanced-Oral-Drug-Delivery-Opportunities/.</w:t>
      </w:r>
    </w:p>
    <w:p w14:paraId="1E234C72"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3. </w:t>
      </w:r>
      <w:r w:rsidRPr="003618DC">
        <w:rPr>
          <w:rFonts w:ascii="Times New Roman" w:hAnsi="Times New Roman" w:cs="Times New Roman"/>
          <w:noProof/>
          <w:sz w:val="24"/>
          <w:szCs w:val="24"/>
        </w:rPr>
        <w:tab/>
        <w:t xml:space="preserve">Lipinski CA, Lombardo F, Dominy BW, Feeney PJ. Experimental and computational approaches to estimate solubility and permeability in drug discovery and development settings. </w:t>
      </w:r>
      <w:r w:rsidRPr="003618DC">
        <w:rPr>
          <w:rFonts w:ascii="Times New Roman" w:hAnsi="Times New Roman" w:cs="Times New Roman"/>
          <w:i/>
          <w:iCs/>
          <w:noProof/>
          <w:sz w:val="24"/>
          <w:szCs w:val="24"/>
        </w:rPr>
        <w:t>Adv Drug Deliv Rev</w:t>
      </w:r>
      <w:r w:rsidRPr="003618DC">
        <w:rPr>
          <w:rFonts w:ascii="Times New Roman" w:hAnsi="Times New Roman" w:cs="Times New Roman"/>
          <w:noProof/>
          <w:sz w:val="24"/>
          <w:szCs w:val="24"/>
        </w:rPr>
        <w:t>. 2012;64(SUPPL.):4-17. doi:10.1016/j.addr.2012.09.019</w:t>
      </w:r>
    </w:p>
    <w:p w14:paraId="4B3877C5"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4. </w:t>
      </w:r>
      <w:r w:rsidRPr="003618DC">
        <w:rPr>
          <w:rFonts w:ascii="Times New Roman" w:hAnsi="Times New Roman" w:cs="Times New Roman"/>
          <w:noProof/>
          <w:sz w:val="24"/>
          <w:szCs w:val="24"/>
        </w:rPr>
        <w:tab/>
        <w:t xml:space="preserve">Lipinski CA. Drug-like properties and the causes of poor solubility and poor permeability. </w:t>
      </w:r>
      <w:r w:rsidRPr="003618DC">
        <w:rPr>
          <w:rFonts w:ascii="Times New Roman" w:hAnsi="Times New Roman" w:cs="Times New Roman"/>
          <w:i/>
          <w:iCs/>
          <w:noProof/>
          <w:sz w:val="24"/>
          <w:szCs w:val="24"/>
        </w:rPr>
        <w:t>J Pharmacol Toxicol Methods</w:t>
      </w:r>
      <w:r w:rsidRPr="003618DC">
        <w:rPr>
          <w:rFonts w:ascii="Times New Roman" w:hAnsi="Times New Roman" w:cs="Times New Roman"/>
          <w:noProof/>
          <w:sz w:val="24"/>
          <w:szCs w:val="24"/>
        </w:rPr>
        <w:t>. 2000;44(1):235-249. doi:10.1016/S1056-8719(00)00107-6</w:t>
      </w:r>
    </w:p>
    <w:p w14:paraId="5057AFE9"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5. </w:t>
      </w:r>
      <w:r w:rsidRPr="003618DC">
        <w:rPr>
          <w:rFonts w:ascii="Times New Roman" w:hAnsi="Times New Roman" w:cs="Times New Roman"/>
          <w:noProof/>
          <w:sz w:val="24"/>
          <w:szCs w:val="24"/>
        </w:rPr>
        <w:tab/>
        <w:t xml:space="preserve">Fahr A, Liu X. Drug delivery strategies for poorly water-soluble drugs. </w:t>
      </w:r>
      <w:r w:rsidRPr="003618DC">
        <w:rPr>
          <w:rFonts w:ascii="Times New Roman" w:hAnsi="Times New Roman" w:cs="Times New Roman"/>
          <w:i/>
          <w:iCs/>
          <w:noProof/>
          <w:sz w:val="24"/>
          <w:szCs w:val="24"/>
        </w:rPr>
        <w:t>Expert Opin Drug Deliv</w:t>
      </w:r>
      <w:r w:rsidRPr="003618DC">
        <w:rPr>
          <w:rFonts w:ascii="Times New Roman" w:hAnsi="Times New Roman" w:cs="Times New Roman"/>
          <w:noProof/>
          <w:sz w:val="24"/>
          <w:szCs w:val="24"/>
        </w:rPr>
        <w:t>. 2007;4(4):403-416. doi:10.1517/17425247.4.4.403</w:t>
      </w:r>
    </w:p>
    <w:p w14:paraId="4F045456"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6. </w:t>
      </w:r>
      <w:r w:rsidRPr="003618DC">
        <w:rPr>
          <w:rFonts w:ascii="Times New Roman" w:hAnsi="Times New Roman" w:cs="Times New Roman"/>
          <w:noProof/>
          <w:sz w:val="24"/>
          <w:szCs w:val="24"/>
        </w:rPr>
        <w:tab/>
        <w:t xml:space="preserve">Van Den Mooter G. The use of amorphous solid dispersions: A formulation strategy to overcome poor solubility and dissolution rate. </w:t>
      </w:r>
      <w:r w:rsidRPr="003618DC">
        <w:rPr>
          <w:rFonts w:ascii="Times New Roman" w:hAnsi="Times New Roman" w:cs="Times New Roman"/>
          <w:i/>
          <w:iCs/>
          <w:noProof/>
          <w:sz w:val="24"/>
          <w:szCs w:val="24"/>
        </w:rPr>
        <w:t>Drug Discov Today Technol</w:t>
      </w:r>
      <w:r w:rsidRPr="003618DC">
        <w:rPr>
          <w:rFonts w:ascii="Times New Roman" w:hAnsi="Times New Roman" w:cs="Times New Roman"/>
          <w:noProof/>
          <w:sz w:val="24"/>
          <w:szCs w:val="24"/>
        </w:rPr>
        <w:t>. 2012;9(2):e79-e85. doi:10.1016/j.ddtec.2011.10.002</w:t>
      </w:r>
    </w:p>
    <w:p w14:paraId="74244726"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7. </w:t>
      </w:r>
      <w:r w:rsidRPr="003618DC">
        <w:rPr>
          <w:rFonts w:ascii="Times New Roman" w:hAnsi="Times New Roman" w:cs="Times New Roman"/>
          <w:noProof/>
          <w:sz w:val="24"/>
          <w:szCs w:val="24"/>
        </w:rPr>
        <w:tab/>
        <w:t xml:space="preserve">Jermain S V., Brough C, Williams RO. Amorphous solid dispersions and nanocrystal technologies for poorly water-soluble drug delivery – An update.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2018;535(1-2):379-392. doi:10.1016/j.ijpharm.2017.10.051</w:t>
      </w:r>
    </w:p>
    <w:p w14:paraId="2ECA69D4"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8. </w:t>
      </w:r>
      <w:r w:rsidRPr="003618DC">
        <w:rPr>
          <w:rFonts w:ascii="Times New Roman" w:hAnsi="Times New Roman" w:cs="Times New Roman"/>
          <w:noProof/>
          <w:sz w:val="24"/>
          <w:szCs w:val="24"/>
        </w:rPr>
        <w:tab/>
        <w:t xml:space="preserve">Chiou WL, Riegelman S. Pharmaceutical applications of solid dispersion systems. </w:t>
      </w:r>
      <w:r w:rsidRPr="003618DC">
        <w:rPr>
          <w:rFonts w:ascii="Times New Roman" w:hAnsi="Times New Roman" w:cs="Times New Roman"/>
          <w:i/>
          <w:iCs/>
          <w:noProof/>
          <w:sz w:val="24"/>
          <w:szCs w:val="24"/>
        </w:rPr>
        <w:t>J Pharm Sci</w:t>
      </w:r>
      <w:r w:rsidRPr="003618DC">
        <w:rPr>
          <w:rFonts w:ascii="Times New Roman" w:hAnsi="Times New Roman" w:cs="Times New Roman"/>
          <w:noProof/>
          <w:sz w:val="24"/>
          <w:szCs w:val="24"/>
        </w:rPr>
        <w:t>. 1971;60(9):1281-1302. doi:10.1002/jps.2600600902</w:t>
      </w:r>
    </w:p>
    <w:p w14:paraId="264AA895"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9. </w:t>
      </w:r>
      <w:r w:rsidRPr="003618DC">
        <w:rPr>
          <w:rFonts w:ascii="Times New Roman" w:hAnsi="Times New Roman" w:cs="Times New Roman"/>
          <w:noProof/>
          <w:sz w:val="24"/>
          <w:szCs w:val="24"/>
        </w:rPr>
        <w:tab/>
        <w:t xml:space="preserve">Agrawal AM, Dudhedia MS, Patel AD, Raikes MS. Characterization and performance assessment of solid dispersions prepared by hot melt extrusion and spray drying process.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2013;457(1):71-81. doi:10.1016/j.ijpharm.2013.08.081</w:t>
      </w:r>
    </w:p>
    <w:p w14:paraId="1932294F"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lastRenderedPageBreak/>
        <w:t xml:space="preserve">10. </w:t>
      </w:r>
      <w:r w:rsidRPr="003618DC">
        <w:rPr>
          <w:rFonts w:ascii="Times New Roman" w:hAnsi="Times New Roman" w:cs="Times New Roman"/>
          <w:noProof/>
          <w:sz w:val="24"/>
          <w:szCs w:val="24"/>
        </w:rPr>
        <w:tab/>
        <w:t xml:space="preserve">Kelleher JF, Gilvary GC, Madi AM, Jones DS, Li S, Tian Y, Almajaan A, Senta-Loys Z, Andrews GP, Healy AM. A comparative study between hot-melt extrusion and spray-drying for the manufacture of anti-hypertension compatible monolithic fixed-dose combination products.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2018;545(1-2):183-196. doi:10.1016/j.ijpharm.2018.05.008</w:t>
      </w:r>
    </w:p>
    <w:p w14:paraId="3467729F"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11. </w:t>
      </w:r>
      <w:r w:rsidRPr="003618DC">
        <w:rPr>
          <w:rFonts w:ascii="Times New Roman" w:hAnsi="Times New Roman" w:cs="Times New Roman"/>
          <w:noProof/>
          <w:sz w:val="24"/>
          <w:szCs w:val="24"/>
        </w:rPr>
        <w:tab/>
        <w:t xml:space="preserve">Doreth M, Hussein MA, Priemel PA, Grohganz H, Holm R, Lopez de Diego H, Rades T, Löbmann K. Amorphization within the tablet: Using microwave irradiation to form a glass solution in situ.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2017;519(1-2):343-351. doi:10.1016/j.ijpharm.2017.01.035</w:t>
      </w:r>
    </w:p>
    <w:p w14:paraId="7FA51D11"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12. </w:t>
      </w:r>
      <w:r w:rsidRPr="003618DC">
        <w:rPr>
          <w:rFonts w:ascii="Times New Roman" w:hAnsi="Times New Roman" w:cs="Times New Roman"/>
          <w:noProof/>
          <w:sz w:val="24"/>
          <w:szCs w:val="24"/>
        </w:rPr>
        <w:tab/>
        <w:t xml:space="preserve">Moneghini M, Bellich B, Baxa P, Princivalle F. Microwave generated solid dispersions containing Ibuprofen.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2008;361(1-2):125-130. doi:10.1016/j.ijpharm.2008.05.026</w:t>
      </w:r>
    </w:p>
    <w:p w14:paraId="7C59172C"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13. </w:t>
      </w:r>
      <w:r w:rsidRPr="003618DC">
        <w:rPr>
          <w:rFonts w:ascii="Times New Roman" w:hAnsi="Times New Roman" w:cs="Times New Roman"/>
          <w:noProof/>
          <w:sz w:val="24"/>
          <w:szCs w:val="24"/>
        </w:rPr>
        <w:tab/>
        <w:t xml:space="preserve">Ellenberger DJ, Miller DA, Williams RO. Expanding the Application and Formulation Space of Amorphous Solid Dispersions with KinetiSol®: a Review. </w:t>
      </w:r>
      <w:r w:rsidRPr="003618DC">
        <w:rPr>
          <w:rFonts w:ascii="Times New Roman" w:hAnsi="Times New Roman" w:cs="Times New Roman"/>
          <w:i/>
          <w:iCs/>
          <w:noProof/>
          <w:sz w:val="24"/>
          <w:szCs w:val="24"/>
        </w:rPr>
        <w:t>AAPS PharmSciTech</w:t>
      </w:r>
      <w:r w:rsidRPr="003618DC">
        <w:rPr>
          <w:rFonts w:ascii="Times New Roman" w:hAnsi="Times New Roman" w:cs="Times New Roman"/>
          <w:noProof/>
          <w:sz w:val="24"/>
          <w:szCs w:val="24"/>
        </w:rPr>
        <w:t>. 2018;19(5):1933-1956. doi:10.1208/s12249-018-1007-2</w:t>
      </w:r>
    </w:p>
    <w:p w14:paraId="00DAF8E3"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14. </w:t>
      </w:r>
      <w:r w:rsidRPr="003618DC">
        <w:rPr>
          <w:rFonts w:ascii="Times New Roman" w:hAnsi="Times New Roman" w:cs="Times New Roman"/>
          <w:noProof/>
          <w:sz w:val="24"/>
          <w:szCs w:val="24"/>
        </w:rPr>
        <w:tab/>
        <w:t xml:space="preserve">Priemel PA, Laitinen R, Grohganz H, Rades T, Strachan CJ. In situ amorphisation of indomethacin with Eudragit® E during dissolution. </w:t>
      </w:r>
      <w:r w:rsidRPr="003618DC">
        <w:rPr>
          <w:rFonts w:ascii="Times New Roman" w:hAnsi="Times New Roman" w:cs="Times New Roman"/>
          <w:i/>
          <w:iCs/>
          <w:noProof/>
          <w:sz w:val="24"/>
          <w:szCs w:val="24"/>
        </w:rPr>
        <w:t>Eur J Pharm Biopharm</w:t>
      </w:r>
      <w:r w:rsidRPr="003618DC">
        <w:rPr>
          <w:rFonts w:ascii="Times New Roman" w:hAnsi="Times New Roman" w:cs="Times New Roman"/>
          <w:noProof/>
          <w:sz w:val="24"/>
          <w:szCs w:val="24"/>
        </w:rPr>
        <w:t>. 2013;85(3 PART B):1259-1265. doi:10.1016/j.ejpb.2013.09.010</w:t>
      </w:r>
    </w:p>
    <w:p w14:paraId="6B8AC05A"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15. </w:t>
      </w:r>
      <w:r w:rsidRPr="003618DC">
        <w:rPr>
          <w:rFonts w:ascii="Times New Roman" w:hAnsi="Times New Roman" w:cs="Times New Roman"/>
          <w:noProof/>
          <w:sz w:val="24"/>
          <w:szCs w:val="24"/>
        </w:rPr>
        <w:tab/>
        <w:t xml:space="preserve">Bock N, Woodruff MA, Hutmacher DW, Dargaville TR. Electrospraying, a reproducible method for production of polymeric microspheres for biomedical applications. </w:t>
      </w:r>
      <w:r w:rsidRPr="003618DC">
        <w:rPr>
          <w:rFonts w:ascii="Times New Roman" w:hAnsi="Times New Roman" w:cs="Times New Roman"/>
          <w:i/>
          <w:iCs/>
          <w:noProof/>
          <w:sz w:val="24"/>
          <w:szCs w:val="24"/>
        </w:rPr>
        <w:t>Polymers (Basel)</w:t>
      </w:r>
      <w:r w:rsidRPr="003618DC">
        <w:rPr>
          <w:rFonts w:ascii="Times New Roman" w:hAnsi="Times New Roman" w:cs="Times New Roman"/>
          <w:noProof/>
          <w:sz w:val="24"/>
          <w:szCs w:val="24"/>
        </w:rPr>
        <w:t>. 2011;3(1):131-149. doi:10.3390/polym3010131</w:t>
      </w:r>
    </w:p>
    <w:p w14:paraId="45023D20"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16. </w:t>
      </w:r>
      <w:r w:rsidRPr="003618DC">
        <w:rPr>
          <w:rFonts w:ascii="Times New Roman" w:hAnsi="Times New Roman" w:cs="Times New Roman"/>
          <w:noProof/>
          <w:sz w:val="24"/>
          <w:szCs w:val="24"/>
        </w:rPr>
        <w:tab/>
        <w:t xml:space="preserve">Smeets A, Clasen C, Van den Mooter G. Electrospraying of polymer solutions: Study of formulation and process parameters. </w:t>
      </w:r>
      <w:r w:rsidRPr="003618DC">
        <w:rPr>
          <w:rFonts w:ascii="Times New Roman" w:hAnsi="Times New Roman" w:cs="Times New Roman"/>
          <w:i/>
          <w:iCs/>
          <w:noProof/>
          <w:sz w:val="24"/>
          <w:szCs w:val="24"/>
        </w:rPr>
        <w:t>Eur J Pharm Biopharm</w:t>
      </w:r>
      <w:r w:rsidRPr="003618DC">
        <w:rPr>
          <w:rFonts w:ascii="Times New Roman" w:hAnsi="Times New Roman" w:cs="Times New Roman"/>
          <w:noProof/>
          <w:sz w:val="24"/>
          <w:szCs w:val="24"/>
        </w:rPr>
        <w:t>. 2017;119:114-124. doi:10.1016/j.ejpb.2017.06.010</w:t>
      </w:r>
    </w:p>
    <w:p w14:paraId="01EFC062"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17. </w:t>
      </w:r>
      <w:r w:rsidRPr="003618DC">
        <w:rPr>
          <w:rFonts w:ascii="Times New Roman" w:hAnsi="Times New Roman" w:cs="Times New Roman"/>
          <w:noProof/>
          <w:sz w:val="24"/>
          <w:szCs w:val="24"/>
        </w:rPr>
        <w:tab/>
        <w:t xml:space="preserve">Paudel A, Worku ZA, Meeus J, Guns S, Van Den Mooter G. Manufacturing of solid dispersions of poorly water soluble drugs by spray drying: Formulation and process considerations.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2013;453(1):253-284. doi:10.1016/j.ijpharm.2012.07.015</w:t>
      </w:r>
    </w:p>
    <w:p w14:paraId="65B41537"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18. </w:t>
      </w:r>
      <w:r w:rsidRPr="003618DC">
        <w:rPr>
          <w:rFonts w:ascii="Times New Roman" w:hAnsi="Times New Roman" w:cs="Times New Roman"/>
          <w:noProof/>
          <w:sz w:val="24"/>
          <w:szCs w:val="24"/>
        </w:rPr>
        <w:tab/>
        <w:t>Kawakami K, Zhang S, Chauhan RS, Ishizuka N, Yamamoto M, Masaoka Y, Kataoka M, Yamashita S, Sakuma S. Preparation of fenofibrate solid dispersion using electrospray deposition and improvement in oral absorption by instantaneous post-</w:t>
      </w:r>
      <w:r w:rsidRPr="003618DC">
        <w:rPr>
          <w:rFonts w:ascii="Times New Roman" w:hAnsi="Times New Roman" w:cs="Times New Roman"/>
          <w:noProof/>
          <w:sz w:val="24"/>
          <w:szCs w:val="24"/>
        </w:rPr>
        <w:lastRenderedPageBreak/>
        <w:t xml:space="preserve">heating of the formulation.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2013;450(1-2):123-128. doi:10.1016/j.ijpharm.2013.04.006</w:t>
      </w:r>
    </w:p>
    <w:p w14:paraId="489EBFDD"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19. </w:t>
      </w:r>
      <w:r w:rsidRPr="003618DC">
        <w:rPr>
          <w:rFonts w:ascii="Times New Roman" w:hAnsi="Times New Roman" w:cs="Times New Roman"/>
          <w:noProof/>
          <w:sz w:val="24"/>
          <w:szCs w:val="24"/>
        </w:rPr>
        <w:tab/>
        <w:t xml:space="preserve">Xie J, Jiang J, Davoodi P, Srinivasan MP, Wang CH. Electrohydrodynamic atomization: A two-decade effort to produce and process micro-/nanoparticulate materials. </w:t>
      </w:r>
      <w:r w:rsidRPr="003618DC">
        <w:rPr>
          <w:rFonts w:ascii="Times New Roman" w:hAnsi="Times New Roman" w:cs="Times New Roman"/>
          <w:i/>
          <w:iCs/>
          <w:noProof/>
          <w:sz w:val="24"/>
          <w:szCs w:val="24"/>
        </w:rPr>
        <w:t>Chem Eng Sci</w:t>
      </w:r>
      <w:r w:rsidRPr="003618DC">
        <w:rPr>
          <w:rFonts w:ascii="Times New Roman" w:hAnsi="Times New Roman" w:cs="Times New Roman"/>
          <w:noProof/>
          <w:sz w:val="24"/>
          <w:szCs w:val="24"/>
        </w:rPr>
        <w:t>. 2015;125:32-57. doi:10.1016/j.ces.2014.08.061</w:t>
      </w:r>
    </w:p>
    <w:p w14:paraId="0D336CD0"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20. </w:t>
      </w:r>
      <w:r w:rsidRPr="003618DC">
        <w:rPr>
          <w:rFonts w:ascii="Times New Roman" w:hAnsi="Times New Roman" w:cs="Times New Roman"/>
          <w:noProof/>
          <w:sz w:val="24"/>
          <w:szCs w:val="24"/>
        </w:rPr>
        <w:tab/>
        <w:t xml:space="preserve">Bohr A, Boetker J, Rades T, Rantanen J, Yang M, Bøtker J. Application of Spray-drying and Electrospraying/Electrospinning for Poorly Watersoluble Drugs: A Particle Engineering Approach. </w:t>
      </w:r>
      <w:r w:rsidRPr="003618DC">
        <w:rPr>
          <w:rFonts w:ascii="Times New Roman" w:hAnsi="Times New Roman" w:cs="Times New Roman"/>
          <w:i/>
          <w:iCs/>
          <w:noProof/>
          <w:sz w:val="24"/>
          <w:szCs w:val="24"/>
        </w:rPr>
        <w:t>Curr Pharm Des</w:t>
      </w:r>
      <w:r w:rsidRPr="003618DC">
        <w:rPr>
          <w:rFonts w:ascii="Times New Roman" w:hAnsi="Times New Roman" w:cs="Times New Roman"/>
          <w:noProof/>
          <w:sz w:val="24"/>
          <w:szCs w:val="24"/>
        </w:rPr>
        <w:t>. 2014;20(3):325-348. doi:10.2174/13816128113199990399</w:t>
      </w:r>
    </w:p>
    <w:p w14:paraId="08E20DC8"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21. </w:t>
      </w:r>
      <w:r w:rsidRPr="003618DC">
        <w:rPr>
          <w:rFonts w:ascii="Times New Roman" w:hAnsi="Times New Roman" w:cs="Times New Roman"/>
          <w:noProof/>
          <w:sz w:val="24"/>
          <w:szCs w:val="24"/>
        </w:rPr>
        <w:tab/>
        <w:t xml:space="preserve">Peltonen L, Valo H, Kolakovic R, Laaksonen T, Hirvonen J. Electrospraying, spray drying and related techniques for production and formulation of drug nanoparticles. </w:t>
      </w:r>
      <w:r w:rsidRPr="003618DC">
        <w:rPr>
          <w:rFonts w:ascii="Times New Roman" w:hAnsi="Times New Roman" w:cs="Times New Roman"/>
          <w:i/>
          <w:iCs/>
          <w:noProof/>
          <w:sz w:val="24"/>
          <w:szCs w:val="24"/>
        </w:rPr>
        <w:t>Expert Opin Drug Deliv</w:t>
      </w:r>
      <w:r w:rsidRPr="003618DC">
        <w:rPr>
          <w:rFonts w:ascii="Times New Roman" w:hAnsi="Times New Roman" w:cs="Times New Roman"/>
          <w:noProof/>
          <w:sz w:val="24"/>
          <w:szCs w:val="24"/>
        </w:rPr>
        <w:t>. 2010;7(6):705-719. doi:10.1517/17425241003716802</w:t>
      </w:r>
    </w:p>
    <w:p w14:paraId="63375732"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22. </w:t>
      </w:r>
      <w:r w:rsidRPr="003618DC">
        <w:rPr>
          <w:rFonts w:ascii="Times New Roman" w:hAnsi="Times New Roman" w:cs="Times New Roman"/>
          <w:noProof/>
          <w:sz w:val="24"/>
          <w:szCs w:val="24"/>
        </w:rPr>
        <w:tab/>
        <w:t xml:space="preserve">Yu DG, Li JJ, Williams GR, Zhao M. Electrospun amorphous solid dispersions of poorly water-soluble drugs: A review. </w:t>
      </w:r>
      <w:r w:rsidRPr="003618DC">
        <w:rPr>
          <w:rFonts w:ascii="Times New Roman" w:hAnsi="Times New Roman" w:cs="Times New Roman"/>
          <w:i/>
          <w:iCs/>
          <w:noProof/>
          <w:sz w:val="24"/>
          <w:szCs w:val="24"/>
        </w:rPr>
        <w:t>J Control Release</w:t>
      </w:r>
      <w:r w:rsidRPr="003618DC">
        <w:rPr>
          <w:rFonts w:ascii="Times New Roman" w:hAnsi="Times New Roman" w:cs="Times New Roman"/>
          <w:noProof/>
          <w:sz w:val="24"/>
          <w:szCs w:val="24"/>
        </w:rPr>
        <w:t>. 2018;292:91-110. doi:10.1016/j.jconrel.2018.08.016</w:t>
      </w:r>
    </w:p>
    <w:p w14:paraId="5D18F314"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23. </w:t>
      </w:r>
      <w:r w:rsidRPr="003618DC">
        <w:rPr>
          <w:rFonts w:ascii="Times New Roman" w:hAnsi="Times New Roman" w:cs="Times New Roman"/>
          <w:noProof/>
          <w:sz w:val="24"/>
          <w:szCs w:val="24"/>
        </w:rPr>
        <w:tab/>
        <w:t xml:space="preserve">Baird JA, Van Eerdenbrugh B, Taylor LS. A classification system to assess the crystallization tendency of organic molecules from undercooled melts. </w:t>
      </w:r>
      <w:r w:rsidRPr="003618DC">
        <w:rPr>
          <w:rFonts w:ascii="Times New Roman" w:hAnsi="Times New Roman" w:cs="Times New Roman"/>
          <w:i/>
          <w:iCs/>
          <w:noProof/>
          <w:sz w:val="24"/>
          <w:szCs w:val="24"/>
        </w:rPr>
        <w:t>J Pharm Sci</w:t>
      </w:r>
      <w:r w:rsidRPr="003618DC">
        <w:rPr>
          <w:rFonts w:ascii="Times New Roman" w:hAnsi="Times New Roman" w:cs="Times New Roman"/>
          <w:noProof/>
          <w:sz w:val="24"/>
          <w:szCs w:val="24"/>
        </w:rPr>
        <w:t>. 2010;99(9):3787-3806. doi:10.1002/jps.22197</w:t>
      </w:r>
    </w:p>
    <w:p w14:paraId="21321EE8"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24. </w:t>
      </w:r>
      <w:r w:rsidRPr="003618DC">
        <w:rPr>
          <w:rFonts w:ascii="Times New Roman" w:hAnsi="Times New Roman" w:cs="Times New Roman"/>
          <w:noProof/>
          <w:sz w:val="24"/>
          <w:szCs w:val="24"/>
        </w:rPr>
        <w:tab/>
        <w:t xml:space="preserve">Knopp MM, Tajber L, Tian Y, Olesen NE, Jones DS, Kozyra A, Löbmann K, Paluch K, Brennan CM, Holm R, Healy AM, Andrews GP, et al. Comparative Study of Different Methods for the Prediction of Drug-Polymer Solubility. </w:t>
      </w:r>
      <w:r w:rsidRPr="003618DC">
        <w:rPr>
          <w:rFonts w:ascii="Times New Roman" w:hAnsi="Times New Roman" w:cs="Times New Roman"/>
          <w:i/>
          <w:iCs/>
          <w:noProof/>
          <w:sz w:val="24"/>
          <w:szCs w:val="24"/>
        </w:rPr>
        <w:t>Mol Pharm</w:t>
      </w:r>
      <w:r w:rsidRPr="003618DC">
        <w:rPr>
          <w:rFonts w:ascii="Times New Roman" w:hAnsi="Times New Roman" w:cs="Times New Roman"/>
          <w:noProof/>
          <w:sz w:val="24"/>
          <w:szCs w:val="24"/>
        </w:rPr>
        <w:t>. 2015;12(9):3408-3419. doi:10.1021/acs.molpharmaceut.5b00423</w:t>
      </w:r>
    </w:p>
    <w:p w14:paraId="1AD87F8D"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25. </w:t>
      </w:r>
      <w:r w:rsidRPr="003618DC">
        <w:rPr>
          <w:rFonts w:ascii="Times New Roman" w:hAnsi="Times New Roman" w:cs="Times New Roman"/>
          <w:noProof/>
          <w:sz w:val="24"/>
          <w:szCs w:val="24"/>
        </w:rPr>
        <w:tab/>
        <w:t xml:space="preserve">Ansari MT, Sunderland VB. Solid dispersions of dihydroartemisinin in polyvinylpyrrolidone. </w:t>
      </w:r>
      <w:r w:rsidRPr="003618DC">
        <w:rPr>
          <w:rFonts w:ascii="Times New Roman" w:hAnsi="Times New Roman" w:cs="Times New Roman"/>
          <w:i/>
          <w:iCs/>
          <w:noProof/>
          <w:sz w:val="24"/>
          <w:szCs w:val="24"/>
        </w:rPr>
        <w:t>Arch Pharm Res</w:t>
      </w:r>
      <w:r w:rsidRPr="003618DC">
        <w:rPr>
          <w:rFonts w:ascii="Times New Roman" w:hAnsi="Times New Roman" w:cs="Times New Roman"/>
          <w:noProof/>
          <w:sz w:val="24"/>
          <w:szCs w:val="24"/>
        </w:rPr>
        <w:t>. 2008;31(3):390-398. doi:10.1007/s12272-001-1169-6</w:t>
      </w:r>
    </w:p>
    <w:p w14:paraId="7EA212D2"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26. </w:t>
      </w:r>
      <w:r w:rsidRPr="003618DC">
        <w:rPr>
          <w:rFonts w:ascii="Times New Roman" w:hAnsi="Times New Roman" w:cs="Times New Roman"/>
          <w:noProof/>
          <w:sz w:val="24"/>
          <w:szCs w:val="24"/>
        </w:rPr>
        <w:tab/>
        <w:t xml:space="preserve">Serrano DR, Gallagher KH, Healy AM. Emerging Nanonisation Technologies: Tailoring Crystalline Versus Amorphous Nanomaterials. </w:t>
      </w:r>
      <w:r w:rsidRPr="003618DC">
        <w:rPr>
          <w:rFonts w:ascii="Times New Roman" w:hAnsi="Times New Roman" w:cs="Times New Roman"/>
          <w:i/>
          <w:iCs/>
          <w:noProof/>
          <w:sz w:val="24"/>
          <w:szCs w:val="24"/>
        </w:rPr>
        <w:t>Curr Top Med Chem</w:t>
      </w:r>
      <w:r w:rsidRPr="003618DC">
        <w:rPr>
          <w:rFonts w:ascii="Times New Roman" w:hAnsi="Times New Roman" w:cs="Times New Roman"/>
          <w:noProof/>
          <w:sz w:val="24"/>
          <w:szCs w:val="24"/>
        </w:rPr>
        <w:t>. 2015;22(15):2327-2340.</w:t>
      </w:r>
    </w:p>
    <w:p w14:paraId="2AB8F0E3"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27. </w:t>
      </w:r>
      <w:r w:rsidRPr="003618DC">
        <w:rPr>
          <w:rFonts w:ascii="Times New Roman" w:hAnsi="Times New Roman" w:cs="Times New Roman"/>
          <w:noProof/>
          <w:sz w:val="24"/>
          <w:szCs w:val="24"/>
        </w:rPr>
        <w:tab/>
        <w:t xml:space="preserve">Crowley KJ, Zografi G. The Effect of Low Concentrations of Molecularly Dispersed Poly (vinylpyrrolidone ) on Indomethacin Crystallization from the Amorphous State. </w:t>
      </w:r>
      <w:r w:rsidRPr="003618DC">
        <w:rPr>
          <w:rFonts w:ascii="Times New Roman" w:hAnsi="Times New Roman" w:cs="Times New Roman"/>
          <w:noProof/>
          <w:sz w:val="24"/>
          <w:szCs w:val="24"/>
        </w:rPr>
        <w:lastRenderedPageBreak/>
        <w:t>2003;20(9).</w:t>
      </w:r>
    </w:p>
    <w:p w14:paraId="13FDEBD7"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28. </w:t>
      </w:r>
      <w:r w:rsidRPr="003618DC">
        <w:rPr>
          <w:rFonts w:ascii="Times New Roman" w:hAnsi="Times New Roman" w:cs="Times New Roman"/>
          <w:noProof/>
          <w:sz w:val="24"/>
          <w:szCs w:val="24"/>
        </w:rPr>
        <w:tab/>
        <w:t xml:space="preserve">Bohr A, Boetker J, Rades T, Rantanen J, Yang M, Bøtker J. Application of Spray-drying and Electrospraying/Electospinning for Poorly Watersoluble Drugs: A Particle Engineering Approach. </w:t>
      </w:r>
      <w:r w:rsidRPr="003618DC">
        <w:rPr>
          <w:rFonts w:ascii="Times New Roman" w:hAnsi="Times New Roman" w:cs="Times New Roman"/>
          <w:i/>
          <w:iCs/>
          <w:noProof/>
          <w:sz w:val="24"/>
          <w:szCs w:val="24"/>
        </w:rPr>
        <w:t>Curr Pharm Des</w:t>
      </w:r>
      <w:r w:rsidRPr="003618DC">
        <w:rPr>
          <w:rFonts w:ascii="Times New Roman" w:hAnsi="Times New Roman" w:cs="Times New Roman"/>
          <w:noProof/>
          <w:sz w:val="24"/>
          <w:szCs w:val="24"/>
        </w:rPr>
        <w:t>. 2014;20(3):325-348. doi:10.2174/13816128113199990399</w:t>
      </w:r>
    </w:p>
    <w:p w14:paraId="0F4D5380"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29. </w:t>
      </w:r>
      <w:r w:rsidRPr="003618DC">
        <w:rPr>
          <w:rFonts w:ascii="Times New Roman" w:hAnsi="Times New Roman" w:cs="Times New Roman"/>
          <w:noProof/>
          <w:sz w:val="24"/>
          <w:szCs w:val="24"/>
        </w:rPr>
        <w:tab/>
        <w:t xml:space="preserve">Yazdanian M, Briggs K, Jankovsky C, Hawi A. The “High Solubility” Definition of the Current FDA Guidance on Biopharmaceutical Classification System May Be Too Strict for Acidic Drugs. </w:t>
      </w:r>
      <w:r w:rsidRPr="003618DC">
        <w:rPr>
          <w:rFonts w:ascii="Times New Roman" w:hAnsi="Times New Roman" w:cs="Times New Roman"/>
          <w:i/>
          <w:iCs/>
          <w:noProof/>
          <w:sz w:val="24"/>
          <w:szCs w:val="24"/>
        </w:rPr>
        <w:t>Pharm Res</w:t>
      </w:r>
      <w:r w:rsidRPr="003618DC">
        <w:rPr>
          <w:rFonts w:ascii="Times New Roman" w:hAnsi="Times New Roman" w:cs="Times New Roman"/>
          <w:noProof/>
          <w:sz w:val="24"/>
          <w:szCs w:val="24"/>
        </w:rPr>
        <w:t>. 2004;21(2):293-299. doi:10.1023/B:PHAM.0000016242.48642.71</w:t>
      </w:r>
    </w:p>
    <w:p w14:paraId="2489186A"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30. </w:t>
      </w:r>
      <w:r w:rsidRPr="003618DC">
        <w:rPr>
          <w:rFonts w:ascii="Times New Roman" w:hAnsi="Times New Roman" w:cs="Times New Roman"/>
          <w:noProof/>
          <w:sz w:val="24"/>
          <w:szCs w:val="24"/>
        </w:rPr>
        <w:tab/>
        <w:t xml:space="preserve">Burnett D, Thielmann F. </w:t>
      </w:r>
      <w:r w:rsidRPr="003618DC">
        <w:rPr>
          <w:rFonts w:ascii="Times New Roman" w:hAnsi="Times New Roman" w:cs="Times New Roman"/>
          <w:i/>
          <w:iCs/>
          <w:noProof/>
          <w:sz w:val="24"/>
          <w:szCs w:val="24"/>
        </w:rPr>
        <w:t>Calculation of Diffusion Constants in a Pharmaceutical Powder Using DVS - Application Note 30</w:t>
      </w:r>
      <w:r w:rsidRPr="003618DC">
        <w:rPr>
          <w:rFonts w:ascii="Times New Roman" w:hAnsi="Times New Roman" w:cs="Times New Roman"/>
          <w:noProof/>
          <w:sz w:val="24"/>
          <w:szCs w:val="24"/>
        </w:rPr>
        <w:t>. https://www.surfacemeasurementsystems.com/downloads/dvs-application-notes/.</w:t>
      </w:r>
    </w:p>
    <w:p w14:paraId="3A7A55DA"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31. </w:t>
      </w:r>
      <w:r w:rsidRPr="003618DC">
        <w:rPr>
          <w:rFonts w:ascii="Times New Roman" w:hAnsi="Times New Roman" w:cs="Times New Roman"/>
          <w:noProof/>
          <w:sz w:val="24"/>
          <w:szCs w:val="24"/>
        </w:rPr>
        <w:tab/>
        <w:t xml:space="preserve">Burnett DJ, Garcia AR, Thielmann F. Measuring moisture sorption and diffusion kinetics on proton exchange membranes using a gravimetric vapor sorption apparatus. </w:t>
      </w:r>
      <w:r w:rsidRPr="003618DC">
        <w:rPr>
          <w:rFonts w:ascii="Times New Roman" w:hAnsi="Times New Roman" w:cs="Times New Roman"/>
          <w:i/>
          <w:iCs/>
          <w:noProof/>
          <w:sz w:val="24"/>
          <w:szCs w:val="24"/>
        </w:rPr>
        <w:t>J Power Sources</w:t>
      </w:r>
      <w:r w:rsidRPr="003618DC">
        <w:rPr>
          <w:rFonts w:ascii="Times New Roman" w:hAnsi="Times New Roman" w:cs="Times New Roman"/>
          <w:noProof/>
          <w:sz w:val="24"/>
          <w:szCs w:val="24"/>
        </w:rPr>
        <w:t>. 2006;160:426-430. doi:10.1016/j.jpowsour.2005.12.096</w:t>
      </w:r>
    </w:p>
    <w:p w14:paraId="023C60A5"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32. </w:t>
      </w:r>
      <w:r w:rsidRPr="003618DC">
        <w:rPr>
          <w:rFonts w:ascii="Times New Roman" w:hAnsi="Times New Roman" w:cs="Times New Roman"/>
          <w:noProof/>
          <w:sz w:val="24"/>
          <w:szCs w:val="24"/>
        </w:rPr>
        <w:tab/>
        <w:t xml:space="preserve">Barham AS, Tewes F, Healy AM. Moisture diffusion and permeability characteristics of hydroxypropylmethylcellulose and hard gelatin capsules.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2015;478(2):796-803. doi:10.1016/j.ijpharm.2014.12.029</w:t>
      </w:r>
    </w:p>
    <w:p w14:paraId="61544240"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33. </w:t>
      </w:r>
      <w:r w:rsidRPr="003618DC">
        <w:rPr>
          <w:rFonts w:ascii="Times New Roman" w:hAnsi="Times New Roman" w:cs="Times New Roman"/>
          <w:noProof/>
          <w:sz w:val="24"/>
          <w:szCs w:val="24"/>
        </w:rPr>
        <w:tab/>
        <w:t xml:space="preserve">Healy AM, McDonald BF, Tajber L, Corrigan OI. Characterisation of excipient-free nanoporous microparticles (NPMPs) of bendroflumethiazide. </w:t>
      </w:r>
      <w:r w:rsidRPr="003618DC">
        <w:rPr>
          <w:rFonts w:ascii="Times New Roman" w:hAnsi="Times New Roman" w:cs="Times New Roman"/>
          <w:i/>
          <w:iCs/>
          <w:noProof/>
          <w:sz w:val="24"/>
          <w:szCs w:val="24"/>
        </w:rPr>
        <w:t>Eur J Pharm Biopharm</w:t>
      </w:r>
      <w:r w:rsidRPr="003618DC">
        <w:rPr>
          <w:rFonts w:ascii="Times New Roman" w:hAnsi="Times New Roman" w:cs="Times New Roman"/>
          <w:noProof/>
          <w:sz w:val="24"/>
          <w:szCs w:val="24"/>
        </w:rPr>
        <w:t>. 2008;69(3):1182-1186. doi:10.1016/j.ejpb.2008.04.020</w:t>
      </w:r>
    </w:p>
    <w:p w14:paraId="787E86D0"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34. </w:t>
      </w:r>
      <w:r w:rsidRPr="003618DC">
        <w:rPr>
          <w:rFonts w:ascii="Times New Roman" w:hAnsi="Times New Roman" w:cs="Times New Roman"/>
          <w:noProof/>
          <w:sz w:val="24"/>
          <w:szCs w:val="24"/>
        </w:rPr>
        <w:tab/>
        <w:t xml:space="preserve">Chokshi RJ, Sandhu HK, Iyer RM, Shah NH, Malick AW, Zia H. Characterization of physico-mechanical properties of indomethacin and polymers to assess their suitability for hot-melt extrusion processs as a means to manufacture solid dispersion/solution. </w:t>
      </w:r>
      <w:r w:rsidRPr="003618DC">
        <w:rPr>
          <w:rFonts w:ascii="Times New Roman" w:hAnsi="Times New Roman" w:cs="Times New Roman"/>
          <w:i/>
          <w:iCs/>
          <w:noProof/>
          <w:sz w:val="24"/>
          <w:szCs w:val="24"/>
        </w:rPr>
        <w:t>J Pharm Sci</w:t>
      </w:r>
      <w:r w:rsidRPr="003618DC">
        <w:rPr>
          <w:rFonts w:ascii="Times New Roman" w:hAnsi="Times New Roman" w:cs="Times New Roman"/>
          <w:noProof/>
          <w:sz w:val="24"/>
          <w:szCs w:val="24"/>
        </w:rPr>
        <w:t>. 2005;94(11):2463-2474. doi:10.1002/jps.20385</w:t>
      </w:r>
    </w:p>
    <w:p w14:paraId="2906CA2E"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35. </w:t>
      </w:r>
      <w:r w:rsidRPr="003618DC">
        <w:rPr>
          <w:rFonts w:ascii="Times New Roman" w:hAnsi="Times New Roman" w:cs="Times New Roman"/>
          <w:noProof/>
          <w:sz w:val="24"/>
          <w:szCs w:val="24"/>
        </w:rPr>
        <w:tab/>
        <w:t xml:space="preserve">Rasekh M, Karavasili C, Soong YL, Bouropoulos N, Morris M, Armitage D, Li X, Fatouros DG, Ahmad Z. Electrospun PVP-indomethacin constituents for transdermal dressings and drug delivery devices.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2014;473(1-2):95-104. doi:10.1016/j.ijpharm.2014.06.059</w:t>
      </w:r>
    </w:p>
    <w:p w14:paraId="048720DB"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36. </w:t>
      </w:r>
      <w:r w:rsidRPr="003618DC">
        <w:rPr>
          <w:rFonts w:ascii="Times New Roman" w:hAnsi="Times New Roman" w:cs="Times New Roman"/>
          <w:noProof/>
          <w:sz w:val="24"/>
          <w:szCs w:val="24"/>
        </w:rPr>
        <w:tab/>
        <w:t xml:space="preserve">Weuts I, Kempen D, Decorte A, Verreck G, Peeters J, Brewster M, Van Den Mooter </w:t>
      </w:r>
      <w:r w:rsidRPr="003618DC">
        <w:rPr>
          <w:rFonts w:ascii="Times New Roman" w:hAnsi="Times New Roman" w:cs="Times New Roman"/>
          <w:noProof/>
          <w:sz w:val="24"/>
          <w:szCs w:val="24"/>
        </w:rPr>
        <w:lastRenderedPageBreak/>
        <w:t xml:space="preserve">G. Physical stability of the amorphous state of loperamide and two fragment molecules in solid dispersions with the polymers PVP-K30 and PVP-VA64. </w:t>
      </w:r>
      <w:r w:rsidRPr="003618DC">
        <w:rPr>
          <w:rFonts w:ascii="Times New Roman" w:hAnsi="Times New Roman" w:cs="Times New Roman"/>
          <w:i/>
          <w:iCs/>
          <w:noProof/>
          <w:sz w:val="24"/>
          <w:szCs w:val="24"/>
        </w:rPr>
        <w:t>Eur J Pharm Sci</w:t>
      </w:r>
      <w:r w:rsidRPr="003618DC">
        <w:rPr>
          <w:rFonts w:ascii="Times New Roman" w:hAnsi="Times New Roman" w:cs="Times New Roman"/>
          <w:noProof/>
          <w:sz w:val="24"/>
          <w:szCs w:val="24"/>
        </w:rPr>
        <w:t>. 2005;25(2-3):313-320. doi:10.1016/j.ejps.2005.03.012</w:t>
      </w:r>
    </w:p>
    <w:p w14:paraId="4F041260"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37. </w:t>
      </w:r>
      <w:r w:rsidRPr="003618DC">
        <w:rPr>
          <w:rFonts w:ascii="Times New Roman" w:hAnsi="Times New Roman" w:cs="Times New Roman"/>
          <w:noProof/>
          <w:sz w:val="24"/>
          <w:szCs w:val="24"/>
        </w:rPr>
        <w:tab/>
        <w:t xml:space="preserve">Taylor LS, Langkilde FW, Zografi G. Fourier transform Raman spectroscopic study of the interaction of water vapor with amorphous polymers. </w:t>
      </w:r>
      <w:r w:rsidRPr="003618DC">
        <w:rPr>
          <w:rFonts w:ascii="Times New Roman" w:hAnsi="Times New Roman" w:cs="Times New Roman"/>
          <w:i/>
          <w:iCs/>
          <w:noProof/>
          <w:sz w:val="24"/>
          <w:szCs w:val="24"/>
        </w:rPr>
        <w:t>J Pharm Sci</w:t>
      </w:r>
      <w:r w:rsidRPr="003618DC">
        <w:rPr>
          <w:rFonts w:ascii="Times New Roman" w:hAnsi="Times New Roman" w:cs="Times New Roman"/>
          <w:noProof/>
          <w:sz w:val="24"/>
          <w:szCs w:val="24"/>
        </w:rPr>
        <w:t>. 2001;90(7):888-901. doi:10.1002/jps.1041</w:t>
      </w:r>
    </w:p>
    <w:p w14:paraId="6A41DC24"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38. </w:t>
      </w:r>
      <w:r w:rsidRPr="003618DC">
        <w:rPr>
          <w:rFonts w:ascii="Times New Roman" w:hAnsi="Times New Roman" w:cs="Times New Roman"/>
          <w:noProof/>
          <w:sz w:val="24"/>
          <w:szCs w:val="24"/>
        </w:rPr>
        <w:tab/>
        <w:t xml:space="preserve">Parks GA, Anderson JH. The Electrical Conductivity of Silica Gel in the Presence of Adsorbed Water. </w:t>
      </w:r>
      <w:r w:rsidRPr="003618DC">
        <w:rPr>
          <w:rFonts w:ascii="Times New Roman" w:hAnsi="Times New Roman" w:cs="Times New Roman"/>
          <w:i/>
          <w:iCs/>
          <w:noProof/>
          <w:sz w:val="24"/>
          <w:szCs w:val="24"/>
        </w:rPr>
        <w:t>J Phys Chem</w:t>
      </w:r>
      <w:r w:rsidRPr="003618DC">
        <w:rPr>
          <w:rFonts w:ascii="Times New Roman" w:hAnsi="Times New Roman" w:cs="Times New Roman"/>
          <w:noProof/>
          <w:sz w:val="24"/>
          <w:szCs w:val="24"/>
        </w:rPr>
        <w:t>. 1968;177(3):3662-3668. doi:10.1021/j100856a051</w:t>
      </w:r>
    </w:p>
    <w:p w14:paraId="7BA74729"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39. </w:t>
      </w:r>
      <w:r w:rsidRPr="003618DC">
        <w:rPr>
          <w:rFonts w:ascii="Times New Roman" w:hAnsi="Times New Roman" w:cs="Times New Roman"/>
          <w:noProof/>
          <w:sz w:val="24"/>
          <w:szCs w:val="24"/>
        </w:rPr>
        <w:tab/>
        <w:t xml:space="preserve">Samprasit W, Akkaramongkolporn P, Ngawhirunpat T, Rojanarata T, Kaomongkolgit R, Opanasopit P. Fast releasing oral electrospun PVP/CD nanofiber mats of taste-masked meloxicam.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2015;487(1-2):213-222. doi:10.1016/j.ijpharm.2015.04.044</w:t>
      </w:r>
    </w:p>
    <w:p w14:paraId="5B61FA49"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40. </w:t>
      </w:r>
      <w:r w:rsidRPr="003618DC">
        <w:rPr>
          <w:rFonts w:ascii="Times New Roman" w:hAnsi="Times New Roman" w:cs="Times New Roman"/>
          <w:noProof/>
          <w:sz w:val="24"/>
          <w:szCs w:val="24"/>
        </w:rPr>
        <w:tab/>
        <w:t xml:space="preserve">Xu Y, Hanna MA. Electrospray encapsulation of water-soluble protein with polylactide. Effects of formulations on morphology, encapsulation efficiency and release profile of particles.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2006;320(1-2):30-36. doi:10.1016/j.ijpharm.2006.03.046</w:t>
      </w:r>
    </w:p>
    <w:p w14:paraId="58CBAF3D"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41. </w:t>
      </w:r>
      <w:r w:rsidRPr="003618DC">
        <w:rPr>
          <w:rFonts w:ascii="Times New Roman" w:hAnsi="Times New Roman" w:cs="Times New Roman"/>
          <w:noProof/>
          <w:sz w:val="24"/>
          <w:szCs w:val="24"/>
        </w:rPr>
        <w:tab/>
        <w:t xml:space="preserve">Vehring R. Pharmaceutical particle engineering via spray drying. </w:t>
      </w:r>
      <w:r w:rsidRPr="003618DC">
        <w:rPr>
          <w:rFonts w:ascii="Times New Roman" w:hAnsi="Times New Roman" w:cs="Times New Roman"/>
          <w:i/>
          <w:iCs/>
          <w:noProof/>
          <w:sz w:val="24"/>
          <w:szCs w:val="24"/>
        </w:rPr>
        <w:t>Pharm Res</w:t>
      </w:r>
      <w:r w:rsidRPr="003618DC">
        <w:rPr>
          <w:rFonts w:ascii="Times New Roman" w:hAnsi="Times New Roman" w:cs="Times New Roman"/>
          <w:noProof/>
          <w:sz w:val="24"/>
          <w:szCs w:val="24"/>
        </w:rPr>
        <w:t>. 2008;25(5):999-1022. doi:10.1007/s11095-007-9475-1</w:t>
      </w:r>
    </w:p>
    <w:p w14:paraId="190EA682"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42. </w:t>
      </w:r>
      <w:r w:rsidRPr="003618DC">
        <w:rPr>
          <w:rFonts w:ascii="Times New Roman" w:hAnsi="Times New Roman" w:cs="Times New Roman"/>
          <w:noProof/>
          <w:sz w:val="24"/>
          <w:szCs w:val="24"/>
        </w:rPr>
        <w:tab/>
        <w:t xml:space="preserve">Fong H, Chun I, Reneker DH. Beaded nanofibers formed during electrospinning. </w:t>
      </w:r>
      <w:r w:rsidRPr="003618DC">
        <w:rPr>
          <w:rFonts w:ascii="Times New Roman" w:hAnsi="Times New Roman" w:cs="Times New Roman"/>
          <w:i/>
          <w:iCs/>
          <w:noProof/>
          <w:sz w:val="24"/>
          <w:szCs w:val="24"/>
        </w:rPr>
        <w:t>Polymer (Guildf)</w:t>
      </w:r>
      <w:r w:rsidRPr="003618DC">
        <w:rPr>
          <w:rFonts w:ascii="Times New Roman" w:hAnsi="Times New Roman" w:cs="Times New Roman"/>
          <w:noProof/>
          <w:sz w:val="24"/>
          <w:szCs w:val="24"/>
        </w:rPr>
        <w:t>. 1999;40(16):4585-4592. doi:10.1016/S0032-3861(99)00068-3</w:t>
      </w:r>
    </w:p>
    <w:p w14:paraId="6216798E"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43. </w:t>
      </w:r>
      <w:r w:rsidRPr="003618DC">
        <w:rPr>
          <w:rFonts w:ascii="Times New Roman" w:hAnsi="Times New Roman" w:cs="Times New Roman"/>
          <w:noProof/>
          <w:sz w:val="24"/>
          <w:szCs w:val="24"/>
        </w:rPr>
        <w:tab/>
        <w:t xml:space="preserve">Rayleigh, Lord, Lord Rayleigh. On the Equilibrium of Liquid Conducting Masses charged with Electricity. </w:t>
      </w:r>
      <w:r w:rsidRPr="003618DC">
        <w:rPr>
          <w:rFonts w:ascii="Times New Roman" w:hAnsi="Times New Roman" w:cs="Times New Roman"/>
          <w:i/>
          <w:iCs/>
          <w:noProof/>
          <w:sz w:val="24"/>
          <w:szCs w:val="24"/>
        </w:rPr>
        <w:t>Philos Mag Ser 5</w:t>
      </w:r>
      <w:r w:rsidRPr="003618DC">
        <w:rPr>
          <w:rFonts w:ascii="Times New Roman" w:hAnsi="Times New Roman" w:cs="Times New Roman"/>
          <w:noProof/>
          <w:sz w:val="24"/>
          <w:szCs w:val="24"/>
        </w:rPr>
        <w:t>. 1882. doi:10.1080/14786448208628425</w:t>
      </w:r>
    </w:p>
    <w:p w14:paraId="13421C7F"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44. </w:t>
      </w:r>
      <w:r w:rsidRPr="003618DC">
        <w:rPr>
          <w:rFonts w:ascii="Times New Roman" w:hAnsi="Times New Roman" w:cs="Times New Roman"/>
          <w:noProof/>
          <w:sz w:val="24"/>
          <w:szCs w:val="24"/>
        </w:rPr>
        <w:tab/>
        <w:t xml:space="preserve">Almería B, Deng W, Fahmy TM, Gomez A. Controlling the morphology of electrospray-generated PLGA microparticles for drug delivery. </w:t>
      </w:r>
      <w:r w:rsidRPr="003618DC">
        <w:rPr>
          <w:rFonts w:ascii="Times New Roman" w:hAnsi="Times New Roman" w:cs="Times New Roman"/>
          <w:i/>
          <w:iCs/>
          <w:noProof/>
          <w:sz w:val="24"/>
          <w:szCs w:val="24"/>
        </w:rPr>
        <w:t>J Colloid Interface Sci</w:t>
      </w:r>
      <w:r w:rsidRPr="003618DC">
        <w:rPr>
          <w:rFonts w:ascii="Times New Roman" w:hAnsi="Times New Roman" w:cs="Times New Roman"/>
          <w:noProof/>
          <w:sz w:val="24"/>
          <w:szCs w:val="24"/>
        </w:rPr>
        <w:t>. 2010;343(1):125-133. doi:10.1016/j.jcis.2009.10.002</w:t>
      </w:r>
    </w:p>
    <w:p w14:paraId="6A4BFACB"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45. </w:t>
      </w:r>
      <w:r w:rsidRPr="003618DC">
        <w:rPr>
          <w:rFonts w:ascii="Times New Roman" w:hAnsi="Times New Roman" w:cs="Times New Roman"/>
          <w:noProof/>
          <w:sz w:val="24"/>
          <w:szCs w:val="24"/>
        </w:rPr>
        <w:tab/>
        <w:t xml:space="preserve">Rumondor ACF, Marsac PJ, Stanford LA, Taylor LS. Phase behavior of poly (vinylpyrrolidone) containing amorphous solid dispersions in the presence of moisture. </w:t>
      </w:r>
      <w:r w:rsidRPr="003618DC">
        <w:rPr>
          <w:rFonts w:ascii="Times New Roman" w:hAnsi="Times New Roman" w:cs="Times New Roman"/>
          <w:i/>
          <w:iCs/>
          <w:noProof/>
          <w:sz w:val="24"/>
          <w:szCs w:val="24"/>
        </w:rPr>
        <w:t>Mol Pharm</w:t>
      </w:r>
      <w:r w:rsidRPr="003618DC">
        <w:rPr>
          <w:rFonts w:ascii="Times New Roman" w:hAnsi="Times New Roman" w:cs="Times New Roman"/>
          <w:noProof/>
          <w:sz w:val="24"/>
          <w:szCs w:val="24"/>
        </w:rPr>
        <w:t>. 2009;86(1):47-60. doi:10.1021/mp900050c</w:t>
      </w:r>
    </w:p>
    <w:p w14:paraId="7FE12299"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46. </w:t>
      </w:r>
      <w:r w:rsidRPr="003618DC">
        <w:rPr>
          <w:rFonts w:ascii="Times New Roman" w:hAnsi="Times New Roman" w:cs="Times New Roman"/>
          <w:noProof/>
          <w:sz w:val="24"/>
          <w:szCs w:val="24"/>
        </w:rPr>
        <w:tab/>
        <w:t xml:space="preserve">Di Martino P, Joiris E, Gobetto R, Masic A, Palmieri GF, Martelli S. Ketoprofen-poly(vinylpyrrolidone) physical interaction. </w:t>
      </w:r>
      <w:r w:rsidRPr="003618DC">
        <w:rPr>
          <w:rFonts w:ascii="Times New Roman" w:hAnsi="Times New Roman" w:cs="Times New Roman"/>
          <w:i/>
          <w:iCs/>
          <w:noProof/>
          <w:sz w:val="24"/>
          <w:szCs w:val="24"/>
        </w:rPr>
        <w:t>J Cryst Growth</w:t>
      </w:r>
      <w:r w:rsidRPr="003618DC">
        <w:rPr>
          <w:rFonts w:ascii="Times New Roman" w:hAnsi="Times New Roman" w:cs="Times New Roman"/>
          <w:noProof/>
          <w:sz w:val="24"/>
          <w:szCs w:val="24"/>
        </w:rPr>
        <w:t xml:space="preserve">. 2004;265(1-2):302-308. </w:t>
      </w:r>
      <w:r w:rsidRPr="003618DC">
        <w:rPr>
          <w:rFonts w:ascii="Times New Roman" w:hAnsi="Times New Roman" w:cs="Times New Roman"/>
          <w:noProof/>
          <w:sz w:val="24"/>
          <w:szCs w:val="24"/>
        </w:rPr>
        <w:lastRenderedPageBreak/>
        <w:t>doi:10.1016/j.jcrysgro.2004.02.023</w:t>
      </w:r>
    </w:p>
    <w:p w14:paraId="7AF93426"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47. </w:t>
      </w:r>
      <w:r w:rsidRPr="003618DC">
        <w:rPr>
          <w:rFonts w:ascii="Times New Roman" w:hAnsi="Times New Roman" w:cs="Times New Roman"/>
          <w:noProof/>
          <w:sz w:val="24"/>
          <w:szCs w:val="24"/>
        </w:rPr>
        <w:tab/>
        <w:t xml:space="preserve">Gordon M, Taylor JS. Ideal Copolymers and the Second-Order Transitions of Synthetic Rubbers. I. Noncrystalline Copolymers. </w:t>
      </w:r>
      <w:r w:rsidRPr="003618DC">
        <w:rPr>
          <w:rFonts w:ascii="Times New Roman" w:hAnsi="Times New Roman" w:cs="Times New Roman"/>
          <w:i/>
          <w:iCs/>
          <w:noProof/>
          <w:sz w:val="24"/>
          <w:szCs w:val="24"/>
        </w:rPr>
        <w:t>J Appl Chem</w:t>
      </w:r>
      <w:r w:rsidRPr="003618DC">
        <w:rPr>
          <w:rFonts w:ascii="Times New Roman" w:hAnsi="Times New Roman" w:cs="Times New Roman"/>
          <w:noProof/>
          <w:sz w:val="24"/>
          <w:szCs w:val="24"/>
        </w:rPr>
        <w:t>. 1952;2(9):493-500. doi:10.5254/1.3539818</w:t>
      </w:r>
    </w:p>
    <w:p w14:paraId="45529DA6"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48. </w:t>
      </w:r>
      <w:r w:rsidRPr="003618DC">
        <w:rPr>
          <w:rFonts w:ascii="Times New Roman" w:hAnsi="Times New Roman" w:cs="Times New Roman"/>
          <w:noProof/>
          <w:sz w:val="24"/>
          <w:szCs w:val="24"/>
        </w:rPr>
        <w:tab/>
        <w:t xml:space="preserve">Chan SY, Chung YY, Cheah XZ, Tan EYL, Quah J. The characterization and dissolution performances of spray dried solid dispersion of ketoprofen in hydrophilic carriers. </w:t>
      </w:r>
      <w:r w:rsidRPr="003618DC">
        <w:rPr>
          <w:rFonts w:ascii="Times New Roman" w:hAnsi="Times New Roman" w:cs="Times New Roman"/>
          <w:i/>
          <w:iCs/>
          <w:noProof/>
          <w:sz w:val="24"/>
          <w:szCs w:val="24"/>
        </w:rPr>
        <w:t>Asian J Pharm Sci</w:t>
      </w:r>
      <w:r w:rsidRPr="003618DC">
        <w:rPr>
          <w:rFonts w:ascii="Times New Roman" w:hAnsi="Times New Roman" w:cs="Times New Roman"/>
          <w:noProof/>
          <w:sz w:val="24"/>
          <w:szCs w:val="24"/>
        </w:rPr>
        <w:t>. 2015;10(5):372-385. doi:10.1016/j.ajps.2015.04.003</w:t>
      </w:r>
    </w:p>
    <w:p w14:paraId="0D76CF49"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49. </w:t>
      </w:r>
      <w:r w:rsidRPr="003618DC">
        <w:rPr>
          <w:rFonts w:ascii="Times New Roman" w:hAnsi="Times New Roman" w:cs="Times New Roman"/>
          <w:noProof/>
          <w:sz w:val="24"/>
          <w:szCs w:val="24"/>
        </w:rPr>
        <w:tab/>
        <w:t xml:space="preserve">Joseph J, Jemmis ED. Red-, blue-, or no-shift in hydrogen bonds: A unified explanation. </w:t>
      </w:r>
      <w:r w:rsidRPr="003618DC">
        <w:rPr>
          <w:rFonts w:ascii="Times New Roman" w:hAnsi="Times New Roman" w:cs="Times New Roman"/>
          <w:i/>
          <w:iCs/>
          <w:noProof/>
          <w:sz w:val="24"/>
          <w:szCs w:val="24"/>
        </w:rPr>
        <w:t>J Am Chem Soc</w:t>
      </w:r>
      <w:r w:rsidRPr="003618DC">
        <w:rPr>
          <w:rFonts w:ascii="Times New Roman" w:hAnsi="Times New Roman" w:cs="Times New Roman"/>
          <w:noProof/>
          <w:sz w:val="24"/>
          <w:szCs w:val="24"/>
        </w:rPr>
        <w:t>. 2007;129(15):4620-4632. doi:10.1021/ja067545z</w:t>
      </w:r>
    </w:p>
    <w:p w14:paraId="21FADF2A"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50. </w:t>
      </w:r>
      <w:r w:rsidRPr="003618DC">
        <w:rPr>
          <w:rFonts w:ascii="Times New Roman" w:hAnsi="Times New Roman" w:cs="Times New Roman"/>
          <w:noProof/>
          <w:sz w:val="24"/>
          <w:szCs w:val="24"/>
        </w:rPr>
        <w:tab/>
        <w:t xml:space="preserve">Rumondor ACF, Konno H, Marsac PJ, Taylor LS. Analysis of the moisture sorption behavior of amorphous drug-polymer blends. </w:t>
      </w:r>
      <w:r w:rsidRPr="003618DC">
        <w:rPr>
          <w:rFonts w:ascii="Times New Roman" w:hAnsi="Times New Roman" w:cs="Times New Roman"/>
          <w:i/>
          <w:iCs/>
          <w:noProof/>
          <w:sz w:val="24"/>
          <w:szCs w:val="24"/>
        </w:rPr>
        <w:t>J Appl Polym Sci</w:t>
      </w:r>
      <w:r w:rsidRPr="003618DC">
        <w:rPr>
          <w:rFonts w:ascii="Times New Roman" w:hAnsi="Times New Roman" w:cs="Times New Roman"/>
          <w:noProof/>
          <w:sz w:val="24"/>
          <w:szCs w:val="24"/>
        </w:rPr>
        <w:t>. 2010;117(2):1055-1063. doi:10.1002/app.31803</w:t>
      </w:r>
    </w:p>
    <w:p w14:paraId="30501837"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51. </w:t>
      </w:r>
      <w:r w:rsidRPr="003618DC">
        <w:rPr>
          <w:rFonts w:ascii="Times New Roman" w:hAnsi="Times New Roman" w:cs="Times New Roman"/>
          <w:noProof/>
          <w:sz w:val="24"/>
          <w:szCs w:val="24"/>
        </w:rPr>
        <w:tab/>
        <w:t xml:space="preserve">Gupta MK, Vanwert A, Bogner RH. Formation of physically stable amorphous drugs by milling with neusilin. </w:t>
      </w:r>
      <w:r w:rsidRPr="003618DC">
        <w:rPr>
          <w:rFonts w:ascii="Times New Roman" w:hAnsi="Times New Roman" w:cs="Times New Roman"/>
          <w:i/>
          <w:iCs/>
          <w:noProof/>
          <w:sz w:val="24"/>
          <w:szCs w:val="24"/>
        </w:rPr>
        <w:t>J Pharm Sci</w:t>
      </w:r>
      <w:r w:rsidRPr="003618DC">
        <w:rPr>
          <w:rFonts w:ascii="Times New Roman" w:hAnsi="Times New Roman" w:cs="Times New Roman"/>
          <w:noProof/>
          <w:sz w:val="24"/>
          <w:szCs w:val="24"/>
        </w:rPr>
        <w:t>. 2003;92(3):536-551. doi:10.1002/jps.10308</w:t>
      </w:r>
    </w:p>
    <w:p w14:paraId="0BBDB42D"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52. </w:t>
      </w:r>
      <w:r w:rsidRPr="003618DC">
        <w:rPr>
          <w:rFonts w:ascii="Times New Roman" w:hAnsi="Times New Roman" w:cs="Times New Roman"/>
          <w:noProof/>
          <w:sz w:val="24"/>
          <w:szCs w:val="24"/>
        </w:rPr>
        <w:tab/>
        <w:t xml:space="preserve">Dokoumetzidis A, Macheras P. A century of dissolution research: From Noyes and Whitney to the Biopharmaceutics Classification System.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2006;321(1-2):1-11. doi:10.1016/j.ijpharm.2006.07.011</w:t>
      </w:r>
    </w:p>
    <w:p w14:paraId="07B5CCB0"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53. </w:t>
      </w:r>
      <w:r w:rsidRPr="003618DC">
        <w:rPr>
          <w:rFonts w:ascii="Times New Roman" w:hAnsi="Times New Roman" w:cs="Times New Roman"/>
          <w:noProof/>
          <w:sz w:val="24"/>
          <w:szCs w:val="24"/>
        </w:rPr>
        <w:tab/>
        <w:t xml:space="preserve">Kestur US, Ivanesivic I, Alonzo DE, Taylor LS. Influence of particle size on the crystallization kinetics of amorphous felodipine powders. </w:t>
      </w:r>
      <w:r w:rsidRPr="003618DC">
        <w:rPr>
          <w:rFonts w:ascii="Times New Roman" w:hAnsi="Times New Roman" w:cs="Times New Roman"/>
          <w:i/>
          <w:iCs/>
          <w:noProof/>
          <w:sz w:val="24"/>
          <w:szCs w:val="24"/>
        </w:rPr>
        <w:t>Powder Technol</w:t>
      </w:r>
      <w:r w:rsidRPr="003618DC">
        <w:rPr>
          <w:rFonts w:ascii="Times New Roman" w:hAnsi="Times New Roman" w:cs="Times New Roman"/>
          <w:noProof/>
          <w:sz w:val="24"/>
          <w:szCs w:val="24"/>
        </w:rPr>
        <w:t>. 2013;236:197-204. doi:10.1016/j.powtec.2012.02.010</w:t>
      </w:r>
    </w:p>
    <w:p w14:paraId="647A211A"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54. </w:t>
      </w:r>
      <w:r w:rsidRPr="003618DC">
        <w:rPr>
          <w:rFonts w:ascii="Times New Roman" w:hAnsi="Times New Roman" w:cs="Times New Roman"/>
          <w:noProof/>
          <w:sz w:val="24"/>
          <w:szCs w:val="24"/>
        </w:rPr>
        <w:tab/>
        <w:t xml:space="preserve">Healy AM, Worku ZA, Kumar D, Madi AM. Pharmaceutical solvates, hydrates and amorphous forms: A special emphasis on cocrystals. </w:t>
      </w:r>
      <w:r w:rsidRPr="003618DC">
        <w:rPr>
          <w:rFonts w:ascii="Times New Roman" w:hAnsi="Times New Roman" w:cs="Times New Roman"/>
          <w:i/>
          <w:iCs/>
          <w:noProof/>
          <w:sz w:val="24"/>
          <w:szCs w:val="24"/>
        </w:rPr>
        <w:t>Adv Drug Deliv Rev</w:t>
      </w:r>
      <w:r w:rsidRPr="003618DC">
        <w:rPr>
          <w:rFonts w:ascii="Times New Roman" w:hAnsi="Times New Roman" w:cs="Times New Roman"/>
          <w:noProof/>
          <w:sz w:val="24"/>
          <w:szCs w:val="24"/>
        </w:rPr>
        <w:t>. 2017;117:25-46. doi:10.1016/j.addr.2017.03.002</w:t>
      </w:r>
    </w:p>
    <w:p w14:paraId="3C54BFE2"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55. </w:t>
      </w:r>
      <w:r w:rsidRPr="003618DC">
        <w:rPr>
          <w:rFonts w:ascii="Times New Roman" w:hAnsi="Times New Roman" w:cs="Times New Roman"/>
          <w:noProof/>
          <w:sz w:val="24"/>
          <w:szCs w:val="24"/>
        </w:rPr>
        <w:tab/>
        <w:t xml:space="preserve">Luebbert C, Sadowski G. Moisture-induced phase separation and recrystallization in amorphous solid dispersions.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2017;532(1):635-646. doi:10.1016/j.ijpharm.2017.08.121</w:t>
      </w:r>
    </w:p>
    <w:p w14:paraId="1A5207FD"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56. </w:t>
      </w:r>
      <w:r w:rsidRPr="003618DC">
        <w:rPr>
          <w:rFonts w:ascii="Times New Roman" w:hAnsi="Times New Roman" w:cs="Times New Roman"/>
          <w:noProof/>
          <w:sz w:val="24"/>
          <w:szCs w:val="24"/>
        </w:rPr>
        <w:tab/>
        <w:t xml:space="preserve">Hancock BC, Carlson GT, Ladipo DD, Langdon BA, Mullarney MP. Comparison of the mechanical properties of the crystalline and amorphous forms of a drug substance.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2002;241(1):73-85. doi:10.1016/S0378-5173(02)00133-3</w:t>
      </w:r>
    </w:p>
    <w:p w14:paraId="580921F1"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lastRenderedPageBreak/>
        <w:t xml:space="preserve">57. </w:t>
      </w:r>
      <w:r w:rsidRPr="003618DC">
        <w:rPr>
          <w:rFonts w:ascii="Times New Roman" w:hAnsi="Times New Roman" w:cs="Times New Roman"/>
          <w:noProof/>
          <w:sz w:val="24"/>
          <w:szCs w:val="24"/>
        </w:rPr>
        <w:tab/>
        <w:t>Pharmacopeia B. Appendix XVII N. Powder Flow. British Pharmacopeia.</w:t>
      </w:r>
    </w:p>
    <w:p w14:paraId="7167FAC2"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58. </w:t>
      </w:r>
      <w:r w:rsidRPr="003618DC">
        <w:rPr>
          <w:rFonts w:ascii="Times New Roman" w:hAnsi="Times New Roman" w:cs="Times New Roman"/>
          <w:noProof/>
          <w:sz w:val="24"/>
          <w:szCs w:val="24"/>
        </w:rPr>
        <w:tab/>
        <w:t xml:space="preserve">Shah RB, Tawakkul MA, Khan MA. Comparative Evaluation of Flow for Pharmaceutical Powders and Granules. </w:t>
      </w:r>
      <w:r w:rsidRPr="003618DC">
        <w:rPr>
          <w:rFonts w:ascii="Times New Roman" w:hAnsi="Times New Roman" w:cs="Times New Roman"/>
          <w:i/>
          <w:iCs/>
          <w:noProof/>
          <w:sz w:val="24"/>
          <w:szCs w:val="24"/>
        </w:rPr>
        <w:t>AAPS PharmSciTech</w:t>
      </w:r>
      <w:r w:rsidRPr="003618DC">
        <w:rPr>
          <w:rFonts w:ascii="Times New Roman" w:hAnsi="Times New Roman" w:cs="Times New Roman"/>
          <w:noProof/>
          <w:sz w:val="24"/>
          <w:szCs w:val="24"/>
        </w:rPr>
        <w:t>. 2008;9(1):250-258. doi:10.1208/s12249-008-9046-8</w:t>
      </w:r>
    </w:p>
    <w:p w14:paraId="3D0BC702"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59. </w:t>
      </w:r>
      <w:r w:rsidRPr="003618DC">
        <w:rPr>
          <w:rFonts w:ascii="Times New Roman" w:hAnsi="Times New Roman" w:cs="Times New Roman"/>
          <w:noProof/>
          <w:sz w:val="24"/>
          <w:szCs w:val="24"/>
        </w:rPr>
        <w:tab/>
        <w:t xml:space="preserve">Guenette E, Barrett A, Kraus D, Brody R, Harding L, Magee G. Understanding the effect of lactose particle size on the properties of DPI formulations using experimental design. </w:t>
      </w:r>
      <w:r w:rsidRPr="003618DC">
        <w:rPr>
          <w:rFonts w:ascii="Times New Roman" w:hAnsi="Times New Roman" w:cs="Times New Roman"/>
          <w:i/>
          <w:iCs/>
          <w:noProof/>
          <w:sz w:val="24"/>
          <w:szCs w:val="24"/>
        </w:rPr>
        <w:t>Int J Pharm</w:t>
      </w:r>
      <w:r w:rsidRPr="003618DC">
        <w:rPr>
          <w:rFonts w:ascii="Times New Roman" w:hAnsi="Times New Roman" w:cs="Times New Roman"/>
          <w:noProof/>
          <w:sz w:val="24"/>
          <w:szCs w:val="24"/>
        </w:rPr>
        <w:t>. 2009;380(1-2):80-88. doi:10.1016/j.ijpharm.2009.07.002</w:t>
      </w:r>
    </w:p>
    <w:p w14:paraId="07DE6C2D"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szCs w:val="24"/>
        </w:rPr>
      </w:pPr>
      <w:r w:rsidRPr="003618DC">
        <w:rPr>
          <w:rFonts w:ascii="Times New Roman" w:hAnsi="Times New Roman" w:cs="Times New Roman"/>
          <w:noProof/>
          <w:sz w:val="24"/>
          <w:szCs w:val="24"/>
        </w:rPr>
        <w:t xml:space="preserve">60. </w:t>
      </w:r>
      <w:r w:rsidRPr="003618DC">
        <w:rPr>
          <w:rFonts w:ascii="Times New Roman" w:hAnsi="Times New Roman" w:cs="Times New Roman"/>
          <w:noProof/>
          <w:sz w:val="24"/>
          <w:szCs w:val="24"/>
        </w:rPr>
        <w:tab/>
        <w:t xml:space="preserve">Gamble JF, Chiu WS, Tobyn M. Investigation into the impact of sub-populations of agglomerates on the particle size distribution and flow properties of conventional microcrystalline cellulose grades. </w:t>
      </w:r>
      <w:r w:rsidRPr="003618DC">
        <w:rPr>
          <w:rFonts w:ascii="Times New Roman" w:hAnsi="Times New Roman" w:cs="Times New Roman"/>
          <w:i/>
          <w:iCs/>
          <w:noProof/>
          <w:sz w:val="24"/>
          <w:szCs w:val="24"/>
        </w:rPr>
        <w:t>Pharm Dev Technol</w:t>
      </w:r>
      <w:r w:rsidRPr="003618DC">
        <w:rPr>
          <w:rFonts w:ascii="Times New Roman" w:hAnsi="Times New Roman" w:cs="Times New Roman"/>
          <w:noProof/>
          <w:sz w:val="24"/>
          <w:szCs w:val="24"/>
        </w:rPr>
        <w:t>. 2011;16(5):542-548. doi:10.3109/10837450.2010.495395</w:t>
      </w:r>
    </w:p>
    <w:p w14:paraId="7AE8A2A8" w14:textId="77777777" w:rsidR="003618DC" w:rsidRPr="003618DC" w:rsidRDefault="003618DC" w:rsidP="003618DC">
      <w:pPr>
        <w:widowControl w:val="0"/>
        <w:autoSpaceDE w:val="0"/>
        <w:autoSpaceDN w:val="0"/>
        <w:adjustRightInd w:val="0"/>
        <w:spacing w:line="360" w:lineRule="auto"/>
        <w:ind w:left="640" w:hanging="640"/>
        <w:rPr>
          <w:rFonts w:ascii="Times New Roman" w:hAnsi="Times New Roman" w:cs="Times New Roman"/>
          <w:noProof/>
          <w:sz w:val="24"/>
        </w:rPr>
      </w:pPr>
      <w:r w:rsidRPr="003618DC">
        <w:rPr>
          <w:rFonts w:ascii="Times New Roman" w:hAnsi="Times New Roman" w:cs="Times New Roman"/>
          <w:noProof/>
          <w:sz w:val="24"/>
          <w:szCs w:val="24"/>
        </w:rPr>
        <w:t xml:space="preserve">61. </w:t>
      </w:r>
      <w:r w:rsidRPr="003618DC">
        <w:rPr>
          <w:rFonts w:ascii="Times New Roman" w:hAnsi="Times New Roman" w:cs="Times New Roman"/>
          <w:noProof/>
          <w:sz w:val="24"/>
          <w:szCs w:val="24"/>
        </w:rPr>
        <w:tab/>
        <w:t xml:space="preserve">Sandler N, Wilson D. Prediction of granule packing and flow behavior based on particle size and shape analysis. </w:t>
      </w:r>
      <w:r w:rsidRPr="003618DC">
        <w:rPr>
          <w:rFonts w:ascii="Times New Roman" w:hAnsi="Times New Roman" w:cs="Times New Roman"/>
          <w:i/>
          <w:iCs/>
          <w:noProof/>
          <w:sz w:val="24"/>
          <w:szCs w:val="24"/>
        </w:rPr>
        <w:t>J Pharm Sci</w:t>
      </w:r>
      <w:r w:rsidRPr="003618DC">
        <w:rPr>
          <w:rFonts w:ascii="Times New Roman" w:hAnsi="Times New Roman" w:cs="Times New Roman"/>
          <w:noProof/>
          <w:sz w:val="24"/>
          <w:szCs w:val="24"/>
        </w:rPr>
        <w:t>. 2010;99(2):958-968. doi:10.1002/jps.21884</w:t>
      </w:r>
    </w:p>
    <w:p w14:paraId="15A1AD3C" w14:textId="1B47343E" w:rsidR="00574DFB" w:rsidRPr="007848EF" w:rsidRDefault="00195267" w:rsidP="00AF04D2">
      <w:pPr>
        <w:pStyle w:val="Heading1"/>
        <w:rPr>
          <w:rFonts w:ascii="Times New Roman" w:hAnsi="Times New Roman" w:cs="Times New Roman"/>
          <w:color w:val="auto"/>
          <w:sz w:val="24"/>
          <w:szCs w:val="24"/>
        </w:rPr>
      </w:pPr>
      <w:r w:rsidRPr="00271AF2">
        <w:fldChar w:fldCharType="end"/>
      </w:r>
      <w:r w:rsidR="00A87BA5" w:rsidRPr="007848EF">
        <w:rPr>
          <w:rFonts w:ascii="Times New Roman" w:hAnsi="Times New Roman" w:cs="Times New Roman"/>
          <w:color w:val="auto"/>
          <w:sz w:val="24"/>
          <w:szCs w:val="24"/>
        </w:rPr>
        <w:t>Figure Captions</w:t>
      </w:r>
    </w:p>
    <w:p w14:paraId="15ABFDCD" w14:textId="18B0E0D5" w:rsidR="005D5B06" w:rsidRDefault="005D5B06" w:rsidP="005D5B06"/>
    <w:p w14:paraId="695733D9" w14:textId="39626EC9" w:rsidR="005D5B06" w:rsidRDefault="005D5B06" w:rsidP="005D5B06">
      <w:pPr>
        <w:jc w:val="both"/>
        <w:rPr>
          <w:rFonts w:ascii="Times New Roman" w:hAnsi="Times New Roman" w:cs="Times New Roman"/>
          <w:sz w:val="24"/>
          <w:szCs w:val="24"/>
        </w:rPr>
      </w:pPr>
      <w:r>
        <w:rPr>
          <w:rFonts w:ascii="Times New Roman" w:hAnsi="Times New Roman" w:cs="Times New Roman"/>
          <w:sz w:val="24"/>
          <w:szCs w:val="24"/>
        </w:rPr>
        <w:t>Figure</w:t>
      </w:r>
      <w:r w:rsidR="00DC423B">
        <w:rPr>
          <w:rFonts w:ascii="Times New Roman" w:hAnsi="Times New Roman" w:cs="Times New Roman"/>
          <w:sz w:val="24"/>
          <w:szCs w:val="24"/>
        </w:rPr>
        <w:t xml:space="preserve"> </w:t>
      </w:r>
      <w:r>
        <w:rPr>
          <w:rFonts w:ascii="Times New Roman" w:hAnsi="Times New Roman" w:cs="Times New Roman"/>
          <w:sz w:val="24"/>
          <w:szCs w:val="24"/>
        </w:rPr>
        <w:t>1</w:t>
      </w:r>
      <w:r w:rsidRPr="00271AF2">
        <w:rPr>
          <w:rFonts w:ascii="Times New Roman" w:hAnsi="Times New Roman" w:cs="Times New Roman"/>
          <w:sz w:val="24"/>
          <w:szCs w:val="24"/>
        </w:rPr>
        <w:t>: Chemical structures of a) ketoprofen b) polyvinylpyrrolidone c) polyvinylpyrrolidone-vinyl acetate</w:t>
      </w:r>
      <w:r>
        <w:rPr>
          <w:rFonts w:ascii="Times New Roman" w:hAnsi="Times New Roman" w:cs="Times New Roman"/>
          <w:sz w:val="24"/>
          <w:szCs w:val="24"/>
        </w:rPr>
        <w:t xml:space="preserve"> where n:m 6:4</w:t>
      </w:r>
    </w:p>
    <w:p w14:paraId="5CD960FF" w14:textId="775F4AD2" w:rsidR="005D5B06" w:rsidRDefault="005D5B06" w:rsidP="005D5B06">
      <w:pPr>
        <w:spacing w:line="360" w:lineRule="auto"/>
        <w:jc w:val="both"/>
        <w:rPr>
          <w:rFonts w:ascii="Times New Roman" w:hAnsi="Times New Roman" w:cs="Times New Roman"/>
          <w:sz w:val="24"/>
          <w:szCs w:val="24"/>
        </w:rPr>
      </w:pPr>
      <w:r w:rsidRPr="0002180C">
        <w:rPr>
          <w:rFonts w:ascii="Times New Roman" w:hAnsi="Times New Roman" w:cs="Times New Roman"/>
          <w:sz w:val="24"/>
          <w:szCs w:val="24"/>
        </w:rPr>
        <w:t xml:space="preserve">Figure </w:t>
      </w:r>
      <w:r>
        <w:rPr>
          <w:rFonts w:ascii="Times New Roman" w:hAnsi="Times New Roman" w:cs="Times New Roman"/>
          <w:sz w:val="24"/>
          <w:szCs w:val="24"/>
        </w:rPr>
        <w:t>2</w:t>
      </w:r>
      <w:r w:rsidRPr="0002180C">
        <w:rPr>
          <w:rFonts w:ascii="Times New Roman" w:hAnsi="Times New Roman" w:cs="Times New Roman"/>
          <w:sz w:val="24"/>
          <w:szCs w:val="24"/>
        </w:rPr>
        <w:t>: Surface tension, viscosity</w:t>
      </w:r>
      <w:r>
        <w:rPr>
          <w:rFonts w:ascii="Times New Roman" w:hAnsi="Times New Roman" w:cs="Times New Roman"/>
          <w:sz w:val="24"/>
          <w:szCs w:val="24"/>
        </w:rPr>
        <w:t xml:space="preserve"> and</w:t>
      </w:r>
      <w:r w:rsidRPr="0002180C">
        <w:rPr>
          <w:rFonts w:ascii="Times New Roman" w:hAnsi="Times New Roman" w:cs="Times New Roman"/>
          <w:sz w:val="24"/>
          <w:szCs w:val="24"/>
        </w:rPr>
        <w:t xml:space="preserve"> conductivity of solutions subject</w:t>
      </w:r>
      <w:r>
        <w:rPr>
          <w:rFonts w:ascii="Times New Roman" w:hAnsi="Times New Roman" w:cs="Times New Roman"/>
          <w:sz w:val="24"/>
          <w:szCs w:val="24"/>
        </w:rPr>
        <w:t>ed</w:t>
      </w:r>
      <w:r w:rsidRPr="0002180C">
        <w:rPr>
          <w:rFonts w:ascii="Times New Roman" w:hAnsi="Times New Roman" w:cs="Times New Roman"/>
          <w:sz w:val="24"/>
          <w:szCs w:val="24"/>
        </w:rPr>
        <w:t xml:space="preserve"> to spray drying and electrospraying</w:t>
      </w:r>
    </w:p>
    <w:p w14:paraId="1DC65819" w14:textId="4F37DECD" w:rsidR="005D5B06" w:rsidRPr="00D26D52" w:rsidRDefault="005D5B06" w:rsidP="005D5B06">
      <w:pPr>
        <w:spacing w:line="360" w:lineRule="auto"/>
        <w:jc w:val="both"/>
        <w:rPr>
          <w:rFonts w:ascii="Times New Roman" w:hAnsi="Times New Roman" w:cs="Times New Roman"/>
          <w:sz w:val="24"/>
          <w:szCs w:val="24"/>
        </w:rPr>
      </w:pPr>
      <w:r w:rsidRPr="00271AF2">
        <w:rPr>
          <w:rFonts w:ascii="Times New Roman" w:hAnsi="Times New Roman" w:cs="Times New Roman"/>
          <w:sz w:val="24"/>
          <w:szCs w:val="24"/>
        </w:rPr>
        <w:t xml:space="preserve">Figure </w:t>
      </w:r>
      <w:r>
        <w:rPr>
          <w:rFonts w:ascii="Times New Roman" w:hAnsi="Times New Roman" w:cs="Times New Roman"/>
          <w:sz w:val="24"/>
          <w:szCs w:val="24"/>
        </w:rPr>
        <w:t>3</w:t>
      </w:r>
      <w:r w:rsidRPr="00271AF2">
        <w:rPr>
          <w:rFonts w:ascii="Times New Roman" w:hAnsi="Times New Roman" w:cs="Times New Roman"/>
          <w:sz w:val="24"/>
          <w:szCs w:val="24"/>
        </w:rPr>
        <w:t xml:space="preserve">:  SEM images of particles produced using electrospraying and </w:t>
      </w:r>
      <w:r>
        <w:rPr>
          <w:rFonts w:ascii="Times New Roman" w:hAnsi="Times New Roman" w:cs="Times New Roman"/>
          <w:sz w:val="24"/>
          <w:szCs w:val="24"/>
        </w:rPr>
        <w:t xml:space="preserve">spray drying. The scale </w:t>
      </w:r>
      <w:r w:rsidRPr="00D26D52">
        <w:rPr>
          <w:rFonts w:ascii="Times New Roman" w:hAnsi="Times New Roman" w:cs="Times New Roman"/>
          <w:sz w:val="24"/>
          <w:szCs w:val="24"/>
        </w:rPr>
        <w:t>bar represents 2µm</w:t>
      </w:r>
    </w:p>
    <w:p w14:paraId="79222CBF" w14:textId="3E50EF75" w:rsidR="00267F74" w:rsidRPr="00D26D52" w:rsidRDefault="00267F74" w:rsidP="00267F74">
      <w:pPr>
        <w:rPr>
          <w:rFonts w:ascii="Times New Roman" w:hAnsi="Times New Roman" w:cs="Times New Roman"/>
          <w:sz w:val="24"/>
          <w:szCs w:val="24"/>
        </w:rPr>
      </w:pPr>
      <w:r w:rsidRPr="00D26D52">
        <w:rPr>
          <w:rFonts w:ascii="Times New Roman" w:hAnsi="Times New Roman" w:cs="Times New Roman"/>
          <w:sz w:val="24"/>
          <w:szCs w:val="24"/>
        </w:rPr>
        <w:t xml:space="preserve">Figure </w:t>
      </w:r>
      <w:r w:rsidR="009B4788" w:rsidRPr="00D26D52">
        <w:rPr>
          <w:rFonts w:ascii="Times New Roman" w:hAnsi="Times New Roman" w:cs="Times New Roman"/>
          <w:sz w:val="24"/>
          <w:szCs w:val="24"/>
        </w:rPr>
        <w:t>4</w:t>
      </w:r>
      <w:r w:rsidRPr="00D26D52">
        <w:rPr>
          <w:rFonts w:ascii="Times New Roman" w:hAnsi="Times New Roman" w:cs="Times New Roman"/>
          <w:sz w:val="24"/>
          <w:szCs w:val="24"/>
        </w:rPr>
        <w:t xml:space="preserve">: Particle </w:t>
      </w:r>
      <w:r w:rsidR="004174D0" w:rsidRPr="00D26D52">
        <w:rPr>
          <w:rFonts w:ascii="Times New Roman" w:hAnsi="Times New Roman" w:cs="Times New Roman"/>
          <w:sz w:val="24"/>
          <w:szCs w:val="24"/>
        </w:rPr>
        <w:t>size</w:t>
      </w:r>
      <w:r w:rsidRPr="00D26D52">
        <w:rPr>
          <w:rFonts w:ascii="Times New Roman" w:hAnsi="Times New Roman" w:cs="Times New Roman"/>
          <w:sz w:val="24"/>
          <w:szCs w:val="24"/>
        </w:rPr>
        <w:t xml:space="preserve"> distribution for electrosprayed and spray-dried PVP-ketoprofen systems</w:t>
      </w:r>
    </w:p>
    <w:p w14:paraId="57437532" w14:textId="5B05AD4E" w:rsidR="00267F74" w:rsidRPr="00D26D52" w:rsidRDefault="00267F74" w:rsidP="00267F74">
      <w:pPr>
        <w:rPr>
          <w:rFonts w:ascii="Times New Roman" w:hAnsi="Times New Roman" w:cs="Times New Roman"/>
          <w:sz w:val="24"/>
          <w:szCs w:val="24"/>
        </w:rPr>
      </w:pPr>
      <w:r w:rsidRPr="00D26D52">
        <w:rPr>
          <w:rFonts w:ascii="Times New Roman" w:hAnsi="Times New Roman" w:cs="Times New Roman"/>
          <w:sz w:val="24"/>
          <w:szCs w:val="24"/>
        </w:rPr>
        <w:t xml:space="preserve">Figure </w:t>
      </w:r>
      <w:r w:rsidR="009B4788" w:rsidRPr="00D26D52">
        <w:rPr>
          <w:rFonts w:ascii="Times New Roman" w:hAnsi="Times New Roman" w:cs="Times New Roman"/>
          <w:sz w:val="24"/>
          <w:szCs w:val="24"/>
        </w:rPr>
        <w:t>5</w:t>
      </w:r>
      <w:r w:rsidRPr="00D26D52">
        <w:rPr>
          <w:rFonts w:ascii="Times New Roman" w:hAnsi="Times New Roman" w:cs="Times New Roman"/>
          <w:sz w:val="24"/>
          <w:szCs w:val="24"/>
        </w:rPr>
        <w:t xml:space="preserve">: Particle </w:t>
      </w:r>
      <w:r w:rsidR="00282143" w:rsidRPr="00D26D52">
        <w:rPr>
          <w:rFonts w:ascii="Times New Roman" w:hAnsi="Times New Roman" w:cs="Times New Roman"/>
          <w:sz w:val="24"/>
          <w:szCs w:val="24"/>
        </w:rPr>
        <w:t>size distribution</w:t>
      </w:r>
      <w:r w:rsidRPr="00D26D52">
        <w:rPr>
          <w:rFonts w:ascii="Times New Roman" w:hAnsi="Times New Roman" w:cs="Times New Roman"/>
          <w:sz w:val="24"/>
          <w:szCs w:val="24"/>
        </w:rPr>
        <w:t xml:space="preserve"> for electrosprayed and spray-dried PVPVA-ketoprofen systems</w:t>
      </w:r>
    </w:p>
    <w:p w14:paraId="583D393A" w14:textId="695CCFD0" w:rsidR="00267F74" w:rsidRPr="00C80504" w:rsidRDefault="00267F74" w:rsidP="00267F74">
      <w:pPr>
        <w:rPr>
          <w:rFonts w:ascii="Times New Roman" w:hAnsi="Times New Roman" w:cs="Times New Roman"/>
          <w:sz w:val="24"/>
          <w:szCs w:val="24"/>
        </w:rPr>
      </w:pPr>
      <w:r w:rsidRPr="00D26D52">
        <w:rPr>
          <w:rFonts w:ascii="Times New Roman" w:hAnsi="Times New Roman" w:cs="Times New Roman"/>
          <w:sz w:val="24"/>
          <w:szCs w:val="24"/>
        </w:rPr>
        <w:t xml:space="preserve">Figure </w:t>
      </w:r>
      <w:r w:rsidR="009B4788" w:rsidRPr="00D26D52">
        <w:rPr>
          <w:rFonts w:ascii="Times New Roman" w:hAnsi="Times New Roman" w:cs="Times New Roman"/>
          <w:sz w:val="24"/>
          <w:szCs w:val="24"/>
        </w:rPr>
        <w:t>6</w:t>
      </w:r>
      <w:bookmarkStart w:id="3" w:name="_Hlk7441357"/>
      <w:r w:rsidR="00340C08" w:rsidRPr="00D26D52">
        <w:rPr>
          <w:rFonts w:ascii="Times New Roman" w:hAnsi="Times New Roman" w:cs="Times New Roman"/>
          <w:sz w:val="24"/>
          <w:szCs w:val="24"/>
        </w:rPr>
        <w:t xml:space="preserve">: Second heating run </w:t>
      </w:r>
      <w:r w:rsidR="00177F55" w:rsidRPr="00D26D52">
        <w:rPr>
          <w:rFonts w:ascii="Times New Roman" w:hAnsi="Times New Roman" w:cs="Times New Roman"/>
          <w:sz w:val="24"/>
          <w:szCs w:val="24"/>
        </w:rPr>
        <w:t xml:space="preserve">(i.e. after heating and cooling) </w:t>
      </w:r>
      <w:r w:rsidR="00340C08" w:rsidRPr="00D26D52">
        <w:rPr>
          <w:rFonts w:ascii="Times New Roman" w:hAnsi="Times New Roman" w:cs="Times New Roman"/>
          <w:sz w:val="24"/>
          <w:szCs w:val="24"/>
        </w:rPr>
        <w:t>of modulated differential scanning calorimetry</w:t>
      </w:r>
      <w:r w:rsidR="00AA4786" w:rsidRPr="00D26D52">
        <w:rPr>
          <w:rFonts w:ascii="Times New Roman" w:hAnsi="Times New Roman" w:cs="Times New Roman"/>
          <w:sz w:val="24"/>
          <w:szCs w:val="24"/>
        </w:rPr>
        <w:t xml:space="preserve"> showing glass transitions</w:t>
      </w:r>
      <w:bookmarkEnd w:id="3"/>
      <w:r w:rsidRPr="00D26D52">
        <w:rPr>
          <w:rFonts w:ascii="Times New Roman" w:hAnsi="Times New Roman" w:cs="Times New Roman"/>
          <w:sz w:val="24"/>
          <w:szCs w:val="24"/>
        </w:rPr>
        <w:t xml:space="preserve"> i) spray-dried PVP ii) electrosprayed PVP iii) spray-dried PVP with 10% w/w ketoprofen iv) electrosprayed PVP with 10% w/w ketoprofen v) spray-dried PVP with 20% w/w ketoprofen vi) electrosprayed PVP with 20% w/w</w:t>
      </w:r>
      <w:bookmarkStart w:id="4" w:name="_GoBack"/>
      <w:bookmarkEnd w:id="4"/>
      <w:r>
        <w:rPr>
          <w:rFonts w:ascii="Times New Roman" w:hAnsi="Times New Roman" w:cs="Times New Roman"/>
          <w:sz w:val="24"/>
          <w:szCs w:val="24"/>
        </w:rPr>
        <w:t xml:space="preserve"> </w:t>
      </w:r>
      <w:r w:rsidRPr="00EA7329">
        <w:rPr>
          <w:rFonts w:ascii="Times New Roman" w:hAnsi="Times New Roman" w:cs="Times New Roman"/>
          <w:sz w:val="24"/>
          <w:szCs w:val="24"/>
        </w:rPr>
        <w:t>ketoprofen</w:t>
      </w:r>
    </w:p>
    <w:p w14:paraId="2695120F" w14:textId="494FE393" w:rsidR="00267F74" w:rsidRDefault="00267F74" w:rsidP="00267F74">
      <w:pPr>
        <w:spacing w:line="360" w:lineRule="auto"/>
        <w:jc w:val="both"/>
        <w:rPr>
          <w:rFonts w:ascii="Times New Roman" w:hAnsi="Times New Roman" w:cs="Times New Roman"/>
          <w:sz w:val="24"/>
          <w:szCs w:val="24"/>
        </w:rPr>
      </w:pPr>
      <w:r w:rsidRPr="005D5CD3">
        <w:rPr>
          <w:rFonts w:ascii="Times New Roman" w:hAnsi="Times New Roman" w:cs="Times New Roman"/>
          <w:sz w:val="24"/>
          <w:szCs w:val="24"/>
        </w:rPr>
        <w:lastRenderedPageBreak/>
        <w:t xml:space="preserve">Figure </w:t>
      </w:r>
      <w:r w:rsidR="009B4788">
        <w:rPr>
          <w:rFonts w:ascii="Times New Roman" w:hAnsi="Times New Roman" w:cs="Times New Roman"/>
          <w:sz w:val="24"/>
          <w:szCs w:val="24"/>
        </w:rPr>
        <w:t>7</w:t>
      </w:r>
      <w:r w:rsidRPr="005D5CD3">
        <w:rPr>
          <w:rFonts w:ascii="Times New Roman" w:hAnsi="Times New Roman" w:cs="Times New Roman"/>
          <w:sz w:val="24"/>
          <w:szCs w:val="24"/>
        </w:rPr>
        <w:t xml:space="preserve">: ATR-FTIR spectra for electrosprayed and spray-dried amorphous solid dispersions of PVP and ketoprofen 20% w/w. A physical mixture of PVP and crystalline ketoprofen 20% w/w is included as a control. </w:t>
      </w:r>
    </w:p>
    <w:p w14:paraId="14AB3AC5" w14:textId="05429D6E" w:rsidR="00C841DB" w:rsidRPr="005D5CD3" w:rsidRDefault="00C841DB" w:rsidP="00C841DB">
      <w:pPr>
        <w:spacing w:line="360" w:lineRule="auto"/>
        <w:jc w:val="both"/>
        <w:rPr>
          <w:rFonts w:ascii="Times New Roman" w:hAnsi="Times New Roman" w:cs="Times New Roman"/>
          <w:sz w:val="24"/>
          <w:szCs w:val="24"/>
        </w:rPr>
      </w:pPr>
      <w:r w:rsidRPr="005D5CD3">
        <w:rPr>
          <w:rFonts w:ascii="Times New Roman" w:hAnsi="Times New Roman" w:cs="Times New Roman"/>
          <w:sz w:val="24"/>
          <w:szCs w:val="24"/>
        </w:rPr>
        <w:t xml:space="preserve">Figure </w:t>
      </w:r>
      <w:r w:rsidR="009B4788">
        <w:rPr>
          <w:rFonts w:ascii="Times New Roman" w:hAnsi="Times New Roman" w:cs="Times New Roman"/>
          <w:sz w:val="24"/>
          <w:szCs w:val="24"/>
        </w:rPr>
        <w:t>8</w:t>
      </w:r>
      <w:r w:rsidRPr="005D5CD3">
        <w:rPr>
          <w:rFonts w:ascii="Times New Roman" w:hAnsi="Times New Roman" w:cs="Times New Roman"/>
          <w:sz w:val="24"/>
          <w:szCs w:val="24"/>
        </w:rPr>
        <w:t xml:space="preserve">: </w:t>
      </w:r>
      <w:r>
        <w:rPr>
          <w:rFonts w:ascii="Times New Roman" w:hAnsi="Times New Roman" w:cs="Times New Roman"/>
          <w:sz w:val="24"/>
          <w:szCs w:val="24"/>
        </w:rPr>
        <w:t xml:space="preserve">Dissolution profiles </w:t>
      </w:r>
      <w:r w:rsidRPr="005D5CD3">
        <w:rPr>
          <w:rFonts w:ascii="Times New Roman" w:hAnsi="Times New Roman" w:cs="Times New Roman"/>
          <w:sz w:val="24"/>
          <w:szCs w:val="24"/>
        </w:rPr>
        <w:t>for electrosprayed and spray-dried amorphous solid dispersions of PVP and ketoprofen 20% w/w</w:t>
      </w:r>
      <w:r>
        <w:rPr>
          <w:rFonts w:ascii="Times New Roman" w:hAnsi="Times New Roman" w:cs="Times New Roman"/>
          <w:sz w:val="24"/>
          <w:szCs w:val="24"/>
        </w:rPr>
        <w:t xml:space="preserve"> at pH 1.2</w:t>
      </w:r>
    </w:p>
    <w:p w14:paraId="29364B34" w14:textId="2C506005" w:rsidR="00C841DB" w:rsidRDefault="00C841DB" w:rsidP="00C841DB">
      <w:pPr>
        <w:spacing w:line="360" w:lineRule="auto"/>
        <w:jc w:val="both"/>
      </w:pPr>
      <w:r w:rsidRPr="00B16B9F">
        <w:rPr>
          <w:rFonts w:ascii="Times New Roman" w:hAnsi="Times New Roman" w:cs="Times New Roman"/>
          <w:sz w:val="24"/>
          <w:szCs w:val="24"/>
        </w:rPr>
        <w:t xml:space="preserve">Figure </w:t>
      </w:r>
      <w:r w:rsidR="009B4788">
        <w:rPr>
          <w:rFonts w:ascii="Times New Roman" w:hAnsi="Times New Roman" w:cs="Times New Roman"/>
          <w:sz w:val="24"/>
          <w:szCs w:val="24"/>
        </w:rPr>
        <w:t>9</w:t>
      </w:r>
      <w:r w:rsidRPr="00B16B9F">
        <w:rPr>
          <w:rFonts w:ascii="Times New Roman" w:hAnsi="Times New Roman" w:cs="Times New Roman"/>
          <w:sz w:val="24"/>
          <w:szCs w:val="24"/>
        </w:rPr>
        <w:t>: Surface moisture adsorption rates for electrosprayed (ES) and spray-dried (SD) amorphous solid dispersions of PVP and ketoprofen 20% w/w at various relative humidities</w:t>
      </w:r>
    </w:p>
    <w:p w14:paraId="06DAB087" w14:textId="77777777" w:rsidR="00C841DB" w:rsidRPr="005D5CD3" w:rsidRDefault="00C841DB" w:rsidP="00267F74">
      <w:pPr>
        <w:spacing w:line="360" w:lineRule="auto"/>
        <w:jc w:val="both"/>
        <w:rPr>
          <w:rFonts w:ascii="Times New Roman" w:hAnsi="Times New Roman" w:cs="Times New Roman"/>
          <w:sz w:val="24"/>
          <w:szCs w:val="24"/>
        </w:rPr>
      </w:pPr>
    </w:p>
    <w:p w14:paraId="398C9AE4" w14:textId="77777777" w:rsidR="00267F74" w:rsidRPr="00271AF2" w:rsidRDefault="00267F74" w:rsidP="00267F74">
      <w:pPr>
        <w:rPr>
          <w:rFonts w:ascii="Times New Roman" w:hAnsi="Times New Roman" w:cs="Times New Roman"/>
          <w:sz w:val="24"/>
          <w:szCs w:val="24"/>
        </w:rPr>
      </w:pPr>
    </w:p>
    <w:p w14:paraId="4E6DF07B" w14:textId="77777777" w:rsidR="005D5B06" w:rsidRDefault="005D5B06" w:rsidP="005D5B06">
      <w:pPr>
        <w:spacing w:line="360" w:lineRule="auto"/>
        <w:jc w:val="both"/>
        <w:rPr>
          <w:rFonts w:ascii="Times New Roman" w:hAnsi="Times New Roman" w:cs="Times New Roman"/>
          <w:sz w:val="24"/>
          <w:szCs w:val="24"/>
        </w:rPr>
      </w:pPr>
    </w:p>
    <w:p w14:paraId="618EA93A" w14:textId="77777777" w:rsidR="005D5B06" w:rsidRPr="00271AF2" w:rsidRDefault="005D5B06" w:rsidP="005D5B06">
      <w:pPr>
        <w:jc w:val="both"/>
        <w:rPr>
          <w:rFonts w:ascii="Times New Roman" w:hAnsi="Times New Roman" w:cs="Times New Roman"/>
          <w:sz w:val="24"/>
          <w:szCs w:val="24"/>
        </w:rPr>
      </w:pPr>
    </w:p>
    <w:p w14:paraId="54AE0599" w14:textId="77777777" w:rsidR="005D5B06" w:rsidRPr="005D5B06" w:rsidRDefault="005D5B06" w:rsidP="00153C9E"/>
    <w:sectPr w:rsidR="005D5B06" w:rsidRPr="005D5B06" w:rsidSect="003757F1">
      <w:footerReference w:type="default" r:id="rId8"/>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63034" w14:textId="77777777" w:rsidR="002133BD" w:rsidRDefault="002133BD" w:rsidP="00C23295">
      <w:pPr>
        <w:spacing w:after="0" w:line="240" w:lineRule="auto"/>
      </w:pPr>
      <w:r>
        <w:separator/>
      </w:r>
    </w:p>
  </w:endnote>
  <w:endnote w:type="continuationSeparator" w:id="0">
    <w:p w14:paraId="57083CD3" w14:textId="77777777" w:rsidR="002133BD" w:rsidRDefault="002133BD" w:rsidP="00C23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1351496"/>
      <w:docPartObj>
        <w:docPartGallery w:val="Page Numbers (Bottom of Page)"/>
        <w:docPartUnique/>
      </w:docPartObj>
    </w:sdtPr>
    <w:sdtEndPr/>
    <w:sdtContent>
      <w:sdt>
        <w:sdtPr>
          <w:id w:val="860082579"/>
          <w:docPartObj>
            <w:docPartGallery w:val="Page Numbers (Top of Page)"/>
            <w:docPartUnique/>
          </w:docPartObj>
        </w:sdtPr>
        <w:sdtEndPr/>
        <w:sdtContent>
          <w:p w14:paraId="4F932556" w14:textId="07D071B3" w:rsidR="00B74CD3" w:rsidRDefault="00B74CD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26D52">
              <w:rPr>
                <w:b/>
                <w:bCs/>
                <w:noProof/>
              </w:rPr>
              <w:t>28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26D52">
              <w:rPr>
                <w:b/>
                <w:bCs/>
                <w:noProof/>
              </w:rPr>
              <w:t>29</w:t>
            </w:r>
            <w:r>
              <w:rPr>
                <w:b/>
                <w:bCs/>
                <w:sz w:val="24"/>
                <w:szCs w:val="24"/>
              </w:rPr>
              <w:fldChar w:fldCharType="end"/>
            </w:r>
          </w:p>
        </w:sdtContent>
      </w:sdt>
    </w:sdtContent>
  </w:sdt>
  <w:p w14:paraId="0A245633" w14:textId="77777777" w:rsidR="00B74CD3" w:rsidRDefault="00B74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F3846" w14:textId="77777777" w:rsidR="002133BD" w:rsidRDefault="002133BD" w:rsidP="00C23295">
      <w:pPr>
        <w:spacing w:after="0" w:line="240" w:lineRule="auto"/>
      </w:pPr>
      <w:r>
        <w:separator/>
      </w:r>
    </w:p>
  </w:footnote>
  <w:footnote w:type="continuationSeparator" w:id="0">
    <w:p w14:paraId="4673CD37" w14:textId="77777777" w:rsidR="002133BD" w:rsidRDefault="002133BD" w:rsidP="00C232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22569"/>
    <w:multiLevelType w:val="hybridMultilevel"/>
    <w:tmpl w:val="B8C61C3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208B2B42"/>
    <w:multiLevelType w:val="hybridMultilevel"/>
    <w:tmpl w:val="2B969CAE"/>
    <w:lvl w:ilvl="0" w:tplc="980A2530">
      <w:start w:val="1"/>
      <w:numFmt w:val="lowerLetter"/>
      <w:lvlText w:val="%1-"/>
      <w:lvlJc w:val="left"/>
      <w:pPr>
        <w:ind w:left="720" w:hanging="360"/>
      </w:pPr>
      <w:rPr>
        <w:rFonts w:hint="default"/>
      </w:rPr>
    </w:lvl>
    <w:lvl w:ilvl="1" w:tplc="083C0019" w:tentative="1">
      <w:start w:val="1"/>
      <w:numFmt w:val="lowerLetter"/>
      <w:lvlText w:val="%2."/>
      <w:lvlJc w:val="left"/>
      <w:pPr>
        <w:ind w:left="1440" w:hanging="360"/>
      </w:pPr>
    </w:lvl>
    <w:lvl w:ilvl="2" w:tplc="083C001B" w:tentative="1">
      <w:start w:val="1"/>
      <w:numFmt w:val="lowerRoman"/>
      <w:lvlText w:val="%3."/>
      <w:lvlJc w:val="right"/>
      <w:pPr>
        <w:ind w:left="2160" w:hanging="180"/>
      </w:pPr>
    </w:lvl>
    <w:lvl w:ilvl="3" w:tplc="083C000F" w:tentative="1">
      <w:start w:val="1"/>
      <w:numFmt w:val="decimal"/>
      <w:lvlText w:val="%4."/>
      <w:lvlJc w:val="left"/>
      <w:pPr>
        <w:ind w:left="2880" w:hanging="360"/>
      </w:pPr>
    </w:lvl>
    <w:lvl w:ilvl="4" w:tplc="083C0019" w:tentative="1">
      <w:start w:val="1"/>
      <w:numFmt w:val="lowerLetter"/>
      <w:lvlText w:val="%5."/>
      <w:lvlJc w:val="left"/>
      <w:pPr>
        <w:ind w:left="3600" w:hanging="360"/>
      </w:pPr>
    </w:lvl>
    <w:lvl w:ilvl="5" w:tplc="083C001B" w:tentative="1">
      <w:start w:val="1"/>
      <w:numFmt w:val="lowerRoman"/>
      <w:lvlText w:val="%6."/>
      <w:lvlJc w:val="right"/>
      <w:pPr>
        <w:ind w:left="4320" w:hanging="180"/>
      </w:pPr>
    </w:lvl>
    <w:lvl w:ilvl="6" w:tplc="083C000F" w:tentative="1">
      <w:start w:val="1"/>
      <w:numFmt w:val="decimal"/>
      <w:lvlText w:val="%7."/>
      <w:lvlJc w:val="left"/>
      <w:pPr>
        <w:ind w:left="5040" w:hanging="360"/>
      </w:pPr>
    </w:lvl>
    <w:lvl w:ilvl="7" w:tplc="083C0019" w:tentative="1">
      <w:start w:val="1"/>
      <w:numFmt w:val="lowerLetter"/>
      <w:lvlText w:val="%8."/>
      <w:lvlJc w:val="left"/>
      <w:pPr>
        <w:ind w:left="5760" w:hanging="360"/>
      </w:pPr>
    </w:lvl>
    <w:lvl w:ilvl="8" w:tplc="083C001B" w:tentative="1">
      <w:start w:val="1"/>
      <w:numFmt w:val="lowerRoman"/>
      <w:lvlText w:val="%9."/>
      <w:lvlJc w:val="right"/>
      <w:pPr>
        <w:ind w:left="6480" w:hanging="180"/>
      </w:pPr>
    </w:lvl>
  </w:abstractNum>
  <w:abstractNum w:abstractNumId="2" w15:restartNumberingAfterBreak="0">
    <w:nsid w:val="26083346"/>
    <w:multiLevelType w:val="hybridMultilevel"/>
    <w:tmpl w:val="751AE3CC"/>
    <w:lvl w:ilvl="0" w:tplc="B1520404">
      <w:start w:val="1"/>
      <w:numFmt w:val="bullet"/>
      <w:lvlText w:val="•"/>
      <w:lvlJc w:val="left"/>
      <w:pPr>
        <w:tabs>
          <w:tab w:val="num" w:pos="720"/>
        </w:tabs>
        <w:ind w:left="720" w:hanging="360"/>
      </w:pPr>
      <w:rPr>
        <w:rFonts w:ascii="Arial" w:hAnsi="Arial" w:hint="default"/>
      </w:rPr>
    </w:lvl>
    <w:lvl w:ilvl="1" w:tplc="858A825E" w:tentative="1">
      <w:start w:val="1"/>
      <w:numFmt w:val="bullet"/>
      <w:lvlText w:val="•"/>
      <w:lvlJc w:val="left"/>
      <w:pPr>
        <w:tabs>
          <w:tab w:val="num" w:pos="1440"/>
        </w:tabs>
        <w:ind w:left="1440" w:hanging="360"/>
      </w:pPr>
      <w:rPr>
        <w:rFonts w:ascii="Arial" w:hAnsi="Arial" w:hint="default"/>
      </w:rPr>
    </w:lvl>
    <w:lvl w:ilvl="2" w:tplc="E5DA62DE" w:tentative="1">
      <w:start w:val="1"/>
      <w:numFmt w:val="bullet"/>
      <w:lvlText w:val="•"/>
      <w:lvlJc w:val="left"/>
      <w:pPr>
        <w:tabs>
          <w:tab w:val="num" w:pos="2160"/>
        </w:tabs>
        <w:ind w:left="2160" w:hanging="360"/>
      </w:pPr>
      <w:rPr>
        <w:rFonts w:ascii="Arial" w:hAnsi="Arial" w:hint="default"/>
      </w:rPr>
    </w:lvl>
    <w:lvl w:ilvl="3" w:tplc="782497E4" w:tentative="1">
      <w:start w:val="1"/>
      <w:numFmt w:val="bullet"/>
      <w:lvlText w:val="•"/>
      <w:lvlJc w:val="left"/>
      <w:pPr>
        <w:tabs>
          <w:tab w:val="num" w:pos="2880"/>
        </w:tabs>
        <w:ind w:left="2880" w:hanging="360"/>
      </w:pPr>
      <w:rPr>
        <w:rFonts w:ascii="Arial" w:hAnsi="Arial" w:hint="default"/>
      </w:rPr>
    </w:lvl>
    <w:lvl w:ilvl="4" w:tplc="9AA8B8F4" w:tentative="1">
      <w:start w:val="1"/>
      <w:numFmt w:val="bullet"/>
      <w:lvlText w:val="•"/>
      <w:lvlJc w:val="left"/>
      <w:pPr>
        <w:tabs>
          <w:tab w:val="num" w:pos="3600"/>
        </w:tabs>
        <w:ind w:left="3600" w:hanging="360"/>
      </w:pPr>
      <w:rPr>
        <w:rFonts w:ascii="Arial" w:hAnsi="Arial" w:hint="default"/>
      </w:rPr>
    </w:lvl>
    <w:lvl w:ilvl="5" w:tplc="0BFE6AD0" w:tentative="1">
      <w:start w:val="1"/>
      <w:numFmt w:val="bullet"/>
      <w:lvlText w:val="•"/>
      <w:lvlJc w:val="left"/>
      <w:pPr>
        <w:tabs>
          <w:tab w:val="num" w:pos="4320"/>
        </w:tabs>
        <w:ind w:left="4320" w:hanging="360"/>
      </w:pPr>
      <w:rPr>
        <w:rFonts w:ascii="Arial" w:hAnsi="Arial" w:hint="default"/>
      </w:rPr>
    </w:lvl>
    <w:lvl w:ilvl="6" w:tplc="2CB481D0" w:tentative="1">
      <w:start w:val="1"/>
      <w:numFmt w:val="bullet"/>
      <w:lvlText w:val="•"/>
      <w:lvlJc w:val="left"/>
      <w:pPr>
        <w:tabs>
          <w:tab w:val="num" w:pos="5040"/>
        </w:tabs>
        <w:ind w:left="5040" w:hanging="360"/>
      </w:pPr>
      <w:rPr>
        <w:rFonts w:ascii="Arial" w:hAnsi="Arial" w:hint="default"/>
      </w:rPr>
    </w:lvl>
    <w:lvl w:ilvl="7" w:tplc="6BFC213A" w:tentative="1">
      <w:start w:val="1"/>
      <w:numFmt w:val="bullet"/>
      <w:lvlText w:val="•"/>
      <w:lvlJc w:val="left"/>
      <w:pPr>
        <w:tabs>
          <w:tab w:val="num" w:pos="5760"/>
        </w:tabs>
        <w:ind w:left="5760" w:hanging="360"/>
      </w:pPr>
      <w:rPr>
        <w:rFonts w:ascii="Arial" w:hAnsi="Arial" w:hint="default"/>
      </w:rPr>
    </w:lvl>
    <w:lvl w:ilvl="8" w:tplc="091859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5613795"/>
    <w:multiLevelType w:val="hybridMultilevel"/>
    <w:tmpl w:val="809EB01A"/>
    <w:lvl w:ilvl="0" w:tplc="B87C259E">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IyNDIzNjKwMDIwMDRW0lEKTi0uzszPAykwqwUAbdvhZCwAAAA="/>
  </w:docVars>
  <w:rsids>
    <w:rsidRoot w:val="00127550"/>
    <w:rsid w:val="00001104"/>
    <w:rsid w:val="00002517"/>
    <w:rsid w:val="00002666"/>
    <w:rsid w:val="00003662"/>
    <w:rsid w:val="00004102"/>
    <w:rsid w:val="00004FA7"/>
    <w:rsid w:val="0001023C"/>
    <w:rsid w:val="00011102"/>
    <w:rsid w:val="00011999"/>
    <w:rsid w:val="000124DA"/>
    <w:rsid w:val="00013260"/>
    <w:rsid w:val="00013F23"/>
    <w:rsid w:val="000159CA"/>
    <w:rsid w:val="00016874"/>
    <w:rsid w:val="0002180C"/>
    <w:rsid w:val="00023BB6"/>
    <w:rsid w:val="00025327"/>
    <w:rsid w:val="00025618"/>
    <w:rsid w:val="000324D6"/>
    <w:rsid w:val="0003432A"/>
    <w:rsid w:val="00035BA1"/>
    <w:rsid w:val="00035C08"/>
    <w:rsid w:val="00035D21"/>
    <w:rsid w:val="00035F7E"/>
    <w:rsid w:val="00036873"/>
    <w:rsid w:val="00037876"/>
    <w:rsid w:val="00037D9B"/>
    <w:rsid w:val="000434B7"/>
    <w:rsid w:val="0004435A"/>
    <w:rsid w:val="000455C8"/>
    <w:rsid w:val="00046B45"/>
    <w:rsid w:val="00047543"/>
    <w:rsid w:val="00054DA6"/>
    <w:rsid w:val="00056D40"/>
    <w:rsid w:val="0006319A"/>
    <w:rsid w:val="00063456"/>
    <w:rsid w:val="000648F7"/>
    <w:rsid w:val="00064D7D"/>
    <w:rsid w:val="00065D56"/>
    <w:rsid w:val="00066555"/>
    <w:rsid w:val="00067686"/>
    <w:rsid w:val="00067E78"/>
    <w:rsid w:val="000717FC"/>
    <w:rsid w:val="00071EDD"/>
    <w:rsid w:val="0007236F"/>
    <w:rsid w:val="0007469D"/>
    <w:rsid w:val="00075E71"/>
    <w:rsid w:val="000764E2"/>
    <w:rsid w:val="000769B7"/>
    <w:rsid w:val="000772A4"/>
    <w:rsid w:val="00077696"/>
    <w:rsid w:val="00080B4D"/>
    <w:rsid w:val="00080B8D"/>
    <w:rsid w:val="00080D1F"/>
    <w:rsid w:val="000814ED"/>
    <w:rsid w:val="00081A69"/>
    <w:rsid w:val="00081BEC"/>
    <w:rsid w:val="000820D1"/>
    <w:rsid w:val="00082106"/>
    <w:rsid w:val="00084234"/>
    <w:rsid w:val="00084C5A"/>
    <w:rsid w:val="00084D6B"/>
    <w:rsid w:val="00084EDA"/>
    <w:rsid w:val="00086B70"/>
    <w:rsid w:val="00087CA3"/>
    <w:rsid w:val="00091D20"/>
    <w:rsid w:val="00092152"/>
    <w:rsid w:val="000943EA"/>
    <w:rsid w:val="000949FB"/>
    <w:rsid w:val="00094F99"/>
    <w:rsid w:val="00095024"/>
    <w:rsid w:val="0009594F"/>
    <w:rsid w:val="00095C7F"/>
    <w:rsid w:val="00096416"/>
    <w:rsid w:val="000A062C"/>
    <w:rsid w:val="000A0681"/>
    <w:rsid w:val="000A0CAD"/>
    <w:rsid w:val="000A1947"/>
    <w:rsid w:val="000A1D8E"/>
    <w:rsid w:val="000A2ADB"/>
    <w:rsid w:val="000A325E"/>
    <w:rsid w:val="000A3858"/>
    <w:rsid w:val="000A3B26"/>
    <w:rsid w:val="000A50AE"/>
    <w:rsid w:val="000A5508"/>
    <w:rsid w:val="000A62AA"/>
    <w:rsid w:val="000A79C6"/>
    <w:rsid w:val="000B02BB"/>
    <w:rsid w:val="000B0642"/>
    <w:rsid w:val="000B0BFA"/>
    <w:rsid w:val="000B125A"/>
    <w:rsid w:val="000B6841"/>
    <w:rsid w:val="000B7616"/>
    <w:rsid w:val="000C02CB"/>
    <w:rsid w:val="000C21FD"/>
    <w:rsid w:val="000C26D0"/>
    <w:rsid w:val="000C4E94"/>
    <w:rsid w:val="000C7D07"/>
    <w:rsid w:val="000D23E2"/>
    <w:rsid w:val="000D2FC2"/>
    <w:rsid w:val="000D3A8F"/>
    <w:rsid w:val="000D4CFF"/>
    <w:rsid w:val="000D680B"/>
    <w:rsid w:val="000D6823"/>
    <w:rsid w:val="000E0485"/>
    <w:rsid w:val="000E270D"/>
    <w:rsid w:val="000E5A99"/>
    <w:rsid w:val="000E68C7"/>
    <w:rsid w:val="000E76C8"/>
    <w:rsid w:val="000E7C5C"/>
    <w:rsid w:val="000F49A8"/>
    <w:rsid w:val="000F6E04"/>
    <w:rsid w:val="000F746E"/>
    <w:rsid w:val="000F7E56"/>
    <w:rsid w:val="00101FBD"/>
    <w:rsid w:val="0010344B"/>
    <w:rsid w:val="00104B75"/>
    <w:rsid w:val="001056D4"/>
    <w:rsid w:val="00106B99"/>
    <w:rsid w:val="001137F9"/>
    <w:rsid w:val="001203A1"/>
    <w:rsid w:val="00121B34"/>
    <w:rsid w:val="001230A7"/>
    <w:rsid w:val="001240BD"/>
    <w:rsid w:val="001271F8"/>
    <w:rsid w:val="00127550"/>
    <w:rsid w:val="001277A5"/>
    <w:rsid w:val="001300C4"/>
    <w:rsid w:val="00130447"/>
    <w:rsid w:val="00130997"/>
    <w:rsid w:val="00130FCE"/>
    <w:rsid w:val="001325DD"/>
    <w:rsid w:val="00133FAD"/>
    <w:rsid w:val="001350CC"/>
    <w:rsid w:val="00135558"/>
    <w:rsid w:val="00135E4A"/>
    <w:rsid w:val="00136D6E"/>
    <w:rsid w:val="0013772A"/>
    <w:rsid w:val="0014003D"/>
    <w:rsid w:val="00140BAF"/>
    <w:rsid w:val="00141392"/>
    <w:rsid w:val="00142667"/>
    <w:rsid w:val="001442CE"/>
    <w:rsid w:val="00144946"/>
    <w:rsid w:val="00146716"/>
    <w:rsid w:val="00150232"/>
    <w:rsid w:val="00153531"/>
    <w:rsid w:val="00153C33"/>
    <w:rsid w:val="00153C9E"/>
    <w:rsid w:val="001602E7"/>
    <w:rsid w:val="001603DB"/>
    <w:rsid w:val="00160F34"/>
    <w:rsid w:val="00162D36"/>
    <w:rsid w:val="001651A7"/>
    <w:rsid w:val="00167462"/>
    <w:rsid w:val="00171158"/>
    <w:rsid w:val="001717E5"/>
    <w:rsid w:val="0017290B"/>
    <w:rsid w:val="00172BC1"/>
    <w:rsid w:val="00173F1C"/>
    <w:rsid w:val="00174812"/>
    <w:rsid w:val="001773AF"/>
    <w:rsid w:val="00177F55"/>
    <w:rsid w:val="00184215"/>
    <w:rsid w:val="00184811"/>
    <w:rsid w:val="00184A53"/>
    <w:rsid w:val="00185F0B"/>
    <w:rsid w:val="00190DD9"/>
    <w:rsid w:val="001923CF"/>
    <w:rsid w:val="0019276F"/>
    <w:rsid w:val="00192E3D"/>
    <w:rsid w:val="001949BD"/>
    <w:rsid w:val="00195267"/>
    <w:rsid w:val="001964C2"/>
    <w:rsid w:val="00197FE2"/>
    <w:rsid w:val="001A24A5"/>
    <w:rsid w:val="001A3217"/>
    <w:rsid w:val="001A4517"/>
    <w:rsid w:val="001A481D"/>
    <w:rsid w:val="001A5677"/>
    <w:rsid w:val="001A5B9C"/>
    <w:rsid w:val="001A60C8"/>
    <w:rsid w:val="001A66E7"/>
    <w:rsid w:val="001A6F10"/>
    <w:rsid w:val="001B0F72"/>
    <w:rsid w:val="001B1643"/>
    <w:rsid w:val="001B6B87"/>
    <w:rsid w:val="001C21B7"/>
    <w:rsid w:val="001C38AE"/>
    <w:rsid w:val="001C4AA4"/>
    <w:rsid w:val="001C5A14"/>
    <w:rsid w:val="001C6474"/>
    <w:rsid w:val="001C7408"/>
    <w:rsid w:val="001C7DFA"/>
    <w:rsid w:val="001D2610"/>
    <w:rsid w:val="001D4158"/>
    <w:rsid w:val="001E05E9"/>
    <w:rsid w:val="001E0634"/>
    <w:rsid w:val="001E0E8B"/>
    <w:rsid w:val="001E2222"/>
    <w:rsid w:val="001E43D6"/>
    <w:rsid w:val="001E6527"/>
    <w:rsid w:val="001E6658"/>
    <w:rsid w:val="001E7942"/>
    <w:rsid w:val="001F0546"/>
    <w:rsid w:val="001F47BD"/>
    <w:rsid w:val="001F6205"/>
    <w:rsid w:val="00200954"/>
    <w:rsid w:val="00200B25"/>
    <w:rsid w:val="00203F53"/>
    <w:rsid w:val="00205498"/>
    <w:rsid w:val="002062F5"/>
    <w:rsid w:val="0021162A"/>
    <w:rsid w:val="00213240"/>
    <w:rsid w:val="002133BD"/>
    <w:rsid w:val="00213FAA"/>
    <w:rsid w:val="00215A51"/>
    <w:rsid w:val="00216C5E"/>
    <w:rsid w:val="00216EB3"/>
    <w:rsid w:val="00220D7B"/>
    <w:rsid w:val="0022460A"/>
    <w:rsid w:val="002253D3"/>
    <w:rsid w:val="00225A08"/>
    <w:rsid w:val="0022744D"/>
    <w:rsid w:val="00231388"/>
    <w:rsid w:val="00231829"/>
    <w:rsid w:val="00231945"/>
    <w:rsid w:val="00232B25"/>
    <w:rsid w:val="002333E6"/>
    <w:rsid w:val="00233A0F"/>
    <w:rsid w:val="002345B0"/>
    <w:rsid w:val="00236256"/>
    <w:rsid w:val="00236D33"/>
    <w:rsid w:val="00240307"/>
    <w:rsid w:val="00241D95"/>
    <w:rsid w:val="002420A5"/>
    <w:rsid w:val="00242832"/>
    <w:rsid w:val="00243619"/>
    <w:rsid w:val="0025187C"/>
    <w:rsid w:val="00257871"/>
    <w:rsid w:val="002620FF"/>
    <w:rsid w:val="0026395A"/>
    <w:rsid w:val="002639CB"/>
    <w:rsid w:val="002665E6"/>
    <w:rsid w:val="0026769D"/>
    <w:rsid w:val="00267F74"/>
    <w:rsid w:val="00271AF2"/>
    <w:rsid w:val="00275D04"/>
    <w:rsid w:val="00276A05"/>
    <w:rsid w:val="00276FB1"/>
    <w:rsid w:val="00281339"/>
    <w:rsid w:val="00281432"/>
    <w:rsid w:val="00282143"/>
    <w:rsid w:val="002821A7"/>
    <w:rsid w:val="00282D56"/>
    <w:rsid w:val="0028322B"/>
    <w:rsid w:val="002860EF"/>
    <w:rsid w:val="002867B8"/>
    <w:rsid w:val="00290FB1"/>
    <w:rsid w:val="00291177"/>
    <w:rsid w:val="00292279"/>
    <w:rsid w:val="00293130"/>
    <w:rsid w:val="00293C27"/>
    <w:rsid w:val="00295E7E"/>
    <w:rsid w:val="002A1341"/>
    <w:rsid w:val="002A1526"/>
    <w:rsid w:val="002A17A8"/>
    <w:rsid w:val="002A2342"/>
    <w:rsid w:val="002A4AE1"/>
    <w:rsid w:val="002A4D10"/>
    <w:rsid w:val="002A5231"/>
    <w:rsid w:val="002A76A9"/>
    <w:rsid w:val="002A7CD2"/>
    <w:rsid w:val="002B1DEA"/>
    <w:rsid w:val="002C380F"/>
    <w:rsid w:val="002C4A4E"/>
    <w:rsid w:val="002D16FD"/>
    <w:rsid w:val="002D1EF7"/>
    <w:rsid w:val="002D4412"/>
    <w:rsid w:val="002D46DE"/>
    <w:rsid w:val="002D5042"/>
    <w:rsid w:val="002D61D2"/>
    <w:rsid w:val="002E0AA5"/>
    <w:rsid w:val="002E1177"/>
    <w:rsid w:val="002E170D"/>
    <w:rsid w:val="002E20D5"/>
    <w:rsid w:val="002E3717"/>
    <w:rsid w:val="002E5D21"/>
    <w:rsid w:val="002E6809"/>
    <w:rsid w:val="002E739C"/>
    <w:rsid w:val="002F5A7D"/>
    <w:rsid w:val="002F6A24"/>
    <w:rsid w:val="002F7FCB"/>
    <w:rsid w:val="0030068B"/>
    <w:rsid w:val="00300CF0"/>
    <w:rsid w:val="00301DEE"/>
    <w:rsid w:val="00302034"/>
    <w:rsid w:val="003020D8"/>
    <w:rsid w:val="003038BE"/>
    <w:rsid w:val="0030404C"/>
    <w:rsid w:val="0030581C"/>
    <w:rsid w:val="00305ECB"/>
    <w:rsid w:val="00307275"/>
    <w:rsid w:val="00313176"/>
    <w:rsid w:val="00313E7E"/>
    <w:rsid w:val="003144A7"/>
    <w:rsid w:val="00314A51"/>
    <w:rsid w:val="0031562D"/>
    <w:rsid w:val="003163AD"/>
    <w:rsid w:val="00317CBE"/>
    <w:rsid w:val="0032097D"/>
    <w:rsid w:val="0032703A"/>
    <w:rsid w:val="00330221"/>
    <w:rsid w:val="003304F9"/>
    <w:rsid w:val="00330B5B"/>
    <w:rsid w:val="00332F93"/>
    <w:rsid w:val="00333F6B"/>
    <w:rsid w:val="00333FFC"/>
    <w:rsid w:val="0033439F"/>
    <w:rsid w:val="00334550"/>
    <w:rsid w:val="003355CD"/>
    <w:rsid w:val="003357C7"/>
    <w:rsid w:val="00337848"/>
    <w:rsid w:val="0034027B"/>
    <w:rsid w:val="00340C08"/>
    <w:rsid w:val="0034202B"/>
    <w:rsid w:val="0034318F"/>
    <w:rsid w:val="003434C8"/>
    <w:rsid w:val="00343FA1"/>
    <w:rsid w:val="003449F2"/>
    <w:rsid w:val="00346129"/>
    <w:rsid w:val="00347D5C"/>
    <w:rsid w:val="00350520"/>
    <w:rsid w:val="00352815"/>
    <w:rsid w:val="00353BED"/>
    <w:rsid w:val="00354679"/>
    <w:rsid w:val="0035504B"/>
    <w:rsid w:val="003569EB"/>
    <w:rsid w:val="00357C89"/>
    <w:rsid w:val="0036078D"/>
    <w:rsid w:val="00361084"/>
    <w:rsid w:val="003618DC"/>
    <w:rsid w:val="00361E68"/>
    <w:rsid w:val="00363EE1"/>
    <w:rsid w:val="00364DC6"/>
    <w:rsid w:val="0036640D"/>
    <w:rsid w:val="00366CA9"/>
    <w:rsid w:val="00371E6D"/>
    <w:rsid w:val="003725C9"/>
    <w:rsid w:val="00372D36"/>
    <w:rsid w:val="00374B78"/>
    <w:rsid w:val="003757F1"/>
    <w:rsid w:val="00375D2F"/>
    <w:rsid w:val="0037608C"/>
    <w:rsid w:val="003777D2"/>
    <w:rsid w:val="00380AE5"/>
    <w:rsid w:val="00380CE4"/>
    <w:rsid w:val="003848ED"/>
    <w:rsid w:val="00384B5E"/>
    <w:rsid w:val="00385374"/>
    <w:rsid w:val="00385747"/>
    <w:rsid w:val="00394A2E"/>
    <w:rsid w:val="00395E4E"/>
    <w:rsid w:val="00396475"/>
    <w:rsid w:val="003A0400"/>
    <w:rsid w:val="003A102E"/>
    <w:rsid w:val="003A15AB"/>
    <w:rsid w:val="003A23A6"/>
    <w:rsid w:val="003A2A01"/>
    <w:rsid w:val="003A3A92"/>
    <w:rsid w:val="003A62BC"/>
    <w:rsid w:val="003B0604"/>
    <w:rsid w:val="003B2483"/>
    <w:rsid w:val="003B30EC"/>
    <w:rsid w:val="003B34E2"/>
    <w:rsid w:val="003B36FA"/>
    <w:rsid w:val="003B599F"/>
    <w:rsid w:val="003B6CF6"/>
    <w:rsid w:val="003C2358"/>
    <w:rsid w:val="003C27DD"/>
    <w:rsid w:val="003C4BC8"/>
    <w:rsid w:val="003C5751"/>
    <w:rsid w:val="003C5EBB"/>
    <w:rsid w:val="003C62E5"/>
    <w:rsid w:val="003C7482"/>
    <w:rsid w:val="003D4C93"/>
    <w:rsid w:val="003D7311"/>
    <w:rsid w:val="003E0394"/>
    <w:rsid w:val="003E03E3"/>
    <w:rsid w:val="003E0FD1"/>
    <w:rsid w:val="003E2C52"/>
    <w:rsid w:val="003E45DE"/>
    <w:rsid w:val="003E49E5"/>
    <w:rsid w:val="003F091B"/>
    <w:rsid w:val="003F186C"/>
    <w:rsid w:val="003F1DF6"/>
    <w:rsid w:val="003F2609"/>
    <w:rsid w:val="003F2F53"/>
    <w:rsid w:val="003F396D"/>
    <w:rsid w:val="003F3A69"/>
    <w:rsid w:val="003F50DF"/>
    <w:rsid w:val="003F6707"/>
    <w:rsid w:val="003F6A24"/>
    <w:rsid w:val="003F6A6B"/>
    <w:rsid w:val="00402749"/>
    <w:rsid w:val="00403F33"/>
    <w:rsid w:val="00405267"/>
    <w:rsid w:val="00405DE4"/>
    <w:rsid w:val="00414B5D"/>
    <w:rsid w:val="00415080"/>
    <w:rsid w:val="00415466"/>
    <w:rsid w:val="0041681E"/>
    <w:rsid w:val="00416CAC"/>
    <w:rsid w:val="00416DC6"/>
    <w:rsid w:val="004174D0"/>
    <w:rsid w:val="0042783B"/>
    <w:rsid w:val="004302CC"/>
    <w:rsid w:val="0043224E"/>
    <w:rsid w:val="004352A0"/>
    <w:rsid w:val="00435308"/>
    <w:rsid w:val="00435FD9"/>
    <w:rsid w:val="00436388"/>
    <w:rsid w:val="00436801"/>
    <w:rsid w:val="00436A00"/>
    <w:rsid w:val="00437B0E"/>
    <w:rsid w:val="004427F0"/>
    <w:rsid w:val="00447E33"/>
    <w:rsid w:val="0045031C"/>
    <w:rsid w:val="004509CC"/>
    <w:rsid w:val="00452F4F"/>
    <w:rsid w:val="0045327B"/>
    <w:rsid w:val="00454FC6"/>
    <w:rsid w:val="0045509C"/>
    <w:rsid w:val="004552D0"/>
    <w:rsid w:val="004558F4"/>
    <w:rsid w:val="00456836"/>
    <w:rsid w:val="00456CF5"/>
    <w:rsid w:val="00463CD3"/>
    <w:rsid w:val="00471724"/>
    <w:rsid w:val="00471FFB"/>
    <w:rsid w:val="00474FED"/>
    <w:rsid w:val="0047549E"/>
    <w:rsid w:val="004760A9"/>
    <w:rsid w:val="00481D23"/>
    <w:rsid w:val="00481D61"/>
    <w:rsid w:val="00483171"/>
    <w:rsid w:val="00484735"/>
    <w:rsid w:val="004856B9"/>
    <w:rsid w:val="00485707"/>
    <w:rsid w:val="0048772D"/>
    <w:rsid w:val="00490416"/>
    <w:rsid w:val="00491194"/>
    <w:rsid w:val="00491E31"/>
    <w:rsid w:val="00493929"/>
    <w:rsid w:val="0049530E"/>
    <w:rsid w:val="004974B5"/>
    <w:rsid w:val="004A3096"/>
    <w:rsid w:val="004A5271"/>
    <w:rsid w:val="004A5DEC"/>
    <w:rsid w:val="004A7ED4"/>
    <w:rsid w:val="004B0970"/>
    <w:rsid w:val="004B451C"/>
    <w:rsid w:val="004B532A"/>
    <w:rsid w:val="004B57D0"/>
    <w:rsid w:val="004B5CD5"/>
    <w:rsid w:val="004B6791"/>
    <w:rsid w:val="004B74B4"/>
    <w:rsid w:val="004C1902"/>
    <w:rsid w:val="004C1F49"/>
    <w:rsid w:val="004C4DDE"/>
    <w:rsid w:val="004C5C50"/>
    <w:rsid w:val="004C6A43"/>
    <w:rsid w:val="004C7E78"/>
    <w:rsid w:val="004D2223"/>
    <w:rsid w:val="004D22D8"/>
    <w:rsid w:val="004D6A0E"/>
    <w:rsid w:val="004D7412"/>
    <w:rsid w:val="004D7712"/>
    <w:rsid w:val="004D771C"/>
    <w:rsid w:val="004D7D22"/>
    <w:rsid w:val="004E1E4F"/>
    <w:rsid w:val="004E33F6"/>
    <w:rsid w:val="004E56CA"/>
    <w:rsid w:val="004E6685"/>
    <w:rsid w:val="004E7B18"/>
    <w:rsid w:val="004E7B31"/>
    <w:rsid w:val="004F13C9"/>
    <w:rsid w:val="004F2162"/>
    <w:rsid w:val="004F2BAB"/>
    <w:rsid w:val="004F2D26"/>
    <w:rsid w:val="004F2D8B"/>
    <w:rsid w:val="005002E4"/>
    <w:rsid w:val="00500588"/>
    <w:rsid w:val="00500622"/>
    <w:rsid w:val="005008D7"/>
    <w:rsid w:val="0050174B"/>
    <w:rsid w:val="00502469"/>
    <w:rsid w:val="0050473D"/>
    <w:rsid w:val="00504A35"/>
    <w:rsid w:val="00505419"/>
    <w:rsid w:val="005074D6"/>
    <w:rsid w:val="005075C0"/>
    <w:rsid w:val="00510E6E"/>
    <w:rsid w:val="005124F5"/>
    <w:rsid w:val="00513546"/>
    <w:rsid w:val="0051789E"/>
    <w:rsid w:val="0052023B"/>
    <w:rsid w:val="00520B6A"/>
    <w:rsid w:val="00521090"/>
    <w:rsid w:val="00523F9B"/>
    <w:rsid w:val="005253E1"/>
    <w:rsid w:val="005270E3"/>
    <w:rsid w:val="00527462"/>
    <w:rsid w:val="00530270"/>
    <w:rsid w:val="00530B1C"/>
    <w:rsid w:val="00531BF9"/>
    <w:rsid w:val="00532278"/>
    <w:rsid w:val="0054083A"/>
    <w:rsid w:val="005410A6"/>
    <w:rsid w:val="005449FC"/>
    <w:rsid w:val="00544FB3"/>
    <w:rsid w:val="00547430"/>
    <w:rsid w:val="00547692"/>
    <w:rsid w:val="005477E1"/>
    <w:rsid w:val="0055019E"/>
    <w:rsid w:val="005556A3"/>
    <w:rsid w:val="00557984"/>
    <w:rsid w:val="005604B8"/>
    <w:rsid w:val="005619FF"/>
    <w:rsid w:val="005624A1"/>
    <w:rsid w:val="005648BE"/>
    <w:rsid w:val="00570B90"/>
    <w:rsid w:val="00571574"/>
    <w:rsid w:val="005728C9"/>
    <w:rsid w:val="00574123"/>
    <w:rsid w:val="00574DFB"/>
    <w:rsid w:val="00576041"/>
    <w:rsid w:val="0058032E"/>
    <w:rsid w:val="0058406F"/>
    <w:rsid w:val="00590DED"/>
    <w:rsid w:val="005924FA"/>
    <w:rsid w:val="00594282"/>
    <w:rsid w:val="00595390"/>
    <w:rsid w:val="005965FF"/>
    <w:rsid w:val="005A0630"/>
    <w:rsid w:val="005A0A1B"/>
    <w:rsid w:val="005A0DAD"/>
    <w:rsid w:val="005A131B"/>
    <w:rsid w:val="005A3780"/>
    <w:rsid w:val="005A4077"/>
    <w:rsid w:val="005A4DBA"/>
    <w:rsid w:val="005A60AE"/>
    <w:rsid w:val="005A7D97"/>
    <w:rsid w:val="005B1075"/>
    <w:rsid w:val="005B1108"/>
    <w:rsid w:val="005B1AE7"/>
    <w:rsid w:val="005B1EF3"/>
    <w:rsid w:val="005B30F8"/>
    <w:rsid w:val="005B328F"/>
    <w:rsid w:val="005B340B"/>
    <w:rsid w:val="005C0284"/>
    <w:rsid w:val="005C04B5"/>
    <w:rsid w:val="005C072B"/>
    <w:rsid w:val="005C0F29"/>
    <w:rsid w:val="005C3EAF"/>
    <w:rsid w:val="005C4E2D"/>
    <w:rsid w:val="005C610F"/>
    <w:rsid w:val="005D2495"/>
    <w:rsid w:val="005D25B7"/>
    <w:rsid w:val="005D598E"/>
    <w:rsid w:val="005D5B06"/>
    <w:rsid w:val="005D5CD3"/>
    <w:rsid w:val="005D6FA0"/>
    <w:rsid w:val="005D7548"/>
    <w:rsid w:val="005E25DB"/>
    <w:rsid w:val="005E2E5B"/>
    <w:rsid w:val="005E2F5A"/>
    <w:rsid w:val="005E374A"/>
    <w:rsid w:val="005E38E7"/>
    <w:rsid w:val="005E5C95"/>
    <w:rsid w:val="005E6A09"/>
    <w:rsid w:val="005E6A5E"/>
    <w:rsid w:val="005E6E11"/>
    <w:rsid w:val="005E6E26"/>
    <w:rsid w:val="005E7F65"/>
    <w:rsid w:val="005F1CEC"/>
    <w:rsid w:val="005F31FC"/>
    <w:rsid w:val="005F32A7"/>
    <w:rsid w:val="005F3668"/>
    <w:rsid w:val="005F4983"/>
    <w:rsid w:val="005F59F1"/>
    <w:rsid w:val="005F5BFA"/>
    <w:rsid w:val="005F60F2"/>
    <w:rsid w:val="005F7089"/>
    <w:rsid w:val="005F751F"/>
    <w:rsid w:val="0060570B"/>
    <w:rsid w:val="00606F57"/>
    <w:rsid w:val="00610754"/>
    <w:rsid w:val="00610BB4"/>
    <w:rsid w:val="00612676"/>
    <w:rsid w:val="0062033B"/>
    <w:rsid w:val="00622DA9"/>
    <w:rsid w:val="00622EAE"/>
    <w:rsid w:val="00622EE4"/>
    <w:rsid w:val="00623776"/>
    <w:rsid w:val="00623FB3"/>
    <w:rsid w:val="00624694"/>
    <w:rsid w:val="00627000"/>
    <w:rsid w:val="006357DC"/>
    <w:rsid w:val="0063625D"/>
    <w:rsid w:val="00637B6D"/>
    <w:rsid w:val="00637D4C"/>
    <w:rsid w:val="006423AE"/>
    <w:rsid w:val="00642473"/>
    <w:rsid w:val="006432D1"/>
    <w:rsid w:val="00643A44"/>
    <w:rsid w:val="00644498"/>
    <w:rsid w:val="0064483B"/>
    <w:rsid w:val="00645B0B"/>
    <w:rsid w:val="00650D73"/>
    <w:rsid w:val="0065161C"/>
    <w:rsid w:val="0065195C"/>
    <w:rsid w:val="00652FD2"/>
    <w:rsid w:val="00656018"/>
    <w:rsid w:val="00657255"/>
    <w:rsid w:val="00660737"/>
    <w:rsid w:val="00662AA2"/>
    <w:rsid w:val="006677BE"/>
    <w:rsid w:val="006701CD"/>
    <w:rsid w:val="00671830"/>
    <w:rsid w:val="00674420"/>
    <w:rsid w:val="00675451"/>
    <w:rsid w:val="0067585C"/>
    <w:rsid w:val="006763D6"/>
    <w:rsid w:val="006771F0"/>
    <w:rsid w:val="006774A0"/>
    <w:rsid w:val="00681648"/>
    <w:rsid w:val="006821B5"/>
    <w:rsid w:val="00682393"/>
    <w:rsid w:val="00683704"/>
    <w:rsid w:val="0068438D"/>
    <w:rsid w:val="00687FD6"/>
    <w:rsid w:val="006927D5"/>
    <w:rsid w:val="006929BE"/>
    <w:rsid w:val="006952CA"/>
    <w:rsid w:val="0069604E"/>
    <w:rsid w:val="00697B4A"/>
    <w:rsid w:val="006A240F"/>
    <w:rsid w:val="006A4DC1"/>
    <w:rsid w:val="006A7916"/>
    <w:rsid w:val="006B086D"/>
    <w:rsid w:val="006B2EE6"/>
    <w:rsid w:val="006B30B5"/>
    <w:rsid w:val="006B575D"/>
    <w:rsid w:val="006B5B97"/>
    <w:rsid w:val="006B73C8"/>
    <w:rsid w:val="006B7655"/>
    <w:rsid w:val="006C1FF0"/>
    <w:rsid w:val="006C35AA"/>
    <w:rsid w:val="006C371D"/>
    <w:rsid w:val="006C3B83"/>
    <w:rsid w:val="006C4089"/>
    <w:rsid w:val="006C4946"/>
    <w:rsid w:val="006C5199"/>
    <w:rsid w:val="006C70FC"/>
    <w:rsid w:val="006C73FA"/>
    <w:rsid w:val="006D072D"/>
    <w:rsid w:val="006D080F"/>
    <w:rsid w:val="006D15DA"/>
    <w:rsid w:val="006D16E2"/>
    <w:rsid w:val="006D37C4"/>
    <w:rsid w:val="006D69A8"/>
    <w:rsid w:val="006D6BF4"/>
    <w:rsid w:val="006E0AAA"/>
    <w:rsid w:val="006E131B"/>
    <w:rsid w:val="006E1459"/>
    <w:rsid w:val="006E2A4A"/>
    <w:rsid w:val="006E7121"/>
    <w:rsid w:val="006E778E"/>
    <w:rsid w:val="006E7DBE"/>
    <w:rsid w:val="006F2A94"/>
    <w:rsid w:val="006F331A"/>
    <w:rsid w:val="006F3656"/>
    <w:rsid w:val="006F5F38"/>
    <w:rsid w:val="006F6129"/>
    <w:rsid w:val="006F74AD"/>
    <w:rsid w:val="00701C5A"/>
    <w:rsid w:val="00704639"/>
    <w:rsid w:val="00706FFA"/>
    <w:rsid w:val="00707BBB"/>
    <w:rsid w:val="00707DC5"/>
    <w:rsid w:val="00711D80"/>
    <w:rsid w:val="007125D9"/>
    <w:rsid w:val="007132B9"/>
    <w:rsid w:val="00713B72"/>
    <w:rsid w:val="007171E2"/>
    <w:rsid w:val="00721B4D"/>
    <w:rsid w:val="0072356E"/>
    <w:rsid w:val="00725CE1"/>
    <w:rsid w:val="0072781F"/>
    <w:rsid w:val="00730246"/>
    <w:rsid w:val="0073031B"/>
    <w:rsid w:val="00731154"/>
    <w:rsid w:val="00731AA2"/>
    <w:rsid w:val="00731F1D"/>
    <w:rsid w:val="007342D2"/>
    <w:rsid w:val="007350F7"/>
    <w:rsid w:val="00736773"/>
    <w:rsid w:val="00737316"/>
    <w:rsid w:val="007448D1"/>
    <w:rsid w:val="00744C43"/>
    <w:rsid w:val="00744CDE"/>
    <w:rsid w:val="00750592"/>
    <w:rsid w:val="007506F2"/>
    <w:rsid w:val="00750A35"/>
    <w:rsid w:val="007514A2"/>
    <w:rsid w:val="0075196B"/>
    <w:rsid w:val="00753CDD"/>
    <w:rsid w:val="00754295"/>
    <w:rsid w:val="00754488"/>
    <w:rsid w:val="00755D73"/>
    <w:rsid w:val="00756095"/>
    <w:rsid w:val="0075762F"/>
    <w:rsid w:val="00757816"/>
    <w:rsid w:val="007603FB"/>
    <w:rsid w:val="00761F79"/>
    <w:rsid w:val="00762692"/>
    <w:rsid w:val="00762F6B"/>
    <w:rsid w:val="00763E9A"/>
    <w:rsid w:val="00764BCF"/>
    <w:rsid w:val="00765621"/>
    <w:rsid w:val="007659CC"/>
    <w:rsid w:val="00767883"/>
    <w:rsid w:val="00770BD0"/>
    <w:rsid w:val="00773EB7"/>
    <w:rsid w:val="007765D4"/>
    <w:rsid w:val="00783E84"/>
    <w:rsid w:val="0078425F"/>
    <w:rsid w:val="007848CF"/>
    <w:rsid w:val="007848EF"/>
    <w:rsid w:val="00785233"/>
    <w:rsid w:val="0078576A"/>
    <w:rsid w:val="00786650"/>
    <w:rsid w:val="007919B0"/>
    <w:rsid w:val="00794B2C"/>
    <w:rsid w:val="00795DB7"/>
    <w:rsid w:val="00795E65"/>
    <w:rsid w:val="007976CE"/>
    <w:rsid w:val="007A1206"/>
    <w:rsid w:val="007A17F5"/>
    <w:rsid w:val="007A2A0A"/>
    <w:rsid w:val="007A4653"/>
    <w:rsid w:val="007A562F"/>
    <w:rsid w:val="007A7F29"/>
    <w:rsid w:val="007B1C30"/>
    <w:rsid w:val="007B3759"/>
    <w:rsid w:val="007B4504"/>
    <w:rsid w:val="007B4758"/>
    <w:rsid w:val="007B5FCF"/>
    <w:rsid w:val="007B6117"/>
    <w:rsid w:val="007B64F6"/>
    <w:rsid w:val="007C0634"/>
    <w:rsid w:val="007C12FF"/>
    <w:rsid w:val="007C1480"/>
    <w:rsid w:val="007C2E47"/>
    <w:rsid w:val="007C30F9"/>
    <w:rsid w:val="007C3C5A"/>
    <w:rsid w:val="007C7954"/>
    <w:rsid w:val="007D0909"/>
    <w:rsid w:val="007D2F6A"/>
    <w:rsid w:val="007D77C9"/>
    <w:rsid w:val="007E37E6"/>
    <w:rsid w:val="007E53E1"/>
    <w:rsid w:val="007E5F2A"/>
    <w:rsid w:val="007E69AC"/>
    <w:rsid w:val="007E7CDE"/>
    <w:rsid w:val="007F0BB6"/>
    <w:rsid w:val="007F116F"/>
    <w:rsid w:val="007F2F69"/>
    <w:rsid w:val="007F5177"/>
    <w:rsid w:val="007F5DF6"/>
    <w:rsid w:val="007F6B68"/>
    <w:rsid w:val="007F6F51"/>
    <w:rsid w:val="00801071"/>
    <w:rsid w:val="00801DC7"/>
    <w:rsid w:val="00802500"/>
    <w:rsid w:val="00802DAD"/>
    <w:rsid w:val="00802E6E"/>
    <w:rsid w:val="00805772"/>
    <w:rsid w:val="0080754A"/>
    <w:rsid w:val="00807959"/>
    <w:rsid w:val="008138A0"/>
    <w:rsid w:val="00820EAF"/>
    <w:rsid w:val="00821DD4"/>
    <w:rsid w:val="008222E9"/>
    <w:rsid w:val="00822B10"/>
    <w:rsid w:val="00831E6C"/>
    <w:rsid w:val="00833955"/>
    <w:rsid w:val="00835638"/>
    <w:rsid w:val="00835F1D"/>
    <w:rsid w:val="00836087"/>
    <w:rsid w:val="00836386"/>
    <w:rsid w:val="00837D17"/>
    <w:rsid w:val="0084095E"/>
    <w:rsid w:val="00841245"/>
    <w:rsid w:val="008414EF"/>
    <w:rsid w:val="0084511B"/>
    <w:rsid w:val="00845870"/>
    <w:rsid w:val="00847E23"/>
    <w:rsid w:val="00855DA8"/>
    <w:rsid w:val="008564FF"/>
    <w:rsid w:val="00856E33"/>
    <w:rsid w:val="008573F8"/>
    <w:rsid w:val="008610B3"/>
    <w:rsid w:val="008614C6"/>
    <w:rsid w:val="0086209E"/>
    <w:rsid w:val="00862963"/>
    <w:rsid w:val="0086363B"/>
    <w:rsid w:val="008656CE"/>
    <w:rsid w:val="00865FBF"/>
    <w:rsid w:val="00870411"/>
    <w:rsid w:val="008709C9"/>
    <w:rsid w:val="00870FB4"/>
    <w:rsid w:val="00874C63"/>
    <w:rsid w:val="00874E19"/>
    <w:rsid w:val="00876910"/>
    <w:rsid w:val="008770F7"/>
    <w:rsid w:val="00877BEC"/>
    <w:rsid w:val="00881735"/>
    <w:rsid w:val="00881FC7"/>
    <w:rsid w:val="008904E0"/>
    <w:rsid w:val="00891595"/>
    <w:rsid w:val="008927A8"/>
    <w:rsid w:val="00894940"/>
    <w:rsid w:val="008961ED"/>
    <w:rsid w:val="00896D18"/>
    <w:rsid w:val="008A220D"/>
    <w:rsid w:val="008A2CF1"/>
    <w:rsid w:val="008A33C0"/>
    <w:rsid w:val="008A40EC"/>
    <w:rsid w:val="008A5BC2"/>
    <w:rsid w:val="008B0E50"/>
    <w:rsid w:val="008B2D8C"/>
    <w:rsid w:val="008B361C"/>
    <w:rsid w:val="008B59E4"/>
    <w:rsid w:val="008B65BA"/>
    <w:rsid w:val="008B6DEA"/>
    <w:rsid w:val="008B762D"/>
    <w:rsid w:val="008B7F41"/>
    <w:rsid w:val="008C1CC2"/>
    <w:rsid w:val="008C3528"/>
    <w:rsid w:val="008C6B0D"/>
    <w:rsid w:val="008D220C"/>
    <w:rsid w:val="008D26EF"/>
    <w:rsid w:val="008D3DEA"/>
    <w:rsid w:val="008D7C81"/>
    <w:rsid w:val="008E113E"/>
    <w:rsid w:val="008E4352"/>
    <w:rsid w:val="008E4939"/>
    <w:rsid w:val="008E4D13"/>
    <w:rsid w:val="008E65C0"/>
    <w:rsid w:val="008E7599"/>
    <w:rsid w:val="008F0E09"/>
    <w:rsid w:val="008F4BEA"/>
    <w:rsid w:val="008F7081"/>
    <w:rsid w:val="00903457"/>
    <w:rsid w:val="00906D58"/>
    <w:rsid w:val="0091180A"/>
    <w:rsid w:val="00912F8E"/>
    <w:rsid w:val="00913655"/>
    <w:rsid w:val="00916762"/>
    <w:rsid w:val="0091729E"/>
    <w:rsid w:val="0092577B"/>
    <w:rsid w:val="00926E0F"/>
    <w:rsid w:val="0093175F"/>
    <w:rsid w:val="009317FF"/>
    <w:rsid w:val="00932044"/>
    <w:rsid w:val="00932A2B"/>
    <w:rsid w:val="00935524"/>
    <w:rsid w:val="00936E10"/>
    <w:rsid w:val="0094032C"/>
    <w:rsid w:val="0094094E"/>
    <w:rsid w:val="00940AB2"/>
    <w:rsid w:val="00940C64"/>
    <w:rsid w:val="00941320"/>
    <w:rsid w:val="009459FF"/>
    <w:rsid w:val="00945DA6"/>
    <w:rsid w:val="009526CA"/>
    <w:rsid w:val="00954B13"/>
    <w:rsid w:val="00955194"/>
    <w:rsid w:val="009553FA"/>
    <w:rsid w:val="00955B0A"/>
    <w:rsid w:val="00955C51"/>
    <w:rsid w:val="00957249"/>
    <w:rsid w:val="00957600"/>
    <w:rsid w:val="00960160"/>
    <w:rsid w:val="0096039C"/>
    <w:rsid w:val="00961286"/>
    <w:rsid w:val="0096132E"/>
    <w:rsid w:val="00967377"/>
    <w:rsid w:val="00971B11"/>
    <w:rsid w:val="00972CAA"/>
    <w:rsid w:val="009731AE"/>
    <w:rsid w:val="009735BA"/>
    <w:rsid w:val="00973641"/>
    <w:rsid w:val="00973739"/>
    <w:rsid w:val="00974CA8"/>
    <w:rsid w:val="00975882"/>
    <w:rsid w:val="00976EFB"/>
    <w:rsid w:val="00977704"/>
    <w:rsid w:val="00980D05"/>
    <w:rsid w:val="00982CDC"/>
    <w:rsid w:val="00984B1F"/>
    <w:rsid w:val="00984D00"/>
    <w:rsid w:val="0098625F"/>
    <w:rsid w:val="009869A8"/>
    <w:rsid w:val="00992356"/>
    <w:rsid w:val="009926EF"/>
    <w:rsid w:val="0099500E"/>
    <w:rsid w:val="0099514C"/>
    <w:rsid w:val="0099561A"/>
    <w:rsid w:val="00997368"/>
    <w:rsid w:val="009A3890"/>
    <w:rsid w:val="009A3CBE"/>
    <w:rsid w:val="009A4629"/>
    <w:rsid w:val="009A7D19"/>
    <w:rsid w:val="009A7F2B"/>
    <w:rsid w:val="009B1536"/>
    <w:rsid w:val="009B46FC"/>
    <w:rsid w:val="009B4788"/>
    <w:rsid w:val="009B5AFC"/>
    <w:rsid w:val="009B62AE"/>
    <w:rsid w:val="009B6600"/>
    <w:rsid w:val="009C009F"/>
    <w:rsid w:val="009C5F41"/>
    <w:rsid w:val="009C5FBE"/>
    <w:rsid w:val="009C6CB1"/>
    <w:rsid w:val="009C6EA9"/>
    <w:rsid w:val="009D193E"/>
    <w:rsid w:val="009D2D0C"/>
    <w:rsid w:val="009D3D6C"/>
    <w:rsid w:val="009D4048"/>
    <w:rsid w:val="009D65FB"/>
    <w:rsid w:val="009D7E13"/>
    <w:rsid w:val="009E0E2A"/>
    <w:rsid w:val="009E18E9"/>
    <w:rsid w:val="009E5057"/>
    <w:rsid w:val="009E566D"/>
    <w:rsid w:val="009E74A6"/>
    <w:rsid w:val="009E762B"/>
    <w:rsid w:val="009E7682"/>
    <w:rsid w:val="009F00A9"/>
    <w:rsid w:val="009F0E37"/>
    <w:rsid w:val="009F17BE"/>
    <w:rsid w:val="009F17FA"/>
    <w:rsid w:val="009F2273"/>
    <w:rsid w:val="009F3319"/>
    <w:rsid w:val="009F34CB"/>
    <w:rsid w:val="009F3C94"/>
    <w:rsid w:val="009F749C"/>
    <w:rsid w:val="009F7D66"/>
    <w:rsid w:val="00A00166"/>
    <w:rsid w:val="00A01B36"/>
    <w:rsid w:val="00A0414F"/>
    <w:rsid w:val="00A04D04"/>
    <w:rsid w:val="00A054EB"/>
    <w:rsid w:val="00A05F0D"/>
    <w:rsid w:val="00A060DA"/>
    <w:rsid w:val="00A06EC5"/>
    <w:rsid w:val="00A12167"/>
    <w:rsid w:val="00A15CE7"/>
    <w:rsid w:val="00A17554"/>
    <w:rsid w:val="00A20B54"/>
    <w:rsid w:val="00A21202"/>
    <w:rsid w:val="00A2178A"/>
    <w:rsid w:val="00A21B87"/>
    <w:rsid w:val="00A224F7"/>
    <w:rsid w:val="00A240F3"/>
    <w:rsid w:val="00A266BB"/>
    <w:rsid w:val="00A26896"/>
    <w:rsid w:val="00A30887"/>
    <w:rsid w:val="00A312F3"/>
    <w:rsid w:val="00A31D67"/>
    <w:rsid w:val="00A37486"/>
    <w:rsid w:val="00A40ED1"/>
    <w:rsid w:val="00A41F03"/>
    <w:rsid w:val="00A44555"/>
    <w:rsid w:val="00A53AAB"/>
    <w:rsid w:val="00A61E94"/>
    <w:rsid w:val="00A62686"/>
    <w:rsid w:val="00A63A55"/>
    <w:rsid w:val="00A65257"/>
    <w:rsid w:val="00A7245F"/>
    <w:rsid w:val="00A72D3D"/>
    <w:rsid w:val="00A737FD"/>
    <w:rsid w:val="00A76AA4"/>
    <w:rsid w:val="00A76FB9"/>
    <w:rsid w:val="00A77417"/>
    <w:rsid w:val="00A81AA2"/>
    <w:rsid w:val="00A81B42"/>
    <w:rsid w:val="00A874C1"/>
    <w:rsid w:val="00A87BA5"/>
    <w:rsid w:val="00A91E6D"/>
    <w:rsid w:val="00A922DC"/>
    <w:rsid w:val="00A92B8C"/>
    <w:rsid w:val="00A933F3"/>
    <w:rsid w:val="00A95F69"/>
    <w:rsid w:val="00A960B3"/>
    <w:rsid w:val="00A967A2"/>
    <w:rsid w:val="00A9769D"/>
    <w:rsid w:val="00AA158E"/>
    <w:rsid w:val="00AA2333"/>
    <w:rsid w:val="00AA4786"/>
    <w:rsid w:val="00AA7789"/>
    <w:rsid w:val="00AB4D6C"/>
    <w:rsid w:val="00AB6013"/>
    <w:rsid w:val="00AC19B2"/>
    <w:rsid w:val="00AC26A4"/>
    <w:rsid w:val="00AC3B65"/>
    <w:rsid w:val="00AC503F"/>
    <w:rsid w:val="00AD114D"/>
    <w:rsid w:val="00AD16AA"/>
    <w:rsid w:val="00AD19D1"/>
    <w:rsid w:val="00AD481B"/>
    <w:rsid w:val="00AD54D7"/>
    <w:rsid w:val="00AD6B3A"/>
    <w:rsid w:val="00AD7602"/>
    <w:rsid w:val="00AE11B4"/>
    <w:rsid w:val="00AE164D"/>
    <w:rsid w:val="00AE628D"/>
    <w:rsid w:val="00AE6292"/>
    <w:rsid w:val="00AE7A87"/>
    <w:rsid w:val="00AF04D2"/>
    <w:rsid w:val="00AF0761"/>
    <w:rsid w:val="00AF397B"/>
    <w:rsid w:val="00AF44C1"/>
    <w:rsid w:val="00AF48E9"/>
    <w:rsid w:val="00AF6067"/>
    <w:rsid w:val="00AF6533"/>
    <w:rsid w:val="00AF663E"/>
    <w:rsid w:val="00B01D1B"/>
    <w:rsid w:val="00B02EBB"/>
    <w:rsid w:val="00B04CBE"/>
    <w:rsid w:val="00B1100B"/>
    <w:rsid w:val="00B11AE3"/>
    <w:rsid w:val="00B1200D"/>
    <w:rsid w:val="00B14AE7"/>
    <w:rsid w:val="00B1637C"/>
    <w:rsid w:val="00B16B9F"/>
    <w:rsid w:val="00B1738F"/>
    <w:rsid w:val="00B173FA"/>
    <w:rsid w:val="00B208FA"/>
    <w:rsid w:val="00B20C66"/>
    <w:rsid w:val="00B2149B"/>
    <w:rsid w:val="00B21BED"/>
    <w:rsid w:val="00B253CA"/>
    <w:rsid w:val="00B267E5"/>
    <w:rsid w:val="00B26B58"/>
    <w:rsid w:val="00B27F44"/>
    <w:rsid w:val="00B31107"/>
    <w:rsid w:val="00B316D5"/>
    <w:rsid w:val="00B35CD9"/>
    <w:rsid w:val="00B37686"/>
    <w:rsid w:val="00B3776B"/>
    <w:rsid w:val="00B43004"/>
    <w:rsid w:val="00B44FB2"/>
    <w:rsid w:val="00B47163"/>
    <w:rsid w:val="00B47F03"/>
    <w:rsid w:val="00B50491"/>
    <w:rsid w:val="00B51285"/>
    <w:rsid w:val="00B5766E"/>
    <w:rsid w:val="00B57ECA"/>
    <w:rsid w:val="00B60388"/>
    <w:rsid w:val="00B61B96"/>
    <w:rsid w:val="00B61E03"/>
    <w:rsid w:val="00B61F4C"/>
    <w:rsid w:val="00B63484"/>
    <w:rsid w:val="00B63943"/>
    <w:rsid w:val="00B6472D"/>
    <w:rsid w:val="00B64F90"/>
    <w:rsid w:val="00B65D1A"/>
    <w:rsid w:val="00B676CE"/>
    <w:rsid w:val="00B70DB5"/>
    <w:rsid w:val="00B73A02"/>
    <w:rsid w:val="00B74CD3"/>
    <w:rsid w:val="00B75599"/>
    <w:rsid w:val="00B75CFE"/>
    <w:rsid w:val="00B76854"/>
    <w:rsid w:val="00B76B56"/>
    <w:rsid w:val="00B80588"/>
    <w:rsid w:val="00B80867"/>
    <w:rsid w:val="00B823A1"/>
    <w:rsid w:val="00B8291A"/>
    <w:rsid w:val="00B85BDB"/>
    <w:rsid w:val="00B86298"/>
    <w:rsid w:val="00B942BE"/>
    <w:rsid w:val="00B95977"/>
    <w:rsid w:val="00BA3601"/>
    <w:rsid w:val="00BA673A"/>
    <w:rsid w:val="00BB03D7"/>
    <w:rsid w:val="00BB085E"/>
    <w:rsid w:val="00BB1163"/>
    <w:rsid w:val="00BB11F2"/>
    <w:rsid w:val="00BB4183"/>
    <w:rsid w:val="00BB4ED3"/>
    <w:rsid w:val="00BB66AD"/>
    <w:rsid w:val="00BB69C7"/>
    <w:rsid w:val="00BB78E6"/>
    <w:rsid w:val="00BC0056"/>
    <w:rsid w:val="00BC26A4"/>
    <w:rsid w:val="00BC6232"/>
    <w:rsid w:val="00BD17C7"/>
    <w:rsid w:val="00BD49B2"/>
    <w:rsid w:val="00BD4DDB"/>
    <w:rsid w:val="00BD611F"/>
    <w:rsid w:val="00BD7F56"/>
    <w:rsid w:val="00BE3944"/>
    <w:rsid w:val="00BE3A98"/>
    <w:rsid w:val="00BE3D00"/>
    <w:rsid w:val="00BE44A9"/>
    <w:rsid w:val="00BE537B"/>
    <w:rsid w:val="00BE6061"/>
    <w:rsid w:val="00BF04DB"/>
    <w:rsid w:val="00BF0DDA"/>
    <w:rsid w:val="00BF170D"/>
    <w:rsid w:val="00BF18BA"/>
    <w:rsid w:val="00BF31E8"/>
    <w:rsid w:val="00BF3F4D"/>
    <w:rsid w:val="00BF56CE"/>
    <w:rsid w:val="00BF6F11"/>
    <w:rsid w:val="00BF725C"/>
    <w:rsid w:val="00BF734A"/>
    <w:rsid w:val="00BF7C71"/>
    <w:rsid w:val="00C008CF"/>
    <w:rsid w:val="00C02169"/>
    <w:rsid w:val="00C033C0"/>
    <w:rsid w:val="00C0490F"/>
    <w:rsid w:val="00C04D39"/>
    <w:rsid w:val="00C06357"/>
    <w:rsid w:val="00C108AD"/>
    <w:rsid w:val="00C1373C"/>
    <w:rsid w:val="00C15C48"/>
    <w:rsid w:val="00C173EB"/>
    <w:rsid w:val="00C1786A"/>
    <w:rsid w:val="00C20AF3"/>
    <w:rsid w:val="00C222E6"/>
    <w:rsid w:val="00C23295"/>
    <w:rsid w:val="00C23C02"/>
    <w:rsid w:val="00C27269"/>
    <w:rsid w:val="00C27459"/>
    <w:rsid w:val="00C27564"/>
    <w:rsid w:val="00C30EB3"/>
    <w:rsid w:val="00C3112B"/>
    <w:rsid w:val="00C31CEC"/>
    <w:rsid w:val="00C31EF6"/>
    <w:rsid w:val="00C320F8"/>
    <w:rsid w:val="00C331AB"/>
    <w:rsid w:val="00C35A5D"/>
    <w:rsid w:val="00C4012B"/>
    <w:rsid w:val="00C4066B"/>
    <w:rsid w:val="00C413F9"/>
    <w:rsid w:val="00C41832"/>
    <w:rsid w:val="00C43BD6"/>
    <w:rsid w:val="00C4513B"/>
    <w:rsid w:val="00C462A3"/>
    <w:rsid w:val="00C4785D"/>
    <w:rsid w:val="00C47BDF"/>
    <w:rsid w:val="00C47FEC"/>
    <w:rsid w:val="00C5164A"/>
    <w:rsid w:val="00C51E3D"/>
    <w:rsid w:val="00C52F2B"/>
    <w:rsid w:val="00C5496C"/>
    <w:rsid w:val="00C54D28"/>
    <w:rsid w:val="00C550C4"/>
    <w:rsid w:val="00C564D4"/>
    <w:rsid w:val="00C60C56"/>
    <w:rsid w:val="00C615C4"/>
    <w:rsid w:val="00C7204C"/>
    <w:rsid w:val="00C75809"/>
    <w:rsid w:val="00C80275"/>
    <w:rsid w:val="00C80504"/>
    <w:rsid w:val="00C838A2"/>
    <w:rsid w:val="00C841DB"/>
    <w:rsid w:val="00C852F1"/>
    <w:rsid w:val="00C908DF"/>
    <w:rsid w:val="00C913FD"/>
    <w:rsid w:val="00C9607E"/>
    <w:rsid w:val="00CA1194"/>
    <w:rsid w:val="00CA19CD"/>
    <w:rsid w:val="00CA351C"/>
    <w:rsid w:val="00CA6DAB"/>
    <w:rsid w:val="00CA7389"/>
    <w:rsid w:val="00CA7E26"/>
    <w:rsid w:val="00CB1105"/>
    <w:rsid w:val="00CB2C8A"/>
    <w:rsid w:val="00CB3DC6"/>
    <w:rsid w:val="00CB5ACF"/>
    <w:rsid w:val="00CC0967"/>
    <w:rsid w:val="00CC1C8B"/>
    <w:rsid w:val="00CC37B9"/>
    <w:rsid w:val="00CC5285"/>
    <w:rsid w:val="00CD0881"/>
    <w:rsid w:val="00CD4600"/>
    <w:rsid w:val="00CD4676"/>
    <w:rsid w:val="00CD4756"/>
    <w:rsid w:val="00CD4C3A"/>
    <w:rsid w:val="00CD4F31"/>
    <w:rsid w:val="00CD6AF0"/>
    <w:rsid w:val="00CD73B1"/>
    <w:rsid w:val="00CD7A46"/>
    <w:rsid w:val="00CD7A89"/>
    <w:rsid w:val="00CE1C5C"/>
    <w:rsid w:val="00CE3DF3"/>
    <w:rsid w:val="00CE5364"/>
    <w:rsid w:val="00CE6CA1"/>
    <w:rsid w:val="00CE7EF1"/>
    <w:rsid w:val="00CF1DEA"/>
    <w:rsid w:val="00CF25C6"/>
    <w:rsid w:val="00CF2B53"/>
    <w:rsid w:val="00CF329F"/>
    <w:rsid w:val="00CF792C"/>
    <w:rsid w:val="00D0053E"/>
    <w:rsid w:val="00D005AE"/>
    <w:rsid w:val="00D00DBB"/>
    <w:rsid w:val="00D03562"/>
    <w:rsid w:val="00D03AB5"/>
    <w:rsid w:val="00D0472A"/>
    <w:rsid w:val="00D10C4E"/>
    <w:rsid w:val="00D11531"/>
    <w:rsid w:val="00D118D8"/>
    <w:rsid w:val="00D12225"/>
    <w:rsid w:val="00D1290D"/>
    <w:rsid w:val="00D148D9"/>
    <w:rsid w:val="00D15127"/>
    <w:rsid w:val="00D162F6"/>
    <w:rsid w:val="00D172D6"/>
    <w:rsid w:val="00D17CB8"/>
    <w:rsid w:val="00D23079"/>
    <w:rsid w:val="00D23483"/>
    <w:rsid w:val="00D23B1E"/>
    <w:rsid w:val="00D23F65"/>
    <w:rsid w:val="00D247C6"/>
    <w:rsid w:val="00D25C61"/>
    <w:rsid w:val="00D25CA1"/>
    <w:rsid w:val="00D26D52"/>
    <w:rsid w:val="00D30135"/>
    <w:rsid w:val="00D30268"/>
    <w:rsid w:val="00D31507"/>
    <w:rsid w:val="00D32E93"/>
    <w:rsid w:val="00D372F5"/>
    <w:rsid w:val="00D40739"/>
    <w:rsid w:val="00D4166C"/>
    <w:rsid w:val="00D42286"/>
    <w:rsid w:val="00D42435"/>
    <w:rsid w:val="00D44111"/>
    <w:rsid w:val="00D47FEF"/>
    <w:rsid w:val="00D510C3"/>
    <w:rsid w:val="00D51174"/>
    <w:rsid w:val="00D5198A"/>
    <w:rsid w:val="00D51BDC"/>
    <w:rsid w:val="00D51D41"/>
    <w:rsid w:val="00D53571"/>
    <w:rsid w:val="00D56941"/>
    <w:rsid w:val="00D56D51"/>
    <w:rsid w:val="00D61DEE"/>
    <w:rsid w:val="00D668E1"/>
    <w:rsid w:val="00D71026"/>
    <w:rsid w:val="00D75A2A"/>
    <w:rsid w:val="00D7640E"/>
    <w:rsid w:val="00D77557"/>
    <w:rsid w:val="00D81C8E"/>
    <w:rsid w:val="00D830BA"/>
    <w:rsid w:val="00D837A3"/>
    <w:rsid w:val="00D86231"/>
    <w:rsid w:val="00D90E59"/>
    <w:rsid w:val="00D93D10"/>
    <w:rsid w:val="00D93FC7"/>
    <w:rsid w:val="00D941F3"/>
    <w:rsid w:val="00D961C1"/>
    <w:rsid w:val="00D9655E"/>
    <w:rsid w:val="00D97001"/>
    <w:rsid w:val="00DA0470"/>
    <w:rsid w:val="00DA3189"/>
    <w:rsid w:val="00DA6411"/>
    <w:rsid w:val="00DA6DF9"/>
    <w:rsid w:val="00DB0686"/>
    <w:rsid w:val="00DB1A98"/>
    <w:rsid w:val="00DB33C9"/>
    <w:rsid w:val="00DB45C4"/>
    <w:rsid w:val="00DB5FB1"/>
    <w:rsid w:val="00DB6333"/>
    <w:rsid w:val="00DB6FC2"/>
    <w:rsid w:val="00DB7F5D"/>
    <w:rsid w:val="00DC277E"/>
    <w:rsid w:val="00DC2978"/>
    <w:rsid w:val="00DC423B"/>
    <w:rsid w:val="00DC4C92"/>
    <w:rsid w:val="00DC58AE"/>
    <w:rsid w:val="00DD2A2D"/>
    <w:rsid w:val="00DD33E5"/>
    <w:rsid w:val="00DD4796"/>
    <w:rsid w:val="00DD4DB6"/>
    <w:rsid w:val="00DD5680"/>
    <w:rsid w:val="00DD5927"/>
    <w:rsid w:val="00DD7124"/>
    <w:rsid w:val="00DD72FA"/>
    <w:rsid w:val="00DD7E8F"/>
    <w:rsid w:val="00DE0D31"/>
    <w:rsid w:val="00DE1BD8"/>
    <w:rsid w:val="00DE6CC8"/>
    <w:rsid w:val="00DE6EC4"/>
    <w:rsid w:val="00DE7652"/>
    <w:rsid w:val="00DF0778"/>
    <w:rsid w:val="00DF13C6"/>
    <w:rsid w:val="00DF69F9"/>
    <w:rsid w:val="00DF6AFA"/>
    <w:rsid w:val="00DF7B3E"/>
    <w:rsid w:val="00DF7EDE"/>
    <w:rsid w:val="00E00321"/>
    <w:rsid w:val="00E00E61"/>
    <w:rsid w:val="00E012E9"/>
    <w:rsid w:val="00E01BD4"/>
    <w:rsid w:val="00E05FA4"/>
    <w:rsid w:val="00E061C7"/>
    <w:rsid w:val="00E07C20"/>
    <w:rsid w:val="00E105AF"/>
    <w:rsid w:val="00E10A4B"/>
    <w:rsid w:val="00E128F2"/>
    <w:rsid w:val="00E15245"/>
    <w:rsid w:val="00E200BC"/>
    <w:rsid w:val="00E2083C"/>
    <w:rsid w:val="00E22826"/>
    <w:rsid w:val="00E25D5E"/>
    <w:rsid w:val="00E26B40"/>
    <w:rsid w:val="00E34F10"/>
    <w:rsid w:val="00E3518A"/>
    <w:rsid w:val="00E36406"/>
    <w:rsid w:val="00E36DB2"/>
    <w:rsid w:val="00E41171"/>
    <w:rsid w:val="00E4419F"/>
    <w:rsid w:val="00E45012"/>
    <w:rsid w:val="00E528C3"/>
    <w:rsid w:val="00E52D3A"/>
    <w:rsid w:val="00E53124"/>
    <w:rsid w:val="00E533A3"/>
    <w:rsid w:val="00E53A32"/>
    <w:rsid w:val="00E55E8F"/>
    <w:rsid w:val="00E56564"/>
    <w:rsid w:val="00E56D09"/>
    <w:rsid w:val="00E57CE0"/>
    <w:rsid w:val="00E616CA"/>
    <w:rsid w:val="00E6177B"/>
    <w:rsid w:val="00E637D1"/>
    <w:rsid w:val="00E667D7"/>
    <w:rsid w:val="00E66A58"/>
    <w:rsid w:val="00E66AEF"/>
    <w:rsid w:val="00E67F7A"/>
    <w:rsid w:val="00E721D6"/>
    <w:rsid w:val="00E7309E"/>
    <w:rsid w:val="00E73E02"/>
    <w:rsid w:val="00E74E6C"/>
    <w:rsid w:val="00E75A65"/>
    <w:rsid w:val="00E75FE6"/>
    <w:rsid w:val="00E76020"/>
    <w:rsid w:val="00E77790"/>
    <w:rsid w:val="00E822E6"/>
    <w:rsid w:val="00E8294E"/>
    <w:rsid w:val="00E85634"/>
    <w:rsid w:val="00E862F2"/>
    <w:rsid w:val="00E86D06"/>
    <w:rsid w:val="00E87609"/>
    <w:rsid w:val="00E91FAC"/>
    <w:rsid w:val="00E926DD"/>
    <w:rsid w:val="00E9284C"/>
    <w:rsid w:val="00E949C7"/>
    <w:rsid w:val="00E95028"/>
    <w:rsid w:val="00EA027E"/>
    <w:rsid w:val="00EA10BD"/>
    <w:rsid w:val="00EA1132"/>
    <w:rsid w:val="00EA160E"/>
    <w:rsid w:val="00EA5103"/>
    <w:rsid w:val="00EA608E"/>
    <w:rsid w:val="00EA7329"/>
    <w:rsid w:val="00EA77E5"/>
    <w:rsid w:val="00EB04B5"/>
    <w:rsid w:val="00EB0758"/>
    <w:rsid w:val="00EB3451"/>
    <w:rsid w:val="00EB37A7"/>
    <w:rsid w:val="00EB3AEC"/>
    <w:rsid w:val="00EB45D1"/>
    <w:rsid w:val="00EB61E2"/>
    <w:rsid w:val="00EB6421"/>
    <w:rsid w:val="00EB786B"/>
    <w:rsid w:val="00EC3CB7"/>
    <w:rsid w:val="00EC4D59"/>
    <w:rsid w:val="00EC4E87"/>
    <w:rsid w:val="00EC54AD"/>
    <w:rsid w:val="00EC66A5"/>
    <w:rsid w:val="00EC777B"/>
    <w:rsid w:val="00ED0047"/>
    <w:rsid w:val="00ED01BF"/>
    <w:rsid w:val="00ED0332"/>
    <w:rsid w:val="00ED15BD"/>
    <w:rsid w:val="00ED7900"/>
    <w:rsid w:val="00ED797A"/>
    <w:rsid w:val="00ED79F4"/>
    <w:rsid w:val="00EE7DF9"/>
    <w:rsid w:val="00EF3B75"/>
    <w:rsid w:val="00EF605E"/>
    <w:rsid w:val="00EF7BB1"/>
    <w:rsid w:val="00F004F0"/>
    <w:rsid w:val="00F023B0"/>
    <w:rsid w:val="00F02BC3"/>
    <w:rsid w:val="00F035AF"/>
    <w:rsid w:val="00F04263"/>
    <w:rsid w:val="00F06C65"/>
    <w:rsid w:val="00F06D22"/>
    <w:rsid w:val="00F10B52"/>
    <w:rsid w:val="00F11C17"/>
    <w:rsid w:val="00F13B9E"/>
    <w:rsid w:val="00F2035E"/>
    <w:rsid w:val="00F22AB9"/>
    <w:rsid w:val="00F245BF"/>
    <w:rsid w:val="00F24A8A"/>
    <w:rsid w:val="00F27074"/>
    <w:rsid w:val="00F271C5"/>
    <w:rsid w:val="00F274FA"/>
    <w:rsid w:val="00F3114C"/>
    <w:rsid w:val="00F33C35"/>
    <w:rsid w:val="00F33D92"/>
    <w:rsid w:val="00F35BE8"/>
    <w:rsid w:val="00F36E04"/>
    <w:rsid w:val="00F40A21"/>
    <w:rsid w:val="00F40B9F"/>
    <w:rsid w:val="00F46E47"/>
    <w:rsid w:val="00F46FF5"/>
    <w:rsid w:val="00F47230"/>
    <w:rsid w:val="00F47E21"/>
    <w:rsid w:val="00F500AE"/>
    <w:rsid w:val="00F5052F"/>
    <w:rsid w:val="00F513FA"/>
    <w:rsid w:val="00F527B5"/>
    <w:rsid w:val="00F530B4"/>
    <w:rsid w:val="00F54807"/>
    <w:rsid w:val="00F56CC0"/>
    <w:rsid w:val="00F56EB7"/>
    <w:rsid w:val="00F56F02"/>
    <w:rsid w:val="00F57135"/>
    <w:rsid w:val="00F60DD9"/>
    <w:rsid w:val="00F62354"/>
    <w:rsid w:val="00F633AC"/>
    <w:rsid w:val="00F71D90"/>
    <w:rsid w:val="00F728F9"/>
    <w:rsid w:val="00F763DF"/>
    <w:rsid w:val="00F809C6"/>
    <w:rsid w:val="00F83D5A"/>
    <w:rsid w:val="00F84F66"/>
    <w:rsid w:val="00F86C54"/>
    <w:rsid w:val="00F90A8F"/>
    <w:rsid w:val="00F91045"/>
    <w:rsid w:val="00F928EF"/>
    <w:rsid w:val="00F94EC0"/>
    <w:rsid w:val="00F97ACB"/>
    <w:rsid w:val="00FA37DA"/>
    <w:rsid w:val="00FA3F0A"/>
    <w:rsid w:val="00FA4DB5"/>
    <w:rsid w:val="00FA6352"/>
    <w:rsid w:val="00FA6D9C"/>
    <w:rsid w:val="00FB01A7"/>
    <w:rsid w:val="00FB2BCF"/>
    <w:rsid w:val="00FB4581"/>
    <w:rsid w:val="00FB551B"/>
    <w:rsid w:val="00FB620F"/>
    <w:rsid w:val="00FC1BA7"/>
    <w:rsid w:val="00FC3024"/>
    <w:rsid w:val="00FC5372"/>
    <w:rsid w:val="00FC5637"/>
    <w:rsid w:val="00FD1C19"/>
    <w:rsid w:val="00FD2820"/>
    <w:rsid w:val="00FD5F49"/>
    <w:rsid w:val="00FD7CCD"/>
    <w:rsid w:val="00FE09CE"/>
    <w:rsid w:val="00FE215B"/>
    <w:rsid w:val="00FE4330"/>
    <w:rsid w:val="00FE5BA1"/>
    <w:rsid w:val="00FE7FB6"/>
    <w:rsid w:val="00FF2131"/>
    <w:rsid w:val="00FF2688"/>
    <w:rsid w:val="00FF448F"/>
    <w:rsid w:val="00FF507B"/>
    <w:rsid w:val="00FF6265"/>
    <w:rsid w:val="00FF6CE3"/>
    <w:rsid w:val="00FF71A6"/>
    <w:rsid w:val="00FF7491"/>
    <w:rsid w:val="00FF7E6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F9095"/>
  <w15:docId w15:val="{78598DA5-19F9-4936-A849-0057DEC50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71A6"/>
  </w:style>
  <w:style w:type="paragraph" w:styleId="Heading1">
    <w:name w:val="heading 1"/>
    <w:basedOn w:val="Normal"/>
    <w:next w:val="Normal"/>
    <w:link w:val="Heading1Char"/>
    <w:uiPriority w:val="9"/>
    <w:qFormat/>
    <w:rsid w:val="00FF71A6"/>
    <w:pPr>
      <w:keepNext/>
      <w:keepLines/>
      <w:spacing w:before="320" w:after="0" w:line="240" w:lineRule="auto"/>
      <w:outlineLvl w:val="0"/>
    </w:pPr>
    <w:rPr>
      <w:rFonts w:asciiTheme="majorHAnsi" w:eastAsiaTheme="majorEastAsia" w:hAnsiTheme="majorHAnsi" w:cstheme="majorBidi"/>
      <w:color w:val="365F91" w:themeColor="accent1" w:themeShade="BF"/>
      <w:sz w:val="30"/>
      <w:szCs w:val="30"/>
    </w:rPr>
  </w:style>
  <w:style w:type="paragraph" w:styleId="Heading2">
    <w:name w:val="heading 2"/>
    <w:basedOn w:val="Normal"/>
    <w:next w:val="Normal"/>
    <w:link w:val="Heading2Char"/>
    <w:uiPriority w:val="9"/>
    <w:unhideWhenUsed/>
    <w:qFormat/>
    <w:rsid w:val="00FF71A6"/>
    <w:pPr>
      <w:keepNext/>
      <w:keepLines/>
      <w:spacing w:before="40" w:after="0" w:line="240" w:lineRule="auto"/>
      <w:outlineLvl w:val="1"/>
    </w:pPr>
    <w:rPr>
      <w:rFonts w:asciiTheme="majorHAnsi" w:eastAsiaTheme="majorEastAsia" w:hAnsiTheme="majorHAnsi" w:cstheme="majorBidi"/>
      <w:color w:val="943634" w:themeColor="accent2" w:themeShade="BF"/>
      <w:sz w:val="28"/>
      <w:szCs w:val="28"/>
    </w:rPr>
  </w:style>
  <w:style w:type="paragraph" w:styleId="Heading3">
    <w:name w:val="heading 3"/>
    <w:basedOn w:val="Normal"/>
    <w:next w:val="Normal"/>
    <w:link w:val="Heading3Char"/>
    <w:uiPriority w:val="9"/>
    <w:unhideWhenUsed/>
    <w:qFormat/>
    <w:rsid w:val="00FF71A6"/>
    <w:pPr>
      <w:keepNext/>
      <w:keepLines/>
      <w:spacing w:before="40" w:after="0" w:line="240" w:lineRule="auto"/>
      <w:outlineLvl w:val="2"/>
    </w:pPr>
    <w:rPr>
      <w:rFonts w:asciiTheme="majorHAnsi" w:eastAsiaTheme="majorEastAsia" w:hAnsiTheme="majorHAnsi" w:cstheme="majorBidi"/>
      <w:color w:val="E36C0A" w:themeColor="accent6" w:themeShade="BF"/>
      <w:sz w:val="26"/>
      <w:szCs w:val="26"/>
    </w:rPr>
  </w:style>
  <w:style w:type="paragraph" w:styleId="Heading4">
    <w:name w:val="heading 4"/>
    <w:basedOn w:val="Normal"/>
    <w:next w:val="Normal"/>
    <w:link w:val="Heading4Char"/>
    <w:uiPriority w:val="9"/>
    <w:semiHidden/>
    <w:unhideWhenUsed/>
    <w:qFormat/>
    <w:rsid w:val="00FF71A6"/>
    <w:pPr>
      <w:keepNext/>
      <w:keepLines/>
      <w:spacing w:before="40" w:after="0"/>
      <w:outlineLvl w:val="3"/>
    </w:pPr>
    <w:rPr>
      <w:rFonts w:asciiTheme="majorHAnsi" w:eastAsiaTheme="majorEastAsia" w:hAnsiTheme="majorHAnsi" w:cstheme="majorBidi"/>
      <w:i/>
      <w:iCs/>
      <w:color w:val="31849B" w:themeColor="accent5" w:themeShade="BF"/>
      <w:sz w:val="25"/>
      <w:szCs w:val="25"/>
    </w:rPr>
  </w:style>
  <w:style w:type="paragraph" w:styleId="Heading5">
    <w:name w:val="heading 5"/>
    <w:basedOn w:val="Normal"/>
    <w:next w:val="Normal"/>
    <w:link w:val="Heading5Char"/>
    <w:uiPriority w:val="9"/>
    <w:semiHidden/>
    <w:unhideWhenUsed/>
    <w:qFormat/>
    <w:rsid w:val="00FF71A6"/>
    <w:pPr>
      <w:keepNext/>
      <w:keepLines/>
      <w:spacing w:before="40" w:after="0"/>
      <w:outlineLvl w:val="4"/>
    </w:pPr>
    <w:rPr>
      <w:rFonts w:asciiTheme="majorHAnsi" w:eastAsiaTheme="majorEastAsia" w:hAnsiTheme="majorHAnsi" w:cstheme="majorBidi"/>
      <w:i/>
      <w:iCs/>
      <w:color w:val="632423" w:themeColor="accent2" w:themeShade="80"/>
      <w:sz w:val="24"/>
      <w:szCs w:val="24"/>
    </w:rPr>
  </w:style>
  <w:style w:type="paragraph" w:styleId="Heading6">
    <w:name w:val="heading 6"/>
    <w:basedOn w:val="Normal"/>
    <w:next w:val="Normal"/>
    <w:link w:val="Heading6Char"/>
    <w:uiPriority w:val="9"/>
    <w:semiHidden/>
    <w:unhideWhenUsed/>
    <w:qFormat/>
    <w:rsid w:val="00FF71A6"/>
    <w:pPr>
      <w:keepNext/>
      <w:keepLines/>
      <w:spacing w:before="40" w:after="0"/>
      <w:outlineLvl w:val="5"/>
    </w:pPr>
    <w:rPr>
      <w:rFonts w:asciiTheme="majorHAnsi" w:eastAsiaTheme="majorEastAsia" w:hAnsiTheme="majorHAnsi" w:cstheme="majorBidi"/>
      <w:i/>
      <w:iCs/>
      <w:color w:val="984806" w:themeColor="accent6" w:themeShade="80"/>
      <w:sz w:val="23"/>
      <w:szCs w:val="23"/>
    </w:rPr>
  </w:style>
  <w:style w:type="paragraph" w:styleId="Heading7">
    <w:name w:val="heading 7"/>
    <w:basedOn w:val="Normal"/>
    <w:next w:val="Normal"/>
    <w:link w:val="Heading7Char"/>
    <w:uiPriority w:val="9"/>
    <w:semiHidden/>
    <w:unhideWhenUsed/>
    <w:qFormat/>
    <w:rsid w:val="00FF71A6"/>
    <w:pPr>
      <w:keepNext/>
      <w:keepLines/>
      <w:spacing w:before="40" w:after="0"/>
      <w:outlineLvl w:val="6"/>
    </w:pPr>
    <w:rPr>
      <w:rFonts w:asciiTheme="majorHAnsi" w:eastAsiaTheme="majorEastAsia" w:hAnsiTheme="majorHAnsi" w:cstheme="majorBidi"/>
      <w:color w:val="244061" w:themeColor="accent1" w:themeShade="80"/>
    </w:rPr>
  </w:style>
  <w:style w:type="paragraph" w:styleId="Heading8">
    <w:name w:val="heading 8"/>
    <w:basedOn w:val="Normal"/>
    <w:next w:val="Normal"/>
    <w:link w:val="Heading8Char"/>
    <w:uiPriority w:val="9"/>
    <w:semiHidden/>
    <w:unhideWhenUsed/>
    <w:qFormat/>
    <w:rsid w:val="00FF71A6"/>
    <w:pPr>
      <w:keepNext/>
      <w:keepLines/>
      <w:spacing w:before="40" w:after="0"/>
      <w:outlineLvl w:val="7"/>
    </w:pPr>
    <w:rPr>
      <w:rFonts w:asciiTheme="majorHAnsi" w:eastAsiaTheme="majorEastAsia" w:hAnsiTheme="majorHAnsi" w:cstheme="majorBidi"/>
      <w:color w:val="632423" w:themeColor="accent2" w:themeShade="80"/>
      <w:sz w:val="21"/>
      <w:szCs w:val="21"/>
    </w:rPr>
  </w:style>
  <w:style w:type="paragraph" w:styleId="Heading9">
    <w:name w:val="heading 9"/>
    <w:basedOn w:val="Normal"/>
    <w:next w:val="Normal"/>
    <w:link w:val="Heading9Char"/>
    <w:uiPriority w:val="9"/>
    <w:semiHidden/>
    <w:unhideWhenUsed/>
    <w:qFormat/>
    <w:rsid w:val="00FF71A6"/>
    <w:pPr>
      <w:keepNext/>
      <w:keepLines/>
      <w:spacing w:before="40" w:after="0"/>
      <w:outlineLvl w:val="8"/>
    </w:pPr>
    <w:rPr>
      <w:rFonts w:asciiTheme="majorHAnsi" w:eastAsiaTheme="majorEastAsia" w:hAnsiTheme="majorHAnsi" w:cstheme="majorBidi"/>
      <w:color w:val="984806"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550"/>
    <w:pPr>
      <w:ind w:left="720"/>
      <w:contextualSpacing/>
    </w:pPr>
  </w:style>
  <w:style w:type="table" w:styleId="TableGrid">
    <w:name w:val="Table Grid"/>
    <w:basedOn w:val="TableNormal"/>
    <w:uiPriority w:val="59"/>
    <w:unhideWhenUsed/>
    <w:rsid w:val="005E7F6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26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667"/>
    <w:rPr>
      <w:rFonts w:ascii="Tahoma" w:hAnsi="Tahoma" w:cs="Tahoma"/>
      <w:sz w:val="16"/>
      <w:szCs w:val="16"/>
    </w:rPr>
  </w:style>
  <w:style w:type="character" w:styleId="CommentReference">
    <w:name w:val="annotation reference"/>
    <w:basedOn w:val="DefaultParagraphFont"/>
    <w:uiPriority w:val="99"/>
    <w:semiHidden/>
    <w:unhideWhenUsed/>
    <w:rsid w:val="00510E6E"/>
    <w:rPr>
      <w:sz w:val="16"/>
      <w:szCs w:val="16"/>
    </w:rPr>
  </w:style>
  <w:style w:type="paragraph" w:styleId="CommentText">
    <w:name w:val="annotation text"/>
    <w:basedOn w:val="Normal"/>
    <w:link w:val="CommentTextChar"/>
    <w:uiPriority w:val="99"/>
    <w:semiHidden/>
    <w:unhideWhenUsed/>
    <w:rsid w:val="00510E6E"/>
    <w:pPr>
      <w:spacing w:line="240" w:lineRule="auto"/>
    </w:pPr>
    <w:rPr>
      <w:sz w:val="20"/>
      <w:szCs w:val="20"/>
    </w:rPr>
  </w:style>
  <w:style w:type="character" w:customStyle="1" w:styleId="CommentTextChar">
    <w:name w:val="Comment Text Char"/>
    <w:basedOn w:val="DefaultParagraphFont"/>
    <w:link w:val="CommentText"/>
    <w:uiPriority w:val="99"/>
    <w:semiHidden/>
    <w:rsid w:val="00510E6E"/>
    <w:rPr>
      <w:sz w:val="20"/>
      <w:szCs w:val="20"/>
    </w:rPr>
  </w:style>
  <w:style w:type="paragraph" w:styleId="CommentSubject">
    <w:name w:val="annotation subject"/>
    <w:basedOn w:val="CommentText"/>
    <w:next w:val="CommentText"/>
    <w:link w:val="CommentSubjectChar"/>
    <w:uiPriority w:val="99"/>
    <w:semiHidden/>
    <w:unhideWhenUsed/>
    <w:rsid w:val="00510E6E"/>
    <w:rPr>
      <w:b/>
      <w:bCs/>
    </w:rPr>
  </w:style>
  <w:style w:type="character" w:customStyle="1" w:styleId="CommentSubjectChar">
    <w:name w:val="Comment Subject Char"/>
    <w:basedOn w:val="CommentTextChar"/>
    <w:link w:val="CommentSubject"/>
    <w:uiPriority w:val="99"/>
    <w:semiHidden/>
    <w:rsid w:val="00510E6E"/>
    <w:rPr>
      <w:b/>
      <w:bCs/>
      <w:sz w:val="20"/>
      <w:szCs w:val="20"/>
    </w:rPr>
  </w:style>
  <w:style w:type="character" w:styleId="PlaceholderText">
    <w:name w:val="Placeholder Text"/>
    <w:basedOn w:val="DefaultParagraphFont"/>
    <w:uiPriority w:val="99"/>
    <w:semiHidden/>
    <w:rsid w:val="00F47E21"/>
    <w:rPr>
      <w:color w:val="808080"/>
    </w:rPr>
  </w:style>
  <w:style w:type="character" w:customStyle="1" w:styleId="Heading1Char">
    <w:name w:val="Heading 1 Char"/>
    <w:basedOn w:val="DefaultParagraphFont"/>
    <w:link w:val="Heading1"/>
    <w:uiPriority w:val="9"/>
    <w:rsid w:val="00FF71A6"/>
    <w:rPr>
      <w:rFonts w:asciiTheme="majorHAnsi" w:eastAsiaTheme="majorEastAsia" w:hAnsiTheme="majorHAnsi" w:cstheme="majorBidi"/>
      <w:color w:val="365F91" w:themeColor="accent1" w:themeShade="BF"/>
      <w:sz w:val="30"/>
      <w:szCs w:val="30"/>
    </w:rPr>
  </w:style>
  <w:style w:type="character" w:customStyle="1" w:styleId="Heading2Char">
    <w:name w:val="Heading 2 Char"/>
    <w:basedOn w:val="DefaultParagraphFont"/>
    <w:link w:val="Heading2"/>
    <w:uiPriority w:val="9"/>
    <w:rsid w:val="00FF71A6"/>
    <w:rPr>
      <w:rFonts w:asciiTheme="majorHAnsi" w:eastAsiaTheme="majorEastAsia" w:hAnsiTheme="majorHAnsi" w:cstheme="majorBidi"/>
      <w:color w:val="943634" w:themeColor="accent2" w:themeShade="BF"/>
      <w:sz w:val="28"/>
      <w:szCs w:val="28"/>
    </w:rPr>
  </w:style>
  <w:style w:type="character" w:customStyle="1" w:styleId="Heading3Char">
    <w:name w:val="Heading 3 Char"/>
    <w:basedOn w:val="DefaultParagraphFont"/>
    <w:link w:val="Heading3"/>
    <w:uiPriority w:val="9"/>
    <w:rsid w:val="00FF71A6"/>
    <w:rPr>
      <w:rFonts w:asciiTheme="majorHAnsi" w:eastAsiaTheme="majorEastAsia" w:hAnsiTheme="majorHAnsi" w:cstheme="majorBidi"/>
      <w:color w:val="E36C0A" w:themeColor="accent6" w:themeShade="BF"/>
      <w:sz w:val="26"/>
      <w:szCs w:val="26"/>
    </w:rPr>
  </w:style>
  <w:style w:type="character" w:customStyle="1" w:styleId="Heading4Char">
    <w:name w:val="Heading 4 Char"/>
    <w:basedOn w:val="DefaultParagraphFont"/>
    <w:link w:val="Heading4"/>
    <w:uiPriority w:val="9"/>
    <w:semiHidden/>
    <w:rsid w:val="00FF71A6"/>
    <w:rPr>
      <w:rFonts w:asciiTheme="majorHAnsi" w:eastAsiaTheme="majorEastAsia" w:hAnsiTheme="majorHAnsi" w:cstheme="majorBidi"/>
      <w:i/>
      <w:iCs/>
      <w:color w:val="31849B" w:themeColor="accent5" w:themeShade="BF"/>
      <w:sz w:val="25"/>
      <w:szCs w:val="25"/>
    </w:rPr>
  </w:style>
  <w:style w:type="character" w:customStyle="1" w:styleId="Heading5Char">
    <w:name w:val="Heading 5 Char"/>
    <w:basedOn w:val="DefaultParagraphFont"/>
    <w:link w:val="Heading5"/>
    <w:uiPriority w:val="9"/>
    <w:semiHidden/>
    <w:rsid w:val="00FF71A6"/>
    <w:rPr>
      <w:rFonts w:asciiTheme="majorHAnsi" w:eastAsiaTheme="majorEastAsia" w:hAnsiTheme="majorHAnsi" w:cstheme="majorBidi"/>
      <w:i/>
      <w:iCs/>
      <w:color w:val="632423" w:themeColor="accent2" w:themeShade="80"/>
      <w:sz w:val="24"/>
      <w:szCs w:val="24"/>
    </w:rPr>
  </w:style>
  <w:style w:type="character" w:customStyle="1" w:styleId="Heading6Char">
    <w:name w:val="Heading 6 Char"/>
    <w:basedOn w:val="DefaultParagraphFont"/>
    <w:link w:val="Heading6"/>
    <w:uiPriority w:val="9"/>
    <w:semiHidden/>
    <w:rsid w:val="00FF71A6"/>
    <w:rPr>
      <w:rFonts w:asciiTheme="majorHAnsi" w:eastAsiaTheme="majorEastAsia" w:hAnsiTheme="majorHAnsi" w:cstheme="majorBidi"/>
      <w:i/>
      <w:iCs/>
      <w:color w:val="984806" w:themeColor="accent6" w:themeShade="80"/>
      <w:sz w:val="23"/>
      <w:szCs w:val="23"/>
    </w:rPr>
  </w:style>
  <w:style w:type="character" w:customStyle="1" w:styleId="Heading7Char">
    <w:name w:val="Heading 7 Char"/>
    <w:basedOn w:val="DefaultParagraphFont"/>
    <w:link w:val="Heading7"/>
    <w:uiPriority w:val="9"/>
    <w:semiHidden/>
    <w:rsid w:val="00FF71A6"/>
    <w:rPr>
      <w:rFonts w:asciiTheme="majorHAnsi" w:eastAsiaTheme="majorEastAsia" w:hAnsiTheme="majorHAnsi" w:cstheme="majorBidi"/>
      <w:color w:val="244061" w:themeColor="accent1" w:themeShade="80"/>
    </w:rPr>
  </w:style>
  <w:style w:type="character" w:customStyle="1" w:styleId="Heading8Char">
    <w:name w:val="Heading 8 Char"/>
    <w:basedOn w:val="DefaultParagraphFont"/>
    <w:link w:val="Heading8"/>
    <w:uiPriority w:val="9"/>
    <w:semiHidden/>
    <w:rsid w:val="00FF71A6"/>
    <w:rPr>
      <w:rFonts w:asciiTheme="majorHAnsi" w:eastAsiaTheme="majorEastAsia" w:hAnsiTheme="majorHAnsi" w:cstheme="majorBidi"/>
      <w:color w:val="632423" w:themeColor="accent2" w:themeShade="80"/>
      <w:sz w:val="21"/>
      <w:szCs w:val="21"/>
    </w:rPr>
  </w:style>
  <w:style w:type="character" w:customStyle="1" w:styleId="Heading9Char">
    <w:name w:val="Heading 9 Char"/>
    <w:basedOn w:val="DefaultParagraphFont"/>
    <w:link w:val="Heading9"/>
    <w:uiPriority w:val="9"/>
    <w:semiHidden/>
    <w:rsid w:val="00FF71A6"/>
    <w:rPr>
      <w:rFonts w:asciiTheme="majorHAnsi" w:eastAsiaTheme="majorEastAsia" w:hAnsiTheme="majorHAnsi" w:cstheme="majorBidi"/>
      <w:color w:val="984806" w:themeColor="accent6" w:themeShade="80"/>
    </w:rPr>
  </w:style>
  <w:style w:type="paragraph" w:styleId="Caption">
    <w:name w:val="caption"/>
    <w:basedOn w:val="Normal"/>
    <w:next w:val="Normal"/>
    <w:uiPriority w:val="35"/>
    <w:semiHidden/>
    <w:unhideWhenUsed/>
    <w:qFormat/>
    <w:rsid w:val="00FF71A6"/>
    <w:pPr>
      <w:spacing w:line="240" w:lineRule="auto"/>
    </w:pPr>
    <w:rPr>
      <w:b/>
      <w:bCs/>
      <w:smallCaps/>
      <w:color w:val="4F81BD" w:themeColor="accent1"/>
      <w:spacing w:val="6"/>
    </w:rPr>
  </w:style>
  <w:style w:type="paragraph" w:styleId="Title">
    <w:name w:val="Title"/>
    <w:basedOn w:val="Normal"/>
    <w:next w:val="Normal"/>
    <w:link w:val="TitleChar"/>
    <w:uiPriority w:val="10"/>
    <w:qFormat/>
    <w:rsid w:val="00FF71A6"/>
    <w:pPr>
      <w:spacing w:after="0" w:line="240" w:lineRule="auto"/>
      <w:contextualSpacing/>
    </w:pPr>
    <w:rPr>
      <w:rFonts w:asciiTheme="majorHAnsi" w:eastAsiaTheme="majorEastAsia" w:hAnsiTheme="majorHAnsi" w:cstheme="majorBidi"/>
      <w:color w:val="365F91" w:themeColor="accent1" w:themeShade="BF"/>
      <w:spacing w:val="-10"/>
      <w:sz w:val="52"/>
      <w:szCs w:val="52"/>
    </w:rPr>
  </w:style>
  <w:style w:type="character" w:customStyle="1" w:styleId="TitleChar">
    <w:name w:val="Title Char"/>
    <w:basedOn w:val="DefaultParagraphFont"/>
    <w:link w:val="Title"/>
    <w:uiPriority w:val="10"/>
    <w:rsid w:val="00FF71A6"/>
    <w:rPr>
      <w:rFonts w:asciiTheme="majorHAnsi" w:eastAsiaTheme="majorEastAsia" w:hAnsiTheme="majorHAnsi" w:cstheme="majorBidi"/>
      <w:color w:val="365F91" w:themeColor="accent1" w:themeShade="BF"/>
      <w:spacing w:val="-10"/>
      <w:sz w:val="52"/>
      <w:szCs w:val="52"/>
    </w:rPr>
  </w:style>
  <w:style w:type="paragraph" w:styleId="Subtitle">
    <w:name w:val="Subtitle"/>
    <w:basedOn w:val="Normal"/>
    <w:next w:val="Normal"/>
    <w:link w:val="SubtitleChar"/>
    <w:uiPriority w:val="11"/>
    <w:qFormat/>
    <w:rsid w:val="00FF71A6"/>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F71A6"/>
    <w:rPr>
      <w:rFonts w:asciiTheme="majorHAnsi" w:eastAsiaTheme="majorEastAsia" w:hAnsiTheme="majorHAnsi" w:cstheme="majorBidi"/>
    </w:rPr>
  </w:style>
  <w:style w:type="character" w:styleId="Strong">
    <w:name w:val="Strong"/>
    <w:basedOn w:val="DefaultParagraphFont"/>
    <w:uiPriority w:val="22"/>
    <w:qFormat/>
    <w:rsid w:val="00FF71A6"/>
    <w:rPr>
      <w:b/>
      <w:bCs/>
    </w:rPr>
  </w:style>
  <w:style w:type="character" w:styleId="Emphasis">
    <w:name w:val="Emphasis"/>
    <w:basedOn w:val="DefaultParagraphFont"/>
    <w:uiPriority w:val="20"/>
    <w:qFormat/>
    <w:rsid w:val="00FF71A6"/>
    <w:rPr>
      <w:i/>
      <w:iCs/>
    </w:rPr>
  </w:style>
  <w:style w:type="paragraph" w:styleId="NoSpacing">
    <w:name w:val="No Spacing"/>
    <w:uiPriority w:val="1"/>
    <w:qFormat/>
    <w:rsid w:val="00FF71A6"/>
    <w:pPr>
      <w:spacing w:after="0" w:line="240" w:lineRule="auto"/>
    </w:pPr>
  </w:style>
  <w:style w:type="paragraph" w:styleId="Quote">
    <w:name w:val="Quote"/>
    <w:basedOn w:val="Normal"/>
    <w:next w:val="Normal"/>
    <w:link w:val="QuoteChar"/>
    <w:uiPriority w:val="29"/>
    <w:qFormat/>
    <w:rsid w:val="00FF71A6"/>
    <w:pPr>
      <w:spacing w:before="120"/>
      <w:ind w:left="720" w:right="720"/>
      <w:jc w:val="center"/>
    </w:pPr>
    <w:rPr>
      <w:i/>
      <w:iCs/>
    </w:rPr>
  </w:style>
  <w:style w:type="character" w:customStyle="1" w:styleId="QuoteChar">
    <w:name w:val="Quote Char"/>
    <w:basedOn w:val="DefaultParagraphFont"/>
    <w:link w:val="Quote"/>
    <w:uiPriority w:val="29"/>
    <w:rsid w:val="00FF71A6"/>
    <w:rPr>
      <w:i/>
      <w:iCs/>
    </w:rPr>
  </w:style>
  <w:style w:type="paragraph" w:styleId="IntenseQuote">
    <w:name w:val="Intense Quote"/>
    <w:basedOn w:val="Normal"/>
    <w:next w:val="Normal"/>
    <w:link w:val="IntenseQuoteChar"/>
    <w:uiPriority w:val="30"/>
    <w:qFormat/>
    <w:rsid w:val="00FF71A6"/>
    <w:pPr>
      <w:spacing w:before="120" w:line="300" w:lineRule="auto"/>
      <w:ind w:left="576" w:right="576"/>
      <w:jc w:val="center"/>
    </w:pPr>
    <w:rPr>
      <w:rFonts w:asciiTheme="majorHAnsi" w:eastAsiaTheme="majorEastAsia" w:hAnsiTheme="majorHAnsi" w:cstheme="majorBidi"/>
      <w:color w:val="4F81BD" w:themeColor="accent1"/>
      <w:sz w:val="24"/>
      <w:szCs w:val="24"/>
    </w:rPr>
  </w:style>
  <w:style w:type="character" w:customStyle="1" w:styleId="IntenseQuoteChar">
    <w:name w:val="Intense Quote Char"/>
    <w:basedOn w:val="DefaultParagraphFont"/>
    <w:link w:val="IntenseQuote"/>
    <w:uiPriority w:val="30"/>
    <w:rsid w:val="00FF71A6"/>
    <w:rPr>
      <w:rFonts w:asciiTheme="majorHAnsi" w:eastAsiaTheme="majorEastAsia" w:hAnsiTheme="majorHAnsi" w:cstheme="majorBidi"/>
      <w:color w:val="4F81BD" w:themeColor="accent1"/>
      <w:sz w:val="24"/>
      <w:szCs w:val="24"/>
    </w:rPr>
  </w:style>
  <w:style w:type="character" w:styleId="SubtleEmphasis">
    <w:name w:val="Subtle Emphasis"/>
    <w:basedOn w:val="DefaultParagraphFont"/>
    <w:uiPriority w:val="19"/>
    <w:qFormat/>
    <w:rsid w:val="00FF71A6"/>
    <w:rPr>
      <w:i/>
      <w:iCs/>
      <w:color w:val="404040" w:themeColor="text1" w:themeTint="BF"/>
    </w:rPr>
  </w:style>
  <w:style w:type="character" w:styleId="IntenseEmphasis">
    <w:name w:val="Intense Emphasis"/>
    <w:basedOn w:val="DefaultParagraphFont"/>
    <w:uiPriority w:val="21"/>
    <w:qFormat/>
    <w:rsid w:val="00FF71A6"/>
    <w:rPr>
      <w:b w:val="0"/>
      <w:bCs w:val="0"/>
      <w:i/>
      <w:iCs/>
      <w:color w:val="4F81BD" w:themeColor="accent1"/>
    </w:rPr>
  </w:style>
  <w:style w:type="character" w:styleId="SubtleReference">
    <w:name w:val="Subtle Reference"/>
    <w:basedOn w:val="DefaultParagraphFont"/>
    <w:uiPriority w:val="31"/>
    <w:qFormat/>
    <w:rsid w:val="00FF71A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F71A6"/>
    <w:rPr>
      <w:b/>
      <w:bCs/>
      <w:smallCaps/>
      <w:color w:val="4F81BD" w:themeColor="accent1"/>
      <w:spacing w:val="5"/>
      <w:u w:val="single"/>
    </w:rPr>
  </w:style>
  <w:style w:type="character" w:styleId="BookTitle">
    <w:name w:val="Book Title"/>
    <w:basedOn w:val="DefaultParagraphFont"/>
    <w:uiPriority w:val="33"/>
    <w:qFormat/>
    <w:rsid w:val="00FF71A6"/>
    <w:rPr>
      <w:b/>
      <w:bCs/>
      <w:smallCaps/>
    </w:rPr>
  </w:style>
  <w:style w:type="paragraph" w:styleId="TOCHeading">
    <w:name w:val="TOC Heading"/>
    <w:basedOn w:val="Heading1"/>
    <w:next w:val="Normal"/>
    <w:uiPriority w:val="39"/>
    <w:semiHidden/>
    <w:unhideWhenUsed/>
    <w:qFormat/>
    <w:rsid w:val="00FF71A6"/>
    <w:pPr>
      <w:outlineLvl w:val="9"/>
    </w:pPr>
  </w:style>
  <w:style w:type="character" w:styleId="LineNumber">
    <w:name w:val="line number"/>
    <w:basedOn w:val="DefaultParagraphFont"/>
    <w:uiPriority w:val="99"/>
    <w:semiHidden/>
    <w:unhideWhenUsed/>
    <w:rsid w:val="004352A0"/>
  </w:style>
  <w:style w:type="paragraph" w:styleId="Header">
    <w:name w:val="header"/>
    <w:basedOn w:val="Normal"/>
    <w:link w:val="HeaderChar"/>
    <w:uiPriority w:val="99"/>
    <w:unhideWhenUsed/>
    <w:rsid w:val="00C232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295"/>
  </w:style>
  <w:style w:type="paragraph" w:styleId="Footer">
    <w:name w:val="footer"/>
    <w:basedOn w:val="Normal"/>
    <w:link w:val="FooterChar"/>
    <w:uiPriority w:val="99"/>
    <w:unhideWhenUsed/>
    <w:rsid w:val="00C232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295"/>
  </w:style>
  <w:style w:type="paragraph" w:customStyle="1" w:styleId="StyleFACorrespondingAuthorFootnote7pt">
    <w:name w:val="Style FA_Corresponding_Author_Footnote + 7 pt"/>
    <w:basedOn w:val="Normal"/>
    <w:next w:val="Normal"/>
    <w:link w:val="StyleFACorrespondingAuthorFootnote7ptChar"/>
    <w:autoRedefine/>
    <w:rsid w:val="006E7DBE"/>
    <w:pPr>
      <w:spacing w:after="240" w:line="360" w:lineRule="auto"/>
    </w:pPr>
    <w:rPr>
      <w:rFonts w:ascii="Times New Roman" w:eastAsia="Times New Roman" w:hAnsi="Times New Roman" w:cs="Times New Roman"/>
      <w:kern w:val="20"/>
      <w:sz w:val="24"/>
      <w:szCs w:val="24"/>
      <w:lang w:val="en-US"/>
    </w:rPr>
  </w:style>
  <w:style w:type="character" w:customStyle="1" w:styleId="StyleFACorrespondingAuthorFootnote7ptChar">
    <w:name w:val="Style FA_Corresponding_Author_Footnote + 7 pt Char"/>
    <w:link w:val="StyleFACorrespondingAuthorFootnote7pt"/>
    <w:rsid w:val="006E7DBE"/>
    <w:rPr>
      <w:rFonts w:ascii="Times New Roman" w:eastAsia="Times New Roman" w:hAnsi="Times New Roman" w:cs="Times New Roman"/>
      <w:kern w:val="20"/>
      <w:sz w:val="24"/>
      <w:szCs w:val="24"/>
      <w:lang w:val="en-US"/>
    </w:rPr>
  </w:style>
  <w:style w:type="character" w:styleId="Hyperlink">
    <w:name w:val="Hyperlink"/>
    <w:basedOn w:val="DefaultParagraphFont"/>
    <w:uiPriority w:val="99"/>
    <w:unhideWhenUsed/>
    <w:rsid w:val="00D81C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4660">
      <w:bodyDiv w:val="1"/>
      <w:marLeft w:val="0"/>
      <w:marRight w:val="0"/>
      <w:marTop w:val="0"/>
      <w:marBottom w:val="0"/>
      <w:divBdr>
        <w:top w:val="none" w:sz="0" w:space="0" w:color="auto"/>
        <w:left w:val="none" w:sz="0" w:space="0" w:color="auto"/>
        <w:bottom w:val="none" w:sz="0" w:space="0" w:color="auto"/>
        <w:right w:val="none" w:sz="0" w:space="0" w:color="auto"/>
      </w:divBdr>
    </w:div>
    <w:div w:id="120463970">
      <w:bodyDiv w:val="1"/>
      <w:marLeft w:val="0"/>
      <w:marRight w:val="0"/>
      <w:marTop w:val="0"/>
      <w:marBottom w:val="0"/>
      <w:divBdr>
        <w:top w:val="none" w:sz="0" w:space="0" w:color="auto"/>
        <w:left w:val="none" w:sz="0" w:space="0" w:color="auto"/>
        <w:bottom w:val="none" w:sz="0" w:space="0" w:color="auto"/>
        <w:right w:val="none" w:sz="0" w:space="0" w:color="auto"/>
      </w:divBdr>
    </w:div>
    <w:div w:id="1514219729">
      <w:bodyDiv w:val="1"/>
      <w:marLeft w:val="0"/>
      <w:marRight w:val="0"/>
      <w:marTop w:val="0"/>
      <w:marBottom w:val="0"/>
      <w:divBdr>
        <w:top w:val="none" w:sz="0" w:space="0" w:color="auto"/>
        <w:left w:val="none" w:sz="0" w:space="0" w:color="auto"/>
        <w:bottom w:val="none" w:sz="0" w:space="0" w:color="auto"/>
        <w:right w:val="none" w:sz="0" w:space="0" w:color="auto"/>
      </w:divBdr>
    </w:div>
    <w:div w:id="1690519286">
      <w:bodyDiv w:val="1"/>
      <w:marLeft w:val="0"/>
      <w:marRight w:val="0"/>
      <w:marTop w:val="0"/>
      <w:marBottom w:val="0"/>
      <w:divBdr>
        <w:top w:val="none" w:sz="0" w:space="0" w:color="auto"/>
        <w:left w:val="none" w:sz="0" w:space="0" w:color="auto"/>
        <w:bottom w:val="none" w:sz="0" w:space="0" w:color="auto"/>
        <w:right w:val="none" w:sz="0" w:space="0" w:color="auto"/>
      </w:divBdr>
    </w:div>
    <w:div w:id="1724477532">
      <w:bodyDiv w:val="1"/>
      <w:marLeft w:val="0"/>
      <w:marRight w:val="0"/>
      <w:marTop w:val="0"/>
      <w:marBottom w:val="0"/>
      <w:divBdr>
        <w:top w:val="none" w:sz="0" w:space="0" w:color="auto"/>
        <w:left w:val="none" w:sz="0" w:space="0" w:color="auto"/>
        <w:bottom w:val="none" w:sz="0" w:space="0" w:color="auto"/>
        <w:right w:val="none" w:sz="0" w:space="0" w:color="auto"/>
      </w:divBdr>
    </w:div>
    <w:div w:id="1819685887">
      <w:bodyDiv w:val="1"/>
      <w:marLeft w:val="0"/>
      <w:marRight w:val="0"/>
      <w:marTop w:val="0"/>
      <w:marBottom w:val="0"/>
      <w:divBdr>
        <w:top w:val="none" w:sz="0" w:space="0" w:color="auto"/>
        <w:left w:val="none" w:sz="0" w:space="0" w:color="auto"/>
        <w:bottom w:val="none" w:sz="0" w:space="0" w:color="auto"/>
        <w:right w:val="none" w:sz="0" w:space="0" w:color="auto"/>
      </w:divBdr>
    </w:div>
    <w:div w:id="2075346926">
      <w:bodyDiv w:val="1"/>
      <w:marLeft w:val="0"/>
      <w:marRight w:val="0"/>
      <w:marTop w:val="0"/>
      <w:marBottom w:val="0"/>
      <w:divBdr>
        <w:top w:val="none" w:sz="0" w:space="0" w:color="auto"/>
        <w:left w:val="none" w:sz="0" w:space="0" w:color="auto"/>
        <w:bottom w:val="none" w:sz="0" w:space="0" w:color="auto"/>
        <w:right w:val="none" w:sz="0" w:space="0" w:color="auto"/>
      </w:divBdr>
    </w:div>
    <w:div w:id="2145465741">
      <w:bodyDiv w:val="1"/>
      <w:marLeft w:val="0"/>
      <w:marRight w:val="0"/>
      <w:marTop w:val="0"/>
      <w:marBottom w:val="0"/>
      <w:divBdr>
        <w:top w:val="none" w:sz="0" w:space="0" w:color="auto"/>
        <w:left w:val="none" w:sz="0" w:space="0" w:color="auto"/>
        <w:bottom w:val="none" w:sz="0" w:space="0" w:color="auto"/>
        <w:right w:val="none" w:sz="0" w:space="0" w:color="auto"/>
      </w:divBdr>
      <w:divsChild>
        <w:div w:id="1902204247">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E96AE25A-F01D-4DD6-8F6E-F2C8C00F0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41269</Words>
  <Characters>235238</Characters>
  <Application>Microsoft Office Word</Application>
  <DocSecurity>0</DocSecurity>
  <Lines>1960</Lines>
  <Paragraphs>551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Emer Browne</dc:creator>
  <cp:lastModifiedBy>Anne-Marie Healy</cp:lastModifiedBy>
  <cp:revision>3</cp:revision>
  <cp:lastPrinted>2019-02-20T12:34:00Z</cp:lastPrinted>
  <dcterms:created xsi:type="dcterms:W3CDTF">2019-05-08T11:37:00Z</dcterms:created>
  <dcterms:modified xsi:type="dcterms:W3CDTF">2019-07-31T12:24:00Z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http://csl.mendeley.com/styles/504608331/american-medical-association-EB</vt:lpwstr>
  </property>
  <property fmtid="{D5CDD505-2E9C-101B-9397-08002B2CF9AE}" pid="5" name="Mendeley Recent Style Name 1_1">
    <vt:lpwstr>American Medical Association - Emer Browne</vt:lpwstr>
  </property>
  <property fmtid="{D5CDD505-2E9C-101B-9397-08002B2CF9AE}" pid="6" name="Mendeley Recent Style Id 2_1">
    <vt:lpwstr>http://www.zotero.org/styles/american-political-science-association</vt:lpwstr>
  </property>
  <property fmtid="{D5CDD505-2E9C-101B-9397-08002B2CF9AE}" pid="7" name="Mendeley Recent Style Name 2_1">
    <vt:lpwstr>American Political Science Association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3a7ae5b3-e75e-39e2-a985-410539768bde</vt:lpwstr>
  </property>
  <property fmtid="{D5CDD505-2E9C-101B-9397-08002B2CF9AE}" pid="24" name="Mendeley Citation Style_1">
    <vt:lpwstr>http://csl.mendeley.com/styles/504608331/american-medical-association-EB</vt:lpwstr>
  </property>
</Properties>
</file>