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C5817D" w14:textId="7B9CF3EC" w:rsidR="009733AA" w:rsidRPr="000249A3" w:rsidRDefault="00242685" w:rsidP="00163EF7">
      <w:pPr>
        <w:pStyle w:val="Body"/>
        <w:spacing w:line="360" w:lineRule="auto"/>
        <w:rPr>
          <w:rFonts w:ascii="Times New Roman" w:hAnsi="Times New Roman"/>
        </w:rPr>
      </w:pPr>
      <w:r>
        <w:rPr>
          <w:rFonts w:ascii="Times New Roman" w:hAnsi="Times New Roman"/>
        </w:rPr>
        <w:t>sca</w:t>
      </w:r>
      <w:r w:rsidR="000249A3">
        <w:rPr>
          <w:rFonts w:ascii="Times New Roman" w:hAnsi="Times New Roman"/>
        </w:rPr>
        <w:t>Review of Guillermo</w:t>
      </w:r>
      <w:r w:rsidR="001A29D8" w:rsidRPr="000249A3">
        <w:rPr>
          <w:rFonts w:ascii="Times New Roman" w:hAnsi="Times New Roman"/>
        </w:rPr>
        <w:t xml:space="preserve"> </w:t>
      </w:r>
      <w:r w:rsidR="000249A3">
        <w:rPr>
          <w:rFonts w:ascii="Times New Roman" w:hAnsi="Times New Roman"/>
        </w:rPr>
        <w:t xml:space="preserve">E. </w:t>
      </w:r>
      <w:r w:rsidR="001A29D8" w:rsidRPr="000249A3">
        <w:rPr>
          <w:rFonts w:ascii="Times New Roman" w:hAnsi="Times New Roman"/>
        </w:rPr>
        <w:t xml:space="preserve">Rosado </w:t>
      </w:r>
      <w:r w:rsidR="00922B0D">
        <w:rPr>
          <w:rFonts w:ascii="Times New Roman" w:hAnsi="Times New Roman"/>
        </w:rPr>
        <w:t>Haddock</w:t>
      </w:r>
      <w:r w:rsidR="000249A3">
        <w:rPr>
          <w:rFonts w:ascii="Times New Roman" w:hAnsi="Times New Roman"/>
        </w:rPr>
        <w:t>,</w:t>
      </w:r>
      <w:r w:rsidR="001A29D8" w:rsidRPr="000249A3">
        <w:rPr>
          <w:rFonts w:ascii="Times New Roman" w:hAnsi="Times New Roman"/>
        </w:rPr>
        <w:t xml:space="preserve"> </w:t>
      </w:r>
      <w:r w:rsidR="001A29D8" w:rsidRPr="00506366">
        <w:rPr>
          <w:rFonts w:ascii="Times New Roman" w:hAnsi="Times New Roman"/>
          <w:i/>
        </w:rPr>
        <w:t xml:space="preserve">Against </w:t>
      </w:r>
      <w:r w:rsidR="00114B7B" w:rsidRPr="00506366">
        <w:rPr>
          <w:rFonts w:ascii="Times New Roman" w:hAnsi="Times New Roman"/>
          <w:i/>
        </w:rPr>
        <w:t xml:space="preserve">the </w:t>
      </w:r>
      <w:r w:rsidR="001A29D8" w:rsidRPr="00506366">
        <w:rPr>
          <w:rFonts w:ascii="Times New Roman" w:hAnsi="Times New Roman"/>
          <w:i/>
        </w:rPr>
        <w:t>Current</w:t>
      </w:r>
      <w:r w:rsidR="000249A3" w:rsidRPr="00506366">
        <w:rPr>
          <w:rFonts w:ascii="Times New Roman" w:hAnsi="Times New Roman"/>
          <w:i/>
        </w:rPr>
        <w:t>. Selected Philosophical Papers</w:t>
      </w:r>
      <w:r w:rsidR="000249A3">
        <w:rPr>
          <w:rFonts w:ascii="Times New Roman" w:hAnsi="Times New Roman"/>
        </w:rPr>
        <w:t>. Frankfurt/Main: Ontos, 2012. xii + 456 pp.</w:t>
      </w:r>
    </w:p>
    <w:p w14:paraId="1B0560DE" w14:textId="77777777" w:rsidR="009733AA" w:rsidRPr="000249A3" w:rsidRDefault="009733AA" w:rsidP="00163EF7">
      <w:pPr>
        <w:pStyle w:val="Body"/>
        <w:spacing w:line="360" w:lineRule="auto"/>
        <w:rPr>
          <w:rFonts w:ascii="Times New Roman" w:hAnsi="Times New Roman"/>
        </w:rPr>
      </w:pPr>
    </w:p>
    <w:p w14:paraId="3861F0ED" w14:textId="04D7B6F7" w:rsidR="002B14B9" w:rsidRDefault="001A29D8" w:rsidP="00163EF7">
      <w:pPr>
        <w:pStyle w:val="Body"/>
        <w:tabs>
          <w:tab w:val="left" w:pos="8364"/>
        </w:tabs>
        <w:spacing w:line="360" w:lineRule="auto"/>
        <w:rPr>
          <w:rFonts w:ascii="Times New Roman" w:hAnsi="Times New Roman"/>
        </w:rPr>
      </w:pPr>
      <w:r w:rsidRPr="000249A3">
        <w:rPr>
          <w:rFonts w:ascii="Times New Roman" w:hAnsi="Times New Roman"/>
        </w:rPr>
        <w:t>The title of this book indicates two ways in which the author has defied trends around him. One is his rather lonely position in Puerto Rico as a philosopher interested in Frege, logic, mathematics, and other standard fare of analytic philosophy</w:t>
      </w:r>
      <w:r w:rsidR="00114B7B" w:rsidRPr="000249A3">
        <w:rPr>
          <w:rFonts w:ascii="Times New Roman" w:hAnsi="Times New Roman"/>
        </w:rPr>
        <w:t>, unpopular with students and colleagues alike</w:t>
      </w:r>
      <w:r w:rsidRPr="000249A3">
        <w:rPr>
          <w:rFonts w:ascii="Times New Roman" w:hAnsi="Times New Roman"/>
        </w:rPr>
        <w:t>. The other is as someone with these preferences who also takes a keen interest in the work of</w:t>
      </w:r>
      <w:r w:rsidR="00163EF7">
        <w:rPr>
          <w:rFonts w:ascii="Times New Roman" w:hAnsi="Times New Roman"/>
        </w:rPr>
        <w:t xml:space="preserve"> Husserl, especially the latter’</w:t>
      </w:r>
      <w:r w:rsidRPr="000249A3">
        <w:rPr>
          <w:rFonts w:ascii="Times New Roman" w:hAnsi="Times New Roman"/>
        </w:rPr>
        <w:t>s early, pre-transcendental writings on mathematics and logic. One gets the impression from the preface that neither form of relative isolation has been easy. Typical readers of Husserl are l</w:t>
      </w:r>
      <w:r w:rsidR="00647FF5" w:rsidRPr="000249A3">
        <w:rPr>
          <w:rFonts w:ascii="Times New Roman" w:hAnsi="Times New Roman"/>
        </w:rPr>
        <w:t xml:space="preserve">ikely to respond to Frege with </w:t>
      </w:r>
      <w:r w:rsidR="00647FF5" w:rsidRPr="000249A3">
        <w:rPr>
          <w:rFonts w:ascii="Times New Roman" w:hAnsi="Times New Roman"/>
          <w:i/>
        </w:rPr>
        <w:t>an</w:t>
      </w:r>
      <w:r w:rsidRPr="000249A3">
        <w:rPr>
          <w:rFonts w:ascii="Times New Roman" w:hAnsi="Times New Roman"/>
          <w:i/>
        </w:rPr>
        <w:t>alytica sunt, non leguntur</w:t>
      </w:r>
      <w:r w:rsidRPr="000249A3">
        <w:rPr>
          <w:rFonts w:ascii="Times New Roman" w:hAnsi="Times New Roman"/>
        </w:rPr>
        <w:t>, while typically readers of Fr</w:t>
      </w:r>
      <w:r w:rsidR="00163EF7">
        <w:rPr>
          <w:rFonts w:ascii="Times New Roman" w:hAnsi="Times New Roman"/>
        </w:rPr>
        <w:t>e</w:t>
      </w:r>
      <w:r w:rsidRPr="000249A3">
        <w:rPr>
          <w:rFonts w:ascii="Times New Roman" w:hAnsi="Times New Roman"/>
        </w:rPr>
        <w:t>ge are lik</w:t>
      </w:r>
      <w:r w:rsidR="00647FF5" w:rsidRPr="000249A3">
        <w:rPr>
          <w:rFonts w:ascii="Times New Roman" w:hAnsi="Times New Roman"/>
        </w:rPr>
        <w:t xml:space="preserve">ely to respond to Husserl with </w:t>
      </w:r>
      <w:r w:rsidR="00647FF5" w:rsidRPr="000249A3">
        <w:rPr>
          <w:rFonts w:ascii="Times New Roman" w:hAnsi="Times New Roman"/>
          <w:i/>
        </w:rPr>
        <w:t>p</w:t>
      </w:r>
      <w:r w:rsidRPr="000249A3">
        <w:rPr>
          <w:rFonts w:ascii="Times New Roman" w:hAnsi="Times New Roman"/>
          <w:i/>
        </w:rPr>
        <w:t>haenomenologica sunt, non leguntur</w:t>
      </w:r>
      <w:r w:rsidRPr="000249A3">
        <w:rPr>
          <w:rFonts w:ascii="Times New Roman" w:hAnsi="Times New Roman"/>
        </w:rPr>
        <w:t xml:space="preserve">. As </w:t>
      </w:r>
      <w:r w:rsidR="00922B0D">
        <w:rPr>
          <w:rFonts w:ascii="Times New Roman" w:hAnsi="Times New Roman"/>
        </w:rPr>
        <w:t>Rosado Haddock</w:t>
      </w:r>
      <w:r w:rsidRPr="000249A3">
        <w:rPr>
          <w:rFonts w:ascii="Times New Roman" w:hAnsi="Times New Roman"/>
        </w:rPr>
        <w:t xml:space="preserve"> shows a</w:t>
      </w:r>
      <w:r w:rsidR="00647FF5" w:rsidRPr="000249A3">
        <w:rPr>
          <w:rFonts w:ascii="Times New Roman" w:hAnsi="Times New Roman"/>
        </w:rPr>
        <w:t xml:space="preserve">t some length, both sides lose </w:t>
      </w:r>
      <w:r w:rsidRPr="000249A3">
        <w:rPr>
          <w:rFonts w:ascii="Times New Roman" w:hAnsi="Times New Roman"/>
        </w:rPr>
        <w:t xml:space="preserve">depth, insight and knowledge by practicing such apartheid. Frege and Husserl were near-contemporaries with substantially overlapping concerns, and they interacted through correspondence </w:t>
      </w:r>
      <w:r w:rsidR="00163EF7">
        <w:rPr>
          <w:rFonts w:ascii="Times New Roman" w:hAnsi="Times New Roman"/>
        </w:rPr>
        <w:t>and mutual criticism. Would-be “defenders”</w:t>
      </w:r>
      <w:r w:rsidRPr="000249A3">
        <w:rPr>
          <w:rFonts w:ascii="Times New Roman" w:hAnsi="Times New Roman"/>
        </w:rPr>
        <w:t xml:space="preserve"> of either camp are often ignorant of the extent to which their views </w:t>
      </w:r>
      <w:r w:rsidR="002B14B9">
        <w:rPr>
          <w:rFonts w:ascii="Times New Roman" w:hAnsi="Times New Roman"/>
        </w:rPr>
        <w:t>in</w:t>
      </w:r>
      <w:r w:rsidR="00BB29BB">
        <w:rPr>
          <w:rFonts w:ascii="Times New Roman" w:hAnsi="Times New Roman"/>
        </w:rPr>
        <w:t>t</w:t>
      </w:r>
      <w:r w:rsidR="002B14B9">
        <w:rPr>
          <w:rFonts w:ascii="Times New Roman" w:hAnsi="Times New Roman"/>
        </w:rPr>
        <w:t>erlock</w:t>
      </w:r>
      <w:r w:rsidRPr="000249A3">
        <w:rPr>
          <w:rFonts w:ascii="Times New Roman" w:hAnsi="Times New Roman"/>
        </w:rPr>
        <w:t xml:space="preserve">. </w:t>
      </w:r>
      <w:r w:rsidR="00922B0D">
        <w:rPr>
          <w:rFonts w:ascii="Times New Roman" w:hAnsi="Times New Roman"/>
        </w:rPr>
        <w:t>Rosado Haddock</w:t>
      </w:r>
      <w:r w:rsidRPr="000249A3">
        <w:rPr>
          <w:rFonts w:ascii="Times New Roman" w:hAnsi="Times New Roman"/>
        </w:rPr>
        <w:t>, who has worked in the area since his dissertation</w:t>
      </w:r>
      <w:r w:rsidR="00114B7B" w:rsidRPr="000249A3">
        <w:rPr>
          <w:rFonts w:ascii="Times New Roman" w:hAnsi="Times New Roman"/>
        </w:rPr>
        <w:t xml:space="preserve"> in </w:t>
      </w:r>
      <w:r w:rsidR="00BB29BB">
        <w:rPr>
          <w:rFonts w:ascii="Times New Roman" w:hAnsi="Times New Roman"/>
        </w:rPr>
        <w:t>Germany</w:t>
      </w:r>
      <w:r w:rsidRPr="000249A3">
        <w:rPr>
          <w:rFonts w:ascii="Times New Roman" w:hAnsi="Times New Roman"/>
        </w:rPr>
        <w:t xml:space="preserve">, is </w:t>
      </w:r>
      <w:r w:rsidR="00114B7B" w:rsidRPr="000249A3">
        <w:rPr>
          <w:rFonts w:ascii="Times New Roman" w:hAnsi="Times New Roman"/>
        </w:rPr>
        <w:t>well placed</w:t>
      </w:r>
      <w:r w:rsidRPr="000249A3">
        <w:rPr>
          <w:rFonts w:ascii="Times New Roman" w:hAnsi="Times New Roman"/>
        </w:rPr>
        <w:t xml:space="preserve"> </w:t>
      </w:r>
      <w:r w:rsidR="00804CBD">
        <w:rPr>
          <w:rFonts w:ascii="Times New Roman" w:hAnsi="Times New Roman"/>
        </w:rPr>
        <w:t xml:space="preserve">to compare their views in depth, and for the most part his observations and adjustments of the two partial views are well taken. </w:t>
      </w:r>
      <w:r w:rsidR="002B14B9">
        <w:rPr>
          <w:rFonts w:ascii="Times New Roman" w:hAnsi="Times New Roman"/>
        </w:rPr>
        <w:t xml:space="preserve">Generally it is Husserl who is elevated </w:t>
      </w:r>
      <w:r w:rsidR="00BB29BB">
        <w:rPr>
          <w:rFonts w:ascii="Times New Roman" w:hAnsi="Times New Roman"/>
        </w:rPr>
        <w:t>in comparison</w:t>
      </w:r>
      <w:r w:rsidR="002B14B9">
        <w:rPr>
          <w:rFonts w:ascii="Times New Roman" w:hAnsi="Times New Roman"/>
        </w:rPr>
        <w:t xml:space="preserve"> to predominant extant views</w:t>
      </w:r>
      <w:r w:rsidR="00506366">
        <w:rPr>
          <w:rFonts w:ascii="Times New Roman" w:hAnsi="Times New Roman"/>
        </w:rPr>
        <w:t>, particularly those of analysts</w:t>
      </w:r>
      <w:r w:rsidR="002B14B9">
        <w:rPr>
          <w:rFonts w:ascii="Times New Roman" w:hAnsi="Times New Roman"/>
        </w:rPr>
        <w:t xml:space="preserve">. Husserl developed a theory of sense and reference independently of Frege; his shift from mild psychologism to platonism took place independently of Frege and under the influence of Lotze and Bolzano; his account of the semantics of sentences is preferable to Frege’s; his criticisms of psychologism </w:t>
      </w:r>
      <w:r w:rsidR="00163EF7">
        <w:rPr>
          <w:rFonts w:ascii="Times New Roman" w:hAnsi="Times New Roman"/>
        </w:rPr>
        <w:t xml:space="preserve">in logic </w:t>
      </w:r>
      <w:r w:rsidR="002B14B9">
        <w:rPr>
          <w:rFonts w:ascii="Times New Roman" w:hAnsi="Times New Roman"/>
        </w:rPr>
        <w:t xml:space="preserve">were more thorough and more convincing than Frege’s. All of these are views well known to those </w:t>
      </w:r>
      <w:r w:rsidR="009A45F3">
        <w:rPr>
          <w:rFonts w:ascii="Times New Roman" w:hAnsi="Times New Roman"/>
        </w:rPr>
        <w:t xml:space="preserve">relatively few </w:t>
      </w:r>
      <w:r w:rsidR="002B14B9">
        <w:rPr>
          <w:rFonts w:ascii="Times New Roman" w:hAnsi="Times New Roman"/>
        </w:rPr>
        <w:t xml:space="preserve">Husserl </w:t>
      </w:r>
      <w:r w:rsidR="00616323">
        <w:rPr>
          <w:rFonts w:ascii="Times New Roman" w:hAnsi="Times New Roman"/>
        </w:rPr>
        <w:t>scholars</w:t>
      </w:r>
      <w:r w:rsidR="002B14B9">
        <w:rPr>
          <w:rFonts w:ascii="Times New Roman" w:hAnsi="Times New Roman"/>
        </w:rPr>
        <w:t xml:space="preserve"> who pay sufficient attention to his mathematical, logical and linguistic writings</w:t>
      </w:r>
      <w:r w:rsidR="00BB29BB">
        <w:rPr>
          <w:rFonts w:ascii="Times New Roman" w:hAnsi="Times New Roman"/>
        </w:rPr>
        <w:t>, but are still not widely appreciated</w:t>
      </w:r>
      <w:r w:rsidR="002B14B9">
        <w:rPr>
          <w:rFonts w:ascii="Times New Roman" w:hAnsi="Times New Roman"/>
        </w:rPr>
        <w:t>.</w:t>
      </w:r>
      <w:r w:rsidR="00506366">
        <w:rPr>
          <w:rFonts w:ascii="Times New Roman" w:hAnsi="Times New Roman"/>
        </w:rPr>
        <w:t xml:space="preserve"> </w:t>
      </w:r>
    </w:p>
    <w:p w14:paraId="20648A7E" w14:textId="38ADA589" w:rsidR="001A29D8" w:rsidRPr="000249A3" w:rsidRDefault="00737135" w:rsidP="00163EF7">
      <w:pPr>
        <w:pStyle w:val="Body"/>
        <w:spacing w:line="360" w:lineRule="auto"/>
        <w:rPr>
          <w:rFonts w:ascii="Times New Roman" w:hAnsi="Times New Roman"/>
        </w:rPr>
      </w:pPr>
      <w:r>
        <w:rPr>
          <w:rFonts w:ascii="Times New Roman" w:hAnsi="Times New Roman"/>
        </w:rPr>
        <w:tab/>
        <w:t>The rewriting of history, sometimes subtle, sometimes not, includes rewrites by some of its principal players. In</w:t>
      </w:r>
      <w:r w:rsidR="00A665A8">
        <w:rPr>
          <w:rFonts w:ascii="Times New Roman" w:hAnsi="Times New Roman"/>
        </w:rPr>
        <w:t xml:space="preserve"> his autobiography Carnap dwelt</w:t>
      </w:r>
      <w:r>
        <w:rPr>
          <w:rFonts w:ascii="Times New Roman" w:hAnsi="Times New Roman"/>
        </w:rPr>
        <w:t xml:space="preserve"> on his attendance at Frege’s lectures</w:t>
      </w:r>
      <w:r w:rsidR="007C4407">
        <w:rPr>
          <w:rFonts w:ascii="Times New Roman" w:hAnsi="Times New Roman"/>
        </w:rPr>
        <w:t xml:space="preserve"> in Jena before the First World War, where there was minimal interaction, </w:t>
      </w:r>
      <w:r w:rsidR="00A665A8">
        <w:rPr>
          <w:rFonts w:ascii="Times New Roman" w:hAnsi="Times New Roman"/>
        </w:rPr>
        <w:t>but passed</w:t>
      </w:r>
      <w:r w:rsidR="007C4407">
        <w:rPr>
          <w:rFonts w:ascii="Times New Roman" w:hAnsi="Times New Roman"/>
        </w:rPr>
        <w:t xml:space="preserve"> over his three semesters in Freiburg working </w:t>
      </w:r>
      <w:r w:rsidR="009A45F3">
        <w:rPr>
          <w:rFonts w:ascii="Times New Roman" w:hAnsi="Times New Roman"/>
        </w:rPr>
        <w:t xml:space="preserve">intensively </w:t>
      </w:r>
      <w:r w:rsidR="007C4407">
        <w:rPr>
          <w:rFonts w:ascii="Times New Roman" w:hAnsi="Times New Roman"/>
        </w:rPr>
        <w:t xml:space="preserve">in close proximity to Husserl and befriending </w:t>
      </w:r>
      <w:r w:rsidR="00A665A8">
        <w:rPr>
          <w:rFonts w:ascii="Times New Roman" w:hAnsi="Times New Roman"/>
        </w:rPr>
        <w:t xml:space="preserve">the latter’s assistant </w:t>
      </w:r>
      <w:r w:rsidR="007C4407">
        <w:rPr>
          <w:rFonts w:ascii="Times New Roman" w:hAnsi="Times New Roman"/>
        </w:rPr>
        <w:t xml:space="preserve">Ludwig Landgrebe. </w:t>
      </w:r>
      <w:r w:rsidR="00922B0D">
        <w:rPr>
          <w:rFonts w:ascii="Times New Roman" w:hAnsi="Times New Roman"/>
        </w:rPr>
        <w:t>Rosado Haddock</w:t>
      </w:r>
      <w:r w:rsidR="007C4407">
        <w:rPr>
          <w:rFonts w:ascii="Times New Roman" w:hAnsi="Times New Roman"/>
        </w:rPr>
        <w:t xml:space="preserve"> shows without difficulty</w:t>
      </w:r>
      <w:r w:rsidR="00A665A8">
        <w:rPr>
          <w:rFonts w:ascii="Times New Roman" w:hAnsi="Times New Roman"/>
        </w:rPr>
        <w:t>,</w:t>
      </w:r>
      <w:r w:rsidR="007C4407">
        <w:rPr>
          <w:rFonts w:ascii="Times New Roman" w:hAnsi="Times New Roman"/>
        </w:rPr>
        <w:t xml:space="preserve"> in a précis of a previous book, that Carnap’s </w:t>
      </w:r>
      <w:r w:rsidR="007C4407" w:rsidRPr="007C4407">
        <w:rPr>
          <w:rFonts w:ascii="Times New Roman" w:hAnsi="Times New Roman"/>
          <w:i/>
        </w:rPr>
        <w:t>Aufbau</w:t>
      </w:r>
      <w:r w:rsidR="007C4407">
        <w:rPr>
          <w:rFonts w:ascii="Times New Roman" w:hAnsi="Times New Roman"/>
        </w:rPr>
        <w:t xml:space="preserve"> owes a huge debt to Husserl</w:t>
      </w:r>
      <w:r w:rsidR="00A665A8">
        <w:rPr>
          <w:rFonts w:ascii="Times New Roman" w:hAnsi="Times New Roman"/>
        </w:rPr>
        <w:t xml:space="preserve">, one the author seems to have been keen </w:t>
      </w:r>
      <w:r w:rsidR="009A45F3">
        <w:rPr>
          <w:rFonts w:ascii="Times New Roman" w:hAnsi="Times New Roman"/>
        </w:rPr>
        <w:t xml:space="preserve">later </w:t>
      </w:r>
      <w:r w:rsidR="00A665A8">
        <w:rPr>
          <w:rFonts w:ascii="Times New Roman" w:hAnsi="Times New Roman"/>
        </w:rPr>
        <w:t>to play down.</w:t>
      </w:r>
    </w:p>
    <w:p w14:paraId="4C21C7CF" w14:textId="37596D49" w:rsidR="009A45F3" w:rsidRDefault="00604EB7" w:rsidP="00163EF7">
      <w:pPr>
        <w:pStyle w:val="Body"/>
        <w:spacing w:line="360" w:lineRule="auto"/>
        <w:rPr>
          <w:rFonts w:ascii="Times New Roman" w:hAnsi="Times New Roman"/>
        </w:rPr>
      </w:pPr>
      <w:r>
        <w:rPr>
          <w:rFonts w:ascii="Times New Roman" w:hAnsi="Times New Roman"/>
        </w:rPr>
        <w:tab/>
      </w:r>
      <w:r w:rsidR="00A665A8">
        <w:rPr>
          <w:rFonts w:ascii="Times New Roman" w:hAnsi="Times New Roman"/>
        </w:rPr>
        <w:t>This collection of essays, some new or new in English, covers two broad thematic areas: one is historical, primarily Husserl and Frege, with minor excursions on Carnap and Kripke. The second, which he calls ‘Some Heterodox Analytic Philosophy’, is a more miscellaneous grouping of essays attempting to debunk various myths in analytic phil</w:t>
      </w:r>
      <w:r w:rsidR="00163EF7">
        <w:rPr>
          <w:rFonts w:ascii="Times New Roman" w:hAnsi="Times New Roman"/>
        </w:rPr>
        <w:t>o</w:t>
      </w:r>
      <w:r w:rsidR="00A665A8">
        <w:rPr>
          <w:rFonts w:ascii="Times New Roman" w:hAnsi="Times New Roman"/>
        </w:rPr>
        <w:t xml:space="preserve">sophy, an activity he evidently relishes. </w:t>
      </w:r>
      <w:r w:rsidR="00922B0D">
        <w:rPr>
          <w:rFonts w:ascii="Times New Roman" w:hAnsi="Times New Roman"/>
        </w:rPr>
        <w:t>Rosado Haddock</w:t>
      </w:r>
      <w:r w:rsidR="009A45F3">
        <w:rPr>
          <w:rFonts w:ascii="Times New Roman" w:hAnsi="Times New Roman"/>
        </w:rPr>
        <w:t xml:space="preserve"> has a number</w:t>
      </w:r>
      <w:r>
        <w:rPr>
          <w:rFonts w:ascii="Times New Roman" w:hAnsi="Times New Roman"/>
        </w:rPr>
        <w:t xml:space="preserve"> of </w:t>
      </w:r>
      <w:r w:rsidRPr="00A665A8">
        <w:rPr>
          <w:rFonts w:ascii="Times New Roman" w:hAnsi="Times New Roman"/>
          <w:i/>
        </w:rPr>
        <w:t>bêtes noir</w:t>
      </w:r>
      <w:r w:rsidR="00737135" w:rsidRPr="00A665A8">
        <w:rPr>
          <w:rFonts w:ascii="Times New Roman" w:hAnsi="Times New Roman"/>
          <w:i/>
        </w:rPr>
        <w:t>es</w:t>
      </w:r>
      <w:r w:rsidR="00737135">
        <w:rPr>
          <w:rFonts w:ascii="Times New Roman" w:hAnsi="Times New Roman"/>
        </w:rPr>
        <w:t xml:space="preserve">. </w:t>
      </w:r>
      <w:r>
        <w:rPr>
          <w:rFonts w:ascii="Times New Roman" w:hAnsi="Times New Roman"/>
        </w:rPr>
        <w:t>He is a staunch platonist and has little time or patience for empiricism or nominalism.</w:t>
      </w:r>
      <w:r w:rsidR="00A665A8">
        <w:rPr>
          <w:rFonts w:ascii="Times New Roman" w:hAnsi="Times New Roman"/>
        </w:rPr>
        <w:t xml:space="preserve"> He accuses those who lump Quine and Duhem together as having a single ‘Quine–Duhem Thesis’ of failing to read Duhem carefully: had they done so they would have realised Duhem’s views on the relationship between theory and data are more moderate and more defensible than Quine’s. He is unimpressed by Benacerraf’s challenges to mathematical platonism, </w:t>
      </w:r>
      <w:r w:rsidR="009A45F3">
        <w:rPr>
          <w:rFonts w:ascii="Times New Roman" w:hAnsi="Times New Roman"/>
        </w:rPr>
        <w:t xml:space="preserve">upholds second-order logic as more suitable than first-order logic for representing mathematics (here he is in more numerous company), and </w:t>
      </w:r>
      <w:r w:rsidR="009A45F3">
        <w:rPr>
          <w:rFonts w:ascii="Times New Roman" w:hAnsi="Times New Roman"/>
        </w:rPr>
        <w:lastRenderedPageBreak/>
        <w:t xml:space="preserve">(rightly) points out that Husserl’s notion of analyticity is a good third alternative to those of Carnap and Quine. He </w:t>
      </w:r>
      <w:r w:rsidR="00BB29BB">
        <w:rPr>
          <w:rFonts w:ascii="Times New Roman" w:hAnsi="Times New Roman"/>
        </w:rPr>
        <w:t>pours</w:t>
      </w:r>
      <w:r w:rsidR="009A45F3">
        <w:rPr>
          <w:rFonts w:ascii="Times New Roman" w:hAnsi="Times New Roman"/>
        </w:rPr>
        <w:t xml:space="preserve"> particular scorn o</w:t>
      </w:r>
      <w:r w:rsidR="00BB29BB">
        <w:rPr>
          <w:rFonts w:ascii="Times New Roman" w:hAnsi="Times New Roman"/>
        </w:rPr>
        <w:t>n</w:t>
      </w:r>
      <w:r w:rsidR="009A45F3">
        <w:rPr>
          <w:rFonts w:ascii="Times New Roman" w:hAnsi="Times New Roman"/>
        </w:rPr>
        <w:t xml:space="preserve"> neo-Kantian interpretations of Frege’s philosophy, pointing out just how little Frege’s platonistic rationalism has in co</w:t>
      </w:r>
      <w:r w:rsidR="00163EF7">
        <w:rPr>
          <w:rFonts w:ascii="Times New Roman" w:hAnsi="Times New Roman"/>
        </w:rPr>
        <w:t>mmon with anything neo-Kantian.</w:t>
      </w:r>
    </w:p>
    <w:p w14:paraId="46FB2757" w14:textId="0E46FA85" w:rsidR="00163EF7" w:rsidRDefault="00163EF7" w:rsidP="00163EF7">
      <w:pPr>
        <w:pStyle w:val="Body"/>
        <w:spacing w:line="360" w:lineRule="auto"/>
        <w:rPr>
          <w:rFonts w:ascii="Times New Roman" w:hAnsi="Times New Roman"/>
        </w:rPr>
      </w:pPr>
      <w:r>
        <w:rPr>
          <w:rFonts w:ascii="Times New Roman" w:hAnsi="Times New Roman"/>
        </w:rPr>
        <w:tab/>
      </w:r>
      <w:r w:rsidR="00922B0D">
        <w:rPr>
          <w:rFonts w:ascii="Times New Roman" w:hAnsi="Times New Roman"/>
        </w:rPr>
        <w:t>Rosado Haddock</w:t>
      </w:r>
      <w:r>
        <w:rPr>
          <w:rFonts w:ascii="Times New Roman" w:hAnsi="Times New Roman"/>
        </w:rPr>
        <w:t xml:space="preserve"> insists – over and over, it must be said – on two distinctions from his heroes Frege and Husserl that he considers the majority of commentators more or less scandalously </w:t>
      </w:r>
      <w:r w:rsidR="00242685">
        <w:rPr>
          <w:rFonts w:ascii="Times New Roman" w:hAnsi="Times New Roman"/>
        </w:rPr>
        <w:t xml:space="preserve">to have </w:t>
      </w:r>
      <w:r>
        <w:rPr>
          <w:rFonts w:ascii="Times New Roman" w:hAnsi="Times New Roman"/>
        </w:rPr>
        <w:t xml:space="preserve">overlooked. The first, in Frege, is that between judgeable content, </w:t>
      </w:r>
      <w:r>
        <w:rPr>
          <w:rFonts w:ascii="Times New Roman" w:hAnsi="Times New Roman"/>
          <w:i/>
        </w:rPr>
        <w:t>beurt</w:t>
      </w:r>
      <w:r w:rsidRPr="00163EF7">
        <w:rPr>
          <w:rFonts w:ascii="Times New Roman" w:hAnsi="Times New Roman"/>
          <w:i/>
        </w:rPr>
        <w:t>eil</w:t>
      </w:r>
      <w:r>
        <w:rPr>
          <w:rFonts w:ascii="Times New Roman" w:hAnsi="Times New Roman"/>
          <w:i/>
        </w:rPr>
        <w:t>barer I</w:t>
      </w:r>
      <w:r w:rsidRPr="00163EF7">
        <w:rPr>
          <w:rFonts w:ascii="Times New Roman" w:hAnsi="Times New Roman"/>
          <w:i/>
        </w:rPr>
        <w:t>nhalt</w:t>
      </w:r>
      <w:r>
        <w:rPr>
          <w:rFonts w:ascii="Times New Roman" w:hAnsi="Times New Roman"/>
        </w:rPr>
        <w:t xml:space="preserve">, introduced in §2 of </w:t>
      </w:r>
      <w:bookmarkStart w:id="0" w:name="_GoBack"/>
      <w:bookmarkEnd w:id="0"/>
      <w:r>
        <w:rPr>
          <w:rFonts w:ascii="Times New Roman" w:hAnsi="Times New Roman"/>
          <w:i/>
        </w:rPr>
        <w:t>Begriffsschrift,</w:t>
      </w:r>
      <w:r>
        <w:rPr>
          <w:rFonts w:ascii="Times New Roman" w:hAnsi="Times New Roman"/>
        </w:rPr>
        <w:t xml:space="preserve"> and conceptual content, </w:t>
      </w:r>
      <w:r w:rsidRPr="00163EF7">
        <w:rPr>
          <w:rFonts w:ascii="Times New Roman" w:hAnsi="Times New Roman"/>
          <w:i/>
        </w:rPr>
        <w:t>Begriffsinhalt</w:t>
      </w:r>
      <w:r>
        <w:rPr>
          <w:rFonts w:ascii="Times New Roman" w:hAnsi="Times New Roman"/>
        </w:rPr>
        <w:t xml:space="preserve">, introduced in the following section. Judgeable contents are those which can be congruously judged, or asserted. In </w:t>
      </w:r>
      <w:r w:rsidRPr="00163EF7">
        <w:rPr>
          <w:rFonts w:ascii="Times New Roman" w:hAnsi="Times New Roman"/>
          <w:i/>
        </w:rPr>
        <w:t>Begriffsschrift</w:t>
      </w:r>
      <w:r>
        <w:rPr>
          <w:rFonts w:ascii="Times New Roman" w:hAnsi="Times New Roman"/>
        </w:rPr>
        <w:t>, not all contents are judgeable: for example ‘house’ is not.  Conceptual content is that which is common to judgements</w:t>
      </w:r>
      <w:r w:rsidR="00EA0749">
        <w:rPr>
          <w:rFonts w:ascii="Times New Roman" w:hAnsi="Times New Roman"/>
        </w:rPr>
        <w:t xml:space="preserve"> which have the same consequences when conjoined with </w:t>
      </w:r>
      <w:r w:rsidR="00BB29BB">
        <w:rPr>
          <w:rFonts w:ascii="Times New Roman" w:hAnsi="Times New Roman"/>
        </w:rPr>
        <w:t xml:space="preserve">any </w:t>
      </w:r>
      <w:r w:rsidR="00EA0749">
        <w:rPr>
          <w:rFonts w:ascii="Times New Roman" w:hAnsi="Times New Roman"/>
        </w:rPr>
        <w:t xml:space="preserve">other judgements. Two judgements that have the same conceptual content for Frege are </w:t>
      </w:r>
      <w:r w:rsidR="00BB29BB">
        <w:rPr>
          <w:rFonts w:ascii="Times New Roman" w:hAnsi="Times New Roman"/>
        </w:rPr>
        <w:t xml:space="preserve">the minimally different </w:t>
      </w:r>
      <w:r w:rsidR="00EA0749">
        <w:rPr>
          <w:rFonts w:ascii="Times New Roman" w:hAnsi="Times New Roman"/>
        </w:rPr>
        <w:t>‘The Greeks defeated the Persians at Plataea’ and ‘The Persians were defeated by the Greeks at Plataea’. He uses the notion of conceptual content to justify ignoring the superficial distinction between subject and predicate in his logical notation. By later standards, Frege is saying two judgements have the same conceptual content when they are logically equivalent, though this formulation goes beyond what might be inferred from the example.</w:t>
      </w:r>
      <w:r w:rsidR="00BE12BB">
        <w:rPr>
          <w:rFonts w:ascii="Times New Roman" w:hAnsi="Times New Roman"/>
        </w:rPr>
        <w:t xml:space="preserve"> </w:t>
      </w:r>
      <w:r w:rsidR="00922B0D">
        <w:rPr>
          <w:rFonts w:ascii="Times New Roman" w:hAnsi="Times New Roman"/>
        </w:rPr>
        <w:t>Rosado Haddock</w:t>
      </w:r>
      <w:r w:rsidR="00BE12BB">
        <w:rPr>
          <w:rFonts w:ascii="Times New Roman" w:hAnsi="Times New Roman"/>
        </w:rPr>
        <w:t xml:space="preserve"> rightly points out that the concept of conceptual content is never adequately spelled out by Frege, since Frege claims a logical notation should not distinguish judgements with the same conceptual content – but his clearly does, and logic would be lame without that possibility. He is also right to criticise philosophers such as Michael Beaney who do not distinguish the two kinds of content. However Frege’s distinction is not developed, and its uncertainty feeds into the </w:t>
      </w:r>
      <w:r w:rsidR="00BB29BB">
        <w:rPr>
          <w:rFonts w:ascii="Times New Roman" w:hAnsi="Times New Roman"/>
        </w:rPr>
        <w:t xml:space="preserve">later </w:t>
      </w:r>
      <w:r w:rsidR="00BE12BB">
        <w:rPr>
          <w:rFonts w:ascii="Times New Roman" w:hAnsi="Times New Roman"/>
        </w:rPr>
        <w:t>uncertainty of identity conditions of thoughts once Frege came to distinguish thoughts (propositions) from their truth-values.</w:t>
      </w:r>
    </w:p>
    <w:p w14:paraId="2C2117F6" w14:textId="1F5C3758" w:rsidR="00BE12BB" w:rsidRDefault="00BE12BB" w:rsidP="00163EF7">
      <w:pPr>
        <w:pStyle w:val="Body"/>
        <w:spacing w:line="360" w:lineRule="auto"/>
        <w:rPr>
          <w:rFonts w:ascii="Times New Roman" w:hAnsi="Times New Roman"/>
        </w:rPr>
      </w:pPr>
      <w:r>
        <w:rPr>
          <w:rFonts w:ascii="Times New Roman" w:hAnsi="Times New Roman"/>
        </w:rPr>
        <w:tab/>
        <w:t xml:space="preserve">The </w:t>
      </w:r>
      <w:r w:rsidR="00BB29BB">
        <w:rPr>
          <w:rFonts w:ascii="Times New Roman" w:hAnsi="Times New Roman"/>
        </w:rPr>
        <w:t>other</w:t>
      </w:r>
      <w:r>
        <w:rPr>
          <w:rFonts w:ascii="Times New Roman" w:hAnsi="Times New Roman"/>
        </w:rPr>
        <w:t xml:space="preserve"> distinction is one Husserl makes at several junctures, in </w:t>
      </w:r>
      <w:r w:rsidRPr="00BE12BB">
        <w:rPr>
          <w:rFonts w:ascii="Times New Roman" w:hAnsi="Times New Roman"/>
          <w:i/>
        </w:rPr>
        <w:t>Logical Investigations</w:t>
      </w:r>
      <w:r>
        <w:rPr>
          <w:rFonts w:ascii="Times New Roman" w:hAnsi="Times New Roman"/>
        </w:rPr>
        <w:t xml:space="preserve">, more explicitly in the 1908 </w:t>
      </w:r>
      <w:r w:rsidRPr="00BE12BB">
        <w:rPr>
          <w:rFonts w:ascii="Times New Roman" w:hAnsi="Times New Roman"/>
          <w:i/>
        </w:rPr>
        <w:t>Lectures on the Theory of Meaning</w:t>
      </w:r>
      <w:r>
        <w:rPr>
          <w:rFonts w:ascii="Times New Roman" w:hAnsi="Times New Roman"/>
        </w:rPr>
        <w:t xml:space="preserve">, </w:t>
      </w:r>
      <w:r w:rsidR="00BB29BB">
        <w:rPr>
          <w:rFonts w:ascii="Times New Roman" w:hAnsi="Times New Roman"/>
        </w:rPr>
        <w:t xml:space="preserve">and in </w:t>
      </w:r>
      <w:r w:rsidR="00BB29BB" w:rsidRPr="007716F5">
        <w:rPr>
          <w:rFonts w:ascii="Times New Roman" w:hAnsi="Times New Roman"/>
          <w:i/>
        </w:rPr>
        <w:t>Experience and Judgment</w:t>
      </w:r>
      <w:r w:rsidR="00BB29BB">
        <w:rPr>
          <w:rFonts w:ascii="Times New Roman" w:hAnsi="Times New Roman"/>
        </w:rPr>
        <w:t xml:space="preserve">, </w:t>
      </w:r>
      <w:r>
        <w:rPr>
          <w:rFonts w:ascii="Times New Roman" w:hAnsi="Times New Roman"/>
        </w:rPr>
        <w:t>between state of affairs (</w:t>
      </w:r>
      <w:r w:rsidRPr="00BE12BB">
        <w:rPr>
          <w:rFonts w:ascii="Times New Roman" w:hAnsi="Times New Roman"/>
          <w:i/>
        </w:rPr>
        <w:t>Sachverhalt</w:t>
      </w:r>
      <w:r>
        <w:rPr>
          <w:rFonts w:ascii="Times New Roman" w:hAnsi="Times New Roman"/>
        </w:rPr>
        <w:t>) and situation (</w:t>
      </w:r>
      <w:r w:rsidRPr="00BE12BB">
        <w:rPr>
          <w:rFonts w:ascii="Times New Roman" w:hAnsi="Times New Roman"/>
          <w:i/>
        </w:rPr>
        <w:t>Sachlage</w:t>
      </w:r>
      <w:r>
        <w:rPr>
          <w:rFonts w:ascii="Times New Roman" w:hAnsi="Times New Roman"/>
        </w:rPr>
        <w:t xml:space="preserve">). Husserl’s semantics of sentences is much more </w:t>
      </w:r>
      <w:r w:rsidR="007716F5">
        <w:rPr>
          <w:rFonts w:ascii="Times New Roman" w:hAnsi="Times New Roman"/>
        </w:rPr>
        <w:t>elaborate</w:t>
      </w:r>
      <w:r>
        <w:rPr>
          <w:rFonts w:ascii="Times New Roman" w:hAnsi="Times New Roman"/>
        </w:rPr>
        <w:t xml:space="preserve"> than Frege’s. Frege just has sentences, their senses (thoughts, propositions), and their referents (truth-values). Husserl has sentences, their senses (propositions</w:t>
      </w:r>
      <w:r w:rsidR="00ED1143">
        <w:rPr>
          <w:rFonts w:ascii="Times New Roman" w:hAnsi="Times New Roman"/>
        </w:rPr>
        <w:t>, sentential meanings</w:t>
      </w:r>
      <w:r>
        <w:rPr>
          <w:rFonts w:ascii="Times New Roman" w:hAnsi="Times New Roman"/>
        </w:rPr>
        <w:t>), and on the objectual side, the state of affairs a sentence represents, the situation that underlies this, and the truth-value the sentence has depending on whether the situation in question obtains or not. Going</w:t>
      </w:r>
      <w:r w:rsidR="00ED1143">
        <w:rPr>
          <w:rFonts w:ascii="Times New Roman" w:hAnsi="Times New Roman"/>
        </w:rPr>
        <w:t xml:space="preserve"> from Husserl’s examples, which, </w:t>
      </w:r>
      <w:r>
        <w:rPr>
          <w:rFonts w:ascii="Times New Roman" w:hAnsi="Times New Roman"/>
        </w:rPr>
        <w:t xml:space="preserve">rather like Frege’s, </w:t>
      </w:r>
      <w:r w:rsidR="00ED1143">
        <w:rPr>
          <w:rFonts w:ascii="Times New Roman" w:hAnsi="Times New Roman"/>
        </w:rPr>
        <w:t xml:space="preserve">are relational, </w:t>
      </w:r>
      <w:r>
        <w:rPr>
          <w:rFonts w:ascii="Times New Roman" w:hAnsi="Times New Roman"/>
        </w:rPr>
        <w:t xml:space="preserve">e.g. </w:t>
      </w:r>
      <w:r w:rsidR="00ED1143">
        <w:rPr>
          <w:rFonts w:ascii="Times New Roman" w:hAnsi="Times New Roman"/>
          <w:i/>
        </w:rPr>
        <w:t xml:space="preserve">a </w:t>
      </w:r>
      <w:r w:rsidR="00ED1143">
        <w:rPr>
          <w:rFonts w:ascii="Times New Roman" w:hAnsi="Times New Roman"/>
        </w:rPr>
        <w:t xml:space="preserve">&lt; </w:t>
      </w:r>
      <w:r w:rsidR="00ED1143">
        <w:rPr>
          <w:rFonts w:ascii="Times New Roman" w:hAnsi="Times New Roman"/>
          <w:i/>
        </w:rPr>
        <w:t xml:space="preserve">b </w:t>
      </w:r>
      <w:r w:rsidR="00ED1143" w:rsidRPr="00ED1143">
        <w:rPr>
          <w:rFonts w:ascii="Times New Roman" w:hAnsi="Times New Roman"/>
        </w:rPr>
        <w:t>versus</w:t>
      </w:r>
      <w:r w:rsidR="00ED1143">
        <w:rPr>
          <w:rFonts w:ascii="Times New Roman" w:hAnsi="Times New Roman"/>
        </w:rPr>
        <w:t xml:space="preserve"> </w:t>
      </w:r>
      <w:r w:rsidR="00ED1143">
        <w:rPr>
          <w:rFonts w:ascii="Times New Roman" w:hAnsi="Times New Roman"/>
          <w:i/>
        </w:rPr>
        <w:t>b</w:t>
      </w:r>
      <w:r w:rsidR="00ED1143">
        <w:rPr>
          <w:rFonts w:ascii="Times New Roman" w:hAnsi="Times New Roman"/>
        </w:rPr>
        <w:t xml:space="preserve"> &gt; </w:t>
      </w:r>
      <w:r w:rsidR="00ED1143">
        <w:rPr>
          <w:rFonts w:ascii="Times New Roman" w:hAnsi="Times New Roman"/>
          <w:i/>
        </w:rPr>
        <w:t>a</w:t>
      </w:r>
      <w:r w:rsidR="00ED1143">
        <w:rPr>
          <w:rFonts w:ascii="Times New Roman" w:hAnsi="Times New Roman"/>
        </w:rPr>
        <w:t>, the distinction between state of affairs and situations turns on the fact that in the state of affairs one object rather than another is selected as subject, so these two inequalities represent different states of affairs but the underlying situation is the same. For logical purposes, were Frege to adopt and adapt Husserl’s distinction, he would keep situations and discard states of affairs.</w:t>
      </w:r>
    </w:p>
    <w:p w14:paraId="0CA10CAA" w14:textId="5B9461BB" w:rsidR="001A29D8" w:rsidRDefault="00ED1143" w:rsidP="00163EF7">
      <w:pPr>
        <w:pStyle w:val="Body"/>
        <w:spacing w:line="360" w:lineRule="auto"/>
        <w:rPr>
          <w:rFonts w:ascii="Times New Roman" w:hAnsi="Times New Roman"/>
        </w:rPr>
      </w:pPr>
      <w:r>
        <w:rPr>
          <w:rFonts w:ascii="Times New Roman" w:hAnsi="Times New Roman"/>
        </w:rPr>
        <w:tab/>
        <w:t xml:space="preserve">The distinction recalls recent discussion by Kit Fine and others on whether relational propositions have an inherent “directedness” or not, and to that extent is not untopical. But I have two reservations about </w:t>
      </w:r>
      <w:r w:rsidR="00922B0D">
        <w:rPr>
          <w:rFonts w:ascii="Times New Roman" w:hAnsi="Times New Roman"/>
        </w:rPr>
        <w:t>Rosado Haddock</w:t>
      </w:r>
      <w:r>
        <w:rPr>
          <w:rFonts w:ascii="Times New Roman" w:hAnsi="Times New Roman"/>
        </w:rPr>
        <w:t xml:space="preserve">’s use of the distinction. The first is </w:t>
      </w:r>
      <w:r w:rsidR="007716F5">
        <w:rPr>
          <w:rFonts w:ascii="Times New Roman" w:hAnsi="Times New Roman"/>
        </w:rPr>
        <w:t xml:space="preserve">terminological and </w:t>
      </w:r>
      <w:r>
        <w:rPr>
          <w:rFonts w:ascii="Times New Roman" w:hAnsi="Times New Roman"/>
        </w:rPr>
        <w:t xml:space="preserve">minor: that he translates </w:t>
      </w:r>
      <w:r w:rsidRPr="00ED1143">
        <w:rPr>
          <w:rFonts w:ascii="Times New Roman" w:hAnsi="Times New Roman"/>
          <w:i/>
        </w:rPr>
        <w:t>Sachlage</w:t>
      </w:r>
      <w:r>
        <w:rPr>
          <w:rFonts w:ascii="Times New Roman" w:hAnsi="Times New Roman"/>
        </w:rPr>
        <w:t xml:space="preserve"> as ‘situation of affairs’. The ‘of affairs’ in this neologism is redundant and ugly. Translators of Husserl and Wittgenstein (who also uses both German words, though differently from Husserl) uniformly render </w:t>
      </w:r>
      <w:r w:rsidRPr="00ED1143">
        <w:rPr>
          <w:rFonts w:ascii="Times New Roman" w:hAnsi="Times New Roman"/>
          <w:i/>
        </w:rPr>
        <w:t>Sachlage</w:t>
      </w:r>
      <w:r>
        <w:rPr>
          <w:rFonts w:ascii="Times New Roman" w:hAnsi="Times New Roman"/>
        </w:rPr>
        <w:t xml:space="preserve"> as ‘situation’, and that is unobjectionable. The major </w:t>
      </w:r>
      <w:r w:rsidR="00183C7D">
        <w:rPr>
          <w:rFonts w:ascii="Times New Roman" w:hAnsi="Times New Roman"/>
        </w:rPr>
        <w:t>reservation</w:t>
      </w:r>
      <w:r>
        <w:rPr>
          <w:rFonts w:ascii="Times New Roman" w:hAnsi="Times New Roman"/>
        </w:rPr>
        <w:t xml:space="preserve"> is the use that </w:t>
      </w:r>
      <w:r w:rsidR="00922B0D">
        <w:rPr>
          <w:rFonts w:ascii="Times New Roman" w:hAnsi="Times New Roman"/>
        </w:rPr>
        <w:t>Rosado Haddock</w:t>
      </w:r>
      <w:r>
        <w:rPr>
          <w:rFonts w:ascii="Times New Roman" w:hAnsi="Times New Roman"/>
        </w:rPr>
        <w:t xml:space="preserve"> </w:t>
      </w:r>
      <w:r>
        <w:rPr>
          <w:rFonts w:ascii="Times New Roman" w:hAnsi="Times New Roman"/>
        </w:rPr>
        <w:lastRenderedPageBreak/>
        <w:t>makes of Husserl’s distinction</w:t>
      </w:r>
      <w:r w:rsidR="00183C7D">
        <w:rPr>
          <w:rFonts w:ascii="Times New Roman" w:hAnsi="Times New Roman"/>
        </w:rPr>
        <w:t xml:space="preserve">. One of </w:t>
      </w:r>
      <w:r w:rsidR="00922B0D">
        <w:rPr>
          <w:rFonts w:ascii="Times New Roman" w:hAnsi="Times New Roman"/>
        </w:rPr>
        <w:t>Rosado Haddock</w:t>
      </w:r>
      <w:r w:rsidR="00183C7D">
        <w:rPr>
          <w:rFonts w:ascii="Times New Roman" w:hAnsi="Times New Roman"/>
        </w:rPr>
        <w:t xml:space="preserve">’s arguments for platonism in mathematics is the occurrence of equivalences with widely differing </w:t>
      </w:r>
      <w:r w:rsidR="00C664EA">
        <w:rPr>
          <w:rFonts w:ascii="Times New Roman" w:hAnsi="Times New Roman"/>
        </w:rPr>
        <w:t xml:space="preserve">propositions </w:t>
      </w:r>
      <w:r w:rsidR="00183C7D">
        <w:rPr>
          <w:rFonts w:ascii="Times New Roman" w:hAnsi="Times New Roman"/>
        </w:rPr>
        <w:t xml:space="preserve">and terms, which make the equivalences in some way unexpected or surprising, the many equivalents of the Axiom of Choice such as Zorn’s Lemma or the Well-Ordering Principle being a case in point. Such equivalences are indeed thought-provoking, and may constitute evidence for platonism, but it is overstretching Husserl’s distinction, based as it is on rather small and parochial examples about relational propositions, to claim that the (platonic) situation underlying Zorn’s Lemma is the same as that underlying the Well-Ordering Principle, and likewise for all the other equivalents. That these can be derived one from the other is a fact, but it is not unconditional: it is provided both are added to sufficiently strong principles of </w:t>
      </w:r>
      <w:r w:rsidR="00B63674">
        <w:rPr>
          <w:rFonts w:ascii="Times New Roman" w:hAnsi="Times New Roman"/>
        </w:rPr>
        <w:t xml:space="preserve">a </w:t>
      </w:r>
      <w:r w:rsidR="00183C7D">
        <w:rPr>
          <w:rFonts w:ascii="Times New Roman" w:hAnsi="Times New Roman"/>
        </w:rPr>
        <w:t xml:space="preserve">set theory such as ZF, which provide the bridging wherewithal to get from one to the other. On their own, and taken for themselves, </w:t>
      </w:r>
      <w:r w:rsidR="00875F4F">
        <w:rPr>
          <w:rFonts w:ascii="Times New Roman" w:hAnsi="Times New Roman"/>
        </w:rPr>
        <w:t xml:space="preserve">the alternatives are not just different propositions: they appear to have little or nothing to do with one another (which is why the equivalences are surprising). The requirement of supporting theory can, I suggest, give non-platonists such as formalists some hope that the equivalences are not decisive evidence in favor of platonism. </w:t>
      </w:r>
    </w:p>
    <w:p w14:paraId="196F9680" w14:textId="18B0F29B" w:rsidR="000249A3" w:rsidRDefault="00875F4F" w:rsidP="00163EF7">
      <w:pPr>
        <w:pStyle w:val="Body"/>
        <w:spacing w:line="360" w:lineRule="auto"/>
        <w:rPr>
          <w:rFonts w:ascii="Times New Roman" w:hAnsi="Times New Roman"/>
        </w:rPr>
      </w:pPr>
      <w:r>
        <w:rPr>
          <w:rFonts w:ascii="Times New Roman" w:hAnsi="Times New Roman"/>
        </w:rPr>
        <w:tab/>
        <w:t xml:space="preserve">While we are considering platonism, </w:t>
      </w:r>
      <w:r w:rsidR="00922B0D">
        <w:rPr>
          <w:rFonts w:ascii="Times New Roman" w:hAnsi="Times New Roman"/>
        </w:rPr>
        <w:t>Rosado Haddock</w:t>
      </w:r>
      <w:r>
        <w:rPr>
          <w:rFonts w:ascii="Times New Roman" w:hAnsi="Times New Roman"/>
        </w:rPr>
        <w:t xml:space="preserve"> claims – contrary to many defenders as well as critics of Husserl – that in his views on mathematics, Husserl remained a platonist</w:t>
      </w:r>
      <w:r w:rsidR="00B63674">
        <w:rPr>
          <w:rFonts w:ascii="Times New Roman" w:hAnsi="Times New Roman"/>
        </w:rPr>
        <w:t xml:space="preserve"> even after his transcendental turn</w:t>
      </w:r>
      <w:r>
        <w:rPr>
          <w:rFonts w:ascii="Times New Roman" w:hAnsi="Times New Roman"/>
        </w:rPr>
        <w:t xml:space="preserve">. This may be so, indeed Husserl disavowed the plain label ‘idealist’, but certainly Husserl’s stance in logic was much less obviously realistic in his later writings – </w:t>
      </w:r>
      <w:r w:rsidRPr="00B63674">
        <w:rPr>
          <w:rFonts w:ascii="Times New Roman" w:hAnsi="Times New Roman"/>
          <w:i/>
        </w:rPr>
        <w:t>Formal and Transcendental Logic</w:t>
      </w:r>
      <w:r>
        <w:rPr>
          <w:rFonts w:ascii="Times New Roman" w:hAnsi="Times New Roman"/>
        </w:rPr>
        <w:t xml:space="preserve"> in particular – than in the </w:t>
      </w:r>
      <w:r w:rsidRPr="00B63674">
        <w:rPr>
          <w:rFonts w:ascii="Times New Roman" w:hAnsi="Times New Roman"/>
          <w:i/>
        </w:rPr>
        <w:t>Investigations</w:t>
      </w:r>
      <w:r w:rsidR="00B63674">
        <w:rPr>
          <w:rFonts w:ascii="Times New Roman" w:hAnsi="Times New Roman"/>
          <w:i/>
        </w:rPr>
        <w:t>.</w:t>
      </w:r>
      <w:r w:rsidR="00B63674">
        <w:rPr>
          <w:rFonts w:ascii="Times New Roman" w:hAnsi="Times New Roman"/>
        </w:rPr>
        <w:t xml:space="preserve"> The Riemann-inspired correlation of theory (formal apophantics) and its objects (formal ontology) that </w:t>
      </w:r>
      <w:r w:rsidR="00922B0D">
        <w:rPr>
          <w:rFonts w:ascii="Times New Roman" w:hAnsi="Times New Roman"/>
        </w:rPr>
        <w:t>Rosado Haddock</w:t>
      </w:r>
      <w:r w:rsidR="00B63674">
        <w:rPr>
          <w:rFonts w:ascii="Times New Roman" w:hAnsi="Times New Roman"/>
        </w:rPr>
        <w:t xml:space="preserve"> admires is confined to the first, formal part of the later treatise. The later, transcendental part which criticises the “naïvety” of formal logic and looks for a transcendental “grounding” of logic in phenomenology is far from straightforwardly platonist, and Husserl’s purported transcendental groundings of the basic laws of logic are toe-curlingly, embarrassingly gauche. </w:t>
      </w:r>
      <w:r w:rsidR="00952DA6">
        <w:rPr>
          <w:rFonts w:ascii="Times New Roman" w:hAnsi="Times New Roman"/>
        </w:rPr>
        <w:t xml:space="preserve">In </w:t>
      </w:r>
      <w:r w:rsidR="00952DA6" w:rsidRPr="00952DA6">
        <w:rPr>
          <w:rFonts w:ascii="Times New Roman" w:hAnsi="Times New Roman"/>
          <w:i/>
        </w:rPr>
        <w:t>Ideas</w:t>
      </w:r>
      <w:r w:rsidR="00952DA6">
        <w:rPr>
          <w:rFonts w:ascii="Times New Roman" w:hAnsi="Times New Roman"/>
        </w:rPr>
        <w:t xml:space="preserve"> § 59 Husserl had called for</w:t>
      </w:r>
      <w:r w:rsidR="00B63674">
        <w:rPr>
          <w:rFonts w:ascii="Times New Roman" w:hAnsi="Times New Roman"/>
        </w:rPr>
        <w:t xml:space="preserve"> the transcendental “suspe</w:t>
      </w:r>
      <w:r w:rsidR="00952DA6">
        <w:rPr>
          <w:rFonts w:ascii="Times New Roman" w:hAnsi="Times New Roman"/>
        </w:rPr>
        <w:t>ns</w:t>
      </w:r>
      <w:r w:rsidR="00B63674">
        <w:rPr>
          <w:rFonts w:ascii="Times New Roman" w:hAnsi="Times New Roman"/>
        </w:rPr>
        <w:t xml:space="preserve">ion” of pure logic </w:t>
      </w:r>
      <w:r w:rsidR="00952DA6">
        <w:rPr>
          <w:rFonts w:ascii="Times New Roman" w:hAnsi="Times New Roman"/>
        </w:rPr>
        <w:t>“and therewith all the disciplines of formal Mathesis”.</w:t>
      </w:r>
      <w:r w:rsidR="00B63674">
        <w:rPr>
          <w:rFonts w:ascii="Times New Roman" w:hAnsi="Times New Roman"/>
        </w:rPr>
        <w:t xml:space="preserve"> </w:t>
      </w:r>
      <w:r w:rsidR="000249A3" w:rsidRPr="000249A3">
        <w:rPr>
          <w:rFonts w:ascii="Times New Roman" w:hAnsi="Times New Roman"/>
        </w:rPr>
        <w:t xml:space="preserve">In </w:t>
      </w:r>
      <w:r w:rsidR="00952DA6">
        <w:rPr>
          <w:rFonts w:ascii="Times New Roman" w:hAnsi="Times New Roman"/>
        </w:rPr>
        <w:t>the</w:t>
      </w:r>
      <w:r w:rsidR="000249A3" w:rsidRPr="000249A3">
        <w:rPr>
          <w:rFonts w:ascii="Times New Roman" w:hAnsi="Times New Roman"/>
        </w:rPr>
        <w:t xml:space="preserve"> transcendental phenomenological reduction</w:t>
      </w:r>
      <w:r w:rsidR="00952DA6">
        <w:rPr>
          <w:rFonts w:ascii="Times New Roman" w:hAnsi="Times New Roman"/>
        </w:rPr>
        <w:t>, then,</w:t>
      </w:r>
      <w:r w:rsidR="000249A3" w:rsidRPr="000249A3">
        <w:rPr>
          <w:rFonts w:ascii="Times New Roman" w:hAnsi="Times New Roman"/>
        </w:rPr>
        <w:t xml:space="preserve"> beliefs in a transcendent mind-independent mathematical ideality are just as bracketed as beliefs in a transcendent mind-independent physical reality. </w:t>
      </w:r>
      <w:r w:rsidR="001A29D8" w:rsidRPr="000249A3">
        <w:rPr>
          <w:rFonts w:ascii="Times New Roman" w:hAnsi="Times New Roman"/>
        </w:rPr>
        <w:t xml:space="preserve">So </w:t>
      </w:r>
      <w:r w:rsidR="000249A3" w:rsidRPr="000249A3">
        <w:rPr>
          <w:rFonts w:ascii="Times New Roman" w:hAnsi="Times New Roman"/>
        </w:rPr>
        <w:t xml:space="preserve">if </w:t>
      </w:r>
      <w:r w:rsidR="00952DA6">
        <w:rPr>
          <w:rFonts w:ascii="Times New Roman" w:hAnsi="Times New Roman"/>
        </w:rPr>
        <w:t>Husserl remained</w:t>
      </w:r>
      <w:r w:rsidR="000249A3" w:rsidRPr="000249A3">
        <w:rPr>
          <w:rFonts w:ascii="Times New Roman" w:hAnsi="Times New Roman"/>
        </w:rPr>
        <w:t xml:space="preserve"> a platonist</w:t>
      </w:r>
      <w:r w:rsidR="00952DA6">
        <w:rPr>
          <w:rFonts w:ascii="Times New Roman" w:hAnsi="Times New Roman"/>
        </w:rPr>
        <w:t>,</w:t>
      </w:r>
      <w:r w:rsidR="000249A3" w:rsidRPr="000249A3">
        <w:rPr>
          <w:rFonts w:ascii="Times New Roman" w:hAnsi="Times New Roman"/>
        </w:rPr>
        <w:t xml:space="preserve"> his late</w:t>
      </w:r>
      <w:r w:rsidR="001A29D8" w:rsidRPr="000249A3">
        <w:rPr>
          <w:rFonts w:ascii="Times New Roman" w:hAnsi="Times New Roman"/>
        </w:rPr>
        <w:t xml:space="preserve"> platonism </w:t>
      </w:r>
      <w:r w:rsidR="00952DA6">
        <w:rPr>
          <w:rFonts w:ascii="Times New Roman" w:hAnsi="Times New Roman"/>
        </w:rPr>
        <w:t>was</w:t>
      </w:r>
      <w:r w:rsidR="001A29D8" w:rsidRPr="000249A3">
        <w:rPr>
          <w:rFonts w:ascii="Times New Roman" w:hAnsi="Times New Roman"/>
        </w:rPr>
        <w:t xml:space="preserve"> </w:t>
      </w:r>
      <w:r w:rsidR="00952DA6">
        <w:rPr>
          <w:rFonts w:ascii="Times New Roman" w:hAnsi="Times New Roman"/>
        </w:rPr>
        <w:t xml:space="preserve">much </w:t>
      </w:r>
      <w:r w:rsidR="001A29D8" w:rsidRPr="000249A3">
        <w:rPr>
          <w:rFonts w:ascii="Times New Roman" w:hAnsi="Times New Roman"/>
        </w:rPr>
        <w:t xml:space="preserve">clouded by the reduction. Any realism compatible with transcendental idealism is a less </w:t>
      </w:r>
      <w:r w:rsidR="00952DA6">
        <w:rPr>
          <w:rFonts w:ascii="Times New Roman" w:hAnsi="Times New Roman"/>
        </w:rPr>
        <w:t xml:space="preserve">than </w:t>
      </w:r>
      <w:r w:rsidR="001A29D8" w:rsidRPr="000249A3">
        <w:rPr>
          <w:rFonts w:ascii="Times New Roman" w:hAnsi="Times New Roman"/>
        </w:rPr>
        <w:t>robust realism</w:t>
      </w:r>
      <w:r w:rsidR="00952DA6">
        <w:rPr>
          <w:rFonts w:ascii="Times New Roman" w:hAnsi="Times New Roman"/>
        </w:rPr>
        <w:t>.</w:t>
      </w:r>
    </w:p>
    <w:p w14:paraId="68ED5D93" w14:textId="77777777" w:rsidR="000249A3" w:rsidRDefault="00952DA6" w:rsidP="00163EF7">
      <w:pPr>
        <w:pStyle w:val="Body"/>
        <w:spacing w:line="360" w:lineRule="auto"/>
        <w:rPr>
          <w:rFonts w:ascii="Times New Roman" w:hAnsi="Times New Roman"/>
        </w:rPr>
      </w:pPr>
      <w:r>
        <w:rPr>
          <w:rFonts w:ascii="Times New Roman" w:hAnsi="Times New Roman"/>
        </w:rPr>
        <w:tab/>
        <w:t>Among the book’s clear Husserlian highlights are an essay “Husserl for Analytic Philosophers”, which does just what it says on the label, and “The Structure of Husserl’s Prolegomena”, a very useful section-by-section synopsis of Husserl’s decisive but ponderously stated argument against psychologism. There is also a comparison between Husserl and Frege on indexicals, in which again Husserl emerges the clear winner.</w:t>
      </w:r>
    </w:p>
    <w:p w14:paraId="752BCFA1" w14:textId="5F85511F" w:rsidR="009733AA" w:rsidRDefault="00F37E22" w:rsidP="00163EF7">
      <w:pPr>
        <w:pStyle w:val="Body"/>
        <w:spacing w:line="360" w:lineRule="auto"/>
        <w:rPr>
          <w:rFonts w:ascii="Times New Roman" w:hAnsi="Times New Roman"/>
        </w:rPr>
      </w:pPr>
      <w:r>
        <w:rPr>
          <w:rFonts w:ascii="Times New Roman" w:hAnsi="Times New Roman"/>
        </w:rPr>
        <w:tab/>
        <w:t>E</w:t>
      </w:r>
      <w:r w:rsidR="00952DA6">
        <w:rPr>
          <w:rFonts w:ascii="Times New Roman" w:hAnsi="Times New Roman"/>
        </w:rPr>
        <w:t xml:space="preserve">njoyment </w:t>
      </w:r>
      <w:r>
        <w:rPr>
          <w:rFonts w:ascii="Times New Roman" w:hAnsi="Times New Roman"/>
        </w:rPr>
        <w:t xml:space="preserve">of </w:t>
      </w:r>
      <w:r w:rsidR="00922B0D">
        <w:rPr>
          <w:rFonts w:ascii="Times New Roman" w:hAnsi="Times New Roman"/>
        </w:rPr>
        <w:t>Rosado Haddock</w:t>
      </w:r>
      <w:r>
        <w:rPr>
          <w:rFonts w:ascii="Times New Roman" w:hAnsi="Times New Roman"/>
        </w:rPr>
        <w:t>’s generally well-made points is</w:t>
      </w:r>
      <w:r w:rsidR="00952DA6">
        <w:rPr>
          <w:rFonts w:ascii="Times New Roman" w:hAnsi="Times New Roman"/>
        </w:rPr>
        <w:t xml:space="preserve"> </w:t>
      </w:r>
      <w:r>
        <w:rPr>
          <w:rFonts w:ascii="Times New Roman" w:hAnsi="Times New Roman"/>
        </w:rPr>
        <w:t>alloyed</w:t>
      </w:r>
      <w:r w:rsidR="00952DA6">
        <w:rPr>
          <w:rFonts w:ascii="Times New Roman" w:hAnsi="Times New Roman"/>
        </w:rPr>
        <w:t xml:space="preserve"> by a certain repetitiveness and occasional</w:t>
      </w:r>
      <w:r>
        <w:rPr>
          <w:rFonts w:ascii="Times New Roman" w:hAnsi="Times New Roman"/>
        </w:rPr>
        <w:t>ly</w:t>
      </w:r>
      <w:r w:rsidR="00952DA6">
        <w:rPr>
          <w:rFonts w:ascii="Times New Roman" w:hAnsi="Times New Roman"/>
        </w:rPr>
        <w:t xml:space="preserve"> </w:t>
      </w:r>
      <w:r>
        <w:rPr>
          <w:rFonts w:ascii="Times New Roman" w:hAnsi="Times New Roman"/>
        </w:rPr>
        <w:t>in</w:t>
      </w:r>
      <w:r w:rsidR="00952DA6">
        <w:rPr>
          <w:rFonts w:ascii="Times New Roman" w:hAnsi="Times New Roman"/>
        </w:rPr>
        <w:t>temper</w:t>
      </w:r>
      <w:r>
        <w:rPr>
          <w:rFonts w:ascii="Times New Roman" w:hAnsi="Times New Roman"/>
        </w:rPr>
        <w:t>ate criticisms</w:t>
      </w:r>
      <w:r w:rsidR="00952DA6">
        <w:rPr>
          <w:rFonts w:ascii="Times New Roman" w:hAnsi="Times New Roman"/>
        </w:rPr>
        <w:t xml:space="preserve">. </w:t>
      </w:r>
      <w:r w:rsidR="00604EB7">
        <w:rPr>
          <w:rFonts w:ascii="Times New Roman" w:hAnsi="Times New Roman"/>
        </w:rPr>
        <w:t>There are numerous produ</w:t>
      </w:r>
      <w:r w:rsidR="00952DA6">
        <w:rPr>
          <w:rFonts w:ascii="Times New Roman" w:hAnsi="Times New Roman"/>
        </w:rPr>
        <w:t>ction and presentation glitches, for example, the</w:t>
      </w:r>
      <w:r w:rsidR="00604EB7">
        <w:rPr>
          <w:rFonts w:ascii="Times New Roman" w:hAnsi="Times New Roman"/>
        </w:rPr>
        <w:t xml:space="preserve"> </w:t>
      </w:r>
      <w:r w:rsidR="000249A3">
        <w:rPr>
          <w:rFonts w:ascii="Times New Roman" w:hAnsi="Times New Roman"/>
        </w:rPr>
        <w:t>Arabic page numeration begins at 7</w:t>
      </w:r>
      <w:r w:rsidR="00952DA6">
        <w:rPr>
          <w:rFonts w:ascii="Times New Roman" w:hAnsi="Times New Roman"/>
        </w:rPr>
        <w:t>, not 1, justification of text does not always succeed, some index entries (such as ‘situation of affairs’) are out of alphabetical order.</w:t>
      </w:r>
      <w:r>
        <w:rPr>
          <w:rFonts w:ascii="Times New Roman" w:hAnsi="Times New Roman"/>
        </w:rPr>
        <w:t xml:space="preserve"> </w:t>
      </w:r>
      <w:r w:rsidR="00604EB7">
        <w:rPr>
          <w:rFonts w:ascii="Times New Roman" w:hAnsi="Times New Roman"/>
        </w:rPr>
        <w:t>There are ple</w:t>
      </w:r>
      <w:r w:rsidR="00952DA6">
        <w:rPr>
          <w:rFonts w:ascii="Times New Roman" w:hAnsi="Times New Roman"/>
        </w:rPr>
        <w:t>n</w:t>
      </w:r>
      <w:r w:rsidR="00604EB7">
        <w:rPr>
          <w:rFonts w:ascii="Times New Roman" w:hAnsi="Times New Roman"/>
        </w:rPr>
        <w:t>tiful m</w:t>
      </w:r>
      <w:r w:rsidR="000249A3">
        <w:rPr>
          <w:rFonts w:ascii="Times New Roman" w:hAnsi="Times New Roman"/>
        </w:rPr>
        <w:t>inor slips in English and in spelling</w:t>
      </w:r>
      <w:r w:rsidR="008B0A60">
        <w:rPr>
          <w:rFonts w:ascii="Times New Roman" w:hAnsi="Times New Roman"/>
        </w:rPr>
        <w:t xml:space="preserve">, </w:t>
      </w:r>
      <w:r w:rsidR="00952DA6">
        <w:rPr>
          <w:rFonts w:ascii="Times New Roman" w:hAnsi="Times New Roman"/>
        </w:rPr>
        <w:t>though none of them obscure</w:t>
      </w:r>
      <w:r w:rsidR="000249A3">
        <w:rPr>
          <w:rFonts w:ascii="Times New Roman" w:hAnsi="Times New Roman"/>
        </w:rPr>
        <w:t xml:space="preserve"> the meaning.</w:t>
      </w:r>
      <w:r>
        <w:rPr>
          <w:rFonts w:ascii="Times New Roman" w:hAnsi="Times New Roman"/>
        </w:rPr>
        <w:t xml:space="preserve"> But overall this is an enjoyable, at times </w:t>
      </w:r>
      <w:r>
        <w:rPr>
          <w:rFonts w:ascii="Times New Roman" w:hAnsi="Times New Roman"/>
        </w:rPr>
        <w:lastRenderedPageBreak/>
        <w:t>impishly iconoclastic book. That Husserl is to be taken seriously alongside Frege as a philosopher of mathematics is clearly demonstrated, so that at least in his earlier, pre-transcendental writings, he is as analytic a philosopher as any, and better than most. If that gets home more widely, it is a good thing.</w:t>
      </w:r>
    </w:p>
    <w:p w14:paraId="2CC93DAA" w14:textId="77777777" w:rsidR="00F37E22" w:rsidRDefault="00F37E22" w:rsidP="00163EF7">
      <w:pPr>
        <w:pStyle w:val="Body"/>
        <w:spacing w:line="360" w:lineRule="auto"/>
        <w:rPr>
          <w:rFonts w:ascii="Times New Roman" w:hAnsi="Times New Roman"/>
        </w:rPr>
      </w:pPr>
    </w:p>
    <w:p w14:paraId="3F4F6512" w14:textId="77777777" w:rsidR="00F37E22" w:rsidRDefault="00F37E22" w:rsidP="00163EF7">
      <w:pPr>
        <w:pStyle w:val="Body"/>
        <w:spacing w:line="360" w:lineRule="auto"/>
        <w:rPr>
          <w:rFonts w:ascii="Times New Roman" w:hAnsi="Times New Roman"/>
        </w:rPr>
      </w:pPr>
      <w:r>
        <w:rPr>
          <w:rFonts w:ascii="Times New Roman" w:hAnsi="Times New Roman"/>
        </w:rPr>
        <w:t>Peter Simons</w:t>
      </w:r>
    </w:p>
    <w:p w14:paraId="63E533DC" w14:textId="77777777" w:rsidR="00F37E22" w:rsidRPr="000249A3" w:rsidRDefault="00F37E22" w:rsidP="00163EF7">
      <w:pPr>
        <w:pStyle w:val="Body"/>
        <w:spacing w:line="360" w:lineRule="auto"/>
        <w:rPr>
          <w:rFonts w:ascii="Times New Roman" w:hAnsi="Times New Roman"/>
        </w:rPr>
      </w:pPr>
      <w:r>
        <w:rPr>
          <w:rFonts w:ascii="Times New Roman" w:hAnsi="Times New Roman"/>
        </w:rPr>
        <w:t>Trinity College Dublin</w:t>
      </w:r>
    </w:p>
    <w:sectPr w:rsidR="00F37E22" w:rsidRPr="000249A3" w:rsidSect="009733AA">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6B8656" w14:textId="77777777" w:rsidR="00922B0D" w:rsidRDefault="00922B0D">
      <w:r>
        <w:separator/>
      </w:r>
    </w:p>
  </w:endnote>
  <w:endnote w:type="continuationSeparator" w:id="0">
    <w:p w14:paraId="56F65B25" w14:textId="77777777" w:rsidR="00922B0D" w:rsidRDefault="00922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460DF7" w14:textId="77777777" w:rsidR="00922B0D" w:rsidRDefault="00922B0D"/>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037455" w14:textId="77777777" w:rsidR="00922B0D" w:rsidRDefault="00922B0D">
      <w:r>
        <w:separator/>
      </w:r>
    </w:p>
  </w:footnote>
  <w:footnote w:type="continuationSeparator" w:id="0">
    <w:p w14:paraId="61B26CE4" w14:textId="77777777" w:rsidR="00922B0D" w:rsidRDefault="00922B0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35A1C5" w14:textId="77777777" w:rsidR="00922B0D" w:rsidRDefault="00922B0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95"/>
  <w:doNotTrackMove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733AA"/>
    <w:rsid w:val="000249A3"/>
    <w:rsid w:val="000464E8"/>
    <w:rsid w:val="00114B7B"/>
    <w:rsid w:val="00163EF7"/>
    <w:rsid w:val="00183C7D"/>
    <w:rsid w:val="00190EFD"/>
    <w:rsid w:val="001A29D8"/>
    <w:rsid w:val="00242685"/>
    <w:rsid w:val="002B14B9"/>
    <w:rsid w:val="00506366"/>
    <w:rsid w:val="00604EB7"/>
    <w:rsid w:val="00616323"/>
    <w:rsid w:val="00647FF5"/>
    <w:rsid w:val="00737135"/>
    <w:rsid w:val="007716F5"/>
    <w:rsid w:val="007C4407"/>
    <w:rsid w:val="00804CBD"/>
    <w:rsid w:val="00875F4F"/>
    <w:rsid w:val="008B0A60"/>
    <w:rsid w:val="00922B0D"/>
    <w:rsid w:val="00927938"/>
    <w:rsid w:val="00952DA6"/>
    <w:rsid w:val="009733AA"/>
    <w:rsid w:val="009A45F3"/>
    <w:rsid w:val="00A665A8"/>
    <w:rsid w:val="00B63674"/>
    <w:rsid w:val="00BB29BB"/>
    <w:rsid w:val="00BE12BB"/>
    <w:rsid w:val="00C664EA"/>
    <w:rsid w:val="00CA3F0A"/>
    <w:rsid w:val="00EA0749"/>
    <w:rsid w:val="00ED1143"/>
    <w:rsid w:val="00F37E22"/>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67FC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733AA"/>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733AA"/>
    <w:rPr>
      <w:u w:val="single"/>
    </w:rPr>
  </w:style>
  <w:style w:type="paragraph" w:customStyle="1" w:styleId="Body">
    <w:name w:val="Body"/>
    <w:rsid w:val="009733AA"/>
    <w:rPr>
      <w:rFonts w:ascii="Helvetica" w:hAnsi="Arial Unicode MS" w:cs="Arial Unicode MS"/>
      <w:color w:val="000000"/>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I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1714</TotalTime>
  <Pages>4</Pages>
  <Words>1776</Words>
  <Characters>10126</Characters>
  <Application>Microsoft Macintosh Word</Application>
  <DocSecurity>0</DocSecurity>
  <Lines>84</Lines>
  <Paragraphs>23</Paragraphs>
  <ScaleCrop>false</ScaleCrop>
  <Company>Trinity College Dublin</Company>
  <LinksUpToDate>false</LinksUpToDate>
  <CharactersWithSpaces>11879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Peter Simons</cp:lastModifiedBy>
  <cp:revision>18</cp:revision>
  <dcterms:created xsi:type="dcterms:W3CDTF">2014-10-25T07:11:00Z</dcterms:created>
  <dcterms:modified xsi:type="dcterms:W3CDTF">2014-11-26T16:49:00Z</dcterms:modified>
</cp:coreProperties>
</file>