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E61092" w14:textId="3539047A" w:rsidR="002D6B48" w:rsidRPr="00BF46F3" w:rsidRDefault="006E1C29" w:rsidP="0083735F">
      <w:pPr>
        <w:spacing w:line="480" w:lineRule="auto"/>
        <w:jc w:val="both"/>
        <w:rPr>
          <w:rFonts w:ascii="Times New Roman" w:hAnsi="Times New Roman" w:cs="Times New Roman"/>
          <w:b/>
          <w:sz w:val="20"/>
          <w:szCs w:val="20"/>
        </w:rPr>
      </w:pPr>
      <w:bookmarkStart w:id="0" w:name="_GoBack"/>
      <w:bookmarkEnd w:id="0"/>
      <w:r>
        <w:rPr>
          <w:rFonts w:ascii="Times New Roman" w:eastAsia="SimSun" w:hAnsi="Times New Roman" w:cs="Times New Roman"/>
          <w:b/>
          <w:sz w:val="20"/>
          <w:szCs w:val="20"/>
        </w:rPr>
        <w:t>The Use of Modified Diets by</w:t>
      </w:r>
      <w:r w:rsidR="002D6B48" w:rsidRPr="00BF46F3">
        <w:rPr>
          <w:rFonts w:ascii="Times New Roman" w:eastAsia="SimSun" w:hAnsi="Times New Roman" w:cs="Times New Roman"/>
          <w:b/>
          <w:sz w:val="20"/>
          <w:szCs w:val="20"/>
        </w:rPr>
        <w:t xml:space="preserve"> </w:t>
      </w:r>
      <w:r w:rsidR="002D6B48" w:rsidRPr="00BF46F3">
        <w:rPr>
          <w:rFonts w:ascii="Times New Roman" w:hAnsi="Times New Roman" w:cs="Times New Roman"/>
          <w:b/>
          <w:sz w:val="20"/>
          <w:szCs w:val="20"/>
        </w:rPr>
        <w:t>adults with Temporomandibular Disorders: A Systematic Review</w:t>
      </w:r>
      <w:r w:rsidR="00D10A87" w:rsidRPr="00BF46F3">
        <w:rPr>
          <w:rFonts w:ascii="Times New Roman" w:hAnsi="Times New Roman" w:cs="Times New Roman"/>
          <w:b/>
          <w:sz w:val="20"/>
          <w:szCs w:val="20"/>
        </w:rPr>
        <w:t xml:space="preserve"> and Meta-Analysis</w:t>
      </w:r>
      <w:r w:rsidR="002D6B48" w:rsidRPr="00BF46F3">
        <w:rPr>
          <w:rFonts w:ascii="Times New Roman" w:hAnsi="Times New Roman" w:cs="Times New Roman"/>
          <w:b/>
          <w:sz w:val="20"/>
          <w:szCs w:val="20"/>
        </w:rPr>
        <w:t>.</w:t>
      </w:r>
    </w:p>
    <w:p w14:paraId="0E16A1A9" w14:textId="77777777" w:rsidR="002D6B48" w:rsidRPr="00BF46F3" w:rsidRDefault="002D6B48" w:rsidP="0083735F">
      <w:pPr>
        <w:spacing w:line="480" w:lineRule="auto"/>
        <w:jc w:val="both"/>
        <w:rPr>
          <w:rFonts w:ascii="Times New Roman" w:hAnsi="Times New Roman" w:cs="Times New Roman"/>
          <w:sz w:val="20"/>
          <w:szCs w:val="20"/>
        </w:rPr>
      </w:pPr>
      <w:r w:rsidRPr="00BF46F3">
        <w:rPr>
          <w:rFonts w:ascii="Times New Roman" w:eastAsia="SimSun" w:hAnsi="Times New Roman" w:cs="Times New Roman"/>
          <w:b/>
          <w:sz w:val="20"/>
          <w:szCs w:val="20"/>
        </w:rPr>
        <w:t>Authors:</w:t>
      </w:r>
    </w:p>
    <w:p w14:paraId="15448419" w14:textId="77777777" w:rsidR="002D6B48" w:rsidRPr="00BF46F3" w:rsidRDefault="002D6B48" w:rsidP="0083735F">
      <w:pPr>
        <w:spacing w:line="480" w:lineRule="auto"/>
        <w:jc w:val="both"/>
        <w:rPr>
          <w:rFonts w:ascii="Times New Roman" w:eastAsia="SimSun" w:hAnsi="Times New Roman" w:cs="Times New Roman"/>
          <w:sz w:val="20"/>
          <w:szCs w:val="20"/>
        </w:rPr>
      </w:pPr>
      <w:r w:rsidRPr="00BF46F3">
        <w:rPr>
          <w:rFonts w:ascii="Times New Roman" w:eastAsia="SimSun" w:hAnsi="Times New Roman" w:cs="Times New Roman"/>
          <w:sz w:val="20"/>
          <w:szCs w:val="20"/>
          <w:u w:val="single"/>
        </w:rPr>
        <w:t>Corresponding author</w:t>
      </w:r>
      <w:r w:rsidRPr="00BF46F3">
        <w:rPr>
          <w:rFonts w:ascii="Times New Roman" w:eastAsia="SimSun" w:hAnsi="Times New Roman" w:cs="Times New Roman"/>
          <w:sz w:val="20"/>
          <w:szCs w:val="20"/>
        </w:rPr>
        <w:t xml:space="preserve">: Órla Gilheaney, Ph.D. student, M.Sc. B.Sc.; Department of Clinical Speech and Language Studies, Trinity College Dublin, 7-9 South Leinster Street, Dublin 2, Ireland; </w:t>
      </w:r>
      <w:r w:rsidRPr="00BF46F3">
        <w:rPr>
          <w:rFonts w:ascii="Times New Roman" w:hAnsi="Times New Roman" w:cs="Times New Roman"/>
          <w:sz w:val="20"/>
          <w:szCs w:val="20"/>
          <w:shd w:val="clear" w:color="auto" w:fill="FFFFFF"/>
        </w:rPr>
        <w:t xml:space="preserve">+353 1 896 1496; </w:t>
      </w:r>
      <w:hyperlink r:id="rId7" w:history="1">
        <w:r w:rsidR="009B0032" w:rsidRPr="00BF46F3">
          <w:rPr>
            <w:rStyle w:val="Hyperlink"/>
            <w:rFonts w:ascii="Times New Roman" w:hAnsi="Times New Roman" w:cs="Times New Roman"/>
            <w:color w:val="auto"/>
            <w:sz w:val="20"/>
            <w:szCs w:val="20"/>
            <w:shd w:val="clear" w:color="auto" w:fill="FFFFFF"/>
          </w:rPr>
          <w:t>G</w:t>
        </w:r>
        <w:r w:rsidR="009B0032" w:rsidRPr="00BF46F3">
          <w:rPr>
            <w:rStyle w:val="Hyperlink"/>
            <w:rFonts w:ascii="Times New Roman" w:eastAsia="SimSun" w:hAnsi="Times New Roman" w:cs="Times New Roman"/>
            <w:color w:val="auto"/>
            <w:sz w:val="20"/>
            <w:szCs w:val="20"/>
          </w:rPr>
          <w:t>ilheano@tcd.ie</w:t>
        </w:r>
      </w:hyperlink>
      <w:r w:rsidRPr="00BF46F3">
        <w:rPr>
          <w:rFonts w:ascii="Times New Roman" w:eastAsia="SimSun" w:hAnsi="Times New Roman" w:cs="Times New Roman"/>
          <w:sz w:val="20"/>
          <w:szCs w:val="20"/>
        </w:rPr>
        <w:t>.</w:t>
      </w:r>
    </w:p>
    <w:p w14:paraId="008C734D" w14:textId="77777777" w:rsidR="007130DB" w:rsidRPr="00BF46F3" w:rsidRDefault="00531E1C" w:rsidP="0083735F">
      <w:pPr>
        <w:spacing w:line="480" w:lineRule="auto"/>
        <w:jc w:val="both"/>
        <w:rPr>
          <w:rFonts w:ascii="Times New Roman" w:eastAsia="SimSun" w:hAnsi="Times New Roman" w:cs="Times New Roman"/>
          <w:sz w:val="20"/>
          <w:szCs w:val="20"/>
        </w:rPr>
      </w:pPr>
      <w:r w:rsidRPr="00BF46F3">
        <w:rPr>
          <w:rFonts w:ascii="Times New Roman" w:eastAsia="SimSun" w:hAnsi="Times New Roman" w:cs="Times New Roman"/>
          <w:sz w:val="20"/>
          <w:szCs w:val="20"/>
        </w:rPr>
        <w:t>Patrick Kerr, M.B, B.Ch., B.A.O., School of Medicine, Level 1, Trinity Biomedical Sciences Institute, Trinity College, 152-160, P</w:t>
      </w:r>
      <w:r w:rsidR="007130DB" w:rsidRPr="00BF46F3">
        <w:rPr>
          <w:rFonts w:ascii="Times New Roman" w:eastAsia="SimSun" w:hAnsi="Times New Roman" w:cs="Times New Roman"/>
          <w:sz w:val="20"/>
          <w:szCs w:val="20"/>
        </w:rPr>
        <w:t xml:space="preserve">earse Street, Dublin 2, Ireland; Kerrpj@tcd.ie . </w:t>
      </w:r>
    </w:p>
    <w:p w14:paraId="272FF7A3" w14:textId="77777777" w:rsidR="002D6B48" w:rsidRPr="00BF46F3" w:rsidRDefault="002D6B48" w:rsidP="0083735F">
      <w:pPr>
        <w:spacing w:line="480" w:lineRule="auto"/>
        <w:jc w:val="both"/>
        <w:rPr>
          <w:rFonts w:ascii="Times New Roman" w:hAnsi="Times New Roman" w:cs="Times New Roman"/>
          <w:sz w:val="20"/>
          <w:szCs w:val="20"/>
        </w:rPr>
      </w:pPr>
      <w:r w:rsidRPr="00BF46F3">
        <w:rPr>
          <w:rFonts w:ascii="Times New Roman" w:eastAsia="SimSun" w:hAnsi="Times New Roman" w:cs="Times New Roman"/>
          <w:sz w:val="20"/>
          <w:szCs w:val="20"/>
        </w:rPr>
        <w:t>Margaret Walshe, Ph.D., M.Sc., BA.; Department of Clinical Speech and Language Studies, Trinity College Dublin, 7-9 South Leinster Street, Dublin 2, Ireland; +353 1 896 1496; Walshema@tcd.ie.</w:t>
      </w:r>
    </w:p>
    <w:p w14:paraId="763BF790" w14:textId="77777777" w:rsidR="002D6B48" w:rsidRPr="002B706D" w:rsidRDefault="002D6B48" w:rsidP="0083735F">
      <w:pPr>
        <w:spacing w:line="480" w:lineRule="auto"/>
        <w:jc w:val="both"/>
        <w:rPr>
          <w:rFonts w:ascii="Times New Roman" w:hAnsi="Times New Roman" w:cs="Times New Roman"/>
          <w:sz w:val="20"/>
          <w:szCs w:val="20"/>
        </w:rPr>
      </w:pPr>
      <w:r w:rsidRPr="002B706D">
        <w:rPr>
          <w:rFonts w:ascii="Times New Roman" w:eastAsia="SimSun" w:hAnsi="Times New Roman" w:cs="Times New Roman"/>
          <w:b/>
          <w:sz w:val="20"/>
          <w:szCs w:val="20"/>
        </w:rPr>
        <w:t>Word count:</w:t>
      </w:r>
      <w:r w:rsidRPr="002B706D">
        <w:rPr>
          <w:rFonts w:ascii="Times New Roman" w:eastAsia="SimSun" w:hAnsi="Times New Roman" w:cs="Times New Roman"/>
          <w:sz w:val="20"/>
          <w:szCs w:val="20"/>
          <w:shd w:val="clear" w:color="auto" w:fill="FFFF00"/>
        </w:rPr>
        <w:t xml:space="preserve"> </w:t>
      </w:r>
    </w:p>
    <w:p w14:paraId="7595425D" w14:textId="6E3EE5AF" w:rsidR="002D6B48" w:rsidRPr="00BF46F3" w:rsidRDefault="005D1B9A" w:rsidP="0083735F">
      <w:pPr>
        <w:spacing w:line="480" w:lineRule="auto"/>
        <w:jc w:val="both"/>
        <w:rPr>
          <w:rFonts w:ascii="Times New Roman" w:hAnsi="Times New Roman" w:cs="Times New Roman"/>
          <w:sz w:val="20"/>
          <w:szCs w:val="20"/>
        </w:rPr>
      </w:pPr>
      <w:r>
        <w:rPr>
          <w:rFonts w:ascii="Times New Roman" w:eastAsia="SimSun" w:hAnsi="Times New Roman" w:cs="Times New Roman"/>
          <w:sz w:val="20"/>
          <w:szCs w:val="20"/>
        </w:rPr>
        <w:t>1918</w:t>
      </w:r>
      <w:r w:rsidR="00C00CFB" w:rsidRPr="002B706D">
        <w:rPr>
          <w:rFonts w:ascii="Times New Roman" w:eastAsia="SimSun" w:hAnsi="Times New Roman" w:cs="Times New Roman"/>
          <w:sz w:val="20"/>
          <w:szCs w:val="20"/>
        </w:rPr>
        <w:t xml:space="preserve"> </w:t>
      </w:r>
      <w:r w:rsidR="002D6B48" w:rsidRPr="002B706D">
        <w:rPr>
          <w:rFonts w:ascii="Times New Roman" w:eastAsia="SimSun" w:hAnsi="Times New Roman" w:cs="Times New Roman"/>
          <w:sz w:val="20"/>
          <w:szCs w:val="20"/>
        </w:rPr>
        <w:t>(excluding</w:t>
      </w:r>
      <w:r w:rsidR="002D6B48" w:rsidRPr="00BF46F3">
        <w:rPr>
          <w:rFonts w:ascii="Times New Roman" w:eastAsia="SimSun" w:hAnsi="Times New Roman" w:cs="Times New Roman"/>
          <w:sz w:val="20"/>
          <w:szCs w:val="20"/>
        </w:rPr>
        <w:t xml:space="preserve"> title page, abstract, precis, references, figures and tables).</w:t>
      </w:r>
      <w:r w:rsidR="002D6B48" w:rsidRPr="00BF46F3">
        <w:rPr>
          <w:rFonts w:ascii="Times New Roman" w:eastAsia="SimSun" w:hAnsi="Times New Roman" w:cs="Times New Roman"/>
          <w:b/>
          <w:sz w:val="20"/>
          <w:szCs w:val="20"/>
        </w:rPr>
        <w:t xml:space="preserve"> </w:t>
      </w:r>
    </w:p>
    <w:p w14:paraId="7A1FD35B" w14:textId="77777777" w:rsidR="002D6B48" w:rsidRPr="00BF46F3" w:rsidRDefault="002D6B48" w:rsidP="0083735F">
      <w:pPr>
        <w:spacing w:line="480" w:lineRule="auto"/>
        <w:jc w:val="both"/>
        <w:rPr>
          <w:rFonts w:ascii="Times New Roman" w:hAnsi="Times New Roman" w:cs="Times New Roman"/>
          <w:sz w:val="20"/>
          <w:szCs w:val="20"/>
        </w:rPr>
      </w:pPr>
      <w:r w:rsidRPr="00BF46F3">
        <w:rPr>
          <w:rFonts w:ascii="Times New Roman" w:hAnsi="Times New Roman" w:cs="Times New Roman"/>
          <w:b/>
          <w:sz w:val="20"/>
          <w:szCs w:val="20"/>
        </w:rPr>
        <w:t xml:space="preserve">Key words: </w:t>
      </w:r>
    </w:p>
    <w:p w14:paraId="31FC47B7" w14:textId="77777777" w:rsidR="002D6B48" w:rsidRPr="00BF46F3" w:rsidRDefault="002D6B48" w:rsidP="0083735F">
      <w:pPr>
        <w:spacing w:line="480" w:lineRule="auto"/>
        <w:jc w:val="both"/>
        <w:rPr>
          <w:rFonts w:ascii="Times New Roman" w:hAnsi="Times New Roman" w:cs="Times New Roman"/>
          <w:sz w:val="20"/>
          <w:szCs w:val="20"/>
        </w:rPr>
      </w:pPr>
      <w:r w:rsidRPr="00BF46F3">
        <w:rPr>
          <w:rFonts w:ascii="Times New Roman" w:hAnsi="Times New Roman" w:cs="Times New Roman"/>
          <w:sz w:val="20"/>
          <w:szCs w:val="20"/>
        </w:rPr>
        <w:t>Dysphagia, Swallowing disorders, Deglutition, Diet, Diet modifications, Temporomandibular joint, Temporomandibular joint disorders.</w:t>
      </w:r>
    </w:p>
    <w:p w14:paraId="53872434" w14:textId="77777777" w:rsidR="00132FD5" w:rsidRPr="00BF46F3" w:rsidRDefault="00132FD5" w:rsidP="0083735F">
      <w:pPr>
        <w:spacing w:line="480" w:lineRule="auto"/>
        <w:jc w:val="both"/>
        <w:rPr>
          <w:rFonts w:ascii="Times New Roman" w:hAnsi="Times New Roman" w:cs="Times New Roman"/>
          <w:b/>
          <w:sz w:val="20"/>
          <w:szCs w:val="20"/>
        </w:rPr>
      </w:pPr>
      <w:r w:rsidRPr="00BF46F3">
        <w:rPr>
          <w:rFonts w:ascii="Times New Roman" w:hAnsi="Times New Roman" w:cs="Times New Roman"/>
          <w:b/>
          <w:sz w:val="20"/>
          <w:szCs w:val="20"/>
        </w:rPr>
        <w:t xml:space="preserve">Funding source: </w:t>
      </w:r>
      <w:r w:rsidRPr="00BF46F3">
        <w:rPr>
          <w:rFonts w:ascii="Times New Roman" w:hAnsi="Times New Roman" w:cs="Times New Roman"/>
          <w:sz w:val="20"/>
          <w:szCs w:val="20"/>
        </w:rPr>
        <w:t>Not applicable.</w:t>
      </w:r>
      <w:r w:rsidRPr="00BF46F3">
        <w:rPr>
          <w:rFonts w:ascii="Times New Roman" w:hAnsi="Times New Roman" w:cs="Times New Roman"/>
          <w:b/>
          <w:sz w:val="20"/>
          <w:szCs w:val="20"/>
        </w:rPr>
        <w:t xml:space="preserve"> </w:t>
      </w:r>
    </w:p>
    <w:p w14:paraId="0284BC41" w14:textId="77777777" w:rsidR="00132FD5" w:rsidRPr="00BF46F3" w:rsidRDefault="00132FD5" w:rsidP="0083735F">
      <w:pPr>
        <w:spacing w:line="480" w:lineRule="auto"/>
        <w:jc w:val="both"/>
        <w:rPr>
          <w:rFonts w:ascii="Times New Roman" w:hAnsi="Times New Roman" w:cs="Times New Roman"/>
          <w:sz w:val="20"/>
          <w:szCs w:val="20"/>
        </w:rPr>
      </w:pPr>
      <w:r w:rsidRPr="00BF46F3">
        <w:rPr>
          <w:rFonts w:ascii="Times New Roman" w:hAnsi="Times New Roman" w:cs="Times New Roman"/>
          <w:b/>
          <w:sz w:val="20"/>
          <w:szCs w:val="20"/>
        </w:rPr>
        <w:t>Disclosure Statement:</w:t>
      </w:r>
      <w:r w:rsidRPr="00BF46F3">
        <w:rPr>
          <w:rFonts w:ascii="Times New Roman" w:hAnsi="Times New Roman" w:cs="Times New Roman"/>
          <w:sz w:val="20"/>
          <w:szCs w:val="20"/>
        </w:rPr>
        <w:t xml:space="preserve"> The authors declare that they have no competing interests.</w:t>
      </w:r>
    </w:p>
    <w:p w14:paraId="3658027C" w14:textId="588EB01D" w:rsidR="003078CD" w:rsidRPr="00531DE7" w:rsidRDefault="00132FD5" w:rsidP="0083735F">
      <w:pPr>
        <w:spacing w:line="480" w:lineRule="auto"/>
        <w:jc w:val="both"/>
        <w:rPr>
          <w:rFonts w:ascii="Times New Roman" w:hAnsi="Times New Roman" w:cs="Times New Roman"/>
          <w:sz w:val="20"/>
          <w:szCs w:val="20"/>
        </w:rPr>
      </w:pPr>
      <w:r w:rsidRPr="00BF46F3">
        <w:rPr>
          <w:rFonts w:ascii="Times New Roman" w:hAnsi="Times New Roman" w:cs="Times New Roman"/>
          <w:b/>
          <w:sz w:val="20"/>
          <w:szCs w:val="20"/>
        </w:rPr>
        <w:t xml:space="preserve">Declaration of Interest: </w:t>
      </w:r>
      <w:r w:rsidRPr="00BF46F3">
        <w:rPr>
          <w:rFonts w:ascii="Times New Roman" w:hAnsi="Times New Roman" w:cs="Times New Roman"/>
          <w:sz w:val="20"/>
          <w:szCs w:val="20"/>
        </w:rPr>
        <w:t>The authors report no declarations of interest.</w:t>
      </w:r>
    </w:p>
    <w:p w14:paraId="44DBDD71" w14:textId="7507363A" w:rsidR="00132FD5" w:rsidRPr="00BF46F3" w:rsidRDefault="00132FD5" w:rsidP="0083735F">
      <w:pPr>
        <w:spacing w:line="480" w:lineRule="auto"/>
        <w:jc w:val="both"/>
        <w:rPr>
          <w:rFonts w:ascii="Times New Roman" w:hAnsi="Times New Roman" w:cs="Times New Roman"/>
          <w:sz w:val="20"/>
          <w:szCs w:val="20"/>
        </w:rPr>
      </w:pPr>
      <w:r w:rsidRPr="00BF46F3">
        <w:rPr>
          <w:rFonts w:ascii="Times New Roman" w:hAnsi="Times New Roman" w:cs="Times New Roman"/>
          <w:b/>
          <w:sz w:val="20"/>
          <w:szCs w:val="20"/>
        </w:rPr>
        <w:t>Concise precis:</w:t>
      </w:r>
      <w:r w:rsidRPr="00BF46F3">
        <w:rPr>
          <w:rFonts w:ascii="Times New Roman" w:hAnsi="Times New Roman" w:cs="Times New Roman"/>
          <w:sz w:val="20"/>
          <w:szCs w:val="20"/>
        </w:rPr>
        <w:t xml:space="preserve"> A systematic revie</w:t>
      </w:r>
      <w:r w:rsidR="00531DE7">
        <w:rPr>
          <w:rFonts w:ascii="Times New Roman" w:hAnsi="Times New Roman" w:cs="Times New Roman"/>
          <w:sz w:val="20"/>
          <w:szCs w:val="20"/>
        </w:rPr>
        <w:t>w</w:t>
      </w:r>
      <w:r w:rsidRPr="00BF46F3">
        <w:rPr>
          <w:rFonts w:ascii="Times New Roman" w:hAnsi="Times New Roman" w:cs="Times New Roman"/>
          <w:sz w:val="20"/>
          <w:szCs w:val="20"/>
        </w:rPr>
        <w:t xml:space="preserve"> of diet modifications in adults with TMDs was conducted, with 45% of these patients altering their diets to softer options.</w:t>
      </w:r>
    </w:p>
    <w:p w14:paraId="27D03A1D" w14:textId="77777777" w:rsidR="00132FD5" w:rsidRDefault="00132FD5" w:rsidP="0083735F">
      <w:pPr>
        <w:spacing w:line="480" w:lineRule="auto"/>
        <w:rPr>
          <w:rFonts w:ascii="Times New Roman" w:hAnsi="Times New Roman" w:cs="Times New Roman"/>
          <w:b/>
          <w:sz w:val="20"/>
          <w:szCs w:val="20"/>
        </w:rPr>
      </w:pPr>
      <w:r>
        <w:rPr>
          <w:rFonts w:ascii="Times New Roman" w:hAnsi="Times New Roman" w:cs="Times New Roman"/>
          <w:b/>
          <w:sz w:val="20"/>
          <w:szCs w:val="20"/>
        </w:rPr>
        <w:br w:type="page"/>
      </w:r>
    </w:p>
    <w:p w14:paraId="69642211" w14:textId="41CB1ACE" w:rsidR="002D6B48" w:rsidRPr="00BF46F3" w:rsidRDefault="002D6B48" w:rsidP="0083735F">
      <w:pPr>
        <w:spacing w:line="480" w:lineRule="auto"/>
        <w:jc w:val="both"/>
        <w:rPr>
          <w:rFonts w:ascii="Times New Roman" w:hAnsi="Times New Roman" w:cs="Times New Roman"/>
          <w:b/>
          <w:sz w:val="20"/>
          <w:szCs w:val="20"/>
        </w:rPr>
      </w:pPr>
      <w:r w:rsidRPr="00BF46F3">
        <w:rPr>
          <w:rFonts w:ascii="Times New Roman" w:hAnsi="Times New Roman" w:cs="Times New Roman"/>
          <w:b/>
          <w:sz w:val="20"/>
          <w:szCs w:val="20"/>
        </w:rPr>
        <w:lastRenderedPageBreak/>
        <w:t>Abstract:</w:t>
      </w:r>
    </w:p>
    <w:p w14:paraId="417BC9E8" w14:textId="44618E8B" w:rsidR="00FA78AE" w:rsidRPr="00BF46F3" w:rsidRDefault="002D6B48" w:rsidP="0083735F">
      <w:pPr>
        <w:spacing w:line="480" w:lineRule="auto"/>
        <w:jc w:val="both"/>
        <w:rPr>
          <w:rFonts w:ascii="Times New Roman" w:hAnsi="Times New Roman" w:cs="Times New Roman"/>
          <w:sz w:val="20"/>
          <w:szCs w:val="20"/>
        </w:rPr>
      </w:pPr>
      <w:r w:rsidRPr="00BF46F3">
        <w:rPr>
          <w:rFonts w:ascii="Times New Roman" w:hAnsi="Times New Roman" w:cs="Times New Roman"/>
          <w:b/>
          <w:sz w:val="20"/>
          <w:szCs w:val="20"/>
        </w:rPr>
        <w:t>Statement of the Problem:</w:t>
      </w:r>
      <w:r w:rsidRPr="00BF46F3">
        <w:rPr>
          <w:rFonts w:ascii="Times New Roman" w:hAnsi="Times New Roman" w:cs="Times New Roman"/>
          <w:sz w:val="20"/>
          <w:szCs w:val="20"/>
        </w:rPr>
        <w:t xml:space="preserve"> Temporomandibular disorders (TMDs) are the most frequently reported non-dental orofacial pain disorders. Pain and dysfunction of the jaw joint and masticatory muscles </w:t>
      </w:r>
      <w:r w:rsidR="00FA78AE" w:rsidRPr="00BF46F3">
        <w:rPr>
          <w:rFonts w:ascii="Times New Roman" w:hAnsi="Times New Roman" w:cs="Times New Roman"/>
          <w:sz w:val="20"/>
          <w:szCs w:val="20"/>
        </w:rPr>
        <w:t>may result in</w:t>
      </w:r>
      <w:r w:rsidRPr="00BF46F3">
        <w:rPr>
          <w:rFonts w:ascii="Times New Roman" w:hAnsi="Times New Roman" w:cs="Times New Roman"/>
          <w:sz w:val="20"/>
          <w:szCs w:val="20"/>
        </w:rPr>
        <w:t xml:space="preserve"> individual</w:t>
      </w:r>
      <w:r w:rsidR="008D61DB" w:rsidRPr="00BF46F3">
        <w:rPr>
          <w:rFonts w:ascii="Times New Roman" w:hAnsi="Times New Roman" w:cs="Times New Roman"/>
          <w:sz w:val="20"/>
          <w:szCs w:val="20"/>
        </w:rPr>
        <w:t>s</w:t>
      </w:r>
      <w:r w:rsidRPr="00BF46F3">
        <w:rPr>
          <w:rFonts w:ascii="Times New Roman" w:hAnsi="Times New Roman" w:cs="Times New Roman"/>
          <w:sz w:val="20"/>
          <w:szCs w:val="20"/>
        </w:rPr>
        <w:t xml:space="preserve"> modify</w:t>
      </w:r>
      <w:r w:rsidR="00FA78AE" w:rsidRPr="00BF46F3">
        <w:rPr>
          <w:rFonts w:ascii="Times New Roman" w:hAnsi="Times New Roman" w:cs="Times New Roman"/>
          <w:sz w:val="20"/>
          <w:szCs w:val="20"/>
        </w:rPr>
        <w:t>ing</w:t>
      </w:r>
      <w:r w:rsidRPr="00BF46F3">
        <w:rPr>
          <w:rFonts w:ascii="Times New Roman" w:hAnsi="Times New Roman" w:cs="Times New Roman"/>
          <w:sz w:val="20"/>
          <w:szCs w:val="20"/>
        </w:rPr>
        <w:t xml:space="preserve"> their diet to softer</w:t>
      </w:r>
      <w:r w:rsidR="008D61DB" w:rsidRPr="00BF46F3">
        <w:rPr>
          <w:rFonts w:ascii="Times New Roman" w:hAnsi="Times New Roman" w:cs="Times New Roman"/>
          <w:sz w:val="20"/>
          <w:szCs w:val="20"/>
        </w:rPr>
        <w:t xml:space="preserve"> food</w:t>
      </w:r>
      <w:r w:rsidRPr="00BF46F3">
        <w:rPr>
          <w:rFonts w:ascii="Times New Roman" w:hAnsi="Times New Roman" w:cs="Times New Roman"/>
          <w:sz w:val="20"/>
          <w:szCs w:val="20"/>
        </w:rPr>
        <w:t xml:space="preserve"> options</w:t>
      </w:r>
      <w:r w:rsidR="00635F8E">
        <w:rPr>
          <w:rFonts w:ascii="Times New Roman" w:hAnsi="Times New Roman" w:cs="Times New Roman"/>
          <w:sz w:val="20"/>
          <w:szCs w:val="20"/>
        </w:rPr>
        <w:t>,</w:t>
      </w:r>
      <w:r w:rsidRPr="00BF46F3">
        <w:rPr>
          <w:rFonts w:ascii="Times New Roman" w:hAnsi="Times New Roman" w:cs="Times New Roman"/>
          <w:sz w:val="20"/>
          <w:szCs w:val="20"/>
        </w:rPr>
        <w:t xml:space="preserve"> which may not be</w:t>
      </w:r>
      <w:r w:rsidR="00780A6A" w:rsidRPr="00BF46F3">
        <w:rPr>
          <w:rFonts w:ascii="Times New Roman" w:hAnsi="Times New Roman" w:cs="Times New Roman"/>
          <w:sz w:val="20"/>
          <w:szCs w:val="20"/>
        </w:rPr>
        <w:t xml:space="preserve"> </w:t>
      </w:r>
      <w:r w:rsidRPr="00BF46F3">
        <w:rPr>
          <w:rFonts w:ascii="Times New Roman" w:hAnsi="Times New Roman" w:cs="Times New Roman"/>
          <w:sz w:val="20"/>
          <w:szCs w:val="20"/>
        </w:rPr>
        <w:t xml:space="preserve">nutritionally </w:t>
      </w:r>
      <w:r w:rsidR="008D61DB" w:rsidRPr="00BF46F3">
        <w:rPr>
          <w:rFonts w:ascii="Times New Roman" w:hAnsi="Times New Roman" w:cs="Times New Roman"/>
          <w:sz w:val="20"/>
          <w:szCs w:val="20"/>
        </w:rPr>
        <w:t>balanced</w:t>
      </w:r>
      <w:r w:rsidR="00473F86" w:rsidRPr="00BF46F3">
        <w:rPr>
          <w:rFonts w:ascii="Times New Roman" w:hAnsi="Times New Roman" w:cs="Times New Roman"/>
          <w:sz w:val="20"/>
          <w:szCs w:val="20"/>
        </w:rPr>
        <w:t xml:space="preserve"> and which may have a subsequent negative impact on physical functioning and </w:t>
      </w:r>
      <w:r w:rsidR="0066259C" w:rsidRPr="00BF46F3">
        <w:rPr>
          <w:rFonts w:ascii="Times New Roman" w:hAnsi="Times New Roman" w:cs="Times New Roman"/>
          <w:sz w:val="20"/>
          <w:szCs w:val="20"/>
        </w:rPr>
        <w:t xml:space="preserve">psychosocial </w:t>
      </w:r>
      <w:r w:rsidR="00473F86" w:rsidRPr="00BF46F3">
        <w:rPr>
          <w:rFonts w:ascii="Times New Roman" w:hAnsi="Times New Roman" w:cs="Times New Roman"/>
          <w:sz w:val="20"/>
          <w:szCs w:val="20"/>
        </w:rPr>
        <w:t>well-being</w:t>
      </w:r>
      <w:r w:rsidRPr="00BF46F3">
        <w:rPr>
          <w:rFonts w:ascii="Times New Roman" w:hAnsi="Times New Roman" w:cs="Times New Roman"/>
          <w:sz w:val="20"/>
          <w:szCs w:val="20"/>
        </w:rPr>
        <w:t xml:space="preserve">. </w:t>
      </w:r>
      <w:r w:rsidR="009E3231" w:rsidRPr="009E3231">
        <w:rPr>
          <w:rFonts w:ascii="Times New Roman" w:hAnsi="Times New Roman" w:cs="Times New Roman"/>
          <w:sz w:val="20"/>
          <w:szCs w:val="20"/>
        </w:rPr>
        <w:t xml:space="preserve">However, little is known about the extent of diet modifications or their use as a compensatory strategy in this group. </w:t>
      </w:r>
      <w:r w:rsidR="00473F86" w:rsidRPr="00BF46F3">
        <w:rPr>
          <w:rFonts w:ascii="Times New Roman" w:hAnsi="Times New Roman" w:cs="Times New Roman"/>
          <w:sz w:val="20"/>
          <w:szCs w:val="20"/>
        </w:rPr>
        <w:t>T</w:t>
      </w:r>
      <w:r w:rsidR="008D61DB" w:rsidRPr="00BF46F3">
        <w:rPr>
          <w:rFonts w:ascii="Times New Roman" w:hAnsi="Times New Roman" w:cs="Times New Roman"/>
          <w:sz w:val="20"/>
          <w:szCs w:val="20"/>
        </w:rPr>
        <w:t>herefore</w:t>
      </w:r>
      <w:r w:rsidR="00635F8E">
        <w:rPr>
          <w:rFonts w:ascii="Times New Roman" w:hAnsi="Times New Roman" w:cs="Times New Roman"/>
          <w:sz w:val="20"/>
          <w:szCs w:val="20"/>
        </w:rPr>
        <w:t>,</w:t>
      </w:r>
      <w:r w:rsidR="000737C6" w:rsidRPr="00BF46F3">
        <w:rPr>
          <w:rFonts w:ascii="Times New Roman" w:hAnsi="Times New Roman" w:cs="Times New Roman"/>
          <w:sz w:val="20"/>
          <w:szCs w:val="20"/>
        </w:rPr>
        <w:t xml:space="preserve"> </w:t>
      </w:r>
      <w:r w:rsidR="00FA78AE" w:rsidRPr="00BF46F3">
        <w:rPr>
          <w:rFonts w:ascii="Times New Roman" w:hAnsi="Times New Roman" w:cs="Times New Roman"/>
          <w:sz w:val="20"/>
          <w:szCs w:val="20"/>
        </w:rPr>
        <w:t xml:space="preserve">clinical guidance to ensure </w:t>
      </w:r>
      <w:r w:rsidR="00780A6A" w:rsidRPr="00BF46F3">
        <w:rPr>
          <w:rFonts w:ascii="Times New Roman" w:hAnsi="Times New Roman" w:cs="Times New Roman"/>
          <w:sz w:val="20"/>
          <w:szCs w:val="20"/>
        </w:rPr>
        <w:t xml:space="preserve">continued </w:t>
      </w:r>
      <w:r w:rsidR="00FA78AE" w:rsidRPr="00BF46F3">
        <w:rPr>
          <w:rFonts w:ascii="Times New Roman" w:hAnsi="Times New Roman" w:cs="Times New Roman"/>
          <w:sz w:val="20"/>
          <w:szCs w:val="20"/>
        </w:rPr>
        <w:t xml:space="preserve">adequate oral intake </w:t>
      </w:r>
      <w:r w:rsidR="00780A6A" w:rsidRPr="00BF46F3">
        <w:rPr>
          <w:rFonts w:ascii="Times New Roman" w:hAnsi="Times New Roman" w:cs="Times New Roman"/>
          <w:sz w:val="20"/>
          <w:szCs w:val="20"/>
        </w:rPr>
        <w:t>which does not exacerbate masticatory impairments</w:t>
      </w:r>
      <w:r w:rsidR="006E1C29">
        <w:rPr>
          <w:rFonts w:ascii="Times New Roman" w:hAnsi="Times New Roman" w:cs="Times New Roman"/>
          <w:sz w:val="20"/>
          <w:szCs w:val="20"/>
        </w:rPr>
        <w:t xml:space="preserve">, </w:t>
      </w:r>
      <w:r w:rsidR="005D1B9A">
        <w:rPr>
          <w:rFonts w:ascii="Times New Roman" w:hAnsi="Times New Roman" w:cs="Times New Roman"/>
          <w:sz w:val="20"/>
          <w:szCs w:val="20"/>
        </w:rPr>
        <w:t xml:space="preserve">increase </w:t>
      </w:r>
      <w:r w:rsidR="006E1C29">
        <w:rPr>
          <w:rFonts w:ascii="Times New Roman" w:hAnsi="Times New Roman" w:cs="Times New Roman"/>
          <w:sz w:val="20"/>
          <w:szCs w:val="20"/>
        </w:rPr>
        <w:t>parafunctional behaviours,</w:t>
      </w:r>
      <w:r w:rsidR="00780A6A" w:rsidRPr="00BF46F3">
        <w:rPr>
          <w:rFonts w:ascii="Times New Roman" w:hAnsi="Times New Roman" w:cs="Times New Roman"/>
          <w:sz w:val="20"/>
          <w:szCs w:val="20"/>
        </w:rPr>
        <w:t xml:space="preserve"> </w:t>
      </w:r>
      <w:r w:rsidR="00473F86" w:rsidRPr="00BF46F3">
        <w:rPr>
          <w:rFonts w:ascii="Times New Roman" w:hAnsi="Times New Roman" w:cs="Times New Roman"/>
          <w:sz w:val="20"/>
          <w:szCs w:val="20"/>
        </w:rPr>
        <w:t xml:space="preserve">or compromise quality of life </w:t>
      </w:r>
      <w:r w:rsidR="009E3231">
        <w:rPr>
          <w:rFonts w:ascii="Times New Roman" w:hAnsi="Times New Roman" w:cs="Times New Roman"/>
          <w:sz w:val="20"/>
          <w:szCs w:val="20"/>
        </w:rPr>
        <w:t>is not available</w:t>
      </w:r>
      <w:r w:rsidR="00A40224" w:rsidRPr="00BF46F3">
        <w:rPr>
          <w:rFonts w:ascii="Times New Roman" w:hAnsi="Times New Roman" w:cs="Times New Roman"/>
          <w:sz w:val="20"/>
          <w:szCs w:val="20"/>
        </w:rPr>
        <w:t xml:space="preserve">, </w:t>
      </w:r>
      <w:r w:rsidR="009E3231">
        <w:rPr>
          <w:rFonts w:ascii="Times New Roman" w:hAnsi="Times New Roman" w:cs="Times New Roman"/>
          <w:sz w:val="20"/>
          <w:szCs w:val="20"/>
        </w:rPr>
        <w:t>with potential impact</w:t>
      </w:r>
      <w:r w:rsidR="00A40224" w:rsidRPr="00BF46F3">
        <w:rPr>
          <w:rFonts w:ascii="Times New Roman" w:hAnsi="Times New Roman" w:cs="Times New Roman"/>
          <w:sz w:val="20"/>
          <w:szCs w:val="20"/>
        </w:rPr>
        <w:t xml:space="preserve"> on the individual’s health, functioning</w:t>
      </w:r>
      <w:r w:rsidR="00482159" w:rsidRPr="00BF46F3">
        <w:rPr>
          <w:rFonts w:ascii="Times New Roman" w:hAnsi="Times New Roman" w:cs="Times New Roman"/>
          <w:sz w:val="20"/>
          <w:szCs w:val="20"/>
        </w:rPr>
        <w:t>,</w:t>
      </w:r>
      <w:r w:rsidR="00A40224" w:rsidRPr="00BF46F3">
        <w:rPr>
          <w:rFonts w:ascii="Times New Roman" w:hAnsi="Times New Roman" w:cs="Times New Roman"/>
          <w:sz w:val="20"/>
          <w:szCs w:val="20"/>
        </w:rPr>
        <w:t xml:space="preserve"> and psychosocial wellbeing.</w:t>
      </w:r>
    </w:p>
    <w:p w14:paraId="44FD9A0E" w14:textId="77777777" w:rsidR="002D6B48" w:rsidRPr="00BF46F3" w:rsidRDefault="002D6B48" w:rsidP="0083735F">
      <w:pPr>
        <w:spacing w:line="480" w:lineRule="auto"/>
        <w:jc w:val="both"/>
        <w:rPr>
          <w:rFonts w:ascii="Times New Roman" w:hAnsi="Times New Roman" w:cs="Times New Roman"/>
          <w:sz w:val="20"/>
          <w:szCs w:val="20"/>
        </w:rPr>
      </w:pPr>
      <w:r w:rsidRPr="00BF46F3">
        <w:rPr>
          <w:rFonts w:ascii="Times New Roman" w:hAnsi="Times New Roman" w:cs="Times New Roman"/>
          <w:b/>
          <w:sz w:val="20"/>
          <w:szCs w:val="20"/>
        </w:rPr>
        <w:t>Purpose of the Study:</w:t>
      </w:r>
      <w:r w:rsidRPr="00BF46F3">
        <w:rPr>
          <w:rFonts w:ascii="Times New Roman" w:hAnsi="Times New Roman" w:cs="Times New Roman"/>
          <w:sz w:val="20"/>
          <w:szCs w:val="20"/>
        </w:rPr>
        <w:t xml:space="preserve"> </w:t>
      </w:r>
      <w:r w:rsidR="00CB1679" w:rsidRPr="00BF46F3">
        <w:rPr>
          <w:rFonts w:ascii="Times New Roman" w:hAnsi="Times New Roman" w:cs="Times New Roman"/>
          <w:sz w:val="20"/>
          <w:szCs w:val="20"/>
        </w:rPr>
        <w:t>The aim of this intervention review</w:t>
      </w:r>
      <w:r w:rsidR="000737C6" w:rsidRPr="00BF46F3">
        <w:rPr>
          <w:rFonts w:ascii="Times New Roman" w:hAnsi="Times New Roman" w:cs="Times New Roman"/>
          <w:sz w:val="20"/>
          <w:szCs w:val="20"/>
        </w:rPr>
        <w:t xml:space="preserve"> was to determine the prevalence of diet modification</w:t>
      </w:r>
      <w:r w:rsidR="00CB1679" w:rsidRPr="00BF46F3">
        <w:rPr>
          <w:rFonts w:ascii="Times New Roman" w:hAnsi="Times New Roman" w:cs="Times New Roman"/>
          <w:sz w:val="20"/>
          <w:szCs w:val="20"/>
        </w:rPr>
        <w:t xml:space="preserve"> u</w:t>
      </w:r>
      <w:r w:rsidR="000737C6" w:rsidRPr="00BF46F3">
        <w:rPr>
          <w:rFonts w:ascii="Times New Roman" w:hAnsi="Times New Roman" w:cs="Times New Roman"/>
          <w:sz w:val="20"/>
          <w:szCs w:val="20"/>
        </w:rPr>
        <w:t>s</w:t>
      </w:r>
      <w:r w:rsidR="00CB1679" w:rsidRPr="00BF46F3">
        <w:rPr>
          <w:rFonts w:ascii="Times New Roman" w:hAnsi="Times New Roman" w:cs="Times New Roman"/>
          <w:sz w:val="20"/>
          <w:szCs w:val="20"/>
        </w:rPr>
        <w:t>e</w:t>
      </w:r>
      <w:r w:rsidR="000737C6" w:rsidRPr="00BF46F3">
        <w:rPr>
          <w:rFonts w:ascii="Times New Roman" w:hAnsi="Times New Roman" w:cs="Times New Roman"/>
          <w:sz w:val="20"/>
          <w:szCs w:val="20"/>
        </w:rPr>
        <w:t xml:space="preserve"> in adults presenting with TMDs.</w:t>
      </w:r>
    </w:p>
    <w:p w14:paraId="500BDD95" w14:textId="7DCDFF87" w:rsidR="008D6115" w:rsidRPr="00BF46F3" w:rsidRDefault="002D6B48" w:rsidP="0083735F">
      <w:pPr>
        <w:spacing w:line="480" w:lineRule="auto"/>
        <w:jc w:val="both"/>
        <w:rPr>
          <w:rFonts w:ascii="Times New Roman" w:hAnsi="Times New Roman" w:cs="Times New Roman"/>
          <w:sz w:val="20"/>
          <w:szCs w:val="20"/>
        </w:rPr>
      </w:pPr>
      <w:r w:rsidRPr="00BF46F3">
        <w:rPr>
          <w:rFonts w:ascii="Times New Roman" w:hAnsi="Times New Roman" w:cs="Times New Roman"/>
          <w:b/>
          <w:sz w:val="20"/>
          <w:szCs w:val="20"/>
        </w:rPr>
        <w:t>Materials and Methods:</w:t>
      </w:r>
      <w:r w:rsidRPr="00BF46F3">
        <w:rPr>
          <w:rFonts w:ascii="Times New Roman" w:hAnsi="Times New Roman" w:cs="Times New Roman"/>
          <w:sz w:val="20"/>
          <w:szCs w:val="20"/>
        </w:rPr>
        <w:t xml:space="preserve"> </w:t>
      </w:r>
      <w:r w:rsidR="008D6115" w:rsidRPr="00BF46F3">
        <w:rPr>
          <w:rFonts w:ascii="Times New Roman" w:eastAsia="SimSun" w:hAnsi="Times New Roman" w:cs="Times New Roman"/>
          <w:sz w:val="20"/>
          <w:szCs w:val="20"/>
        </w:rPr>
        <w:t>A</w:t>
      </w:r>
      <w:r w:rsidR="00AA2010" w:rsidRPr="00BF46F3">
        <w:rPr>
          <w:rFonts w:ascii="Times New Roman" w:eastAsia="SimSun" w:hAnsi="Times New Roman" w:cs="Times New Roman"/>
          <w:sz w:val="20"/>
          <w:szCs w:val="20"/>
        </w:rPr>
        <w:t xml:space="preserve"> </w:t>
      </w:r>
      <w:r w:rsidR="008D6115" w:rsidRPr="00BF46F3">
        <w:rPr>
          <w:rFonts w:ascii="Times New Roman" w:eastAsia="SimSun" w:hAnsi="Times New Roman" w:cs="Times New Roman"/>
          <w:sz w:val="20"/>
          <w:szCs w:val="20"/>
        </w:rPr>
        <w:t xml:space="preserve">systematic review of available evidence was completed. Electronic databases searched from inception to January 2017, with no date/language restriction applied were: </w:t>
      </w:r>
      <w:r w:rsidR="008D6115" w:rsidRPr="00BF46F3">
        <w:rPr>
          <w:rFonts w:ascii="Times New Roman" w:hAnsi="Times New Roman" w:cs="Times New Roman"/>
          <w:sz w:val="20"/>
          <w:szCs w:val="20"/>
        </w:rPr>
        <w:t>EMBASE, PubMed, CINAHL, Web of Science, Elsevier Scopus, Science Direct, AMED, The Cochrane Database of Systematic Reviews, and ProQuest Dissertations and Theses A &amp; I. Additional s</w:t>
      </w:r>
      <w:r w:rsidR="008D6115" w:rsidRPr="00BF46F3">
        <w:rPr>
          <w:rFonts w:ascii="Times New Roman" w:eastAsia="SimSun" w:hAnsi="Times New Roman" w:cs="Times New Roman"/>
          <w:sz w:val="20"/>
          <w:szCs w:val="20"/>
        </w:rPr>
        <w:t xml:space="preserve">earches of </w:t>
      </w:r>
      <w:r w:rsidR="00AA2010" w:rsidRPr="00BF46F3">
        <w:rPr>
          <w:rFonts w:ascii="Times New Roman" w:eastAsia="SimSun" w:hAnsi="Times New Roman" w:cs="Times New Roman"/>
          <w:sz w:val="20"/>
          <w:szCs w:val="20"/>
        </w:rPr>
        <w:t>g</w:t>
      </w:r>
      <w:r w:rsidR="008D6115" w:rsidRPr="00BF46F3">
        <w:rPr>
          <w:rFonts w:ascii="Times New Roman" w:eastAsia="SimSun" w:hAnsi="Times New Roman" w:cs="Times New Roman"/>
          <w:sz w:val="20"/>
          <w:szCs w:val="20"/>
        </w:rPr>
        <w:t xml:space="preserve">rey literature, conference proceedings, and reference lists were also conducted. </w:t>
      </w:r>
      <w:r w:rsidR="00903646" w:rsidRPr="00BF46F3">
        <w:rPr>
          <w:rFonts w:ascii="Times New Roman" w:eastAsia="SimSun" w:hAnsi="Times New Roman" w:cs="Times New Roman"/>
          <w:sz w:val="20"/>
          <w:szCs w:val="20"/>
        </w:rPr>
        <w:t>Studies presenting original data regarding the pre</w:t>
      </w:r>
      <w:r w:rsidR="006E1C29">
        <w:rPr>
          <w:rFonts w:ascii="Times New Roman" w:eastAsia="SimSun" w:hAnsi="Times New Roman" w:cs="Times New Roman"/>
          <w:sz w:val="20"/>
          <w:szCs w:val="20"/>
        </w:rPr>
        <w:t>valence of diet modifications among</w:t>
      </w:r>
      <w:r w:rsidR="00903646" w:rsidRPr="00BF46F3">
        <w:rPr>
          <w:rFonts w:ascii="Times New Roman" w:eastAsia="SimSun" w:hAnsi="Times New Roman" w:cs="Times New Roman"/>
          <w:sz w:val="20"/>
          <w:szCs w:val="20"/>
        </w:rPr>
        <w:t xml:space="preserve"> adults presenting with TMDs were included. Study eligibility and quality were assessed by 2 independent reviewers. Methodological quality was assessed using the </w:t>
      </w:r>
      <w:r w:rsidR="00CF0256" w:rsidRPr="00BF46F3">
        <w:rPr>
          <w:rFonts w:ascii="Times New Roman" w:eastAsia="SimSun" w:hAnsi="Times New Roman" w:cs="Times New Roman"/>
          <w:sz w:val="20"/>
          <w:szCs w:val="20"/>
        </w:rPr>
        <w:t>Down’s and Black assessment tool</w:t>
      </w:r>
      <w:r w:rsidR="00ED6607" w:rsidRPr="00BF46F3">
        <w:rPr>
          <w:rFonts w:ascii="Times New Roman" w:eastAsia="SimSun" w:hAnsi="Times New Roman" w:cs="Times New Roman"/>
          <w:sz w:val="20"/>
          <w:szCs w:val="20"/>
        </w:rPr>
        <w:t>.</w:t>
      </w:r>
    </w:p>
    <w:p w14:paraId="72407671" w14:textId="058A92C8" w:rsidR="002D6B48" w:rsidRPr="00BF46F3" w:rsidRDefault="002D6B48" w:rsidP="0083735F">
      <w:pPr>
        <w:spacing w:line="480" w:lineRule="auto"/>
        <w:jc w:val="both"/>
        <w:rPr>
          <w:rFonts w:ascii="Times New Roman" w:hAnsi="Times New Roman" w:cs="Times New Roman"/>
          <w:sz w:val="20"/>
          <w:szCs w:val="20"/>
        </w:rPr>
      </w:pPr>
      <w:r w:rsidRPr="00BF46F3">
        <w:rPr>
          <w:rFonts w:ascii="Times New Roman" w:hAnsi="Times New Roman" w:cs="Times New Roman"/>
          <w:b/>
          <w:sz w:val="20"/>
          <w:szCs w:val="20"/>
        </w:rPr>
        <w:t>Results:</w:t>
      </w:r>
      <w:r w:rsidRPr="00BF46F3">
        <w:rPr>
          <w:rFonts w:ascii="Times New Roman" w:hAnsi="Times New Roman" w:cs="Times New Roman"/>
          <w:sz w:val="20"/>
          <w:szCs w:val="20"/>
        </w:rPr>
        <w:t xml:space="preserve"> </w:t>
      </w:r>
      <w:r w:rsidR="00903646" w:rsidRPr="00BF46F3">
        <w:rPr>
          <w:rFonts w:ascii="Times New Roman" w:hAnsi="Times New Roman" w:cs="Times New Roman"/>
          <w:sz w:val="20"/>
          <w:szCs w:val="20"/>
        </w:rPr>
        <w:t>This search yielded 5 eligible studies. Diet modifica</w:t>
      </w:r>
      <w:r w:rsidR="001079AD" w:rsidRPr="00BF46F3">
        <w:rPr>
          <w:rFonts w:ascii="Times New Roman" w:hAnsi="Times New Roman" w:cs="Times New Roman"/>
          <w:sz w:val="20"/>
          <w:szCs w:val="20"/>
        </w:rPr>
        <w:t>tion</w:t>
      </w:r>
      <w:r w:rsidR="00CB1679" w:rsidRPr="00BF46F3">
        <w:rPr>
          <w:rFonts w:ascii="Times New Roman" w:hAnsi="Times New Roman" w:cs="Times New Roman"/>
          <w:sz w:val="20"/>
          <w:szCs w:val="20"/>
        </w:rPr>
        <w:t xml:space="preserve"> u</w:t>
      </w:r>
      <w:r w:rsidR="001079AD" w:rsidRPr="00BF46F3">
        <w:rPr>
          <w:rFonts w:ascii="Times New Roman" w:hAnsi="Times New Roman" w:cs="Times New Roman"/>
          <w:sz w:val="20"/>
          <w:szCs w:val="20"/>
        </w:rPr>
        <w:t>s</w:t>
      </w:r>
      <w:r w:rsidR="00CB1679" w:rsidRPr="00BF46F3">
        <w:rPr>
          <w:rFonts w:ascii="Times New Roman" w:hAnsi="Times New Roman" w:cs="Times New Roman"/>
          <w:sz w:val="20"/>
          <w:szCs w:val="20"/>
        </w:rPr>
        <w:t>e was</w:t>
      </w:r>
      <w:r w:rsidR="001079AD" w:rsidRPr="00BF46F3">
        <w:rPr>
          <w:rFonts w:ascii="Times New Roman" w:hAnsi="Times New Roman" w:cs="Times New Roman"/>
          <w:sz w:val="20"/>
          <w:szCs w:val="20"/>
        </w:rPr>
        <w:t xml:space="preserve"> reported by 45</w:t>
      </w:r>
      <w:r w:rsidR="005D1B9A">
        <w:rPr>
          <w:rFonts w:ascii="Times New Roman" w:hAnsi="Times New Roman" w:cs="Times New Roman"/>
          <w:sz w:val="20"/>
          <w:szCs w:val="20"/>
        </w:rPr>
        <w:t>% of adult patients with TMDs (confidence interval</w:t>
      </w:r>
      <w:r w:rsidR="00903646" w:rsidRPr="00BF46F3">
        <w:rPr>
          <w:rFonts w:ascii="Times New Roman" w:hAnsi="Times New Roman" w:cs="Times New Roman"/>
          <w:sz w:val="20"/>
          <w:szCs w:val="20"/>
        </w:rPr>
        <w:t xml:space="preserve">: </w:t>
      </w:r>
      <w:r w:rsidR="001079AD" w:rsidRPr="00BF46F3">
        <w:rPr>
          <w:rFonts w:ascii="Times New Roman" w:hAnsi="Times New Roman" w:cs="Times New Roman"/>
          <w:sz w:val="20"/>
          <w:szCs w:val="20"/>
        </w:rPr>
        <w:t xml:space="preserve">31.93-58.64). </w:t>
      </w:r>
      <w:r w:rsidR="00903646" w:rsidRPr="00BF46F3">
        <w:rPr>
          <w:rFonts w:ascii="Times New Roman" w:hAnsi="Times New Roman" w:cs="Times New Roman"/>
          <w:sz w:val="20"/>
          <w:szCs w:val="20"/>
        </w:rPr>
        <w:t>Eligible studies were rated</w:t>
      </w:r>
      <w:r w:rsidR="00527D22" w:rsidRPr="00BF46F3">
        <w:rPr>
          <w:rFonts w:ascii="Times New Roman" w:hAnsi="Times New Roman" w:cs="Times New Roman"/>
          <w:sz w:val="20"/>
          <w:szCs w:val="20"/>
        </w:rPr>
        <w:t xml:space="preserve"> on average</w:t>
      </w:r>
      <w:r w:rsidR="00903646" w:rsidRPr="00BF46F3">
        <w:rPr>
          <w:rFonts w:ascii="Times New Roman" w:hAnsi="Times New Roman" w:cs="Times New Roman"/>
          <w:sz w:val="20"/>
          <w:szCs w:val="20"/>
        </w:rPr>
        <w:t xml:space="preserve"> to be of </w:t>
      </w:r>
      <w:r w:rsidR="00CF0256" w:rsidRPr="00BF46F3">
        <w:rPr>
          <w:rFonts w:ascii="Times New Roman" w:hAnsi="Times New Roman" w:cs="Times New Roman"/>
          <w:sz w:val="20"/>
          <w:szCs w:val="20"/>
        </w:rPr>
        <w:t>moderate</w:t>
      </w:r>
      <w:r w:rsidR="00A40224" w:rsidRPr="00BF46F3">
        <w:rPr>
          <w:rFonts w:ascii="Times New Roman" w:hAnsi="Times New Roman" w:cs="Times New Roman"/>
          <w:sz w:val="20"/>
          <w:szCs w:val="20"/>
        </w:rPr>
        <w:t xml:space="preserve"> </w:t>
      </w:r>
      <w:r w:rsidR="00903646" w:rsidRPr="00BF46F3">
        <w:rPr>
          <w:rFonts w:ascii="Times New Roman" w:hAnsi="Times New Roman" w:cs="Times New Roman"/>
          <w:sz w:val="20"/>
          <w:szCs w:val="20"/>
        </w:rPr>
        <w:t xml:space="preserve">quality. Study limitations included the </w:t>
      </w:r>
      <w:r w:rsidR="006E1C29">
        <w:rPr>
          <w:rFonts w:ascii="Times New Roman" w:hAnsi="Times New Roman" w:cs="Times New Roman"/>
          <w:sz w:val="20"/>
          <w:szCs w:val="20"/>
        </w:rPr>
        <w:t>few</w:t>
      </w:r>
      <w:r w:rsidR="00903646" w:rsidRPr="00BF46F3">
        <w:rPr>
          <w:rFonts w:ascii="Times New Roman" w:hAnsi="Times New Roman" w:cs="Times New Roman"/>
          <w:sz w:val="20"/>
          <w:szCs w:val="20"/>
        </w:rPr>
        <w:t xml:space="preserve"> studies which met the inclusionary criteria. </w:t>
      </w:r>
    </w:p>
    <w:p w14:paraId="194CEC8E" w14:textId="7BFA6782" w:rsidR="00367F04" w:rsidRDefault="002D6B48" w:rsidP="0083735F">
      <w:pPr>
        <w:tabs>
          <w:tab w:val="left" w:pos="3969"/>
        </w:tabs>
        <w:spacing w:line="480" w:lineRule="auto"/>
        <w:jc w:val="both"/>
        <w:rPr>
          <w:rFonts w:ascii="Times New Roman" w:hAnsi="Times New Roman" w:cs="Times New Roman"/>
          <w:sz w:val="20"/>
          <w:szCs w:val="20"/>
        </w:rPr>
      </w:pPr>
      <w:r w:rsidRPr="00BF46F3">
        <w:rPr>
          <w:rFonts w:ascii="Times New Roman" w:hAnsi="Times New Roman" w:cs="Times New Roman"/>
          <w:b/>
          <w:sz w:val="20"/>
          <w:szCs w:val="20"/>
        </w:rPr>
        <w:t xml:space="preserve">Conclusions: </w:t>
      </w:r>
      <w:r w:rsidR="005A7312" w:rsidRPr="00BF46F3">
        <w:rPr>
          <w:rFonts w:ascii="Times New Roman" w:hAnsi="Times New Roman" w:cs="Times New Roman"/>
          <w:sz w:val="20"/>
          <w:szCs w:val="20"/>
        </w:rPr>
        <w:t xml:space="preserve">Despite </w:t>
      </w:r>
      <w:r w:rsidR="00780A6A" w:rsidRPr="00BF46F3">
        <w:rPr>
          <w:rFonts w:ascii="Times New Roman" w:hAnsi="Times New Roman" w:cs="Times New Roman"/>
          <w:sz w:val="20"/>
          <w:szCs w:val="20"/>
        </w:rPr>
        <w:t xml:space="preserve">reported </w:t>
      </w:r>
      <w:r w:rsidR="00367F04">
        <w:rPr>
          <w:rFonts w:ascii="Times New Roman" w:hAnsi="Times New Roman" w:cs="Times New Roman"/>
          <w:sz w:val="20"/>
          <w:szCs w:val="20"/>
        </w:rPr>
        <w:t>high levels of texture modified diet use</w:t>
      </w:r>
      <w:r w:rsidR="005A7312" w:rsidRPr="00BF46F3">
        <w:rPr>
          <w:rFonts w:ascii="Times New Roman" w:hAnsi="Times New Roman" w:cs="Times New Roman"/>
          <w:sz w:val="20"/>
          <w:szCs w:val="20"/>
        </w:rPr>
        <w:t xml:space="preserve"> </w:t>
      </w:r>
      <w:r w:rsidR="00367F04">
        <w:rPr>
          <w:rFonts w:ascii="Times New Roman" w:hAnsi="Times New Roman" w:cs="Times New Roman"/>
          <w:sz w:val="20"/>
          <w:szCs w:val="20"/>
        </w:rPr>
        <w:t>among</w:t>
      </w:r>
      <w:r w:rsidR="005A7312" w:rsidRPr="00BF46F3">
        <w:rPr>
          <w:rFonts w:ascii="Times New Roman" w:hAnsi="Times New Roman" w:cs="Times New Roman"/>
          <w:sz w:val="20"/>
          <w:szCs w:val="20"/>
        </w:rPr>
        <w:t xml:space="preserve"> adults with TMDs, lit</w:t>
      </w:r>
      <w:r w:rsidR="00367F04">
        <w:rPr>
          <w:rFonts w:ascii="Times New Roman" w:hAnsi="Times New Roman" w:cs="Times New Roman"/>
          <w:sz w:val="20"/>
          <w:szCs w:val="20"/>
        </w:rPr>
        <w:t>tle information exists on</w:t>
      </w:r>
      <w:r w:rsidR="005A7312" w:rsidRPr="00BF46F3">
        <w:rPr>
          <w:rFonts w:ascii="Times New Roman" w:hAnsi="Times New Roman" w:cs="Times New Roman"/>
          <w:sz w:val="20"/>
          <w:szCs w:val="20"/>
        </w:rPr>
        <w:t xml:space="preserve"> the </w:t>
      </w:r>
      <w:r w:rsidR="00367F04">
        <w:rPr>
          <w:rFonts w:ascii="Times New Roman" w:hAnsi="Times New Roman" w:cs="Times New Roman"/>
          <w:sz w:val="20"/>
          <w:szCs w:val="20"/>
        </w:rPr>
        <w:t xml:space="preserve">typical </w:t>
      </w:r>
      <w:r w:rsidR="005A7312" w:rsidRPr="00BF46F3">
        <w:rPr>
          <w:rFonts w:ascii="Times New Roman" w:hAnsi="Times New Roman" w:cs="Times New Roman"/>
          <w:sz w:val="20"/>
          <w:szCs w:val="20"/>
        </w:rPr>
        <w:t xml:space="preserve">methods </w:t>
      </w:r>
      <w:r w:rsidR="00367F04">
        <w:rPr>
          <w:rFonts w:ascii="Times New Roman" w:hAnsi="Times New Roman" w:cs="Times New Roman"/>
          <w:sz w:val="20"/>
          <w:szCs w:val="20"/>
        </w:rPr>
        <w:t>of modification</w:t>
      </w:r>
      <w:r w:rsidR="005A7312" w:rsidRPr="00BF46F3">
        <w:rPr>
          <w:rFonts w:ascii="Times New Roman" w:hAnsi="Times New Roman" w:cs="Times New Roman"/>
          <w:sz w:val="20"/>
          <w:szCs w:val="20"/>
        </w:rPr>
        <w:t>, the</w:t>
      </w:r>
      <w:r w:rsidR="00780A6A" w:rsidRPr="00BF46F3">
        <w:rPr>
          <w:rFonts w:ascii="Times New Roman" w:hAnsi="Times New Roman" w:cs="Times New Roman"/>
          <w:sz w:val="20"/>
          <w:szCs w:val="20"/>
        </w:rPr>
        <w:t xml:space="preserve"> content</w:t>
      </w:r>
      <w:r w:rsidR="005A7312" w:rsidRPr="00BF46F3">
        <w:rPr>
          <w:rFonts w:ascii="Times New Roman" w:hAnsi="Times New Roman" w:cs="Times New Roman"/>
          <w:sz w:val="20"/>
          <w:szCs w:val="20"/>
        </w:rPr>
        <w:t xml:space="preserve"> of</w:t>
      </w:r>
      <w:r w:rsidR="006E1C29">
        <w:rPr>
          <w:rFonts w:ascii="Times New Roman" w:hAnsi="Times New Roman" w:cs="Times New Roman"/>
          <w:sz w:val="20"/>
          <w:szCs w:val="20"/>
        </w:rPr>
        <w:t xml:space="preserve"> the diets consumed, or the impact</w:t>
      </w:r>
      <w:r w:rsidR="00DA6ABD" w:rsidRPr="00BF46F3">
        <w:rPr>
          <w:rFonts w:ascii="Times New Roman" w:hAnsi="Times New Roman" w:cs="Times New Roman"/>
          <w:sz w:val="20"/>
          <w:szCs w:val="20"/>
        </w:rPr>
        <w:t xml:space="preserve"> of </w:t>
      </w:r>
      <w:r w:rsidR="00367F04">
        <w:rPr>
          <w:rFonts w:ascii="Times New Roman" w:hAnsi="Times New Roman" w:cs="Times New Roman"/>
          <w:sz w:val="20"/>
          <w:szCs w:val="20"/>
        </w:rPr>
        <w:t>these diets</w:t>
      </w:r>
      <w:r w:rsidR="00DA6ABD" w:rsidRPr="00BF46F3">
        <w:rPr>
          <w:rFonts w:ascii="Times New Roman" w:hAnsi="Times New Roman" w:cs="Times New Roman"/>
          <w:sz w:val="20"/>
          <w:szCs w:val="20"/>
        </w:rPr>
        <w:t xml:space="preserve"> on systemic health and </w:t>
      </w:r>
      <w:r w:rsidR="0066259C" w:rsidRPr="00BF46F3">
        <w:rPr>
          <w:rFonts w:ascii="Times New Roman" w:hAnsi="Times New Roman" w:cs="Times New Roman"/>
          <w:sz w:val="20"/>
          <w:szCs w:val="20"/>
        </w:rPr>
        <w:t xml:space="preserve">psychosocial </w:t>
      </w:r>
      <w:r w:rsidR="00DA6ABD" w:rsidRPr="00BF46F3">
        <w:rPr>
          <w:rFonts w:ascii="Times New Roman" w:hAnsi="Times New Roman" w:cs="Times New Roman"/>
          <w:sz w:val="20"/>
          <w:szCs w:val="20"/>
        </w:rPr>
        <w:t xml:space="preserve">well-being. </w:t>
      </w:r>
      <w:r w:rsidR="00367F04">
        <w:rPr>
          <w:rFonts w:ascii="Times New Roman" w:hAnsi="Times New Roman" w:cs="Times New Roman"/>
          <w:sz w:val="20"/>
          <w:szCs w:val="20"/>
        </w:rPr>
        <w:t>In addition,</w:t>
      </w:r>
      <w:r w:rsidR="00367F04" w:rsidRPr="00367F04">
        <w:rPr>
          <w:rFonts w:ascii="Times New Roman" w:hAnsi="Times New Roman" w:cs="Times New Roman"/>
          <w:sz w:val="20"/>
          <w:szCs w:val="20"/>
        </w:rPr>
        <w:t xml:space="preserve"> it is unclear if</w:t>
      </w:r>
      <w:r w:rsidR="00367F04">
        <w:rPr>
          <w:rFonts w:ascii="Times New Roman" w:hAnsi="Times New Roman" w:cs="Times New Roman"/>
          <w:sz w:val="20"/>
          <w:szCs w:val="20"/>
        </w:rPr>
        <w:t xml:space="preserve"> these </w:t>
      </w:r>
      <w:r w:rsidR="00367F04" w:rsidRPr="00367F04">
        <w:rPr>
          <w:rFonts w:ascii="Times New Roman" w:hAnsi="Times New Roman" w:cs="Times New Roman"/>
          <w:sz w:val="20"/>
          <w:szCs w:val="20"/>
        </w:rPr>
        <w:t xml:space="preserve">patients typically have access to dietitians during TMD management. </w:t>
      </w:r>
      <w:r w:rsidR="00367F04" w:rsidRPr="00BF46F3">
        <w:rPr>
          <w:rFonts w:ascii="Times New Roman" w:hAnsi="Times New Roman" w:cs="Times New Roman"/>
          <w:sz w:val="20"/>
          <w:szCs w:val="20"/>
        </w:rPr>
        <w:t>Therefore, further research is required in order to</w:t>
      </w:r>
      <w:r w:rsidR="00367F04" w:rsidRPr="00367F04">
        <w:rPr>
          <w:rFonts w:ascii="Times New Roman" w:hAnsi="Times New Roman" w:cs="Times New Roman"/>
          <w:sz w:val="20"/>
          <w:szCs w:val="20"/>
        </w:rPr>
        <w:t xml:space="preserve"> examine the true dietary intake of individuals with TMDs and to subsequently determine the most appropriate methods of supporting these individuals to maintain healthy and balanced levels of oral intake.</w:t>
      </w:r>
    </w:p>
    <w:p w14:paraId="54016932" w14:textId="77777777" w:rsidR="00367F04" w:rsidRDefault="00367F04" w:rsidP="0083735F">
      <w:pPr>
        <w:spacing w:line="480" w:lineRule="auto"/>
        <w:ind w:left="720" w:hanging="720"/>
        <w:contextualSpacing/>
        <w:jc w:val="both"/>
        <w:rPr>
          <w:rFonts w:ascii="Times New Roman" w:hAnsi="Times New Roman" w:cs="Times New Roman"/>
          <w:sz w:val="20"/>
          <w:szCs w:val="20"/>
        </w:rPr>
      </w:pPr>
    </w:p>
    <w:p w14:paraId="0CE90033" w14:textId="77777777" w:rsidR="00AA2010" w:rsidRPr="00BF46F3" w:rsidRDefault="002D6B48" w:rsidP="0083735F">
      <w:pPr>
        <w:spacing w:line="480" w:lineRule="auto"/>
        <w:ind w:left="720" w:hanging="720"/>
        <w:contextualSpacing/>
        <w:jc w:val="both"/>
        <w:rPr>
          <w:rFonts w:ascii="Times New Roman" w:hAnsi="Times New Roman" w:cs="Times New Roman"/>
          <w:sz w:val="20"/>
          <w:szCs w:val="20"/>
          <w:shd w:val="clear" w:color="auto" w:fill="FFFFFF"/>
        </w:rPr>
      </w:pPr>
      <w:r w:rsidRPr="00BF46F3">
        <w:rPr>
          <w:rFonts w:ascii="Times New Roman" w:hAnsi="Times New Roman" w:cs="Times New Roman"/>
          <w:b/>
          <w:sz w:val="20"/>
          <w:szCs w:val="20"/>
        </w:rPr>
        <w:lastRenderedPageBreak/>
        <w:t>INTRODUCTIO</w:t>
      </w:r>
      <w:r w:rsidRPr="00BF46F3">
        <w:rPr>
          <w:rFonts w:ascii="Times New Roman" w:hAnsi="Times New Roman" w:cs="Times New Roman"/>
          <w:b/>
          <w:sz w:val="20"/>
          <w:szCs w:val="20"/>
          <w:shd w:val="clear" w:color="auto" w:fill="FFFFFF"/>
        </w:rPr>
        <w:t>N</w:t>
      </w:r>
    </w:p>
    <w:p w14:paraId="0ADA30C8" w14:textId="21EA69D3" w:rsidR="00026581" w:rsidRPr="00EE16EF" w:rsidRDefault="00905E3D" w:rsidP="0083735F">
      <w:pPr>
        <w:spacing w:line="480" w:lineRule="auto"/>
        <w:jc w:val="both"/>
        <w:rPr>
          <w:rFonts w:ascii="Times New Roman" w:hAnsi="Times New Roman" w:cs="Times New Roman"/>
          <w:sz w:val="20"/>
          <w:szCs w:val="20"/>
        </w:rPr>
      </w:pPr>
      <w:r w:rsidRPr="00BF46F3">
        <w:rPr>
          <w:rFonts w:ascii="Times New Roman" w:hAnsi="Times New Roman" w:cs="Times New Roman"/>
          <w:sz w:val="20"/>
          <w:szCs w:val="20"/>
        </w:rPr>
        <w:t>Temporomandibular disorders (</w:t>
      </w:r>
      <w:r w:rsidR="00570497">
        <w:rPr>
          <w:rFonts w:ascii="Times New Roman" w:eastAsia="SimSun" w:hAnsi="Times New Roman" w:cs="Times New Roman"/>
          <w:sz w:val="20"/>
          <w:szCs w:val="20"/>
        </w:rPr>
        <w:t xml:space="preserve">TMDs) </w:t>
      </w:r>
      <w:r w:rsidRPr="00BF46F3">
        <w:rPr>
          <w:rFonts w:ascii="Times New Roman" w:eastAsia="SimSun" w:hAnsi="Times New Roman" w:cs="Times New Roman"/>
          <w:sz w:val="20"/>
          <w:szCs w:val="20"/>
        </w:rPr>
        <w:t xml:space="preserve">affect the typical structure and/or function of the </w:t>
      </w:r>
      <w:r w:rsidR="007E2EFD" w:rsidRPr="00BF46F3">
        <w:rPr>
          <w:rFonts w:ascii="Times New Roman" w:eastAsia="SimSun" w:hAnsi="Times New Roman" w:cs="Times New Roman"/>
          <w:sz w:val="20"/>
          <w:szCs w:val="20"/>
        </w:rPr>
        <w:t xml:space="preserve">articular, osseous, and muscular elements of the </w:t>
      </w:r>
      <w:r w:rsidRPr="00BF46F3">
        <w:rPr>
          <w:rFonts w:ascii="Times New Roman" w:eastAsia="SimSun" w:hAnsi="Times New Roman" w:cs="Times New Roman"/>
          <w:sz w:val="20"/>
          <w:szCs w:val="20"/>
        </w:rPr>
        <w:t>temporomandibular joint (TMJ)</w:t>
      </w:r>
      <w:r w:rsidR="00A65D48" w:rsidRPr="00BF46F3">
        <w:rPr>
          <w:rFonts w:ascii="Times New Roman" w:eastAsia="SimSun" w:hAnsi="Times New Roman" w:cs="Times New Roman"/>
          <w:sz w:val="20"/>
          <w:szCs w:val="20"/>
        </w:rPr>
        <w:t xml:space="preserve"> complex</w:t>
      </w:r>
      <w:r w:rsidR="00797985" w:rsidRPr="006E1C29">
        <w:rPr>
          <w:rFonts w:ascii="Times New Roman" w:eastAsia="SimSun" w:hAnsi="Times New Roman" w:cs="Times New Roman"/>
          <w:sz w:val="20"/>
          <w:szCs w:val="20"/>
          <w:vertAlign w:val="superscript"/>
        </w:rPr>
        <w:fldChar w:fldCharType="begin"/>
      </w:r>
      <w:r w:rsidR="00797985" w:rsidRPr="006E1C29">
        <w:rPr>
          <w:rFonts w:ascii="Times New Roman" w:eastAsia="SimSun" w:hAnsi="Times New Roman" w:cs="Times New Roman"/>
          <w:sz w:val="20"/>
          <w:szCs w:val="20"/>
          <w:vertAlign w:val="superscript"/>
        </w:rPr>
        <w:instrText xml:space="preserve"> ADDIN ZOTERO_ITEM CSL_CITATION {"citationID":"EBqj2wX8","properties":{"formattedCitation":"(1\\uc0\\u8211{}3)","plainCitation":"(1–3)","noteIndex":0},"citationItems":[{"id":4,"uris":["http://zotero.org/users/local/nlzVUL7s/items/LU3KCBMA"],"uri":["http://zotero.org/users/local/nlzVUL7s/items/LU3KCBMA"],"itemData":{"id":4,"type":"article-journal","title":"Physical therapy for patients with TMD: A descriptive study of treatment, disability, and health status","container-title":"Journal of Orofacial Pain","page":"124-135","volume":"12","issue":"2","source":"Web of Science","abstract":"The purposes of this study were to compare disabilities and health status associated with temporomandibular disorders (TMD) to other musculoskeletal disorders, to describe the types of physical therapy administered to patients with TMD, and to evaluate health-related qualify of life (HRQOL) as an index of clinical change following physical therapy treatment. Outcomes for 56 patients (mean age 40 years, SD 13 years; 89% female) were evaluated from a large database generated by the Focus on Therapeutic Outcomes network. A generic assessment of HRQOL-the Medical Outcomes Study (MOS) 17-was used to evaluate the physical and mental aspects of disability associated with TMD, and the results were compared descriptively to three groups of patients with different cervical pain syndromes. The results showed that patients with TMD had limitations in social function, emotional well-being, and energy level similar to patients with cervical disorders. Physical function (ie, walking, carrying loads, or lifting), however; was much more limited in cervical disorder i patients and bodily pain interfered more with daily work. Large positive effect sizes (&gt; 0.80) in the areas of social function and bodily pain indicated clinical improvement for patients with TMD at the completion of physical therapy. The results suggest that the MOS-17 may be useful as one measure of clinical change for patients with TMD who receive physical therapy.","ISSN":"1064-6655","note":"WOS:000075147700004","shortTitle":"Physical therapy for patients with TMD","journalAbbreviation":"J. Orofac. Pain","language":"English","author":[{"family":"Di Fabio","given":"R. P."}],"issued":{"date-parts":[["1998"]],"season":"SPR"}}},{"id":5,"uris":["http://zotero.org/users/local/nlzVUL7s/items/M2IBXXJ8"],"uri":["http://zotero.org/users/local/nlzVUL7s/items/M2IBXXJ8"],"itemData":{"id":5,"type":"article-journal","title":"Imaging Approach to Temporomandibular Joint Disorders","container-title":"Clinical Neuroradiology","page":"5-22","volume":"26","issue":"1","source":"Web of Science","abstract":"Internal derangement is the most common temporomandibular joint disorder. Degenerative osteoarthritis and trauma are next in frequency. Less common pathology includes rheumatoid arthritis, synovial chondromatosis, calcium pyrophosphate dehydrate deposition disease, pigmented villonodular synovitis, tumors, infection, and osteonecrosis. We provide a systematic approach to facilitate interpretation based on major anatomic structures: disc-attachments, joint space, condyle, and lateral pterygoid muscle. Relevant graphic anatomy and state of the art imaging are discussed in correlation with current clinical and therapeutic highlights of pathologic entities affecting the joint.","DOI":"10.1007/s00062-015-0465-0","ISSN":"1869-1439","note":"WOS:000374375700002","journalAbbreviation":"Clin. Neuroradiol.","language":"English","author":[{"family":"Morales","given":"H."},{"family":"Cornelius","given":"R."}],"issued":{"date-parts":[["2016",3]]}}},{"id":6,"uris":["http://zotero.org/users/local/nlzVUL7s/items/RGMBMILY"],"uri":["http://zotero.org/users/local/nlzVUL7s/items/RGMBMILY"],"itemData":{"id":6,"type":"article-journal","title":"Temporomandibular Disorders (TMD) in Edentulous Patients: A Review and Proposed Classification (Dr. Bader’s Classification).","container-title":"Journal of Clinical and Diagnostic Research : JCDR","page":"ZE06-ZE09","volume":"9","issue":"4","source":"PubMed Central","abstract":"Temporomandibular disorders (TMD) are a collective term given to a number of clinical problems that involve the masticatory musculature, the temporomandibular joints and associated structures, or both. Although the aetiology of TMD has not been fully understood, in general it is considered to be multifactorial. The signs and symptoms of TMD which present in patients with natural teeth may also occur in edentulous patients. These symptoms may appear in various combinations and degrees. TMD has attained a prominent role within the context of dental care due to its high prevalence. The present paper is a review of the current literature on TMD in edentulous patients; with an attempt to propose a classification for the same.","DOI":"10.7860/JCDR/2015/13535.5826","ISSN":"2249-782X","note":"PMID: 26023660\nPMCID: PMC4437176","shortTitle":"Temporomandibular Disorders (TMD) in Edentulous Patients","journalAbbreviation":"J Clin Diagn Res","author":[{"family":"Alzarea","given":"Bader K"}],"issued":{"date-parts":[["2015",4]]}}}],"schema":"https://github.com/citation-style-language/schema/raw/master/csl-citation.json"} </w:instrText>
      </w:r>
      <w:r w:rsidR="00797985" w:rsidRPr="006E1C29">
        <w:rPr>
          <w:rFonts w:ascii="Times New Roman" w:eastAsia="SimSun" w:hAnsi="Times New Roman" w:cs="Times New Roman"/>
          <w:sz w:val="20"/>
          <w:szCs w:val="20"/>
          <w:vertAlign w:val="superscript"/>
        </w:rPr>
        <w:fldChar w:fldCharType="separate"/>
      </w:r>
      <w:r w:rsidR="00797985" w:rsidRPr="006E1C29">
        <w:rPr>
          <w:rFonts w:ascii="Times New Roman" w:hAnsi="Times New Roman" w:cs="Times New Roman"/>
          <w:sz w:val="20"/>
          <w:szCs w:val="24"/>
          <w:vertAlign w:val="superscript"/>
        </w:rPr>
        <w:t>(1–3)</w:t>
      </w:r>
      <w:r w:rsidR="00797985" w:rsidRPr="006E1C29">
        <w:rPr>
          <w:rFonts w:ascii="Times New Roman" w:eastAsia="SimSun" w:hAnsi="Times New Roman" w:cs="Times New Roman"/>
          <w:sz w:val="20"/>
          <w:szCs w:val="20"/>
          <w:vertAlign w:val="superscript"/>
        </w:rPr>
        <w:fldChar w:fldCharType="end"/>
      </w:r>
      <w:r w:rsidRPr="00BF46F3">
        <w:rPr>
          <w:rFonts w:ascii="Times New Roman" w:eastAsia="SimSun" w:hAnsi="Times New Roman" w:cs="Times New Roman"/>
          <w:sz w:val="20"/>
          <w:szCs w:val="20"/>
        </w:rPr>
        <w:t>.</w:t>
      </w:r>
      <w:r w:rsidR="00A8035E" w:rsidRPr="00BF46F3">
        <w:rPr>
          <w:rFonts w:ascii="Times New Roman" w:eastAsia="SimSun" w:hAnsi="Times New Roman" w:cs="Times New Roman"/>
          <w:sz w:val="20"/>
          <w:szCs w:val="20"/>
        </w:rPr>
        <w:t xml:space="preserve"> TMDs </w:t>
      </w:r>
      <w:r w:rsidR="00E02F09">
        <w:rPr>
          <w:rFonts w:ascii="Times New Roman" w:eastAsia="SimSun" w:hAnsi="Times New Roman" w:cs="Times New Roman"/>
          <w:sz w:val="20"/>
          <w:szCs w:val="20"/>
        </w:rPr>
        <w:t>occur</w:t>
      </w:r>
      <w:r w:rsidR="00A8035E" w:rsidRPr="00BF46F3">
        <w:rPr>
          <w:rFonts w:ascii="Times New Roman" w:eastAsia="SimSun" w:hAnsi="Times New Roman" w:cs="Times New Roman"/>
          <w:sz w:val="20"/>
          <w:szCs w:val="20"/>
        </w:rPr>
        <w:t xml:space="preserve"> frequently, with up to 93% of the general po</w:t>
      </w:r>
      <w:r w:rsidR="00CB737B">
        <w:rPr>
          <w:rFonts w:ascii="Times New Roman" w:eastAsia="SimSun" w:hAnsi="Times New Roman" w:cs="Times New Roman"/>
          <w:sz w:val="20"/>
          <w:szCs w:val="20"/>
        </w:rPr>
        <w:t>pulation reporting at least one</w:t>
      </w:r>
      <w:r w:rsidR="0052220F" w:rsidRPr="00BF46F3">
        <w:rPr>
          <w:rFonts w:ascii="Times New Roman" w:eastAsia="SimSun" w:hAnsi="Times New Roman" w:cs="Times New Roman"/>
          <w:sz w:val="20"/>
          <w:szCs w:val="20"/>
        </w:rPr>
        <w:t xml:space="preserve"> </w:t>
      </w:r>
      <w:r w:rsidR="00A8035E" w:rsidRPr="00BF46F3">
        <w:rPr>
          <w:rFonts w:ascii="Times New Roman" w:eastAsia="SimSun" w:hAnsi="Times New Roman" w:cs="Times New Roman"/>
          <w:sz w:val="20"/>
          <w:szCs w:val="20"/>
        </w:rPr>
        <w:t xml:space="preserve">symptom on examination (e.g.: </w:t>
      </w:r>
      <w:r w:rsidR="00EE16EF">
        <w:rPr>
          <w:rFonts w:ascii="Times New Roman" w:eastAsia="SimSun" w:hAnsi="Times New Roman" w:cs="Times New Roman"/>
          <w:sz w:val="20"/>
          <w:szCs w:val="20"/>
        </w:rPr>
        <w:t>joint sounds or pain on palpation</w:t>
      </w:r>
      <w:r w:rsidR="00A8035E" w:rsidRPr="00BF46F3">
        <w:rPr>
          <w:rFonts w:ascii="Times New Roman" w:eastAsia="SimSun" w:hAnsi="Times New Roman" w:cs="Times New Roman"/>
          <w:sz w:val="20"/>
          <w:szCs w:val="20"/>
        </w:rPr>
        <w:t>)</w:t>
      </w:r>
      <w:r w:rsidR="00FE5750">
        <w:rPr>
          <w:rFonts w:ascii="Times New Roman" w:eastAsia="SimSun" w:hAnsi="Times New Roman" w:cs="Times New Roman"/>
          <w:sz w:val="20"/>
          <w:szCs w:val="20"/>
        </w:rPr>
        <w:t xml:space="preserve"> and </w:t>
      </w:r>
      <w:r w:rsidR="007E2EFD" w:rsidRPr="00BF46F3">
        <w:rPr>
          <w:rFonts w:ascii="Times New Roman" w:eastAsia="SimSun" w:hAnsi="Times New Roman" w:cs="Times New Roman"/>
          <w:sz w:val="20"/>
          <w:szCs w:val="20"/>
        </w:rPr>
        <w:t xml:space="preserve">20% of these individuals </w:t>
      </w:r>
      <w:r w:rsidR="00E02F09">
        <w:rPr>
          <w:rFonts w:ascii="Times New Roman" w:eastAsia="SimSun" w:hAnsi="Times New Roman" w:cs="Times New Roman"/>
          <w:sz w:val="20"/>
          <w:szCs w:val="20"/>
        </w:rPr>
        <w:t>seek</w:t>
      </w:r>
      <w:r w:rsidR="007E2EFD" w:rsidRPr="00BF46F3">
        <w:rPr>
          <w:rFonts w:ascii="Times New Roman" w:eastAsia="SimSun" w:hAnsi="Times New Roman" w:cs="Times New Roman"/>
          <w:sz w:val="20"/>
          <w:szCs w:val="20"/>
        </w:rPr>
        <w:t xml:space="preserve">ing </w:t>
      </w:r>
      <w:r w:rsidR="00E02F09">
        <w:rPr>
          <w:rFonts w:ascii="Times New Roman" w:eastAsia="SimSun" w:hAnsi="Times New Roman" w:cs="Times New Roman"/>
          <w:sz w:val="20"/>
          <w:szCs w:val="20"/>
        </w:rPr>
        <w:t>treatment</w:t>
      </w:r>
      <w:r w:rsidR="007E2EFD" w:rsidRPr="00BF46F3">
        <w:rPr>
          <w:rFonts w:ascii="Times New Roman" w:eastAsia="SimSun" w:hAnsi="Times New Roman" w:cs="Times New Roman"/>
          <w:sz w:val="20"/>
          <w:szCs w:val="20"/>
        </w:rPr>
        <w:t xml:space="preserve"> for symptom management</w:t>
      </w:r>
      <w:r w:rsidR="00E02F09" w:rsidRPr="006E1C29">
        <w:rPr>
          <w:rFonts w:ascii="Times New Roman" w:eastAsia="SimSun" w:hAnsi="Times New Roman" w:cs="Times New Roman"/>
          <w:sz w:val="20"/>
          <w:szCs w:val="20"/>
          <w:vertAlign w:val="superscript"/>
        </w:rPr>
        <w:fldChar w:fldCharType="begin"/>
      </w:r>
      <w:r w:rsidR="00E02F09" w:rsidRPr="006E1C29">
        <w:rPr>
          <w:rFonts w:ascii="Times New Roman" w:eastAsia="SimSun" w:hAnsi="Times New Roman" w:cs="Times New Roman"/>
          <w:sz w:val="20"/>
          <w:szCs w:val="20"/>
          <w:vertAlign w:val="superscript"/>
        </w:rPr>
        <w:instrText xml:space="preserve"> ADDIN ZOTERO_ITEM CSL_CITATION {"citationID":"8jJ5RNbN","properties":{"formattedCitation":"(4\\uc0\\u8211{}12)","plainCitation":"(4–12)","noteIndex":0},"citationItems":[{"id":21,"uris":["http://zotero.org/users/local/nlzVUL7s/items/3RFQ4IED"],"uri":["http://zotero.org/users/local/nlzVUL7s/items/3RFQ4IED"],"itemData":{"id":21,"type":"article-journal","title":"Prevalence study of signs and symptoms of temporomandibular disorders in university students","container-title":"Journal of Oral Rehabilitation","page":"283-289","volume":"30","issue":"3","source":"PubMed","abstract":"The aim of this study was to evaluate the prevalence of signs and symptoms of temporomandibular disorders (TMD) in university students from 19 to 25 years old, male and female, through the distribution of frequency of the data obtained from a questionnaire and physical examination. The results showed that 68% of the subjects exhibited some degree of TMD, and the women were the most affected. Signs and symptoms such as articular sounds, pain to palpation of the masticatory, cervical and scapular girdle musculature, subjective sensation of emotional stress, and postural and occlusal changes were more evident in the group with TMD, although they were also present in subjects classified as TMD-free. Limitations in the mandibular movements were not found. The association of the obtained data allowed identifying a high prevalence of signs and symptoms of TMD in the Brazilian university population.","ISSN":"0305-182X","note":"PMID: 12588501","journalAbbreviation":"J Oral Rehabil","language":"eng","author":[{"family":"Pedroni","given":"C. R."},{"family":"De Oliveira","given":"A. S."},{"family":"Guaratini","given":"M. I."}],"issued":{"date-parts":[["2003",3]]}}},{"id":23,"uris":["http://zotero.org/users/local/nlzVUL7s/items/G3V2PK4N"],"uri":["http://zotero.org/users/local/nlzVUL7s/items/G3V2PK4N"],"itemData":{"id":23,"type":"article-journal","title":"The prevalence and treatment needs of symptoms and signs of temporomandibular disorders among young adult males","container-title":"Journal of Oral Rehabilitation","page":"944-950","volume":"30","issue":"9","source":"PubMed","abstract":"A temporomandibular disorder (TMD) screening history and screening examination was performed on 523 young adult males. The screening forms were similar to those TMD forms developed and formulated under the auspices of the American College of Prosthodontists. In turn, the substance of the latter forms was initially derived from the recommendations of the President's TMD Conference of the American Dental Association, with 62 eminent researchers, educators and clinicians as participants. Each subject was given a TMD self-administered screening history form to complete, formatted in a check - the block format. It included all items considered to be classic TMD symptoms. The screening examination was performed extraorally and included (i) range of jaw movement, (ii) digital palpation of selected masticatory muscles and palpation over the pre-auricular temporomandibula joint (TMJ) area and (iii) digital palpation for TMJ sounds during jaw movement. The subjects were categorized into the following four categories: 0 = no symptoms/signs, 1 = insignificant moderate symptoms and/or signs, 2 = significant moderate symptoms and/or signs, and 3 = severe symptoms and/or signs. The overall results showed that 75% of the subjects had TMD symptoms and/or signs. There were 6.9% in category 1, 51.4% in category 2, and 16.7% in category 3. It was recommended that subjects in category 2 and 3 should have a comprehensive TMD evaluation, in order to further identify the recommended need for TMD Therapy.","ISSN":"0305-182X","note":"PMID: 12950977","journalAbbreviation":"J Oral Rehabil","language":"eng","author":[{"family":"Nassif","given":"N. J."},{"family":"Al-Salleeh","given":"F."},{"family":"Al-Admawi","given":"M."}],"issued":{"date-parts":[["2003",9]]}}},{"id":25,"uris":["http://zotero.org/users/local/nlzVUL7s/items/7HLY8UFH"],"uri":["http://zotero.org/users/local/nlzVUL7s/items/7HLY8UFH"],"itemData":{"id":25,"type":"article-journal","title":"The effect of Grade IV distraction mobilisation on patients with temporomandibular pain-dysfunction disorder","container-title":"Physiotherapy Theory and Practice","page":"129-136","volume":"10","issue":"3","source":"Taylor and Francis+NEJM","abstract":"Temporomandibular pain and dysfunction (TMPD) is estimated to affect as many as 28–85% of Western populations. Two of the salient features of this condition are a reduced range of mandibular movement and increased activity of the masseter muscles. Passive mobilisations have been shown to be clinically effective in increasing the pain-free movement of the temporomandibular joints (Weisberg and Friedman, 1981; Trott, 1986), and in other joints mobilisation/manipulation has resulted in changes in the muscle tone (Thabe, 1986). The aim of this study was to assess the effect of a distraction mobilisation technique on the range of mandibular movement and on masseter muscle tone as measured by electromyographic (EMG) activity in patients suffering from TMPD. Changes in mandibular movement capacity and the masseter muscle EMG activity were measured before and after both mobilisation and sham treatment using a repeated measures design. The results showed a significant decrease in masseter EMG activity and a significant increase in mandibular movement following mobilisation compared with the sham treatment. Furthermore, the EMG activity remained significantly decreased for 15 min. These findings suggest that temporomandibular joint mobilisation can be an effective means of reducing muscle tension and, at least in the short term, of increasing the range of mandibular movement.","DOI":"10.3109/09593989409036389","ISSN":"0959-3985","author":[{"family":"Taylor","given":"Mary"},{"family":"Suvinen","given":"Tuija"},{"family":"Reade","given":"Peter"}],"issued":{"date-parts":[["1994",1,1]]}}},{"id":27,"uris":["http://zotero.org/users/local/nlzVUL7s/items/IDN2BL76"],"uri":["http://zotero.org/users/local/nlzVUL7s/items/IDN2BL76"],"itemData":{"id":27,"type":"article-journal","title":"Clinical analysis of mid-laser versus placebo treatment of arthralgic TMJ degenerative joints","container-title":"Cranio: The Journal of Craniomandibular Practice","page":"26-29","volume":"13","issue":"1","source":"PubMed","abstract":"Laser therapy has been found effective in the management of pain associated with rheumatoid and degenerative joint arthritis and disease. The efficacy of mid-laser therapy has been tested specifically on patients with degenerative joint disease (DJD) involving the temporomandibular joint (TMJ). The following controlled clinical study was designed to test the efficacy of mid-laser therapy to placebo therapy in the reduction of pain associated with TMJ disorders specific to arthralgic DJD.","ISSN":"0886-9634","note":"PMID: 7585998","journalAbbreviation":"Cranio","language":"eng","author":[{"family":"Bertolucci","given":"L. E."},{"family":"Grey","given":"T."}],"issued":{"date-parts":[["1995",1]]}}},{"id":29,"uris":["http://zotero.org/users/local/nlzVUL7s/items/H5XAI326"],"uri":["http://zotero.org/users/local/nlzVUL7s/items/H5XAI326"],"itemData":{"id":29,"type":"article-journal","title":"Review of temporomandibular joint pathology. Part I: classification, epidemiology and risk factors","container-title":"Medicina Oral, Patologia Oral Y Cirugia Bucal","page":"E292-298","volume":"12","issue":"4","source":"PubMed","abstract":"Pathology of the temporomandibular joint (TMJ) affects an important part of the population, though it is not viewed as a public health problem. Between 3-7% of the population seeks treatment for pain and dysfunction of the ATM or related structures. The literature reports great variability in the prevalence of the clinical symptoms (6-93%) and signs (0-93%), probably as a result of the different clinical criteria used. In imaging studies it is common to observe alterations that have no clinical expression of any kind. Radiographic changes corresponding to osteoarthrosis are observed in 14-44% of the population. Age is a risk factor, though with some particularities. In elderly patients there is an increased prevalence of clinical and radiological signs, though also a lesser prevalence of symptoms and of treatment demands than in younger adults. Approximately 7% of the population between 12 and 18 years of age is diagnosed with mandibular pain-dysfunction. Temporomandibular dysfunction (TMD) is more frequent in females. No clear relationship has been established between occlusal alterations and TMJ disease. Only disharmony between centric relation and maximum intercuspidation, and unilateral crossbite, have demonstrated a certain TMJ disease-predictive potential. Both local and systemic hyperlaxity has been postulated as a possible cause of TMD. Parafunctional habits and bruxism are considered risk factors of TMD with odds ratios (ORs) of up to 4.8. Psychophysiological theory holds stress as a determinant factor in myofascial pain. Genetic factors and orthodontic treatment have not been shown to cause TMD.","ISSN":"1698-6946","note":"PMID: 17664915","shortTitle":"Review of temporomandibular joint pathology. Part I","journalAbbreviation":"Med Oral Patol Oral Cir Bucal","language":"eng","author":[{"family":"Poveda Roda","given":"Rafael"},{"family":"Bagan","given":"José V."},{"family":"Díaz Fernández","given":"José María"},{"family":"Hernández Bazán","given":"Sergio"},{"family":"Jiménez Soriano","given":"Yolanda"}],"issued":{"date-parts":[["2007",8,1]]}}},{"id":31,"uris":["http://zotero.org/users/local/nlzVUL7s/items/HYN5ZUNM"],"uri":["http://zotero.org/users/local/nlzVUL7s/items/HYN5ZUNM"],"itemData":{"id":31,"type":"article-journal","title":"Occurrence of clinical signs of temporomandibular disorders in adult Finns","container-title":"Journal of Orofacial Pain","page":"208-217","volume":"20","issue":"3","source":"PubMed","abstract":"AIMS: To study the age- and gender-related prevalence of signs of temporomandibular disorders (TMD) in the Finnish adult population.\nMETHODS: A clinical health examination was performed as a part of a Health 2000 Health Examination Survey in 2000 and 2001. A nationally representative sample included 8,028 Finns at least 30 years of age, of whom 79% participated also in an oral health investigation, including examination of the stomatognathic system in order to assess the presence of certain TMD signs: maximum interincisal distance &lt; 40 mm, pain in temporomandibular joints or masticatory muscles, and sounds in temporomandibular joints (crepitation, clicking).\nRESULTS: Thirty-eight percent of the subjects had at least 1 sign of TMD. All the signs studied were more common in women than men. Overall, signs of TMD were also associated with age; the older the subject, the higher the prevalence of the TMD signs. However, when stratified by gender, the association with age was not as clear, and gender differences were observed in the prevalence of the single TMD signs at different ages.\nCONCLUSION: Signs of TMD may be more common among the elderly than is usually reported.","ISSN":"1064-6655","note":"PMID: 16913430","journalAbbreviation":"J Orofac Pain","language":"eng","author":[{"family":"Rutkiewicz","given":"Tarja"},{"family":"Könönen","given":"Mauno"},{"family":"Suominen-Taipale","given":"Liisa"},{"family":"Nordblad","given":"Anne"},{"family":"Alanen","given":"Pentti"}],"issued":{"date-parts":[["2006"]]}}},{"id":35,"uris":["http://zotero.org/users/local/nlzVUL7s/items/JL4Y4JII"],"uri":["http://zotero.org/users/local/nlzVUL7s/items/JL4Y4JII"],"itemData":{"id":35,"type":"article-journal","title":"Magnetic resonance imaging of temporomandibular joint dysfunction-correlation with clinical symptoms, age, and gender","container-title":"Oral Surgery, Oral Medicine, Oral Pathology and Oral Radiology","page":"258-263","volume":"116","issue":"2","source":"PubMed","abstract":"OBJECTIVE: To determine whether the morphological (magnetic resonance imaging) MRI manifestations correlate with the signs and symptoms of temporomandibular joint (TMJ) dysfunction according to gender and age of the patients.\nSTUDY DESIGN: One hundred and forty-four subjects with TMJ dysfunction underwent a MRI of both TMJ to establish the presence of disk displacement, osteoarthritis, and effusion. Chi-square test and logistic regression analysis were preformed. For the comparison of mean values between samples, we used T-test.\nRESULTS: A significant relationship between symptoms and morphological manifestations was found. In the group without reduction there were significant increases in the risk of experiencing symptoms (P = .002). Significant correlation between age and osteoarthritis (P = .001) and age and effusion (P = .022) was found. There was no correlation between gender and morphological manifestations.\nCONCLUSION: MRI morphological manifestations of the TMJ correlate with the presence of symptoms, therefore MRI has a crucial role in the diagnosis of TMJ dysfunction.","DOI":"10.1016/j.oooo.2013.04.019","ISSN":"2212-4411","note":"PMID: 23849379","journalAbbreviation":"Oral Surg Oral Med Oral Pathol Oral Radiol","language":"eng","author":[{"family":"Lamot","given":"Urška"},{"family":"Strojan","given":"Primož"},{"family":"Šurlan Popovič","given":"Katarina"}],"issued":{"date-parts":[["2013",8]]}}},{"id":43,"uris":["http://zotero.org/users/local/nlzVUL7s/items/GKDGWGNI"],"uri":["http://zotero.org/users/local/nlzVUL7s/items/GKDGWGNI"],"itemData":{"id":43,"type":"article-journal","title":"Epidemiology of signs and symptoms in temporomandibular disorders: clinical signs in cases and controls","container-title":"Journal of the American Dental Association (1939)","page":"273-281","volume":"120","issue":"3","source":"PubMed","abstract":"An epidemiologic study of clinical signs and symptoms of temporomandibular disorders (TMD) was conducted with a probability sample of adults enrolled in a major health maintenance organization (HMO). This report presents data from a first wave field examination and interview conducted by trained, calibrated dental hygienist field examiners. Significant gender differences for vertical jaw opening measures were observed but no significant age differences were found for the distribution of clinically relevant findings. Clinic cases showed smaller amounts of vertical range of jaw motion but did not differ from community cases or controls on extent of lateral, protrusive, or retrusive mandibular movements; on classification of occlusion; or on dentally related variables. Clinic cases had more pain during all jaw excursions as well as during muscle and joint palpation. Joint clicking sounds were also observed more frequently in clinic cases.","ISSN":"0002-8177","note":"PMID: 2312947","shortTitle":"Epidemiology of signs and symptoms in temporomandibular disorders","journalAbbreviation":"J Am Dent Assoc","language":"eng","author":[{"family":"Dworkin","given":"S. F."},{"family":"Huggins","given":"K. H."},{"family":"LeResche","given":"L."},{"family":"Von Korff","given":"M."},{"family":"Howard","given":"J."},{"family":"Truelove","given":"E."},{"family":"Sommers","given":"E."}],"issued":{"date-parts":[["1990",3]]}}},{"id":45,"uris":["http://zotero.org/users/local/nlzVUL7s/items/RKD2MIQN"],"uri":["http://zotero.org/users/local/nlzVUL7s/items/RKD2MIQN"],"itemData":{"id":45,"type":"article-journal","title":"Age peaks of different RDC/TMD diagnoses in a patient population","container-title":"Journal of Dentistry","page":"392-399","volume":"38","issue":"5","source":"PubMed","abstract":"AIMS: To evaluate the prevalence of different Research Diagnostic Criteria for Temporomandibular Disorders (RDC/TMD) diagnoses in a population of patients seeking for TMD treatment at a tertiary clinic in Northern Italy; to evaluate the pattern of age distribution of RDC/TMD diagnoses and to compare data with those from similar studies in the literature.\nMATERIALS AND METHODS: Two-hundred-forty-three (N=243) consecutive patients seeking TMD treatment at the TMD Clinic, Department of Maxillofacial Surgery, University of Padova, Italy, during the period from July 1st to December 31st, 2008, underwent a RDC/TMD axis I assessment by the use of a systematically translated Italian version of the RDC/TMD guidelines.\nRESULTS: One-hundred-ninety-nine (N=199) patients (female:male ratio 5:1, mean age 39.7+/-17.1 years, range 18-80) satisfied the RDC/TMD consortium inclusion criteria. Group I disorders (muscle disorders) were diagnosed in 49.7% of patients, group II disorders (disc displacements) in 57.3%, and group III disorders (arthralgia, osteoarthritis, and osteoarthrosis) in 81.4%. The majority of patients (64.3%) received RDC/TMD diagnoses of more than one group. On the basis of the age distribution of RDC/TMD diagnoses, two main distinct groups of TMD patients could be identified: a first group of patients showing disc displacement in the absence of degenerative disorders (any group II diagnoses alone or combined with group I diagnoses of muscle disorders and/or group IIIa diagnosis of arthralgia), and a second group of patients with signs and symptoms of inflammatory-degenerative joint disorders (group IIIb diagnosis of osteoarthritis and/or group IIIc diagnosis of osteoarthrosis). The former comprised 107 patients (20 males, 18.7%; 87 females, 81.3%) with a mean age of 32.7+/-14.5 years, while the latter comprised 46 patients (4 males, 8.7%; 42 females, 91.3%) with a mean age of 54.2+/-15.1 years, thus accounting for about 80% of the study population and being characterized by a significantly different age peak.\nCONCLUSIONS: Along with descriptive relative frequencies of the RDC/TMD diagnoses, which have been compared with other similar studies in the literature, the main findings of the present investigation were that at least two distinct age peaks are identifiable within this population of patients seeking for TMD treatment. These data might be useful to gather data on the specific epidemiologic features of each single RDC/TMD diagnoses. These findings have to be confirmed by means of multicenter studies involving many calibrated investigators.","DOI":"10.1016/j.jdent.2010.01.006","ISSN":"1879-176X","note":"PMID: 20100537","journalAbbreviation":"J Dent","language":"eng","author":[{"family":"Manfredini","given":"Daniele"},{"family":"Piccotti","given":"Fabio"},{"family":"Ferronato","given":"Giuseppe"},{"family":"Guarda-Nardini","given":"Luca"}],"issued":{"date-parts":[["2010",5]]}}}],"schema":"https://github.com/citation-style-language/schema/raw/master/csl-citation.json"} </w:instrText>
      </w:r>
      <w:r w:rsidR="00E02F09" w:rsidRPr="006E1C29">
        <w:rPr>
          <w:rFonts w:ascii="Times New Roman" w:eastAsia="SimSun" w:hAnsi="Times New Roman" w:cs="Times New Roman"/>
          <w:sz w:val="20"/>
          <w:szCs w:val="20"/>
          <w:vertAlign w:val="superscript"/>
        </w:rPr>
        <w:fldChar w:fldCharType="separate"/>
      </w:r>
      <w:r w:rsidR="00E02F09" w:rsidRPr="006E1C29">
        <w:rPr>
          <w:rFonts w:ascii="Times New Roman" w:hAnsi="Times New Roman" w:cs="Times New Roman"/>
          <w:sz w:val="20"/>
          <w:szCs w:val="24"/>
          <w:vertAlign w:val="superscript"/>
        </w:rPr>
        <w:t>(4–12)</w:t>
      </w:r>
      <w:r w:rsidR="00E02F09" w:rsidRPr="006E1C29">
        <w:rPr>
          <w:rFonts w:ascii="Times New Roman" w:eastAsia="SimSun" w:hAnsi="Times New Roman" w:cs="Times New Roman"/>
          <w:sz w:val="20"/>
          <w:szCs w:val="20"/>
          <w:vertAlign w:val="superscript"/>
        </w:rPr>
        <w:fldChar w:fldCharType="end"/>
      </w:r>
      <w:r w:rsidR="00801743">
        <w:rPr>
          <w:rFonts w:ascii="Times New Roman" w:eastAsia="SimSun" w:hAnsi="Times New Roman" w:cs="Times New Roman"/>
          <w:sz w:val="20"/>
          <w:szCs w:val="20"/>
        </w:rPr>
        <w:t xml:space="preserve">. </w:t>
      </w:r>
      <w:r w:rsidR="00FE5750">
        <w:rPr>
          <w:rFonts w:ascii="Times New Roman" w:eastAsia="SimSun" w:hAnsi="Times New Roman" w:cs="Times New Roman"/>
          <w:sz w:val="20"/>
          <w:szCs w:val="20"/>
        </w:rPr>
        <w:t>TMDs</w:t>
      </w:r>
      <w:r w:rsidR="00CB737B">
        <w:rPr>
          <w:rFonts w:ascii="Times New Roman" w:eastAsia="SimSun" w:hAnsi="Times New Roman" w:cs="Times New Roman"/>
          <w:sz w:val="20"/>
          <w:szCs w:val="20"/>
        </w:rPr>
        <w:t xml:space="preserve"> </w:t>
      </w:r>
      <w:r w:rsidR="00A8035E" w:rsidRPr="00BF46F3">
        <w:rPr>
          <w:rFonts w:ascii="Times New Roman" w:eastAsia="SimSun" w:hAnsi="Times New Roman" w:cs="Times New Roman"/>
          <w:sz w:val="20"/>
          <w:szCs w:val="20"/>
        </w:rPr>
        <w:t xml:space="preserve">cause pain and </w:t>
      </w:r>
      <w:r w:rsidR="002B0B3C">
        <w:rPr>
          <w:rFonts w:ascii="Times New Roman" w:eastAsia="SimSun" w:hAnsi="Times New Roman" w:cs="Times New Roman"/>
          <w:sz w:val="20"/>
          <w:szCs w:val="20"/>
        </w:rPr>
        <w:t>stiffness</w:t>
      </w:r>
      <w:r w:rsidR="00A8035E" w:rsidRPr="00BF46F3">
        <w:rPr>
          <w:rFonts w:ascii="Times New Roman" w:eastAsia="SimSun" w:hAnsi="Times New Roman" w:cs="Times New Roman"/>
          <w:sz w:val="20"/>
          <w:szCs w:val="20"/>
        </w:rPr>
        <w:t xml:space="preserve"> of the TMJ </w:t>
      </w:r>
      <w:r w:rsidR="00FE5750">
        <w:rPr>
          <w:rFonts w:ascii="Times New Roman" w:eastAsia="SimSun" w:hAnsi="Times New Roman" w:cs="Times New Roman"/>
          <w:sz w:val="20"/>
          <w:szCs w:val="20"/>
        </w:rPr>
        <w:t xml:space="preserve">resulting in reduced ranges </w:t>
      </w:r>
      <w:r w:rsidR="00A8035E" w:rsidRPr="00BF46F3">
        <w:rPr>
          <w:rFonts w:ascii="Times New Roman" w:eastAsia="SimSun" w:hAnsi="Times New Roman" w:cs="Times New Roman"/>
          <w:sz w:val="20"/>
          <w:szCs w:val="20"/>
        </w:rPr>
        <w:t xml:space="preserve">of </w:t>
      </w:r>
      <w:r w:rsidR="00482159" w:rsidRPr="00BF46F3">
        <w:rPr>
          <w:rFonts w:ascii="Times New Roman" w:eastAsia="SimSun" w:hAnsi="Times New Roman" w:cs="Times New Roman"/>
          <w:sz w:val="20"/>
          <w:szCs w:val="20"/>
        </w:rPr>
        <w:t xml:space="preserve">mandibular </w:t>
      </w:r>
      <w:r w:rsidR="00801743">
        <w:rPr>
          <w:rFonts w:ascii="Times New Roman" w:eastAsia="SimSun" w:hAnsi="Times New Roman" w:cs="Times New Roman"/>
          <w:sz w:val="20"/>
          <w:szCs w:val="20"/>
        </w:rPr>
        <w:t>motion and</w:t>
      </w:r>
      <w:r w:rsidR="00A8035E" w:rsidRPr="00BF46F3">
        <w:rPr>
          <w:rFonts w:ascii="Times New Roman" w:eastAsia="SimSun" w:hAnsi="Times New Roman" w:cs="Times New Roman"/>
          <w:sz w:val="20"/>
          <w:szCs w:val="20"/>
        </w:rPr>
        <w:t xml:space="preserve"> limited mouth opening</w:t>
      </w:r>
      <w:r w:rsidR="00801743" w:rsidRPr="006E1C29">
        <w:rPr>
          <w:rFonts w:ascii="Times New Roman" w:eastAsia="SimSun" w:hAnsi="Times New Roman" w:cs="Times New Roman"/>
          <w:sz w:val="20"/>
          <w:szCs w:val="20"/>
          <w:vertAlign w:val="superscript"/>
        </w:rPr>
        <w:fldChar w:fldCharType="begin"/>
      </w:r>
      <w:r w:rsidR="00801743" w:rsidRPr="006E1C29">
        <w:rPr>
          <w:rFonts w:ascii="Times New Roman" w:eastAsia="SimSun" w:hAnsi="Times New Roman" w:cs="Times New Roman"/>
          <w:sz w:val="20"/>
          <w:szCs w:val="20"/>
          <w:vertAlign w:val="superscript"/>
        </w:rPr>
        <w:instrText xml:space="preserve"> ADDIN ZOTERO_ITEM CSL_CITATION {"citationID":"6lkxqznR","properties":{"formattedCitation":"(13\\uc0\\u8211{}15)","plainCitation":"(13–15)","noteIndex":0},"citationItems":[{"id":1349,"uris":["http://zotero.org/users/local/nlzVUL7s/items/DRERSHZU"],"uri":["http://zotero.org/users/local/nlzVUL7s/items/DRERSHZU"],"itemData":{"id":1349,"type":"article-journal","title":"The Prevalence of Oropharyngeal Dysphagia in Adults Presenting with Temporomandibular Disorders Associated with Rheumatoid Arthritis: A Systematic Review and Meta-analysis","container-title":"Dysphagia","page":"587-600","volume":"32","issue":"5","source":"PubMed","abstract":"Temporomandibular disorders (TMDs) are the most frequent non-dental orofacial pain disorders and may be associated with rheumatoid arthritis (RA), resulting in oropharyngeal dysphagia (OD). However, clinicians' understanding of involvement with OD caused by RA-related TMDs is limited and the methodological quality of research in this field has been criticised. Therefore, the aim of this study was to systematically review the prevalence of oral preparatory and oral stage signs and symptoms of OD in adults presenting with TMDs associated with RA. A systematic review of the literature was completed. The following electronic databases were searched from inception to February 2016, with no date/language restriction: EMBASE, PubMed, CINAHL, Web of Science, Elsevier Scopus, Science Direct, AMED, The Cochrane Database of Systematic Reviews, and ProQuest Dissertations and Theses A &amp; I. Grey literature and reference lists of the included studies were also searched. Studies reporting the frequency of OD in adults presenting with TMD and RA were included. Study eligibility and quality were assessed by three independent reviewers. Methodological quality was assessed using the Down's and Black tool. The search yielded 19 eligible studies. Typical difficulties experienced by RA patients included impaired swallowing (24.63%), impaired masticatory ability (30.69%), masticatory pain (35.58%), and masticatory fatigue (21.26%). No eligible studies reported figures relating to the prevalence of weight loss. Eligible studies were deemed on average to be of moderate quality. Study limitations included the small number of studies which met the inclusion criteria and the limited amount of studies utilising objective assessments. Valid and reliable prospective research is urgently required to address the assessment and treatment of swallowing difficulties in RA as TMJ involvement may produce signs and symptoms of OD.","DOI":"10.1007/s00455-017-9808-0","ISSN":"1432-0460","note":"PMID: 28508937","shortTitle":"The Prevalence of Oropharyngeal Dysphagia in Adults Presenting with Temporomandibular Disorders Associated with Rheumatoid Arthritis","journalAbbreviation":"Dysphagia","language":"eng","author":[{"family":"Gilheaney","given":"Órla"},{"family":"Zgaga","given":"Lina"},{"family":"Harpur","given":"Isolde"},{"family":"Sheaf","given":"Greg"},{"family":"Kiefer","given":"Liss"},{"family":"Béchet","given":"Sibylle"},{"family":"Walshe","given":"Margaret"}],"issued":{"date-parts":[["2017",10]]}}},{"id":1353,"uris":["http://zotero.org/users/local/nlzVUL7s/items/5I3U2PH6"],"uri":["http://zotero.org/users/local/nlzVUL7s/items/5I3U2PH6"],"itemData":{"id":1353,"type":"article-journal","title":"Prevalence, Nature, and Management of Oral Stage Dysphagia in Adults With Temporomandibular Joint Disorders: Findings From an Irish Cohort","container-title":"Journal of Oral and Maxillofacial Surgery: Official Journal of the American Association of Oral and Maxillofacial Surgeons","source":"PubMed","abstract":"PURPOSE: Temporomandibular disorders (TMDs) are caused by changes in the structure and/or function of the temporomandibular joint, masticatory muscles, and/or osseous components. TMDs can result in oral stage dysphagia (OD) with potential effects on function and patient well-being. Little is known about the prevalence, nature, and management of TMD-related OD. The aims of the present study were to estimate the prevalence and nature of OD in adult TMD patients and to identify the common management techniques used to manage the signs and symptoms of TMD-related OD.\nPATIENTS AND METHODS: An 18-item subjective questionnaire was adapted from existing tools and used to investigate TMD etiology, the symptoms and signs of TMD-related OD, and the intervention techniques used to manage these symptoms. This was disseminated to 178 TMD patients consecutively recruited over 6 months in 2016. Descriptive and statistical methods were used to analyze the data.\nRESULTS: Of the 178 TMD participants, 99% reported at least one symptom or sign of OD. Individuals presenting with subluxation of the jaw (80%), degenerative joint disorder (67%), and myofascial pain disorder (40%) reported OD most frequently. Common symptoms included painful mastication (90%), masticatory fatigue (78%), difficulties swallowing (33%), and difficulties drinking liquids (28%). The use of a broad range of management techniques was reported, with these including both OD-specific techniques (eg, diet modifications [81%]), and non-OD specific techniques (eg, analgesia [79%] and oral splints [75%]).\nCONCLUSIONS: OD is prevalent, and difficulties with mastication are common in those with TMDs. The interventions used were diverse, with varying objectives and disparate levels of evidence supporting their efficacy within this cohort. Further research should address the epidemiology of TMD-related OD, evidence-based interventions, and the promotion of collaboration across the disciplines responsible for managing TMD-related OD (eg, speech and language therapy, oral and maxillofacial surgery, dentistry, restorative dentistry, orthodontics, oral medicine).","DOI":"10.1016/j.joms.2018.01.036","ISSN":"1531-5053","note":"PMID: 29549021","shortTitle":"Prevalence, Nature, and Management of Oral Stage Dysphagia in Adults With Temporomandibular Joint Disorders","journalAbbreviation":"J. Oral Maxillofac. Surg.","language":"eng","author":[{"family":"Gilheaney","given":"Órla"},{"family":"Stassen","given":"Leo Fa"},{"family":"Walshe","given":"Margaret"}],"issued":{"date-parts":[["2018",2,20]]}}},{"id":1351,"uris":["http://zotero.org/users/local/nlzVUL7s/items/VAIZP9UD"],"uri":["http://zotero.org/users/local/nlzVUL7s/items/VAIZP9UD"],"itemData":{"id":1351,"type":"article-journal","title":"The prevalence of oral stage dysphagia in adults presenting with temporomandibular disorders: a systematic review and meta-analysis","container-title":"Acta Odontologica Scandinavica","page":"1-11","volume":"0","issue":"0","source":"Taylor and Francis+NEJM","abstract":"Objective: Temporomandibular disorders (TMDs) are the most commonly experienced non-dental orofacial pain disorders, with pain and dysfunction potentially resulting in oral stage dysphagia (OD). However, limited research has been conducted on this condition, with potential negative effects on clinical practice. Therefore, the aim of this study was to determine the prevalence of OD in adults presenting with TMDs, diagnosed as per the Research Diagnostic Criteria for Temporomandibular Disorders or the Diagnostic Criteria for Temporomandibular Disorders protocols.Material and methods: A systematic review of the literature was completed. Nine electronic databases were searched from inception to January 2017, with no date/language restriction applied. Grey literature, conference proceedings, and reference lists were also searched. Studies presenting original data regarding OD prevalence in adults presenting with TMDs were included if they investigated impaired swallowing, mastication, masticatory pain or fatigue, or weight loss. Study eligibility and quality were assessed by two independent reviewers. Methodological quality was assessed using the Down’s and Black tool.Results and conclusions: This search yielded 20 eligible studies. Swallowing itself was impaired in only 9.3% of patients with TMDs. A range of additional OD signs and symptoms were also commonly reported (e.g. masticatory pain (87.4%) and fatigue (62%)). Study limitations included the small number of studies which were eligible for inclusion. As signs and symptoms of OD are frequently reported by patients with TMDs, psychometrically robust prospective research is warranted to determine current and optimal management of this condition.","DOI":"10.1080/00016357.2018.1424936","ISSN":"0001-6357","note":"PMID: 29320883","shortTitle":"The prevalence of oral stage dysphagia in adults presenting with temporomandibular disorders","author":[{"family":"Gilheaney","given":"Órla"},{"family":"Béchet","given":"Sibylle"},{"family":"Kerr","given":"Patrick"},{"family":"Kenny","given":"Ciaran"},{"family":"Smith","given":"Shauna"},{"family":"Kouider","given":"Rita"},{"family":"Kidd","given":"Rachel"},{"family":"Walshe","given":"Margaret"}],"issued":{"date-parts":[["2018",1,11]]}}}],"schema":"https://github.com/citation-style-language/schema/raw/master/csl-citation.json"} </w:instrText>
      </w:r>
      <w:r w:rsidR="00801743" w:rsidRPr="006E1C29">
        <w:rPr>
          <w:rFonts w:ascii="Times New Roman" w:eastAsia="SimSun" w:hAnsi="Times New Roman" w:cs="Times New Roman"/>
          <w:sz w:val="20"/>
          <w:szCs w:val="20"/>
          <w:vertAlign w:val="superscript"/>
        </w:rPr>
        <w:fldChar w:fldCharType="separate"/>
      </w:r>
      <w:r w:rsidR="00801743" w:rsidRPr="006E1C29">
        <w:rPr>
          <w:rFonts w:ascii="Times New Roman" w:hAnsi="Times New Roman" w:cs="Times New Roman"/>
          <w:sz w:val="20"/>
          <w:szCs w:val="24"/>
          <w:vertAlign w:val="superscript"/>
        </w:rPr>
        <w:t>(13–15)</w:t>
      </w:r>
      <w:r w:rsidR="00801743" w:rsidRPr="006E1C29">
        <w:rPr>
          <w:rFonts w:ascii="Times New Roman" w:eastAsia="SimSun" w:hAnsi="Times New Roman" w:cs="Times New Roman"/>
          <w:sz w:val="20"/>
          <w:szCs w:val="20"/>
          <w:vertAlign w:val="superscript"/>
        </w:rPr>
        <w:fldChar w:fldCharType="end"/>
      </w:r>
      <w:r w:rsidR="003A3631" w:rsidRPr="00BF46F3">
        <w:rPr>
          <w:rFonts w:ascii="Arial" w:hAnsi="Arial" w:cs="Arial"/>
          <w:sz w:val="20"/>
          <w:szCs w:val="20"/>
          <w:shd w:val="clear" w:color="auto" w:fill="FFFFFF"/>
        </w:rPr>
        <w:t xml:space="preserve">. </w:t>
      </w:r>
      <w:r w:rsidR="00CB737B">
        <w:rPr>
          <w:rFonts w:ascii="Times New Roman" w:hAnsi="Times New Roman" w:cs="Times New Roman"/>
          <w:sz w:val="20"/>
        </w:rPr>
        <w:t>As a result of these issues</w:t>
      </w:r>
      <w:r w:rsidR="00801743" w:rsidRPr="00801743">
        <w:rPr>
          <w:rFonts w:ascii="Times New Roman" w:hAnsi="Times New Roman" w:cs="Times New Roman"/>
          <w:sz w:val="20"/>
        </w:rPr>
        <w:t>, most individuals with TMDs report oral preparatory masticatory impairments</w:t>
      </w:r>
      <w:r w:rsidR="00531DE7">
        <w:rPr>
          <w:rFonts w:ascii="Times New Roman" w:hAnsi="Times New Roman" w:cs="Times New Roman"/>
          <w:sz w:val="20"/>
        </w:rPr>
        <w:t xml:space="preserve"> (e.g.: reduced chewing effectiveness or efficiency</w:t>
      </w:r>
      <w:r w:rsidR="00CB737B">
        <w:rPr>
          <w:rFonts w:ascii="Times New Roman" w:hAnsi="Times New Roman" w:cs="Times New Roman"/>
          <w:sz w:val="20"/>
        </w:rPr>
        <w:t>)</w:t>
      </w:r>
      <w:r w:rsidR="00801743" w:rsidRPr="006E1C29">
        <w:rPr>
          <w:rFonts w:ascii="Times New Roman" w:hAnsi="Times New Roman" w:cs="Times New Roman"/>
          <w:sz w:val="20"/>
          <w:vertAlign w:val="superscript"/>
        </w:rPr>
        <w:fldChar w:fldCharType="begin"/>
      </w:r>
      <w:r w:rsidR="00801743" w:rsidRPr="006E1C29">
        <w:rPr>
          <w:rFonts w:ascii="Times New Roman" w:hAnsi="Times New Roman" w:cs="Times New Roman"/>
          <w:sz w:val="20"/>
          <w:vertAlign w:val="superscript"/>
        </w:rPr>
        <w:instrText xml:space="preserve"> ADDIN ZOTERO_ITEM CSL_CITATION {"citationID":"wIb3IcYS","properties":{"formattedCitation":"(16)","plainCitation":"(16)","noteIndex":0},"citationItems":[{"id":64,"uris":["http://zotero.org/users/local/nlzVUL7s/items/T38WKCK8"],"uri":["http://zotero.org/users/local/nlzVUL7s/items/T38WKCK8"],"itemData":{"id":64,"type":"article-journal","title":"Chewing movements altered in the presence of temporomandibular joint internal derangements","container-title":"Cranio: The Journal of Craniomandibular Practice","page":"187-192","volume":"32","issue":"3","source":"PubMed","abstract":"AIMS: The objectives were to find specific factors that are mathematically distinct between the chewing timings, movement pattern shapes, variability, and movement velocities of: (1) normal asymptomatic subjects and (2) a group of subjects with verified temporomandibular joint (TMJ) internal derangements.\nMETHODOLOGY: Left- and right-sided chewing movement recordings of 28 subjects (34.5 ± 14.0 years) were randomly selected from a large database of patients exhibiting verified unilateral or bilateral TMJ internal derangements. The chewing movements of an age- and gender-matched control group of 20 asymptomatic subjects (32.5 ± 11.6 years, P&gt;0.60) with verified normal TMJ function were also recorded. Means and standard deviations of the opening, closing, turning point, terminal chewing position, and velocity patterns were calculated. A two-tailed Student's t-test with unequal variances was used to compare the parameters between the two groups (alpha = 0.05).\nRESULTS: The dysfunctional group functioned significantly slower and with greater variability than the control group. The vertical dimension was consistently smaller in the dysfunctional group (P&lt;0.00001). The terminal chewing position was significantly less precise in the dysfunctional group (vertical: P&lt;0.002 and lateral: P&lt;0.037). The maximum lateral width was significantly less (P&lt;0.0071), and the peak and the average velocities were significantly lower (P&lt;0.00001 for both) in the dysfunctional group.\nCONCLUSIONS: This group of dysfunctional subjects exhibited significantly slower, smaller, and more variable chewing patterns than the control group. The functional pattern of mastication appears to be significantly altered in the presence of an internal derangement of the TMJ.","DOI":"10.1179/0886963413Z.00000000028","ISSN":"0886-9634","note":"PMID: 25000160","journalAbbreviation":"Cranio","language":"eng","author":[{"family":"Radke","given":"John C."},{"family":"Kull","given":"Robert S."},{"family":"Sethi","given":"Manminder S."}],"issued":{"date-parts":[["2014",7]]}}}],"schema":"https://github.com/citation-style-language/schema/raw/master/csl-citation.json"} </w:instrText>
      </w:r>
      <w:r w:rsidR="00801743" w:rsidRPr="006E1C29">
        <w:rPr>
          <w:rFonts w:ascii="Times New Roman" w:hAnsi="Times New Roman" w:cs="Times New Roman"/>
          <w:sz w:val="20"/>
          <w:vertAlign w:val="superscript"/>
        </w:rPr>
        <w:fldChar w:fldCharType="separate"/>
      </w:r>
      <w:r w:rsidR="00801743" w:rsidRPr="006E1C29">
        <w:rPr>
          <w:rFonts w:ascii="Times New Roman" w:hAnsi="Times New Roman" w:cs="Times New Roman"/>
          <w:sz w:val="20"/>
          <w:vertAlign w:val="superscript"/>
        </w:rPr>
        <w:t>(16)</w:t>
      </w:r>
      <w:r w:rsidR="00801743" w:rsidRPr="006E1C29">
        <w:rPr>
          <w:rFonts w:ascii="Times New Roman" w:hAnsi="Times New Roman" w:cs="Times New Roman"/>
          <w:sz w:val="20"/>
          <w:vertAlign w:val="superscript"/>
        </w:rPr>
        <w:fldChar w:fldCharType="end"/>
      </w:r>
      <w:r w:rsidR="00801743" w:rsidRPr="00801743">
        <w:rPr>
          <w:rFonts w:ascii="Times New Roman" w:hAnsi="Times New Roman" w:cs="Times New Roman"/>
          <w:sz w:val="20"/>
        </w:rPr>
        <w:t xml:space="preserve">. </w:t>
      </w:r>
      <w:r w:rsidR="00CB737B">
        <w:rPr>
          <w:rFonts w:ascii="Times New Roman" w:hAnsi="Times New Roman" w:cs="Times New Roman"/>
          <w:sz w:val="20"/>
        </w:rPr>
        <w:t>In addition</w:t>
      </w:r>
      <w:r w:rsidR="00801743" w:rsidRPr="00801743">
        <w:rPr>
          <w:rFonts w:ascii="Times New Roman" w:hAnsi="Times New Roman" w:cs="Times New Roman"/>
          <w:sz w:val="20"/>
        </w:rPr>
        <w:t>, the majority of these individuals</w:t>
      </w:r>
      <w:r w:rsidR="00CB737B">
        <w:rPr>
          <w:rFonts w:ascii="Times New Roman" w:hAnsi="Times New Roman" w:cs="Times New Roman"/>
          <w:sz w:val="20"/>
        </w:rPr>
        <w:t xml:space="preserve"> also</w:t>
      </w:r>
      <w:r w:rsidR="00801743" w:rsidRPr="00801743">
        <w:rPr>
          <w:rFonts w:ascii="Times New Roman" w:hAnsi="Times New Roman" w:cs="Times New Roman"/>
          <w:sz w:val="20"/>
        </w:rPr>
        <w:t xml:space="preserve"> report </w:t>
      </w:r>
      <w:r w:rsidR="00801743" w:rsidRPr="00531DE7">
        <w:rPr>
          <w:rFonts w:ascii="Times New Roman" w:hAnsi="Times New Roman" w:cs="Times New Roman"/>
          <w:sz w:val="20"/>
          <w:szCs w:val="20"/>
        </w:rPr>
        <w:t xml:space="preserve">that pain and fatigue </w:t>
      </w:r>
      <w:r w:rsidR="00CB737B" w:rsidRPr="00531DE7">
        <w:rPr>
          <w:rFonts w:ascii="Times New Roman" w:hAnsi="Times New Roman" w:cs="Times New Roman"/>
          <w:sz w:val="20"/>
          <w:szCs w:val="20"/>
        </w:rPr>
        <w:t xml:space="preserve">further </w:t>
      </w:r>
      <w:r w:rsidR="007D6EFE">
        <w:rPr>
          <w:rFonts w:ascii="Times New Roman" w:hAnsi="Times New Roman" w:cs="Times New Roman"/>
          <w:sz w:val="20"/>
          <w:szCs w:val="20"/>
        </w:rPr>
        <w:t xml:space="preserve">impair </w:t>
      </w:r>
      <w:r w:rsidR="00801743" w:rsidRPr="00531DE7">
        <w:rPr>
          <w:rFonts w:ascii="Times New Roman" w:hAnsi="Times New Roman" w:cs="Times New Roman"/>
          <w:sz w:val="20"/>
          <w:szCs w:val="20"/>
        </w:rPr>
        <w:t>mastication (up to 100% and 99%, respectively)</w:t>
      </w:r>
      <w:r w:rsidR="00801743" w:rsidRPr="006E1C29">
        <w:rPr>
          <w:rFonts w:ascii="Times New Roman" w:hAnsi="Times New Roman" w:cs="Times New Roman"/>
          <w:sz w:val="20"/>
          <w:szCs w:val="20"/>
          <w:vertAlign w:val="superscript"/>
        </w:rPr>
        <w:fldChar w:fldCharType="begin"/>
      </w:r>
      <w:r w:rsidR="00801743" w:rsidRPr="006E1C29">
        <w:rPr>
          <w:rFonts w:ascii="Times New Roman" w:hAnsi="Times New Roman" w:cs="Times New Roman"/>
          <w:sz w:val="20"/>
          <w:szCs w:val="20"/>
          <w:vertAlign w:val="superscript"/>
        </w:rPr>
        <w:instrText xml:space="preserve"> ADDIN ZOTERO_ITEM CSL_CITATION {"citationID":"KFDta7Ex","properties":{"formattedCitation":"(17,18)","plainCitation":"(17,18)","noteIndex":0},"citationItems":[{"id":66,"uris":["http://zotero.org/users/local/nlzVUL7s/items/G7THTXU3"],"uri":["http://zotero.org/users/local/nlzVUL7s/items/G7THTXU3"],"itemData":{"id":66,"type":"article-journal","title":"Short‐term effects of physiotherapy versus counselling for the treatment of myofascial pain of the jaw muscles","container-title":"Journal of Oral Rehabilitation","page":"874-874","volume":"29","issue":"9","source":"onlinelibrary.wiley.com (Atypon)","abstract":"The aim of the present study was to compare the efficacy of physiotherapy and counselling for the treatment of myofascial pain of the jaw muscles. Sixty?three consecutive myogenous TMD patients, diagnosed according to the RDC?TMD criteria, were assigned to two treatment groups with a balanced?block randomization. The first group received only counselling with general information about self?care of jaw musculature. The second group received the same general information supplemented by self?massage, application of moist heating pads and stretching exercises of the masticatory muscles. Treatment success was decided on treatment contrast (TC), based on relative changes of sufficiently large anamnestic and clinical scores (van der Glas and van Grootel, 2000). Additional measurements included pressure pain threshold (PPT) of the masseter, anterior temporalis and Achilles' tendon, pain during gum chewing and spontaneous muscle pain scores rated on visual analogue scales (VAS). Data were collected at baseline and 3?months after start of treatment. Mann?Whitney's test and Fisher's exact test were used for statistical analysis. Sixteen patients dropped out from the study: eight from the counselling and eight from the physiotherapy group. The success rate was 13 of 23 (57%) patients for counselling and 18 of 24 (75%) for the physiotherapy group (P?&gt;?0·05). There was no significant difference between groups in all the other variables. Over a short?term period, physiotherapy, as used in this protocol, does not appear superior to counselling for the treatment of TMD myofascial pain.","DOI":"10.1046/j.1365-2842.2002.01026_6.x","ISSN":"0305-182X","journalAbbreviation":"Journal of Oral Rehabilitation","author":[{"literal":"Michelotti A."},{"literal":"Steenks M. H."},{"literal":"Farella M."},{"literal":"Parisini F."}],"issued":{"date-parts":[["2002",10,3]]}}},{"id":68,"uris":["http://zotero.org/users/local/nlzVUL7s/items/FJUJ6NN2"],"uri":["http://zotero.org/users/local/nlzVUL7s/items/FJUJ6NN2"],"itemData":{"id":68,"type":"article-journal","title":"Masticatory sensory-motor changes after an experimental chewing test influenced by pain catastrophizing and neck-pain-related disability in patients with headache attributed to temporomandibular disorders","container-title":"The Journal of Headache and Pain","page":"20","volume":"16","source":"PubMed","abstract":"BACKGROUND: Recent research has shown a relationship of craniomandibular disability with neck-pain-related disability has been shown. However, there is still insufficient information demonstrating the influence of neck pain and disability in the sensory-motor activity in patients with headache attributed to temporomandibular disorders (TMD). The purpose of this study was to investigate the influence of neck-pain-related disability on masticatory sensory-motor variables.\nMETHODS: An experimental case-control study investigated 83 patients with headache attributed to TMD and 39 healthy controls. Patients were grouped according to their scores on the neck disability index (NDI) (mild and moderate neck disability). Initial assessment included the pain catastrophizing scale and the Headache Impact Test-6. The protocol consisted of baseline measurements of pressure pain thresholds (PPT) and pain-free maximum mouth opening (MMO). Individuals were asked to perform the provocation chewing test, and measurements were taken immediately after and 24 hours later. During the test, patients were assessed for subjective feelings of fatigue (VAFS) and pain intensity.\nRESULTS: VAFS was higher at 6 minutes (mean 51.7; 95% CI: 50.15-53.26) and 24 hours after (21.08; 95% CI: 18.6-23.5) for the group showing moderate neck disability compared with the mild neck disability group (6 minutes, 44.16; 95% CI 42.65-45.67/ 24 hours after, 14.3; 95% CI: 11.9-16.7) and the control group. The analysis shows a decrease in the pain-free MMO only in the group of moderate disability 24 hours after the test. PPTs of the trigeminal region decreased immediately in all groups, whereas at 24 hours, a decrease was observed in only the groups of patients. PPTs of the cervical region decreased in only the group with moderate neck disability 24 hours after the test. The strongest negative correlation was found between pain-free MMO immediately after the test and NDI in both the mild (r = -0.49) and moderate (r = -0.54) neck disability groups. VAFS was predicted by catastrophizing, explaining 17% of the variance in the moderate neck disability group and 12% in the mild neck disability group.\nCONCLUSION: Neck-pain-related disability and pain catastrophizing have an influence on the sensory-motor variables evaluated in patients with headache attributed to TMD.","DOI":"10.1186/s10194-015-0500-1","ISSN":"1129-2377","note":"PMID: 25902781\nPMCID: PMC4385233","journalAbbreviation":"J Headache Pain","language":"eng","author":[{"family":"La Touche","given":"Roy"},{"family":"Paris-Alemany","given":"Alba"},{"family":"Gil-Martínez","given":"Alfonso"},{"family":"Pardo-Montero","given":"Joaquín"},{"family":"Angulo-Díaz-Parreño","given":"Santiago"},{"family":"Fernández-Carnero","given":"Josué"}],"issued":{"date-parts":[["2015",3,5]]}}}],"schema":"https://github.com/citation-style-language/schema/raw/master/csl-citation.json"} </w:instrText>
      </w:r>
      <w:r w:rsidR="00801743" w:rsidRPr="006E1C29">
        <w:rPr>
          <w:rFonts w:ascii="Times New Roman" w:hAnsi="Times New Roman" w:cs="Times New Roman"/>
          <w:sz w:val="20"/>
          <w:szCs w:val="20"/>
          <w:vertAlign w:val="superscript"/>
        </w:rPr>
        <w:fldChar w:fldCharType="separate"/>
      </w:r>
      <w:r w:rsidR="00801743" w:rsidRPr="006E1C29">
        <w:rPr>
          <w:rFonts w:ascii="Times New Roman" w:hAnsi="Times New Roman" w:cs="Times New Roman"/>
          <w:sz w:val="20"/>
          <w:szCs w:val="20"/>
          <w:vertAlign w:val="superscript"/>
        </w:rPr>
        <w:t>(17,18)</w:t>
      </w:r>
      <w:r w:rsidR="00801743" w:rsidRPr="006E1C29">
        <w:rPr>
          <w:rFonts w:ascii="Times New Roman" w:hAnsi="Times New Roman" w:cs="Times New Roman"/>
          <w:sz w:val="20"/>
          <w:szCs w:val="20"/>
          <w:vertAlign w:val="superscript"/>
        </w:rPr>
        <w:fldChar w:fldCharType="end"/>
      </w:r>
      <w:r w:rsidR="00801743" w:rsidRPr="00531DE7">
        <w:rPr>
          <w:rFonts w:ascii="Times New Roman" w:hAnsi="Times New Roman" w:cs="Times New Roman"/>
          <w:sz w:val="20"/>
          <w:szCs w:val="20"/>
        </w:rPr>
        <w:t xml:space="preserve">. </w:t>
      </w:r>
      <w:r w:rsidR="00CB737B" w:rsidRPr="00531DE7">
        <w:rPr>
          <w:rFonts w:ascii="Times New Roman" w:hAnsi="Times New Roman" w:cs="Times New Roman"/>
          <w:sz w:val="20"/>
          <w:szCs w:val="20"/>
        </w:rPr>
        <w:t xml:space="preserve">Impaired chewing patterns </w:t>
      </w:r>
      <w:r w:rsidR="00531DE7" w:rsidRPr="00531DE7">
        <w:rPr>
          <w:rFonts w:ascii="Times New Roman" w:hAnsi="Times New Roman" w:cs="Times New Roman"/>
          <w:sz w:val="20"/>
          <w:szCs w:val="20"/>
        </w:rPr>
        <w:t xml:space="preserve">may </w:t>
      </w:r>
      <w:r w:rsidR="00CB737B" w:rsidRPr="00531DE7">
        <w:rPr>
          <w:rFonts w:ascii="Times New Roman" w:hAnsi="Times New Roman" w:cs="Times New Roman"/>
          <w:sz w:val="20"/>
          <w:szCs w:val="20"/>
        </w:rPr>
        <w:t>lead to individuals attempting to swallow large un-</w:t>
      </w:r>
      <w:r w:rsidR="00531DE7" w:rsidRPr="00531DE7">
        <w:rPr>
          <w:rFonts w:ascii="Times New Roman" w:hAnsi="Times New Roman" w:cs="Times New Roman"/>
          <w:sz w:val="20"/>
          <w:szCs w:val="20"/>
        </w:rPr>
        <w:t xml:space="preserve">masticated solid boluses, potentially </w:t>
      </w:r>
      <w:r w:rsidR="00CB737B" w:rsidRPr="00531DE7">
        <w:rPr>
          <w:rFonts w:ascii="Times New Roman" w:hAnsi="Times New Roman" w:cs="Times New Roman"/>
          <w:sz w:val="20"/>
          <w:szCs w:val="20"/>
        </w:rPr>
        <w:t>result</w:t>
      </w:r>
      <w:r w:rsidR="00531DE7" w:rsidRPr="00531DE7">
        <w:rPr>
          <w:rFonts w:ascii="Times New Roman" w:hAnsi="Times New Roman" w:cs="Times New Roman"/>
          <w:sz w:val="20"/>
          <w:szCs w:val="20"/>
        </w:rPr>
        <w:t>ing</w:t>
      </w:r>
      <w:r w:rsidR="00CB737B" w:rsidRPr="00531DE7">
        <w:rPr>
          <w:rFonts w:ascii="Times New Roman" w:hAnsi="Times New Roman" w:cs="Times New Roman"/>
          <w:sz w:val="20"/>
          <w:szCs w:val="20"/>
        </w:rPr>
        <w:t xml:space="preserve"> in primary motoric difficulties (e.g.: impaired oropharyngeal transit), secondary sensory experiences (e.g.: “strangling” sensations), and tertiary emotional ramifications (e.g.: anxiety about the potential for choking)</w:t>
      </w:r>
      <w:r w:rsidR="00531DE7" w:rsidRPr="006E1C29">
        <w:rPr>
          <w:rFonts w:ascii="Times New Roman" w:hAnsi="Times New Roman" w:cs="Times New Roman"/>
          <w:sz w:val="20"/>
          <w:szCs w:val="20"/>
          <w:vertAlign w:val="superscript"/>
        </w:rPr>
        <w:fldChar w:fldCharType="begin"/>
      </w:r>
      <w:r w:rsidR="00531DE7" w:rsidRPr="006E1C29">
        <w:rPr>
          <w:rFonts w:ascii="Times New Roman" w:hAnsi="Times New Roman" w:cs="Times New Roman"/>
          <w:sz w:val="20"/>
          <w:szCs w:val="20"/>
          <w:vertAlign w:val="superscript"/>
        </w:rPr>
        <w:instrText xml:space="preserve"> ADDIN ZOTERO_ITEM CSL_CITATION {"citationID":"MLz3M7WD","properties":{"formattedCitation":"(14)","plainCitation":"(14)","noteIndex":0},"citationItems":[{"id":1353,"uris":["http://zotero.org/users/local/nlzVUL7s/items/5I3U2PH6"],"uri":["http://zotero.org/users/local/nlzVUL7s/items/5I3U2PH6"],"itemData":{"id":1353,"type":"article-journal","title":"Prevalence, Nature, and Management of Oral Stage Dysphagia in Adults With Temporomandibular Joint Disorders: Findings From an Irish Cohort","container-title":"Journal of Oral and Maxillofacial Surgery: Official Journal of the American Association of Oral and Maxillofacial Surgeons","source":"PubMed","abstract":"PURPOSE: Temporomandibular disorders (TMDs) are caused by changes in the structure and/or function of the temporomandibular joint, masticatory muscles, and/or osseous components. TMDs can result in oral stage dysphagia (OD) with potential effects on function and patient well-being. Little is known about the prevalence, nature, and management of TMD-related OD. The aims of the present study were to estimate the prevalence and nature of OD in adult TMD patients and to identify the common management techniques used to manage the signs and symptoms of TMD-related OD.\nPATIENTS AND METHODS: An 18-item subjective questionnaire was adapted from existing tools and used to investigate TMD etiology, the symptoms and signs of TMD-related OD, and the intervention techniques used to manage these symptoms. This was disseminated to 178 TMD patients consecutively recruited over 6 months in 2016. Descriptive and statistical methods were used to analyze the data.\nRESULTS: Of the 178 TMD participants, 99% reported at least one symptom or sign of OD. Individuals presenting with subluxation of the jaw (80%), degenerative joint disorder (67%), and myofascial pain disorder (40%) reported OD most frequently. Common symptoms included painful mastication (90%), masticatory fatigue (78%), difficulties swallowing (33%), and difficulties drinking liquids (28%). The use of a broad range of management techniques was reported, with these including both OD-specific techniques (eg, diet modifications [81%]), and non-OD specific techniques (eg, analgesia [79%] and oral splints [75%]).\nCONCLUSIONS: OD is prevalent, and difficulties with mastication are common in those with TMDs. The interventions used were diverse, with varying objectives and disparate levels of evidence supporting their efficacy within this cohort. Further research should address the epidemiology of TMD-related OD, evidence-based interventions, and the promotion of collaboration across the disciplines responsible for managing TMD-related OD (eg, speech and language therapy, oral and maxillofacial surgery, dentistry, restorative dentistry, orthodontics, oral medicine).","DOI":"10.1016/j.joms.2018.01.036","ISSN":"1531-5053","note":"PMID: 29549021","shortTitle":"Prevalence, Nature, and Management of Oral Stage Dysphagia in Adults With Temporomandibular Joint Disorders","journalAbbreviation":"J. Oral Maxillofac. Surg.","language":"eng","author":[{"family":"Gilheaney","given":"Órla"},{"family":"Stassen","given":"Leo Fa"},{"family":"Walshe","given":"Margaret"}],"issued":{"date-parts":[["2018",2,20]]}}}],"schema":"https://github.com/citation-style-language/schema/raw/master/csl-citation.json"} </w:instrText>
      </w:r>
      <w:r w:rsidR="00531DE7" w:rsidRPr="006E1C29">
        <w:rPr>
          <w:rFonts w:ascii="Times New Roman" w:hAnsi="Times New Roman" w:cs="Times New Roman"/>
          <w:sz w:val="20"/>
          <w:szCs w:val="20"/>
          <w:vertAlign w:val="superscript"/>
        </w:rPr>
        <w:fldChar w:fldCharType="separate"/>
      </w:r>
      <w:r w:rsidR="00531DE7" w:rsidRPr="006E1C29">
        <w:rPr>
          <w:rFonts w:ascii="Times New Roman" w:hAnsi="Times New Roman" w:cs="Times New Roman"/>
          <w:sz w:val="20"/>
          <w:szCs w:val="20"/>
          <w:vertAlign w:val="superscript"/>
        </w:rPr>
        <w:t>(14)</w:t>
      </w:r>
      <w:r w:rsidR="00531DE7" w:rsidRPr="006E1C29">
        <w:rPr>
          <w:rFonts w:ascii="Times New Roman" w:hAnsi="Times New Roman" w:cs="Times New Roman"/>
          <w:sz w:val="20"/>
          <w:szCs w:val="20"/>
          <w:vertAlign w:val="superscript"/>
        </w:rPr>
        <w:fldChar w:fldCharType="end"/>
      </w:r>
      <w:r w:rsidR="00CB737B" w:rsidRPr="00531DE7">
        <w:rPr>
          <w:rFonts w:ascii="Times New Roman" w:hAnsi="Times New Roman" w:cs="Times New Roman"/>
          <w:sz w:val="20"/>
          <w:szCs w:val="20"/>
        </w:rPr>
        <w:t>.</w:t>
      </w:r>
      <w:r w:rsidR="00531DE7" w:rsidRPr="00531DE7">
        <w:rPr>
          <w:rFonts w:ascii="Times New Roman" w:hAnsi="Times New Roman" w:cs="Times New Roman"/>
          <w:sz w:val="20"/>
          <w:szCs w:val="20"/>
        </w:rPr>
        <w:t xml:space="preserve"> </w:t>
      </w:r>
      <w:r w:rsidR="00FE5750" w:rsidRPr="00EE16EF">
        <w:rPr>
          <w:rFonts w:ascii="Times New Roman" w:hAnsi="Times New Roman" w:cs="Times New Roman"/>
          <w:sz w:val="20"/>
          <w:szCs w:val="20"/>
        </w:rPr>
        <w:t>Research suggests that</w:t>
      </w:r>
      <w:r w:rsidR="00531DE7" w:rsidRPr="00EE16EF">
        <w:rPr>
          <w:rFonts w:ascii="Times New Roman" w:hAnsi="Times New Roman" w:cs="Times New Roman"/>
          <w:sz w:val="20"/>
          <w:szCs w:val="20"/>
        </w:rPr>
        <w:t xml:space="preserve"> t</w:t>
      </w:r>
      <w:r w:rsidR="00026581" w:rsidRPr="00EE16EF">
        <w:rPr>
          <w:rFonts w:ascii="Times New Roman" w:hAnsi="Times New Roman" w:cs="Times New Roman"/>
          <w:sz w:val="20"/>
          <w:szCs w:val="20"/>
        </w:rPr>
        <w:t xml:space="preserve">hese </w:t>
      </w:r>
      <w:r w:rsidR="007D6EFE">
        <w:rPr>
          <w:rFonts w:ascii="Times New Roman" w:hAnsi="Times New Roman" w:cs="Times New Roman"/>
          <w:sz w:val="20"/>
          <w:szCs w:val="20"/>
        </w:rPr>
        <w:t>issue</w:t>
      </w:r>
      <w:r w:rsidR="00026581" w:rsidRPr="00EE16EF">
        <w:rPr>
          <w:rFonts w:ascii="Times New Roman" w:hAnsi="Times New Roman" w:cs="Times New Roman"/>
          <w:sz w:val="20"/>
          <w:szCs w:val="20"/>
        </w:rPr>
        <w:t xml:space="preserve">s may </w:t>
      </w:r>
      <w:r w:rsidR="00FE5750" w:rsidRPr="00EE16EF">
        <w:rPr>
          <w:rFonts w:ascii="Times New Roman" w:hAnsi="Times New Roman" w:cs="Times New Roman"/>
          <w:sz w:val="20"/>
          <w:szCs w:val="20"/>
        </w:rPr>
        <w:t>cause</w:t>
      </w:r>
      <w:r w:rsidR="00026581" w:rsidRPr="00EE16EF">
        <w:rPr>
          <w:rFonts w:ascii="Times New Roman" w:hAnsi="Times New Roman" w:cs="Times New Roman"/>
          <w:sz w:val="20"/>
          <w:szCs w:val="20"/>
        </w:rPr>
        <w:t xml:space="preserve"> the individual </w:t>
      </w:r>
      <w:r w:rsidR="00FE5750" w:rsidRPr="00EE16EF">
        <w:rPr>
          <w:rFonts w:ascii="Times New Roman" w:hAnsi="Times New Roman" w:cs="Times New Roman"/>
          <w:sz w:val="20"/>
          <w:szCs w:val="20"/>
        </w:rPr>
        <w:t>to modify</w:t>
      </w:r>
      <w:r w:rsidR="00026581" w:rsidRPr="00EE16EF">
        <w:rPr>
          <w:rFonts w:ascii="Times New Roman" w:hAnsi="Times New Roman" w:cs="Times New Roman"/>
          <w:sz w:val="20"/>
          <w:szCs w:val="20"/>
        </w:rPr>
        <w:t xml:space="preserve"> their typical oral intake to accommodate masticatory impairments and </w:t>
      </w:r>
      <w:r w:rsidR="00531DE7" w:rsidRPr="00EE16EF">
        <w:rPr>
          <w:rFonts w:ascii="Times New Roman" w:hAnsi="Times New Roman" w:cs="Times New Roman"/>
          <w:sz w:val="20"/>
          <w:szCs w:val="20"/>
        </w:rPr>
        <w:t xml:space="preserve">to </w:t>
      </w:r>
      <w:r w:rsidR="00026581" w:rsidRPr="00EE16EF">
        <w:rPr>
          <w:rFonts w:ascii="Times New Roman" w:hAnsi="Times New Roman" w:cs="Times New Roman"/>
          <w:sz w:val="20"/>
          <w:szCs w:val="20"/>
        </w:rPr>
        <w:t>avoid these adverse experiences</w:t>
      </w:r>
      <w:r w:rsidR="00FE5750" w:rsidRPr="006E1C29">
        <w:rPr>
          <w:rFonts w:ascii="Times New Roman" w:hAnsi="Times New Roman" w:cs="Times New Roman"/>
          <w:sz w:val="20"/>
          <w:szCs w:val="20"/>
          <w:vertAlign w:val="superscript"/>
        </w:rPr>
        <w:fldChar w:fldCharType="begin"/>
      </w:r>
      <w:r w:rsidR="00FE5750" w:rsidRPr="006E1C29">
        <w:rPr>
          <w:rFonts w:ascii="Times New Roman" w:hAnsi="Times New Roman" w:cs="Times New Roman"/>
          <w:sz w:val="20"/>
          <w:szCs w:val="20"/>
          <w:vertAlign w:val="superscript"/>
        </w:rPr>
        <w:instrText xml:space="preserve"> ADDIN ZOTERO_ITEM CSL_CITATION {"citationID":"zZh70JXD","properties":{"formattedCitation":"(14)","plainCitation":"(14)","noteIndex":0},"citationItems":[{"id":1353,"uris":["http://zotero.org/users/local/nlzVUL7s/items/5I3U2PH6"],"uri":["http://zotero.org/users/local/nlzVUL7s/items/5I3U2PH6"],"itemData":{"id":1353,"type":"article-journal","title":"Prevalence, Nature, and Management of Oral Stage Dysphagia in Adults With Temporomandibular Joint Disorders: Findings From an Irish Cohort","container-title":"Journal of Oral and Maxillofacial Surgery: Official Journal of the American Association of Oral and Maxillofacial Surgeons","source":"PubMed","abstract":"PURPOSE: Temporomandibular disorders (TMDs) are caused by changes in the structure and/or function of the temporomandibular joint, masticatory muscles, and/or osseous components. TMDs can result in oral stage dysphagia (OD) with potential effects on function and patient well-being. Little is known about the prevalence, nature, and management of TMD-related OD. The aims of the present study were to estimate the prevalence and nature of OD in adult TMD patients and to identify the common management techniques used to manage the signs and symptoms of TMD-related OD.\nPATIENTS AND METHODS: An 18-item subjective questionnaire was adapted from existing tools and used to investigate TMD etiology, the symptoms and signs of TMD-related OD, and the intervention techniques used to manage these symptoms. This was disseminated to 178 TMD patients consecutively recruited over 6 months in 2016. Descriptive and statistical methods were used to analyze the data.\nRESULTS: Of the 178 TMD participants, 99% reported at least one symptom or sign of OD. Individuals presenting with subluxation of the jaw (80%), degenerative joint disorder (67%), and myofascial pain disorder (40%) reported OD most frequently. Common symptoms included painful mastication (90%), masticatory fatigue (78%), difficulties swallowing (33%), and difficulties drinking liquids (28%). The use of a broad range of management techniques was reported, with these including both OD-specific techniques (eg, diet modifications [81%]), and non-OD specific techniques (eg, analgesia [79%] and oral splints [75%]).\nCONCLUSIONS: OD is prevalent, and difficulties with mastication are common in those with TMDs. The interventions used were diverse, with varying objectives and disparate levels of evidence supporting their efficacy within this cohort. Further research should address the epidemiology of TMD-related OD, evidence-based interventions, and the promotion of collaboration across the disciplines responsible for managing TMD-related OD (eg, speech and language therapy, oral and maxillofacial surgery, dentistry, restorative dentistry, orthodontics, oral medicine).","DOI":"10.1016/j.joms.2018.01.036","ISSN":"1531-5053","note":"PMID: 29549021","shortTitle":"Prevalence, Nature, and Management of Oral Stage Dysphagia in Adults With Temporomandibular Joint Disorders","journalAbbreviation":"J. Oral Maxillofac. Surg.","language":"eng","author":[{"family":"Gilheaney","given":"Órla"},{"family":"Stassen","given":"Leo Fa"},{"family":"Walshe","given":"Margaret"}],"issued":{"date-parts":[["2018",2,20]]}}}],"schema":"https://github.com/citation-style-language/schema/raw/master/csl-citation.json"} </w:instrText>
      </w:r>
      <w:r w:rsidR="00FE5750" w:rsidRPr="006E1C29">
        <w:rPr>
          <w:rFonts w:ascii="Times New Roman" w:hAnsi="Times New Roman" w:cs="Times New Roman"/>
          <w:sz w:val="20"/>
          <w:szCs w:val="20"/>
          <w:vertAlign w:val="superscript"/>
        </w:rPr>
        <w:fldChar w:fldCharType="separate"/>
      </w:r>
      <w:r w:rsidR="00FE5750" w:rsidRPr="006E1C29">
        <w:rPr>
          <w:rFonts w:ascii="Times New Roman" w:hAnsi="Times New Roman" w:cs="Times New Roman"/>
          <w:sz w:val="20"/>
          <w:szCs w:val="20"/>
          <w:vertAlign w:val="superscript"/>
        </w:rPr>
        <w:t>(14)</w:t>
      </w:r>
      <w:r w:rsidR="00FE5750" w:rsidRPr="006E1C29">
        <w:rPr>
          <w:rFonts w:ascii="Times New Roman" w:hAnsi="Times New Roman" w:cs="Times New Roman"/>
          <w:sz w:val="20"/>
          <w:szCs w:val="20"/>
          <w:vertAlign w:val="superscript"/>
        </w:rPr>
        <w:fldChar w:fldCharType="end"/>
      </w:r>
      <w:r w:rsidR="00026581" w:rsidRPr="00EE16EF">
        <w:rPr>
          <w:rFonts w:ascii="Times New Roman" w:hAnsi="Times New Roman" w:cs="Times New Roman"/>
          <w:sz w:val="20"/>
          <w:szCs w:val="20"/>
        </w:rPr>
        <w:t>.</w:t>
      </w:r>
    </w:p>
    <w:p w14:paraId="7667158E" w14:textId="56F739F3" w:rsidR="00FE5750" w:rsidRPr="00EE16EF" w:rsidRDefault="00FE287A" w:rsidP="0083735F">
      <w:pPr>
        <w:spacing w:line="480" w:lineRule="auto"/>
        <w:jc w:val="both"/>
        <w:rPr>
          <w:rFonts w:ascii="Times New Roman" w:eastAsia="SimSun" w:hAnsi="Times New Roman" w:cs="Times New Roman"/>
          <w:sz w:val="20"/>
          <w:szCs w:val="20"/>
        </w:rPr>
      </w:pPr>
      <w:r w:rsidRPr="00EE16EF">
        <w:rPr>
          <w:rFonts w:ascii="Times New Roman" w:eastAsia="SimSun" w:hAnsi="Times New Roman" w:cs="Times New Roman"/>
          <w:sz w:val="20"/>
          <w:szCs w:val="20"/>
        </w:rPr>
        <w:t xml:space="preserve">However, these texture modified diets may not be </w:t>
      </w:r>
      <w:r w:rsidR="00D80F8C" w:rsidRPr="00EE16EF">
        <w:rPr>
          <w:rFonts w:ascii="Times New Roman" w:eastAsia="SimSun" w:hAnsi="Times New Roman" w:cs="Times New Roman"/>
          <w:sz w:val="20"/>
          <w:szCs w:val="20"/>
        </w:rPr>
        <w:t>nutritionally optimal</w:t>
      </w:r>
      <w:r w:rsidR="006E74CB" w:rsidRPr="00EE16EF">
        <w:rPr>
          <w:rFonts w:ascii="Times New Roman" w:eastAsia="SimSun" w:hAnsi="Times New Roman" w:cs="Times New Roman"/>
          <w:sz w:val="20"/>
          <w:szCs w:val="20"/>
        </w:rPr>
        <w:t xml:space="preserve"> </w:t>
      </w:r>
      <w:r w:rsidR="00AA2010" w:rsidRPr="00EE16EF">
        <w:rPr>
          <w:rFonts w:ascii="Times New Roman" w:eastAsia="SimSun" w:hAnsi="Times New Roman" w:cs="Times New Roman"/>
          <w:sz w:val="20"/>
          <w:szCs w:val="20"/>
        </w:rPr>
        <w:t xml:space="preserve">and may be </w:t>
      </w:r>
      <w:r w:rsidRPr="00EE16EF">
        <w:rPr>
          <w:rFonts w:ascii="Times New Roman" w:eastAsia="SimSun" w:hAnsi="Times New Roman" w:cs="Times New Roman"/>
          <w:sz w:val="20"/>
          <w:szCs w:val="20"/>
        </w:rPr>
        <w:t xml:space="preserve">characterised </w:t>
      </w:r>
      <w:r w:rsidR="00BD1CFD" w:rsidRPr="00EE16EF">
        <w:rPr>
          <w:rFonts w:ascii="Times New Roman" w:eastAsia="SimSun" w:hAnsi="Times New Roman" w:cs="Times New Roman"/>
          <w:sz w:val="20"/>
          <w:szCs w:val="20"/>
        </w:rPr>
        <w:t xml:space="preserve">primarily </w:t>
      </w:r>
      <w:r w:rsidRPr="00EE16EF">
        <w:rPr>
          <w:rFonts w:ascii="Times New Roman" w:eastAsia="SimSun" w:hAnsi="Times New Roman" w:cs="Times New Roman"/>
          <w:sz w:val="20"/>
          <w:szCs w:val="20"/>
        </w:rPr>
        <w:t>by pre-processed</w:t>
      </w:r>
      <w:r w:rsidR="00D80F8C" w:rsidRPr="00EE16EF">
        <w:rPr>
          <w:rFonts w:ascii="Times New Roman" w:eastAsia="SimSun" w:hAnsi="Times New Roman" w:cs="Times New Roman"/>
          <w:sz w:val="20"/>
          <w:szCs w:val="20"/>
        </w:rPr>
        <w:t xml:space="preserve"> </w:t>
      </w:r>
      <w:r w:rsidR="00BD1CFD" w:rsidRPr="00EE16EF">
        <w:rPr>
          <w:rFonts w:ascii="Times New Roman" w:eastAsia="SimSun" w:hAnsi="Times New Roman" w:cs="Times New Roman"/>
          <w:sz w:val="20"/>
          <w:szCs w:val="20"/>
        </w:rPr>
        <w:t xml:space="preserve">convenience food </w:t>
      </w:r>
      <w:r w:rsidR="00816005" w:rsidRPr="00EE16EF">
        <w:rPr>
          <w:rFonts w:ascii="Times New Roman" w:eastAsia="SimSun" w:hAnsi="Times New Roman" w:cs="Times New Roman"/>
          <w:sz w:val="20"/>
          <w:szCs w:val="20"/>
        </w:rPr>
        <w:t xml:space="preserve">(e.g.: </w:t>
      </w:r>
      <w:r w:rsidRPr="00EE16EF">
        <w:rPr>
          <w:rFonts w:ascii="Times New Roman" w:eastAsia="SimSun" w:hAnsi="Times New Roman" w:cs="Times New Roman"/>
          <w:sz w:val="20"/>
          <w:szCs w:val="20"/>
        </w:rPr>
        <w:t xml:space="preserve">lump-free </w:t>
      </w:r>
      <w:r w:rsidR="00816005" w:rsidRPr="00EE16EF">
        <w:rPr>
          <w:rFonts w:ascii="Times New Roman" w:eastAsia="SimSun" w:hAnsi="Times New Roman" w:cs="Times New Roman"/>
          <w:sz w:val="20"/>
          <w:szCs w:val="20"/>
        </w:rPr>
        <w:t>soup, soft pasta,</w:t>
      </w:r>
      <w:r w:rsidR="009F22BE" w:rsidRPr="00EE16EF">
        <w:rPr>
          <w:rFonts w:ascii="Times New Roman" w:eastAsia="SimSun" w:hAnsi="Times New Roman" w:cs="Times New Roman"/>
          <w:sz w:val="20"/>
          <w:szCs w:val="20"/>
        </w:rPr>
        <w:t xml:space="preserve"> ready-made smoothies,</w:t>
      </w:r>
      <w:r w:rsidR="00816005" w:rsidRPr="00EE16EF">
        <w:rPr>
          <w:rFonts w:ascii="Times New Roman" w:eastAsia="SimSun" w:hAnsi="Times New Roman" w:cs="Times New Roman"/>
          <w:sz w:val="20"/>
          <w:szCs w:val="20"/>
        </w:rPr>
        <w:t xml:space="preserve"> ice cream etc.)</w:t>
      </w:r>
      <w:r w:rsidR="006E74CB" w:rsidRPr="00EE16EF">
        <w:rPr>
          <w:rFonts w:ascii="Times New Roman" w:eastAsia="SimSun" w:hAnsi="Times New Roman" w:cs="Times New Roman"/>
          <w:sz w:val="20"/>
          <w:szCs w:val="20"/>
        </w:rPr>
        <w:t>. This may result in the consumption of an imba</w:t>
      </w:r>
      <w:r w:rsidR="004647E0" w:rsidRPr="00EE16EF">
        <w:rPr>
          <w:rFonts w:ascii="Times New Roman" w:eastAsia="SimSun" w:hAnsi="Times New Roman" w:cs="Times New Roman"/>
          <w:sz w:val="20"/>
          <w:szCs w:val="20"/>
        </w:rPr>
        <w:t xml:space="preserve">lanced diet lacking in recommended </w:t>
      </w:r>
      <w:r w:rsidR="009B32AB" w:rsidRPr="00EE16EF">
        <w:rPr>
          <w:rFonts w:ascii="Times New Roman" w:eastAsia="SimSun" w:hAnsi="Times New Roman" w:cs="Times New Roman"/>
          <w:sz w:val="20"/>
          <w:szCs w:val="20"/>
        </w:rPr>
        <w:t xml:space="preserve">nutrients, vitamins, minerals, or food groups, and therefore, individuals with TMDs may be at risk of </w:t>
      </w:r>
      <w:r w:rsidR="00450665" w:rsidRPr="00EE16EF">
        <w:rPr>
          <w:rFonts w:ascii="Times New Roman" w:hAnsi="Times New Roman" w:cs="Times New Roman"/>
          <w:sz w:val="20"/>
          <w:szCs w:val="20"/>
        </w:rPr>
        <w:t xml:space="preserve">developing </w:t>
      </w:r>
      <w:r w:rsidR="00094E66" w:rsidRPr="00EE16EF">
        <w:rPr>
          <w:rFonts w:ascii="Times New Roman" w:hAnsi="Times New Roman" w:cs="Times New Roman"/>
          <w:sz w:val="20"/>
          <w:szCs w:val="20"/>
        </w:rPr>
        <w:t>secondary systemic consequences (e.g.: unintentional weight changes</w:t>
      </w:r>
      <w:r w:rsidR="00852875" w:rsidRPr="00EE16EF">
        <w:rPr>
          <w:rFonts w:ascii="Times New Roman" w:hAnsi="Times New Roman" w:cs="Times New Roman"/>
          <w:sz w:val="20"/>
          <w:szCs w:val="20"/>
        </w:rPr>
        <w:t>,</w:t>
      </w:r>
      <w:r w:rsidR="00094E66" w:rsidRPr="00EE16EF">
        <w:rPr>
          <w:rFonts w:ascii="Times New Roman" w:hAnsi="Times New Roman" w:cs="Times New Roman"/>
          <w:sz w:val="20"/>
          <w:szCs w:val="20"/>
        </w:rPr>
        <w:t xml:space="preserve"> </w:t>
      </w:r>
      <w:r w:rsidR="00852875" w:rsidRPr="00EE16EF">
        <w:rPr>
          <w:rFonts w:ascii="Times New Roman" w:hAnsi="Times New Roman" w:cs="Times New Roman"/>
          <w:sz w:val="20"/>
          <w:szCs w:val="20"/>
        </w:rPr>
        <w:t xml:space="preserve">heart disease, stroke, type 2 diabetes, </w:t>
      </w:r>
      <w:r w:rsidR="000E5CA3" w:rsidRPr="00EE16EF">
        <w:rPr>
          <w:rFonts w:ascii="Times New Roman" w:hAnsi="Times New Roman" w:cs="Times New Roman"/>
          <w:sz w:val="20"/>
          <w:szCs w:val="20"/>
        </w:rPr>
        <w:t>and certain</w:t>
      </w:r>
      <w:r w:rsidR="00BC10CB" w:rsidRPr="00EE16EF">
        <w:rPr>
          <w:rFonts w:ascii="Times New Roman" w:hAnsi="Times New Roman" w:cs="Times New Roman"/>
          <w:sz w:val="20"/>
          <w:szCs w:val="20"/>
        </w:rPr>
        <w:t xml:space="preserve"> types of cancers</w:t>
      </w:r>
      <w:r w:rsidR="00B50A03" w:rsidRPr="006E1C29">
        <w:rPr>
          <w:rFonts w:ascii="Times New Roman" w:hAnsi="Times New Roman" w:cs="Times New Roman"/>
          <w:sz w:val="20"/>
          <w:szCs w:val="20"/>
          <w:vertAlign w:val="superscript"/>
        </w:rPr>
        <w:fldChar w:fldCharType="begin"/>
      </w:r>
      <w:r w:rsidR="00FE5750" w:rsidRPr="006E1C29">
        <w:rPr>
          <w:rFonts w:ascii="Times New Roman" w:hAnsi="Times New Roman" w:cs="Times New Roman"/>
          <w:sz w:val="20"/>
          <w:szCs w:val="20"/>
          <w:vertAlign w:val="superscript"/>
        </w:rPr>
        <w:instrText xml:space="preserve"> ADDIN ZOTERO_ITEM CSL_CITATION {"citationID":"szTtWtXM","properties":{"formattedCitation":"(19)","plainCitation":"(19)","noteIndex":0},"citationItems":[{"id":692,"uris":["http://zotero.org/users/local/nlzVUL7s/items/A9YPMNB2"],"uri":["http://zotero.org/users/local/nlzVUL7s/items/A9YPMNB2"],"itemData":{"id":692,"type":"report","title":"Your guide to foods and drinks high in fat, sugar and salt.","URL":"http://www.healthyireland.ie/wp-content/uploads/2016/12/M9738-DEPARTMENT-OF-HEALTH_Food-Pyramid_Fat-sugar-salt.pdf","author":[{"literal":"The Department of Health"}],"issued":{"literal":"2016e"},"accessed":{"date-parts":[["2017",7,2]]}}}],"schema":"https://github.com/citation-style-language/schema/raw/master/csl-citation.json"} </w:instrText>
      </w:r>
      <w:r w:rsidR="00B50A03" w:rsidRPr="006E1C29">
        <w:rPr>
          <w:rFonts w:ascii="Times New Roman" w:hAnsi="Times New Roman" w:cs="Times New Roman"/>
          <w:sz w:val="20"/>
          <w:szCs w:val="20"/>
          <w:vertAlign w:val="superscript"/>
        </w:rPr>
        <w:fldChar w:fldCharType="separate"/>
      </w:r>
      <w:r w:rsidR="00FE5750" w:rsidRPr="006E1C29">
        <w:rPr>
          <w:rFonts w:ascii="Times New Roman" w:hAnsi="Times New Roman" w:cs="Times New Roman"/>
          <w:sz w:val="20"/>
          <w:szCs w:val="20"/>
          <w:vertAlign w:val="superscript"/>
        </w:rPr>
        <w:t>(19)</w:t>
      </w:r>
      <w:r w:rsidR="00B50A03" w:rsidRPr="006E1C29">
        <w:rPr>
          <w:rFonts w:ascii="Times New Roman" w:hAnsi="Times New Roman" w:cs="Times New Roman"/>
          <w:sz w:val="20"/>
          <w:szCs w:val="20"/>
          <w:vertAlign w:val="superscript"/>
        </w:rPr>
        <w:fldChar w:fldCharType="end"/>
      </w:r>
      <w:r w:rsidR="00852875" w:rsidRPr="00EE16EF">
        <w:rPr>
          <w:rFonts w:ascii="Times New Roman" w:hAnsi="Times New Roman" w:cs="Times New Roman"/>
          <w:sz w:val="20"/>
          <w:szCs w:val="20"/>
        </w:rPr>
        <w:t xml:space="preserve">). </w:t>
      </w:r>
      <w:r w:rsidR="00FE5750" w:rsidRPr="00EE16EF">
        <w:rPr>
          <w:rFonts w:ascii="Times New Roman" w:hAnsi="Times New Roman" w:cs="Times New Roman"/>
          <w:sz w:val="20"/>
          <w:szCs w:val="20"/>
        </w:rPr>
        <w:t>In addition to systemic well-being, r</w:t>
      </w:r>
      <w:r w:rsidR="00FE5750" w:rsidRPr="00EE16EF">
        <w:rPr>
          <w:rFonts w:ascii="Times New Roman" w:eastAsia="SimSun" w:hAnsi="Times New Roman" w:cs="Times New Roman"/>
          <w:sz w:val="20"/>
          <w:szCs w:val="20"/>
        </w:rPr>
        <w:t>esearch within non-TMD groups has established that t</w:t>
      </w:r>
      <w:r w:rsidR="002B1542" w:rsidRPr="00EE16EF">
        <w:rPr>
          <w:rFonts w:ascii="Times New Roman" w:eastAsia="SimSun" w:hAnsi="Times New Roman" w:cs="Times New Roman"/>
          <w:sz w:val="20"/>
          <w:szCs w:val="20"/>
        </w:rPr>
        <w:t xml:space="preserve">he consumption of a texture modified diet is also associated with </w:t>
      </w:r>
      <w:r w:rsidR="00FE5750" w:rsidRPr="00EE16EF">
        <w:rPr>
          <w:rFonts w:ascii="Times New Roman" w:eastAsia="SimSun" w:hAnsi="Times New Roman" w:cs="Times New Roman"/>
          <w:sz w:val="20"/>
          <w:szCs w:val="20"/>
        </w:rPr>
        <w:t>reduced</w:t>
      </w:r>
      <w:r w:rsidR="002B1542" w:rsidRPr="00EE16EF">
        <w:rPr>
          <w:rFonts w:ascii="Times New Roman" w:eastAsia="SimSun" w:hAnsi="Times New Roman" w:cs="Times New Roman"/>
          <w:sz w:val="20"/>
          <w:szCs w:val="20"/>
        </w:rPr>
        <w:t xml:space="preserve"> health-related quality </w:t>
      </w:r>
      <w:r w:rsidR="00FE5750" w:rsidRPr="00EE16EF">
        <w:rPr>
          <w:rFonts w:ascii="Times New Roman" w:eastAsia="SimSun" w:hAnsi="Times New Roman" w:cs="Times New Roman"/>
          <w:sz w:val="20"/>
          <w:szCs w:val="20"/>
        </w:rPr>
        <w:t>of life (HRQOL), due to limitations in food choices and reduced social participation</w:t>
      </w:r>
      <w:r w:rsidR="00FE5750" w:rsidRPr="006E1C29">
        <w:rPr>
          <w:rFonts w:ascii="Times New Roman" w:hAnsi="Times New Roman" w:cs="Times New Roman"/>
          <w:sz w:val="20"/>
          <w:szCs w:val="20"/>
          <w:vertAlign w:val="superscript"/>
        </w:rPr>
        <w:fldChar w:fldCharType="begin"/>
      </w:r>
      <w:r w:rsidR="00FE5750" w:rsidRPr="006E1C29">
        <w:rPr>
          <w:rFonts w:ascii="Times New Roman" w:hAnsi="Times New Roman" w:cs="Times New Roman"/>
          <w:sz w:val="20"/>
          <w:szCs w:val="20"/>
          <w:vertAlign w:val="superscript"/>
        </w:rPr>
        <w:instrText xml:space="preserve"> ADDIN ZOTERO_ITEM CSL_CITATION {"citationID":"RY3t20el","properties":{"formattedCitation":"(20,21)","plainCitation":"(20,21)","noteIndex":0},"citationItems":[{"id":1372,"uris":["http://zotero.org/users/local/nlzVUL7s/items/XSE624ZE"],"uri":["http://zotero.org/users/local/nlzVUL7s/items/XSE624ZE"],"itemData":{"id":1372,"type":"article-journal","title":"Dysphagia in the elderly: management and nutritional considerations","container-title":"Clinical Interventions in Aging","page":"287-298","volume":"7","source":"PubMed Central","abstract":"Dysphagia is a prevalent difficulty among aging adults. Though increasing age facilitates subtle physiologic changes in swallow function, age-related diseases are significant factors in the presence and severity of dysphagia. Among elderly diseases and health complications, stroke and dementia reflect high rates of dysphagia. In both conditions, dysphagia is associated with nutritional deficits and increased risk of pneumonia. Recent efforts have suggested that elderly community dwellers are also at risk for dysphagia and associated deficits in nutritional status and increased pneumonia risk. Swallowing rehabilitation is an effective approach to increase safe oral intake in these populations and recent research has demonstrated extended benefits related to improved nutritional status and reduced pneumonia rates. In this manuscript, we review data describing age related changes in swallowing and discuss the relationship of dysphagia in patients following stroke, those with dementia, and in community dwelling elderly. Subsequently, we review basic approaches to dysphagia intervention including both compensatory and rehabilitative approaches. We conclude with a discussion on the positive impact of swallowing rehabilitation on malnutrition and pneumonia in elderly who either present with dysphagia or are at risk for dysphagia.","DOI":"10.2147/CIA.S23404","ISSN":"1176-9092","note":"PMID: 22956864\nPMCID: PMC3426263","shortTitle":"Dysphagia in the elderly","journalAbbreviation":"Clin Interv Aging","author":[{"family":"Sura","given":"Livia"},{"family":"Madhavan","given":"Aarthi"},{"family":"Carnaby","given":"Giselle"},{"family":"Crary","given":"Michael A"}],"issued":{"date-parts":[["2012"]]}}},{"id":1159,"uris":["http://zotero.org/users/local/nlzVUL7s/items/9I3ILDB7"],"uri":["http://zotero.org/users/local/nlzVUL7s/items/9I3ILDB7"],"itemData":{"id":1159,"type":"article-journal","title":"Comparison of energy and protein intakes of older people consuming a texture modified diet with a normal hospital diet","container-title":"Journal of Human Nutrition and Dietetics: The Official Journal of the British Dietetic Association","page":"213-219","volume":"18","issue":"3","source":"PubMed","abstract":"BACKGROUND: There are very few studies looking at the energy and protein requirements of patients requiring texture modified diets. Dysphagia is the main indication for people to be recommended texture-modified diets. Older people post-stroke are the key group in the hospital setting who consume this type of diet. The diets can be of several consistencies ranging from pureed to soft textures.\nOBJECTIVE: To compare the 24-hour dietary intake of older people consuming a texture modified diet in a clinical setting to older people consuming a normal hospital diet.\nMETHOD: Weighed food intakes and food record charts were used to quantify the patients' intakes, which were compared to their individual requirements.\nRESULTS: The oral intake of 55 patients was measured. Twenty-five of the patients surveyed were eating a normal diet and acted as controls for 30 patients who were prescribed a texture-modified diet. The results showed that the texture-modified group had significantly lower intakes of energy (3877 versus 6115 kJ, P &lt; 0.0001) and protein (40 versus 60 g, P &lt; 0.003) compared to consumption of the normal diet. The energy and protein deficit from estimated requirements was significantly greater in the texture-modified group (2549 versus 357 kJ, P &lt; 0.0001; 6 versus 22 g, P = 0.013; respectively).\nCONCLUSION: These statistically significant results indicate that older people on texture-modified diets have a lower intake of energy and protein than those consuming a normal hospital diet and it is likely that other nutrients will be inadequate. All patients on texture-modified diets should be assessed by the dietitian for nutritional support. Evidence based strategies for improving overall nutrient intake should be identified.","DOI":"10.1111/j.1365-277X.2005.00605.x","ISSN":"0952-3871","note":"PMID: 15882384","journalAbbreviation":"J Hum Nutr Diet","language":"eng","author":[{"family":"Wright","given":"L."},{"family":"Cotter","given":"D."},{"family":"Hickson","given":"M."},{"family":"Frost","given":"G."}],"issued":{"date-parts":[["2005",6]]}}}],"schema":"https://github.com/citation-style-language/schema/raw/master/csl-citation.json"} </w:instrText>
      </w:r>
      <w:r w:rsidR="00FE5750" w:rsidRPr="006E1C29">
        <w:rPr>
          <w:rFonts w:ascii="Times New Roman" w:hAnsi="Times New Roman" w:cs="Times New Roman"/>
          <w:sz w:val="20"/>
          <w:szCs w:val="20"/>
          <w:vertAlign w:val="superscript"/>
        </w:rPr>
        <w:fldChar w:fldCharType="separate"/>
      </w:r>
      <w:r w:rsidR="00FE5750" w:rsidRPr="006E1C29">
        <w:rPr>
          <w:rFonts w:ascii="Times New Roman" w:hAnsi="Times New Roman" w:cs="Times New Roman"/>
          <w:sz w:val="20"/>
          <w:szCs w:val="20"/>
          <w:vertAlign w:val="superscript"/>
        </w:rPr>
        <w:t>(20,21)</w:t>
      </w:r>
      <w:r w:rsidR="00FE5750" w:rsidRPr="006E1C29">
        <w:rPr>
          <w:rFonts w:ascii="Times New Roman" w:hAnsi="Times New Roman" w:cs="Times New Roman"/>
          <w:sz w:val="20"/>
          <w:szCs w:val="20"/>
          <w:vertAlign w:val="superscript"/>
        </w:rPr>
        <w:fldChar w:fldCharType="end"/>
      </w:r>
      <w:r w:rsidR="00FE5750" w:rsidRPr="00EE16EF">
        <w:rPr>
          <w:rFonts w:ascii="Times New Roman" w:hAnsi="Times New Roman" w:cs="Times New Roman"/>
          <w:sz w:val="20"/>
          <w:szCs w:val="20"/>
        </w:rPr>
        <w:t>. Therefore, it is suggested that use of this compensatory strategy by patients with TMDs may also impact negatively on psychosocial well-being, activity, and participation.</w:t>
      </w:r>
      <w:r w:rsidR="00EE16EF" w:rsidRPr="00EE16EF">
        <w:rPr>
          <w:rFonts w:ascii="Times New Roman" w:hAnsi="Times New Roman" w:cs="Times New Roman"/>
          <w:sz w:val="20"/>
          <w:szCs w:val="20"/>
        </w:rPr>
        <w:t xml:space="preserve"> In light of these potential risks, individuals with TMDs may require clinical monitoring of </w:t>
      </w:r>
      <w:r w:rsidR="006E1C29">
        <w:rPr>
          <w:rFonts w:ascii="Times New Roman" w:hAnsi="Times New Roman" w:cs="Times New Roman"/>
          <w:sz w:val="20"/>
          <w:szCs w:val="20"/>
        </w:rPr>
        <w:t xml:space="preserve">their </w:t>
      </w:r>
      <w:r w:rsidR="00EE16EF" w:rsidRPr="00EE16EF">
        <w:rPr>
          <w:rFonts w:ascii="Times New Roman" w:hAnsi="Times New Roman" w:cs="Times New Roman"/>
          <w:sz w:val="20"/>
          <w:szCs w:val="20"/>
        </w:rPr>
        <w:t>oral intake and body mass index</w:t>
      </w:r>
      <w:r w:rsidR="00EE16EF">
        <w:rPr>
          <w:rFonts w:ascii="Times New Roman" w:hAnsi="Times New Roman" w:cs="Times New Roman"/>
          <w:sz w:val="20"/>
          <w:szCs w:val="20"/>
        </w:rPr>
        <w:t>, in conjunction with the</w:t>
      </w:r>
      <w:r w:rsidR="007D6EFE">
        <w:rPr>
          <w:rFonts w:ascii="Times New Roman" w:hAnsi="Times New Roman" w:cs="Times New Roman"/>
          <w:sz w:val="20"/>
          <w:szCs w:val="20"/>
        </w:rPr>
        <w:t xml:space="preserve"> provision of</w:t>
      </w:r>
      <w:r w:rsidR="00EE16EF">
        <w:rPr>
          <w:rFonts w:ascii="Times New Roman" w:hAnsi="Times New Roman" w:cs="Times New Roman"/>
          <w:sz w:val="20"/>
          <w:szCs w:val="20"/>
        </w:rPr>
        <w:t xml:space="preserve"> psychosocial supports, </w:t>
      </w:r>
      <w:r w:rsidR="00EE16EF" w:rsidRPr="00EE16EF">
        <w:rPr>
          <w:rFonts w:ascii="Times New Roman" w:hAnsi="Times New Roman" w:cs="Times New Roman"/>
          <w:sz w:val="20"/>
          <w:szCs w:val="20"/>
        </w:rPr>
        <w:t>to ensure that their nutritional needs are adequately met</w:t>
      </w:r>
      <w:r w:rsidR="00EE16EF">
        <w:rPr>
          <w:rFonts w:ascii="Times New Roman" w:hAnsi="Times New Roman" w:cs="Times New Roman"/>
          <w:sz w:val="20"/>
          <w:szCs w:val="20"/>
        </w:rPr>
        <w:t xml:space="preserve"> and that impact on HRQOL is minimized</w:t>
      </w:r>
      <w:r w:rsidR="00EE16EF" w:rsidRPr="00EE16EF">
        <w:rPr>
          <w:rFonts w:ascii="Times New Roman" w:hAnsi="Times New Roman" w:cs="Times New Roman"/>
          <w:sz w:val="20"/>
          <w:szCs w:val="20"/>
        </w:rPr>
        <w:t>.</w:t>
      </w:r>
    </w:p>
    <w:p w14:paraId="344AE7DF" w14:textId="48A96738" w:rsidR="00EE0A51" w:rsidRPr="00165631" w:rsidRDefault="00EE16EF" w:rsidP="0083735F">
      <w:pPr>
        <w:spacing w:line="480" w:lineRule="auto"/>
        <w:jc w:val="both"/>
        <w:rPr>
          <w:rFonts w:ascii="Times New Roman" w:hAnsi="Times New Roman" w:cs="Times New Roman"/>
          <w:sz w:val="20"/>
          <w:szCs w:val="20"/>
        </w:rPr>
      </w:pPr>
      <w:r w:rsidRPr="00EE16EF">
        <w:rPr>
          <w:rFonts w:ascii="Times New Roman" w:eastAsia="SimSun" w:hAnsi="Times New Roman" w:cs="Times New Roman"/>
          <w:sz w:val="20"/>
          <w:szCs w:val="20"/>
        </w:rPr>
        <w:t>However</w:t>
      </w:r>
      <w:r w:rsidR="003E2E95" w:rsidRPr="00EE16EF">
        <w:rPr>
          <w:rFonts w:ascii="Times New Roman" w:eastAsia="SimSun" w:hAnsi="Times New Roman" w:cs="Times New Roman"/>
          <w:sz w:val="20"/>
          <w:szCs w:val="20"/>
        </w:rPr>
        <w:t xml:space="preserve">, </w:t>
      </w:r>
      <w:r w:rsidR="00EE0A51" w:rsidRPr="00EE16EF">
        <w:rPr>
          <w:rFonts w:ascii="Times New Roman" w:eastAsia="SimSun" w:hAnsi="Times New Roman" w:cs="Times New Roman"/>
          <w:sz w:val="20"/>
          <w:szCs w:val="20"/>
        </w:rPr>
        <w:t>limited research has</w:t>
      </w:r>
      <w:r w:rsidRPr="00EE16EF">
        <w:rPr>
          <w:rFonts w:ascii="Times New Roman" w:eastAsia="SimSun" w:hAnsi="Times New Roman" w:cs="Times New Roman"/>
          <w:sz w:val="20"/>
          <w:szCs w:val="20"/>
        </w:rPr>
        <w:t xml:space="preserve"> been </w:t>
      </w:r>
      <w:r w:rsidR="003D6569" w:rsidRPr="00EE16EF">
        <w:rPr>
          <w:rFonts w:ascii="Times New Roman" w:eastAsia="SimSun" w:hAnsi="Times New Roman" w:cs="Times New Roman"/>
          <w:sz w:val="20"/>
          <w:szCs w:val="20"/>
        </w:rPr>
        <w:t>conducted to deter</w:t>
      </w:r>
      <w:r w:rsidR="00BD0E50" w:rsidRPr="00EE16EF">
        <w:rPr>
          <w:rFonts w:ascii="Times New Roman" w:eastAsia="SimSun" w:hAnsi="Times New Roman" w:cs="Times New Roman"/>
          <w:sz w:val="20"/>
          <w:szCs w:val="20"/>
        </w:rPr>
        <w:t>mine the extent and methods</w:t>
      </w:r>
      <w:r w:rsidR="00D04EC0" w:rsidRPr="00EE16EF">
        <w:rPr>
          <w:rFonts w:ascii="Times New Roman" w:eastAsia="SimSun" w:hAnsi="Times New Roman" w:cs="Times New Roman"/>
          <w:sz w:val="20"/>
          <w:szCs w:val="20"/>
        </w:rPr>
        <w:t xml:space="preserve"> of diet modifications</w:t>
      </w:r>
      <w:r w:rsidR="00BD0E50" w:rsidRPr="00EE16EF">
        <w:rPr>
          <w:rFonts w:ascii="Times New Roman" w:eastAsia="SimSun" w:hAnsi="Times New Roman" w:cs="Times New Roman"/>
          <w:sz w:val="20"/>
          <w:szCs w:val="20"/>
        </w:rPr>
        <w:t xml:space="preserve"> by individuals with TMDs</w:t>
      </w:r>
      <w:r w:rsidR="00D04EC0" w:rsidRPr="00EE16EF">
        <w:rPr>
          <w:rFonts w:ascii="Times New Roman" w:eastAsia="SimSun" w:hAnsi="Times New Roman" w:cs="Times New Roman"/>
          <w:sz w:val="20"/>
          <w:szCs w:val="20"/>
        </w:rPr>
        <w:t xml:space="preserve">. Therefore, </w:t>
      </w:r>
      <w:r w:rsidR="00BD0E50" w:rsidRPr="00EE16EF">
        <w:rPr>
          <w:rFonts w:ascii="Times New Roman" w:eastAsia="SimSun" w:hAnsi="Times New Roman" w:cs="Times New Roman"/>
          <w:sz w:val="20"/>
          <w:szCs w:val="20"/>
        </w:rPr>
        <w:t xml:space="preserve">appropriate </w:t>
      </w:r>
      <w:r w:rsidR="007A1DD4" w:rsidRPr="00EE16EF">
        <w:rPr>
          <w:rFonts w:ascii="Times New Roman" w:eastAsia="SimSun" w:hAnsi="Times New Roman" w:cs="Times New Roman"/>
          <w:sz w:val="20"/>
          <w:szCs w:val="20"/>
        </w:rPr>
        <w:t>population</w:t>
      </w:r>
      <w:r w:rsidR="00EE0A51" w:rsidRPr="00EE16EF">
        <w:rPr>
          <w:rFonts w:ascii="Times New Roman" w:eastAsia="SimSun" w:hAnsi="Times New Roman" w:cs="Times New Roman"/>
          <w:sz w:val="20"/>
          <w:szCs w:val="20"/>
        </w:rPr>
        <w:t xml:space="preserve">-specific </w:t>
      </w:r>
      <w:r w:rsidR="00BD0E50" w:rsidRPr="00EE16EF">
        <w:rPr>
          <w:rFonts w:ascii="Times New Roman" w:eastAsia="SimSun" w:hAnsi="Times New Roman" w:cs="Times New Roman"/>
          <w:sz w:val="20"/>
          <w:szCs w:val="20"/>
        </w:rPr>
        <w:t xml:space="preserve">clinical recommendations are not currently available, with potential impact on patient recovery, well-being, and experience of care. </w:t>
      </w:r>
      <w:r w:rsidR="00CD36EB" w:rsidRPr="00EE16EF">
        <w:rPr>
          <w:rFonts w:ascii="Times New Roman" w:hAnsi="Times New Roman" w:cs="Times New Roman"/>
          <w:sz w:val="20"/>
          <w:szCs w:val="20"/>
        </w:rPr>
        <w:t>T</w:t>
      </w:r>
      <w:r w:rsidR="00EE0A51" w:rsidRPr="00EE16EF">
        <w:rPr>
          <w:rFonts w:ascii="Times New Roman" w:hAnsi="Times New Roman" w:cs="Times New Roman"/>
          <w:sz w:val="20"/>
          <w:szCs w:val="20"/>
        </w:rPr>
        <w:t>he aim of this research was</w:t>
      </w:r>
      <w:r w:rsidR="0066259C" w:rsidRPr="00EE16EF">
        <w:rPr>
          <w:rFonts w:ascii="Times New Roman" w:hAnsi="Times New Roman" w:cs="Times New Roman"/>
          <w:sz w:val="20"/>
          <w:szCs w:val="20"/>
        </w:rPr>
        <w:t xml:space="preserve"> therefore</w:t>
      </w:r>
      <w:r w:rsidR="00EE0A51" w:rsidRPr="00EE16EF">
        <w:rPr>
          <w:rFonts w:ascii="Times New Roman" w:hAnsi="Times New Roman" w:cs="Times New Roman"/>
          <w:sz w:val="20"/>
          <w:szCs w:val="20"/>
        </w:rPr>
        <w:t xml:space="preserve"> to systematically review</w:t>
      </w:r>
      <w:r w:rsidR="00CB1679" w:rsidRPr="00EE16EF">
        <w:rPr>
          <w:rFonts w:ascii="Times New Roman" w:hAnsi="Times New Roman" w:cs="Times New Roman"/>
          <w:sz w:val="20"/>
          <w:szCs w:val="20"/>
        </w:rPr>
        <w:t xml:space="preserve"> </w:t>
      </w:r>
      <w:r w:rsidR="00EE0A51" w:rsidRPr="00EE16EF">
        <w:rPr>
          <w:rFonts w:ascii="Times New Roman" w:hAnsi="Times New Roman" w:cs="Times New Roman"/>
          <w:sz w:val="20"/>
          <w:szCs w:val="20"/>
        </w:rPr>
        <w:t>all available evidence pertaining to the use of diet modifications</w:t>
      </w:r>
      <w:r>
        <w:rPr>
          <w:rFonts w:ascii="Times New Roman" w:hAnsi="Times New Roman" w:cs="Times New Roman"/>
          <w:sz w:val="20"/>
          <w:szCs w:val="20"/>
        </w:rPr>
        <w:t xml:space="preserve"> by adults </w:t>
      </w:r>
      <w:r w:rsidRPr="00165631">
        <w:rPr>
          <w:rFonts w:ascii="Times New Roman" w:hAnsi="Times New Roman" w:cs="Times New Roman"/>
          <w:sz w:val="20"/>
          <w:szCs w:val="20"/>
        </w:rPr>
        <w:t>presenting with TMDs, with the view to inform the need for future research and development of evidence-based clinical interventions in this area.</w:t>
      </w:r>
    </w:p>
    <w:p w14:paraId="38AE37DE" w14:textId="77777777" w:rsidR="003D2ABA" w:rsidRPr="00165631" w:rsidRDefault="003D2ABA" w:rsidP="0083735F">
      <w:pPr>
        <w:spacing w:line="480" w:lineRule="auto"/>
        <w:jc w:val="both"/>
        <w:rPr>
          <w:rFonts w:ascii="Times New Roman" w:hAnsi="Times New Roman" w:cs="Times New Roman"/>
          <w:b/>
          <w:sz w:val="20"/>
          <w:szCs w:val="20"/>
        </w:rPr>
      </w:pPr>
      <w:r w:rsidRPr="00165631">
        <w:rPr>
          <w:rFonts w:ascii="Times New Roman" w:hAnsi="Times New Roman" w:cs="Times New Roman"/>
          <w:b/>
          <w:sz w:val="20"/>
          <w:szCs w:val="20"/>
        </w:rPr>
        <w:t>MATERIAL AND METHODS</w:t>
      </w:r>
    </w:p>
    <w:p w14:paraId="0EA22208" w14:textId="40FF2AFA" w:rsidR="003D2ABA" w:rsidRPr="00165631" w:rsidRDefault="003D2ABA" w:rsidP="0083735F">
      <w:pPr>
        <w:spacing w:line="480" w:lineRule="auto"/>
        <w:jc w:val="both"/>
        <w:rPr>
          <w:rFonts w:ascii="Times New Roman" w:hAnsi="Times New Roman" w:cs="Times New Roman"/>
          <w:sz w:val="20"/>
          <w:szCs w:val="20"/>
        </w:rPr>
      </w:pPr>
      <w:r w:rsidRPr="00165631">
        <w:rPr>
          <w:rFonts w:ascii="Times New Roman" w:hAnsi="Times New Roman" w:cs="Times New Roman"/>
          <w:sz w:val="20"/>
          <w:szCs w:val="20"/>
        </w:rPr>
        <w:t xml:space="preserve">This study was </w:t>
      </w:r>
      <w:r w:rsidR="00165631" w:rsidRPr="00165631">
        <w:rPr>
          <w:rFonts w:ascii="Times New Roman" w:hAnsi="Times New Roman" w:cs="Times New Roman"/>
          <w:sz w:val="20"/>
          <w:szCs w:val="20"/>
        </w:rPr>
        <w:t>carried out in line with the Preferred Reporting Items for Systematic Reviews and Me</w:t>
      </w:r>
      <w:r w:rsidR="00165631">
        <w:rPr>
          <w:rFonts w:ascii="Times New Roman" w:hAnsi="Times New Roman" w:cs="Times New Roman"/>
          <w:sz w:val="20"/>
          <w:szCs w:val="20"/>
        </w:rPr>
        <w:t>ta-Analyses statement</w:t>
      </w:r>
      <w:r w:rsidR="00001A20">
        <w:rPr>
          <w:rFonts w:ascii="Times New Roman" w:hAnsi="Times New Roman" w:cs="Times New Roman"/>
          <w:sz w:val="20"/>
          <w:szCs w:val="20"/>
        </w:rPr>
        <w:t xml:space="preserve"> (PRISMA)</w:t>
      </w:r>
      <w:r w:rsidR="00165631" w:rsidRPr="006E1C29">
        <w:rPr>
          <w:rFonts w:ascii="Times New Roman" w:hAnsi="Times New Roman" w:cs="Times New Roman"/>
          <w:sz w:val="20"/>
          <w:szCs w:val="20"/>
          <w:vertAlign w:val="superscript"/>
        </w:rPr>
        <w:fldChar w:fldCharType="begin"/>
      </w:r>
      <w:r w:rsidR="00165631" w:rsidRPr="006E1C29">
        <w:rPr>
          <w:rFonts w:ascii="Times New Roman" w:hAnsi="Times New Roman" w:cs="Times New Roman"/>
          <w:sz w:val="20"/>
          <w:szCs w:val="20"/>
          <w:vertAlign w:val="superscript"/>
        </w:rPr>
        <w:instrText xml:space="preserve"> ADDIN ZOTERO_ITEM CSL_CITATION {"citationID":"KCNUR6DO","properties":{"formattedCitation":"(22)","plainCitation":"(22)","noteIndex":0},"citationItems":[{"id":1129,"uris":["http://zotero.org/users/local/nlzVUL7s/items/TEPS8KC3"],"uri":["http://zotero.org/users/local/nlzVUL7s/items/TEPS8KC3"],"itemData":{"id":1129,"type":"article-journal","title":"Preferred Reporting Items for Systematic Reviews and Meta-Analyses: The PRISMA Statement","container-title":"PLOS Medicine","page":"e1000097","volume":"6","issue":"7","source":"PLoS Journals","DOI":"10.1371/journal.pmed.1000097","ISSN":"1549-1676","shortTitle":"Preferred Reporting Items for Systematic Reviews and Meta-Analyses","journalAbbreviation":"PLOS Medicine","language":"en","author":[{"family":"Moher","given":"David"},{"family":"Liberati","given":"Alessandro"},{"family":"Tetzlaff","given":"Jennifer"},{"family":"Altman","given":"Douglas G."},{"family":"Group","given":"The PRISMA"}],"issued":{"date-parts":[["2009",7,21]]}}}],"schema":"https://github.com/citation-style-language/schema/raw/master/csl-citation.json"} </w:instrText>
      </w:r>
      <w:r w:rsidR="00165631" w:rsidRPr="006E1C29">
        <w:rPr>
          <w:rFonts w:ascii="Times New Roman" w:hAnsi="Times New Roman" w:cs="Times New Roman"/>
          <w:sz w:val="20"/>
          <w:szCs w:val="20"/>
          <w:vertAlign w:val="superscript"/>
        </w:rPr>
        <w:fldChar w:fldCharType="separate"/>
      </w:r>
      <w:r w:rsidR="00165631" w:rsidRPr="006E1C29">
        <w:rPr>
          <w:rFonts w:ascii="Times New Roman" w:hAnsi="Times New Roman" w:cs="Times New Roman"/>
          <w:sz w:val="20"/>
          <w:vertAlign w:val="superscript"/>
        </w:rPr>
        <w:t>(22)</w:t>
      </w:r>
      <w:r w:rsidR="00165631" w:rsidRPr="006E1C29">
        <w:rPr>
          <w:rFonts w:ascii="Times New Roman" w:hAnsi="Times New Roman" w:cs="Times New Roman"/>
          <w:sz w:val="20"/>
          <w:szCs w:val="20"/>
          <w:vertAlign w:val="superscript"/>
        </w:rPr>
        <w:fldChar w:fldCharType="end"/>
      </w:r>
      <w:r w:rsidR="00165631" w:rsidRPr="00165631">
        <w:rPr>
          <w:rFonts w:ascii="Times New Roman" w:hAnsi="Times New Roman" w:cs="Times New Roman"/>
          <w:sz w:val="20"/>
          <w:szCs w:val="20"/>
        </w:rPr>
        <w:t xml:space="preserve"> and</w:t>
      </w:r>
      <w:r w:rsidR="00165631">
        <w:rPr>
          <w:rFonts w:ascii="Times New Roman" w:hAnsi="Times New Roman" w:cs="Times New Roman"/>
          <w:sz w:val="20"/>
          <w:szCs w:val="20"/>
        </w:rPr>
        <w:t xml:space="preserve"> the</w:t>
      </w:r>
      <w:r w:rsidR="00165631" w:rsidRPr="00165631">
        <w:rPr>
          <w:rFonts w:ascii="Times New Roman" w:hAnsi="Times New Roman" w:cs="Times New Roman"/>
          <w:sz w:val="20"/>
          <w:szCs w:val="20"/>
        </w:rPr>
        <w:t xml:space="preserve"> Guidelines for Meta-Analyses and Systematic R</w:t>
      </w:r>
      <w:r w:rsidR="009F36E2">
        <w:rPr>
          <w:rFonts w:ascii="Times New Roman" w:hAnsi="Times New Roman" w:cs="Times New Roman"/>
          <w:sz w:val="20"/>
          <w:szCs w:val="20"/>
        </w:rPr>
        <w:t>eviews of Observational Studies</w:t>
      </w:r>
      <w:r w:rsidR="00165631" w:rsidRPr="006E1C29">
        <w:rPr>
          <w:rFonts w:ascii="Times New Roman" w:hAnsi="Times New Roman" w:cs="Times New Roman"/>
          <w:sz w:val="20"/>
          <w:szCs w:val="20"/>
          <w:vertAlign w:val="superscript"/>
        </w:rPr>
        <w:fldChar w:fldCharType="begin"/>
      </w:r>
      <w:r w:rsidR="00165631" w:rsidRPr="006E1C29">
        <w:rPr>
          <w:rFonts w:ascii="Times New Roman" w:hAnsi="Times New Roman" w:cs="Times New Roman"/>
          <w:sz w:val="20"/>
          <w:szCs w:val="20"/>
          <w:vertAlign w:val="superscript"/>
        </w:rPr>
        <w:instrText xml:space="preserve"> ADDIN ZOTERO_ITEM CSL_CITATION {"citationID":"nwrQTXpF","properties":{"formattedCitation":"(23)","plainCitation":"(23)","noteIndex":0},"citationItems":[{"id":1132,"uris":["http://zotero.org/users/local/nlzVUL7s/items/ZS6IJZUI"],"uri":["http://zotero.org/users/local/nlzVUL7s/items/ZS6IJZUI"],"itemData":{"id":1132,"type":"article-journal","title":"Meta-analysis of Observational Studies in Epidemiology: A Proposal for Reporting","container-title":"JAMA","page":"2008-2012","volume":"283","issue":"15","source":"jamanetwork.com","abstract":"ObjectiveBecause of the pressure for timely, informed decisions in public health and clinical practice and the explosion of information in the scientific literature, research results must be synthesized. Meta-analyses are increasingly used to address this problem, and they often evaluate observational studies. A workshop was held in Atlanta, Ga, in April 1997, to examine the reporting of meta-analyses of observational studies and to make recommendations to aid authors, reviewers, editors, and readers.ParticipantsTwenty-seven participants were selected by a steering committee, based on expertise in clinical practice, trials, statistics, epidemiology, social sciences, and biomedical editing. Deliberations of the workshop were open to other interested scientists. Funding for this activity was provided by the Centers for Disease Control and Prevention.EvidenceWe conducted a systematic review of the published literature on the conduct and reporting of meta-analyses in observational studies using MEDLINE, Educational Research Information Center (ERIC), PsycLIT, and the Current Index to Statistics. We also examined reference lists of the 32 studies retrieved and contacted experts in the field. Participants were assigned to small-group discussions on the subjects of bias, searching and abstracting, heterogeneity, study categorization, and statistical methods.Consensus ProcessFrom the material presented at the workshop, the authors developed a checklist summarizing recommendations for reporting meta-analyses of observational studies. The checklist and supporting evidence were circulated to all conference attendees and additional experts. All suggestions for revisions were addressed.ConclusionsThe proposed checklist contains specifications for reporting of meta-analyses of observational studies in epidemiology, including background, search strategy, methods, results, discussion, and conclusion. Use of the checklist should improve the usefulness of meta-analyses for authors, reviewers, editors, readers, and decision makers. An evaluation plan is suggested and research areas are explored.","DOI":"10.1001/jama.283.15.2008","ISSN":"0098-7484","shortTitle":"Meta-analysis of Observational Studies in Epidemiology","journalAbbreviation":"JAMA","language":"en","author":[{"family":"Stroup","given":"Donna F."},{"family":"Berlin","given":"Jesse A."},{"family":"Morton","given":"Sally C."},{"family":"Olkin","given":"Ingram"},{"family":"Williamson","given":"G. David"},{"family":"Rennie","given":"Drummond"},{"family":"Moher","given":"David"},{"family":"Becker","given":"Betsy J."},{"family":"Sipe","given":"Theresa Ann"},{"family":"Thacker","given":"Stephen B."},{"family":"Epidemiology (MOOSE)\nGroup","given":"for the Meta-analysis Of Observational Studies","dropping-particle":"in"}],"issued":{"date-parts":[["2000",4,19]]}}}],"schema":"https://github.com/citation-style-language/schema/raw/master/csl-citation.json"} </w:instrText>
      </w:r>
      <w:r w:rsidR="00165631" w:rsidRPr="006E1C29">
        <w:rPr>
          <w:rFonts w:ascii="Times New Roman" w:hAnsi="Times New Roman" w:cs="Times New Roman"/>
          <w:sz w:val="20"/>
          <w:szCs w:val="20"/>
          <w:vertAlign w:val="superscript"/>
        </w:rPr>
        <w:fldChar w:fldCharType="separate"/>
      </w:r>
      <w:r w:rsidR="00165631" w:rsidRPr="006E1C29">
        <w:rPr>
          <w:rFonts w:ascii="Times New Roman" w:hAnsi="Times New Roman" w:cs="Times New Roman"/>
          <w:sz w:val="20"/>
          <w:vertAlign w:val="superscript"/>
        </w:rPr>
        <w:t>(23)</w:t>
      </w:r>
      <w:r w:rsidR="00165631" w:rsidRPr="006E1C29">
        <w:rPr>
          <w:rFonts w:ascii="Times New Roman" w:hAnsi="Times New Roman" w:cs="Times New Roman"/>
          <w:sz w:val="20"/>
          <w:szCs w:val="20"/>
          <w:vertAlign w:val="superscript"/>
        </w:rPr>
        <w:fldChar w:fldCharType="end"/>
      </w:r>
      <w:r w:rsidR="00165631">
        <w:rPr>
          <w:rFonts w:ascii="Times New Roman" w:hAnsi="Times New Roman" w:cs="Times New Roman"/>
          <w:sz w:val="20"/>
          <w:szCs w:val="20"/>
        </w:rPr>
        <w:t>.</w:t>
      </w:r>
    </w:p>
    <w:p w14:paraId="7D005356" w14:textId="77777777" w:rsidR="003D2ABA" w:rsidRPr="00165631" w:rsidRDefault="003D2ABA" w:rsidP="0083735F">
      <w:pPr>
        <w:spacing w:line="480" w:lineRule="auto"/>
        <w:jc w:val="both"/>
        <w:rPr>
          <w:rFonts w:ascii="Times New Roman" w:hAnsi="Times New Roman" w:cs="Times New Roman"/>
          <w:b/>
          <w:sz w:val="20"/>
          <w:szCs w:val="20"/>
        </w:rPr>
      </w:pPr>
      <w:r w:rsidRPr="00165631">
        <w:rPr>
          <w:rFonts w:ascii="Times New Roman" w:hAnsi="Times New Roman" w:cs="Times New Roman"/>
          <w:b/>
          <w:sz w:val="20"/>
          <w:szCs w:val="20"/>
        </w:rPr>
        <w:t>Eligibility Criteria</w:t>
      </w:r>
    </w:p>
    <w:p w14:paraId="108A008F" w14:textId="4FFD2308" w:rsidR="003D2ABA" w:rsidRPr="00165631" w:rsidRDefault="003D2ABA" w:rsidP="0083735F">
      <w:pPr>
        <w:spacing w:line="480" w:lineRule="auto"/>
        <w:jc w:val="both"/>
        <w:rPr>
          <w:rFonts w:ascii="Times New Roman" w:hAnsi="Times New Roman" w:cs="Times New Roman"/>
          <w:sz w:val="20"/>
          <w:szCs w:val="20"/>
        </w:rPr>
      </w:pPr>
      <w:r w:rsidRPr="00165631">
        <w:rPr>
          <w:rFonts w:ascii="Times New Roman" w:hAnsi="Times New Roman" w:cs="Times New Roman"/>
          <w:sz w:val="20"/>
          <w:szCs w:val="20"/>
        </w:rPr>
        <w:t>All available evidence (</w:t>
      </w:r>
      <w:r w:rsidR="00A66D5F" w:rsidRPr="00165631">
        <w:rPr>
          <w:rFonts w:ascii="Times New Roman" w:hAnsi="Times New Roman" w:cs="Times New Roman"/>
          <w:sz w:val="20"/>
          <w:szCs w:val="20"/>
        </w:rPr>
        <w:t xml:space="preserve">both </w:t>
      </w:r>
      <w:r w:rsidRPr="00165631">
        <w:rPr>
          <w:rFonts w:ascii="Times New Roman" w:hAnsi="Times New Roman" w:cs="Times New Roman"/>
          <w:sz w:val="20"/>
          <w:szCs w:val="20"/>
        </w:rPr>
        <w:t>published and unpublished) which p</w:t>
      </w:r>
      <w:r w:rsidR="00165631" w:rsidRPr="00165631">
        <w:rPr>
          <w:rFonts w:ascii="Times New Roman" w:hAnsi="Times New Roman" w:cs="Times New Roman"/>
          <w:sz w:val="20"/>
          <w:szCs w:val="20"/>
        </w:rPr>
        <w:t>rovided data on</w:t>
      </w:r>
      <w:r w:rsidRPr="00165631">
        <w:rPr>
          <w:rFonts w:ascii="Times New Roman" w:hAnsi="Times New Roman" w:cs="Times New Roman"/>
          <w:sz w:val="20"/>
          <w:szCs w:val="20"/>
        </w:rPr>
        <w:t xml:space="preserve"> the prevalence </w:t>
      </w:r>
      <w:r w:rsidR="0014073C" w:rsidRPr="00165631">
        <w:rPr>
          <w:rFonts w:ascii="Times New Roman" w:hAnsi="Times New Roman" w:cs="Times New Roman"/>
          <w:sz w:val="20"/>
          <w:szCs w:val="20"/>
        </w:rPr>
        <w:t>of modified diet use</w:t>
      </w:r>
      <w:r w:rsidR="006E1C29">
        <w:rPr>
          <w:rFonts w:ascii="Times New Roman" w:hAnsi="Times New Roman" w:cs="Times New Roman"/>
          <w:sz w:val="20"/>
          <w:szCs w:val="20"/>
        </w:rPr>
        <w:t xml:space="preserve"> </w:t>
      </w:r>
      <w:r w:rsidR="006E1C29" w:rsidRPr="00165631">
        <w:rPr>
          <w:rFonts w:ascii="Times New Roman" w:hAnsi="Times New Roman" w:cs="Times New Roman"/>
          <w:sz w:val="20"/>
          <w:szCs w:val="20"/>
        </w:rPr>
        <w:t>(e.g.: avoidance of certain foods or consumption of a soft/pureed/minced moist diet to accommodate masticatory impairments)</w:t>
      </w:r>
      <w:r w:rsidR="0014073C" w:rsidRPr="00165631">
        <w:rPr>
          <w:rFonts w:ascii="Times New Roman" w:hAnsi="Times New Roman" w:cs="Times New Roman"/>
          <w:sz w:val="20"/>
          <w:szCs w:val="20"/>
        </w:rPr>
        <w:t xml:space="preserve"> in </w:t>
      </w:r>
      <w:r w:rsidR="00A66D5F" w:rsidRPr="00165631">
        <w:rPr>
          <w:rFonts w:ascii="Times New Roman" w:hAnsi="Times New Roman" w:cs="Times New Roman"/>
          <w:sz w:val="20"/>
          <w:szCs w:val="20"/>
        </w:rPr>
        <w:t>adults presenting with TMDs was</w:t>
      </w:r>
      <w:r w:rsidR="0014073C" w:rsidRPr="00165631">
        <w:rPr>
          <w:rFonts w:ascii="Times New Roman" w:hAnsi="Times New Roman" w:cs="Times New Roman"/>
          <w:sz w:val="20"/>
          <w:szCs w:val="20"/>
        </w:rPr>
        <w:t xml:space="preserve"> eligible for inclusion. No restrictions relating to language, research location/setting, or date of publication were applied. Case studies were not eligible for inclusion due to critique regarding levels of evidence.</w:t>
      </w:r>
    </w:p>
    <w:p w14:paraId="19441A3C" w14:textId="1911A146" w:rsidR="00B17F6F" w:rsidRPr="00165631" w:rsidRDefault="00B17F6F" w:rsidP="0083735F">
      <w:pPr>
        <w:spacing w:line="480" w:lineRule="auto"/>
        <w:jc w:val="both"/>
        <w:rPr>
          <w:rFonts w:ascii="Times New Roman" w:hAnsi="Times New Roman" w:cs="Times New Roman"/>
          <w:sz w:val="20"/>
          <w:szCs w:val="20"/>
        </w:rPr>
      </w:pPr>
      <w:r w:rsidRPr="00165631">
        <w:rPr>
          <w:rFonts w:ascii="Times New Roman" w:hAnsi="Times New Roman" w:cs="Times New Roman"/>
          <w:sz w:val="20"/>
          <w:szCs w:val="20"/>
        </w:rPr>
        <w:t>Data was sought regarding adult humans presenting with TMDs who report</w:t>
      </w:r>
      <w:r w:rsidR="00EF48A5" w:rsidRPr="00165631">
        <w:rPr>
          <w:rFonts w:ascii="Times New Roman" w:hAnsi="Times New Roman" w:cs="Times New Roman"/>
          <w:sz w:val="20"/>
          <w:szCs w:val="20"/>
        </w:rPr>
        <w:t>ed</w:t>
      </w:r>
      <w:r w:rsidRPr="00165631">
        <w:rPr>
          <w:rFonts w:ascii="Times New Roman" w:hAnsi="Times New Roman" w:cs="Times New Roman"/>
          <w:sz w:val="20"/>
          <w:szCs w:val="20"/>
        </w:rPr>
        <w:t xml:space="preserve"> consumption of modified diets</w:t>
      </w:r>
      <w:r w:rsidR="00CB1679" w:rsidRPr="00165631">
        <w:rPr>
          <w:rFonts w:ascii="Times New Roman" w:hAnsi="Times New Roman" w:cs="Times New Roman"/>
          <w:sz w:val="20"/>
          <w:szCs w:val="20"/>
        </w:rPr>
        <w:t xml:space="preserve"> as </w:t>
      </w:r>
      <w:r w:rsidR="00165631" w:rsidRPr="00165631">
        <w:rPr>
          <w:rFonts w:ascii="Times New Roman" w:hAnsi="Times New Roman" w:cs="Times New Roman"/>
          <w:sz w:val="20"/>
          <w:szCs w:val="20"/>
        </w:rPr>
        <w:t>a compensatory strategy</w:t>
      </w:r>
      <w:r w:rsidRPr="00165631">
        <w:rPr>
          <w:rFonts w:ascii="Times New Roman" w:hAnsi="Times New Roman" w:cs="Times New Roman"/>
          <w:sz w:val="20"/>
          <w:szCs w:val="20"/>
        </w:rPr>
        <w:t>,</w:t>
      </w:r>
      <w:r w:rsidR="003D2ABA" w:rsidRPr="00165631">
        <w:rPr>
          <w:rFonts w:ascii="Times New Roman" w:hAnsi="Times New Roman" w:cs="Times New Roman"/>
          <w:sz w:val="20"/>
          <w:szCs w:val="20"/>
        </w:rPr>
        <w:t xml:space="preserve"> with no </w:t>
      </w:r>
      <w:r w:rsidRPr="00165631">
        <w:rPr>
          <w:rFonts w:ascii="Times New Roman" w:hAnsi="Times New Roman" w:cs="Times New Roman"/>
          <w:sz w:val="20"/>
          <w:szCs w:val="20"/>
        </w:rPr>
        <w:t xml:space="preserve">eligibility </w:t>
      </w:r>
      <w:r w:rsidR="003D2ABA" w:rsidRPr="00165631">
        <w:rPr>
          <w:rFonts w:ascii="Times New Roman" w:hAnsi="Times New Roman" w:cs="Times New Roman"/>
          <w:sz w:val="20"/>
          <w:szCs w:val="20"/>
        </w:rPr>
        <w:t xml:space="preserve">restrictions </w:t>
      </w:r>
      <w:r w:rsidR="00EF48A5" w:rsidRPr="00165631">
        <w:rPr>
          <w:rFonts w:ascii="Times New Roman" w:hAnsi="Times New Roman" w:cs="Times New Roman"/>
          <w:sz w:val="20"/>
          <w:szCs w:val="20"/>
        </w:rPr>
        <w:t xml:space="preserve">applied (e.g.: </w:t>
      </w:r>
      <w:r w:rsidRPr="00165631">
        <w:rPr>
          <w:rFonts w:ascii="Times New Roman" w:hAnsi="Times New Roman" w:cs="Times New Roman"/>
          <w:sz w:val="20"/>
          <w:szCs w:val="20"/>
        </w:rPr>
        <w:t xml:space="preserve">sex, race, disease duration, severity, age-of-onset, or recruitment location). Individuals were excluded if they reported a history of congenital, orthopaedic, traumatic, or cancerous conditions affecting the structure and/or function of the </w:t>
      </w:r>
      <w:r w:rsidR="00A66D5F" w:rsidRPr="00165631">
        <w:rPr>
          <w:rFonts w:ascii="Times New Roman" w:hAnsi="Times New Roman" w:cs="Times New Roman"/>
          <w:sz w:val="20"/>
          <w:szCs w:val="20"/>
        </w:rPr>
        <w:t xml:space="preserve">oral or </w:t>
      </w:r>
      <w:r w:rsidRPr="00165631">
        <w:rPr>
          <w:rFonts w:ascii="Times New Roman" w:hAnsi="Times New Roman" w:cs="Times New Roman"/>
          <w:sz w:val="20"/>
          <w:szCs w:val="20"/>
        </w:rPr>
        <w:t>maxillofacial area.</w:t>
      </w:r>
    </w:p>
    <w:p w14:paraId="64AF30AF" w14:textId="77777777" w:rsidR="003D2ABA" w:rsidRPr="00165631" w:rsidRDefault="003D2ABA" w:rsidP="0083735F">
      <w:pPr>
        <w:spacing w:line="480" w:lineRule="auto"/>
        <w:jc w:val="both"/>
        <w:rPr>
          <w:rFonts w:ascii="Times New Roman" w:hAnsi="Times New Roman" w:cs="Times New Roman"/>
          <w:b/>
          <w:sz w:val="20"/>
          <w:szCs w:val="20"/>
        </w:rPr>
      </w:pPr>
      <w:r w:rsidRPr="00165631">
        <w:rPr>
          <w:rFonts w:ascii="Times New Roman" w:hAnsi="Times New Roman" w:cs="Times New Roman"/>
          <w:b/>
          <w:sz w:val="20"/>
          <w:szCs w:val="20"/>
        </w:rPr>
        <w:t>Data Sources</w:t>
      </w:r>
    </w:p>
    <w:p w14:paraId="2FEB8EF4" w14:textId="5280C99C" w:rsidR="00B17F6F" w:rsidRPr="00165631" w:rsidRDefault="000C05BD" w:rsidP="0083735F">
      <w:pPr>
        <w:spacing w:line="480" w:lineRule="auto"/>
        <w:jc w:val="both"/>
        <w:rPr>
          <w:rFonts w:ascii="Times New Roman" w:hAnsi="Times New Roman" w:cs="Times New Roman"/>
          <w:sz w:val="20"/>
          <w:szCs w:val="20"/>
        </w:rPr>
      </w:pPr>
      <w:r w:rsidRPr="00165631">
        <w:rPr>
          <w:rFonts w:ascii="Times New Roman" w:hAnsi="Times New Roman" w:cs="Times New Roman"/>
          <w:sz w:val="20"/>
          <w:szCs w:val="20"/>
        </w:rPr>
        <w:t>A search strategy which accounted for filters, key-text</w:t>
      </w:r>
      <w:r w:rsidR="00165631" w:rsidRPr="00165631">
        <w:rPr>
          <w:rFonts w:ascii="Times New Roman" w:hAnsi="Times New Roman" w:cs="Times New Roman"/>
          <w:sz w:val="20"/>
          <w:szCs w:val="20"/>
        </w:rPr>
        <w:t>,</w:t>
      </w:r>
      <w:r w:rsidRPr="00165631">
        <w:rPr>
          <w:rFonts w:ascii="Times New Roman" w:hAnsi="Times New Roman" w:cs="Times New Roman"/>
          <w:sz w:val="20"/>
          <w:szCs w:val="20"/>
        </w:rPr>
        <w:t xml:space="preserve"> and Medical Subject Headings, as appropriate, was </w:t>
      </w:r>
      <w:r w:rsidR="00165631" w:rsidRPr="00165631">
        <w:rPr>
          <w:rFonts w:ascii="Times New Roman" w:hAnsi="Times New Roman" w:cs="Times New Roman"/>
          <w:sz w:val="20"/>
          <w:szCs w:val="20"/>
        </w:rPr>
        <w:t xml:space="preserve">systematically </w:t>
      </w:r>
      <w:r w:rsidRPr="00165631">
        <w:rPr>
          <w:rFonts w:ascii="Times New Roman" w:hAnsi="Times New Roman" w:cs="Times New Roman"/>
          <w:sz w:val="20"/>
          <w:szCs w:val="20"/>
        </w:rPr>
        <w:t>employed across 9 electronic databases by 2 independent reviewers. The databases searched were: EMBASE, PubMed, CINAHL, Web of Science, Elsevier Scopus, Science Direct, AMED, The Cochrane Database of Systematic Reviews, and ProQuest Dissertations and Theses A &amp; I. Databases were searched from inception to January 2017</w:t>
      </w:r>
      <w:r w:rsidR="009B0032" w:rsidRPr="00165631">
        <w:rPr>
          <w:rFonts w:ascii="Times New Roman" w:hAnsi="Times New Roman" w:cs="Times New Roman"/>
          <w:sz w:val="20"/>
          <w:szCs w:val="20"/>
        </w:rPr>
        <w:t xml:space="preserve">, with all results exported using the Zotero </w:t>
      </w:r>
      <w:r w:rsidR="00165631" w:rsidRPr="00165631">
        <w:rPr>
          <w:rFonts w:ascii="Times New Roman" w:hAnsi="Times New Roman" w:cs="Times New Roman"/>
          <w:sz w:val="20"/>
          <w:szCs w:val="20"/>
        </w:rPr>
        <w:t>reference management software (Zotero Software</w:t>
      </w:r>
      <w:r w:rsidR="00165631">
        <w:rPr>
          <w:rFonts w:ascii="Times New Roman" w:hAnsi="Times New Roman" w:cs="Times New Roman"/>
          <w:sz w:val="20"/>
          <w:szCs w:val="20"/>
        </w:rPr>
        <w:t>, George Mason University, USA)</w:t>
      </w:r>
      <w:r w:rsidR="009B0032" w:rsidRPr="00165631">
        <w:rPr>
          <w:rFonts w:ascii="Times New Roman" w:hAnsi="Times New Roman" w:cs="Times New Roman"/>
          <w:sz w:val="20"/>
          <w:szCs w:val="20"/>
        </w:rPr>
        <w:t xml:space="preserve">. The titles and abstracts of all identified records were screened by 2 independent authors, with obviously ineligible studies excluded. </w:t>
      </w:r>
    </w:p>
    <w:p w14:paraId="7AD7F743" w14:textId="3153F2AC" w:rsidR="009B0032" w:rsidRPr="00165631" w:rsidRDefault="009B0032" w:rsidP="0083735F">
      <w:pPr>
        <w:spacing w:line="480" w:lineRule="auto"/>
        <w:jc w:val="both"/>
        <w:rPr>
          <w:rFonts w:ascii="Times New Roman" w:hAnsi="Times New Roman" w:cs="Times New Roman"/>
          <w:sz w:val="20"/>
          <w:szCs w:val="20"/>
        </w:rPr>
      </w:pPr>
      <w:r w:rsidRPr="00165631">
        <w:rPr>
          <w:rFonts w:ascii="Times New Roman" w:hAnsi="Times New Roman" w:cs="Times New Roman"/>
          <w:sz w:val="20"/>
          <w:szCs w:val="20"/>
        </w:rPr>
        <w:t>Hand-searches of</w:t>
      </w:r>
      <w:r w:rsidR="00165631">
        <w:rPr>
          <w:rFonts w:ascii="Times New Roman" w:hAnsi="Times New Roman" w:cs="Times New Roman"/>
          <w:sz w:val="20"/>
          <w:szCs w:val="20"/>
        </w:rPr>
        <w:t xml:space="preserve"> the proceedings of the</w:t>
      </w:r>
      <w:r w:rsidRPr="00165631">
        <w:rPr>
          <w:rFonts w:ascii="Times New Roman" w:hAnsi="Times New Roman" w:cs="Times New Roman"/>
          <w:sz w:val="20"/>
          <w:szCs w:val="20"/>
        </w:rPr>
        <w:t xml:space="preserve"> annual scientific meetings of the European Society for Swallowing Disorders </w:t>
      </w:r>
      <w:r w:rsidR="00165631" w:rsidRPr="00165631">
        <w:rPr>
          <w:rFonts w:ascii="Times New Roman" w:hAnsi="Times New Roman" w:cs="Times New Roman"/>
          <w:sz w:val="20"/>
          <w:szCs w:val="20"/>
        </w:rPr>
        <w:t xml:space="preserve">and the Dysphagia Research Society </w:t>
      </w:r>
      <w:r w:rsidRPr="00165631">
        <w:rPr>
          <w:rFonts w:ascii="Times New Roman" w:hAnsi="Times New Roman" w:cs="Times New Roman"/>
          <w:sz w:val="20"/>
          <w:szCs w:val="20"/>
        </w:rPr>
        <w:t>(</w:t>
      </w:r>
      <w:r w:rsidR="00165631" w:rsidRPr="00165631">
        <w:rPr>
          <w:rFonts w:ascii="Times New Roman" w:hAnsi="Times New Roman" w:cs="Times New Roman"/>
          <w:sz w:val="20"/>
          <w:szCs w:val="20"/>
        </w:rPr>
        <w:t xml:space="preserve">both </w:t>
      </w:r>
      <w:r w:rsidRPr="00165631">
        <w:rPr>
          <w:rFonts w:ascii="Times New Roman" w:hAnsi="Times New Roman" w:cs="Times New Roman"/>
          <w:sz w:val="20"/>
          <w:szCs w:val="20"/>
        </w:rPr>
        <w:t xml:space="preserve">published in </w:t>
      </w:r>
      <w:r w:rsidRPr="00165631">
        <w:rPr>
          <w:rFonts w:ascii="Times New Roman" w:hAnsi="Times New Roman" w:cs="Times New Roman"/>
          <w:i/>
          <w:sz w:val="20"/>
          <w:szCs w:val="20"/>
        </w:rPr>
        <w:t>Dysphagia</w:t>
      </w:r>
      <w:r w:rsidRPr="00165631">
        <w:rPr>
          <w:rFonts w:ascii="Times New Roman" w:hAnsi="Times New Roman" w:cs="Times New Roman"/>
          <w:sz w:val="20"/>
          <w:szCs w:val="20"/>
        </w:rPr>
        <w:t>)</w:t>
      </w:r>
      <w:r w:rsidR="00165631" w:rsidRPr="00165631">
        <w:rPr>
          <w:rFonts w:ascii="Times New Roman" w:hAnsi="Times New Roman" w:cs="Times New Roman"/>
          <w:sz w:val="20"/>
          <w:szCs w:val="20"/>
        </w:rPr>
        <w:t xml:space="preserve">, </w:t>
      </w:r>
      <w:r w:rsidRPr="00165631">
        <w:rPr>
          <w:rFonts w:ascii="Times New Roman" w:hAnsi="Times New Roman" w:cs="Times New Roman"/>
          <w:sz w:val="20"/>
          <w:szCs w:val="20"/>
        </w:rPr>
        <w:t xml:space="preserve">and the International Association for Dental Research (published in the </w:t>
      </w:r>
      <w:r w:rsidRPr="00165631">
        <w:rPr>
          <w:rFonts w:ascii="Times New Roman" w:hAnsi="Times New Roman" w:cs="Times New Roman"/>
          <w:i/>
          <w:sz w:val="20"/>
          <w:szCs w:val="20"/>
        </w:rPr>
        <w:t>Journal of Dental Research</w:t>
      </w:r>
      <w:r w:rsidRPr="00165631">
        <w:rPr>
          <w:rFonts w:ascii="Times New Roman" w:hAnsi="Times New Roman" w:cs="Times New Roman"/>
          <w:sz w:val="20"/>
          <w:szCs w:val="20"/>
        </w:rPr>
        <w:t>) were conducted by the senior author, in conjunction with searches of</w:t>
      </w:r>
      <w:r w:rsidR="00864DBA" w:rsidRPr="00165631">
        <w:rPr>
          <w:rFonts w:ascii="Times New Roman" w:hAnsi="Times New Roman" w:cs="Times New Roman"/>
          <w:sz w:val="20"/>
          <w:szCs w:val="20"/>
        </w:rPr>
        <w:t xml:space="preserve"> the reference lists of eligible studie</w:t>
      </w:r>
      <w:r w:rsidR="00165631" w:rsidRPr="00165631">
        <w:rPr>
          <w:rFonts w:ascii="Times New Roman" w:hAnsi="Times New Roman" w:cs="Times New Roman"/>
          <w:sz w:val="20"/>
          <w:szCs w:val="20"/>
        </w:rPr>
        <w:t xml:space="preserve">s, </w:t>
      </w:r>
      <w:r w:rsidR="00F90D37" w:rsidRPr="00165631">
        <w:rPr>
          <w:rFonts w:ascii="Times New Roman" w:hAnsi="Times New Roman" w:cs="Times New Roman"/>
          <w:sz w:val="20"/>
          <w:szCs w:val="20"/>
        </w:rPr>
        <w:t>available grey literature</w:t>
      </w:r>
      <w:r w:rsidR="00165631" w:rsidRPr="00165631">
        <w:rPr>
          <w:rFonts w:ascii="Times New Roman" w:hAnsi="Times New Roman" w:cs="Times New Roman"/>
          <w:sz w:val="20"/>
          <w:szCs w:val="20"/>
        </w:rPr>
        <w:t>, and</w:t>
      </w:r>
      <w:r w:rsidR="00864DBA" w:rsidRPr="00165631">
        <w:rPr>
          <w:rFonts w:ascii="Times New Roman" w:hAnsi="Times New Roman" w:cs="Times New Roman"/>
          <w:sz w:val="20"/>
          <w:szCs w:val="20"/>
        </w:rPr>
        <w:t xml:space="preserve"> the Google Scholar database </w:t>
      </w:r>
      <w:r w:rsidR="00165631">
        <w:rPr>
          <w:rFonts w:ascii="Times New Roman" w:hAnsi="Times New Roman" w:cs="Times New Roman"/>
          <w:sz w:val="20"/>
          <w:szCs w:val="20"/>
        </w:rPr>
        <w:t xml:space="preserve">in order </w:t>
      </w:r>
      <w:r w:rsidR="00165631" w:rsidRPr="00165631">
        <w:rPr>
          <w:rFonts w:ascii="Times New Roman" w:hAnsi="Times New Roman" w:cs="Times New Roman"/>
          <w:sz w:val="20"/>
          <w:szCs w:val="20"/>
        </w:rPr>
        <w:t xml:space="preserve">to identify potentially eligible </w:t>
      </w:r>
      <w:r w:rsidR="00165631">
        <w:rPr>
          <w:rFonts w:ascii="Times New Roman" w:hAnsi="Times New Roman" w:cs="Times New Roman"/>
          <w:sz w:val="20"/>
          <w:szCs w:val="20"/>
        </w:rPr>
        <w:t>records not indexed</w:t>
      </w:r>
      <w:r w:rsidR="00165631" w:rsidRPr="00165631">
        <w:rPr>
          <w:rFonts w:ascii="Times New Roman" w:hAnsi="Times New Roman" w:cs="Times New Roman"/>
          <w:sz w:val="20"/>
          <w:szCs w:val="20"/>
        </w:rPr>
        <w:t xml:space="preserve"> in primary searches.</w:t>
      </w:r>
    </w:p>
    <w:p w14:paraId="4A35B043" w14:textId="77777777" w:rsidR="003D2ABA" w:rsidRPr="009F36E2" w:rsidRDefault="003D2ABA" w:rsidP="0083735F">
      <w:pPr>
        <w:spacing w:line="480" w:lineRule="auto"/>
        <w:jc w:val="both"/>
        <w:rPr>
          <w:rFonts w:ascii="Times New Roman" w:hAnsi="Times New Roman" w:cs="Times New Roman"/>
          <w:b/>
          <w:sz w:val="20"/>
          <w:szCs w:val="20"/>
        </w:rPr>
      </w:pPr>
      <w:r w:rsidRPr="009F36E2">
        <w:rPr>
          <w:rFonts w:ascii="Times New Roman" w:hAnsi="Times New Roman" w:cs="Times New Roman"/>
          <w:b/>
          <w:sz w:val="20"/>
          <w:szCs w:val="20"/>
        </w:rPr>
        <w:t>Data Extraction Process and Data Items</w:t>
      </w:r>
    </w:p>
    <w:p w14:paraId="08B7DBFA" w14:textId="26F68A9B" w:rsidR="005A2161" w:rsidRPr="009F36E2" w:rsidRDefault="00165631" w:rsidP="0083735F">
      <w:pPr>
        <w:spacing w:line="480" w:lineRule="auto"/>
        <w:jc w:val="both"/>
        <w:rPr>
          <w:rFonts w:ascii="Times New Roman" w:hAnsi="Times New Roman" w:cs="Times New Roman"/>
          <w:sz w:val="20"/>
          <w:szCs w:val="20"/>
        </w:rPr>
      </w:pPr>
      <w:r w:rsidRPr="009F36E2">
        <w:rPr>
          <w:rFonts w:ascii="Times New Roman" w:hAnsi="Times New Roman" w:cs="Times New Roman"/>
          <w:sz w:val="20"/>
          <w:szCs w:val="20"/>
        </w:rPr>
        <w:t xml:space="preserve">An electronic </w:t>
      </w:r>
      <w:r w:rsidR="005A2161" w:rsidRPr="009F36E2">
        <w:rPr>
          <w:rFonts w:ascii="Times New Roman" w:hAnsi="Times New Roman" w:cs="Times New Roman"/>
          <w:sz w:val="20"/>
          <w:szCs w:val="20"/>
        </w:rPr>
        <w:t>data extraction form which has been previously piloted and d</w:t>
      </w:r>
      <w:r w:rsidR="00BC10CB" w:rsidRPr="009F36E2">
        <w:rPr>
          <w:rFonts w:ascii="Times New Roman" w:hAnsi="Times New Roman" w:cs="Times New Roman"/>
          <w:sz w:val="20"/>
          <w:szCs w:val="20"/>
        </w:rPr>
        <w:t>escribed elsewhere</w:t>
      </w:r>
      <w:r w:rsidRPr="006E1C29">
        <w:rPr>
          <w:rFonts w:ascii="Times New Roman" w:hAnsi="Times New Roman" w:cs="Times New Roman"/>
          <w:sz w:val="20"/>
          <w:szCs w:val="20"/>
          <w:vertAlign w:val="superscript"/>
        </w:rPr>
        <w:fldChar w:fldCharType="begin"/>
      </w:r>
      <w:r w:rsidRPr="006E1C29">
        <w:rPr>
          <w:rFonts w:ascii="Times New Roman" w:hAnsi="Times New Roman" w:cs="Times New Roman"/>
          <w:sz w:val="20"/>
          <w:szCs w:val="20"/>
          <w:vertAlign w:val="superscript"/>
        </w:rPr>
        <w:instrText xml:space="preserve"> ADDIN ZOTERO_ITEM CSL_CITATION {"citationID":"5r9YGQ5S","properties":{"formattedCitation":"(13)","plainCitation":"(13)","noteIndex":0},"citationItems":[{"id":1349,"uris":["http://zotero.org/users/local/nlzVUL7s/items/DRERSHZU"],"uri":["http://zotero.org/users/local/nlzVUL7s/items/DRERSHZU"],"itemData":{"id":1349,"type":"article-journal","title":"The Prevalence of Oropharyngeal Dysphagia in Adults Presenting with Temporomandibular Disorders Associated with Rheumatoid Arthritis: A Systematic Review and Meta-analysis","container-title":"Dysphagia","page":"587-600","volume":"32","issue":"5","source":"PubMed","abstract":"Temporomandibular disorders (TMDs) are the most frequent non-dental orofacial pain disorders and may be associated with rheumatoid arthritis (RA), resulting in oropharyngeal dysphagia (OD). However, clinicians' understanding of involvement with OD caused by RA-related TMDs is limited and the methodological quality of research in this field has been criticised. Therefore, the aim of this study was to systematically review the prevalence of oral preparatory and oral stage signs and symptoms of OD in adults presenting with TMDs associated with RA. A systematic review of the literature was completed. The following electronic databases were searched from inception to February 2016, with no date/language restriction: EMBASE, PubMed, CINAHL, Web of Science, Elsevier Scopus, Science Direct, AMED, The Cochrane Database of Systematic Reviews, and ProQuest Dissertations and Theses A &amp; I. Grey literature and reference lists of the included studies were also searched. Studies reporting the frequency of OD in adults presenting with TMD and RA were included. Study eligibility and quality were assessed by three independent reviewers. Methodological quality was assessed using the Down's and Black tool. The search yielded 19 eligible studies. Typical difficulties experienced by RA patients included impaired swallowing (24.63%), impaired masticatory ability (30.69%), masticatory pain (35.58%), and masticatory fatigue (21.26%). No eligible studies reported figures relating to the prevalence of weight loss. Eligible studies were deemed on average to be of moderate quality. Study limitations included the small number of studies which met the inclusion criteria and the limited amount of studies utilising objective assessments. Valid and reliable prospective research is urgently required to address the assessment and treatment of swallowing difficulties in RA as TMJ involvement may produce signs and symptoms of OD.","DOI":"10.1007/s00455-017-9808-0","ISSN":"1432-0460","note":"PMID: 28508937","shortTitle":"The Prevalence of Oropharyngeal Dysphagia in Adults Presenting with Temporomandibular Disorders Associated with Rheumatoid Arthritis","journalAbbreviation":"Dysphagia","language":"eng","author":[{"family":"Gilheaney","given":"Órla"},{"family":"Zgaga","given":"Lina"},{"family":"Harpur","given":"Isolde"},{"family":"Sheaf","given":"Greg"},{"family":"Kiefer","given":"Liss"},{"family":"Béchet","given":"Sibylle"},{"family":"Walshe","given":"Margaret"}],"issued":{"date-parts":[["2017",10]]}}}],"schema":"https://github.com/citation-style-language/schema/raw/master/csl-citation.json"} </w:instrText>
      </w:r>
      <w:r w:rsidRPr="006E1C29">
        <w:rPr>
          <w:rFonts w:ascii="Times New Roman" w:hAnsi="Times New Roman" w:cs="Times New Roman"/>
          <w:sz w:val="20"/>
          <w:szCs w:val="20"/>
          <w:vertAlign w:val="superscript"/>
        </w:rPr>
        <w:fldChar w:fldCharType="separate"/>
      </w:r>
      <w:r w:rsidRPr="006E1C29">
        <w:rPr>
          <w:rFonts w:ascii="Times New Roman" w:hAnsi="Times New Roman" w:cs="Times New Roman"/>
          <w:sz w:val="20"/>
          <w:vertAlign w:val="superscript"/>
        </w:rPr>
        <w:t>(13)</w:t>
      </w:r>
      <w:r w:rsidRPr="006E1C29">
        <w:rPr>
          <w:rFonts w:ascii="Times New Roman" w:hAnsi="Times New Roman" w:cs="Times New Roman"/>
          <w:sz w:val="20"/>
          <w:szCs w:val="20"/>
          <w:vertAlign w:val="superscript"/>
        </w:rPr>
        <w:fldChar w:fldCharType="end"/>
      </w:r>
      <w:r w:rsidR="005A2161" w:rsidRPr="009F36E2">
        <w:rPr>
          <w:rFonts w:ascii="Times New Roman" w:hAnsi="Times New Roman" w:cs="Times New Roman"/>
          <w:sz w:val="20"/>
          <w:szCs w:val="20"/>
          <w:vertAlign w:val="superscript"/>
        </w:rPr>
        <w:t xml:space="preserve"> </w:t>
      </w:r>
      <w:r w:rsidR="005A2161" w:rsidRPr="009F36E2">
        <w:rPr>
          <w:rFonts w:ascii="Times New Roman" w:hAnsi="Times New Roman" w:cs="Times New Roman"/>
          <w:sz w:val="20"/>
          <w:szCs w:val="20"/>
        </w:rPr>
        <w:t>was used by 2 independent reviewers, with a third author available to mediate disputes, if required. Full consensus regarding extracted data was reached by reviewers. In the case of missing/unclear data, the senior author contacted corresponding authors of primary studies published in the previous 10 years</w:t>
      </w:r>
      <w:r w:rsidR="009F36E2" w:rsidRPr="006E1C29">
        <w:rPr>
          <w:rFonts w:ascii="Times New Roman" w:hAnsi="Times New Roman" w:cs="Times New Roman"/>
          <w:sz w:val="20"/>
          <w:szCs w:val="20"/>
          <w:vertAlign w:val="superscript"/>
        </w:rPr>
        <w:fldChar w:fldCharType="begin"/>
      </w:r>
      <w:r w:rsidR="009F36E2" w:rsidRPr="006E1C29">
        <w:rPr>
          <w:rFonts w:ascii="Times New Roman" w:hAnsi="Times New Roman" w:cs="Times New Roman"/>
          <w:sz w:val="20"/>
          <w:szCs w:val="20"/>
          <w:vertAlign w:val="superscript"/>
        </w:rPr>
        <w:instrText xml:space="preserve"> ADDIN ZOTERO_ITEM CSL_CITATION {"citationID":"X1UN7S1i","properties":{"formattedCitation":"(13)","plainCitation":"(13)","noteIndex":0},"citationItems":[{"id":1349,"uris":["http://zotero.org/users/local/nlzVUL7s/items/DRERSHZU"],"uri":["http://zotero.org/users/local/nlzVUL7s/items/DRERSHZU"],"itemData":{"id":1349,"type":"article-journal","title":"The Prevalence of Oropharyngeal Dysphagia in Adults Presenting with Temporomandibular Disorders Associated with Rheumatoid Arthritis: A Systematic Review and Meta-analysis","container-title":"Dysphagia","page":"587-600","volume":"32","issue":"5","source":"PubMed","abstract":"Temporomandibular disorders (TMDs) are the most frequent non-dental orofacial pain disorders and may be associated with rheumatoid arthritis (RA), resulting in oropharyngeal dysphagia (OD). However, clinicians' understanding of involvement with OD caused by RA-related TMDs is limited and the methodological quality of research in this field has been criticised. Therefore, the aim of this study was to systematically review the prevalence of oral preparatory and oral stage signs and symptoms of OD in adults presenting with TMDs associated with RA. A systematic review of the literature was completed. The following electronic databases were searched from inception to February 2016, with no date/language restriction: EMBASE, PubMed, CINAHL, Web of Science, Elsevier Scopus, Science Direct, AMED, The Cochrane Database of Systematic Reviews, and ProQuest Dissertations and Theses A &amp; I. Grey literature and reference lists of the included studies were also searched. Studies reporting the frequency of OD in adults presenting with TMD and RA were included. Study eligibility and quality were assessed by three independent reviewers. Methodological quality was assessed using the Down's and Black tool. The search yielded 19 eligible studies. Typical difficulties experienced by RA patients included impaired swallowing (24.63%), impaired masticatory ability (30.69%), masticatory pain (35.58%), and masticatory fatigue (21.26%). No eligible studies reported figures relating to the prevalence of weight loss. Eligible studies were deemed on average to be of moderate quality. Study limitations included the small number of studies which met the inclusion criteria and the limited amount of studies utilising objective assessments. Valid and reliable prospective research is urgently required to address the assessment and treatment of swallowing difficulties in RA as TMJ involvement may produce signs and symptoms of OD.","DOI":"10.1007/s00455-017-9808-0","ISSN":"1432-0460","note":"PMID: 28508937","shortTitle":"The Prevalence of Oropharyngeal Dysphagia in Adults Presenting with Temporomandibular Disorders Associated with Rheumatoid Arthritis","journalAbbreviation":"Dysphagia","language":"eng","author":[{"family":"Gilheaney","given":"Órla"},{"family":"Zgaga","given":"Lina"},{"family":"Harpur","given":"Isolde"},{"family":"Sheaf","given":"Greg"},{"family":"Kiefer","given":"Liss"},{"family":"Béchet","given":"Sibylle"},{"family":"Walshe","given":"Margaret"}],"issued":{"date-parts":[["2017",10]]}}}],"schema":"https://github.com/citation-style-language/schema/raw/master/csl-citation.json"} </w:instrText>
      </w:r>
      <w:r w:rsidR="009F36E2" w:rsidRPr="006E1C29">
        <w:rPr>
          <w:rFonts w:ascii="Times New Roman" w:hAnsi="Times New Roman" w:cs="Times New Roman"/>
          <w:sz w:val="20"/>
          <w:szCs w:val="20"/>
          <w:vertAlign w:val="superscript"/>
        </w:rPr>
        <w:fldChar w:fldCharType="separate"/>
      </w:r>
      <w:r w:rsidR="009F36E2" w:rsidRPr="006E1C29">
        <w:rPr>
          <w:rFonts w:ascii="Times New Roman" w:hAnsi="Times New Roman" w:cs="Times New Roman"/>
          <w:sz w:val="20"/>
          <w:vertAlign w:val="superscript"/>
        </w:rPr>
        <w:t>(13)</w:t>
      </w:r>
      <w:r w:rsidR="009F36E2" w:rsidRPr="006E1C29">
        <w:rPr>
          <w:rFonts w:ascii="Times New Roman" w:hAnsi="Times New Roman" w:cs="Times New Roman"/>
          <w:sz w:val="20"/>
          <w:szCs w:val="20"/>
          <w:vertAlign w:val="superscript"/>
        </w:rPr>
        <w:fldChar w:fldCharType="end"/>
      </w:r>
      <w:r w:rsidR="005A2161" w:rsidRPr="009F36E2">
        <w:rPr>
          <w:rFonts w:ascii="Times New Roman" w:hAnsi="Times New Roman" w:cs="Times New Roman"/>
          <w:sz w:val="20"/>
          <w:szCs w:val="20"/>
        </w:rPr>
        <w:t>, with exclusion of studies in the case of no response to 2 contact attempts.</w:t>
      </w:r>
    </w:p>
    <w:p w14:paraId="107EACF0" w14:textId="77777777" w:rsidR="003D2ABA" w:rsidRPr="009F36E2" w:rsidRDefault="003D2ABA" w:rsidP="0083735F">
      <w:pPr>
        <w:spacing w:line="480" w:lineRule="auto"/>
        <w:jc w:val="both"/>
        <w:rPr>
          <w:rFonts w:ascii="Times New Roman" w:hAnsi="Times New Roman" w:cs="Times New Roman"/>
          <w:b/>
          <w:sz w:val="20"/>
          <w:szCs w:val="20"/>
        </w:rPr>
      </w:pPr>
      <w:r w:rsidRPr="009F36E2">
        <w:rPr>
          <w:rFonts w:ascii="Times New Roman" w:hAnsi="Times New Roman" w:cs="Times New Roman"/>
          <w:b/>
          <w:sz w:val="20"/>
          <w:szCs w:val="20"/>
        </w:rPr>
        <w:t xml:space="preserve">Assessment of Methodological Quality </w:t>
      </w:r>
    </w:p>
    <w:p w14:paraId="66BD1F9E" w14:textId="7138264B" w:rsidR="00ED6607" w:rsidRPr="009F36E2" w:rsidRDefault="005A2161" w:rsidP="0083735F">
      <w:pPr>
        <w:spacing w:line="480" w:lineRule="auto"/>
        <w:jc w:val="both"/>
        <w:rPr>
          <w:rFonts w:ascii="Times New Roman" w:hAnsi="Times New Roman" w:cs="Times New Roman"/>
          <w:sz w:val="20"/>
          <w:szCs w:val="20"/>
        </w:rPr>
      </w:pPr>
      <w:r w:rsidRPr="009F36E2">
        <w:rPr>
          <w:rFonts w:ascii="Times New Roman" w:hAnsi="Times New Roman" w:cs="Times New Roman"/>
          <w:sz w:val="20"/>
          <w:szCs w:val="20"/>
        </w:rPr>
        <w:t xml:space="preserve">The methodological quality of included studies was rated </w:t>
      </w:r>
      <w:r w:rsidR="000E26FC" w:rsidRPr="009F36E2">
        <w:rPr>
          <w:rFonts w:ascii="Times New Roman" w:hAnsi="Times New Roman" w:cs="Times New Roman"/>
          <w:sz w:val="20"/>
          <w:szCs w:val="20"/>
        </w:rPr>
        <w:t xml:space="preserve">by 2 independent reviewers </w:t>
      </w:r>
      <w:r w:rsidRPr="009F36E2">
        <w:rPr>
          <w:rFonts w:ascii="Times New Roman" w:hAnsi="Times New Roman" w:cs="Times New Roman"/>
          <w:sz w:val="20"/>
          <w:szCs w:val="20"/>
        </w:rPr>
        <w:t xml:space="preserve">using </w:t>
      </w:r>
      <w:r w:rsidR="00ED6607" w:rsidRPr="009F36E2">
        <w:rPr>
          <w:rFonts w:ascii="Times New Roman" w:hAnsi="Times New Roman" w:cs="Times New Roman"/>
          <w:sz w:val="20"/>
          <w:szCs w:val="20"/>
        </w:rPr>
        <w:t xml:space="preserve">the </w:t>
      </w:r>
      <w:r w:rsidR="004334C7" w:rsidRPr="009F36E2">
        <w:rPr>
          <w:rFonts w:ascii="Times New Roman" w:hAnsi="Times New Roman" w:cs="Times New Roman"/>
          <w:sz w:val="20"/>
          <w:szCs w:val="20"/>
        </w:rPr>
        <w:t>Downs and Black assessment tool</w:t>
      </w:r>
      <w:r w:rsidR="009F36E2" w:rsidRPr="005D1B9A">
        <w:rPr>
          <w:rFonts w:ascii="Times New Roman" w:hAnsi="Times New Roman" w:cs="Times New Roman"/>
          <w:sz w:val="20"/>
          <w:szCs w:val="20"/>
          <w:vertAlign w:val="superscript"/>
        </w:rPr>
        <w:fldChar w:fldCharType="begin"/>
      </w:r>
      <w:r w:rsidR="009F36E2" w:rsidRPr="005D1B9A">
        <w:rPr>
          <w:rFonts w:ascii="Times New Roman" w:hAnsi="Times New Roman" w:cs="Times New Roman"/>
          <w:sz w:val="20"/>
          <w:szCs w:val="20"/>
          <w:vertAlign w:val="superscript"/>
        </w:rPr>
        <w:instrText xml:space="preserve"> ADDIN ZOTERO_ITEM CSL_CITATION {"citationID":"6DzCpUO9","properties":{"formattedCitation":"(24)","plainCitation":"(24)","noteIndex":0},"citationItems":[{"id":1145,"uris":["http://zotero.org/users/local/nlzVUL7s/items/J2HSNSRW"],"uri":["http://zotero.org/users/local/nlzVUL7s/items/J2HSNSRW"],"itemData":{"id":1145,"type":"article-journal","title":"The feasibility of creating a checklist for the assessment of the methodological quality both of randomised and non-randomised studies of health care interventions","container-title":"Journal of Epidemiology and Community Health","page":"377-384","volume":"52","issue":"6","source":"PubMed","abstract":"OBJECTIVE: To test the feasibility of creating a valid and reliable checklist with the following features: appropriate for assessing both randomised and non-randomised studies; provision of both an overall score for study quality and a profile of scores not only for the quality of reporting, internal validity (bias and confounding) and power, but also for external validity.\nDESIGN: A pilot version was first developed, based on epidemiological principles, reviews, and existing checklists for randomised studies. Face and content validity were assessed by three experienced reviewers and reliability was determined using two raters assessing 10 randomised and 10 non-randomised studies. Using different raters, the checklist was revised and tested for internal consistency (Kuder-Richardson 20), test-retest and inter-rater reliability (Spearman correlation coefficient and sign rank test; kappa statistics), criterion validity, and respondent burden.\nMAIN RESULTS: The performance of the checklist improved considerably after revision of a pilot version. The Quality Index had high internal consistency (KR-20: 0.89) as did the subscales apart from external validity (KR-20: 0.54). Test-retest (r 0.88) and inter-rater (r 0.75) reliability of the Quality Index were good. Reliability of the subscales varied from good (bias) to poor (external validity). The Quality Index correlated highly with an existing, established instrument for assessing randomised studies (r 0.90). There was little difference between its performance with non-randomised and with randomised studies. Raters took about 20 minutes to assess each paper (range 10 to 45 minutes).\nCONCLUSIONS: This study has shown that it is feasible to develop a checklist that can be used to assess the methodological quality not only of randomised controlled trials but also non-randomised studies. It has also shown that it is possible to produce a checklist that provides a profile of the paper, alerting reviewers to its particular methodological strengths and weaknesses. Further work is required to improve the checklist and the training of raters in the assessment of external validity.","ISSN":"0143-005X","note":"PMID: 9764259\nPMCID: PMC1756728","journalAbbreviation":"J Epidemiol Community Health","language":"eng","author":[{"family":"Downs","given":"S. H."},{"family":"Black","given":"N."}],"issued":{"date-parts":[["1998",6]]}}}],"schema":"https://github.com/citation-style-language/schema/raw/master/csl-citation.json"} </w:instrText>
      </w:r>
      <w:r w:rsidR="009F36E2" w:rsidRPr="005D1B9A">
        <w:rPr>
          <w:rFonts w:ascii="Times New Roman" w:hAnsi="Times New Roman" w:cs="Times New Roman"/>
          <w:sz w:val="20"/>
          <w:szCs w:val="20"/>
          <w:vertAlign w:val="superscript"/>
        </w:rPr>
        <w:fldChar w:fldCharType="separate"/>
      </w:r>
      <w:r w:rsidR="009F36E2" w:rsidRPr="005D1B9A">
        <w:rPr>
          <w:rFonts w:ascii="Times New Roman" w:hAnsi="Times New Roman" w:cs="Times New Roman"/>
          <w:sz w:val="20"/>
          <w:vertAlign w:val="superscript"/>
        </w:rPr>
        <w:t>(24)</w:t>
      </w:r>
      <w:r w:rsidR="009F36E2" w:rsidRPr="005D1B9A">
        <w:rPr>
          <w:rFonts w:ascii="Times New Roman" w:hAnsi="Times New Roman" w:cs="Times New Roman"/>
          <w:sz w:val="20"/>
          <w:szCs w:val="20"/>
          <w:vertAlign w:val="superscript"/>
        </w:rPr>
        <w:fldChar w:fldCharType="end"/>
      </w:r>
      <w:r w:rsidR="00ED6607" w:rsidRPr="009F36E2">
        <w:rPr>
          <w:rFonts w:ascii="Times New Roman" w:hAnsi="Times New Roman" w:cs="Times New Roman"/>
          <w:sz w:val="20"/>
          <w:szCs w:val="20"/>
        </w:rPr>
        <w:t>.</w:t>
      </w:r>
      <w:r w:rsidR="004334C7" w:rsidRPr="009F36E2">
        <w:rPr>
          <w:rFonts w:ascii="Times New Roman" w:hAnsi="Times New Roman" w:cs="Times New Roman"/>
          <w:sz w:val="20"/>
          <w:szCs w:val="20"/>
        </w:rPr>
        <w:t xml:space="preserve"> A third author was available to mediate disputes, if required.</w:t>
      </w:r>
    </w:p>
    <w:p w14:paraId="0072E597" w14:textId="77777777" w:rsidR="003D2ABA" w:rsidRPr="009F36E2" w:rsidRDefault="003D2ABA" w:rsidP="0083735F">
      <w:pPr>
        <w:spacing w:line="480" w:lineRule="auto"/>
        <w:jc w:val="both"/>
        <w:rPr>
          <w:rFonts w:ascii="Times New Roman" w:hAnsi="Times New Roman" w:cs="Times New Roman"/>
          <w:b/>
          <w:sz w:val="20"/>
          <w:szCs w:val="20"/>
        </w:rPr>
      </w:pPr>
      <w:r w:rsidRPr="009F36E2">
        <w:rPr>
          <w:rFonts w:ascii="Times New Roman" w:hAnsi="Times New Roman" w:cs="Times New Roman"/>
          <w:b/>
          <w:sz w:val="20"/>
          <w:szCs w:val="20"/>
        </w:rPr>
        <w:t>Summary Measures and Synthesis of Results</w:t>
      </w:r>
    </w:p>
    <w:p w14:paraId="52DE88A1" w14:textId="47D3CE0F" w:rsidR="003D2ABA" w:rsidRPr="009F36E2" w:rsidRDefault="0014073C" w:rsidP="0083735F">
      <w:pPr>
        <w:spacing w:line="480" w:lineRule="auto"/>
        <w:jc w:val="both"/>
        <w:rPr>
          <w:rFonts w:ascii="Times New Roman" w:hAnsi="Times New Roman" w:cs="Times New Roman"/>
          <w:sz w:val="20"/>
          <w:szCs w:val="20"/>
        </w:rPr>
      </w:pPr>
      <w:r w:rsidRPr="009F36E2">
        <w:rPr>
          <w:rFonts w:ascii="Times New Roman" w:hAnsi="Times New Roman" w:cs="Times New Roman"/>
          <w:sz w:val="20"/>
          <w:szCs w:val="20"/>
        </w:rPr>
        <w:t>Descriptive analysis was initially conducted, with</w:t>
      </w:r>
      <w:r w:rsidR="003D2ABA" w:rsidRPr="009F36E2">
        <w:rPr>
          <w:rFonts w:ascii="Times New Roman" w:hAnsi="Times New Roman" w:cs="Times New Roman"/>
          <w:sz w:val="20"/>
          <w:szCs w:val="20"/>
        </w:rPr>
        <w:t xml:space="preserve"> s</w:t>
      </w:r>
      <w:r w:rsidR="005D1B9A">
        <w:rPr>
          <w:rFonts w:ascii="Times New Roman" w:hAnsi="Times New Roman" w:cs="Times New Roman"/>
          <w:sz w:val="20"/>
          <w:szCs w:val="20"/>
        </w:rPr>
        <w:t>ubsequent statistical analysis</w:t>
      </w:r>
      <w:r w:rsidRPr="009F36E2">
        <w:rPr>
          <w:rFonts w:ascii="Times New Roman" w:hAnsi="Times New Roman" w:cs="Times New Roman"/>
          <w:sz w:val="20"/>
          <w:szCs w:val="20"/>
        </w:rPr>
        <w:t xml:space="preserve"> </w:t>
      </w:r>
      <w:r w:rsidR="005D1B9A">
        <w:rPr>
          <w:rFonts w:ascii="Times New Roman" w:hAnsi="Times New Roman" w:cs="Times New Roman"/>
          <w:sz w:val="20"/>
          <w:szCs w:val="20"/>
        </w:rPr>
        <w:t xml:space="preserve">completed </w:t>
      </w:r>
      <w:r w:rsidRPr="009F36E2">
        <w:rPr>
          <w:rFonts w:ascii="Times New Roman" w:hAnsi="Times New Roman" w:cs="Times New Roman"/>
          <w:sz w:val="20"/>
          <w:szCs w:val="20"/>
        </w:rPr>
        <w:t>us</w:t>
      </w:r>
      <w:r w:rsidR="004712F3" w:rsidRPr="009F36E2">
        <w:rPr>
          <w:rFonts w:ascii="Times New Roman" w:hAnsi="Times New Roman" w:cs="Times New Roman"/>
          <w:sz w:val="20"/>
          <w:szCs w:val="20"/>
        </w:rPr>
        <w:t xml:space="preserve">ing the </w:t>
      </w:r>
      <w:r w:rsidR="009F36E2" w:rsidRPr="009F36E2">
        <w:rPr>
          <w:rFonts w:ascii="Times New Roman" w:hAnsi="Times New Roman" w:cs="Times New Roman"/>
          <w:sz w:val="20"/>
          <w:szCs w:val="20"/>
        </w:rPr>
        <w:t>Microsoft Excel (Microsoft, Richmond, WY, USA) and the MedCalc Systems for Windows, version 15.0 (MedCalc Software, Ostend, Belgium)</w:t>
      </w:r>
      <w:r w:rsidR="009F36E2" w:rsidRPr="005D1B9A">
        <w:rPr>
          <w:rFonts w:ascii="Times New Roman" w:hAnsi="Times New Roman" w:cs="Times New Roman"/>
          <w:sz w:val="20"/>
          <w:szCs w:val="20"/>
          <w:vertAlign w:val="superscript"/>
        </w:rPr>
        <w:fldChar w:fldCharType="begin"/>
      </w:r>
      <w:r w:rsidR="009F36E2" w:rsidRPr="005D1B9A">
        <w:rPr>
          <w:rFonts w:ascii="Times New Roman" w:hAnsi="Times New Roman" w:cs="Times New Roman"/>
          <w:sz w:val="20"/>
          <w:szCs w:val="20"/>
          <w:vertAlign w:val="superscript"/>
        </w:rPr>
        <w:instrText xml:space="preserve"> ADDIN ZOTERO_ITEM CSL_CITATION {"citationID":"q9iQvM62","properties":{"formattedCitation":"(25)","plainCitation":"(25)","noteIndex":0},"citationItems":[{"id":1153,"uris":["http://zotero.org/users/local/nlzVUL7s/items/X5VUGAI4"],"uri":["http://zotero.org/users/local/nlzVUL7s/items/X5VUGAI4"],"itemData":{"id":1153,"type":"article-journal","title":"Meta-analyses and Forest plots using a microsoft excel spreadsheet: step-by-step guide focusing on descriptive data analysis","container-title":"BMC Research Notes","page":"52","volume":"5","source":"BioMed Central","abstract":"Meta-analyses are necessary to synthesize data obtained from primary research, and in many situations reviews of observational studies are the only available alternative. General purpose statistical packages can meta-analyze data, but usually require external macros or coding. Commercial specialist software is available, but may be expensive and focused in a particular type of primary data. Most available softwares have limitations in dealing with descriptive data, and the graphical display of summary statistics such as incidence and prevalence is unsatisfactory. Analyses can be conducted using Microsoft Excel, but there was no previous guide available.","DOI":"10.1186/1756-0500-5-52","ISSN":"1756-0500","shortTitle":"Meta-analyses and Forest plots using a microsoft excel spreadsheet","journalAbbreviation":"BMC Research Notes","author":[{"family":"Neyeloff","given":"Jeruza L."},{"family":"Fuchs","given":"Sandra C."},{"family":"Moreira","given":"Leila B."}],"issued":{"date-parts":[["2012",1,20]]}}}],"schema":"https://github.com/citation-style-language/schema/raw/master/csl-citation.json"} </w:instrText>
      </w:r>
      <w:r w:rsidR="009F36E2" w:rsidRPr="005D1B9A">
        <w:rPr>
          <w:rFonts w:ascii="Times New Roman" w:hAnsi="Times New Roman" w:cs="Times New Roman"/>
          <w:sz w:val="20"/>
          <w:szCs w:val="20"/>
          <w:vertAlign w:val="superscript"/>
        </w:rPr>
        <w:fldChar w:fldCharType="separate"/>
      </w:r>
      <w:r w:rsidR="009F36E2" w:rsidRPr="005D1B9A">
        <w:rPr>
          <w:rFonts w:ascii="Times New Roman" w:hAnsi="Times New Roman" w:cs="Times New Roman"/>
          <w:sz w:val="20"/>
          <w:szCs w:val="20"/>
          <w:vertAlign w:val="superscript"/>
        </w:rPr>
        <w:t>(25)</w:t>
      </w:r>
      <w:r w:rsidR="009F36E2" w:rsidRPr="005D1B9A">
        <w:rPr>
          <w:rFonts w:ascii="Times New Roman" w:hAnsi="Times New Roman" w:cs="Times New Roman"/>
          <w:sz w:val="20"/>
          <w:szCs w:val="20"/>
          <w:vertAlign w:val="superscript"/>
        </w:rPr>
        <w:fldChar w:fldCharType="end"/>
      </w:r>
      <w:r w:rsidR="00780C2E" w:rsidRPr="009F36E2">
        <w:rPr>
          <w:rFonts w:ascii="Times New Roman" w:hAnsi="Times New Roman" w:cs="Times New Roman"/>
          <w:sz w:val="20"/>
          <w:szCs w:val="20"/>
        </w:rPr>
        <w:t xml:space="preserve"> </w:t>
      </w:r>
      <w:r w:rsidRPr="009F36E2">
        <w:rPr>
          <w:rFonts w:ascii="Times New Roman" w:hAnsi="Times New Roman" w:cs="Times New Roman"/>
          <w:sz w:val="20"/>
          <w:szCs w:val="20"/>
        </w:rPr>
        <w:t>to conduct both f</w:t>
      </w:r>
      <w:r w:rsidR="003D2ABA" w:rsidRPr="009F36E2">
        <w:rPr>
          <w:rFonts w:ascii="Times New Roman" w:hAnsi="Times New Roman" w:cs="Times New Roman"/>
          <w:sz w:val="20"/>
          <w:szCs w:val="20"/>
        </w:rPr>
        <w:t>ixed and random effects meta-a</w:t>
      </w:r>
      <w:r w:rsidRPr="009F36E2">
        <w:rPr>
          <w:rFonts w:ascii="Times New Roman" w:hAnsi="Times New Roman" w:cs="Times New Roman"/>
          <w:sz w:val="20"/>
          <w:szCs w:val="20"/>
        </w:rPr>
        <w:t>nalyses of prevalence estimates</w:t>
      </w:r>
      <w:r w:rsidR="003D2ABA" w:rsidRPr="009F36E2">
        <w:rPr>
          <w:rFonts w:ascii="Times New Roman" w:hAnsi="Times New Roman" w:cs="Times New Roman"/>
          <w:sz w:val="20"/>
          <w:szCs w:val="20"/>
        </w:rPr>
        <w:t>. Prevalence figures were presented using 95% confidence intervals</w:t>
      </w:r>
      <w:r w:rsidRPr="009F36E2">
        <w:rPr>
          <w:rFonts w:ascii="Times New Roman" w:hAnsi="Times New Roman" w:cs="Times New Roman"/>
          <w:sz w:val="20"/>
          <w:szCs w:val="20"/>
        </w:rPr>
        <w:t xml:space="preserve"> and displayed graphically using forest plots.</w:t>
      </w:r>
    </w:p>
    <w:p w14:paraId="3E2C59DD" w14:textId="77777777" w:rsidR="000E26FC" w:rsidRPr="009F36E2" w:rsidRDefault="000E26FC" w:rsidP="0083735F">
      <w:pPr>
        <w:spacing w:line="480" w:lineRule="auto"/>
        <w:jc w:val="both"/>
        <w:rPr>
          <w:rFonts w:ascii="Times New Roman" w:hAnsi="Times New Roman" w:cs="Times New Roman"/>
          <w:b/>
          <w:sz w:val="20"/>
          <w:szCs w:val="20"/>
        </w:rPr>
      </w:pPr>
      <w:r w:rsidRPr="009F36E2">
        <w:rPr>
          <w:rFonts w:ascii="Times New Roman" w:hAnsi="Times New Roman" w:cs="Times New Roman"/>
          <w:b/>
          <w:sz w:val="20"/>
          <w:szCs w:val="20"/>
        </w:rPr>
        <w:t>RESULTS</w:t>
      </w:r>
    </w:p>
    <w:p w14:paraId="46803C44" w14:textId="77777777" w:rsidR="000E26FC" w:rsidRPr="009F36E2" w:rsidRDefault="000E26FC" w:rsidP="0083735F">
      <w:pPr>
        <w:spacing w:line="480" w:lineRule="auto"/>
        <w:jc w:val="both"/>
        <w:rPr>
          <w:rFonts w:ascii="Times New Roman" w:hAnsi="Times New Roman" w:cs="Times New Roman"/>
          <w:b/>
          <w:sz w:val="20"/>
          <w:szCs w:val="20"/>
        </w:rPr>
      </w:pPr>
      <w:r w:rsidRPr="009F36E2">
        <w:rPr>
          <w:rFonts w:ascii="Times New Roman" w:hAnsi="Times New Roman" w:cs="Times New Roman"/>
          <w:b/>
          <w:sz w:val="20"/>
          <w:szCs w:val="20"/>
        </w:rPr>
        <w:t>Study Identification</w:t>
      </w:r>
    </w:p>
    <w:p w14:paraId="4094D365" w14:textId="6E9852F2" w:rsidR="00820F40" w:rsidRPr="009F36E2" w:rsidRDefault="00283CD7" w:rsidP="0083735F">
      <w:pPr>
        <w:spacing w:line="480" w:lineRule="auto"/>
        <w:jc w:val="both"/>
        <w:rPr>
          <w:rFonts w:ascii="Times New Roman" w:hAnsi="Times New Roman" w:cs="Times New Roman"/>
          <w:sz w:val="20"/>
          <w:szCs w:val="20"/>
        </w:rPr>
      </w:pPr>
      <w:r w:rsidRPr="009F36E2">
        <w:rPr>
          <w:rFonts w:ascii="Times New Roman" w:hAnsi="Times New Roman" w:cs="Times New Roman"/>
          <w:sz w:val="20"/>
          <w:szCs w:val="20"/>
        </w:rPr>
        <w:t>In total, s</w:t>
      </w:r>
      <w:r w:rsidR="00531E1C" w:rsidRPr="009F36E2">
        <w:rPr>
          <w:rFonts w:ascii="Times New Roman" w:hAnsi="Times New Roman" w:cs="Times New Roman"/>
          <w:sz w:val="20"/>
          <w:szCs w:val="20"/>
        </w:rPr>
        <w:t>earches of elec</w:t>
      </w:r>
      <w:r w:rsidR="00A40224" w:rsidRPr="009F36E2">
        <w:rPr>
          <w:rFonts w:ascii="Times New Roman" w:hAnsi="Times New Roman" w:cs="Times New Roman"/>
          <w:sz w:val="20"/>
          <w:szCs w:val="20"/>
        </w:rPr>
        <w:t>tronic databases resulted in 10248</w:t>
      </w:r>
      <w:r w:rsidR="00531E1C" w:rsidRPr="009F36E2">
        <w:rPr>
          <w:rFonts w:ascii="Times New Roman" w:hAnsi="Times New Roman" w:cs="Times New Roman"/>
          <w:sz w:val="20"/>
          <w:szCs w:val="20"/>
        </w:rPr>
        <w:t xml:space="preserve"> identified records (Figure 1)</w:t>
      </w:r>
      <w:r w:rsidRPr="009F36E2">
        <w:rPr>
          <w:rFonts w:ascii="Times New Roman" w:hAnsi="Times New Roman" w:cs="Times New Roman"/>
          <w:sz w:val="20"/>
          <w:szCs w:val="20"/>
        </w:rPr>
        <w:t>. Subsequent to exclusion of duplicates and obviously ineligible results, 622 full-test studies were reviewed by 2 independent authors, resulting in the ide</w:t>
      </w:r>
      <w:r w:rsidR="003B77E9" w:rsidRPr="009F36E2">
        <w:rPr>
          <w:rFonts w:ascii="Times New Roman" w:hAnsi="Times New Roman" w:cs="Times New Roman"/>
          <w:sz w:val="20"/>
          <w:szCs w:val="20"/>
        </w:rPr>
        <w:t>ntification of 1 eligible study</w:t>
      </w:r>
      <w:r w:rsidR="00F06FA4" w:rsidRPr="009F36E2">
        <w:rPr>
          <w:rFonts w:ascii="Times New Roman" w:hAnsi="Times New Roman" w:cs="Times New Roman"/>
          <w:sz w:val="20"/>
          <w:szCs w:val="20"/>
        </w:rPr>
        <w:t xml:space="preserve"> from these databases</w:t>
      </w:r>
      <w:r w:rsidR="009F36E2" w:rsidRPr="005D1B9A">
        <w:rPr>
          <w:rFonts w:ascii="Times New Roman" w:hAnsi="Times New Roman" w:cs="Times New Roman"/>
          <w:sz w:val="20"/>
          <w:szCs w:val="20"/>
          <w:vertAlign w:val="superscript"/>
        </w:rPr>
        <w:fldChar w:fldCharType="begin"/>
      </w:r>
      <w:r w:rsidR="009F36E2" w:rsidRPr="005D1B9A">
        <w:rPr>
          <w:rFonts w:ascii="Times New Roman" w:hAnsi="Times New Roman" w:cs="Times New Roman"/>
          <w:sz w:val="20"/>
          <w:szCs w:val="20"/>
          <w:vertAlign w:val="superscript"/>
        </w:rPr>
        <w:instrText xml:space="preserve"> ADDIN ZOTERO_ITEM CSL_CITATION {"citationID":"gukbgZCF","properties":{"formattedCitation":"(26)","plainCitation":"(26)","noteIndex":0},"citationItems":[{"id":627,"uris":["http://zotero.org/users/local/nlzVUL7s/items/L7IA4T4N"],"uri":["http://zotero.org/users/local/nlzVUL7s/items/L7IA4T4N"],"itemData":{"id":627,"type":"article-journal","title":"Chewing in temporomandibular disorder patients: an exploratory study of an association with some psychological variables","container-title":"Journal of Orofacial Pain","page":"56-67","volume":"25","issue":"1","source":"PubMed","abstract":"AIMS: To compare kinematic parameters (ie, amplitude, velocity, cycle frequency) of chewing and pain characteristics in a group of female myofascial temporomandibular disorder (TMD) patients with an age-matched control female group, and to study correlations between psychological variables and kinematic variables of chewing.\nMETHODS: Twenty-nine female participants were recruited. All participants were categorized according to the Research Diagnostic Criteria for TMD (RDC/TMD) into control (n = 14, mean age 28.9 years, SD 5.0 years) or TMD (n = 15, mean age 31.3 years, SD 10.7) groups. Jaw movements were recorded during free gum chewing and chewing standardized for timing. Patients completed the Depression, Anxiety, and Stress Scales (DASS-42), the Pain Catastrophizing Scale (PCS), the Fear of Pain Questionnaire-III (FPQ-III), and the Pain Self-Efficacy Questionnaire (PSEQ). Statistical analyses involved evaluation for group differences, and correlations between kinematic variables and psychological questionnaire scores (eg, depression, anxiety, stress) and pain intensity ratings.\nRESULTS: Velocity and amplitude of standardized (but not free) chewing were significantly greater (P &lt; .05) in the TMD group than the control group. There were significant (P &lt; .05) positive correlations between pain intensity ratings and velocity and amplitude of standardized chewing but not free chewing. There were significant (P &lt; .05) positive correlations between depression and jaw amplitude and stress and jaw velocity for standardized but not free chewing.\nCONCLUSION: This exploratory study has provided data suggesting that psychological factors, manifesting in depression and stress, play a role in influencing the association between pain and motor activity.","ISSN":"1064-6655","note":"PMID: 21359238","shortTitle":"Chewing in temporomandibular disorder patients","journalAbbreviation":"J Orofac Pain","language":"eng","author":[{"family":"Brandini","given":"Daniela A."},{"family":"Benson","given":"Janet"},{"family":"Nicholas","given":"Michael K."},{"family":"Murray","given":"Greg M."},{"family":"Peck","given":"Christopher C."}],"issued":{"date-parts":[["2011"]]}}}],"schema":"https://github.com/citation-style-language/schema/raw/master/csl-citation.json"} </w:instrText>
      </w:r>
      <w:r w:rsidR="009F36E2" w:rsidRPr="005D1B9A">
        <w:rPr>
          <w:rFonts w:ascii="Times New Roman" w:hAnsi="Times New Roman" w:cs="Times New Roman"/>
          <w:sz w:val="20"/>
          <w:szCs w:val="20"/>
          <w:vertAlign w:val="superscript"/>
        </w:rPr>
        <w:fldChar w:fldCharType="separate"/>
      </w:r>
      <w:r w:rsidR="009F36E2" w:rsidRPr="005D1B9A">
        <w:rPr>
          <w:rFonts w:ascii="Times New Roman" w:hAnsi="Times New Roman" w:cs="Times New Roman"/>
          <w:sz w:val="20"/>
          <w:vertAlign w:val="superscript"/>
        </w:rPr>
        <w:t>(26)</w:t>
      </w:r>
      <w:r w:rsidR="009F36E2" w:rsidRPr="005D1B9A">
        <w:rPr>
          <w:rFonts w:ascii="Times New Roman" w:hAnsi="Times New Roman" w:cs="Times New Roman"/>
          <w:sz w:val="20"/>
          <w:szCs w:val="20"/>
          <w:vertAlign w:val="superscript"/>
        </w:rPr>
        <w:fldChar w:fldCharType="end"/>
      </w:r>
      <w:r w:rsidRPr="009F36E2">
        <w:rPr>
          <w:rFonts w:ascii="Times New Roman" w:hAnsi="Times New Roman" w:cs="Times New Roman"/>
          <w:sz w:val="20"/>
          <w:szCs w:val="20"/>
        </w:rPr>
        <w:t xml:space="preserve">. Additional Google scholar searches resulted in identification of </w:t>
      </w:r>
      <w:r w:rsidR="00F90D37" w:rsidRPr="009F36E2">
        <w:rPr>
          <w:rFonts w:ascii="Times New Roman" w:hAnsi="Times New Roman" w:cs="Times New Roman"/>
          <w:sz w:val="20"/>
          <w:szCs w:val="20"/>
        </w:rPr>
        <w:t>3 further eligible articles</w:t>
      </w:r>
      <w:r w:rsidR="009F36E2" w:rsidRPr="005D1B9A">
        <w:rPr>
          <w:rFonts w:ascii="Times New Roman" w:hAnsi="Times New Roman" w:cs="Times New Roman"/>
          <w:sz w:val="20"/>
          <w:szCs w:val="20"/>
          <w:vertAlign w:val="superscript"/>
        </w:rPr>
        <w:fldChar w:fldCharType="begin"/>
      </w:r>
      <w:r w:rsidR="009F36E2" w:rsidRPr="005D1B9A">
        <w:rPr>
          <w:rFonts w:ascii="Times New Roman" w:hAnsi="Times New Roman" w:cs="Times New Roman"/>
          <w:sz w:val="20"/>
          <w:szCs w:val="20"/>
          <w:vertAlign w:val="superscript"/>
        </w:rPr>
        <w:instrText xml:space="preserve"> ADDIN ZOTERO_ITEM CSL_CITATION {"citationID":"YHWurtLG","properties":{"formattedCitation":"(27\\uc0\\u8211{}29)","plainCitation":"(27–29)","noteIndex":0},"citationItems":[{"id":609,"uris":["http://zotero.org/users/local/nlzVUL7s/items/QULXUY94"],"uri":["http://zotero.org/users/local/nlzVUL7s/items/QULXUY94"],"itemData":{"id":609,"type":"article-journal","title":"The impact of orofacial pain on the quality of life of patients with temporomandibular disorder","container-title":"Journal of Orofacial Pain","page":"28-37","volume":"23","issue":"1","source":"PubMed","abstract":"AIMS: To evaluate the relationships between gender, diagnosis, and severity of temporomandibular disorders (TMD) with self-reports of the impact of TMD on the quality of life.\nMETHODS: Eighty-three individuals seeking TMD treatment at the Dental School of Pontifical Catholic University Minas from May to August 2005 were evaluated by a single examiner who was trained and calibrated for diagnosis according to criteria of Axis I of the Research Diagnostic Criteria for TMD (RDC/TMD). The severity of TMD was established by the Temporomandibular Index and the impact on quality of life by the Oral Health Impact Profile (OHIP 14). Complete data were available for 78 of the 83 initial patients and evaluated by the Mann-Whitney test and Spearman correlation analysis.\nRESULTS: Except for one patient, all individuals showed some impact related to physical pain. Of the seven aspects evaluated on the OHIP 14, women presented a greater impact than men only for functional limitations (Mann-Whitney, P &lt; .05). Patients presenting with diagnoses of muscular disorders (group I) or osteoarthritis (group III) reported a greater impact than those without (P &lt; .05). The Spearman test demonstrated a significant correlation between impact on quality of life and severity of TMD (P &lt; .05).\nCONCLUSION: Orofacial pain had a great impact on the quality of life of individuals with TMD, without group difference between genders. The presence of muscular disorders (group I) and osteoarthritis (group III) was related to greater impact on quality of life, which was not observed for diagnoses of disc displacement (group II). A correlation between severity of TMD and impact on quality of life was clearly observed.","ISSN":"1064-6655","note":"PMID: 19264033","journalAbbreviation":"J Orofac Pain","language":"eng","author":[{"family":"Barros","given":"Vinícius de Magalhães"},{"family":"Seraidarian","given":"Paulo Isaias"},{"family":"Côrtes","given":"Maria Ilma de Souza"},{"family":"Paula","given":"Lylian Vieira","non-dropping-particle":"de"}],"issued":{"date-parts":[["2009"]]}}},{"id":623,"uris":["http://zotero.org/users/local/nlzVUL7s/items/CDBMUVCC"],"uri":["http://zotero.org/users/local/nlzVUL7s/items/CDBMUVCC"],"itemData":{"id":623,"type":"article-journal","title":"Oral health-related quality of life in Indian patients with temporomandibular disorders","container-title":"Journal of Cranio-Maxillary Diseases","page":"42","volume":"4","issue":"1","language":"English","author":[{"family":"Fotedar","given":"Shailee"},{"family":"Chauhan","given":"Atul"},{"family":"Bhardwaj","given":"Vinay"},{"family":"Manchanda","given":"Kavita"}],"issued":{"date-parts":[["2015",1,1]]}}},{"id":617,"uris":["http://zotero.org/users/local/nlzVUL7s/items/46PUFYWE"],"uri":["http://zotero.org/users/local/nlzVUL7s/items/46PUFYWE"],"itemData":{"id":617,"type":"article-journal","title":"Questionable effect of lavage for treatment of painful jaw movements at disc displacement without reduction: a 3-year randomised controlled follow-up","container-title":"Journal of Oral Rehabilitation","page":"742-750","volume":"42","issue":"10","source":"PubMed","abstract":"The present randomised controlled study compared the 3-year outcome of local anaesthetics with anaesthetics and lavage in patients suffering from painful temporomandibular joint (TMJ) locking. The study included 45 patients referred for treatment of temporomandibular disorders (TMD) to the Department of Orofacial Pain and Jaw Function, Faculty of Odontology, Malmö University, Malmö, Sweden. All patients received a history questionnaire and clinical examination according to the Research Diagnostic Criteria for TMD, panoramic radiographs and magnetic resonance imaging at baseline. Twenty-five patients were randomised to anaesthetics alone and 20 patients to anaesthetics and lavage. Three years after treatment, we sent the 37 patients who were available for follow-up a questionnaire that evaluated pain intensity, physical and emotional functioning, and global improvement. Thirty-four patients responded. The primary outcome was defined as ≥ 30% pain relief. In an intention-to-treat analysis, 28 of 45 patients (62%) reported ≥ 30% pain relief at the follow-up. At 3 years, improvement in pain relief, physical functioning, emotional functioning and global improvement differed non-significantly between local anaesthetics and anaesthetics and lavage. Compared with baseline, significant improvements (P &lt; 0.05) in pain intensity, physical functioning, emotional functioning and global changes had occurred in both groups after 3 years. Because outcome measurements in the local anaesthetics and lavage and the local anaesthetics groups differed non-significantly 3 years after treatment of painful TMJ disc displacement without reduction, use of lavage (50 mL saline) has an equivalent effect as local anaesthetics.","DOI":"10.1111/joor.12311","ISSN":"1365-2842","note":"PMID: 26013140","shortTitle":"Questionable effect of lavage for treatment of painful jaw movements at disc displacement without reduction","journalAbbreviation":"J Oral Rehabil","language":"eng","author":[{"family":"Baker","given":"Z."},{"family":"Eriksson","given":"L."},{"family":"Englesson Sahlström","given":"L."},{"family":"Ekberg","given":"Ec"}],"issued":{"date-parts":[["2015",10]]}}}],"schema":"https://github.com/citation-style-language/schema/raw/master/csl-citation.json"} </w:instrText>
      </w:r>
      <w:r w:rsidR="009F36E2" w:rsidRPr="005D1B9A">
        <w:rPr>
          <w:rFonts w:ascii="Times New Roman" w:hAnsi="Times New Roman" w:cs="Times New Roman"/>
          <w:sz w:val="20"/>
          <w:szCs w:val="20"/>
          <w:vertAlign w:val="superscript"/>
        </w:rPr>
        <w:fldChar w:fldCharType="separate"/>
      </w:r>
      <w:r w:rsidR="009F36E2" w:rsidRPr="005D1B9A">
        <w:rPr>
          <w:rFonts w:ascii="Times New Roman" w:hAnsi="Times New Roman" w:cs="Times New Roman"/>
          <w:sz w:val="20"/>
          <w:szCs w:val="24"/>
          <w:vertAlign w:val="superscript"/>
        </w:rPr>
        <w:t>(27–29)</w:t>
      </w:r>
      <w:r w:rsidR="009F36E2" w:rsidRPr="005D1B9A">
        <w:rPr>
          <w:rFonts w:ascii="Times New Roman" w:hAnsi="Times New Roman" w:cs="Times New Roman"/>
          <w:sz w:val="20"/>
          <w:szCs w:val="20"/>
          <w:vertAlign w:val="superscript"/>
        </w:rPr>
        <w:fldChar w:fldCharType="end"/>
      </w:r>
      <w:r w:rsidR="00FB4C07" w:rsidRPr="009F36E2">
        <w:rPr>
          <w:rFonts w:ascii="Times New Roman" w:hAnsi="Times New Roman" w:cs="Times New Roman"/>
          <w:sz w:val="20"/>
          <w:szCs w:val="20"/>
        </w:rPr>
        <w:t xml:space="preserve">, </w:t>
      </w:r>
      <w:r w:rsidR="00F90D37" w:rsidRPr="009F36E2">
        <w:rPr>
          <w:rFonts w:ascii="Times New Roman" w:hAnsi="Times New Roman" w:cs="Times New Roman"/>
          <w:sz w:val="20"/>
          <w:szCs w:val="20"/>
        </w:rPr>
        <w:t>with reference list searching identifying 1 subsequent study</w:t>
      </w:r>
      <w:r w:rsidR="009F36E2" w:rsidRPr="005D1B9A">
        <w:rPr>
          <w:rFonts w:ascii="Times New Roman" w:hAnsi="Times New Roman" w:cs="Times New Roman"/>
          <w:sz w:val="20"/>
          <w:szCs w:val="20"/>
          <w:vertAlign w:val="superscript"/>
        </w:rPr>
        <w:fldChar w:fldCharType="begin"/>
      </w:r>
      <w:r w:rsidR="009F36E2" w:rsidRPr="005D1B9A">
        <w:rPr>
          <w:rFonts w:ascii="Times New Roman" w:hAnsi="Times New Roman" w:cs="Times New Roman"/>
          <w:sz w:val="20"/>
          <w:szCs w:val="20"/>
          <w:vertAlign w:val="superscript"/>
        </w:rPr>
        <w:instrText xml:space="preserve"> ADDIN ZOTERO_ITEM CSL_CITATION {"citationID":"Jd0cXHaA","properties":{"formattedCitation":"(30)","plainCitation":"(30)","noteIndex":0},"citationItems":[{"id":432,"uris":["http://zotero.org/users/local/nlzVUL7s/items/J5MYXJ4B"],"uri":["http://zotero.org/users/local/nlzVUL7s/items/J5MYXJ4B"],"itemData":{"id":432,"type":"article-journal","title":"Functional and psychosocial impact related to specific temporomandibular disorder diagnoses","container-title":"Journal of Dentistry","page":"643-650","volume":"35","issue":"8","source":"PubMed","abstract":"OBJECTIVES: Comparing the level of impaired oral health-related quality of life (OHRQoL) in patients with a specific temporomandibular disorder (TMD) diagnosis to general population subjects unaffected by TMD to derive the unique functional and psychosocial impact due to TMD.\nMETHODS: A sample of 471 consecutive treatment seeking adult patients with at least one physical (axis I) TMD diagnosis according to the research diagnostic criteria for temporomandibular disorders (RDC/TMD) was included in this study. OHRQoL was measured using the oral health impact profile (OHIP). To derive functional and psychosocial impact due to TMD mean OHIP scores were calculated from adult subjects of a regional population sample without any RDC/TMD axis I diagnosis (N=135) from which a subgroup without any sign/symptom according to the Helkimo-index (N=35) was derived. These means were subtracted from mean OHIP scores of the TMD patients.\nRESULTS: All TMD patients with a single axis I diagnosis presented much higher impaired OHRQoL (OHIP means: 27.5-56.2) compared to general population subjects (9.7 in subjects without any TMD sign/symptom and 14.8 in those without RDC/TMD axis I diagnosis). Group I diagnosis (myofascial pain) showed the highest OHRQoL impact with the lowest in patients with group II diagnosis (disc displacement). Patients with two pain-related diagnoses had significantly higher impaired OHRQoL than patients with a single one (58.9 versus 49.2, p=0.03).\nCONCLUSIONS: All TMD axis I diagnoses have significant impact on OHRQoL. Subjects with pain-associated conditions present higher scores than those without pain. Patients with two pain-related diagnoses have more impaired OHRQoL than subjects with one diagnosis.","DOI":"10.1016/j.jdent.2007.04.010","ISSN":"0300-5712","note":"PMID: 17573174","journalAbbreviation":"J Dent","language":"eng","author":[{"family":"Reissmann","given":"Daniel R."},{"family":"John","given":"Mike T."},{"family":"Schierz","given":"Oliver"},{"family":"Wassell","given":"Robert W."}],"issued":{"date-parts":[["2007",8]]}}}],"schema":"https://github.com/citation-style-language/schema/raw/master/csl-citation.json"} </w:instrText>
      </w:r>
      <w:r w:rsidR="009F36E2" w:rsidRPr="005D1B9A">
        <w:rPr>
          <w:rFonts w:ascii="Times New Roman" w:hAnsi="Times New Roman" w:cs="Times New Roman"/>
          <w:sz w:val="20"/>
          <w:szCs w:val="20"/>
          <w:vertAlign w:val="superscript"/>
        </w:rPr>
        <w:fldChar w:fldCharType="separate"/>
      </w:r>
      <w:r w:rsidR="009F36E2" w:rsidRPr="005D1B9A">
        <w:rPr>
          <w:rFonts w:ascii="Times New Roman" w:hAnsi="Times New Roman" w:cs="Times New Roman"/>
          <w:sz w:val="20"/>
          <w:vertAlign w:val="superscript"/>
        </w:rPr>
        <w:t>(30)</w:t>
      </w:r>
      <w:r w:rsidR="009F36E2" w:rsidRPr="005D1B9A">
        <w:rPr>
          <w:rFonts w:ascii="Times New Roman" w:hAnsi="Times New Roman" w:cs="Times New Roman"/>
          <w:sz w:val="20"/>
          <w:szCs w:val="20"/>
          <w:vertAlign w:val="superscript"/>
        </w:rPr>
        <w:fldChar w:fldCharType="end"/>
      </w:r>
      <w:r w:rsidR="00FB4C07" w:rsidRPr="009F36E2">
        <w:rPr>
          <w:rFonts w:ascii="Times New Roman" w:hAnsi="Times New Roman" w:cs="Times New Roman"/>
          <w:sz w:val="20"/>
          <w:szCs w:val="20"/>
        </w:rPr>
        <w:t xml:space="preserve">. </w:t>
      </w:r>
      <w:r w:rsidR="00820F40" w:rsidRPr="009F36E2">
        <w:rPr>
          <w:rFonts w:ascii="Times New Roman" w:hAnsi="Times New Roman" w:cs="Times New Roman"/>
          <w:sz w:val="20"/>
          <w:szCs w:val="20"/>
        </w:rPr>
        <w:t>Missing data or lack of article access within identified studies was addressed, as discussed, with 3 contact attempts relating to missing data and 2 relating to requesting access to articles. Therefore, 5 articles in total were eligible for inclusion in analysis</w:t>
      </w:r>
      <w:r w:rsidR="007517D3" w:rsidRPr="009F36E2">
        <w:rPr>
          <w:rFonts w:ascii="Times New Roman" w:hAnsi="Times New Roman" w:cs="Times New Roman"/>
          <w:sz w:val="20"/>
          <w:szCs w:val="20"/>
        </w:rPr>
        <w:t>.</w:t>
      </w:r>
    </w:p>
    <w:p w14:paraId="287EA99A" w14:textId="77777777" w:rsidR="000E26FC" w:rsidRPr="009F36E2" w:rsidRDefault="000E26FC" w:rsidP="0083735F">
      <w:pPr>
        <w:spacing w:line="480" w:lineRule="auto"/>
        <w:jc w:val="both"/>
        <w:rPr>
          <w:rFonts w:ascii="Times New Roman" w:hAnsi="Times New Roman" w:cs="Times New Roman"/>
          <w:sz w:val="20"/>
          <w:szCs w:val="20"/>
          <w:u w:val="single"/>
        </w:rPr>
      </w:pPr>
      <w:r w:rsidRPr="009F36E2">
        <w:rPr>
          <w:rFonts w:ascii="Times New Roman" w:hAnsi="Times New Roman" w:cs="Times New Roman"/>
          <w:sz w:val="20"/>
          <w:szCs w:val="20"/>
          <w:u w:val="single"/>
        </w:rPr>
        <w:t>Note to Editor INSERT FIGURE 1 HERE</w:t>
      </w:r>
    </w:p>
    <w:p w14:paraId="1E3D3F9B" w14:textId="77777777" w:rsidR="000E26FC" w:rsidRPr="009F36E2" w:rsidRDefault="000E26FC" w:rsidP="0083735F">
      <w:pPr>
        <w:spacing w:line="480" w:lineRule="auto"/>
        <w:jc w:val="both"/>
        <w:rPr>
          <w:rFonts w:ascii="Times New Roman" w:hAnsi="Times New Roman" w:cs="Times New Roman"/>
          <w:b/>
          <w:sz w:val="20"/>
          <w:szCs w:val="20"/>
        </w:rPr>
      </w:pPr>
      <w:r w:rsidRPr="009F36E2">
        <w:rPr>
          <w:rFonts w:ascii="Times New Roman" w:hAnsi="Times New Roman" w:cs="Times New Roman"/>
          <w:b/>
          <w:sz w:val="20"/>
          <w:szCs w:val="20"/>
        </w:rPr>
        <w:t>Study Characteristics</w:t>
      </w:r>
    </w:p>
    <w:p w14:paraId="2EBDDBCD" w14:textId="77777777" w:rsidR="0050737F" w:rsidRPr="009F36E2" w:rsidRDefault="005117EB" w:rsidP="0083735F">
      <w:pPr>
        <w:spacing w:line="480" w:lineRule="auto"/>
        <w:jc w:val="both"/>
        <w:rPr>
          <w:rFonts w:ascii="Times New Roman" w:hAnsi="Times New Roman" w:cs="Times New Roman"/>
          <w:sz w:val="20"/>
          <w:szCs w:val="20"/>
        </w:rPr>
      </w:pPr>
      <w:r w:rsidRPr="009F36E2">
        <w:rPr>
          <w:rFonts w:ascii="Times New Roman" w:hAnsi="Times New Roman" w:cs="Times New Roman"/>
          <w:sz w:val="20"/>
          <w:szCs w:val="20"/>
        </w:rPr>
        <w:t>The characteristics of i</w:t>
      </w:r>
      <w:r w:rsidR="000E26FC" w:rsidRPr="009F36E2">
        <w:rPr>
          <w:rFonts w:ascii="Times New Roman" w:hAnsi="Times New Roman" w:cs="Times New Roman"/>
          <w:sz w:val="20"/>
          <w:szCs w:val="20"/>
        </w:rPr>
        <w:t>ncluded study are described in Table 1.</w:t>
      </w:r>
      <w:r w:rsidR="0050737F" w:rsidRPr="009F36E2">
        <w:rPr>
          <w:rFonts w:ascii="Times New Roman" w:hAnsi="Times New Roman" w:cs="Times New Roman"/>
          <w:sz w:val="20"/>
          <w:szCs w:val="20"/>
        </w:rPr>
        <w:t xml:space="preserve"> </w:t>
      </w:r>
    </w:p>
    <w:p w14:paraId="44A60DAE" w14:textId="77777777" w:rsidR="0050737F" w:rsidRPr="009F36E2" w:rsidRDefault="0050737F" w:rsidP="0083735F">
      <w:pPr>
        <w:spacing w:line="480" w:lineRule="auto"/>
        <w:jc w:val="both"/>
        <w:rPr>
          <w:rFonts w:ascii="Times New Roman" w:hAnsi="Times New Roman" w:cs="Times New Roman"/>
          <w:sz w:val="20"/>
          <w:szCs w:val="20"/>
          <w:u w:val="single"/>
        </w:rPr>
      </w:pPr>
      <w:r w:rsidRPr="009F36E2">
        <w:rPr>
          <w:rFonts w:ascii="Times New Roman" w:hAnsi="Times New Roman" w:cs="Times New Roman"/>
          <w:sz w:val="20"/>
          <w:szCs w:val="20"/>
          <w:u w:val="single"/>
        </w:rPr>
        <w:t>Note to Editor INSERT TABLE 1 HERE</w:t>
      </w:r>
    </w:p>
    <w:p w14:paraId="3167AD9E" w14:textId="248731BA" w:rsidR="009B7CFD" w:rsidRPr="009F36E2" w:rsidRDefault="00B914AC" w:rsidP="0083735F">
      <w:pPr>
        <w:spacing w:line="480" w:lineRule="auto"/>
        <w:jc w:val="both"/>
        <w:rPr>
          <w:rFonts w:ascii="Times New Roman" w:hAnsi="Times New Roman" w:cs="Times New Roman"/>
          <w:sz w:val="20"/>
          <w:szCs w:val="20"/>
        </w:rPr>
      </w:pPr>
      <w:r w:rsidRPr="009F36E2">
        <w:rPr>
          <w:rFonts w:ascii="Times New Roman" w:hAnsi="Times New Roman" w:cs="Times New Roman"/>
          <w:sz w:val="20"/>
          <w:szCs w:val="20"/>
        </w:rPr>
        <w:t xml:space="preserve">The majority of eligible studies were cross-sectional (n=2/40%) or case-control studies (n=2/40%), with 1 study being classed as an RCT (n=1/20%). The location of eligible studies were broad, including Northern Europe (n=2/40%), South America (n=1/20%), and Asia (n=1/20%). </w:t>
      </w:r>
      <w:r w:rsidR="0050737F" w:rsidRPr="009F36E2">
        <w:rPr>
          <w:rFonts w:ascii="Times New Roman" w:hAnsi="Times New Roman" w:cs="Times New Roman"/>
          <w:sz w:val="20"/>
          <w:szCs w:val="20"/>
        </w:rPr>
        <w:t>The setting of most included studies were university hospital clinics (n=4/80%). Outcome measure</w:t>
      </w:r>
      <w:r w:rsidR="003B77E9" w:rsidRPr="009F36E2">
        <w:rPr>
          <w:rFonts w:ascii="Times New Roman" w:hAnsi="Times New Roman" w:cs="Times New Roman"/>
          <w:sz w:val="20"/>
          <w:szCs w:val="20"/>
        </w:rPr>
        <w:t xml:space="preserve">ment tools included the </w:t>
      </w:r>
      <w:r w:rsidR="004224F4" w:rsidRPr="009F36E2">
        <w:rPr>
          <w:rFonts w:ascii="Times New Roman" w:hAnsi="Times New Roman" w:cs="Times New Roman"/>
          <w:sz w:val="20"/>
          <w:szCs w:val="20"/>
        </w:rPr>
        <w:t>Research Diagnostic Criteria for Temporomandibular Disorders (</w:t>
      </w:r>
      <w:r w:rsidR="003B77E9" w:rsidRPr="009F36E2">
        <w:rPr>
          <w:rFonts w:ascii="Times New Roman" w:hAnsi="Times New Roman" w:cs="Times New Roman"/>
          <w:sz w:val="20"/>
          <w:szCs w:val="20"/>
        </w:rPr>
        <w:t>RDC/TMD</w:t>
      </w:r>
      <w:r w:rsidR="004224F4" w:rsidRPr="009F36E2">
        <w:rPr>
          <w:rFonts w:ascii="Times New Roman" w:hAnsi="Times New Roman" w:cs="Times New Roman"/>
          <w:sz w:val="20"/>
          <w:szCs w:val="20"/>
        </w:rPr>
        <w:t>)</w:t>
      </w:r>
      <w:r w:rsidR="009F36E2" w:rsidRPr="005D1B9A">
        <w:rPr>
          <w:rFonts w:ascii="Times New Roman" w:hAnsi="Times New Roman" w:cs="Times New Roman"/>
          <w:sz w:val="20"/>
          <w:szCs w:val="20"/>
          <w:vertAlign w:val="superscript"/>
        </w:rPr>
        <w:fldChar w:fldCharType="begin"/>
      </w:r>
      <w:r w:rsidR="009F36E2" w:rsidRPr="005D1B9A">
        <w:rPr>
          <w:rFonts w:ascii="Times New Roman" w:hAnsi="Times New Roman" w:cs="Times New Roman"/>
          <w:sz w:val="20"/>
          <w:szCs w:val="20"/>
          <w:vertAlign w:val="superscript"/>
        </w:rPr>
        <w:instrText xml:space="preserve"> ADDIN ZOTERO_ITEM CSL_CITATION {"citationID":"ruWCQhkh","properties":{"formattedCitation":"(31)","plainCitation":"(31)","noteIndex":0},"citationItems":[{"id":390,"uris":["http://zotero.org/users/local/nlzVUL7s/items/PBDAXZIS"],"uri":["http://zotero.org/users/local/nlzVUL7s/items/PBDAXZIS"],"itemData":{"id":390,"type":"article-journal","title":"Research diagnostic criteria for temporomandibular disorders: review, criteria, examinations and specifications, critique","container-title":"Journal of Craniomandibular Disorders: Facial &amp; Oral Pain","page":"301-355","volume":"6","issue":"4","source":"PubMed","ISSN":"0890-2739","note":"PMID: 1298767","shortTitle":"Research diagnostic criteria for temporomandibular disorders","journalAbbreviation":"J Craniomandib Disord","language":"eng","author":[{"family":"Dworkin","given":"S. F."},{"family":"LeResche","given":"L."}],"issued":{"date-parts":[["1992"]]}}}],"schema":"https://github.com/citation-style-language/schema/raw/master/csl-citation.json"} </w:instrText>
      </w:r>
      <w:r w:rsidR="009F36E2" w:rsidRPr="005D1B9A">
        <w:rPr>
          <w:rFonts w:ascii="Times New Roman" w:hAnsi="Times New Roman" w:cs="Times New Roman"/>
          <w:sz w:val="20"/>
          <w:szCs w:val="20"/>
          <w:vertAlign w:val="superscript"/>
        </w:rPr>
        <w:fldChar w:fldCharType="separate"/>
      </w:r>
      <w:r w:rsidR="009F36E2" w:rsidRPr="005D1B9A">
        <w:rPr>
          <w:rFonts w:ascii="Times New Roman" w:hAnsi="Times New Roman" w:cs="Times New Roman"/>
          <w:sz w:val="20"/>
          <w:vertAlign w:val="superscript"/>
        </w:rPr>
        <w:t>(31)</w:t>
      </w:r>
      <w:r w:rsidR="009F36E2" w:rsidRPr="005D1B9A">
        <w:rPr>
          <w:rFonts w:ascii="Times New Roman" w:hAnsi="Times New Roman" w:cs="Times New Roman"/>
          <w:sz w:val="20"/>
          <w:szCs w:val="20"/>
          <w:vertAlign w:val="superscript"/>
        </w:rPr>
        <w:fldChar w:fldCharType="end"/>
      </w:r>
      <w:r w:rsidR="0050737F" w:rsidRPr="009F36E2">
        <w:rPr>
          <w:rFonts w:ascii="Times New Roman" w:hAnsi="Times New Roman" w:cs="Times New Roman"/>
          <w:sz w:val="20"/>
          <w:szCs w:val="20"/>
          <w:vertAlign w:val="superscript"/>
        </w:rPr>
        <w:t xml:space="preserve"> </w:t>
      </w:r>
      <w:r w:rsidR="009B7CFD" w:rsidRPr="009F36E2">
        <w:rPr>
          <w:rFonts w:ascii="Times New Roman" w:hAnsi="Times New Roman" w:cs="Times New Roman"/>
          <w:sz w:val="20"/>
          <w:szCs w:val="20"/>
        </w:rPr>
        <w:t xml:space="preserve">(n=5/100%) and subjective patient-reported questionnaires (n=5/100%). Only </w:t>
      </w:r>
      <w:r w:rsidR="005D1B9A">
        <w:rPr>
          <w:rFonts w:ascii="Times New Roman" w:hAnsi="Times New Roman" w:cs="Times New Roman"/>
          <w:sz w:val="20"/>
          <w:szCs w:val="20"/>
        </w:rPr>
        <w:t>1</w:t>
      </w:r>
      <w:r w:rsidR="009B7CFD" w:rsidRPr="009F36E2">
        <w:rPr>
          <w:rFonts w:ascii="Times New Roman" w:hAnsi="Times New Roman" w:cs="Times New Roman"/>
          <w:sz w:val="20"/>
          <w:szCs w:val="20"/>
        </w:rPr>
        <w:t xml:space="preserve"> study used assessments of masticatory performance to assess the </w:t>
      </w:r>
      <w:r w:rsidR="004224F4" w:rsidRPr="009F36E2">
        <w:rPr>
          <w:rFonts w:ascii="Times New Roman" w:hAnsi="Times New Roman" w:cs="Times New Roman"/>
          <w:sz w:val="20"/>
          <w:szCs w:val="20"/>
        </w:rPr>
        <w:t>individual’s</w:t>
      </w:r>
      <w:r w:rsidR="009B7CFD" w:rsidRPr="009F36E2">
        <w:rPr>
          <w:rFonts w:ascii="Times New Roman" w:hAnsi="Times New Roman" w:cs="Times New Roman"/>
          <w:sz w:val="20"/>
          <w:szCs w:val="20"/>
        </w:rPr>
        <w:t xml:space="preserve"> ability to tolerat</w:t>
      </w:r>
      <w:r w:rsidR="003B77E9" w:rsidRPr="009F36E2">
        <w:rPr>
          <w:rFonts w:ascii="Times New Roman" w:hAnsi="Times New Roman" w:cs="Times New Roman"/>
          <w:sz w:val="20"/>
          <w:szCs w:val="20"/>
        </w:rPr>
        <w:t>e varying levels of oral intake</w:t>
      </w:r>
      <w:r w:rsidR="009F36E2" w:rsidRPr="005D1B9A">
        <w:rPr>
          <w:rFonts w:ascii="Times New Roman" w:hAnsi="Times New Roman" w:cs="Times New Roman"/>
          <w:sz w:val="20"/>
          <w:szCs w:val="20"/>
          <w:vertAlign w:val="superscript"/>
        </w:rPr>
        <w:fldChar w:fldCharType="begin"/>
      </w:r>
      <w:r w:rsidR="009F36E2" w:rsidRPr="005D1B9A">
        <w:rPr>
          <w:rFonts w:ascii="Times New Roman" w:hAnsi="Times New Roman" w:cs="Times New Roman"/>
          <w:sz w:val="20"/>
          <w:szCs w:val="20"/>
          <w:vertAlign w:val="superscript"/>
        </w:rPr>
        <w:instrText xml:space="preserve"> ADDIN ZOTERO_ITEM CSL_CITATION {"citationID":"AQcUniFP","properties":{"formattedCitation":"(26)","plainCitation":"(26)","noteIndex":0},"citationItems":[{"id":627,"uris":["http://zotero.org/users/local/nlzVUL7s/items/L7IA4T4N"],"uri":["http://zotero.org/users/local/nlzVUL7s/items/L7IA4T4N"],"itemData":{"id":627,"type":"article-journal","title":"Chewing in temporomandibular disorder patients: an exploratory study of an association with some psychological variables","container-title":"Journal of Orofacial Pain","page":"56-67","volume":"25","issue":"1","source":"PubMed","abstract":"AIMS: To compare kinematic parameters (ie, amplitude, velocity, cycle frequency) of chewing and pain characteristics in a group of female myofascial temporomandibular disorder (TMD) patients with an age-matched control female group, and to study correlations between psychological variables and kinematic variables of chewing.\nMETHODS: Twenty-nine female participants were recruited. All participants were categorized according to the Research Diagnostic Criteria for TMD (RDC/TMD) into control (n = 14, mean age 28.9 years, SD 5.0 years) or TMD (n = 15, mean age 31.3 years, SD 10.7) groups. Jaw movements were recorded during free gum chewing and chewing standardized for timing. Patients completed the Depression, Anxiety, and Stress Scales (DASS-42), the Pain Catastrophizing Scale (PCS), the Fear of Pain Questionnaire-III (FPQ-III), and the Pain Self-Efficacy Questionnaire (PSEQ). Statistical analyses involved evaluation for group differences, and correlations between kinematic variables and psychological questionnaire scores (eg, depression, anxiety, stress) and pain intensity ratings.\nRESULTS: Velocity and amplitude of standardized (but not free) chewing were significantly greater (P &lt; .05) in the TMD group than the control group. There were significant (P &lt; .05) positive correlations between pain intensity ratings and velocity and amplitude of standardized chewing but not free chewing. There were significant (P &lt; .05) positive correlations between depression and jaw amplitude and stress and jaw velocity for standardized but not free chewing.\nCONCLUSION: This exploratory study has provided data suggesting that psychological factors, manifesting in depression and stress, play a role in influencing the association between pain and motor activity.","ISSN":"1064-6655","note":"PMID: 21359238","shortTitle":"Chewing in temporomandibular disorder patients","journalAbbreviation":"J Orofac Pain","language":"eng","author":[{"family":"Brandini","given":"Daniela A."},{"family":"Benson","given":"Janet"},{"family":"Nicholas","given":"Michael K."},{"family":"Murray","given":"Greg M."},{"family":"Peck","given":"Christopher C."}],"issued":{"date-parts":[["2011"]]}}}],"schema":"https://github.com/citation-style-language/schema/raw/master/csl-citation.json"} </w:instrText>
      </w:r>
      <w:r w:rsidR="009F36E2" w:rsidRPr="005D1B9A">
        <w:rPr>
          <w:rFonts w:ascii="Times New Roman" w:hAnsi="Times New Roman" w:cs="Times New Roman"/>
          <w:sz w:val="20"/>
          <w:szCs w:val="20"/>
          <w:vertAlign w:val="superscript"/>
        </w:rPr>
        <w:fldChar w:fldCharType="separate"/>
      </w:r>
      <w:r w:rsidR="009F36E2" w:rsidRPr="005D1B9A">
        <w:rPr>
          <w:rFonts w:ascii="Times New Roman" w:hAnsi="Times New Roman" w:cs="Times New Roman"/>
          <w:sz w:val="20"/>
          <w:vertAlign w:val="superscript"/>
        </w:rPr>
        <w:t>(26)</w:t>
      </w:r>
      <w:r w:rsidR="009F36E2" w:rsidRPr="005D1B9A">
        <w:rPr>
          <w:rFonts w:ascii="Times New Roman" w:hAnsi="Times New Roman" w:cs="Times New Roman"/>
          <w:sz w:val="20"/>
          <w:szCs w:val="20"/>
          <w:vertAlign w:val="superscript"/>
        </w:rPr>
        <w:fldChar w:fldCharType="end"/>
      </w:r>
      <w:r w:rsidR="003B77E9" w:rsidRPr="009F36E2">
        <w:rPr>
          <w:rFonts w:ascii="Times New Roman" w:hAnsi="Times New Roman" w:cs="Times New Roman"/>
          <w:sz w:val="20"/>
          <w:szCs w:val="20"/>
        </w:rPr>
        <w:t>.</w:t>
      </w:r>
    </w:p>
    <w:p w14:paraId="717C6554" w14:textId="77777777" w:rsidR="000E26FC" w:rsidRPr="009F36E2" w:rsidRDefault="000E26FC" w:rsidP="0083735F">
      <w:pPr>
        <w:spacing w:line="480" w:lineRule="auto"/>
        <w:jc w:val="both"/>
        <w:rPr>
          <w:rFonts w:ascii="Times New Roman" w:hAnsi="Times New Roman" w:cs="Times New Roman"/>
          <w:sz w:val="20"/>
          <w:szCs w:val="20"/>
        </w:rPr>
      </w:pPr>
      <w:r w:rsidRPr="009F36E2">
        <w:rPr>
          <w:rFonts w:ascii="Times New Roman" w:hAnsi="Times New Roman" w:cs="Times New Roman"/>
          <w:b/>
          <w:sz w:val="20"/>
          <w:szCs w:val="20"/>
        </w:rPr>
        <w:t>Description of Participant Demographics</w:t>
      </w:r>
    </w:p>
    <w:p w14:paraId="4C484D0A" w14:textId="60BFDDA3" w:rsidR="005B716E" w:rsidRPr="009F36E2" w:rsidRDefault="000E26FC" w:rsidP="0083735F">
      <w:pPr>
        <w:spacing w:line="480" w:lineRule="auto"/>
        <w:jc w:val="both"/>
        <w:rPr>
          <w:rFonts w:ascii="Times New Roman" w:hAnsi="Times New Roman" w:cs="Times New Roman"/>
          <w:sz w:val="20"/>
          <w:szCs w:val="20"/>
        </w:rPr>
      </w:pPr>
      <w:r w:rsidRPr="009F36E2">
        <w:rPr>
          <w:rFonts w:ascii="Times New Roman" w:hAnsi="Times New Roman" w:cs="Times New Roman"/>
          <w:sz w:val="20"/>
          <w:szCs w:val="20"/>
        </w:rPr>
        <w:t xml:space="preserve">Data </w:t>
      </w:r>
      <w:r w:rsidR="005117EB" w:rsidRPr="009F36E2">
        <w:rPr>
          <w:rFonts w:ascii="Times New Roman" w:hAnsi="Times New Roman" w:cs="Times New Roman"/>
          <w:sz w:val="20"/>
          <w:szCs w:val="20"/>
        </w:rPr>
        <w:t>pertaining to</w:t>
      </w:r>
      <w:r w:rsidR="00870D3E" w:rsidRPr="009F36E2">
        <w:rPr>
          <w:rFonts w:ascii="Times New Roman" w:hAnsi="Times New Roman" w:cs="Times New Roman"/>
          <w:sz w:val="20"/>
          <w:szCs w:val="20"/>
        </w:rPr>
        <w:t xml:space="preserve"> 533</w:t>
      </w:r>
      <w:r w:rsidRPr="009F36E2">
        <w:rPr>
          <w:rFonts w:ascii="Times New Roman" w:hAnsi="Times New Roman" w:cs="Times New Roman"/>
          <w:sz w:val="20"/>
          <w:szCs w:val="20"/>
        </w:rPr>
        <w:t xml:space="preserve"> patients were </w:t>
      </w:r>
      <w:r w:rsidR="005117EB" w:rsidRPr="009F36E2">
        <w:rPr>
          <w:rFonts w:ascii="Times New Roman" w:hAnsi="Times New Roman" w:cs="Times New Roman"/>
          <w:sz w:val="20"/>
          <w:szCs w:val="20"/>
        </w:rPr>
        <w:t>eligible for inclusion</w:t>
      </w:r>
      <w:r w:rsidRPr="009F36E2">
        <w:rPr>
          <w:rFonts w:ascii="Times New Roman" w:hAnsi="Times New Roman" w:cs="Times New Roman"/>
          <w:sz w:val="20"/>
          <w:szCs w:val="20"/>
        </w:rPr>
        <w:t xml:space="preserve">, </w:t>
      </w:r>
      <w:r w:rsidR="005117EB" w:rsidRPr="009F36E2">
        <w:rPr>
          <w:rFonts w:ascii="Times New Roman" w:hAnsi="Times New Roman" w:cs="Times New Roman"/>
          <w:sz w:val="20"/>
          <w:szCs w:val="20"/>
        </w:rPr>
        <w:t>with an overall mean age of 36 years of age</w:t>
      </w:r>
      <w:r w:rsidR="007912EC" w:rsidRPr="009F36E2">
        <w:rPr>
          <w:rFonts w:ascii="Times New Roman" w:hAnsi="Times New Roman" w:cs="Times New Roman"/>
          <w:sz w:val="20"/>
          <w:szCs w:val="20"/>
        </w:rPr>
        <w:t xml:space="preserve"> (Table 1)</w:t>
      </w:r>
      <w:r w:rsidR="005117EB" w:rsidRPr="009F36E2">
        <w:rPr>
          <w:rFonts w:ascii="Times New Roman" w:hAnsi="Times New Roman" w:cs="Times New Roman"/>
          <w:sz w:val="20"/>
          <w:szCs w:val="20"/>
        </w:rPr>
        <w:t>.</w:t>
      </w:r>
      <w:r w:rsidR="007912EC" w:rsidRPr="009F36E2">
        <w:rPr>
          <w:rFonts w:ascii="Times New Roman" w:hAnsi="Times New Roman" w:cs="Times New Roman"/>
          <w:sz w:val="20"/>
          <w:szCs w:val="20"/>
        </w:rPr>
        <w:t xml:space="preserve"> No included study provided age ranges for participants. </w:t>
      </w:r>
      <w:r w:rsidR="005B716E" w:rsidRPr="009F36E2">
        <w:rPr>
          <w:rFonts w:ascii="Times New Roman" w:hAnsi="Times New Roman" w:cs="Times New Roman"/>
          <w:sz w:val="20"/>
          <w:szCs w:val="20"/>
        </w:rPr>
        <w:t xml:space="preserve">In total, </w:t>
      </w:r>
      <w:r w:rsidR="00870D3E" w:rsidRPr="009F36E2">
        <w:rPr>
          <w:rFonts w:ascii="Times New Roman" w:hAnsi="Times New Roman" w:cs="Times New Roman"/>
          <w:sz w:val="20"/>
          <w:szCs w:val="20"/>
        </w:rPr>
        <w:t>420</w:t>
      </w:r>
      <w:r w:rsidRPr="009F36E2">
        <w:rPr>
          <w:rFonts w:ascii="Times New Roman" w:hAnsi="Times New Roman" w:cs="Times New Roman"/>
          <w:sz w:val="20"/>
          <w:szCs w:val="20"/>
        </w:rPr>
        <w:t xml:space="preserve"> females and </w:t>
      </w:r>
      <w:r w:rsidR="00870D3E" w:rsidRPr="009F36E2">
        <w:rPr>
          <w:rFonts w:ascii="Times New Roman" w:hAnsi="Times New Roman" w:cs="Times New Roman"/>
          <w:sz w:val="20"/>
          <w:szCs w:val="20"/>
        </w:rPr>
        <w:t>113</w:t>
      </w:r>
      <w:r w:rsidR="005B716E" w:rsidRPr="009F36E2">
        <w:rPr>
          <w:rFonts w:ascii="Times New Roman" w:hAnsi="Times New Roman" w:cs="Times New Roman"/>
          <w:sz w:val="20"/>
          <w:szCs w:val="20"/>
        </w:rPr>
        <w:t xml:space="preserve"> males (</w:t>
      </w:r>
      <w:r w:rsidR="00870D3E" w:rsidRPr="009F36E2">
        <w:rPr>
          <w:rFonts w:ascii="Times New Roman" w:hAnsi="Times New Roman" w:cs="Times New Roman"/>
          <w:sz w:val="20"/>
          <w:szCs w:val="20"/>
        </w:rPr>
        <w:t>3.71:1</w:t>
      </w:r>
      <w:r w:rsidRPr="009F36E2">
        <w:rPr>
          <w:rFonts w:ascii="Times New Roman" w:hAnsi="Times New Roman" w:cs="Times New Roman"/>
          <w:sz w:val="20"/>
          <w:szCs w:val="20"/>
        </w:rPr>
        <w:t>; female: male) were</w:t>
      </w:r>
      <w:r w:rsidR="005B716E" w:rsidRPr="009F36E2">
        <w:rPr>
          <w:rFonts w:ascii="Times New Roman" w:hAnsi="Times New Roman" w:cs="Times New Roman"/>
          <w:sz w:val="20"/>
          <w:szCs w:val="20"/>
        </w:rPr>
        <w:t xml:space="preserve"> eligible for inclusion</w:t>
      </w:r>
      <w:r w:rsidRPr="009F36E2">
        <w:rPr>
          <w:rFonts w:ascii="Times New Roman" w:hAnsi="Times New Roman" w:cs="Times New Roman"/>
          <w:sz w:val="20"/>
          <w:szCs w:val="20"/>
        </w:rPr>
        <w:t>.</w:t>
      </w:r>
      <w:r w:rsidR="00870D3E" w:rsidRPr="009F36E2">
        <w:rPr>
          <w:rFonts w:ascii="Times New Roman" w:hAnsi="Times New Roman" w:cs="Times New Roman"/>
          <w:sz w:val="20"/>
          <w:szCs w:val="20"/>
        </w:rPr>
        <w:t xml:space="preserve"> </w:t>
      </w:r>
      <w:r w:rsidR="000F372E" w:rsidRPr="009F36E2">
        <w:rPr>
          <w:rFonts w:ascii="Times New Roman" w:hAnsi="Times New Roman" w:cs="Times New Roman"/>
          <w:sz w:val="20"/>
          <w:szCs w:val="20"/>
        </w:rPr>
        <w:t>Included</w:t>
      </w:r>
      <w:r w:rsidR="00555A29" w:rsidRPr="009F36E2">
        <w:rPr>
          <w:rFonts w:ascii="Times New Roman" w:hAnsi="Times New Roman" w:cs="Times New Roman"/>
          <w:sz w:val="20"/>
          <w:szCs w:val="20"/>
        </w:rPr>
        <w:t xml:space="preserve"> studies varied as to whether they reported 1 primary diagnosis per overall participant or 1 diagnosis per unilateral TMJ.</w:t>
      </w:r>
      <w:r w:rsidR="008D1206" w:rsidRPr="009F36E2">
        <w:rPr>
          <w:rFonts w:ascii="Times New Roman" w:hAnsi="Times New Roman" w:cs="Times New Roman"/>
          <w:sz w:val="20"/>
          <w:szCs w:val="20"/>
        </w:rPr>
        <w:t xml:space="preserve"> Myofascial pain was the most frequently reported diagnosis (n=266), while disc displacements were also commonly reported (disc dis</w:t>
      </w:r>
      <w:r w:rsidR="009F36E2" w:rsidRPr="009F36E2">
        <w:rPr>
          <w:rFonts w:ascii="Times New Roman" w:hAnsi="Times New Roman" w:cs="Times New Roman"/>
          <w:sz w:val="20"/>
          <w:szCs w:val="20"/>
        </w:rPr>
        <w:t>placement with reduction: n=156 /</w:t>
      </w:r>
      <w:r w:rsidR="008D1206" w:rsidRPr="009F36E2">
        <w:rPr>
          <w:rFonts w:ascii="Times New Roman" w:hAnsi="Times New Roman" w:cs="Times New Roman"/>
          <w:sz w:val="20"/>
          <w:szCs w:val="20"/>
        </w:rPr>
        <w:t xml:space="preserve"> disc displacement without reduction: n=55</w:t>
      </w:r>
      <w:r w:rsidR="009F36E2" w:rsidRPr="009F36E2">
        <w:rPr>
          <w:rFonts w:ascii="Times New Roman" w:hAnsi="Times New Roman" w:cs="Times New Roman"/>
          <w:sz w:val="20"/>
          <w:szCs w:val="20"/>
        </w:rPr>
        <w:t xml:space="preserve"> /</w:t>
      </w:r>
      <w:r w:rsidR="008D1206" w:rsidRPr="009F36E2">
        <w:rPr>
          <w:rFonts w:ascii="Times New Roman" w:hAnsi="Times New Roman" w:cs="Times New Roman"/>
          <w:sz w:val="20"/>
          <w:szCs w:val="20"/>
        </w:rPr>
        <w:t xml:space="preserve"> disc displacement without reduction and arthralgia: n=34). Arthralgia was common, with 141 participants receiving this diagnosis, while a </w:t>
      </w:r>
      <w:r w:rsidR="009F36E2" w:rsidRPr="009F36E2">
        <w:rPr>
          <w:rFonts w:ascii="Times New Roman" w:hAnsi="Times New Roman" w:cs="Times New Roman"/>
          <w:sz w:val="20"/>
          <w:szCs w:val="20"/>
        </w:rPr>
        <w:t>cohort were diagnosed with</w:t>
      </w:r>
      <w:r w:rsidR="008D1206" w:rsidRPr="009F36E2">
        <w:rPr>
          <w:rFonts w:ascii="Times New Roman" w:hAnsi="Times New Roman" w:cs="Times New Roman"/>
          <w:sz w:val="20"/>
          <w:szCs w:val="20"/>
        </w:rPr>
        <w:t xml:space="preserve"> osteoarthritis (n=27) or osteoarthrosis (n=9).</w:t>
      </w:r>
    </w:p>
    <w:p w14:paraId="0CC0467D" w14:textId="77777777" w:rsidR="000E26FC" w:rsidRPr="00001A20" w:rsidRDefault="000E26FC" w:rsidP="0083735F">
      <w:pPr>
        <w:spacing w:line="480" w:lineRule="auto"/>
        <w:jc w:val="both"/>
        <w:rPr>
          <w:rFonts w:ascii="Times New Roman" w:hAnsi="Times New Roman" w:cs="Times New Roman"/>
          <w:b/>
          <w:sz w:val="20"/>
          <w:szCs w:val="20"/>
        </w:rPr>
      </w:pPr>
      <w:r w:rsidRPr="00001A20">
        <w:rPr>
          <w:rFonts w:ascii="Times New Roman" w:hAnsi="Times New Roman" w:cs="Times New Roman"/>
          <w:b/>
          <w:sz w:val="20"/>
          <w:szCs w:val="20"/>
        </w:rPr>
        <w:t>Assessment of Methodological Quality of Included Studies</w:t>
      </w:r>
    </w:p>
    <w:p w14:paraId="475CD252" w14:textId="3BA6941A" w:rsidR="009B57AC" w:rsidRPr="00001A20" w:rsidRDefault="004334C7" w:rsidP="0083735F">
      <w:pPr>
        <w:spacing w:line="480" w:lineRule="auto"/>
        <w:jc w:val="both"/>
        <w:rPr>
          <w:rFonts w:ascii="Times New Roman" w:hAnsi="Times New Roman" w:cs="Times New Roman"/>
          <w:sz w:val="20"/>
          <w:szCs w:val="20"/>
          <w:u w:val="single"/>
        </w:rPr>
      </w:pPr>
      <w:r w:rsidRPr="00001A20">
        <w:rPr>
          <w:rFonts w:ascii="Times New Roman" w:hAnsi="Times New Roman" w:cs="Times New Roman"/>
          <w:sz w:val="20"/>
          <w:szCs w:val="20"/>
        </w:rPr>
        <w:t>R</w:t>
      </w:r>
      <w:r w:rsidR="002D515E" w:rsidRPr="00001A20">
        <w:rPr>
          <w:rFonts w:ascii="Times New Roman" w:hAnsi="Times New Roman" w:cs="Times New Roman"/>
          <w:sz w:val="20"/>
          <w:szCs w:val="20"/>
        </w:rPr>
        <w:t xml:space="preserve">eviewers reached full consensus regarding ratings of methodological quality. On average, </w:t>
      </w:r>
      <w:r w:rsidR="003B77E9" w:rsidRPr="00001A20">
        <w:rPr>
          <w:rFonts w:ascii="Times New Roman" w:hAnsi="Times New Roman" w:cs="Times New Roman"/>
          <w:sz w:val="20"/>
          <w:szCs w:val="20"/>
        </w:rPr>
        <w:t xml:space="preserve">studies </w:t>
      </w:r>
      <w:r w:rsidR="002D515E" w:rsidRPr="00001A20">
        <w:rPr>
          <w:rFonts w:ascii="Times New Roman" w:hAnsi="Times New Roman" w:cs="Times New Roman"/>
          <w:sz w:val="20"/>
          <w:szCs w:val="20"/>
        </w:rPr>
        <w:t xml:space="preserve">were </w:t>
      </w:r>
      <w:r w:rsidR="00D66205" w:rsidRPr="00001A20">
        <w:rPr>
          <w:rFonts w:ascii="Times New Roman" w:hAnsi="Times New Roman" w:cs="Times New Roman"/>
          <w:sz w:val="20"/>
          <w:szCs w:val="20"/>
        </w:rPr>
        <w:t xml:space="preserve">deemed to be of </w:t>
      </w:r>
      <w:r w:rsidRPr="00001A20">
        <w:rPr>
          <w:rFonts w:ascii="Times New Roman" w:hAnsi="Times New Roman" w:cs="Times New Roman"/>
          <w:sz w:val="20"/>
          <w:szCs w:val="20"/>
        </w:rPr>
        <w:t xml:space="preserve">moderate </w:t>
      </w:r>
      <w:r w:rsidR="009B57AC" w:rsidRPr="00001A20">
        <w:rPr>
          <w:rFonts w:ascii="Times New Roman" w:hAnsi="Times New Roman" w:cs="Times New Roman"/>
          <w:sz w:val="20"/>
          <w:szCs w:val="20"/>
        </w:rPr>
        <w:t>quality</w:t>
      </w:r>
      <w:r w:rsidR="00D66205" w:rsidRPr="00001A20">
        <w:rPr>
          <w:rFonts w:ascii="Times New Roman" w:hAnsi="Times New Roman" w:cs="Times New Roman"/>
          <w:sz w:val="20"/>
          <w:szCs w:val="20"/>
        </w:rPr>
        <w:t xml:space="preserve"> (see Table 1)</w:t>
      </w:r>
      <w:r w:rsidR="009B57AC" w:rsidRPr="00001A20">
        <w:rPr>
          <w:rFonts w:ascii="Times New Roman" w:hAnsi="Times New Roman" w:cs="Times New Roman"/>
          <w:sz w:val="20"/>
          <w:szCs w:val="20"/>
        </w:rPr>
        <w:t xml:space="preserve">. </w:t>
      </w:r>
      <w:r w:rsidR="000E26FC" w:rsidRPr="00001A20">
        <w:rPr>
          <w:rFonts w:ascii="Times New Roman" w:hAnsi="Times New Roman" w:cs="Times New Roman"/>
          <w:sz w:val="20"/>
          <w:szCs w:val="20"/>
        </w:rPr>
        <w:t xml:space="preserve">The items </w:t>
      </w:r>
      <w:r w:rsidR="00656F93" w:rsidRPr="00001A20">
        <w:rPr>
          <w:rFonts w:ascii="Times New Roman" w:hAnsi="Times New Roman" w:cs="Times New Roman"/>
          <w:sz w:val="20"/>
          <w:szCs w:val="20"/>
        </w:rPr>
        <w:t>which predominantly contributed to</w:t>
      </w:r>
      <w:r w:rsidR="000E26FC" w:rsidRPr="00001A20">
        <w:rPr>
          <w:rFonts w:ascii="Times New Roman" w:hAnsi="Times New Roman" w:cs="Times New Roman"/>
          <w:sz w:val="20"/>
          <w:szCs w:val="20"/>
        </w:rPr>
        <w:t xml:space="preserve"> lower methodological quality ratings were: </w:t>
      </w:r>
      <w:r w:rsidR="00656F93" w:rsidRPr="00001A20">
        <w:rPr>
          <w:rFonts w:ascii="Times New Roman" w:hAnsi="Times New Roman" w:cs="Times New Roman"/>
          <w:sz w:val="20"/>
          <w:szCs w:val="20"/>
        </w:rPr>
        <w:t xml:space="preserve">inadequate descriptions </w:t>
      </w:r>
      <w:r w:rsidR="00D66205" w:rsidRPr="00001A20">
        <w:rPr>
          <w:rFonts w:ascii="Times New Roman" w:hAnsi="Times New Roman" w:cs="Times New Roman"/>
          <w:sz w:val="20"/>
          <w:szCs w:val="20"/>
        </w:rPr>
        <w:t xml:space="preserve">or measurement </w:t>
      </w:r>
      <w:r w:rsidR="00656F93" w:rsidRPr="00001A20">
        <w:rPr>
          <w:rFonts w:ascii="Times New Roman" w:hAnsi="Times New Roman" w:cs="Times New Roman"/>
          <w:sz w:val="20"/>
          <w:szCs w:val="20"/>
        </w:rPr>
        <w:t xml:space="preserve">of </w:t>
      </w:r>
      <w:r w:rsidR="00D66205" w:rsidRPr="00001A20">
        <w:rPr>
          <w:rFonts w:ascii="Times New Roman" w:hAnsi="Times New Roman" w:cs="Times New Roman"/>
          <w:sz w:val="20"/>
          <w:szCs w:val="20"/>
        </w:rPr>
        <w:t>confounding factors and inadequate blinding of assessors</w:t>
      </w:r>
      <w:r w:rsidR="00656F93" w:rsidRPr="00001A20">
        <w:rPr>
          <w:rFonts w:ascii="Times New Roman" w:hAnsi="Times New Roman" w:cs="Times New Roman"/>
          <w:sz w:val="20"/>
          <w:szCs w:val="20"/>
        </w:rPr>
        <w:t xml:space="preserve">. A range of items </w:t>
      </w:r>
      <w:r w:rsidR="00870D3E" w:rsidRPr="00001A20">
        <w:rPr>
          <w:rFonts w:ascii="Times New Roman" w:hAnsi="Times New Roman" w:cs="Times New Roman"/>
          <w:sz w:val="20"/>
          <w:szCs w:val="20"/>
        </w:rPr>
        <w:t>contributed to</w:t>
      </w:r>
      <w:r w:rsidR="00656F93" w:rsidRPr="00001A20">
        <w:rPr>
          <w:rFonts w:ascii="Times New Roman" w:hAnsi="Times New Roman" w:cs="Times New Roman"/>
          <w:sz w:val="20"/>
          <w:szCs w:val="20"/>
        </w:rPr>
        <w:t xml:space="preserve"> positive ratings, including </w:t>
      </w:r>
      <w:r w:rsidR="00D66205" w:rsidRPr="00001A20">
        <w:rPr>
          <w:rFonts w:ascii="Times New Roman" w:hAnsi="Times New Roman" w:cs="Times New Roman"/>
          <w:sz w:val="20"/>
          <w:szCs w:val="20"/>
        </w:rPr>
        <w:t>adequate description of null hypotheses/aims and</w:t>
      </w:r>
      <w:r w:rsidR="00656F93" w:rsidRPr="00001A20">
        <w:rPr>
          <w:rFonts w:ascii="Times New Roman" w:hAnsi="Times New Roman" w:cs="Times New Roman"/>
          <w:sz w:val="20"/>
          <w:szCs w:val="20"/>
        </w:rPr>
        <w:t xml:space="preserve"> </w:t>
      </w:r>
      <w:r w:rsidR="00D66205" w:rsidRPr="00001A20">
        <w:rPr>
          <w:rFonts w:ascii="Times New Roman" w:hAnsi="Times New Roman" w:cs="Times New Roman"/>
          <w:sz w:val="20"/>
          <w:szCs w:val="20"/>
        </w:rPr>
        <w:t>the use of</w:t>
      </w:r>
      <w:r w:rsidR="00656F93" w:rsidRPr="00001A20">
        <w:rPr>
          <w:rFonts w:ascii="Times New Roman" w:hAnsi="Times New Roman" w:cs="Times New Roman"/>
          <w:sz w:val="20"/>
          <w:szCs w:val="20"/>
        </w:rPr>
        <w:t xml:space="preserve"> valid and reliable outcome measurement tools</w:t>
      </w:r>
      <w:r w:rsidR="00D66205" w:rsidRPr="00001A20">
        <w:rPr>
          <w:rFonts w:ascii="Times New Roman" w:hAnsi="Times New Roman" w:cs="Times New Roman"/>
          <w:sz w:val="20"/>
          <w:szCs w:val="20"/>
        </w:rPr>
        <w:t>.</w:t>
      </w:r>
    </w:p>
    <w:p w14:paraId="4EFD745F" w14:textId="77777777" w:rsidR="000E26FC" w:rsidRPr="00001A20" w:rsidRDefault="000E26FC" w:rsidP="0083735F">
      <w:pPr>
        <w:spacing w:line="480" w:lineRule="auto"/>
        <w:jc w:val="both"/>
        <w:rPr>
          <w:rFonts w:ascii="Times New Roman" w:hAnsi="Times New Roman" w:cs="Times New Roman"/>
          <w:b/>
          <w:sz w:val="20"/>
          <w:szCs w:val="20"/>
        </w:rPr>
      </w:pPr>
      <w:r w:rsidRPr="00001A20">
        <w:rPr>
          <w:rFonts w:ascii="Times New Roman" w:hAnsi="Times New Roman" w:cs="Times New Roman"/>
          <w:b/>
          <w:sz w:val="20"/>
          <w:szCs w:val="20"/>
        </w:rPr>
        <w:t>Prevalence of Diet Modifications</w:t>
      </w:r>
    </w:p>
    <w:p w14:paraId="6C663F85" w14:textId="60E7458F" w:rsidR="000E26FC" w:rsidRPr="00001A20" w:rsidRDefault="000E26FC" w:rsidP="0083735F">
      <w:pPr>
        <w:spacing w:line="480" w:lineRule="auto"/>
        <w:jc w:val="both"/>
        <w:rPr>
          <w:rFonts w:ascii="Times New Roman" w:hAnsi="Times New Roman" w:cs="Times New Roman"/>
          <w:sz w:val="20"/>
          <w:szCs w:val="20"/>
        </w:rPr>
      </w:pPr>
      <w:r w:rsidRPr="00001A20">
        <w:rPr>
          <w:rFonts w:ascii="Times New Roman" w:hAnsi="Times New Roman" w:cs="Times New Roman"/>
          <w:sz w:val="20"/>
          <w:szCs w:val="20"/>
        </w:rPr>
        <w:t>Based on data</w:t>
      </w:r>
      <w:r w:rsidR="00870D3E" w:rsidRPr="00001A20">
        <w:rPr>
          <w:rFonts w:ascii="Times New Roman" w:hAnsi="Times New Roman" w:cs="Times New Roman"/>
          <w:sz w:val="20"/>
          <w:szCs w:val="20"/>
        </w:rPr>
        <w:t xml:space="preserve"> extracted from 5 studies (n=533</w:t>
      </w:r>
      <w:r w:rsidRPr="00001A20">
        <w:rPr>
          <w:rFonts w:ascii="Times New Roman" w:hAnsi="Times New Roman" w:cs="Times New Roman"/>
          <w:sz w:val="20"/>
          <w:szCs w:val="20"/>
        </w:rPr>
        <w:t>)</w:t>
      </w:r>
      <w:r w:rsidR="009F36E2" w:rsidRPr="005D1B9A">
        <w:rPr>
          <w:rFonts w:ascii="Times New Roman" w:hAnsi="Times New Roman" w:cs="Times New Roman"/>
          <w:sz w:val="20"/>
          <w:szCs w:val="20"/>
          <w:vertAlign w:val="superscript"/>
        </w:rPr>
        <w:fldChar w:fldCharType="begin"/>
      </w:r>
      <w:r w:rsidR="009F36E2" w:rsidRPr="005D1B9A">
        <w:rPr>
          <w:rFonts w:ascii="Times New Roman" w:hAnsi="Times New Roman" w:cs="Times New Roman"/>
          <w:sz w:val="20"/>
          <w:szCs w:val="20"/>
          <w:vertAlign w:val="superscript"/>
        </w:rPr>
        <w:instrText xml:space="preserve"> ADDIN ZOTERO_ITEM CSL_CITATION {"citationID":"13M2LPWR","properties":{"formattedCitation":"(26\\uc0\\u8211{}30)","plainCitation":"(26–30)","noteIndex":0},"citationItems":[{"id":627,"uris":["http://zotero.org/users/local/nlzVUL7s/items/L7IA4T4N"],"uri":["http://zotero.org/users/local/nlzVUL7s/items/L7IA4T4N"],"itemData":{"id":627,"type":"article-journal","title":"Chewing in temporomandibular disorder patients: an exploratory study of an association with some psychological variables","container-title":"Journal of Orofacial Pain","page":"56-67","volume":"25","issue":"1","source":"PubMed","abstract":"AIMS: To compare kinematic parameters (ie, amplitude, velocity, cycle frequency) of chewing and pain characteristics in a group of female myofascial temporomandibular disorder (TMD) patients with an age-matched control female group, and to study correlations between psychological variables and kinematic variables of chewing.\nMETHODS: Twenty-nine female participants were recruited. All participants were categorized according to the Research Diagnostic Criteria for TMD (RDC/TMD) into control (n = 14, mean age 28.9 years, SD 5.0 years) or TMD (n = 15, mean age 31.3 years, SD 10.7) groups. Jaw movements were recorded during free gum chewing and chewing standardized for timing. Patients completed the Depression, Anxiety, and Stress Scales (DASS-42), the Pain Catastrophizing Scale (PCS), the Fear of Pain Questionnaire-III (FPQ-III), and the Pain Self-Efficacy Questionnaire (PSEQ). Statistical analyses involved evaluation for group differences, and correlations between kinematic variables and psychological questionnaire scores (eg, depression, anxiety, stress) and pain intensity ratings.\nRESULTS: Velocity and amplitude of standardized (but not free) chewing were significantly greater (P &lt; .05) in the TMD group than the control group. There were significant (P &lt; .05) positive correlations between pain intensity ratings and velocity and amplitude of standardized chewing but not free chewing. There were significant (P &lt; .05) positive correlations between depression and jaw amplitude and stress and jaw velocity for standardized but not free chewing.\nCONCLUSION: This exploratory study has provided data suggesting that psychological factors, manifesting in depression and stress, play a role in influencing the association between pain and motor activity.","ISSN":"1064-6655","note":"PMID: 21359238","shortTitle":"Chewing in temporomandibular disorder patients","journalAbbreviation":"J Orofac Pain","language":"eng","author":[{"family":"Brandini","given":"Daniela A."},{"family":"Benson","given":"Janet"},{"family":"Nicholas","given":"Michael K."},{"family":"Murray","given":"Greg M."},{"family":"Peck","given":"Christopher C."}],"issued":{"date-parts":[["2011"]]}}},{"id":609,"uris":["http://zotero.org/users/local/nlzVUL7s/items/QULXUY94"],"uri":["http://zotero.org/users/local/nlzVUL7s/items/QULXUY94"],"itemData":{"id":609,"type":"article-journal","title":"The impact of orofacial pain on the quality of life of patients with temporomandibular disorder","container-title":"Journal of Orofacial Pain","page":"28-37","volume":"23","issue":"1","source":"PubMed","abstract":"AIMS: To evaluate the relationships between gender, diagnosis, and severity of temporomandibular disorders (TMD) with self-reports of the impact of TMD on the quality of life.\nMETHODS: Eighty-three individuals seeking TMD treatment at the Dental School of Pontifical Catholic University Minas from May to August 2005 were evaluated by a single examiner who was trained and calibrated for diagnosis according to criteria of Axis I of the Research Diagnostic Criteria for TMD (RDC/TMD). The severity of TMD was established by the Temporomandibular Index and the impact on quality of life by the Oral Health Impact Profile (OHIP 14). Complete data were available for 78 of the 83 initial patients and evaluated by the Mann-Whitney test and Spearman correlation analysis.\nRESULTS: Except for one patient, all individuals showed some impact related to physical pain. Of the seven aspects evaluated on the OHIP 14, women presented a greater impact than men only for functional limitations (Mann-Whitney, P &lt; .05). Patients presenting with diagnoses of muscular disorders (group I) or osteoarthritis (group III) reported a greater impact than those without (P &lt; .05). The Spearman test demonstrated a significant correlation between impact on quality of life and severity of TMD (P &lt; .05).\nCONCLUSION: Orofacial pain had a great impact on the quality of life of individuals with TMD, without group difference between genders. The presence of muscular disorders (group I) and osteoarthritis (group III) was related to greater impact on quality of life, which was not observed for diagnoses of disc displacement (group II). A correlation between severity of TMD and impact on quality of life was clearly observed.","ISSN":"1064-6655","note":"PMID: 19264033","journalAbbreviation":"J Orofac Pain","language":"eng","author":[{"family":"Barros","given":"Vinícius de Magalhães"},{"family":"Seraidarian","given":"Paulo Isaias"},{"family":"Côrtes","given":"Maria Ilma de Souza"},{"family":"Paula","given":"Lylian Vieira","non-dropping-particle":"de"}],"issued":{"date-parts":[["2009"]]}}},{"id":623,"uris":["http://zotero.org/users/local/nlzVUL7s/items/CDBMUVCC"],"uri":["http://zotero.org/users/local/nlzVUL7s/items/CDBMUVCC"],"itemData":{"id":623,"type":"article-journal","title":"Oral health-related quality of life in Indian patients with temporomandibular disorders","container-title":"Journal of Cranio-Maxillary Diseases","page":"42","volume":"4","issue":"1","language":"English","author":[{"family":"Fotedar","given":"Shailee"},{"family":"Chauhan","given":"Atul"},{"family":"Bhardwaj","given":"Vinay"},{"family":"Manchanda","given":"Kavita"}],"issued":{"date-parts":[["2015",1,1]]}}},{"id":617,"uris":["http://zotero.org/users/local/nlzVUL7s/items/46PUFYWE"],"uri":["http://zotero.org/users/local/nlzVUL7s/items/46PUFYWE"],"itemData":{"id":617,"type":"article-journal","title":"Questionable effect of lavage for treatment of painful jaw movements at disc displacement without reduction: a 3-year randomised controlled follow-up","container-title":"Journal of Oral Rehabilitation","page":"742-750","volume":"42","issue":"10","source":"PubMed","abstract":"The present randomised controlled study compared the 3-year outcome of local anaesthetics with anaesthetics and lavage in patients suffering from painful temporomandibular joint (TMJ) locking. The study included 45 patients referred for treatment of temporomandibular disorders (TMD) to the Department of Orofacial Pain and Jaw Function, Faculty of Odontology, Malmö University, Malmö, Sweden. All patients received a history questionnaire and clinical examination according to the Research Diagnostic Criteria for TMD, panoramic radiographs and magnetic resonance imaging at baseline. Twenty-five patients were randomised to anaesthetics alone and 20 patients to anaesthetics and lavage. Three years after treatment, we sent the 37 patients who were available for follow-up a questionnaire that evaluated pain intensity, physical and emotional functioning, and global improvement. Thirty-four patients responded. The primary outcome was defined as ≥ 30% pain relief. In an intention-to-treat analysis, 28 of 45 patients (62%) reported ≥ 30% pain relief at the follow-up. At 3 years, improvement in pain relief, physical functioning, emotional functioning and global improvement differed non-significantly between local anaesthetics and anaesthetics and lavage. Compared with baseline, significant improvements (P &lt; 0.05) in pain intensity, physical functioning, emotional functioning and global changes had occurred in both groups after 3 years. Because outcome measurements in the local anaesthetics and lavage and the local anaesthetics groups differed non-significantly 3 years after treatment of painful TMJ disc displacement without reduction, use of lavage (50 mL saline) has an equivalent effect as local anaesthetics.","DOI":"10.1111/joor.12311","ISSN":"1365-2842","note":"PMID: 26013140","shortTitle":"Questionable effect of lavage for treatment of painful jaw movements at disc displacement without reduction","journalAbbreviation":"J Oral Rehabil","language":"eng","author":[{"family":"Baker","given":"Z."},{"family":"Eriksson","given":"L."},{"family":"Englesson Sahlström","given":"L."},{"family":"Ekberg","given":"Ec"}],"issued":{"date-parts":[["2015",10]]}}},{"id":432,"uris":["http://zotero.org/users/local/nlzVUL7s/items/J5MYXJ4B"],"uri":["http://zotero.org/users/local/nlzVUL7s/items/J5MYXJ4B"],"itemData":{"id":432,"type":"article-journal","title":"Functional and psychosocial impact related to specific temporomandibular disorder diagnoses","container-title":"Journal of Dentistry","page":"643-650","volume":"35","issue":"8","source":"PubMed","abstract":"OBJECTIVES: Comparing the level of impaired oral health-related quality of life (OHRQoL) in patients with a specific temporomandibular disorder (TMD) diagnosis to general population subjects unaffected by TMD to derive the unique functional and psychosocial impact due to TMD.\nMETHODS: A sample of 471 consecutive treatment seeking adult patients with at least one physical (axis I) TMD diagnosis according to the research diagnostic criteria for temporomandibular disorders (RDC/TMD) was included in this study. OHRQoL was measured using the oral health impact profile (OHIP). To derive functional and psychosocial impact due to TMD mean OHIP scores were calculated from adult subjects of a regional population sample without any RDC/TMD axis I diagnosis (N=135) from which a subgroup without any sign/symptom according to the Helkimo-index (N=35) was derived. These means were subtracted from mean OHIP scores of the TMD patients.\nRESULTS: All TMD patients with a single axis I diagnosis presented much higher impaired OHRQoL (OHIP means: 27.5-56.2) compared to general population subjects (9.7 in subjects without any TMD sign/symptom and 14.8 in those without RDC/TMD axis I diagnosis). Group I diagnosis (myofascial pain) showed the highest OHRQoL impact with the lowest in patients with group II diagnosis (disc displacement). Patients with two pain-related diagnoses had significantly higher impaired OHRQoL than patients with a single one (58.9 versus 49.2, p=0.03).\nCONCLUSIONS: All TMD axis I diagnoses have significant impact on OHRQoL. Subjects with pain-associated conditions present higher scores than those without pain. Patients with two pain-related diagnoses have more impaired OHRQoL than subjects with one diagnosis.","DOI":"10.1016/j.jdent.2007.04.010","ISSN":"0300-5712","note":"PMID: 17573174","journalAbbreviation":"J Dent","language":"eng","author":[{"family":"Reissmann","given":"Daniel R."},{"family":"John","given":"Mike T."},{"family":"Schierz","given":"Oliver"},{"family":"Wassell","given":"Robert W."}],"issued":{"date-parts":[["2007",8]]}}}],"schema":"https://github.com/citation-style-language/schema/raw/master/csl-citation.json"} </w:instrText>
      </w:r>
      <w:r w:rsidR="009F36E2" w:rsidRPr="005D1B9A">
        <w:rPr>
          <w:rFonts w:ascii="Times New Roman" w:hAnsi="Times New Roman" w:cs="Times New Roman"/>
          <w:sz w:val="20"/>
          <w:szCs w:val="20"/>
          <w:vertAlign w:val="superscript"/>
        </w:rPr>
        <w:fldChar w:fldCharType="separate"/>
      </w:r>
      <w:r w:rsidR="009F36E2" w:rsidRPr="005D1B9A">
        <w:rPr>
          <w:rFonts w:ascii="Times New Roman" w:hAnsi="Times New Roman" w:cs="Times New Roman"/>
          <w:sz w:val="20"/>
          <w:szCs w:val="24"/>
          <w:vertAlign w:val="superscript"/>
        </w:rPr>
        <w:t>(26–30)</w:t>
      </w:r>
      <w:r w:rsidR="009F36E2" w:rsidRPr="005D1B9A">
        <w:rPr>
          <w:rFonts w:ascii="Times New Roman" w:hAnsi="Times New Roman" w:cs="Times New Roman"/>
          <w:sz w:val="20"/>
          <w:szCs w:val="20"/>
          <w:vertAlign w:val="superscript"/>
        </w:rPr>
        <w:fldChar w:fldCharType="end"/>
      </w:r>
      <w:r w:rsidR="00D66205" w:rsidRPr="00001A20">
        <w:rPr>
          <w:rFonts w:ascii="Times New Roman" w:hAnsi="Times New Roman" w:cs="Times New Roman"/>
          <w:sz w:val="20"/>
          <w:szCs w:val="20"/>
        </w:rPr>
        <w:t>,</w:t>
      </w:r>
      <w:r w:rsidRPr="00001A20">
        <w:rPr>
          <w:rFonts w:ascii="Times New Roman" w:hAnsi="Times New Roman" w:cs="Times New Roman"/>
          <w:sz w:val="20"/>
          <w:szCs w:val="20"/>
        </w:rPr>
        <w:t xml:space="preserve"> the prevalence of diet modifications was estimated to be </w:t>
      </w:r>
      <w:r w:rsidR="001079AD" w:rsidRPr="00001A20">
        <w:rPr>
          <w:rFonts w:ascii="Times New Roman" w:hAnsi="Times New Roman" w:cs="Times New Roman"/>
          <w:sz w:val="20"/>
          <w:szCs w:val="20"/>
        </w:rPr>
        <w:t>45.1</w:t>
      </w:r>
      <w:r w:rsidRPr="00001A20">
        <w:rPr>
          <w:rFonts w:ascii="Times New Roman" w:hAnsi="Times New Roman" w:cs="Times New Roman"/>
          <w:sz w:val="20"/>
          <w:szCs w:val="20"/>
        </w:rPr>
        <w:t>% (</w:t>
      </w:r>
      <w:r w:rsidR="001905A2" w:rsidRPr="00001A20">
        <w:rPr>
          <w:rFonts w:ascii="Times New Roman" w:hAnsi="Times New Roman" w:cs="Times New Roman"/>
          <w:sz w:val="20"/>
          <w:szCs w:val="20"/>
        </w:rPr>
        <w:t>c</w:t>
      </w:r>
      <w:r w:rsidR="001079AD" w:rsidRPr="00001A20">
        <w:rPr>
          <w:rFonts w:ascii="Times New Roman" w:hAnsi="Times New Roman" w:cs="Times New Roman"/>
          <w:sz w:val="20"/>
          <w:szCs w:val="20"/>
        </w:rPr>
        <w:t xml:space="preserve">onfidence interval: 31.93-58.64) </w:t>
      </w:r>
      <w:r w:rsidRPr="00001A20">
        <w:rPr>
          <w:rFonts w:ascii="Times New Roman" w:hAnsi="Times New Roman" w:cs="Times New Roman"/>
          <w:sz w:val="20"/>
          <w:szCs w:val="20"/>
        </w:rPr>
        <w:t xml:space="preserve">(Figure 2). </w:t>
      </w:r>
    </w:p>
    <w:p w14:paraId="299FB772" w14:textId="77777777" w:rsidR="000E26FC" w:rsidRPr="00001A20" w:rsidRDefault="000E26FC" w:rsidP="0083735F">
      <w:pPr>
        <w:spacing w:line="480" w:lineRule="auto"/>
        <w:jc w:val="both"/>
        <w:rPr>
          <w:rFonts w:ascii="Times New Roman" w:hAnsi="Times New Roman" w:cs="Times New Roman"/>
          <w:sz w:val="20"/>
          <w:szCs w:val="20"/>
          <w:u w:val="single"/>
        </w:rPr>
      </w:pPr>
      <w:r w:rsidRPr="00001A20">
        <w:rPr>
          <w:rFonts w:ascii="Times New Roman" w:hAnsi="Times New Roman" w:cs="Times New Roman"/>
          <w:sz w:val="20"/>
          <w:szCs w:val="20"/>
          <w:u w:val="single"/>
        </w:rPr>
        <w:t>Note to Editor INSERT FIGURE 2 HERE</w:t>
      </w:r>
    </w:p>
    <w:p w14:paraId="6F4D5A11" w14:textId="77777777" w:rsidR="000E26FC" w:rsidRPr="00001A20" w:rsidRDefault="000E26FC" w:rsidP="0083735F">
      <w:pPr>
        <w:spacing w:line="480" w:lineRule="auto"/>
        <w:jc w:val="both"/>
        <w:rPr>
          <w:rFonts w:ascii="Times New Roman" w:hAnsi="Times New Roman" w:cs="Times New Roman"/>
          <w:b/>
          <w:sz w:val="20"/>
          <w:szCs w:val="20"/>
        </w:rPr>
      </w:pPr>
      <w:r w:rsidRPr="00001A20">
        <w:rPr>
          <w:rFonts w:ascii="Times New Roman" w:hAnsi="Times New Roman" w:cs="Times New Roman"/>
          <w:b/>
          <w:sz w:val="20"/>
          <w:szCs w:val="20"/>
        </w:rPr>
        <w:t>DISCUSSION</w:t>
      </w:r>
    </w:p>
    <w:p w14:paraId="2771CE9B" w14:textId="5AD9CFF1" w:rsidR="00AC1219" w:rsidRPr="00AC1219" w:rsidRDefault="000F372E" w:rsidP="0083735F">
      <w:pPr>
        <w:spacing w:line="480" w:lineRule="auto"/>
        <w:jc w:val="both"/>
        <w:rPr>
          <w:rFonts w:ascii="Times New Roman" w:hAnsi="Times New Roman" w:cs="Times New Roman"/>
          <w:color w:val="FF0000"/>
          <w:sz w:val="20"/>
        </w:rPr>
      </w:pPr>
      <w:r w:rsidRPr="00DF1BFF">
        <w:rPr>
          <w:rFonts w:ascii="Times New Roman" w:hAnsi="Times New Roman" w:cs="Times New Roman"/>
          <w:sz w:val="20"/>
          <w:szCs w:val="20"/>
        </w:rPr>
        <w:t>This s</w:t>
      </w:r>
      <w:r w:rsidR="00423D31" w:rsidRPr="00DF1BFF">
        <w:rPr>
          <w:rFonts w:ascii="Times New Roman" w:hAnsi="Times New Roman" w:cs="Times New Roman"/>
          <w:sz w:val="20"/>
          <w:szCs w:val="20"/>
        </w:rPr>
        <w:t xml:space="preserve">tudy </w:t>
      </w:r>
      <w:r w:rsidRPr="00DF1BFF">
        <w:rPr>
          <w:rFonts w:ascii="Times New Roman" w:hAnsi="Times New Roman" w:cs="Times New Roman"/>
          <w:sz w:val="20"/>
          <w:szCs w:val="20"/>
        </w:rPr>
        <w:t xml:space="preserve">demonstrated that </w:t>
      </w:r>
      <w:r w:rsidR="00DF1BFF" w:rsidRPr="00DF1BFF">
        <w:rPr>
          <w:rFonts w:ascii="Times New Roman" w:hAnsi="Times New Roman" w:cs="Times New Roman"/>
          <w:sz w:val="20"/>
          <w:szCs w:val="20"/>
        </w:rPr>
        <w:t>d</w:t>
      </w:r>
      <w:r w:rsidR="00AC1219" w:rsidRPr="00AC1219">
        <w:rPr>
          <w:rFonts w:ascii="Times New Roman" w:hAnsi="Times New Roman" w:cs="Times New Roman"/>
          <w:sz w:val="20"/>
        </w:rPr>
        <w:t xml:space="preserve">iet modifications are commonly used as a compensatory strategy by </w:t>
      </w:r>
      <w:r w:rsidR="005D1B9A">
        <w:rPr>
          <w:rFonts w:ascii="Times New Roman" w:hAnsi="Times New Roman" w:cs="Times New Roman"/>
          <w:sz w:val="20"/>
        </w:rPr>
        <w:t>adult</w:t>
      </w:r>
      <w:r w:rsidR="00AC1219" w:rsidRPr="00AC1219">
        <w:rPr>
          <w:rFonts w:ascii="Times New Roman" w:hAnsi="Times New Roman" w:cs="Times New Roman"/>
          <w:sz w:val="20"/>
        </w:rPr>
        <w:t>s with TMDs who experience impaired mastication</w:t>
      </w:r>
      <w:r w:rsidR="00AC1219">
        <w:rPr>
          <w:rFonts w:ascii="Times New Roman" w:hAnsi="Times New Roman" w:cs="Times New Roman"/>
          <w:sz w:val="20"/>
        </w:rPr>
        <w:t xml:space="preserve">, </w:t>
      </w:r>
      <w:r w:rsidR="00AC1219" w:rsidRPr="00AC1219">
        <w:rPr>
          <w:rFonts w:ascii="Times New Roman" w:hAnsi="Times New Roman" w:cs="Times New Roman"/>
          <w:sz w:val="20"/>
        </w:rPr>
        <w:t xml:space="preserve">although </w:t>
      </w:r>
      <w:r w:rsidR="00AC1219">
        <w:rPr>
          <w:rFonts w:ascii="Times New Roman" w:hAnsi="Times New Roman" w:cs="Times New Roman"/>
          <w:sz w:val="20"/>
        </w:rPr>
        <w:t>this topic</w:t>
      </w:r>
      <w:r w:rsidR="00AC1219" w:rsidRPr="00AC1219">
        <w:rPr>
          <w:rFonts w:ascii="Times New Roman" w:hAnsi="Times New Roman" w:cs="Times New Roman"/>
          <w:sz w:val="20"/>
        </w:rPr>
        <w:t xml:space="preserve"> has typically rece</w:t>
      </w:r>
      <w:r w:rsidR="00AC1219">
        <w:rPr>
          <w:rFonts w:ascii="Times New Roman" w:hAnsi="Times New Roman" w:cs="Times New Roman"/>
          <w:sz w:val="20"/>
        </w:rPr>
        <w:t>ived limited research attention</w:t>
      </w:r>
      <w:r w:rsidR="00AC1219" w:rsidRPr="00AC1219">
        <w:rPr>
          <w:rFonts w:ascii="Times New Roman" w:hAnsi="Times New Roman" w:cs="Times New Roman"/>
          <w:sz w:val="20"/>
        </w:rPr>
        <w:t>. Research on eating and swallowing problems in other clinical cohorts suggests that consuming</w:t>
      </w:r>
      <w:r w:rsidR="00DF1BFF">
        <w:rPr>
          <w:rFonts w:ascii="Times New Roman" w:hAnsi="Times New Roman" w:cs="Times New Roman"/>
          <w:sz w:val="20"/>
        </w:rPr>
        <w:t xml:space="preserve"> a modified diet negatively impa</w:t>
      </w:r>
      <w:r w:rsidR="00AC1219" w:rsidRPr="00AC1219">
        <w:rPr>
          <w:rFonts w:ascii="Times New Roman" w:hAnsi="Times New Roman" w:cs="Times New Roman"/>
          <w:sz w:val="20"/>
        </w:rPr>
        <w:t>cts overall physical health. In addition, HRQOL is also often affected as food choices are restricted and participation in social events is reduced</w:t>
      </w:r>
      <w:r w:rsidR="00AC1219" w:rsidRPr="005D1B9A">
        <w:rPr>
          <w:rFonts w:ascii="Times New Roman" w:hAnsi="Times New Roman" w:cs="Times New Roman"/>
          <w:sz w:val="20"/>
          <w:vertAlign w:val="superscript"/>
        </w:rPr>
        <w:fldChar w:fldCharType="begin"/>
      </w:r>
      <w:r w:rsidR="00AC1219" w:rsidRPr="005D1B9A">
        <w:rPr>
          <w:rFonts w:ascii="Times New Roman" w:hAnsi="Times New Roman" w:cs="Times New Roman"/>
          <w:sz w:val="20"/>
          <w:vertAlign w:val="superscript"/>
        </w:rPr>
        <w:instrText xml:space="preserve"> ADDIN ZOTERO_ITEM CSL_CITATION {"citationID":"tt8UnPM9","properties":{"formattedCitation":"(20,21)","plainCitation":"(20,21)","noteIndex":0},"citationItems":[{"id":1372,"uris":["http://zotero.org/users/local/nlzVUL7s/items/XSE624ZE"],"uri":["http://zotero.org/users/local/nlzVUL7s/items/XSE624ZE"],"itemData":{"id":1372,"type":"article-journal","title":"Dysphagia in the elderly: management and nutritional considerations","container-title":"Clinical Interventions in Aging","page":"287-298","volume":"7","source":"PubMed Central","abstract":"Dysphagia is a prevalent difficulty among aging adults. Though increasing age facilitates subtle physiologic changes in swallow function, age-related diseases are significant factors in the presence and severity of dysphagia. Among elderly diseases and health complications, stroke and dementia reflect high rates of dysphagia. In both conditions, dysphagia is associated with nutritional deficits and increased risk of pneumonia. Recent efforts have suggested that elderly community dwellers are also at risk for dysphagia and associated deficits in nutritional status and increased pneumonia risk. Swallowing rehabilitation is an effective approach to increase safe oral intake in these populations and recent research has demonstrated extended benefits related to improved nutritional status and reduced pneumonia rates. In this manuscript, we review data describing age related changes in swallowing and discuss the relationship of dysphagia in patients following stroke, those with dementia, and in community dwelling elderly. Subsequently, we review basic approaches to dysphagia intervention including both compensatory and rehabilitative approaches. We conclude with a discussion on the positive impact of swallowing rehabilitation on malnutrition and pneumonia in elderly who either present with dysphagia or are at risk for dysphagia.","DOI":"10.2147/CIA.S23404","ISSN":"1176-9092","note":"PMID: 22956864\nPMCID: PMC3426263","shortTitle":"Dysphagia in the elderly","journalAbbreviation":"Clin Interv Aging","author":[{"family":"Sura","given":"Livia"},{"family":"Madhavan","given":"Aarthi"},{"family":"Carnaby","given":"Giselle"},{"family":"Crary","given":"Michael A"}],"issued":{"date-parts":[["2012"]]}}},{"id":1159,"uris":["http://zotero.org/users/local/nlzVUL7s/items/9I3ILDB7"],"uri":["http://zotero.org/users/local/nlzVUL7s/items/9I3ILDB7"],"itemData":{"id":1159,"type":"article-journal","title":"Comparison of energy and protein intakes of older people consuming a texture modified diet with a normal hospital diet","container-title":"Journal of Human Nutrition and Dietetics: The Official Journal of the British Dietetic Association","page":"213-219","volume":"18","issue":"3","source":"PubMed","abstract":"BACKGROUND: There are very few studies looking at the energy and protein requirements of patients requiring texture modified diets. Dysphagia is the main indication for people to be recommended texture-modified diets. Older people post-stroke are the key group in the hospital setting who consume this type of diet. The diets can be of several consistencies ranging from pureed to soft textures.\nOBJECTIVE: To compare the 24-hour dietary intake of older people consuming a texture modified diet in a clinical setting to older people consuming a normal hospital diet.\nMETHOD: Weighed food intakes and food record charts were used to quantify the patients' intakes, which were compared to their individual requirements.\nRESULTS: The oral intake of 55 patients was measured. Twenty-five of the patients surveyed were eating a normal diet and acted as controls for 30 patients who were prescribed a texture-modified diet. The results showed that the texture-modified group had significantly lower intakes of energy (3877 versus 6115 kJ, P &lt; 0.0001) and protein (40 versus 60 g, P &lt; 0.003) compared to consumption of the normal diet. The energy and protein deficit from estimated requirements was significantly greater in the texture-modified group (2549 versus 357 kJ, P &lt; 0.0001; 6 versus 22 g, P = 0.013; respectively).\nCONCLUSION: These statistically significant results indicate that older people on texture-modified diets have a lower intake of energy and protein than those consuming a normal hospital diet and it is likely that other nutrients will be inadequate. All patients on texture-modified diets should be assessed by the dietitian for nutritional support. Evidence based strategies for improving overall nutrient intake should be identified.","DOI":"10.1111/j.1365-277X.2005.00605.x","ISSN":"0952-3871","note":"PMID: 15882384","journalAbbreviation":"J Hum Nutr Diet","language":"eng","author":[{"family":"Wright","given":"L."},{"family":"Cotter","given":"D."},{"family":"Hickson","given":"M."},{"family":"Frost","given":"G."}],"issued":{"date-parts":[["2005",6]]}}}],"schema":"https://github.com/citation-style-language/schema/raw/master/csl-citation.json"} </w:instrText>
      </w:r>
      <w:r w:rsidR="00AC1219" w:rsidRPr="005D1B9A">
        <w:rPr>
          <w:rFonts w:ascii="Times New Roman" w:hAnsi="Times New Roman" w:cs="Times New Roman"/>
          <w:sz w:val="20"/>
          <w:vertAlign w:val="superscript"/>
        </w:rPr>
        <w:fldChar w:fldCharType="separate"/>
      </w:r>
      <w:r w:rsidR="00AC1219" w:rsidRPr="005D1B9A">
        <w:rPr>
          <w:rFonts w:ascii="Times New Roman" w:hAnsi="Times New Roman" w:cs="Times New Roman"/>
          <w:sz w:val="20"/>
          <w:vertAlign w:val="superscript"/>
        </w:rPr>
        <w:t>(20,21)</w:t>
      </w:r>
      <w:r w:rsidR="00AC1219" w:rsidRPr="005D1B9A">
        <w:rPr>
          <w:rFonts w:ascii="Times New Roman" w:hAnsi="Times New Roman" w:cs="Times New Roman"/>
          <w:sz w:val="20"/>
          <w:vertAlign w:val="superscript"/>
        </w:rPr>
        <w:fldChar w:fldCharType="end"/>
      </w:r>
      <w:r w:rsidR="00AC1219" w:rsidRPr="00AC1219">
        <w:rPr>
          <w:rFonts w:ascii="Times New Roman" w:hAnsi="Times New Roman" w:cs="Times New Roman"/>
          <w:sz w:val="20"/>
        </w:rPr>
        <w:t>. However, little is known about the impact of diet modifications in adults with TMDs on physical functioning and psychosocial well-being.</w:t>
      </w:r>
    </w:p>
    <w:p w14:paraId="251ACAF1" w14:textId="332EC8DC" w:rsidR="00DF1BFF" w:rsidRPr="0083735F" w:rsidRDefault="00DF1BFF" w:rsidP="0083735F">
      <w:pPr>
        <w:spacing w:line="480" w:lineRule="auto"/>
        <w:jc w:val="both"/>
        <w:rPr>
          <w:rFonts w:ascii="Times New Roman" w:hAnsi="Times New Roman" w:cs="Times New Roman"/>
          <w:sz w:val="20"/>
        </w:rPr>
      </w:pPr>
      <w:r w:rsidRPr="00DF1BFF">
        <w:rPr>
          <w:rFonts w:ascii="Times New Roman" w:hAnsi="Times New Roman" w:cs="Times New Roman"/>
          <w:sz w:val="20"/>
        </w:rPr>
        <w:t>It is hypothesised that if diets are modified, they may not be nutritionally balanced and may lack key nutrients or calories. Research has found that the modified diets consumed by people with eating and swallowing problems typically contain significantly lower levels of energy and protein than those consumed by healthy controls</w:t>
      </w:r>
      <w:r w:rsidRPr="005D1B9A">
        <w:rPr>
          <w:rFonts w:ascii="Times New Roman" w:hAnsi="Times New Roman" w:cs="Times New Roman"/>
          <w:sz w:val="20"/>
          <w:vertAlign w:val="superscript"/>
        </w:rPr>
        <w:fldChar w:fldCharType="begin"/>
      </w:r>
      <w:r w:rsidRPr="005D1B9A">
        <w:rPr>
          <w:rFonts w:ascii="Times New Roman" w:hAnsi="Times New Roman" w:cs="Times New Roman"/>
          <w:sz w:val="20"/>
          <w:vertAlign w:val="superscript"/>
        </w:rPr>
        <w:instrText xml:space="preserve"> ADDIN ZOTERO_ITEM CSL_CITATION {"citationID":"r6gEdt3a","properties":{"formattedCitation":"(21)","plainCitation":"(21)","noteIndex":0},"citationItems":[{"id":1159,"uris":["http://zotero.org/users/local/nlzVUL7s/items/9I3ILDB7"],"uri":["http://zotero.org/users/local/nlzVUL7s/items/9I3ILDB7"],"itemData":{"id":1159,"type":"article-journal","title":"Comparison of energy and protein intakes of older people consuming a texture modified diet with a normal hospital diet","container-title":"Journal of Human Nutrition and Dietetics: The Official Journal of the British Dietetic Association","page":"213-219","volume":"18","issue":"3","source":"PubMed","abstract":"BACKGROUND: There are very few studies looking at the energy and protein requirements of patients requiring texture modified diets. Dysphagia is the main indication for people to be recommended texture-modified diets. Older people post-stroke are the key group in the hospital setting who consume this type of diet. The diets can be of several consistencies ranging from pureed to soft textures.\nOBJECTIVE: To compare the 24-hour dietary intake of older people consuming a texture modified diet in a clinical setting to older people consuming a normal hospital diet.\nMETHOD: Weighed food intakes and food record charts were used to quantify the patients' intakes, which were compared to their individual requirements.\nRESULTS: The oral intake of 55 patients was measured. Twenty-five of the patients surveyed were eating a normal diet and acted as controls for 30 patients who were prescribed a texture-modified diet. The results showed that the texture-modified group had significantly lower intakes of energy (3877 versus 6115 kJ, P &lt; 0.0001) and protein (40 versus 60 g, P &lt; 0.003) compared to consumption of the normal diet. The energy and protein deficit from estimated requirements was significantly greater in the texture-modified group (2549 versus 357 kJ, P &lt; 0.0001; 6 versus 22 g, P = 0.013; respectively).\nCONCLUSION: These statistically significant results indicate that older people on texture-modified diets have a lower intake of energy and protein than those consuming a normal hospital diet and it is likely that other nutrients will be inadequate. All patients on texture-modified diets should be assessed by the dietitian for nutritional support. Evidence based strategies for improving overall nutrient intake should be identified.","DOI":"10.1111/j.1365-277X.2005.00605.x","ISSN":"0952-3871","note":"PMID: 15882384","journalAbbreviation":"J Hum Nutr Diet","language":"eng","author":[{"family":"Wright","given":"L."},{"family":"Cotter","given":"D."},{"family":"Hickson","given":"M."},{"family":"Frost","given":"G."}],"issued":{"date-parts":[["2005",6]]}}}],"schema":"https://github.com/citation-style-language/schema/raw/master/csl-citation.json"} </w:instrText>
      </w:r>
      <w:r w:rsidRPr="005D1B9A">
        <w:rPr>
          <w:rFonts w:ascii="Times New Roman" w:hAnsi="Times New Roman" w:cs="Times New Roman"/>
          <w:sz w:val="20"/>
          <w:vertAlign w:val="superscript"/>
        </w:rPr>
        <w:fldChar w:fldCharType="separate"/>
      </w:r>
      <w:r w:rsidRPr="005D1B9A">
        <w:rPr>
          <w:rFonts w:ascii="Times New Roman" w:hAnsi="Times New Roman" w:cs="Times New Roman"/>
          <w:sz w:val="20"/>
          <w:vertAlign w:val="superscript"/>
        </w:rPr>
        <w:t>(21)</w:t>
      </w:r>
      <w:r w:rsidRPr="005D1B9A">
        <w:rPr>
          <w:rFonts w:ascii="Times New Roman" w:hAnsi="Times New Roman" w:cs="Times New Roman"/>
          <w:sz w:val="20"/>
          <w:vertAlign w:val="superscript"/>
        </w:rPr>
        <w:fldChar w:fldCharType="end"/>
      </w:r>
      <w:r w:rsidRPr="00DF1BFF">
        <w:rPr>
          <w:rFonts w:ascii="Times New Roman" w:hAnsi="Times New Roman" w:cs="Times New Roman"/>
          <w:sz w:val="20"/>
        </w:rPr>
        <w:t>. In addition, patients consuming modified diets also demonstrate significantly greater energy and protein deficits than healthy controls, potentially increasing the risk of unintentional weight loss</w:t>
      </w:r>
      <w:r w:rsidRPr="005D1B9A">
        <w:rPr>
          <w:rFonts w:ascii="Times New Roman" w:hAnsi="Times New Roman" w:cs="Times New Roman"/>
          <w:sz w:val="20"/>
          <w:vertAlign w:val="superscript"/>
        </w:rPr>
        <w:fldChar w:fldCharType="begin"/>
      </w:r>
      <w:r w:rsidRPr="005D1B9A">
        <w:rPr>
          <w:rFonts w:ascii="Times New Roman" w:hAnsi="Times New Roman" w:cs="Times New Roman"/>
          <w:sz w:val="20"/>
          <w:vertAlign w:val="superscript"/>
        </w:rPr>
        <w:instrText xml:space="preserve"> ADDIN ZOTERO_ITEM CSL_CITATION {"citationID":"TjYhPzZC","properties":{"formattedCitation":"(21)","plainCitation":"(21)","noteIndex":0},"citationItems":[{"id":1159,"uris":["http://zotero.org/users/local/nlzVUL7s/items/9I3ILDB7"],"uri":["http://zotero.org/users/local/nlzVUL7s/items/9I3ILDB7"],"itemData":{"id":1159,"type":"article-journal","title":"Comparison of energy and protein intakes of older people consuming a texture modified diet with a normal hospital diet","container-title":"Journal of Human Nutrition and Dietetics: The Official Journal of the British Dietetic Association","page":"213-219","volume":"18","issue":"3","source":"PubMed","abstract":"BACKGROUND: There are very few studies looking at the energy and protein requirements of patients requiring texture modified diets. Dysphagia is the main indication for people to be recommended texture-modified diets. Older people post-stroke are the key group in the hospital setting who consume this type of diet. The diets can be of several consistencies ranging from pureed to soft textures.\nOBJECTIVE: To compare the 24-hour dietary intake of older people consuming a texture modified diet in a clinical setting to older people consuming a normal hospital diet.\nMETHOD: Weighed food intakes and food record charts were used to quantify the patients' intakes, which were compared to their individual requirements.\nRESULTS: The oral intake of 55 patients was measured. Twenty-five of the patients surveyed were eating a normal diet and acted as controls for 30 patients who were prescribed a texture-modified diet. The results showed that the texture-modified group had significantly lower intakes of energy (3877 versus 6115 kJ, P &lt; 0.0001) and protein (40 versus 60 g, P &lt; 0.003) compared to consumption of the normal diet. The energy and protein deficit from estimated requirements was significantly greater in the texture-modified group (2549 versus 357 kJ, P &lt; 0.0001; 6 versus 22 g, P = 0.013; respectively).\nCONCLUSION: These statistically significant results indicate that older people on texture-modified diets have a lower intake of energy and protein than those consuming a normal hospital diet and it is likely that other nutrients will be inadequate. All patients on texture-modified diets should be assessed by the dietitian for nutritional support. Evidence based strategies for improving overall nutrient intake should be identified.","DOI":"10.1111/j.1365-277X.2005.00605.x","ISSN":"0952-3871","note":"PMID: 15882384","journalAbbreviation":"J Hum Nutr Diet","language":"eng","author":[{"family":"Wright","given":"L."},{"family":"Cotter","given":"D."},{"family":"Hickson","given":"M."},{"family":"Frost","given":"G."}],"issued":{"date-parts":[["2005",6]]}}}],"schema":"https://github.com/citation-style-language/schema/raw/master/csl-citation.json"} </w:instrText>
      </w:r>
      <w:r w:rsidRPr="005D1B9A">
        <w:rPr>
          <w:rFonts w:ascii="Times New Roman" w:hAnsi="Times New Roman" w:cs="Times New Roman"/>
          <w:sz w:val="20"/>
          <w:vertAlign w:val="superscript"/>
        </w:rPr>
        <w:fldChar w:fldCharType="separate"/>
      </w:r>
      <w:r w:rsidRPr="005D1B9A">
        <w:rPr>
          <w:rFonts w:ascii="Times New Roman" w:hAnsi="Times New Roman" w:cs="Times New Roman"/>
          <w:sz w:val="20"/>
          <w:vertAlign w:val="superscript"/>
        </w:rPr>
        <w:t>(21)</w:t>
      </w:r>
      <w:r w:rsidRPr="005D1B9A">
        <w:rPr>
          <w:rFonts w:ascii="Times New Roman" w:hAnsi="Times New Roman" w:cs="Times New Roman"/>
          <w:sz w:val="20"/>
          <w:vertAlign w:val="superscript"/>
        </w:rPr>
        <w:fldChar w:fldCharType="end"/>
      </w:r>
      <w:r w:rsidRPr="00DF1BFF">
        <w:rPr>
          <w:rFonts w:ascii="Times New Roman" w:hAnsi="Times New Roman" w:cs="Times New Roman"/>
          <w:sz w:val="20"/>
        </w:rPr>
        <w:t>. Finally, modified diets often contain higher levels of sugar</w:t>
      </w:r>
      <w:r w:rsidRPr="005D1B9A">
        <w:rPr>
          <w:rFonts w:ascii="Times New Roman" w:hAnsi="Times New Roman" w:cs="Times New Roman"/>
          <w:sz w:val="20"/>
          <w:vertAlign w:val="superscript"/>
        </w:rPr>
        <w:fldChar w:fldCharType="begin"/>
      </w:r>
      <w:r w:rsidRPr="005D1B9A">
        <w:rPr>
          <w:rFonts w:ascii="Times New Roman" w:hAnsi="Times New Roman" w:cs="Times New Roman"/>
          <w:sz w:val="20"/>
          <w:vertAlign w:val="superscript"/>
        </w:rPr>
        <w:instrText xml:space="preserve"> ADDIN ZOTERO_ITEM CSL_CITATION {"citationID":"2kStPIrG","properties":{"formattedCitation":"(32)","plainCitation":"(32)","noteIndex":0},"citationItems":[{"id":1379,"uris":["http://zotero.org/users/local/nlzVUL7s/items/7RY2PERC"],"uri":["http://zotero.org/users/local/nlzVUL7s/items/7RY2PERC"],"itemData":{"id":1379,"type":"article-journal","title":"Added sugars and nutrient density in the diet of elderly Danish nursing home residents","container-title":"Scandinavian Journal of Nutrition","page":"68-72","volume":"46","issue":"2","source":"Taylor and Francis+NEJM","abstract":"Background: Nursing home residents may be offered food and drinks with a high content of added sugars to increase their energy intake.Objective: To analyse the in uence o “empty calories” on the nutrient density, energy intake and body mass index of elderly Danish nursing home residents.Design: The nutrient intake of 104 residents aged 83 (80–85) years was assessed using 4 day dietary records.Results: Twentyseven (26%) residents had an intake of added sugars &lt;10E%, 41 (39%) between 10 and 20E%, and 36 (35%) ≥ 20E%. A signi? cant decrease in nutrient density for dietary ? bre, vitamins A, D, E, thiamine, B6, folate and B12, and the minerals iron, zinc and iodine was observed as sugar concentration rose across the three groups. A negative relation was found between high levels of added sugars and intake of energy (p &lt;0.05).Conclusions: A high intake of added sugars may adversely inuence the intake of essential nutrients, and should be restricted in the diet of elderly nursing home residents, and be replaced by food and drinks with a high content of energy and micronutrients.","DOI":"10.1080/11026480213011","ISSN":"1102-6480","author":[{"family":"Beck","given":"Anne Marie"},{"family":"Ovesen","given":"Lars"}],"issued":{"date-parts":[["2002",1,1]]}}}],"schema":"https://github.com/citation-style-language/schema/raw/master/csl-citation.json"} </w:instrText>
      </w:r>
      <w:r w:rsidRPr="005D1B9A">
        <w:rPr>
          <w:rFonts w:ascii="Times New Roman" w:hAnsi="Times New Roman" w:cs="Times New Roman"/>
          <w:sz w:val="20"/>
          <w:vertAlign w:val="superscript"/>
        </w:rPr>
        <w:fldChar w:fldCharType="separate"/>
      </w:r>
      <w:r w:rsidRPr="005D1B9A">
        <w:rPr>
          <w:rFonts w:ascii="Times New Roman" w:hAnsi="Times New Roman" w:cs="Times New Roman"/>
          <w:sz w:val="20"/>
          <w:vertAlign w:val="superscript"/>
        </w:rPr>
        <w:t>(32)</w:t>
      </w:r>
      <w:r w:rsidRPr="005D1B9A">
        <w:rPr>
          <w:rFonts w:ascii="Times New Roman" w:hAnsi="Times New Roman" w:cs="Times New Roman"/>
          <w:sz w:val="20"/>
          <w:vertAlign w:val="superscript"/>
        </w:rPr>
        <w:fldChar w:fldCharType="end"/>
      </w:r>
      <w:r w:rsidRPr="00DF1BFF">
        <w:rPr>
          <w:rFonts w:ascii="Times New Roman" w:hAnsi="Times New Roman" w:cs="Times New Roman"/>
          <w:sz w:val="20"/>
        </w:rPr>
        <w:t xml:space="preserve"> and lower levels of fibre than recommended</w:t>
      </w:r>
      <w:r w:rsidRPr="005D1B9A">
        <w:rPr>
          <w:rFonts w:ascii="Times New Roman" w:hAnsi="Times New Roman" w:cs="Times New Roman"/>
          <w:sz w:val="20"/>
          <w:vertAlign w:val="superscript"/>
        </w:rPr>
        <w:fldChar w:fldCharType="begin"/>
      </w:r>
      <w:r w:rsidRPr="005D1B9A">
        <w:rPr>
          <w:rFonts w:ascii="Times New Roman" w:hAnsi="Times New Roman" w:cs="Times New Roman"/>
          <w:sz w:val="20"/>
          <w:vertAlign w:val="superscript"/>
        </w:rPr>
        <w:instrText xml:space="preserve"> ADDIN ZOTERO_ITEM CSL_CITATION {"citationID":"Vz4NF6m2","properties":{"formattedCitation":"(33)","plainCitation":"(33)","noteIndex":0},"citationItems":[{"id":1384,"uris":["http://zotero.org/users/local/nlzVUL7s/items/V3NDCRVJ"],"uri":["http://zotero.org/users/local/nlzVUL7s/items/V3NDCRVJ"],"itemData":{"id":1384,"type":"article-journal","title":"The association between chewing and swallowing difficulties and nutritional status in older adults","container-title":"Australian Dental Journal","page":"200-206","volume":"58","issue":"2","source":"Wiley Online Library","abstract":"Background The aim of this study was to investigate the associations of chewing and swallowing dysfunctions to nutritional status in older adults. Methods This cross-sectional study comprised a convenience sample of 1065 community-dwelling older adults living in rural United States. Dietary assessment included the Block Full Length Food Frequency Questionnaire, 24-hour Food Intake Recall and Mini Nutritional Assessment. Classification of chewing and swallowing difficulties was determined by a criterion of outlined factors. Results In our sample, 113 (11%) had chewing difficulties, 51 (5%) had swallowing difficulties, and 11 (1%) had both. Compared to the Dietary Reference Intakes (DRIs), the study population was deficient in calories and several nutrients. Mean daily intake in individuals reporting chewing, swallowing, or difficulties with both were 1489 ± 360, 1461 ± 374 and 1374 ± 240 calories respectively. There was no statistically significant difference between the groups. Vitamin A, vitamin E and manganese were significantly lower in those with chewing difficulties while vitamin E and magnesium were significantly lower in individuals with swallowing difficulties (p &lt; 0.05). Conclusions These results emphasize the importance of chewing and swallowing difficulties in modulating nutritional outcomes in older adults. These co-morbidities should be monitored in this population and intake of nutrient dense foods should be increased in those at risk.","DOI":"10.1111/adj.12064","ISSN":"1834-7819","language":"en","author":[{"family":"Mann","given":"T."},{"family":"Heuberger","given":"R."},{"family":"Wong","given":"H."}]}}],"schema":"https://github.com/citation-style-language/schema/raw/master/csl-citation.json"} </w:instrText>
      </w:r>
      <w:r w:rsidRPr="005D1B9A">
        <w:rPr>
          <w:rFonts w:ascii="Times New Roman" w:hAnsi="Times New Roman" w:cs="Times New Roman"/>
          <w:sz w:val="20"/>
          <w:vertAlign w:val="superscript"/>
        </w:rPr>
        <w:fldChar w:fldCharType="separate"/>
      </w:r>
      <w:r w:rsidRPr="005D1B9A">
        <w:rPr>
          <w:rFonts w:ascii="Times New Roman" w:hAnsi="Times New Roman" w:cs="Times New Roman"/>
          <w:sz w:val="20"/>
          <w:vertAlign w:val="superscript"/>
        </w:rPr>
        <w:t>(33)</w:t>
      </w:r>
      <w:r w:rsidRPr="005D1B9A">
        <w:rPr>
          <w:rFonts w:ascii="Times New Roman" w:hAnsi="Times New Roman" w:cs="Times New Roman"/>
          <w:sz w:val="20"/>
          <w:vertAlign w:val="superscript"/>
        </w:rPr>
        <w:fldChar w:fldCharType="end"/>
      </w:r>
      <w:r w:rsidRPr="00DF1BFF">
        <w:rPr>
          <w:rFonts w:ascii="Times New Roman" w:hAnsi="Times New Roman" w:cs="Times New Roman"/>
          <w:sz w:val="20"/>
        </w:rPr>
        <w:t>, with the potential for the development of subsequent gastrointestinal difficulties, such as constipation</w:t>
      </w:r>
      <w:r w:rsidRPr="005D1B9A">
        <w:rPr>
          <w:rFonts w:ascii="Times New Roman" w:hAnsi="Times New Roman" w:cs="Times New Roman"/>
          <w:sz w:val="20"/>
          <w:vertAlign w:val="superscript"/>
        </w:rPr>
        <w:fldChar w:fldCharType="begin"/>
      </w:r>
      <w:r w:rsidRPr="005D1B9A">
        <w:rPr>
          <w:rFonts w:ascii="Times New Roman" w:hAnsi="Times New Roman" w:cs="Times New Roman"/>
          <w:sz w:val="20"/>
          <w:vertAlign w:val="superscript"/>
        </w:rPr>
        <w:instrText xml:space="preserve"> ADDIN ZOTERO_ITEM CSL_CITATION {"citationID":"fmuZSgjN","properties":{"formattedCitation":"(34)","plainCitation":"(34)","noteIndex":0},"citationItems":[{"id":1387,"uris":["http://zotero.org/users/local/nlzVUL7s/items/A3WW4U5Y"],"uri":["http://zotero.org/users/local/nlzVUL7s/items/A3WW4U5Y"],"itemData":{"id":1387,"type":"article-journal","title":"Nutritional Considerations for the Stroke Patient with Dysphagia","container-title":"Topics in Stroke Rehabilitation","page":"51-68","volume":"3","issue":"3","source":"Taylor and Francis+NEJM","abstract":"Dysphagia is a physical disability that negatively affects patients' abilities to meet their nutritional needs. Dysphagia may result in anorexia, weight loss, protein-energy malnutrition, and vitamin and mineral deficiencies. Dehydration is also a major risk. Swallowing abnormalities have been observed in 25% to 50% of patients following a stroke. The dietitian's role in assessingthe nutritional status of dysphagic patients and in working with the interdisciplinary team isessential to comprehensive patient care. A Nutrition Assessment Form is presented for stroke patients, and recommendations are made for dysphagic diets and feeding management for the interdisciplinary team. Increasing food consumption is critical to improving nutritional status and quality of life for those receiving rehabilitation services.","DOI":"10.1080/10749357.1996.11754122","ISSN":"1074-9357","note":"PMID: 27681828","author":[{"family":"Gilbride","given":"Judith A."},{"family":"Spector","given":"Susan"}],"issued":{"date-parts":[["1996",9,1]]}}}],"schema":"https://github.com/citation-style-language/schema/raw/master/csl-citation.json"} </w:instrText>
      </w:r>
      <w:r w:rsidRPr="005D1B9A">
        <w:rPr>
          <w:rFonts w:ascii="Times New Roman" w:hAnsi="Times New Roman" w:cs="Times New Roman"/>
          <w:sz w:val="20"/>
          <w:vertAlign w:val="superscript"/>
        </w:rPr>
        <w:fldChar w:fldCharType="separate"/>
      </w:r>
      <w:r w:rsidRPr="005D1B9A">
        <w:rPr>
          <w:rFonts w:ascii="Times New Roman" w:hAnsi="Times New Roman" w:cs="Times New Roman"/>
          <w:sz w:val="20"/>
          <w:vertAlign w:val="superscript"/>
        </w:rPr>
        <w:t>(34)</w:t>
      </w:r>
      <w:r w:rsidRPr="005D1B9A">
        <w:rPr>
          <w:rFonts w:ascii="Times New Roman" w:hAnsi="Times New Roman" w:cs="Times New Roman"/>
          <w:sz w:val="20"/>
          <w:vertAlign w:val="superscript"/>
        </w:rPr>
        <w:fldChar w:fldCharType="end"/>
      </w:r>
      <w:r w:rsidRPr="00DF1BFF">
        <w:rPr>
          <w:rFonts w:ascii="Times New Roman" w:hAnsi="Times New Roman" w:cs="Times New Roman"/>
          <w:sz w:val="20"/>
        </w:rPr>
        <w:t>. In other clinical groups who experience eating and swallowing problems, the dietitian typically evaluates and manages these potential risks to weight and systemic health, as part of the wider MDT</w:t>
      </w:r>
      <w:r w:rsidRPr="005D1B9A">
        <w:rPr>
          <w:rFonts w:ascii="Times New Roman" w:hAnsi="Times New Roman" w:cs="Times New Roman"/>
          <w:sz w:val="20"/>
          <w:vertAlign w:val="superscript"/>
        </w:rPr>
        <w:fldChar w:fldCharType="begin"/>
      </w:r>
      <w:r w:rsidRPr="005D1B9A">
        <w:rPr>
          <w:rFonts w:ascii="Times New Roman" w:hAnsi="Times New Roman" w:cs="Times New Roman"/>
          <w:sz w:val="20"/>
          <w:vertAlign w:val="superscript"/>
        </w:rPr>
        <w:instrText xml:space="preserve"> ADDIN ZOTERO_ITEM CSL_CITATION {"citationID":"KPCSjdGq","properties":{"formattedCitation":"(35,36)","plainCitation":"(35,36)","noteIndex":0},"citationItems":[{"id":1389,"uris":["http://zotero.org/users/local/nlzVUL7s/items/6TCUCGSW"],"uri":["http://zotero.org/users/local/nlzVUL7s/items/6TCUCGSW"],"itemData":{"id":1389,"type":"article-journal","title":"Dysphagia in Hospitalized Older Patients: Associated Factors and Nutritional Interventions","container-title":"The Journal of Nutrition, Health &amp; Aging","page":"103-110","volume":"22","issue":"1","source":"PubMed","abstract":"OBJECTIVES: To (1) assess the association between dysphagia and malnutrition as well as other related factors and (2) investigate the nutritional interventions that are initiated in dysphagic older patients.\nDESIGN: Cross-sectional, multi-center point prevalence measurement.\nSETTING: 53 Austrian hospitals.\nPARTICIPANTS: 3174 hospitalized patients, 65 years or older.\nMEASUREMENTS: A standardized and tested questionnaire was used for the data collection, which was based on both inspections of the patients and information documented in the patient chart. Medical diagnoses were assessed by referring to the International Classification of Diseases. Dysphagia was measured by asking the patient a dichotomous question. Several other data points were collected including: gender, age, number of diseases, malnutrition, care dependency scale (CDS) score and dependency during activities of daily living (ADL). To investigate the associations between dysphagia and malnutrition and other associated factors, cross tabulation, chi-squared test, t-test and Mann-Whitney U test were used.\nRESULTS: The prevalence of dysphagia among these patients was 7.6%. Dysphagia and malnutrition were significantly associated (&lt; 0.001). Patients with dysphagia had statistically significant lower BMI values (p = 0.01), more medical diagnoses (p = 0.003) and were more care dependent (p &lt; 0.001) than patients who did not suffer from dysphagia. The frequency of underlying respiratory diseases, dementia, nervous system disorders and cerebrovascular accidents also differed significantly between dysphagic and non-dysphagic patients. The following nutritional interventions were most frequently initiated in patients with dysphagia: provision of texture-modified food/fluid (32.2%), referral to a dietitian (31.4%), provision of an energy- and/or protein-enriched diet (27.3%), monitoring of nutritional intake (21.5%), enteral nutrition (19.4%) and provision of energy-enriched snacks (15.7%). 24% of patients received no nutritional interventions.\nCONCLUSION: This study demonstrates that a very strong association exists between dysphagia and malnutrition as well as high levels of care dependency and dependency in activities of daily living. Nearly one-quarter of the patients did not receive any nutritional intervention. Therefore, a potential for the improvement of nutritional therapy in older dysphagic hospitalized patients still exists.","DOI":"10.1007/s12603-017-0928-x","ISSN":"1760-4788","note":"PMID: 29300429","shortTitle":"Dysphagia in Hospitalized Older Patients","journalAbbreviation":"J Nutr Health Aging","language":"eng","author":[{"family":"Eglseer","given":"D."},{"family":"Halfens","given":"R. J. G."},{"family":"Schols","given":"J. M. G. A."},{"family":"Lohrmann","given":"C."}],"issued":{"date-parts":[["2018"]]}}},{"id":1391,"uris":["http://zotero.org/users/local/nlzVUL7s/items/PE5Q5ZUE"],"uri":["http://zotero.org/users/local/nlzVUL7s/items/PE5Q5ZUE"],"itemData":{"id":1391,"type":"article-journal","title":"Defining the Role of the Dietitian in Dysphagia Assessment and Management","container-title":"Canadian Journal of Dietetic Practice and Research: A Publication of Dietitians of Canada = Revue Canadienne De La Pratique Et De La Recherche En Dietetique: Une Publication Des Dietetistes Du Canada","page":"100","volume":"76","issue":"2","source":"PubMed","DOI":"10.3148/cjdpr-2015-013","ISSN":"1486-3847","note":"PMID: 26067421","journalAbbreviation":"Can J Diet Pract Res","language":"eng","author":[{"family":"Dietitians Of Canada","given":"null"}],"issued":{"date-parts":[["2015",6]]}}}],"schema":"https://github.com/citation-style-language/schema/raw/master/csl-citation.json"} </w:instrText>
      </w:r>
      <w:r w:rsidRPr="005D1B9A">
        <w:rPr>
          <w:rFonts w:ascii="Times New Roman" w:hAnsi="Times New Roman" w:cs="Times New Roman"/>
          <w:sz w:val="20"/>
          <w:vertAlign w:val="superscript"/>
        </w:rPr>
        <w:fldChar w:fldCharType="separate"/>
      </w:r>
      <w:r w:rsidRPr="005D1B9A">
        <w:rPr>
          <w:rFonts w:ascii="Times New Roman" w:hAnsi="Times New Roman" w:cs="Times New Roman"/>
          <w:sz w:val="20"/>
          <w:vertAlign w:val="superscript"/>
        </w:rPr>
        <w:t>(35,36)</w:t>
      </w:r>
      <w:r w:rsidRPr="005D1B9A">
        <w:rPr>
          <w:rFonts w:ascii="Times New Roman" w:hAnsi="Times New Roman" w:cs="Times New Roman"/>
          <w:sz w:val="20"/>
          <w:vertAlign w:val="superscript"/>
        </w:rPr>
        <w:fldChar w:fldCharType="end"/>
      </w:r>
      <w:r w:rsidRPr="00DF1BFF">
        <w:rPr>
          <w:rFonts w:ascii="Times New Roman" w:hAnsi="Times New Roman" w:cs="Times New Roman"/>
          <w:sz w:val="20"/>
        </w:rPr>
        <w:t>. However, it is unclear if patients with TMDs typically have access to dietitians during TMD management.</w:t>
      </w:r>
      <w:r>
        <w:rPr>
          <w:rFonts w:ascii="Times New Roman" w:hAnsi="Times New Roman" w:cs="Times New Roman"/>
          <w:sz w:val="20"/>
        </w:rPr>
        <w:t xml:space="preserve"> Therefore, this study is </w:t>
      </w:r>
      <w:r w:rsidR="005D1B9A">
        <w:rPr>
          <w:rFonts w:ascii="Times New Roman" w:hAnsi="Times New Roman" w:cs="Times New Roman"/>
          <w:sz w:val="20"/>
        </w:rPr>
        <w:t>significa</w:t>
      </w:r>
      <w:r>
        <w:rPr>
          <w:rFonts w:ascii="Times New Roman" w:hAnsi="Times New Roman" w:cs="Times New Roman"/>
          <w:sz w:val="20"/>
        </w:rPr>
        <w:t xml:space="preserve">nt as it indicates the </w:t>
      </w:r>
      <w:r w:rsidRPr="0083735F">
        <w:rPr>
          <w:rFonts w:ascii="Times New Roman" w:hAnsi="Times New Roman" w:cs="Times New Roman"/>
          <w:sz w:val="20"/>
        </w:rPr>
        <w:t xml:space="preserve">need for increased research in this field to inform the development of both evidence-based management strategies and </w:t>
      </w:r>
      <w:r w:rsidR="005D1B9A">
        <w:rPr>
          <w:rFonts w:ascii="Times New Roman" w:hAnsi="Times New Roman" w:cs="Times New Roman"/>
          <w:sz w:val="20"/>
        </w:rPr>
        <w:t xml:space="preserve">the </w:t>
      </w:r>
      <w:r w:rsidRPr="0083735F">
        <w:rPr>
          <w:rFonts w:ascii="Times New Roman" w:hAnsi="Times New Roman" w:cs="Times New Roman"/>
          <w:sz w:val="20"/>
        </w:rPr>
        <w:t>expansion of typical MDT structures.</w:t>
      </w:r>
    </w:p>
    <w:p w14:paraId="54E82AD0" w14:textId="65242A63" w:rsidR="001905A2" w:rsidRPr="0083735F" w:rsidRDefault="00DF1BFF" w:rsidP="0083735F">
      <w:pPr>
        <w:spacing w:line="480" w:lineRule="auto"/>
        <w:jc w:val="both"/>
        <w:rPr>
          <w:rFonts w:ascii="Times New Roman" w:eastAsia="SimSun" w:hAnsi="Times New Roman" w:cs="Times New Roman"/>
          <w:i/>
          <w:sz w:val="20"/>
          <w:szCs w:val="20"/>
        </w:rPr>
      </w:pPr>
      <w:r w:rsidRPr="0083735F">
        <w:rPr>
          <w:rFonts w:ascii="Times New Roman" w:eastAsia="SimSun" w:hAnsi="Times New Roman" w:cs="Times New Roman"/>
          <w:i/>
          <w:sz w:val="20"/>
          <w:szCs w:val="20"/>
        </w:rPr>
        <w:t xml:space="preserve">Study </w:t>
      </w:r>
      <w:r w:rsidR="001905A2" w:rsidRPr="0083735F">
        <w:rPr>
          <w:rFonts w:ascii="Times New Roman" w:eastAsia="SimSun" w:hAnsi="Times New Roman" w:cs="Times New Roman"/>
          <w:i/>
          <w:sz w:val="20"/>
          <w:szCs w:val="20"/>
        </w:rPr>
        <w:t>Limitations</w:t>
      </w:r>
    </w:p>
    <w:p w14:paraId="0E149419" w14:textId="5DD74DB5" w:rsidR="00DF1BFF" w:rsidRPr="00DF1BFF" w:rsidRDefault="00DF1BFF" w:rsidP="0083735F">
      <w:pPr>
        <w:spacing w:line="480" w:lineRule="auto"/>
        <w:jc w:val="both"/>
        <w:rPr>
          <w:rFonts w:ascii="Times New Roman" w:hAnsi="Times New Roman" w:cs="Times New Roman"/>
          <w:sz w:val="20"/>
        </w:rPr>
      </w:pPr>
      <w:r w:rsidRPr="0083735F">
        <w:rPr>
          <w:rFonts w:ascii="Times New Roman" w:hAnsi="Times New Roman" w:cs="Times New Roman"/>
          <w:sz w:val="20"/>
        </w:rPr>
        <w:t xml:space="preserve">The primary limitations were the limited number of studies which satisfied the strict inclusion criteria, and the lack of population-based studies </w:t>
      </w:r>
      <w:r w:rsidRPr="00DF1BFF">
        <w:rPr>
          <w:rFonts w:ascii="Times New Roman" w:hAnsi="Times New Roman" w:cs="Times New Roman"/>
          <w:sz w:val="20"/>
        </w:rPr>
        <w:t>available for inclusion. Therefore, true prevalence rates may be different to estimates presented here. Also, only 1 study used masticatory assessments to determine the most appropriate levels of oral intake</w:t>
      </w:r>
      <w:r w:rsidRPr="005D1B9A">
        <w:rPr>
          <w:rFonts w:ascii="Times New Roman" w:hAnsi="Times New Roman" w:cs="Times New Roman"/>
          <w:sz w:val="20"/>
          <w:vertAlign w:val="superscript"/>
        </w:rPr>
        <w:fldChar w:fldCharType="begin"/>
      </w:r>
      <w:r w:rsidRPr="005D1B9A">
        <w:rPr>
          <w:rFonts w:ascii="Times New Roman" w:hAnsi="Times New Roman" w:cs="Times New Roman"/>
          <w:sz w:val="20"/>
          <w:vertAlign w:val="superscript"/>
        </w:rPr>
        <w:instrText xml:space="preserve"> ADDIN ZOTERO_ITEM CSL_CITATION {"citationID":"Z9jEIyaz","properties":{"formattedCitation":"(26)","plainCitation":"(26)","noteIndex":0},"citationItems":[{"id":627,"uris":["http://zotero.org/users/local/nlzVUL7s/items/L7IA4T4N"],"uri":["http://zotero.org/users/local/nlzVUL7s/items/L7IA4T4N"],"itemData":{"id":627,"type":"article-journal","title":"Chewing in temporomandibular disorder patients: an exploratory study of an association with some psychological variables","container-title":"Journal of Orofacial Pain","page":"56-67","volume":"25","issue":"1","source":"PubMed","abstract":"AIMS: To compare kinematic parameters (ie, amplitude, velocity, cycle frequency) of chewing and pain characteristics in a group of female myofascial temporomandibular disorder (TMD) patients with an age-matched control female group, and to study correlations between psychological variables and kinematic variables of chewing.\nMETHODS: Twenty-nine female participants were recruited. All participants were categorized according to the Research Diagnostic Criteria for TMD (RDC/TMD) into control (n = 14, mean age 28.9 years, SD 5.0 years) or TMD (n = 15, mean age 31.3 years, SD 10.7) groups. Jaw movements were recorded during free gum chewing and chewing standardized for timing. Patients completed the Depression, Anxiety, and Stress Scales (DASS-42), the Pain Catastrophizing Scale (PCS), the Fear of Pain Questionnaire-III (FPQ-III), and the Pain Self-Efficacy Questionnaire (PSEQ). Statistical analyses involved evaluation for group differences, and correlations between kinematic variables and psychological questionnaire scores (eg, depression, anxiety, stress) and pain intensity ratings.\nRESULTS: Velocity and amplitude of standardized (but not free) chewing were significantly greater (P &lt; .05) in the TMD group than the control group. There were significant (P &lt; .05) positive correlations between pain intensity ratings and velocity and amplitude of standardized chewing but not free chewing. There were significant (P &lt; .05) positive correlations between depression and jaw amplitude and stress and jaw velocity for standardized but not free chewing.\nCONCLUSION: This exploratory study has provided data suggesting that psychological factors, manifesting in depression and stress, play a role in influencing the association between pain and motor activity.","ISSN":"1064-6655","note":"PMID: 21359238","shortTitle":"Chewing in temporomandibular disorder patients","journalAbbreviation":"J Orofac Pain","language":"eng","author":[{"family":"Brandini","given":"Daniela A."},{"family":"Benson","given":"Janet"},{"family":"Nicholas","given":"Michael K."},{"family":"Murray","given":"Greg M."},{"family":"Peck","given":"Christopher C."}],"issued":{"date-parts":[["2011"]]}}}],"schema":"https://github.com/citation-style-language/schema/raw/master/csl-citation.json"} </w:instrText>
      </w:r>
      <w:r w:rsidRPr="005D1B9A">
        <w:rPr>
          <w:rFonts w:ascii="Times New Roman" w:hAnsi="Times New Roman" w:cs="Times New Roman"/>
          <w:sz w:val="20"/>
          <w:vertAlign w:val="superscript"/>
        </w:rPr>
        <w:fldChar w:fldCharType="separate"/>
      </w:r>
      <w:r w:rsidRPr="005D1B9A">
        <w:rPr>
          <w:rFonts w:ascii="Times New Roman" w:hAnsi="Times New Roman" w:cs="Times New Roman"/>
          <w:sz w:val="20"/>
          <w:vertAlign w:val="superscript"/>
        </w:rPr>
        <w:t>(26)</w:t>
      </w:r>
      <w:r w:rsidRPr="005D1B9A">
        <w:rPr>
          <w:rFonts w:ascii="Times New Roman" w:hAnsi="Times New Roman" w:cs="Times New Roman"/>
          <w:sz w:val="20"/>
          <w:vertAlign w:val="superscript"/>
        </w:rPr>
        <w:fldChar w:fldCharType="end"/>
      </w:r>
      <w:r w:rsidRPr="00DF1BFF">
        <w:rPr>
          <w:rFonts w:ascii="Times New Roman" w:hAnsi="Times New Roman" w:cs="Times New Roman"/>
          <w:sz w:val="20"/>
        </w:rPr>
        <w:t>. Therefore, the use of subjective questionnaires in the majority of included studies may under-estimate levels of modified diet</w:t>
      </w:r>
      <w:r w:rsidR="005D1B9A">
        <w:rPr>
          <w:rFonts w:ascii="Times New Roman" w:hAnsi="Times New Roman" w:cs="Times New Roman"/>
          <w:sz w:val="20"/>
        </w:rPr>
        <w:t xml:space="preserve"> use</w:t>
      </w:r>
      <w:r w:rsidRPr="00DF1BFF">
        <w:rPr>
          <w:rFonts w:ascii="Times New Roman" w:hAnsi="Times New Roman" w:cs="Times New Roman"/>
          <w:sz w:val="20"/>
        </w:rPr>
        <w:t>, with ultimate impact on the accuracy of prevalence figures. As such, it is recommended that large scale, population-based research using subjective and objective assessments are conducted to further our understanding of these issues.</w:t>
      </w:r>
    </w:p>
    <w:p w14:paraId="6B8D3BCB" w14:textId="77777777" w:rsidR="001905A2" w:rsidRPr="00CE68AD" w:rsidRDefault="001905A2" w:rsidP="0083735F">
      <w:pPr>
        <w:spacing w:line="480" w:lineRule="auto"/>
        <w:jc w:val="both"/>
        <w:rPr>
          <w:rFonts w:ascii="Times New Roman" w:eastAsia="SimSun" w:hAnsi="Times New Roman" w:cs="Times New Roman"/>
          <w:b/>
          <w:sz w:val="20"/>
          <w:szCs w:val="20"/>
        </w:rPr>
      </w:pPr>
      <w:r w:rsidRPr="00CE68AD">
        <w:rPr>
          <w:rFonts w:ascii="Times New Roman" w:eastAsia="SimSun" w:hAnsi="Times New Roman" w:cs="Times New Roman"/>
          <w:b/>
          <w:sz w:val="20"/>
          <w:szCs w:val="20"/>
        </w:rPr>
        <w:t>Recommendations</w:t>
      </w:r>
    </w:p>
    <w:p w14:paraId="7462E54E" w14:textId="77777777" w:rsidR="00DF1BFF" w:rsidRPr="00DF1BFF" w:rsidRDefault="00DF1BFF" w:rsidP="0083735F">
      <w:pPr>
        <w:spacing w:before="240" w:line="480" w:lineRule="auto"/>
        <w:jc w:val="both"/>
        <w:rPr>
          <w:rFonts w:ascii="Times New Roman" w:eastAsia="SimSun" w:hAnsi="Times New Roman" w:cs="Times New Roman"/>
          <w:sz w:val="20"/>
        </w:rPr>
      </w:pPr>
      <w:r w:rsidRPr="00DF1BFF">
        <w:rPr>
          <w:rFonts w:ascii="Times New Roman" w:eastAsia="SimSun" w:hAnsi="Times New Roman" w:cs="Times New Roman"/>
          <w:sz w:val="20"/>
        </w:rPr>
        <w:t xml:space="preserve">It is advised that subsequent research addresses a range of issues, including: </w:t>
      </w:r>
    </w:p>
    <w:p w14:paraId="1103D64D" w14:textId="159021FA" w:rsidR="00DF1BFF" w:rsidRPr="00DF1BFF" w:rsidRDefault="00DF1BFF" w:rsidP="0083735F">
      <w:pPr>
        <w:numPr>
          <w:ilvl w:val="0"/>
          <w:numId w:val="9"/>
        </w:numPr>
        <w:spacing w:before="240" w:line="480" w:lineRule="auto"/>
        <w:contextualSpacing/>
        <w:jc w:val="both"/>
        <w:rPr>
          <w:rFonts w:ascii="Times New Roman" w:hAnsi="Times New Roman" w:cs="Times New Roman"/>
          <w:sz w:val="20"/>
        </w:rPr>
      </w:pPr>
      <w:r w:rsidRPr="00DF1BFF">
        <w:rPr>
          <w:rFonts w:ascii="Times New Roman" w:hAnsi="Times New Roman" w:cs="Times New Roman"/>
          <w:sz w:val="20"/>
        </w:rPr>
        <w:t>Examination of the true dietary intake of adults with TMDs to determine if they are consuming the recommended levels of nutrients, vitamins, and energy</w:t>
      </w:r>
      <w:r w:rsidRPr="005D1B9A">
        <w:rPr>
          <w:rFonts w:ascii="Times New Roman" w:hAnsi="Times New Roman" w:cs="Times New Roman"/>
          <w:sz w:val="20"/>
          <w:vertAlign w:val="superscript"/>
        </w:rPr>
        <w:fldChar w:fldCharType="begin"/>
      </w:r>
      <w:r w:rsidR="00CE68AD" w:rsidRPr="005D1B9A">
        <w:rPr>
          <w:rFonts w:ascii="Times New Roman" w:hAnsi="Times New Roman" w:cs="Times New Roman"/>
          <w:sz w:val="20"/>
          <w:vertAlign w:val="superscript"/>
        </w:rPr>
        <w:instrText xml:space="preserve"> ADDIN ZOTERO_ITEM CSL_CITATION {"citationID":"kJm09W3Z","properties":{"formattedCitation":"(37)","plainCitation":"(37)","noteIndex":0},"citationItems":[{"id":689,"uris":["http://zotero.org/users/local/nlzVUL7s/items/XPI6JEV9"],"uri":["http://zotero.org/users/local/nlzVUL7s/items/XPI6JEV9"],"itemData":{"id":689,"type":"report","title":"Food Pyramid Questions and Answers.","URL":"https://www.hse.ie/eng/about/who/healthwellbeing/our-priority-programmes/heal/food-pyramid-images/foodforlifefoodpyramidqas2016.pdf","author":[{"family":"The Department of Health","given":""}],"issued":{"literal":"2016b"},"accessed":{"date-parts":[["2017",7,2]]}}}],"schema":"https://github.com/citation-style-language/schema/raw/master/csl-citation.json"} </w:instrText>
      </w:r>
      <w:r w:rsidRPr="005D1B9A">
        <w:rPr>
          <w:rFonts w:ascii="Times New Roman" w:hAnsi="Times New Roman" w:cs="Times New Roman"/>
          <w:sz w:val="20"/>
          <w:vertAlign w:val="superscript"/>
        </w:rPr>
        <w:fldChar w:fldCharType="separate"/>
      </w:r>
      <w:r w:rsidR="00CE68AD" w:rsidRPr="005D1B9A">
        <w:rPr>
          <w:rFonts w:ascii="Times New Roman" w:hAnsi="Times New Roman" w:cs="Times New Roman"/>
          <w:sz w:val="20"/>
          <w:vertAlign w:val="superscript"/>
        </w:rPr>
        <w:t>(37)</w:t>
      </w:r>
      <w:r w:rsidRPr="005D1B9A">
        <w:rPr>
          <w:rFonts w:ascii="Times New Roman" w:hAnsi="Times New Roman" w:cs="Times New Roman"/>
          <w:sz w:val="20"/>
          <w:vertAlign w:val="superscript"/>
        </w:rPr>
        <w:fldChar w:fldCharType="end"/>
      </w:r>
      <w:r w:rsidRPr="00DF1BFF">
        <w:rPr>
          <w:rFonts w:ascii="Times New Roman" w:hAnsi="Times New Roman" w:cs="Times New Roman"/>
          <w:sz w:val="20"/>
        </w:rPr>
        <w:t xml:space="preserve">; </w:t>
      </w:r>
    </w:p>
    <w:p w14:paraId="5B411047" w14:textId="00E09FDD" w:rsidR="00DF1BFF" w:rsidRPr="00DF1BFF" w:rsidRDefault="00DF1BFF" w:rsidP="0083735F">
      <w:pPr>
        <w:numPr>
          <w:ilvl w:val="0"/>
          <w:numId w:val="9"/>
        </w:numPr>
        <w:spacing w:before="240" w:line="480" w:lineRule="auto"/>
        <w:contextualSpacing/>
        <w:jc w:val="both"/>
        <w:rPr>
          <w:rFonts w:ascii="Times New Roman" w:hAnsi="Times New Roman" w:cs="Times New Roman"/>
          <w:sz w:val="20"/>
        </w:rPr>
      </w:pPr>
      <w:r w:rsidRPr="00DF1BFF">
        <w:rPr>
          <w:rFonts w:ascii="Times New Roman" w:hAnsi="Times New Roman" w:cs="Times New Roman"/>
          <w:sz w:val="20"/>
        </w:rPr>
        <w:t>Investigation of the potential systemic and psychological implications of consuming texture modified diets</w:t>
      </w:r>
      <w:r w:rsidR="00882A99">
        <w:rPr>
          <w:rFonts w:ascii="Times New Roman" w:hAnsi="Times New Roman" w:cs="Times New Roman"/>
          <w:sz w:val="20"/>
        </w:rPr>
        <w:t xml:space="preserve"> over </w:t>
      </w:r>
      <w:r w:rsidR="005D1B9A">
        <w:rPr>
          <w:rFonts w:ascii="Times New Roman" w:hAnsi="Times New Roman" w:cs="Times New Roman"/>
          <w:sz w:val="20"/>
        </w:rPr>
        <w:t xml:space="preserve">both </w:t>
      </w:r>
      <w:r w:rsidR="00882A99">
        <w:rPr>
          <w:rFonts w:ascii="Times New Roman" w:hAnsi="Times New Roman" w:cs="Times New Roman"/>
          <w:sz w:val="20"/>
        </w:rPr>
        <w:t>sho</w:t>
      </w:r>
      <w:r w:rsidR="005D1B9A">
        <w:rPr>
          <w:rFonts w:ascii="Times New Roman" w:hAnsi="Times New Roman" w:cs="Times New Roman"/>
          <w:sz w:val="20"/>
        </w:rPr>
        <w:t xml:space="preserve">rt periods of symptom flare-ups and </w:t>
      </w:r>
      <w:r w:rsidR="00882A99">
        <w:rPr>
          <w:rFonts w:ascii="Times New Roman" w:hAnsi="Times New Roman" w:cs="Times New Roman"/>
          <w:sz w:val="20"/>
        </w:rPr>
        <w:t>longer periods of chronic dysfunction</w:t>
      </w:r>
      <w:r w:rsidRPr="00DF1BFF">
        <w:rPr>
          <w:rFonts w:ascii="Times New Roman" w:hAnsi="Times New Roman" w:cs="Times New Roman"/>
          <w:sz w:val="20"/>
        </w:rPr>
        <w:t xml:space="preserve"> within this cohort; and </w:t>
      </w:r>
    </w:p>
    <w:p w14:paraId="6A1A587F" w14:textId="77777777" w:rsidR="00DF1BFF" w:rsidRPr="0083735F" w:rsidRDefault="00DF1BFF" w:rsidP="0083735F">
      <w:pPr>
        <w:numPr>
          <w:ilvl w:val="0"/>
          <w:numId w:val="9"/>
        </w:numPr>
        <w:spacing w:before="240" w:line="480" w:lineRule="auto"/>
        <w:contextualSpacing/>
        <w:jc w:val="both"/>
        <w:rPr>
          <w:rFonts w:ascii="Times New Roman" w:hAnsi="Times New Roman" w:cs="Times New Roman"/>
          <w:sz w:val="20"/>
        </w:rPr>
      </w:pPr>
      <w:r w:rsidRPr="0083735F">
        <w:rPr>
          <w:rFonts w:ascii="Times New Roman" w:hAnsi="Times New Roman" w:cs="Times New Roman"/>
          <w:sz w:val="20"/>
        </w:rPr>
        <w:t xml:space="preserve">Investigation of the need to include professionals such as the dietitian in future TMD MDTs. </w:t>
      </w:r>
    </w:p>
    <w:p w14:paraId="3884A57B" w14:textId="77777777" w:rsidR="001905A2" w:rsidRPr="0083735F" w:rsidRDefault="001905A2" w:rsidP="0083735F">
      <w:pPr>
        <w:spacing w:line="480" w:lineRule="auto"/>
        <w:jc w:val="both"/>
        <w:rPr>
          <w:rFonts w:ascii="Times New Roman" w:eastAsia="SimSun" w:hAnsi="Times New Roman" w:cs="Times New Roman"/>
          <w:b/>
          <w:sz w:val="20"/>
          <w:szCs w:val="20"/>
        </w:rPr>
      </w:pPr>
      <w:r w:rsidRPr="0083735F">
        <w:rPr>
          <w:rFonts w:ascii="Times New Roman" w:eastAsia="SimSun" w:hAnsi="Times New Roman" w:cs="Times New Roman"/>
          <w:b/>
          <w:sz w:val="20"/>
          <w:szCs w:val="20"/>
        </w:rPr>
        <w:t>CONCLUSIONS</w:t>
      </w:r>
    </w:p>
    <w:p w14:paraId="636DBEC9" w14:textId="20392045" w:rsidR="00CE68AD" w:rsidRPr="00AC5CB9" w:rsidRDefault="00CE68AD" w:rsidP="0083735F">
      <w:pPr>
        <w:spacing w:line="480" w:lineRule="auto"/>
        <w:jc w:val="both"/>
        <w:rPr>
          <w:rFonts w:ascii="Times New Roman" w:hAnsi="Times New Roman" w:cs="Times New Roman"/>
          <w:sz w:val="20"/>
        </w:rPr>
      </w:pPr>
      <w:r w:rsidRPr="0083735F">
        <w:rPr>
          <w:rFonts w:ascii="Times New Roman" w:hAnsi="Times New Roman" w:cs="Times New Roman"/>
          <w:sz w:val="20"/>
        </w:rPr>
        <w:t xml:space="preserve">This </w:t>
      </w:r>
      <w:r w:rsidRPr="0083735F">
        <w:rPr>
          <w:rFonts w:ascii="Times New Roman" w:eastAsia="SimSun" w:hAnsi="Times New Roman" w:cs="Times New Roman"/>
          <w:sz w:val="20"/>
          <w:szCs w:val="20"/>
        </w:rPr>
        <w:t xml:space="preserve">systematic review and meta-analysis demonstrated </w:t>
      </w:r>
      <w:r w:rsidRPr="0083735F">
        <w:rPr>
          <w:rFonts w:ascii="Times New Roman" w:hAnsi="Times New Roman" w:cs="Times New Roman"/>
          <w:sz w:val="20"/>
        </w:rPr>
        <w:t>that adults with TMDs commonly use diet modifications as a compensatory strategy to accommodate masticatory impairments. It is hypothesised that these individuals may not be consuming nutritionally balanced diets in accordance with international guidelines, thus introducing the potential for secondary health and social consequences. Therefore, further evidence-based research is required to examine the true dietary intake of individuals with TMDs and to subsequently determine the most appropriate methods of supporting these individuals to maintain healthy and balanced levels of oral intake</w:t>
      </w:r>
      <w:r w:rsidR="0083735F" w:rsidRPr="0083735F">
        <w:rPr>
          <w:rFonts w:ascii="Times New Roman" w:eastAsia="SimSun" w:hAnsi="Times New Roman" w:cs="Times New Roman"/>
          <w:sz w:val="20"/>
          <w:szCs w:val="20"/>
        </w:rPr>
        <w:t xml:space="preserve">, with the ultimate </w:t>
      </w:r>
      <w:r w:rsidR="0083735F" w:rsidRPr="00AC5CB9">
        <w:rPr>
          <w:rFonts w:ascii="Times New Roman" w:eastAsia="SimSun" w:hAnsi="Times New Roman" w:cs="Times New Roman"/>
          <w:sz w:val="20"/>
          <w:szCs w:val="20"/>
        </w:rPr>
        <w:t>view to improve clinical care provision and patient well-being and recovery.</w:t>
      </w:r>
    </w:p>
    <w:p w14:paraId="45B816C9" w14:textId="77777777" w:rsidR="000859C2" w:rsidRDefault="000859C2">
      <w:pPr>
        <w:rPr>
          <w:rFonts w:ascii="Times New Roman" w:hAnsi="Times New Roman" w:cs="Times New Roman"/>
          <w:b/>
          <w:sz w:val="20"/>
          <w:szCs w:val="20"/>
        </w:rPr>
      </w:pPr>
      <w:r>
        <w:rPr>
          <w:rFonts w:ascii="Times New Roman" w:hAnsi="Times New Roman" w:cs="Times New Roman"/>
          <w:b/>
          <w:sz w:val="20"/>
          <w:szCs w:val="20"/>
        </w:rPr>
        <w:br w:type="page"/>
      </w:r>
    </w:p>
    <w:p w14:paraId="0A1CF071" w14:textId="47DEB44F" w:rsidR="00BF46F3" w:rsidRPr="00AC5CB9" w:rsidRDefault="00BF46F3" w:rsidP="0083735F">
      <w:pPr>
        <w:spacing w:line="480" w:lineRule="auto"/>
        <w:rPr>
          <w:rFonts w:ascii="Times New Roman" w:hAnsi="Times New Roman" w:cs="Times New Roman"/>
          <w:b/>
          <w:sz w:val="20"/>
          <w:szCs w:val="20"/>
        </w:rPr>
      </w:pPr>
      <w:r w:rsidRPr="00AC5CB9">
        <w:rPr>
          <w:rFonts w:ascii="Times New Roman" w:hAnsi="Times New Roman" w:cs="Times New Roman"/>
          <w:b/>
          <w:sz w:val="20"/>
          <w:szCs w:val="20"/>
        </w:rPr>
        <w:t>REFERENCES</w:t>
      </w:r>
    </w:p>
    <w:p w14:paraId="4C556198" w14:textId="77777777" w:rsidR="006E2711" w:rsidRPr="006E2711" w:rsidRDefault="006E2711" w:rsidP="00AC5CB9">
      <w:pPr>
        <w:pStyle w:val="Bibliography"/>
        <w:jc w:val="both"/>
        <w:rPr>
          <w:rFonts w:ascii="Times New Roman" w:hAnsi="Times New Roman" w:cs="Times New Roman"/>
          <w:sz w:val="20"/>
        </w:rPr>
      </w:pPr>
      <w:r>
        <w:rPr>
          <w:rFonts w:eastAsia="Calibri"/>
          <w:color w:val="FF0000"/>
          <w:sz w:val="20"/>
          <w:szCs w:val="20"/>
        </w:rPr>
        <w:fldChar w:fldCharType="begin"/>
      </w:r>
      <w:r>
        <w:rPr>
          <w:rFonts w:eastAsia="Calibri"/>
          <w:color w:val="FF0000"/>
          <w:sz w:val="20"/>
          <w:szCs w:val="20"/>
        </w:rPr>
        <w:instrText xml:space="preserve"> ADDIN ZOTERO_BIBL {"uncited":[],"omitted":[],"custom":[]} CSL_BIBLIOGRAPHY </w:instrText>
      </w:r>
      <w:r>
        <w:rPr>
          <w:rFonts w:eastAsia="Calibri"/>
          <w:color w:val="FF0000"/>
          <w:sz w:val="20"/>
          <w:szCs w:val="20"/>
        </w:rPr>
        <w:fldChar w:fldCharType="separate"/>
      </w:r>
      <w:r w:rsidRPr="006E2711">
        <w:rPr>
          <w:rFonts w:ascii="Times New Roman" w:hAnsi="Times New Roman" w:cs="Times New Roman"/>
          <w:sz w:val="20"/>
        </w:rPr>
        <w:t xml:space="preserve">1. </w:t>
      </w:r>
      <w:r w:rsidRPr="006E2711">
        <w:rPr>
          <w:rFonts w:ascii="Times New Roman" w:hAnsi="Times New Roman" w:cs="Times New Roman"/>
          <w:sz w:val="20"/>
        </w:rPr>
        <w:tab/>
        <w:t xml:space="preserve">Di Fabio RP. Physical therapy for patients with TMD: A descriptive study of treatment, disability, and health status. J Orofac Pain. 1998 SPR;12(2):124–35. </w:t>
      </w:r>
    </w:p>
    <w:p w14:paraId="7986E36D" w14:textId="77777777" w:rsidR="006E2711" w:rsidRPr="006E2711" w:rsidRDefault="006E2711" w:rsidP="00AC5CB9">
      <w:pPr>
        <w:pStyle w:val="Bibliography"/>
        <w:jc w:val="both"/>
        <w:rPr>
          <w:rFonts w:ascii="Times New Roman" w:hAnsi="Times New Roman" w:cs="Times New Roman"/>
          <w:sz w:val="20"/>
        </w:rPr>
      </w:pPr>
      <w:r w:rsidRPr="006E2711">
        <w:rPr>
          <w:rFonts w:ascii="Times New Roman" w:hAnsi="Times New Roman" w:cs="Times New Roman"/>
          <w:sz w:val="20"/>
        </w:rPr>
        <w:t xml:space="preserve">2. </w:t>
      </w:r>
      <w:r w:rsidRPr="006E2711">
        <w:rPr>
          <w:rFonts w:ascii="Times New Roman" w:hAnsi="Times New Roman" w:cs="Times New Roman"/>
          <w:sz w:val="20"/>
        </w:rPr>
        <w:tab/>
        <w:t>Morales H, Cornelius R. Imaging approach to temporomandibular joint disorders. Clin Neuroradiol. 2016 Mar 1; 26(1):5-22.</w:t>
      </w:r>
    </w:p>
    <w:p w14:paraId="785A2616" w14:textId="1DD5B1E2" w:rsidR="006E2711" w:rsidRPr="00E8734D" w:rsidRDefault="006E2711" w:rsidP="00AC5CB9">
      <w:pPr>
        <w:pStyle w:val="Bibliography"/>
        <w:jc w:val="both"/>
        <w:rPr>
          <w:rFonts w:ascii="Times New Roman" w:hAnsi="Times New Roman" w:cs="Times New Roman"/>
          <w:sz w:val="20"/>
        </w:rPr>
      </w:pPr>
      <w:r w:rsidRPr="006E2711">
        <w:rPr>
          <w:rFonts w:ascii="Times New Roman" w:hAnsi="Times New Roman" w:cs="Times New Roman"/>
          <w:sz w:val="20"/>
        </w:rPr>
        <w:t>3.</w:t>
      </w:r>
      <w:r w:rsidRPr="006E2711">
        <w:rPr>
          <w:rFonts w:ascii="Times New Roman" w:hAnsi="Times New Roman" w:cs="Times New Roman"/>
          <w:sz w:val="20"/>
        </w:rPr>
        <w:tab/>
      </w:r>
      <w:r w:rsidRPr="006E2711">
        <w:rPr>
          <w:rFonts w:ascii="Times New Roman" w:eastAsia="Calibri" w:hAnsi="Times New Roman" w:cs="Times New Roman"/>
          <w:sz w:val="20"/>
          <w:szCs w:val="20"/>
        </w:rPr>
        <w:t>Alz</w:t>
      </w:r>
      <w:r w:rsidRPr="00E8734D">
        <w:rPr>
          <w:rFonts w:ascii="Times New Roman" w:eastAsia="Calibri" w:hAnsi="Times New Roman" w:cs="Times New Roman"/>
          <w:sz w:val="20"/>
          <w:szCs w:val="20"/>
        </w:rPr>
        <w:t>area BK. Temporomandibular disorders (TMD) in edentulous patients: A review and proposed classification (Dr. Bader’s Classification). J Clin Diagn Res. 2015; 9:6-9.</w:t>
      </w:r>
    </w:p>
    <w:p w14:paraId="74CC9A3E" w14:textId="41D3E08C" w:rsidR="006E2711" w:rsidRPr="006E2711" w:rsidRDefault="006E2711" w:rsidP="00AC5CB9">
      <w:pPr>
        <w:pStyle w:val="Bibliography"/>
        <w:jc w:val="both"/>
        <w:rPr>
          <w:rFonts w:ascii="Times New Roman" w:hAnsi="Times New Roman" w:cs="Times New Roman"/>
          <w:sz w:val="20"/>
        </w:rPr>
      </w:pPr>
      <w:r w:rsidRPr="006E2711">
        <w:rPr>
          <w:rFonts w:ascii="Times New Roman" w:hAnsi="Times New Roman" w:cs="Times New Roman"/>
          <w:sz w:val="20"/>
        </w:rPr>
        <w:t xml:space="preserve">4. </w:t>
      </w:r>
      <w:r w:rsidRPr="006E2711">
        <w:rPr>
          <w:rFonts w:ascii="Times New Roman" w:hAnsi="Times New Roman" w:cs="Times New Roman"/>
          <w:sz w:val="20"/>
        </w:rPr>
        <w:tab/>
        <w:t xml:space="preserve">Pedroni CR, De Oliveira AS, Guaratini MI. Prevalence study of signs and symptoms of temporomandibular disorders in university students. J Oral Rehabil. 2003 Mar;30(3):283–9. </w:t>
      </w:r>
    </w:p>
    <w:p w14:paraId="68463861" w14:textId="77777777" w:rsidR="006E2711" w:rsidRPr="006E2711" w:rsidRDefault="006E2711" w:rsidP="00AC5CB9">
      <w:pPr>
        <w:pStyle w:val="Bibliography"/>
        <w:jc w:val="both"/>
        <w:rPr>
          <w:rFonts w:ascii="Times New Roman" w:hAnsi="Times New Roman" w:cs="Times New Roman"/>
          <w:sz w:val="20"/>
        </w:rPr>
      </w:pPr>
      <w:r w:rsidRPr="006E2711">
        <w:rPr>
          <w:rFonts w:ascii="Times New Roman" w:hAnsi="Times New Roman" w:cs="Times New Roman"/>
          <w:sz w:val="20"/>
        </w:rPr>
        <w:t xml:space="preserve">5. </w:t>
      </w:r>
      <w:r w:rsidRPr="006E2711">
        <w:rPr>
          <w:rFonts w:ascii="Times New Roman" w:hAnsi="Times New Roman" w:cs="Times New Roman"/>
          <w:sz w:val="20"/>
        </w:rPr>
        <w:tab/>
        <w:t xml:space="preserve">Nassif NJ, Al-Salleeh F, Al-Admawi M. The prevalence and treatment needs of symptoms and signs of temporomandibular disorders among young adult males. J Oral Rehabil. 2003 Sep;30(9):944–50. </w:t>
      </w:r>
    </w:p>
    <w:p w14:paraId="68EDC4D1" w14:textId="77777777" w:rsidR="006E2711" w:rsidRPr="006E2711" w:rsidRDefault="006E2711" w:rsidP="00AC5CB9">
      <w:pPr>
        <w:pStyle w:val="Bibliography"/>
        <w:jc w:val="both"/>
        <w:rPr>
          <w:rFonts w:ascii="Times New Roman" w:hAnsi="Times New Roman" w:cs="Times New Roman"/>
          <w:sz w:val="20"/>
        </w:rPr>
      </w:pPr>
      <w:r w:rsidRPr="006E2711">
        <w:rPr>
          <w:rFonts w:ascii="Times New Roman" w:hAnsi="Times New Roman" w:cs="Times New Roman"/>
          <w:sz w:val="20"/>
        </w:rPr>
        <w:t xml:space="preserve">6. </w:t>
      </w:r>
      <w:r w:rsidRPr="006E2711">
        <w:rPr>
          <w:rFonts w:ascii="Times New Roman" w:hAnsi="Times New Roman" w:cs="Times New Roman"/>
          <w:sz w:val="20"/>
        </w:rPr>
        <w:tab/>
        <w:t xml:space="preserve">Taylor M, Suvinen T, Reade P. The effect of Grade IV distraction mobilisation on patients with temporomandibular pain-dysfunction disorder. Physiother Theory Pract. 1994 Jan 1;10(3):129–36. </w:t>
      </w:r>
    </w:p>
    <w:p w14:paraId="04A46F21" w14:textId="77777777" w:rsidR="006E2711" w:rsidRPr="006E2711" w:rsidRDefault="006E2711" w:rsidP="00AC5CB9">
      <w:pPr>
        <w:pStyle w:val="Bibliography"/>
        <w:jc w:val="both"/>
        <w:rPr>
          <w:rFonts w:ascii="Times New Roman" w:hAnsi="Times New Roman" w:cs="Times New Roman"/>
          <w:sz w:val="20"/>
        </w:rPr>
      </w:pPr>
      <w:r w:rsidRPr="006E2711">
        <w:rPr>
          <w:rFonts w:ascii="Times New Roman" w:hAnsi="Times New Roman" w:cs="Times New Roman"/>
          <w:sz w:val="20"/>
        </w:rPr>
        <w:t xml:space="preserve">7. </w:t>
      </w:r>
      <w:r w:rsidRPr="006E2711">
        <w:rPr>
          <w:rFonts w:ascii="Times New Roman" w:hAnsi="Times New Roman" w:cs="Times New Roman"/>
          <w:sz w:val="20"/>
        </w:rPr>
        <w:tab/>
        <w:t xml:space="preserve">Bertolucci LE, Grey T. Clinical analysis of mid-laser versus placebo treatment of arthralgic TMJ degenerative joints. Cranio J Craniomandib Pract. 1995 Jan;13(1):26–9. </w:t>
      </w:r>
    </w:p>
    <w:p w14:paraId="3347F95D" w14:textId="27A932AC" w:rsidR="006E2711" w:rsidRPr="006E2711" w:rsidRDefault="006E2711" w:rsidP="00AC5CB9">
      <w:pPr>
        <w:pStyle w:val="Bibliography"/>
        <w:jc w:val="both"/>
        <w:rPr>
          <w:rFonts w:ascii="Times New Roman" w:hAnsi="Times New Roman" w:cs="Times New Roman"/>
          <w:sz w:val="20"/>
        </w:rPr>
      </w:pPr>
      <w:r w:rsidRPr="006E2711">
        <w:rPr>
          <w:rFonts w:ascii="Times New Roman" w:hAnsi="Times New Roman" w:cs="Times New Roman"/>
          <w:sz w:val="20"/>
        </w:rPr>
        <w:t xml:space="preserve">8. </w:t>
      </w:r>
      <w:r w:rsidRPr="006E2711">
        <w:rPr>
          <w:rFonts w:ascii="Times New Roman" w:hAnsi="Times New Roman" w:cs="Times New Roman"/>
          <w:sz w:val="20"/>
        </w:rPr>
        <w:tab/>
        <w:t>Poveda Roda R, Bagan JV, Díaz Fernández JM, Hernández Bazán S, Jiménez Soriano Y. Review of temporomandi</w:t>
      </w:r>
      <w:r>
        <w:rPr>
          <w:rFonts w:ascii="Times New Roman" w:hAnsi="Times New Roman" w:cs="Times New Roman"/>
          <w:sz w:val="20"/>
        </w:rPr>
        <w:t>bular joint pathology. Part I: C</w:t>
      </w:r>
      <w:r w:rsidRPr="006E2711">
        <w:rPr>
          <w:rFonts w:ascii="Times New Roman" w:hAnsi="Times New Roman" w:cs="Times New Roman"/>
          <w:sz w:val="20"/>
        </w:rPr>
        <w:t xml:space="preserve">lassification, epidemiology and risk factors. Med Oral Patol Oral Cirugia Bucal. 2007 Aug 1;12(4):E292-298. </w:t>
      </w:r>
    </w:p>
    <w:p w14:paraId="6B363D59" w14:textId="77777777" w:rsidR="006E2711" w:rsidRPr="006E2711" w:rsidRDefault="006E2711" w:rsidP="00AC5CB9">
      <w:pPr>
        <w:pStyle w:val="Bibliography"/>
        <w:jc w:val="both"/>
        <w:rPr>
          <w:rFonts w:ascii="Times New Roman" w:hAnsi="Times New Roman" w:cs="Times New Roman"/>
          <w:sz w:val="20"/>
        </w:rPr>
      </w:pPr>
      <w:r w:rsidRPr="006E2711">
        <w:rPr>
          <w:rFonts w:ascii="Times New Roman" w:hAnsi="Times New Roman" w:cs="Times New Roman"/>
          <w:sz w:val="20"/>
        </w:rPr>
        <w:t xml:space="preserve">9. </w:t>
      </w:r>
      <w:r w:rsidRPr="006E2711">
        <w:rPr>
          <w:rFonts w:ascii="Times New Roman" w:hAnsi="Times New Roman" w:cs="Times New Roman"/>
          <w:sz w:val="20"/>
        </w:rPr>
        <w:tab/>
        <w:t xml:space="preserve">Rutkiewicz T, Könönen M, Suominen-Taipale L, Nordblad A, Alanen P. Occurrence of clinical signs of temporomandibular disorders in adult Finns. J Orofac Pain. 2006;20(3):208–17. </w:t>
      </w:r>
    </w:p>
    <w:p w14:paraId="1ADC73FF" w14:textId="77777777" w:rsidR="006E2711" w:rsidRPr="006E2711" w:rsidRDefault="006E2711" w:rsidP="00AC5CB9">
      <w:pPr>
        <w:pStyle w:val="Bibliography"/>
        <w:jc w:val="both"/>
        <w:rPr>
          <w:rFonts w:ascii="Times New Roman" w:hAnsi="Times New Roman" w:cs="Times New Roman"/>
          <w:sz w:val="20"/>
        </w:rPr>
      </w:pPr>
      <w:r w:rsidRPr="006E2711">
        <w:rPr>
          <w:rFonts w:ascii="Times New Roman" w:hAnsi="Times New Roman" w:cs="Times New Roman"/>
          <w:sz w:val="20"/>
        </w:rPr>
        <w:t xml:space="preserve">10. </w:t>
      </w:r>
      <w:r w:rsidRPr="006E2711">
        <w:rPr>
          <w:rFonts w:ascii="Times New Roman" w:hAnsi="Times New Roman" w:cs="Times New Roman"/>
          <w:sz w:val="20"/>
        </w:rPr>
        <w:tab/>
        <w:t xml:space="preserve">Lamot U, Strojan P, Šurlan Popovič K. Magnetic resonance imaging of temporomandibular joint dysfunction-correlation with clinical symptoms, age, and gender. Oral Surg Oral Med Oral Pathol Oral Radiol. 2013 Aug;116(2):258–63. </w:t>
      </w:r>
    </w:p>
    <w:p w14:paraId="165AD06F" w14:textId="0A34626C" w:rsidR="006E2711" w:rsidRPr="006E2711" w:rsidRDefault="006E2711" w:rsidP="00AC5CB9">
      <w:pPr>
        <w:pStyle w:val="Bibliography"/>
        <w:jc w:val="both"/>
        <w:rPr>
          <w:rFonts w:ascii="Times New Roman" w:hAnsi="Times New Roman" w:cs="Times New Roman"/>
          <w:sz w:val="20"/>
        </w:rPr>
      </w:pPr>
      <w:r w:rsidRPr="006E2711">
        <w:rPr>
          <w:rFonts w:ascii="Times New Roman" w:hAnsi="Times New Roman" w:cs="Times New Roman"/>
          <w:sz w:val="20"/>
        </w:rPr>
        <w:t xml:space="preserve">11. </w:t>
      </w:r>
      <w:r w:rsidRPr="006E2711">
        <w:rPr>
          <w:rFonts w:ascii="Times New Roman" w:hAnsi="Times New Roman" w:cs="Times New Roman"/>
          <w:sz w:val="20"/>
        </w:rPr>
        <w:tab/>
        <w:t>Dworkin SF, Huggins KH, LeResche L, Von Korff M, Howard J, Truelove E, et al. Epidemiology of signs and symptoms i</w:t>
      </w:r>
      <w:r>
        <w:rPr>
          <w:rFonts w:ascii="Times New Roman" w:hAnsi="Times New Roman" w:cs="Times New Roman"/>
          <w:sz w:val="20"/>
        </w:rPr>
        <w:t>n temporomandibular disorders: C</w:t>
      </w:r>
      <w:r w:rsidRPr="006E2711">
        <w:rPr>
          <w:rFonts w:ascii="Times New Roman" w:hAnsi="Times New Roman" w:cs="Times New Roman"/>
          <w:sz w:val="20"/>
        </w:rPr>
        <w:t xml:space="preserve">linical signs in cases and controls. J Am Dent Assoc 1939. 1990 Mar;120(3):273–81. </w:t>
      </w:r>
    </w:p>
    <w:p w14:paraId="34FB0126" w14:textId="77777777" w:rsidR="006E2711" w:rsidRPr="006E2711" w:rsidRDefault="006E2711" w:rsidP="00AC5CB9">
      <w:pPr>
        <w:pStyle w:val="Bibliography"/>
        <w:jc w:val="both"/>
        <w:rPr>
          <w:rFonts w:ascii="Times New Roman" w:hAnsi="Times New Roman" w:cs="Times New Roman"/>
          <w:sz w:val="20"/>
        </w:rPr>
      </w:pPr>
      <w:r w:rsidRPr="006E2711">
        <w:rPr>
          <w:rFonts w:ascii="Times New Roman" w:hAnsi="Times New Roman" w:cs="Times New Roman"/>
          <w:sz w:val="20"/>
        </w:rPr>
        <w:t xml:space="preserve">12. </w:t>
      </w:r>
      <w:r w:rsidRPr="006E2711">
        <w:rPr>
          <w:rFonts w:ascii="Times New Roman" w:hAnsi="Times New Roman" w:cs="Times New Roman"/>
          <w:sz w:val="20"/>
        </w:rPr>
        <w:tab/>
        <w:t xml:space="preserve">Manfredini D, Piccotti F, Ferronato G, Guarda-Nardini L. Age peaks of different RDC/TMD diagnoses in a patient population. J Dent. 2010 May;38(5):392–9. </w:t>
      </w:r>
    </w:p>
    <w:p w14:paraId="1C67EBF1" w14:textId="200A746F" w:rsidR="006E2711" w:rsidRPr="006E2711" w:rsidRDefault="006E2711" w:rsidP="00AC5CB9">
      <w:pPr>
        <w:pStyle w:val="Bibliography"/>
        <w:jc w:val="both"/>
        <w:rPr>
          <w:rFonts w:ascii="Times New Roman" w:hAnsi="Times New Roman" w:cs="Times New Roman"/>
          <w:sz w:val="20"/>
        </w:rPr>
      </w:pPr>
      <w:r w:rsidRPr="006E2711">
        <w:rPr>
          <w:rFonts w:ascii="Times New Roman" w:hAnsi="Times New Roman" w:cs="Times New Roman"/>
          <w:sz w:val="20"/>
        </w:rPr>
        <w:t xml:space="preserve">13. </w:t>
      </w:r>
      <w:r w:rsidRPr="006E2711">
        <w:rPr>
          <w:rFonts w:ascii="Times New Roman" w:hAnsi="Times New Roman" w:cs="Times New Roman"/>
          <w:sz w:val="20"/>
        </w:rPr>
        <w:tab/>
        <w:t>Gilheaney Ó, Zgaga L, Harpur I, Sheaf G, Kiefer L, Béchet S, et al. The prevalence of oropharyngeal dysphagia in adults presenting with temporomandibular disorders associa</w:t>
      </w:r>
      <w:r>
        <w:rPr>
          <w:rFonts w:ascii="Times New Roman" w:hAnsi="Times New Roman" w:cs="Times New Roman"/>
          <w:sz w:val="20"/>
        </w:rPr>
        <w:t>ted with rheumatoid arthritis: A</w:t>
      </w:r>
      <w:r w:rsidRPr="006E2711">
        <w:rPr>
          <w:rFonts w:ascii="Times New Roman" w:hAnsi="Times New Roman" w:cs="Times New Roman"/>
          <w:sz w:val="20"/>
        </w:rPr>
        <w:t xml:space="preserve"> systematic review and meta-analysis. Dysphagia. 2017 Oct;32(5):587–600. </w:t>
      </w:r>
    </w:p>
    <w:p w14:paraId="59D34DEC" w14:textId="414648E9" w:rsidR="006E2711" w:rsidRPr="006E2711" w:rsidRDefault="006E2711" w:rsidP="00AC5CB9">
      <w:pPr>
        <w:pStyle w:val="Bibliography"/>
        <w:jc w:val="both"/>
        <w:rPr>
          <w:rFonts w:ascii="Times New Roman" w:hAnsi="Times New Roman" w:cs="Times New Roman"/>
          <w:sz w:val="20"/>
        </w:rPr>
      </w:pPr>
      <w:r w:rsidRPr="006E2711">
        <w:rPr>
          <w:rFonts w:ascii="Times New Roman" w:hAnsi="Times New Roman" w:cs="Times New Roman"/>
          <w:sz w:val="20"/>
        </w:rPr>
        <w:t xml:space="preserve">14. </w:t>
      </w:r>
      <w:r w:rsidRPr="006E2711">
        <w:rPr>
          <w:rFonts w:ascii="Times New Roman" w:hAnsi="Times New Roman" w:cs="Times New Roman"/>
          <w:sz w:val="20"/>
        </w:rPr>
        <w:tab/>
        <w:t>Gilheaney Ó, Stassen LF, Walshe M. Prevalence, nature, and management of oral stage dysphagia in adults with temporo</w:t>
      </w:r>
      <w:r>
        <w:rPr>
          <w:rFonts w:ascii="Times New Roman" w:hAnsi="Times New Roman" w:cs="Times New Roman"/>
          <w:sz w:val="20"/>
        </w:rPr>
        <w:t>mandibular joint disorders: Findings from an I</w:t>
      </w:r>
      <w:r w:rsidRPr="006E2711">
        <w:rPr>
          <w:rFonts w:ascii="Times New Roman" w:hAnsi="Times New Roman" w:cs="Times New Roman"/>
          <w:sz w:val="20"/>
        </w:rPr>
        <w:t>rish cohort. J Oral Maxillofac Surg Off J Am Assoc Or</w:t>
      </w:r>
      <w:r>
        <w:rPr>
          <w:rFonts w:ascii="Times New Roman" w:hAnsi="Times New Roman" w:cs="Times New Roman"/>
          <w:sz w:val="20"/>
        </w:rPr>
        <w:t>al Maxillofac Surg. 2018 Feb 20.</w:t>
      </w:r>
      <w:r w:rsidRPr="006E2711">
        <w:rPr>
          <w:rFonts w:ascii="Times New Roman" w:hAnsi="Times New Roman" w:cs="Times New Roman"/>
          <w:sz w:val="20"/>
        </w:rPr>
        <w:t xml:space="preserve"> </w:t>
      </w:r>
    </w:p>
    <w:p w14:paraId="1A613A9E" w14:textId="6E07C14B" w:rsidR="006E2711" w:rsidRPr="006E2711" w:rsidRDefault="006E2711" w:rsidP="00AC5CB9">
      <w:pPr>
        <w:pStyle w:val="Bibliography"/>
        <w:jc w:val="both"/>
        <w:rPr>
          <w:rFonts w:ascii="Times New Roman" w:hAnsi="Times New Roman" w:cs="Times New Roman"/>
          <w:sz w:val="20"/>
        </w:rPr>
      </w:pPr>
      <w:r w:rsidRPr="006E2711">
        <w:rPr>
          <w:rFonts w:ascii="Times New Roman" w:hAnsi="Times New Roman" w:cs="Times New Roman"/>
          <w:sz w:val="20"/>
        </w:rPr>
        <w:t xml:space="preserve">15. </w:t>
      </w:r>
      <w:r w:rsidRPr="006E2711">
        <w:rPr>
          <w:rFonts w:ascii="Times New Roman" w:hAnsi="Times New Roman" w:cs="Times New Roman"/>
          <w:sz w:val="20"/>
        </w:rPr>
        <w:tab/>
        <w:t xml:space="preserve">Gilheaney Ó, Béchet S, Kerr P, Kenny C, Smith S, Kouider R, et al. The prevalence of oral stage dysphagia in adults presenting with temporomandibular disorders: </w:t>
      </w:r>
      <w:r>
        <w:rPr>
          <w:rFonts w:ascii="Times New Roman" w:hAnsi="Times New Roman" w:cs="Times New Roman"/>
          <w:sz w:val="20"/>
        </w:rPr>
        <w:t>A</w:t>
      </w:r>
      <w:r w:rsidRPr="006E2711">
        <w:rPr>
          <w:rFonts w:ascii="Times New Roman" w:hAnsi="Times New Roman" w:cs="Times New Roman"/>
          <w:sz w:val="20"/>
        </w:rPr>
        <w:t xml:space="preserve"> systematic review and meta-analysis. Acta Odontol Scand. 2018 Jan 11;0(0):1–11. </w:t>
      </w:r>
    </w:p>
    <w:p w14:paraId="1F1277BF" w14:textId="77777777" w:rsidR="006E2711" w:rsidRPr="006E2711" w:rsidRDefault="006E2711" w:rsidP="00AC5CB9">
      <w:pPr>
        <w:pStyle w:val="Bibliography"/>
        <w:jc w:val="both"/>
        <w:rPr>
          <w:rFonts w:ascii="Times New Roman" w:hAnsi="Times New Roman" w:cs="Times New Roman"/>
          <w:sz w:val="20"/>
        </w:rPr>
      </w:pPr>
      <w:r w:rsidRPr="006E2711">
        <w:rPr>
          <w:rFonts w:ascii="Times New Roman" w:hAnsi="Times New Roman" w:cs="Times New Roman"/>
          <w:sz w:val="20"/>
        </w:rPr>
        <w:t xml:space="preserve">16. </w:t>
      </w:r>
      <w:r w:rsidRPr="006E2711">
        <w:rPr>
          <w:rFonts w:ascii="Times New Roman" w:hAnsi="Times New Roman" w:cs="Times New Roman"/>
          <w:sz w:val="20"/>
        </w:rPr>
        <w:tab/>
        <w:t xml:space="preserve">Radke JC, Kull RS, Sethi MS. Chewing movements altered in the presence of temporomandibular joint internal derangements. Cranio J Craniomandib Pract. 2014 Jul;32(3):187–92. </w:t>
      </w:r>
    </w:p>
    <w:p w14:paraId="2288A4A5" w14:textId="020C3675" w:rsidR="006E2711" w:rsidRPr="006E2711" w:rsidRDefault="006E2711" w:rsidP="00AC5CB9">
      <w:pPr>
        <w:pStyle w:val="Bibliography"/>
        <w:jc w:val="both"/>
        <w:rPr>
          <w:rFonts w:ascii="Times New Roman" w:hAnsi="Times New Roman" w:cs="Times New Roman"/>
          <w:sz w:val="20"/>
        </w:rPr>
      </w:pPr>
      <w:r w:rsidRPr="006E2711">
        <w:rPr>
          <w:rFonts w:ascii="Times New Roman" w:hAnsi="Times New Roman" w:cs="Times New Roman"/>
          <w:sz w:val="20"/>
        </w:rPr>
        <w:t xml:space="preserve">17. </w:t>
      </w:r>
      <w:r>
        <w:rPr>
          <w:rFonts w:ascii="Times New Roman" w:hAnsi="Times New Roman" w:cs="Times New Roman"/>
          <w:sz w:val="20"/>
        </w:rPr>
        <w:tab/>
        <w:t>Michelotti A, Steenks MH, Farella M</w:t>
      </w:r>
      <w:r w:rsidRPr="006E2711">
        <w:rPr>
          <w:rFonts w:ascii="Times New Roman" w:hAnsi="Times New Roman" w:cs="Times New Roman"/>
          <w:sz w:val="20"/>
        </w:rPr>
        <w:t xml:space="preserve">, Parisini F. Short‐term effects of physiotherapy versus counselling for the treatment of myofascial pain of the jaw muscles. J Oral Rehabil. 2002 Oct 3;29(9):874–874. </w:t>
      </w:r>
    </w:p>
    <w:p w14:paraId="6F2101A4" w14:textId="77777777" w:rsidR="006E2711" w:rsidRPr="006E2711" w:rsidRDefault="006E2711" w:rsidP="00AC5CB9">
      <w:pPr>
        <w:pStyle w:val="Bibliography"/>
        <w:jc w:val="both"/>
        <w:rPr>
          <w:rFonts w:ascii="Times New Roman" w:hAnsi="Times New Roman" w:cs="Times New Roman"/>
          <w:sz w:val="20"/>
        </w:rPr>
      </w:pPr>
      <w:r w:rsidRPr="006E2711">
        <w:rPr>
          <w:rFonts w:ascii="Times New Roman" w:hAnsi="Times New Roman" w:cs="Times New Roman"/>
          <w:sz w:val="20"/>
        </w:rPr>
        <w:t xml:space="preserve">18. </w:t>
      </w:r>
      <w:r w:rsidRPr="006E2711">
        <w:rPr>
          <w:rFonts w:ascii="Times New Roman" w:hAnsi="Times New Roman" w:cs="Times New Roman"/>
          <w:sz w:val="20"/>
        </w:rPr>
        <w:tab/>
        <w:t xml:space="preserve">La Touche R, Paris-Alemany A, Gil-Martínez A, Pardo-Montero J, Angulo-Díaz-Parreño S, Fernández-Carnero J. Masticatory sensory-motor changes after an experimental chewing test influenced by pain catastrophizing and neck-pain-related disability in patients with headache attributed to temporomandibular disorders. J Headache Pain. 2015 Mar 5;16:20. </w:t>
      </w:r>
    </w:p>
    <w:p w14:paraId="6048D727" w14:textId="6BDC76D5" w:rsidR="006E2711" w:rsidRPr="006E2711" w:rsidRDefault="006E2711" w:rsidP="00AC5CB9">
      <w:pPr>
        <w:pStyle w:val="Bibliography"/>
        <w:jc w:val="both"/>
        <w:rPr>
          <w:rFonts w:ascii="Times New Roman" w:hAnsi="Times New Roman" w:cs="Times New Roman"/>
          <w:sz w:val="20"/>
        </w:rPr>
      </w:pPr>
      <w:r w:rsidRPr="006E2711">
        <w:rPr>
          <w:rFonts w:ascii="Times New Roman" w:hAnsi="Times New Roman" w:cs="Times New Roman"/>
          <w:sz w:val="20"/>
        </w:rPr>
        <w:t xml:space="preserve">19. </w:t>
      </w:r>
      <w:r w:rsidRPr="006E2711">
        <w:rPr>
          <w:rFonts w:ascii="Times New Roman" w:hAnsi="Times New Roman" w:cs="Times New Roman"/>
          <w:sz w:val="20"/>
        </w:rPr>
        <w:tab/>
      </w:r>
      <w:r w:rsidR="00AC5CB9" w:rsidRPr="00AC5CB9">
        <w:rPr>
          <w:rFonts w:ascii="Times New Roman" w:hAnsi="Times New Roman" w:cs="Times New Roman"/>
          <w:sz w:val="20"/>
        </w:rPr>
        <w:t>The Department of Health. Your guide to foods and drinks high in fat, sugar and salt. 2016. Retrieved from: http://www.healthyireland.ie/wp-content/uploads/2016/12/M9738-DEPARTMENT-OF-HEALTH_Food-Pyramid_Fat-sugar-salt.pdf 2nd July 2017.</w:t>
      </w:r>
    </w:p>
    <w:p w14:paraId="6572E6A1" w14:textId="2236EEC2" w:rsidR="006E2711" w:rsidRPr="006E2711" w:rsidRDefault="006E2711" w:rsidP="00AC5CB9">
      <w:pPr>
        <w:pStyle w:val="Bibliography"/>
        <w:jc w:val="both"/>
        <w:rPr>
          <w:rFonts w:ascii="Times New Roman" w:hAnsi="Times New Roman" w:cs="Times New Roman"/>
          <w:sz w:val="20"/>
        </w:rPr>
      </w:pPr>
      <w:r w:rsidRPr="006E2711">
        <w:rPr>
          <w:rFonts w:ascii="Times New Roman" w:hAnsi="Times New Roman" w:cs="Times New Roman"/>
          <w:sz w:val="20"/>
        </w:rPr>
        <w:t xml:space="preserve">20. </w:t>
      </w:r>
      <w:r w:rsidRPr="006E2711">
        <w:rPr>
          <w:rFonts w:ascii="Times New Roman" w:hAnsi="Times New Roman" w:cs="Times New Roman"/>
          <w:sz w:val="20"/>
        </w:rPr>
        <w:tab/>
        <w:t>Sura L, Madhavan A, Carnaby G, Crary</w:t>
      </w:r>
      <w:r w:rsidR="00AC5CB9">
        <w:rPr>
          <w:rFonts w:ascii="Times New Roman" w:hAnsi="Times New Roman" w:cs="Times New Roman"/>
          <w:sz w:val="20"/>
        </w:rPr>
        <w:t xml:space="preserve"> MA. Dysphagia in the elderly: M</w:t>
      </w:r>
      <w:r w:rsidRPr="006E2711">
        <w:rPr>
          <w:rFonts w:ascii="Times New Roman" w:hAnsi="Times New Roman" w:cs="Times New Roman"/>
          <w:sz w:val="20"/>
        </w:rPr>
        <w:t xml:space="preserve">anagement and nutritional considerations. Clin Interv Aging. 2012;7:287–98. </w:t>
      </w:r>
    </w:p>
    <w:p w14:paraId="0406AB2C" w14:textId="77777777" w:rsidR="006E2711" w:rsidRPr="006E2711" w:rsidRDefault="006E2711" w:rsidP="00AC5CB9">
      <w:pPr>
        <w:pStyle w:val="Bibliography"/>
        <w:jc w:val="both"/>
        <w:rPr>
          <w:rFonts w:ascii="Times New Roman" w:hAnsi="Times New Roman" w:cs="Times New Roman"/>
          <w:sz w:val="20"/>
        </w:rPr>
      </w:pPr>
      <w:r w:rsidRPr="006E2711">
        <w:rPr>
          <w:rFonts w:ascii="Times New Roman" w:hAnsi="Times New Roman" w:cs="Times New Roman"/>
          <w:sz w:val="20"/>
        </w:rPr>
        <w:t xml:space="preserve">21. </w:t>
      </w:r>
      <w:r w:rsidRPr="006E2711">
        <w:rPr>
          <w:rFonts w:ascii="Times New Roman" w:hAnsi="Times New Roman" w:cs="Times New Roman"/>
          <w:sz w:val="20"/>
        </w:rPr>
        <w:tab/>
        <w:t xml:space="preserve">Wright L, Cotter D, Hickson M, Frost G. Comparison of energy and protein intakes of older people consuming a texture modified diet with a normal hospital diet. J Hum Nutr Diet Off J Br Diet Assoc. 2005 Jun;18(3):213–9. </w:t>
      </w:r>
    </w:p>
    <w:p w14:paraId="0EE1740E" w14:textId="77777777" w:rsidR="006E2711" w:rsidRPr="006E2711" w:rsidRDefault="006E2711" w:rsidP="00AC5CB9">
      <w:pPr>
        <w:pStyle w:val="Bibliography"/>
        <w:jc w:val="both"/>
        <w:rPr>
          <w:rFonts w:ascii="Times New Roman" w:hAnsi="Times New Roman" w:cs="Times New Roman"/>
          <w:sz w:val="20"/>
        </w:rPr>
      </w:pPr>
      <w:r w:rsidRPr="006E2711">
        <w:rPr>
          <w:rFonts w:ascii="Times New Roman" w:hAnsi="Times New Roman" w:cs="Times New Roman"/>
          <w:sz w:val="20"/>
        </w:rPr>
        <w:t xml:space="preserve">22. </w:t>
      </w:r>
      <w:r w:rsidRPr="006E2711">
        <w:rPr>
          <w:rFonts w:ascii="Times New Roman" w:hAnsi="Times New Roman" w:cs="Times New Roman"/>
          <w:sz w:val="20"/>
        </w:rPr>
        <w:tab/>
        <w:t xml:space="preserve">Moher D, Liberati A, Tetzlaff J, Altman DG, Group TP. Preferred Reporting Items for Systematic Reviews and Meta-Analyses: The PRISMA Statement. PLOS Med. 2009 Jul 21;6(7):e1000097. </w:t>
      </w:r>
    </w:p>
    <w:p w14:paraId="7A2DF1FB" w14:textId="7846001E" w:rsidR="006E2711" w:rsidRPr="006E2711" w:rsidRDefault="006E2711" w:rsidP="00AC5CB9">
      <w:pPr>
        <w:pStyle w:val="Bibliography"/>
        <w:jc w:val="both"/>
        <w:rPr>
          <w:rFonts w:ascii="Times New Roman" w:hAnsi="Times New Roman" w:cs="Times New Roman"/>
          <w:sz w:val="20"/>
        </w:rPr>
      </w:pPr>
      <w:r w:rsidRPr="006E2711">
        <w:rPr>
          <w:rFonts w:ascii="Times New Roman" w:hAnsi="Times New Roman" w:cs="Times New Roman"/>
          <w:sz w:val="20"/>
        </w:rPr>
        <w:t xml:space="preserve">23. </w:t>
      </w:r>
      <w:r w:rsidRPr="006E2711">
        <w:rPr>
          <w:rFonts w:ascii="Times New Roman" w:hAnsi="Times New Roman" w:cs="Times New Roman"/>
          <w:sz w:val="20"/>
        </w:rPr>
        <w:tab/>
        <w:t xml:space="preserve">Stroup DF, Berlin JA, Morton SC, Olkin I, Williamson GD, Rennie D, et al. Meta-analysis of Observational Studies in Epidemiology: A </w:t>
      </w:r>
      <w:r w:rsidR="00AC5CB9" w:rsidRPr="006E2711">
        <w:rPr>
          <w:rFonts w:ascii="Times New Roman" w:hAnsi="Times New Roman" w:cs="Times New Roman"/>
          <w:sz w:val="20"/>
        </w:rPr>
        <w:t>proposal for reporting</w:t>
      </w:r>
      <w:r w:rsidRPr="006E2711">
        <w:rPr>
          <w:rFonts w:ascii="Times New Roman" w:hAnsi="Times New Roman" w:cs="Times New Roman"/>
          <w:sz w:val="20"/>
        </w:rPr>
        <w:t xml:space="preserve">. JAMA. 2000 Apr 19;283(15):2008–12. </w:t>
      </w:r>
    </w:p>
    <w:p w14:paraId="4FA93387" w14:textId="77777777" w:rsidR="006E2711" w:rsidRPr="006E2711" w:rsidRDefault="006E2711" w:rsidP="00AC5CB9">
      <w:pPr>
        <w:pStyle w:val="Bibliography"/>
        <w:jc w:val="both"/>
        <w:rPr>
          <w:rFonts w:ascii="Times New Roman" w:hAnsi="Times New Roman" w:cs="Times New Roman"/>
          <w:sz w:val="20"/>
        </w:rPr>
      </w:pPr>
      <w:r w:rsidRPr="006E2711">
        <w:rPr>
          <w:rFonts w:ascii="Times New Roman" w:hAnsi="Times New Roman" w:cs="Times New Roman"/>
          <w:sz w:val="20"/>
        </w:rPr>
        <w:t xml:space="preserve">24. </w:t>
      </w:r>
      <w:r w:rsidRPr="006E2711">
        <w:rPr>
          <w:rFonts w:ascii="Times New Roman" w:hAnsi="Times New Roman" w:cs="Times New Roman"/>
          <w:sz w:val="20"/>
        </w:rPr>
        <w:tab/>
        <w:t xml:space="preserve">Downs SH, Black N. The feasibility of creating a checklist for the assessment of the methodological quality both of randomised and non-randomised studies of health care interventions. J Epidemiol Community Health. 1998 Jun;52(6):377–84. </w:t>
      </w:r>
    </w:p>
    <w:p w14:paraId="292A99F0" w14:textId="2F90E63F" w:rsidR="006E2711" w:rsidRPr="006E2711" w:rsidRDefault="006E2711" w:rsidP="00AC5CB9">
      <w:pPr>
        <w:pStyle w:val="Bibliography"/>
        <w:jc w:val="both"/>
        <w:rPr>
          <w:rFonts w:ascii="Times New Roman" w:hAnsi="Times New Roman" w:cs="Times New Roman"/>
          <w:sz w:val="20"/>
        </w:rPr>
      </w:pPr>
      <w:r w:rsidRPr="006E2711">
        <w:rPr>
          <w:rFonts w:ascii="Times New Roman" w:hAnsi="Times New Roman" w:cs="Times New Roman"/>
          <w:sz w:val="20"/>
        </w:rPr>
        <w:t xml:space="preserve">25. </w:t>
      </w:r>
      <w:r w:rsidRPr="006E2711">
        <w:rPr>
          <w:rFonts w:ascii="Times New Roman" w:hAnsi="Times New Roman" w:cs="Times New Roman"/>
          <w:sz w:val="20"/>
        </w:rPr>
        <w:tab/>
        <w:t>Neyeloff JL, Fuchs SC, Moreira LB. Meta-analyses</w:t>
      </w:r>
      <w:r w:rsidR="00AC5CB9" w:rsidRPr="006E2711">
        <w:rPr>
          <w:rFonts w:ascii="Times New Roman" w:hAnsi="Times New Roman" w:cs="Times New Roman"/>
          <w:sz w:val="20"/>
        </w:rPr>
        <w:t xml:space="preserve"> and forest </w:t>
      </w:r>
      <w:r w:rsidRPr="006E2711">
        <w:rPr>
          <w:rFonts w:ascii="Times New Roman" w:hAnsi="Times New Roman" w:cs="Times New Roman"/>
          <w:sz w:val="20"/>
        </w:rPr>
        <w:t>plots using a</w:t>
      </w:r>
      <w:r w:rsidR="00AC5CB9" w:rsidRPr="006E2711">
        <w:rPr>
          <w:rFonts w:ascii="Times New Roman" w:hAnsi="Times New Roman" w:cs="Times New Roman"/>
          <w:sz w:val="20"/>
        </w:rPr>
        <w:t xml:space="preserve"> Microsoft Excel </w:t>
      </w:r>
      <w:r w:rsidR="00AC5CB9">
        <w:rPr>
          <w:rFonts w:ascii="Times New Roman" w:hAnsi="Times New Roman" w:cs="Times New Roman"/>
          <w:sz w:val="20"/>
        </w:rPr>
        <w:t>spreadsheet: S</w:t>
      </w:r>
      <w:r w:rsidRPr="006E2711">
        <w:rPr>
          <w:rFonts w:ascii="Times New Roman" w:hAnsi="Times New Roman" w:cs="Times New Roman"/>
          <w:sz w:val="20"/>
        </w:rPr>
        <w:t xml:space="preserve">tep-by-step guide focusing on descriptive data analysis. BMC Res Notes. 2012 Jan 20;5:52. </w:t>
      </w:r>
    </w:p>
    <w:p w14:paraId="62604222" w14:textId="2B9CC297" w:rsidR="006E2711" w:rsidRPr="006E2711" w:rsidRDefault="006E2711" w:rsidP="00AC5CB9">
      <w:pPr>
        <w:pStyle w:val="Bibliography"/>
        <w:jc w:val="both"/>
        <w:rPr>
          <w:rFonts w:ascii="Times New Roman" w:hAnsi="Times New Roman" w:cs="Times New Roman"/>
          <w:sz w:val="20"/>
        </w:rPr>
      </w:pPr>
      <w:r w:rsidRPr="006E2711">
        <w:rPr>
          <w:rFonts w:ascii="Times New Roman" w:hAnsi="Times New Roman" w:cs="Times New Roman"/>
          <w:sz w:val="20"/>
        </w:rPr>
        <w:t xml:space="preserve">26. </w:t>
      </w:r>
      <w:r w:rsidRPr="006E2711">
        <w:rPr>
          <w:rFonts w:ascii="Times New Roman" w:hAnsi="Times New Roman" w:cs="Times New Roman"/>
          <w:sz w:val="20"/>
        </w:rPr>
        <w:tab/>
        <w:t>Brandini DA, Benson J, Nicholas MK, Murray GM, Peck CC. Chewing in tempor</w:t>
      </w:r>
      <w:r w:rsidR="00AC5CB9">
        <w:rPr>
          <w:rFonts w:ascii="Times New Roman" w:hAnsi="Times New Roman" w:cs="Times New Roman"/>
          <w:sz w:val="20"/>
        </w:rPr>
        <w:t>omandibular disorder patients: A</w:t>
      </w:r>
      <w:r w:rsidRPr="006E2711">
        <w:rPr>
          <w:rFonts w:ascii="Times New Roman" w:hAnsi="Times New Roman" w:cs="Times New Roman"/>
          <w:sz w:val="20"/>
        </w:rPr>
        <w:t xml:space="preserve">n exploratory study of an association with some psychological variables. J Orofac Pain. 2011;25(1):56–67. </w:t>
      </w:r>
    </w:p>
    <w:p w14:paraId="21D60A2A" w14:textId="77777777" w:rsidR="006E2711" w:rsidRPr="006E2711" w:rsidRDefault="006E2711" w:rsidP="00AC5CB9">
      <w:pPr>
        <w:pStyle w:val="Bibliography"/>
        <w:jc w:val="both"/>
        <w:rPr>
          <w:rFonts w:ascii="Times New Roman" w:hAnsi="Times New Roman" w:cs="Times New Roman"/>
          <w:sz w:val="20"/>
        </w:rPr>
      </w:pPr>
      <w:r w:rsidRPr="006E2711">
        <w:rPr>
          <w:rFonts w:ascii="Times New Roman" w:hAnsi="Times New Roman" w:cs="Times New Roman"/>
          <w:sz w:val="20"/>
        </w:rPr>
        <w:t xml:space="preserve">27. </w:t>
      </w:r>
      <w:r w:rsidRPr="006E2711">
        <w:rPr>
          <w:rFonts w:ascii="Times New Roman" w:hAnsi="Times New Roman" w:cs="Times New Roman"/>
          <w:sz w:val="20"/>
        </w:rPr>
        <w:tab/>
        <w:t xml:space="preserve">Barros V de M, Seraidarian PI, Côrtes MI de S, de Paula LV. The impact of orofacial pain on the quality of life of patients with temporomandibular disorder. J Orofac Pain. 2009;23(1):28–37. </w:t>
      </w:r>
    </w:p>
    <w:p w14:paraId="2B50B1BE" w14:textId="77777777" w:rsidR="006E2711" w:rsidRPr="006E2711" w:rsidRDefault="006E2711" w:rsidP="00AC5CB9">
      <w:pPr>
        <w:pStyle w:val="Bibliography"/>
        <w:jc w:val="both"/>
        <w:rPr>
          <w:rFonts w:ascii="Times New Roman" w:hAnsi="Times New Roman" w:cs="Times New Roman"/>
          <w:sz w:val="20"/>
        </w:rPr>
      </w:pPr>
      <w:r w:rsidRPr="006E2711">
        <w:rPr>
          <w:rFonts w:ascii="Times New Roman" w:hAnsi="Times New Roman" w:cs="Times New Roman"/>
          <w:sz w:val="20"/>
        </w:rPr>
        <w:t xml:space="preserve">28. </w:t>
      </w:r>
      <w:r w:rsidRPr="006E2711">
        <w:rPr>
          <w:rFonts w:ascii="Times New Roman" w:hAnsi="Times New Roman" w:cs="Times New Roman"/>
          <w:sz w:val="20"/>
        </w:rPr>
        <w:tab/>
        <w:t xml:space="preserve">Fotedar S, Chauhan A, Bhardwaj V, Manchanda K. Oral health-related quality of life in Indian patients with temporomandibular disorders. J Cranio-Maxillary Dis. 2015 Jan 1;4(1):42. </w:t>
      </w:r>
    </w:p>
    <w:p w14:paraId="51BFA09C" w14:textId="72B45F7D" w:rsidR="006E2711" w:rsidRPr="006E2711" w:rsidRDefault="006E2711" w:rsidP="00AC5CB9">
      <w:pPr>
        <w:pStyle w:val="Bibliography"/>
        <w:jc w:val="both"/>
        <w:rPr>
          <w:rFonts w:ascii="Times New Roman" w:hAnsi="Times New Roman" w:cs="Times New Roman"/>
          <w:sz w:val="20"/>
        </w:rPr>
      </w:pPr>
      <w:r w:rsidRPr="006E2711">
        <w:rPr>
          <w:rFonts w:ascii="Times New Roman" w:hAnsi="Times New Roman" w:cs="Times New Roman"/>
          <w:sz w:val="20"/>
        </w:rPr>
        <w:t xml:space="preserve">29. </w:t>
      </w:r>
      <w:r w:rsidRPr="006E2711">
        <w:rPr>
          <w:rFonts w:ascii="Times New Roman" w:hAnsi="Times New Roman" w:cs="Times New Roman"/>
          <w:sz w:val="20"/>
        </w:rPr>
        <w:tab/>
        <w:t>Baker Z, Eriksson L, Englesson Sahlström L, Ekberg E. Questionable effect of lavage for treatment of painful jaw movements at disc d</w:t>
      </w:r>
      <w:r w:rsidR="00AC5CB9">
        <w:rPr>
          <w:rFonts w:ascii="Times New Roman" w:hAnsi="Times New Roman" w:cs="Times New Roman"/>
          <w:sz w:val="20"/>
        </w:rPr>
        <w:t>isplacement without reduction: A</w:t>
      </w:r>
      <w:r w:rsidRPr="006E2711">
        <w:rPr>
          <w:rFonts w:ascii="Times New Roman" w:hAnsi="Times New Roman" w:cs="Times New Roman"/>
          <w:sz w:val="20"/>
        </w:rPr>
        <w:t xml:space="preserve"> 3-year randomised controlled follow-up. J Oral Rehabil. 2015 Oct;42(10):742–50. </w:t>
      </w:r>
    </w:p>
    <w:p w14:paraId="3F8171AA" w14:textId="77777777" w:rsidR="006E2711" w:rsidRPr="006E2711" w:rsidRDefault="006E2711" w:rsidP="00AC5CB9">
      <w:pPr>
        <w:pStyle w:val="Bibliography"/>
        <w:jc w:val="both"/>
        <w:rPr>
          <w:rFonts w:ascii="Times New Roman" w:hAnsi="Times New Roman" w:cs="Times New Roman"/>
          <w:sz w:val="20"/>
        </w:rPr>
      </w:pPr>
      <w:r w:rsidRPr="006E2711">
        <w:rPr>
          <w:rFonts w:ascii="Times New Roman" w:hAnsi="Times New Roman" w:cs="Times New Roman"/>
          <w:sz w:val="20"/>
        </w:rPr>
        <w:t xml:space="preserve">30. </w:t>
      </w:r>
      <w:r w:rsidRPr="006E2711">
        <w:rPr>
          <w:rFonts w:ascii="Times New Roman" w:hAnsi="Times New Roman" w:cs="Times New Roman"/>
          <w:sz w:val="20"/>
        </w:rPr>
        <w:tab/>
        <w:t xml:space="preserve">Reissmann DR, John MT, Schierz O, Wassell RW. Functional and psychosocial impact related to specific temporomandibular disorder diagnoses. J Dent. 2007 Aug;35(8):643–50. </w:t>
      </w:r>
    </w:p>
    <w:p w14:paraId="63F25D4C" w14:textId="334A5FA1" w:rsidR="006E2711" w:rsidRPr="006E2711" w:rsidRDefault="006E2711" w:rsidP="00AC5CB9">
      <w:pPr>
        <w:pStyle w:val="Bibliography"/>
        <w:jc w:val="both"/>
        <w:rPr>
          <w:rFonts w:ascii="Times New Roman" w:hAnsi="Times New Roman" w:cs="Times New Roman"/>
          <w:sz w:val="20"/>
        </w:rPr>
      </w:pPr>
      <w:r w:rsidRPr="006E2711">
        <w:rPr>
          <w:rFonts w:ascii="Times New Roman" w:hAnsi="Times New Roman" w:cs="Times New Roman"/>
          <w:sz w:val="20"/>
        </w:rPr>
        <w:t xml:space="preserve">31. </w:t>
      </w:r>
      <w:r w:rsidRPr="006E2711">
        <w:rPr>
          <w:rFonts w:ascii="Times New Roman" w:hAnsi="Times New Roman" w:cs="Times New Roman"/>
          <w:sz w:val="20"/>
        </w:rPr>
        <w:tab/>
        <w:t>Dworkin SF, LeResche L. Resea</w:t>
      </w:r>
      <w:r w:rsidR="00AC5CB9">
        <w:rPr>
          <w:rFonts w:ascii="Times New Roman" w:hAnsi="Times New Roman" w:cs="Times New Roman"/>
          <w:sz w:val="20"/>
        </w:rPr>
        <w:t>rch Diagnostic Criteria f</w:t>
      </w:r>
      <w:r w:rsidR="00AC5CB9" w:rsidRPr="006E2711">
        <w:rPr>
          <w:rFonts w:ascii="Times New Roman" w:hAnsi="Times New Roman" w:cs="Times New Roman"/>
          <w:sz w:val="20"/>
        </w:rPr>
        <w:t>or Temporomandibular Disorders: Rev</w:t>
      </w:r>
      <w:r w:rsidRPr="006E2711">
        <w:rPr>
          <w:rFonts w:ascii="Times New Roman" w:hAnsi="Times New Roman" w:cs="Times New Roman"/>
          <w:sz w:val="20"/>
        </w:rPr>
        <w:t xml:space="preserve">iew, criteria, examinations and specifications, critique. J Craniomandib Disord Facial Oral Pain. 1992;6(4):301–55. </w:t>
      </w:r>
    </w:p>
    <w:p w14:paraId="63F224F1" w14:textId="77777777" w:rsidR="006E2711" w:rsidRPr="006E2711" w:rsidRDefault="006E2711" w:rsidP="00AC5CB9">
      <w:pPr>
        <w:pStyle w:val="Bibliography"/>
        <w:jc w:val="both"/>
        <w:rPr>
          <w:rFonts w:ascii="Times New Roman" w:hAnsi="Times New Roman" w:cs="Times New Roman"/>
          <w:sz w:val="20"/>
        </w:rPr>
      </w:pPr>
      <w:r w:rsidRPr="006E2711">
        <w:rPr>
          <w:rFonts w:ascii="Times New Roman" w:hAnsi="Times New Roman" w:cs="Times New Roman"/>
          <w:sz w:val="20"/>
        </w:rPr>
        <w:t xml:space="preserve">32. </w:t>
      </w:r>
      <w:r w:rsidRPr="006E2711">
        <w:rPr>
          <w:rFonts w:ascii="Times New Roman" w:hAnsi="Times New Roman" w:cs="Times New Roman"/>
          <w:sz w:val="20"/>
        </w:rPr>
        <w:tab/>
        <w:t xml:space="preserve">Beck AM, Ovesen L. Added sugars and nutrient density in the diet of elderly Danish nursing home residents. Scand J Nutr. 2002 Jan 1;46(2):68–72. </w:t>
      </w:r>
    </w:p>
    <w:p w14:paraId="5B8026D0" w14:textId="77777777" w:rsidR="006E2711" w:rsidRPr="006E2711" w:rsidRDefault="006E2711" w:rsidP="00AC5CB9">
      <w:pPr>
        <w:pStyle w:val="Bibliography"/>
        <w:jc w:val="both"/>
        <w:rPr>
          <w:rFonts w:ascii="Times New Roman" w:hAnsi="Times New Roman" w:cs="Times New Roman"/>
          <w:sz w:val="20"/>
        </w:rPr>
      </w:pPr>
      <w:r w:rsidRPr="006E2711">
        <w:rPr>
          <w:rFonts w:ascii="Times New Roman" w:hAnsi="Times New Roman" w:cs="Times New Roman"/>
          <w:sz w:val="20"/>
        </w:rPr>
        <w:t xml:space="preserve">33. </w:t>
      </w:r>
      <w:r w:rsidRPr="006E2711">
        <w:rPr>
          <w:rFonts w:ascii="Times New Roman" w:hAnsi="Times New Roman" w:cs="Times New Roman"/>
          <w:sz w:val="20"/>
        </w:rPr>
        <w:tab/>
        <w:t xml:space="preserve">Mann T, Heuberger R, Wong H. The association between chewing and swallowing difficulties and nutritional status in older adults. Aust Dent J. 58(2):200–6. </w:t>
      </w:r>
    </w:p>
    <w:p w14:paraId="5E5DDDAA" w14:textId="7EF5E1AE" w:rsidR="006E2711" w:rsidRPr="006E2711" w:rsidRDefault="006E2711" w:rsidP="00AC5CB9">
      <w:pPr>
        <w:pStyle w:val="Bibliography"/>
        <w:jc w:val="both"/>
        <w:rPr>
          <w:rFonts w:ascii="Times New Roman" w:hAnsi="Times New Roman" w:cs="Times New Roman"/>
          <w:sz w:val="20"/>
        </w:rPr>
      </w:pPr>
      <w:r w:rsidRPr="006E2711">
        <w:rPr>
          <w:rFonts w:ascii="Times New Roman" w:hAnsi="Times New Roman" w:cs="Times New Roman"/>
          <w:sz w:val="20"/>
        </w:rPr>
        <w:t xml:space="preserve">34. </w:t>
      </w:r>
      <w:r w:rsidRPr="006E2711">
        <w:rPr>
          <w:rFonts w:ascii="Times New Roman" w:hAnsi="Times New Roman" w:cs="Times New Roman"/>
          <w:sz w:val="20"/>
        </w:rPr>
        <w:tab/>
        <w:t>Gilbride JA, Spector S. Nutritional</w:t>
      </w:r>
      <w:r w:rsidR="00AC5CB9" w:rsidRPr="006E2711">
        <w:rPr>
          <w:rFonts w:ascii="Times New Roman" w:hAnsi="Times New Roman" w:cs="Times New Roman"/>
          <w:sz w:val="20"/>
        </w:rPr>
        <w:t xml:space="preserve"> considerations for the stroke patient with dysphagia</w:t>
      </w:r>
      <w:r w:rsidRPr="006E2711">
        <w:rPr>
          <w:rFonts w:ascii="Times New Roman" w:hAnsi="Times New Roman" w:cs="Times New Roman"/>
          <w:sz w:val="20"/>
        </w:rPr>
        <w:t xml:space="preserve">. Top Stroke Rehabil. 1996 Sep 1;3(3):51–68. </w:t>
      </w:r>
    </w:p>
    <w:p w14:paraId="520DB65F" w14:textId="3D74A1BE" w:rsidR="006E2711" w:rsidRPr="006E2711" w:rsidRDefault="006E2711" w:rsidP="00AC5CB9">
      <w:pPr>
        <w:pStyle w:val="Bibliography"/>
        <w:jc w:val="both"/>
        <w:rPr>
          <w:rFonts w:ascii="Times New Roman" w:hAnsi="Times New Roman" w:cs="Times New Roman"/>
          <w:sz w:val="20"/>
        </w:rPr>
      </w:pPr>
      <w:r w:rsidRPr="006E2711">
        <w:rPr>
          <w:rFonts w:ascii="Times New Roman" w:hAnsi="Times New Roman" w:cs="Times New Roman"/>
          <w:sz w:val="20"/>
        </w:rPr>
        <w:t xml:space="preserve">35. </w:t>
      </w:r>
      <w:r w:rsidRPr="006E2711">
        <w:rPr>
          <w:rFonts w:ascii="Times New Roman" w:hAnsi="Times New Roman" w:cs="Times New Roman"/>
          <w:sz w:val="20"/>
        </w:rPr>
        <w:tab/>
        <w:t>Eglseer D, Halfens RJG, Schols JMGA, Lohrmann C. Dysp</w:t>
      </w:r>
      <w:r w:rsidR="00AC5CB9" w:rsidRPr="006E2711">
        <w:rPr>
          <w:rFonts w:ascii="Times New Roman" w:hAnsi="Times New Roman" w:cs="Times New Roman"/>
          <w:sz w:val="20"/>
        </w:rPr>
        <w:t>hagia i</w:t>
      </w:r>
      <w:r w:rsidR="00AC5CB9">
        <w:rPr>
          <w:rFonts w:ascii="Times New Roman" w:hAnsi="Times New Roman" w:cs="Times New Roman"/>
          <w:sz w:val="20"/>
        </w:rPr>
        <w:t>n hospitalized older patients: A</w:t>
      </w:r>
      <w:r w:rsidR="00AC5CB9" w:rsidRPr="006E2711">
        <w:rPr>
          <w:rFonts w:ascii="Times New Roman" w:hAnsi="Times New Roman" w:cs="Times New Roman"/>
          <w:sz w:val="20"/>
        </w:rPr>
        <w:t>ssociated factors and nutritional interventions.</w:t>
      </w:r>
      <w:r w:rsidRPr="006E2711">
        <w:rPr>
          <w:rFonts w:ascii="Times New Roman" w:hAnsi="Times New Roman" w:cs="Times New Roman"/>
          <w:sz w:val="20"/>
        </w:rPr>
        <w:t xml:space="preserve"> J Nutr Health Aging. 2018;22(1):103–10. </w:t>
      </w:r>
    </w:p>
    <w:p w14:paraId="430A4DCB" w14:textId="77777777" w:rsidR="00AC5CB9" w:rsidRDefault="006E2711" w:rsidP="00AC5CB9">
      <w:pPr>
        <w:pStyle w:val="Bibliography"/>
        <w:jc w:val="both"/>
        <w:rPr>
          <w:rFonts w:ascii="Times New Roman" w:hAnsi="Times New Roman" w:cs="Times New Roman"/>
          <w:sz w:val="20"/>
        </w:rPr>
      </w:pPr>
      <w:r w:rsidRPr="006E2711">
        <w:rPr>
          <w:rFonts w:ascii="Times New Roman" w:hAnsi="Times New Roman" w:cs="Times New Roman"/>
          <w:sz w:val="20"/>
        </w:rPr>
        <w:t xml:space="preserve">36. </w:t>
      </w:r>
      <w:r w:rsidRPr="006E2711">
        <w:rPr>
          <w:rFonts w:ascii="Times New Roman" w:hAnsi="Times New Roman" w:cs="Times New Roman"/>
          <w:sz w:val="20"/>
        </w:rPr>
        <w:tab/>
      </w:r>
      <w:r w:rsidR="00AC5CB9" w:rsidRPr="00AC5CB9">
        <w:rPr>
          <w:rFonts w:ascii="Times New Roman" w:hAnsi="Times New Roman" w:cs="Times New Roman"/>
          <w:sz w:val="20"/>
        </w:rPr>
        <w:t xml:space="preserve">Dietitians of Canada. Defining the role of the dietitian in dysphagia assessment and management. Can J Diet Pract Res Publ Dietit Can Rev Can Prat Rech En Diet Une Publ Diet Can. 2015 Jun;76(2):100. </w:t>
      </w:r>
    </w:p>
    <w:p w14:paraId="50E6C064" w14:textId="7EACBDFD" w:rsidR="006E2711" w:rsidRPr="006E2711" w:rsidRDefault="006E2711" w:rsidP="00AC5CB9">
      <w:pPr>
        <w:pStyle w:val="Bibliography"/>
        <w:jc w:val="both"/>
        <w:rPr>
          <w:rFonts w:ascii="Times New Roman" w:hAnsi="Times New Roman" w:cs="Times New Roman"/>
          <w:sz w:val="20"/>
        </w:rPr>
      </w:pPr>
      <w:r w:rsidRPr="006E2711">
        <w:rPr>
          <w:rFonts w:ascii="Times New Roman" w:hAnsi="Times New Roman" w:cs="Times New Roman"/>
          <w:sz w:val="20"/>
        </w:rPr>
        <w:t xml:space="preserve">37. </w:t>
      </w:r>
      <w:r w:rsidRPr="006E2711">
        <w:rPr>
          <w:rFonts w:ascii="Times New Roman" w:hAnsi="Times New Roman" w:cs="Times New Roman"/>
          <w:sz w:val="20"/>
        </w:rPr>
        <w:tab/>
      </w:r>
      <w:r w:rsidR="00AC5CB9" w:rsidRPr="00AC5CB9">
        <w:rPr>
          <w:rFonts w:ascii="Times New Roman" w:hAnsi="Times New Roman" w:cs="Times New Roman"/>
          <w:sz w:val="20"/>
        </w:rPr>
        <w:t>The Department of Health. Food Pyramid Questions and Answers. 2016. Retrieved from: https://www.hse.ie/eng/about/who/healthwellbeing/our-priority-programmes/heal/food-pyramid-images/foodforlifefoodpyramidqas2016.pdf 2nd July 2017.</w:t>
      </w:r>
    </w:p>
    <w:p w14:paraId="43F38F63" w14:textId="77777777" w:rsidR="000859C2" w:rsidRDefault="006E2711" w:rsidP="0083735F">
      <w:pPr>
        <w:spacing w:line="480" w:lineRule="auto"/>
        <w:rPr>
          <w:rFonts w:ascii="Times New Roman" w:eastAsia="Calibri" w:hAnsi="Times New Roman" w:cs="Times New Roman"/>
          <w:color w:val="FF0000"/>
          <w:sz w:val="20"/>
          <w:szCs w:val="20"/>
        </w:rPr>
      </w:pPr>
      <w:r>
        <w:rPr>
          <w:rFonts w:ascii="Times New Roman" w:eastAsia="Calibri" w:hAnsi="Times New Roman" w:cs="Times New Roman"/>
          <w:color w:val="FF0000"/>
          <w:sz w:val="20"/>
          <w:szCs w:val="20"/>
        </w:rPr>
        <w:fldChar w:fldCharType="end"/>
      </w:r>
    </w:p>
    <w:p w14:paraId="6E838DAA" w14:textId="77777777" w:rsidR="000859C2" w:rsidRDefault="000859C2">
      <w:pPr>
        <w:rPr>
          <w:rFonts w:ascii="Times New Roman" w:eastAsia="Calibri" w:hAnsi="Times New Roman" w:cs="Times New Roman"/>
          <w:color w:val="FF0000"/>
          <w:sz w:val="20"/>
          <w:szCs w:val="20"/>
        </w:rPr>
      </w:pPr>
      <w:r>
        <w:rPr>
          <w:rFonts w:ascii="Times New Roman" w:eastAsia="Calibri" w:hAnsi="Times New Roman" w:cs="Times New Roman"/>
          <w:color w:val="FF0000"/>
          <w:sz w:val="20"/>
          <w:szCs w:val="20"/>
        </w:rPr>
        <w:br w:type="page"/>
      </w:r>
    </w:p>
    <w:p w14:paraId="4F047E6F" w14:textId="71D0B383" w:rsidR="001905A2" w:rsidRPr="006E2711" w:rsidRDefault="001905A2" w:rsidP="0083735F">
      <w:pPr>
        <w:spacing w:line="480" w:lineRule="auto"/>
        <w:rPr>
          <w:rFonts w:ascii="Times New Roman" w:eastAsia="Calibri" w:hAnsi="Times New Roman" w:cs="Times New Roman"/>
          <w:color w:val="FF0000"/>
          <w:sz w:val="20"/>
          <w:szCs w:val="20"/>
        </w:rPr>
      </w:pPr>
      <w:r w:rsidRPr="0083735F">
        <w:rPr>
          <w:rFonts w:ascii="Times New Roman" w:eastAsia="SimSun" w:hAnsi="Times New Roman" w:cs="Times New Roman"/>
          <w:b/>
          <w:sz w:val="20"/>
          <w:szCs w:val="20"/>
        </w:rPr>
        <w:t>Figure and Table Legends</w:t>
      </w:r>
    </w:p>
    <w:p w14:paraId="7A735976" w14:textId="77777777" w:rsidR="001905A2" w:rsidRPr="0083735F" w:rsidRDefault="001905A2" w:rsidP="0083735F">
      <w:pPr>
        <w:pStyle w:val="ListParagraph"/>
        <w:numPr>
          <w:ilvl w:val="0"/>
          <w:numId w:val="2"/>
        </w:numPr>
        <w:spacing w:line="480" w:lineRule="auto"/>
        <w:rPr>
          <w:rFonts w:ascii="Times New Roman" w:eastAsia="SimSun" w:hAnsi="Times New Roman"/>
          <w:sz w:val="20"/>
          <w:szCs w:val="20"/>
        </w:rPr>
      </w:pPr>
      <w:r w:rsidRPr="0083735F">
        <w:rPr>
          <w:rFonts w:ascii="Times New Roman" w:eastAsia="SimSun" w:hAnsi="Times New Roman"/>
          <w:sz w:val="20"/>
          <w:szCs w:val="20"/>
        </w:rPr>
        <w:t>Table 1: Characteristics of</w:t>
      </w:r>
      <w:r w:rsidR="005117EB" w:rsidRPr="0083735F">
        <w:rPr>
          <w:rFonts w:ascii="Times New Roman" w:eastAsia="SimSun" w:hAnsi="Times New Roman"/>
          <w:sz w:val="20"/>
          <w:szCs w:val="20"/>
        </w:rPr>
        <w:t xml:space="preserve"> </w:t>
      </w:r>
      <w:r w:rsidR="009B7CFD" w:rsidRPr="0083735F">
        <w:rPr>
          <w:rFonts w:ascii="Times New Roman" w:eastAsia="SimSun" w:hAnsi="Times New Roman"/>
          <w:sz w:val="20"/>
          <w:szCs w:val="20"/>
        </w:rPr>
        <w:t>Eligible</w:t>
      </w:r>
      <w:r w:rsidRPr="0083735F">
        <w:rPr>
          <w:rFonts w:ascii="Times New Roman" w:eastAsia="SimSun" w:hAnsi="Times New Roman"/>
          <w:sz w:val="20"/>
          <w:szCs w:val="20"/>
        </w:rPr>
        <w:t xml:space="preserve"> Studies</w:t>
      </w:r>
    </w:p>
    <w:p w14:paraId="363C0EB6" w14:textId="77777777" w:rsidR="001905A2" w:rsidRPr="0083735F" w:rsidRDefault="001905A2" w:rsidP="0083735F">
      <w:pPr>
        <w:pStyle w:val="ListParagraph"/>
        <w:numPr>
          <w:ilvl w:val="0"/>
          <w:numId w:val="2"/>
        </w:numPr>
        <w:spacing w:line="480" w:lineRule="auto"/>
        <w:rPr>
          <w:rFonts w:ascii="Times New Roman" w:eastAsia="SimSun" w:hAnsi="Times New Roman"/>
          <w:sz w:val="20"/>
          <w:szCs w:val="20"/>
        </w:rPr>
      </w:pPr>
      <w:r w:rsidRPr="0083735F">
        <w:rPr>
          <w:rFonts w:ascii="Times New Roman" w:eastAsia="SimSun" w:hAnsi="Times New Roman"/>
          <w:sz w:val="20"/>
          <w:szCs w:val="20"/>
        </w:rPr>
        <w:t>Figure 1: PRISMA diagram</w:t>
      </w:r>
    </w:p>
    <w:p w14:paraId="390D25EC" w14:textId="77777777" w:rsidR="001905A2" w:rsidRPr="0083735F" w:rsidRDefault="001905A2" w:rsidP="0083735F">
      <w:pPr>
        <w:pStyle w:val="ListParagraph"/>
        <w:numPr>
          <w:ilvl w:val="0"/>
          <w:numId w:val="2"/>
        </w:numPr>
        <w:spacing w:line="480" w:lineRule="auto"/>
        <w:rPr>
          <w:rFonts w:ascii="Times New Roman" w:eastAsia="SimSun" w:hAnsi="Times New Roman"/>
          <w:sz w:val="20"/>
          <w:szCs w:val="20"/>
        </w:rPr>
      </w:pPr>
      <w:r w:rsidRPr="0083735F">
        <w:rPr>
          <w:rFonts w:ascii="Times New Roman" w:eastAsia="SimSun" w:hAnsi="Times New Roman"/>
          <w:sz w:val="20"/>
          <w:szCs w:val="20"/>
        </w:rPr>
        <w:t>Figure 2: Forest plot of prevalence of diet modifications</w:t>
      </w:r>
    </w:p>
    <w:p w14:paraId="4874A55A" w14:textId="77777777" w:rsidR="001905A2" w:rsidRPr="00531DE7" w:rsidRDefault="001905A2" w:rsidP="0083735F">
      <w:pPr>
        <w:spacing w:line="480" w:lineRule="auto"/>
        <w:rPr>
          <w:rFonts w:ascii="Times New Roman" w:eastAsia="SimSun" w:hAnsi="Times New Roman" w:cs="Times New Roman"/>
          <w:color w:val="FF0000"/>
          <w:sz w:val="20"/>
          <w:szCs w:val="20"/>
        </w:rPr>
        <w:sectPr w:rsidR="001905A2" w:rsidRPr="00531DE7" w:rsidSect="001905A2">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20"/>
          <w:docGrid w:linePitch="299"/>
        </w:sectPr>
      </w:pPr>
      <w:r w:rsidRPr="00531DE7">
        <w:rPr>
          <w:rFonts w:ascii="Times New Roman" w:eastAsia="SimSun" w:hAnsi="Times New Roman" w:cs="Times New Roman"/>
          <w:color w:val="FF0000"/>
          <w:sz w:val="20"/>
          <w:szCs w:val="20"/>
        </w:rPr>
        <w:br w:type="page"/>
      </w:r>
    </w:p>
    <w:p w14:paraId="3DF846A3" w14:textId="77777777" w:rsidR="001905A2" w:rsidRPr="0083735F" w:rsidRDefault="001905A2" w:rsidP="0083735F">
      <w:pPr>
        <w:spacing w:line="480" w:lineRule="auto"/>
        <w:rPr>
          <w:rFonts w:ascii="Times New Roman" w:eastAsia="SimSun" w:hAnsi="Times New Roman" w:cs="Times New Roman"/>
          <w:b/>
          <w:sz w:val="20"/>
          <w:szCs w:val="20"/>
        </w:rPr>
      </w:pPr>
      <w:r w:rsidRPr="0083735F">
        <w:rPr>
          <w:rFonts w:ascii="Times New Roman" w:eastAsia="SimSun" w:hAnsi="Times New Roman" w:cs="Times New Roman"/>
          <w:b/>
          <w:sz w:val="20"/>
          <w:szCs w:val="20"/>
        </w:rPr>
        <w:t>TABLES</w:t>
      </w:r>
    </w:p>
    <w:p w14:paraId="78BAA5FD" w14:textId="77777777" w:rsidR="001905A2" w:rsidRPr="0083735F" w:rsidRDefault="001905A2" w:rsidP="0083735F">
      <w:pPr>
        <w:suppressAutoHyphens/>
        <w:autoSpaceDN w:val="0"/>
        <w:spacing w:line="480" w:lineRule="auto"/>
        <w:jc w:val="both"/>
        <w:textAlignment w:val="baseline"/>
        <w:rPr>
          <w:rFonts w:ascii="Times New Roman" w:hAnsi="Times New Roman" w:cs="Times New Roman"/>
          <w:i/>
          <w:sz w:val="20"/>
          <w:szCs w:val="20"/>
        </w:rPr>
      </w:pPr>
      <w:r w:rsidRPr="0083735F">
        <w:rPr>
          <w:rFonts w:ascii="Times New Roman" w:hAnsi="Times New Roman" w:cs="Times New Roman"/>
          <w:i/>
          <w:sz w:val="20"/>
          <w:szCs w:val="20"/>
        </w:rPr>
        <w:t>Table 1: Characteristics of Included Studies</w:t>
      </w:r>
    </w:p>
    <w:tbl>
      <w:tblPr>
        <w:tblW w:w="5000" w:type="pct"/>
        <w:jc w:val="center"/>
        <w:tblCellMar>
          <w:left w:w="10" w:type="dxa"/>
          <w:right w:w="10" w:type="dxa"/>
        </w:tblCellMar>
        <w:tblLook w:val="04A0" w:firstRow="1" w:lastRow="0" w:firstColumn="1" w:lastColumn="0" w:noHBand="0" w:noVBand="1"/>
      </w:tblPr>
      <w:tblGrid>
        <w:gridCol w:w="1042"/>
        <w:gridCol w:w="987"/>
        <w:gridCol w:w="1054"/>
        <w:gridCol w:w="1054"/>
        <w:gridCol w:w="1042"/>
        <w:gridCol w:w="1020"/>
        <w:gridCol w:w="698"/>
        <w:gridCol w:w="709"/>
        <w:gridCol w:w="894"/>
        <w:gridCol w:w="849"/>
        <w:gridCol w:w="983"/>
        <w:gridCol w:w="1231"/>
        <w:gridCol w:w="1598"/>
        <w:gridCol w:w="787"/>
      </w:tblGrid>
      <w:tr w:rsidR="00001A20" w:rsidRPr="00001A20" w14:paraId="6E3E08A3" w14:textId="77777777" w:rsidTr="00001A20">
        <w:trPr>
          <w:jc w:val="center"/>
        </w:trPr>
        <w:tc>
          <w:tcPr>
            <w:tcW w:w="374"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B7EE5C1" w14:textId="762F9320" w:rsidR="00001A20" w:rsidRPr="00001A20" w:rsidRDefault="00001A20" w:rsidP="0083735F">
            <w:pPr>
              <w:spacing w:after="0" w:line="480" w:lineRule="auto"/>
              <w:jc w:val="center"/>
              <w:rPr>
                <w:rFonts w:ascii="Times New Roman" w:hAnsi="Times New Roman" w:cs="Times New Roman"/>
                <w:b/>
                <w:sz w:val="20"/>
                <w:szCs w:val="20"/>
              </w:rPr>
            </w:pPr>
            <w:r w:rsidRPr="00001A20">
              <w:rPr>
                <w:rFonts w:ascii="Times New Roman" w:hAnsi="Times New Roman" w:cs="Times New Roman"/>
                <w:b/>
                <w:sz w:val="20"/>
                <w:szCs w:val="20"/>
              </w:rPr>
              <w:t>Citation</w:t>
            </w:r>
          </w:p>
        </w:tc>
        <w:tc>
          <w:tcPr>
            <w:tcW w:w="354"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E40E6EB" w14:textId="287970E0" w:rsidR="00001A20" w:rsidRPr="00001A20" w:rsidRDefault="00001A20" w:rsidP="0083735F">
            <w:pPr>
              <w:spacing w:after="0" w:line="480" w:lineRule="auto"/>
              <w:jc w:val="center"/>
              <w:rPr>
                <w:rFonts w:ascii="Times New Roman" w:hAnsi="Times New Roman" w:cs="Times New Roman"/>
                <w:b/>
                <w:sz w:val="20"/>
                <w:szCs w:val="20"/>
              </w:rPr>
            </w:pPr>
            <w:r w:rsidRPr="00001A20">
              <w:rPr>
                <w:rFonts w:ascii="Times New Roman" w:hAnsi="Times New Roman" w:cs="Times New Roman"/>
                <w:b/>
                <w:sz w:val="20"/>
                <w:szCs w:val="20"/>
              </w:rPr>
              <w:t>Year of publication</w:t>
            </w:r>
          </w:p>
        </w:tc>
        <w:tc>
          <w:tcPr>
            <w:tcW w:w="378"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AE79BFD" w14:textId="58DDB833" w:rsidR="00001A20" w:rsidRPr="00001A20" w:rsidRDefault="00001A20" w:rsidP="0083735F">
            <w:pPr>
              <w:spacing w:after="0" w:line="480" w:lineRule="auto"/>
              <w:jc w:val="center"/>
              <w:rPr>
                <w:rFonts w:ascii="Times New Roman" w:hAnsi="Times New Roman" w:cs="Times New Roman"/>
                <w:b/>
                <w:sz w:val="20"/>
                <w:szCs w:val="20"/>
              </w:rPr>
            </w:pPr>
            <w:r w:rsidRPr="00001A20">
              <w:rPr>
                <w:rFonts w:ascii="Times New Roman" w:hAnsi="Times New Roman" w:cs="Times New Roman"/>
                <w:b/>
                <w:sz w:val="20"/>
                <w:szCs w:val="20"/>
              </w:rPr>
              <w:t>Region from which participants were recruited</w:t>
            </w:r>
          </w:p>
        </w:tc>
        <w:tc>
          <w:tcPr>
            <w:tcW w:w="378"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25811DB" w14:textId="3FBA5172" w:rsidR="00001A20" w:rsidRPr="00001A20" w:rsidRDefault="00001A20" w:rsidP="0083735F">
            <w:pPr>
              <w:spacing w:after="0" w:line="480" w:lineRule="auto"/>
              <w:jc w:val="center"/>
              <w:rPr>
                <w:rFonts w:ascii="Times New Roman" w:hAnsi="Times New Roman" w:cs="Times New Roman"/>
                <w:b/>
                <w:sz w:val="20"/>
                <w:szCs w:val="20"/>
              </w:rPr>
            </w:pPr>
            <w:r w:rsidRPr="00001A20">
              <w:rPr>
                <w:rFonts w:ascii="Times New Roman" w:hAnsi="Times New Roman" w:cs="Times New Roman"/>
                <w:b/>
                <w:sz w:val="20"/>
                <w:szCs w:val="20"/>
              </w:rPr>
              <w:t>Setting from which participants were recruited</w:t>
            </w:r>
          </w:p>
        </w:tc>
        <w:tc>
          <w:tcPr>
            <w:tcW w:w="374"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7B1A2FA" w14:textId="698D3D8E" w:rsidR="00001A20" w:rsidRPr="00001A20" w:rsidRDefault="00001A20" w:rsidP="0083735F">
            <w:pPr>
              <w:spacing w:after="0" w:line="480" w:lineRule="auto"/>
              <w:jc w:val="center"/>
              <w:rPr>
                <w:rFonts w:ascii="Times New Roman" w:hAnsi="Times New Roman" w:cs="Times New Roman"/>
                <w:b/>
                <w:sz w:val="20"/>
                <w:szCs w:val="20"/>
              </w:rPr>
            </w:pPr>
            <w:r w:rsidRPr="00001A20">
              <w:rPr>
                <w:rFonts w:ascii="Times New Roman" w:hAnsi="Times New Roman" w:cs="Times New Roman"/>
                <w:b/>
                <w:sz w:val="20"/>
                <w:szCs w:val="20"/>
              </w:rPr>
              <w:t>Period of recruitment</w:t>
            </w:r>
          </w:p>
        </w:tc>
        <w:tc>
          <w:tcPr>
            <w:tcW w:w="366"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4C60EF0" w14:textId="32F4CB23" w:rsidR="00001A20" w:rsidRPr="00001A20" w:rsidRDefault="00001A20" w:rsidP="0083735F">
            <w:pPr>
              <w:spacing w:after="0" w:line="480" w:lineRule="auto"/>
              <w:jc w:val="center"/>
              <w:rPr>
                <w:rFonts w:ascii="Times New Roman" w:hAnsi="Times New Roman" w:cs="Times New Roman"/>
                <w:b/>
                <w:sz w:val="20"/>
                <w:szCs w:val="20"/>
              </w:rPr>
            </w:pPr>
            <w:r w:rsidRPr="00001A20">
              <w:rPr>
                <w:rFonts w:ascii="Times New Roman" w:hAnsi="Times New Roman" w:cs="Times New Roman"/>
                <w:b/>
                <w:sz w:val="20"/>
                <w:szCs w:val="20"/>
              </w:rPr>
              <w:t>Study design</w:t>
            </w:r>
          </w:p>
        </w:tc>
        <w:tc>
          <w:tcPr>
            <w:tcW w:w="250"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D37EDE8" w14:textId="511AD6F9" w:rsidR="00001A20" w:rsidRPr="00001A20" w:rsidRDefault="00001A20" w:rsidP="0083735F">
            <w:pPr>
              <w:spacing w:after="0" w:line="480" w:lineRule="auto"/>
              <w:jc w:val="center"/>
              <w:rPr>
                <w:rFonts w:ascii="Times New Roman" w:hAnsi="Times New Roman" w:cs="Times New Roman"/>
                <w:b/>
                <w:sz w:val="20"/>
                <w:szCs w:val="20"/>
              </w:rPr>
            </w:pPr>
            <w:r w:rsidRPr="00001A20">
              <w:rPr>
                <w:rFonts w:ascii="Times New Roman" w:hAnsi="Times New Roman" w:cs="Times New Roman"/>
                <w:b/>
                <w:sz w:val="20"/>
                <w:szCs w:val="20"/>
              </w:rPr>
              <w:t>No. of patients with TMDs studied</w:t>
            </w:r>
          </w:p>
        </w:tc>
        <w:tc>
          <w:tcPr>
            <w:tcW w:w="254"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5AEE14E" w14:textId="1807ACFD" w:rsidR="00001A20" w:rsidRPr="00001A20" w:rsidRDefault="00001A20" w:rsidP="0083735F">
            <w:pPr>
              <w:spacing w:after="0" w:line="480" w:lineRule="auto"/>
              <w:jc w:val="center"/>
              <w:rPr>
                <w:rFonts w:ascii="Times New Roman" w:hAnsi="Times New Roman" w:cs="Times New Roman"/>
                <w:b/>
                <w:sz w:val="20"/>
                <w:szCs w:val="20"/>
              </w:rPr>
            </w:pPr>
            <w:r w:rsidRPr="00001A20">
              <w:rPr>
                <w:rFonts w:ascii="Times New Roman" w:hAnsi="Times New Roman" w:cs="Times New Roman"/>
                <w:b/>
                <w:sz w:val="20"/>
                <w:szCs w:val="20"/>
              </w:rPr>
              <w:t>Female: male ratio</w:t>
            </w:r>
          </w:p>
        </w:tc>
        <w:tc>
          <w:tcPr>
            <w:tcW w:w="32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064947" w14:textId="5E699EA2" w:rsidR="00001A20" w:rsidRPr="00001A20" w:rsidRDefault="00001A20" w:rsidP="0083735F">
            <w:pPr>
              <w:spacing w:after="0" w:line="480" w:lineRule="auto"/>
              <w:jc w:val="center"/>
              <w:rPr>
                <w:rFonts w:ascii="Times New Roman" w:hAnsi="Times New Roman" w:cs="Times New Roman"/>
                <w:b/>
                <w:sz w:val="20"/>
                <w:szCs w:val="20"/>
              </w:rPr>
            </w:pPr>
            <w:r w:rsidRPr="00001A20">
              <w:rPr>
                <w:rFonts w:ascii="Times New Roman" w:hAnsi="Times New Roman" w:cs="Times New Roman"/>
                <w:b/>
                <w:sz w:val="20"/>
                <w:szCs w:val="20"/>
              </w:rPr>
              <w:t>Mean age  (SD) of patients (years)</w:t>
            </w:r>
          </w:p>
        </w:tc>
        <w:tc>
          <w:tcPr>
            <w:tcW w:w="30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35D765" w14:textId="775E8150" w:rsidR="00001A20" w:rsidRPr="00001A20" w:rsidRDefault="00001A20" w:rsidP="0083735F">
            <w:pPr>
              <w:spacing w:after="0" w:line="480" w:lineRule="auto"/>
              <w:jc w:val="center"/>
              <w:rPr>
                <w:rFonts w:ascii="Times New Roman" w:hAnsi="Times New Roman" w:cs="Times New Roman"/>
                <w:b/>
                <w:sz w:val="20"/>
                <w:szCs w:val="20"/>
              </w:rPr>
            </w:pPr>
            <w:r w:rsidRPr="00001A20">
              <w:rPr>
                <w:rFonts w:ascii="Times New Roman" w:hAnsi="Times New Roman" w:cs="Times New Roman"/>
                <w:b/>
                <w:sz w:val="20"/>
                <w:szCs w:val="20"/>
              </w:rPr>
              <w:t>Mean age (range) of onset (years)</w:t>
            </w:r>
          </w:p>
        </w:tc>
        <w:tc>
          <w:tcPr>
            <w:tcW w:w="35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53D25" w14:textId="66DB6C6E" w:rsidR="00001A20" w:rsidRPr="00001A20" w:rsidRDefault="00001A20" w:rsidP="0083735F">
            <w:pPr>
              <w:spacing w:after="0" w:line="480" w:lineRule="auto"/>
              <w:jc w:val="center"/>
              <w:rPr>
                <w:rFonts w:ascii="Times New Roman" w:hAnsi="Times New Roman" w:cs="Times New Roman"/>
                <w:b/>
                <w:sz w:val="20"/>
                <w:szCs w:val="20"/>
              </w:rPr>
            </w:pPr>
            <w:r w:rsidRPr="00001A20">
              <w:rPr>
                <w:rFonts w:ascii="Times New Roman" w:hAnsi="Times New Roman" w:cs="Times New Roman"/>
                <w:b/>
                <w:sz w:val="20"/>
                <w:szCs w:val="20"/>
              </w:rPr>
              <w:t>Mean disease duration (range) (months)</w:t>
            </w:r>
          </w:p>
        </w:tc>
        <w:tc>
          <w:tcPr>
            <w:tcW w:w="441"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557989E" w14:textId="27665543" w:rsidR="00001A20" w:rsidRPr="00001A20" w:rsidRDefault="00001A20" w:rsidP="0083735F">
            <w:pPr>
              <w:spacing w:after="0" w:line="480" w:lineRule="auto"/>
              <w:jc w:val="center"/>
              <w:rPr>
                <w:rFonts w:ascii="Times New Roman" w:hAnsi="Times New Roman" w:cs="Times New Roman"/>
                <w:b/>
                <w:sz w:val="20"/>
                <w:szCs w:val="20"/>
              </w:rPr>
            </w:pPr>
            <w:r w:rsidRPr="00001A20">
              <w:rPr>
                <w:rFonts w:ascii="Times New Roman" w:hAnsi="Times New Roman" w:cs="Times New Roman"/>
                <w:b/>
                <w:sz w:val="20"/>
                <w:szCs w:val="20"/>
              </w:rPr>
              <w:t>Relevant outcome measured</w:t>
            </w:r>
          </w:p>
        </w:tc>
        <w:tc>
          <w:tcPr>
            <w:tcW w:w="573"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C86DFFB" w14:textId="3E7051BB" w:rsidR="00001A20" w:rsidRPr="00001A20" w:rsidRDefault="00001A20" w:rsidP="0083735F">
            <w:pPr>
              <w:spacing w:after="0" w:line="480" w:lineRule="auto"/>
              <w:jc w:val="center"/>
              <w:rPr>
                <w:rFonts w:ascii="Times New Roman" w:hAnsi="Times New Roman" w:cs="Times New Roman"/>
                <w:b/>
                <w:sz w:val="20"/>
                <w:szCs w:val="20"/>
              </w:rPr>
            </w:pPr>
            <w:r w:rsidRPr="00001A20">
              <w:rPr>
                <w:rFonts w:ascii="Times New Roman" w:hAnsi="Times New Roman" w:cs="Times New Roman"/>
                <w:b/>
                <w:sz w:val="20"/>
                <w:szCs w:val="20"/>
              </w:rPr>
              <w:t>Sources of assessment data</w:t>
            </w:r>
          </w:p>
        </w:tc>
        <w:tc>
          <w:tcPr>
            <w:tcW w:w="282"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6C56845" w14:textId="75FC3CBC" w:rsidR="00001A20" w:rsidRPr="00001A20" w:rsidRDefault="00001A20" w:rsidP="0083735F">
            <w:pPr>
              <w:spacing w:after="0" w:line="480" w:lineRule="auto"/>
              <w:jc w:val="center"/>
              <w:rPr>
                <w:rFonts w:ascii="Times New Roman" w:hAnsi="Times New Roman" w:cs="Times New Roman"/>
                <w:b/>
                <w:sz w:val="20"/>
                <w:szCs w:val="20"/>
              </w:rPr>
            </w:pPr>
            <w:r w:rsidRPr="00001A20">
              <w:rPr>
                <w:rFonts w:ascii="Times New Roman" w:hAnsi="Times New Roman" w:cs="Times New Roman"/>
                <w:b/>
                <w:sz w:val="20"/>
                <w:szCs w:val="20"/>
              </w:rPr>
              <w:t>Study quality</w:t>
            </w:r>
          </w:p>
        </w:tc>
      </w:tr>
      <w:tr w:rsidR="00001A20" w:rsidRPr="00001A20" w14:paraId="58A20FE4" w14:textId="77777777" w:rsidTr="00CE68AD">
        <w:trPr>
          <w:jc w:val="center"/>
        </w:trPr>
        <w:tc>
          <w:tcPr>
            <w:tcW w:w="374"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5CDE52CB" w14:textId="3FDB21ED"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eastAsia="SimSun" w:hAnsi="Times New Roman" w:cs="Times New Roman"/>
                <w:sz w:val="20"/>
                <w:szCs w:val="20"/>
              </w:rPr>
              <w:t>Baker et al.,</w:t>
            </w:r>
            <w:r w:rsidRPr="005D1B9A">
              <w:rPr>
                <w:rFonts w:ascii="Times New Roman" w:eastAsia="SimSun" w:hAnsi="Times New Roman" w:cs="Times New Roman"/>
                <w:sz w:val="20"/>
                <w:szCs w:val="20"/>
                <w:vertAlign w:val="superscript"/>
              </w:rPr>
              <w:fldChar w:fldCharType="begin"/>
            </w:r>
            <w:r w:rsidRPr="005D1B9A">
              <w:rPr>
                <w:rFonts w:ascii="Times New Roman" w:eastAsia="SimSun" w:hAnsi="Times New Roman" w:cs="Times New Roman"/>
                <w:sz w:val="20"/>
                <w:szCs w:val="20"/>
                <w:vertAlign w:val="superscript"/>
              </w:rPr>
              <w:instrText xml:space="preserve"> ADDIN ZOTERO_ITEM CSL_CITATION {"citationID":"i6iHb7XV","properties":{"formattedCitation":"(29)","plainCitation":"(29)","noteIndex":0},"citationItems":[{"id":617,"uris":["http://zotero.org/users/local/nlzVUL7s/items/46PUFYWE"],"uri":["http://zotero.org/users/local/nlzVUL7s/items/46PUFYWE"],"itemData":{"id":617,"type":"article-journal","title":"Questionable effect of lavage for treatment of painful jaw movements at disc displacement without reduction: a 3-year randomised controlled follow-up","container-title":"Journal of Oral Rehabilitation","page":"742-750","volume":"42","issue":"10","source":"PubMed","abstract":"The present randomised controlled study compared the 3-year outcome of local anaesthetics with anaesthetics and lavage in patients suffering from painful temporomandibular joint (TMJ) locking. The study included 45 patients referred for treatment of temporomandibular disorders (TMD) to the Department of Orofacial Pain and Jaw Function, Faculty of Odontology, Malmö University, Malmö, Sweden. All patients received a history questionnaire and clinical examination according to the Research Diagnostic Criteria for TMD, panoramic radiographs and magnetic resonance imaging at baseline. Twenty-five patients were randomised to anaesthetics alone and 20 patients to anaesthetics and lavage. Three years after treatment, we sent the 37 patients who were available for follow-up a questionnaire that evaluated pain intensity, physical and emotional functioning, and global improvement. Thirty-four patients responded. The primary outcome was defined as ≥ 30% pain relief. In an intention-to-treat analysis, 28 of 45 patients (62%) reported ≥ 30% pain relief at the follow-up. At 3 years, improvement in pain relief, physical functioning, emotional functioning and global improvement differed non-significantly between local anaesthetics and anaesthetics and lavage. Compared with baseline, significant improvements (P &lt; 0.05) in pain intensity, physical functioning, emotional functioning and global changes had occurred in both groups after 3 years. Because outcome measurements in the local anaesthetics and lavage and the local anaesthetics groups differed non-significantly 3 years after treatment of painful TMJ disc displacement without reduction, use of lavage (50 mL saline) has an equivalent effect as local anaesthetics.","DOI":"10.1111/joor.12311","ISSN":"1365-2842","note":"PMID: 26013140","shortTitle":"Questionable effect of lavage for treatment of painful jaw movements at disc displacement without reduction","journalAbbreviation":"J Oral Rehabil","language":"eng","author":[{"family":"Baker","given":"Z."},{"family":"Eriksson","given":"L."},{"family":"Englesson Sahlström","given":"L."},{"family":"Ekberg","given":"Ec"}],"issued":{"date-parts":[["2015",10]]}}}],"schema":"https://github.com/citation-style-language/schema/raw/master/csl-citation.json"} </w:instrText>
            </w:r>
            <w:r w:rsidRPr="005D1B9A">
              <w:rPr>
                <w:rFonts w:ascii="Times New Roman" w:eastAsia="SimSun" w:hAnsi="Times New Roman" w:cs="Times New Roman"/>
                <w:sz w:val="20"/>
                <w:szCs w:val="20"/>
                <w:vertAlign w:val="superscript"/>
              </w:rPr>
              <w:fldChar w:fldCharType="separate"/>
            </w:r>
            <w:r w:rsidRPr="005D1B9A">
              <w:rPr>
                <w:rFonts w:ascii="Times New Roman" w:hAnsi="Times New Roman" w:cs="Times New Roman"/>
                <w:sz w:val="20"/>
                <w:szCs w:val="20"/>
                <w:vertAlign w:val="superscript"/>
              </w:rPr>
              <w:t>(29)</w:t>
            </w:r>
            <w:r w:rsidRPr="005D1B9A">
              <w:rPr>
                <w:rFonts w:ascii="Times New Roman" w:eastAsia="SimSun" w:hAnsi="Times New Roman" w:cs="Times New Roman"/>
                <w:sz w:val="20"/>
                <w:szCs w:val="20"/>
                <w:vertAlign w:val="superscript"/>
              </w:rPr>
              <w:fldChar w:fldCharType="end"/>
            </w:r>
          </w:p>
        </w:tc>
        <w:tc>
          <w:tcPr>
            <w:tcW w:w="354"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581B2011"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eastAsia="SimSun" w:hAnsi="Times New Roman" w:cs="Times New Roman"/>
                <w:sz w:val="20"/>
                <w:szCs w:val="20"/>
              </w:rPr>
              <w:t>2015</w:t>
            </w:r>
          </w:p>
        </w:tc>
        <w:tc>
          <w:tcPr>
            <w:tcW w:w="37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23AA22B7"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hAnsi="Times New Roman" w:cs="Times New Roman"/>
                <w:sz w:val="20"/>
                <w:szCs w:val="20"/>
              </w:rPr>
              <w:t>Sweden</w:t>
            </w:r>
          </w:p>
        </w:tc>
        <w:tc>
          <w:tcPr>
            <w:tcW w:w="37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51028798"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eastAsia="SimSun" w:hAnsi="Times New Roman" w:cs="Times New Roman"/>
                <w:bCs/>
                <w:sz w:val="20"/>
                <w:szCs w:val="20"/>
              </w:rPr>
              <w:t>University clinic</w:t>
            </w:r>
          </w:p>
        </w:tc>
        <w:tc>
          <w:tcPr>
            <w:tcW w:w="374"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6918A623"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hAnsi="Times New Roman" w:cs="Times New Roman"/>
                <w:sz w:val="20"/>
                <w:szCs w:val="20"/>
              </w:rPr>
              <w:t>36 months</w:t>
            </w:r>
          </w:p>
        </w:tc>
        <w:tc>
          <w:tcPr>
            <w:tcW w:w="366"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71AA7756"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hAnsi="Times New Roman" w:cs="Times New Roman"/>
                <w:sz w:val="20"/>
                <w:szCs w:val="20"/>
              </w:rPr>
              <w:t>Randomised control trial (RCT)</w:t>
            </w:r>
          </w:p>
        </w:tc>
        <w:tc>
          <w:tcPr>
            <w:tcW w:w="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33B10A4A"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hAnsi="Times New Roman" w:cs="Times New Roman"/>
                <w:sz w:val="20"/>
                <w:szCs w:val="20"/>
              </w:rPr>
              <w:t>34</w:t>
            </w:r>
          </w:p>
        </w:tc>
        <w:tc>
          <w:tcPr>
            <w:tcW w:w="254"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29E49007"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hAnsi="Times New Roman" w:cs="Times New Roman"/>
                <w:sz w:val="20"/>
                <w:szCs w:val="20"/>
              </w:rPr>
              <w:t>10.3:1</w:t>
            </w:r>
          </w:p>
        </w:tc>
        <w:tc>
          <w:tcPr>
            <w:tcW w:w="320"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0761989" w14:textId="77777777" w:rsidR="00001A20" w:rsidRPr="00001A20" w:rsidRDefault="00001A20" w:rsidP="0083735F">
            <w:pPr>
              <w:spacing w:after="0" w:line="480" w:lineRule="auto"/>
              <w:jc w:val="center"/>
              <w:rPr>
                <w:rFonts w:ascii="Times New Roman" w:eastAsia="SimSun" w:hAnsi="Times New Roman" w:cs="Times New Roman"/>
                <w:sz w:val="20"/>
                <w:szCs w:val="20"/>
              </w:rPr>
            </w:pPr>
            <w:r w:rsidRPr="00001A20">
              <w:rPr>
                <w:rFonts w:ascii="Times New Roman" w:eastAsia="SimSun" w:hAnsi="Times New Roman" w:cs="Times New Roman"/>
                <w:sz w:val="20"/>
                <w:szCs w:val="20"/>
              </w:rPr>
              <w:t xml:space="preserve">38.9 </w:t>
            </w:r>
          </w:p>
          <w:p w14:paraId="0DBE7111"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eastAsia="SimSun" w:hAnsi="Times New Roman" w:cs="Times New Roman"/>
                <w:sz w:val="20"/>
                <w:szCs w:val="20"/>
              </w:rPr>
              <w:t>(+- 15 y)</w:t>
            </w:r>
          </w:p>
        </w:tc>
        <w:tc>
          <w:tcPr>
            <w:tcW w:w="304"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E0459EA"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eastAsia="SimSun" w:hAnsi="Times New Roman" w:cs="Times New Roman"/>
                <w:sz w:val="20"/>
                <w:szCs w:val="20"/>
              </w:rPr>
              <w:t>Unclear</w:t>
            </w:r>
          </w:p>
        </w:tc>
        <w:tc>
          <w:tcPr>
            <w:tcW w:w="352"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7FA3D72"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eastAsia="SimSun" w:hAnsi="Times New Roman" w:cs="Times New Roman"/>
                <w:sz w:val="20"/>
                <w:szCs w:val="20"/>
              </w:rPr>
              <w:t>49.1 (unclear)</w:t>
            </w:r>
          </w:p>
        </w:tc>
        <w:tc>
          <w:tcPr>
            <w:tcW w:w="441"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06143DA5" w14:textId="77777777" w:rsidR="00001A20" w:rsidRPr="00001A20" w:rsidRDefault="00001A20" w:rsidP="0083735F">
            <w:pPr>
              <w:spacing w:after="0" w:line="480" w:lineRule="auto"/>
              <w:jc w:val="center"/>
              <w:rPr>
                <w:rFonts w:ascii="Times New Roman" w:eastAsia="SimSun" w:hAnsi="Times New Roman" w:cs="Times New Roman"/>
                <w:sz w:val="20"/>
                <w:szCs w:val="20"/>
              </w:rPr>
            </w:pPr>
            <w:r w:rsidRPr="00001A20">
              <w:rPr>
                <w:rFonts w:ascii="Times New Roman" w:eastAsia="SimSun" w:hAnsi="Times New Roman" w:cs="Times New Roman"/>
                <w:sz w:val="20"/>
                <w:szCs w:val="20"/>
              </w:rPr>
              <w:t>Diet modifications:  11.8%</w:t>
            </w:r>
          </w:p>
        </w:tc>
        <w:tc>
          <w:tcPr>
            <w:tcW w:w="573"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518DA6C0" w14:textId="3CBCA46B" w:rsidR="00001A20" w:rsidRPr="00001A20" w:rsidRDefault="00001A20" w:rsidP="0083735F">
            <w:pPr>
              <w:spacing w:after="0" w:line="480" w:lineRule="auto"/>
              <w:jc w:val="center"/>
              <w:rPr>
                <w:rFonts w:ascii="Times New Roman" w:eastAsia="SimSun" w:hAnsi="Times New Roman" w:cs="Times New Roman"/>
                <w:sz w:val="20"/>
                <w:szCs w:val="20"/>
              </w:rPr>
            </w:pPr>
            <w:r w:rsidRPr="00001A20">
              <w:rPr>
                <w:rFonts w:ascii="Times New Roman" w:eastAsia="SimSun" w:hAnsi="Times New Roman" w:cs="Times New Roman"/>
                <w:sz w:val="20"/>
                <w:szCs w:val="20"/>
              </w:rPr>
              <w:t xml:space="preserve">RDCTMD, X-ray, magnetic resonance imaging (MRI), IMMPACT questionnaire, visual analog scale, </w:t>
            </w:r>
            <w:r>
              <w:rPr>
                <w:rFonts w:ascii="Times New Roman" w:eastAsia="SimSun" w:hAnsi="Times New Roman" w:cs="Times New Roman"/>
                <w:sz w:val="20"/>
                <w:szCs w:val="20"/>
              </w:rPr>
              <w:t>Jaw Functional Limitation Scale-8 (</w:t>
            </w:r>
            <w:r w:rsidRPr="00001A20">
              <w:rPr>
                <w:rFonts w:ascii="Times New Roman" w:eastAsia="SimSun" w:hAnsi="Times New Roman" w:cs="Times New Roman"/>
                <w:sz w:val="20"/>
                <w:szCs w:val="20"/>
              </w:rPr>
              <w:t>JFLS-8</w:t>
            </w:r>
            <w:r>
              <w:rPr>
                <w:rFonts w:ascii="Times New Roman" w:eastAsia="SimSun" w:hAnsi="Times New Roman" w:cs="Times New Roman"/>
                <w:sz w:val="20"/>
                <w:szCs w:val="20"/>
              </w:rPr>
              <w:t>)</w:t>
            </w:r>
            <w:r w:rsidRPr="00001A20">
              <w:rPr>
                <w:rFonts w:ascii="Times New Roman" w:eastAsia="SimSun" w:hAnsi="Times New Roman" w:cs="Times New Roman"/>
                <w:sz w:val="20"/>
                <w:szCs w:val="20"/>
              </w:rPr>
              <w:t>, Graded Chronic Pain Scale (GCPS), Symptom Checklist-90-Revised (SCL-90R)</w:t>
            </w:r>
          </w:p>
        </w:tc>
        <w:tc>
          <w:tcPr>
            <w:tcW w:w="282"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4242FC5A" w14:textId="77777777" w:rsidR="00001A20" w:rsidRPr="00001A20" w:rsidRDefault="00001A20" w:rsidP="0083735F">
            <w:pPr>
              <w:spacing w:after="0" w:line="480" w:lineRule="auto"/>
              <w:jc w:val="center"/>
              <w:rPr>
                <w:rFonts w:ascii="Times New Roman" w:eastAsia="SimSun" w:hAnsi="Times New Roman" w:cs="Times New Roman"/>
                <w:sz w:val="20"/>
                <w:szCs w:val="20"/>
              </w:rPr>
            </w:pPr>
            <w:r w:rsidRPr="00001A20">
              <w:rPr>
                <w:rFonts w:ascii="Times New Roman" w:eastAsia="SimSun" w:hAnsi="Times New Roman" w:cs="Times New Roman"/>
                <w:sz w:val="20"/>
                <w:szCs w:val="20"/>
              </w:rPr>
              <w:t>15/18</w:t>
            </w:r>
          </w:p>
          <w:p w14:paraId="1ED7D20D"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eastAsia="SimSun" w:hAnsi="Times New Roman" w:cs="Times New Roman"/>
                <w:sz w:val="20"/>
                <w:szCs w:val="20"/>
              </w:rPr>
              <w:t>Good quality</w:t>
            </w:r>
          </w:p>
        </w:tc>
      </w:tr>
      <w:tr w:rsidR="00001A20" w:rsidRPr="00001A20" w14:paraId="0C17865E" w14:textId="77777777" w:rsidTr="00CE68AD">
        <w:trPr>
          <w:jc w:val="center"/>
        </w:trPr>
        <w:tc>
          <w:tcPr>
            <w:tcW w:w="374"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5C488F7E" w14:textId="672DBDC0"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eastAsia="SimSun" w:hAnsi="Times New Roman" w:cs="Times New Roman"/>
                <w:sz w:val="20"/>
                <w:szCs w:val="20"/>
              </w:rPr>
              <w:t>Foteder et al.,</w:t>
            </w:r>
            <w:r w:rsidRPr="005D1B9A">
              <w:rPr>
                <w:rFonts w:ascii="Times New Roman" w:eastAsia="SimSun" w:hAnsi="Times New Roman" w:cs="Times New Roman"/>
                <w:sz w:val="20"/>
                <w:szCs w:val="20"/>
                <w:vertAlign w:val="superscript"/>
              </w:rPr>
              <w:fldChar w:fldCharType="begin"/>
            </w:r>
            <w:r w:rsidRPr="005D1B9A">
              <w:rPr>
                <w:rFonts w:ascii="Times New Roman" w:eastAsia="SimSun" w:hAnsi="Times New Roman" w:cs="Times New Roman"/>
                <w:sz w:val="20"/>
                <w:szCs w:val="20"/>
                <w:vertAlign w:val="superscript"/>
              </w:rPr>
              <w:instrText xml:space="preserve"> ADDIN ZOTERO_ITEM CSL_CITATION {"citationID":"w4koLlVF","properties":{"formattedCitation":"(28)","plainCitation":"(28)","noteIndex":0},"citationItems":[{"id":623,"uris":["http://zotero.org/users/local/nlzVUL7s/items/CDBMUVCC"],"uri":["http://zotero.org/users/local/nlzVUL7s/items/CDBMUVCC"],"itemData":{"id":623,"type":"article-journal","title":"Oral health-related quality of life in Indian patients with temporomandibular disorders","container-title":"Journal of Cranio-Maxillary Diseases","page":"42","volume":"4","issue":"1","language":"English","author":[{"family":"Fotedar","given":"Shailee"},{"family":"Chauhan","given":"Atul"},{"family":"Bhardwaj","given":"Vinay"},{"family":"Manchanda","given":"Kavita"}],"issued":{"date-parts":[["2015",1,1]]}}}],"schema":"https://github.com/citation-style-language/schema/raw/master/csl-citation.json"} </w:instrText>
            </w:r>
            <w:r w:rsidRPr="005D1B9A">
              <w:rPr>
                <w:rFonts w:ascii="Times New Roman" w:eastAsia="SimSun" w:hAnsi="Times New Roman" w:cs="Times New Roman"/>
                <w:sz w:val="20"/>
                <w:szCs w:val="20"/>
                <w:vertAlign w:val="superscript"/>
              </w:rPr>
              <w:fldChar w:fldCharType="separate"/>
            </w:r>
            <w:r w:rsidRPr="005D1B9A">
              <w:rPr>
                <w:rFonts w:ascii="Times New Roman" w:hAnsi="Times New Roman" w:cs="Times New Roman"/>
                <w:sz w:val="20"/>
                <w:szCs w:val="20"/>
                <w:vertAlign w:val="superscript"/>
              </w:rPr>
              <w:t>(28)</w:t>
            </w:r>
            <w:r w:rsidRPr="005D1B9A">
              <w:rPr>
                <w:rFonts w:ascii="Times New Roman" w:eastAsia="SimSun" w:hAnsi="Times New Roman" w:cs="Times New Roman"/>
                <w:sz w:val="20"/>
                <w:szCs w:val="20"/>
                <w:vertAlign w:val="superscript"/>
              </w:rPr>
              <w:fldChar w:fldCharType="end"/>
            </w:r>
          </w:p>
        </w:tc>
        <w:tc>
          <w:tcPr>
            <w:tcW w:w="354"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66B5C3AA"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eastAsia="SimSun" w:hAnsi="Times New Roman" w:cs="Times New Roman"/>
                <w:sz w:val="20"/>
                <w:szCs w:val="20"/>
              </w:rPr>
              <w:t>2015</w:t>
            </w:r>
          </w:p>
        </w:tc>
        <w:tc>
          <w:tcPr>
            <w:tcW w:w="37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66204A5D"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hAnsi="Times New Roman" w:cs="Times New Roman"/>
                <w:sz w:val="20"/>
                <w:szCs w:val="20"/>
              </w:rPr>
              <w:t>India</w:t>
            </w:r>
          </w:p>
        </w:tc>
        <w:tc>
          <w:tcPr>
            <w:tcW w:w="37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7FD1CA6B"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eastAsia="SimSun" w:hAnsi="Times New Roman" w:cs="Times New Roman"/>
                <w:bCs/>
                <w:sz w:val="20"/>
                <w:szCs w:val="20"/>
              </w:rPr>
              <w:t>University hospital clinic</w:t>
            </w:r>
          </w:p>
        </w:tc>
        <w:tc>
          <w:tcPr>
            <w:tcW w:w="374"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2E4F55A5"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hAnsi="Times New Roman" w:cs="Times New Roman"/>
                <w:sz w:val="20"/>
                <w:szCs w:val="20"/>
              </w:rPr>
              <w:t>6 months</w:t>
            </w:r>
          </w:p>
        </w:tc>
        <w:tc>
          <w:tcPr>
            <w:tcW w:w="366"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34956EA3"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hAnsi="Times New Roman" w:cs="Times New Roman"/>
                <w:sz w:val="20"/>
                <w:szCs w:val="20"/>
              </w:rPr>
              <w:t>Cross-sectional</w:t>
            </w:r>
          </w:p>
        </w:tc>
        <w:tc>
          <w:tcPr>
            <w:tcW w:w="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63C238EE"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hAnsi="Times New Roman" w:cs="Times New Roman"/>
                <w:sz w:val="20"/>
                <w:szCs w:val="20"/>
              </w:rPr>
              <w:t>83</w:t>
            </w:r>
          </w:p>
        </w:tc>
        <w:tc>
          <w:tcPr>
            <w:tcW w:w="254"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2D0EFADF"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hAnsi="Times New Roman" w:cs="Times New Roman"/>
                <w:sz w:val="20"/>
                <w:szCs w:val="20"/>
              </w:rPr>
              <w:t>5.91:1</w:t>
            </w:r>
          </w:p>
        </w:tc>
        <w:tc>
          <w:tcPr>
            <w:tcW w:w="320"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2BB12E1" w14:textId="77777777" w:rsidR="00001A20" w:rsidRPr="00001A20" w:rsidRDefault="00001A20" w:rsidP="0083735F">
            <w:pPr>
              <w:spacing w:after="0" w:line="480" w:lineRule="auto"/>
              <w:jc w:val="center"/>
              <w:rPr>
                <w:rFonts w:ascii="Times New Roman" w:eastAsia="SimSun" w:hAnsi="Times New Roman" w:cs="Times New Roman"/>
                <w:sz w:val="20"/>
                <w:szCs w:val="20"/>
              </w:rPr>
            </w:pPr>
            <w:r w:rsidRPr="00001A20">
              <w:rPr>
                <w:rFonts w:ascii="Times New Roman" w:eastAsia="SimSun" w:hAnsi="Times New Roman" w:cs="Times New Roman"/>
                <w:sz w:val="20"/>
                <w:szCs w:val="20"/>
              </w:rPr>
              <w:t xml:space="preserve">34.8 </w:t>
            </w:r>
          </w:p>
          <w:p w14:paraId="4DD021B9"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eastAsia="SimSun" w:hAnsi="Times New Roman" w:cs="Times New Roman"/>
                <w:sz w:val="20"/>
                <w:szCs w:val="20"/>
              </w:rPr>
              <w:t>(+- 17.2)</w:t>
            </w:r>
          </w:p>
        </w:tc>
        <w:tc>
          <w:tcPr>
            <w:tcW w:w="304"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4AA83D5"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eastAsia="SimSun" w:hAnsi="Times New Roman" w:cs="Times New Roman"/>
                <w:sz w:val="20"/>
                <w:szCs w:val="20"/>
              </w:rPr>
              <w:t>Unclear</w:t>
            </w:r>
          </w:p>
        </w:tc>
        <w:tc>
          <w:tcPr>
            <w:tcW w:w="352"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C90631C"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eastAsia="SimSun" w:hAnsi="Times New Roman" w:cs="Times New Roman"/>
                <w:sz w:val="20"/>
                <w:szCs w:val="20"/>
              </w:rPr>
              <w:t>Unclear</w:t>
            </w:r>
          </w:p>
        </w:tc>
        <w:tc>
          <w:tcPr>
            <w:tcW w:w="441"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2A37161F" w14:textId="77777777" w:rsidR="00001A20" w:rsidRPr="00001A20" w:rsidRDefault="00001A20" w:rsidP="0083735F">
            <w:pPr>
              <w:spacing w:after="0" w:line="480" w:lineRule="auto"/>
              <w:jc w:val="center"/>
              <w:rPr>
                <w:rFonts w:ascii="Times New Roman" w:eastAsia="SimSun" w:hAnsi="Times New Roman" w:cs="Times New Roman"/>
                <w:sz w:val="20"/>
                <w:szCs w:val="20"/>
              </w:rPr>
            </w:pPr>
            <w:r w:rsidRPr="00001A20">
              <w:rPr>
                <w:rFonts w:ascii="Times New Roman" w:eastAsia="SimSun" w:hAnsi="Times New Roman" w:cs="Times New Roman"/>
                <w:sz w:val="20"/>
                <w:szCs w:val="20"/>
              </w:rPr>
              <w:t>Diet modifications:  53.1%</w:t>
            </w:r>
          </w:p>
        </w:tc>
        <w:tc>
          <w:tcPr>
            <w:tcW w:w="573"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1E585AC9" w14:textId="359E78D1" w:rsidR="00001A20" w:rsidRPr="00001A20" w:rsidRDefault="00001A20" w:rsidP="0083735F">
            <w:pPr>
              <w:spacing w:after="0" w:line="480" w:lineRule="auto"/>
              <w:jc w:val="center"/>
              <w:rPr>
                <w:rFonts w:ascii="Times New Roman" w:eastAsia="SimSun" w:hAnsi="Times New Roman" w:cs="Times New Roman"/>
                <w:sz w:val="20"/>
                <w:szCs w:val="20"/>
              </w:rPr>
            </w:pPr>
            <w:r w:rsidRPr="00001A20">
              <w:rPr>
                <w:rFonts w:ascii="Times New Roman" w:eastAsia="SimSun" w:hAnsi="Times New Roman" w:cs="Times New Roman"/>
                <w:sz w:val="20"/>
                <w:szCs w:val="20"/>
              </w:rPr>
              <w:t>RDC/TMD, patient interviews, case history, Oral Health Impact Profile-14 (OHIP-14)</w:t>
            </w:r>
          </w:p>
        </w:tc>
        <w:tc>
          <w:tcPr>
            <w:tcW w:w="282"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3E9F9B59"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eastAsia="SimSun" w:hAnsi="Times New Roman" w:cs="Times New Roman"/>
                <w:sz w:val="20"/>
                <w:szCs w:val="20"/>
              </w:rPr>
              <w:t>12/18 Moderate  quality</w:t>
            </w:r>
          </w:p>
        </w:tc>
      </w:tr>
      <w:tr w:rsidR="00001A20" w:rsidRPr="00001A20" w14:paraId="0280B0D2" w14:textId="77777777" w:rsidTr="00CE68AD">
        <w:trPr>
          <w:jc w:val="center"/>
        </w:trPr>
        <w:tc>
          <w:tcPr>
            <w:tcW w:w="374"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7D8A803D" w14:textId="2D824643"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eastAsia="SimSun" w:hAnsi="Times New Roman" w:cs="Times New Roman"/>
                <w:sz w:val="20"/>
                <w:szCs w:val="20"/>
              </w:rPr>
              <w:t>Barros et al.,</w:t>
            </w:r>
            <w:r w:rsidRPr="005D1B9A">
              <w:rPr>
                <w:rFonts w:ascii="Times New Roman" w:eastAsia="SimSun" w:hAnsi="Times New Roman" w:cs="Times New Roman"/>
                <w:sz w:val="20"/>
                <w:szCs w:val="20"/>
                <w:vertAlign w:val="superscript"/>
              </w:rPr>
              <w:fldChar w:fldCharType="begin"/>
            </w:r>
            <w:r w:rsidRPr="005D1B9A">
              <w:rPr>
                <w:rFonts w:ascii="Times New Roman" w:eastAsia="SimSun" w:hAnsi="Times New Roman" w:cs="Times New Roman"/>
                <w:sz w:val="20"/>
                <w:szCs w:val="20"/>
                <w:vertAlign w:val="superscript"/>
              </w:rPr>
              <w:instrText xml:space="preserve"> ADDIN ZOTERO_ITEM CSL_CITATION {"citationID":"32aKUSgI","properties":{"formattedCitation":"(27)","plainCitation":"(27)","noteIndex":0},"citationItems":[{"id":609,"uris":["http://zotero.org/users/local/nlzVUL7s/items/QULXUY94"],"uri":["http://zotero.org/users/local/nlzVUL7s/items/QULXUY94"],"itemData":{"id":609,"type":"article-journal","title":"The impact of orofacial pain on the quality of life of patients with temporomandibular disorder","container-title":"Journal of Orofacial Pain","page":"28-37","volume":"23","issue":"1","source":"PubMed","abstract":"AIMS: To evaluate the relationships between gender, diagnosis, and severity of temporomandibular disorders (TMD) with self-reports of the impact of TMD on the quality of life.\nMETHODS: Eighty-three individuals seeking TMD treatment at the Dental School of Pontifical Catholic University Minas from May to August 2005 were evaluated by a single examiner who was trained and calibrated for diagnosis according to criteria of Axis I of the Research Diagnostic Criteria for TMD (RDC/TMD). The severity of TMD was established by the Temporomandibular Index and the impact on quality of life by the Oral Health Impact Profile (OHIP 14). Complete data were available for 78 of the 83 initial patients and evaluated by the Mann-Whitney test and Spearman correlation analysis.\nRESULTS: Except for one patient, all individuals showed some impact related to physical pain. Of the seven aspects evaluated on the OHIP 14, women presented a greater impact than men only for functional limitations (Mann-Whitney, P &lt; .05). Patients presenting with diagnoses of muscular disorders (group I) or osteoarthritis (group III) reported a greater impact than those without (P &lt; .05). The Spearman test demonstrated a significant correlation between impact on quality of life and severity of TMD (P &lt; .05).\nCONCLUSION: Orofacial pain had a great impact on the quality of life of individuals with TMD, without group difference between genders. The presence of muscular disorders (group I) and osteoarthritis (group III) was related to greater impact on quality of life, which was not observed for diagnoses of disc displacement (group II). A correlation between severity of TMD and impact on quality of life was clearly observed.","ISSN":"1064-6655","note":"PMID: 19264033","journalAbbreviation":"J Orofac Pain","language":"eng","author":[{"family":"Barros","given":"Vinícius de Magalhães"},{"family":"Seraidarian","given":"Paulo Isaias"},{"family":"Côrtes","given":"Maria Ilma de Souza"},{"family":"Paula","given":"Lylian Vieira","non-dropping-particle":"de"}],"issued":{"date-parts":[["2009"]]}}}],"schema":"https://github.com/citation-style-language/schema/raw/master/csl-citation.json"} </w:instrText>
            </w:r>
            <w:r w:rsidRPr="005D1B9A">
              <w:rPr>
                <w:rFonts w:ascii="Times New Roman" w:eastAsia="SimSun" w:hAnsi="Times New Roman" w:cs="Times New Roman"/>
                <w:sz w:val="20"/>
                <w:szCs w:val="20"/>
                <w:vertAlign w:val="superscript"/>
              </w:rPr>
              <w:fldChar w:fldCharType="separate"/>
            </w:r>
            <w:r w:rsidRPr="005D1B9A">
              <w:rPr>
                <w:rFonts w:ascii="Times New Roman" w:hAnsi="Times New Roman" w:cs="Times New Roman"/>
                <w:sz w:val="20"/>
                <w:szCs w:val="20"/>
                <w:vertAlign w:val="superscript"/>
              </w:rPr>
              <w:t>(27)</w:t>
            </w:r>
            <w:r w:rsidRPr="005D1B9A">
              <w:rPr>
                <w:rFonts w:ascii="Times New Roman" w:eastAsia="SimSun" w:hAnsi="Times New Roman" w:cs="Times New Roman"/>
                <w:sz w:val="20"/>
                <w:szCs w:val="20"/>
                <w:vertAlign w:val="superscript"/>
              </w:rPr>
              <w:fldChar w:fldCharType="end"/>
            </w:r>
            <w:r w:rsidRPr="005D1B9A">
              <w:rPr>
                <w:rFonts w:ascii="Times New Roman" w:hAnsi="Times New Roman" w:cs="Times New Roman"/>
                <w:sz w:val="20"/>
                <w:szCs w:val="20"/>
                <w:vertAlign w:val="superscript"/>
              </w:rPr>
              <w:t xml:space="preserve"> </w:t>
            </w:r>
          </w:p>
        </w:tc>
        <w:tc>
          <w:tcPr>
            <w:tcW w:w="354"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456697ED"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eastAsia="SimSun" w:hAnsi="Times New Roman" w:cs="Times New Roman"/>
                <w:sz w:val="20"/>
                <w:szCs w:val="20"/>
              </w:rPr>
              <w:t>2008</w:t>
            </w:r>
          </w:p>
        </w:tc>
        <w:tc>
          <w:tcPr>
            <w:tcW w:w="37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0BDF2B01"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hAnsi="Times New Roman" w:cs="Times New Roman"/>
                <w:sz w:val="20"/>
                <w:szCs w:val="20"/>
              </w:rPr>
              <w:t>Brazil</w:t>
            </w:r>
          </w:p>
        </w:tc>
        <w:tc>
          <w:tcPr>
            <w:tcW w:w="37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0B8178EB"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hAnsi="Times New Roman" w:cs="Times New Roman"/>
                <w:sz w:val="20"/>
                <w:szCs w:val="20"/>
              </w:rPr>
              <w:t>University clinic</w:t>
            </w:r>
          </w:p>
        </w:tc>
        <w:tc>
          <w:tcPr>
            <w:tcW w:w="374"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010881A7"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hAnsi="Times New Roman" w:cs="Times New Roman"/>
                <w:sz w:val="20"/>
                <w:szCs w:val="20"/>
              </w:rPr>
              <w:t>4 months</w:t>
            </w:r>
          </w:p>
        </w:tc>
        <w:tc>
          <w:tcPr>
            <w:tcW w:w="366"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3E629293"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hAnsi="Times New Roman" w:cs="Times New Roman"/>
                <w:sz w:val="20"/>
                <w:szCs w:val="20"/>
              </w:rPr>
              <w:t>Cross-sectional</w:t>
            </w:r>
          </w:p>
        </w:tc>
        <w:tc>
          <w:tcPr>
            <w:tcW w:w="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669DE000"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hAnsi="Times New Roman" w:cs="Times New Roman"/>
                <w:sz w:val="20"/>
                <w:szCs w:val="20"/>
              </w:rPr>
              <w:t>132</w:t>
            </w:r>
          </w:p>
        </w:tc>
        <w:tc>
          <w:tcPr>
            <w:tcW w:w="254"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51A75A0F"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hAnsi="Times New Roman" w:cs="Times New Roman"/>
                <w:sz w:val="20"/>
                <w:szCs w:val="20"/>
              </w:rPr>
              <w:t>4.92:1</w:t>
            </w:r>
          </w:p>
        </w:tc>
        <w:tc>
          <w:tcPr>
            <w:tcW w:w="320"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C36C72B" w14:textId="77777777" w:rsidR="00001A20" w:rsidRPr="00001A20" w:rsidRDefault="00001A20" w:rsidP="0083735F">
            <w:pPr>
              <w:spacing w:after="0" w:line="480" w:lineRule="auto"/>
              <w:jc w:val="center"/>
              <w:rPr>
                <w:rFonts w:ascii="Times New Roman" w:eastAsia="SimSun" w:hAnsi="Times New Roman" w:cs="Times New Roman"/>
                <w:sz w:val="20"/>
                <w:szCs w:val="20"/>
              </w:rPr>
            </w:pPr>
            <w:r w:rsidRPr="00001A20">
              <w:rPr>
                <w:rFonts w:ascii="Times New Roman" w:eastAsia="SimSun" w:hAnsi="Times New Roman" w:cs="Times New Roman"/>
                <w:sz w:val="20"/>
                <w:szCs w:val="20"/>
              </w:rPr>
              <w:t xml:space="preserve">36.5 </w:t>
            </w:r>
          </w:p>
          <w:p w14:paraId="7C838EAA"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eastAsia="SimSun" w:hAnsi="Times New Roman" w:cs="Times New Roman"/>
                <w:sz w:val="20"/>
                <w:szCs w:val="20"/>
              </w:rPr>
              <w:t>(+-13.5)</w:t>
            </w:r>
          </w:p>
        </w:tc>
        <w:tc>
          <w:tcPr>
            <w:tcW w:w="304"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E050BFD"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eastAsia="SimSun" w:hAnsi="Times New Roman" w:cs="Times New Roman"/>
                <w:sz w:val="20"/>
                <w:szCs w:val="20"/>
              </w:rPr>
              <w:t>Unclear</w:t>
            </w:r>
          </w:p>
        </w:tc>
        <w:tc>
          <w:tcPr>
            <w:tcW w:w="352"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2A9C90C"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eastAsia="SimSun" w:hAnsi="Times New Roman" w:cs="Times New Roman"/>
                <w:sz w:val="20"/>
                <w:szCs w:val="20"/>
              </w:rPr>
              <w:t>Unclear</w:t>
            </w:r>
          </w:p>
        </w:tc>
        <w:tc>
          <w:tcPr>
            <w:tcW w:w="441"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4692868F" w14:textId="77777777" w:rsidR="00001A20" w:rsidRPr="00001A20" w:rsidRDefault="00001A20" w:rsidP="0083735F">
            <w:pPr>
              <w:spacing w:after="0" w:line="480" w:lineRule="auto"/>
              <w:jc w:val="center"/>
              <w:rPr>
                <w:rFonts w:ascii="Times New Roman" w:eastAsia="SimSun" w:hAnsi="Times New Roman" w:cs="Times New Roman"/>
                <w:sz w:val="20"/>
                <w:szCs w:val="20"/>
              </w:rPr>
            </w:pPr>
            <w:r w:rsidRPr="00001A20">
              <w:rPr>
                <w:rFonts w:ascii="Times New Roman" w:eastAsia="SimSun" w:hAnsi="Times New Roman" w:cs="Times New Roman"/>
                <w:sz w:val="20"/>
                <w:szCs w:val="20"/>
              </w:rPr>
              <w:t>Diet modifications:  50.6%</w:t>
            </w:r>
          </w:p>
        </w:tc>
        <w:tc>
          <w:tcPr>
            <w:tcW w:w="573"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7E40F470" w14:textId="77777777" w:rsidR="00001A20" w:rsidRPr="00001A20" w:rsidRDefault="00001A20" w:rsidP="0083735F">
            <w:pPr>
              <w:spacing w:after="0" w:line="480" w:lineRule="auto"/>
              <w:jc w:val="center"/>
              <w:rPr>
                <w:rFonts w:ascii="Times New Roman" w:eastAsia="SimSun" w:hAnsi="Times New Roman" w:cs="Times New Roman"/>
                <w:sz w:val="20"/>
                <w:szCs w:val="20"/>
              </w:rPr>
            </w:pPr>
            <w:r w:rsidRPr="00001A20">
              <w:rPr>
                <w:rFonts w:ascii="Times New Roman" w:eastAsia="SimSun" w:hAnsi="Times New Roman" w:cs="Times New Roman"/>
                <w:sz w:val="20"/>
                <w:szCs w:val="20"/>
              </w:rPr>
              <w:t xml:space="preserve">RDC/TMD, OHIP-14, clinical exam, temporomandibular index </w:t>
            </w:r>
          </w:p>
        </w:tc>
        <w:tc>
          <w:tcPr>
            <w:tcW w:w="282"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1CEE7163"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eastAsia="SimSun" w:hAnsi="Times New Roman" w:cs="Times New Roman"/>
                <w:sz w:val="20"/>
                <w:szCs w:val="20"/>
              </w:rPr>
              <w:t>13/16 Good quality</w:t>
            </w:r>
          </w:p>
        </w:tc>
      </w:tr>
      <w:tr w:rsidR="00001A20" w:rsidRPr="00001A20" w14:paraId="56AF03E3" w14:textId="77777777" w:rsidTr="00CE68AD">
        <w:trPr>
          <w:jc w:val="center"/>
        </w:trPr>
        <w:tc>
          <w:tcPr>
            <w:tcW w:w="374"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1E0C1134" w14:textId="3D517853"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eastAsia="SimSun" w:hAnsi="Times New Roman" w:cs="Times New Roman"/>
                <w:sz w:val="20"/>
                <w:szCs w:val="20"/>
              </w:rPr>
              <w:t>Brandini et al.,</w:t>
            </w:r>
            <w:r w:rsidRPr="005D1B9A">
              <w:rPr>
                <w:rFonts w:ascii="Times New Roman" w:eastAsia="SimSun" w:hAnsi="Times New Roman" w:cs="Times New Roman"/>
                <w:sz w:val="20"/>
                <w:szCs w:val="20"/>
                <w:vertAlign w:val="superscript"/>
              </w:rPr>
              <w:fldChar w:fldCharType="begin"/>
            </w:r>
            <w:r w:rsidRPr="005D1B9A">
              <w:rPr>
                <w:rFonts w:ascii="Times New Roman" w:eastAsia="SimSun" w:hAnsi="Times New Roman" w:cs="Times New Roman"/>
                <w:sz w:val="20"/>
                <w:szCs w:val="20"/>
                <w:vertAlign w:val="superscript"/>
              </w:rPr>
              <w:instrText xml:space="preserve"> ADDIN ZOTERO_ITEM CSL_CITATION {"citationID":"FzpgW5g2","properties":{"formattedCitation":"(26)","plainCitation":"(26)","noteIndex":0},"citationItems":[{"id":627,"uris":["http://zotero.org/users/local/nlzVUL7s/items/L7IA4T4N"],"uri":["http://zotero.org/users/local/nlzVUL7s/items/L7IA4T4N"],"itemData":{"id":627,"type":"article-journal","title":"Chewing in temporomandibular disorder patients: an exploratory study of an association with some psychological variables","container-title":"Journal of Orofacial Pain","page":"56-67","volume":"25","issue":"1","source":"PubMed","abstract":"AIMS: To compare kinematic parameters (ie, amplitude, velocity, cycle frequency) of chewing and pain characteristics in a group of female myofascial temporomandibular disorder (TMD) patients with an age-matched control female group, and to study correlations between psychological variables and kinematic variables of chewing.\nMETHODS: Twenty-nine female participants were recruited. All participants were categorized according to the Research Diagnostic Criteria for TMD (RDC/TMD) into control (n = 14, mean age 28.9 years, SD 5.0 years) or TMD (n = 15, mean age 31.3 years, SD 10.7) groups. Jaw movements were recorded during free gum chewing and chewing standardized for timing. Patients completed the Depression, Anxiety, and Stress Scales (DASS-42), the Pain Catastrophizing Scale (PCS), the Fear of Pain Questionnaire-III (FPQ-III), and the Pain Self-Efficacy Questionnaire (PSEQ). Statistical analyses involved evaluation for group differences, and correlations between kinematic variables and psychological questionnaire scores (eg, depression, anxiety, stress) and pain intensity ratings.\nRESULTS: Velocity and amplitude of standardized (but not free) chewing were significantly greater (P &lt; .05) in the TMD group than the control group. There were significant (P &lt; .05) positive correlations between pain intensity ratings and velocity and amplitude of standardized chewing but not free chewing. There were significant (P &lt; .05) positive correlations between depression and jaw amplitude and stress and jaw velocity for standardized but not free chewing.\nCONCLUSION: This exploratory study has provided data suggesting that psychological factors, manifesting in depression and stress, play a role in influencing the association between pain and motor activity.","ISSN":"1064-6655","note":"PMID: 21359238","shortTitle":"Chewing in temporomandibular disorder patients","journalAbbreviation":"J Orofac Pain","language":"eng","author":[{"family":"Brandini","given":"Daniela A."},{"family":"Benson","given":"Janet"},{"family":"Nicholas","given":"Michael K."},{"family":"Murray","given":"Greg M."},{"family":"Peck","given":"Christopher C."}],"issued":{"date-parts":[["2011"]]}}}],"schema":"https://github.com/citation-style-language/schema/raw/master/csl-citation.json"} </w:instrText>
            </w:r>
            <w:r w:rsidRPr="005D1B9A">
              <w:rPr>
                <w:rFonts w:ascii="Times New Roman" w:eastAsia="SimSun" w:hAnsi="Times New Roman" w:cs="Times New Roman"/>
                <w:sz w:val="20"/>
                <w:szCs w:val="20"/>
                <w:vertAlign w:val="superscript"/>
              </w:rPr>
              <w:fldChar w:fldCharType="separate"/>
            </w:r>
            <w:r w:rsidRPr="005D1B9A">
              <w:rPr>
                <w:rFonts w:ascii="Times New Roman" w:hAnsi="Times New Roman" w:cs="Times New Roman"/>
                <w:sz w:val="20"/>
                <w:szCs w:val="20"/>
                <w:vertAlign w:val="superscript"/>
              </w:rPr>
              <w:t>(26)</w:t>
            </w:r>
            <w:r w:rsidRPr="005D1B9A">
              <w:rPr>
                <w:rFonts w:ascii="Times New Roman" w:eastAsia="SimSun" w:hAnsi="Times New Roman" w:cs="Times New Roman"/>
                <w:sz w:val="20"/>
                <w:szCs w:val="20"/>
                <w:vertAlign w:val="superscript"/>
              </w:rPr>
              <w:fldChar w:fldCharType="end"/>
            </w:r>
          </w:p>
        </w:tc>
        <w:tc>
          <w:tcPr>
            <w:tcW w:w="354"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4FFCB21D"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eastAsia="SimSun" w:hAnsi="Times New Roman" w:cs="Times New Roman"/>
                <w:sz w:val="20"/>
                <w:szCs w:val="20"/>
              </w:rPr>
              <w:t>2011</w:t>
            </w:r>
          </w:p>
        </w:tc>
        <w:tc>
          <w:tcPr>
            <w:tcW w:w="37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2C49D22F"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hAnsi="Times New Roman" w:cs="Times New Roman"/>
                <w:sz w:val="20"/>
                <w:szCs w:val="20"/>
              </w:rPr>
              <w:t>Australia</w:t>
            </w:r>
          </w:p>
        </w:tc>
        <w:tc>
          <w:tcPr>
            <w:tcW w:w="37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27113223"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hAnsi="Times New Roman" w:cs="Times New Roman"/>
                <w:sz w:val="20"/>
                <w:szCs w:val="20"/>
              </w:rPr>
              <w:t>Unspecified hospital</w:t>
            </w:r>
          </w:p>
        </w:tc>
        <w:tc>
          <w:tcPr>
            <w:tcW w:w="374"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59BD331E"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hAnsi="Times New Roman" w:cs="Times New Roman"/>
                <w:sz w:val="20"/>
                <w:szCs w:val="20"/>
              </w:rPr>
              <w:t>Unclear</w:t>
            </w:r>
          </w:p>
        </w:tc>
        <w:tc>
          <w:tcPr>
            <w:tcW w:w="366"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4A5EEDE6"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hAnsi="Times New Roman" w:cs="Times New Roman"/>
                <w:sz w:val="20"/>
                <w:szCs w:val="20"/>
              </w:rPr>
              <w:t>Case-control</w:t>
            </w:r>
          </w:p>
        </w:tc>
        <w:tc>
          <w:tcPr>
            <w:tcW w:w="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36D96EE4"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hAnsi="Times New Roman" w:cs="Times New Roman"/>
                <w:sz w:val="20"/>
                <w:szCs w:val="20"/>
              </w:rPr>
              <w:t>15</w:t>
            </w:r>
          </w:p>
        </w:tc>
        <w:tc>
          <w:tcPr>
            <w:tcW w:w="254"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4E7FEE9A"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hAnsi="Times New Roman" w:cs="Times New Roman"/>
                <w:sz w:val="20"/>
                <w:szCs w:val="20"/>
              </w:rPr>
              <w:t>15:0</w:t>
            </w:r>
          </w:p>
        </w:tc>
        <w:tc>
          <w:tcPr>
            <w:tcW w:w="320"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CF1789E" w14:textId="77777777" w:rsidR="00001A20" w:rsidRPr="00001A20" w:rsidRDefault="00001A20" w:rsidP="0083735F">
            <w:pPr>
              <w:spacing w:after="0" w:line="480" w:lineRule="auto"/>
              <w:jc w:val="center"/>
              <w:rPr>
                <w:rFonts w:ascii="Times New Roman" w:eastAsia="SimSun" w:hAnsi="Times New Roman" w:cs="Times New Roman"/>
                <w:sz w:val="20"/>
                <w:szCs w:val="20"/>
              </w:rPr>
            </w:pPr>
            <w:r w:rsidRPr="00001A20">
              <w:rPr>
                <w:rFonts w:ascii="Times New Roman" w:eastAsia="SimSun" w:hAnsi="Times New Roman" w:cs="Times New Roman"/>
                <w:sz w:val="20"/>
                <w:szCs w:val="20"/>
              </w:rPr>
              <w:t xml:space="preserve">31.3 </w:t>
            </w:r>
          </w:p>
          <w:p w14:paraId="76AD03BC"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eastAsia="SimSun" w:hAnsi="Times New Roman" w:cs="Times New Roman"/>
                <w:sz w:val="20"/>
                <w:szCs w:val="20"/>
              </w:rPr>
              <w:t>(+-10.8)</w:t>
            </w:r>
          </w:p>
        </w:tc>
        <w:tc>
          <w:tcPr>
            <w:tcW w:w="304"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675484B"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eastAsia="SimSun" w:hAnsi="Times New Roman" w:cs="Times New Roman"/>
                <w:sz w:val="20"/>
                <w:szCs w:val="20"/>
              </w:rPr>
              <w:t>Unclear</w:t>
            </w:r>
          </w:p>
        </w:tc>
        <w:tc>
          <w:tcPr>
            <w:tcW w:w="352"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C634EF8"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eastAsia="SimSun" w:hAnsi="Times New Roman" w:cs="Times New Roman"/>
                <w:sz w:val="20"/>
                <w:szCs w:val="20"/>
              </w:rPr>
              <w:t>Unclear</w:t>
            </w:r>
          </w:p>
        </w:tc>
        <w:tc>
          <w:tcPr>
            <w:tcW w:w="441"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48D9653F" w14:textId="77777777" w:rsidR="00001A20" w:rsidRPr="00001A20" w:rsidRDefault="00001A20" w:rsidP="0083735F">
            <w:pPr>
              <w:spacing w:after="0" w:line="480" w:lineRule="auto"/>
              <w:jc w:val="center"/>
              <w:rPr>
                <w:rFonts w:ascii="Times New Roman" w:eastAsia="SimSun" w:hAnsi="Times New Roman" w:cs="Times New Roman"/>
                <w:sz w:val="20"/>
                <w:szCs w:val="20"/>
              </w:rPr>
            </w:pPr>
            <w:r w:rsidRPr="00001A20">
              <w:rPr>
                <w:rFonts w:ascii="Times New Roman" w:eastAsia="SimSun" w:hAnsi="Times New Roman" w:cs="Times New Roman"/>
                <w:sz w:val="20"/>
                <w:szCs w:val="20"/>
              </w:rPr>
              <w:t>Diet modifications: 60%</w:t>
            </w:r>
          </w:p>
        </w:tc>
        <w:tc>
          <w:tcPr>
            <w:tcW w:w="573"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570E03F7" w14:textId="11823E4A" w:rsidR="00001A20" w:rsidRPr="00001A20" w:rsidRDefault="00001A20" w:rsidP="0083735F">
            <w:pPr>
              <w:spacing w:after="0" w:line="480" w:lineRule="auto"/>
              <w:jc w:val="center"/>
              <w:rPr>
                <w:rFonts w:ascii="Times New Roman" w:eastAsia="SimSun" w:hAnsi="Times New Roman" w:cs="Times New Roman"/>
                <w:sz w:val="20"/>
                <w:szCs w:val="20"/>
              </w:rPr>
            </w:pPr>
            <w:r w:rsidRPr="00001A20">
              <w:rPr>
                <w:rFonts w:ascii="Times New Roman" w:eastAsia="SimSun" w:hAnsi="Times New Roman" w:cs="Times New Roman"/>
                <w:sz w:val="20"/>
                <w:szCs w:val="20"/>
              </w:rPr>
              <w:t xml:space="preserve">RDC/TMD, chewing task, numerical rating scale-II, Pain Self-efficacy Questionnaire, Fear-Pain Questionnaire-III, DAS-44,  </w:t>
            </w:r>
            <w:r>
              <w:rPr>
                <w:rFonts w:ascii="Times New Roman" w:eastAsia="SimSun" w:hAnsi="Times New Roman" w:cs="Times New Roman"/>
                <w:sz w:val="20"/>
                <w:szCs w:val="20"/>
              </w:rPr>
              <w:t>Pain Catastrophizing Scale</w:t>
            </w:r>
          </w:p>
        </w:tc>
        <w:tc>
          <w:tcPr>
            <w:tcW w:w="282"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4FBB1204"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eastAsia="SimSun" w:hAnsi="Times New Roman" w:cs="Times New Roman"/>
                <w:sz w:val="20"/>
                <w:szCs w:val="20"/>
              </w:rPr>
              <w:t>13/18 Moderate quality</w:t>
            </w:r>
          </w:p>
        </w:tc>
      </w:tr>
      <w:tr w:rsidR="00001A20" w:rsidRPr="00001A20" w14:paraId="3D4551BC" w14:textId="77777777" w:rsidTr="00CE68AD">
        <w:trPr>
          <w:jc w:val="center"/>
        </w:trPr>
        <w:tc>
          <w:tcPr>
            <w:tcW w:w="374"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1334EC8A" w14:textId="0C01594E"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eastAsia="SimSun" w:hAnsi="Times New Roman" w:cs="Times New Roman"/>
                <w:sz w:val="20"/>
                <w:szCs w:val="20"/>
              </w:rPr>
              <w:t>Reißmann et al.,</w:t>
            </w:r>
            <w:r w:rsidRPr="005D1B9A">
              <w:rPr>
                <w:rFonts w:ascii="Times New Roman" w:eastAsia="SimSun" w:hAnsi="Times New Roman" w:cs="Times New Roman"/>
                <w:sz w:val="20"/>
                <w:szCs w:val="20"/>
                <w:vertAlign w:val="superscript"/>
              </w:rPr>
              <w:fldChar w:fldCharType="begin"/>
            </w:r>
            <w:r w:rsidRPr="005D1B9A">
              <w:rPr>
                <w:rFonts w:ascii="Times New Roman" w:eastAsia="SimSun" w:hAnsi="Times New Roman" w:cs="Times New Roman"/>
                <w:sz w:val="20"/>
                <w:szCs w:val="20"/>
                <w:vertAlign w:val="superscript"/>
              </w:rPr>
              <w:instrText xml:space="preserve"> ADDIN ZOTERO_ITEM CSL_CITATION {"citationID":"pzU0ddla","properties":{"formattedCitation":"(30)","plainCitation":"(30)","noteIndex":0},"citationItems":[{"id":432,"uris":["http://zotero.org/users/local/nlzVUL7s/items/J5MYXJ4B"],"uri":["http://zotero.org/users/local/nlzVUL7s/items/J5MYXJ4B"],"itemData":{"id":432,"type":"article-journal","title":"Functional and psychosocial impact related to specific temporomandibular disorder diagnoses","container-title":"Journal of Dentistry","page":"643-650","volume":"35","issue":"8","source":"PubMed","abstract":"OBJECTIVES: Comparing the level of impaired oral health-related quality of life (OHRQoL) in patients with a specific temporomandibular disorder (TMD) diagnosis to general population subjects unaffected by TMD to derive the unique functional and psychosocial impact due to TMD.\nMETHODS: A sample of 471 consecutive treatment seeking adult patients with at least one physical (axis I) TMD diagnosis according to the research diagnostic criteria for temporomandibular disorders (RDC/TMD) was included in this study. OHRQoL was measured using the oral health impact profile (OHIP). To derive functional and psychosocial impact due to TMD mean OHIP scores were calculated from adult subjects of a regional population sample without any RDC/TMD axis I diagnosis (N=135) from which a subgroup without any sign/symptom according to the Helkimo-index (N=35) was derived. These means were subtracted from mean OHIP scores of the TMD patients.\nRESULTS: All TMD patients with a single axis I diagnosis presented much higher impaired OHRQoL (OHIP means: 27.5-56.2) compared to general population subjects (9.7 in subjects without any TMD sign/symptom and 14.8 in those without RDC/TMD axis I diagnosis). Group I diagnosis (myofascial pain) showed the highest OHRQoL impact with the lowest in patients with group II diagnosis (disc displacement). Patients with two pain-related diagnoses had significantly higher impaired OHRQoL than patients with a single one (58.9 versus 49.2, p=0.03).\nCONCLUSIONS: All TMD axis I diagnoses have significant impact on OHRQoL. Subjects with pain-associated conditions present higher scores than those without pain. Patients with two pain-related diagnoses have more impaired OHRQoL than subjects with one diagnosis.","DOI":"10.1016/j.jdent.2007.04.010","ISSN":"0300-5712","note":"PMID: 17573174","journalAbbreviation":"J Dent","language":"eng","author":[{"family":"Reissmann","given":"Daniel R."},{"family":"John","given":"Mike T."},{"family":"Schierz","given":"Oliver"},{"family":"Wassell","given":"Robert W."}],"issued":{"date-parts":[["2007",8]]}}}],"schema":"https://github.com/citation-style-language/schema/raw/master/csl-citation.json"} </w:instrText>
            </w:r>
            <w:r w:rsidRPr="005D1B9A">
              <w:rPr>
                <w:rFonts w:ascii="Times New Roman" w:eastAsia="SimSun" w:hAnsi="Times New Roman" w:cs="Times New Roman"/>
                <w:sz w:val="20"/>
                <w:szCs w:val="20"/>
                <w:vertAlign w:val="superscript"/>
              </w:rPr>
              <w:fldChar w:fldCharType="separate"/>
            </w:r>
            <w:r w:rsidRPr="005D1B9A">
              <w:rPr>
                <w:rFonts w:ascii="Times New Roman" w:hAnsi="Times New Roman" w:cs="Times New Roman"/>
                <w:sz w:val="20"/>
                <w:szCs w:val="20"/>
                <w:vertAlign w:val="superscript"/>
              </w:rPr>
              <w:t>(30)</w:t>
            </w:r>
            <w:r w:rsidRPr="005D1B9A">
              <w:rPr>
                <w:rFonts w:ascii="Times New Roman" w:eastAsia="SimSun" w:hAnsi="Times New Roman" w:cs="Times New Roman"/>
                <w:sz w:val="20"/>
                <w:szCs w:val="20"/>
                <w:vertAlign w:val="superscript"/>
              </w:rPr>
              <w:fldChar w:fldCharType="end"/>
            </w:r>
            <w:r w:rsidRPr="005D1B9A">
              <w:rPr>
                <w:rFonts w:ascii="Times New Roman" w:hAnsi="Times New Roman" w:cs="Times New Roman"/>
                <w:sz w:val="20"/>
                <w:szCs w:val="20"/>
                <w:vertAlign w:val="superscript"/>
              </w:rPr>
              <w:t xml:space="preserve"> </w:t>
            </w:r>
          </w:p>
        </w:tc>
        <w:tc>
          <w:tcPr>
            <w:tcW w:w="354"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70633223" w14:textId="77777777" w:rsidR="00001A20" w:rsidRPr="00001A20" w:rsidRDefault="00001A20" w:rsidP="0083735F">
            <w:pPr>
              <w:spacing w:after="0" w:line="480" w:lineRule="auto"/>
              <w:jc w:val="center"/>
              <w:rPr>
                <w:rFonts w:ascii="Times New Roman" w:eastAsia="SimSun" w:hAnsi="Times New Roman" w:cs="Times New Roman"/>
                <w:sz w:val="20"/>
                <w:szCs w:val="20"/>
              </w:rPr>
            </w:pPr>
            <w:r w:rsidRPr="00001A20">
              <w:rPr>
                <w:rFonts w:ascii="Times New Roman" w:eastAsia="SimSun" w:hAnsi="Times New Roman" w:cs="Times New Roman"/>
                <w:sz w:val="20"/>
                <w:szCs w:val="20"/>
              </w:rPr>
              <w:t>2007</w:t>
            </w:r>
          </w:p>
        </w:tc>
        <w:tc>
          <w:tcPr>
            <w:tcW w:w="37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288757E9"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hAnsi="Times New Roman" w:cs="Times New Roman"/>
                <w:sz w:val="20"/>
                <w:szCs w:val="20"/>
              </w:rPr>
              <w:t>Germany</w:t>
            </w:r>
          </w:p>
        </w:tc>
        <w:tc>
          <w:tcPr>
            <w:tcW w:w="37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6B444E66"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hAnsi="Times New Roman" w:cs="Times New Roman"/>
                <w:sz w:val="20"/>
                <w:szCs w:val="20"/>
              </w:rPr>
              <w:t>University clinic</w:t>
            </w:r>
          </w:p>
        </w:tc>
        <w:tc>
          <w:tcPr>
            <w:tcW w:w="374"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36808735"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hAnsi="Times New Roman" w:cs="Times New Roman"/>
                <w:sz w:val="20"/>
                <w:szCs w:val="20"/>
              </w:rPr>
              <w:t>66 months</w:t>
            </w:r>
          </w:p>
        </w:tc>
        <w:tc>
          <w:tcPr>
            <w:tcW w:w="366"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7BCFC24F"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hAnsi="Times New Roman" w:cs="Times New Roman"/>
                <w:sz w:val="20"/>
                <w:szCs w:val="20"/>
              </w:rPr>
              <w:t>Case-control</w:t>
            </w:r>
          </w:p>
        </w:tc>
        <w:tc>
          <w:tcPr>
            <w:tcW w:w="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6C5E4A88"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hAnsi="Times New Roman" w:cs="Times New Roman"/>
                <w:sz w:val="20"/>
                <w:szCs w:val="20"/>
              </w:rPr>
              <w:t>318</w:t>
            </w:r>
          </w:p>
        </w:tc>
        <w:tc>
          <w:tcPr>
            <w:tcW w:w="254"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785E2ABB" w14:textId="77777777" w:rsidR="00001A20" w:rsidRPr="00001A20" w:rsidRDefault="00001A20" w:rsidP="0083735F">
            <w:pPr>
              <w:spacing w:after="0" w:line="480" w:lineRule="auto"/>
              <w:jc w:val="center"/>
              <w:rPr>
                <w:rFonts w:ascii="Times New Roman" w:hAnsi="Times New Roman" w:cs="Times New Roman"/>
                <w:sz w:val="20"/>
                <w:szCs w:val="20"/>
              </w:rPr>
            </w:pPr>
            <w:r w:rsidRPr="00001A20">
              <w:rPr>
                <w:rFonts w:ascii="Times New Roman" w:hAnsi="Times New Roman" w:cs="Times New Roman"/>
                <w:sz w:val="20"/>
                <w:szCs w:val="20"/>
              </w:rPr>
              <w:t>3.16:1</w:t>
            </w:r>
          </w:p>
        </w:tc>
        <w:tc>
          <w:tcPr>
            <w:tcW w:w="320"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F9A345B" w14:textId="77777777" w:rsidR="00001A20" w:rsidRPr="00001A20" w:rsidRDefault="00001A20" w:rsidP="0083735F">
            <w:pPr>
              <w:spacing w:after="0" w:line="480" w:lineRule="auto"/>
              <w:jc w:val="center"/>
              <w:rPr>
                <w:rFonts w:ascii="Times New Roman" w:eastAsia="SimSun" w:hAnsi="Times New Roman" w:cs="Times New Roman"/>
                <w:sz w:val="20"/>
                <w:szCs w:val="20"/>
              </w:rPr>
            </w:pPr>
            <w:r w:rsidRPr="00001A20">
              <w:rPr>
                <w:rFonts w:ascii="Times New Roman" w:eastAsia="SimSun" w:hAnsi="Times New Roman" w:cs="Times New Roman"/>
                <w:sz w:val="20"/>
                <w:szCs w:val="20"/>
              </w:rPr>
              <w:t xml:space="preserve">38.6 </w:t>
            </w:r>
          </w:p>
          <w:p w14:paraId="69D75A9A" w14:textId="77777777" w:rsidR="00001A20" w:rsidRPr="00001A20" w:rsidRDefault="00001A20" w:rsidP="0083735F">
            <w:pPr>
              <w:spacing w:after="0" w:line="480" w:lineRule="auto"/>
              <w:jc w:val="center"/>
              <w:rPr>
                <w:rFonts w:ascii="Times New Roman" w:eastAsia="SimSun" w:hAnsi="Times New Roman" w:cs="Times New Roman"/>
                <w:sz w:val="20"/>
                <w:szCs w:val="20"/>
              </w:rPr>
            </w:pPr>
            <w:r w:rsidRPr="00001A20">
              <w:rPr>
                <w:rFonts w:ascii="Times New Roman" w:eastAsia="SimSun" w:hAnsi="Times New Roman" w:cs="Times New Roman"/>
                <w:sz w:val="20"/>
                <w:szCs w:val="20"/>
              </w:rPr>
              <w:t>(+-15.6)</w:t>
            </w:r>
          </w:p>
        </w:tc>
        <w:tc>
          <w:tcPr>
            <w:tcW w:w="304"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5BBB418" w14:textId="77777777" w:rsidR="00001A20" w:rsidRPr="00001A20" w:rsidRDefault="00001A20" w:rsidP="0083735F">
            <w:pPr>
              <w:spacing w:after="0" w:line="480" w:lineRule="auto"/>
              <w:jc w:val="center"/>
              <w:rPr>
                <w:rFonts w:ascii="Times New Roman" w:eastAsia="SimSun" w:hAnsi="Times New Roman" w:cs="Times New Roman"/>
                <w:sz w:val="20"/>
                <w:szCs w:val="20"/>
              </w:rPr>
            </w:pPr>
            <w:r w:rsidRPr="00001A20">
              <w:rPr>
                <w:rFonts w:ascii="Times New Roman" w:eastAsia="SimSun" w:hAnsi="Times New Roman" w:cs="Times New Roman"/>
                <w:sz w:val="20"/>
                <w:szCs w:val="20"/>
              </w:rPr>
              <w:t>Unclear</w:t>
            </w:r>
          </w:p>
        </w:tc>
        <w:tc>
          <w:tcPr>
            <w:tcW w:w="352"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CF8B0A6" w14:textId="77777777" w:rsidR="00001A20" w:rsidRPr="00001A20" w:rsidRDefault="00001A20" w:rsidP="0083735F">
            <w:pPr>
              <w:spacing w:after="0" w:line="480" w:lineRule="auto"/>
              <w:jc w:val="center"/>
              <w:rPr>
                <w:rFonts w:ascii="Times New Roman" w:eastAsia="SimSun" w:hAnsi="Times New Roman" w:cs="Times New Roman"/>
                <w:sz w:val="20"/>
                <w:szCs w:val="20"/>
              </w:rPr>
            </w:pPr>
            <w:r w:rsidRPr="00001A20">
              <w:rPr>
                <w:rFonts w:ascii="Times New Roman" w:eastAsia="SimSun" w:hAnsi="Times New Roman" w:cs="Times New Roman"/>
                <w:sz w:val="20"/>
                <w:szCs w:val="20"/>
              </w:rPr>
              <w:t>Unclear</w:t>
            </w:r>
          </w:p>
        </w:tc>
        <w:tc>
          <w:tcPr>
            <w:tcW w:w="441"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3B9D7F0F" w14:textId="77777777" w:rsidR="00001A20" w:rsidRPr="00001A20" w:rsidRDefault="00001A20" w:rsidP="0083735F">
            <w:pPr>
              <w:spacing w:after="0" w:line="480" w:lineRule="auto"/>
              <w:jc w:val="center"/>
              <w:rPr>
                <w:rFonts w:ascii="Times New Roman" w:eastAsia="SimSun" w:hAnsi="Times New Roman" w:cs="Times New Roman"/>
                <w:sz w:val="20"/>
                <w:szCs w:val="20"/>
              </w:rPr>
            </w:pPr>
            <w:r w:rsidRPr="00001A20">
              <w:rPr>
                <w:rFonts w:ascii="Times New Roman" w:eastAsia="SimSun" w:hAnsi="Times New Roman" w:cs="Times New Roman"/>
                <w:sz w:val="20"/>
                <w:szCs w:val="20"/>
              </w:rPr>
              <w:t>Diet modifications:: 55%</w:t>
            </w:r>
          </w:p>
        </w:tc>
        <w:tc>
          <w:tcPr>
            <w:tcW w:w="573"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2420497A" w14:textId="77777777" w:rsidR="00001A20" w:rsidRPr="00001A20" w:rsidRDefault="00001A20" w:rsidP="0083735F">
            <w:pPr>
              <w:spacing w:after="0" w:line="480" w:lineRule="auto"/>
              <w:jc w:val="center"/>
              <w:rPr>
                <w:rFonts w:ascii="Times New Roman" w:eastAsia="SimSun" w:hAnsi="Times New Roman" w:cs="Times New Roman"/>
                <w:sz w:val="20"/>
                <w:szCs w:val="20"/>
              </w:rPr>
            </w:pPr>
            <w:r w:rsidRPr="00001A20">
              <w:rPr>
                <w:rFonts w:ascii="Times New Roman" w:eastAsia="SimSun" w:hAnsi="Times New Roman" w:cs="Times New Roman"/>
                <w:sz w:val="20"/>
                <w:szCs w:val="20"/>
              </w:rPr>
              <w:t>RDC/TMD,  German version of OHIP, GCPS,  Beschwerden-Liste, the Center for Epidemiologic Studies Depression Scale</w:t>
            </w:r>
          </w:p>
        </w:tc>
        <w:tc>
          <w:tcPr>
            <w:tcW w:w="282"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05AF9DCC" w14:textId="77777777" w:rsidR="00001A20" w:rsidRPr="00001A20" w:rsidRDefault="00001A20" w:rsidP="0083735F">
            <w:pPr>
              <w:spacing w:after="0" w:line="480" w:lineRule="auto"/>
              <w:jc w:val="center"/>
              <w:rPr>
                <w:rFonts w:ascii="Times New Roman" w:eastAsia="SimSun" w:hAnsi="Times New Roman" w:cs="Times New Roman"/>
                <w:sz w:val="20"/>
                <w:szCs w:val="20"/>
              </w:rPr>
            </w:pPr>
            <w:r w:rsidRPr="00001A20">
              <w:rPr>
                <w:rFonts w:ascii="Times New Roman" w:eastAsia="SimSun" w:hAnsi="Times New Roman" w:cs="Times New Roman"/>
                <w:sz w:val="20"/>
                <w:szCs w:val="20"/>
              </w:rPr>
              <w:t>10/18 Moderate quality</w:t>
            </w:r>
          </w:p>
        </w:tc>
      </w:tr>
    </w:tbl>
    <w:p w14:paraId="275D5CBC" w14:textId="77777777" w:rsidR="001905A2" w:rsidRPr="00531DE7" w:rsidRDefault="001905A2" w:rsidP="0083735F">
      <w:pPr>
        <w:spacing w:line="480" w:lineRule="auto"/>
        <w:jc w:val="both"/>
        <w:rPr>
          <w:rFonts w:ascii="Times New Roman" w:eastAsia="SimSun" w:hAnsi="Times New Roman" w:cs="Times New Roman"/>
          <w:color w:val="FF0000"/>
          <w:sz w:val="20"/>
          <w:szCs w:val="20"/>
        </w:rPr>
        <w:sectPr w:rsidR="001905A2" w:rsidRPr="00531DE7" w:rsidSect="001905A2">
          <w:pgSz w:w="16838" w:h="11906" w:orient="landscape"/>
          <w:pgMar w:top="1440" w:right="1440" w:bottom="1440" w:left="1440" w:header="708" w:footer="708" w:gutter="0"/>
          <w:cols w:space="720"/>
          <w:docGrid w:linePitch="299"/>
        </w:sectPr>
      </w:pPr>
    </w:p>
    <w:p w14:paraId="43BB5E0E" w14:textId="77777777" w:rsidR="001905A2" w:rsidRPr="00001A20" w:rsidRDefault="001905A2" w:rsidP="0083735F">
      <w:pPr>
        <w:spacing w:line="480" w:lineRule="auto"/>
        <w:rPr>
          <w:rFonts w:ascii="Times New Roman" w:eastAsia="SimSun" w:hAnsi="Times New Roman" w:cs="Times New Roman"/>
          <w:b/>
          <w:sz w:val="20"/>
          <w:szCs w:val="20"/>
        </w:rPr>
      </w:pPr>
      <w:r w:rsidRPr="00001A20">
        <w:rPr>
          <w:rFonts w:ascii="Times New Roman" w:eastAsia="SimSun" w:hAnsi="Times New Roman" w:cs="Times New Roman"/>
          <w:b/>
          <w:sz w:val="20"/>
          <w:szCs w:val="20"/>
        </w:rPr>
        <w:t>FIGURES</w:t>
      </w:r>
    </w:p>
    <w:p w14:paraId="06141D0D" w14:textId="77777777" w:rsidR="001905A2" w:rsidRPr="00001A20" w:rsidRDefault="001905A2" w:rsidP="0083735F">
      <w:pPr>
        <w:spacing w:line="480" w:lineRule="auto"/>
        <w:rPr>
          <w:rFonts w:ascii="Times New Roman" w:eastAsia="SimSun" w:hAnsi="Times New Roman" w:cs="Times New Roman"/>
          <w:b/>
          <w:sz w:val="20"/>
          <w:szCs w:val="20"/>
        </w:rPr>
      </w:pPr>
      <w:r w:rsidRPr="00001A20">
        <w:rPr>
          <w:rFonts w:ascii="Times New Roman" w:eastAsia="SimSun" w:hAnsi="Times New Roman" w:cs="Times New Roman"/>
          <w:b/>
          <w:sz w:val="20"/>
          <w:szCs w:val="20"/>
        </w:rPr>
        <w:t>Figure 1</w:t>
      </w:r>
    </w:p>
    <w:p w14:paraId="4CAB26A8" w14:textId="77777777" w:rsidR="0068686A" w:rsidRPr="00001A20" w:rsidRDefault="0068686A" w:rsidP="0083735F">
      <w:pPr>
        <w:spacing w:line="480" w:lineRule="auto"/>
        <w:rPr>
          <w:rFonts w:ascii="Times New Roman" w:eastAsia="SimSun" w:hAnsi="Times New Roman" w:cs="Times New Roman"/>
          <w:i/>
          <w:sz w:val="20"/>
          <w:szCs w:val="20"/>
        </w:rPr>
      </w:pPr>
      <w:r w:rsidRPr="00001A20">
        <w:rPr>
          <w:rFonts w:ascii="Times New Roman" w:eastAsia="SimSun" w:hAnsi="Times New Roman" w:cs="Times New Roman"/>
          <w:i/>
          <w:sz w:val="20"/>
          <w:szCs w:val="20"/>
        </w:rPr>
        <w:t>Figure 1: PRISMA diagram</w:t>
      </w:r>
    </w:p>
    <w:p w14:paraId="5CF6D7F1" w14:textId="77777777" w:rsidR="001905A2" w:rsidRPr="00531DE7" w:rsidRDefault="001905A2" w:rsidP="0083735F">
      <w:pPr>
        <w:spacing w:line="480" w:lineRule="auto"/>
        <w:rPr>
          <w:rFonts w:ascii="Times New Roman" w:eastAsia="SimSun" w:hAnsi="Times New Roman" w:cs="Times New Roman"/>
          <w:b/>
          <w:color w:val="FF0000"/>
          <w:sz w:val="20"/>
          <w:szCs w:val="20"/>
        </w:rPr>
      </w:pPr>
    </w:p>
    <w:p w14:paraId="04C71B63" w14:textId="77777777" w:rsidR="0068686A" w:rsidRPr="00531DE7" w:rsidRDefault="0068686A" w:rsidP="0083735F">
      <w:pPr>
        <w:spacing w:after="0" w:line="480" w:lineRule="auto"/>
        <w:rPr>
          <w:rFonts w:ascii="Times New Roman" w:eastAsia="Times New Roman" w:hAnsi="Times New Roman" w:cs="Times New Roman"/>
          <w:color w:val="FF0000"/>
          <w:kern w:val="28"/>
          <w:sz w:val="20"/>
          <w:szCs w:val="20"/>
          <w:lang w:val="en-CA" w:eastAsia="en-CA"/>
        </w:rPr>
      </w:pPr>
      <w:r w:rsidRPr="00531DE7">
        <w:rPr>
          <w:rFonts w:ascii="Times New Roman" w:eastAsia="Times New Roman" w:hAnsi="Times New Roman" w:cs="Times New Roman"/>
          <w:noProof/>
          <w:color w:val="FF0000"/>
          <w:sz w:val="20"/>
          <w:szCs w:val="20"/>
          <w:lang w:eastAsia="en-IE"/>
        </w:rPr>
        <mc:AlternateContent>
          <mc:Choice Requires="wps">
            <w:drawing>
              <wp:anchor distT="0" distB="0" distL="114300" distR="114300" simplePos="0" relativeHeight="251666432" behindDoc="0" locked="0" layoutInCell="1" allowOverlap="1" wp14:anchorId="45B45793" wp14:editId="32906E02">
                <wp:simplePos x="0" y="0"/>
                <wp:positionH relativeFrom="column">
                  <wp:posOffset>-1091565</wp:posOffset>
                </wp:positionH>
                <wp:positionV relativeFrom="paragraph">
                  <wp:posOffset>748665</wp:posOffset>
                </wp:positionV>
                <wp:extent cx="1840230" cy="571500"/>
                <wp:effectExtent l="9525" t="11430" r="7620" b="7620"/>
                <wp:wrapNone/>
                <wp:docPr id="70" name="Rounded 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840230" cy="571500"/>
                        </a:xfrm>
                        <a:prstGeom prst="roundRect">
                          <a:avLst>
                            <a:gd name="adj" fmla="val 16667"/>
                          </a:avLst>
                        </a:prstGeom>
                        <a:solidFill>
                          <a:srgbClr val="CCECFF"/>
                        </a:solidFill>
                        <a:ln w="9525">
                          <a:solidFill>
                            <a:srgbClr val="000000"/>
                          </a:solidFill>
                          <a:round/>
                          <a:headEnd/>
                          <a:tailEnd/>
                        </a:ln>
                      </wps:spPr>
                      <wps:txbx>
                        <w:txbxContent>
                          <w:p w14:paraId="6B3A7499" w14:textId="77777777" w:rsidR="00CE68AD" w:rsidRDefault="00CE68AD" w:rsidP="0068686A">
                            <w:pPr>
                              <w:pStyle w:val="Heading2"/>
                              <w:rPr>
                                <w:rFonts w:ascii="Calibri" w:hAnsi="Calibri"/>
                                <w:lang w:val="en"/>
                              </w:rPr>
                            </w:pPr>
                            <w:r>
                              <w:rPr>
                                <w:rFonts w:ascii="Calibri" w:hAnsi="Calibri"/>
                                <w:lang w:val="en"/>
                              </w:rPr>
                              <w:t>Identification of studies</w:t>
                            </w:r>
                          </w:p>
                        </w:txbxContent>
                      </wps:txbx>
                      <wps:bodyPr rot="0" vert="vert270"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5B45793" id="Rounded Rectangle 70" o:spid="_x0000_s1026" style="position:absolute;margin-left:-85.95pt;margin-top:58.95pt;width:144.9pt;height:45pt;rotation:-9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" fillcolor="#ccecff">
                <v:textbox style="layout-flow:vertical;mso-layout-flow-alt:bottom-to-top" inset="3.6pt,,3.6pt">
                  <w:txbxContent>
                    <w:p w14:paraId="6B3A7499" w14:textId="77777777" w:rsidR="00CE68AD" w:rsidRDefault="00CE68AD" w:rsidP="0068686A">
                      <w:pPr>
                        <w:pStyle w:val="Heading2"/>
                        <w:rPr>
                          <w:rFonts w:ascii="Calibri" w:hAnsi="Calibri"/>
                          <w:lang w:val="en"/>
                        </w:rPr>
                      </w:pPr>
                      <w:r>
                        <w:rPr>
                          <w:rFonts w:ascii="Calibri" w:hAnsi="Calibri"/>
                          <w:lang w:val="en"/>
                        </w:rPr>
                        <w:t>Identification of studies</w:t>
                      </w:r>
                    </w:p>
                  </w:txbxContent>
                </v:textbox>
              </v:roundrect>
            </w:pict>
          </mc:Fallback>
        </mc:AlternateContent>
      </w:r>
      <w:r w:rsidRPr="00531DE7">
        <w:rPr>
          <w:rFonts w:ascii="Times New Roman" w:eastAsia="Times New Roman" w:hAnsi="Times New Roman" w:cs="Times New Roman"/>
          <w:noProof/>
          <w:color w:val="FF0000"/>
          <w:sz w:val="20"/>
          <w:szCs w:val="20"/>
          <w:lang w:eastAsia="en-IE"/>
        </w:rPr>
        <mc:AlternateContent>
          <mc:Choice Requires="wps">
            <w:drawing>
              <wp:anchor distT="0" distB="0" distL="114300" distR="114300" simplePos="0" relativeHeight="251662336" behindDoc="0" locked="0" layoutInCell="1" allowOverlap="1" wp14:anchorId="69D900C4" wp14:editId="44FF4854">
                <wp:simplePos x="0" y="0"/>
                <wp:positionH relativeFrom="column">
                  <wp:posOffset>342900</wp:posOffset>
                </wp:positionH>
                <wp:positionV relativeFrom="paragraph">
                  <wp:posOffset>114300</wp:posOffset>
                </wp:positionV>
                <wp:extent cx="5029200" cy="1611630"/>
                <wp:effectExtent l="9525" t="9525" r="9525" b="7620"/>
                <wp:wrapNone/>
                <wp:docPr id="69"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1611630"/>
                        </a:xfrm>
                        <a:prstGeom prst="rect">
                          <a:avLst/>
                        </a:prstGeom>
                        <a:solidFill>
                          <a:srgbClr val="FFFFFF"/>
                        </a:solidFill>
                        <a:ln w="9525">
                          <a:solidFill>
                            <a:srgbClr val="000000"/>
                          </a:solidFill>
                          <a:miter lim="800000"/>
                          <a:headEnd/>
                          <a:tailEnd/>
                        </a:ln>
                      </wps:spPr>
                      <wps:txbx>
                        <w:txbxContent>
                          <w:p w14:paraId="2BE1AEE4" w14:textId="77777777" w:rsidR="00CE68AD" w:rsidRPr="0068686A" w:rsidRDefault="00CE68AD" w:rsidP="0068686A">
                            <w:pPr>
                              <w:spacing w:after="0" w:line="240" w:lineRule="auto"/>
                              <w:rPr>
                                <w:rFonts w:ascii="Calibri" w:eastAsia="Times New Roman" w:hAnsi="Calibri" w:cs="Times New Roman"/>
                                <w:color w:val="000000"/>
                                <w:kern w:val="28"/>
                                <w:lang w:val="en-CA" w:eastAsia="en-CA"/>
                              </w:rPr>
                            </w:pPr>
                            <w:r w:rsidRPr="0068686A">
                              <w:rPr>
                                <w:rFonts w:ascii="Calibri" w:eastAsia="Times New Roman" w:hAnsi="Calibri" w:cs="Times New Roman"/>
                                <w:b/>
                                <w:color w:val="000000"/>
                                <w:kern w:val="28"/>
                                <w:lang w:val="en-CA" w:eastAsia="en-CA"/>
                              </w:rPr>
                              <w:t xml:space="preserve">                 Records identified through database searching</w:t>
                            </w:r>
                            <w:r w:rsidRPr="0068686A">
                              <w:rPr>
                                <w:rFonts w:ascii="Calibri" w:eastAsia="Times New Roman" w:hAnsi="Calibri" w:cs="Times New Roman"/>
                                <w:color w:val="000000"/>
                                <w:kern w:val="28"/>
                                <w:lang w:val="en-CA" w:eastAsia="en-CA"/>
                              </w:rPr>
                              <w:t xml:space="preserve"> (n =10154)</w:t>
                            </w:r>
                          </w:p>
                          <w:p w14:paraId="0BFF3E31" w14:textId="77777777" w:rsidR="00CE68AD" w:rsidRPr="0068686A" w:rsidRDefault="00CE68AD" w:rsidP="0068686A">
                            <w:pPr>
                              <w:spacing w:after="0" w:line="240" w:lineRule="auto"/>
                              <w:jc w:val="center"/>
                              <w:rPr>
                                <w:rFonts w:ascii="Calibri" w:eastAsia="Times New Roman" w:hAnsi="Calibri" w:cs="Times New Roman"/>
                                <w:color w:val="000000"/>
                                <w:kern w:val="28"/>
                                <w:lang w:val="en" w:eastAsia="en-CA"/>
                              </w:rPr>
                            </w:pPr>
                            <w:r w:rsidRPr="0068686A">
                              <w:rPr>
                                <w:rFonts w:ascii="Calibri" w:eastAsia="Times New Roman" w:hAnsi="Calibri" w:cs="Times New Roman"/>
                                <w:b/>
                                <w:color w:val="000000"/>
                                <w:kern w:val="28"/>
                                <w:lang w:val="en" w:eastAsia="en-CA"/>
                              </w:rPr>
                              <w:t xml:space="preserve">Additional records identified through grey literature hand-searches </w:t>
                            </w:r>
                            <w:r w:rsidRPr="0068686A">
                              <w:rPr>
                                <w:rFonts w:ascii="Calibri" w:eastAsia="Times New Roman" w:hAnsi="Calibri" w:cs="Times New Roman"/>
                                <w:color w:val="000000"/>
                                <w:kern w:val="28"/>
                                <w:lang w:val="en" w:eastAsia="en-CA"/>
                              </w:rPr>
                              <w:t>(n = 94)</w:t>
                            </w:r>
                          </w:p>
                          <w:p w14:paraId="5A019DB7" w14:textId="77777777" w:rsidR="00CE68AD" w:rsidRPr="0068686A" w:rsidRDefault="00CE68AD" w:rsidP="0068686A">
                            <w:pPr>
                              <w:spacing w:after="0" w:line="240" w:lineRule="auto"/>
                              <w:rPr>
                                <w:rFonts w:ascii="Calibri" w:eastAsia="Times New Roman" w:hAnsi="Calibri" w:cs="Times New Roman"/>
                                <w:b/>
                                <w:color w:val="000000"/>
                                <w:kern w:val="28"/>
                                <w:lang w:val="en" w:eastAsia="en-CA"/>
                              </w:rPr>
                            </w:pPr>
                            <w:r w:rsidRPr="0068686A">
                              <w:rPr>
                                <w:rFonts w:ascii="Calibri" w:eastAsia="Times New Roman" w:hAnsi="Calibri" w:cs="Times New Roman"/>
                                <w:b/>
                                <w:color w:val="000000"/>
                                <w:kern w:val="28"/>
                                <w:lang w:val="en" w:eastAsia="en-CA"/>
                              </w:rPr>
                              <w:t xml:space="preserve">             </w:t>
                            </w:r>
                          </w:p>
                          <w:p w14:paraId="0B0C4D00" w14:textId="77777777" w:rsidR="00CE68AD" w:rsidRPr="0068686A" w:rsidRDefault="00CE68AD" w:rsidP="0068686A">
                            <w:pPr>
                              <w:spacing w:after="0" w:line="240" w:lineRule="auto"/>
                              <w:rPr>
                                <w:rFonts w:ascii="Calibri" w:eastAsia="Times New Roman" w:hAnsi="Calibri" w:cs="Times New Roman"/>
                                <w:color w:val="000000"/>
                                <w:kern w:val="28"/>
                                <w:lang w:val="en" w:eastAsia="en-CA"/>
                              </w:rPr>
                            </w:pPr>
                            <w:r w:rsidRPr="0068686A">
                              <w:rPr>
                                <w:rFonts w:ascii="Calibri" w:eastAsia="Times New Roman" w:hAnsi="Calibri" w:cs="Times New Roman"/>
                                <w:b/>
                                <w:color w:val="000000"/>
                                <w:kern w:val="28"/>
                                <w:lang w:val="en" w:eastAsia="en-CA"/>
                              </w:rPr>
                              <w:t xml:space="preserve">            PUBMED </w:t>
                            </w:r>
                            <w:r w:rsidRPr="0068686A">
                              <w:rPr>
                                <w:rFonts w:ascii="Calibri" w:eastAsia="Times New Roman" w:hAnsi="Calibri" w:cs="Times New Roman"/>
                                <w:color w:val="000000"/>
                                <w:kern w:val="28"/>
                                <w:lang w:val="en" w:eastAsia="en-CA"/>
                              </w:rPr>
                              <w:t xml:space="preserve">(n=3820)                       </w:t>
                            </w:r>
                            <w:r w:rsidRPr="0068686A">
                              <w:rPr>
                                <w:rFonts w:ascii="Calibri" w:eastAsia="Times New Roman" w:hAnsi="Calibri" w:cs="Times New Roman"/>
                                <w:b/>
                                <w:color w:val="000000"/>
                                <w:kern w:val="28"/>
                                <w:lang w:val="en" w:eastAsia="en-CA"/>
                              </w:rPr>
                              <w:t xml:space="preserve">Elsevier Scopus </w:t>
                            </w:r>
                            <w:r w:rsidRPr="0068686A">
                              <w:rPr>
                                <w:rFonts w:ascii="Calibri" w:eastAsia="Times New Roman" w:hAnsi="Calibri" w:cs="Times New Roman"/>
                                <w:color w:val="000000"/>
                                <w:kern w:val="28"/>
                                <w:lang w:val="en" w:eastAsia="en-CA"/>
                              </w:rPr>
                              <w:t>(n=1426)</w:t>
                            </w:r>
                          </w:p>
                          <w:p w14:paraId="71F2B278" w14:textId="77777777" w:rsidR="00CE68AD" w:rsidRPr="0068686A" w:rsidRDefault="00CE68AD" w:rsidP="0068686A">
                            <w:pPr>
                              <w:spacing w:after="0" w:line="240" w:lineRule="auto"/>
                              <w:rPr>
                                <w:rFonts w:ascii="Calibri" w:eastAsia="Times New Roman" w:hAnsi="Calibri" w:cs="Times New Roman"/>
                                <w:color w:val="000000"/>
                                <w:kern w:val="28"/>
                                <w:lang w:val="en" w:eastAsia="en-CA"/>
                              </w:rPr>
                            </w:pPr>
                            <w:r w:rsidRPr="0068686A">
                              <w:rPr>
                                <w:rFonts w:ascii="Calibri" w:eastAsia="Times New Roman" w:hAnsi="Calibri" w:cs="Times New Roman"/>
                                <w:b/>
                                <w:color w:val="000000"/>
                                <w:kern w:val="28"/>
                                <w:lang w:val="en" w:eastAsia="en-CA"/>
                              </w:rPr>
                              <w:t xml:space="preserve">            CINAHL </w:t>
                            </w:r>
                            <w:r w:rsidRPr="0068686A">
                              <w:rPr>
                                <w:rFonts w:ascii="Calibri" w:eastAsia="Times New Roman" w:hAnsi="Calibri" w:cs="Times New Roman"/>
                                <w:color w:val="000000"/>
                                <w:kern w:val="28"/>
                                <w:lang w:val="en" w:eastAsia="en-CA"/>
                              </w:rPr>
                              <w:t>(n=424)</w:t>
                            </w:r>
                            <w:r w:rsidRPr="0068686A">
                              <w:rPr>
                                <w:rFonts w:ascii="Calibri" w:eastAsia="Times New Roman" w:hAnsi="Calibri" w:cs="Times New Roman"/>
                                <w:color w:val="000000"/>
                                <w:kern w:val="28"/>
                                <w:lang w:val="en" w:eastAsia="en-CA"/>
                              </w:rPr>
                              <w:tab/>
                            </w:r>
                            <w:r w:rsidRPr="0068686A">
                              <w:rPr>
                                <w:rFonts w:ascii="Calibri" w:eastAsia="Times New Roman" w:hAnsi="Calibri" w:cs="Times New Roman"/>
                                <w:color w:val="000000"/>
                                <w:kern w:val="28"/>
                                <w:lang w:val="en" w:eastAsia="en-CA"/>
                              </w:rPr>
                              <w:tab/>
                              <w:t xml:space="preserve">           </w:t>
                            </w:r>
                            <w:r w:rsidRPr="0068686A">
                              <w:rPr>
                                <w:rFonts w:ascii="Calibri" w:eastAsia="Times New Roman" w:hAnsi="Calibri" w:cs="Times New Roman"/>
                                <w:b/>
                                <w:color w:val="000000"/>
                                <w:kern w:val="28"/>
                                <w:lang w:val="en" w:eastAsia="en-CA"/>
                              </w:rPr>
                              <w:t xml:space="preserve">ProQuest Dissertations &amp; Theses </w:t>
                            </w:r>
                            <w:r w:rsidRPr="0068686A">
                              <w:rPr>
                                <w:rFonts w:ascii="Calibri" w:eastAsia="Times New Roman" w:hAnsi="Calibri" w:cs="Times New Roman"/>
                                <w:color w:val="000000"/>
                                <w:kern w:val="28"/>
                                <w:lang w:val="en" w:eastAsia="en-CA"/>
                              </w:rPr>
                              <w:t>(n=10)</w:t>
                            </w:r>
                          </w:p>
                          <w:p w14:paraId="06B58BA6" w14:textId="77777777" w:rsidR="00CE68AD" w:rsidRPr="0068686A" w:rsidRDefault="00CE68AD" w:rsidP="0068686A">
                            <w:pPr>
                              <w:spacing w:after="0" w:line="240" w:lineRule="auto"/>
                              <w:rPr>
                                <w:rFonts w:ascii="Calibri" w:eastAsia="Times New Roman" w:hAnsi="Calibri" w:cs="Times New Roman"/>
                                <w:color w:val="000000"/>
                                <w:kern w:val="28"/>
                                <w:lang w:val="en" w:eastAsia="en-CA"/>
                              </w:rPr>
                            </w:pPr>
                            <w:r w:rsidRPr="0068686A">
                              <w:rPr>
                                <w:rFonts w:ascii="Calibri" w:eastAsia="Times New Roman" w:hAnsi="Calibri" w:cs="Times New Roman"/>
                                <w:b/>
                                <w:color w:val="000000"/>
                                <w:kern w:val="28"/>
                                <w:lang w:val="en" w:eastAsia="en-CA"/>
                              </w:rPr>
                              <w:t xml:space="preserve">            Web of Science</w:t>
                            </w:r>
                            <w:r w:rsidRPr="0068686A">
                              <w:rPr>
                                <w:rFonts w:ascii="Calibri" w:eastAsia="Times New Roman" w:hAnsi="Calibri" w:cs="Times New Roman"/>
                                <w:color w:val="000000"/>
                                <w:kern w:val="28"/>
                                <w:lang w:val="en" w:eastAsia="en-CA"/>
                              </w:rPr>
                              <w:t xml:space="preserve"> (n=1755)            </w:t>
                            </w:r>
                            <w:r w:rsidRPr="0068686A">
                              <w:rPr>
                                <w:rFonts w:ascii="Calibri" w:eastAsia="Times New Roman" w:hAnsi="Calibri" w:cs="Times New Roman"/>
                                <w:b/>
                                <w:color w:val="000000"/>
                                <w:kern w:val="28"/>
                                <w:lang w:val="en" w:eastAsia="en-CA"/>
                              </w:rPr>
                              <w:t xml:space="preserve">Elsevier Science Direct </w:t>
                            </w:r>
                            <w:r w:rsidRPr="0068686A">
                              <w:rPr>
                                <w:rFonts w:ascii="Calibri" w:eastAsia="Times New Roman" w:hAnsi="Calibri" w:cs="Times New Roman"/>
                                <w:color w:val="000000"/>
                                <w:kern w:val="28"/>
                                <w:lang w:val="en" w:eastAsia="en-CA"/>
                              </w:rPr>
                              <w:t>(n=1)</w:t>
                            </w:r>
                          </w:p>
                          <w:p w14:paraId="7DBB2210" w14:textId="77777777" w:rsidR="00CE68AD" w:rsidRPr="0068686A" w:rsidRDefault="00CE68AD" w:rsidP="0068686A">
                            <w:pPr>
                              <w:spacing w:after="0" w:line="240" w:lineRule="auto"/>
                              <w:rPr>
                                <w:rFonts w:ascii="Calibri" w:eastAsia="Times New Roman" w:hAnsi="Calibri" w:cs="Times New Roman"/>
                                <w:color w:val="000000"/>
                                <w:kern w:val="28"/>
                                <w:lang w:val="en" w:eastAsia="en-CA"/>
                              </w:rPr>
                            </w:pPr>
                            <w:r w:rsidRPr="0068686A">
                              <w:rPr>
                                <w:rFonts w:ascii="Calibri" w:eastAsia="Times New Roman" w:hAnsi="Calibri" w:cs="Times New Roman"/>
                                <w:b/>
                                <w:color w:val="000000"/>
                                <w:kern w:val="28"/>
                                <w:lang w:val="en" w:eastAsia="en-CA"/>
                              </w:rPr>
                              <w:t xml:space="preserve">            EMBASE </w:t>
                            </w:r>
                            <w:r w:rsidRPr="0068686A">
                              <w:rPr>
                                <w:rFonts w:ascii="Calibri" w:eastAsia="Times New Roman" w:hAnsi="Calibri" w:cs="Times New Roman"/>
                                <w:color w:val="000000"/>
                                <w:kern w:val="28"/>
                                <w:lang w:val="en" w:eastAsia="en-CA"/>
                              </w:rPr>
                              <w:t>(n=2684)</w:t>
                            </w:r>
                            <w:r w:rsidRPr="0068686A">
                              <w:rPr>
                                <w:rFonts w:ascii="Calibri" w:eastAsia="Times New Roman" w:hAnsi="Calibri" w:cs="Times New Roman"/>
                                <w:color w:val="000000"/>
                                <w:kern w:val="28"/>
                                <w:lang w:val="en" w:eastAsia="en-CA"/>
                              </w:rPr>
                              <w:tab/>
                              <w:t xml:space="preserve">            </w:t>
                            </w:r>
                            <w:r w:rsidRPr="0068686A">
                              <w:rPr>
                                <w:rFonts w:ascii="Calibri" w:eastAsia="Times New Roman" w:hAnsi="Calibri" w:cs="Times New Roman"/>
                                <w:b/>
                                <w:color w:val="000000"/>
                                <w:kern w:val="28"/>
                                <w:lang w:val="en" w:eastAsia="en-CA"/>
                              </w:rPr>
                              <w:t xml:space="preserve">EBSCO AMED </w:t>
                            </w:r>
                            <w:r w:rsidRPr="0068686A">
                              <w:rPr>
                                <w:rFonts w:ascii="Calibri" w:eastAsia="Times New Roman" w:hAnsi="Calibri" w:cs="Times New Roman"/>
                                <w:color w:val="000000"/>
                                <w:kern w:val="28"/>
                                <w:lang w:val="en" w:eastAsia="en-CA"/>
                              </w:rPr>
                              <w:t>(n=27)</w:t>
                            </w:r>
                          </w:p>
                          <w:p w14:paraId="0F16B9F3" w14:textId="77777777" w:rsidR="00CE68AD" w:rsidRPr="0068686A" w:rsidRDefault="00CE68AD" w:rsidP="0068686A">
                            <w:pPr>
                              <w:spacing w:after="0" w:line="240" w:lineRule="auto"/>
                              <w:rPr>
                                <w:rFonts w:ascii="Calibri" w:eastAsia="Times New Roman" w:hAnsi="Calibri" w:cs="Times New Roman"/>
                                <w:color w:val="000000"/>
                                <w:kern w:val="28"/>
                                <w:lang w:val="en" w:eastAsia="en-CA"/>
                              </w:rPr>
                            </w:pPr>
                            <w:r w:rsidRPr="0068686A">
                              <w:rPr>
                                <w:rFonts w:ascii="Calibri" w:eastAsia="Times New Roman" w:hAnsi="Calibri" w:cs="Times New Roman"/>
                                <w:b/>
                                <w:color w:val="000000"/>
                                <w:kern w:val="28"/>
                                <w:lang w:val="en" w:eastAsia="en-CA"/>
                              </w:rPr>
                              <w:t xml:space="preserve">            Cochrane Database </w:t>
                            </w:r>
                            <w:r w:rsidRPr="0068686A">
                              <w:rPr>
                                <w:rFonts w:ascii="Calibri" w:eastAsia="Times New Roman" w:hAnsi="Calibri" w:cs="Times New Roman"/>
                                <w:color w:val="000000"/>
                                <w:kern w:val="28"/>
                                <w:lang w:val="en" w:eastAsia="en-CA"/>
                              </w:rPr>
                              <w:t>(n=7)</w:t>
                            </w:r>
                          </w:p>
                          <w:p w14:paraId="75E855BF" w14:textId="77777777" w:rsidR="00CE68AD" w:rsidRPr="0068686A" w:rsidRDefault="00CE68AD" w:rsidP="0068686A">
                            <w:pPr>
                              <w:spacing w:line="240" w:lineRule="auto"/>
                              <w:rPr>
                                <w:rFonts w:ascii="Calibri" w:hAnsi="Calibri"/>
                                <w:sz w:val="10"/>
                                <w:lang w:val="en"/>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D900C4" id="Rectangle 69" o:spid="_x0000_s1027" style="position:absolute;margin-left:27pt;margin-top:9pt;width:396pt;height:126.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">
                <v:textbox inset=",7.2pt,,7.2pt">
                  <w:txbxContent>
                    <w:p w14:paraId="2BE1AEE4" w14:textId="77777777" w:rsidR="00CE68AD" w:rsidRPr="0068686A" w:rsidRDefault="00CE68AD" w:rsidP="0068686A">
                      <w:pPr>
                        <w:spacing w:after="0" w:line="240" w:lineRule="auto"/>
                        <w:rPr>
                          <w:rFonts w:ascii="Calibri" w:eastAsia="Times New Roman" w:hAnsi="Calibri" w:cs="Times New Roman"/>
                          <w:color w:val="000000"/>
                          <w:kern w:val="28"/>
                          <w:lang w:val="en-CA" w:eastAsia="en-CA"/>
                        </w:rPr>
                      </w:pPr>
                      <w:r w:rsidRPr="0068686A">
                        <w:rPr>
                          <w:rFonts w:ascii="Calibri" w:eastAsia="Times New Roman" w:hAnsi="Calibri" w:cs="Times New Roman"/>
                          <w:b/>
                          <w:color w:val="000000"/>
                          <w:kern w:val="28"/>
                          <w:lang w:val="en-CA" w:eastAsia="en-CA"/>
                        </w:rPr>
                        <w:t xml:space="preserve">                 Records identified through database searching</w:t>
                      </w:r>
                      <w:r w:rsidRPr="0068686A">
                        <w:rPr>
                          <w:rFonts w:ascii="Calibri" w:eastAsia="Times New Roman" w:hAnsi="Calibri" w:cs="Times New Roman"/>
                          <w:color w:val="000000"/>
                          <w:kern w:val="28"/>
                          <w:lang w:val="en-CA" w:eastAsia="en-CA"/>
                        </w:rPr>
                        <w:t xml:space="preserve"> (n =10154)</w:t>
                      </w:r>
                    </w:p>
                    <w:p w14:paraId="0BFF3E31" w14:textId="77777777" w:rsidR="00CE68AD" w:rsidRPr="0068686A" w:rsidRDefault="00CE68AD" w:rsidP="0068686A">
                      <w:pPr>
                        <w:spacing w:after="0" w:line="240" w:lineRule="auto"/>
                        <w:jc w:val="center"/>
                        <w:rPr>
                          <w:rFonts w:ascii="Calibri" w:eastAsia="Times New Roman" w:hAnsi="Calibri" w:cs="Times New Roman"/>
                          <w:color w:val="000000"/>
                          <w:kern w:val="28"/>
                          <w:lang w:val="en" w:eastAsia="en-CA"/>
                        </w:rPr>
                      </w:pPr>
                      <w:r w:rsidRPr="0068686A">
                        <w:rPr>
                          <w:rFonts w:ascii="Calibri" w:eastAsia="Times New Roman" w:hAnsi="Calibri" w:cs="Times New Roman"/>
                          <w:b/>
                          <w:color w:val="000000"/>
                          <w:kern w:val="28"/>
                          <w:lang w:val="en" w:eastAsia="en-CA"/>
                        </w:rPr>
                        <w:t xml:space="preserve">Additional records identified through grey literature hand-searches </w:t>
                      </w:r>
                      <w:r w:rsidRPr="0068686A">
                        <w:rPr>
                          <w:rFonts w:ascii="Calibri" w:eastAsia="Times New Roman" w:hAnsi="Calibri" w:cs="Times New Roman"/>
                          <w:color w:val="000000"/>
                          <w:kern w:val="28"/>
                          <w:lang w:val="en" w:eastAsia="en-CA"/>
                        </w:rPr>
                        <w:t>(n = 94)</w:t>
                      </w:r>
                    </w:p>
                    <w:p w14:paraId="5A019DB7" w14:textId="77777777" w:rsidR="00CE68AD" w:rsidRPr="0068686A" w:rsidRDefault="00CE68AD" w:rsidP="0068686A">
                      <w:pPr>
                        <w:spacing w:after="0" w:line="240" w:lineRule="auto"/>
                        <w:rPr>
                          <w:rFonts w:ascii="Calibri" w:eastAsia="Times New Roman" w:hAnsi="Calibri" w:cs="Times New Roman"/>
                          <w:b/>
                          <w:color w:val="000000"/>
                          <w:kern w:val="28"/>
                          <w:lang w:val="en" w:eastAsia="en-CA"/>
                        </w:rPr>
                      </w:pPr>
                      <w:r w:rsidRPr="0068686A">
                        <w:rPr>
                          <w:rFonts w:ascii="Calibri" w:eastAsia="Times New Roman" w:hAnsi="Calibri" w:cs="Times New Roman"/>
                          <w:b/>
                          <w:color w:val="000000"/>
                          <w:kern w:val="28"/>
                          <w:lang w:val="en" w:eastAsia="en-CA"/>
                        </w:rPr>
                        <w:t xml:space="preserve">             </w:t>
                      </w:r>
                    </w:p>
                    <w:p w14:paraId="0B0C4D00" w14:textId="77777777" w:rsidR="00CE68AD" w:rsidRPr="0068686A" w:rsidRDefault="00CE68AD" w:rsidP="0068686A">
                      <w:pPr>
                        <w:spacing w:after="0" w:line="240" w:lineRule="auto"/>
                        <w:rPr>
                          <w:rFonts w:ascii="Calibri" w:eastAsia="Times New Roman" w:hAnsi="Calibri" w:cs="Times New Roman"/>
                          <w:color w:val="000000"/>
                          <w:kern w:val="28"/>
                          <w:lang w:val="en" w:eastAsia="en-CA"/>
                        </w:rPr>
                      </w:pPr>
                      <w:r w:rsidRPr="0068686A">
                        <w:rPr>
                          <w:rFonts w:ascii="Calibri" w:eastAsia="Times New Roman" w:hAnsi="Calibri" w:cs="Times New Roman"/>
                          <w:b/>
                          <w:color w:val="000000"/>
                          <w:kern w:val="28"/>
                          <w:lang w:val="en" w:eastAsia="en-CA"/>
                        </w:rPr>
                        <w:t xml:space="preserve">            PUBMED </w:t>
                      </w:r>
                      <w:r w:rsidRPr="0068686A">
                        <w:rPr>
                          <w:rFonts w:ascii="Calibri" w:eastAsia="Times New Roman" w:hAnsi="Calibri" w:cs="Times New Roman"/>
                          <w:color w:val="000000"/>
                          <w:kern w:val="28"/>
                          <w:lang w:val="en" w:eastAsia="en-CA"/>
                        </w:rPr>
                        <w:t xml:space="preserve">(n=3820)                       </w:t>
                      </w:r>
                      <w:r w:rsidRPr="0068686A">
                        <w:rPr>
                          <w:rFonts w:ascii="Calibri" w:eastAsia="Times New Roman" w:hAnsi="Calibri" w:cs="Times New Roman"/>
                          <w:b/>
                          <w:color w:val="000000"/>
                          <w:kern w:val="28"/>
                          <w:lang w:val="en" w:eastAsia="en-CA"/>
                        </w:rPr>
                        <w:t xml:space="preserve">Elsevier Scopus </w:t>
                      </w:r>
                      <w:r w:rsidRPr="0068686A">
                        <w:rPr>
                          <w:rFonts w:ascii="Calibri" w:eastAsia="Times New Roman" w:hAnsi="Calibri" w:cs="Times New Roman"/>
                          <w:color w:val="000000"/>
                          <w:kern w:val="28"/>
                          <w:lang w:val="en" w:eastAsia="en-CA"/>
                        </w:rPr>
                        <w:t>(n=1426)</w:t>
                      </w:r>
                    </w:p>
                    <w:p w14:paraId="71F2B278" w14:textId="77777777" w:rsidR="00CE68AD" w:rsidRPr="0068686A" w:rsidRDefault="00CE68AD" w:rsidP="0068686A">
                      <w:pPr>
                        <w:spacing w:after="0" w:line="240" w:lineRule="auto"/>
                        <w:rPr>
                          <w:rFonts w:ascii="Calibri" w:eastAsia="Times New Roman" w:hAnsi="Calibri" w:cs="Times New Roman"/>
                          <w:color w:val="000000"/>
                          <w:kern w:val="28"/>
                          <w:lang w:val="en" w:eastAsia="en-CA"/>
                        </w:rPr>
                      </w:pPr>
                      <w:r w:rsidRPr="0068686A">
                        <w:rPr>
                          <w:rFonts w:ascii="Calibri" w:eastAsia="Times New Roman" w:hAnsi="Calibri" w:cs="Times New Roman"/>
                          <w:b/>
                          <w:color w:val="000000"/>
                          <w:kern w:val="28"/>
                          <w:lang w:val="en" w:eastAsia="en-CA"/>
                        </w:rPr>
                        <w:t xml:space="preserve">            CINAHL </w:t>
                      </w:r>
                      <w:r w:rsidRPr="0068686A">
                        <w:rPr>
                          <w:rFonts w:ascii="Calibri" w:eastAsia="Times New Roman" w:hAnsi="Calibri" w:cs="Times New Roman"/>
                          <w:color w:val="000000"/>
                          <w:kern w:val="28"/>
                          <w:lang w:val="en" w:eastAsia="en-CA"/>
                        </w:rPr>
                        <w:t>(n=424)</w:t>
                      </w:r>
                      <w:r w:rsidRPr="0068686A">
                        <w:rPr>
                          <w:rFonts w:ascii="Calibri" w:eastAsia="Times New Roman" w:hAnsi="Calibri" w:cs="Times New Roman"/>
                          <w:color w:val="000000"/>
                          <w:kern w:val="28"/>
                          <w:lang w:val="en" w:eastAsia="en-CA"/>
                        </w:rPr>
                        <w:tab/>
                      </w:r>
                      <w:r w:rsidRPr="0068686A">
                        <w:rPr>
                          <w:rFonts w:ascii="Calibri" w:eastAsia="Times New Roman" w:hAnsi="Calibri" w:cs="Times New Roman"/>
                          <w:color w:val="000000"/>
                          <w:kern w:val="28"/>
                          <w:lang w:val="en" w:eastAsia="en-CA"/>
                        </w:rPr>
                        <w:tab/>
                        <w:t xml:space="preserve">           </w:t>
                      </w:r>
                      <w:r w:rsidRPr="0068686A">
                        <w:rPr>
                          <w:rFonts w:ascii="Calibri" w:eastAsia="Times New Roman" w:hAnsi="Calibri" w:cs="Times New Roman"/>
                          <w:b/>
                          <w:color w:val="000000"/>
                          <w:kern w:val="28"/>
                          <w:lang w:val="en" w:eastAsia="en-CA"/>
                        </w:rPr>
                        <w:t xml:space="preserve">ProQuest Dissertations &amp; Theses </w:t>
                      </w:r>
                      <w:r w:rsidRPr="0068686A">
                        <w:rPr>
                          <w:rFonts w:ascii="Calibri" w:eastAsia="Times New Roman" w:hAnsi="Calibri" w:cs="Times New Roman"/>
                          <w:color w:val="000000"/>
                          <w:kern w:val="28"/>
                          <w:lang w:val="en" w:eastAsia="en-CA"/>
                        </w:rPr>
                        <w:t>(n=10)</w:t>
                      </w:r>
                    </w:p>
                    <w:p w14:paraId="06B58BA6" w14:textId="77777777" w:rsidR="00CE68AD" w:rsidRPr="0068686A" w:rsidRDefault="00CE68AD" w:rsidP="0068686A">
                      <w:pPr>
                        <w:spacing w:after="0" w:line="240" w:lineRule="auto"/>
                        <w:rPr>
                          <w:rFonts w:ascii="Calibri" w:eastAsia="Times New Roman" w:hAnsi="Calibri" w:cs="Times New Roman"/>
                          <w:color w:val="000000"/>
                          <w:kern w:val="28"/>
                          <w:lang w:val="en" w:eastAsia="en-CA"/>
                        </w:rPr>
                      </w:pPr>
                      <w:r w:rsidRPr="0068686A">
                        <w:rPr>
                          <w:rFonts w:ascii="Calibri" w:eastAsia="Times New Roman" w:hAnsi="Calibri" w:cs="Times New Roman"/>
                          <w:b/>
                          <w:color w:val="000000"/>
                          <w:kern w:val="28"/>
                          <w:lang w:val="en" w:eastAsia="en-CA"/>
                        </w:rPr>
                        <w:t xml:space="preserve">            Web of Science</w:t>
                      </w:r>
                      <w:r w:rsidRPr="0068686A">
                        <w:rPr>
                          <w:rFonts w:ascii="Calibri" w:eastAsia="Times New Roman" w:hAnsi="Calibri" w:cs="Times New Roman"/>
                          <w:color w:val="000000"/>
                          <w:kern w:val="28"/>
                          <w:lang w:val="en" w:eastAsia="en-CA"/>
                        </w:rPr>
                        <w:t xml:space="preserve"> (n=1755)            </w:t>
                      </w:r>
                      <w:r w:rsidRPr="0068686A">
                        <w:rPr>
                          <w:rFonts w:ascii="Calibri" w:eastAsia="Times New Roman" w:hAnsi="Calibri" w:cs="Times New Roman"/>
                          <w:b/>
                          <w:color w:val="000000"/>
                          <w:kern w:val="28"/>
                          <w:lang w:val="en" w:eastAsia="en-CA"/>
                        </w:rPr>
                        <w:t xml:space="preserve">Elsevier Science Direct </w:t>
                      </w:r>
                      <w:r w:rsidRPr="0068686A">
                        <w:rPr>
                          <w:rFonts w:ascii="Calibri" w:eastAsia="Times New Roman" w:hAnsi="Calibri" w:cs="Times New Roman"/>
                          <w:color w:val="000000"/>
                          <w:kern w:val="28"/>
                          <w:lang w:val="en" w:eastAsia="en-CA"/>
                        </w:rPr>
                        <w:t>(n=1)</w:t>
                      </w:r>
                    </w:p>
                    <w:p w14:paraId="7DBB2210" w14:textId="77777777" w:rsidR="00CE68AD" w:rsidRPr="0068686A" w:rsidRDefault="00CE68AD" w:rsidP="0068686A">
                      <w:pPr>
                        <w:spacing w:after="0" w:line="240" w:lineRule="auto"/>
                        <w:rPr>
                          <w:rFonts w:ascii="Calibri" w:eastAsia="Times New Roman" w:hAnsi="Calibri" w:cs="Times New Roman"/>
                          <w:color w:val="000000"/>
                          <w:kern w:val="28"/>
                          <w:lang w:val="en" w:eastAsia="en-CA"/>
                        </w:rPr>
                      </w:pPr>
                      <w:r w:rsidRPr="0068686A">
                        <w:rPr>
                          <w:rFonts w:ascii="Calibri" w:eastAsia="Times New Roman" w:hAnsi="Calibri" w:cs="Times New Roman"/>
                          <w:b/>
                          <w:color w:val="000000"/>
                          <w:kern w:val="28"/>
                          <w:lang w:val="en" w:eastAsia="en-CA"/>
                        </w:rPr>
                        <w:t xml:space="preserve">            EMBASE </w:t>
                      </w:r>
                      <w:r w:rsidRPr="0068686A">
                        <w:rPr>
                          <w:rFonts w:ascii="Calibri" w:eastAsia="Times New Roman" w:hAnsi="Calibri" w:cs="Times New Roman"/>
                          <w:color w:val="000000"/>
                          <w:kern w:val="28"/>
                          <w:lang w:val="en" w:eastAsia="en-CA"/>
                        </w:rPr>
                        <w:t>(n=2684)</w:t>
                      </w:r>
                      <w:r w:rsidRPr="0068686A">
                        <w:rPr>
                          <w:rFonts w:ascii="Calibri" w:eastAsia="Times New Roman" w:hAnsi="Calibri" w:cs="Times New Roman"/>
                          <w:color w:val="000000"/>
                          <w:kern w:val="28"/>
                          <w:lang w:val="en" w:eastAsia="en-CA"/>
                        </w:rPr>
                        <w:tab/>
                        <w:t xml:space="preserve">            </w:t>
                      </w:r>
                      <w:r w:rsidRPr="0068686A">
                        <w:rPr>
                          <w:rFonts w:ascii="Calibri" w:eastAsia="Times New Roman" w:hAnsi="Calibri" w:cs="Times New Roman"/>
                          <w:b/>
                          <w:color w:val="000000"/>
                          <w:kern w:val="28"/>
                          <w:lang w:val="en" w:eastAsia="en-CA"/>
                        </w:rPr>
                        <w:t xml:space="preserve">EBSCO AMED </w:t>
                      </w:r>
                      <w:r w:rsidRPr="0068686A">
                        <w:rPr>
                          <w:rFonts w:ascii="Calibri" w:eastAsia="Times New Roman" w:hAnsi="Calibri" w:cs="Times New Roman"/>
                          <w:color w:val="000000"/>
                          <w:kern w:val="28"/>
                          <w:lang w:val="en" w:eastAsia="en-CA"/>
                        </w:rPr>
                        <w:t>(n=27)</w:t>
                      </w:r>
                    </w:p>
                    <w:p w14:paraId="0F16B9F3" w14:textId="77777777" w:rsidR="00CE68AD" w:rsidRPr="0068686A" w:rsidRDefault="00CE68AD" w:rsidP="0068686A">
                      <w:pPr>
                        <w:spacing w:after="0" w:line="240" w:lineRule="auto"/>
                        <w:rPr>
                          <w:rFonts w:ascii="Calibri" w:eastAsia="Times New Roman" w:hAnsi="Calibri" w:cs="Times New Roman"/>
                          <w:color w:val="000000"/>
                          <w:kern w:val="28"/>
                          <w:lang w:val="en" w:eastAsia="en-CA"/>
                        </w:rPr>
                      </w:pPr>
                      <w:r w:rsidRPr="0068686A">
                        <w:rPr>
                          <w:rFonts w:ascii="Calibri" w:eastAsia="Times New Roman" w:hAnsi="Calibri" w:cs="Times New Roman"/>
                          <w:b/>
                          <w:color w:val="000000"/>
                          <w:kern w:val="28"/>
                          <w:lang w:val="en" w:eastAsia="en-CA"/>
                        </w:rPr>
                        <w:t xml:space="preserve">            Cochrane Database </w:t>
                      </w:r>
                      <w:r w:rsidRPr="0068686A">
                        <w:rPr>
                          <w:rFonts w:ascii="Calibri" w:eastAsia="Times New Roman" w:hAnsi="Calibri" w:cs="Times New Roman"/>
                          <w:color w:val="000000"/>
                          <w:kern w:val="28"/>
                          <w:lang w:val="en" w:eastAsia="en-CA"/>
                        </w:rPr>
                        <w:t>(n=7)</w:t>
                      </w:r>
                    </w:p>
                    <w:p w14:paraId="75E855BF" w14:textId="77777777" w:rsidR="00CE68AD" w:rsidRPr="0068686A" w:rsidRDefault="00CE68AD" w:rsidP="0068686A">
                      <w:pPr>
                        <w:spacing w:line="240" w:lineRule="auto"/>
                        <w:rPr>
                          <w:rFonts w:ascii="Calibri" w:hAnsi="Calibri"/>
                          <w:sz w:val="10"/>
                          <w:lang w:val="en"/>
                        </w:rPr>
                      </w:pPr>
                    </w:p>
                  </w:txbxContent>
                </v:textbox>
              </v:rect>
            </w:pict>
          </mc:Fallback>
        </mc:AlternateContent>
      </w:r>
      <w:r w:rsidRPr="00531DE7">
        <w:rPr>
          <w:rFonts w:ascii="Times New Roman" w:eastAsia="Times New Roman" w:hAnsi="Times New Roman" w:cs="Times New Roman"/>
          <w:noProof/>
          <w:color w:val="FF0000"/>
          <w:sz w:val="20"/>
          <w:szCs w:val="20"/>
          <w:lang w:eastAsia="en-IE"/>
        </w:rPr>
        <mc:AlternateContent>
          <mc:Choice Requires="wps">
            <w:drawing>
              <wp:anchor distT="0" distB="0" distL="114300" distR="114300" simplePos="0" relativeHeight="251669504" behindDoc="0" locked="0" layoutInCell="1" allowOverlap="1" wp14:anchorId="1086924A" wp14:editId="15A6D735">
                <wp:simplePos x="0" y="0"/>
                <wp:positionH relativeFrom="column">
                  <wp:posOffset>3657600</wp:posOffset>
                </wp:positionH>
                <wp:positionV relativeFrom="paragraph">
                  <wp:posOffset>2983230</wp:posOffset>
                </wp:positionV>
                <wp:extent cx="1714500" cy="571500"/>
                <wp:effectExtent l="9525" t="11430" r="9525" b="7620"/>
                <wp:wrapNone/>
                <wp:docPr id="68"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571500"/>
                        </a:xfrm>
                        <a:prstGeom prst="rect">
                          <a:avLst/>
                        </a:prstGeom>
                        <a:solidFill>
                          <a:srgbClr val="FFFFFF"/>
                        </a:solidFill>
                        <a:ln w="9525">
                          <a:solidFill>
                            <a:srgbClr val="000000"/>
                          </a:solidFill>
                          <a:miter lim="800000"/>
                          <a:headEnd/>
                          <a:tailEnd/>
                        </a:ln>
                      </wps:spPr>
                      <wps:txbx>
                        <w:txbxContent>
                          <w:p w14:paraId="2C558F30" w14:textId="77777777" w:rsidR="00CE68AD" w:rsidRDefault="00CE68AD" w:rsidP="0068686A">
                            <w:pPr>
                              <w:jc w:val="center"/>
                              <w:rPr>
                                <w:rFonts w:ascii="Calibri" w:hAnsi="Calibri"/>
                                <w:lang w:val="en"/>
                              </w:rPr>
                            </w:pPr>
                            <w:r w:rsidRPr="00397FBE">
                              <w:rPr>
                                <w:rFonts w:ascii="Calibri" w:hAnsi="Calibri"/>
                                <w:b/>
                              </w:rPr>
                              <w:t xml:space="preserve">Records excluded </w:t>
                            </w:r>
                            <w:r>
                              <w:rPr>
                                <w:rFonts w:ascii="Calibri" w:hAnsi="Calibri"/>
                              </w:rPr>
                              <w:br/>
                              <w:t>(n = 5381)</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86924A" id="Rectangle 68" o:spid="_x0000_s1028" style="position:absolute;margin-left:4in;margin-top:234.9pt;width:135pt;height: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">
                <v:textbox inset=",7.2pt,,7.2pt">
                  <w:txbxContent>
                    <w:p w14:paraId="2C558F30" w14:textId="77777777" w:rsidR="00CE68AD" w:rsidRDefault="00CE68AD" w:rsidP="0068686A">
                      <w:pPr>
                        <w:jc w:val="center"/>
                        <w:rPr>
                          <w:rFonts w:ascii="Calibri" w:hAnsi="Calibri"/>
                          <w:lang w:val="en"/>
                        </w:rPr>
                      </w:pPr>
                      <w:r w:rsidRPr="00397FBE">
                        <w:rPr>
                          <w:rFonts w:ascii="Calibri" w:hAnsi="Calibri"/>
                          <w:b/>
                        </w:rPr>
                        <w:t xml:space="preserve">Records excluded </w:t>
                      </w:r>
                      <w:r>
                        <w:rPr>
                          <w:rFonts w:ascii="Calibri" w:hAnsi="Calibri"/>
                        </w:rPr>
                        <w:br/>
                        <w:t>(n = 5381)</w:t>
                      </w:r>
                    </w:p>
                  </w:txbxContent>
                </v:textbox>
              </v:rect>
            </w:pict>
          </mc:Fallback>
        </mc:AlternateContent>
      </w:r>
      <w:r w:rsidRPr="00531DE7">
        <w:rPr>
          <w:rFonts w:ascii="Times New Roman" w:eastAsia="Times New Roman" w:hAnsi="Times New Roman" w:cs="Times New Roman"/>
          <w:noProof/>
          <w:color w:val="FF0000"/>
          <w:sz w:val="20"/>
          <w:szCs w:val="20"/>
          <w:lang w:eastAsia="en-IE"/>
        </w:rPr>
        <mc:AlternateContent>
          <mc:Choice Requires="wps">
            <w:drawing>
              <wp:anchor distT="36576" distB="36576" distL="36576" distR="36576" simplePos="0" relativeHeight="251659264" behindDoc="0" locked="0" layoutInCell="1" allowOverlap="1" wp14:anchorId="3C9ADA2E" wp14:editId="1BB0ECF5">
                <wp:simplePos x="0" y="0"/>
                <wp:positionH relativeFrom="column">
                  <wp:posOffset>1441450</wp:posOffset>
                </wp:positionH>
                <wp:positionV relativeFrom="paragraph">
                  <wp:posOffset>3268980</wp:posOffset>
                </wp:positionV>
                <wp:extent cx="2216150" cy="0"/>
                <wp:effectExtent l="6350" t="59055" r="19050" b="55245"/>
                <wp:wrapNone/>
                <wp:docPr id="67" name="Straight Arrow Connector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16150" cy="0"/>
                        </a:xfrm>
                        <a:prstGeom prst="straightConnector1">
                          <a:avLst/>
                        </a:prstGeom>
                        <a:noFill/>
                        <a:ln w="9525">
                          <a:solidFill>
                            <a:srgbClr val="000000"/>
                          </a:solidFill>
                          <a:round/>
                          <a:headEnd/>
                          <a:tailEnd type="triangle" w="med" len="med"/>
                        </a:ln>
                        <a:effectLst/>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7849BF8E" id="_x0000_t32" coordsize="21600,21600" o:spt="32" o:oned="t" path="m,l21600,21600e" filled="f">
                <v:path arrowok="t" fillok="f" o:connecttype="none"/>
                <o:lock v:ext="edit" shapetype="t"/>
              </v:shapetype>
              <v:shape id="Straight Arrow Connector 67" o:spid="_x0000_s1026" type="#_x0000_t32" style="position:absolute;margin-left:113.5pt;margin-top:257.4pt;width:174.5pt;height:0;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">
                <v:stroke endarrow="block"/>
              </v:shape>
            </w:pict>
          </mc:Fallback>
        </mc:AlternateContent>
      </w:r>
      <w:r w:rsidRPr="00531DE7">
        <w:rPr>
          <w:rFonts w:ascii="Times New Roman" w:eastAsia="Times New Roman" w:hAnsi="Times New Roman" w:cs="Times New Roman"/>
          <w:noProof/>
          <w:color w:val="FF0000"/>
          <w:sz w:val="20"/>
          <w:szCs w:val="20"/>
          <w:lang w:eastAsia="en-IE"/>
        </w:rPr>
        <mc:AlternateContent>
          <mc:Choice Requires="wps">
            <w:drawing>
              <wp:anchor distT="0" distB="0" distL="114300" distR="114300" simplePos="0" relativeHeight="251671552" behindDoc="0" locked="0" layoutInCell="1" allowOverlap="1" wp14:anchorId="6D7F291A" wp14:editId="4258A9D4">
                <wp:simplePos x="0" y="0"/>
                <wp:positionH relativeFrom="column">
                  <wp:posOffset>3657600</wp:posOffset>
                </wp:positionH>
                <wp:positionV relativeFrom="paragraph">
                  <wp:posOffset>3897630</wp:posOffset>
                </wp:positionV>
                <wp:extent cx="1714500" cy="685800"/>
                <wp:effectExtent l="9525" t="11430" r="9525" b="7620"/>
                <wp:wrapNone/>
                <wp:docPr id="66"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685800"/>
                        </a:xfrm>
                        <a:prstGeom prst="rect">
                          <a:avLst/>
                        </a:prstGeom>
                        <a:solidFill>
                          <a:srgbClr val="FFFFFF"/>
                        </a:solidFill>
                        <a:ln w="9525">
                          <a:solidFill>
                            <a:srgbClr val="000000"/>
                          </a:solidFill>
                          <a:miter lim="800000"/>
                          <a:headEnd/>
                          <a:tailEnd/>
                        </a:ln>
                      </wps:spPr>
                      <wps:txbx>
                        <w:txbxContent>
                          <w:p w14:paraId="129CDFAE" w14:textId="77777777" w:rsidR="00CE68AD" w:rsidRDefault="00CE68AD" w:rsidP="0068686A">
                            <w:pPr>
                              <w:jc w:val="center"/>
                              <w:rPr>
                                <w:rFonts w:ascii="Calibri" w:hAnsi="Calibri"/>
                                <w:lang w:val="en"/>
                              </w:rPr>
                            </w:pPr>
                            <w:r w:rsidRPr="00397FBE">
                              <w:rPr>
                                <w:rFonts w:ascii="Calibri" w:hAnsi="Calibri"/>
                                <w:b/>
                              </w:rPr>
                              <w:t xml:space="preserve">Full-text articles excluded, with reasons </w:t>
                            </w:r>
                            <w:r>
                              <w:rPr>
                                <w:rFonts w:ascii="Calibri" w:hAnsi="Calibri"/>
                              </w:rPr>
                              <w:br/>
                              <w:t>(n = 621)</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7F291A" id="Rectangle 66" o:spid="_x0000_s1029" style="position:absolute;margin-left:4in;margin-top:306.9pt;width:135pt;height:5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">
                <v:textbox inset=",7.2pt,,7.2pt">
                  <w:txbxContent>
                    <w:p w14:paraId="129CDFAE" w14:textId="77777777" w:rsidR="00CE68AD" w:rsidRDefault="00CE68AD" w:rsidP="0068686A">
                      <w:pPr>
                        <w:jc w:val="center"/>
                        <w:rPr>
                          <w:rFonts w:ascii="Calibri" w:hAnsi="Calibri"/>
                          <w:lang w:val="en"/>
                        </w:rPr>
                      </w:pPr>
                      <w:r w:rsidRPr="00397FBE">
                        <w:rPr>
                          <w:rFonts w:ascii="Calibri" w:hAnsi="Calibri"/>
                          <w:b/>
                        </w:rPr>
                        <w:t xml:space="preserve">Full-text articles excluded, with reasons </w:t>
                      </w:r>
                      <w:r>
                        <w:rPr>
                          <w:rFonts w:ascii="Calibri" w:hAnsi="Calibri"/>
                        </w:rPr>
                        <w:br/>
                        <w:t>(n = 621)</w:t>
                      </w:r>
                    </w:p>
                  </w:txbxContent>
                </v:textbox>
              </v:rect>
            </w:pict>
          </mc:Fallback>
        </mc:AlternateContent>
      </w:r>
      <w:r w:rsidRPr="00531DE7">
        <w:rPr>
          <w:rFonts w:ascii="Times New Roman" w:eastAsia="Times New Roman" w:hAnsi="Times New Roman" w:cs="Times New Roman"/>
          <w:noProof/>
          <w:color w:val="FF0000"/>
          <w:sz w:val="20"/>
          <w:szCs w:val="20"/>
          <w:lang w:eastAsia="en-IE"/>
        </w:rPr>
        <mc:AlternateContent>
          <mc:Choice Requires="wps">
            <w:drawing>
              <wp:anchor distT="36576" distB="36576" distL="36576" distR="36576" simplePos="0" relativeHeight="251660288" behindDoc="0" locked="0" layoutInCell="1" allowOverlap="1" wp14:anchorId="5E780CB2" wp14:editId="3E8BEAF8">
                <wp:simplePos x="0" y="0"/>
                <wp:positionH relativeFrom="column">
                  <wp:posOffset>1485900</wp:posOffset>
                </wp:positionH>
                <wp:positionV relativeFrom="paragraph">
                  <wp:posOffset>4240530</wp:posOffset>
                </wp:positionV>
                <wp:extent cx="2171700" cy="0"/>
                <wp:effectExtent l="9525" t="59055" r="19050" b="55245"/>
                <wp:wrapNone/>
                <wp:docPr id="65" name="Straight Arrow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straightConnector1">
                          <a:avLst/>
                        </a:prstGeom>
                        <a:noFill/>
                        <a:ln w="9525">
                          <a:solidFill>
                            <a:srgbClr val="000000"/>
                          </a:solidFill>
                          <a:round/>
                          <a:headEnd/>
                          <a:tailEnd type="triangle" w="med" len="med"/>
                        </a:ln>
                        <a:effectLst/>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C0FD1DE" id="Straight Arrow Connector 65" o:spid="_x0000_s1026" type="#_x0000_t32" style="position:absolute;margin-left:117pt;margin-top:333.9pt;width:171pt;height:0;z-index:251660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">
                <v:stroke endarrow="block"/>
              </v:shape>
            </w:pict>
          </mc:Fallback>
        </mc:AlternateContent>
      </w:r>
      <w:r w:rsidRPr="00531DE7">
        <w:rPr>
          <w:rFonts w:ascii="Times New Roman" w:eastAsia="Times New Roman" w:hAnsi="Times New Roman" w:cs="Times New Roman"/>
          <w:noProof/>
          <w:color w:val="FF0000"/>
          <w:sz w:val="20"/>
          <w:szCs w:val="20"/>
          <w:lang w:eastAsia="en-IE"/>
        </w:rPr>
        <mc:AlternateContent>
          <mc:Choice Requires="wps">
            <w:drawing>
              <wp:anchor distT="0" distB="0" distL="114300" distR="114300" simplePos="0" relativeHeight="251681792" behindDoc="0" locked="0" layoutInCell="1" allowOverlap="1" wp14:anchorId="18C211ED" wp14:editId="68365ECD">
                <wp:simplePos x="0" y="0"/>
                <wp:positionH relativeFrom="column">
                  <wp:posOffset>3657600</wp:posOffset>
                </wp:positionH>
                <wp:positionV relativeFrom="paragraph">
                  <wp:posOffset>5764530</wp:posOffset>
                </wp:positionV>
                <wp:extent cx="1714500" cy="685800"/>
                <wp:effectExtent l="9525" t="9525" r="9525" b="9525"/>
                <wp:wrapNone/>
                <wp:docPr id="64"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685800"/>
                        </a:xfrm>
                        <a:prstGeom prst="rect">
                          <a:avLst/>
                        </a:prstGeom>
                        <a:solidFill>
                          <a:srgbClr val="FFFFFF"/>
                        </a:solidFill>
                        <a:ln w="9525">
                          <a:solidFill>
                            <a:srgbClr val="000000"/>
                          </a:solidFill>
                          <a:miter lim="800000"/>
                          <a:headEnd/>
                          <a:tailEnd/>
                        </a:ln>
                      </wps:spPr>
                      <wps:txbx>
                        <w:txbxContent>
                          <w:p w14:paraId="08D0F237" w14:textId="77777777" w:rsidR="00CE68AD" w:rsidRPr="0068686A" w:rsidRDefault="00CE68AD" w:rsidP="0068686A">
                            <w:pPr>
                              <w:jc w:val="center"/>
                              <w:rPr>
                                <w:rFonts w:ascii="Calibri" w:hAnsi="Calibri"/>
                                <w:b/>
                                <w:sz w:val="20"/>
                              </w:rPr>
                            </w:pPr>
                            <w:r w:rsidRPr="0068686A">
                              <w:rPr>
                                <w:rFonts w:ascii="Calibri" w:hAnsi="Calibri"/>
                                <w:b/>
                                <w:sz w:val="20"/>
                              </w:rPr>
                              <w:t xml:space="preserve">Studies identified from reference list </w:t>
                            </w:r>
                            <w:r>
                              <w:rPr>
                                <w:rFonts w:ascii="Calibri" w:hAnsi="Calibri"/>
                                <w:b/>
                                <w:sz w:val="20"/>
                              </w:rPr>
                              <w:t xml:space="preserve">or grey literature </w:t>
                            </w:r>
                            <w:r w:rsidRPr="0068686A">
                              <w:rPr>
                                <w:rFonts w:ascii="Calibri" w:hAnsi="Calibri"/>
                                <w:b/>
                                <w:sz w:val="20"/>
                              </w:rPr>
                              <w:t xml:space="preserve">search </w:t>
                            </w:r>
                            <w:r w:rsidRPr="0068686A">
                              <w:rPr>
                                <w:rFonts w:ascii="Calibri" w:hAnsi="Calibri"/>
                                <w:sz w:val="20"/>
                              </w:rPr>
                              <w:t>(n = 1)</w:t>
                            </w:r>
                          </w:p>
                          <w:p w14:paraId="52E8E858" w14:textId="77777777" w:rsidR="00CE68AD" w:rsidRPr="0068686A" w:rsidRDefault="00CE68AD">
                            <w:pPr>
                              <w:rPr>
                                <w:sz w:val="24"/>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C211ED" id="Rectangle 64" o:spid="_x0000_s1030" style="position:absolute;margin-left:4in;margin-top:453.9pt;width:135pt;height:5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">
                <v:textbox inset=",7.2pt,,7.2pt">
                  <w:txbxContent>
                    <w:p w14:paraId="08D0F237" w14:textId="77777777" w:rsidR="00CE68AD" w:rsidRPr="0068686A" w:rsidRDefault="00CE68AD" w:rsidP="0068686A">
                      <w:pPr>
                        <w:jc w:val="center"/>
                        <w:rPr>
                          <w:rFonts w:ascii="Calibri" w:hAnsi="Calibri"/>
                          <w:b/>
                          <w:sz w:val="20"/>
                        </w:rPr>
                      </w:pPr>
                      <w:r w:rsidRPr="0068686A">
                        <w:rPr>
                          <w:rFonts w:ascii="Calibri" w:hAnsi="Calibri"/>
                          <w:b/>
                          <w:sz w:val="20"/>
                        </w:rPr>
                        <w:t xml:space="preserve">Studies identified from reference list </w:t>
                      </w:r>
                      <w:r>
                        <w:rPr>
                          <w:rFonts w:ascii="Calibri" w:hAnsi="Calibri"/>
                          <w:b/>
                          <w:sz w:val="20"/>
                        </w:rPr>
                        <w:t xml:space="preserve">or grey literature </w:t>
                      </w:r>
                      <w:r w:rsidRPr="0068686A">
                        <w:rPr>
                          <w:rFonts w:ascii="Calibri" w:hAnsi="Calibri"/>
                          <w:b/>
                          <w:sz w:val="20"/>
                        </w:rPr>
                        <w:t xml:space="preserve">search </w:t>
                      </w:r>
                      <w:r w:rsidRPr="0068686A">
                        <w:rPr>
                          <w:rFonts w:ascii="Calibri" w:hAnsi="Calibri"/>
                          <w:sz w:val="20"/>
                        </w:rPr>
                        <w:t>(n = 1)</w:t>
                      </w:r>
                    </w:p>
                    <w:p w14:paraId="52E8E858" w14:textId="77777777" w:rsidR="00CE68AD" w:rsidRPr="0068686A" w:rsidRDefault="00CE68AD">
                      <w:pPr>
                        <w:rPr>
                          <w:sz w:val="24"/>
                        </w:rPr>
                      </w:pPr>
                    </w:p>
                  </w:txbxContent>
                </v:textbox>
              </v:rect>
            </w:pict>
          </mc:Fallback>
        </mc:AlternateContent>
      </w:r>
      <w:r w:rsidRPr="00531DE7">
        <w:rPr>
          <w:rFonts w:ascii="Times New Roman" w:eastAsia="Times New Roman" w:hAnsi="Times New Roman" w:cs="Times New Roman"/>
          <w:noProof/>
          <w:color w:val="FF0000"/>
          <w:sz w:val="20"/>
          <w:szCs w:val="20"/>
          <w:lang w:eastAsia="en-IE"/>
        </w:rPr>
        <mc:AlternateContent>
          <mc:Choice Requires="wps">
            <w:drawing>
              <wp:anchor distT="0" distB="0" distL="114300" distR="114300" simplePos="0" relativeHeight="251680768" behindDoc="0" locked="0" layoutInCell="1" allowOverlap="1" wp14:anchorId="08DFD709" wp14:editId="0E4931B7">
                <wp:simplePos x="0" y="0"/>
                <wp:positionH relativeFrom="column">
                  <wp:posOffset>3657600</wp:posOffset>
                </wp:positionH>
                <wp:positionV relativeFrom="paragraph">
                  <wp:posOffset>4926330</wp:posOffset>
                </wp:positionV>
                <wp:extent cx="1714500" cy="685800"/>
                <wp:effectExtent l="9525" t="9525" r="9525" b="9525"/>
                <wp:wrapNone/>
                <wp:docPr id="63"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685800"/>
                        </a:xfrm>
                        <a:prstGeom prst="rect">
                          <a:avLst/>
                        </a:prstGeom>
                        <a:solidFill>
                          <a:srgbClr val="FFFFFF"/>
                        </a:solidFill>
                        <a:ln w="9525">
                          <a:solidFill>
                            <a:srgbClr val="000000"/>
                          </a:solidFill>
                          <a:miter lim="800000"/>
                          <a:headEnd/>
                          <a:tailEnd/>
                        </a:ln>
                      </wps:spPr>
                      <wps:txbx>
                        <w:txbxContent>
                          <w:p w14:paraId="754861EE" w14:textId="77777777" w:rsidR="00CE68AD" w:rsidRPr="0068686A" w:rsidRDefault="00CE68AD" w:rsidP="0068686A">
                            <w:pPr>
                              <w:jc w:val="center"/>
                              <w:rPr>
                                <w:rFonts w:ascii="Calibri" w:hAnsi="Calibri"/>
                                <w:b/>
                                <w:sz w:val="20"/>
                              </w:rPr>
                            </w:pPr>
                            <w:r w:rsidRPr="0068686A">
                              <w:rPr>
                                <w:rFonts w:ascii="Calibri" w:hAnsi="Calibri"/>
                                <w:b/>
                                <w:sz w:val="20"/>
                              </w:rPr>
                              <w:t xml:space="preserve">Studies identified from Google Scholar search </w:t>
                            </w:r>
                            <w:r w:rsidRPr="0068686A">
                              <w:rPr>
                                <w:rFonts w:ascii="Calibri" w:hAnsi="Calibri"/>
                                <w:sz w:val="20"/>
                              </w:rPr>
                              <w:t>(n = 3)</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DFD709" id="Rectangle 63" o:spid="_x0000_s1031" style="position:absolute;margin-left:4in;margin-top:387.9pt;width:135pt;height:5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">
                <v:textbox inset=",7.2pt,,7.2pt">
                  <w:txbxContent>
                    <w:p w14:paraId="754861EE" w14:textId="77777777" w:rsidR="00CE68AD" w:rsidRPr="0068686A" w:rsidRDefault="00CE68AD" w:rsidP="0068686A">
                      <w:pPr>
                        <w:jc w:val="center"/>
                        <w:rPr>
                          <w:rFonts w:ascii="Calibri" w:hAnsi="Calibri"/>
                          <w:b/>
                          <w:sz w:val="20"/>
                        </w:rPr>
                      </w:pPr>
                      <w:r w:rsidRPr="0068686A">
                        <w:rPr>
                          <w:rFonts w:ascii="Calibri" w:hAnsi="Calibri"/>
                          <w:b/>
                          <w:sz w:val="20"/>
                        </w:rPr>
                        <w:t xml:space="preserve">Studies identified from Google Scholar search </w:t>
                      </w:r>
                      <w:r w:rsidRPr="0068686A">
                        <w:rPr>
                          <w:rFonts w:ascii="Calibri" w:hAnsi="Calibri"/>
                          <w:sz w:val="20"/>
                        </w:rPr>
                        <w:t>(n = 3)</w:t>
                      </w:r>
                    </w:p>
                  </w:txbxContent>
                </v:textbox>
              </v:rect>
            </w:pict>
          </mc:Fallback>
        </mc:AlternateContent>
      </w:r>
      <w:r w:rsidRPr="00531DE7">
        <w:rPr>
          <w:rFonts w:ascii="Times New Roman" w:eastAsia="Times New Roman" w:hAnsi="Times New Roman" w:cs="Times New Roman"/>
          <w:noProof/>
          <w:color w:val="FF0000"/>
          <w:sz w:val="20"/>
          <w:szCs w:val="20"/>
          <w:lang w:eastAsia="en-IE"/>
        </w:rPr>
        <mc:AlternateContent>
          <mc:Choice Requires="wps">
            <w:drawing>
              <wp:anchor distT="0" distB="0" distL="114300" distR="114300" simplePos="0" relativeHeight="251679744" behindDoc="0" locked="0" layoutInCell="1" allowOverlap="1" wp14:anchorId="2904EADC" wp14:editId="3CB2C84C">
                <wp:simplePos x="0" y="0"/>
                <wp:positionH relativeFrom="column">
                  <wp:posOffset>1177925</wp:posOffset>
                </wp:positionH>
                <wp:positionV relativeFrom="paragraph">
                  <wp:posOffset>5955030</wp:posOffset>
                </wp:positionV>
                <wp:extent cx="2365375" cy="342900"/>
                <wp:effectExtent l="6350" t="9525" r="28575" b="57150"/>
                <wp:wrapNone/>
                <wp:docPr id="62" name="Straight Arrow Connector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5375" cy="342900"/>
                        </a:xfrm>
                        <a:prstGeom prst="straightConnector1">
                          <a:avLst/>
                        </a:prstGeom>
                        <a:noFill/>
                        <a:ln w="9525">
                          <a:solidFill>
                            <a:srgbClr val="000000"/>
                          </a:solidFill>
                          <a:round/>
                          <a:headEnd type="none" w="med" len="me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4D15A6F" id="Straight Arrow Connector 62" o:spid="_x0000_s1026" type="#_x0000_t32" style="position:absolute;margin-left:92.75pt;margin-top:468.9pt;width:186.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">
                <v:stroke endarrow="block"/>
              </v:shape>
            </w:pict>
          </mc:Fallback>
        </mc:AlternateContent>
      </w:r>
      <w:r w:rsidRPr="00531DE7">
        <w:rPr>
          <w:rFonts w:ascii="Times New Roman" w:eastAsia="Times New Roman" w:hAnsi="Times New Roman" w:cs="Times New Roman"/>
          <w:noProof/>
          <w:color w:val="FF0000"/>
          <w:sz w:val="20"/>
          <w:szCs w:val="20"/>
          <w:lang w:eastAsia="en-IE"/>
        </w:rPr>
        <mc:AlternateContent>
          <mc:Choice Requires="wps">
            <w:drawing>
              <wp:anchor distT="0" distB="0" distL="114300" distR="114300" simplePos="0" relativeHeight="251678720" behindDoc="0" locked="0" layoutInCell="1" allowOverlap="1" wp14:anchorId="31BAE54D" wp14:editId="69FB7EB5">
                <wp:simplePos x="0" y="0"/>
                <wp:positionH relativeFrom="column">
                  <wp:posOffset>1200150</wp:posOffset>
                </wp:positionH>
                <wp:positionV relativeFrom="paragraph">
                  <wp:posOffset>5269230</wp:posOffset>
                </wp:positionV>
                <wp:extent cx="2343150" cy="685800"/>
                <wp:effectExtent l="9525" t="57150" r="28575" b="9525"/>
                <wp:wrapNone/>
                <wp:docPr id="61" name="Straight Arrow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43150" cy="685800"/>
                        </a:xfrm>
                        <a:prstGeom prst="straightConnector1">
                          <a:avLst/>
                        </a:prstGeom>
                        <a:noFill/>
                        <a:ln w="9525">
                          <a:solidFill>
                            <a:srgbClr val="000000"/>
                          </a:solidFill>
                          <a:round/>
                          <a:headEnd type="none" w="med" len="me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757573" id="Straight Arrow Connector 61" o:spid="_x0000_s1026" type="#_x0000_t32" style="position:absolute;margin-left:94.5pt;margin-top:414.9pt;width:184.5pt;height:54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">
                <v:stroke endarrow="block"/>
              </v:shape>
            </w:pict>
          </mc:Fallback>
        </mc:AlternateContent>
      </w:r>
      <w:r w:rsidRPr="00531DE7">
        <w:rPr>
          <w:rFonts w:ascii="Times New Roman" w:eastAsia="Times New Roman" w:hAnsi="Times New Roman" w:cs="Times New Roman"/>
          <w:noProof/>
          <w:color w:val="FF0000"/>
          <w:sz w:val="20"/>
          <w:szCs w:val="20"/>
          <w:lang w:eastAsia="en-IE"/>
        </w:rPr>
        <mc:AlternateContent>
          <mc:Choice Requires="wps">
            <w:drawing>
              <wp:anchor distT="36576" distB="36576" distL="36576" distR="36576" simplePos="0" relativeHeight="251677696" behindDoc="0" locked="0" layoutInCell="1" allowOverlap="1" wp14:anchorId="7038C762" wp14:editId="4D45EE71">
                <wp:simplePos x="0" y="0"/>
                <wp:positionH relativeFrom="column">
                  <wp:posOffset>1177925</wp:posOffset>
                </wp:positionH>
                <wp:positionV relativeFrom="paragraph">
                  <wp:posOffset>5612130</wp:posOffset>
                </wp:positionV>
                <wp:extent cx="22225" cy="800100"/>
                <wp:effectExtent l="57150" t="9525" r="57150" b="19050"/>
                <wp:wrapNone/>
                <wp:docPr id="60" name="Straight Arrow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225" cy="800100"/>
                        </a:xfrm>
                        <a:prstGeom prst="straightConnector1">
                          <a:avLst/>
                        </a:prstGeom>
                        <a:noFill/>
                        <a:ln w="9525">
                          <a:solidFill>
                            <a:srgbClr val="000000"/>
                          </a:solidFill>
                          <a:round/>
                          <a:headEnd/>
                          <a:tailEnd type="triangle" w="med" len="med"/>
                        </a:ln>
                        <a:effectLst/>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9BF8547" id="Straight Arrow Connector 60" o:spid="_x0000_s1026" type="#_x0000_t32" style="position:absolute;margin-left:92.75pt;margin-top:441.9pt;width:1.75pt;height:63pt;flip:x;z-index:2516776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">
                <v:stroke endarrow="block"/>
              </v:shape>
            </w:pict>
          </mc:Fallback>
        </mc:AlternateContent>
      </w:r>
      <w:r w:rsidRPr="00531DE7">
        <w:rPr>
          <w:rFonts w:ascii="Times New Roman" w:eastAsia="Times New Roman" w:hAnsi="Times New Roman" w:cs="Times New Roman"/>
          <w:noProof/>
          <w:color w:val="FF0000"/>
          <w:sz w:val="20"/>
          <w:szCs w:val="20"/>
          <w:lang w:eastAsia="en-IE"/>
        </w:rPr>
        <mc:AlternateContent>
          <mc:Choice Requires="wps">
            <w:drawing>
              <wp:anchor distT="0" distB="0" distL="114300" distR="114300" simplePos="0" relativeHeight="251665408" behindDoc="0" locked="0" layoutInCell="1" allowOverlap="1" wp14:anchorId="0ED93800" wp14:editId="3E460E66">
                <wp:simplePos x="0" y="0"/>
                <wp:positionH relativeFrom="column">
                  <wp:posOffset>-1257300</wp:posOffset>
                </wp:positionH>
                <wp:positionV relativeFrom="paragraph">
                  <wp:posOffset>4583430</wp:posOffset>
                </wp:positionV>
                <wp:extent cx="2171700" cy="571500"/>
                <wp:effectExtent l="9525" t="11430" r="7620" b="7620"/>
                <wp:wrapNone/>
                <wp:docPr id="59" name="Rounded 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2171700" cy="571500"/>
                        </a:xfrm>
                        <a:prstGeom prst="roundRect">
                          <a:avLst>
                            <a:gd name="adj" fmla="val 16667"/>
                          </a:avLst>
                        </a:prstGeom>
                        <a:solidFill>
                          <a:srgbClr val="CCECFF"/>
                        </a:solidFill>
                        <a:ln w="9525">
                          <a:solidFill>
                            <a:srgbClr val="000000"/>
                          </a:solidFill>
                          <a:round/>
                          <a:headEnd/>
                          <a:tailEnd/>
                        </a:ln>
                      </wps:spPr>
                      <wps:txbx>
                        <w:txbxContent>
                          <w:p w14:paraId="15EC3FB0" w14:textId="77777777" w:rsidR="00CE68AD" w:rsidRDefault="00CE68AD" w:rsidP="00B85827">
                            <w:pPr>
                              <w:pStyle w:val="Heading2"/>
                              <w:jc w:val="center"/>
                              <w:rPr>
                                <w:rFonts w:ascii="Calibri" w:hAnsi="Calibri"/>
                                <w:sz w:val="22"/>
                                <w:szCs w:val="22"/>
                                <w:lang w:val="en"/>
                              </w:rPr>
                            </w:pPr>
                            <w:r>
                              <w:rPr>
                                <w:rFonts w:ascii="Calibri" w:hAnsi="Calibri"/>
                                <w:sz w:val="22"/>
                                <w:szCs w:val="22"/>
                                <w:lang w:val="en"/>
                              </w:rPr>
                              <w:t>Eligibility</w:t>
                            </w:r>
                          </w:p>
                        </w:txbxContent>
                      </wps:txbx>
                      <wps:bodyPr rot="0" vert="vert270"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ED93800" id="Rounded Rectangle 59" o:spid="_x0000_s1032" style="position:absolute;margin-left:-99pt;margin-top:360.9pt;width:171pt;height:45pt;rotation:-9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" fillcolor="#ccecff">
                <v:textbox style="layout-flow:vertical;mso-layout-flow-alt:bottom-to-top" inset="3.6pt,,3.6pt">
                  <w:txbxContent>
                    <w:p w14:paraId="15EC3FB0" w14:textId="77777777" w:rsidR="00CE68AD" w:rsidRDefault="00CE68AD" w:rsidP="00B85827">
                      <w:pPr>
                        <w:pStyle w:val="Heading2"/>
                        <w:jc w:val="center"/>
                        <w:rPr>
                          <w:rFonts w:ascii="Calibri" w:hAnsi="Calibri"/>
                          <w:sz w:val="22"/>
                          <w:szCs w:val="22"/>
                          <w:lang w:val="en"/>
                        </w:rPr>
                      </w:pPr>
                      <w:r>
                        <w:rPr>
                          <w:rFonts w:ascii="Calibri" w:hAnsi="Calibri"/>
                          <w:sz w:val="22"/>
                          <w:szCs w:val="22"/>
                          <w:lang w:val="en"/>
                        </w:rPr>
                        <w:t>Eligibility</w:t>
                      </w:r>
                    </w:p>
                  </w:txbxContent>
                </v:textbox>
              </v:roundrect>
            </w:pict>
          </mc:Fallback>
        </mc:AlternateContent>
      </w:r>
      <w:r w:rsidRPr="00531DE7">
        <w:rPr>
          <w:rFonts w:ascii="Times New Roman" w:eastAsia="Times New Roman" w:hAnsi="Times New Roman" w:cs="Times New Roman"/>
          <w:noProof/>
          <w:color w:val="FF0000"/>
          <w:sz w:val="20"/>
          <w:szCs w:val="20"/>
          <w:lang w:eastAsia="en-IE"/>
        </w:rPr>
        <mc:AlternateContent>
          <mc:Choice Requires="wps">
            <w:drawing>
              <wp:anchor distT="0" distB="0" distL="114300" distR="114300" simplePos="0" relativeHeight="251673600" behindDoc="0" locked="0" layoutInCell="1" allowOverlap="1" wp14:anchorId="20A333F3" wp14:editId="300CC366">
                <wp:simplePos x="0" y="0"/>
                <wp:positionH relativeFrom="column">
                  <wp:posOffset>298450</wp:posOffset>
                </wp:positionH>
                <wp:positionV relativeFrom="paragraph">
                  <wp:posOffset>6412230</wp:posOffset>
                </wp:positionV>
                <wp:extent cx="1714500" cy="914400"/>
                <wp:effectExtent l="9525" t="11430" r="9525" b="7620"/>
                <wp:wrapNone/>
                <wp:docPr id="58"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914400"/>
                        </a:xfrm>
                        <a:prstGeom prst="rect">
                          <a:avLst/>
                        </a:prstGeom>
                        <a:solidFill>
                          <a:srgbClr val="FFFFFF"/>
                        </a:solidFill>
                        <a:ln w="9525">
                          <a:solidFill>
                            <a:srgbClr val="000000"/>
                          </a:solidFill>
                          <a:miter lim="800000"/>
                          <a:headEnd/>
                          <a:tailEnd/>
                        </a:ln>
                      </wps:spPr>
                      <wps:txbx>
                        <w:txbxContent>
                          <w:p w14:paraId="689C811B" w14:textId="77777777" w:rsidR="00CE68AD" w:rsidRDefault="00CE68AD" w:rsidP="0068686A">
                            <w:pPr>
                              <w:jc w:val="center"/>
                              <w:rPr>
                                <w:rFonts w:ascii="Calibri" w:hAnsi="Calibri"/>
                                <w:lang w:val="en"/>
                              </w:rPr>
                            </w:pPr>
                            <w:r>
                              <w:rPr>
                                <w:rFonts w:ascii="Calibri" w:hAnsi="Calibri"/>
                              </w:rPr>
                              <w:t xml:space="preserve">Studies included in meta-analysis </w:t>
                            </w:r>
                            <w:r>
                              <w:rPr>
                                <w:rFonts w:ascii="Calibri" w:hAnsi="Calibri"/>
                              </w:rPr>
                              <w:br/>
                              <w:t>(n = 5)</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A333F3" id="Rectangle 58" o:spid="_x0000_s1033" style="position:absolute;margin-left:23.5pt;margin-top:504.9pt;width:135pt;height:1in;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">
                <v:textbox inset=",7.2pt,,7.2pt">
                  <w:txbxContent>
                    <w:p w14:paraId="689C811B" w14:textId="77777777" w:rsidR="00CE68AD" w:rsidRDefault="00CE68AD" w:rsidP="0068686A">
                      <w:pPr>
                        <w:jc w:val="center"/>
                        <w:rPr>
                          <w:rFonts w:ascii="Calibri" w:hAnsi="Calibri"/>
                          <w:lang w:val="en"/>
                        </w:rPr>
                      </w:pPr>
                      <w:r>
                        <w:rPr>
                          <w:rFonts w:ascii="Calibri" w:hAnsi="Calibri"/>
                        </w:rPr>
                        <w:t xml:space="preserve">Studies included in meta-analysis </w:t>
                      </w:r>
                      <w:r>
                        <w:rPr>
                          <w:rFonts w:ascii="Calibri" w:hAnsi="Calibri"/>
                        </w:rPr>
                        <w:br/>
                        <w:t>(n = 5)</w:t>
                      </w:r>
                    </w:p>
                  </w:txbxContent>
                </v:textbox>
              </v:rect>
            </w:pict>
          </mc:Fallback>
        </mc:AlternateContent>
      </w:r>
      <w:r w:rsidRPr="00531DE7">
        <w:rPr>
          <w:rFonts w:ascii="Times New Roman" w:eastAsia="Times New Roman" w:hAnsi="Times New Roman" w:cs="Times New Roman"/>
          <w:noProof/>
          <w:color w:val="FF0000"/>
          <w:sz w:val="20"/>
          <w:szCs w:val="20"/>
          <w:lang w:eastAsia="en-IE"/>
        </w:rPr>
        <mc:AlternateContent>
          <mc:Choice Requires="wps">
            <w:drawing>
              <wp:anchor distT="0" distB="0" distL="114300" distR="114300" simplePos="0" relativeHeight="251664384" behindDoc="0" locked="0" layoutInCell="1" allowOverlap="1" wp14:anchorId="74B0FCE3" wp14:editId="44E292B1">
                <wp:simplePos x="0" y="0"/>
                <wp:positionH relativeFrom="column">
                  <wp:posOffset>-857250</wp:posOffset>
                </wp:positionH>
                <wp:positionV relativeFrom="paragraph">
                  <wp:posOffset>6583680</wp:posOffset>
                </wp:positionV>
                <wp:extent cx="1371600" cy="571500"/>
                <wp:effectExtent l="9525" t="11430" r="7620" b="7620"/>
                <wp:wrapNone/>
                <wp:docPr id="57" name="Rounded 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371600" cy="571500"/>
                        </a:xfrm>
                        <a:prstGeom prst="roundRect">
                          <a:avLst>
                            <a:gd name="adj" fmla="val 16667"/>
                          </a:avLst>
                        </a:prstGeom>
                        <a:solidFill>
                          <a:srgbClr val="CCECFF"/>
                        </a:solidFill>
                        <a:ln w="9525">
                          <a:solidFill>
                            <a:srgbClr val="000000"/>
                          </a:solidFill>
                          <a:round/>
                          <a:headEnd/>
                          <a:tailEnd/>
                        </a:ln>
                      </wps:spPr>
                      <wps:txbx>
                        <w:txbxContent>
                          <w:p w14:paraId="640B366F" w14:textId="77777777" w:rsidR="00CE68AD" w:rsidRPr="00D10A87" w:rsidRDefault="00CE68AD" w:rsidP="00B85827">
                            <w:pPr>
                              <w:pStyle w:val="Heading2"/>
                              <w:jc w:val="center"/>
                              <w:rPr>
                                <w:rFonts w:ascii="Calibri" w:hAnsi="Calibri"/>
                                <w:sz w:val="22"/>
                                <w:lang w:val="en"/>
                              </w:rPr>
                            </w:pPr>
                            <w:r w:rsidRPr="00D10A87">
                              <w:rPr>
                                <w:rFonts w:ascii="Calibri" w:hAnsi="Calibri"/>
                                <w:sz w:val="22"/>
                                <w:lang w:val="en"/>
                              </w:rPr>
                              <w:t>Included</w:t>
                            </w:r>
                          </w:p>
                        </w:txbxContent>
                      </wps:txbx>
                      <wps:bodyPr rot="0" vert="vert270"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4B0FCE3" id="Rounded Rectangle 57" o:spid="_x0000_s1034" style="position:absolute;margin-left:-67.5pt;margin-top:518.4pt;width:108pt;height:45pt;rotation:-9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" fillcolor="#ccecff">
                <v:textbox style="layout-flow:vertical;mso-layout-flow-alt:bottom-to-top" inset="3.6pt,,3.6pt">
                  <w:txbxContent>
                    <w:p w14:paraId="640B366F" w14:textId="77777777" w:rsidR="00CE68AD" w:rsidRPr="00D10A87" w:rsidRDefault="00CE68AD" w:rsidP="00B85827">
                      <w:pPr>
                        <w:pStyle w:val="Heading2"/>
                        <w:jc w:val="center"/>
                        <w:rPr>
                          <w:rFonts w:ascii="Calibri" w:hAnsi="Calibri"/>
                          <w:sz w:val="22"/>
                          <w:lang w:val="en"/>
                        </w:rPr>
                      </w:pPr>
                      <w:r w:rsidRPr="00D10A87">
                        <w:rPr>
                          <w:rFonts w:ascii="Calibri" w:hAnsi="Calibri"/>
                          <w:sz w:val="22"/>
                          <w:lang w:val="en"/>
                        </w:rPr>
                        <w:t>Included</w:t>
                      </w:r>
                    </w:p>
                  </w:txbxContent>
                </v:textbox>
              </v:roundrect>
            </w:pict>
          </mc:Fallback>
        </mc:AlternateContent>
      </w:r>
      <w:r w:rsidRPr="00531DE7">
        <w:rPr>
          <w:rFonts w:ascii="Times New Roman" w:eastAsia="Times New Roman" w:hAnsi="Times New Roman" w:cs="Times New Roman"/>
          <w:noProof/>
          <w:color w:val="FF0000"/>
          <w:sz w:val="20"/>
          <w:szCs w:val="20"/>
          <w:lang w:eastAsia="en-IE"/>
        </w:rPr>
        <mc:AlternateContent>
          <mc:Choice Requires="wps">
            <w:drawing>
              <wp:anchor distT="36576" distB="36576" distL="36576" distR="36576" simplePos="0" relativeHeight="251676672" behindDoc="0" locked="0" layoutInCell="1" allowOverlap="1" wp14:anchorId="43225E73" wp14:editId="188E4CED">
                <wp:simplePos x="0" y="0"/>
                <wp:positionH relativeFrom="column">
                  <wp:posOffset>1200150</wp:posOffset>
                </wp:positionH>
                <wp:positionV relativeFrom="paragraph">
                  <wp:posOffset>4583430</wp:posOffset>
                </wp:positionV>
                <wp:extent cx="0" cy="342900"/>
                <wp:effectExtent l="57150" t="11430" r="57150" b="17145"/>
                <wp:wrapNone/>
                <wp:docPr id="56" name="Straight Arrow Connector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straightConnector1">
                          <a:avLst/>
                        </a:prstGeom>
                        <a:noFill/>
                        <a:ln w="9525">
                          <a:solidFill>
                            <a:srgbClr val="000000"/>
                          </a:solidFill>
                          <a:round/>
                          <a:headEnd/>
                          <a:tailEnd type="triangle" w="med" len="med"/>
                        </a:ln>
                        <a:effectLst/>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7FE86D9" id="Straight Arrow Connector 56" o:spid="_x0000_s1026" type="#_x0000_t32" style="position:absolute;margin-left:94.5pt;margin-top:360.9pt;width:0;height:27pt;z-index:2516766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">
                <v:stroke endarrow="block"/>
              </v:shape>
            </w:pict>
          </mc:Fallback>
        </mc:AlternateContent>
      </w:r>
      <w:r w:rsidRPr="00531DE7">
        <w:rPr>
          <w:rFonts w:ascii="Times New Roman" w:eastAsia="Times New Roman" w:hAnsi="Times New Roman" w:cs="Times New Roman"/>
          <w:noProof/>
          <w:color w:val="FF0000"/>
          <w:sz w:val="20"/>
          <w:szCs w:val="20"/>
          <w:lang w:eastAsia="en-IE"/>
        </w:rPr>
        <mc:AlternateContent>
          <mc:Choice Requires="wps">
            <w:drawing>
              <wp:anchor distT="0" distB="0" distL="114300" distR="114300" simplePos="0" relativeHeight="251672576" behindDoc="0" locked="0" layoutInCell="1" allowOverlap="1" wp14:anchorId="2629F033" wp14:editId="31F08EAC">
                <wp:simplePos x="0" y="0"/>
                <wp:positionH relativeFrom="column">
                  <wp:posOffset>342900</wp:posOffset>
                </wp:positionH>
                <wp:positionV relativeFrom="paragraph">
                  <wp:posOffset>4926330</wp:posOffset>
                </wp:positionV>
                <wp:extent cx="1714500" cy="685800"/>
                <wp:effectExtent l="9525" t="11430" r="9525" b="7620"/>
                <wp:wrapNone/>
                <wp:docPr id="55"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685800"/>
                        </a:xfrm>
                        <a:prstGeom prst="rect">
                          <a:avLst/>
                        </a:prstGeom>
                        <a:solidFill>
                          <a:srgbClr val="FFFFFF"/>
                        </a:solidFill>
                        <a:ln w="9525">
                          <a:solidFill>
                            <a:srgbClr val="000000"/>
                          </a:solidFill>
                          <a:miter lim="800000"/>
                          <a:headEnd/>
                          <a:tailEnd/>
                        </a:ln>
                      </wps:spPr>
                      <wps:txbx>
                        <w:txbxContent>
                          <w:p w14:paraId="75D36CC9" w14:textId="77777777" w:rsidR="00CE68AD" w:rsidRDefault="00CE68AD" w:rsidP="0068686A">
                            <w:pPr>
                              <w:jc w:val="center"/>
                              <w:rPr>
                                <w:rFonts w:ascii="Calibri" w:hAnsi="Calibri"/>
                                <w:b/>
                              </w:rPr>
                            </w:pPr>
                            <w:r w:rsidRPr="00397FBE">
                              <w:rPr>
                                <w:rFonts w:ascii="Calibri" w:hAnsi="Calibri"/>
                                <w:b/>
                              </w:rPr>
                              <w:t>Studies identified from full-test assessment</w:t>
                            </w:r>
                          </w:p>
                          <w:p w14:paraId="4B014CFC" w14:textId="77777777" w:rsidR="00CE68AD" w:rsidRPr="00397FBE" w:rsidRDefault="00CE68AD" w:rsidP="0068686A">
                            <w:pPr>
                              <w:jc w:val="center"/>
                              <w:rPr>
                                <w:rFonts w:ascii="Calibri" w:hAnsi="Calibri"/>
                                <w:lang w:val="en"/>
                              </w:rPr>
                            </w:pPr>
                            <w:r>
                              <w:rPr>
                                <w:rFonts w:ascii="Calibri" w:hAnsi="Calibri"/>
                              </w:rPr>
                              <w:t>(n = 1)</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29F033" id="Rectangle 55" o:spid="_x0000_s1035" style="position:absolute;margin-left:27pt;margin-top:387.9pt;width:135pt;height:5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">
                <v:textbox inset=",7.2pt,,7.2pt">
                  <w:txbxContent>
                    <w:p w14:paraId="75D36CC9" w14:textId="77777777" w:rsidR="00CE68AD" w:rsidRDefault="00CE68AD" w:rsidP="0068686A">
                      <w:pPr>
                        <w:jc w:val="center"/>
                        <w:rPr>
                          <w:rFonts w:ascii="Calibri" w:hAnsi="Calibri"/>
                          <w:b/>
                        </w:rPr>
                      </w:pPr>
                      <w:r w:rsidRPr="00397FBE">
                        <w:rPr>
                          <w:rFonts w:ascii="Calibri" w:hAnsi="Calibri"/>
                          <w:b/>
                        </w:rPr>
                        <w:t>Studies identified from full-test assessment</w:t>
                      </w:r>
                    </w:p>
                    <w:p w14:paraId="4B014CFC" w14:textId="77777777" w:rsidR="00CE68AD" w:rsidRPr="00397FBE" w:rsidRDefault="00CE68AD" w:rsidP="0068686A">
                      <w:pPr>
                        <w:jc w:val="center"/>
                        <w:rPr>
                          <w:rFonts w:ascii="Calibri" w:hAnsi="Calibri"/>
                          <w:lang w:val="en"/>
                        </w:rPr>
                      </w:pPr>
                      <w:r>
                        <w:rPr>
                          <w:rFonts w:ascii="Calibri" w:hAnsi="Calibri"/>
                        </w:rPr>
                        <w:t>(n = 1)</w:t>
                      </w:r>
                    </w:p>
                  </w:txbxContent>
                </v:textbox>
              </v:rect>
            </w:pict>
          </mc:Fallback>
        </mc:AlternateContent>
      </w:r>
      <w:r w:rsidRPr="00531DE7">
        <w:rPr>
          <w:rFonts w:ascii="Times New Roman" w:eastAsia="Times New Roman" w:hAnsi="Times New Roman" w:cs="Times New Roman"/>
          <w:noProof/>
          <w:color w:val="FF0000"/>
          <w:sz w:val="20"/>
          <w:szCs w:val="20"/>
          <w:lang w:eastAsia="en-IE"/>
        </w:rPr>
        <mc:AlternateContent>
          <mc:Choice Requires="wps">
            <w:drawing>
              <wp:anchor distT="36576" distB="36576" distL="36576" distR="36576" simplePos="0" relativeHeight="251674624" behindDoc="0" locked="0" layoutInCell="1" allowOverlap="1" wp14:anchorId="749E3486" wp14:editId="7451E2ED">
                <wp:simplePos x="0" y="0"/>
                <wp:positionH relativeFrom="column">
                  <wp:posOffset>1177925</wp:posOffset>
                </wp:positionH>
                <wp:positionV relativeFrom="paragraph">
                  <wp:posOffset>2526030</wp:posOffset>
                </wp:positionV>
                <wp:extent cx="22225" cy="457200"/>
                <wp:effectExtent l="44450" t="9525" r="13970" b="47625"/>
                <wp:wrapNone/>
                <wp:docPr id="54" name="Straight Arrow Connector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225" cy="457200"/>
                        </a:xfrm>
                        <a:prstGeom prst="straightConnector1">
                          <a:avLst/>
                        </a:prstGeom>
                        <a:noFill/>
                        <a:ln w="9525">
                          <a:solidFill>
                            <a:srgbClr val="000000"/>
                          </a:solidFill>
                          <a:round/>
                          <a:headEnd/>
                          <a:tailEnd type="triangle" w="med" len="med"/>
                        </a:ln>
                        <a:effectLst/>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5642ACD" id="Straight Arrow Connector 54" o:spid="_x0000_s1026" type="#_x0000_t32" style="position:absolute;margin-left:92.75pt;margin-top:198.9pt;width:1.75pt;height:36pt;flip:x;z-index:2516746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">
                <v:stroke endarrow="block"/>
              </v:shape>
            </w:pict>
          </mc:Fallback>
        </mc:AlternateContent>
      </w:r>
      <w:r w:rsidRPr="00531DE7">
        <w:rPr>
          <w:rFonts w:ascii="Times New Roman" w:eastAsia="Times New Roman" w:hAnsi="Times New Roman" w:cs="Times New Roman"/>
          <w:noProof/>
          <w:color w:val="FF0000"/>
          <w:sz w:val="20"/>
          <w:szCs w:val="20"/>
          <w:lang w:eastAsia="en-IE"/>
        </w:rPr>
        <mc:AlternateContent>
          <mc:Choice Requires="wps">
            <w:drawing>
              <wp:anchor distT="36576" distB="36576" distL="36576" distR="36576" simplePos="0" relativeHeight="251675648" behindDoc="0" locked="0" layoutInCell="1" allowOverlap="1" wp14:anchorId="047B8DD2" wp14:editId="12FC5E2D">
                <wp:simplePos x="0" y="0"/>
                <wp:positionH relativeFrom="column">
                  <wp:posOffset>1177925</wp:posOffset>
                </wp:positionH>
                <wp:positionV relativeFrom="paragraph">
                  <wp:posOffset>3554730</wp:posOffset>
                </wp:positionV>
                <wp:extent cx="22225" cy="342900"/>
                <wp:effectExtent l="57150" t="11430" r="57150" b="17145"/>
                <wp:wrapNone/>
                <wp:docPr id="53" name="Straight Arrow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 cy="342900"/>
                        </a:xfrm>
                        <a:prstGeom prst="straightConnector1">
                          <a:avLst/>
                        </a:prstGeom>
                        <a:noFill/>
                        <a:ln w="9525">
                          <a:solidFill>
                            <a:srgbClr val="000000"/>
                          </a:solidFill>
                          <a:round/>
                          <a:headEnd/>
                          <a:tailEnd type="triangle" w="med" len="med"/>
                        </a:ln>
                        <a:effectLst/>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CCAAAAB" id="Straight Arrow Connector 53" o:spid="_x0000_s1026" type="#_x0000_t32" style="position:absolute;margin-left:92.75pt;margin-top:279.9pt;width:1.75pt;height:27pt;z-index:2516756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">
                <v:stroke endarrow="block"/>
              </v:shape>
            </w:pict>
          </mc:Fallback>
        </mc:AlternateContent>
      </w:r>
      <w:r w:rsidRPr="00531DE7">
        <w:rPr>
          <w:rFonts w:ascii="Times New Roman" w:eastAsia="Times New Roman" w:hAnsi="Times New Roman" w:cs="Times New Roman"/>
          <w:noProof/>
          <w:color w:val="FF0000"/>
          <w:sz w:val="20"/>
          <w:szCs w:val="20"/>
          <w:lang w:eastAsia="en-IE"/>
        </w:rPr>
        <mc:AlternateContent>
          <mc:Choice Requires="wps">
            <w:drawing>
              <wp:anchor distT="0" distB="0" distL="114300" distR="114300" simplePos="0" relativeHeight="251670528" behindDoc="0" locked="0" layoutInCell="1" allowOverlap="1" wp14:anchorId="76B59041" wp14:editId="2E6BF863">
                <wp:simplePos x="0" y="0"/>
                <wp:positionH relativeFrom="column">
                  <wp:posOffset>342900</wp:posOffset>
                </wp:positionH>
                <wp:positionV relativeFrom="paragraph">
                  <wp:posOffset>3897630</wp:posOffset>
                </wp:positionV>
                <wp:extent cx="1714500" cy="685800"/>
                <wp:effectExtent l="9525" t="11430" r="9525" b="7620"/>
                <wp:wrapNone/>
                <wp:docPr id="52"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685800"/>
                        </a:xfrm>
                        <a:prstGeom prst="rect">
                          <a:avLst/>
                        </a:prstGeom>
                        <a:solidFill>
                          <a:srgbClr val="FFFFFF"/>
                        </a:solidFill>
                        <a:ln w="9525">
                          <a:solidFill>
                            <a:srgbClr val="000000"/>
                          </a:solidFill>
                          <a:miter lim="800000"/>
                          <a:headEnd/>
                          <a:tailEnd/>
                        </a:ln>
                      </wps:spPr>
                      <wps:txbx>
                        <w:txbxContent>
                          <w:p w14:paraId="0E858A47" w14:textId="77777777" w:rsidR="00CE68AD" w:rsidRDefault="00CE68AD" w:rsidP="0068686A">
                            <w:pPr>
                              <w:jc w:val="center"/>
                              <w:rPr>
                                <w:rFonts w:ascii="Calibri" w:hAnsi="Calibri"/>
                                <w:lang w:val="en"/>
                              </w:rPr>
                            </w:pPr>
                            <w:r w:rsidRPr="00397FBE">
                              <w:rPr>
                                <w:rFonts w:ascii="Calibri" w:hAnsi="Calibri"/>
                                <w:b/>
                              </w:rPr>
                              <w:t xml:space="preserve">Full-text articles assessed for eligibility </w:t>
                            </w:r>
                            <w:r>
                              <w:rPr>
                                <w:rFonts w:ascii="Calibri" w:hAnsi="Calibri"/>
                              </w:rPr>
                              <w:br/>
                              <w:t>(n = 622)</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B59041" id="Rectangle 52" o:spid="_x0000_s1036" style="position:absolute;margin-left:27pt;margin-top:306.9pt;width:135pt;height:5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">
                <v:textbox inset=",7.2pt,,7.2pt">
                  <w:txbxContent>
                    <w:p w14:paraId="0E858A47" w14:textId="77777777" w:rsidR="00CE68AD" w:rsidRDefault="00CE68AD" w:rsidP="0068686A">
                      <w:pPr>
                        <w:jc w:val="center"/>
                        <w:rPr>
                          <w:rFonts w:ascii="Calibri" w:hAnsi="Calibri"/>
                          <w:lang w:val="en"/>
                        </w:rPr>
                      </w:pPr>
                      <w:r w:rsidRPr="00397FBE">
                        <w:rPr>
                          <w:rFonts w:ascii="Calibri" w:hAnsi="Calibri"/>
                          <w:b/>
                        </w:rPr>
                        <w:t xml:space="preserve">Full-text articles assessed for eligibility </w:t>
                      </w:r>
                      <w:r>
                        <w:rPr>
                          <w:rFonts w:ascii="Calibri" w:hAnsi="Calibri"/>
                        </w:rPr>
                        <w:br/>
                        <w:t>(n = 622)</w:t>
                      </w:r>
                    </w:p>
                  </w:txbxContent>
                </v:textbox>
              </v:rect>
            </w:pict>
          </mc:Fallback>
        </mc:AlternateContent>
      </w:r>
      <w:r w:rsidRPr="00531DE7">
        <w:rPr>
          <w:rFonts w:ascii="Times New Roman" w:eastAsia="Times New Roman" w:hAnsi="Times New Roman" w:cs="Times New Roman"/>
          <w:noProof/>
          <w:color w:val="FF0000"/>
          <w:sz w:val="20"/>
          <w:szCs w:val="20"/>
          <w:lang w:eastAsia="en-IE"/>
        </w:rPr>
        <mc:AlternateContent>
          <mc:Choice Requires="wps">
            <w:drawing>
              <wp:anchor distT="0" distB="0" distL="114300" distR="114300" simplePos="0" relativeHeight="251668480" behindDoc="0" locked="0" layoutInCell="1" allowOverlap="1" wp14:anchorId="7F24C1A8" wp14:editId="4026461D">
                <wp:simplePos x="0" y="0"/>
                <wp:positionH relativeFrom="column">
                  <wp:posOffset>342900</wp:posOffset>
                </wp:positionH>
                <wp:positionV relativeFrom="paragraph">
                  <wp:posOffset>2983230</wp:posOffset>
                </wp:positionV>
                <wp:extent cx="1670050" cy="571500"/>
                <wp:effectExtent l="12700" t="11430" r="12700" b="7620"/>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0050" cy="571500"/>
                        </a:xfrm>
                        <a:prstGeom prst="rect">
                          <a:avLst/>
                        </a:prstGeom>
                        <a:solidFill>
                          <a:srgbClr val="FFFFFF"/>
                        </a:solidFill>
                        <a:ln w="9525">
                          <a:solidFill>
                            <a:srgbClr val="000000"/>
                          </a:solidFill>
                          <a:miter lim="800000"/>
                          <a:headEnd/>
                          <a:tailEnd/>
                        </a:ln>
                      </wps:spPr>
                      <wps:txbx>
                        <w:txbxContent>
                          <w:p w14:paraId="5BB02F53" w14:textId="77777777" w:rsidR="00CE68AD" w:rsidRDefault="00CE68AD" w:rsidP="0068686A">
                            <w:pPr>
                              <w:jc w:val="center"/>
                              <w:rPr>
                                <w:rFonts w:ascii="Calibri" w:hAnsi="Calibri"/>
                                <w:lang w:val="en"/>
                              </w:rPr>
                            </w:pPr>
                            <w:r w:rsidRPr="00397FBE">
                              <w:rPr>
                                <w:rFonts w:ascii="Calibri" w:hAnsi="Calibri"/>
                                <w:b/>
                              </w:rPr>
                              <w:t xml:space="preserve">Records screened </w:t>
                            </w:r>
                            <w:r>
                              <w:rPr>
                                <w:rFonts w:ascii="Calibri" w:hAnsi="Calibri"/>
                              </w:rPr>
                              <w:br/>
                              <w:t>(n = 6003)</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24C1A8" id="Rectangle 51" o:spid="_x0000_s1037" style="position:absolute;margin-left:27pt;margin-top:234.9pt;width:131.5pt;height: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">
                <v:textbox inset=",7.2pt,,7.2pt">
                  <w:txbxContent>
                    <w:p w14:paraId="5BB02F53" w14:textId="77777777" w:rsidR="00CE68AD" w:rsidRDefault="00CE68AD" w:rsidP="0068686A">
                      <w:pPr>
                        <w:jc w:val="center"/>
                        <w:rPr>
                          <w:rFonts w:ascii="Calibri" w:hAnsi="Calibri"/>
                          <w:lang w:val="en"/>
                        </w:rPr>
                      </w:pPr>
                      <w:r w:rsidRPr="00397FBE">
                        <w:rPr>
                          <w:rFonts w:ascii="Calibri" w:hAnsi="Calibri"/>
                          <w:b/>
                        </w:rPr>
                        <w:t xml:space="preserve">Records screened </w:t>
                      </w:r>
                      <w:r>
                        <w:rPr>
                          <w:rFonts w:ascii="Calibri" w:hAnsi="Calibri"/>
                        </w:rPr>
                        <w:br/>
                        <w:t>(n = 6003)</w:t>
                      </w:r>
                    </w:p>
                  </w:txbxContent>
                </v:textbox>
              </v:rect>
            </w:pict>
          </mc:Fallback>
        </mc:AlternateContent>
      </w:r>
      <w:r w:rsidRPr="00531DE7">
        <w:rPr>
          <w:rFonts w:ascii="Times New Roman" w:eastAsia="Times New Roman" w:hAnsi="Times New Roman" w:cs="Times New Roman"/>
          <w:noProof/>
          <w:color w:val="FF0000"/>
          <w:sz w:val="20"/>
          <w:szCs w:val="20"/>
          <w:lang w:eastAsia="en-IE"/>
        </w:rPr>
        <mc:AlternateContent>
          <mc:Choice Requires="wps">
            <w:drawing>
              <wp:anchor distT="0" distB="0" distL="114300" distR="114300" simplePos="0" relativeHeight="251667456" behindDoc="0" locked="0" layoutInCell="1" allowOverlap="1" wp14:anchorId="175C9896" wp14:editId="565661FF">
                <wp:simplePos x="0" y="0"/>
                <wp:positionH relativeFrom="column">
                  <wp:posOffset>342900</wp:posOffset>
                </wp:positionH>
                <wp:positionV relativeFrom="paragraph">
                  <wp:posOffset>1954530</wp:posOffset>
                </wp:positionV>
                <wp:extent cx="2771775" cy="571500"/>
                <wp:effectExtent l="13970" t="11430" r="5080" b="7620"/>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71775" cy="571500"/>
                        </a:xfrm>
                        <a:prstGeom prst="rect">
                          <a:avLst/>
                        </a:prstGeom>
                        <a:solidFill>
                          <a:srgbClr val="FFFFFF"/>
                        </a:solidFill>
                        <a:ln w="9525">
                          <a:solidFill>
                            <a:srgbClr val="000000"/>
                          </a:solidFill>
                          <a:miter lim="800000"/>
                          <a:headEnd/>
                          <a:tailEnd/>
                        </a:ln>
                      </wps:spPr>
                      <wps:txbx>
                        <w:txbxContent>
                          <w:p w14:paraId="58AFE65F" w14:textId="77777777" w:rsidR="00CE68AD" w:rsidRDefault="00CE68AD" w:rsidP="0068686A">
                            <w:pPr>
                              <w:jc w:val="center"/>
                              <w:rPr>
                                <w:rFonts w:ascii="Calibri" w:hAnsi="Calibri"/>
                                <w:lang w:val="en"/>
                              </w:rPr>
                            </w:pPr>
                            <w:r w:rsidRPr="00397FBE">
                              <w:rPr>
                                <w:rFonts w:ascii="Calibri" w:hAnsi="Calibri"/>
                                <w:b/>
                              </w:rPr>
                              <w:t xml:space="preserve">Records after duplicates removed </w:t>
                            </w:r>
                            <w:r>
                              <w:rPr>
                                <w:rFonts w:ascii="Calibri" w:hAnsi="Calibri"/>
                              </w:rPr>
                              <w:br/>
                              <w:t>(n = 6003)</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5C9896" id="Rectangle 50" o:spid="_x0000_s1038" style="position:absolute;margin-left:27pt;margin-top:153.9pt;width:218.25pt;height: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">
                <v:textbox inset=",7.2pt,,7.2pt">
                  <w:txbxContent>
                    <w:p w14:paraId="58AFE65F" w14:textId="77777777" w:rsidR="00CE68AD" w:rsidRDefault="00CE68AD" w:rsidP="0068686A">
                      <w:pPr>
                        <w:jc w:val="center"/>
                        <w:rPr>
                          <w:rFonts w:ascii="Calibri" w:hAnsi="Calibri"/>
                          <w:lang w:val="en"/>
                        </w:rPr>
                      </w:pPr>
                      <w:r w:rsidRPr="00397FBE">
                        <w:rPr>
                          <w:rFonts w:ascii="Calibri" w:hAnsi="Calibri"/>
                          <w:b/>
                        </w:rPr>
                        <w:t xml:space="preserve">Records after duplicates removed </w:t>
                      </w:r>
                      <w:r>
                        <w:rPr>
                          <w:rFonts w:ascii="Calibri" w:hAnsi="Calibri"/>
                        </w:rPr>
                        <w:br/>
                        <w:t>(n = 6003)</w:t>
                      </w:r>
                    </w:p>
                  </w:txbxContent>
                </v:textbox>
              </v:rect>
            </w:pict>
          </mc:Fallback>
        </mc:AlternateContent>
      </w:r>
      <w:r w:rsidRPr="00531DE7">
        <w:rPr>
          <w:rFonts w:ascii="Times New Roman" w:eastAsia="Times New Roman" w:hAnsi="Times New Roman" w:cs="Times New Roman"/>
          <w:noProof/>
          <w:color w:val="FF0000"/>
          <w:sz w:val="20"/>
          <w:szCs w:val="20"/>
          <w:lang w:eastAsia="en-IE"/>
        </w:rPr>
        <mc:AlternateContent>
          <mc:Choice Requires="wps">
            <w:drawing>
              <wp:anchor distT="0" distB="0" distL="114300" distR="114300" simplePos="0" relativeHeight="251663360" behindDoc="0" locked="0" layoutInCell="1" allowOverlap="1" wp14:anchorId="4AFA539F" wp14:editId="0066C864">
                <wp:simplePos x="0" y="0"/>
                <wp:positionH relativeFrom="column">
                  <wp:posOffset>-857250</wp:posOffset>
                </wp:positionH>
                <wp:positionV relativeFrom="paragraph">
                  <wp:posOffset>2583180</wp:posOffset>
                </wp:positionV>
                <wp:extent cx="1371600" cy="571500"/>
                <wp:effectExtent l="9525" t="11430" r="7620" b="7620"/>
                <wp:wrapNone/>
                <wp:docPr id="49" name="Rounded 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371600" cy="571500"/>
                        </a:xfrm>
                        <a:prstGeom prst="roundRect">
                          <a:avLst>
                            <a:gd name="adj" fmla="val 16667"/>
                          </a:avLst>
                        </a:prstGeom>
                        <a:solidFill>
                          <a:srgbClr val="CCECFF"/>
                        </a:solidFill>
                        <a:ln w="9525">
                          <a:solidFill>
                            <a:srgbClr val="000000"/>
                          </a:solidFill>
                          <a:round/>
                          <a:headEnd/>
                          <a:tailEnd/>
                        </a:ln>
                      </wps:spPr>
                      <wps:txbx>
                        <w:txbxContent>
                          <w:p w14:paraId="12CB5A9C" w14:textId="77777777" w:rsidR="00CE68AD" w:rsidRDefault="00CE68AD" w:rsidP="00B85827">
                            <w:pPr>
                              <w:pStyle w:val="Heading2"/>
                              <w:jc w:val="center"/>
                              <w:rPr>
                                <w:rFonts w:ascii="Calibri" w:hAnsi="Calibri"/>
                                <w:lang w:val="en"/>
                              </w:rPr>
                            </w:pPr>
                            <w:r>
                              <w:rPr>
                                <w:rFonts w:ascii="Calibri" w:hAnsi="Calibri"/>
                                <w:lang w:val="en"/>
                              </w:rPr>
                              <w:t>Screening</w:t>
                            </w:r>
                          </w:p>
                        </w:txbxContent>
                      </wps:txbx>
                      <wps:bodyPr rot="0" vert="vert270"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AFA539F" id="Rounded Rectangle 49" o:spid="_x0000_s1039" style="position:absolute;margin-left:-67.5pt;margin-top:203.4pt;width:108pt;height:45pt;rotation:-9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" fillcolor="#ccecff">
                <v:textbox style="layout-flow:vertical;mso-layout-flow-alt:bottom-to-top" inset="3.6pt,,3.6pt">
                  <w:txbxContent>
                    <w:p w14:paraId="12CB5A9C" w14:textId="77777777" w:rsidR="00CE68AD" w:rsidRDefault="00CE68AD" w:rsidP="00B85827">
                      <w:pPr>
                        <w:pStyle w:val="Heading2"/>
                        <w:jc w:val="center"/>
                        <w:rPr>
                          <w:rFonts w:ascii="Calibri" w:hAnsi="Calibri"/>
                          <w:lang w:val="en"/>
                        </w:rPr>
                      </w:pPr>
                      <w:r>
                        <w:rPr>
                          <w:rFonts w:ascii="Calibri" w:hAnsi="Calibri"/>
                          <w:lang w:val="en"/>
                        </w:rPr>
                        <w:t>Screening</w:t>
                      </w:r>
                    </w:p>
                  </w:txbxContent>
                </v:textbox>
              </v:roundrect>
            </w:pict>
          </mc:Fallback>
        </mc:AlternateContent>
      </w:r>
      <w:r w:rsidRPr="00531DE7">
        <w:rPr>
          <w:rFonts w:ascii="Times New Roman" w:eastAsia="Times New Roman" w:hAnsi="Times New Roman" w:cs="Times New Roman"/>
          <w:noProof/>
          <w:color w:val="FF0000"/>
          <w:sz w:val="20"/>
          <w:szCs w:val="20"/>
          <w:lang w:eastAsia="en-IE"/>
        </w:rPr>
        <mc:AlternateContent>
          <mc:Choice Requires="wps">
            <w:drawing>
              <wp:anchor distT="36576" distB="36576" distL="36576" distR="36576" simplePos="0" relativeHeight="251661312" behindDoc="0" locked="0" layoutInCell="1" allowOverlap="1" wp14:anchorId="02225EB4" wp14:editId="7B97BF9C">
                <wp:simplePos x="0" y="0"/>
                <wp:positionH relativeFrom="column">
                  <wp:posOffset>1600200</wp:posOffset>
                </wp:positionH>
                <wp:positionV relativeFrom="paragraph">
                  <wp:posOffset>1497330</wp:posOffset>
                </wp:positionV>
                <wp:extent cx="0" cy="457200"/>
                <wp:effectExtent l="57150" t="11430" r="57150" b="17145"/>
                <wp:wrapNone/>
                <wp:docPr id="48" name="Straight Arrow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straightConnector1">
                          <a:avLst/>
                        </a:prstGeom>
                        <a:noFill/>
                        <a:ln w="9525">
                          <a:solidFill>
                            <a:srgbClr val="000000"/>
                          </a:solidFill>
                          <a:round/>
                          <a:headEnd/>
                          <a:tailEnd type="triangle" w="med" len="med"/>
                        </a:ln>
                        <a:effectLst/>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6B790F9" id="Straight Arrow Connector 48" o:spid="_x0000_s1026" type="#_x0000_t32" style="position:absolute;margin-left:126pt;margin-top:117.9pt;width:0;height:36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">
                <v:stroke endarrow="block"/>
              </v:shape>
            </w:pict>
          </mc:Fallback>
        </mc:AlternateContent>
      </w:r>
    </w:p>
    <w:p w14:paraId="6572487B" w14:textId="77777777" w:rsidR="001905A2" w:rsidRPr="00531DE7" w:rsidRDefault="001905A2" w:rsidP="0083735F">
      <w:pPr>
        <w:spacing w:line="480" w:lineRule="auto"/>
        <w:rPr>
          <w:rFonts w:ascii="Times New Roman" w:eastAsia="SimSun" w:hAnsi="Times New Roman" w:cs="Times New Roman"/>
          <w:b/>
          <w:color w:val="FF0000"/>
          <w:sz w:val="20"/>
          <w:szCs w:val="20"/>
        </w:rPr>
      </w:pPr>
    </w:p>
    <w:p w14:paraId="58A04FE2" w14:textId="7BA8007A" w:rsidR="001905A2" w:rsidRPr="00001A20" w:rsidRDefault="007517D3" w:rsidP="0083735F">
      <w:pPr>
        <w:spacing w:line="480" w:lineRule="auto"/>
        <w:rPr>
          <w:rFonts w:ascii="Times New Roman" w:eastAsia="SimSun" w:hAnsi="Times New Roman" w:cs="Times New Roman"/>
          <w:b/>
          <w:sz w:val="20"/>
          <w:szCs w:val="20"/>
        </w:rPr>
      </w:pPr>
      <w:r w:rsidRPr="00531DE7">
        <w:rPr>
          <w:rFonts w:ascii="Times New Roman" w:eastAsia="SimSun" w:hAnsi="Times New Roman" w:cs="Times New Roman"/>
          <w:b/>
          <w:color w:val="FF0000"/>
          <w:sz w:val="20"/>
          <w:szCs w:val="20"/>
        </w:rPr>
        <w:br w:type="page"/>
      </w:r>
      <w:r w:rsidR="001905A2" w:rsidRPr="00001A20">
        <w:rPr>
          <w:rFonts w:ascii="Times New Roman" w:eastAsia="SimSun" w:hAnsi="Times New Roman" w:cs="Times New Roman"/>
          <w:b/>
          <w:sz w:val="20"/>
          <w:szCs w:val="20"/>
        </w:rPr>
        <w:t>Figure 2</w:t>
      </w:r>
    </w:p>
    <w:p w14:paraId="1925829F" w14:textId="77777777" w:rsidR="001905A2" w:rsidRPr="00001A20" w:rsidRDefault="001905A2" w:rsidP="0083735F">
      <w:pPr>
        <w:spacing w:line="480" w:lineRule="auto"/>
        <w:rPr>
          <w:rFonts w:ascii="Times New Roman" w:eastAsia="SimSun" w:hAnsi="Times New Roman" w:cs="Times New Roman"/>
          <w:i/>
          <w:sz w:val="20"/>
          <w:szCs w:val="20"/>
        </w:rPr>
      </w:pPr>
      <w:r w:rsidRPr="00001A20">
        <w:rPr>
          <w:rFonts w:ascii="Times New Roman" w:eastAsia="SimSun" w:hAnsi="Times New Roman" w:cs="Times New Roman"/>
          <w:i/>
          <w:sz w:val="20"/>
          <w:szCs w:val="20"/>
        </w:rPr>
        <w:t>Figure 2: Forest plot of prevalence of diet modifications</w:t>
      </w:r>
    </w:p>
    <w:p w14:paraId="4F10C85B" w14:textId="57589063" w:rsidR="001905A2" w:rsidRPr="00531DE7" w:rsidRDefault="00001A20" w:rsidP="0083735F">
      <w:pPr>
        <w:spacing w:line="480" w:lineRule="auto"/>
        <w:rPr>
          <w:rFonts w:ascii="Times New Roman" w:eastAsia="SimSun" w:hAnsi="Times New Roman" w:cs="Times New Roman"/>
          <w:b/>
          <w:color w:val="FF0000"/>
          <w:sz w:val="20"/>
          <w:szCs w:val="20"/>
        </w:rPr>
      </w:pPr>
      <w:r>
        <w:rPr>
          <w:noProof/>
          <w:lang w:eastAsia="en-IE"/>
        </w:rPr>
        <w:drawing>
          <wp:inline distT="0" distB="0" distL="0" distR="0" wp14:anchorId="3AB70CAA" wp14:editId="1B6D9E24">
            <wp:extent cx="3992021" cy="2910070"/>
            <wp:effectExtent l="0" t="0" r="889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41214" t="31330" r="23222" b="22561"/>
                    <a:stretch/>
                  </pic:blipFill>
                  <pic:spPr bwMode="auto">
                    <a:xfrm>
                      <a:off x="0" y="0"/>
                      <a:ext cx="4007160" cy="2921106"/>
                    </a:xfrm>
                    <a:prstGeom prst="rect">
                      <a:avLst/>
                    </a:prstGeom>
                    <a:ln>
                      <a:noFill/>
                    </a:ln>
                    <a:extLst>
                      <a:ext uri="{53640926-AAD7-44D8-BBD7-CCE9431645EC}">
                        <a14:shadowObscured xmlns:a14="http://schemas.microsoft.com/office/drawing/2010/main"/>
                      </a:ext>
                    </a:extLst>
                  </pic:spPr>
                </pic:pic>
              </a:graphicData>
            </a:graphic>
          </wp:inline>
        </w:drawing>
      </w:r>
    </w:p>
    <w:p w14:paraId="51E3268C" w14:textId="77777777" w:rsidR="001905A2" w:rsidRPr="00531DE7" w:rsidRDefault="001905A2" w:rsidP="0083735F">
      <w:pPr>
        <w:spacing w:line="480" w:lineRule="auto"/>
        <w:rPr>
          <w:rFonts w:ascii="Times New Roman" w:eastAsia="SimSun" w:hAnsi="Times New Roman" w:cs="Times New Roman"/>
          <w:b/>
          <w:color w:val="FF0000"/>
          <w:sz w:val="20"/>
          <w:szCs w:val="20"/>
        </w:rPr>
      </w:pPr>
    </w:p>
    <w:p w14:paraId="124A9A62" w14:textId="77777777" w:rsidR="001905A2" w:rsidRPr="00531DE7" w:rsidRDefault="001905A2" w:rsidP="0083735F">
      <w:pPr>
        <w:spacing w:line="480" w:lineRule="auto"/>
        <w:rPr>
          <w:rFonts w:ascii="Times New Roman" w:eastAsia="SimSun" w:hAnsi="Times New Roman" w:cs="Times New Roman"/>
          <w:b/>
          <w:color w:val="FF0000"/>
          <w:sz w:val="20"/>
          <w:szCs w:val="20"/>
        </w:rPr>
      </w:pPr>
    </w:p>
    <w:p w14:paraId="53116D0E" w14:textId="77777777" w:rsidR="001905A2" w:rsidRPr="00531DE7" w:rsidRDefault="001905A2" w:rsidP="0083735F">
      <w:pPr>
        <w:spacing w:line="480" w:lineRule="auto"/>
        <w:rPr>
          <w:rFonts w:ascii="Times New Roman" w:eastAsia="SimSun" w:hAnsi="Times New Roman" w:cs="Times New Roman"/>
          <w:b/>
          <w:color w:val="FF0000"/>
          <w:sz w:val="20"/>
          <w:szCs w:val="20"/>
        </w:rPr>
      </w:pPr>
    </w:p>
    <w:p w14:paraId="5E91888D" w14:textId="77777777" w:rsidR="001905A2" w:rsidRPr="00531DE7" w:rsidRDefault="001905A2" w:rsidP="0083735F">
      <w:pPr>
        <w:spacing w:line="480" w:lineRule="auto"/>
        <w:rPr>
          <w:rFonts w:ascii="Times New Roman" w:eastAsia="SimSun" w:hAnsi="Times New Roman" w:cs="Times New Roman"/>
          <w:b/>
          <w:color w:val="FF0000"/>
          <w:sz w:val="20"/>
          <w:szCs w:val="20"/>
        </w:rPr>
      </w:pPr>
    </w:p>
    <w:p w14:paraId="10307A98" w14:textId="77777777" w:rsidR="001905A2" w:rsidRPr="00531DE7" w:rsidRDefault="001905A2" w:rsidP="0083735F">
      <w:pPr>
        <w:spacing w:line="480" w:lineRule="auto"/>
        <w:rPr>
          <w:rFonts w:ascii="Times New Roman" w:eastAsia="SimSun" w:hAnsi="Times New Roman" w:cs="Times New Roman"/>
          <w:b/>
          <w:color w:val="FF0000"/>
          <w:sz w:val="20"/>
          <w:szCs w:val="20"/>
        </w:rPr>
      </w:pPr>
    </w:p>
    <w:p w14:paraId="2EDBC5E1" w14:textId="77777777" w:rsidR="001905A2" w:rsidRPr="00531DE7" w:rsidRDefault="001905A2" w:rsidP="0083735F">
      <w:pPr>
        <w:spacing w:line="480" w:lineRule="auto"/>
        <w:rPr>
          <w:rFonts w:ascii="Times New Roman" w:eastAsia="SimSun" w:hAnsi="Times New Roman" w:cs="Times New Roman"/>
          <w:b/>
          <w:color w:val="FF0000"/>
          <w:sz w:val="20"/>
          <w:szCs w:val="20"/>
        </w:rPr>
      </w:pPr>
    </w:p>
    <w:p w14:paraId="4043061B" w14:textId="77777777" w:rsidR="001905A2" w:rsidRPr="00531DE7" w:rsidRDefault="001905A2" w:rsidP="0083735F">
      <w:pPr>
        <w:spacing w:line="480" w:lineRule="auto"/>
        <w:rPr>
          <w:rFonts w:ascii="Times New Roman" w:eastAsia="SimSun" w:hAnsi="Times New Roman" w:cs="Times New Roman"/>
          <w:b/>
          <w:color w:val="FF0000"/>
          <w:sz w:val="20"/>
          <w:szCs w:val="20"/>
        </w:rPr>
      </w:pPr>
    </w:p>
    <w:p w14:paraId="664E0A94" w14:textId="526241AD" w:rsidR="00132FD5" w:rsidRPr="00531DE7" w:rsidRDefault="00132FD5" w:rsidP="0083735F">
      <w:pPr>
        <w:spacing w:line="480" w:lineRule="auto"/>
        <w:rPr>
          <w:rFonts w:ascii="Times New Roman" w:eastAsia="SimSun" w:hAnsi="Times New Roman" w:cs="Times New Roman"/>
          <w:b/>
          <w:color w:val="FF0000"/>
          <w:sz w:val="20"/>
          <w:szCs w:val="20"/>
        </w:rPr>
      </w:pPr>
      <w:r w:rsidRPr="00531DE7">
        <w:rPr>
          <w:rFonts w:ascii="Times New Roman" w:eastAsia="SimSun" w:hAnsi="Times New Roman" w:cs="Times New Roman"/>
          <w:b/>
          <w:color w:val="FF0000"/>
          <w:sz w:val="20"/>
          <w:szCs w:val="20"/>
        </w:rPr>
        <w:br w:type="page"/>
      </w:r>
    </w:p>
    <w:p w14:paraId="7352B6A1" w14:textId="77777777" w:rsidR="00132FD5" w:rsidRPr="0083735F" w:rsidRDefault="00132FD5" w:rsidP="0083735F">
      <w:pPr>
        <w:spacing w:line="480" w:lineRule="auto"/>
        <w:rPr>
          <w:rFonts w:ascii="Times New Roman" w:hAnsi="Times New Roman" w:cs="Times New Roman"/>
          <w:b/>
          <w:sz w:val="20"/>
          <w:szCs w:val="20"/>
        </w:rPr>
      </w:pPr>
      <w:r w:rsidRPr="0083735F">
        <w:rPr>
          <w:rFonts w:ascii="Times New Roman" w:hAnsi="Times New Roman" w:cs="Times New Roman"/>
          <w:b/>
          <w:sz w:val="20"/>
          <w:szCs w:val="20"/>
        </w:rPr>
        <w:t>AUTHOR PHOTOGRAPH</w:t>
      </w:r>
    </w:p>
    <w:p w14:paraId="473540DD" w14:textId="77777777" w:rsidR="00132FD5" w:rsidRPr="0083735F" w:rsidRDefault="00132FD5" w:rsidP="0083735F">
      <w:pPr>
        <w:spacing w:line="480" w:lineRule="auto"/>
        <w:rPr>
          <w:rFonts w:ascii="Times New Roman" w:hAnsi="Times New Roman" w:cs="Times New Roman"/>
          <w:b/>
          <w:sz w:val="20"/>
          <w:szCs w:val="20"/>
        </w:rPr>
      </w:pPr>
      <w:r w:rsidRPr="0083735F">
        <w:rPr>
          <w:noProof/>
          <w:lang w:eastAsia="en-IE"/>
        </w:rPr>
        <w:drawing>
          <wp:inline distT="0" distB="0" distL="0" distR="0" wp14:anchorId="46F471AD" wp14:editId="2AB9D2F0">
            <wp:extent cx="1143000" cy="2585357"/>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8555" t="28965" r="54465" b="42956"/>
                    <a:stretch/>
                  </pic:blipFill>
                  <pic:spPr bwMode="auto">
                    <a:xfrm>
                      <a:off x="0" y="0"/>
                      <a:ext cx="1146734" cy="2593803"/>
                    </a:xfrm>
                    <a:prstGeom prst="rect">
                      <a:avLst/>
                    </a:prstGeom>
                    <a:ln>
                      <a:noFill/>
                    </a:ln>
                    <a:extLst>
                      <a:ext uri="{53640926-AAD7-44D8-BBD7-CCE9431645EC}">
                        <a14:shadowObscured xmlns:a14="http://schemas.microsoft.com/office/drawing/2010/main"/>
                      </a:ext>
                    </a:extLst>
                  </pic:spPr>
                </pic:pic>
              </a:graphicData>
            </a:graphic>
          </wp:inline>
        </w:drawing>
      </w:r>
    </w:p>
    <w:p w14:paraId="61063A38" w14:textId="77777777" w:rsidR="00132FD5" w:rsidRPr="0083735F" w:rsidRDefault="00132FD5" w:rsidP="0083735F">
      <w:pPr>
        <w:spacing w:line="480" w:lineRule="auto"/>
        <w:rPr>
          <w:rFonts w:ascii="Times New Roman" w:hAnsi="Times New Roman" w:cs="Times New Roman"/>
          <w:i/>
          <w:sz w:val="20"/>
          <w:szCs w:val="20"/>
        </w:rPr>
      </w:pPr>
      <w:r w:rsidRPr="0083735F">
        <w:rPr>
          <w:rFonts w:ascii="Times New Roman" w:hAnsi="Times New Roman" w:cs="Times New Roman"/>
          <w:i/>
          <w:sz w:val="20"/>
          <w:szCs w:val="20"/>
        </w:rPr>
        <w:t>Órla Gilheaney</w:t>
      </w:r>
    </w:p>
    <w:p w14:paraId="1E7E6E1B" w14:textId="77777777" w:rsidR="001905A2" w:rsidRPr="00531DE7" w:rsidRDefault="001905A2" w:rsidP="0083735F">
      <w:pPr>
        <w:spacing w:line="480" w:lineRule="auto"/>
        <w:rPr>
          <w:rFonts w:ascii="Times New Roman" w:eastAsia="SimSun" w:hAnsi="Times New Roman" w:cs="Times New Roman"/>
          <w:b/>
          <w:color w:val="FF0000"/>
          <w:sz w:val="20"/>
          <w:szCs w:val="20"/>
        </w:rPr>
      </w:pPr>
    </w:p>
    <w:p w14:paraId="5AF8C8A0" w14:textId="77777777" w:rsidR="001905A2" w:rsidRPr="00531DE7" w:rsidRDefault="001905A2" w:rsidP="0083735F">
      <w:pPr>
        <w:spacing w:line="480" w:lineRule="auto"/>
        <w:rPr>
          <w:rFonts w:ascii="Times New Roman" w:eastAsia="SimSun" w:hAnsi="Times New Roman" w:cs="Times New Roman"/>
          <w:b/>
          <w:color w:val="FF0000"/>
          <w:sz w:val="20"/>
          <w:szCs w:val="20"/>
        </w:rPr>
      </w:pPr>
    </w:p>
    <w:p w14:paraId="15357B71" w14:textId="77777777" w:rsidR="001905A2" w:rsidRPr="00531DE7" w:rsidRDefault="001905A2" w:rsidP="0083735F">
      <w:pPr>
        <w:spacing w:line="480" w:lineRule="auto"/>
        <w:jc w:val="both"/>
        <w:rPr>
          <w:rFonts w:ascii="Times New Roman" w:hAnsi="Times New Roman" w:cs="Times New Roman"/>
          <w:b/>
          <w:color w:val="FF0000"/>
          <w:sz w:val="20"/>
          <w:szCs w:val="20"/>
        </w:rPr>
      </w:pPr>
    </w:p>
    <w:p w14:paraId="3FCD654F" w14:textId="77777777" w:rsidR="000E26FC" w:rsidRPr="00531DE7" w:rsidRDefault="000E26FC" w:rsidP="0083735F">
      <w:pPr>
        <w:spacing w:line="480" w:lineRule="auto"/>
        <w:jc w:val="both"/>
        <w:rPr>
          <w:rFonts w:ascii="Times New Roman" w:hAnsi="Times New Roman" w:cs="Times New Roman"/>
          <w:b/>
          <w:color w:val="FF0000"/>
          <w:sz w:val="20"/>
          <w:szCs w:val="20"/>
        </w:rPr>
      </w:pPr>
    </w:p>
    <w:sectPr w:rsidR="000E26FC" w:rsidRPr="00531DE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C35127" w14:textId="77777777" w:rsidR="00CE68AD" w:rsidRDefault="00CE68AD" w:rsidP="003078CD">
      <w:pPr>
        <w:spacing w:after="0" w:line="240" w:lineRule="auto"/>
      </w:pPr>
      <w:r>
        <w:separator/>
      </w:r>
    </w:p>
  </w:endnote>
  <w:endnote w:type="continuationSeparator" w:id="0">
    <w:p w14:paraId="5500AF2A" w14:textId="77777777" w:rsidR="00CE68AD" w:rsidRDefault="00CE68AD" w:rsidP="003078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Lucida Grande">
    <w:altName w:val="Arial"/>
    <w:charset w:val="00"/>
    <w:family w:val="auto"/>
    <w:pitch w:val="variable"/>
    <w:sig w:usb0="00000000"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6881BF" w14:textId="77777777" w:rsidR="001F3FAA" w:rsidRDefault="001F3FA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8656088"/>
      <w:docPartObj>
        <w:docPartGallery w:val="Page Numbers (Bottom of Page)"/>
        <w:docPartUnique/>
      </w:docPartObj>
    </w:sdtPr>
    <w:sdtEndPr>
      <w:rPr>
        <w:noProof/>
      </w:rPr>
    </w:sdtEndPr>
    <w:sdtContent>
      <w:p w14:paraId="1756933B" w14:textId="77777777" w:rsidR="00CE68AD" w:rsidRDefault="00CE68AD">
        <w:pPr>
          <w:pStyle w:val="Footer"/>
          <w:jc w:val="right"/>
        </w:pPr>
        <w:r>
          <w:fldChar w:fldCharType="begin"/>
        </w:r>
        <w:r>
          <w:instrText xml:space="preserve"> PAGE   \* MERGEFORMAT </w:instrText>
        </w:r>
        <w:r>
          <w:fldChar w:fldCharType="separate"/>
        </w:r>
        <w:r w:rsidR="001F3FAA">
          <w:rPr>
            <w:noProof/>
          </w:rPr>
          <w:t>1</w:t>
        </w:r>
        <w:r>
          <w:rPr>
            <w:noProof/>
          </w:rPr>
          <w:fldChar w:fldCharType="end"/>
        </w:r>
      </w:p>
    </w:sdtContent>
  </w:sdt>
  <w:p w14:paraId="6F5B0C5B" w14:textId="77777777" w:rsidR="00CE68AD" w:rsidRDefault="00CE68A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95E085" w14:textId="77777777" w:rsidR="001F3FAA" w:rsidRDefault="001F3FA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916960" w14:textId="77777777" w:rsidR="00CE68AD" w:rsidRDefault="00CE68AD" w:rsidP="003078CD">
      <w:pPr>
        <w:spacing w:after="0" w:line="240" w:lineRule="auto"/>
      </w:pPr>
      <w:r>
        <w:separator/>
      </w:r>
    </w:p>
  </w:footnote>
  <w:footnote w:type="continuationSeparator" w:id="0">
    <w:p w14:paraId="4C1DCA45" w14:textId="77777777" w:rsidR="00CE68AD" w:rsidRDefault="00CE68AD" w:rsidP="003078C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C56FD6" w14:textId="31DAD941" w:rsidR="001F3FAA" w:rsidRDefault="001F3FAA">
    <w:pPr>
      <w:pStyle w:val="Header"/>
    </w:pPr>
    <w:r>
      <w:rPr>
        <w:noProof/>
      </w:rPr>
      <w:pict w14:anchorId="2D04F29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21780641" o:spid="_x0000_s2050" type="#_x0000_t136" style="position:absolute;margin-left:0;margin-top:0;width:553.2pt;height:82.95pt;rotation:315;z-index:-251655168;mso-position-horizontal:center;mso-position-horizontal-relative:margin;mso-position-vertical:center;mso-position-vertical-relative:margin" o:allowincell="f" fillcolor="silver" stroked="f">
          <v:fill opacity=".5"/>
          <v:textpath style="font-family:&quot;Calibri&quot;;font-size:1pt" string="Author's Own Manuscrip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D23CE0" w14:textId="5A8AC29C" w:rsidR="001F3FAA" w:rsidRDefault="001F3FAA">
    <w:pPr>
      <w:pStyle w:val="Header"/>
    </w:pPr>
    <w:r>
      <w:rPr>
        <w:noProof/>
      </w:rPr>
      <w:pict w14:anchorId="570E4C1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21780642" o:spid="_x0000_s2051" type="#_x0000_t136" style="position:absolute;margin-left:0;margin-top:0;width:553.2pt;height:82.95pt;rotation:315;z-index:-251653120;mso-position-horizontal:center;mso-position-horizontal-relative:margin;mso-position-vertical:center;mso-position-vertical-relative:margin" o:allowincell="f" fillcolor="silver" stroked="f">
          <v:fill opacity=".5"/>
          <v:textpath style="font-family:&quot;Calibri&quot;;font-size:1pt" string="Author's Own Manuscrip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F6D14C" w14:textId="0B6BE6E9" w:rsidR="001F3FAA" w:rsidRDefault="001F3FAA">
    <w:pPr>
      <w:pStyle w:val="Header"/>
    </w:pPr>
    <w:r>
      <w:rPr>
        <w:noProof/>
      </w:rPr>
      <w:pict w14:anchorId="2917A6E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21780640" o:spid="_x0000_s2049" type="#_x0000_t136" style="position:absolute;margin-left:0;margin-top:0;width:553.2pt;height:82.95pt;rotation:315;z-index:-251657216;mso-position-horizontal:center;mso-position-horizontal-relative:margin;mso-position-vertical:center;mso-position-vertical-relative:margin" o:allowincell="f" fillcolor="silver" stroked="f">
          <v:fill opacity=".5"/>
          <v:textpath style="font-family:&quot;Calibri&quot;;font-size:1pt" string="Author's Own Manuscrip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3B0CEA"/>
    <w:multiLevelType w:val="hybridMultilevel"/>
    <w:tmpl w:val="F1D86D74"/>
    <w:lvl w:ilvl="0" w:tplc="7ECA9034">
      <w:start w:val="1"/>
      <w:numFmt w:val="decimal"/>
      <w:lvlText w:val="%1."/>
      <w:lvlJc w:val="left"/>
      <w:pPr>
        <w:ind w:left="720" w:hanging="360"/>
      </w:pPr>
      <w:rPr>
        <w:rFonts w:ascii="Times New Roman" w:hAnsi="Times New Roman" w:cs="Times New Roman" w:hint="default"/>
        <w:sz w:val="2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32F401CF"/>
    <w:multiLevelType w:val="hybridMultilevel"/>
    <w:tmpl w:val="3244AB0E"/>
    <w:lvl w:ilvl="0" w:tplc="18090001">
      <w:start w:val="1"/>
      <w:numFmt w:val="bullet"/>
      <w:lvlText w:val=""/>
      <w:lvlJc w:val="left"/>
      <w:pPr>
        <w:ind w:left="774" w:hanging="360"/>
      </w:pPr>
      <w:rPr>
        <w:rFonts w:ascii="Symbol" w:hAnsi="Symbol" w:hint="default"/>
      </w:rPr>
    </w:lvl>
    <w:lvl w:ilvl="1" w:tplc="18090003" w:tentative="1">
      <w:start w:val="1"/>
      <w:numFmt w:val="bullet"/>
      <w:lvlText w:val="o"/>
      <w:lvlJc w:val="left"/>
      <w:pPr>
        <w:ind w:left="1494" w:hanging="360"/>
      </w:pPr>
      <w:rPr>
        <w:rFonts w:ascii="Courier New" w:hAnsi="Courier New" w:cs="Courier New" w:hint="default"/>
      </w:rPr>
    </w:lvl>
    <w:lvl w:ilvl="2" w:tplc="18090005" w:tentative="1">
      <w:start w:val="1"/>
      <w:numFmt w:val="bullet"/>
      <w:lvlText w:val=""/>
      <w:lvlJc w:val="left"/>
      <w:pPr>
        <w:ind w:left="2214" w:hanging="360"/>
      </w:pPr>
      <w:rPr>
        <w:rFonts w:ascii="Wingdings" w:hAnsi="Wingdings" w:hint="default"/>
      </w:rPr>
    </w:lvl>
    <w:lvl w:ilvl="3" w:tplc="18090001" w:tentative="1">
      <w:start w:val="1"/>
      <w:numFmt w:val="bullet"/>
      <w:lvlText w:val=""/>
      <w:lvlJc w:val="left"/>
      <w:pPr>
        <w:ind w:left="2934" w:hanging="360"/>
      </w:pPr>
      <w:rPr>
        <w:rFonts w:ascii="Symbol" w:hAnsi="Symbol" w:hint="default"/>
      </w:rPr>
    </w:lvl>
    <w:lvl w:ilvl="4" w:tplc="18090003" w:tentative="1">
      <w:start w:val="1"/>
      <w:numFmt w:val="bullet"/>
      <w:lvlText w:val="o"/>
      <w:lvlJc w:val="left"/>
      <w:pPr>
        <w:ind w:left="3654" w:hanging="360"/>
      </w:pPr>
      <w:rPr>
        <w:rFonts w:ascii="Courier New" w:hAnsi="Courier New" w:cs="Courier New" w:hint="default"/>
      </w:rPr>
    </w:lvl>
    <w:lvl w:ilvl="5" w:tplc="18090005" w:tentative="1">
      <w:start w:val="1"/>
      <w:numFmt w:val="bullet"/>
      <w:lvlText w:val=""/>
      <w:lvlJc w:val="left"/>
      <w:pPr>
        <w:ind w:left="4374" w:hanging="360"/>
      </w:pPr>
      <w:rPr>
        <w:rFonts w:ascii="Wingdings" w:hAnsi="Wingdings" w:hint="default"/>
      </w:rPr>
    </w:lvl>
    <w:lvl w:ilvl="6" w:tplc="18090001" w:tentative="1">
      <w:start w:val="1"/>
      <w:numFmt w:val="bullet"/>
      <w:lvlText w:val=""/>
      <w:lvlJc w:val="left"/>
      <w:pPr>
        <w:ind w:left="5094" w:hanging="360"/>
      </w:pPr>
      <w:rPr>
        <w:rFonts w:ascii="Symbol" w:hAnsi="Symbol" w:hint="default"/>
      </w:rPr>
    </w:lvl>
    <w:lvl w:ilvl="7" w:tplc="18090003" w:tentative="1">
      <w:start w:val="1"/>
      <w:numFmt w:val="bullet"/>
      <w:lvlText w:val="o"/>
      <w:lvlJc w:val="left"/>
      <w:pPr>
        <w:ind w:left="5814" w:hanging="360"/>
      </w:pPr>
      <w:rPr>
        <w:rFonts w:ascii="Courier New" w:hAnsi="Courier New" w:cs="Courier New" w:hint="default"/>
      </w:rPr>
    </w:lvl>
    <w:lvl w:ilvl="8" w:tplc="18090005" w:tentative="1">
      <w:start w:val="1"/>
      <w:numFmt w:val="bullet"/>
      <w:lvlText w:val=""/>
      <w:lvlJc w:val="left"/>
      <w:pPr>
        <w:ind w:left="6534" w:hanging="360"/>
      </w:pPr>
      <w:rPr>
        <w:rFonts w:ascii="Wingdings" w:hAnsi="Wingdings" w:hint="default"/>
      </w:rPr>
    </w:lvl>
  </w:abstractNum>
  <w:abstractNum w:abstractNumId="2" w15:restartNumberingAfterBreak="0">
    <w:nsid w:val="339B7C14"/>
    <w:multiLevelType w:val="hybridMultilevel"/>
    <w:tmpl w:val="AE3823B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43820CC2"/>
    <w:multiLevelType w:val="hybridMultilevel"/>
    <w:tmpl w:val="4728576E"/>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4F750FF9"/>
    <w:multiLevelType w:val="hybridMultilevel"/>
    <w:tmpl w:val="D01EC3CC"/>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58556ADD"/>
    <w:multiLevelType w:val="hybridMultilevel"/>
    <w:tmpl w:val="F19EEBF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719B1C31"/>
    <w:multiLevelType w:val="hybridMultilevel"/>
    <w:tmpl w:val="5C2EE24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72BD1159"/>
    <w:multiLevelType w:val="hybridMultilevel"/>
    <w:tmpl w:val="526C5AA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7FCE56B5"/>
    <w:multiLevelType w:val="hybridMultilevel"/>
    <w:tmpl w:val="6B369200"/>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3"/>
  </w:num>
  <w:num w:numId="2">
    <w:abstractNumId w:val="5"/>
  </w:num>
  <w:num w:numId="3">
    <w:abstractNumId w:val="1"/>
  </w:num>
  <w:num w:numId="4">
    <w:abstractNumId w:val="6"/>
  </w:num>
  <w:num w:numId="5">
    <w:abstractNumId w:val="7"/>
  </w:num>
  <w:num w:numId="6">
    <w:abstractNumId w:val="2"/>
  </w:num>
  <w:num w:numId="7">
    <w:abstractNumId w:val="0"/>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hdrShapeDefaults>
    <o:shapedefaults v:ext="edit" spidmax="2052">
      <o:colormenu v:ext="edit" fillcolor="none"/>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B48"/>
    <w:rsid w:val="00001A20"/>
    <w:rsid w:val="000173CB"/>
    <w:rsid w:val="00026581"/>
    <w:rsid w:val="00040F7A"/>
    <w:rsid w:val="000737C6"/>
    <w:rsid w:val="00080495"/>
    <w:rsid w:val="000859C2"/>
    <w:rsid w:val="00090A1A"/>
    <w:rsid w:val="00093118"/>
    <w:rsid w:val="00094E66"/>
    <w:rsid w:val="000C044D"/>
    <w:rsid w:val="000C05BD"/>
    <w:rsid w:val="000D181B"/>
    <w:rsid w:val="000E26FC"/>
    <w:rsid w:val="000E5CA3"/>
    <w:rsid w:val="000F372E"/>
    <w:rsid w:val="001079AD"/>
    <w:rsid w:val="00116160"/>
    <w:rsid w:val="00117264"/>
    <w:rsid w:val="00132FA1"/>
    <w:rsid w:val="00132FD5"/>
    <w:rsid w:val="0014073C"/>
    <w:rsid w:val="00141795"/>
    <w:rsid w:val="00165631"/>
    <w:rsid w:val="0017216C"/>
    <w:rsid w:val="001905A2"/>
    <w:rsid w:val="001C42E0"/>
    <w:rsid w:val="001F3FAA"/>
    <w:rsid w:val="002021C3"/>
    <w:rsid w:val="00227ED7"/>
    <w:rsid w:val="00240EF1"/>
    <w:rsid w:val="002442FA"/>
    <w:rsid w:val="002446F3"/>
    <w:rsid w:val="00283CD7"/>
    <w:rsid w:val="002944BF"/>
    <w:rsid w:val="002B0B3C"/>
    <w:rsid w:val="002B1542"/>
    <w:rsid w:val="002B706D"/>
    <w:rsid w:val="002C525D"/>
    <w:rsid w:val="002D515E"/>
    <w:rsid w:val="002D6B48"/>
    <w:rsid w:val="002E68AD"/>
    <w:rsid w:val="002F156E"/>
    <w:rsid w:val="002F3B12"/>
    <w:rsid w:val="00306B03"/>
    <w:rsid w:val="003078CD"/>
    <w:rsid w:val="00317C6C"/>
    <w:rsid w:val="00333AC4"/>
    <w:rsid w:val="00367F04"/>
    <w:rsid w:val="00377D06"/>
    <w:rsid w:val="003856BE"/>
    <w:rsid w:val="003A3631"/>
    <w:rsid w:val="003B12E6"/>
    <w:rsid w:val="003B77E9"/>
    <w:rsid w:val="003C482C"/>
    <w:rsid w:val="003D2ABA"/>
    <w:rsid w:val="003D6569"/>
    <w:rsid w:val="003E2E95"/>
    <w:rsid w:val="003F7AFC"/>
    <w:rsid w:val="004108B3"/>
    <w:rsid w:val="00413C18"/>
    <w:rsid w:val="004224F4"/>
    <w:rsid w:val="00423261"/>
    <w:rsid w:val="00423D31"/>
    <w:rsid w:val="004334C7"/>
    <w:rsid w:val="00450665"/>
    <w:rsid w:val="004647E0"/>
    <w:rsid w:val="004712F3"/>
    <w:rsid w:val="00473F86"/>
    <w:rsid w:val="00482159"/>
    <w:rsid w:val="00492095"/>
    <w:rsid w:val="004972B5"/>
    <w:rsid w:val="004C0957"/>
    <w:rsid w:val="004E2436"/>
    <w:rsid w:val="0050737F"/>
    <w:rsid w:val="00507B2B"/>
    <w:rsid w:val="005117EB"/>
    <w:rsid w:val="0052220F"/>
    <w:rsid w:val="00527545"/>
    <w:rsid w:val="00527D22"/>
    <w:rsid w:val="00531DE7"/>
    <w:rsid w:val="00531E1C"/>
    <w:rsid w:val="005523FD"/>
    <w:rsid w:val="00555A29"/>
    <w:rsid w:val="00560EAD"/>
    <w:rsid w:val="00570497"/>
    <w:rsid w:val="00575CC6"/>
    <w:rsid w:val="005A2161"/>
    <w:rsid w:val="005A7312"/>
    <w:rsid w:val="005B716E"/>
    <w:rsid w:val="005D1B9A"/>
    <w:rsid w:val="005E59DC"/>
    <w:rsid w:val="005F3DF9"/>
    <w:rsid w:val="00623BAA"/>
    <w:rsid w:val="00635F8E"/>
    <w:rsid w:val="00656F93"/>
    <w:rsid w:val="0066259C"/>
    <w:rsid w:val="00666EAC"/>
    <w:rsid w:val="0068686A"/>
    <w:rsid w:val="00697450"/>
    <w:rsid w:val="006A0BA6"/>
    <w:rsid w:val="006A6152"/>
    <w:rsid w:val="006B683D"/>
    <w:rsid w:val="006E1C29"/>
    <w:rsid w:val="006E2711"/>
    <w:rsid w:val="006E74CB"/>
    <w:rsid w:val="007130DB"/>
    <w:rsid w:val="00734102"/>
    <w:rsid w:val="007434D8"/>
    <w:rsid w:val="007517D3"/>
    <w:rsid w:val="00780A6A"/>
    <w:rsid w:val="00780C2E"/>
    <w:rsid w:val="007912EC"/>
    <w:rsid w:val="00797985"/>
    <w:rsid w:val="007A1DD4"/>
    <w:rsid w:val="007D0C4A"/>
    <w:rsid w:val="007D63CA"/>
    <w:rsid w:val="007D6EFE"/>
    <w:rsid w:val="007E2EFD"/>
    <w:rsid w:val="00801743"/>
    <w:rsid w:val="00804BE3"/>
    <w:rsid w:val="00816005"/>
    <w:rsid w:val="00820F40"/>
    <w:rsid w:val="00832A85"/>
    <w:rsid w:val="0083735F"/>
    <w:rsid w:val="00852875"/>
    <w:rsid w:val="00852EF8"/>
    <w:rsid w:val="00854949"/>
    <w:rsid w:val="00864DBA"/>
    <w:rsid w:val="00870D3E"/>
    <w:rsid w:val="008738D7"/>
    <w:rsid w:val="008802A3"/>
    <w:rsid w:val="00882A99"/>
    <w:rsid w:val="00882C22"/>
    <w:rsid w:val="00897AE7"/>
    <w:rsid w:val="008A53B5"/>
    <w:rsid w:val="008B2E54"/>
    <w:rsid w:val="008D1206"/>
    <w:rsid w:val="008D6115"/>
    <w:rsid w:val="008D61DB"/>
    <w:rsid w:val="008D68E4"/>
    <w:rsid w:val="00903646"/>
    <w:rsid w:val="00905E3D"/>
    <w:rsid w:val="00934FCE"/>
    <w:rsid w:val="00942C05"/>
    <w:rsid w:val="009471DF"/>
    <w:rsid w:val="00983C1A"/>
    <w:rsid w:val="009904E6"/>
    <w:rsid w:val="009A441B"/>
    <w:rsid w:val="009A6741"/>
    <w:rsid w:val="009B0032"/>
    <w:rsid w:val="009B32AB"/>
    <w:rsid w:val="009B57AC"/>
    <w:rsid w:val="009B7CFD"/>
    <w:rsid w:val="009D5FCC"/>
    <w:rsid w:val="009E3231"/>
    <w:rsid w:val="009F22BE"/>
    <w:rsid w:val="009F36E2"/>
    <w:rsid w:val="00A00B05"/>
    <w:rsid w:val="00A05368"/>
    <w:rsid w:val="00A07668"/>
    <w:rsid w:val="00A306EC"/>
    <w:rsid w:val="00A40224"/>
    <w:rsid w:val="00A65D48"/>
    <w:rsid w:val="00A66D5F"/>
    <w:rsid w:val="00A7432B"/>
    <w:rsid w:val="00A8035E"/>
    <w:rsid w:val="00A97B3C"/>
    <w:rsid w:val="00AA2010"/>
    <w:rsid w:val="00AC1219"/>
    <w:rsid w:val="00AC5CB9"/>
    <w:rsid w:val="00AE0264"/>
    <w:rsid w:val="00B11806"/>
    <w:rsid w:val="00B17F6F"/>
    <w:rsid w:val="00B20A97"/>
    <w:rsid w:val="00B4428A"/>
    <w:rsid w:val="00B50A03"/>
    <w:rsid w:val="00B729B0"/>
    <w:rsid w:val="00B763CB"/>
    <w:rsid w:val="00B85827"/>
    <w:rsid w:val="00B914AC"/>
    <w:rsid w:val="00B95ED8"/>
    <w:rsid w:val="00BB7B0F"/>
    <w:rsid w:val="00BC10CB"/>
    <w:rsid w:val="00BC62A3"/>
    <w:rsid w:val="00BD0E50"/>
    <w:rsid w:val="00BD176C"/>
    <w:rsid w:val="00BD1CFD"/>
    <w:rsid w:val="00BF46F3"/>
    <w:rsid w:val="00BF725C"/>
    <w:rsid w:val="00C00CFB"/>
    <w:rsid w:val="00C2389D"/>
    <w:rsid w:val="00C23C39"/>
    <w:rsid w:val="00C6041C"/>
    <w:rsid w:val="00C8632D"/>
    <w:rsid w:val="00CB1679"/>
    <w:rsid w:val="00CB737B"/>
    <w:rsid w:val="00CC47AD"/>
    <w:rsid w:val="00CD36EB"/>
    <w:rsid w:val="00CE3A9E"/>
    <w:rsid w:val="00CE68AD"/>
    <w:rsid w:val="00CF0256"/>
    <w:rsid w:val="00CF6050"/>
    <w:rsid w:val="00D04EC0"/>
    <w:rsid w:val="00D10A87"/>
    <w:rsid w:val="00D2054B"/>
    <w:rsid w:val="00D66205"/>
    <w:rsid w:val="00D80F8C"/>
    <w:rsid w:val="00DA35A1"/>
    <w:rsid w:val="00DA6ABD"/>
    <w:rsid w:val="00DB0D42"/>
    <w:rsid w:val="00DB5DF4"/>
    <w:rsid w:val="00DF1B53"/>
    <w:rsid w:val="00DF1BFF"/>
    <w:rsid w:val="00E02F09"/>
    <w:rsid w:val="00E43E57"/>
    <w:rsid w:val="00E71E6E"/>
    <w:rsid w:val="00E77BB9"/>
    <w:rsid w:val="00EB73FE"/>
    <w:rsid w:val="00ED6607"/>
    <w:rsid w:val="00EE0A51"/>
    <w:rsid w:val="00EE16EF"/>
    <w:rsid w:val="00EF48A5"/>
    <w:rsid w:val="00EF6DF2"/>
    <w:rsid w:val="00EF7F52"/>
    <w:rsid w:val="00F06FA4"/>
    <w:rsid w:val="00F27D8E"/>
    <w:rsid w:val="00F31EB3"/>
    <w:rsid w:val="00F3473D"/>
    <w:rsid w:val="00F41F86"/>
    <w:rsid w:val="00F6161B"/>
    <w:rsid w:val="00F73F50"/>
    <w:rsid w:val="00F85667"/>
    <w:rsid w:val="00F90D37"/>
    <w:rsid w:val="00FA78AE"/>
    <w:rsid w:val="00FB4C07"/>
    <w:rsid w:val="00FC3BFA"/>
    <w:rsid w:val="00FE287A"/>
    <w:rsid w:val="00FE5750"/>
  </w:rsids>
  <m:mathPr>
    <m:mathFont m:val="Cambria Math"/>
    <m:brkBin m:val="before"/>
    <m:brkBinSub m:val="--"/>
    <m:smallFrac m:val="0"/>
    <m:dispDef/>
    <m:lMargin m:val="0"/>
    <m:rMargin m:val="0"/>
    <m:defJc m:val="centerGroup"/>
    <m:wrapIndent m:val="1440"/>
    <m:intLim m:val="subSup"/>
    <m:naryLim m:val="undOvr"/>
  </m:mathPr>
  <w:themeFontLang w:val="en-I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colormenu v:ext="edit" fillcolor="none"/>
    </o:shapedefaults>
    <o:shapelayout v:ext="edit">
      <o:idmap v:ext="edit" data="1"/>
    </o:shapelayout>
  </w:shapeDefaults>
  <w:decimalSymbol w:val="."/>
  <w:listSeparator w:val=","/>
  <w14:docId w14:val="55377C10"/>
  <w15:docId w15:val="{85E73D37-6095-4DF2-BB54-6B3C9381F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6B48"/>
  </w:style>
  <w:style w:type="paragraph" w:styleId="Heading1">
    <w:name w:val="heading 1"/>
    <w:basedOn w:val="Normal"/>
    <w:next w:val="Normal"/>
    <w:link w:val="Heading1Char"/>
    <w:uiPriority w:val="9"/>
    <w:qFormat/>
    <w:rsid w:val="00ED66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68686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6B48"/>
    <w:pPr>
      <w:suppressAutoHyphens/>
      <w:autoSpaceDN w:val="0"/>
      <w:spacing w:line="251" w:lineRule="auto"/>
      <w:ind w:left="720"/>
      <w:textAlignment w:val="baseline"/>
    </w:pPr>
    <w:rPr>
      <w:rFonts w:ascii="Calibri" w:eastAsia="Calibri" w:hAnsi="Calibri" w:cs="Times New Roman"/>
    </w:rPr>
  </w:style>
  <w:style w:type="character" w:styleId="Hyperlink">
    <w:name w:val="Hyperlink"/>
    <w:basedOn w:val="DefaultParagraphFont"/>
    <w:uiPriority w:val="99"/>
    <w:unhideWhenUsed/>
    <w:rsid w:val="003D2ABA"/>
    <w:rPr>
      <w:color w:val="0563C1" w:themeColor="hyperlink"/>
      <w:u w:val="single"/>
    </w:rPr>
  </w:style>
  <w:style w:type="table" w:styleId="TableGrid">
    <w:name w:val="Table Grid"/>
    <w:basedOn w:val="TableNormal"/>
    <w:uiPriority w:val="39"/>
    <w:rsid w:val="001905A2"/>
    <w:pPr>
      <w:spacing w:after="0" w:line="240" w:lineRule="auto"/>
    </w:pPr>
    <w:rPr>
      <w:rFonts w:ascii="Calibri" w:eastAsia="SimSun" w:hAnsi="Calibri" w:cs="Times New Roman"/>
      <w:sz w:val="20"/>
      <w:szCs w:val="20"/>
      <w:lang w:val="fr-LU" w:eastAsia="fr-L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68686A"/>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3078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78CD"/>
  </w:style>
  <w:style w:type="paragraph" w:styleId="Footer">
    <w:name w:val="footer"/>
    <w:basedOn w:val="Normal"/>
    <w:link w:val="FooterChar"/>
    <w:uiPriority w:val="99"/>
    <w:unhideWhenUsed/>
    <w:rsid w:val="003078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78CD"/>
  </w:style>
  <w:style w:type="character" w:customStyle="1" w:styleId="Heading1Char">
    <w:name w:val="Heading 1 Char"/>
    <w:basedOn w:val="DefaultParagraphFont"/>
    <w:link w:val="Heading1"/>
    <w:uiPriority w:val="9"/>
    <w:rsid w:val="00ED6607"/>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CD36E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D36EB"/>
    <w:rPr>
      <w:rFonts w:ascii="Lucida Grande" w:hAnsi="Lucida Grande" w:cs="Lucida Grande"/>
      <w:sz w:val="18"/>
      <w:szCs w:val="18"/>
    </w:rPr>
  </w:style>
  <w:style w:type="character" w:styleId="CommentReference">
    <w:name w:val="annotation reference"/>
    <w:basedOn w:val="DefaultParagraphFont"/>
    <w:uiPriority w:val="99"/>
    <w:semiHidden/>
    <w:unhideWhenUsed/>
    <w:rsid w:val="00F06FA4"/>
    <w:rPr>
      <w:sz w:val="18"/>
      <w:szCs w:val="18"/>
    </w:rPr>
  </w:style>
  <w:style w:type="paragraph" w:styleId="CommentText">
    <w:name w:val="annotation text"/>
    <w:basedOn w:val="Normal"/>
    <w:link w:val="CommentTextChar"/>
    <w:uiPriority w:val="99"/>
    <w:semiHidden/>
    <w:unhideWhenUsed/>
    <w:rsid w:val="00F06FA4"/>
    <w:pPr>
      <w:spacing w:line="240" w:lineRule="auto"/>
    </w:pPr>
    <w:rPr>
      <w:sz w:val="24"/>
      <w:szCs w:val="24"/>
    </w:rPr>
  </w:style>
  <w:style w:type="character" w:customStyle="1" w:styleId="CommentTextChar">
    <w:name w:val="Comment Text Char"/>
    <w:basedOn w:val="DefaultParagraphFont"/>
    <w:link w:val="CommentText"/>
    <w:uiPriority w:val="99"/>
    <w:semiHidden/>
    <w:rsid w:val="00F06FA4"/>
    <w:rPr>
      <w:sz w:val="24"/>
      <w:szCs w:val="24"/>
    </w:rPr>
  </w:style>
  <w:style w:type="paragraph" w:styleId="CommentSubject">
    <w:name w:val="annotation subject"/>
    <w:basedOn w:val="CommentText"/>
    <w:next w:val="CommentText"/>
    <w:link w:val="CommentSubjectChar"/>
    <w:uiPriority w:val="99"/>
    <w:semiHidden/>
    <w:unhideWhenUsed/>
    <w:rsid w:val="00F06FA4"/>
    <w:rPr>
      <w:b/>
      <w:bCs/>
      <w:sz w:val="20"/>
      <w:szCs w:val="20"/>
    </w:rPr>
  </w:style>
  <w:style w:type="character" w:customStyle="1" w:styleId="CommentSubjectChar">
    <w:name w:val="Comment Subject Char"/>
    <w:basedOn w:val="CommentTextChar"/>
    <w:link w:val="CommentSubject"/>
    <w:uiPriority w:val="99"/>
    <w:semiHidden/>
    <w:rsid w:val="00F06FA4"/>
    <w:rPr>
      <w:b/>
      <w:bCs/>
      <w:sz w:val="20"/>
      <w:szCs w:val="20"/>
    </w:rPr>
  </w:style>
  <w:style w:type="paragraph" w:styleId="Bibliography">
    <w:name w:val="Bibliography"/>
    <w:basedOn w:val="Normal"/>
    <w:next w:val="Normal"/>
    <w:uiPriority w:val="37"/>
    <w:unhideWhenUsed/>
    <w:rsid w:val="006E2711"/>
    <w:pPr>
      <w:tabs>
        <w:tab w:val="left" w:pos="504"/>
      </w:tabs>
      <w:spacing w:after="240" w:line="240" w:lineRule="auto"/>
      <w:ind w:left="504" w:hanging="50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697925">
      <w:bodyDiv w:val="1"/>
      <w:marLeft w:val="0"/>
      <w:marRight w:val="0"/>
      <w:marTop w:val="0"/>
      <w:marBottom w:val="0"/>
      <w:divBdr>
        <w:top w:val="none" w:sz="0" w:space="0" w:color="auto"/>
        <w:left w:val="none" w:sz="0" w:space="0" w:color="auto"/>
        <w:bottom w:val="none" w:sz="0" w:space="0" w:color="auto"/>
        <w:right w:val="none" w:sz="0" w:space="0" w:color="auto"/>
      </w:divBdr>
    </w:div>
    <w:div w:id="655499653">
      <w:bodyDiv w:val="1"/>
      <w:marLeft w:val="0"/>
      <w:marRight w:val="0"/>
      <w:marTop w:val="0"/>
      <w:marBottom w:val="0"/>
      <w:divBdr>
        <w:top w:val="none" w:sz="0" w:space="0" w:color="auto"/>
        <w:left w:val="none" w:sz="0" w:space="0" w:color="auto"/>
        <w:bottom w:val="none" w:sz="0" w:space="0" w:color="auto"/>
        <w:right w:val="none" w:sz="0" w:space="0" w:color="auto"/>
      </w:divBdr>
    </w:div>
    <w:div w:id="763721564">
      <w:bodyDiv w:val="1"/>
      <w:marLeft w:val="0"/>
      <w:marRight w:val="0"/>
      <w:marTop w:val="0"/>
      <w:marBottom w:val="0"/>
      <w:divBdr>
        <w:top w:val="none" w:sz="0" w:space="0" w:color="auto"/>
        <w:left w:val="none" w:sz="0" w:space="0" w:color="auto"/>
        <w:bottom w:val="none" w:sz="0" w:space="0" w:color="auto"/>
        <w:right w:val="none" w:sz="0" w:space="0" w:color="auto"/>
      </w:divBdr>
    </w:div>
    <w:div w:id="1090006999">
      <w:bodyDiv w:val="1"/>
      <w:marLeft w:val="0"/>
      <w:marRight w:val="0"/>
      <w:marTop w:val="0"/>
      <w:marBottom w:val="0"/>
      <w:divBdr>
        <w:top w:val="none" w:sz="0" w:space="0" w:color="auto"/>
        <w:left w:val="none" w:sz="0" w:space="0" w:color="auto"/>
        <w:bottom w:val="none" w:sz="0" w:space="0" w:color="auto"/>
        <w:right w:val="none" w:sz="0" w:space="0" w:color="auto"/>
      </w:divBdr>
    </w:div>
    <w:div w:id="1525361839">
      <w:bodyDiv w:val="1"/>
      <w:marLeft w:val="0"/>
      <w:marRight w:val="0"/>
      <w:marTop w:val="0"/>
      <w:marBottom w:val="0"/>
      <w:divBdr>
        <w:top w:val="none" w:sz="0" w:space="0" w:color="auto"/>
        <w:left w:val="none" w:sz="0" w:space="0" w:color="auto"/>
        <w:bottom w:val="none" w:sz="0" w:space="0" w:color="auto"/>
        <w:right w:val="none" w:sz="0" w:space="0" w:color="auto"/>
      </w:divBdr>
    </w:div>
    <w:div w:id="1768571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Gilheano@tcd.ie" TargetMode="Externa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2.png"/><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24038</Words>
  <Characters>137020</Characters>
  <Application>Microsoft Office Word</Application>
  <DocSecurity>0</DocSecurity>
  <Lines>1141</Lines>
  <Paragraphs>321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Órla Gilheaney</dc:creator>
  <cp:keywords/>
  <dc:description/>
  <cp:lastModifiedBy>Orla Gilheaney</cp:lastModifiedBy>
  <cp:revision>2</cp:revision>
  <dcterms:created xsi:type="dcterms:W3CDTF">2020-06-04T07:52:00Z</dcterms:created>
  <dcterms:modified xsi:type="dcterms:W3CDTF">2020-06-04T07:52:00Z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zotero-version="5.0.47"&gt;&lt;session id="jdGiwND9"/&gt;&lt;style id="http://www.zotero.org/styles/vancouver" locale="en-US" hasBibliography="1" bibliographyStyleHasBeenSet="1"/&gt;&lt;prefs&gt;&lt;pref name="fieldType" value="Field"/&gt;&lt;pref name="automati</vt:lpwstr>
  </property>
  <property fmtid="{D5CDD505-2E9C-101B-9397-08002B2CF9AE}" pid="3" name="ZOTERO_PREF_2">
    <vt:lpwstr>cJournalAbbreviations" value="true"/&gt;&lt;/prefs&gt;&lt;/data&gt;</vt:lpwstr>
  </property>
</Properties>
</file>