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35556F" w14:textId="77777777" w:rsidR="00425CB7" w:rsidRPr="00722BAA" w:rsidRDefault="00425CB7" w:rsidP="00722BAA">
      <w:pPr>
        <w:spacing w:line="240" w:lineRule="auto"/>
        <w:rPr>
          <w:rFonts w:ascii="Times New Roman" w:hAnsi="Times New Roman" w:cs="Times New Roman"/>
          <w:b/>
          <w:bCs/>
          <w:sz w:val="28"/>
          <w:szCs w:val="28"/>
        </w:rPr>
      </w:pPr>
      <w:r w:rsidRPr="00722BAA">
        <w:rPr>
          <w:rFonts w:ascii="Times New Roman" w:hAnsi="Times New Roman" w:cs="Times New Roman"/>
          <w:b/>
          <w:bCs/>
          <w:sz w:val="28"/>
          <w:szCs w:val="28"/>
        </w:rPr>
        <w:t>Putting the Scholar back into Scholarship, the Researcher into Research, the Knower into Knowing, the Entrepreneur into Entrepreneurship…: A Call to Interiority</w:t>
      </w:r>
    </w:p>
    <w:p w14:paraId="76A238B2" w14:textId="77777777" w:rsidR="00425CB7" w:rsidRPr="00722BAA" w:rsidRDefault="00425CB7" w:rsidP="00722BAA">
      <w:pPr>
        <w:spacing w:line="480" w:lineRule="auto"/>
        <w:rPr>
          <w:rFonts w:ascii="Times New Roman" w:hAnsi="Times New Roman" w:cs="Times New Roman"/>
          <w:sz w:val="24"/>
          <w:szCs w:val="24"/>
        </w:rPr>
      </w:pPr>
    </w:p>
    <w:p w14:paraId="4865FAD3" w14:textId="77777777" w:rsidR="00425CB7" w:rsidRPr="00722BAA" w:rsidRDefault="00425CB7" w:rsidP="00722BAA">
      <w:pPr>
        <w:pStyle w:val="Title"/>
        <w:spacing w:line="480" w:lineRule="auto"/>
        <w:jc w:val="center"/>
        <w:rPr>
          <w:rFonts w:ascii="Times New Roman" w:hAnsi="Times New Roman" w:cs="Times New Roman"/>
          <w:b/>
          <w:bCs/>
          <w:sz w:val="24"/>
          <w:szCs w:val="24"/>
        </w:rPr>
      </w:pPr>
      <w:r w:rsidRPr="00722BAA">
        <w:rPr>
          <w:rFonts w:ascii="Times New Roman" w:hAnsi="Times New Roman" w:cs="Times New Roman"/>
          <w:b/>
          <w:bCs/>
          <w:sz w:val="24"/>
          <w:szCs w:val="24"/>
        </w:rPr>
        <w:t>Abstract</w:t>
      </w:r>
    </w:p>
    <w:p w14:paraId="0B545BBA" w14:textId="32DAC777" w:rsidR="00425CB7" w:rsidRPr="00722BAA" w:rsidRDefault="00425CB7" w:rsidP="00722BAA">
      <w:pPr>
        <w:spacing w:after="0" w:line="480" w:lineRule="auto"/>
        <w:jc w:val="both"/>
        <w:rPr>
          <w:rFonts w:ascii="Times New Roman" w:hAnsi="Times New Roman" w:cs="Times New Roman"/>
          <w:sz w:val="24"/>
          <w:szCs w:val="24"/>
        </w:rPr>
      </w:pPr>
      <w:r w:rsidRPr="00722BAA">
        <w:rPr>
          <w:rFonts w:ascii="Times New Roman" w:hAnsi="Times New Roman" w:cs="Times New Roman"/>
          <w:sz w:val="24"/>
          <w:szCs w:val="24"/>
        </w:rPr>
        <w:t>This essay challenges the prevailing externalist orientation of management scholarship by calling for a return to interiority: the attentive engagement of the researcher’s own knowing process. Anchored in Bernard Lonergan’s framing of the structure of human knowing, the authors argue that acts of experience, understanding, judgement, and decision are central to scholarly rigour but often remain unexamined. Through reflexive critique and philosophical grounding, the piece advocates for a scholarship that recognises the subjectivity of the knower as a source of insight rather than bias. By “putting the knower back into knowing,” the authors offer a compelling agenda for integrating first-person inquiry, reflexive training, and methodological innovation in doctoral education and academic research. The essay ultimately positions interiority as a means to enhance both the relevance and rigo</w:t>
      </w:r>
      <w:r w:rsidR="00CA6C44">
        <w:rPr>
          <w:rFonts w:ascii="Times New Roman" w:hAnsi="Times New Roman" w:cs="Times New Roman"/>
          <w:sz w:val="24"/>
          <w:szCs w:val="24"/>
        </w:rPr>
        <w:t>u</w:t>
      </w:r>
      <w:r w:rsidRPr="00722BAA">
        <w:rPr>
          <w:rFonts w:ascii="Times New Roman" w:hAnsi="Times New Roman" w:cs="Times New Roman"/>
          <w:sz w:val="24"/>
          <w:szCs w:val="24"/>
        </w:rPr>
        <w:t>r of academic inquiry.</w:t>
      </w:r>
    </w:p>
    <w:p w14:paraId="3E4FB7B3" w14:textId="77777777" w:rsidR="00425CB7" w:rsidRDefault="00425CB7" w:rsidP="00722BAA">
      <w:pPr>
        <w:spacing w:line="480" w:lineRule="auto"/>
        <w:jc w:val="both"/>
        <w:rPr>
          <w:rFonts w:ascii="Times New Roman" w:hAnsi="Times New Roman" w:cs="Times New Roman"/>
          <w:sz w:val="24"/>
          <w:szCs w:val="24"/>
        </w:rPr>
      </w:pPr>
    </w:p>
    <w:p w14:paraId="15C322FC" w14:textId="77777777" w:rsidR="007A3D7E" w:rsidRDefault="007A3D7E" w:rsidP="00722BAA">
      <w:pPr>
        <w:spacing w:line="480" w:lineRule="auto"/>
        <w:jc w:val="both"/>
        <w:rPr>
          <w:rFonts w:ascii="Times New Roman" w:hAnsi="Times New Roman" w:cs="Times New Roman"/>
          <w:sz w:val="24"/>
          <w:szCs w:val="24"/>
        </w:rPr>
      </w:pPr>
    </w:p>
    <w:p w14:paraId="7FD813C7" w14:textId="77777777" w:rsidR="007A3D7E" w:rsidRDefault="007A3D7E" w:rsidP="00722BAA">
      <w:pPr>
        <w:spacing w:line="480" w:lineRule="auto"/>
        <w:jc w:val="both"/>
        <w:rPr>
          <w:rFonts w:ascii="Times New Roman" w:hAnsi="Times New Roman" w:cs="Times New Roman"/>
          <w:sz w:val="24"/>
          <w:szCs w:val="24"/>
        </w:rPr>
      </w:pPr>
    </w:p>
    <w:p w14:paraId="7A54653B" w14:textId="77777777" w:rsidR="007A3D7E" w:rsidRDefault="007A3D7E" w:rsidP="00722BAA">
      <w:pPr>
        <w:spacing w:line="480" w:lineRule="auto"/>
        <w:jc w:val="both"/>
        <w:rPr>
          <w:rFonts w:ascii="Times New Roman" w:hAnsi="Times New Roman" w:cs="Times New Roman"/>
          <w:sz w:val="24"/>
          <w:szCs w:val="24"/>
        </w:rPr>
      </w:pPr>
    </w:p>
    <w:p w14:paraId="50B6CAC0" w14:textId="77777777" w:rsidR="007A3D7E" w:rsidRDefault="007A3D7E" w:rsidP="00722BAA">
      <w:pPr>
        <w:spacing w:line="480" w:lineRule="auto"/>
        <w:jc w:val="both"/>
        <w:rPr>
          <w:rFonts w:ascii="Times New Roman" w:hAnsi="Times New Roman" w:cs="Times New Roman"/>
          <w:sz w:val="24"/>
          <w:szCs w:val="24"/>
        </w:rPr>
      </w:pPr>
    </w:p>
    <w:p w14:paraId="487CD71A" w14:textId="77777777" w:rsidR="007A3D7E" w:rsidRDefault="007A3D7E" w:rsidP="00722BAA">
      <w:pPr>
        <w:spacing w:line="480" w:lineRule="auto"/>
        <w:jc w:val="both"/>
        <w:rPr>
          <w:rFonts w:ascii="Times New Roman" w:hAnsi="Times New Roman" w:cs="Times New Roman"/>
          <w:sz w:val="24"/>
          <w:szCs w:val="24"/>
        </w:rPr>
      </w:pPr>
    </w:p>
    <w:p w14:paraId="02CE61A1" w14:textId="77777777" w:rsidR="007A3D7E" w:rsidRDefault="007A3D7E" w:rsidP="00722BAA">
      <w:pPr>
        <w:spacing w:line="480" w:lineRule="auto"/>
        <w:jc w:val="both"/>
        <w:rPr>
          <w:rFonts w:ascii="Times New Roman" w:hAnsi="Times New Roman" w:cs="Times New Roman"/>
          <w:sz w:val="24"/>
          <w:szCs w:val="24"/>
        </w:rPr>
      </w:pPr>
    </w:p>
    <w:p w14:paraId="0B29AE6B" w14:textId="77777777" w:rsidR="007A3D7E" w:rsidRPr="00722BAA" w:rsidRDefault="007A3D7E" w:rsidP="00722BAA">
      <w:pPr>
        <w:spacing w:line="480" w:lineRule="auto"/>
        <w:jc w:val="both"/>
        <w:rPr>
          <w:rFonts w:ascii="Times New Roman" w:hAnsi="Times New Roman" w:cs="Times New Roman"/>
          <w:sz w:val="24"/>
          <w:szCs w:val="24"/>
        </w:rPr>
      </w:pPr>
    </w:p>
    <w:p w14:paraId="134732A9" w14:textId="77777777" w:rsidR="00425CB7" w:rsidRPr="00722BAA" w:rsidRDefault="00425CB7" w:rsidP="004F7E57">
      <w:pPr>
        <w:pStyle w:val="Heading1"/>
      </w:pPr>
      <w:bookmarkStart w:id="0" w:name="_Toc197527206"/>
      <w:bookmarkStart w:id="1" w:name="_Toc197629465"/>
      <w:r w:rsidRPr="00722BAA">
        <w:lastRenderedPageBreak/>
        <w:t>Introduction</w:t>
      </w:r>
      <w:bookmarkEnd w:id="0"/>
      <w:bookmarkEnd w:id="1"/>
    </w:p>
    <w:p w14:paraId="2D6F2EB3" w14:textId="77777777"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i/>
          <w:iCs/>
          <w:sz w:val="24"/>
          <w:szCs w:val="24"/>
        </w:rPr>
        <w:t>“How do you know when you have enough data?”</w:t>
      </w:r>
      <w:r w:rsidRPr="00722BAA">
        <w:rPr>
          <w:rFonts w:ascii="Times New Roman" w:hAnsi="Times New Roman" w:cs="Times New Roman"/>
          <w:sz w:val="24"/>
          <w:szCs w:val="24"/>
        </w:rPr>
        <w:t xml:space="preserve"> At a research methods workshop, a doctoral student posed this earnest question. A senior colleague responded confidently: </w:t>
      </w:r>
      <w:r w:rsidRPr="00722BAA">
        <w:rPr>
          <w:rFonts w:ascii="Times New Roman" w:hAnsi="Times New Roman" w:cs="Times New Roman"/>
          <w:i/>
          <w:iCs/>
          <w:sz w:val="24"/>
          <w:szCs w:val="24"/>
        </w:rPr>
        <w:t>“The data will tell you.”</w:t>
      </w:r>
      <w:r w:rsidRPr="00722BAA">
        <w:rPr>
          <w:rFonts w:ascii="Times New Roman" w:hAnsi="Times New Roman" w:cs="Times New Roman"/>
          <w:sz w:val="24"/>
          <w:szCs w:val="24"/>
        </w:rPr>
        <w:t xml:space="preserve"> This answer, implying that </w:t>
      </w:r>
      <w:r w:rsidRPr="00722BAA">
        <w:rPr>
          <w:rFonts w:ascii="Times New Roman" w:hAnsi="Times New Roman" w:cs="Times New Roman"/>
          <w:i/>
          <w:iCs/>
          <w:sz w:val="24"/>
          <w:szCs w:val="24"/>
        </w:rPr>
        <w:t>the data itself</w:t>
      </w:r>
      <w:r w:rsidRPr="00722BAA">
        <w:rPr>
          <w:rFonts w:ascii="Times New Roman" w:hAnsi="Times New Roman" w:cs="Times New Roman"/>
          <w:sz w:val="24"/>
          <w:szCs w:val="24"/>
        </w:rPr>
        <w:t xml:space="preserve"> somehow signals its sufficiency, did not sit well with us. In reality, data does not literally</w:t>
      </w:r>
      <w:r w:rsidRPr="00722BAA">
        <w:rPr>
          <w:rFonts w:ascii="Times New Roman" w:hAnsi="Times New Roman" w:cs="Times New Roman"/>
          <w:b/>
          <w:bCs/>
          <w:sz w:val="24"/>
          <w:szCs w:val="24"/>
        </w:rPr>
        <w:t xml:space="preserve"> </w:t>
      </w:r>
      <w:r w:rsidRPr="00722BAA">
        <w:rPr>
          <w:rFonts w:ascii="Times New Roman" w:hAnsi="Times New Roman" w:cs="Times New Roman"/>
          <w:sz w:val="24"/>
          <w:szCs w:val="24"/>
        </w:rPr>
        <w:t xml:space="preserve">“tell” the researcher anything; the researcher must decide when enough is enough. One of us interjected, suggesting that </w:t>
      </w:r>
      <w:r w:rsidRPr="00722BAA">
        <w:rPr>
          <w:rFonts w:ascii="Times New Roman" w:hAnsi="Times New Roman" w:cs="Times New Roman"/>
          <w:i/>
          <w:iCs/>
          <w:sz w:val="24"/>
          <w:szCs w:val="24"/>
        </w:rPr>
        <w:t>we</w:t>
      </w:r>
      <w:r w:rsidRPr="00722BAA">
        <w:rPr>
          <w:rFonts w:ascii="Times New Roman" w:hAnsi="Times New Roman" w:cs="Times New Roman"/>
          <w:sz w:val="24"/>
          <w:szCs w:val="24"/>
        </w:rPr>
        <w:t xml:space="preserve"> make that judgement, and that it is only by paying attention to how we arrive at that judgement that we can reasonably affirm we have gathered “enough” data. In other words, determining data saturation is </w:t>
      </w:r>
      <w:r w:rsidRPr="00722BAA">
        <w:rPr>
          <w:rFonts w:ascii="Times New Roman" w:hAnsi="Times New Roman" w:cs="Times New Roman"/>
          <w:i/>
          <w:iCs/>
          <w:sz w:val="24"/>
          <w:szCs w:val="24"/>
        </w:rPr>
        <w:t>not</w:t>
      </w:r>
      <w:r w:rsidRPr="00722BAA">
        <w:rPr>
          <w:rFonts w:ascii="Times New Roman" w:hAnsi="Times New Roman" w:cs="Times New Roman"/>
          <w:sz w:val="24"/>
          <w:szCs w:val="24"/>
        </w:rPr>
        <w:t xml:space="preserve"> an automatic, external revelation but an act of the human mind, an interior process of judgement.</w:t>
      </w:r>
    </w:p>
    <w:p w14:paraId="1D5F5070" w14:textId="09E8FACB"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 xml:space="preserve">This anecdote illustrates a broader provocation: in the training and practice of management and entrepreneurship research, we often emphasise what is </w:t>
      </w:r>
      <w:r w:rsidRPr="00722BAA">
        <w:rPr>
          <w:rFonts w:ascii="Times New Roman" w:hAnsi="Times New Roman" w:cs="Times New Roman"/>
          <w:i/>
          <w:iCs/>
          <w:sz w:val="24"/>
          <w:szCs w:val="24"/>
        </w:rPr>
        <w:t>observed</w:t>
      </w:r>
      <w:r w:rsidRPr="00722BAA">
        <w:rPr>
          <w:rFonts w:ascii="Times New Roman" w:hAnsi="Times New Roman" w:cs="Times New Roman"/>
          <w:sz w:val="24"/>
          <w:szCs w:val="24"/>
        </w:rPr>
        <w:t xml:space="preserve"> and </w:t>
      </w:r>
      <w:r w:rsidRPr="00722BAA">
        <w:rPr>
          <w:rFonts w:ascii="Times New Roman" w:hAnsi="Times New Roman" w:cs="Times New Roman"/>
          <w:i/>
          <w:iCs/>
          <w:sz w:val="24"/>
          <w:szCs w:val="24"/>
        </w:rPr>
        <w:t>known</w:t>
      </w:r>
      <w:r w:rsidRPr="00722BAA">
        <w:rPr>
          <w:rFonts w:ascii="Times New Roman" w:hAnsi="Times New Roman" w:cs="Times New Roman"/>
          <w:sz w:val="24"/>
          <w:szCs w:val="24"/>
        </w:rPr>
        <w:t xml:space="preserve"> (the external data and outcomes) while neglecting the knowing </w:t>
      </w:r>
      <w:r w:rsidRPr="00722BAA">
        <w:rPr>
          <w:rFonts w:ascii="Times New Roman" w:hAnsi="Times New Roman" w:cs="Times New Roman"/>
          <w:i/>
          <w:iCs/>
          <w:sz w:val="24"/>
          <w:szCs w:val="24"/>
        </w:rPr>
        <w:t>subject</w:t>
      </w:r>
      <w:r w:rsidRPr="00722BAA">
        <w:rPr>
          <w:rFonts w:ascii="Times New Roman" w:hAnsi="Times New Roman" w:cs="Times New Roman"/>
          <w:sz w:val="24"/>
          <w:szCs w:val="24"/>
        </w:rPr>
        <w:t xml:space="preserve"> – the scholar’s own interior process of coming to know. Our argument is that how scholars come to know – if and how they attend to their own thinking, reflecting, intuiting, and judging – is largely neglected in doctoral training and academic practice. We aim to </w:t>
      </w:r>
      <w:r w:rsidRPr="00722BAA">
        <w:rPr>
          <w:rFonts w:ascii="Times New Roman" w:hAnsi="Times New Roman" w:cs="Times New Roman"/>
          <w:i/>
          <w:iCs/>
          <w:sz w:val="24"/>
          <w:szCs w:val="24"/>
        </w:rPr>
        <w:t>retrieve</w:t>
      </w:r>
      <w:r w:rsidRPr="00722BAA">
        <w:rPr>
          <w:rFonts w:ascii="Times New Roman" w:hAnsi="Times New Roman" w:cs="Times New Roman"/>
          <w:sz w:val="24"/>
          <w:szCs w:val="24"/>
        </w:rPr>
        <w:t xml:space="preserve"> this neglected dimension by calling for a renewed focus on interiority: a focus on </w:t>
      </w:r>
      <w:r w:rsidRPr="00722BAA">
        <w:rPr>
          <w:rFonts w:ascii="Times New Roman" w:hAnsi="Times New Roman" w:cs="Times New Roman"/>
          <w:i/>
          <w:iCs/>
          <w:sz w:val="24"/>
          <w:szCs w:val="24"/>
        </w:rPr>
        <w:t>how</w:t>
      </w:r>
      <w:r w:rsidRPr="00722BAA">
        <w:rPr>
          <w:rFonts w:ascii="Times New Roman" w:hAnsi="Times New Roman" w:cs="Times New Roman"/>
          <w:sz w:val="24"/>
          <w:szCs w:val="24"/>
        </w:rPr>
        <w:t xml:space="preserve"> we know rather than merely </w:t>
      </w:r>
      <w:r w:rsidRPr="00722BAA">
        <w:rPr>
          <w:rFonts w:ascii="Times New Roman" w:hAnsi="Times New Roman" w:cs="Times New Roman"/>
          <w:i/>
          <w:iCs/>
          <w:sz w:val="24"/>
          <w:szCs w:val="24"/>
        </w:rPr>
        <w:t>what</w:t>
      </w:r>
      <w:r w:rsidRPr="00722BAA">
        <w:rPr>
          <w:rFonts w:ascii="Times New Roman" w:hAnsi="Times New Roman" w:cs="Times New Roman"/>
          <w:sz w:val="24"/>
          <w:szCs w:val="24"/>
        </w:rPr>
        <w:t xml:space="preserve"> we know. In doing so, we anchor our core thesis in philosopher Bernard Lonergan’s framing of human knowing and interiority (Lonergan, 1992; Cronin, 2017). Lonergan’s work, alongside related ideas in reflective practice and phenomenology, provides a language for understanding the </w:t>
      </w:r>
      <w:r w:rsidRPr="00722BAA">
        <w:rPr>
          <w:rFonts w:ascii="Times New Roman" w:hAnsi="Times New Roman" w:cs="Times New Roman"/>
          <w:i/>
          <w:iCs/>
          <w:sz w:val="24"/>
          <w:szCs w:val="24"/>
        </w:rPr>
        <w:t>epistemological</w:t>
      </w:r>
      <w:r w:rsidRPr="00722BAA">
        <w:rPr>
          <w:rFonts w:ascii="Times New Roman" w:hAnsi="Times New Roman" w:cs="Times New Roman"/>
          <w:sz w:val="24"/>
          <w:szCs w:val="24"/>
        </w:rPr>
        <w:t xml:space="preserve"> and </w:t>
      </w:r>
      <w:r w:rsidRPr="00722BAA">
        <w:rPr>
          <w:rFonts w:ascii="Times New Roman" w:hAnsi="Times New Roman" w:cs="Times New Roman"/>
          <w:i/>
          <w:iCs/>
          <w:sz w:val="24"/>
          <w:szCs w:val="24"/>
        </w:rPr>
        <w:t>philosophical</w:t>
      </w:r>
      <w:r w:rsidRPr="00722BAA">
        <w:rPr>
          <w:rFonts w:ascii="Times New Roman" w:hAnsi="Times New Roman" w:cs="Times New Roman"/>
          <w:sz w:val="24"/>
          <w:szCs w:val="24"/>
        </w:rPr>
        <w:t xml:space="preserve"> underpinnings of this interior dimension of scholarship. Our goal in this provocation is to sketch how embracing interiority – “putting the knower back into knowing” – can enrich management scholarship, and to discuss the challenges and implications of doing so.</w:t>
      </w:r>
    </w:p>
    <w:p w14:paraId="6C9D9022" w14:textId="77777777" w:rsidR="00425CB7" w:rsidRPr="00722BAA" w:rsidRDefault="00425CB7" w:rsidP="004F7E57">
      <w:pPr>
        <w:pStyle w:val="Heading1"/>
      </w:pPr>
      <w:bookmarkStart w:id="2" w:name="_Toc197629466"/>
      <w:r w:rsidRPr="00722BAA">
        <w:lastRenderedPageBreak/>
        <w:t>The Structure of Human Knowing</w:t>
      </w:r>
      <w:bookmarkEnd w:id="2"/>
      <w:r w:rsidRPr="00722BAA">
        <w:t xml:space="preserve"> </w:t>
      </w:r>
    </w:p>
    <w:p w14:paraId="73AF5213" w14:textId="77777777" w:rsidR="00425CB7" w:rsidRPr="00722BAA" w:rsidRDefault="00425CB7" w:rsidP="00722BAA">
      <w:pPr>
        <w:spacing w:after="0" w:line="480" w:lineRule="auto"/>
        <w:ind w:firstLine="720"/>
        <w:jc w:val="both"/>
        <w:rPr>
          <w:rFonts w:ascii="Times New Roman" w:hAnsi="Times New Roman" w:cs="Times New Roman"/>
          <w:sz w:val="24"/>
          <w:szCs w:val="24"/>
        </w:rPr>
      </w:pPr>
      <w:r w:rsidRPr="00A06AAB">
        <w:rPr>
          <w:rFonts w:ascii="Times New Roman" w:hAnsi="Times New Roman" w:cs="Times New Roman"/>
          <w:sz w:val="24"/>
          <w:szCs w:val="24"/>
        </w:rPr>
        <w:t xml:space="preserve">In the Introduction to his major philosophical work, </w:t>
      </w:r>
      <w:r w:rsidRPr="00722BAA">
        <w:rPr>
          <w:rFonts w:ascii="Times New Roman" w:hAnsi="Times New Roman" w:cs="Times New Roman"/>
          <w:i/>
          <w:sz w:val="24"/>
          <w:szCs w:val="24"/>
        </w:rPr>
        <w:t>Insight</w:t>
      </w:r>
      <w:r w:rsidRPr="00722BAA">
        <w:rPr>
          <w:rFonts w:ascii="Times New Roman" w:hAnsi="Times New Roman" w:cs="Times New Roman"/>
          <w:sz w:val="24"/>
          <w:szCs w:val="24"/>
        </w:rPr>
        <w:t>, Lonergan</w:t>
      </w:r>
      <w:r w:rsidRPr="00A06AAB">
        <w:rPr>
          <w:rFonts w:ascii="Times New Roman" w:hAnsi="Times New Roman" w:cs="Times New Roman"/>
          <w:sz w:val="24"/>
          <w:szCs w:val="24"/>
        </w:rPr>
        <w:t xml:space="preserve"> (1992) states that his concern is not with the existence of knowledge or with what is known but with the structure of knowing and with the personal appropriation of the dynamic and recurrent operative structure of cognitional activity as a method of coming to terms with oneself as a knower. Lonergan says of </w:t>
      </w:r>
      <w:r w:rsidRPr="00A06AAB">
        <w:rPr>
          <w:rFonts w:ascii="Times New Roman" w:hAnsi="Times New Roman" w:cs="Times New Roman"/>
          <w:i/>
          <w:sz w:val="24"/>
          <w:szCs w:val="24"/>
        </w:rPr>
        <w:t>Insight</w:t>
      </w:r>
      <w:r w:rsidRPr="00A06AAB">
        <w:rPr>
          <w:rFonts w:ascii="Times New Roman" w:hAnsi="Times New Roman" w:cs="Times New Roman"/>
          <w:sz w:val="24"/>
          <w:szCs w:val="24"/>
        </w:rPr>
        <w:t>,</w:t>
      </w:r>
    </w:p>
    <w:p w14:paraId="27EC8822" w14:textId="77777777" w:rsidR="00425CB7" w:rsidRPr="00A6201A" w:rsidRDefault="00425CB7" w:rsidP="00722BAA">
      <w:pPr>
        <w:spacing w:after="0" w:line="480" w:lineRule="auto"/>
        <w:ind w:left="720"/>
        <w:jc w:val="both"/>
        <w:rPr>
          <w:rFonts w:ascii="Times New Roman" w:hAnsi="Times New Roman" w:cs="Times New Roman"/>
        </w:rPr>
      </w:pPr>
      <w:r w:rsidRPr="007A3D7E">
        <w:rPr>
          <w:rFonts w:ascii="Times New Roman" w:hAnsi="Times New Roman" w:cs="Times New Roman"/>
        </w:rPr>
        <w:t>“</w:t>
      </w:r>
      <w:r w:rsidRPr="00A6201A">
        <w:rPr>
          <w:rFonts w:ascii="Times New Roman" w:hAnsi="Times New Roman" w:cs="Times New Roman"/>
        </w:rPr>
        <w:t>The present work is not to be read as though it described some distant region of the globe which the reader never visited, or some strange and mystical experience which the reader never shared. It is an account of knowledge. Though I cannot recall to each reader his personal experience, he can do so for himself and thereby pluck my general phrases from the dim world of thought to set them in the pulsing flow of life</w:t>
      </w:r>
      <w:r w:rsidRPr="007A3D7E">
        <w:rPr>
          <w:rFonts w:ascii="Times New Roman" w:hAnsi="Times New Roman" w:cs="Times New Roman"/>
        </w:rPr>
        <w:t xml:space="preserve">” </w:t>
      </w:r>
      <w:r w:rsidRPr="00A6201A">
        <w:rPr>
          <w:rFonts w:ascii="Times New Roman" w:hAnsi="Times New Roman" w:cs="Times New Roman"/>
        </w:rPr>
        <w:t>(1992</w:t>
      </w:r>
      <w:r w:rsidRPr="007A3D7E">
        <w:rPr>
          <w:rFonts w:ascii="Times New Roman" w:hAnsi="Times New Roman" w:cs="Times New Roman"/>
        </w:rPr>
        <w:t>, p.</w:t>
      </w:r>
      <w:r w:rsidRPr="00A6201A">
        <w:rPr>
          <w:rFonts w:ascii="Times New Roman" w:hAnsi="Times New Roman" w:cs="Times New Roman"/>
        </w:rPr>
        <w:t>13).</w:t>
      </w:r>
    </w:p>
    <w:p w14:paraId="382F431D" w14:textId="77777777" w:rsidR="00425CB7" w:rsidRPr="00722BAA" w:rsidRDefault="00425CB7" w:rsidP="00722BAA">
      <w:pPr>
        <w:spacing w:after="0" w:line="480" w:lineRule="auto"/>
        <w:jc w:val="both"/>
        <w:rPr>
          <w:rFonts w:ascii="Times New Roman" w:hAnsi="Times New Roman" w:cs="Times New Roman"/>
          <w:sz w:val="24"/>
          <w:szCs w:val="24"/>
        </w:rPr>
      </w:pPr>
      <w:r w:rsidRPr="00722BAA">
        <w:rPr>
          <w:rFonts w:ascii="Times New Roman" w:hAnsi="Times New Roman" w:cs="Times New Roman"/>
          <w:sz w:val="24"/>
          <w:szCs w:val="24"/>
        </w:rPr>
        <w:t>In Lonergan’s framing, the structure of human knowing and acting is an invariant heuristic process comprising three operations—experience, understanding, and judgement—with decision and action (Lonergan, 1992; Cronin, 2017).</w:t>
      </w:r>
    </w:p>
    <w:p w14:paraId="082E834F" w14:textId="77777777"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b/>
          <w:bCs/>
          <w:sz w:val="24"/>
          <w:szCs w:val="24"/>
        </w:rPr>
        <w:t xml:space="preserve">Experience: </w:t>
      </w:r>
      <w:r w:rsidRPr="00722BAA">
        <w:rPr>
          <w:rFonts w:ascii="Times New Roman" w:hAnsi="Times New Roman" w:cs="Times New Roman"/>
          <w:sz w:val="24"/>
          <w:szCs w:val="24"/>
        </w:rPr>
        <w:t>Experience occurs at the empirical level of consciousness and involves the interaction of inner and outer events. We not only see, hear, smell, taste, touch, imagine, remember, feel, and think, but we can also experience ourselves doing these things. That is, we are aware of ourselves as seeing, hearing, thinking, feeling, remembering, and imagining.</w:t>
      </w:r>
    </w:p>
    <w:p w14:paraId="7B702405" w14:textId="77777777"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b/>
          <w:bCs/>
          <w:sz w:val="24"/>
          <w:szCs w:val="24"/>
        </w:rPr>
        <w:t xml:space="preserve">Insight/Understanding: </w:t>
      </w:r>
      <w:r w:rsidRPr="00722BAA">
        <w:rPr>
          <w:rFonts w:ascii="Times New Roman" w:hAnsi="Times New Roman" w:cs="Times New Roman"/>
          <w:sz w:val="24"/>
          <w:szCs w:val="24"/>
        </w:rPr>
        <w:t>Understanding is the act of grasping a pattern in data. There are no recipes, rules, or procedures that inevitably lead to insights. The achievement of insight is unpredictable. It may occur suddenly or more gradually, as in the dramatic “aha” moment. The search for understanding is intelligent and focused on a question or problem. It is one thing to have an insight, and quite another to clearly express what has been understood.</w:t>
      </w:r>
    </w:p>
    <w:p w14:paraId="1822C81C" w14:textId="77777777"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 xml:space="preserve">Insights recur and accumulate, and the habit of understanding develops over time. We continuously seek to transform ourselves from questioners into “understanders” by coming to </w:t>
      </w:r>
      <w:r w:rsidRPr="00722BAA">
        <w:rPr>
          <w:rFonts w:ascii="Times New Roman" w:hAnsi="Times New Roman" w:cs="Times New Roman"/>
          <w:sz w:val="24"/>
          <w:szCs w:val="24"/>
        </w:rPr>
        <w:lastRenderedPageBreak/>
        <w:t>understand our own activity of understanding. Accordingly, Lonergan (1992) identifies five key elements of insight:</w:t>
      </w:r>
    </w:p>
    <w:p w14:paraId="09638A0E" w14:textId="77777777" w:rsidR="00425CB7" w:rsidRPr="00722BAA" w:rsidRDefault="00425CB7" w:rsidP="00722BAA">
      <w:pPr>
        <w:numPr>
          <w:ilvl w:val="0"/>
          <w:numId w:val="14"/>
        </w:numPr>
        <w:spacing w:after="0" w:line="480" w:lineRule="auto"/>
        <w:jc w:val="both"/>
        <w:rPr>
          <w:rFonts w:ascii="Times New Roman" w:hAnsi="Times New Roman" w:cs="Times New Roman"/>
          <w:sz w:val="24"/>
          <w:szCs w:val="24"/>
        </w:rPr>
      </w:pPr>
      <w:r w:rsidRPr="00722BAA">
        <w:rPr>
          <w:rFonts w:ascii="Times New Roman" w:hAnsi="Times New Roman" w:cs="Times New Roman"/>
          <w:sz w:val="24"/>
          <w:szCs w:val="24"/>
        </w:rPr>
        <w:t>Insight comes as a release from the tension of inquiry. It arises because we are questioning and searching for something that puzzles us. Archimedes gained his insight while trying to solve a problem posed by the king.</w:t>
      </w:r>
    </w:p>
    <w:p w14:paraId="4AB3F12F" w14:textId="77777777" w:rsidR="00425CB7" w:rsidRPr="00722BAA" w:rsidRDefault="00425CB7" w:rsidP="00722BAA">
      <w:pPr>
        <w:numPr>
          <w:ilvl w:val="0"/>
          <w:numId w:val="14"/>
        </w:numPr>
        <w:spacing w:after="0" w:line="480" w:lineRule="auto"/>
        <w:jc w:val="both"/>
        <w:rPr>
          <w:rFonts w:ascii="Times New Roman" w:hAnsi="Times New Roman" w:cs="Times New Roman"/>
          <w:sz w:val="24"/>
          <w:szCs w:val="24"/>
        </w:rPr>
      </w:pPr>
      <w:r w:rsidRPr="00722BAA">
        <w:rPr>
          <w:rFonts w:ascii="Times New Roman" w:hAnsi="Times New Roman" w:cs="Times New Roman"/>
          <w:sz w:val="24"/>
          <w:szCs w:val="24"/>
        </w:rPr>
        <w:t>Insight comes suddenly and unexpectedly. Archimedes was relaxing in the baths when the insight struck—he was not in the contemplative posture of Rodin’s “The Thinker.”</w:t>
      </w:r>
    </w:p>
    <w:p w14:paraId="74387774" w14:textId="77777777" w:rsidR="00425CB7" w:rsidRPr="00722BAA" w:rsidRDefault="00425CB7" w:rsidP="00722BAA">
      <w:pPr>
        <w:numPr>
          <w:ilvl w:val="0"/>
          <w:numId w:val="14"/>
        </w:numPr>
        <w:spacing w:after="0" w:line="480" w:lineRule="auto"/>
        <w:jc w:val="both"/>
        <w:rPr>
          <w:rFonts w:ascii="Times New Roman" w:hAnsi="Times New Roman" w:cs="Times New Roman"/>
          <w:sz w:val="24"/>
          <w:szCs w:val="24"/>
        </w:rPr>
      </w:pPr>
      <w:r w:rsidRPr="00722BAA">
        <w:rPr>
          <w:rFonts w:ascii="Times New Roman" w:hAnsi="Times New Roman" w:cs="Times New Roman"/>
          <w:sz w:val="24"/>
          <w:szCs w:val="24"/>
        </w:rPr>
        <w:t>Insight is a function not of outer circumstances, but of inner conditions. Others were also in the baths that day, but only Archimedes received the insight, because he alone was struggling with the problem.</w:t>
      </w:r>
    </w:p>
    <w:p w14:paraId="354BA61C" w14:textId="77777777" w:rsidR="00425CB7" w:rsidRPr="00722BAA" w:rsidRDefault="00425CB7" w:rsidP="00722BAA">
      <w:pPr>
        <w:numPr>
          <w:ilvl w:val="0"/>
          <w:numId w:val="14"/>
        </w:numPr>
        <w:spacing w:after="0" w:line="480" w:lineRule="auto"/>
        <w:jc w:val="both"/>
        <w:rPr>
          <w:rFonts w:ascii="Times New Roman" w:hAnsi="Times New Roman" w:cs="Times New Roman"/>
          <w:sz w:val="24"/>
          <w:szCs w:val="24"/>
        </w:rPr>
      </w:pPr>
      <w:r w:rsidRPr="00722BAA">
        <w:rPr>
          <w:rFonts w:ascii="Times New Roman" w:hAnsi="Times New Roman" w:cs="Times New Roman"/>
          <w:sz w:val="24"/>
          <w:szCs w:val="24"/>
        </w:rPr>
        <w:t>Insight pivots between the concrete and the abstract. For instance, we physically see and use a chair, but also form an abstract concept of “chair” that allows us to recognise others like it. We inquire, conceive, conceptualise, and articulate what we have understood.</w:t>
      </w:r>
    </w:p>
    <w:p w14:paraId="32305B83" w14:textId="77777777" w:rsidR="00425CB7" w:rsidRPr="00722BAA" w:rsidRDefault="00425CB7" w:rsidP="00722BAA">
      <w:pPr>
        <w:numPr>
          <w:ilvl w:val="0"/>
          <w:numId w:val="14"/>
        </w:numPr>
        <w:spacing w:after="0" w:line="480" w:lineRule="auto"/>
        <w:jc w:val="both"/>
        <w:rPr>
          <w:rFonts w:ascii="Times New Roman" w:hAnsi="Times New Roman" w:cs="Times New Roman"/>
          <w:sz w:val="24"/>
          <w:szCs w:val="24"/>
        </w:rPr>
      </w:pPr>
      <w:r w:rsidRPr="00722BAA">
        <w:rPr>
          <w:rFonts w:ascii="Times New Roman" w:hAnsi="Times New Roman" w:cs="Times New Roman"/>
          <w:sz w:val="24"/>
          <w:szCs w:val="24"/>
        </w:rPr>
        <w:t>Insight becomes part of the habitual texture of the mind. Once we understand something, it is hard to recall how it was ever puzzling. What was once incoherent now appears simple and obvious.</w:t>
      </w:r>
    </w:p>
    <w:p w14:paraId="0433742E" w14:textId="77777777" w:rsidR="00425CB7" w:rsidRPr="00722BAA" w:rsidRDefault="00425CB7" w:rsidP="00722BAA">
      <w:pPr>
        <w:spacing w:after="0" w:line="480" w:lineRule="auto"/>
        <w:jc w:val="both"/>
        <w:rPr>
          <w:rFonts w:ascii="Times New Roman" w:hAnsi="Times New Roman" w:cs="Times New Roman"/>
          <w:sz w:val="24"/>
          <w:szCs w:val="24"/>
        </w:rPr>
      </w:pPr>
      <w:r w:rsidRPr="00722BAA">
        <w:rPr>
          <w:rFonts w:ascii="Times New Roman" w:hAnsi="Times New Roman" w:cs="Times New Roman"/>
          <w:sz w:val="24"/>
          <w:szCs w:val="24"/>
        </w:rPr>
        <w:t>Insights are interrelated. They accumulate, trigger one another, and extend our understanding. Memory plays a key role, as insights often connect present experience to past events. They can also expose the limitations of earlier understandings, prompting the emergence of higher-level viewpoints.</w:t>
      </w:r>
    </w:p>
    <w:p w14:paraId="44FCB60B" w14:textId="77777777"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b/>
          <w:bCs/>
          <w:sz w:val="24"/>
          <w:szCs w:val="24"/>
        </w:rPr>
        <w:t xml:space="preserve">Judgement: </w:t>
      </w:r>
      <w:r w:rsidRPr="00722BAA">
        <w:rPr>
          <w:rFonts w:ascii="Times New Roman" w:hAnsi="Times New Roman" w:cs="Times New Roman"/>
          <w:sz w:val="24"/>
          <w:szCs w:val="24"/>
        </w:rPr>
        <w:t xml:space="preserve">While insights are common, they are not always correct. We must evaluate whether an insight fits the evidence. This is the work of judgement—a reflective process where we ask, “Is it so?” We marshal and weigh evidence to assess whether a conclusion is warranted. This occurs at the rational level of consciousness. Judgement often proceeds conditionally: if </w:t>
      </w:r>
      <w:r w:rsidRPr="00722BAA">
        <w:rPr>
          <w:rFonts w:ascii="Times New Roman" w:hAnsi="Times New Roman" w:cs="Times New Roman"/>
          <w:sz w:val="24"/>
          <w:szCs w:val="24"/>
        </w:rPr>
        <w:lastRenderedPageBreak/>
        <w:t>relevant conditions are met, it is reasonable to affirm an insight. Sometimes we must weigh conflicting judgements or defer decision due to insufficient evidence. We may also make provisional judgements, to be revised later. Judgements draw on prior judgements. New ones refine or critique earlier ones, and together they form a learning trajectory. Over time, we build the capacity to make sound judgements and to recognise our biases (Kahneman, 2011).</w:t>
      </w:r>
    </w:p>
    <w:p w14:paraId="2DE099B7" w14:textId="77777777"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Consider the recurring methodological question: “</w:t>
      </w:r>
      <w:r w:rsidRPr="00722BAA">
        <w:rPr>
          <w:rFonts w:ascii="Times New Roman" w:hAnsi="Times New Roman" w:cs="Times New Roman"/>
          <w:i/>
          <w:iCs/>
          <w:sz w:val="24"/>
          <w:szCs w:val="24"/>
        </w:rPr>
        <w:t>How do you know when you have enough data?</w:t>
      </w:r>
      <w:r w:rsidRPr="00722BAA">
        <w:rPr>
          <w:rFonts w:ascii="Times New Roman" w:hAnsi="Times New Roman" w:cs="Times New Roman"/>
          <w:sz w:val="24"/>
          <w:szCs w:val="24"/>
        </w:rPr>
        <w:t>” This is ultimately a question of judgement. Dreyfus and Dreyfus (1980) illustrate how, through experience, the act of knowing evolves from a novice stage to expertise, where decision-making becomes increasingly intuitive and reliable.</w:t>
      </w:r>
    </w:p>
    <w:p w14:paraId="1C75D388" w14:textId="77777777"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b/>
          <w:bCs/>
          <w:sz w:val="24"/>
          <w:szCs w:val="24"/>
        </w:rPr>
        <w:t xml:space="preserve">Decision/Action: </w:t>
      </w:r>
      <w:r w:rsidRPr="00722BAA">
        <w:rPr>
          <w:rFonts w:ascii="Times New Roman" w:hAnsi="Times New Roman" w:cs="Times New Roman"/>
          <w:sz w:val="24"/>
          <w:szCs w:val="24"/>
        </w:rPr>
        <w:t>However, we are not merely knowers but agents who decide and act. Decision-making occurs at the responsible level of consciousness and mirrors the knowing process. We experience a situation, explore potential actions, weigh alternatives, and choose a path. At this level, we reflect on value judgements and take responsibility for aligning our decisions with our knowledge. We act according to what we have judged to be the best course, maintaining consistency between knowing and doing.</w:t>
      </w:r>
    </w:p>
    <w:p w14:paraId="6F40B7E9" w14:textId="77777777" w:rsidR="00425CB7" w:rsidRPr="00722BAA" w:rsidRDefault="00425CB7" w:rsidP="004F7E57">
      <w:pPr>
        <w:pStyle w:val="Heading2"/>
      </w:pPr>
      <w:bookmarkStart w:id="3" w:name="_Toc197629467"/>
      <w:r w:rsidRPr="00722BAA">
        <w:t xml:space="preserve">A General Empirical </w:t>
      </w:r>
      <w:r w:rsidRPr="004F7E57">
        <w:t>Method</w:t>
      </w:r>
      <w:bookmarkEnd w:id="3"/>
    </w:p>
    <w:p w14:paraId="20DC45A1" w14:textId="77777777"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The above-examined operations of experience, understanding, judgement, and action comprise a general empirical method—which Lonergan considers the authentic enactment of knowing. This general empirical method comprises:</w:t>
      </w:r>
    </w:p>
    <w:p w14:paraId="3D67FF30" w14:textId="77777777" w:rsidR="00425CB7" w:rsidRPr="00722BAA" w:rsidRDefault="00425CB7" w:rsidP="00722BAA">
      <w:pPr>
        <w:numPr>
          <w:ilvl w:val="0"/>
          <w:numId w:val="15"/>
        </w:numPr>
        <w:spacing w:after="0" w:line="480" w:lineRule="auto"/>
        <w:jc w:val="both"/>
        <w:rPr>
          <w:rFonts w:ascii="Times New Roman" w:hAnsi="Times New Roman" w:cs="Times New Roman"/>
          <w:sz w:val="24"/>
          <w:szCs w:val="24"/>
        </w:rPr>
      </w:pPr>
      <w:r w:rsidRPr="00722BAA">
        <w:rPr>
          <w:rFonts w:ascii="Times New Roman" w:hAnsi="Times New Roman" w:cs="Times New Roman"/>
          <w:sz w:val="24"/>
          <w:szCs w:val="24"/>
        </w:rPr>
        <w:t xml:space="preserve">Being </w:t>
      </w:r>
      <w:r w:rsidRPr="00722BAA">
        <w:rPr>
          <w:rFonts w:ascii="Times New Roman" w:hAnsi="Times New Roman" w:cs="Times New Roman"/>
          <w:i/>
          <w:iCs/>
          <w:sz w:val="24"/>
          <w:szCs w:val="24"/>
        </w:rPr>
        <w:t>attentive</w:t>
      </w:r>
      <w:r w:rsidRPr="00722BAA">
        <w:rPr>
          <w:rFonts w:ascii="Times New Roman" w:hAnsi="Times New Roman" w:cs="Times New Roman"/>
          <w:sz w:val="24"/>
          <w:szCs w:val="24"/>
        </w:rPr>
        <w:t xml:space="preserve"> to data of sense and of consciousness (experience)</w:t>
      </w:r>
    </w:p>
    <w:p w14:paraId="59B5BC23" w14:textId="77777777" w:rsidR="00425CB7" w:rsidRPr="00722BAA" w:rsidRDefault="00425CB7" w:rsidP="00722BAA">
      <w:pPr>
        <w:numPr>
          <w:ilvl w:val="0"/>
          <w:numId w:val="15"/>
        </w:numPr>
        <w:spacing w:after="0" w:line="480" w:lineRule="auto"/>
        <w:jc w:val="both"/>
        <w:rPr>
          <w:rFonts w:ascii="Times New Roman" w:hAnsi="Times New Roman" w:cs="Times New Roman"/>
          <w:sz w:val="24"/>
          <w:szCs w:val="24"/>
        </w:rPr>
      </w:pPr>
      <w:r w:rsidRPr="00722BAA">
        <w:rPr>
          <w:rFonts w:ascii="Times New Roman" w:hAnsi="Times New Roman" w:cs="Times New Roman"/>
          <w:sz w:val="24"/>
          <w:szCs w:val="24"/>
        </w:rPr>
        <w:t xml:space="preserve">Being </w:t>
      </w:r>
      <w:r w:rsidRPr="00722BAA">
        <w:rPr>
          <w:rFonts w:ascii="Times New Roman" w:hAnsi="Times New Roman" w:cs="Times New Roman"/>
          <w:i/>
          <w:iCs/>
          <w:sz w:val="24"/>
          <w:szCs w:val="24"/>
        </w:rPr>
        <w:t>intelligent</w:t>
      </w:r>
      <w:r w:rsidRPr="00722BAA">
        <w:rPr>
          <w:rFonts w:ascii="Times New Roman" w:hAnsi="Times New Roman" w:cs="Times New Roman"/>
          <w:sz w:val="24"/>
          <w:szCs w:val="24"/>
        </w:rPr>
        <w:t xml:space="preserve"> in imagining possible explanations of that data (understanding)</w:t>
      </w:r>
    </w:p>
    <w:p w14:paraId="2BFF738B" w14:textId="77777777" w:rsidR="00425CB7" w:rsidRPr="00722BAA" w:rsidRDefault="00425CB7" w:rsidP="00722BAA">
      <w:pPr>
        <w:numPr>
          <w:ilvl w:val="0"/>
          <w:numId w:val="15"/>
        </w:numPr>
        <w:spacing w:after="0" w:line="480" w:lineRule="auto"/>
        <w:jc w:val="both"/>
        <w:rPr>
          <w:rFonts w:ascii="Times New Roman" w:hAnsi="Times New Roman" w:cs="Times New Roman"/>
          <w:sz w:val="24"/>
          <w:szCs w:val="24"/>
        </w:rPr>
      </w:pPr>
      <w:r w:rsidRPr="00722BAA">
        <w:rPr>
          <w:rFonts w:ascii="Times New Roman" w:hAnsi="Times New Roman" w:cs="Times New Roman"/>
          <w:sz w:val="24"/>
          <w:szCs w:val="24"/>
        </w:rPr>
        <w:t xml:space="preserve">Being </w:t>
      </w:r>
      <w:r w:rsidRPr="00722BAA">
        <w:rPr>
          <w:rFonts w:ascii="Times New Roman" w:hAnsi="Times New Roman" w:cs="Times New Roman"/>
          <w:i/>
          <w:iCs/>
          <w:sz w:val="24"/>
          <w:szCs w:val="24"/>
        </w:rPr>
        <w:t>reasonable</w:t>
      </w:r>
      <w:r w:rsidRPr="00722BAA">
        <w:rPr>
          <w:rFonts w:ascii="Times New Roman" w:hAnsi="Times New Roman" w:cs="Times New Roman"/>
          <w:sz w:val="24"/>
          <w:szCs w:val="24"/>
        </w:rPr>
        <w:t xml:space="preserve"> in preferring explanations that best account for the data (judgement)</w:t>
      </w:r>
    </w:p>
    <w:p w14:paraId="02005366" w14:textId="77777777" w:rsidR="00425CB7" w:rsidRPr="00722BAA" w:rsidRDefault="00425CB7" w:rsidP="00722BAA">
      <w:pPr>
        <w:numPr>
          <w:ilvl w:val="0"/>
          <w:numId w:val="15"/>
        </w:numPr>
        <w:spacing w:after="0" w:line="480" w:lineRule="auto"/>
        <w:jc w:val="both"/>
        <w:rPr>
          <w:rFonts w:ascii="Times New Roman" w:hAnsi="Times New Roman" w:cs="Times New Roman"/>
          <w:sz w:val="24"/>
          <w:szCs w:val="24"/>
        </w:rPr>
      </w:pPr>
      <w:r w:rsidRPr="00722BAA">
        <w:rPr>
          <w:rFonts w:ascii="Times New Roman" w:hAnsi="Times New Roman" w:cs="Times New Roman"/>
          <w:sz w:val="24"/>
          <w:szCs w:val="24"/>
        </w:rPr>
        <w:t xml:space="preserve">Being </w:t>
      </w:r>
      <w:r w:rsidRPr="00722BAA">
        <w:rPr>
          <w:rFonts w:ascii="Times New Roman" w:hAnsi="Times New Roman" w:cs="Times New Roman"/>
          <w:i/>
          <w:iCs/>
          <w:sz w:val="24"/>
          <w:szCs w:val="24"/>
        </w:rPr>
        <w:t>responsible</w:t>
      </w:r>
      <w:r w:rsidRPr="00722BAA">
        <w:rPr>
          <w:rFonts w:ascii="Times New Roman" w:hAnsi="Times New Roman" w:cs="Times New Roman"/>
          <w:sz w:val="24"/>
          <w:szCs w:val="24"/>
        </w:rPr>
        <w:t xml:space="preserve"> in what one decides and does (action)</w:t>
      </w:r>
    </w:p>
    <w:p w14:paraId="618C107F" w14:textId="77777777" w:rsidR="00425CB7" w:rsidRPr="00722BAA" w:rsidRDefault="00425CB7" w:rsidP="00722BAA">
      <w:pPr>
        <w:spacing w:after="0" w:line="480" w:lineRule="auto"/>
        <w:jc w:val="both"/>
        <w:rPr>
          <w:rFonts w:ascii="Times New Roman" w:hAnsi="Times New Roman" w:cs="Times New Roman"/>
          <w:sz w:val="24"/>
          <w:szCs w:val="24"/>
        </w:rPr>
      </w:pPr>
      <w:r w:rsidRPr="00722BAA">
        <w:rPr>
          <w:rFonts w:ascii="Times New Roman" w:hAnsi="Times New Roman" w:cs="Times New Roman"/>
          <w:sz w:val="24"/>
          <w:szCs w:val="24"/>
        </w:rPr>
        <w:t xml:space="preserve">Enacting the general empirical method is what researchers, scholars, practitioners and entrepreneurs do. They use their experience, intelligence and reasoning in order to come to </w:t>
      </w:r>
      <w:r w:rsidRPr="00722BAA">
        <w:rPr>
          <w:rFonts w:ascii="Times New Roman" w:hAnsi="Times New Roman" w:cs="Times New Roman"/>
          <w:sz w:val="24"/>
          <w:szCs w:val="24"/>
        </w:rPr>
        <w:lastRenderedPageBreak/>
        <w:t xml:space="preserve">know their own experience, understanding, judgements, decisions and actions and those of the systems with which they engage. </w:t>
      </w:r>
    </w:p>
    <w:p w14:paraId="5561CAEE" w14:textId="77777777" w:rsidR="00425CB7" w:rsidRPr="00722BAA" w:rsidRDefault="00425CB7" w:rsidP="00BB517F">
      <w:pPr>
        <w:pStyle w:val="Heading2"/>
      </w:pPr>
      <w:bookmarkStart w:id="4" w:name="_Toc197629468"/>
      <w:r w:rsidRPr="00722BAA">
        <w:t>Differentiated Consciousness</w:t>
      </w:r>
      <w:bookmarkEnd w:id="4"/>
    </w:p>
    <w:p w14:paraId="0B41C1BB" w14:textId="77777777" w:rsidR="00844F6B"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 xml:space="preserve">Human knowing is polymorphic: it operates in different modes in different settings (Lonergan, 1992; 2004). Heron and Reason (1997) have expressed it as an “extended epistemology”. They present four modes of knowing: </w:t>
      </w:r>
      <w:r w:rsidRPr="001C4319">
        <w:rPr>
          <w:rFonts w:ascii="Times New Roman" w:hAnsi="Times New Roman" w:cs="Times New Roman"/>
          <w:i/>
          <w:iCs/>
          <w:sz w:val="24"/>
          <w:szCs w:val="24"/>
        </w:rPr>
        <w:t>experiential</w:t>
      </w:r>
      <w:r w:rsidRPr="00722BAA">
        <w:rPr>
          <w:rFonts w:ascii="Times New Roman" w:hAnsi="Times New Roman" w:cs="Times New Roman"/>
          <w:sz w:val="24"/>
          <w:szCs w:val="24"/>
        </w:rPr>
        <w:t xml:space="preserve">, </w:t>
      </w:r>
      <w:r w:rsidRPr="001C4319">
        <w:rPr>
          <w:rFonts w:ascii="Times New Roman" w:hAnsi="Times New Roman" w:cs="Times New Roman"/>
          <w:i/>
          <w:iCs/>
          <w:sz w:val="24"/>
          <w:szCs w:val="24"/>
        </w:rPr>
        <w:t>presentational</w:t>
      </w:r>
      <w:r w:rsidRPr="00722BAA">
        <w:rPr>
          <w:rFonts w:ascii="Times New Roman" w:hAnsi="Times New Roman" w:cs="Times New Roman"/>
          <w:sz w:val="24"/>
          <w:szCs w:val="24"/>
        </w:rPr>
        <w:t xml:space="preserve">, </w:t>
      </w:r>
      <w:r w:rsidRPr="001C4319">
        <w:rPr>
          <w:rFonts w:ascii="Times New Roman" w:hAnsi="Times New Roman" w:cs="Times New Roman"/>
          <w:i/>
          <w:iCs/>
          <w:sz w:val="24"/>
          <w:szCs w:val="24"/>
        </w:rPr>
        <w:t>propositional</w:t>
      </w:r>
      <w:r w:rsidRPr="00722BAA">
        <w:rPr>
          <w:rFonts w:ascii="Times New Roman" w:hAnsi="Times New Roman" w:cs="Times New Roman"/>
          <w:sz w:val="24"/>
          <w:szCs w:val="24"/>
        </w:rPr>
        <w:t xml:space="preserve">, and </w:t>
      </w:r>
      <w:r w:rsidRPr="001C4319">
        <w:rPr>
          <w:rFonts w:ascii="Times New Roman" w:hAnsi="Times New Roman" w:cs="Times New Roman"/>
          <w:i/>
          <w:iCs/>
          <w:sz w:val="24"/>
          <w:szCs w:val="24"/>
        </w:rPr>
        <w:t>practical</w:t>
      </w:r>
      <w:r w:rsidRPr="00722BAA">
        <w:rPr>
          <w:rFonts w:ascii="Times New Roman" w:hAnsi="Times New Roman" w:cs="Times New Roman"/>
          <w:sz w:val="24"/>
          <w:szCs w:val="24"/>
        </w:rPr>
        <w:t xml:space="preserve">. They describe experiential as knowing through direct experience, and presentational as knowing through music, art and literature. Propositional knowing is what we understand as theoretical or scientific knowing, acquired through systematic investigation, and finally, practical knowing as the know-how in completing everyday tasks, dealing with situations as they arise, and discovering solutions that work. </w:t>
      </w:r>
    </w:p>
    <w:p w14:paraId="207F120E" w14:textId="6D6028DC" w:rsidR="00425CB7" w:rsidRPr="00722BAA" w:rsidRDefault="00681B79" w:rsidP="00722BA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These f</w:t>
      </w:r>
      <w:r w:rsidR="00666466">
        <w:rPr>
          <w:rFonts w:ascii="Times New Roman" w:hAnsi="Times New Roman" w:cs="Times New Roman"/>
          <w:sz w:val="24"/>
          <w:szCs w:val="24"/>
        </w:rPr>
        <w:t xml:space="preserve">our forms of knowing </w:t>
      </w:r>
      <w:r>
        <w:rPr>
          <w:rFonts w:ascii="Times New Roman" w:hAnsi="Times New Roman" w:cs="Times New Roman"/>
          <w:sz w:val="24"/>
          <w:szCs w:val="24"/>
        </w:rPr>
        <w:t>can be</w:t>
      </w:r>
      <w:r w:rsidR="00666466">
        <w:rPr>
          <w:rFonts w:ascii="Times New Roman" w:hAnsi="Times New Roman" w:cs="Times New Roman"/>
          <w:sz w:val="24"/>
          <w:szCs w:val="24"/>
        </w:rPr>
        <w:t xml:space="preserve"> strengthened by </w:t>
      </w:r>
      <w:r w:rsidR="00425CB7" w:rsidRPr="00722BAA">
        <w:rPr>
          <w:rFonts w:ascii="Times New Roman" w:hAnsi="Times New Roman" w:cs="Times New Roman"/>
          <w:sz w:val="24"/>
          <w:szCs w:val="24"/>
        </w:rPr>
        <w:t>relational knowing</w:t>
      </w:r>
      <w:r w:rsidR="00BF175E">
        <w:rPr>
          <w:rFonts w:ascii="Times New Roman" w:hAnsi="Times New Roman" w:cs="Times New Roman"/>
          <w:sz w:val="24"/>
          <w:szCs w:val="24"/>
        </w:rPr>
        <w:t xml:space="preserve">, which is </w:t>
      </w:r>
      <w:r w:rsidR="00425CB7" w:rsidRPr="00722BAA">
        <w:rPr>
          <w:rFonts w:ascii="Times New Roman" w:hAnsi="Times New Roman" w:cs="Times New Roman"/>
          <w:sz w:val="24"/>
          <w:szCs w:val="24"/>
        </w:rPr>
        <w:t xml:space="preserve">the knowing we employ in building and maintaining relationships with people. Each mode of knowing is governed by rules and norms appropriate to its own form and has its own criteria for affirming what is so. For instance, the criteria for practical knowing are whether it works; the criteria for science are whether it is based on evidence rigorously gathered and analysed. How we can recognise and value these different forms of knowing in their respective contexts is an issue of differentiated consciousness and which is accessed through </w:t>
      </w:r>
      <w:r w:rsidR="00425CB7" w:rsidRPr="00722BAA">
        <w:rPr>
          <w:rFonts w:ascii="Times New Roman" w:hAnsi="Times New Roman" w:cs="Times New Roman"/>
          <w:i/>
          <w:iCs/>
          <w:sz w:val="24"/>
          <w:szCs w:val="24"/>
        </w:rPr>
        <w:t>interiority</w:t>
      </w:r>
      <w:r w:rsidR="00425CB7" w:rsidRPr="00722BAA">
        <w:rPr>
          <w:rFonts w:ascii="Times New Roman" w:hAnsi="Times New Roman" w:cs="Times New Roman"/>
          <w:sz w:val="24"/>
          <w:szCs w:val="24"/>
        </w:rPr>
        <w:t xml:space="preserve">. </w:t>
      </w:r>
    </w:p>
    <w:p w14:paraId="45E45570" w14:textId="77777777" w:rsidR="00425CB7" w:rsidRPr="00722BAA" w:rsidRDefault="00425CB7" w:rsidP="00BB517F">
      <w:pPr>
        <w:pStyle w:val="Heading2"/>
      </w:pPr>
      <w:bookmarkStart w:id="5" w:name="_Toc197629469"/>
      <w:r w:rsidRPr="00722BAA">
        <w:t>Interiority</w:t>
      </w:r>
      <w:bookmarkEnd w:id="5"/>
    </w:p>
    <w:p w14:paraId="63AE85EC" w14:textId="77777777"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bCs/>
          <w:sz w:val="24"/>
          <w:szCs w:val="24"/>
        </w:rPr>
        <w:t xml:space="preserve">Interiority is a </w:t>
      </w:r>
      <w:r w:rsidRPr="00722BAA">
        <w:rPr>
          <w:rFonts w:ascii="Times New Roman" w:hAnsi="Times New Roman" w:cs="Times New Roman"/>
          <w:sz w:val="24"/>
          <w:szCs w:val="24"/>
        </w:rPr>
        <w:t xml:space="preserve">philosophical term that expresses a way of holding both the outer data of sense with our inner data of consciousness (Cronin, 2017). It is a mark of differentiated consciousness through which we can recognise different realms of knowing, acknowledge the value of each and be able to move from one realm to another as appropriate. For the scholar, differentiating propositional/scientific knowing and practical knowing is typically pertinent. Through interiority we can apply the general empirical method of being attentive to experience, </w:t>
      </w:r>
      <w:r w:rsidRPr="00722BAA">
        <w:rPr>
          <w:rFonts w:ascii="Times New Roman" w:hAnsi="Times New Roman" w:cs="Times New Roman"/>
          <w:sz w:val="24"/>
          <w:szCs w:val="24"/>
        </w:rPr>
        <w:lastRenderedPageBreak/>
        <w:t>intelligent in understanding, reasonable in judging and responsible</w:t>
      </w:r>
      <w:r w:rsidRPr="00722BAA">
        <w:rPr>
          <w:rFonts w:ascii="Times New Roman" w:hAnsi="Times New Roman" w:cs="Times New Roman"/>
          <w:i/>
          <w:sz w:val="24"/>
          <w:szCs w:val="24"/>
        </w:rPr>
        <w:t xml:space="preserve"> </w:t>
      </w:r>
      <w:r w:rsidRPr="00722BAA">
        <w:rPr>
          <w:rFonts w:ascii="Times New Roman" w:hAnsi="Times New Roman" w:cs="Times New Roman"/>
          <w:sz w:val="24"/>
          <w:szCs w:val="24"/>
        </w:rPr>
        <w:t>in</w:t>
      </w:r>
      <w:r w:rsidRPr="00722BAA">
        <w:rPr>
          <w:rFonts w:ascii="Times New Roman" w:hAnsi="Times New Roman" w:cs="Times New Roman"/>
          <w:i/>
          <w:sz w:val="24"/>
          <w:szCs w:val="24"/>
        </w:rPr>
        <w:t xml:space="preserve"> </w:t>
      </w:r>
      <w:r w:rsidRPr="00722BAA">
        <w:rPr>
          <w:rFonts w:ascii="Times New Roman" w:hAnsi="Times New Roman" w:cs="Times New Roman"/>
          <w:sz w:val="24"/>
          <w:szCs w:val="24"/>
        </w:rPr>
        <w:t xml:space="preserve">taking action to the data of consciousness as well as to the data of sense. </w:t>
      </w:r>
    </w:p>
    <w:p w14:paraId="39549F94" w14:textId="3FB480F3"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In the management space, Edgar Schein offers an apt example of interiority (Coghlan, 2024). Reflecting on his life and work, Schein (1993) demonstrated his interiority by portraying himself as an artist</w:t>
      </w:r>
      <w:bookmarkStart w:id="6" w:name="_Hlk135989519"/>
      <w:r w:rsidRPr="00722BAA">
        <w:rPr>
          <w:rFonts w:ascii="Times New Roman" w:hAnsi="Times New Roman" w:cs="Times New Roman"/>
          <w:sz w:val="24"/>
          <w:szCs w:val="24"/>
        </w:rPr>
        <w:t>. He noted that his experience of the traditional model of science was somewhat limiting and depressing</w:t>
      </w:r>
      <w:r w:rsidR="0048406D">
        <w:rPr>
          <w:rFonts w:ascii="Times New Roman" w:hAnsi="Times New Roman" w:cs="Times New Roman"/>
          <w:sz w:val="24"/>
          <w:szCs w:val="24"/>
        </w:rPr>
        <w:t>;</w:t>
      </w:r>
      <w:r w:rsidRPr="00722BAA">
        <w:rPr>
          <w:rFonts w:ascii="Times New Roman" w:hAnsi="Times New Roman" w:cs="Times New Roman"/>
          <w:sz w:val="24"/>
          <w:szCs w:val="24"/>
        </w:rPr>
        <w:t xml:space="preserve"> and </w:t>
      </w:r>
      <w:r w:rsidR="0048406D">
        <w:rPr>
          <w:rFonts w:ascii="Times New Roman" w:hAnsi="Times New Roman" w:cs="Times New Roman"/>
          <w:sz w:val="24"/>
          <w:szCs w:val="24"/>
        </w:rPr>
        <w:t xml:space="preserve">that it </w:t>
      </w:r>
      <w:r w:rsidRPr="00722BAA">
        <w:rPr>
          <w:rFonts w:ascii="Times New Roman" w:hAnsi="Times New Roman" w:cs="Times New Roman"/>
          <w:sz w:val="24"/>
          <w:szCs w:val="24"/>
        </w:rPr>
        <w:t xml:space="preserve">had not influenced him. He reported that what excited him was the ability to represent something that was meaningful to others, and to do so was partly an artistic skill. </w:t>
      </w:r>
      <w:bookmarkEnd w:id="6"/>
      <w:r w:rsidRPr="00722BAA">
        <w:rPr>
          <w:rFonts w:ascii="Times New Roman" w:hAnsi="Times New Roman" w:cs="Times New Roman"/>
          <w:sz w:val="24"/>
          <w:szCs w:val="24"/>
        </w:rPr>
        <w:t xml:space="preserve">He considered that the features of the artist should be regarded as a model for behavioural scientists working with human systems. In seeing artistry in his own work, Schein referred to himself as a creative opportunist, illustrating how insights into phenomena come unexpectedly and how he has creative outbursts when things click. Hence, he </w:t>
      </w:r>
      <w:r w:rsidR="001E07A5">
        <w:rPr>
          <w:rFonts w:ascii="Times New Roman" w:hAnsi="Times New Roman" w:cs="Times New Roman"/>
          <w:sz w:val="24"/>
          <w:szCs w:val="24"/>
        </w:rPr>
        <w:t>ponder</w:t>
      </w:r>
      <w:r w:rsidR="000A3265">
        <w:rPr>
          <w:rFonts w:ascii="Times New Roman" w:hAnsi="Times New Roman" w:cs="Times New Roman"/>
          <w:sz w:val="24"/>
          <w:szCs w:val="24"/>
        </w:rPr>
        <w:t>e</w:t>
      </w:r>
      <w:r w:rsidRPr="00722BAA">
        <w:rPr>
          <w:rFonts w:ascii="Times New Roman" w:hAnsi="Times New Roman" w:cs="Times New Roman"/>
          <w:sz w:val="24"/>
          <w:szCs w:val="24"/>
        </w:rPr>
        <w:t xml:space="preserve">d:  </w:t>
      </w:r>
    </w:p>
    <w:p w14:paraId="7E7AB95E" w14:textId="77777777" w:rsidR="00425CB7" w:rsidRDefault="00425CB7" w:rsidP="00722BAA">
      <w:pPr>
        <w:spacing w:after="0" w:line="480" w:lineRule="auto"/>
        <w:ind w:left="720"/>
        <w:jc w:val="both"/>
        <w:rPr>
          <w:rFonts w:ascii="Times New Roman" w:hAnsi="Times New Roman" w:cs="Times New Roman"/>
          <w:bCs/>
        </w:rPr>
      </w:pPr>
      <w:r w:rsidRPr="007A3D7E">
        <w:rPr>
          <w:rFonts w:ascii="Times New Roman" w:hAnsi="Times New Roman" w:cs="Times New Roman"/>
          <w:bCs/>
        </w:rPr>
        <w:t>“I see ‘artistry’ in my work at several levels. My insight onto phenomena came unexpectedly and often at times when I was not thinking about that phenomena  at all. It was therefore always wise for me to juggle several  intellectual domains at the same time instead of working on one thing until I was finished. I see in my writings the same kinds of ‘problems’ of how to render something that artists talk about. I have creative bursts when everything seems to click and a paper or part of a chapter just flows in an uninterrupted way” (1993, pp. 50-52).</w:t>
      </w:r>
    </w:p>
    <w:p w14:paraId="06BEDDB3" w14:textId="77777777" w:rsidR="007A3D7E" w:rsidRPr="007A3D7E" w:rsidRDefault="007A3D7E" w:rsidP="00722BAA">
      <w:pPr>
        <w:spacing w:after="0" w:line="480" w:lineRule="auto"/>
        <w:ind w:left="720"/>
        <w:jc w:val="both"/>
        <w:rPr>
          <w:rFonts w:ascii="Times New Roman" w:hAnsi="Times New Roman" w:cs="Times New Roman"/>
          <w:bCs/>
          <w:sz w:val="12"/>
          <w:szCs w:val="12"/>
        </w:rPr>
      </w:pPr>
    </w:p>
    <w:p w14:paraId="45264BBA" w14:textId="4C311A8D" w:rsidR="00425CB7" w:rsidRPr="00722BAA" w:rsidRDefault="00425CB7" w:rsidP="00722BAA">
      <w:pPr>
        <w:spacing w:after="0" w:line="480" w:lineRule="auto"/>
        <w:jc w:val="both"/>
        <w:rPr>
          <w:rFonts w:ascii="Times New Roman" w:hAnsi="Times New Roman" w:cs="Times New Roman"/>
          <w:bCs/>
          <w:sz w:val="24"/>
          <w:szCs w:val="24"/>
        </w:rPr>
      </w:pPr>
      <w:r w:rsidRPr="00722BAA">
        <w:rPr>
          <w:rFonts w:ascii="Times New Roman" w:hAnsi="Times New Roman" w:cs="Times New Roman"/>
          <w:sz w:val="24"/>
          <w:szCs w:val="24"/>
        </w:rPr>
        <w:t xml:space="preserve">Similarly, </w:t>
      </w:r>
      <w:r w:rsidRPr="00722BAA">
        <w:rPr>
          <w:rFonts w:ascii="Times New Roman" w:hAnsi="Times New Roman" w:cs="Times New Roman"/>
          <w:bCs/>
          <w:sz w:val="24"/>
          <w:szCs w:val="24"/>
        </w:rPr>
        <w:t xml:space="preserve">Shani and Coghlan (2021), in their review of action research studies in the fields of management and organisational scholarship, adopted an interiority approach. Rather than taking an impersonal analytic approach to their review of published works, they reported how they </w:t>
      </w:r>
      <w:r w:rsidRPr="00722BAA">
        <w:rPr>
          <w:rFonts w:ascii="Times New Roman" w:hAnsi="Times New Roman" w:cs="Times New Roman"/>
          <w:sz w:val="24"/>
          <w:szCs w:val="24"/>
        </w:rPr>
        <w:t>experienced, understood and judged the outputs of action research in business and management</w:t>
      </w:r>
      <w:r w:rsidR="00C97E28">
        <w:rPr>
          <w:rFonts w:ascii="Times New Roman" w:hAnsi="Times New Roman" w:cs="Times New Roman"/>
          <w:sz w:val="24"/>
          <w:szCs w:val="24"/>
        </w:rPr>
        <w:t xml:space="preserve">. Next, </w:t>
      </w:r>
      <w:r w:rsidRPr="00722BAA">
        <w:rPr>
          <w:rFonts w:ascii="Times New Roman" w:hAnsi="Times New Roman" w:cs="Times New Roman"/>
          <w:sz w:val="24"/>
          <w:szCs w:val="24"/>
        </w:rPr>
        <w:t>they invited readers to engage similarly in their interiority to reflect on their assumptions, questions and insights in coming to judgement about the state of the field and its future.</w:t>
      </w:r>
    </w:p>
    <w:p w14:paraId="6933ECB8" w14:textId="5F9C2C89" w:rsidR="00425CB7" w:rsidRPr="00722BAA" w:rsidRDefault="00425CB7" w:rsidP="004F7E57">
      <w:pPr>
        <w:pStyle w:val="Heading1"/>
      </w:pPr>
      <w:bookmarkStart w:id="7" w:name="_Toc197527208"/>
      <w:bookmarkStart w:id="8" w:name="_Toc197629470"/>
      <w:r w:rsidRPr="00722BAA">
        <w:lastRenderedPageBreak/>
        <w:t xml:space="preserve">Reclaiming Interiority in Management </w:t>
      </w:r>
      <w:bookmarkEnd w:id="7"/>
      <w:bookmarkEnd w:id="8"/>
      <w:r w:rsidR="008F4442">
        <w:t>Scholarship</w:t>
      </w:r>
      <w:r w:rsidRPr="00722BAA">
        <w:t xml:space="preserve"> </w:t>
      </w:r>
    </w:p>
    <w:p w14:paraId="080D39FF" w14:textId="77777777"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 xml:space="preserve">If the structure of human knowing invariably involves the knower’s interiority operations, why is this often neglected in practice? In contemporary scholarship, especially in the social sciences, prevailing research training has tended to emphasise </w:t>
      </w:r>
      <w:r w:rsidRPr="00722BAA">
        <w:rPr>
          <w:rFonts w:ascii="Times New Roman" w:hAnsi="Times New Roman" w:cs="Times New Roman"/>
          <w:i/>
          <w:iCs/>
          <w:sz w:val="24"/>
          <w:szCs w:val="24"/>
        </w:rPr>
        <w:t>technique</w:t>
      </w:r>
      <w:r w:rsidRPr="00722BAA">
        <w:rPr>
          <w:rFonts w:ascii="Times New Roman" w:hAnsi="Times New Roman" w:cs="Times New Roman"/>
          <w:sz w:val="24"/>
          <w:szCs w:val="24"/>
        </w:rPr>
        <w:t xml:space="preserve"> over </w:t>
      </w:r>
      <w:r w:rsidRPr="00722BAA">
        <w:rPr>
          <w:rFonts w:ascii="Times New Roman" w:hAnsi="Times New Roman" w:cs="Times New Roman"/>
          <w:i/>
          <w:iCs/>
          <w:sz w:val="24"/>
          <w:szCs w:val="24"/>
        </w:rPr>
        <w:t>reflection</w:t>
      </w:r>
      <w:r w:rsidRPr="00722BAA">
        <w:rPr>
          <w:rFonts w:ascii="Times New Roman" w:hAnsi="Times New Roman" w:cs="Times New Roman"/>
          <w:sz w:val="24"/>
          <w:szCs w:val="24"/>
        </w:rPr>
        <w:t xml:space="preserve">. Doctoral students learn how to design studies, gather and analyse data, and build theoretical models. These are essential skills, yet explicit attention is often missing to what Gearty and Marshall (2021) refer to as the </w:t>
      </w:r>
      <w:r w:rsidRPr="00722BAA">
        <w:rPr>
          <w:rFonts w:ascii="Times New Roman" w:hAnsi="Times New Roman" w:cs="Times New Roman"/>
          <w:i/>
          <w:iCs/>
          <w:sz w:val="24"/>
          <w:szCs w:val="24"/>
        </w:rPr>
        <w:t>inner arc</w:t>
      </w:r>
      <w:r w:rsidRPr="00722BAA">
        <w:rPr>
          <w:rFonts w:ascii="Times New Roman" w:hAnsi="Times New Roman" w:cs="Times New Roman"/>
          <w:sz w:val="24"/>
          <w:szCs w:val="24"/>
        </w:rPr>
        <w:t xml:space="preserve"> of research work. We train competent analysts, but not necessarily reflective </w:t>
      </w:r>
      <w:r w:rsidRPr="00722BAA">
        <w:rPr>
          <w:rFonts w:ascii="Times New Roman" w:hAnsi="Times New Roman" w:cs="Times New Roman"/>
          <w:i/>
          <w:iCs/>
          <w:sz w:val="24"/>
          <w:szCs w:val="24"/>
        </w:rPr>
        <w:t>thinkers</w:t>
      </w:r>
      <w:r w:rsidRPr="00722BAA">
        <w:rPr>
          <w:rFonts w:ascii="Times New Roman" w:hAnsi="Times New Roman" w:cs="Times New Roman"/>
          <w:sz w:val="24"/>
          <w:szCs w:val="24"/>
        </w:rPr>
        <w:t xml:space="preserve"> who understand their own cognitive processes. As a result, researchers may follow methodological protocols without recognising how much relies on their subjective judgement calls. The result is a kind of hidden “black box” in which insights and decisions appear mysteriously, uncaptured by our official methodologies. Schön (1987) famously called this unarticulated framework a researcher carries, their </w:t>
      </w:r>
      <w:r w:rsidRPr="00722BAA">
        <w:rPr>
          <w:rFonts w:ascii="Times New Roman" w:hAnsi="Times New Roman" w:cs="Times New Roman"/>
          <w:i/>
          <w:iCs/>
          <w:sz w:val="24"/>
          <w:szCs w:val="24"/>
        </w:rPr>
        <w:t>tacit epistemology</w:t>
      </w:r>
      <w:r w:rsidRPr="00722BAA">
        <w:rPr>
          <w:rFonts w:ascii="Times New Roman" w:hAnsi="Times New Roman" w:cs="Times New Roman"/>
          <w:sz w:val="24"/>
          <w:szCs w:val="24"/>
        </w:rPr>
        <w:t xml:space="preserve"> – an implicit theory of how to know, which guides their practice without them being fully aware of it. We contend that it is time to bring this tacit dimension into the open. In other words, scholars need to </w:t>
      </w:r>
      <w:r w:rsidRPr="00722BAA">
        <w:rPr>
          <w:rFonts w:ascii="Times New Roman" w:hAnsi="Times New Roman" w:cs="Times New Roman"/>
          <w:i/>
          <w:iCs/>
          <w:sz w:val="24"/>
          <w:szCs w:val="24"/>
        </w:rPr>
        <w:t>reclaim interiority</w:t>
      </w:r>
      <w:r w:rsidRPr="00722BAA">
        <w:rPr>
          <w:rFonts w:ascii="Times New Roman" w:hAnsi="Times New Roman" w:cs="Times New Roman"/>
          <w:sz w:val="24"/>
          <w:szCs w:val="24"/>
        </w:rPr>
        <w:t xml:space="preserve"> – to turn attention to their own knowing as an object of inquiry and source of insight.</w:t>
      </w:r>
    </w:p>
    <w:p w14:paraId="7E76955E" w14:textId="02F78E73" w:rsidR="00425CB7" w:rsidRPr="00722BAA" w:rsidRDefault="00425CB7" w:rsidP="00722BAA">
      <w:pPr>
        <w:spacing w:after="0" w:line="480" w:lineRule="auto"/>
        <w:ind w:firstLine="720"/>
        <w:jc w:val="both"/>
        <w:rPr>
          <w:rFonts w:ascii="Times New Roman" w:hAnsi="Times New Roman" w:cs="Times New Roman"/>
          <w:sz w:val="24"/>
          <w:szCs w:val="24"/>
        </w:rPr>
      </w:pPr>
      <w:bookmarkStart w:id="9" w:name="_Hlk55465633"/>
      <w:r w:rsidRPr="00A07C39">
        <w:rPr>
          <w:rFonts w:ascii="Times New Roman" w:hAnsi="Times New Roman" w:cs="Times New Roman"/>
          <w:sz w:val="24"/>
          <w:szCs w:val="24"/>
        </w:rPr>
        <w:t xml:space="preserve">In their exploration of the developments of the </w:t>
      </w:r>
      <w:r w:rsidRPr="00722BAA">
        <w:rPr>
          <w:rFonts w:ascii="Times New Roman" w:hAnsi="Times New Roman" w:cs="Times New Roman"/>
          <w:sz w:val="24"/>
          <w:szCs w:val="24"/>
        </w:rPr>
        <w:t>philosophies of</w:t>
      </w:r>
      <w:r w:rsidRPr="00A07C39">
        <w:rPr>
          <w:rFonts w:ascii="Times New Roman" w:hAnsi="Times New Roman" w:cs="Times New Roman"/>
          <w:sz w:val="24"/>
          <w:szCs w:val="24"/>
        </w:rPr>
        <w:t xml:space="preserve"> social science, Delanty and Strydom (2003) note a move away from any intra-disciplinary philosophical debate and towards the applications of social science (i.e. questions of knowing, of practice, and of societal </w:t>
      </w:r>
      <w:r w:rsidRPr="00576ED9">
        <w:rPr>
          <w:rFonts w:ascii="Times New Roman" w:hAnsi="Times New Roman" w:cs="Times New Roman"/>
          <w:color w:val="000000" w:themeColor="text1"/>
          <w:sz w:val="24"/>
          <w:szCs w:val="24"/>
        </w:rPr>
        <w:t xml:space="preserve">structures and cultural processes that influence social science research). </w:t>
      </w:r>
      <w:bookmarkStart w:id="10" w:name="_Hlk133927363"/>
      <w:bookmarkEnd w:id="9"/>
      <w:r w:rsidRPr="00576ED9">
        <w:rPr>
          <w:rFonts w:ascii="Times New Roman" w:hAnsi="Times New Roman" w:cs="Times New Roman"/>
          <w:color w:val="000000" w:themeColor="text1"/>
          <w:sz w:val="24"/>
          <w:szCs w:val="24"/>
        </w:rPr>
        <w:t>They conclude that within this epistemological turn, challenges to conventional scientific truth tests—those meant to distinguish valid, reliable facts from opinion or fiction—render such tests ineffective. Instead, the quality of knowledge is assessed based on the reflexivity of the actors involved, rather than on the empirical independence of the facts produced. Coghlan</w:t>
      </w:r>
      <w:r w:rsidR="003F7FB2">
        <w:rPr>
          <w:rFonts w:ascii="Times New Roman" w:hAnsi="Times New Roman" w:cs="Times New Roman"/>
          <w:color w:val="000000" w:themeColor="text1"/>
          <w:sz w:val="24"/>
          <w:szCs w:val="24"/>
        </w:rPr>
        <w:t xml:space="preserve"> et al.</w:t>
      </w:r>
      <w:r w:rsidRPr="00576ED9">
        <w:rPr>
          <w:rFonts w:ascii="Times New Roman" w:hAnsi="Times New Roman" w:cs="Times New Roman"/>
          <w:color w:val="000000" w:themeColor="text1"/>
          <w:sz w:val="24"/>
          <w:szCs w:val="24"/>
        </w:rPr>
        <w:t xml:space="preserve"> (2019) support this perspective through </w:t>
      </w:r>
      <w:r w:rsidR="003F7FB2">
        <w:rPr>
          <w:rFonts w:ascii="Times New Roman" w:hAnsi="Times New Roman" w:cs="Times New Roman"/>
          <w:color w:val="000000" w:themeColor="text1"/>
          <w:sz w:val="24"/>
          <w:szCs w:val="24"/>
        </w:rPr>
        <w:t>their</w:t>
      </w:r>
      <w:r w:rsidRPr="00576ED9">
        <w:rPr>
          <w:rFonts w:ascii="Times New Roman" w:hAnsi="Times New Roman" w:cs="Times New Roman"/>
          <w:color w:val="000000" w:themeColor="text1"/>
          <w:sz w:val="24"/>
          <w:szCs w:val="24"/>
        </w:rPr>
        <w:t xml:space="preserve"> emphasis on the notion of interiority.</w:t>
      </w:r>
    </w:p>
    <w:bookmarkEnd w:id="10"/>
    <w:p w14:paraId="264D3E05" w14:textId="10AE26F0"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lastRenderedPageBreak/>
        <w:t xml:space="preserve">Some movements within social sciences are already </w:t>
      </w:r>
      <w:r w:rsidR="00036B65">
        <w:rPr>
          <w:rFonts w:ascii="Times New Roman" w:hAnsi="Times New Roman" w:cs="Times New Roman"/>
          <w:sz w:val="24"/>
          <w:szCs w:val="24"/>
        </w:rPr>
        <w:t>advancing</w:t>
      </w:r>
      <w:r w:rsidRPr="00722BAA">
        <w:rPr>
          <w:rFonts w:ascii="Times New Roman" w:hAnsi="Times New Roman" w:cs="Times New Roman"/>
          <w:sz w:val="24"/>
          <w:szCs w:val="24"/>
        </w:rPr>
        <w:t xml:space="preserve"> in this direction. The tradition of reflective practice in management learning and education argues that professionals (including managers and researchers) improve by systematically reflecting on their experiences and assumptions</w:t>
      </w:r>
      <w:r w:rsidR="009803AC">
        <w:rPr>
          <w:rFonts w:ascii="Times New Roman" w:hAnsi="Times New Roman" w:cs="Times New Roman"/>
          <w:sz w:val="24"/>
          <w:szCs w:val="24"/>
        </w:rPr>
        <w:t xml:space="preserve"> (</w:t>
      </w:r>
      <w:r w:rsidR="009803AC" w:rsidRPr="00722BAA">
        <w:rPr>
          <w:rFonts w:ascii="Times New Roman" w:hAnsi="Times New Roman" w:cs="Times New Roman"/>
          <w:color w:val="222222"/>
          <w:sz w:val="24"/>
          <w:szCs w:val="24"/>
          <w:shd w:val="clear" w:color="auto" w:fill="FFFFFF"/>
        </w:rPr>
        <w:t>Schön</w:t>
      </w:r>
      <w:r w:rsidR="009803AC">
        <w:rPr>
          <w:rFonts w:ascii="Times New Roman" w:hAnsi="Times New Roman" w:cs="Times New Roman"/>
          <w:color w:val="222222"/>
          <w:sz w:val="24"/>
          <w:szCs w:val="24"/>
          <w:shd w:val="clear" w:color="auto" w:fill="FFFFFF"/>
        </w:rPr>
        <w:t>, 1987</w:t>
      </w:r>
      <w:r w:rsidR="00AF4063">
        <w:rPr>
          <w:rFonts w:ascii="Times New Roman" w:hAnsi="Times New Roman" w:cs="Times New Roman"/>
          <w:color w:val="222222"/>
          <w:sz w:val="24"/>
          <w:szCs w:val="24"/>
          <w:shd w:val="clear" w:color="auto" w:fill="FFFFFF"/>
        </w:rPr>
        <w:t>; Kolb and Kolb, 2009</w:t>
      </w:r>
      <w:r w:rsidR="009803AC">
        <w:rPr>
          <w:rFonts w:ascii="Times New Roman" w:hAnsi="Times New Roman" w:cs="Times New Roman"/>
          <w:color w:val="222222"/>
          <w:sz w:val="24"/>
          <w:szCs w:val="24"/>
          <w:shd w:val="clear" w:color="auto" w:fill="FFFFFF"/>
        </w:rPr>
        <w:t>)</w:t>
      </w:r>
      <w:r w:rsidRPr="00722BAA">
        <w:rPr>
          <w:rFonts w:ascii="Times New Roman" w:hAnsi="Times New Roman" w:cs="Times New Roman"/>
          <w:sz w:val="24"/>
          <w:szCs w:val="24"/>
        </w:rPr>
        <w:t xml:space="preserve">. For example, Hibbert (2021) and others advocate embedding reflexive exercises in research education, so that budding scholars learn to examine how </w:t>
      </w:r>
      <w:r w:rsidRPr="00722BAA">
        <w:rPr>
          <w:rFonts w:ascii="Times New Roman" w:hAnsi="Times New Roman" w:cs="Times New Roman"/>
          <w:i/>
          <w:iCs/>
          <w:sz w:val="24"/>
          <w:szCs w:val="24"/>
        </w:rPr>
        <w:t>they</w:t>
      </w:r>
      <w:r w:rsidRPr="00722BAA">
        <w:rPr>
          <w:rFonts w:ascii="Times New Roman" w:hAnsi="Times New Roman" w:cs="Times New Roman"/>
          <w:sz w:val="24"/>
          <w:szCs w:val="24"/>
        </w:rPr>
        <w:t xml:space="preserve"> are shaping the research process through their questions, interpretations, and choices. Coghlan (202</w:t>
      </w:r>
      <w:r w:rsidR="00C17E5F">
        <w:rPr>
          <w:rFonts w:ascii="Times New Roman" w:hAnsi="Times New Roman" w:cs="Times New Roman"/>
          <w:sz w:val="24"/>
          <w:szCs w:val="24"/>
        </w:rPr>
        <w:t>1</w:t>
      </w:r>
      <w:r w:rsidRPr="00722BAA">
        <w:rPr>
          <w:rFonts w:ascii="Times New Roman" w:hAnsi="Times New Roman" w:cs="Times New Roman"/>
          <w:sz w:val="24"/>
          <w:szCs w:val="24"/>
        </w:rPr>
        <w:t>) presents the general empirical method as an educational tool for undergraduate business students. Such reflection-on-action and reflection-in-action were also core to Schön’s work, encouraging practitioners to become aware of how they think in the midst of action. In research, this could mean, for instance, a qualitative scholar keeping a reflexive journal during data analysis to track how initial hunches form and evolve, or a scientist pausing to articulate the intuitive reasoning behind choosing one experimental approach over another. These practices externalise the interior process, making it available for critique and learning.</w:t>
      </w:r>
    </w:p>
    <w:p w14:paraId="6FC3229E" w14:textId="77777777" w:rsidR="00FA099D" w:rsidRDefault="00425CB7" w:rsidP="00FA099D">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 xml:space="preserve">In </w:t>
      </w:r>
      <w:r w:rsidR="00C80361">
        <w:rPr>
          <w:rFonts w:ascii="Times New Roman" w:hAnsi="Times New Roman" w:cs="Times New Roman"/>
          <w:sz w:val="24"/>
          <w:szCs w:val="24"/>
        </w:rPr>
        <w:t>specific</w:t>
      </w:r>
      <w:r w:rsidRPr="00722BAA">
        <w:rPr>
          <w:rFonts w:ascii="Times New Roman" w:hAnsi="Times New Roman" w:cs="Times New Roman"/>
          <w:sz w:val="24"/>
          <w:szCs w:val="24"/>
        </w:rPr>
        <w:t xml:space="preserve"> fields of management, such as entrepreneurship, there have been explicit calls to “put the practitioner back” into our studies. For example, Aguinis et al. (2022) argue for bringing the manager back into management research – meaning research should focus on real managers’ problems and contexts. Our provocation aligns with this sentiment but shifts its emphasis: beyond just focusing on the practitioner as an </w:t>
      </w:r>
      <w:r w:rsidRPr="00722BAA">
        <w:rPr>
          <w:rFonts w:ascii="Times New Roman" w:hAnsi="Times New Roman" w:cs="Times New Roman"/>
          <w:i/>
          <w:iCs/>
          <w:sz w:val="24"/>
          <w:szCs w:val="24"/>
        </w:rPr>
        <w:t>object</w:t>
      </w:r>
      <w:r w:rsidRPr="00722BAA">
        <w:rPr>
          <w:rFonts w:ascii="Times New Roman" w:hAnsi="Times New Roman" w:cs="Times New Roman"/>
          <w:sz w:val="24"/>
          <w:szCs w:val="24"/>
        </w:rPr>
        <w:t xml:space="preserve"> of study, we argue for the researcher as a </w:t>
      </w:r>
      <w:r w:rsidRPr="00722BAA">
        <w:rPr>
          <w:rFonts w:ascii="Times New Roman" w:hAnsi="Times New Roman" w:cs="Times New Roman"/>
          <w:i/>
          <w:iCs/>
          <w:sz w:val="24"/>
          <w:szCs w:val="24"/>
        </w:rPr>
        <w:t>subject</w:t>
      </w:r>
      <w:r w:rsidRPr="00722BAA">
        <w:rPr>
          <w:rFonts w:ascii="Times New Roman" w:hAnsi="Times New Roman" w:cs="Times New Roman"/>
          <w:sz w:val="24"/>
          <w:szCs w:val="24"/>
        </w:rPr>
        <w:t xml:space="preserve"> – the researcher’s own lived experience and insights (Berglund, 2007) – to be recognised as a legitimate source of knowledge. Nowhere is this more pressing than in the field of entrepreneurship. Entrepreneurship, dealing as it does with the pursuit of opportunity (Ramoglou and Gartner, 2023) as design-based action under uncertainty (McMullen and Shepherd, 2006</w:t>
      </w:r>
      <w:r w:rsidR="008F2E47">
        <w:rPr>
          <w:rFonts w:ascii="Times New Roman" w:hAnsi="Times New Roman" w:cs="Times New Roman"/>
          <w:sz w:val="24"/>
          <w:szCs w:val="24"/>
        </w:rPr>
        <w:t xml:space="preserve">; Berglund </w:t>
      </w:r>
      <w:r w:rsidR="00D63758">
        <w:rPr>
          <w:rFonts w:ascii="Times New Roman" w:hAnsi="Times New Roman" w:cs="Times New Roman"/>
          <w:sz w:val="24"/>
          <w:szCs w:val="24"/>
        </w:rPr>
        <w:t>and</w:t>
      </w:r>
      <w:r w:rsidR="008F2E47">
        <w:rPr>
          <w:rFonts w:ascii="Times New Roman" w:hAnsi="Times New Roman" w:cs="Times New Roman"/>
          <w:sz w:val="24"/>
          <w:szCs w:val="24"/>
        </w:rPr>
        <w:t xml:space="preserve"> Dimov, 2025</w:t>
      </w:r>
      <w:r w:rsidRPr="00722BAA">
        <w:rPr>
          <w:rFonts w:ascii="Times New Roman" w:hAnsi="Times New Roman" w:cs="Times New Roman"/>
          <w:sz w:val="24"/>
          <w:szCs w:val="24"/>
        </w:rPr>
        <w:t xml:space="preserve">), and dynamic human initiative, cannot be fully understood from a detached vantage point. </w:t>
      </w:r>
    </w:p>
    <w:p w14:paraId="3F4C9F49" w14:textId="1D06F922" w:rsidR="00B4370E" w:rsidRPr="00196D32" w:rsidRDefault="00FA099D" w:rsidP="00B4370E">
      <w:pPr>
        <w:spacing w:after="0" w:line="480" w:lineRule="auto"/>
        <w:ind w:firstLine="720"/>
        <w:jc w:val="both"/>
        <w:rPr>
          <w:rFonts w:ascii="Times New Roman" w:eastAsia="Calibri" w:hAnsi="Times New Roman" w:cs="Times New Roman"/>
          <w:sz w:val="24"/>
          <w:szCs w:val="24"/>
        </w:rPr>
      </w:pPr>
      <w:r w:rsidRPr="00FA099D">
        <w:rPr>
          <w:rFonts w:ascii="Times New Roman" w:eastAsia="Times New Roman" w:hAnsi="Times New Roman" w:cs="Times New Roman"/>
          <w:color w:val="FF0000"/>
          <w:kern w:val="0"/>
          <w:sz w:val="24"/>
          <w:szCs w:val="24"/>
          <w:lang w:val="en-US"/>
          <w14:ligatures w14:val="none"/>
        </w:rPr>
        <w:lastRenderedPageBreak/>
        <w:t xml:space="preserve">After </w:t>
      </w:r>
      <w:r w:rsidR="00EB5E00">
        <w:rPr>
          <w:rFonts w:ascii="Times New Roman" w:eastAsia="Times New Roman" w:hAnsi="Times New Roman" w:cs="Times New Roman"/>
          <w:color w:val="FF0000"/>
          <w:kern w:val="0"/>
          <w:sz w:val="24"/>
          <w:szCs w:val="24"/>
          <w:lang w:val="en-US"/>
          <w14:ligatures w14:val="none"/>
        </w:rPr>
        <w:t>decades</w:t>
      </w:r>
      <w:r w:rsidRPr="00FA099D">
        <w:rPr>
          <w:rFonts w:ascii="Times New Roman" w:eastAsia="Times New Roman" w:hAnsi="Times New Roman" w:cs="Times New Roman"/>
          <w:color w:val="FF0000"/>
          <w:kern w:val="0"/>
          <w:sz w:val="24"/>
          <w:szCs w:val="24"/>
          <w:lang w:val="en-US"/>
          <w14:ligatures w14:val="none"/>
        </w:rPr>
        <w:t xml:space="preserve"> of </w:t>
      </w:r>
      <w:r w:rsidR="00EB5E00">
        <w:rPr>
          <w:rFonts w:ascii="Times New Roman" w:eastAsia="Times New Roman" w:hAnsi="Times New Roman" w:cs="Times New Roman"/>
          <w:color w:val="FF0000"/>
          <w:kern w:val="0"/>
          <w:sz w:val="24"/>
          <w:szCs w:val="24"/>
          <w:lang w:val="en-US"/>
          <w14:ligatures w14:val="none"/>
        </w:rPr>
        <w:t xml:space="preserve">favouring </w:t>
      </w:r>
      <w:r w:rsidRPr="00FA099D">
        <w:rPr>
          <w:rFonts w:ascii="Times New Roman" w:eastAsia="Times New Roman" w:hAnsi="Times New Roman" w:cs="Times New Roman"/>
          <w:color w:val="FF0000"/>
          <w:kern w:val="0"/>
          <w:sz w:val="24"/>
          <w:szCs w:val="24"/>
          <w:lang w:val="en-US"/>
          <w14:ligatures w14:val="none"/>
        </w:rPr>
        <w:t xml:space="preserve">largely detached, externalist inquiry, </w:t>
      </w:r>
      <w:r w:rsidR="00EB5E00">
        <w:rPr>
          <w:rFonts w:ascii="Times New Roman" w:eastAsia="Times New Roman" w:hAnsi="Times New Roman" w:cs="Times New Roman"/>
          <w:color w:val="FF0000"/>
          <w:kern w:val="0"/>
          <w:sz w:val="24"/>
          <w:szCs w:val="24"/>
          <w:lang w:val="en-US"/>
          <w14:ligatures w14:val="none"/>
        </w:rPr>
        <w:t xml:space="preserve">the field of </w:t>
      </w:r>
      <w:r w:rsidRPr="00FA099D">
        <w:rPr>
          <w:rFonts w:ascii="Times New Roman" w:eastAsia="Times New Roman" w:hAnsi="Times New Roman" w:cs="Times New Roman"/>
          <w:color w:val="FF0000"/>
          <w:kern w:val="0"/>
          <w:sz w:val="24"/>
          <w:szCs w:val="24"/>
          <w:lang w:val="en-US"/>
          <w14:ligatures w14:val="none"/>
        </w:rPr>
        <w:t xml:space="preserve">entrepreneurship </w:t>
      </w:r>
      <w:r w:rsidR="00EB5E00">
        <w:rPr>
          <w:rFonts w:ascii="Times New Roman" w:eastAsia="Times New Roman" w:hAnsi="Times New Roman" w:cs="Times New Roman"/>
          <w:color w:val="FF0000"/>
          <w:kern w:val="0"/>
          <w:sz w:val="24"/>
          <w:szCs w:val="24"/>
          <w:lang w:val="en-US"/>
          <w14:ligatures w14:val="none"/>
        </w:rPr>
        <w:t>increasingly</w:t>
      </w:r>
      <w:r w:rsidRPr="00FA099D">
        <w:rPr>
          <w:rFonts w:ascii="Times New Roman" w:eastAsia="Times New Roman" w:hAnsi="Times New Roman" w:cs="Times New Roman"/>
          <w:color w:val="FF0000"/>
          <w:kern w:val="0"/>
          <w:sz w:val="24"/>
          <w:szCs w:val="24"/>
          <w:lang w:val="en-US"/>
          <w14:ligatures w14:val="none"/>
        </w:rPr>
        <w:t xml:space="preserve"> recognise</w:t>
      </w:r>
      <w:r w:rsidR="00EB5E00">
        <w:rPr>
          <w:rFonts w:ascii="Times New Roman" w:eastAsia="Times New Roman" w:hAnsi="Times New Roman" w:cs="Times New Roman"/>
          <w:color w:val="FF0000"/>
          <w:kern w:val="0"/>
          <w:sz w:val="24"/>
          <w:szCs w:val="24"/>
          <w:lang w:val="en-US"/>
          <w14:ligatures w14:val="none"/>
        </w:rPr>
        <w:t>s</w:t>
      </w:r>
      <w:r w:rsidRPr="00FA099D">
        <w:rPr>
          <w:rFonts w:ascii="Times New Roman" w:eastAsia="Times New Roman" w:hAnsi="Times New Roman" w:cs="Times New Roman"/>
          <w:color w:val="FF0000"/>
          <w:kern w:val="0"/>
          <w:sz w:val="24"/>
          <w:szCs w:val="24"/>
          <w:lang w:val="en-US"/>
          <w14:ligatures w14:val="none"/>
        </w:rPr>
        <w:t xml:space="preserve"> that genuine insight requires embedding </w:t>
      </w:r>
      <w:r w:rsidR="00464FF4">
        <w:rPr>
          <w:rFonts w:ascii="Times New Roman" w:eastAsia="Times New Roman" w:hAnsi="Times New Roman" w:cs="Times New Roman"/>
          <w:color w:val="FF0000"/>
          <w:kern w:val="0"/>
          <w:sz w:val="24"/>
          <w:szCs w:val="24"/>
          <w:lang w:val="en-US"/>
          <w14:ligatures w14:val="none"/>
        </w:rPr>
        <w:t>researchers</w:t>
      </w:r>
      <w:r w:rsidRPr="00FA099D">
        <w:rPr>
          <w:rFonts w:ascii="Times New Roman" w:eastAsia="Times New Roman" w:hAnsi="Times New Roman" w:cs="Times New Roman"/>
          <w:color w:val="FF0000"/>
          <w:kern w:val="0"/>
          <w:sz w:val="24"/>
          <w:szCs w:val="24"/>
          <w:lang w:val="en-US"/>
          <w14:ligatures w14:val="none"/>
        </w:rPr>
        <w:t xml:space="preserve"> as co-designers in the very processes they study, engaging the full bandwidth of human knowing (Johannisson, 2011; Steyaert </w:t>
      </w:r>
      <w:r w:rsidR="0067443C">
        <w:rPr>
          <w:rFonts w:ascii="Times New Roman" w:eastAsia="Times New Roman" w:hAnsi="Times New Roman" w:cs="Times New Roman"/>
          <w:color w:val="FF0000"/>
          <w:kern w:val="0"/>
          <w:sz w:val="24"/>
          <w:szCs w:val="24"/>
          <w:lang w:val="en-US"/>
          <w14:ligatures w14:val="none"/>
        </w:rPr>
        <w:t>and</w:t>
      </w:r>
      <w:r w:rsidRPr="00FA099D">
        <w:rPr>
          <w:rFonts w:ascii="Times New Roman" w:eastAsia="Times New Roman" w:hAnsi="Times New Roman" w:cs="Times New Roman"/>
          <w:color w:val="FF0000"/>
          <w:kern w:val="0"/>
          <w:sz w:val="24"/>
          <w:szCs w:val="24"/>
          <w:lang w:val="en-US"/>
          <w14:ligatures w14:val="none"/>
        </w:rPr>
        <w:t xml:space="preserve"> Landström, 2011; Dimov, 2016, 2021; Berglund &amp; Dimov, 2025). Interiority advances this shift in two complementary ways. </w:t>
      </w:r>
      <w:r w:rsidR="00B4370E" w:rsidRPr="00196D32">
        <w:rPr>
          <w:rFonts w:ascii="Times New Roman" w:eastAsia="Aptos" w:hAnsi="Times New Roman" w:cs="Times New Roman"/>
          <w:color w:val="FF0000"/>
          <w:sz w:val="24"/>
          <w:szCs w:val="24"/>
          <w:lang w:val="en-US"/>
        </w:rPr>
        <w:t xml:space="preserve">First, entrepreneurship programmes can bring entrepreneurs in by cultivating systematic self-inquiry (journalling, critical incident reflection, guided Lonerganian self-assessment), turning lived experience into scholarly data. Second, it can send scholars out—that is, step into venture creation </w:t>
      </w:r>
      <w:r w:rsidR="00715B9D">
        <w:rPr>
          <w:rFonts w:ascii="Times New Roman" w:eastAsia="Aptos" w:hAnsi="Times New Roman" w:cs="Times New Roman"/>
          <w:color w:val="FF0000"/>
          <w:sz w:val="24"/>
          <w:szCs w:val="24"/>
          <w:lang w:val="en-US"/>
        </w:rPr>
        <w:t>them</w:t>
      </w:r>
      <w:r w:rsidR="00B4370E" w:rsidRPr="00196D32">
        <w:rPr>
          <w:rFonts w:ascii="Times New Roman" w:eastAsia="Aptos" w:hAnsi="Times New Roman" w:cs="Times New Roman"/>
          <w:color w:val="FF0000"/>
          <w:sz w:val="24"/>
          <w:szCs w:val="24"/>
          <w:lang w:val="en-US"/>
        </w:rPr>
        <w:t>selves, in both interventionist and participant-observer roles whose first-person experience</w:t>
      </w:r>
      <w:r w:rsidR="00715B9D">
        <w:rPr>
          <w:rFonts w:ascii="Times New Roman" w:eastAsia="Aptos" w:hAnsi="Times New Roman" w:cs="Times New Roman"/>
          <w:color w:val="FF0000"/>
          <w:sz w:val="24"/>
          <w:szCs w:val="24"/>
          <w:lang w:val="en-US"/>
        </w:rPr>
        <w:t>s</w:t>
      </w:r>
      <w:r w:rsidR="00B4370E" w:rsidRPr="00196D32">
        <w:rPr>
          <w:rFonts w:ascii="Times New Roman" w:eastAsia="Aptos" w:hAnsi="Times New Roman" w:cs="Times New Roman"/>
          <w:color w:val="FF0000"/>
          <w:sz w:val="24"/>
          <w:szCs w:val="24"/>
          <w:lang w:val="en-US"/>
        </w:rPr>
        <w:t xml:space="preserve"> become disciplined evidence. Together, these “inside-out” and “outside-in” moves enlarge the epistemic bandwidth of entrepreneurship research, dissolve the false dichotomy between knower and known, and model a scholarship that is at once reflexive and generative.</w:t>
      </w:r>
    </w:p>
    <w:p w14:paraId="067DC5E9" w14:textId="1910CF06" w:rsidR="00FA099D" w:rsidRPr="00FA099D" w:rsidRDefault="00FA099D" w:rsidP="00FA099D">
      <w:pPr>
        <w:spacing w:after="0" w:line="480" w:lineRule="auto"/>
        <w:ind w:firstLine="720"/>
        <w:jc w:val="both"/>
        <w:rPr>
          <w:rFonts w:ascii="Times New Roman" w:hAnsi="Times New Roman" w:cs="Times New Roman"/>
          <w:color w:val="FF0000"/>
          <w:sz w:val="24"/>
          <w:szCs w:val="24"/>
        </w:rPr>
      </w:pPr>
      <w:r w:rsidRPr="00FA099D">
        <w:rPr>
          <w:rFonts w:ascii="Times New Roman" w:eastAsia="Times New Roman" w:hAnsi="Times New Roman" w:cs="Times New Roman"/>
          <w:color w:val="FF0000"/>
          <w:kern w:val="0"/>
          <w:sz w:val="24"/>
          <w:szCs w:val="24"/>
          <w:lang w:val="en-US"/>
          <w14:ligatures w14:val="none"/>
        </w:rPr>
        <w:t xml:space="preserve">Accordingly, emerging </w:t>
      </w:r>
      <w:r w:rsidR="001E6E42">
        <w:rPr>
          <w:rFonts w:ascii="Times New Roman" w:eastAsia="Times New Roman" w:hAnsi="Times New Roman" w:cs="Times New Roman"/>
          <w:color w:val="FF0000"/>
          <w:kern w:val="0"/>
          <w:sz w:val="24"/>
          <w:szCs w:val="24"/>
          <w:lang w:val="en-US"/>
          <w14:ligatures w14:val="none"/>
        </w:rPr>
        <w:t xml:space="preserve">research suggests </w:t>
      </w:r>
      <w:r w:rsidRPr="00FA099D">
        <w:rPr>
          <w:rFonts w:ascii="Times New Roman" w:eastAsia="Times New Roman" w:hAnsi="Times New Roman" w:cs="Times New Roman"/>
          <w:color w:val="FF0000"/>
          <w:kern w:val="0"/>
          <w:sz w:val="24"/>
          <w:szCs w:val="24"/>
          <w:lang w:val="en-US"/>
          <w14:ligatures w14:val="none"/>
        </w:rPr>
        <w:t>that “putting the entrepreneur back” often means scholars founding ventures or partnering closely with founders, using their own interior</w:t>
      </w:r>
      <w:r w:rsidR="00DC69E6">
        <w:rPr>
          <w:rFonts w:ascii="Times New Roman" w:eastAsia="Times New Roman" w:hAnsi="Times New Roman" w:cs="Times New Roman"/>
          <w:color w:val="FF0000"/>
          <w:kern w:val="0"/>
          <w:sz w:val="24"/>
          <w:szCs w:val="24"/>
          <w:lang w:val="en-US"/>
          <w14:ligatures w14:val="none"/>
        </w:rPr>
        <w:t>ity-</w:t>
      </w:r>
      <w:r w:rsidR="004B1F1B">
        <w:rPr>
          <w:rFonts w:ascii="Times New Roman" w:eastAsia="Times New Roman" w:hAnsi="Times New Roman" w:cs="Times New Roman"/>
          <w:color w:val="FF0000"/>
          <w:kern w:val="0"/>
          <w:sz w:val="24"/>
          <w:szCs w:val="24"/>
          <w:lang w:val="en-US"/>
          <w14:ligatures w14:val="none"/>
        </w:rPr>
        <w:t>driven</w:t>
      </w:r>
      <w:r w:rsidRPr="00FA099D">
        <w:rPr>
          <w:rFonts w:ascii="Times New Roman" w:eastAsia="Times New Roman" w:hAnsi="Times New Roman" w:cs="Times New Roman"/>
          <w:color w:val="FF0000"/>
          <w:kern w:val="0"/>
          <w:sz w:val="24"/>
          <w:szCs w:val="24"/>
          <w:lang w:val="en-US"/>
          <w14:ligatures w14:val="none"/>
        </w:rPr>
        <w:t xml:space="preserve"> processes to inform theory (Dimov</w:t>
      </w:r>
      <w:r w:rsidR="00E37B07">
        <w:rPr>
          <w:rFonts w:ascii="Times New Roman" w:eastAsia="Times New Roman" w:hAnsi="Times New Roman" w:cs="Times New Roman"/>
          <w:color w:val="FF0000"/>
          <w:kern w:val="0"/>
          <w:sz w:val="24"/>
          <w:szCs w:val="24"/>
          <w:lang w:val="en-US"/>
          <w14:ligatures w14:val="none"/>
        </w:rPr>
        <w:t xml:space="preserve"> and</w:t>
      </w:r>
      <w:r w:rsidRPr="00FA099D">
        <w:rPr>
          <w:rFonts w:ascii="Times New Roman" w:eastAsia="Times New Roman" w:hAnsi="Times New Roman" w:cs="Times New Roman"/>
          <w:color w:val="FF0000"/>
          <w:kern w:val="0"/>
          <w:sz w:val="24"/>
          <w:szCs w:val="24"/>
          <w:lang w:val="en-US"/>
          <w14:ligatures w14:val="none"/>
        </w:rPr>
        <w:t xml:space="preserve"> Pistrui, 2022; Nzembayie </w:t>
      </w:r>
      <w:r w:rsidR="00E37B07">
        <w:rPr>
          <w:rFonts w:ascii="Times New Roman" w:eastAsia="Times New Roman" w:hAnsi="Times New Roman" w:cs="Times New Roman"/>
          <w:color w:val="FF0000"/>
          <w:kern w:val="0"/>
          <w:sz w:val="24"/>
          <w:szCs w:val="24"/>
          <w:lang w:val="en-US"/>
          <w14:ligatures w14:val="none"/>
        </w:rPr>
        <w:t>and</w:t>
      </w:r>
      <w:r w:rsidRPr="00FA099D">
        <w:rPr>
          <w:rFonts w:ascii="Times New Roman" w:eastAsia="Times New Roman" w:hAnsi="Times New Roman" w:cs="Times New Roman"/>
          <w:color w:val="FF0000"/>
          <w:kern w:val="0"/>
          <w:sz w:val="24"/>
          <w:szCs w:val="24"/>
          <w:lang w:val="en-US"/>
          <w14:ligatures w14:val="none"/>
        </w:rPr>
        <w:t xml:space="preserve"> Coghlan, 2024). Immersion in entrepreneurship’s messy realities, Berglund (2007) notes, reveals how decisions actually unfold, compelling researchers to draw on intuition, real-time judgment, and emotion alongside conventional observation.</w:t>
      </w:r>
    </w:p>
    <w:p w14:paraId="65A3828D" w14:textId="77777777"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 xml:space="preserve">Yet engaging one’s first-person experience in research is precisely what traditional academic training cautions against. Doctoral students aspiring to adopt insider or design-oriented approaches often face sceptical—if not dismissive—responses. The questions come swiftly: “How is this rigorous?” “Isn’t this hopelessly biased?” One of the motivations for this essay emerged from a vivid memory; as a scholar-practitioner pursuing doctoral studies in entrepreneurship, one of us recalls facing explicit disparagement for selecting an insider action research approach in a design-based study of digital entrepreneurship. In a qualitative research </w:t>
      </w:r>
      <w:r w:rsidRPr="00722BAA">
        <w:rPr>
          <w:rFonts w:ascii="Times New Roman" w:hAnsi="Times New Roman" w:cs="Times New Roman"/>
          <w:sz w:val="24"/>
          <w:szCs w:val="24"/>
        </w:rPr>
        <w:lastRenderedPageBreak/>
        <w:t xml:space="preserve">workshop, a prominent scholar labelled the methodology “biased” and “worthy of the trash,” warning that leading journals would categorically reject such work. Now an established academic, he frequently looks back at that moment and thanks his gut instincts for ignoring such criticisms that “defied commonsense”. However, that this reaction came not from an anonymous reviewer but from a public, authoritative voice in an academic training space is telling—and troubling. The intuitive, interiority-driven motivation driving that research (the nascent scholar’s </w:t>
      </w:r>
      <w:r w:rsidRPr="00722BAA">
        <w:rPr>
          <w:rFonts w:ascii="Times New Roman" w:hAnsi="Times New Roman" w:cs="Times New Roman"/>
          <w:i/>
          <w:iCs/>
          <w:sz w:val="24"/>
          <w:szCs w:val="24"/>
        </w:rPr>
        <w:t>felt</w:t>
      </w:r>
      <w:r w:rsidRPr="00722BAA">
        <w:rPr>
          <w:rFonts w:ascii="Times New Roman" w:hAnsi="Times New Roman" w:cs="Times New Roman"/>
          <w:sz w:val="24"/>
          <w:szCs w:val="24"/>
        </w:rPr>
        <w:t xml:space="preserve"> sense that first-hand engagement would yield deeper insights) ran up against the wall of academic convention. This example highlights the crux of the issue: to reclaim interiority in research, we must confront the tension between first-person knowing and traditional notions of scholarly rigour.</w:t>
      </w:r>
    </w:p>
    <w:p w14:paraId="4CD454C2" w14:textId="61ACBF10" w:rsidR="00425CB7" w:rsidRPr="00722BAA" w:rsidRDefault="00425CB7" w:rsidP="00BB517F">
      <w:pPr>
        <w:pStyle w:val="Heading2"/>
      </w:pPr>
      <w:bookmarkStart w:id="11" w:name="_Toc197629471"/>
      <w:r w:rsidRPr="00722BAA">
        <w:t>First-Person Insight vs. Traditional Notions of Rigour</w:t>
      </w:r>
      <w:bookmarkEnd w:id="11"/>
      <w:r w:rsidR="00B261FF">
        <w:t xml:space="preserve">: Navigating Tensions </w:t>
      </w:r>
    </w:p>
    <w:p w14:paraId="2FA6D851" w14:textId="77777777" w:rsidR="002F4BC4" w:rsidRDefault="00425CB7" w:rsidP="002F4BC4">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 xml:space="preserve">A likely criticism of our call for interiority is that it opens the floodgates to </w:t>
      </w:r>
      <w:r w:rsidRPr="00722BAA">
        <w:rPr>
          <w:rFonts w:ascii="Times New Roman" w:hAnsi="Times New Roman" w:cs="Times New Roman"/>
          <w:i/>
          <w:iCs/>
          <w:sz w:val="24"/>
          <w:szCs w:val="24"/>
        </w:rPr>
        <w:t>subjectivism</w:t>
      </w:r>
      <w:r w:rsidRPr="00722BAA">
        <w:rPr>
          <w:rFonts w:ascii="Times New Roman" w:hAnsi="Times New Roman" w:cs="Times New Roman"/>
          <w:sz w:val="24"/>
          <w:szCs w:val="24"/>
        </w:rPr>
        <w:t xml:space="preserve">. If every researcher privileges their own first-person insights, how do we ensure the credibility of knowledge? Academia, after all, rests on the idea of intersubjective verification – that knowledge claims are vetted through shared standards of evidence and reasoning, not just personal conviction. We fully acknowledge this tension. Emphasising interiority does not mean discarding established scholarly axioms of rigour; rather, it challenges us to develop new ways </w:t>
      </w:r>
      <w:r w:rsidRPr="002F4BC4">
        <w:rPr>
          <w:rFonts w:ascii="Times New Roman" w:hAnsi="Times New Roman" w:cs="Times New Roman"/>
          <w:sz w:val="24"/>
          <w:szCs w:val="24"/>
        </w:rPr>
        <w:t>of incorporating first-person insights in a scholarly community.</w:t>
      </w:r>
    </w:p>
    <w:p w14:paraId="0C7FA5CD" w14:textId="3F1BFC32" w:rsidR="006046F9" w:rsidRPr="00125133" w:rsidRDefault="00425CB7" w:rsidP="002F4BC4">
      <w:pPr>
        <w:spacing w:after="0" w:line="480" w:lineRule="auto"/>
        <w:ind w:firstLine="720"/>
        <w:jc w:val="both"/>
        <w:rPr>
          <w:rFonts w:ascii="Times New Roman" w:hAnsi="Times New Roman" w:cs="Times New Roman"/>
          <w:sz w:val="24"/>
          <w:szCs w:val="24"/>
        </w:rPr>
      </w:pPr>
      <w:r w:rsidRPr="002F4BC4">
        <w:rPr>
          <w:rFonts w:ascii="Times New Roman" w:hAnsi="Times New Roman" w:cs="Times New Roman"/>
          <w:sz w:val="24"/>
          <w:szCs w:val="24"/>
        </w:rPr>
        <w:t xml:space="preserve">A dialogue with phenomenological traditions and reflexive methodology can be fruitful here. In philosophy, phenomenology (Husserl, 1965; Merleau-Ponty, 1962) long ago argued that </w:t>
      </w:r>
      <w:r w:rsidRPr="002F4BC4">
        <w:rPr>
          <w:rFonts w:ascii="Times New Roman" w:hAnsi="Times New Roman" w:cs="Times New Roman"/>
          <w:i/>
          <w:iCs/>
          <w:sz w:val="24"/>
          <w:szCs w:val="24"/>
        </w:rPr>
        <w:t>all</w:t>
      </w:r>
      <w:r w:rsidRPr="002F4BC4">
        <w:rPr>
          <w:rFonts w:ascii="Times New Roman" w:hAnsi="Times New Roman" w:cs="Times New Roman"/>
          <w:sz w:val="24"/>
          <w:szCs w:val="24"/>
        </w:rPr>
        <w:t xml:space="preserve"> knowledge begins from lived, first-person experience – the “life world” of the knowing subject, as Husserl put it. Rather than being a barrier to knowledge, the subject’s experience is the foundation for meaning. However,</w:t>
      </w:r>
      <w:r w:rsidR="00930D82" w:rsidRPr="002F4BC4">
        <w:rPr>
          <w:rFonts w:ascii="Times New Roman" w:hAnsi="Times New Roman" w:cs="Times New Roman"/>
          <w:sz w:val="24"/>
          <w:szCs w:val="24"/>
        </w:rPr>
        <w:t xml:space="preserve"> </w:t>
      </w:r>
      <w:r w:rsidR="00930D82" w:rsidRPr="002F4BC4">
        <w:rPr>
          <w:rFonts w:ascii="Times New Roman" w:hAnsi="Times New Roman" w:cs="Times New Roman"/>
          <w:color w:val="FF0000"/>
          <w:sz w:val="24"/>
          <w:szCs w:val="24"/>
        </w:rPr>
        <w:t>following the descriptive traditions</w:t>
      </w:r>
      <w:r w:rsidR="00A6158D" w:rsidRPr="002F4BC4">
        <w:rPr>
          <w:rFonts w:ascii="Times New Roman" w:hAnsi="Times New Roman" w:cs="Times New Roman"/>
          <w:sz w:val="24"/>
          <w:szCs w:val="24"/>
        </w:rPr>
        <w:t>,</w:t>
      </w:r>
      <w:r w:rsidRPr="002F4BC4">
        <w:rPr>
          <w:rFonts w:ascii="Times New Roman" w:hAnsi="Times New Roman" w:cs="Times New Roman"/>
          <w:sz w:val="24"/>
          <w:szCs w:val="24"/>
        </w:rPr>
        <w:t xml:space="preserve"> phenomenologists also developed rigorous methods (such as </w:t>
      </w:r>
      <w:r w:rsidRPr="002F4BC4">
        <w:rPr>
          <w:rFonts w:ascii="Times New Roman" w:hAnsi="Times New Roman" w:cs="Times New Roman"/>
          <w:i/>
          <w:iCs/>
          <w:sz w:val="24"/>
          <w:szCs w:val="24"/>
        </w:rPr>
        <w:t>epoché</w:t>
      </w:r>
      <w:r w:rsidRPr="002F4BC4">
        <w:rPr>
          <w:rFonts w:ascii="Times New Roman" w:hAnsi="Times New Roman" w:cs="Times New Roman"/>
          <w:sz w:val="24"/>
          <w:szCs w:val="24"/>
        </w:rPr>
        <w:t xml:space="preserve"> or bracketing, and intersubjective dialogue) to ensure that insights derived from first-person experience could achieve a form of objectivity </w:t>
      </w:r>
      <w:r w:rsidRPr="002F4BC4">
        <w:rPr>
          <w:rFonts w:ascii="Times New Roman" w:hAnsi="Times New Roman" w:cs="Times New Roman"/>
          <w:sz w:val="24"/>
          <w:szCs w:val="24"/>
        </w:rPr>
        <w:lastRenderedPageBreak/>
        <w:t xml:space="preserve">or universality (Cronin, 2017). </w:t>
      </w:r>
      <w:r w:rsidR="006046F9" w:rsidRPr="002F4BC4">
        <w:rPr>
          <w:rFonts w:ascii="Times New Roman" w:hAnsi="Times New Roman" w:cs="Times New Roman"/>
          <w:sz w:val="24"/>
          <w:szCs w:val="24"/>
        </w:rPr>
        <w:t xml:space="preserve">Nonetheless, </w:t>
      </w:r>
      <w:r w:rsidR="006046F9" w:rsidRPr="002F4BC4">
        <w:rPr>
          <w:rFonts w:ascii="Times New Roman" w:hAnsi="Times New Roman" w:cs="Times New Roman"/>
          <w:color w:val="FF0000"/>
          <w:sz w:val="24"/>
          <w:szCs w:val="24"/>
        </w:rPr>
        <w:t>i</w:t>
      </w:r>
      <w:r w:rsidR="006046F9" w:rsidRPr="00125133">
        <w:rPr>
          <w:rFonts w:ascii="Times New Roman" w:eastAsia="Aptos" w:hAnsi="Times New Roman" w:cs="Times New Roman"/>
          <w:color w:val="FF0000"/>
          <w:sz w:val="24"/>
          <w:szCs w:val="24"/>
          <w:lang w:val="en-US"/>
        </w:rPr>
        <w:t>nterpretative phenomenologists</w:t>
      </w:r>
      <w:r w:rsidR="007849F2" w:rsidRPr="002F4BC4">
        <w:rPr>
          <w:rFonts w:ascii="Times New Roman" w:eastAsia="Aptos" w:hAnsi="Times New Roman" w:cs="Times New Roman"/>
          <w:color w:val="FF0000"/>
          <w:sz w:val="24"/>
          <w:szCs w:val="24"/>
          <w:lang w:val="en-US"/>
        </w:rPr>
        <w:t xml:space="preserve"> </w:t>
      </w:r>
      <w:r w:rsidR="006046F9" w:rsidRPr="00125133">
        <w:rPr>
          <w:rFonts w:ascii="Times New Roman" w:eastAsia="Aptos" w:hAnsi="Times New Roman" w:cs="Times New Roman"/>
          <w:color w:val="FF0000"/>
          <w:sz w:val="24"/>
          <w:szCs w:val="24"/>
          <w:lang w:val="en-US"/>
        </w:rPr>
        <w:t xml:space="preserve">caution that complete bracketing is unattainable; our meanings are always already embedded in language, history, and culture. As Zahavi notes, the aim is therefore not value-free detachment but an </w:t>
      </w:r>
      <w:r w:rsidR="006046F9" w:rsidRPr="00125133">
        <w:rPr>
          <w:rFonts w:ascii="Times New Roman" w:eastAsia="Aptos" w:hAnsi="Times New Roman" w:cs="Times New Roman"/>
          <w:i/>
          <w:iCs/>
          <w:color w:val="FF0000"/>
          <w:sz w:val="24"/>
          <w:szCs w:val="24"/>
          <w:lang w:val="en-US"/>
        </w:rPr>
        <w:t>intersubjective validation</w:t>
      </w:r>
      <w:r w:rsidR="006046F9" w:rsidRPr="00125133">
        <w:rPr>
          <w:rFonts w:ascii="Times New Roman" w:eastAsia="Aptos" w:hAnsi="Times New Roman" w:cs="Times New Roman"/>
          <w:color w:val="FF0000"/>
          <w:sz w:val="24"/>
          <w:szCs w:val="24"/>
          <w:lang w:val="en-US"/>
        </w:rPr>
        <w:t xml:space="preserve"> of first-person insights through dialogue and critique (Zahavi, 2019</w:t>
      </w:r>
      <w:r w:rsidR="007849F2" w:rsidRPr="002F4BC4">
        <w:rPr>
          <w:rFonts w:ascii="Times New Roman" w:eastAsia="Aptos" w:hAnsi="Times New Roman" w:cs="Times New Roman"/>
          <w:color w:val="FF0000"/>
          <w:sz w:val="24"/>
          <w:szCs w:val="24"/>
          <w:lang w:val="en-US"/>
        </w:rPr>
        <w:t>, 2021</w:t>
      </w:r>
      <w:r w:rsidR="006046F9" w:rsidRPr="00125133">
        <w:rPr>
          <w:rFonts w:ascii="Times New Roman" w:eastAsia="Aptos" w:hAnsi="Times New Roman" w:cs="Times New Roman"/>
          <w:color w:val="FF0000"/>
          <w:sz w:val="24"/>
          <w:szCs w:val="24"/>
          <w:lang w:val="en-US"/>
        </w:rPr>
        <w:t>).</w:t>
      </w:r>
    </w:p>
    <w:p w14:paraId="70E7FE2F" w14:textId="603178B7"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 xml:space="preserve">The lesson for us is that </w:t>
      </w:r>
      <w:r w:rsidRPr="006275C9">
        <w:rPr>
          <w:rFonts w:ascii="Times New Roman" w:hAnsi="Times New Roman" w:cs="Times New Roman"/>
          <w:color w:val="FF0000"/>
          <w:sz w:val="24"/>
          <w:szCs w:val="24"/>
        </w:rPr>
        <w:t>first-</w:t>
      </w:r>
      <w:r w:rsidR="00E85BBD" w:rsidRPr="006275C9">
        <w:rPr>
          <w:rFonts w:ascii="Times New Roman" w:hAnsi="Times New Roman" w:cs="Times New Roman"/>
          <w:color w:val="FF0000"/>
          <w:sz w:val="24"/>
          <w:szCs w:val="24"/>
        </w:rPr>
        <w:t>, second-</w:t>
      </w:r>
      <w:r w:rsidRPr="006275C9">
        <w:rPr>
          <w:rFonts w:ascii="Times New Roman" w:hAnsi="Times New Roman" w:cs="Times New Roman"/>
          <w:color w:val="FF0000"/>
          <w:sz w:val="24"/>
          <w:szCs w:val="24"/>
        </w:rPr>
        <w:t xml:space="preserve"> and third-person </w:t>
      </w:r>
      <w:r w:rsidRPr="00722BAA">
        <w:rPr>
          <w:rFonts w:ascii="Times New Roman" w:hAnsi="Times New Roman" w:cs="Times New Roman"/>
          <w:sz w:val="24"/>
          <w:szCs w:val="24"/>
        </w:rPr>
        <w:t xml:space="preserve">perspectives need not be opposites; they can be integrated. A researcher can start with interior insights and then subject them to </w:t>
      </w:r>
      <w:r w:rsidR="006275C9" w:rsidRPr="006275C9">
        <w:rPr>
          <w:rFonts w:ascii="Times New Roman" w:hAnsi="Times New Roman" w:cs="Times New Roman"/>
          <w:color w:val="FF0000"/>
          <w:sz w:val="24"/>
          <w:szCs w:val="24"/>
        </w:rPr>
        <w:t xml:space="preserve">peer and </w:t>
      </w:r>
      <w:r w:rsidRPr="00722BAA">
        <w:rPr>
          <w:rFonts w:ascii="Times New Roman" w:hAnsi="Times New Roman" w:cs="Times New Roman"/>
          <w:sz w:val="24"/>
          <w:szCs w:val="24"/>
        </w:rPr>
        <w:t xml:space="preserve">scholarly scrutiny, much as one would any data. For example, a researcher’s gut feeling or epiphany (a classic moment of understanding in Lonergan’s terms) can be treated as a </w:t>
      </w:r>
      <w:r w:rsidRPr="00722BAA">
        <w:rPr>
          <w:rFonts w:ascii="Times New Roman" w:hAnsi="Times New Roman" w:cs="Times New Roman"/>
          <w:i/>
          <w:iCs/>
          <w:sz w:val="24"/>
          <w:szCs w:val="24"/>
        </w:rPr>
        <w:t>hypothesis</w:t>
      </w:r>
      <w:r w:rsidRPr="00722BAA">
        <w:rPr>
          <w:rFonts w:ascii="Times New Roman" w:hAnsi="Times New Roman" w:cs="Times New Roman"/>
          <w:sz w:val="24"/>
          <w:szCs w:val="24"/>
        </w:rPr>
        <w:t xml:space="preserve"> to be validated through further inquiry or dialogue with peers. In this way, the interior spark of insight becomes the beginning of a research trajectory, not the end.</w:t>
      </w:r>
    </w:p>
    <w:p w14:paraId="0F0F4AB0" w14:textId="77777777"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 xml:space="preserve">Moreover, an insight derived from interiority can often reveal new questions or variables that a purely external approach might overlook. Consider again the scenario of an entrepreneurship scholar doing an </w:t>
      </w:r>
      <w:r w:rsidRPr="00722BAA">
        <w:rPr>
          <w:rFonts w:ascii="Times New Roman" w:hAnsi="Times New Roman" w:cs="Times New Roman"/>
          <w:i/>
          <w:iCs/>
          <w:sz w:val="24"/>
          <w:szCs w:val="24"/>
        </w:rPr>
        <w:t>insider</w:t>
      </w:r>
      <w:r w:rsidRPr="00722BAA">
        <w:rPr>
          <w:rFonts w:ascii="Times New Roman" w:hAnsi="Times New Roman" w:cs="Times New Roman"/>
          <w:sz w:val="24"/>
          <w:szCs w:val="24"/>
        </w:rPr>
        <w:t xml:space="preserve"> study (perhaps launching a venture and documenting the journey). Their lived experience in first-person inquiry might alert them to phenomena that conventional surveys or interviews might miss – e.g., the visceral anxiety of risking one’s savings to create a startup, or the tacit prior knowledge involved in sensing a market opportunity. Once noted, these phenomena can be explored, articulated, and connected to </w:t>
      </w:r>
      <w:r w:rsidRPr="00722BAA">
        <w:rPr>
          <w:rFonts w:ascii="Times New Roman" w:hAnsi="Times New Roman" w:cs="Times New Roman"/>
          <w:i/>
          <w:iCs/>
          <w:sz w:val="24"/>
          <w:szCs w:val="24"/>
        </w:rPr>
        <w:t xml:space="preserve">means-driven </w:t>
      </w:r>
      <w:r w:rsidRPr="00722BAA">
        <w:rPr>
          <w:rFonts w:ascii="Times New Roman" w:hAnsi="Times New Roman" w:cs="Times New Roman"/>
          <w:sz w:val="24"/>
          <w:szCs w:val="24"/>
        </w:rPr>
        <w:t xml:space="preserve">theories of new venture creation such as entrepreneurial bricolage (Baker and Nelson, 2005) and effectuation (Sarasvathy, 2001). The researcher’s task is to translate the raw first-person insight into a form that others can evaluate. This typically means being </w:t>
      </w:r>
      <w:r w:rsidRPr="00722BAA">
        <w:rPr>
          <w:rFonts w:ascii="Times New Roman" w:hAnsi="Times New Roman" w:cs="Times New Roman"/>
          <w:i/>
          <w:iCs/>
          <w:sz w:val="24"/>
          <w:szCs w:val="24"/>
        </w:rPr>
        <w:t>reflexive</w:t>
      </w:r>
      <w:r w:rsidRPr="00722BAA">
        <w:rPr>
          <w:rFonts w:ascii="Times New Roman" w:hAnsi="Times New Roman" w:cs="Times New Roman"/>
          <w:sz w:val="24"/>
          <w:szCs w:val="24"/>
        </w:rPr>
        <w:t xml:space="preserve">: explicitly writing about how the insight arose, what steps were taken to examine it, and what potential biases were considered. By making the subjective process explicit, the researcher invites the community to consider the insight’s validity. This is analogous to how ethnographers include reflexive accounts of their role in the field, or how qualitative researchers use member </w:t>
      </w:r>
      <w:r w:rsidRPr="00722BAA">
        <w:rPr>
          <w:rFonts w:ascii="Times New Roman" w:hAnsi="Times New Roman" w:cs="Times New Roman"/>
          <w:sz w:val="24"/>
          <w:szCs w:val="24"/>
        </w:rPr>
        <w:lastRenderedPageBreak/>
        <w:t>checks, triangulation, and rich descriptions to bolster trustworthiness (Schwandt, Lincoln and Guba, 2007). In short, interiority can be brought into the fold of scholarly rigour through reflexive techniques that demonstrate the researcher’s self-awareness and critical evaluation of their own contributions to the knowledge produced.</w:t>
      </w:r>
    </w:p>
    <w:p w14:paraId="58B0EDEB" w14:textId="77777777"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It is also worth recognising that the absence of interiority does not guarantee objectivity – it often simply hides the subjective influences. The colleague who insisted “the data will tell you” might have believed they were being objective, but in truth they were enacting their own tacit epistemology (one that possibly assumed an inductive signal from data, perhaps shaped by their training or mindset). By contrast, our stance is to acknowledge subjectivity – to say “</w:t>
      </w:r>
      <w:r w:rsidRPr="00722BAA">
        <w:rPr>
          <w:rFonts w:ascii="Times New Roman" w:hAnsi="Times New Roman" w:cs="Times New Roman"/>
          <w:i/>
          <w:iCs/>
          <w:sz w:val="24"/>
          <w:szCs w:val="24"/>
        </w:rPr>
        <w:t>we</w:t>
      </w:r>
      <w:r w:rsidRPr="00722BAA">
        <w:rPr>
          <w:rFonts w:ascii="Times New Roman" w:hAnsi="Times New Roman" w:cs="Times New Roman"/>
          <w:sz w:val="24"/>
          <w:szCs w:val="24"/>
        </w:rPr>
        <w:t xml:space="preserve"> must judge” – and thereby to make that act of judging a conscious focus. In doing so, we can apply reasoned criteria to the judgement (What counts as sufficient data? What am I looking for in the data to decide it’s enough? Have I seen that? etc.), which is actually </w:t>
      </w:r>
      <w:r w:rsidRPr="00722BAA">
        <w:rPr>
          <w:rFonts w:ascii="Times New Roman" w:hAnsi="Times New Roman" w:cs="Times New Roman"/>
          <w:i/>
          <w:iCs/>
          <w:sz w:val="24"/>
          <w:szCs w:val="24"/>
        </w:rPr>
        <w:t>more</w:t>
      </w:r>
      <w:r w:rsidRPr="00722BAA">
        <w:rPr>
          <w:rFonts w:ascii="Times New Roman" w:hAnsi="Times New Roman" w:cs="Times New Roman"/>
          <w:sz w:val="24"/>
          <w:szCs w:val="24"/>
        </w:rPr>
        <w:t xml:space="preserve"> scientific than simply waiting for a vague feeling that “the data said so.” Thus, turning to interiority can reduce </w:t>
      </w:r>
      <w:r w:rsidRPr="00722BAA">
        <w:rPr>
          <w:rFonts w:ascii="Times New Roman" w:hAnsi="Times New Roman" w:cs="Times New Roman"/>
          <w:i/>
          <w:iCs/>
          <w:sz w:val="24"/>
          <w:szCs w:val="24"/>
        </w:rPr>
        <w:t>unexamined</w:t>
      </w:r>
      <w:r w:rsidRPr="00722BAA">
        <w:rPr>
          <w:rFonts w:ascii="Times New Roman" w:hAnsi="Times New Roman" w:cs="Times New Roman"/>
          <w:sz w:val="24"/>
          <w:szCs w:val="24"/>
        </w:rPr>
        <w:t xml:space="preserve"> bias by forcing it into the light. </w:t>
      </w:r>
    </w:p>
    <w:p w14:paraId="16A4421D" w14:textId="77777777"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 xml:space="preserve">In short, the tension between first-person insight and traditional scholarly rigour is real, but a combination of methodological flexibility and clear communication can manage it. As researchers, we can embrace new methodologies that legitimise first-person involvement – for example, autoethnography, design science, insider action research, first-person inquiry (Reason and Torbert, 2001; Sein et al., 2011; Le Roux, 2017; Coghlan, 2019) – and adapt our review and evaluation processes to recognise the value of contributions that come from such approaches. Criteria such as authenticity, resonance, and practical adequacy might supplement the traditional positivist criteria when judging work high in interiority. The phenomenological idea of </w:t>
      </w:r>
      <w:r w:rsidRPr="00722BAA">
        <w:rPr>
          <w:rFonts w:ascii="Times New Roman" w:hAnsi="Times New Roman" w:cs="Times New Roman"/>
          <w:i/>
          <w:iCs/>
          <w:sz w:val="24"/>
          <w:szCs w:val="24"/>
        </w:rPr>
        <w:t>intersubjectivity</w:t>
      </w:r>
      <w:r w:rsidRPr="00722BAA">
        <w:rPr>
          <w:rFonts w:ascii="Times New Roman" w:hAnsi="Times New Roman" w:cs="Times New Roman"/>
          <w:sz w:val="24"/>
          <w:szCs w:val="24"/>
        </w:rPr>
        <w:t xml:space="preserve"> also offers a resolution: what starts in one person’s experience can often be validated by others who have similar experiences. In a sense, first-person accounts, when read by peers, allow those peers to check the account against their own lived experience. </w:t>
      </w:r>
      <w:r w:rsidRPr="00722BAA">
        <w:rPr>
          <w:rFonts w:ascii="Times New Roman" w:hAnsi="Times New Roman" w:cs="Times New Roman"/>
          <w:sz w:val="24"/>
          <w:szCs w:val="24"/>
        </w:rPr>
        <w:lastRenderedPageBreak/>
        <w:t>If it “rings true” in a deep way, that is a form of validation (albeit different from statistical significance). Management learning as a field has increasingly accepted such forms of knowing, especially in research on leadership, learning, and critical management studies, where reflexivity is part of rigour.</w:t>
      </w:r>
    </w:p>
    <w:p w14:paraId="36892209" w14:textId="77777777" w:rsidR="00425CB7" w:rsidRPr="00722BAA" w:rsidRDefault="00425CB7" w:rsidP="00BB517F">
      <w:pPr>
        <w:pStyle w:val="Heading2"/>
      </w:pPr>
      <w:bookmarkStart w:id="12" w:name="_Toc197527210"/>
      <w:bookmarkStart w:id="13" w:name="_Toc197629472"/>
      <w:r w:rsidRPr="00722BAA">
        <w:t>Interiority: Implications for Scholarly Development and Education</w:t>
      </w:r>
      <w:bookmarkEnd w:id="12"/>
      <w:bookmarkEnd w:id="13"/>
      <w:r w:rsidRPr="00722BAA">
        <w:t xml:space="preserve"> </w:t>
      </w:r>
    </w:p>
    <w:p w14:paraId="45EB8265" w14:textId="77777777"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Placing interiority at the centre of scholarship is a significant shift that has implications for educating and developing scholars (and even practitioners). If we are to “put the scholar back into scholarship,” our academic socialisation processes must change accordingly. Here we offer a few provocations for what that might entail:</w:t>
      </w:r>
    </w:p>
    <w:p w14:paraId="76F62F56" w14:textId="77777777" w:rsidR="00425CB7" w:rsidRPr="00722BAA" w:rsidRDefault="00425CB7" w:rsidP="00722BAA">
      <w:pPr>
        <w:numPr>
          <w:ilvl w:val="0"/>
          <w:numId w:val="13"/>
        </w:numPr>
        <w:spacing w:after="0" w:line="480" w:lineRule="auto"/>
        <w:jc w:val="both"/>
        <w:rPr>
          <w:rFonts w:ascii="Times New Roman" w:hAnsi="Times New Roman" w:cs="Times New Roman"/>
          <w:sz w:val="24"/>
          <w:szCs w:val="24"/>
        </w:rPr>
      </w:pPr>
      <w:r w:rsidRPr="00722BAA">
        <w:rPr>
          <w:rFonts w:ascii="Times New Roman" w:hAnsi="Times New Roman" w:cs="Times New Roman"/>
          <w:b/>
          <w:bCs/>
          <w:sz w:val="24"/>
          <w:szCs w:val="24"/>
        </w:rPr>
        <w:t>Reflexive Training:</w:t>
      </w:r>
      <w:r w:rsidRPr="00722BAA">
        <w:rPr>
          <w:rFonts w:ascii="Times New Roman" w:hAnsi="Times New Roman" w:cs="Times New Roman"/>
          <w:sz w:val="24"/>
          <w:szCs w:val="24"/>
        </w:rPr>
        <w:t xml:space="preserve"> Research training programs should include deliberate </w:t>
      </w:r>
      <w:r w:rsidRPr="00722BAA">
        <w:rPr>
          <w:rFonts w:ascii="Times New Roman" w:hAnsi="Times New Roman" w:cs="Times New Roman"/>
          <w:i/>
          <w:iCs/>
          <w:sz w:val="24"/>
          <w:szCs w:val="24"/>
        </w:rPr>
        <w:t>interiority exercises</w:t>
      </w:r>
      <w:r w:rsidRPr="00722BAA">
        <w:rPr>
          <w:rFonts w:ascii="Times New Roman" w:hAnsi="Times New Roman" w:cs="Times New Roman"/>
          <w:sz w:val="24"/>
          <w:szCs w:val="24"/>
        </w:rPr>
        <w:t xml:space="preserve">. For instance, doctoral seminars might have students engage in guided reflection on how they chose their research question: What intrigued them? How did an idea become a “problem”? By analysing their own genesis of understanding, students practice Lonergan’s self-appropriation (learning </w:t>
      </w:r>
      <w:r w:rsidRPr="00722BAA">
        <w:rPr>
          <w:rFonts w:ascii="Times New Roman" w:hAnsi="Times New Roman" w:cs="Times New Roman"/>
          <w:i/>
          <w:iCs/>
          <w:sz w:val="24"/>
          <w:szCs w:val="24"/>
        </w:rPr>
        <w:t>how</w:t>
      </w:r>
      <w:r w:rsidRPr="00722BAA">
        <w:rPr>
          <w:rFonts w:ascii="Times New Roman" w:hAnsi="Times New Roman" w:cs="Times New Roman"/>
          <w:sz w:val="24"/>
          <w:szCs w:val="24"/>
        </w:rPr>
        <w:t xml:space="preserve"> they know). Assignments could involve maintaining a research diary to log what was done each week and how one’s thinking moved through stumbling blocks, insights, and decisions. These diaries can be discussed in advisor meetings, normalising conversation about the student’s thought process rather than only about data and results. We anticipate that the threats to the integrity of research and education posed by generative and agentic artificial intelligence systems (i.e., authenticating human contribution in research), make this reflexive training more urgent.  </w:t>
      </w:r>
    </w:p>
    <w:p w14:paraId="5D82DD7E" w14:textId="77777777" w:rsidR="00425CB7" w:rsidRPr="00722BAA" w:rsidRDefault="00425CB7" w:rsidP="00722BAA">
      <w:pPr>
        <w:numPr>
          <w:ilvl w:val="0"/>
          <w:numId w:val="13"/>
        </w:numPr>
        <w:spacing w:after="0" w:line="480" w:lineRule="auto"/>
        <w:jc w:val="both"/>
        <w:rPr>
          <w:rFonts w:ascii="Times New Roman" w:hAnsi="Times New Roman" w:cs="Times New Roman"/>
          <w:sz w:val="24"/>
          <w:szCs w:val="24"/>
        </w:rPr>
      </w:pPr>
      <w:r w:rsidRPr="00722BAA">
        <w:rPr>
          <w:rFonts w:ascii="Times New Roman" w:hAnsi="Times New Roman" w:cs="Times New Roman"/>
          <w:b/>
          <w:bCs/>
          <w:sz w:val="24"/>
          <w:szCs w:val="24"/>
        </w:rPr>
        <w:t>Curriculum on Philosophy of Knowing:</w:t>
      </w:r>
      <w:r w:rsidRPr="00722BAA">
        <w:rPr>
          <w:rFonts w:ascii="Times New Roman" w:hAnsi="Times New Roman" w:cs="Times New Roman"/>
          <w:sz w:val="24"/>
          <w:szCs w:val="24"/>
        </w:rPr>
        <w:t xml:space="preserve"> Alongside courses in research methods, universities could offer (or require) courses in the </w:t>
      </w:r>
      <w:r w:rsidRPr="00722BAA">
        <w:rPr>
          <w:rFonts w:ascii="Times New Roman" w:hAnsi="Times New Roman" w:cs="Times New Roman"/>
          <w:i/>
          <w:iCs/>
          <w:sz w:val="24"/>
          <w:szCs w:val="24"/>
        </w:rPr>
        <w:t>philosophy of science/knowledge</w:t>
      </w:r>
      <w:r w:rsidRPr="00722BAA">
        <w:rPr>
          <w:rFonts w:ascii="Times New Roman" w:hAnsi="Times New Roman" w:cs="Times New Roman"/>
          <w:sz w:val="24"/>
          <w:szCs w:val="24"/>
        </w:rPr>
        <w:t xml:space="preserve"> that cover theories of how knowing occurs. Exposure to thinkers like Lonergan or Dewey (on reflective thought) can give young scholars a vocabulary and framework for </w:t>
      </w:r>
      <w:r w:rsidRPr="00722BAA">
        <w:rPr>
          <w:rFonts w:ascii="Times New Roman" w:hAnsi="Times New Roman" w:cs="Times New Roman"/>
          <w:sz w:val="24"/>
          <w:szCs w:val="24"/>
        </w:rPr>
        <w:lastRenderedPageBreak/>
        <w:t>thinking about their own thinking (i.e., metacognition). This theoretical grounding makes it easier to justify and articulate interiority in their work. For example, a student who understands Lonergan’s levels of cognition can better explain to examiners how an insight emerged and was verified in their study, rather than feeling it’s “just subjective.”</w:t>
      </w:r>
    </w:p>
    <w:p w14:paraId="0078104E" w14:textId="77777777" w:rsidR="00425CB7" w:rsidRPr="00722BAA" w:rsidRDefault="00425CB7" w:rsidP="00722BAA">
      <w:pPr>
        <w:numPr>
          <w:ilvl w:val="0"/>
          <w:numId w:val="13"/>
        </w:numPr>
        <w:spacing w:after="0" w:line="480" w:lineRule="auto"/>
        <w:jc w:val="both"/>
        <w:rPr>
          <w:rFonts w:ascii="Times New Roman" w:hAnsi="Times New Roman" w:cs="Times New Roman"/>
          <w:sz w:val="24"/>
          <w:szCs w:val="24"/>
        </w:rPr>
      </w:pPr>
      <w:r w:rsidRPr="00722BAA">
        <w:rPr>
          <w:rFonts w:ascii="Times New Roman" w:hAnsi="Times New Roman" w:cs="Times New Roman"/>
          <w:b/>
          <w:bCs/>
          <w:sz w:val="24"/>
          <w:szCs w:val="24"/>
        </w:rPr>
        <w:t>Role Modelling by Mentors:</w:t>
      </w:r>
      <w:r w:rsidRPr="00722BAA">
        <w:rPr>
          <w:rFonts w:ascii="Times New Roman" w:hAnsi="Times New Roman" w:cs="Times New Roman"/>
          <w:sz w:val="24"/>
          <w:szCs w:val="24"/>
        </w:rPr>
        <w:t xml:space="preserve"> Faculty mentors and supervisors can lead by example, openly sharing their own experiences of the research process. A supervisor might say, “I had a hunch to stop data collection at 20 interviews because I noticed I wasn’t hearing new themes – that was my judgement at work. Let’s examine if that was justified.” By making such tacit acts visible, mentors validate interiority-driven processes as part of legitimate research. They can also encourage students to trust but verify their intuitions – e.g., </w:t>
      </w:r>
      <w:r w:rsidRPr="00722BAA">
        <w:rPr>
          <w:rFonts w:ascii="Times New Roman" w:hAnsi="Times New Roman" w:cs="Times New Roman"/>
          <w:i/>
          <w:iCs/>
          <w:sz w:val="24"/>
          <w:szCs w:val="24"/>
        </w:rPr>
        <w:t>“If you feel you have enough data, articulate why you feel that way and what evidence supports it.”</w:t>
      </w:r>
      <w:r w:rsidRPr="00722BAA">
        <w:rPr>
          <w:rFonts w:ascii="Times New Roman" w:hAnsi="Times New Roman" w:cs="Times New Roman"/>
          <w:sz w:val="24"/>
          <w:szCs w:val="24"/>
        </w:rPr>
        <w:t xml:space="preserve"> This approach marries intuition with reason.</w:t>
      </w:r>
    </w:p>
    <w:p w14:paraId="19163889" w14:textId="77777777" w:rsidR="00425CB7" w:rsidRPr="00722BAA" w:rsidRDefault="00425CB7" w:rsidP="00722BAA">
      <w:pPr>
        <w:numPr>
          <w:ilvl w:val="0"/>
          <w:numId w:val="13"/>
        </w:numPr>
        <w:spacing w:after="0" w:line="480" w:lineRule="auto"/>
        <w:jc w:val="both"/>
        <w:rPr>
          <w:rFonts w:ascii="Times New Roman" w:hAnsi="Times New Roman" w:cs="Times New Roman"/>
          <w:sz w:val="24"/>
          <w:szCs w:val="24"/>
        </w:rPr>
      </w:pPr>
      <w:r w:rsidRPr="00722BAA">
        <w:rPr>
          <w:rFonts w:ascii="Times New Roman" w:hAnsi="Times New Roman" w:cs="Times New Roman"/>
          <w:b/>
          <w:bCs/>
          <w:sz w:val="24"/>
          <w:szCs w:val="24"/>
        </w:rPr>
        <w:t>Methodological Innovation:</w:t>
      </w:r>
      <w:r w:rsidRPr="00722BAA">
        <w:rPr>
          <w:rFonts w:ascii="Times New Roman" w:hAnsi="Times New Roman" w:cs="Times New Roman"/>
          <w:sz w:val="24"/>
          <w:szCs w:val="24"/>
        </w:rPr>
        <w:t xml:space="preserve"> Embracing interiority could also expand the repertoire of accepted research methods in management and organisation studies. When executed rigorously, methods that integrate first-person perspective – such as heuristic inquiry, narrative inquiry, or insider action research – should be given space in top journals. For example, a scholar might publish an account of an experiment in </w:t>
      </w:r>
      <w:r w:rsidRPr="00722BAA">
        <w:rPr>
          <w:rFonts w:ascii="Times New Roman" w:hAnsi="Times New Roman" w:cs="Times New Roman"/>
          <w:i/>
          <w:iCs/>
          <w:sz w:val="24"/>
          <w:szCs w:val="24"/>
        </w:rPr>
        <w:t>deep reflexivity</w:t>
      </w:r>
      <w:r w:rsidRPr="00722BAA">
        <w:rPr>
          <w:rFonts w:ascii="Times New Roman" w:hAnsi="Times New Roman" w:cs="Times New Roman"/>
          <w:sz w:val="24"/>
          <w:szCs w:val="24"/>
        </w:rPr>
        <w:t>, where they systematically record their internal decision-making throughout a project and analyse its impact on the outcomes. Such work could yield insights into research-as-practice, teaching the community about the often unseen aspects of knowledge production. Journals and reviewers would need to evaluate these on criteria appropriate to their nature (coherence, insightfulness, applied usefulness) rather than dismissing them for not fitting a hypothetico-deductive mould.</w:t>
      </w:r>
    </w:p>
    <w:p w14:paraId="04839C18" w14:textId="77777777" w:rsidR="00425CB7" w:rsidRPr="00722BAA" w:rsidRDefault="00425CB7" w:rsidP="00722BAA">
      <w:pPr>
        <w:numPr>
          <w:ilvl w:val="0"/>
          <w:numId w:val="13"/>
        </w:numPr>
        <w:spacing w:after="0" w:line="480" w:lineRule="auto"/>
        <w:jc w:val="both"/>
        <w:rPr>
          <w:rFonts w:ascii="Times New Roman" w:hAnsi="Times New Roman" w:cs="Times New Roman"/>
          <w:sz w:val="24"/>
          <w:szCs w:val="24"/>
        </w:rPr>
      </w:pPr>
      <w:r w:rsidRPr="00722BAA">
        <w:rPr>
          <w:rFonts w:ascii="Times New Roman" w:hAnsi="Times New Roman" w:cs="Times New Roman"/>
          <w:b/>
          <w:bCs/>
          <w:sz w:val="24"/>
          <w:szCs w:val="24"/>
        </w:rPr>
        <w:lastRenderedPageBreak/>
        <w:t>Balanced Emphasis in Evaluation:</w:t>
      </w:r>
      <w:r w:rsidRPr="00722BAA">
        <w:rPr>
          <w:rFonts w:ascii="Times New Roman" w:hAnsi="Times New Roman" w:cs="Times New Roman"/>
          <w:sz w:val="24"/>
          <w:szCs w:val="24"/>
        </w:rPr>
        <w:t xml:space="preserve"> In hiring, promotion, and thesis evaluation, committees might consider a scholar’s </w:t>
      </w:r>
      <w:r w:rsidRPr="00722BAA">
        <w:rPr>
          <w:rFonts w:ascii="Times New Roman" w:hAnsi="Times New Roman" w:cs="Times New Roman"/>
          <w:i/>
          <w:iCs/>
          <w:sz w:val="24"/>
          <w:szCs w:val="24"/>
        </w:rPr>
        <w:t>reflective capacity</w:t>
      </w:r>
      <w:r w:rsidRPr="00722BAA">
        <w:rPr>
          <w:rFonts w:ascii="Times New Roman" w:hAnsi="Times New Roman" w:cs="Times New Roman"/>
          <w:sz w:val="24"/>
          <w:szCs w:val="24"/>
        </w:rPr>
        <w:t xml:space="preserve"> as part of the assessment. Currently, output (publications, findings) is king. What if we also valued the </w:t>
      </w:r>
      <w:r w:rsidRPr="00722BAA">
        <w:rPr>
          <w:rFonts w:ascii="Times New Roman" w:hAnsi="Times New Roman" w:cs="Times New Roman"/>
          <w:i/>
          <w:iCs/>
          <w:sz w:val="24"/>
          <w:szCs w:val="24"/>
        </w:rPr>
        <w:t>quality of the research journey</w:t>
      </w:r>
      <w:r w:rsidRPr="00722BAA">
        <w:rPr>
          <w:rFonts w:ascii="Times New Roman" w:hAnsi="Times New Roman" w:cs="Times New Roman"/>
          <w:sz w:val="24"/>
          <w:szCs w:val="24"/>
        </w:rPr>
        <w:t>? In fields like teaching or nursing, reflective practice is often part of performance reviews – perhaps management research could likewise reward scholars who demonstrate growth in self-knowledge and reflexive depth, on the reasoning that such scholars are likely to produce more innovative and meaningful work in the long run.</w:t>
      </w:r>
    </w:p>
    <w:p w14:paraId="4807E5CD" w14:textId="77777777"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 xml:space="preserve">An interiority perspective for management education and practice suggests that developing an aspiring manager’s judgement and practical wisdom (phronesis) is as important as teaching business models or financing. In entrepreneurship, for example, educators could incorporate exercises where students reflect on their decision-making process in a venture simulation: What internal signals did they heed or ignore? How did their prior experiences shape their opportunity recognition? By making students cognizant of their </w:t>
      </w:r>
      <w:r w:rsidRPr="00722BAA">
        <w:rPr>
          <w:rFonts w:ascii="Times New Roman" w:hAnsi="Times New Roman" w:cs="Times New Roman"/>
          <w:i/>
          <w:iCs/>
          <w:sz w:val="24"/>
          <w:szCs w:val="24"/>
        </w:rPr>
        <w:t>own</w:t>
      </w:r>
      <w:r w:rsidRPr="00722BAA">
        <w:rPr>
          <w:rFonts w:ascii="Times New Roman" w:hAnsi="Times New Roman" w:cs="Times New Roman"/>
          <w:sz w:val="24"/>
          <w:szCs w:val="24"/>
        </w:rPr>
        <w:t xml:space="preserve"> way of knowing opportunities and risks, we potentially create more self-aware, adaptable entrepreneurs. In research on entrepreneurship, scholars who are also entrepreneurs (scholar-practitioners) might document their </w:t>
      </w:r>
      <w:r w:rsidRPr="00722BAA">
        <w:rPr>
          <w:rFonts w:ascii="Times New Roman" w:hAnsi="Times New Roman" w:cs="Times New Roman"/>
          <w:i/>
          <w:iCs/>
          <w:sz w:val="24"/>
          <w:szCs w:val="24"/>
        </w:rPr>
        <w:t>first-person transformation</w:t>
      </w:r>
      <w:r w:rsidRPr="00722BAA">
        <w:rPr>
          <w:rFonts w:ascii="Times New Roman" w:hAnsi="Times New Roman" w:cs="Times New Roman"/>
          <w:sz w:val="24"/>
          <w:szCs w:val="24"/>
        </w:rPr>
        <w:t xml:space="preserve"> through the research process. Recent work has even proposed interiority as a mechanism for such first-person development in entrepreneurship education, underscoring that the integration of theory and practice happens </w:t>
      </w:r>
      <w:r w:rsidRPr="00722BAA">
        <w:rPr>
          <w:rFonts w:ascii="Times New Roman" w:hAnsi="Times New Roman" w:cs="Times New Roman"/>
          <w:i/>
          <w:iCs/>
          <w:sz w:val="24"/>
          <w:szCs w:val="24"/>
        </w:rPr>
        <w:t>inside</w:t>
      </w:r>
      <w:r w:rsidRPr="00722BAA">
        <w:rPr>
          <w:rFonts w:ascii="Times New Roman" w:hAnsi="Times New Roman" w:cs="Times New Roman"/>
          <w:sz w:val="24"/>
          <w:szCs w:val="24"/>
        </w:rPr>
        <w:t xml:space="preserve"> the person.</w:t>
      </w:r>
    </w:p>
    <w:p w14:paraId="7207B795" w14:textId="77777777" w:rsidR="00425CB7" w:rsidRPr="00722BAA" w:rsidRDefault="00425CB7" w:rsidP="004F7E57">
      <w:pPr>
        <w:pStyle w:val="Heading1"/>
      </w:pPr>
      <w:bookmarkStart w:id="14" w:name="_Toc197527211"/>
      <w:bookmarkStart w:id="15" w:name="_Toc197629473"/>
      <w:r w:rsidRPr="00722BAA">
        <w:t>Conclusion</w:t>
      </w:r>
      <w:bookmarkEnd w:id="14"/>
      <w:bookmarkEnd w:id="15"/>
    </w:p>
    <w:p w14:paraId="2D1ACA03" w14:textId="5E69B496"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 xml:space="preserve">We began with a simple question from a PhD student and an unsatisfying answer from a mentor. We end by suggesting that the </w:t>
      </w:r>
      <w:r w:rsidRPr="00722BAA">
        <w:rPr>
          <w:rFonts w:ascii="Times New Roman" w:hAnsi="Times New Roman" w:cs="Times New Roman"/>
          <w:i/>
          <w:iCs/>
          <w:sz w:val="24"/>
          <w:szCs w:val="24"/>
        </w:rPr>
        <w:t>way</w:t>
      </w:r>
      <w:r w:rsidRPr="00722BAA">
        <w:rPr>
          <w:rFonts w:ascii="Times New Roman" w:hAnsi="Times New Roman" w:cs="Times New Roman"/>
          <w:sz w:val="24"/>
          <w:szCs w:val="24"/>
        </w:rPr>
        <w:t xml:space="preserve"> we answer such a question goes to the heart of what scholarship could be. </w:t>
      </w:r>
      <w:r w:rsidRPr="00722BAA">
        <w:rPr>
          <w:rFonts w:ascii="Times New Roman" w:hAnsi="Times New Roman" w:cs="Times New Roman"/>
          <w:i/>
          <w:iCs/>
          <w:sz w:val="24"/>
          <w:szCs w:val="24"/>
        </w:rPr>
        <w:t>“The data will tell you”</w:t>
      </w:r>
      <w:r w:rsidRPr="00722BAA">
        <w:rPr>
          <w:rFonts w:ascii="Times New Roman" w:hAnsi="Times New Roman" w:cs="Times New Roman"/>
          <w:sz w:val="24"/>
          <w:szCs w:val="24"/>
        </w:rPr>
        <w:t xml:space="preserve"> represents a mindset where the researcher’s role is minimised in </w:t>
      </w:r>
      <w:r w:rsidR="00866C50" w:rsidRPr="00722BAA">
        <w:rPr>
          <w:rFonts w:ascii="Times New Roman" w:hAnsi="Times New Roman" w:cs="Times New Roman"/>
          <w:sz w:val="24"/>
          <w:szCs w:val="24"/>
        </w:rPr>
        <w:t>favour</w:t>
      </w:r>
      <w:r w:rsidRPr="00722BAA">
        <w:rPr>
          <w:rFonts w:ascii="Times New Roman" w:hAnsi="Times New Roman" w:cs="Times New Roman"/>
          <w:sz w:val="24"/>
          <w:szCs w:val="24"/>
        </w:rPr>
        <w:t xml:space="preserve"> of external procedures. We have argued for the opposite: it is the </w:t>
      </w:r>
      <w:r w:rsidRPr="00722BAA">
        <w:rPr>
          <w:rFonts w:ascii="Times New Roman" w:hAnsi="Times New Roman" w:cs="Times New Roman"/>
          <w:sz w:val="24"/>
          <w:szCs w:val="24"/>
        </w:rPr>
        <w:lastRenderedPageBreak/>
        <w:t>researcher who must tell – through careful attention to their own experiencing, understanding, and judging – when enough is enough, what it means, and why it matters. This is not a license for arbitrariness, but a call for authentic, conscious engagement with the act of inquiry.</w:t>
      </w:r>
    </w:p>
    <w:p w14:paraId="77C4AABB" w14:textId="77777777" w:rsidR="00425CB7" w:rsidRPr="00722BAA"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 xml:space="preserve">Putting the scholar back into scholarship, the researcher into research, the knower into knowing (and yes, the entrepreneur into entrepreneurship) means reclaiming the </w:t>
      </w:r>
      <w:r w:rsidRPr="00722BAA">
        <w:rPr>
          <w:rFonts w:ascii="Times New Roman" w:hAnsi="Times New Roman" w:cs="Times New Roman"/>
          <w:i/>
          <w:iCs/>
          <w:sz w:val="24"/>
          <w:szCs w:val="24"/>
        </w:rPr>
        <w:t>human</w:t>
      </w:r>
      <w:r w:rsidRPr="00722BAA">
        <w:rPr>
          <w:rFonts w:ascii="Times New Roman" w:hAnsi="Times New Roman" w:cs="Times New Roman"/>
          <w:sz w:val="24"/>
          <w:szCs w:val="24"/>
        </w:rPr>
        <w:t xml:space="preserve"> centre of our knowledge processes. It means accepting that our subjectivity is not a weakness to be suppressed but a resource to be harnessed, tempered by critical reflection and dialogue. By cultivating interiority, we can produce knowledge that is not only intellectually robust but also alive – knowledge that recognises the full context of its creation, including the knower who creates it. Such knowledge is likely to be more pertinent to practice, innovative, and transparent about its limitations.</w:t>
      </w:r>
    </w:p>
    <w:p w14:paraId="4ED6B960" w14:textId="6355C349" w:rsidR="00425CB7" w:rsidRDefault="00425CB7" w:rsidP="00722BAA">
      <w:pPr>
        <w:spacing w:after="0" w:line="48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 xml:space="preserve">Finally, embracing interiority carries a humble recognition: that knowing </w:t>
      </w:r>
      <w:r w:rsidRPr="00722BAA">
        <w:rPr>
          <w:rFonts w:ascii="Times New Roman" w:hAnsi="Times New Roman" w:cs="Times New Roman"/>
          <w:i/>
          <w:iCs/>
          <w:sz w:val="24"/>
          <w:szCs w:val="24"/>
        </w:rPr>
        <w:t>about</w:t>
      </w:r>
      <w:r w:rsidRPr="00722BAA">
        <w:rPr>
          <w:rFonts w:ascii="Times New Roman" w:hAnsi="Times New Roman" w:cs="Times New Roman"/>
          <w:sz w:val="24"/>
          <w:szCs w:val="24"/>
        </w:rPr>
        <w:t xml:space="preserve"> the world is intertwined with knowing </w:t>
      </w:r>
      <w:r w:rsidRPr="00722BAA">
        <w:rPr>
          <w:rFonts w:ascii="Times New Roman" w:hAnsi="Times New Roman" w:cs="Times New Roman"/>
          <w:i/>
          <w:iCs/>
          <w:sz w:val="24"/>
          <w:szCs w:val="24"/>
        </w:rPr>
        <w:t>oneself</w:t>
      </w:r>
      <w:r w:rsidRPr="00722BAA">
        <w:rPr>
          <w:rFonts w:ascii="Times New Roman" w:hAnsi="Times New Roman" w:cs="Times New Roman"/>
          <w:sz w:val="24"/>
          <w:szCs w:val="24"/>
        </w:rPr>
        <w:t xml:space="preserve">. As management scholars, if we better understand how we arrive at our insights and conclusions, we can communicate them more clearly and teach the next generation of researchers not just the </w:t>
      </w:r>
      <w:r w:rsidRPr="00722BAA">
        <w:rPr>
          <w:rFonts w:ascii="Times New Roman" w:hAnsi="Times New Roman" w:cs="Times New Roman"/>
          <w:i/>
          <w:iCs/>
          <w:sz w:val="24"/>
          <w:szCs w:val="24"/>
        </w:rPr>
        <w:t>methods</w:t>
      </w:r>
      <w:r w:rsidRPr="00722BAA">
        <w:rPr>
          <w:rFonts w:ascii="Times New Roman" w:hAnsi="Times New Roman" w:cs="Times New Roman"/>
          <w:sz w:val="24"/>
          <w:szCs w:val="24"/>
        </w:rPr>
        <w:t xml:space="preserve"> of research, but the </w:t>
      </w:r>
      <w:r w:rsidRPr="00722BAA">
        <w:rPr>
          <w:rFonts w:ascii="Times New Roman" w:hAnsi="Times New Roman" w:cs="Times New Roman"/>
          <w:i/>
          <w:iCs/>
          <w:sz w:val="24"/>
          <w:szCs w:val="24"/>
        </w:rPr>
        <w:t>mind</w:t>
      </w:r>
      <w:r w:rsidRPr="00722BAA">
        <w:rPr>
          <w:rFonts w:ascii="Times New Roman" w:hAnsi="Times New Roman" w:cs="Times New Roman"/>
          <w:sz w:val="24"/>
          <w:szCs w:val="24"/>
        </w:rPr>
        <w:t xml:space="preserve"> of the researcher. In doing so, we answer the call to interiority – turning our attention inward not out of narcissism, but as a disciplined quest to improve the rigour and relevance of what we claim to know. The contextual significance of researching in a world increasingly dominated by agentic artificial intelligence is not lost on us; it underscores the timeliness of our call to interiority, placing the voice of the human researcher at the centre of research. We hope this provocation stimulates reflection and debate on how to achieve this balance. The next time a student asks, </w:t>
      </w:r>
      <w:r w:rsidRPr="00722BAA">
        <w:rPr>
          <w:rFonts w:ascii="Times New Roman" w:hAnsi="Times New Roman" w:cs="Times New Roman"/>
          <w:i/>
          <w:iCs/>
          <w:sz w:val="24"/>
          <w:szCs w:val="24"/>
        </w:rPr>
        <w:t>“</w:t>
      </w:r>
      <w:r w:rsidR="004B3DBC">
        <w:rPr>
          <w:rFonts w:ascii="Times New Roman" w:hAnsi="Times New Roman" w:cs="Times New Roman"/>
          <w:i/>
          <w:iCs/>
          <w:sz w:val="24"/>
          <w:szCs w:val="24"/>
        </w:rPr>
        <w:t>How do I know</w:t>
      </w:r>
      <w:r w:rsidRPr="00722BAA">
        <w:rPr>
          <w:rFonts w:ascii="Times New Roman" w:hAnsi="Times New Roman" w:cs="Times New Roman"/>
          <w:i/>
          <w:iCs/>
          <w:sz w:val="24"/>
          <w:szCs w:val="24"/>
        </w:rPr>
        <w:t xml:space="preserve"> I have enough data?”</w:t>
      </w:r>
      <w:r w:rsidRPr="00722BAA">
        <w:rPr>
          <w:rFonts w:ascii="Times New Roman" w:hAnsi="Times New Roman" w:cs="Times New Roman"/>
          <w:sz w:val="24"/>
          <w:szCs w:val="24"/>
        </w:rPr>
        <w:t xml:space="preserve">, consider not only the checklist of external criteria, but also guide them to examine their own knowing process. After all, the ultimate instrument in research is the self of the researcher – and honing that instrument may be the surest way to advance our understanding of management in a complex and emergent world. In </w:t>
      </w:r>
      <w:r w:rsidRPr="00722BAA">
        <w:rPr>
          <w:rFonts w:ascii="Times New Roman" w:hAnsi="Times New Roman" w:cs="Times New Roman"/>
          <w:sz w:val="24"/>
          <w:szCs w:val="24"/>
        </w:rPr>
        <w:lastRenderedPageBreak/>
        <w:t>the final chapter of his book, Cronin (2017) has a heading titled ‘being at home in a philosophy of interiority’. Our hope is that management scholars will become at home in a philosophy of interiority.</w:t>
      </w:r>
    </w:p>
    <w:p w14:paraId="1E927204" w14:textId="77777777" w:rsidR="00425CB7" w:rsidRPr="00722BAA" w:rsidRDefault="00425CB7" w:rsidP="004F7E57">
      <w:pPr>
        <w:pStyle w:val="Heading1"/>
      </w:pPr>
      <w:bookmarkStart w:id="16" w:name="_Toc197629474"/>
      <w:r w:rsidRPr="00722BAA">
        <w:t>References</w:t>
      </w:r>
      <w:bookmarkEnd w:id="16"/>
      <w:r w:rsidRPr="00722BAA">
        <w:t xml:space="preserve"> </w:t>
      </w:r>
    </w:p>
    <w:p w14:paraId="732CCAA2" w14:textId="77777777" w:rsidR="00425CB7" w:rsidRPr="00722BAA" w:rsidRDefault="00425CB7" w:rsidP="00866C50">
      <w:pPr>
        <w:spacing w:after="0" w:line="360" w:lineRule="auto"/>
        <w:ind w:firstLine="720"/>
        <w:jc w:val="both"/>
        <w:rPr>
          <w:rFonts w:ascii="Times New Roman" w:hAnsi="Times New Roman" w:cs="Times New Roman"/>
          <w:color w:val="000000"/>
          <w:kern w:val="0"/>
          <w:sz w:val="24"/>
          <w:szCs w:val="24"/>
        </w:rPr>
      </w:pPr>
      <w:r w:rsidRPr="00722BAA">
        <w:rPr>
          <w:rFonts w:ascii="Times New Roman" w:hAnsi="Times New Roman" w:cs="Times New Roman"/>
          <w:color w:val="000000"/>
          <w:kern w:val="0"/>
          <w:sz w:val="24"/>
          <w:szCs w:val="24"/>
        </w:rPr>
        <w:t>Aguinis, H., Audretsch, D.B., Flammer, C., Meyer, K.E., Peng, M.W. and Teece, D.J., 2022. Bringing the manager back into management scholarship. </w:t>
      </w:r>
      <w:r w:rsidRPr="00722BAA">
        <w:rPr>
          <w:rFonts w:ascii="Times New Roman" w:hAnsi="Times New Roman" w:cs="Times New Roman"/>
          <w:i/>
          <w:iCs/>
          <w:color w:val="000000"/>
          <w:kern w:val="0"/>
          <w:sz w:val="24"/>
          <w:szCs w:val="24"/>
        </w:rPr>
        <w:t>Journal of Management</w:t>
      </w:r>
      <w:r w:rsidRPr="00722BAA">
        <w:rPr>
          <w:rFonts w:ascii="Times New Roman" w:hAnsi="Times New Roman" w:cs="Times New Roman"/>
          <w:color w:val="000000"/>
          <w:kern w:val="0"/>
          <w:sz w:val="24"/>
          <w:szCs w:val="24"/>
        </w:rPr>
        <w:t>, </w:t>
      </w:r>
      <w:r w:rsidRPr="00722BAA">
        <w:rPr>
          <w:rFonts w:ascii="Times New Roman" w:hAnsi="Times New Roman" w:cs="Times New Roman"/>
          <w:i/>
          <w:iCs/>
          <w:color w:val="000000"/>
          <w:kern w:val="0"/>
          <w:sz w:val="24"/>
          <w:szCs w:val="24"/>
        </w:rPr>
        <w:t>48</w:t>
      </w:r>
      <w:r w:rsidRPr="00722BAA">
        <w:rPr>
          <w:rFonts w:ascii="Times New Roman" w:hAnsi="Times New Roman" w:cs="Times New Roman"/>
          <w:color w:val="000000"/>
          <w:kern w:val="0"/>
          <w:sz w:val="24"/>
          <w:szCs w:val="24"/>
        </w:rPr>
        <w:t>(7), pp.1849-1857.</w:t>
      </w:r>
    </w:p>
    <w:p w14:paraId="1866981F" w14:textId="77777777" w:rsidR="00425CB7" w:rsidRPr="00722BAA" w:rsidRDefault="00425CB7" w:rsidP="00866C50">
      <w:pPr>
        <w:spacing w:after="0" w:line="360" w:lineRule="auto"/>
        <w:ind w:firstLine="720"/>
        <w:jc w:val="both"/>
        <w:rPr>
          <w:rFonts w:ascii="Times New Roman" w:hAnsi="Times New Roman" w:cs="Times New Roman"/>
          <w:color w:val="000000"/>
          <w:kern w:val="0"/>
          <w:sz w:val="24"/>
          <w:szCs w:val="24"/>
        </w:rPr>
      </w:pPr>
      <w:r w:rsidRPr="00722BAA">
        <w:rPr>
          <w:rFonts w:ascii="Times New Roman" w:hAnsi="Times New Roman" w:cs="Times New Roman"/>
          <w:color w:val="222222"/>
          <w:sz w:val="24"/>
          <w:szCs w:val="24"/>
          <w:shd w:val="clear" w:color="auto" w:fill="FFFFFF"/>
        </w:rPr>
        <w:t>Baker, T. and Nelson, R.E., 2005. Creating something from nothing: Resource construction through entrepreneurial bricolage. </w:t>
      </w:r>
      <w:r w:rsidRPr="00722BAA">
        <w:rPr>
          <w:rFonts w:ascii="Times New Roman" w:hAnsi="Times New Roman" w:cs="Times New Roman"/>
          <w:i/>
          <w:iCs/>
          <w:color w:val="222222"/>
          <w:sz w:val="24"/>
          <w:szCs w:val="24"/>
          <w:shd w:val="clear" w:color="auto" w:fill="FFFFFF"/>
        </w:rPr>
        <w:t>Administrative science quarterly</w:t>
      </w:r>
      <w:r w:rsidRPr="00722BAA">
        <w:rPr>
          <w:rFonts w:ascii="Times New Roman" w:hAnsi="Times New Roman" w:cs="Times New Roman"/>
          <w:color w:val="222222"/>
          <w:sz w:val="24"/>
          <w:szCs w:val="24"/>
          <w:shd w:val="clear" w:color="auto" w:fill="FFFFFF"/>
        </w:rPr>
        <w:t>, </w:t>
      </w:r>
      <w:r w:rsidRPr="00722BAA">
        <w:rPr>
          <w:rFonts w:ascii="Times New Roman" w:hAnsi="Times New Roman" w:cs="Times New Roman"/>
          <w:i/>
          <w:iCs/>
          <w:color w:val="222222"/>
          <w:sz w:val="24"/>
          <w:szCs w:val="24"/>
          <w:shd w:val="clear" w:color="auto" w:fill="FFFFFF"/>
        </w:rPr>
        <w:t>50</w:t>
      </w:r>
      <w:r w:rsidRPr="00722BAA">
        <w:rPr>
          <w:rFonts w:ascii="Times New Roman" w:hAnsi="Times New Roman" w:cs="Times New Roman"/>
          <w:color w:val="222222"/>
          <w:sz w:val="24"/>
          <w:szCs w:val="24"/>
          <w:shd w:val="clear" w:color="auto" w:fill="FFFFFF"/>
        </w:rPr>
        <w:t>(3), pp.329-366.</w:t>
      </w:r>
    </w:p>
    <w:p w14:paraId="32E6AD10" w14:textId="77777777" w:rsidR="00425CB7" w:rsidRPr="00722BAA" w:rsidRDefault="00425CB7" w:rsidP="00866C50">
      <w:pPr>
        <w:spacing w:after="0" w:line="360" w:lineRule="auto"/>
        <w:ind w:firstLine="720"/>
        <w:jc w:val="both"/>
        <w:rPr>
          <w:rFonts w:ascii="Times New Roman" w:hAnsi="Times New Roman" w:cs="Times New Roman"/>
          <w:color w:val="222222"/>
          <w:kern w:val="0"/>
          <w:sz w:val="24"/>
          <w:szCs w:val="24"/>
        </w:rPr>
      </w:pPr>
      <w:r w:rsidRPr="00722BAA">
        <w:rPr>
          <w:rFonts w:ascii="Times New Roman" w:hAnsi="Times New Roman" w:cs="Times New Roman"/>
          <w:color w:val="222222"/>
          <w:kern w:val="0"/>
          <w:sz w:val="24"/>
          <w:szCs w:val="24"/>
        </w:rPr>
        <w:t>Berglund, H. and Dimov, D., 2025. Grounding and Developing the Design Perspective on Entrepreneurship: From Individual–Opportunity Nexus to Artifact-Centered Triad. </w:t>
      </w:r>
      <w:r w:rsidRPr="00722BAA">
        <w:rPr>
          <w:rFonts w:ascii="Times New Roman" w:hAnsi="Times New Roman" w:cs="Times New Roman"/>
          <w:i/>
          <w:iCs/>
          <w:color w:val="222222"/>
          <w:kern w:val="0"/>
          <w:sz w:val="24"/>
          <w:szCs w:val="24"/>
        </w:rPr>
        <w:t>Journal of Management Inquiry</w:t>
      </w:r>
      <w:r w:rsidRPr="00722BAA">
        <w:rPr>
          <w:rFonts w:ascii="Times New Roman" w:hAnsi="Times New Roman" w:cs="Times New Roman"/>
          <w:color w:val="222222"/>
          <w:kern w:val="0"/>
          <w:sz w:val="24"/>
          <w:szCs w:val="24"/>
        </w:rPr>
        <w:t>, p.10564926241308479.</w:t>
      </w:r>
    </w:p>
    <w:p w14:paraId="03D64C86" w14:textId="77777777" w:rsidR="00F7510C" w:rsidRDefault="00F7510C" w:rsidP="00866C50">
      <w:pPr>
        <w:spacing w:after="0" w:line="360" w:lineRule="auto"/>
        <w:ind w:firstLine="720"/>
        <w:jc w:val="both"/>
        <w:rPr>
          <w:rFonts w:ascii="Times New Roman" w:hAnsi="Times New Roman" w:cs="Times New Roman"/>
          <w:color w:val="222222"/>
          <w:kern w:val="0"/>
          <w:sz w:val="24"/>
          <w:szCs w:val="24"/>
        </w:rPr>
      </w:pPr>
      <w:r w:rsidRPr="00722BAA">
        <w:rPr>
          <w:rFonts w:ascii="Times New Roman" w:hAnsi="Times New Roman" w:cs="Times New Roman"/>
          <w:color w:val="222222"/>
          <w:kern w:val="0"/>
          <w:sz w:val="24"/>
          <w:szCs w:val="24"/>
        </w:rPr>
        <w:t>Berglund, H., 2007.  Researching entrepreneurship as lived experience. In H Neergard</w:t>
      </w:r>
      <w:r w:rsidRPr="00722BAA">
        <w:rPr>
          <w:rFonts w:ascii="Times New Roman" w:hAnsi="Times New Roman" w:cs="Times New Roman"/>
          <w:color w:val="000000"/>
          <w:kern w:val="0"/>
          <w:sz w:val="24"/>
          <w:szCs w:val="24"/>
        </w:rPr>
        <w:t xml:space="preserve"> </w:t>
      </w:r>
      <w:r w:rsidRPr="00722BAA">
        <w:rPr>
          <w:rFonts w:ascii="Times New Roman" w:hAnsi="Times New Roman" w:cs="Times New Roman"/>
          <w:color w:val="222222"/>
          <w:kern w:val="0"/>
          <w:sz w:val="24"/>
          <w:szCs w:val="24"/>
        </w:rPr>
        <w:t xml:space="preserve">and J Parm Ulhoi (Eds.) </w:t>
      </w:r>
      <w:r w:rsidRPr="00722BAA">
        <w:rPr>
          <w:rFonts w:ascii="Times New Roman" w:hAnsi="Times New Roman" w:cs="Times New Roman"/>
          <w:i/>
          <w:iCs/>
          <w:color w:val="222222"/>
          <w:kern w:val="0"/>
          <w:sz w:val="24"/>
          <w:szCs w:val="24"/>
        </w:rPr>
        <w:t>Handbook of Qualitative Research Methods in Entrepreneurship</w:t>
      </w:r>
      <w:r w:rsidRPr="00722BAA">
        <w:rPr>
          <w:rFonts w:ascii="Times New Roman" w:hAnsi="Times New Roman" w:cs="Times New Roman"/>
          <w:color w:val="222222"/>
          <w:kern w:val="0"/>
          <w:sz w:val="24"/>
          <w:szCs w:val="24"/>
        </w:rPr>
        <w:t>, Cheltenham: Edward Elgar 75-93.</w:t>
      </w:r>
    </w:p>
    <w:p w14:paraId="650BCC59" w14:textId="77777777" w:rsidR="001E7A64" w:rsidRDefault="001E7A64" w:rsidP="00866C50">
      <w:pPr>
        <w:spacing w:after="0" w:line="360" w:lineRule="auto"/>
        <w:ind w:firstLine="720"/>
        <w:jc w:val="both"/>
        <w:rPr>
          <w:rFonts w:ascii="Times New Roman" w:hAnsi="Times New Roman" w:cs="Times New Roman"/>
          <w:sz w:val="24"/>
          <w:szCs w:val="24"/>
        </w:rPr>
      </w:pPr>
      <w:r w:rsidRPr="00F7510C">
        <w:rPr>
          <w:rFonts w:ascii="Times New Roman" w:hAnsi="Times New Roman" w:cs="Times New Roman"/>
          <w:sz w:val="24"/>
          <w:szCs w:val="24"/>
        </w:rPr>
        <w:t>Coghlan, D., 2019. </w:t>
      </w:r>
      <w:r w:rsidRPr="00F7510C">
        <w:rPr>
          <w:rFonts w:ascii="Times New Roman" w:hAnsi="Times New Roman" w:cs="Times New Roman"/>
          <w:i/>
          <w:iCs/>
          <w:sz w:val="24"/>
          <w:szCs w:val="24"/>
        </w:rPr>
        <w:t>Doing Action Research in Your Own Organization</w:t>
      </w:r>
      <w:r w:rsidRPr="00F7510C">
        <w:rPr>
          <w:rFonts w:ascii="Times New Roman" w:hAnsi="Times New Roman" w:cs="Times New Roman"/>
          <w:sz w:val="24"/>
          <w:szCs w:val="24"/>
        </w:rPr>
        <w:t>. SAGE.</w:t>
      </w:r>
    </w:p>
    <w:p w14:paraId="10AB7217" w14:textId="77777777" w:rsidR="001E7A64" w:rsidRDefault="001E7A64" w:rsidP="00866C50">
      <w:pPr>
        <w:spacing w:after="0" w:line="360" w:lineRule="auto"/>
        <w:ind w:firstLine="720"/>
        <w:jc w:val="both"/>
        <w:rPr>
          <w:rFonts w:ascii="Times New Roman" w:hAnsi="Times New Roman" w:cs="Times New Roman"/>
          <w:color w:val="222222"/>
          <w:kern w:val="0"/>
          <w:sz w:val="24"/>
          <w:szCs w:val="24"/>
        </w:rPr>
      </w:pPr>
      <w:r w:rsidRPr="00AF7D15">
        <w:rPr>
          <w:rFonts w:ascii="Times New Roman" w:hAnsi="Times New Roman" w:cs="Times New Roman"/>
          <w:color w:val="222222"/>
          <w:kern w:val="0"/>
          <w:sz w:val="24"/>
          <w:szCs w:val="24"/>
        </w:rPr>
        <w:t>Coghlan, D., 2021. Fostering Undergraduate Research Through Insider Inquiry: Exploiting Student Work Experiences. </w:t>
      </w:r>
      <w:r w:rsidRPr="00AF7D15">
        <w:rPr>
          <w:rFonts w:ascii="Times New Roman" w:hAnsi="Times New Roman" w:cs="Times New Roman"/>
          <w:i/>
          <w:iCs/>
          <w:color w:val="222222"/>
          <w:kern w:val="0"/>
          <w:sz w:val="24"/>
          <w:szCs w:val="24"/>
        </w:rPr>
        <w:t>Management Teaching Review</w:t>
      </w:r>
      <w:r w:rsidRPr="00AF7D15">
        <w:rPr>
          <w:rFonts w:ascii="Times New Roman" w:hAnsi="Times New Roman" w:cs="Times New Roman"/>
          <w:color w:val="222222"/>
          <w:kern w:val="0"/>
          <w:sz w:val="24"/>
          <w:szCs w:val="24"/>
        </w:rPr>
        <w:t>, </w:t>
      </w:r>
      <w:r w:rsidRPr="00AF7D15">
        <w:rPr>
          <w:rFonts w:ascii="Times New Roman" w:hAnsi="Times New Roman" w:cs="Times New Roman"/>
          <w:i/>
          <w:iCs/>
          <w:color w:val="222222"/>
          <w:kern w:val="0"/>
          <w:sz w:val="24"/>
          <w:szCs w:val="24"/>
        </w:rPr>
        <w:t>6</w:t>
      </w:r>
      <w:r w:rsidRPr="00AF7D15">
        <w:rPr>
          <w:rFonts w:ascii="Times New Roman" w:hAnsi="Times New Roman" w:cs="Times New Roman"/>
          <w:color w:val="222222"/>
          <w:kern w:val="0"/>
          <w:sz w:val="24"/>
          <w:szCs w:val="24"/>
        </w:rPr>
        <w:t>(1), pp.66-72.</w:t>
      </w:r>
    </w:p>
    <w:p w14:paraId="1C448438" w14:textId="77777777" w:rsidR="001E7A64" w:rsidRDefault="001E7A64" w:rsidP="00866C50">
      <w:pPr>
        <w:spacing w:after="0" w:line="36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 xml:space="preserve">Coghlan, D., 2024. </w:t>
      </w:r>
      <w:r w:rsidRPr="00722BAA">
        <w:rPr>
          <w:rFonts w:ascii="Times New Roman" w:hAnsi="Times New Roman" w:cs="Times New Roman"/>
          <w:i/>
          <w:iCs/>
          <w:sz w:val="24"/>
          <w:szCs w:val="24"/>
        </w:rPr>
        <w:t>Edgar H. Schein: The Artistry of a Reflexive Organizational Scholar Practitioner</w:t>
      </w:r>
      <w:r w:rsidRPr="00722BAA">
        <w:rPr>
          <w:rFonts w:ascii="Times New Roman" w:hAnsi="Times New Roman" w:cs="Times New Roman"/>
          <w:sz w:val="24"/>
          <w:szCs w:val="24"/>
        </w:rPr>
        <w:t>. Abingdon: Routledge</w:t>
      </w:r>
    </w:p>
    <w:p w14:paraId="0B91241A" w14:textId="77777777" w:rsidR="001E7A64" w:rsidRPr="00722BAA" w:rsidRDefault="001E7A64" w:rsidP="00866C50">
      <w:pPr>
        <w:spacing w:after="0" w:line="360" w:lineRule="auto"/>
        <w:ind w:firstLine="720"/>
        <w:jc w:val="both"/>
        <w:rPr>
          <w:rFonts w:ascii="Times New Roman" w:hAnsi="Times New Roman" w:cs="Times New Roman"/>
          <w:sz w:val="24"/>
          <w:szCs w:val="24"/>
        </w:rPr>
      </w:pPr>
      <w:r w:rsidRPr="003F7FB2">
        <w:rPr>
          <w:rFonts w:ascii="Times New Roman" w:hAnsi="Times New Roman" w:cs="Times New Roman"/>
          <w:sz w:val="24"/>
          <w:szCs w:val="24"/>
        </w:rPr>
        <w:t>Coghlan, D., Shani, A.B. and Hay, G.W., 2019. Toward a social science philosophy of organization development and change. In </w:t>
      </w:r>
      <w:r w:rsidRPr="003F7FB2">
        <w:rPr>
          <w:rFonts w:ascii="Times New Roman" w:hAnsi="Times New Roman" w:cs="Times New Roman"/>
          <w:i/>
          <w:iCs/>
          <w:sz w:val="24"/>
          <w:szCs w:val="24"/>
        </w:rPr>
        <w:t>Research in organizational change and development</w:t>
      </w:r>
      <w:r w:rsidRPr="003F7FB2">
        <w:rPr>
          <w:rFonts w:ascii="Times New Roman" w:hAnsi="Times New Roman" w:cs="Times New Roman"/>
          <w:sz w:val="24"/>
          <w:szCs w:val="24"/>
        </w:rPr>
        <w:t> (pp. 1-29). Emerald Publishing Limited.</w:t>
      </w:r>
    </w:p>
    <w:p w14:paraId="752A1DB0" w14:textId="77777777" w:rsidR="00F7510C" w:rsidRPr="00722BAA" w:rsidRDefault="00F7510C" w:rsidP="00866C50">
      <w:pPr>
        <w:spacing w:after="0" w:line="36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 xml:space="preserve">Cronin, B., 2017 </w:t>
      </w:r>
      <w:r w:rsidRPr="00722BAA">
        <w:rPr>
          <w:rFonts w:ascii="Times New Roman" w:hAnsi="Times New Roman" w:cs="Times New Roman"/>
          <w:i/>
          <w:iCs/>
          <w:sz w:val="24"/>
          <w:szCs w:val="24"/>
        </w:rPr>
        <w:t>Phenomenology of Human Understanding</w:t>
      </w:r>
      <w:r w:rsidRPr="00722BAA">
        <w:rPr>
          <w:rFonts w:ascii="Times New Roman" w:hAnsi="Times New Roman" w:cs="Times New Roman"/>
          <w:sz w:val="24"/>
          <w:szCs w:val="24"/>
        </w:rPr>
        <w:t>. Eugene, OR: Pickwick.</w:t>
      </w:r>
    </w:p>
    <w:p w14:paraId="6BC1D91A" w14:textId="77777777" w:rsidR="00F7510C" w:rsidRPr="00722BAA" w:rsidRDefault="00F7510C" w:rsidP="00866C50">
      <w:pPr>
        <w:spacing w:after="0" w:line="360" w:lineRule="auto"/>
        <w:ind w:firstLine="720"/>
        <w:jc w:val="both"/>
        <w:rPr>
          <w:rFonts w:ascii="Times New Roman" w:hAnsi="Times New Roman" w:cs="Times New Roman"/>
          <w:color w:val="222222"/>
          <w:kern w:val="0"/>
          <w:sz w:val="24"/>
          <w:szCs w:val="24"/>
        </w:rPr>
      </w:pPr>
      <w:r w:rsidRPr="00722BAA">
        <w:rPr>
          <w:rFonts w:ascii="Times New Roman" w:hAnsi="Times New Roman" w:cs="Times New Roman"/>
          <w:color w:val="222222"/>
          <w:sz w:val="24"/>
          <w:szCs w:val="24"/>
          <w:shd w:val="clear" w:color="auto" w:fill="FFFFFF"/>
        </w:rPr>
        <w:t>Dimov, D., 2016. Toward a design science of entrepreneurship. In </w:t>
      </w:r>
      <w:r w:rsidRPr="00722BAA">
        <w:rPr>
          <w:rFonts w:ascii="Times New Roman" w:hAnsi="Times New Roman" w:cs="Times New Roman"/>
          <w:i/>
          <w:iCs/>
          <w:color w:val="222222"/>
          <w:sz w:val="24"/>
          <w:szCs w:val="24"/>
          <w:shd w:val="clear" w:color="auto" w:fill="FFFFFF"/>
        </w:rPr>
        <w:t>Models of start-up thinking and action: Theoretical, empirical and pedagogical approaches</w:t>
      </w:r>
      <w:r w:rsidRPr="00722BAA">
        <w:rPr>
          <w:rFonts w:ascii="Times New Roman" w:hAnsi="Times New Roman" w:cs="Times New Roman"/>
          <w:color w:val="222222"/>
          <w:sz w:val="24"/>
          <w:szCs w:val="24"/>
          <w:shd w:val="clear" w:color="auto" w:fill="FFFFFF"/>
        </w:rPr>
        <w:t> (pp. 1-31). Emerald Group Publishing Limited.</w:t>
      </w:r>
    </w:p>
    <w:p w14:paraId="138F8AB1" w14:textId="77777777" w:rsidR="00425CB7" w:rsidRPr="00722BAA" w:rsidRDefault="00425CB7" w:rsidP="00866C50">
      <w:pPr>
        <w:spacing w:after="0" w:line="360" w:lineRule="auto"/>
        <w:ind w:firstLine="720"/>
        <w:jc w:val="both"/>
        <w:rPr>
          <w:rFonts w:ascii="Times New Roman" w:hAnsi="Times New Roman" w:cs="Times New Roman"/>
          <w:color w:val="222222"/>
          <w:sz w:val="24"/>
          <w:szCs w:val="24"/>
          <w:shd w:val="clear" w:color="auto" w:fill="FFFFFF"/>
        </w:rPr>
      </w:pPr>
      <w:r w:rsidRPr="00722BAA">
        <w:rPr>
          <w:rFonts w:ascii="Times New Roman" w:hAnsi="Times New Roman" w:cs="Times New Roman"/>
          <w:color w:val="222222"/>
          <w:sz w:val="24"/>
          <w:szCs w:val="24"/>
          <w:shd w:val="clear" w:color="auto" w:fill="FFFFFF"/>
        </w:rPr>
        <w:t>Dimov, D., 2021. From “Opportunity” to Opportunity: The design space for entrepreneurial action. </w:t>
      </w:r>
      <w:r w:rsidRPr="00722BAA">
        <w:rPr>
          <w:rFonts w:ascii="Times New Roman" w:hAnsi="Times New Roman" w:cs="Times New Roman"/>
          <w:i/>
          <w:iCs/>
          <w:color w:val="222222"/>
          <w:sz w:val="24"/>
          <w:szCs w:val="24"/>
          <w:shd w:val="clear" w:color="auto" w:fill="FFFFFF"/>
        </w:rPr>
        <w:t>Journal of Business Venturing Design</w:t>
      </w:r>
      <w:r w:rsidRPr="00722BAA">
        <w:rPr>
          <w:rFonts w:ascii="Times New Roman" w:hAnsi="Times New Roman" w:cs="Times New Roman"/>
          <w:color w:val="222222"/>
          <w:sz w:val="24"/>
          <w:szCs w:val="24"/>
          <w:shd w:val="clear" w:color="auto" w:fill="FFFFFF"/>
        </w:rPr>
        <w:t>, </w:t>
      </w:r>
      <w:r w:rsidRPr="00722BAA">
        <w:rPr>
          <w:rFonts w:ascii="Times New Roman" w:hAnsi="Times New Roman" w:cs="Times New Roman"/>
          <w:i/>
          <w:iCs/>
          <w:color w:val="222222"/>
          <w:sz w:val="24"/>
          <w:szCs w:val="24"/>
          <w:shd w:val="clear" w:color="auto" w:fill="FFFFFF"/>
        </w:rPr>
        <w:t>1</w:t>
      </w:r>
      <w:r w:rsidRPr="00722BAA">
        <w:rPr>
          <w:rFonts w:ascii="Times New Roman" w:hAnsi="Times New Roman" w:cs="Times New Roman"/>
          <w:color w:val="222222"/>
          <w:sz w:val="24"/>
          <w:szCs w:val="24"/>
          <w:shd w:val="clear" w:color="auto" w:fill="FFFFFF"/>
        </w:rPr>
        <w:t>(1-2), 100002.</w:t>
      </w:r>
    </w:p>
    <w:p w14:paraId="04C854F6" w14:textId="6BD8B76E" w:rsidR="00425CB7" w:rsidRPr="00722BAA" w:rsidRDefault="00425CB7" w:rsidP="00866C50">
      <w:pPr>
        <w:spacing w:after="0" w:line="360" w:lineRule="auto"/>
        <w:ind w:firstLine="720"/>
        <w:jc w:val="both"/>
        <w:rPr>
          <w:rFonts w:ascii="Times New Roman" w:hAnsi="Times New Roman" w:cs="Times New Roman"/>
          <w:color w:val="222222"/>
          <w:sz w:val="24"/>
          <w:szCs w:val="24"/>
          <w:shd w:val="clear" w:color="auto" w:fill="FFFFFF"/>
        </w:rPr>
      </w:pPr>
      <w:r w:rsidRPr="00722BAA">
        <w:rPr>
          <w:rFonts w:ascii="Times New Roman" w:hAnsi="Times New Roman" w:cs="Times New Roman"/>
          <w:color w:val="222222"/>
          <w:sz w:val="24"/>
          <w:szCs w:val="24"/>
          <w:shd w:val="clear" w:color="auto" w:fill="FFFFFF"/>
        </w:rPr>
        <w:t>Dimov, D., and Pistrui, J.</w:t>
      </w:r>
      <w:r w:rsidR="00165FAC">
        <w:rPr>
          <w:rFonts w:ascii="Times New Roman" w:hAnsi="Times New Roman" w:cs="Times New Roman"/>
          <w:color w:val="222222"/>
          <w:sz w:val="24"/>
          <w:szCs w:val="24"/>
          <w:shd w:val="clear" w:color="auto" w:fill="FFFFFF"/>
        </w:rPr>
        <w:t xml:space="preserve">, </w:t>
      </w:r>
      <w:r w:rsidRPr="00722BAA">
        <w:rPr>
          <w:rFonts w:ascii="Times New Roman" w:hAnsi="Times New Roman" w:cs="Times New Roman"/>
          <w:color w:val="222222"/>
          <w:sz w:val="24"/>
          <w:szCs w:val="24"/>
          <w:shd w:val="clear" w:color="auto" w:fill="FFFFFF"/>
        </w:rPr>
        <w:t>2022. Entrepreneurship education as a first-person transformation. </w:t>
      </w:r>
      <w:r w:rsidRPr="00722BAA">
        <w:rPr>
          <w:rFonts w:ascii="Times New Roman" w:hAnsi="Times New Roman" w:cs="Times New Roman"/>
          <w:i/>
          <w:iCs/>
          <w:color w:val="222222"/>
          <w:sz w:val="24"/>
          <w:szCs w:val="24"/>
          <w:shd w:val="clear" w:color="auto" w:fill="FFFFFF"/>
        </w:rPr>
        <w:t>Journal of Management Inquiry</w:t>
      </w:r>
      <w:r w:rsidRPr="00722BAA">
        <w:rPr>
          <w:rFonts w:ascii="Times New Roman" w:hAnsi="Times New Roman" w:cs="Times New Roman"/>
          <w:color w:val="222222"/>
          <w:sz w:val="24"/>
          <w:szCs w:val="24"/>
          <w:shd w:val="clear" w:color="auto" w:fill="FFFFFF"/>
        </w:rPr>
        <w:t>, </w:t>
      </w:r>
      <w:r w:rsidRPr="00722BAA">
        <w:rPr>
          <w:rFonts w:ascii="Times New Roman" w:hAnsi="Times New Roman" w:cs="Times New Roman"/>
          <w:i/>
          <w:iCs/>
          <w:color w:val="222222"/>
          <w:sz w:val="24"/>
          <w:szCs w:val="24"/>
          <w:shd w:val="clear" w:color="auto" w:fill="FFFFFF"/>
        </w:rPr>
        <w:t>31</w:t>
      </w:r>
      <w:r w:rsidRPr="00722BAA">
        <w:rPr>
          <w:rFonts w:ascii="Times New Roman" w:hAnsi="Times New Roman" w:cs="Times New Roman"/>
          <w:color w:val="222222"/>
          <w:sz w:val="24"/>
          <w:szCs w:val="24"/>
          <w:shd w:val="clear" w:color="auto" w:fill="FFFFFF"/>
        </w:rPr>
        <w:t>(1), 49-53.</w:t>
      </w:r>
    </w:p>
    <w:p w14:paraId="14701EBD" w14:textId="77777777" w:rsidR="00425CB7" w:rsidRPr="00722BAA" w:rsidRDefault="00425CB7" w:rsidP="00866C50">
      <w:pPr>
        <w:spacing w:after="0" w:line="360" w:lineRule="auto"/>
        <w:ind w:firstLine="720"/>
        <w:rPr>
          <w:rFonts w:ascii="Times New Roman" w:eastAsia="Calibri" w:hAnsi="Times New Roman" w:cs="Times New Roman"/>
          <w:sz w:val="24"/>
          <w:szCs w:val="24"/>
        </w:rPr>
      </w:pPr>
      <w:r w:rsidRPr="00722BAA">
        <w:rPr>
          <w:rFonts w:ascii="Times New Roman" w:eastAsia="Calibri" w:hAnsi="Times New Roman" w:cs="Times New Roman"/>
          <w:sz w:val="24"/>
          <w:szCs w:val="24"/>
        </w:rPr>
        <w:lastRenderedPageBreak/>
        <w:t>Dreyfus, S. E. and Dreyfus, H., 1980. A five-stage model of the mental activities involved in directed skill acquisition (ORC 80-2). Berkeley, CA: University of California, Berkeley, Operations Research Center.</w:t>
      </w:r>
    </w:p>
    <w:p w14:paraId="2C57E312" w14:textId="77777777" w:rsidR="00425CB7" w:rsidRPr="00722BAA" w:rsidRDefault="00425CB7" w:rsidP="00866C50">
      <w:pPr>
        <w:spacing w:after="0" w:line="360" w:lineRule="auto"/>
        <w:ind w:firstLine="720"/>
        <w:jc w:val="both"/>
        <w:rPr>
          <w:rFonts w:ascii="Times New Roman" w:hAnsi="Times New Roman" w:cs="Times New Roman"/>
          <w:color w:val="000000"/>
          <w:kern w:val="0"/>
          <w:sz w:val="24"/>
          <w:szCs w:val="24"/>
        </w:rPr>
      </w:pPr>
      <w:r w:rsidRPr="00722BAA">
        <w:rPr>
          <w:rFonts w:ascii="Times New Roman" w:hAnsi="Times New Roman" w:cs="Times New Roman"/>
          <w:color w:val="000000"/>
          <w:kern w:val="0"/>
          <w:sz w:val="24"/>
          <w:szCs w:val="24"/>
        </w:rPr>
        <w:t>Gearty, M.R. and Marshall, J., 2021. Living life as inquiry–a systemic practice for change agents. </w:t>
      </w:r>
      <w:r w:rsidRPr="00722BAA">
        <w:rPr>
          <w:rFonts w:ascii="Times New Roman" w:hAnsi="Times New Roman" w:cs="Times New Roman"/>
          <w:i/>
          <w:iCs/>
          <w:color w:val="000000"/>
          <w:kern w:val="0"/>
          <w:sz w:val="24"/>
          <w:szCs w:val="24"/>
        </w:rPr>
        <w:t>Systemic Practice and Action Research</w:t>
      </w:r>
      <w:r w:rsidRPr="00722BAA">
        <w:rPr>
          <w:rFonts w:ascii="Times New Roman" w:hAnsi="Times New Roman" w:cs="Times New Roman"/>
          <w:color w:val="000000"/>
          <w:kern w:val="0"/>
          <w:sz w:val="24"/>
          <w:szCs w:val="24"/>
        </w:rPr>
        <w:t>, </w:t>
      </w:r>
      <w:r w:rsidRPr="00722BAA">
        <w:rPr>
          <w:rFonts w:ascii="Times New Roman" w:hAnsi="Times New Roman" w:cs="Times New Roman"/>
          <w:i/>
          <w:iCs/>
          <w:color w:val="000000"/>
          <w:kern w:val="0"/>
          <w:sz w:val="24"/>
          <w:szCs w:val="24"/>
        </w:rPr>
        <w:t>34</w:t>
      </w:r>
      <w:r w:rsidRPr="00722BAA">
        <w:rPr>
          <w:rFonts w:ascii="Times New Roman" w:hAnsi="Times New Roman" w:cs="Times New Roman"/>
          <w:color w:val="000000"/>
          <w:kern w:val="0"/>
          <w:sz w:val="24"/>
          <w:szCs w:val="24"/>
        </w:rPr>
        <w:t>, pp.441-462.</w:t>
      </w:r>
    </w:p>
    <w:p w14:paraId="42AEFC09" w14:textId="77777777" w:rsidR="00425CB7" w:rsidRPr="00722BAA" w:rsidRDefault="00425CB7" w:rsidP="00866C50">
      <w:pPr>
        <w:spacing w:after="0" w:line="360" w:lineRule="auto"/>
        <w:ind w:firstLine="720"/>
        <w:rPr>
          <w:rFonts w:ascii="Times New Roman" w:eastAsia="Calibri" w:hAnsi="Times New Roman" w:cs="Times New Roman"/>
          <w:sz w:val="24"/>
          <w:szCs w:val="24"/>
        </w:rPr>
      </w:pPr>
      <w:r w:rsidRPr="00722BAA">
        <w:rPr>
          <w:rFonts w:ascii="Times New Roman" w:eastAsia="Calibri" w:hAnsi="Times New Roman" w:cs="Times New Roman"/>
          <w:sz w:val="24"/>
          <w:szCs w:val="24"/>
        </w:rPr>
        <w:t>Heron, J. and Reason, P., 1997. A participatory inquiry paradigm. </w:t>
      </w:r>
      <w:r w:rsidRPr="00722BAA">
        <w:rPr>
          <w:rFonts w:ascii="Times New Roman" w:eastAsia="Calibri" w:hAnsi="Times New Roman" w:cs="Times New Roman"/>
          <w:i/>
          <w:iCs/>
          <w:sz w:val="24"/>
          <w:szCs w:val="24"/>
        </w:rPr>
        <w:t>Qualitative inquiry</w:t>
      </w:r>
      <w:r w:rsidRPr="00722BAA">
        <w:rPr>
          <w:rFonts w:ascii="Times New Roman" w:eastAsia="Calibri" w:hAnsi="Times New Roman" w:cs="Times New Roman"/>
          <w:sz w:val="24"/>
          <w:szCs w:val="24"/>
        </w:rPr>
        <w:t>, </w:t>
      </w:r>
      <w:r w:rsidRPr="00722BAA">
        <w:rPr>
          <w:rFonts w:ascii="Times New Roman" w:eastAsia="Calibri" w:hAnsi="Times New Roman" w:cs="Times New Roman"/>
          <w:i/>
          <w:iCs/>
          <w:sz w:val="24"/>
          <w:szCs w:val="24"/>
        </w:rPr>
        <w:t>3</w:t>
      </w:r>
      <w:r w:rsidRPr="00722BAA">
        <w:rPr>
          <w:rFonts w:ascii="Times New Roman" w:eastAsia="Calibri" w:hAnsi="Times New Roman" w:cs="Times New Roman"/>
          <w:sz w:val="24"/>
          <w:szCs w:val="24"/>
        </w:rPr>
        <w:t>(3), pp.274-294.</w:t>
      </w:r>
    </w:p>
    <w:p w14:paraId="4E07BE95" w14:textId="77777777" w:rsidR="00425CB7" w:rsidRPr="00722BAA" w:rsidRDefault="00425CB7" w:rsidP="00866C50">
      <w:pPr>
        <w:spacing w:after="0" w:line="360" w:lineRule="auto"/>
        <w:ind w:firstLine="720"/>
        <w:rPr>
          <w:rFonts w:ascii="Times New Roman" w:eastAsia="Calibri" w:hAnsi="Times New Roman" w:cs="Times New Roman"/>
          <w:sz w:val="24"/>
          <w:szCs w:val="24"/>
        </w:rPr>
      </w:pPr>
      <w:r w:rsidRPr="00722BAA">
        <w:rPr>
          <w:rFonts w:ascii="Times New Roman" w:eastAsia="Calibri" w:hAnsi="Times New Roman" w:cs="Times New Roman"/>
          <w:sz w:val="24"/>
          <w:szCs w:val="24"/>
        </w:rPr>
        <w:t xml:space="preserve">Hibbert, P., 2021. </w:t>
      </w:r>
      <w:r w:rsidRPr="00722BAA">
        <w:rPr>
          <w:rFonts w:ascii="Times New Roman" w:eastAsia="Calibri" w:hAnsi="Times New Roman" w:cs="Times New Roman"/>
          <w:i/>
          <w:iCs/>
          <w:sz w:val="24"/>
          <w:szCs w:val="24"/>
        </w:rPr>
        <w:t>How to be a Reflexive Researcher</w:t>
      </w:r>
      <w:r w:rsidRPr="00722BAA">
        <w:rPr>
          <w:rFonts w:ascii="Times New Roman" w:eastAsia="Calibri" w:hAnsi="Times New Roman" w:cs="Times New Roman"/>
          <w:sz w:val="24"/>
          <w:szCs w:val="24"/>
        </w:rPr>
        <w:t>. Cheltenham: Edward Elgar</w:t>
      </w:r>
    </w:p>
    <w:p w14:paraId="1A2747C0" w14:textId="77777777" w:rsidR="00425CB7" w:rsidRPr="00722BAA" w:rsidRDefault="00425CB7" w:rsidP="00866C50">
      <w:pPr>
        <w:spacing w:after="0" w:line="360" w:lineRule="auto"/>
        <w:ind w:firstLine="720"/>
        <w:jc w:val="both"/>
        <w:rPr>
          <w:rFonts w:ascii="Times New Roman" w:hAnsi="Times New Roman" w:cs="Times New Roman"/>
          <w:color w:val="222222"/>
          <w:sz w:val="24"/>
          <w:szCs w:val="24"/>
          <w:shd w:val="clear" w:color="auto" w:fill="FFFFFF"/>
        </w:rPr>
      </w:pPr>
      <w:r w:rsidRPr="00722BAA">
        <w:rPr>
          <w:rFonts w:ascii="Times New Roman" w:hAnsi="Times New Roman" w:cs="Times New Roman"/>
          <w:color w:val="222222"/>
          <w:sz w:val="24"/>
          <w:szCs w:val="24"/>
          <w:shd w:val="clear" w:color="auto" w:fill="FFFFFF"/>
        </w:rPr>
        <w:t>Husserl, E., 1965. Philosophy as a rigorous science, Phenomenology and the Crisis of Philosophy. </w:t>
      </w:r>
      <w:r w:rsidRPr="00722BAA">
        <w:rPr>
          <w:rFonts w:ascii="Times New Roman" w:hAnsi="Times New Roman" w:cs="Times New Roman"/>
          <w:i/>
          <w:iCs/>
          <w:color w:val="222222"/>
          <w:sz w:val="24"/>
          <w:szCs w:val="24"/>
          <w:shd w:val="clear" w:color="auto" w:fill="FFFFFF"/>
        </w:rPr>
        <w:t>NY: Harper &amp; Row</w:t>
      </w:r>
      <w:r w:rsidRPr="00722BAA">
        <w:rPr>
          <w:rFonts w:ascii="Times New Roman" w:hAnsi="Times New Roman" w:cs="Times New Roman"/>
          <w:color w:val="222222"/>
          <w:sz w:val="24"/>
          <w:szCs w:val="24"/>
          <w:shd w:val="clear" w:color="auto" w:fill="FFFFFF"/>
        </w:rPr>
        <w:t>.</w:t>
      </w:r>
    </w:p>
    <w:p w14:paraId="6FF8609F" w14:textId="77777777" w:rsidR="00425CB7" w:rsidRPr="00722BAA" w:rsidRDefault="00425CB7" w:rsidP="00866C50">
      <w:pPr>
        <w:spacing w:after="0" w:line="360" w:lineRule="auto"/>
        <w:ind w:firstLine="720"/>
        <w:rPr>
          <w:rFonts w:ascii="Times New Roman" w:eastAsia="Calibri" w:hAnsi="Times New Roman" w:cs="Times New Roman"/>
          <w:color w:val="222222"/>
          <w:sz w:val="24"/>
          <w:szCs w:val="24"/>
          <w:shd w:val="clear" w:color="auto" w:fill="FFFFFF"/>
        </w:rPr>
      </w:pPr>
      <w:r w:rsidRPr="00722BAA">
        <w:rPr>
          <w:rFonts w:ascii="Times New Roman" w:eastAsia="Calibri" w:hAnsi="Times New Roman" w:cs="Times New Roman"/>
          <w:color w:val="222222"/>
          <w:sz w:val="24"/>
          <w:szCs w:val="24"/>
          <w:shd w:val="clear" w:color="auto" w:fill="FFFFFF"/>
        </w:rPr>
        <w:t>Johannisson, B., 2011. Towards a practice theory of entrepreneuring. </w:t>
      </w:r>
      <w:r w:rsidRPr="00722BAA">
        <w:rPr>
          <w:rFonts w:ascii="Times New Roman" w:eastAsia="Calibri" w:hAnsi="Times New Roman" w:cs="Times New Roman"/>
          <w:i/>
          <w:iCs/>
          <w:color w:val="222222"/>
          <w:sz w:val="24"/>
          <w:szCs w:val="24"/>
          <w:shd w:val="clear" w:color="auto" w:fill="FFFFFF"/>
        </w:rPr>
        <w:t>Small business economics</w:t>
      </w:r>
      <w:r w:rsidRPr="00722BAA">
        <w:rPr>
          <w:rFonts w:ascii="Times New Roman" w:eastAsia="Calibri" w:hAnsi="Times New Roman" w:cs="Times New Roman"/>
          <w:color w:val="222222"/>
          <w:sz w:val="24"/>
          <w:szCs w:val="24"/>
          <w:shd w:val="clear" w:color="auto" w:fill="FFFFFF"/>
        </w:rPr>
        <w:t>, </w:t>
      </w:r>
      <w:r w:rsidRPr="00722BAA">
        <w:rPr>
          <w:rFonts w:ascii="Times New Roman" w:eastAsia="Calibri" w:hAnsi="Times New Roman" w:cs="Times New Roman"/>
          <w:i/>
          <w:iCs/>
          <w:color w:val="222222"/>
          <w:sz w:val="24"/>
          <w:szCs w:val="24"/>
          <w:shd w:val="clear" w:color="auto" w:fill="FFFFFF"/>
        </w:rPr>
        <w:t>36</w:t>
      </w:r>
      <w:r w:rsidRPr="00722BAA">
        <w:rPr>
          <w:rFonts w:ascii="Times New Roman" w:eastAsia="Calibri" w:hAnsi="Times New Roman" w:cs="Times New Roman"/>
          <w:color w:val="222222"/>
          <w:sz w:val="24"/>
          <w:szCs w:val="24"/>
          <w:shd w:val="clear" w:color="auto" w:fill="FFFFFF"/>
        </w:rPr>
        <w:t>, pp.135-150.</w:t>
      </w:r>
    </w:p>
    <w:p w14:paraId="269FA5BB" w14:textId="77777777" w:rsidR="00425CB7" w:rsidRDefault="00425CB7" w:rsidP="00866C50">
      <w:pPr>
        <w:spacing w:after="0" w:line="360" w:lineRule="auto"/>
        <w:ind w:firstLine="720"/>
        <w:rPr>
          <w:rFonts w:ascii="Times New Roman" w:eastAsia="Calibri" w:hAnsi="Times New Roman" w:cs="Times New Roman"/>
          <w:sz w:val="24"/>
          <w:szCs w:val="24"/>
        </w:rPr>
      </w:pPr>
      <w:r w:rsidRPr="00722BAA">
        <w:rPr>
          <w:rFonts w:ascii="Times New Roman" w:eastAsia="Calibri" w:hAnsi="Times New Roman" w:cs="Times New Roman"/>
          <w:sz w:val="24"/>
          <w:szCs w:val="24"/>
        </w:rPr>
        <w:t xml:space="preserve">Kahneman, D., 2011. </w:t>
      </w:r>
      <w:r w:rsidRPr="00722BAA">
        <w:rPr>
          <w:rFonts w:ascii="Times New Roman" w:eastAsia="Calibri" w:hAnsi="Times New Roman" w:cs="Times New Roman"/>
          <w:i/>
          <w:iCs/>
          <w:sz w:val="24"/>
          <w:szCs w:val="24"/>
        </w:rPr>
        <w:t>Thinking, Fast and Slow</w:t>
      </w:r>
      <w:r w:rsidRPr="00722BAA">
        <w:rPr>
          <w:rFonts w:ascii="Times New Roman" w:eastAsia="Calibri" w:hAnsi="Times New Roman" w:cs="Times New Roman"/>
          <w:sz w:val="24"/>
          <w:szCs w:val="24"/>
        </w:rPr>
        <w:t xml:space="preserve">. New York: Penguin. </w:t>
      </w:r>
    </w:p>
    <w:p w14:paraId="16B1C43E" w14:textId="4C6629C6" w:rsidR="00CA1B6D" w:rsidRPr="00722BAA" w:rsidRDefault="00CA1B6D" w:rsidP="00866C50">
      <w:pPr>
        <w:spacing w:after="0" w:line="360" w:lineRule="auto"/>
        <w:ind w:firstLine="720"/>
        <w:rPr>
          <w:rFonts w:ascii="Times New Roman" w:eastAsia="Calibri" w:hAnsi="Times New Roman" w:cs="Times New Roman"/>
          <w:sz w:val="24"/>
          <w:szCs w:val="24"/>
        </w:rPr>
      </w:pPr>
      <w:r w:rsidRPr="00CA1B6D">
        <w:rPr>
          <w:rFonts w:ascii="Times New Roman" w:eastAsia="Calibri" w:hAnsi="Times New Roman" w:cs="Times New Roman"/>
          <w:sz w:val="24"/>
          <w:szCs w:val="24"/>
        </w:rPr>
        <w:t>Kolb, A.Y. and Kolb, D.A., 2009. Experiential learning theory: A dynamic, holistic approach to management learning, education and development. </w:t>
      </w:r>
      <w:r w:rsidRPr="00CA1B6D">
        <w:rPr>
          <w:rFonts w:ascii="Times New Roman" w:eastAsia="Calibri" w:hAnsi="Times New Roman" w:cs="Times New Roman"/>
          <w:i/>
          <w:iCs/>
          <w:sz w:val="24"/>
          <w:szCs w:val="24"/>
        </w:rPr>
        <w:t>The SAGE handbook of management learning, education and development</w:t>
      </w:r>
      <w:r w:rsidRPr="00CA1B6D">
        <w:rPr>
          <w:rFonts w:ascii="Times New Roman" w:eastAsia="Calibri" w:hAnsi="Times New Roman" w:cs="Times New Roman"/>
          <w:sz w:val="24"/>
          <w:szCs w:val="24"/>
        </w:rPr>
        <w:t>, </w:t>
      </w:r>
      <w:r w:rsidRPr="00CA1B6D">
        <w:rPr>
          <w:rFonts w:ascii="Times New Roman" w:eastAsia="Calibri" w:hAnsi="Times New Roman" w:cs="Times New Roman"/>
          <w:i/>
          <w:iCs/>
          <w:sz w:val="24"/>
          <w:szCs w:val="24"/>
        </w:rPr>
        <w:t>7</w:t>
      </w:r>
      <w:r w:rsidRPr="00CA1B6D">
        <w:rPr>
          <w:rFonts w:ascii="Times New Roman" w:eastAsia="Calibri" w:hAnsi="Times New Roman" w:cs="Times New Roman"/>
          <w:sz w:val="24"/>
          <w:szCs w:val="24"/>
        </w:rPr>
        <w:t>(2), pp.42-68.</w:t>
      </w:r>
    </w:p>
    <w:p w14:paraId="55A5B50C" w14:textId="77777777" w:rsidR="00425CB7" w:rsidRPr="00722BAA" w:rsidRDefault="00425CB7" w:rsidP="00866C50">
      <w:pPr>
        <w:spacing w:after="0" w:line="360" w:lineRule="auto"/>
        <w:ind w:firstLine="720"/>
        <w:rPr>
          <w:rFonts w:ascii="Times New Roman" w:eastAsia="Calibri" w:hAnsi="Times New Roman" w:cs="Times New Roman"/>
          <w:sz w:val="24"/>
          <w:szCs w:val="24"/>
        </w:rPr>
      </w:pPr>
      <w:r w:rsidRPr="00722BAA">
        <w:rPr>
          <w:rFonts w:ascii="Times New Roman" w:eastAsia="Calibri" w:hAnsi="Times New Roman" w:cs="Times New Roman"/>
          <w:sz w:val="24"/>
          <w:szCs w:val="24"/>
        </w:rPr>
        <w:t>Le Roux, C.S., 2017. Exploring rigour in autoethnographic research. </w:t>
      </w:r>
      <w:r w:rsidRPr="00722BAA">
        <w:rPr>
          <w:rFonts w:ascii="Times New Roman" w:eastAsia="Calibri" w:hAnsi="Times New Roman" w:cs="Times New Roman"/>
          <w:i/>
          <w:iCs/>
          <w:sz w:val="24"/>
          <w:szCs w:val="24"/>
        </w:rPr>
        <w:t>International Journal of Social Research Methodology</w:t>
      </w:r>
      <w:r w:rsidRPr="00722BAA">
        <w:rPr>
          <w:rFonts w:ascii="Times New Roman" w:eastAsia="Calibri" w:hAnsi="Times New Roman" w:cs="Times New Roman"/>
          <w:sz w:val="24"/>
          <w:szCs w:val="24"/>
        </w:rPr>
        <w:t>, </w:t>
      </w:r>
      <w:r w:rsidRPr="00722BAA">
        <w:rPr>
          <w:rFonts w:ascii="Times New Roman" w:eastAsia="Calibri" w:hAnsi="Times New Roman" w:cs="Times New Roman"/>
          <w:i/>
          <w:iCs/>
          <w:sz w:val="24"/>
          <w:szCs w:val="24"/>
        </w:rPr>
        <w:t>20</w:t>
      </w:r>
      <w:r w:rsidRPr="00722BAA">
        <w:rPr>
          <w:rFonts w:ascii="Times New Roman" w:eastAsia="Calibri" w:hAnsi="Times New Roman" w:cs="Times New Roman"/>
          <w:sz w:val="24"/>
          <w:szCs w:val="24"/>
        </w:rPr>
        <w:t>(2), pp.195-207.</w:t>
      </w:r>
    </w:p>
    <w:p w14:paraId="511F7D74" w14:textId="77777777" w:rsidR="00425CB7" w:rsidRPr="00722BAA" w:rsidRDefault="00425CB7" w:rsidP="00866C50">
      <w:pPr>
        <w:spacing w:after="0" w:line="360" w:lineRule="auto"/>
        <w:ind w:firstLine="720"/>
        <w:rPr>
          <w:rFonts w:ascii="Times New Roman" w:eastAsia="Calibri" w:hAnsi="Times New Roman" w:cs="Times New Roman"/>
          <w:sz w:val="24"/>
          <w:szCs w:val="24"/>
        </w:rPr>
      </w:pPr>
      <w:r w:rsidRPr="00722BAA">
        <w:rPr>
          <w:rFonts w:ascii="Times New Roman" w:eastAsia="Calibri" w:hAnsi="Times New Roman" w:cs="Times New Roman"/>
          <w:sz w:val="24"/>
          <w:szCs w:val="24"/>
        </w:rPr>
        <w:t xml:space="preserve">Lonergan, B.J., 1990. </w:t>
      </w:r>
      <w:r w:rsidRPr="00722BAA">
        <w:rPr>
          <w:rFonts w:ascii="Times New Roman" w:eastAsia="Calibri" w:hAnsi="Times New Roman" w:cs="Times New Roman"/>
          <w:i/>
          <w:sz w:val="24"/>
          <w:szCs w:val="24"/>
        </w:rPr>
        <w:t>The Collected Works of Bernard Lonergan,</w:t>
      </w:r>
      <w:r w:rsidRPr="00722BAA">
        <w:rPr>
          <w:rFonts w:ascii="Times New Roman" w:eastAsia="Calibri" w:hAnsi="Times New Roman" w:cs="Times New Roman"/>
          <w:sz w:val="24"/>
          <w:szCs w:val="24"/>
        </w:rPr>
        <w:t xml:space="preserve"> Vol 5:</w:t>
      </w:r>
      <w:r w:rsidRPr="00722BAA">
        <w:rPr>
          <w:rFonts w:ascii="Times New Roman" w:eastAsia="Calibri" w:hAnsi="Times New Roman" w:cs="Times New Roman"/>
          <w:i/>
          <w:sz w:val="24"/>
          <w:szCs w:val="24"/>
        </w:rPr>
        <w:t xml:space="preserve"> Understanding and Being</w:t>
      </w:r>
      <w:r w:rsidRPr="00722BAA">
        <w:rPr>
          <w:rFonts w:ascii="Times New Roman" w:eastAsia="Calibri" w:hAnsi="Times New Roman" w:cs="Times New Roman"/>
          <w:sz w:val="24"/>
          <w:szCs w:val="24"/>
        </w:rPr>
        <w:t>. Toronto: Toronto University Press</w:t>
      </w:r>
    </w:p>
    <w:p w14:paraId="401C9ACA" w14:textId="77777777" w:rsidR="00425CB7" w:rsidRPr="00722BAA" w:rsidRDefault="00425CB7" w:rsidP="00866C50">
      <w:pPr>
        <w:spacing w:after="0" w:line="360" w:lineRule="auto"/>
        <w:ind w:firstLine="720"/>
        <w:rPr>
          <w:rFonts w:ascii="Times New Roman" w:eastAsia="Calibri" w:hAnsi="Times New Roman" w:cs="Times New Roman"/>
          <w:sz w:val="24"/>
          <w:szCs w:val="24"/>
        </w:rPr>
      </w:pPr>
      <w:r w:rsidRPr="00722BAA">
        <w:rPr>
          <w:rFonts w:ascii="Times New Roman" w:eastAsia="Calibri" w:hAnsi="Times New Roman" w:cs="Times New Roman"/>
          <w:sz w:val="24"/>
          <w:szCs w:val="24"/>
        </w:rPr>
        <w:t xml:space="preserve">Lonergan, B.J., 1992. </w:t>
      </w:r>
      <w:r w:rsidRPr="00722BAA">
        <w:rPr>
          <w:rFonts w:ascii="Times New Roman" w:eastAsia="Calibri" w:hAnsi="Times New Roman" w:cs="Times New Roman"/>
          <w:i/>
          <w:iCs/>
          <w:sz w:val="24"/>
          <w:szCs w:val="24"/>
        </w:rPr>
        <w:t xml:space="preserve">The </w:t>
      </w:r>
      <w:r w:rsidRPr="00722BAA">
        <w:rPr>
          <w:rFonts w:ascii="Times New Roman" w:eastAsia="Calibri" w:hAnsi="Times New Roman" w:cs="Times New Roman"/>
          <w:i/>
          <w:sz w:val="24"/>
          <w:szCs w:val="24"/>
        </w:rPr>
        <w:t>Collected Works of Bernard Lonergan,</w:t>
      </w:r>
      <w:r w:rsidRPr="00722BAA">
        <w:rPr>
          <w:rFonts w:ascii="Times New Roman" w:eastAsia="Calibri" w:hAnsi="Times New Roman" w:cs="Times New Roman"/>
          <w:sz w:val="24"/>
          <w:szCs w:val="24"/>
        </w:rPr>
        <w:t xml:space="preserve"> Vol 3:</w:t>
      </w:r>
      <w:r w:rsidRPr="00722BAA">
        <w:rPr>
          <w:rFonts w:ascii="Times New Roman" w:eastAsia="Calibri" w:hAnsi="Times New Roman" w:cs="Times New Roman"/>
          <w:i/>
          <w:sz w:val="24"/>
          <w:szCs w:val="24"/>
        </w:rPr>
        <w:t xml:space="preserve"> Insight: An Essay in Human Understanding.</w:t>
      </w:r>
      <w:r w:rsidRPr="00722BAA">
        <w:rPr>
          <w:rFonts w:ascii="Times New Roman" w:eastAsia="Calibri" w:hAnsi="Times New Roman" w:cs="Times New Roman"/>
          <w:sz w:val="24"/>
          <w:szCs w:val="24"/>
        </w:rPr>
        <w:t>. Toronto: Toronto University Press.</w:t>
      </w:r>
    </w:p>
    <w:p w14:paraId="246B1472" w14:textId="77777777" w:rsidR="00425CB7" w:rsidRPr="00722BAA" w:rsidRDefault="00425CB7" w:rsidP="00866C50">
      <w:pPr>
        <w:spacing w:after="0" w:line="360" w:lineRule="auto"/>
        <w:ind w:firstLine="720"/>
        <w:rPr>
          <w:rFonts w:ascii="Times New Roman" w:eastAsia="Calibri" w:hAnsi="Times New Roman" w:cs="Times New Roman"/>
          <w:sz w:val="24"/>
          <w:szCs w:val="24"/>
        </w:rPr>
      </w:pPr>
      <w:r w:rsidRPr="00722BAA">
        <w:rPr>
          <w:rFonts w:ascii="Times New Roman" w:eastAsia="Calibri" w:hAnsi="Times New Roman" w:cs="Times New Roman"/>
          <w:sz w:val="24"/>
          <w:szCs w:val="24"/>
        </w:rPr>
        <w:t>McMullen, J.S. and Shepherd, D.A., 2006. Entrepreneurial action and the role of uncertainty in the theory of the entrepreneur. </w:t>
      </w:r>
      <w:r w:rsidRPr="00722BAA">
        <w:rPr>
          <w:rFonts w:ascii="Times New Roman" w:eastAsia="Calibri" w:hAnsi="Times New Roman" w:cs="Times New Roman"/>
          <w:i/>
          <w:iCs/>
          <w:sz w:val="24"/>
          <w:szCs w:val="24"/>
        </w:rPr>
        <w:t>Academy of Management review</w:t>
      </w:r>
      <w:r w:rsidRPr="00722BAA">
        <w:rPr>
          <w:rFonts w:ascii="Times New Roman" w:eastAsia="Calibri" w:hAnsi="Times New Roman" w:cs="Times New Roman"/>
          <w:sz w:val="24"/>
          <w:szCs w:val="24"/>
        </w:rPr>
        <w:t>, </w:t>
      </w:r>
      <w:r w:rsidRPr="00722BAA">
        <w:rPr>
          <w:rFonts w:ascii="Times New Roman" w:eastAsia="Calibri" w:hAnsi="Times New Roman" w:cs="Times New Roman"/>
          <w:i/>
          <w:iCs/>
          <w:sz w:val="24"/>
          <w:szCs w:val="24"/>
        </w:rPr>
        <w:t>31</w:t>
      </w:r>
      <w:r w:rsidRPr="00722BAA">
        <w:rPr>
          <w:rFonts w:ascii="Times New Roman" w:eastAsia="Calibri" w:hAnsi="Times New Roman" w:cs="Times New Roman"/>
          <w:sz w:val="24"/>
          <w:szCs w:val="24"/>
        </w:rPr>
        <w:t>(1), pp.132-152.</w:t>
      </w:r>
    </w:p>
    <w:p w14:paraId="3AFC23D2" w14:textId="77777777" w:rsidR="00425CB7" w:rsidRPr="00722BAA" w:rsidRDefault="00425CB7" w:rsidP="00866C50">
      <w:pPr>
        <w:spacing w:after="0" w:line="360" w:lineRule="auto"/>
        <w:ind w:firstLine="720"/>
        <w:jc w:val="both"/>
        <w:rPr>
          <w:rFonts w:ascii="Times New Roman" w:hAnsi="Times New Roman" w:cs="Times New Roman"/>
          <w:color w:val="222222"/>
          <w:sz w:val="24"/>
          <w:szCs w:val="24"/>
          <w:shd w:val="clear" w:color="auto" w:fill="FFFFFF"/>
        </w:rPr>
      </w:pPr>
      <w:r w:rsidRPr="00722BAA">
        <w:rPr>
          <w:rFonts w:ascii="Times New Roman" w:hAnsi="Times New Roman" w:cs="Times New Roman"/>
          <w:color w:val="222222"/>
          <w:sz w:val="24"/>
          <w:szCs w:val="24"/>
          <w:shd w:val="clear" w:color="auto" w:fill="FFFFFF"/>
        </w:rPr>
        <w:t>Merleau-Ponty, M.,1962. Un inédit de Maurice Merleau-Ponty. </w:t>
      </w:r>
      <w:r w:rsidRPr="00722BAA">
        <w:rPr>
          <w:rFonts w:ascii="Times New Roman" w:hAnsi="Times New Roman" w:cs="Times New Roman"/>
          <w:i/>
          <w:iCs/>
          <w:color w:val="222222"/>
          <w:sz w:val="24"/>
          <w:szCs w:val="24"/>
          <w:shd w:val="clear" w:color="auto" w:fill="FFFFFF"/>
        </w:rPr>
        <w:t>Revue de Métaphysique et de Morale</w:t>
      </w:r>
      <w:r w:rsidRPr="00722BAA">
        <w:rPr>
          <w:rFonts w:ascii="Times New Roman" w:hAnsi="Times New Roman" w:cs="Times New Roman"/>
          <w:color w:val="222222"/>
          <w:sz w:val="24"/>
          <w:szCs w:val="24"/>
          <w:shd w:val="clear" w:color="auto" w:fill="FFFFFF"/>
        </w:rPr>
        <w:t>, </w:t>
      </w:r>
      <w:r w:rsidRPr="00722BAA">
        <w:rPr>
          <w:rFonts w:ascii="Times New Roman" w:hAnsi="Times New Roman" w:cs="Times New Roman"/>
          <w:i/>
          <w:iCs/>
          <w:color w:val="222222"/>
          <w:sz w:val="24"/>
          <w:szCs w:val="24"/>
          <w:shd w:val="clear" w:color="auto" w:fill="FFFFFF"/>
        </w:rPr>
        <w:t>67</w:t>
      </w:r>
      <w:r w:rsidRPr="00722BAA">
        <w:rPr>
          <w:rFonts w:ascii="Times New Roman" w:hAnsi="Times New Roman" w:cs="Times New Roman"/>
          <w:color w:val="222222"/>
          <w:sz w:val="24"/>
          <w:szCs w:val="24"/>
          <w:shd w:val="clear" w:color="auto" w:fill="FFFFFF"/>
        </w:rPr>
        <w:t>(4), 401-409.</w:t>
      </w:r>
    </w:p>
    <w:p w14:paraId="75F6F0EC" w14:textId="77777777" w:rsidR="00425CB7" w:rsidRPr="00722BAA" w:rsidRDefault="00425CB7" w:rsidP="00866C50">
      <w:pPr>
        <w:spacing w:after="0" w:line="360" w:lineRule="auto"/>
        <w:ind w:firstLine="720"/>
        <w:jc w:val="both"/>
        <w:rPr>
          <w:rFonts w:ascii="Times New Roman" w:hAnsi="Times New Roman" w:cs="Times New Roman"/>
          <w:color w:val="222222"/>
          <w:sz w:val="24"/>
          <w:szCs w:val="24"/>
          <w:shd w:val="clear" w:color="auto" w:fill="FFFFFF"/>
        </w:rPr>
      </w:pPr>
      <w:r w:rsidRPr="00722BAA">
        <w:rPr>
          <w:rFonts w:ascii="Times New Roman" w:hAnsi="Times New Roman" w:cs="Times New Roman"/>
          <w:color w:val="222222"/>
          <w:sz w:val="24"/>
          <w:szCs w:val="24"/>
          <w:shd w:val="clear" w:color="auto" w:fill="FFFFFF"/>
        </w:rPr>
        <w:t>Nzembayie, K.F. and Coghlan, D., 2024. Entrepreneurship education as first-person transformation: Interiority as an operationalizing mechanism. </w:t>
      </w:r>
      <w:r w:rsidRPr="00722BAA">
        <w:rPr>
          <w:rFonts w:ascii="Times New Roman" w:hAnsi="Times New Roman" w:cs="Times New Roman"/>
          <w:i/>
          <w:iCs/>
          <w:color w:val="222222"/>
          <w:sz w:val="24"/>
          <w:szCs w:val="24"/>
          <w:shd w:val="clear" w:color="auto" w:fill="FFFFFF"/>
        </w:rPr>
        <w:t>Journal of Business Venturing Insights</w:t>
      </w:r>
      <w:r w:rsidRPr="00722BAA">
        <w:rPr>
          <w:rFonts w:ascii="Times New Roman" w:hAnsi="Times New Roman" w:cs="Times New Roman"/>
          <w:color w:val="222222"/>
          <w:sz w:val="24"/>
          <w:szCs w:val="24"/>
          <w:shd w:val="clear" w:color="auto" w:fill="FFFFFF"/>
        </w:rPr>
        <w:t>, </w:t>
      </w:r>
      <w:r w:rsidRPr="00722BAA">
        <w:rPr>
          <w:rFonts w:ascii="Times New Roman" w:hAnsi="Times New Roman" w:cs="Times New Roman"/>
          <w:i/>
          <w:iCs/>
          <w:color w:val="222222"/>
          <w:sz w:val="24"/>
          <w:szCs w:val="24"/>
          <w:shd w:val="clear" w:color="auto" w:fill="FFFFFF"/>
        </w:rPr>
        <w:t>21</w:t>
      </w:r>
      <w:r w:rsidRPr="00722BAA">
        <w:rPr>
          <w:rFonts w:ascii="Times New Roman" w:hAnsi="Times New Roman" w:cs="Times New Roman"/>
          <w:color w:val="222222"/>
          <w:sz w:val="24"/>
          <w:szCs w:val="24"/>
          <w:shd w:val="clear" w:color="auto" w:fill="FFFFFF"/>
        </w:rPr>
        <w:t>, p.e00471.</w:t>
      </w:r>
    </w:p>
    <w:p w14:paraId="1D85926F" w14:textId="77777777" w:rsidR="00425CB7" w:rsidRPr="00722BAA" w:rsidRDefault="00425CB7" w:rsidP="00866C50">
      <w:pPr>
        <w:spacing w:after="0" w:line="360" w:lineRule="auto"/>
        <w:ind w:firstLine="720"/>
        <w:jc w:val="both"/>
        <w:rPr>
          <w:rFonts w:ascii="Times New Roman" w:hAnsi="Times New Roman" w:cs="Times New Roman"/>
          <w:color w:val="222222"/>
          <w:sz w:val="24"/>
          <w:szCs w:val="24"/>
          <w:shd w:val="clear" w:color="auto" w:fill="FFFFFF"/>
        </w:rPr>
      </w:pPr>
      <w:r w:rsidRPr="00722BAA">
        <w:rPr>
          <w:rFonts w:ascii="Times New Roman" w:hAnsi="Times New Roman" w:cs="Times New Roman"/>
          <w:color w:val="222222"/>
          <w:sz w:val="24"/>
          <w:szCs w:val="24"/>
          <w:shd w:val="clear" w:color="auto" w:fill="FFFFFF"/>
        </w:rPr>
        <w:t>Ramoglou, S. and Gartner, W.B., 2023. A historical intervention in the “opportunity wars”: Forgotten scholarship, the discovery/creation disruption, and moving forward by looking backward. </w:t>
      </w:r>
      <w:r w:rsidRPr="00722BAA">
        <w:rPr>
          <w:rFonts w:ascii="Times New Roman" w:hAnsi="Times New Roman" w:cs="Times New Roman"/>
          <w:i/>
          <w:iCs/>
          <w:color w:val="222222"/>
          <w:sz w:val="24"/>
          <w:szCs w:val="24"/>
          <w:shd w:val="clear" w:color="auto" w:fill="FFFFFF"/>
        </w:rPr>
        <w:t>Entrepreneurship Theory and Practice</w:t>
      </w:r>
      <w:r w:rsidRPr="00722BAA">
        <w:rPr>
          <w:rFonts w:ascii="Times New Roman" w:hAnsi="Times New Roman" w:cs="Times New Roman"/>
          <w:color w:val="222222"/>
          <w:sz w:val="24"/>
          <w:szCs w:val="24"/>
          <w:shd w:val="clear" w:color="auto" w:fill="FFFFFF"/>
        </w:rPr>
        <w:t>, </w:t>
      </w:r>
      <w:r w:rsidRPr="00722BAA">
        <w:rPr>
          <w:rFonts w:ascii="Times New Roman" w:hAnsi="Times New Roman" w:cs="Times New Roman"/>
          <w:i/>
          <w:iCs/>
          <w:color w:val="222222"/>
          <w:sz w:val="24"/>
          <w:szCs w:val="24"/>
          <w:shd w:val="clear" w:color="auto" w:fill="FFFFFF"/>
        </w:rPr>
        <w:t>47</w:t>
      </w:r>
      <w:r w:rsidRPr="00722BAA">
        <w:rPr>
          <w:rFonts w:ascii="Times New Roman" w:hAnsi="Times New Roman" w:cs="Times New Roman"/>
          <w:color w:val="222222"/>
          <w:sz w:val="24"/>
          <w:szCs w:val="24"/>
          <w:shd w:val="clear" w:color="auto" w:fill="FFFFFF"/>
        </w:rPr>
        <w:t>(4), pp.1521-1538.</w:t>
      </w:r>
    </w:p>
    <w:p w14:paraId="284F7A2D" w14:textId="77777777" w:rsidR="00425CB7" w:rsidRPr="00722BAA" w:rsidRDefault="00425CB7" w:rsidP="00866C50">
      <w:pPr>
        <w:spacing w:after="0" w:line="360" w:lineRule="auto"/>
        <w:ind w:firstLine="720"/>
        <w:jc w:val="both"/>
        <w:rPr>
          <w:rFonts w:ascii="Times New Roman" w:hAnsi="Times New Roman" w:cs="Times New Roman"/>
          <w:color w:val="222222"/>
          <w:sz w:val="24"/>
          <w:szCs w:val="24"/>
          <w:shd w:val="clear" w:color="auto" w:fill="FFFFFF"/>
        </w:rPr>
      </w:pPr>
      <w:r w:rsidRPr="00722BAA">
        <w:rPr>
          <w:rFonts w:ascii="Times New Roman" w:hAnsi="Times New Roman" w:cs="Times New Roman"/>
          <w:color w:val="222222"/>
          <w:sz w:val="24"/>
          <w:szCs w:val="24"/>
          <w:shd w:val="clear" w:color="auto" w:fill="FFFFFF"/>
        </w:rPr>
        <w:lastRenderedPageBreak/>
        <w:t>Reason, P. and Torbert, W., 2001. The action turn: Toward a transformational social science. </w:t>
      </w:r>
      <w:r w:rsidRPr="00722BAA">
        <w:rPr>
          <w:rFonts w:ascii="Times New Roman" w:hAnsi="Times New Roman" w:cs="Times New Roman"/>
          <w:i/>
          <w:iCs/>
          <w:color w:val="222222"/>
          <w:sz w:val="24"/>
          <w:szCs w:val="24"/>
          <w:shd w:val="clear" w:color="auto" w:fill="FFFFFF"/>
        </w:rPr>
        <w:t>Concepts and transformation</w:t>
      </w:r>
      <w:r w:rsidRPr="00722BAA">
        <w:rPr>
          <w:rFonts w:ascii="Times New Roman" w:hAnsi="Times New Roman" w:cs="Times New Roman"/>
          <w:color w:val="222222"/>
          <w:sz w:val="24"/>
          <w:szCs w:val="24"/>
          <w:shd w:val="clear" w:color="auto" w:fill="FFFFFF"/>
        </w:rPr>
        <w:t>, </w:t>
      </w:r>
      <w:r w:rsidRPr="00722BAA">
        <w:rPr>
          <w:rFonts w:ascii="Times New Roman" w:hAnsi="Times New Roman" w:cs="Times New Roman"/>
          <w:i/>
          <w:iCs/>
          <w:color w:val="222222"/>
          <w:sz w:val="24"/>
          <w:szCs w:val="24"/>
          <w:shd w:val="clear" w:color="auto" w:fill="FFFFFF"/>
        </w:rPr>
        <w:t>6</w:t>
      </w:r>
      <w:r w:rsidRPr="00722BAA">
        <w:rPr>
          <w:rFonts w:ascii="Times New Roman" w:hAnsi="Times New Roman" w:cs="Times New Roman"/>
          <w:color w:val="222222"/>
          <w:sz w:val="24"/>
          <w:szCs w:val="24"/>
          <w:shd w:val="clear" w:color="auto" w:fill="FFFFFF"/>
        </w:rPr>
        <w:t>(1), pp.1-37.</w:t>
      </w:r>
    </w:p>
    <w:p w14:paraId="0C0EDFA0" w14:textId="77777777" w:rsidR="00425CB7" w:rsidRPr="00722BAA" w:rsidRDefault="00425CB7" w:rsidP="00866C50">
      <w:pPr>
        <w:spacing w:after="0" w:line="360" w:lineRule="auto"/>
        <w:ind w:firstLine="720"/>
        <w:rPr>
          <w:rFonts w:ascii="Times New Roman" w:hAnsi="Times New Roman" w:cs="Times New Roman"/>
          <w:color w:val="222222"/>
          <w:sz w:val="24"/>
          <w:szCs w:val="24"/>
          <w:shd w:val="clear" w:color="auto" w:fill="FFFFFF"/>
        </w:rPr>
      </w:pPr>
      <w:r w:rsidRPr="00722BAA">
        <w:rPr>
          <w:rFonts w:ascii="Times New Roman" w:hAnsi="Times New Roman" w:cs="Times New Roman"/>
          <w:color w:val="222222"/>
          <w:sz w:val="24"/>
          <w:szCs w:val="24"/>
          <w:shd w:val="clear" w:color="auto" w:fill="FFFFFF"/>
        </w:rPr>
        <w:t>Sarasvathy, S.D., 2001. Causation and effectuation: Toward a theoretical shift from economic inevitability to entrepreneurial contingency. </w:t>
      </w:r>
      <w:r w:rsidRPr="00722BAA">
        <w:rPr>
          <w:rFonts w:ascii="Times New Roman" w:hAnsi="Times New Roman" w:cs="Times New Roman"/>
          <w:i/>
          <w:iCs/>
          <w:color w:val="222222"/>
          <w:sz w:val="24"/>
          <w:szCs w:val="24"/>
          <w:shd w:val="clear" w:color="auto" w:fill="FFFFFF"/>
        </w:rPr>
        <w:t>Academy of management Review</w:t>
      </w:r>
      <w:r w:rsidRPr="00722BAA">
        <w:rPr>
          <w:rFonts w:ascii="Times New Roman" w:hAnsi="Times New Roman" w:cs="Times New Roman"/>
          <w:color w:val="222222"/>
          <w:sz w:val="24"/>
          <w:szCs w:val="24"/>
          <w:shd w:val="clear" w:color="auto" w:fill="FFFFFF"/>
        </w:rPr>
        <w:t>, </w:t>
      </w:r>
      <w:r w:rsidRPr="00722BAA">
        <w:rPr>
          <w:rFonts w:ascii="Times New Roman" w:hAnsi="Times New Roman" w:cs="Times New Roman"/>
          <w:i/>
          <w:iCs/>
          <w:color w:val="222222"/>
          <w:sz w:val="24"/>
          <w:szCs w:val="24"/>
          <w:shd w:val="clear" w:color="auto" w:fill="FFFFFF"/>
        </w:rPr>
        <w:t>26</w:t>
      </w:r>
      <w:r w:rsidRPr="00722BAA">
        <w:rPr>
          <w:rFonts w:ascii="Times New Roman" w:hAnsi="Times New Roman" w:cs="Times New Roman"/>
          <w:color w:val="222222"/>
          <w:sz w:val="24"/>
          <w:szCs w:val="24"/>
          <w:shd w:val="clear" w:color="auto" w:fill="FFFFFF"/>
        </w:rPr>
        <w:t>(2), pp.243-263.</w:t>
      </w:r>
    </w:p>
    <w:p w14:paraId="31A5B758" w14:textId="77777777" w:rsidR="00425CB7" w:rsidRPr="00722BAA" w:rsidRDefault="00425CB7" w:rsidP="00866C50">
      <w:pPr>
        <w:spacing w:after="0" w:line="360" w:lineRule="auto"/>
        <w:ind w:firstLine="720"/>
        <w:rPr>
          <w:rFonts w:ascii="Times New Roman" w:eastAsia="Calibri" w:hAnsi="Times New Roman" w:cs="Times New Roman"/>
          <w:color w:val="000000"/>
          <w:sz w:val="24"/>
          <w:szCs w:val="24"/>
        </w:rPr>
      </w:pPr>
      <w:r w:rsidRPr="00722BAA">
        <w:rPr>
          <w:rFonts w:ascii="Times New Roman" w:eastAsia="Calibri" w:hAnsi="Times New Roman" w:cs="Times New Roman"/>
          <w:sz w:val="24"/>
          <w:szCs w:val="24"/>
        </w:rPr>
        <w:t xml:space="preserve">Schein E.H.,1993. The academic as artist: Personal and professional roots. In A. Bedeian. (Ed.) </w:t>
      </w:r>
      <w:r w:rsidRPr="00722BAA">
        <w:rPr>
          <w:rFonts w:ascii="Times New Roman" w:eastAsia="Calibri" w:hAnsi="Times New Roman" w:cs="Times New Roman"/>
          <w:i/>
          <w:iCs/>
          <w:sz w:val="24"/>
          <w:szCs w:val="24"/>
        </w:rPr>
        <w:t>Management Laureates</w:t>
      </w:r>
      <w:r w:rsidRPr="00722BAA">
        <w:rPr>
          <w:rFonts w:ascii="Times New Roman" w:eastAsia="Calibri" w:hAnsi="Times New Roman" w:cs="Times New Roman"/>
          <w:sz w:val="24"/>
          <w:szCs w:val="24"/>
        </w:rPr>
        <w:t xml:space="preserve">: </w:t>
      </w:r>
      <w:r w:rsidRPr="00722BAA">
        <w:rPr>
          <w:rFonts w:ascii="Times New Roman" w:eastAsia="Calibri" w:hAnsi="Times New Roman" w:cs="Times New Roman"/>
          <w:i/>
          <w:color w:val="000000"/>
          <w:sz w:val="24"/>
          <w:szCs w:val="24"/>
        </w:rPr>
        <w:t xml:space="preserve">A Collection of Autobiographical Essays  </w:t>
      </w:r>
      <w:r w:rsidRPr="00722BAA">
        <w:rPr>
          <w:rFonts w:ascii="Times New Roman" w:eastAsia="Calibri" w:hAnsi="Times New Roman" w:cs="Times New Roman"/>
          <w:color w:val="000000"/>
          <w:sz w:val="24"/>
          <w:szCs w:val="24"/>
        </w:rPr>
        <w:t xml:space="preserve">Vol. 3 </w:t>
      </w:r>
      <w:r w:rsidRPr="00722BAA">
        <w:rPr>
          <w:rFonts w:ascii="Times New Roman" w:eastAsia="Calibri" w:hAnsi="Times New Roman" w:cs="Times New Roman"/>
          <w:sz w:val="24"/>
          <w:szCs w:val="24"/>
        </w:rPr>
        <w:t xml:space="preserve">Greenwich, CT: JAI Press. </w:t>
      </w:r>
      <w:r w:rsidRPr="00722BAA">
        <w:rPr>
          <w:rFonts w:ascii="Times New Roman" w:eastAsia="Calibri" w:hAnsi="Times New Roman" w:cs="Times New Roman"/>
          <w:color w:val="000000"/>
          <w:sz w:val="24"/>
          <w:szCs w:val="24"/>
        </w:rPr>
        <w:t>pp. 31–62.</w:t>
      </w:r>
    </w:p>
    <w:p w14:paraId="3D7789FA" w14:textId="77777777" w:rsidR="00425CB7" w:rsidRPr="00722BAA" w:rsidRDefault="00425CB7" w:rsidP="00866C50">
      <w:pPr>
        <w:spacing w:after="0" w:line="360" w:lineRule="auto"/>
        <w:ind w:firstLine="720"/>
        <w:rPr>
          <w:rFonts w:ascii="Times New Roman" w:eastAsia="Calibri" w:hAnsi="Times New Roman" w:cs="Times New Roman"/>
          <w:sz w:val="24"/>
          <w:szCs w:val="24"/>
        </w:rPr>
      </w:pPr>
      <w:r w:rsidRPr="00722BAA">
        <w:rPr>
          <w:rFonts w:ascii="Times New Roman" w:hAnsi="Times New Roman" w:cs="Times New Roman"/>
          <w:color w:val="222222"/>
          <w:sz w:val="24"/>
          <w:szCs w:val="24"/>
          <w:shd w:val="clear" w:color="auto" w:fill="FFFFFF"/>
        </w:rPr>
        <w:t xml:space="preserve">Schön, D.A., 1987. </w:t>
      </w:r>
      <w:r w:rsidRPr="00722BAA">
        <w:rPr>
          <w:rFonts w:ascii="Times New Roman" w:eastAsia="Calibri" w:hAnsi="Times New Roman" w:cs="Times New Roman"/>
          <w:i/>
          <w:iCs/>
          <w:sz w:val="24"/>
          <w:szCs w:val="24"/>
        </w:rPr>
        <w:t>Educating the Reflective Practitioner</w:t>
      </w:r>
      <w:r w:rsidRPr="00722BAA">
        <w:rPr>
          <w:rFonts w:ascii="Times New Roman" w:eastAsia="Calibri" w:hAnsi="Times New Roman" w:cs="Times New Roman"/>
          <w:sz w:val="24"/>
          <w:szCs w:val="24"/>
        </w:rPr>
        <w:t>. San-Francisco: Jossey-Bass.</w:t>
      </w:r>
    </w:p>
    <w:p w14:paraId="2DF521F3" w14:textId="77777777" w:rsidR="00425CB7" w:rsidRPr="00722BAA" w:rsidRDefault="00425CB7" w:rsidP="00866C50">
      <w:pPr>
        <w:spacing w:after="0" w:line="360" w:lineRule="auto"/>
        <w:ind w:firstLine="720"/>
        <w:jc w:val="both"/>
        <w:rPr>
          <w:rFonts w:ascii="Times New Roman" w:hAnsi="Times New Roman" w:cs="Times New Roman"/>
          <w:sz w:val="24"/>
          <w:szCs w:val="24"/>
        </w:rPr>
      </w:pPr>
      <w:r w:rsidRPr="00722BAA">
        <w:rPr>
          <w:rFonts w:ascii="Times New Roman" w:hAnsi="Times New Roman" w:cs="Times New Roman"/>
          <w:sz w:val="24"/>
          <w:szCs w:val="24"/>
        </w:rPr>
        <w:t>Schwandt, T.A., Lincoln, Y.S. and Guba, E.G., 2007. Judging interpretations: But is it rigorous? Trustworthiness and authenticity in naturalistic evaluation. </w:t>
      </w:r>
      <w:r w:rsidRPr="00722BAA">
        <w:rPr>
          <w:rFonts w:ascii="Times New Roman" w:hAnsi="Times New Roman" w:cs="Times New Roman"/>
          <w:i/>
          <w:iCs/>
          <w:sz w:val="24"/>
          <w:szCs w:val="24"/>
        </w:rPr>
        <w:t>New directions for evaluation</w:t>
      </w:r>
      <w:r w:rsidRPr="00722BAA">
        <w:rPr>
          <w:rFonts w:ascii="Times New Roman" w:hAnsi="Times New Roman" w:cs="Times New Roman"/>
          <w:sz w:val="24"/>
          <w:szCs w:val="24"/>
        </w:rPr>
        <w:t>, </w:t>
      </w:r>
      <w:r w:rsidRPr="00722BAA">
        <w:rPr>
          <w:rFonts w:ascii="Times New Roman" w:hAnsi="Times New Roman" w:cs="Times New Roman"/>
          <w:i/>
          <w:iCs/>
          <w:sz w:val="24"/>
          <w:szCs w:val="24"/>
        </w:rPr>
        <w:t>2007</w:t>
      </w:r>
      <w:r w:rsidRPr="00722BAA">
        <w:rPr>
          <w:rFonts w:ascii="Times New Roman" w:hAnsi="Times New Roman" w:cs="Times New Roman"/>
          <w:sz w:val="24"/>
          <w:szCs w:val="24"/>
        </w:rPr>
        <w:t>(114).</w:t>
      </w:r>
    </w:p>
    <w:p w14:paraId="302430DC" w14:textId="77777777" w:rsidR="00425CB7" w:rsidRPr="00722BAA" w:rsidRDefault="00425CB7" w:rsidP="00866C50">
      <w:pPr>
        <w:spacing w:after="0" w:line="360" w:lineRule="auto"/>
        <w:ind w:firstLine="720"/>
        <w:rPr>
          <w:rFonts w:ascii="Times New Roman" w:eastAsia="Calibri" w:hAnsi="Times New Roman" w:cs="Times New Roman"/>
          <w:color w:val="222222"/>
          <w:sz w:val="24"/>
          <w:szCs w:val="24"/>
          <w:shd w:val="clear" w:color="auto" w:fill="FFFFFF"/>
        </w:rPr>
      </w:pPr>
      <w:r w:rsidRPr="00722BAA">
        <w:rPr>
          <w:rFonts w:ascii="Times New Roman" w:eastAsia="Calibri" w:hAnsi="Times New Roman" w:cs="Times New Roman"/>
          <w:color w:val="222222"/>
          <w:sz w:val="24"/>
          <w:szCs w:val="24"/>
          <w:shd w:val="clear" w:color="auto" w:fill="FFFFFF"/>
        </w:rPr>
        <w:t>Sein, M.K., Henfridsson, O., Purao, S., Rossi, M. and Lindgren, R., 2011. Action design research. </w:t>
      </w:r>
      <w:r w:rsidRPr="00722BAA">
        <w:rPr>
          <w:rFonts w:ascii="Times New Roman" w:eastAsia="Calibri" w:hAnsi="Times New Roman" w:cs="Times New Roman"/>
          <w:i/>
          <w:iCs/>
          <w:color w:val="222222"/>
          <w:sz w:val="24"/>
          <w:szCs w:val="24"/>
          <w:shd w:val="clear" w:color="auto" w:fill="FFFFFF"/>
        </w:rPr>
        <w:t>MIS quarterly</w:t>
      </w:r>
      <w:r w:rsidRPr="00722BAA">
        <w:rPr>
          <w:rFonts w:ascii="Times New Roman" w:eastAsia="Calibri" w:hAnsi="Times New Roman" w:cs="Times New Roman"/>
          <w:color w:val="222222"/>
          <w:sz w:val="24"/>
          <w:szCs w:val="24"/>
          <w:shd w:val="clear" w:color="auto" w:fill="FFFFFF"/>
        </w:rPr>
        <w:t>, pp.37-56.</w:t>
      </w:r>
    </w:p>
    <w:p w14:paraId="777329A2" w14:textId="77777777" w:rsidR="00425CB7" w:rsidRPr="00722BAA" w:rsidRDefault="00425CB7" w:rsidP="00866C50">
      <w:pPr>
        <w:spacing w:after="0" w:line="360" w:lineRule="auto"/>
        <w:ind w:firstLine="720"/>
        <w:rPr>
          <w:rFonts w:ascii="Times New Roman" w:eastAsia="Calibri" w:hAnsi="Times New Roman" w:cs="Times New Roman"/>
          <w:sz w:val="24"/>
          <w:szCs w:val="24"/>
        </w:rPr>
      </w:pPr>
      <w:r w:rsidRPr="00722BAA">
        <w:rPr>
          <w:rFonts w:ascii="Times New Roman" w:eastAsia="Calibri" w:hAnsi="Times New Roman" w:cs="Times New Roman"/>
          <w:sz w:val="24"/>
          <w:szCs w:val="24"/>
        </w:rPr>
        <w:t>Shani, A.B. and Coghlan, D., 2021. Action research in business and management: A reflective review. </w:t>
      </w:r>
      <w:r w:rsidRPr="00722BAA">
        <w:rPr>
          <w:rFonts w:ascii="Times New Roman" w:eastAsia="Calibri" w:hAnsi="Times New Roman" w:cs="Times New Roman"/>
          <w:i/>
          <w:iCs/>
          <w:sz w:val="24"/>
          <w:szCs w:val="24"/>
        </w:rPr>
        <w:t>Action research</w:t>
      </w:r>
      <w:r w:rsidRPr="00722BAA">
        <w:rPr>
          <w:rFonts w:ascii="Times New Roman" w:eastAsia="Calibri" w:hAnsi="Times New Roman" w:cs="Times New Roman"/>
          <w:sz w:val="24"/>
          <w:szCs w:val="24"/>
        </w:rPr>
        <w:t>, </w:t>
      </w:r>
      <w:r w:rsidRPr="00722BAA">
        <w:rPr>
          <w:rFonts w:ascii="Times New Roman" w:eastAsia="Calibri" w:hAnsi="Times New Roman" w:cs="Times New Roman"/>
          <w:i/>
          <w:iCs/>
          <w:sz w:val="24"/>
          <w:szCs w:val="24"/>
        </w:rPr>
        <w:t>19</w:t>
      </w:r>
      <w:r w:rsidRPr="00722BAA">
        <w:rPr>
          <w:rFonts w:ascii="Times New Roman" w:eastAsia="Calibri" w:hAnsi="Times New Roman" w:cs="Times New Roman"/>
          <w:sz w:val="24"/>
          <w:szCs w:val="24"/>
        </w:rPr>
        <w:t>(3), pp.518-541.</w:t>
      </w:r>
    </w:p>
    <w:p w14:paraId="368F6DA7" w14:textId="77777777" w:rsidR="009C3F37" w:rsidRPr="009C3F37" w:rsidRDefault="009C3F37" w:rsidP="00CF1320">
      <w:pPr>
        <w:spacing w:after="0" w:line="360" w:lineRule="auto"/>
        <w:ind w:firstLine="720"/>
        <w:jc w:val="both"/>
        <w:rPr>
          <w:rFonts w:ascii="Times New Roman" w:hAnsi="Times New Roman" w:cs="Times New Roman"/>
          <w:color w:val="222222"/>
          <w:sz w:val="24"/>
          <w:szCs w:val="24"/>
          <w:shd w:val="clear" w:color="auto" w:fill="FFFFFF"/>
        </w:rPr>
      </w:pPr>
      <w:r w:rsidRPr="009C3F37">
        <w:rPr>
          <w:rFonts w:ascii="Times New Roman" w:hAnsi="Times New Roman" w:cs="Times New Roman"/>
          <w:color w:val="222222"/>
          <w:sz w:val="24"/>
          <w:szCs w:val="24"/>
          <w:shd w:val="clear" w:color="auto" w:fill="FFFFFF"/>
        </w:rPr>
        <w:t>Steyaert, C. and Landström, H., 2011. Enacting entrepreneurship research in a pioneering, provocative and participative way: on the work of Bengt Johannisson. </w:t>
      </w:r>
      <w:r w:rsidRPr="009C3F37">
        <w:rPr>
          <w:rFonts w:ascii="Times New Roman" w:hAnsi="Times New Roman" w:cs="Times New Roman"/>
          <w:i/>
          <w:iCs/>
          <w:color w:val="222222"/>
          <w:sz w:val="24"/>
          <w:szCs w:val="24"/>
          <w:shd w:val="clear" w:color="auto" w:fill="FFFFFF"/>
        </w:rPr>
        <w:t>Small Business Economics</w:t>
      </w:r>
      <w:r w:rsidRPr="009C3F37">
        <w:rPr>
          <w:rFonts w:ascii="Times New Roman" w:hAnsi="Times New Roman" w:cs="Times New Roman"/>
          <w:color w:val="222222"/>
          <w:sz w:val="24"/>
          <w:szCs w:val="24"/>
          <w:shd w:val="clear" w:color="auto" w:fill="FFFFFF"/>
        </w:rPr>
        <w:t>, </w:t>
      </w:r>
      <w:r w:rsidRPr="009C3F37">
        <w:rPr>
          <w:rFonts w:ascii="Times New Roman" w:hAnsi="Times New Roman" w:cs="Times New Roman"/>
          <w:i/>
          <w:iCs/>
          <w:color w:val="222222"/>
          <w:sz w:val="24"/>
          <w:szCs w:val="24"/>
          <w:shd w:val="clear" w:color="auto" w:fill="FFFFFF"/>
        </w:rPr>
        <w:t>36</w:t>
      </w:r>
      <w:r w:rsidRPr="009C3F37">
        <w:rPr>
          <w:rFonts w:ascii="Times New Roman" w:hAnsi="Times New Roman" w:cs="Times New Roman"/>
          <w:color w:val="222222"/>
          <w:sz w:val="24"/>
          <w:szCs w:val="24"/>
          <w:shd w:val="clear" w:color="auto" w:fill="FFFFFF"/>
        </w:rPr>
        <w:t>, pp.123-134.</w:t>
      </w:r>
    </w:p>
    <w:p w14:paraId="376E7E14" w14:textId="77777777" w:rsidR="009C3F37" w:rsidRPr="009C3F37" w:rsidRDefault="009C3F37" w:rsidP="00CF1320">
      <w:pPr>
        <w:spacing w:after="0" w:line="360" w:lineRule="auto"/>
        <w:ind w:firstLine="720"/>
        <w:jc w:val="both"/>
        <w:rPr>
          <w:rFonts w:ascii="Times New Roman" w:hAnsi="Times New Roman" w:cs="Times New Roman"/>
          <w:color w:val="222222"/>
          <w:sz w:val="24"/>
          <w:szCs w:val="24"/>
          <w:shd w:val="clear" w:color="auto" w:fill="FFFFFF"/>
        </w:rPr>
      </w:pPr>
      <w:r w:rsidRPr="009C3F37">
        <w:rPr>
          <w:rFonts w:ascii="Times New Roman" w:hAnsi="Times New Roman" w:cs="Times New Roman"/>
          <w:color w:val="222222"/>
          <w:sz w:val="24"/>
          <w:szCs w:val="24"/>
          <w:shd w:val="clear" w:color="auto" w:fill="FFFFFF"/>
        </w:rPr>
        <w:t>Zahavi, D., 2019. Getting it quite wrong: Van Manen and Smith on phenomenology. </w:t>
      </w:r>
      <w:r w:rsidRPr="009C3F37">
        <w:rPr>
          <w:rFonts w:ascii="Times New Roman" w:hAnsi="Times New Roman" w:cs="Times New Roman"/>
          <w:i/>
          <w:iCs/>
          <w:color w:val="222222"/>
          <w:sz w:val="24"/>
          <w:szCs w:val="24"/>
          <w:shd w:val="clear" w:color="auto" w:fill="FFFFFF"/>
        </w:rPr>
        <w:t>Qualitative health research</w:t>
      </w:r>
      <w:r w:rsidRPr="009C3F37">
        <w:rPr>
          <w:rFonts w:ascii="Times New Roman" w:hAnsi="Times New Roman" w:cs="Times New Roman"/>
          <w:color w:val="222222"/>
          <w:sz w:val="24"/>
          <w:szCs w:val="24"/>
          <w:shd w:val="clear" w:color="auto" w:fill="FFFFFF"/>
        </w:rPr>
        <w:t>, </w:t>
      </w:r>
      <w:r w:rsidRPr="009C3F37">
        <w:rPr>
          <w:rFonts w:ascii="Times New Roman" w:hAnsi="Times New Roman" w:cs="Times New Roman"/>
          <w:i/>
          <w:iCs/>
          <w:color w:val="222222"/>
          <w:sz w:val="24"/>
          <w:szCs w:val="24"/>
          <w:shd w:val="clear" w:color="auto" w:fill="FFFFFF"/>
        </w:rPr>
        <w:t>29</w:t>
      </w:r>
      <w:r w:rsidRPr="009C3F37">
        <w:rPr>
          <w:rFonts w:ascii="Times New Roman" w:hAnsi="Times New Roman" w:cs="Times New Roman"/>
          <w:color w:val="222222"/>
          <w:sz w:val="24"/>
          <w:szCs w:val="24"/>
          <w:shd w:val="clear" w:color="auto" w:fill="FFFFFF"/>
        </w:rPr>
        <w:t>(6), pp.900-907.</w:t>
      </w:r>
    </w:p>
    <w:p w14:paraId="15673D66" w14:textId="2807403C" w:rsidR="00CF1320" w:rsidRDefault="009C3F37" w:rsidP="00866C50">
      <w:pPr>
        <w:spacing w:after="0" w:line="360" w:lineRule="auto"/>
        <w:ind w:firstLine="720"/>
        <w:jc w:val="both"/>
        <w:rPr>
          <w:rFonts w:ascii="Times New Roman" w:hAnsi="Times New Roman" w:cs="Times New Roman"/>
          <w:color w:val="222222"/>
          <w:sz w:val="24"/>
          <w:szCs w:val="24"/>
          <w:shd w:val="clear" w:color="auto" w:fill="FFFFFF"/>
        </w:rPr>
      </w:pPr>
      <w:r w:rsidRPr="009C3F37">
        <w:rPr>
          <w:rFonts w:ascii="Times New Roman" w:hAnsi="Times New Roman" w:cs="Times New Roman"/>
          <w:color w:val="222222"/>
          <w:sz w:val="24"/>
          <w:szCs w:val="24"/>
          <w:shd w:val="clear" w:color="auto" w:fill="FFFFFF"/>
        </w:rPr>
        <w:t>Zahavi, D., 2021. Applied phenomenology: Why it is safe to ignore the epoché. </w:t>
      </w:r>
      <w:r w:rsidRPr="009C3F37">
        <w:rPr>
          <w:rFonts w:ascii="Times New Roman" w:hAnsi="Times New Roman" w:cs="Times New Roman"/>
          <w:i/>
          <w:iCs/>
          <w:color w:val="222222"/>
          <w:sz w:val="24"/>
          <w:szCs w:val="24"/>
          <w:shd w:val="clear" w:color="auto" w:fill="FFFFFF"/>
        </w:rPr>
        <w:t>Continental Philosophy Review</w:t>
      </w:r>
      <w:r w:rsidRPr="009C3F37">
        <w:rPr>
          <w:rFonts w:ascii="Times New Roman" w:hAnsi="Times New Roman" w:cs="Times New Roman"/>
          <w:color w:val="222222"/>
          <w:sz w:val="24"/>
          <w:szCs w:val="24"/>
          <w:shd w:val="clear" w:color="auto" w:fill="FFFFFF"/>
        </w:rPr>
        <w:t>, </w:t>
      </w:r>
      <w:r w:rsidRPr="009C3F37">
        <w:rPr>
          <w:rFonts w:ascii="Times New Roman" w:hAnsi="Times New Roman" w:cs="Times New Roman"/>
          <w:i/>
          <w:iCs/>
          <w:color w:val="222222"/>
          <w:sz w:val="24"/>
          <w:szCs w:val="24"/>
          <w:shd w:val="clear" w:color="auto" w:fill="FFFFFF"/>
        </w:rPr>
        <w:t>54</w:t>
      </w:r>
      <w:r w:rsidRPr="009C3F37">
        <w:rPr>
          <w:rFonts w:ascii="Times New Roman" w:hAnsi="Times New Roman" w:cs="Times New Roman"/>
          <w:color w:val="222222"/>
          <w:sz w:val="24"/>
          <w:szCs w:val="24"/>
          <w:shd w:val="clear" w:color="auto" w:fill="FFFFFF"/>
        </w:rPr>
        <w:t>(2), pp.259-273.</w:t>
      </w:r>
    </w:p>
    <w:p w14:paraId="7FE32940" w14:textId="77777777" w:rsidR="00EB6379" w:rsidRPr="00722BAA" w:rsidRDefault="00EB6379" w:rsidP="00866C50">
      <w:pPr>
        <w:spacing w:after="0" w:line="360" w:lineRule="auto"/>
        <w:ind w:firstLine="720"/>
        <w:jc w:val="both"/>
        <w:rPr>
          <w:rFonts w:ascii="Times New Roman" w:hAnsi="Times New Roman" w:cs="Times New Roman"/>
          <w:color w:val="222222"/>
          <w:sz w:val="24"/>
          <w:szCs w:val="24"/>
          <w:shd w:val="clear" w:color="auto" w:fill="FFFFFF"/>
        </w:rPr>
      </w:pPr>
    </w:p>
    <w:p w14:paraId="61CBF52F" w14:textId="77777777" w:rsidR="00425CB7" w:rsidRPr="00722BAA" w:rsidRDefault="00425CB7" w:rsidP="00722BAA">
      <w:pPr>
        <w:spacing w:line="480" w:lineRule="auto"/>
        <w:rPr>
          <w:rFonts w:ascii="Times New Roman" w:hAnsi="Times New Roman" w:cs="Times New Roman"/>
          <w:sz w:val="24"/>
          <w:szCs w:val="24"/>
        </w:rPr>
      </w:pPr>
    </w:p>
    <w:p w14:paraId="4C1F5955" w14:textId="77777777" w:rsidR="00364675" w:rsidRPr="00722BAA" w:rsidRDefault="00364675" w:rsidP="00722BAA">
      <w:pPr>
        <w:spacing w:line="480" w:lineRule="auto"/>
        <w:rPr>
          <w:rFonts w:ascii="Times New Roman" w:hAnsi="Times New Roman" w:cs="Times New Roman"/>
          <w:sz w:val="24"/>
          <w:szCs w:val="24"/>
        </w:rPr>
      </w:pPr>
    </w:p>
    <w:sectPr w:rsidR="00364675" w:rsidRPr="00722BAA" w:rsidSect="00255A05">
      <w:footerReference w:type="default" r:id="rId8"/>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EE76E1" w14:textId="77777777" w:rsidR="000F12D2" w:rsidRDefault="000F12D2">
      <w:pPr>
        <w:spacing w:after="0" w:line="240" w:lineRule="auto"/>
      </w:pPr>
      <w:r>
        <w:separator/>
      </w:r>
    </w:p>
  </w:endnote>
  <w:endnote w:type="continuationSeparator" w:id="0">
    <w:p w14:paraId="782F4903" w14:textId="77777777" w:rsidR="000F12D2" w:rsidRDefault="000F12D2">
      <w:pPr>
        <w:spacing w:after="0" w:line="240" w:lineRule="auto"/>
      </w:pPr>
      <w:r>
        <w:continuationSeparator/>
      </w:r>
    </w:p>
  </w:endnote>
  <w:endnote w:type="continuationNotice" w:id="1">
    <w:p w14:paraId="2729D400" w14:textId="77777777" w:rsidR="000F12D2" w:rsidRDefault="000F12D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Light">
    <w:altName w:val="Calibri"/>
    <w:panose1 w:val="00000000000000000000"/>
    <w:charset w:val="00"/>
    <w:family w:val="roman"/>
    <w:notTrueType/>
    <w:pitch w:val="default"/>
  </w:font>
  <w:font w:name="ArialMT">
    <w:altName w:val="Arial"/>
    <w:panose1 w:val="00000000000000000000"/>
    <w:charset w:val="00"/>
    <w:family w:val="roman"/>
    <w:notTrueType/>
    <w:pitch w:val="default"/>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10351243"/>
      <w:docPartObj>
        <w:docPartGallery w:val="Page Numbers (Bottom of Page)"/>
        <w:docPartUnique/>
      </w:docPartObj>
    </w:sdtPr>
    <w:sdtEndPr/>
    <w:sdtContent>
      <w:p w14:paraId="2E15474B" w14:textId="77777777" w:rsidR="00843652" w:rsidRDefault="002462D8">
        <w:pPr>
          <w:pStyle w:val="Footer"/>
          <w:jc w:val="center"/>
        </w:pPr>
        <w:r>
          <w:fldChar w:fldCharType="begin"/>
        </w:r>
        <w:r>
          <w:instrText xml:space="preserve"> PAGE   \* MERGEFORMAT </w:instrText>
        </w:r>
        <w:r>
          <w:fldChar w:fldCharType="separate"/>
        </w:r>
        <w:r>
          <w:t>2</w:t>
        </w:r>
        <w:r>
          <w:fldChar w:fldCharType="end"/>
        </w:r>
      </w:p>
    </w:sdtContent>
  </w:sdt>
  <w:p w14:paraId="015CD7E6" w14:textId="77777777" w:rsidR="00843652" w:rsidRDefault="008436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7CB267" w14:textId="77777777" w:rsidR="000F12D2" w:rsidRDefault="000F12D2">
      <w:pPr>
        <w:spacing w:after="0" w:line="240" w:lineRule="auto"/>
      </w:pPr>
      <w:r>
        <w:separator/>
      </w:r>
    </w:p>
  </w:footnote>
  <w:footnote w:type="continuationSeparator" w:id="0">
    <w:p w14:paraId="01E70F47" w14:textId="77777777" w:rsidR="000F12D2" w:rsidRDefault="000F12D2">
      <w:pPr>
        <w:spacing w:after="0" w:line="240" w:lineRule="auto"/>
      </w:pPr>
      <w:r>
        <w:continuationSeparator/>
      </w:r>
    </w:p>
  </w:footnote>
  <w:footnote w:type="continuationNotice" w:id="1">
    <w:p w14:paraId="2BDA6EB2" w14:textId="77777777" w:rsidR="000F12D2" w:rsidRDefault="000F12D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0409A"/>
    <w:multiLevelType w:val="multilevel"/>
    <w:tmpl w:val="3190F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F73747"/>
    <w:multiLevelType w:val="hybridMultilevel"/>
    <w:tmpl w:val="42A2C8BA"/>
    <w:lvl w:ilvl="0" w:tplc="04090001">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start w:val="1"/>
      <w:numFmt w:val="bullet"/>
      <w:lvlText w:val="o"/>
      <w:lvlJc w:val="left"/>
      <w:pPr>
        <w:ind w:left="3960" w:hanging="360"/>
      </w:pPr>
      <w:rPr>
        <w:rFonts w:ascii="Courier New" w:hAnsi="Courier New" w:cs="Courier New" w:hint="default"/>
      </w:rPr>
    </w:lvl>
    <w:lvl w:ilvl="5" w:tplc="FFFFFFFF">
      <w:start w:val="1"/>
      <w:numFmt w:val="bullet"/>
      <w:lvlText w:val=""/>
      <w:lvlJc w:val="left"/>
      <w:pPr>
        <w:ind w:left="4680" w:hanging="360"/>
      </w:pPr>
      <w:rPr>
        <w:rFonts w:ascii="Wingdings" w:hAnsi="Wingdings" w:hint="default"/>
      </w:rPr>
    </w:lvl>
    <w:lvl w:ilvl="6" w:tplc="FFFFFFFF">
      <w:start w:val="1"/>
      <w:numFmt w:val="bullet"/>
      <w:lvlText w:val=""/>
      <w:lvlJc w:val="left"/>
      <w:pPr>
        <w:ind w:left="5400" w:hanging="360"/>
      </w:pPr>
      <w:rPr>
        <w:rFonts w:ascii="Symbol" w:hAnsi="Symbol" w:hint="default"/>
      </w:rPr>
    </w:lvl>
    <w:lvl w:ilvl="7" w:tplc="FFFFFFFF">
      <w:start w:val="1"/>
      <w:numFmt w:val="bullet"/>
      <w:lvlText w:val="o"/>
      <w:lvlJc w:val="left"/>
      <w:pPr>
        <w:ind w:left="6120" w:hanging="360"/>
      </w:pPr>
      <w:rPr>
        <w:rFonts w:ascii="Courier New" w:hAnsi="Courier New" w:cs="Courier New" w:hint="default"/>
      </w:rPr>
    </w:lvl>
    <w:lvl w:ilvl="8" w:tplc="FFFFFFFF">
      <w:start w:val="1"/>
      <w:numFmt w:val="bullet"/>
      <w:lvlText w:val=""/>
      <w:lvlJc w:val="left"/>
      <w:pPr>
        <w:ind w:left="6840" w:hanging="360"/>
      </w:pPr>
      <w:rPr>
        <w:rFonts w:ascii="Wingdings" w:hAnsi="Wingdings" w:hint="default"/>
      </w:rPr>
    </w:lvl>
  </w:abstractNum>
  <w:abstractNum w:abstractNumId="2" w15:restartNumberingAfterBreak="0">
    <w:nsid w:val="0CAC5176"/>
    <w:multiLevelType w:val="multilevel"/>
    <w:tmpl w:val="E9087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F043B0"/>
    <w:multiLevelType w:val="multilevel"/>
    <w:tmpl w:val="D390F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F052FB6"/>
    <w:multiLevelType w:val="multilevel"/>
    <w:tmpl w:val="5850641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 w15:restartNumberingAfterBreak="0">
    <w:nsid w:val="1FA65A23"/>
    <w:multiLevelType w:val="hybridMultilevel"/>
    <w:tmpl w:val="6E1EF894"/>
    <w:lvl w:ilvl="0" w:tplc="08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8922E97"/>
    <w:multiLevelType w:val="multilevel"/>
    <w:tmpl w:val="16B2F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AF7704F"/>
    <w:multiLevelType w:val="hybridMultilevel"/>
    <w:tmpl w:val="A7D064E0"/>
    <w:lvl w:ilvl="0" w:tplc="18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55D7D6A"/>
    <w:multiLevelType w:val="hybridMultilevel"/>
    <w:tmpl w:val="44BE90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81777BF"/>
    <w:multiLevelType w:val="hybridMultilevel"/>
    <w:tmpl w:val="4DE8206C"/>
    <w:lvl w:ilvl="0" w:tplc="18090013">
      <w:start w:val="1"/>
      <w:numFmt w:val="upperRoman"/>
      <w:lvlText w:val="%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91C5876"/>
    <w:multiLevelType w:val="hybridMultilevel"/>
    <w:tmpl w:val="5C801F3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1" w15:restartNumberingAfterBreak="0">
    <w:nsid w:val="609D207E"/>
    <w:multiLevelType w:val="hybridMultilevel"/>
    <w:tmpl w:val="62EEC0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6E9403D"/>
    <w:multiLevelType w:val="hybridMultilevel"/>
    <w:tmpl w:val="6FAA3F86"/>
    <w:lvl w:ilvl="0" w:tplc="08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25A24B3"/>
    <w:multiLevelType w:val="hybridMultilevel"/>
    <w:tmpl w:val="87903C7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4" w15:restartNumberingAfterBreak="0">
    <w:nsid w:val="7444149E"/>
    <w:multiLevelType w:val="hybridMultilevel"/>
    <w:tmpl w:val="321604E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5" w15:restartNumberingAfterBreak="0">
    <w:nsid w:val="7B1D503B"/>
    <w:multiLevelType w:val="hybridMultilevel"/>
    <w:tmpl w:val="38683CE4"/>
    <w:lvl w:ilvl="0" w:tplc="18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513761174">
    <w:abstractNumId w:val="13"/>
  </w:num>
  <w:num w:numId="2" w16cid:durableId="1316565016">
    <w:abstractNumId w:val="14"/>
  </w:num>
  <w:num w:numId="3" w16cid:durableId="93945449">
    <w:abstractNumId w:val="10"/>
  </w:num>
  <w:num w:numId="4" w16cid:durableId="1571190381">
    <w:abstractNumId w:val="1"/>
  </w:num>
  <w:num w:numId="5" w16cid:durableId="919102525">
    <w:abstractNumId w:val="9"/>
  </w:num>
  <w:num w:numId="6" w16cid:durableId="2045907701">
    <w:abstractNumId w:val="15"/>
  </w:num>
  <w:num w:numId="7" w16cid:durableId="626863260">
    <w:abstractNumId w:val="7"/>
  </w:num>
  <w:num w:numId="8" w16cid:durableId="1850480731">
    <w:abstractNumId w:val="5"/>
  </w:num>
  <w:num w:numId="9" w16cid:durableId="1068455797">
    <w:abstractNumId w:val="12"/>
  </w:num>
  <w:num w:numId="10" w16cid:durableId="223763792">
    <w:abstractNumId w:val="4"/>
  </w:num>
  <w:num w:numId="11" w16cid:durableId="1749107616">
    <w:abstractNumId w:val="6"/>
  </w:num>
  <w:num w:numId="12" w16cid:durableId="1901819979">
    <w:abstractNumId w:val="8"/>
  </w:num>
  <w:num w:numId="13" w16cid:durableId="720325091">
    <w:abstractNumId w:val="0"/>
  </w:num>
  <w:num w:numId="14" w16cid:durableId="918178921">
    <w:abstractNumId w:val="2"/>
  </w:num>
  <w:num w:numId="15" w16cid:durableId="1568223836">
    <w:abstractNumId w:val="3"/>
  </w:num>
  <w:num w:numId="16" w16cid:durableId="1774281620">
    <w:abstractNumId w:val="1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GIhMjE2MTU0tTIzMzQyUdpeDU4uLM/DyQAhPLWgBr7BhfLQAAAA=="/>
  </w:docVars>
  <w:rsids>
    <w:rsidRoot w:val="00425CB7"/>
    <w:rsid w:val="00000D29"/>
    <w:rsid w:val="00000E71"/>
    <w:rsid w:val="00001315"/>
    <w:rsid w:val="00001784"/>
    <w:rsid w:val="00001F78"/>
    <w:rsid w:val="00002106"/>
    <w:rsid w:val="0000289B"/>
    <w:rsid w:val="00003328"/>
    <w:rsid w:val="00003748"/>
    <w:rsid w:val="00004032"/>
    <w:rsid w:val="00004A9B"/>
    <w:rsid w:val="00005282"/>
    <w:rsid w:val="00006C6E"/>
    <w:rsid w:val="0000787F"/>
    <w:rsid w:val="0001062A"/>
    <w:rsid w:val="00011ADB"/>
    <w:rsid w:val="00011C48"/>
    <w:rsid w:val="000134CD"/>
    <w:rsid w:val="00013651"/>
    <w:rsid w:val="000139FB"/>
    <w:rsid w:val="000145AC"/>
    <w:rsid w:val="00014C79"/>
    <w:rsid w:val="00015030"/>
    <w:rsid w:val="00015598"/>
    <w:rsid w:val="00015A4B"/>
    <w:rsid w:val="00015F33"/>
    <w:rsid w:val="00017421"/>
    <w:rsid w:val="00017944"/>
    <w:rsid w:val="00020CE2"/>
    <w:rsid w:val="00022CAB"/>
    <w:rsid w:val="000234D4"/>
    <w:rsid w:val="00024021"/>
    <w:rsid w:val="0002447F"/>
    <w:rsid w:val="00024605"/>
    <w:rsid w:val="000246AA"/>
    <w:rsid w:val="000262F4"/>
    <w:rsid w:val="0003047D"/>
    <w:rsid w:val="000307EF"/>
    <w:rsid w:val="00030CBC"/>
    <w:rsid w:val="00030D6B"/>
    <w:rsid w:val="00030E57"/>
    <w:rsid w:val="00032100"/>
    <w:rsid w:val="00032410"/>
    <w:rsid w:val="000328B2"/>
    <w:rsid w:val="000329DF"/>
    <w:rsid w:val="000342FD"/>
    <w:rsid w:val="00034A75"/>
    <w:rsid w:val="000356E1"/>
    <w:rsid w:val="00036105"/>
    <w:rsid w:val="000364E3"/>
    <w:rsid w:val="00036983"/>
    <w:rsid w:val="00036B65"/>
    <w:rsid w:val="00036BFB"/>
    <w:rsid w:val="00036C1C"/>
    <w:rsid w:val="00036E98"/>
    <w:rsid w:val="0003796C"/>
    <w:rsid w:val="00040BE2"/>
    <w:rsid w:val="00042B5E"/>
    <w:rsid w:val="00043105"/>
    <w:rsid w:val="000435D0"/>
    <w:rsid w:val="00043CDB"/>
    <w:rsid w:val="000445D4"/>
    <w:rsid w:val="00044E6D"/>
    <w:rsid w:val="00045150"/>
    <w:rsid w:val="00045540"/>
    <w:rsid w:val="00045AA3"/>
    <w:rsid w:val="00047377"/>
    <w:rsid w:val="00047B6A"/>
    <w:rsid w:val="00047DAD"/>
    <w:rsid w:val="00050177"/>
    <w:rsid w:val="000503A7"/>
    <w:rsid w:val="00051457"/>
    <w:rsid w:val="00051743"/>
    <w:rsid w:val="00051A3C"/>
    <w:rsid w:val="00052689"/>
    <w:rsid w:val="0005298A"/>
    <w:rsid w:val="00052CA8"/>
    <w:rsid w:val="00052F2F"/>
    <w:rsid w:val="000535C2"/>
    <w:rsid w:val="00053E58"/>
    <w:rsid w:val="00054E1E"/>
    <w:rsid w:val="000559E0"/>
    <w:rsid w:val="0005618B"/>
    <w:rsid w:val="00057513"/>
    <w:rsid w:val="00057D0B"/>
    <w:rsid w:val="00057E1F"/>
    <w:rsid w:val="00057EB1"/>
    <w:rsid w:val="000608A9"/>
    <w:rsid w:val="00061B5C"/>
    <w:rsid w:val="00062D28"/>
    <w:rsid w:val="00063902"/>
    <w:rsid w:val="000641B5"/>
    <w:rsid w:val="00065854"/>
    <w:rsid w:val="00065D74"/>
    <w:rsid w:val="00066297"/>
    <w:rsid w:val="000662E4"/>
    <w:rsid w:val="00067334"/>
    <w:rsid w:val="00067649"/>
    <w:rsid w:val="00070095"/>
    <w:rsid w:val="0007073A"/>
    <w:rsid w:val="00070C6B"/>
    <w:rsid w:val="00070F5A"/>
    <w:rsid w:val="000715FA"/>
    <w:rsid w:val="00072B8C"/>
    <w:rsid w:val="00073A4D"/>
    <w:rsid w:val="00073A8A"/>
    <w:rsid w:val="00075336"/>
    <w:rsid w:val="00075513"/>
    <w:rsid w:val="000756E0"/>
    <w:rsid w:val="00075FA0"/>
    <w:rsid w:val="000760C2"/>
    <w:rsid w:val="0007620A"/>
    <w:rsid w:val="00076B61"/>
    <w:rsid w:val="00076BDD"/>
    <w:rsid w:val="00076F53"/>
    <w:rsid w:val="00076FE9"/>
    <w:rsid w:val="00077EE6"/>
    <w:rsid w:val="00077F76"/>
    <w:rsid w:val="00080209"/>
    <w:rsid w:val="000807F4"/>
    <w:rsid w:val="00083359"/>
    <w:rsid w:val="00083E40"/>
    <w:rsid w:val="000843C1"/>
    <w:rsid w:val="00084AA9"/>
    <w:rsid w:val="00086E02"/>
    <w:rsid w:val="00086F08"/>
    <w:rsid w:val="00087088"/>
    <w:rsid w:val="00087298"/>
    <w:rsid w:val="00087354"/>
    <w:rsid w:val="000873F8"/>
    <w:rsid w:val="000905AE"/>
    <w:rsid w:val="00090805"/>
    <w:rsid w:val="0009145F"/>
    <w:rsid w:val="00092D82"/>
    <w:rsid w:val="00093344"/>
    <w:rsid w:val="000948DB"/>
    <w:rsid w:val="00094BB7"/>
    <w:rsid w:val="0009546C"/>
    <w:rsid w:val="00095533"/>
    <w:rsid w:val="000965CF"/>
    <w:rsid w:val="0009666C"/>
    <w:rsid w:val="00097164"/>
    <w:rsid w:val="00097498"/>
    <w:rsid w:val="000A016C"/>
    <w:rsid w:val="000A0683"/>
    <w:rsid w:val="000A0A74"/>
    <w:rsid w:val="000A0BCE"/>
    <w:rsid w:val="000A112D"/>
    <w:rsid w:val="000A1992"/>
    <w:rsid w:val="000A199A"/>
    <w:rsid w:val="000A1A86"/>
    <w:rsid w:val="000A3265"/>
    <w:rsid w:val="000A37E9"/>
    <w:rsid w:val="000A3D23"/>
    <w:rsid w:val="000A4E4E"/>
    <w:rsid w:val="000A55B5"/>
    <w:rsid w:val="000A6381"/>
    <w:rsid w:val="000A7719"/>
    <w:rsid w:val="000A7E39"/>
    <w:rsid w:val="000B0983"/>
    <w:rsid w:val="000B0EB0"/>
    <w:rsid w:val="000B18AE"/>
    <w:rsid w:val="000B24A1"/>
    <w:rsid w:val="000B326B"/>
    <w:rsid w:val="000B3AF2"/>
    <w:rsid w:val="000B3B43"/>
    <w:rsid w:val="000B3D1F"/>
    <w:rsid w:val="000B4115"/>
    <w:rsid w:val="000B4287"/>
    <w:rsid w:val="000B4436"/>
    <w:rsid w:val="000B4465"/>
    <w:rsid w:val="000B451C"/>
    <w:rsid w:val="000B5769"/>
    <w:rsid w:val="000B659D"/>
    <w:rsid w:val="000B65BA"/>
    <w:rsid w:val="000B6A3A"/>
    <w:rsid w:val="000B6AE3"/>
    <w:rsid w:val="000B6C19"/>
    <w:rsid w:val="000B754D"/>
    <w:rsid w:val="000C15F5"/>
    <w:rsid w:val="000C1FB7"/>
    <w:rsid w:val="000C3543"/>
    <w:rsid w:val="000C3669"/>
    <w:rsid w:val="000C3FA9"/>
    <w:rsid w:val="000C4182"/>
    <w:rsid w:val="000C4934"/>
    <w:rsid w:val="000C49A6"/>
    <w:rsid w:val="000C52C7"/>
    <w:rsid w:val="000C56D1"/>
    <w:rsid w:val="000C5F1C"/>
    <w:rsid w:val="000C5F5C"/>
    <w:rsid w:val="000C6B14"/>
    <w:rsid w:val="000C6ECA"/>
    <w:rsid w:val="000C744D"/>
    <w:rsid w:val="000C7D67"/>
    <w:rsid w:val="000D017A"/>
    <w:rsid w:val="000D03BF"/>
    <w:rsid w:val="000D194A"/>
    <w:rsid w:val="000D2E71"/>
    <w:rsid w:val="000D2F83"/>
    <w:rsid w:val="000D3A3B"/>
    <w:rsid w:val="000D3DD1"/>
    <w:rsid w:val="000D4038"/>
    <w:rsid w:val="000D44E5"/>
    <w:rsid w:val="000D46C8"/>
    <w:rsid w:val="000D4A7F"/>
    <w:rsid w:val="000D4F73"/>
    <w:rsid w:val="000D50DA"/>
    <w:rsid w:val="000D52DD"/>
    <w:rsid w:val="000D658A"/>
    <w:rsid w:val="000D6B9C"/>
    <w:rsid w:val="000D7AB3"/>
    <w:rsid w:val="000D7AFB"/>
    <w:rsid w:val="000D7B73"/>
    <w:rsid w:val="000D7C40"/>
    <w:rsid w:val="000E09D7"/>
    <w:rsid w:val="000E0DB8"/>
    <w:rsid w:val="000E12ED"/>
    <w:rsid w:val="000E18B6"/>
    <w:rsid w:val="000E18BF"/>
    <w:rsid w:val="000E1E98"/>
    <w:rsid w:val="000E284A"/>
    <w:rsid w:val="000E2C1A"/>
    <w:rsid w:val="000E3429"/>
    <w:rsid w:val="000E37AA"/>
    <w:rsid w:val="000E3E66"/>
    <w:rsid w:val="000E3E8B"/>
    <w:rsid w:val="000E4A4E"/>
    <w:rsid w:val="000E54B2"/>
    <w:rsid w:val="000E54E2"/>
    <w:rsid w:val="000E5754"/>
    <w:rsid w:val="000E5D64"/>
    <w:rsid w:val="000E5E30"/>
    <w:rsid w:val="000E5F6D"/>
    <w:rsid w:val="000E6428"/>
    <w:rsid w:val="000F0317"/>
    <w:rsid w:val="000F117E"/>
    <w:rsid w:val="000F12D2"/>
    <w:rsid w:val="000F17EC"/>
    <w:rsid w:val="000F2014"/>
    <w:rsid w:val="000F2BE5"/>
    <w:rsid w:val="000F2CBB"/>
    <w:rsid w:val="000F3A8C"/>
    <w:rsid w:val="000F53D2"/>
    <w:rsid w:val="000F5A10"/>
    <w:rsid w:val="000F5DE5"/>
    <w:rsid w:val="000F69FD"/>
    <w:rsid w:val="000F6BED"/>
    <w:rsid w:val="000F7A30"/>
    <w:rsid w:val="000F7FF6"/>
    <w:rsid w:val="00100095"/>
    <w:rsid w:val="0010091C"/>
    <w:rsid w:val="0010169E"/>
    <w:rsid w:val="00101EFD"/>
    <w:rsid w:val="00102142"/>
    <w:rsid w:val="00102612"/>
    <w:rsid w:val="00102E01"/>
    <w:rsid w:val="001038C9"/>
    <w:rsid w:val="001038D7"/>
    <w:rsid w:val="0010493E"/>
    <w:rsid w:val="00105808"/>
    <w:rsid w:val="00107E78"/>
    <w:rsid w:val="001104BB"/>
    <w:rsid w:val="00110625"/>
    <w:rsid w:val="00110A62"/>
    <w:rsid w:val="0011148C"/>
    <w:rsid w:val="00111A99"/>
    <w:rsid w:val="00111DCA"/>
    <w:rsid w:val="00112CF6"/>
    <w:rsid w:val="00113BF2"/>
    <w:rsid w:val="00113C66"/>
    <w:rsid w:val="001144BD"/>
    <w:rsid w:val="00115DF2"/>
    <w:rsid w:val="00116113"/>
    <w:rsid w:val="0011789A"/>
    <w:rsid w:val="0012025B"/>
    <w:rsid w:val="00120851"/>
    <w:rsid w:val="00120B7D"/>
    <w:rsid w:val="00121CF6"/>
    <w:rsid w:val="001224EE"/>
    <w:rsid w:val="001225EA"/>
    <w:rsid w:val="00122D02"/>
    <w:rsid w:val="00122D92"/>
    <w:rsid w:val="001244BF"/>
    <w:rsid w:val="00124D9C"/>
    <w:rsid w:val="00124FC7"/>
    <w:rsid w:val="001251C9"/>
    <w:rsid w:val="00125661"/>
    <w:rsid w:val="00125C6F"/>
    <w:rsid w:val="00125E34"/>
    <w:rsid w:val="001268C4"/>
    <w:rsid w:val="00126900"/>
    <w:rsid w:val="00126A4A"/>
    <w:rsid w:val="00126E77"/>
    <w:rsid w:val="00131307"/>
    <w:rsid w:val="00132496"/>
    <w:rsid w:val="00132519"/>
    <w:rsid w:val="00133159"/>
    <w:rsid w:val="00134794"/>
    <w:rsid w:val="00134F04"/>
    <w:rsid w:val="001351B7"/>
    <w:rsid w:val="001351E4"/>
    <w:rsid w:val="0013537E"/>
    <w:rsid w:val="001362F7"/>
    <w:rsid w:val="00136C03"/>
    <w:rsid w:val="00137F77"/>
    <w:rsid w:val="00140522"/>
    <w:rsid w:val="0014080E"/>
    <w:rsid w:val="0014157E"/>
    <w:rsid w:val="00142E9A"/>
    <w:rsid w:val="00143475"/>
    <w:rsid w:val="00144AEF"/>
    <w:rsid w:val="0014526B"/>
    <w:rsid w:val="001454DC"/>
    <w:rsid w:val="001473A8"/>
    <w:rsid w:val="001473DE"/>
    <w:rsid w:val="001504B7"/>
    <w:rsid w:val="0015145B"/>
    <w:rsid w:val="001524FC"/>
    <w:rsid w:val="00152C33"/>
    <w:rsid w:val="00153885"/>
    <w:rsid w:val="00153E36"/>
    <w:rsid w:val="0015570A"/>
    <w:rsid w:val="001558C0"/>
    <w:rsid w:val="001560C0"/>
    <w:rsid w:val="0015614F"/>
    <w:rsid w:val="00157E52"/>
    <w:rsid w:val="0016004C"/>
    <w:rsid w:val="001609F6"/>
    <w:rsid w:val="001615B2"/>
    <w:rsid w:val="00161F2A"/>
    <w:rsid w:val="0016273E"/>
    <w:rsid w:val="001637D6"/>
    <w:rsid w:val="00164747"/>
    <w:rsid w:val="00165FAC"/>
    <w:rsid w:val="00167C36"/>
    <w:rsid w:val="00167CF5"/>
    <w:rsid w:val="00167F54"/>
    <w:rsid w:val="00170920"/>
    <w:rsid w:val="00170F82"/>
    <w:rsid w:val="0017130C"/>
    <w:rsid w:val="00173A86"/>
    <w:rsid w:val="00173FC2"/>
    <w:rsid w:val="00174351"/>
    <w:rsid w:val="001745F4"/>
    <w:rsid w:val="001748CE"/>
    <w:rsid w:val="001754CA"/>
    <w:rsid w:val="00175690"/>
    <w:rsid w:val="00175A79"/>
    <w:rsid w:val="00176300"/>
    <w:rsid w:val="00177211"/>
    <w:rsid w:val="00177600"/>
    <w:rsid w:val="00177776"/>
    <w:rsid w:val="00177A1D"/>
    <w:rsid w:val="00177F34"/>
    <w:rsid w:val="0018022C"/>
    <w:rsid w:val="001808FF"/>
    <w:rsid w:val="00180D81"/>
    <w:rsid w:val="00181263"/>
    <w:rsid w:val="001815B4"/>
    <w:rsid w:val="0018166F"/>
    <w:rsid w:val="001821DB"/>
    <w:rsid w:val="0018528A"/>
    <w:rsid w:val="0018554B"/>
    <w:rsid w:val="0018556A"/>
    <w:rsid w:val="00185607"/>
    <w:rsid w:val="00185C7D"/>
    <w:rsid w:val="00185CE1"/>
    <w:rsid w:val="00186868"/>
    <w:rsid w:val="00186A1B"/>
    <w:rsid w:val="001871F3"/>
    <w:rsid w:val="00190C27"/>
    <w:rsid w:val="001925ED"/>
    <w:rsid w:val="0019298D"/>
    <w:rsid w:val="00192BE5"/>
    <w:rsid w:val="001950BC"/>
    <w:rsid w:val="001959E4"/>
    <w:rsid w:val="00195C91"/>
    <w:rsid w:val="001964D4"/>
    <w:rsid w:val="00196743"/>
    <w:rsid w:val="00197D1D"/>
    <w:rsid w:val="00197E4B"/>
    <w:rsid w:val="001A0BCF"/>
    <w:rsid w:val="001A14A3"/>
    <w:rsid w:val="001A1B98"/>
    <w:rsid w:val="001A2379"/>
    <w:rsid w:val="001A2456"/>
    <w:rsid w:val="001A265F"/>
    <w:rsid w:val="001A2851"/>
    <w:rsid w:val="001A2B4F"/>
    <w:rsid w:val="001A3F92"/>
    <w:rsid w:val="001A40C2"/>
    <w:rsid w:val="001A41F8"/>
    <w:rsid w:val="001A52E4"/>
    <w:rsid w:val="001A578F"/>
    <w:rsid w:val="001A5B5A"/>
    <w:rsid w:val="001A5E32"/>
    <w:rsid w:val="001A635D"/>
    <w:rsid w:val="001A7DEF"/>
    <w:rsid w:val="001B089A"/>
    <w:rsid w:val="001B123E"/>
    <w:rsid w:val="001B1C1A"/>
    <w:rsid w:val="001B1F6F"/>
    <w:rsid w:val="001B22DA"/>
    <w:rsid w:val="001B2992"/>
    <w:rsid w:val="001B4481"/>
    <w:rsid w:val="001B44AD"/>
    <w:rsid w:val="001B51AF"/>
    <w:rsid w:val="001B5838"/>
    <w:rsid w:val="001B5E91"/>
    <w:rsid w:val="001B785F"/>
    <w:rsid w:val="001B79B5"/>
    <w:rsid w:val="001C0064"/>
    <w:rsid w:val="001C015E"/>
    <w:rsid w:val="001C0AB1"/>
    <w:rsid w:val="001C15E4"/>
    <w:rsid w:val="001C171D"/>
    <w:rsid w:val="001C2F92"/>
    <w:rsid w:val="001C3AAD"/>
    <w:rsid w:val="001C4319"/>
    <w:rsid w:val="001C482F"/>
    <w:rsid w:val="001C5371"/>
    <w:rsid w:val="001C60CD"/>
    <w:rsid w:val="001C6623"/>
    <w:rsid w:val="001C67A5"/>
    <w:rsid w:val="001C76E8"/>
    <w:rsid w:val="001D08B0"/>
    <w:rsid w:val="001D0A10"/>
    <w:rsid w:val="001D0C53"/>
    <w:rsid w:val="001D0E08"/>
    <w:rsid w:val="001D126C"/>
    <w:rsid w:val="001D128A"/>
    <w:rsid w:val="001D15EC"/>
    <w:rsid w:val="001D2600"/>
    <w:rsid w:val="001D33FF"/>
    <w:rsid w:val="001D379A"/>
    <w:rsid w:val="001D3FE7"/>
    <w:rsid w:val="001D5013"/>
    <w:rsid w:val="001D6EF4"/>
    <w:rsid w:val="001D6F78"/>
    <w:rsid w:val="001D782E"/>
    <w:rsid w:val="001D7CEA"/>
    <w:rsid w:val="001E052D"/>
    <w:rsid w:val="001E07A5"/>
    <w:rsid w:val="001E16FA"/>
    <w:rsid w:val="001E180F"/>
    <w:rsid w:val="001E1DD7"/>
    <w:rsid w:val="001E232C"/>
    <w:rsid w:val="001E3011"/>
    <w:rsid w:val="001E3155"/>
    <w:rsid w:val="001E3898"/>
    <w:rsid w:val="001E38A5"/>
    <w:rsid w:val="001E3AA4"/>
    <w:rsid w:val="001E63D2"/>
    <w:rsid w:val="001E6E42"/>
    <w:rsid w:val="001E70DE"/>
    <w:rsid w:val="001E744E"/>
    <w:rsid w:val="001E7A64"/>
    <w:rsid w:val="001F0BBF"/>
    <w:rsid w:val="001F0F1B"/>
    <w:rsid w:val="001F1878"/>
    <w:rsid w:val="001F23D0"/>
    <w:rsid w:val="001F2628"/>
    <w:rsid w:val="001F34C5"/>
    <w:rsid w:val="001F38B8"/>
    <w:rsid w:val="001F4532"/>
    <w:rsid w:val="001F49F2"/>
    <w:rsid w:val="001F545B"/>
    <w:rsid w:val="001F59B6"/>
    <w:rsid w:val="001F60B9"/>
    <w:rsid w:val="001F691E"/>
    <w:rsid w:val="001F708E"/>
    <w:rsid w:val="001F7A37"/>
    <w:rsid w:val="001F7CB8"/>
    <w:rsid w:val="002002A2"/>
    <w:rsid w:val="00200595"/>
    <w:rsid w:val="0020092E"/>
    <w:rsid w:val="002012F2"/>
    <w:rsid w:val="0020182A"/>
    <w:rsid w:val="002019CE"/>
    <w:rsid w:val="00201B25"/>
    <w:rsid w:val="00201F84"/>
    <w:rsid w:val="00202302"/>
    <w:rsid w:val="002027A6"/>
    <w:rsid w:val="00203080"/>
    <w:rsid w:val="00203112"/>
    <w:rsid w:val="00203952"/>
    <w:rsid w:val="00204273"/>
    <w:rsid w:val="00204EF1"/>
    <w:rsid w:val="0020532B"/>
    <w:rsid w:val="00205871"/>
    <w:rsid w:val="002061D5"/>
    <w:rsid w:val="00206D66"/>
    <w:rsid w:val="0020774A"/>
    <w:rsid w:val="002105DD"/>
    <w:rsid w:val="00210831"/>
    <w:rsid w:val="00211B48"/>
    <w:rsid w:val="00211CDD"/>
    <w:rsid w:val="0021359E"/>
    <w:rsid w:val="002139F3"/>
    <w:rsid w:val="00214472"/>
    <w:rsid w:val="002149EB"/>
    <w:rsid w:val="002156AB"/>
    <w:rsid w:val="002156AC"/>
    <w:rsid w:val="00216367"/>
    <w:rsid w:val="0021650E"/>
    <w:rsid w:val="0021652C"/>
    <w:rsid w:val="00216672"/>
    <w:rsid w:val="00216C41"/>
    <w:rsid w:val="0021713C"/>
    <w:rsid w:val="002178D4"/>
    <w:rsid w:val="00220074"/>
    <w:rsid w:val="0022043D"/>
    <w:rsid w:val="002214E6"/>
    <w:rsid w:val="00221508"/>
    <w:rsid w:val="0022157E"/>
    <w:rsid w:val="002225F9"/>
    <w:rsid w:val="00222BC7"/>
    <w:rsid w:val="00223E1F"/>
    <w:rsid w:val="0022416F"/>
    <w:rsid w:val="002244B8"/>
    <w:rsid w:val="00224666"/>
    <w:rsid w:val="00224B89"/>
    <w:rsid w:val="0022566D"/>
    <w:rsid w:val="00225ED9"/>
    <w:rsid w:val="00225F8C"/>
    <w:rsid w:val="002264A3"/>
    <w:rsid w:val="00226B22"/>
    <w:rsid w:val="002271C3"/>
    <w:rsid w:val="00227566"/>
    <w:rsid w:val="00227BE0"/>
    <w:rsid w:val="0023074C"/>
    <w:rsid w:val="00230C33"/>
    <w:rsid w:val="00231102"/>
    <w:rsid w:val="002312FF"/>
    <w:rsid w:val="00231775"/>
    <w:rsid w:val="00231972"/>
    <w:rsid w:val="002319B9"/>
    <w:rsid w:val="00232985"/>
    <w:rsid w:val="00232BD8"/>
    <w:rsid w:val="0023324A"/>
    <w:rsid w:val="00234742"/>
    <w:rsid w:val="0023505D"/>
    <w:rsid w:val="002351CF"/>
    <w:rsid w:val="0023555E"/>
    <w:rsid w:val="0023631D"/>
    <w:rsid w:val="00237BB5"/>
    <w:rsid w:val="002407BF"/>
    <w:rsid w:val="0024194E"/>
    <w:rsid w:val="0024206B"/>
    <w:rsid w:val="00242A87"/>
    <w:rsid w:val="002433F1"/>
    <w:rsid w:val="00243E6D"/>
    <w:rsid w:val="00244006"/>
    <w:rsid w:val="00245C4D"/>
    <w:rsid w:val="00245C8A"/>
    <w:rsid w:val="00245CFE"/>
    <w:rsid w:val="002462D8"/>
    <w:rsid w:val="00246794"/>
    <w:rsid w:val="00247E1C"/>
    <w:rsid w:val="00250109"/>
    <w:rsid w:val="00250945"/>
    <w:rsid w:val="00251579"/>
    <w:rsid w:val="002532E2"/>
    <w:rsid w:val="0025573A"/>
    <w:rsid w:val="00255BB7"/>
    <w:rsid w:val="00255DD6"/>
    <w:rsid w:val="00256470"/>
    <w:rsid w:val="00256AA7"/>
    <w:rsid w:val="00257134"/>
    <w:rsid w:val="00257283"/>
    <w:rsid w:val="00260033"/>
    <w:rsid w:val="00260101"/>
    <w:rsid w:val="002602AA"/>
    <w:rsid w:val="002605E0"/>
    <w:rsid w:val="0026184D"/>
    <w:rsid w:val="0026189E"/>
    <w:rsid w:val="00262057"/>
    <w:rsid w:val="00262D0B"/>
    <w:rsid w:val="002632A9"/>
    <w:rsid w:val="00263453"/>
    <w:rsid w:val="002635F4"/>
    <w:rsid w:val="00263BF4"/>
    <w:rsid w:val="00263DF0"/>
    <w:rsid w:val="0026493B"/>
    <w:rsid w:val="00264CA5"/>
    <w:rsid w:val="00265EAB"/>
    <w:rsid w:val="00265FD0"/>
    <w:rsid w:val="00266437"/>
    <w:rsid w:val="00266E8D"/>
    <w:rsid w:val="00267346"/>
    <w:rsid w:val="002677AA"/>
    <w:rsid w:val="00267D99"/>
    <w:rsid w:val="00267E7E"/>
    <w:rsid w:val="00267EC6"/>
    <w:rsid w:val="00267FF4"/>
    <w:rsid w:val="002705DD"/>
    <w:rsid w:val="00271100"/>
    <w:rsid w:val="0027120B"/>
    <w:rsid w:val="00271420"/>
    <w:rsid w:val="00271C39"/>
    <w:rsid w:val="00272420"/>
    <w:rsid w:val="00272785"/>
    <w:rsid w:val="00273D26"/>
    <w:rsid w:val="00274425"/>
    <w:rsid w:val="00274562"/>
    <w:rsid w:val="00274B7D"/>
    <w:rsid w:val="00275424"/>
    <w:rsid w:val="0027574A"/>
    <w:rsid w:val="00275952"/>
    <w:rsid w:val="0027656D"/>
    <w:rsid w:val="002765A8"/>
    <w:rsid w:val="0027672D"/>
    <w:rsid w:val="00276D4C"/>
    <w:rsid w:val="00276D94"/>
    <w:rsid w:val="00276FD7"/>
    <w:rsid w:val="0027753F"/>
    <w:rsid w:val="002779D6"/>
    <w:rsid w:val="00277E08"/>
    <w:rsid w:val="00280C4E"/>
    <w:rsid w:val="0028147E"/>
    <w:rsid w:val="00281625"/>
    <w:rsid w:val="00281D60"/>
    <w:rsid w:val="002847CC"/>
    <w:rsid w:val="00285BE7"/>
    <w:rsid w:val="00285D15"/>
    <w:rsid w:val="00285EBE"/>
    <w:rsid w:val="00285F57"/>
    <w:rsid w:val="00286848"/>
    <w:rsid w:val="00286B31"/>
    <w:rsid w:val="0028706A"/>
    <w:rsid w:val="0028741E"/>
    <w:rsid w:val="0028761C"/>
    <w:rsid w:val="00287D71"/>
    <w:rsid w:val="00287E87"/>
    <w:rsid w:val="002907C2"/>
    <w:rsid w:val="00290F1D"/>
    <w:rsid w:val="002918C3"/>
    <w:rsid w:val="00291E60"/>
    <w:rsid w:val="00292B89"/>
    <w:rsid w:val="00293CF5"/>
    <w:rsid w:val="002969AD"/>
    <w:rsid w:val="00296CF2"/>
    <w:rsid w:val="0029707C"/>
    <w:rsid w:val="002970D7"/>
    <w:rsid w:val="002971B2"/>
    <w:rsid w:val="002978C0"/>
    <w:rsid w:val="002A0237"/>
    <w:rsid w:val="002A04BB"/>
    <w:rsid w:val="002A0B0B"/>
    <w:rsid w:val="002A0C6D"/>
    <w:rsid w:val="002A191F"/>
    <w:rsid w:val="002A2305"/>
    <w:rsid w:val="002A23EC"/>
    <w:rsid w:val="002A27FC"/>
    <w:rsid w:val="002A3AC7"/>
    <w:rsid w:val="002A3B69"/>
    <w:rsid w:val="002A4884"/>
    <w:rsid w:val="002A489D"/>
    <w:rsid w:val="002A4E33"/>
    <w:rsid w:val="002A4F33"/>
    <w:rsid w:val="002A52E3"/>
    <w:rsid w:val="002A5872"/>
    <w:rsid w:val="002A59EC"/>
    <w:rsid w:val="002A6ADC"/>
    <w:rsid w:val="002A6B54"/>
    <w:rsid w:val="002A7598"/>
    <w:rsid w:val="002A770C"/>
    <w:rsid w:val="002B00B6"/>
    <w:rsid w:val="002B05B2"/>
    <w:rsid w:val="002B0D61"/>
    <w:rsid w:val="002B14A5"/>
    <w:rsid w:val="002B15E2"/>
    <w:rsid w:val="002B1979"/>
    <w:rsid w:val="002B1E15"/>
    <w:rsid w:val="002B290D"/>
    <w:rsid w:val="002B3245"/>
    <w:rsid w:val="002B5251"/>
    <w:rsid w:val="002B73DD"/>
    <w:rsid w:val="002B7413"/>
    <w:rsid w:val="002B7F46"/>
    <w:rsid w:val="002B7F89"/>
    <w:rsid w:val="002B7FE3"/>
    <w:rsid w:val="002C03D2"/>
    <w:rsid w:val="002C0926"/>
    <w:rsid w:val="002C0B5E"/>
    <w:rsid w:val="002C1061"/>
    <w:rsid w:val="002C1977"/>
    <w:rsid w:val="002C1C05"/>
    <w:rsid w:val="002C46DB"/>
    <w:rsid w:val="002C5026"/>
    <w:rsid w:val="002C5219"/>
    <w:rsid w:val="002C54C8"/>
    <w:rsid w:val="002C5848"/>
    <w:rsid w:val="002C5D01"/>
    <w:rsid w:val="002C5DF9"/>
    <w:rsid w:val="002C5E8F"/>
    <w:rsid w:val="002C6D07"/>
    <w:rsid w:val="002C6EF1"/>
    <w:rsid w:val="002C6F93"/>
    <w:rsid w:val="002C7608"/>
    <w:rsid w:val="002C7D38"/>
    <w:rsid w:val="002D0550"/>
    <w:rsid w:val="002D0B4D"/>
    <w:rsid w:val="002D135E"/>
    <w:rsid w:val="002D158D"/>
    <w:rsid w:val="002D1594"/>
    <w:rsid w:val="002D16C7"/>
    <w:rsid w:val="002D2D7B"/>
    <w:rsid w:val="002D2D8A"/>
    <w:rsid w:val="002D3500"/>
    <w:rsid w:val="002D45FB"/>
    <w:rsid w:val="002D495B"/>
    <w:rsid w:val="002D555B"/>
    <w:rsid w:val="002D56FC"/>
    <w:rsid w:val="002D5CEF"/>
    <w:rsid w:val="002D6333"/>
    <w:rsid w:val="002D6906"/>
    <w:rsid w:val="002D6A17"/>
    <w:rsid w:val="002D6CC1"/>
    <w:rsid w:val="002D7377"/>
    <w:rsid w:val="002D7A8F"/>
    <w:rsid w:val="002D7DA5"/>
    <w:rsid w:val="002E02D9"/>
    <w:rsid w:val="002E0500"/>
    <w:rsid w:val="002E0E89"/>
    <w:rsid w:val="002E1666"/>
    <w:rsid w:val="002E1735"/>
    <w:rsid w:val="002E1BC8"/>
    <w:rsid w:val="002E252E"/>
    <w:rsid w:val="002E26C8"/>
    <w:rsid w:val="002E27BA"/>
    <w:rsid w:val="002E2E36"/>
    <w:rsid w:val="002E34B1"/>
    <w:rsid w:val="002E48E9"/>
    <w:rsid w:val="002E5743"/>
    <w:rsid w:val="002E670E"/>
    <w:rsid w:val="002E717C"/>
    <w:rsid w:val="002E7E5D"/>
    <w:rsid w:val="002F157D"/>
    <w:rsid w:val="002F27A3"/>
    <w:rsid w:val="002F27E6"/>
    <w:rsid w:val="002F2ED7"/>
    <w:rsid w:val="002F493F"/>
    <w:rsid w:val="002F4BC4"/>
    <w:rsid w:val="002F57FC"/>
    <w:rsid w:val="002F5958"/>
    <w:rsid w:val="002F74A5"/>
    <w:rsid w:val="002F7EDC"/>
    <w:rsid w:val="003004EB"/>
    <w:rsid w:val="00302A3A"/>
    <w:rsid w:val="00302A99"/>
    <w:rsid w:val="00302BC4"/>
    <w:rsid w:val="00302C98"/>
    <w:rsid w:val="00303BA8"/>
    <w:rsid w:val="00305395"/>
    <w:rsid w:val="00305CCB"/>
    <w:rsid w:val="00305F37"/>
    <w:rsid w:val="0030706F"/>
    <w:rsid w:val="003078E1"/>
    <w:rsid w:val="003104FA"/>
    <w:rsid w:val="0031063D"/>
    <w:rsid w:val="00310878"/>
    <w:rsid w:val="00310D16"/>
    <w:rsid w:val="00311EC5"/>
    <w:rsid w:val="0031246F"/>
    <w:rsid w:val="003127A2"/>
    <w:rsid w:val="00312C5E"/>
    <w:rsid w:val="00312F71"/>
    <w:rsid w:val="003136DA"/>
    <w:rsid w:val="00313787"/>
    <w:rsid w:val="00313DDA"/>
    <w:rsid w:val="0031406D"/>
    <w:rsid w:val="003141A0"/>
    <w:rsid w:val="0031436C"/>
    <w:rsid w:val="003143E5"/>
    <w:rsid w:val="003148E0"/>
    <w:rsid w:val="00314A88"/>
    <w:rsid w:val="00314B75"/>
    <w:rsid w:val="00316315"/>
    <w:rsid w:val="003165C2"/>
    <w:rsid w:val="00317E0E"/>
    <w:rsid w:val="003209EF"/>
    <w:rsid w:val="0032152E"/>
    <w:rsid w:val="003217C7"/>
    <w:rsid w:val="00321800"/>
    <w:rsid w:val="00321842"/>
    <w:rsid w:val="00321AF2"/>
    <w:rsid w:val="00321C34"/>
    <w:rsid w:val="003221B8"/>
    <w:rsid w:val="003228B1"/>
    <w:rsid w:val="003229A8"/>
    <w:rsid w:val="00323AAC"/>
    <w:rsid w:val="003242AF"/>
    <w:rsid w:val="00324A62"/>
    <w:rsid w:val="00324B6E"/>
    <w:rsid w:val="00325A30"/>
    <w:rsid w:val="00325E9F"/>
    <w:rsid w:val="003260A1"/>
    <w:rsid w:val="00327AC3"/>
    <w:rsid w:val="00330D26"/>
    <w:rsid w:val="00330D6E"/>
    <w:rsid w:val="00330E75"/>
    <w:rsid w:val="00331CC9"/>
    <w:rsid w:val="003322E9"/>
    <w:rsid w:val="00332BA6"/>
    <w:rsid w:val="00333A34"/>
    <w:rsid w:val="00333C6D"/>
    <w:rsid w:val="00335384"/>
    <w:rsid w:val="00336BB3"/>
    <w:rsid w:val="00336D3C"/>
    <w:rsid w:val="00337A35"/>
    <w:rsid w:val="00340E06"/>
    <w:rsid w:val="00341499"/>
    <w:rsid w:val="003415AD"/>
    <w:rsid w:val="003418CD"/>
    <w:rsid w:val="00341A17"/>
    <w:rsid w:val="00341B5A"/>
    <w:rsid w:val="0034204E"/>
    <w:rsid w:val="00342134"/>
    <w:rsid w:val="00342216"/>
    <w:rsid w:val="003425E6"/>
    <w:rsid w:val="00343368"/>
    <w:rsid w:val="00343566"/>
    <w:rsid w:val="00343C97"/>
    <w:rsid w:val="0034424A"/>
    <w:rsid w:val="00344BE0"/>
    <w:rsid w:val="00345548"/>
    <w:rsid w:val="003457B4"/>
    <w:rsid w:val="003469CA"/>
    <w:rsid w:val="00347300"/>
    <w:rsid w:val="003473DF"/>
    <w:rsid w:val="0035098C"/>
    <w:rsid w:val="003519E4"/>
    <w:rsid w:val="00352242"/>
    <w:rsid w:val="003523A7"/>
    <w:rsid w:val="00352DCE"/>
    <w:rsid w:val="00353F92"/>
    <w:rsid w:val="0035504F"/>
    <w:rsid w:val="003554F8"/>
    <w:rsid w:val="003557F4"/>
    <w:rsid w:val="0035616A"/>
    <w:rsid w:val="00356AFB"/>
    <w:rsid w:val="00357260"/>
    <w:rsid w:val="00360351"/>
    <w:rsid w:val="003612F1"/>
    <w:rsid w:val="00361D15"/>
    <w:rsid w:val="00362016"/>
    <w:rsid w:val="00362467"/>
    <w:rsid w:val="00362EC5"/>
    <w:rsid w:val="0036301C"/>
    <w:rsid w:val="00363DC2"/>
    <w:rsid w:val="00364675"/>
    <w:rsid w:val="003650F7"/>
    <w:rsid w:val="00366563"/>
    <w:rsid w:val="0036668B"/>
    <w:rsid w:val="003666C1"/>
    <w:rsid w:val="00366AB0"/>
    <w:rsid w:val="00367D0C"/>
    <w:rsid w:val="00367E7B"/>
    <w:rsid w:val="00370C65"/>
    <w:rsid w:val="00370E41"/>
    <w:rsid w:val="0037161F"/>
    <w:rsid w:val="00371DD5"/>
    <w:rsid w:val="00372530"/>
    <w:rsid w:val="00372A5E"/>
    <w:rsid w:val="00372B4F"/>
    <w:rsid w:val="0037318E"/>
    <w:rsid w:val="00373654"/>
    <w:rsid w:val="00373BDB"/>
    <w:rsid w:val="00374B4D"/>
    <w:rsid w:val="00375988"/>
    <w:rsid w:val="00375DCB"/>
    <w:rsid w:val="003764FE"/>
    <w:rsid w:val="00376FD7"/>
    <w:rsid w:val="00377116"/>
    <w:rsid w:val="0037799A"/>
    <w:rsid w:val="00377DF4"/>
    <w:rsid w:val="00381221"/>
    <w:rsid w:val="0038141E"/>
    <w:rsid w:val="00381E03"/>
    <w:rsid w:val="00382C58"/>
    <w:rsid w:val="00382CDA"/>
    <w:rsid w:val="0038361E"/>
    <w:rsid w:val="00383D09"/>
    <w:rsid w:val="00383FC3"/>
    <w:rsid w:val="00384BF2"/>
    <w:rsid w:val="00384C85"/>
    <w:rsid w:val="00384E79"/>
    <w:rsid w:val="0038564E"/>
    <w:rsid w:val="00385685"/>
    <w:rsid w:val="00386A38"/>
    <w:rsid w:val="00387223"/>
    <w:rsid w:val="00387AC2"/>
    <w:rsid w:val="00387B97"/>
    <w:rsid w:val="0039090E"/>
    <w:rsid w:val="00391016"/>
    <w:rsid w:val="003912AF"/>
    <w:rsid w:val="00392BC9"/>
    <w:rsid w:val="00392C4A"/>
    <w:rsid w:val="0039449D"/>
    <w:rsid w:val="00394DF9"/>
    <w:rsid w:val="003950C8"/>
    <w:rsid w:val="003954DB"/>
    <w:rsid w:val="0039637E"/>
    <w:rsid w:val="00396C4B"/>
    <w:rsid w:val="003970E5"/>
    <w:rsid w:val="003979DF"/>
    <w:rsid w:val="003A060F"/>
    <w:rsid w:val="003A238E"/>
    <w:rsid w:val="003A2B9B"/>
    <w:rsid w:val="003A2FED"/>
    <w:rsid w:val="003A480C"/>
    <w:rsid w:val="003A5092"/>
    <w:rsid w:val="003A53BF"/>
    <w:rsid w:val="003A55E8"/>
    <w:rsid w:val="003A567D"/>
    <w:rsid w:val="003A78C3"/>
    <w:rsid w:val="003A7C28"/>
    <w:rsid w:val="003A7CE4"/>
    <w:rsid w:val="003B00AE"/>
    <w:rsid w:val="003B02E5"/>
    <w:rsid w:val="003B0E51"/>
    <w:rsid w:val="003B153A"/>
    <w:rsid w:val="003B17BB"/>
    <w:rsid w:val="003B1E48"/>
    <w:rsid w:val="003B24D0"/>
    <w:rsid w:val="003B30D3"/>
    <w:rsid w:val="003B3253"/>
    <w:rsid w:val="003B39CF"/>
    <w:rsid w:val="003B3B48"/>
    <w:rsid w:val="003B3BB7"/>
    <w:rsid w:val="003B5002"/>
    <w:rsid w:val="003B5764"/>
    <w:rsid w:val="003B5A6A"/>
    <w:rsid w:val="003B5F36"/>
    <w:rsid w:val="003B67CD"/>
    <w:rsid w:val="003B714A"/>
    <w:rsid w:val="003B7268"/>
    <w:rsid w:val="003B7274"/>
    <w:rsid w:val="003B765F"/>
    <w:rsid w:val="003B78BB"/>
    <w:rsid w:val="003B7B25"/>
    <w:rsid w:val="003B7B52"/>
    <w:rsid w:val="003C0F07"/>
    <w:rsid w:val="003C12CE"/>
    <w:rsid w:val="003C1395"/>
    <w:rsid w:val="003C1841"/>
    <w:rsid w:val="003C1922"/>
    <w:rsid w:val="003C1F62"/>
    <w:rsid w:val="003C373B"/>
    <w:rsid w:val="003C3B6B"/>
    <w:rsid w:val="003C42AB"/>
    <w:rsid w:val="003C4512"/>
    <w:rsid w:val="003C4604"/>
    <w:rsid w:val="003C47E1"/>
    <w:rsid w:val="003C5E31"/>
    <w:rsid w:val="003C610D"/>
    <w:rsid w:val="003C6D79"/>
    <w:rsid w:val="003C731F"/>
    <w:rsid w:val="003C7810"/>
    <w:rsid w:val="003C79F3"/>
    <w:rsid w:val="003C7F31"/>
    <w:rsid w:val="003D05D0"/>
    <w:rsid w:val="003D087D"/>
    <w:rsid w:val="003D11B8"/>
    <w:rsid w:val="003D11D3"/>
    <w:rsid w:val="003D1513"/>
    <w:rsid w:val="003D2646"/>
    <w:rsid w:val="003D4077"/>
    <w:rsid w:val="003D5681"/>
    <w:rsid w:val="003D59A0"/>
    <w:rsid w:val="003D5FB0"/>
    <w:rsid w:val="003D773D"/>
    <w:rsid w:val="003D7870"/>
    <w:rsid w:val="003E02CE"/>
    <w:rsid w:val="003E041E"/>
    <w:rsid w:val="003E043F"/>
    <w:rsid w:val="003E05CB"/>
    <w:rsid w:val="003E0AA9"/>
    <w:rsid w:val="003E23A7"/>
    <w:rsid w:val="003E3349"/>
    <w:rsid w:val="003E3D0A"/>
    <w:rsid w:val="003E3F2B"/>
    <w:rsid w:val="003E469C"/>
    <w:rsid w:val="003E486D"/>
    <w:rsid w:val="003E49F1"/>
    <w:rsid w:val="003E5401"/>
    <w:rsid w:val="003E58C1"/>
    <w:rsid w:val="003E596E"/>
    <w:rsid w:val="003E5C83"/>
    <w:rsid w:val="003E5F37"/>
    <w:rsid w:val="003E5FD2"/>
    <w:rsid w:val="003E6269"/>
    <w:rsid w:val="003E6288"/>
    <w:rsid w:val="003E6AA7"/>
    <w:rsid w:val="003E79DF"/>
    <w:rsid w:val="003F0238"/>
    <w:rsid w:val="003F06A9"/>
    <w:rsid w:val="003F17DE"/>
    <w:rsid w:val="003F1ADB"/>
    <w:rsid w:val="003F2104"/>
    <w:rsid w:val="003F2977"/>
    <w:rsid w:val="003F2FAC"/>
    <w:rsid w:val="003F3888"/>
    <w:rsid w:val="003F49C2"/>
    <w:rsid w:val="003F5607"/>
    <w:rsid w:val="003F560F"/>
    <w:rsid w:val="003F5976"/>
    <w:rsid w:val="003F59B6"/>
    <w:rsid w:val="003F5C8E"/>
    <w:rsid w:val="003F5C97"/>
    <w:rsid w:val="003F5FE5"/>
    <w:rsid w:val="003F63D9"/>
    <w:rsid w:val="003F6ED1"/>
    <w:rsid w:val="003F7149"/>
    <w:rsid w:val="003F74A1"/>
    <w:rsid w:val="003F7FB2"/>
    <w:rsid w:val="00401599"/>
    <w:rsid w:val="00401819"/>
    <w:rsid w:val="0040324C"/>
    <w:rsid w:val="00403800"/>
    <w:rsid w:val="00403A4C"/>
    <w:rsid w:val="00403CB6"/>
    <w:rsid w:val="00403E02"/>
    <w:rsid w:val="00404880"/>
    <w:rsid w:val="00404DD3"/>
    <w:rsid w:val="0040515E"/>
    <w:rsid w:val="00405902"/>
    <w:rsid w:val="00405C57"/>
    <w:rsid w:val="00407545"/>
    <w:rsid w:val="00412A78"/>
    <w:rsid w:val="0041308E"/>
    <w:rsid w:val="0041427B"/>
    <w:rsid w:val="0041428A"/>
    <w:rsid w:val="00416152"/>
    <w:rsid w:val="00416E76"/>
    <w:rsid w:val="00417113"/>
    <w:rsid w:val="00417266"/>
    <w:rsid w:val="004201F0"/>
    <w:rsid w:val="00420339"/>
    <w:rsid w:val="004203DA"/>
    <w:rsid w:val="00422811"/>
    <w:rsid w:val="00422AB7"/>
    <w:rsid w:val="00422E03"/>
    <w:rsid w:val="004233FD"/>
    <w:rsid w:val="004244E9"/>
    <w:rsid w:val="00424F51"/>
    <w:rsid w:val="004251A4"/>
    <w:rsid w:val="00425CB7"/>
    <w:rsid w:val="00426BFB"/>
    <w:rsid w:val="00426D9D"/>
    <w:rsid w:val="0042708E"/>
    <w:rsid w:val="00427373"/>
    <w:rsid w:val="00430940"/>
    <w:rsid w:val="004312E1"/>
    <w:rsid w:val="00432392"/>
    <w:rsid w:val="00433BD4"/>
    <w:rsid w:val="004346AD"/>
    <w:rsid w:val="00434B80"/>
    <w:rsid w:val="004367D5"/>
    <w:rsid w:val="00440026"/>
    <w:rsid w:val="004402B0"/>
    <w:rsid w:val="00440C13"/>
    <w:rsid w:val="00440D22"/>
    <w:rsid w:val="00440E11"/>
    <w:rsid w:val="00441AE7"/>
    <w:rsid w:val="00441EDB"/>
    <w:rsid w:val="00442022"/>
    <w:rsid w:val="00442C2E"/>
    <w:rsid w:val="00443015"/>
    <w:rsid w:val="00443627"/>
    <w:rsid w:val="00443B80"/>
    <w:rsid w:val="00445AAF"/>
    <w:rsid w:val="00445DA2"/>
    <w:rsid w:val="0044614A"/>
    <w:rsid w:val="004473B2"/>
    <w:rsid w:val="00450155"/>
    <w:rsid w:val="0045027D"/>
    <w:rsid w:val="00450705"/>
    <w:rsid w:val="00450912"/>
    <w:rsid w:val="00450F47"/>
    <w:rsid w:val="004518CA"/>
    <w:rsid w:val="00451C14"/>
    <w:rsid w:val="0045230F"/>
    <w:rsid w:val="00453ED8"/>
    <w:rsid w:val="00454886"/>
    <w:rsid w:val="00455C6A"/>
    <w:rsid w:val="00455F55"/>
    <w:rsid w:val="00456403"/>
    <w:rsid w:val="0045667B"/>
    <w:rsid w:val="004569BA"/>
    <w:rsid w:val="00457052"/>
    <w:rsid w:val="0045735F"/>
    <w:rsid w:val="00457BC5"/>
    <w:rsid w:val="00457DF0"/>
    <w:rsid w:val="00461067"/>
    <w:rsid w:val="00461EF4"/>
    <w:rsid w:val="00462240"/>
    <w:rsid w:val="00462962"/>
    <w:rsid w:val="00462FD8"/>
    <w:rsid w:val="00464382"/>
    <w:rsid w:val="00464A1E"/>
    <w:rsid w:val="00464FF4"/>
    <w:rsid w:val="00465993"/>
    <w:rsid w:val="004664FA"/>
    <w:rsid w:val="00466514"/>
    <w:rsid w:val="00466823"/>
    <w:rsid w:val="00467242"/>
    <w:rsid w:val="0047156A"/>
    <w:rsid w:val="004720C0"/>
    <w:rsid w:val="00472606"/>
    <w:rsid w:val="004728E4"/>
    <w:rsid w:val="00472B3D"/>
    <w:rsid w:val="00472E23"/>
    <w:rsid w:val="00472E98"/>
    <w:rsid w:val="00472EE4"/>
    <w:rsid w:val="004730D7"/>
    <w:rsid w:val="004735AB"/>
    <w:rsid w:val="00473EAA"/>
    <w:rsid w:val="00473F5A"/>
    <w:rsid w:val="00474350"/>
    <w:rsid w:val="00474DF3"/>
    <w:rsid w:val="00475B41"/>
    <w:rsid w:val="00476584"/>
    <w:rsid w:val="00476EB5"/>
    <w:rsid w:val="0047711B"/>
    <w:rsid w:val="00481D7D"/>
    <w:rsid w:val="00481F76"/>
    <w:rsid w:val="00483CA0"/>
    <w:rsid w:val="00483DB8"/>
    <w:rsid w:val="0048406D"/>
    <w:rsid w:val="00485231"/>
    <w:rsid w:val="00485BA0"/>
    <w:rsid w:val="004862C5"/>
    <w:rsid w:val="0048652E"/>
    <w:rsid w:val="0048791C"/>
    <w:rsid w:val="00491166"/>
    <w:rsid w:val="00491D7A"/>
    <w:rsid w:val="00492ADA"/>
    <w:rsid w:val="00496490"/>
    <w:rsid w:val="00496B89"/>
    <w:rsid w:val="00496CC8"/>
    <w:rsid w:val="00497536"/>
    <w:rsid w:val="00497C56"/>
    <w:rsid w:val="004A12F4"/>
    <w:rsid w:val="004A15CC"/>
    <w:rsid w:val="004A17EA"/>
    <w:rsid w:val="004A1AE0"/>
    <w:rsid w:val="004A2407"/>
    <w:rsid w:val="004A28D8"/>
    <w:rsid w:val="004A3294"/>
    <w:rsid w:val="004A4773"/>
    <w:rsid w:val="004A5A35"/>
    <w:rsid w:val="004A5CEE"/>
    <w:rsid w:val="004A5E2C"/>
    <w:rsid w:val="004A62D6"/>
    <w:rsid w:val="004A634E"/>
    <w:rsid w:val="004A6B83"/>
    <w:rsid w:val="004A7118"/>
    <w:rsid w:val="004A73B4"/>
    <w:rsid w:val="004A76C2"/>
    <w:rsid w:val="004B041D"/>
    <w:rsid w:val="004B165E"/>
    <w:rsid w:val="004B1F1B"/>
    <w:rsid w:val="004B2012"/>
    <w:rsid w:val="004B2EB9"/>
    <w:rsid w:val="004B339F"/>
    <w:rsid w:val="004B33DD"/>
    <w:rsid w:val="004B378F"/>
    <w:rsid w:val="004B3DBC"/>
    <w:rsid w:val="004B4769"/>
    <w:rsid w:val="004B60FD"/>
    <w:rsid w:val="004B6A19"/>
    <w:rsid w:val="004B719E"/>
    <w:rsid w:val="004B7290"/>
    <w:rsid w:val="004B7AA7"/>
    <w:rsid w:val="004C068A"/>
    <w:rsid w:val="004C0C43"/>
    <w:rsid w:val="004C1508"/>
    <w:rsid w:val="004C204B"/>
    <w:rsid w:val="004C231A"/>
    <w:rsid w:val="004C2E35"/>
    <w:rsid w:val="004C3619"/>
    <w:rsid w:val="004C4100"/>
    <w:rsid w:val="004C42AE"/>
    <w:rsid w:val="004C54E5"/>
    <w:rsid w:val="004C5B3F"/>
    <w:rsid w:val="004C7071"/>
    <w:rsid w:val="004C75B8"/>
    <w:rsid w:val="004D2939"/>
    <w:rsid w:val="004D3816"/>
    <w:rsid w:val="004D39CB"/>
    <w:rsid w:val="004D3ACE"/>
    <w:rsid w:val="004D47A8"/>
    <w:rsid w:val="004D52DD"/>
    <w:rsid w:val="004D541B"/>
    <w:rsid w:val="004D5420"/>
    <w:rsid w:val="004D5ECC"/>
    <w:rsid w:val="004D656E"/>
    <w:rsid w:val="004D68F4"/>
    <w:rsid w:val="004D6AE6"/>
    <w:rsid w:val="004D6B2E"/>
    <w:rsid w:val="004D6CD8"/>
    <w:rsid w:val="004D70B9"/>
    <w:rsid w:val="004D7E7B"/>
    <w:rsid w:val="004E02ED"/>
    <w:rsid w:val="004E0381"/>
    <w:rsid w:val="004E0C7C"/>
    <w:rsid w:val="004E1011"/>
    <w:rsid w:val="004E1404"/>
    <w:rsid w:val="004E18E9"/>
    <w:rsid w:val="004E22A0"/>
    <w:rsid w:val="004E39F1"/>
    <w:rsid w:val="004E4E19"/>
    <w:rsid w:val="004E5B7E"/>
    <w:rsid w:val="004E5BA9"/>
    <w:rsid w:val="004E5C05"/>
    <w:rsid w:val="004E5D97"/>
    <w:rsid w:val="004E5EB8"/>
    <w:rsid w:val="004E6739"/>
    <w:rsid w:val="004E698B"/>
    <w:rsid w:val="004E7942"/>
    <w:rsid w:val="004E7E52"/>
    <w:rsid w:val="004F094A"/>
    <w:rsid w:val="004F0C3F"/>
    <w:rsid w:val="004F1359"/>
    <w:rsid w:val="004F1665"/>
    <w:rsid w:val="004F1DFA"/>
    <w:rsid w:val="004F27CB"/>
    <w:rsid w:val="004F305D"/>
    <w:rsid w:val="004F3359"/>
    <w:rsid w:val="004F3AE8"/>
    <w:rsid w:val="004F3B42"/>
    <w:rsid w:val="004F4133"/>
    <w:rsid w:val="004F47E9"/>
    <w:rsid w:val="004F47FB"/>
    <w:rsid w:val="004F48A0"/>
    <w:rsid w:val="004F4AD7"/>
    <w:rsid w:val="004F572B"/>
    <w:rsid w:val="004F5B51"/>
    <w:rsid w:val="004F6064"/>
    <w:rsid w:val="004F647B"/>
    <w:rsid w:val="004F6C7D"/>
    <w:rsid w:val="004F78C5"/>
    <w:rsid w:val="004F7E57"/>
    <w:rsid w:val="004F7EBB"/>
    <w:rsid w:val="00501344"/>
    <w:rsid w:val="005014E8"/>
    <w:rsid w:val="005033FF"/>
    <w:rsid w:val="00503CB5"/>
    <w:rsid w:val="0050568B"/>
    <w:rsid w:val="005058C9"/>
    <w:rsid w:val="00507B8E"/>
    <w:rsid w:val="005115F1"/>
    <w:rsid w:val="00511818"/>
    <w:rsid w:val="00513203"/>
    <w:rsid w:val="00514528"/>
    <w:rsid w:val="005149F5"/>
    <w:rsid w:val="00514CE8"/>
    <w:rsid w:val="00515EEC"/>
    <w:rsid w:val="00516782"/>
    <w:rsid w:val="00517E84"/>
    <w:rsid w:val="0052035D"/>
    <w:rsid w:val="00521040"/>
    <w:rsid w:val="005221CE"/>
    <w:rsid w:val="005234F1"/>
    <w:rsid w:val="00524247"/>
    <w:rsid w:val="00524BC2"/>
    <w:rsid w:val="00524D3B"/>
    <w:rsid w:val="0052510C"/>
    <w:rsid w:val="005252BE"/>
    <w:rsid w:val="00525A72"/>
    <w:rsid w:val="00526952"/>
    <w:rsid w:val="00526A72"/>
    <w:rsid w:val="00526D8C"/>
    <w:rsid w:val="0052743F"/>
    <w:rsid w:val="005302ED"/>
    <w:rsid w:val="005306E6"/>
    <w:rsid w:val="005311AC"/>
    <w:rsid w:val="00532418"/>
    <w:rsid w:val="00532662"/>
    <w:rsid w:val="00532898"/>
    <w:rsid w:val="00532E52"/>
    <w:rsid w:val="00534168"/>
    <w:rsid w:val="005346FD"/>
    <w:rsid w:val="00534705"/>
    <w:rsid w:val="00534C1B"/>
    <w:rsid w:val="005351CB"/>
    <w:rsid w:val="005351DF"/>
    <w:rsid w:val="005354DE"/>
    <w:rsid w:val="00535A8A"/>
    <w:rsid w:val="005364BF"/>
    <w:rsid w:val="00536861"/>
    <w:rsid w:val="00536E6B"/>
    <w:rsid w:val="00537634"/>
    <w:rsid w:val="00540043"/>
    <w:rsid w:val="00541561"/>
    <w:rsid w:val="005420D1"/>
    <w:rsid w:val="0054237A"/>
    <w:rsid w:val="00543ABF"/>
    <w:rsid w:val="005443C8"/>
    <w:rsid w:val="00545E3C"/>
    <w:rsid w:val="005464A3"/>
    <w:rsid w:val="00546B6E"/>
    <w:rsid w:val="00546D0F"/>
    <w:rsid w:val="005475E6"/>
    <w:rsid w:val="005478E9"/>
    <w:rsid w:val="005505D1"/>
    <w:rsid w:val="00550E7E"/>
    <w:rsid w:val="005511BC"/>
    <w:rsid w:val="00551960"/>
    <w:rsid w:val="005519E0"/>
    <w:rsid w:val="005521FA"/>
    <w:rsid w:val="005524E6"/>
    <w:rsid w:val="005539B8"/>
    <w:rsid w:val="00553BED"/>
    <w:rsid w:val="00554E95"/>
    <w:rsid w:val="00554EDE"/>
    <w:rsid w:val="005552D6"/>
    <w:rsid w:val="00557401"/>
    <w:rsid w:val="0055774F"/>
    <w:rsid w:val="005610C0"/>
    <w:rsid w:val="005612DD"/>
    <w:rsid w:val="005617EC"/>
    <w:rsid w:val="00561B84"/>
    <w:rsid w:val="0056243F"/>
    <w:rsid w:val="00562BF2"/>
    <w:rsid w:val="00563069"/>
    <w:rsid w:val="00563346"/>
    <w:rsid w:val="00563B6C"/>
    <w:rsid w:val="00565765"/>
    <w:rsid w:val="00566F93"/>
    <w:rsid w:val="00567153"/>
    <w:rsid w:val="0056759C"/>
    <w:rsid w:val="005710CE"/>
    <w:rsid w:val="005710D0"/>
    <w:rsid w:val="00572178"/>
    <w:rsid w:val="0057277F"/>
    <w:rsid w:val="0057466F"/>
    <w:rsid w:val="00574857"/>
    <w:rsid w:val="00574DDA"/>
    <w:rsid w:val="005757C3"/>
    <w:rsid w:val="00576C9A"/>
    <w:rsid w:val="00576ED9"/>
    <w:rsid w:val="00577276"/>
    <w:rsid w:val="00577364"/>
    <w:rsid w:val="00577642"/>
    <w:rsid w:val="0057794A"/>
    <w:rsid w:val="00577E9E"/>
    <w:rsid w:val="005805B6"/>
    <w:rsid w:val="00582453"/>
    <w:rsid w:val="005825AA"/>
    <w:rsid w:val="0058277A"/>
    <w:rsid w:val="005827A9"/>
    <w:rsid w:val="005827B1"/>
    <w:rsid w:val="005832F5"/>
    <w:rsid w:val="0058509E"/>
    <w:rsid w:val="0058512B"/>
    <w:rsid w:val="005859E5"/>
    <w:rsid w:val="00587320"/>
    <w:rsid w:val="0058779F"/>
    <w:rsid w:val="00587F93"/>
    <w:rsid w:val="005900E4"/>
    <w:rsid w:val="0059060F"/>
    <w:rsid w:val="00590EB6"/>
    <w:rsid w:val="00594368"/>
    <w:rsid w:val="005952F1"/>
    <w:rsid w:val="00595533"/>
    <w:rsid w:val="00595EB6"/>
    <w:rsid w:val="005960AE"/>
    <w:rsid w:val="005960DD"/>
    <w:rsid w:val="0059688F"/>
    <w:rsid w:val="00596A73"/>
    <w:rsid w:val="00596C75"/>
    <w:rsid w:val="005971ED"/>
    <w:rsid w:val="005A0701"/>
    <w:rsid w:val="005A072B"/>
    <w:rsid w:val="005A08A3"/>
    <w:rsid w:val="005A09FD"/>
    <w:rsid w:val="005A1227"/>
    <w:rsid w:val="005A1655"/>
    <w:rsid w:val="005A169E"/>
    <w:rsid w:val="005A1F5C"/>
    <w:rsid w:val="005A2182"/>
    <w:rsid w:val="005A2426"/>
    <w:rsid w:val="005A26B2"/>
    <w:rsid w:val="005A29E7"/>
    <w:rsid w:val="005A32CE"/>
    <w:rsid w:val="005A3EAC"/>
    <w:rsid w:val="005A40D7"/>
    <w:rsid w:val="005A4D3E"/>
    <w:rsid w:val="005A5862"/>
    <w:rsid w:val="005A5AB3"/>
    <w:rsid w:val="005A5B95"/>
    <w:rsid w:val="005A5DAB"/>
    <w:rsid w:val="005A5EB4"/>
    <w:rsid w:val="005A6934"/>
    <w:rsid w:val="005A6A46"/>
    <w:rsid w:val="005A6F50"/>
    <w:rsid w:val="005B0DA6"/>
    <w:rsid w:val="005B1014"/>
    <w:rsid w:val="005B1388"/>
    <w:rsid w:val="005B2933"/>
    <w:rsid w:val="005B297F"/>
    <w:rsid w:val="005B4287"/>
    <w:rsid w:val="005B44CC"/>
    <w:rsid w:val="005B5236"/>
    <w:rsid w:val="005B52DD"/>
    <w:rsid w:val="005B5A05"/>
    <w:rsid w:val="005B636B"/>
    <w:rsid w:val="005B6667"/>
    <w:rsid w:val="005B774E"/>
    <w:rsid w:val="005B7AE3"/>
    <w:rsid w:val="005B7B3F"/>
    <w:rsid w:val="005C03AD"/>
    <w:rsid w:val="005C05F0"/>
    <w:rsid w:val="005C0722"/>
    <w:rsid w:val="005C087E"/>
    <w:rsid w:val="005C1351"/>
    <w:rsid w:val="005C13D8"/>
    <w:rsid w:val="005C1CAF"/>
    <w:rsid w:val="005C24E3"/>
    <w:rsid w:val="005C28D9"/>
    <w:rsid w:val="005C3932"/>
    <w:rsid w:val="005C39A0"/>
    <w:rsid w:val="005C4064"/>
    <w:rsid w:val="005C450F"/>
    <w:rsid w:val="005C454D"/>
    <w:rsid w:val="005C464A"/>
    <w:rsid w:val="005C4D44"/>
    <w:rsid w:val="005C5516"/>
    <w:rsid w:val="005C6343"/>
    <w:rsid w:val="005C7BF0"/>
    <w:rsid w:val="005D181D"/>
    <w:rsid w:val="005D1B7C"/>
    <w:rsid w:val="005D1D56"/>
    <w:rsid w:val="005D2506"/>
    <w:rsid w:val="005D3036"/>
    <w:rsid w:val="005D39A5"/>
    <w:rsid w:val="005D4788"/>
    <w:rsid w:val="005D4854"/>
    <w:rsid w:val="005D58EE"/>
    <w:rsid w:val="005D6131"/>
    <w:rsid w:val="005D661C"/>
    <w:rsid w:val="005D6E27"/>
    <w:rsid w:val="005D70A4"/>
    <w:rsid w:val="005D719A"/>
    <w:rsid w:val="005E0110"/>
    <w:rsid w:val="005E0122"/>
    <w:rsid w:val="005E0DBE"/>
    <w:rsid w:val="005E0E03"/>
    <w:rsid w:val="005E107B"/>
    <w:rsid w:val="005E1598"/>
    <w:rsid w:val="005E26F5"/>
    <w:rsid w:val="005E328D"/>
    <w:rsid w:val="005E4317"/>
    <w:rsid w:val="005E48F0"/>
    <w:rsid w:val="005E4D52"/>
    <w:rsid w:val="005E50F6"/>
    <w:rsid w:val="005E5961"/>
    <w:rsid w:val="005E5BAA"/>
    <w:rsid w:val="005E6BBB"/>
    <w:rsid w:val="005E6ED6"/>
    <w:rsid w:val="005E752C"/>
    <w:rsid w:val="005E7B4A"/>
    <w:rsid w:val="005F04E3"/>
    <w:rsid w:val="005F0542"/>
    <w:rsid w:val="005F0682"/>
    <w:rsid w:val="005F0BE9"/>
    <w:rsid w:val="005F0E02"/>
    <w:rsid w:val="005F2195"/>
    <w:rsid w:val="005F2B5A"/>
    <w:rsid w:val="005F2F55"/>
    <w:rsid w:val="005F3C45"/>
    <w:rsid w:val="005F44C2"/>
    <w:rsid w:val="005F5709"/>
    <w:rsid w:val="005F6CD1"/>
    <w:rsid w:val="005F7321"/>
    <w:rsid w:val="00600054"/>
    <w:rsid w:val="00601C0F"/>
    <w:rsid w:val="0060208C"/>
    <w:rsid w:val="00602A19"/>
    <w:rsid w:val="006033C2"/>
    <w:rsid w:val="00603676"/>
    <w:rsid w:val="006037BA"/>
    <w:rsid w:val="00603A07"/>
    <w:rsid w:val="00603B40"/>
    <w:rsid w:val="00603C2B"/>
    <w:rsid w:val="00603E35"/>
    <w:rsid w:val="006046F9"/>
    <w:rsid w:val="006047C1"/>
    <w:rsid w:val="00604A68"/>
    <w:rsid w:val="00604E01"/>
    <w:rsid w:val="00604EE7"/>
    <w:rsid w:val="006050C3"/>
    <w:rsid w:val="0060627A"/>
    <w:rsid w:val="0060718A"/>
    <w:rsid w:val="0060768C"/>
    <w:rsid w:val="006076D3"/>
    <w:rsid w:val="00607E21"/>
    <w:rsid w:val="00610744"/>
    <w:rsid w:val="00611505"/>
    <w:rsid w:val="00611E48"/>
    <w:rsid w:val="00612633"/>
    <w:rsid w:val="00612E20"/>
    <w:rsid w:val="00613C65"/>
    <w:rsid w:val="00613E6D"/>
    <w:rsid w:val="006140A9"/>
    <w:rsid w:val="00616E89"/>
    <w:rsid w:val="006173BA"/>
    <w:rsid w:val="00617586"/>
    <w:rsid w:val="006175DC"/>
    <w:rsid w:val="00617B37"/>
    <w:rsid w:val="00617F54"/>
    <w:rsid w:val="006212CA"/>
    <w:rsid w:val="0062145E"/>
    <w:rsid w:val="00621461"/>
    <w:rsid w:val="0062158E"/>
    <w:rsid w:val="00622931"/>
    <w:rsid w:val="006229E0"/>
    <w:rsid w:val="00623612"/>
    <w:rsid w:val="006237BF"/>
    <w:rsid w:val="00623A2E"/>
    <w:rsid w:val="0062413E"/>
    <w:rsid w:val="0062429D"/>
    <w:rsid w:val="00624E92"/>
    <w:rsid w:val="0062602D"/>
    <w:rsid w:val="006261BA"/>
    <w:rsid w:val="00626C1D"/>
    <w:rsid w:val="006273CC"/>
    <w:rsid w:val="00627520"/>
    <w:rsid w:val="006275C9"/>
    <w:rsid w:val="006318CA"/>
    <w:rsid w:val="00631A8B"/>
    <w:rsid w:val="0063231E"/>
    <w:rsid w:val="00633FDD"/>
    <w:rsid w:val="006354E3"/>
    <w:rsid w:val="00635EEE"/>
    <w:rsid w:val="006363F3"/>
    <w:rsid w:val="00636A70"/>
    <w:rsid w:val="00637108"/>
    <w:rsid w:val="00637920"/>
    <w:rsid w:val="00637CB2"/>
    <w:rsid w:val="00640204"/>
    <w:rsid w:val="006407C3"/>
    <w:rsid w:val="006407D3"/>
    <w:rsid w:val="00640C2A"/>
    <w:rsid w:val="00640FE4"/>
    <w:rsid w:val="0064185B"/>
    <w:rsid w:val="00643031"/>
    <w:rsid w:val="006432F8"/>
    <w:rsid w:val="00643A6F"/>
    <w:rsid w:val="00644D46"/>
    <w:rsid w:val="00645076"/>
    <w:rsid w:val="006454EF"/>
    <w:rsid w:val="00645BD0"/>
    <w:rsid w:val="00650251"/>
    <w:rsid w:val="00650468"/>
    <w:rsid w:val="00650598"/>
    <w:rsid w:val="00650898"/>
    <w:rsid w:val="0065106F"/>
    <w:rsid w:val="006511EE"/>
    <w:rsid w:val="00651633"/>
    <w:rsid w:val="00651BD9"/>
    <w:rsid w:val="00651CFA"/>
    <w:rsid w:val="00652519"/>
    <w:rsid w:val="006527A1"/>
    <w:rsid w:val="00652945"/>
    <w:rsid w:val="006529CD"/>
    <w:rsid w:val="0065327E"/>
    <w:rsid w:val="00653BEA"/>
    <w:rsid w:val="00653C5E"/>
    <w:rsid w:val="00654A60"/>
    <w:rsid w:val="00654D10"/>
    <w:rsid w:val="00654F34"/>
    <w:rsid w:val="00655031"/>
    <w:rsid w:val="00655650"/>
    <w:rsid w:val="0065584D"/>
    <w:rsid w:val="00656C8E"/>
    <w:rsid w:val="00660736"/>
    <w:rsid w:val="00660DD9"/>
    <w:rsid w:val="00661E1C"/>
    <w:rsid w:val="00662FCB"/>
    <w:rsid w:val="00663B1B"/>
    <w:rsid w:val="00663C59"/>
    <w:rsid w:val="00664196"/>
    <w:rsid w:val="00664564"/>
    <w:rsid w:val="00666466"/>
    <w:rsid w:val="0066658B"/>
    <w:rsid w:val="00666A3E"/>
    <w:rsid w:val="0066784E"/>
    <w:rsid w:val="00667B04"/>
    <w:rsid w:val="00670480"/>
    <w:rsid w:val="006708F8"/>
    <w:rsid w:val="00670C41"/>
    <w:rsid w:val="00670D19"/>
    <w:rsid w:val="0067108E"/>
    <w:rsid w:val="006711CD"/>
    <w:rsid w:val="0067163B"/>
    <w:rsid w:val="00671B13"/>
    <w:rsid w:val="00672052"/>
    <w:rsid w:val="00673A8E"/>
    <w:rsid w:val="006741F6"/>
    <w:rsid w:val="0067443C"/>
    <w:rsid w:val="006748CA"/>
    <w:rsid w:val="006748E8"/>
    <w:rsid w:val="006757AF"/>
    <w:rsid w:val="00675A7E"/>
    <w:rsid w:val="006770CF"/>
    <w:rsid w:val="006773BE"/>
    <w:rsid w:val="0068145A"/>
    <w:rsid w:val="00681B79"/>
    <w:rsid w:val="00681C10"/>
    <w:rsid w:val="006820A2"/>
    <w:rsid w:val="00682158"/>
    <w:rsid w:val="00682BC7"/>
    <w:rsid w:val="00683121"/>
    <w:rsid w:val="006837DF"/>
    <w:rsid w:val="00684144"/>
    <w:rsid w:val="00684484"/>
    <w:rsid w:val="00684680"/>
    <w:rsid w:val="006847A8"/>
    <w:rsid w:val="00684DBE"/>
    <w:rsid w:val="00685509"/>
    <w:rsid w:val="00686339"/>
    <w:rsid w:val="006869FA"/>
    <w:rsid w:val="00687CDF"/>
    <w:rsid w:val="00687D9E"/>
    <w:rsid w:val="00690687"/>
    <w:rsid w:val="00690B12"/>
    <w:rsid w:val="006910F7"/>
    <w:rsid w:val="0069187E"/>
    <w:rsid w:val="0069191B"/>
    <w:rsid w:val="00691F2F"/>
    <w:rsid w:val="00692E34"/>
    <w:rsid w:val="006933E2"/>
    <w:rsid w:val="0069366E"/>
    <w:rsid w:val="0069380C"/>
    <w:rsid w:val="0069385D"/>
    <w:rsid w:val="00694121"/>
    <w:rsid w:val="0069431A"/>
    <w:rsid w:val="0069450D"/>
    <w:rsid w:val="006945B3"/>
    <w:rsid w:val="00694E75"/>
    <w:rsid w:val="00695D74"/>
    <w:rsid w:val="00695FD8"/>
    <w:rsid w:val="00696084"/>
    <w:rsid w:val="0069615F"/>
    <w:rsid w:val="00696434"/>
    <w:rsid w:val="00696A7A"/>
    <w:rsid w:val="00696AD4"/>
    <w:rsid w:val="00696BA4"/>
    <w:rsid w:val="00696F8E"/>
    <w:rsid w:val="006973AE"/>
    <w:rsid w:val="00697A64"/>
    <w:rsid w:val="00697BB3"/>
    <w:rsid w:val="006A0259"/>
    <w:rsid w:val="006A0E7D"/>
    <w:rsid w:val="006A177E"/>
    <w:rsid w:val="006A1796"/>
    <w:rsid w:val="006A2C0F"/>
    <w:rsid w:val="006A3892"/>
    <w:rsid w:val="006A4F76"/>
    <w:rsid w:val="006A5F5B"/>
    <w:rsid w:val="006A66A8"/>
    <w:rsid w:val="006A7E71"/>
    <w:rsid w:val="006B0112"/>
    <w:rsid w:val="006B0F6D"/>
    <w:rsid w:val="006B0FD8"/>
    <w:rsid w:val="006B1526"/>
    <w:rsid w:val="006B1546"/>
    <w:rsid w:val="006B2687"/>
    <w:rsid w:val="006B29F6"/>
    <w:rsid w:val="006B2BCB"/>
    <w:rsid w:val="006B35BB"/>
    <w:rsid w:val="006B39C0"/>
    <w:rsid w:val="006B421A"/>
    <w:rsid w:val="006B4838"/>
    <w:rsid w:val="006B4FB5"/>
    <w:rsid w:val="006B562A"/>
    <w:rsid w:val="006B724D"/>
    <w:rsid w:val="006B7974"/>
    <w:rsid w:val="006C083C"/>
    <w:rsid w:val="006C099D"/>
    <w:rsid w:val="006C26A4"/>
    <w:rsid w:val="006C294B"/>
    <w:rsid w:val="006C2BF7"/>
    <w:rsid w:val="006C2E09"/>
    <w:rsid w:val="006C34D0"/>
    <w:rsid w:val="006C34FC"/>
    <w:rsid w:val="006C3E5D"/>
    <w:rsid w:val="006C409F"/>
    <w:rsid w:val="006C43F6"/>
    <w:rsid w:val="006C4B9B"/>
    <w:rsid w:val="006C4C99"/>
    <w:rsid w:val="006C4D85"/>
    <w:rsid w:val="006C5623"/>
    <w:rsid w:val="006C57CE"/>
    <w:rsid w:val="006C5CC5"/>
    <w:rsid w:val="006C5F25"/>
    <w:rsid w:val="006C64D8"/>
    <w:rsid w:val="006C66A9"/>
    <w:rsid w:val="006C73FA"/>
    <w:rsid w:val="006D146D"/>
    <w:rsid w:val="006D1517"/>
    <w:rsid w:val="006D1787"/>
    <w:rsid w:val="006D1A33"/>
    <w:rsid w:val="006D1AB8"/>
    <w:rsid w:val="006D1EA6"/>
    <w:rsid w:val="006D3692"/>
    <w:rsid w:val="006D3B1D"/>
    <w:rsid w:val="006D401C"/>
    <w:rsid w:val="006D43FF"/>
    <w:rsid w:val="006D492C"/>
    <w:rsid w:val="006D5498"/>
    <w:rsid w:val="006D6314"/>
    <w:rsid w:val="006D632F"/>
    <w:rsid w:val="006D6AC0"/>
    <w:rsid w:val="006D700D"/>
    <w:rsid w:val="006D77DF"/>
    <w:rsid w:val="006D78D1"/>
    <w:rsid w:val="006D791F"/>
    <w:rsid w:val="006D7F3F"/>
    <w:rsid w:val="006E05C0"/>
    <w:rsid w:val="006E1223"/>
    <w:rsid w:val="006E1442"/>
    <w:rsid w:val="006E1676"/>
    <w:rsid w:val="006E2132"/>
    <w:rsid w:val="006E232A"/>
    <w:rsid w:val="006E29C9"/>
    <w:rsid w:val="006E2F84"/>
    <w:rsid w:val="006E495B"/>
    <w:rsid w:val="006E4D31"/>
    <w:rsid w:val="006E5683"/>
    <w:rsid w:val="006E595D"/>
    <w:rsid w:val="006E5CF7"/>
    <w:rsid w:val="006E61D6"/>
    <w:rsid w:val="006E7094"/>
    <w:rsid w:val="006E7217"/>
    <w:rsid w:val="006E7888"/>
    <w:rsid w:val="006E7E6E"/>
    <w:rsid w:val="006F0019"/>
    <w:rsid w:val="006F0149"/>
    <w:rsid w:val="006F04EC"/>
    <w:rsid w:val="006F241C"/>
    <w:rsid w:val="006F2E7A"/>
    <w:rsid w:val="006F30B8"/>
    <w:rsid w:val="006F3EA5"/>
    <w:rsid w:val="006F3F11"/>
    <w:rsid w:val="006F6233"/>
    <w:rsid w:val="006F75A4"/>
    <w:rsid w:val="007000E8"/>
    <w:rsid w:val="00700143"/>
    <w:rsid w:val="00700847"/>
    <w:rsid w:val="00700AE2"/>
    <w:rsid w:val="00700EE9"/>
    <w:rsid w:val="00701173"/>
    <w:rsid w:val="007013B8"/>
    <w:rsid w:val="00701C4A"/>
    <w:rsid w:val="00702486"/>
    <w:rsid w:val="00702568"/>
    <w:rsid w:val="00702621"/>
    <w:rsid w:val="007027DA"/>
    <w:rsid w:val="00702AC2"/>
    <w:rsid w:val="00702E70"/>
    <w:rsid w:val="00703017"/>
    <w:rsid w:val="00703EE6"/>
    <w:rsid w:val="00704017"/>
    <w:rsid w:val="0070526E"/>
    <w:rsid w:val="007067FC"/>
    <w:rsid w:val="007068E7"/>
    <w:rsid w:val="007072BF"/>
    <w:rsid w:val="00707E14"/>
    <w:rsid w:val="00710138"/>
    <w:rsid w:val="00710722"/>
    <w:rsid w:val="00710FA3"/>
    <w:rsid w:val="007113B2"/>
    <w:rsid w:val="0071187D"/>
    <w:rsid w:val="00711CBD"/>
    <w:rsid w:val="007127B0"/>
    <w:rsid w:val="00712846"/>
    <w:rsid w:val="00712940"/>
    <w:rsid w:val="00712B02"/>
    <w:rsid w:val="00713032"/>
    <w:rsid w:val="0071311A"/>
    <w:rsid w:val="007137B1"/>
    <w:rsid w:val="00713BE3"/>
    <w:rsid w:val="00713D63"/>
    <w:rsid w:val="00713E2E"/>
    <w:rsid w:val="00713FDC"/>
    <w:rsid w:val="00713FF4"/>
    <w:rsid w:val="00714283"/>
    <w:rsid w:val="007145D6"/>
    <w:rsid w:val="00714C87"/>
    <w:rsid w:val="007155C8"/>
    <w:rsid w:val="00715882"/>
    <w:rsid w:val="00715B9D"/>
    <w:rsid w:val="00715BD5"/>
    <w:rsid w:val="00716537"/>
    <w:rsid w:val="00717889"/>
    <w:rsid w:val="00717CC4"/>
    <w:rsid w:val="00720886"/>
    <w:rsid w:val="00721902"/>
    <w:rsid w:val="00721A0C"/>
    <w:rsid w:val="00721C9D"/>
    <w:rsid w:val="0072227B"/>
    <w:rsid w:val="007224DC"/>
    <w:rsid w:val="00722B50"/>
    <w:rsid w:val="00722BAA"/>
    <w:rsid w:val="00724C6B"/>
    <w:rsid w:val="0072509E"/>
    <w:rsid w:val="007256E1"/>
    <w:rsid w:val="00725743"/>
    <w:rsid w:val="00725F8B"/>
    <w:rsid w:val="007264AF"/>
    <w:rsid w:val="007267E7"/>
    <w:rsid w:val="007269BE"/>
    <w:rsid w:val="00727059"/>
    <w:rsid w:val="00727920"/>
    <w:rsid w:val="00727A58"/>
    <w:rsid w:val="00727AAA"/>
    <w:rsid w:val="007306DB"/>
    <w:rsid w:val="007313D8"/>
    <w:rsid w:val="00731D18"/>
    <w:rsid w:val="00731F5F"/>
    <w:rsid w:val="00732127"/>
    <w:rsid w:val="007321AD"/>
    <w:rsid w:val="00732CAF"/>
    <w:rsid w:val="007336DD"/>
    <w:rsid w:val="00733909"/>
    <w:rsid w:val="007339A0"/>
    <w:rsid w:val="00733F7D"/>
    <w:rsid w:val="007347CE"/>
    <w:rsid w:val="00734CD7"/>
    <w:rsid w:val="0073539B"/>
    <w:rsid w:val="007357D9"/>
    <w:rsid w:val="00735CE2"/>
    <w:rsid w:val="0073661A"/>
    <w:rsid w:val="00736714"/>
    <w:rsid w:val="0073679A"/>
    <w:rsid w:val="00736BE2"/>
    <w:rsid w:val="00737008"/>
    <w:rsid w:val="00737308"/>
    <w:rsid w:val="00737466"/>
    <w:rsid w:val="0074043F"/>
    <w:rsid w:val="00740CA9"/>
    <w:rsid w:val="00741C21"/>
    <w:rsid w:val="00741E9B"/>
    <w:rsid w:val="00742223"/>
    <w:rsid w:val="007427AE"/>
    <w:rsid w:val="00742B76"/>
    <w:rsid w:val="0074432F"/>
    <w:rsid w:val="007449B3"/>
    <w:rsid w:val="0074591F"/>
    <w:rsid w:val="00746123"/>
    <w:rsid w:val="00746799"/>
    <w:rsid w:val="00746944"/>
    <w:rsid w:val="007470D3"/>
    <w:rsid w:val="007507B8"/>
    <w:rsid w:val="00751D4B"/>
    <w:rsid w:val="00751FFD"/>
    <w:rsid w:val="00752A04"/>
    <w:rsid w:val="0075375D"/>
    <w:rsid w:val="007544DF"/>
    <w:rsid w:val="00754AC7"/>
    <w:rsid w:val="00754EF5"/>
    <w:rsid w:val="007551C5"/>
    <w:rsid w:val="00756274"/>
    <w:rsid w:val="00756663"/>
    <w:rsid w:val="00756738"/>
    <w:rsid w:val="00756A5B"/>
    <w:rsid w:val="0075795C"/>
    <w:rsid w:val="00757BFF"/>
    <w:rsid w:val="00760890"/>
    <w:rsid w:val="007610D9"/>
    <w:rsid w:val="00761318"/>
    <w:rsid w:val="007615BA"/>
    <w:rsid w:val="00762011"/>
    <w:rsid w:val="0076209D"/>
    <w:rsid w:val="0076240A"/>
    <w:rsid w:val="007625DC"/>
    <w:rsid w:val="00763287"/>
    <w:rsid w:val="0076348D"/>
    <w:rsid w:val="00763C29"/>
    <w:rsid w:val="00763C33"/>
    <w:rsid w:val="007654D8"/>
    <w:rsid w:val="00766287"/>
    <w:rsid w:val="007665F5"/>
    <w:rsid w:val="00766E51"/>
    <w:rsid w:val="00766EB5"/>
    <w:rsid w:val="007671B5"/>
    <w:rsid w:val="007704F7"/>
    <w:rsid w:val="00771438"/>
    <w:rsid w:val="0077228C"/>
    <w:rsid w:val="0077232A"/>
    <w:rsid w:val="0077245B"/>
    <w:rsid w:val="00772B99"/>
    <w:rsid w:val="00772EFC"/>
    <w:rsid w:val="00773DB5"/>
    <w:rsid w:val="00774A8F"/>
    <w:rsid w:val="00774F25"/>
    <w:rsid w:val="007752E7"/>
    <w:rsid w:val="007753CD"/>
    <w:rsid w:val="00775560"/>
    <w:rsid w:val="007772C2"/>
    <w:rsid w:val="00777C99"/>
    <w:rsid w:val="00781D02"/>
    <w:rsid w:val="00781E26"/>
    <w:rsid w:val="007821C3"/>
    <w:rsid w:val="00782D46"/>
    <w:rsid w:val="00782FD0"/>
    <w:rsid w:val="00783361"/>
    <w:rsid w:val="0078349F"/>
    <w:rsid w:val="00783622"/>
    <w:rsid w:val="0078441F"/>
    <w:rsid w:val="00784816"/>
    <w:rsid w:val="007849F2"/>
    <w:rsid w:val="00784EED"/>
    <w:rsid w:val="00784F69"/>
    <w:rsid w:val="00785D46"/>
    <w:rsid w:val="00786270"/>
    <w:rsid w:val="00787660"/>
    <w:rsid w:val="007903BD"/>
    <w:rsid w:val="00790615"/>
    <w:rsid w:val="007906C4"/>
    <w:rsid w:val="007914E5"/>
    <w:rsid w:val="00791C7B"/>
    <w:rsid w:val="00792388"/>
    <w:rsid w:val="00792C8B"/>
    <w:rsid w:val="00792E46"/>
    <w:rsid w:val="00793054"/>
    <w:rsid w:val="00793C5E"/>
    <w:rsid w:val="00793C83"/>
    <w:rsid w:val="007943C0"/>
    <w:rsid w:val="007943D3"/>
    <w:rsid w:val="007953B3"/>
    <w:rsid w:val="00795FC9"/>
    <w:rsid w:val="0079685F"/>
    <w:rsid w:val="00796BB2"/>
    <w:rsid w:val="00797184"/>
    <w:rsid w:val="0079744E"/>
    <w:rsid w:val="007977D4"/>
    <w:rsid w:val="007978DB"/>
    <w:rsid w:val="007A04F2"/>
    <w:rsid w:val="007A0898"/>
    <w:rsid w:val="007A1129"/>
    <w:rsid w:val="007A16CE"/>
    <w:rsid w:val="007A1850"/>
    <w:rsid w:val="007A1BC6"/>
    <w:rsid w:val="007A1F24"/>
    <w:rsid w:val="007A3091"/>
    <w:rsid w:val="007A3C84"/>
    <w:rsid w:val="007A3D7E"/>
    <w:rsid w:val="007A3FE7"/>
    <w:rsid w:val="007A4FF0"/>
    <w:rsid w:val="007A527A"/>
    <w:rsid w:val="007A58F2"/>
    <w:rsid w:val="007A5BB5"/>
    <w:rsid w:val="007A6513"/>
    <w:rsid w:val="007B0019"/>
    <w:rsid w:val="007B0B6B"/>
    <w:rsid w:val="007B0D9B"/>
    <w:rsid w:val="007B0E99"/>
    <w:rsid w:val="007B10AF"/>
    <w:rsid w:val="007B118D"/>
    <w:rsid w:val="007B1604"/>
    <w:rsid w:val="007B2B61"/>
    <w:rsid w:val="007B2D14"/>
    <w:rsid w:val="007B2D6D"/>
    <w:rsid w:val="007B38C9"/>
    <w:rsid w:val="007B4C1B"/>
    <w:rsid w:val="007B5957"/>
    <w:rsid w:val="007B6678"/>
    <w:rsid w:val="007B67C3"/>
    <w:rsid w:val="007B6916"/>
    <w:rsid w:val="007C018D"/>
    <w:rsid w:val="007C04D4"/>
    <w:rsid w:val="007C1811"/>
    <w:rsid w:val="007C2610"/>
    <w:rsid w:val="007C344D"/>
    <w:rsid w:val="007C365F"/>
    <w:rsid w:val="007C36D4"/>
    <w:rsid w:val="007C3BAC"/>
    <w:rsid w:val="007C4241"/>
    <w:rsid w:val="007C5A67"/>
    <w:rsid w:val="007C5DC5"/>
    <w:rsid w:val="007C5FB2"/>
    <w:rsid w:val="007C65C3"/>
    <w:rsid w:val="007C65C9"/>
    <w:rsid w:val="007D0EFC"/>
    <w:rsid w:val="007D14D5"/>
    <w:rsid w:val="007D19FE"/>
    <w:rsid w:val="007D203B"/>
    <w:rsid w:val="007D2304"/>
    <w:rsid w:val="007D23BD"/>
    <w:rsid w:val="007D32C8"/>
    <w:rsid w:val="007D3449"/>
    <w:rsid w:val="007D3C43"/>
    <w:rsid w:val="007D52CD"/>
    <w:rsid w:val="007D5919"/>
    <w:rsid w:val="007D649D"/>
    <w:rsid w:val="007D6838"/>
    <w:rsid w:val="007D6DA3"/>
    <w:rsid w:val="007E006A"/>
    <w:rsid w:val="007E17FD"/>
    <w:rsid w:val="007E1C2D"/>
    <w:rsid w:val="007E25EF"/>
    <w:rsid w:val="007E28E3"/>
    <w:rsid w:val="007E2DE3"/>
    <w:rsid w:val="007E30E8"/>
    <w:rsid w:val="007E3FC6"/>
    <w:rsid w:val="007E40D3"/>
    <w:rsid w:val="007E4489"/>
    <w:rsid w:val="007E44D1"/>
    <w:rsid w:val="007E48C6"/>
    <w:rsid w:val="007E538F"/>
    <w:rsid w:val="007E5CF1"/>
    <w:rsid w:val="007E689E"/>
    <w:rsid w:val="007E6D77"/>
    <w:rsid w:val="007E7970"/>
    <w:rsid w:val="007E7C60"/>
    <w:rsid w:val="007F1226"/>
    <w:rsid w:val="007F12A0"/>
    <w:rsid w:val="007F1C12"/>
    <w:rsid w:val="007F2315"/>
    <w:rsid w:val="007F2DE9"/>
    <w:rsid w:val="007F2F27"/>
    <w:rsid w:val="007F3249"/>
    <w:rsid w:val="007F3A43"/>
    <w:rsid w:val="007F3BE6"/>
    <w:rsid w:val="007F3C17"/>
    <w:rsid w:val="007F3E05"/>
    <w:rsid w:val="007F47AC"/>
    <w:rsid w:val="007F4A9A"/>
    <w:rsid w:val="007F6557"/>
    <w:rsid w:val="007F778E"/>
    <w:rsid w:val="007F7AFE"/>
    <w:rsid w:val="008000EC"/>
    <w:rsid w:val="008008BD"/>
    <w:rsid w:val="00801840"/>
    <w:rsid w:val="0080247B"/>
    <w:rsid w:val="008029B7"/>
    <w:rsid w:val="00803207"/>
    <w:rsid w:val="00803C88"/>
    <w:rsid w:val="008042CC"/>
    <w:rsid w:val="00805389"/>
    <w:rsid w:val="008054A9"/>
    <w:rsid w:val="00805EDB"/>
    <w:rsid w:val="008060F4"/>
    <w:rsid w:val="0080612D"/>
    <w:rsid w:val="00806B5C"/>
    <w:rsid w:val="00807C0B"/>
    <w:rsid w:val="00807EF7"/>
    <w:rsid w:val="0081023A"/>
    <w:rsid w:val="00810D39"/>
    <w:rsid w:val="00811D3B"/>
    <w:rsid w:val="008123A2"/>
    <w:rsid w:val="008127D1"/>
    <w:rsid w:val="00812CA5"/>
    <w:rsid w:val="00812F74"/>
    <w:rsid w:val="008135CE"/>
    <w:rsid w:val="00813916"/>
    <w:rsid w:val="00814071"/>
    <w:rsid w:val="00814528"/>
    <w:rsid w:val="00815289"/>
    <w:rsid w:val="00815717"/>
    <w:rsid w:val="00815AB3"/>
    <w:rsid w:val="00816491"/>
    <w:rsid w:val="00816D8C"/>
    <w:rsid w:val="00820C62"/>
    <w:rsid w:val="0082190F"/>
    <w:rsid w:val="0082191B"/>
    <w:rsid w:val="00824492"/>
    <w:rsid w:val="008245CE"/>
    <w:rsid w:val="00824743"/>
    <w:rsid w:val="008248DB"/>
    <w:rsid w:val="0082527C"/>
    <w:rsid w:val="008257D2"/>
    <w:rsid w:val="00825814"/>
    <w:rsid w:val="008266F1"/>
    <w:rsid w:val="00826F4A"/>
    <w:rsid w:val="00826FE8"/>
    <w:rsid w:val="00830B6A"/>
    <w:rsid w:val="00830DE0"/>
    <w:rsid w:val="00832278"/>
    <w:rsid w:val="00832600"/>
    <w:rsid w:val="0083293D"/>
    <w:rsid w:val="00832CEC"/>
    <w:rsid w:val="00832F9D"/>
    <w:rsid w:val="008336F5"/>
    <w:rsid w:val="00833B14"/>
    <w:rsid w:val="00833C9B"/>
    <w:rsid w:val="00834861"/>
    <w:rsid w:val="00834DFC"/>
    <w:rsid w:val="00834F74"/>
    <w:rsid w:val="008400C4"/>
    <w:rsid w:val="00840816"/>
    <w:rsid w:val="00843652"/>
    <w:rsid w:val="00843E52"/>
    <w:rsid w:val="00844195"/>
    <w:rsid w:val="00844325"/>
    <w:rsid w:val="00844492"/>
    <w:rsid w:val="008449BC"/>
    <w:rsid w:val="00844AA4"/>
    <w:rsid w:val="00844F6B"/>
    <w:rsid w:val="00845128"/>
    <w:rsid w:val="0084523D"/>
    <w:rsid w:val="00846B2E"/>
    <w:rsid w:val="00846B68"/>
    <w:rsid w:val="00846C58"/>
    <w:rsid w:val="00846CD4"/>
    <w:rsid w:val="00847128"/>
    <w:rsid w:val="00847735"/>
    <w:rsid w:val="00847E16"/>
    <w:rsid w:val="00850212"/>
    <w:rsid w:val="0085039E"/>
    <w:rsid w:val="0085086B"/>
    <w:rsid w:val="008511B5"/>
    <w:rsid w:val="00851295"/>
    <w:rsid w:val="00851642"/>
    <w:rsid w:val="00851AA6"/>
    <w:rsid w:val="00852F1B"/>
    <w:rsid w:val="008534A0"/>
    <w:rsid w:val="00854BC2"/>
    <w:rsid w:val="0085566C"/>
    <w:rsid w:val="008556B4"/>
    <w:rsid w:val="00856D6C"/>
    <w:rsid w:val="008578BF"/>
    <w:rsid w:val="00857B6E"/>
    <w:rsid w:val="0086062B"/>
    <w:rsid w:val="00860D39"/>
    <w:rsid w:val="00860E22"/>
    <w:rsid w:val="008611C7"/>
    <w:rsid w:val="00861826"/>
    <w:rsid w:val="008619D1"/>
    <w:rsid w:val="00861A01"/>
    <w:rsid w:val="008625EC"/>
    <w:rsid w:val="0086277F"/>
    <w:rsid w:val="00862EBE"/>
    <w:rsid w:val="00863447"/>
    <w:rsid w:val="00863E73"/>
    <w:rsid w:val="008644A4"/>
    <w:rsid w:val="008649B6"/>
    <w:rsid w:val="008659A1"/>
    <w:rsid w:val="00865FFE"/>
    <w:rsid w:val="00866182"/>
    <w:rsid w:val="00866C50"/>
    <w:rsid w:val="008671DD"/>
    <w:rsid w:val="00867210"/>
    <w:rsid w:val="00867FA3"/>
    <w:rsid w:val="008703E1"/>
    <w:rsid w:val="008705F8"/>
    <w:rsid w:val="0087060C"/>
    <w:rsid w:val="008706F3"/>
    <w:rsid w:val="00871C55"/>
    <w:rsid w:val="00871F85"/>
    <w:rsid w:val="00872419"/>
    <w:rsid w:val="00872A0C"/>
    <w:rsid w:val="00872C90"/>
    <w:rsid w:val="008735FE"/>
    <w:rsid w:val="008738EB"/>
    <w:rsid w:val="008738F8"/>
    <w:rsid w:val="00873C92"/>
    <w:rsid w:val="008743D6"/>
    <w:rsid w:val="0087536D"/>
    <w:rsid w:val="00876031"/>
    <w:rsid w:val="008764F8"/>
    <w:rsid w:val="00876B3F"/>
    <w:rsid w:val="008772F3"/>
    <w:rsid w:val="008816F0"/>
    <w:rsid w:val="00881A2F"/>
    <w:rsid w:val="00881DF8"/>
    <w:rsid w:val="00881FCC"/>
    <w:rsid w:val="00882A44"/>
    <w:rsid w:val="00882B48"/>
    <w:rsid w:val="0088361F"/>
    <w:rsid w:val="0088370F"/>
    <w:rsid w:val="008840F6"/>
    <w:rsid w:val="0088535A"/>
    <w:rsid w:val="00886C34"/>
    <w:rsid w:val="0088710E"/>
    <w:rsid w:val="008907D8"/>
    <w:rsid w:val="00890BCE"/>
    <w:rsid w:val="00890DEF"/>
    <w:rsid w:val="00891934"/>
    <w:rsid w:val="00892216"/>
    <w:rsid w:val="008924F5"/>
    <w:rsid w:val="00892873"/>
    <w:rsid w:val="0089311D"/>
    <w:rsid w:val="0089394C"/>
    <w:rsid w:val="00893CD2"/>
    <w:rsid w:val="00896073"/>
    <w:rsid w:val="00896BA7"/>
    <w:rsid w:val="00897F64"/>
    <w:rsid w:val="008A0195"/>
    <w:rsid w:val="008A2981"/>
    <w:rsid w:val="008A2B6F"/>
    <w:rsid w:val="008A3147"/>
    <w:rsid w:val="008A3EC4"/>
    <w:rsid w:val="008A4250"/>
    <w:rsid w:val="008A42B5"/>
    <w:rsid w:val="008A503B"/>
    <w:rsid w:val="008A58CA"/>
    <w:rsid w:val="008A6B41"/>
    <w:rsid w:val="008A6F13"/>
    <w:rsid w:val="008A7240"/>
    <w:rsid w:val="008A72C2"/>
    <w:rsid w:val="008B0237"/>
    <w:rsid w:val="008B05B3"/>
    <w:rsid w:val="008B0940"/>
    <w:rsid w:val="008B16CB"/>
    <w:rsid w:val="008B1719"/>
    <w:rsid w:val="008B1BE3"/>
    <w:rsid w:val="008B2A85"/>
    <w:rsid w:val="008B2B06"/>
    <w:rsid w:val="008B2FB1"/>
    <w:rsid w:val="008B32A2"/>
    <w:rsid w:val="008B355C"/>
    <w:rsid w:val="008B4A11"/>
    <w:rsid w:val="008B5C27"/>
    <w:rsid w:val="008B5DD5"/>
    <w:rsid w:val="008B61F1"/>
    <w:rsid w:val="008B69F9"/>
    <w:rsid w:val="008B6C2F"/>
    <w:rsid w:val="008B71D5"/>
    <w:rsid w:val="008C045C"/>
    <w:rsid w:val="008C15A0"/>
    <w:rsid w:val="008C2B73"/>
    <w:rsid w:val="008C4F0F"/>
    <w:rsid w:val="008C5047"/>
    <w:rsid w:val="008C5090"/>
    <w:rsid w:val="008C5F4B"/>
    <w:rsid w:val="008C71CA"/>
    <w:rsid w:val="008C7B60"/>
    <w:rsid w:val="008C7D6C"/>
    <w:rsid w:val="008D072B"/>
    <w:rsid w:val="008D1683"/>
    <w:rsid w:val="008D248A"/>
    <w:rsid w:val="008D31AA"/>
    <w:rsid w:val="008D3585"/>
    <w:rsid w:val="008D3E01"/>
    <w:rsid w:val="008D478B"/>
    <w:rsid w:val="008D47CC"/>
    <w:rsid w:val="008D4BF9"/>
    <w:rsid w:val="008D4CC7"/>
    <w:rsid w:val="008D4CD3"/>
    <w:rsid w:val="008D5208"/>
    <w:rsid w:val="008D5237"/>
    <w:rsid w:val="008D61F4"/>
    <w:rsid w:val="008D633F"/>
    <w:rsid w:val="008D7EE5"/>
    <w:rsid w:val="008D7F7E"/>
    <w:rsid w:val="008E05CD"/>
    <w:rsid w:val="008E0B5B"/>
    <w:rsid w:val="008E0C57"/>
    <w:rsid w:val="008E0F46"/>
    <w:rsid w:val="008E11BB"/>
    <w:rsid w:val="008E1C4F"/>
    <w:rsid w:val="008E200A"/>
    <w:rsid w:val="008E237E"/>
    <w:rsid w:val="008E318F"/>
    <w:rsid w:val="008E3A7C"/>
    <w:rsid w:val="008E5365"/>
    <w:rsid w:val="008E5555"/>
    <w:rsid w:val="008E67E7"/>
    <w:rsid w:val="008E7100"/>
    <w:rsid w:val="008E71B3"/>
    <w:rsid w:val="008E75FE"/>
    <w:rsid w:val="008E7EF3"/>
    <w:rsid w:val="008F10DB"/>
    <w:rsid w:val="008F1705"/>
    <w:rsid w:val="008F244C"/>
    <w:rsid w:val="008F2CCE"/>
    <w:rsid w:val="008F2E47"/>
    <w:rsid w:val="008F2EAE"/>
    <w:rsid w:val="008F310E"/>
    <w:rsid w:val="008F3275"/>
    <w:rsid w:val="008F3597"/>
    <w:rsid w:val="008F38DC"/>
    <w:rsid w:val="008F3D3A"/>
    <w:rsid w:val="008F43C9"/>
    <w:rsid w:val="008F4442"/>
    <w:rsid w:val="008F5179"/>
    <w:rsid w:val="008F62D7"/>
    <w:rsid w:val="008F6BE3"/>
    <w:rsid w:val="008F6BF4"/>
    <w:rsid w:val="008F70BF"/>
    <w:rsid w:val="009002B0"/>
    <w:rsid w:val="009002DE"/>
    <w:rsid w:val="00900300"/>
    <w:rsid w:val="00900414"/>
    <w:rsid w:val="009007FD"/>
    <w:rsid w:val="00901965"/>
    <w:rsid w:val="00901FA0"/>
    <w:rsid w:val="00902525"/>
    <w:rsid w:val="0090312D"/>
    <w:rsid w:val="0090323C"/>
    <w:rsid w:val="0090348C"/>
    <w:rsid w:val="009042C6"/>
    <w:rsid w:val="00904563"/>
    <w:rsid w:val="009047F7"/>
    <w:rsid w:val="00904AFD"/>
    <w:rsid w:val="00904CA4"/>
    <w:rsid w:val="0090553B"/>
    <w:rsid w:val="009055FB"/>
    <w:rsid w:val="009056CF"/>
    <w:rsid w:val="00905AF9"/>
    <w:rsid w:val="00905C31"/>
    <w:rsid w:val="009065E5"/>
    <w:rsid w:val="00906AED"/>
    <w:rsid w:val="00907366"/>
    <w:rsid w:val="00907669"/>
    <w:rsid w:val="00907CBD"/>
    <w:rsid w:val="0091012F"/>
    <w:rsid w:val="0091089B"/>
    <w:rsid w:val="00910ACD"/>
    <w:rsid w:val="00910F1F"/>
    <w:rsid w:val="00910F5E"/>
    <w:rsid w:val="0091101A"/>
    <w:rsid w:val="009116FA"/>
    <w:rsid w:val="00911B06"/>
    <w:rsid w:val="00911C78"/>
    <w:rsid w:val="009120F5"/>
    <w:rsid w:val="0091242D"/>
    <w:rsid w:val="00912C86"/>
    <w:rsid w:val="00913795"/>
    <w:rsid w:val="00913BD9"/>
    <w:rsid w:val="00913F0B"/>
    <w:rsid w:val="0091402C"/>
    <w:rsid w:val="00914BAC"/>
    <w:rsid w:val="009155A4"/>
    <w:rsid w:val="009173F8"/>
    <w:rsid w:val="00917B86"/>
    <w:rsid w:val="00920487"/>
    <w:rsid w:val="009208C9"/>
    <w:rsid w:val="009213C4"/>
    <w:rsid w:val="00921846"/>
    <w:rsid w:val="009219FB"/>
    <w:rsid w:val="00921CE3"/>
    <w:rsid w:val="00922313"/>
    <w:rsid w:val="0092255A"/>
    <w:rsid w:val="00922651"/>
    <w:rsid w:val="0092357F"/>
    <w:rsid w:val="009238B6"/>
    <w:rsid w:val="00923B1E"/>
    <w:rsid w:val="009249B6"/>
    <w:rsid w:val="00924DD2"/>
    <w:rsid w:val="00924FB4"/>
    <w:rsid w:val="00925CC1"/>
    <w:rsid w:val="00926658"/>
    <w:rsid w:val="00926BE2"/>
    <w:rsid w:val="00926CEC"/>
    <w:rsid w:val="00926E56"/>
    <w:rsid w:val="00927093"/>
    <w:rsid w:val="009273C0"/>
    <w:rsid w:val="00927A6F"/>
    <w:rsid w:val="00927CE7"/>
    <w:rsid w:val="00930834"/>
    <w:rsid w:val="00930D82"/>
    <w:rsid w:val="0093126F"/>
    <w:rsid w:val="00931A22"/>
    <w:rsid w:val="0093200A"/>
    <w:rsid w:val="009323DA"/>
    <w:rsid w:val="0093332B"/>
    <w:rsid w:val="00933DE8"/>
    <w:rsid w:val="0093419C"/>
    <w:rsid w:val="00935432"/>
    <w:rsid w:val="00935A68"/>
    <w:rsid w:val="00935B85"/>
    <w:rsid w:val="00936565"/>
    <w:rsid w:val="009365B4"/>
    <w:rsid w:val="00936881"/>
    <w:rsid w:val="0093788A"/>
    <w:rsid w:val="00941A61"/>
    <w:rsid w:val="00941FFF"/>
    <w:rsid w:val="009425C5"/>
    <w:rsid w:val="00942702"/>
    <w:rsid w:val="00943DCE"/>
    <w:rsid w:val="00943FE3"/>
    <w:rsid w:val="009441FF"/>
    <w:rsid w:val="00944780"/>
    <w:rsid w:val="00944BE5"/>
    <w:rsid w:val="00945273"/>
    <w:rsid w:val="00945721"/>
    <w:rsid w:val="00945DB5"/>
    <w:rsid w:val="00946374"/>
    <w:rsid w:val="00946892"/>
    <w:rsid w:val="009473D7"/>
    <w:rsid w:val="009501EF"/>
    <w:rsid w:val="009509D6"/>
    <w:rsid w:val="00950C85"/>
    <w:rsid w:val="00950D55"/>
    <w:rsid w:val="0095189F"/>
    <w:rsid w:val="00951A3F"/>
    <w:rsid w:val="00951AD3"/>
    <w:rsid w:val="00951BA0"/>
    <w:rsid w:val="00951D86"/>
    <w:rsid w:val="0095350F"/>
    <w:rsid w:val="00954F06"/>
    <w:rsid w:val="009551AF"/>
    <w:rsid w:val="00955510"/>
    <w:rsid w:val="009557D4"/>
    <w:rsid w:val="00955A7A"/>
    <w:rsid w:val="009563E3"/>
    <w:rsid w:val="0095648E"/>
    <w:rsid w:val="00956623"/>
    <w:rsid w:val="0095678F"/>
    <w:rsid w:val="0095684D"/>
    <w:rsid w:val="00961102"/>
    <w:rsid w:val="00961188"/>
    <w:rsid w:val="009612F8"/>
    <w:rsid w:val="009616F3"/>
    <w:rsid w:val="00961907"/>
    <w:rsid w:val="00962D15"/>
    <w:rsid w:val="00963219"/>
    <w:rsid w:val="009638C7"/>
    <w:rsid w:val="00963CD8"/>
    <w:rsid w:val="00963ED0"/>
    <w:rsid w:val="00964E60"/>
    <w:rsid w:val="00965DE9"/>
    <w:rsid w:val="00965F27"/>
    <w:rsid w:val="00966740"/>
    <w:rsid w:val="00966A27"/>
    <w:rsid w:val="00966AE3"/>
    <w:rsid w:val="00966B30"/>
    <w:rsid w:val="00967D58"/>
    <w:rsid w:val="00970F0D"/>
    <w:rsid w:val="00971184"/>
    <w:rsid w:val="00971588"/>
    <w:rsid w:val="00971EFE"/>
    <w:rsid w:val="009725C9"/>
    <w:rsid w:val="009726C0"/>
    <w:rsid w:val="009736E0"/>
    <w:rsid w:val="00973C34"/>
    <w:rsid w:val="0097411E"/>
    <w:rsid w:val="0097417B"/>
    <w:rsid w:val="0097460F"/>
    <w:rsid w:val="00974FE5"/>
    <w:rsid w:val="009759ED"/>
    <w:rsid w:val="00975E39"/>
    <w:rsid w:val="00975E88"/>
    <w:rsid w:val="0097661E"/>
    <w:rsid w:val="0097684D"/>
    <w:rsid w:val="00977169"/>
    <w:rsid w:val="00977809"/>
    <w:rsid w:val="00977932"/>
    <w:rsid w:val="009803AC"/>
    <w:rsid w:val="00981D16"/>
    <w:rsid w:val="00982EE9"/>
    <w:rsid w:val="00982F83"/>
    <w:rsid w:val="00983000"/>
    <w:rsid w:val="0098301E"/>
    <w:rsid w:val="00983CA1"/>
    <w:rsid w:val="00983EB1"/>
    <w:rsid w:val="009850FE"/>
    <w:rsid w:val="00985803"/>
    <w:rsid w:val="00986137"/>
    <w:rsid w:val="009861CF"/>
    <w:rsid w:val="009876F3"/>
    <w:rsid w:val="009878C5"/>
    <w:rsid w:val="009879BE"/>
    <w:rsid w:val="00990838"/>
    <w:rsid w:val="00990AC8"/>
    <w:rsid w:val="00990B23"/>
    <w:rsid w:val="00990E2F"/>
    <w:rsid w:val="00991751"/>
    <w:rsid w:val="00991C78"/>
    <w:rsid w:val="0099276A"/>
    <w:rsid w:val="00992915"/>
    <w:rsid w:val="00992A42"/>
    <w:rsid w:val="00992A6A"/>
    <w:rsid w:val="00994989"/>
    <w:rsid w:val="00994AE2"/>
    <w:rsid w:val="009954E4"/>
    <w:rsid w:val="00996BAB"/>
    <w:rsid w:val="00997E9A"/>
    <w:rsid w:val="009A0884"/>
    <w:rsid w:val="009A0A10"/>
    <w:rsid w:val="009A0D17"/>
    <w:rsid w:val="009A1246"/>
    <w:rsid w:val="009A16CE"/>
    <w:rsid w:val="009A3B4A"/>
    <w:rsid w:val="009A4194"/>
    <w:rsid w:val="009A42D6"/>
    <w:rsid w:val="009A4C12"/>
    <w:rsid w:val="009A4D1A"/>
    <w:rsid w:val="009A5418"/>
    <w:rsid w:val="009A5B56"/>
    <w:rsid w:val="009A5D47"/>
    <w:rsid w:val="009A63D2"/>
    <w:rsid w:val="009A68C6"/>
    <w:rsid w:val="009A729F"/>
    <w:rsid w:val="009A78E6"/>
    <w:rsid w:val="009A7A49"/>
    <w:rsid w:val="009B014E"/>
    <w:rsid w:val="009B0C13"/>
    <w:rsid w:val="009B2839"/>
    <w:rsid w:val="009B42EE"/>
    <w:rsid w:val="009B48E0"/>
    <w:rsid w:val="009B5D1B"/>
    <w:rsid w:val="009B5D4E"/>
    <w:rsid w:val="009B637B"/>
    <w:rsid w:val="009B7394"/>
    <w:rsid w:val="009B758B"/>
    <w:rsid w:val="009B7740"/>
    <w:rsid w:val="009C08B8"/>
    <w:rsid w:val="009C12C8"/>
    <w:rsid w:val="009C13FF"/>
    <w:rsid w:val="009C1D85"/>
    <w:rsid w:val="009C1F93"/>
    <w:rsid w:val="009C275D"/>
    <w:rsid w:val="009C37D6"/>
    <w:rsid w:val="009C3F37"/>
    <w:rsid w:val="009C4238"/>
    <w:rsid w:val="009C45B4"/>
    <w:rsid w:val="009C4674"/>
    <w:rsid w:val="009C4BF3"/>
    <w:rsid w:val="009C50DB"/>
    <w:rsid w:val="009C54C6"/>
    <w:rsid w:val="009C5537"/>
    <w:rsid w:val="009C677D"/>
    <w:rsid w:val="009C6815"/>
    <w:rsid w:val="009C6A68"/>
    <w:rsid w:val="009C6A7F"/>
    <w:rsid w:val="009C6B37"/>
    <w:rsid w:val="009C6BC8"/>
    <w:rsid w:val="009C6C37"/>
    <w:rsid w:val="009C7621"/>
    <w:rsid w:val="009C7853"/>
    <w:rsid w:val="009D06DB"/>
    <w:rsid w:val="009D3508"/>
    <w:rsid w:val="009D495E"/>
    <w:rsid w:val="009D4BF8"/>
    <w:rsid w:val="009D4F8D"/>
    <w:rsid w:val="009D5D2B"/>
    <w:rsid w:val="009D639B"/>
    <w:rsid w:val="009D63B9"/>
    <w:rsid w:val="009D6506"/>
    <w:rsid w:val="009D6F40"/>
    <w:rsid w:val="009D76D5"/>
    <w:rsid w:val="009E19CC"/>
    <w:rsid w:val="009E1CA5"/>
    <w:rsid w:val="009E2857"/>
    <w:rsid w:val="009E2869"/>
    <w:rsid w:val="009E2A6A"/>
    <w:rsid w:val="009E2D27"/>
    <w:rsid w:val="009E360A"/>
    <w:rsid w:val="009E3F98"/>
    <w:rsid w:val="009E4ACE"/>
    <w:rsid w:val="009E5341"/>
    <w:rsid w:val="009E5660"/>
    <w:rsid w:val="009E5CCC"/>
    <w:rsid w:val="009E611A"/>
    <w:rsid w:val="009E6286"/>
    <w:rsid w:val="009E75C2"/>
    <w:rsid w:val="009F088B"/>
    <w:rsid w:val="009F0FF4"/>
    <w:rsid w:val="009F1FA0"/>
    <w:rsid w:val="009F3054"/>
    <w:rsid w:val="009F3141"/>
    <w:rsid w:val="009F3671"/>
    <w:rsid w:val="009F3734"/>
    <w:rsid w:val="009F38E0"/>
    <w:rsid w:val="009F3C03"/>
    <w:rsid w:val="009F42D0"/>
    <w:rsid w:val="009F5149"/>
    <w:rsid w:val="009F5A01"/>
    <w:rsid w:val="009F5C32"/>
    <w:rsid w:val="009F5C3B"/>
    <w:rsid w:val="009F60B2"/>
    <w:rsid w:val="009F6812"/>
    <w:rsid w:val="009F72DB"/>
    <w:rsid w:val="009F7AA1"/>
    <w:rsid w:val="009F7EE6"/>
    <w:rsid w:val="00A00383"/>
    <w:rsid w:val="00A00FB8"/>
    <w:rsid w:val="00A013C3"/>
    <w:rsid w:val="00A015C8"/>
    <w:rsid w:val="00A015F7"/>
    <w:rsid w:val="00A01BCB"/>
    <w:rsid w:val="00A028FB"/>
    <w:rsid w:val="00A03096"/>
    <w:rsid w:val="00A03730"/>
    <w:rsid w:val="00A03E5B"/>
    <w:rsid w:val="00A050EB"/>
    <w:rsid w:val="00A0596D"/>
    <w:rsid w:val="00A05EBC"/>
    <w:rsid w:val="00A06846"/>
    <w:rsid w:val="00A06920"/>
    <w:rsid w:val="00A0721D"/>
    <w:rsid w:val="00A078ED"/>
    <w:rsid w:val="00A105FB"/>
    <w:rsid w:val="00A1094D"/>
    <w:rsid w:val="00A10B86"/>
    <w:rsid w:val="00A10D59"/>
    <w:rsid w:val="00A11095"/>
    <w:rsid w:val="00A11651"/>
    <w:rsid w:val="00A11852"/>
    <w:rsid w:val="00A11C27"/>
    <w:rsid w:val="00A138C2"/>
    <w:rsid w:val="00A138EC"/>
    <w:rsid w:val="00A14483"/>
    <w:rsid w:val="00A14897"/>
    <w:rsid w:val="00A15014"/>
    <w:rsid w:val="00A15FBE"/>
    <w:rsid w:val="00A1656D"/>
    <w:rsid w:val="00A16B95"/>
    <w:rsid w:val="00A17B46"/>
    <w:rsid w:val="00A17E46"/>
    <w:rsid w:val="00A17FDC"/>
    <w:rsid w:val="00A2094D"/>
    <w:rsid w:val="00A20963"/>
    <w:rsid w:val="00A215AE"/>
    <w:rsid w:val="00A22018"/>
    <w:rsid w:val="00A225BC"/>
    <w:rsid w:val="00A225E0"/>
    <w:rsid w:val="00A226AE"/>
    <w:rsid w:val="00A227DB"/>
    <w:rsid w:val="00A22B90"/>
    <w:rsid w:val="00A2393D"/>
    <w:rsid w:val="00A241E8"/>
    <w:rsid w:val="00A24AD9"/>
    <w:rsid w:val="00A25512"/>
    <w:rsid w:val="00A2555C"/>
    <w:rsid w:val="00A258BB"/>
    <w:rsid w:val="00A25B51"/>
    <w:rsid w:val="00A2698E"/>
    <w:rsid w:val="00A269AF"/>
    <w:rsid w:val="00A26AE3"/>
    <w:rsid w:val="00A26DE4"/>
    <w:rsid w:val="00A26DFB"/>
    <w:rsid w:val="00A2719E"/>
    <w:rsid w:val="00A2728E"/>
    <w:rsid w:val="00A301F8"/>
    <w:rsid w:val="00A311D0"/>
    <w:rsid w:val="00A31B64"/>
    <w:rsid w:val="00A31CF7"/>
    <w:rsid w:val="00A31F43"/>
    <w:rsid w:val="00A32790"/>
    <w:rsid w:val="00A32891"/>
    <w:rsid w:val="00A33350"/>
    <w:rsid w:val="00A337C0"/>
    <w:rsid w:val="00A33C39"/>
    <w:rsid w:val="00A342E2"/>
    <w:rsid w:val="00A34886"/>
    <w:rsid w:val="00A348E5"/>
    <w:rsid w:val="00A3510D"/>
    <w:rsid w:val="00A35387"/>
    <w:rsid w:val="00A362FA"/>
    <w:rsid w:val="00A364FB"/>
    <w:rsid w:val="00A36C3E"/>
    <w:rsid w:val="00A36D1A"/>
    <w:rsid w:val="00A36FA2"/>
    <w:rsid w:val="00A37488"/>
    <w:rsid w:val="00A40548"/>
    <w:rsid w:val="00A405A8"/>
    <w:rsid w:val="00A41159"/>
    <w:rsid w:val="00A417A4"/>
    <w:rsid w:val="00A419F3"/>
    <w:rsid w:val="00A41DB6"/>
    <w:rsid w:val="00A41E49"/>
    <w:rsid w:val="00A432A9"/>
    <w:rsid w:val="00A438F7"/>
    <w:rsid w:val="00A444F2"/>
    <w:rsid w:val="00A44FDC"/>
    <w:rsid w:val="00A45320"/>
    <w:rsid w:val="00A45B06"/>
    <w:rsid w:val="00A47B6A"/>
    <w:rsid w:val="00A50165"/>
    <w:rsid w:val="00A5023C"/>
    <w:rsid w:val="00A51825"/>
    <w:rsid w:val="00A518E3"/>
    <w:rsid w:val="00A52743"/>
    <w:rsid w:val="00A531FF"/>
    <w:rsid w:val="00A53360"/>
    <w:rsid w:val="00A54A67"/>
    <w:rsid w:val="00A557B5"/>
    <w:rsid w:val="00A562AD"/>
    <w:rsid w:val="00A56342"/>
    <w:rsid w:val="00A56FCA"/>
    <w:rsid w:val="00A57416"/>
    <w:rsid w:val="00A57F2E"/>
    <w:rsid w:val="00A60465"/>
    <w:rsid w:val="00A60500"/>
    <w:rsid w:val="00A605E9"/>
    <w:rsid w:val="00A6085E"/>
    <w:rsid w:val="00A60EFA"/>
    <w:rsid w:val="00A614BE"/>
    <w:rsid w:val="00A6158D"/>
    <w:rsid w:val="00A616CC"/>
    <w:rsid w:val="00A61CEE"/>
    <w:rsid w:val="00A61F33"/>
    <w:rsid w:val="00A62EB7"/>
    <w:rsid w:val="00A63DB9"/>
    <w:rsid w:val="00A64AE9"/>
    <w:rsid w:val="00A662E2"/>
    <w:rsid w:val="00A66AB3"/>
    <w:rsid w:val="00A66E7E"/>
    <w:rsid w:val="00A66F3A"/>
    <w:rsid w:val="00A66F5D"/>
    <w:rsid w:val="00A672FC"/>
    <w:rsid w:val="00A679B9"/>
    <w:rsid w:val="00A70A7F"/>
    <w:rsid w:val="00A70C00"/>
    <w:rsid w:val="00A70C2D"/>
    <w:rsid w:val="00A714BE"/>
    <w:rsid w:val="00A718DC"/>
    <w:rsid w:val="00A7278A"/>
    <w:rsid w:val="00A72C5C"/>
    <w:rsid w:val="00A72E78"/>
    <w:rsid w:val="00A7331E"/>
    <w:rsid w:val="00A7333F"/>
    <w:rsid w:val="00A73C32"/>
    <w:rsid w:val="00A73FA4"/>
    <w:rsid w:val="00A74B82"/>
    <w:rsid w:val="00A7519D"/>
    <w:rsid w:val="00A753BF"/>
    <w:rsid w:val="00A75661"/>
    <w:rsid w:val="00A758BD"/>
    <w:rsid w:val="00A76131"/>
    <w:rsid w:val="00A769F8"/>
    <w:rsid w:val="00A76E37"/>
    <w:rsid w:val="00A773F6"/>
    <w:rsid w:val="00A77752"/>
    <w:rsid w:val="00A779CE"/>
    <w:rsid w:val="00A80166"/>
    <w:rsid w:val="00A80370"/>
    <w:rsid w:val="00A80E02"/>
    <w:rsid w:val="00A812B2"/>
    <w:rsid w:val="00A8183B"/>
    <w:rsid w:val="00A818D9"/>
    <w:rsid w:val="00A825D1"/>
    <w:rsid w:val="00A82FB9"/>
    <w:rsid w:val="00A854F3"/>
    <w:rsid w:val="00A855E6"/>
    <w:rsid w:val="00A8645D"/>
    <w:rsid w:val="00A86618"/>
    <w:rsid w:val="00A8769E"/>
    <w:rsid w:val="00A9072F"/>
    <w:rsid w:val="00A91062"/>
    <w:rsid w:val="00A91598"/>
    <w:rsid w:val="00A9194E"/>
    <w:rsid w:val="00A923EE"/>
    <w:rsid w:val="00A93108"/>
    <w:rsid w:val="00A93864"/>
    <w:rsid w:val="00A93DA4"/>
    <w:rsid w:val="00A9487C"/>
    <w:rsid w:val="00A94ABB"/>
    <w:rsid w:val="00A94C55"/>
    <w:rsid w:val="00A94CEF"/>
    <w:rsid w:val="00A94DFB"/>
    <w:rsid w:val="00A95205"/>
    <w:rsid w:val="00A95218"/>
    <w:rsid w:val="00A95498"/>
    <w:rsid w:val="00A9576A"/>
    <w:rsid w:val="00A959F0"/>
    <w:rsid w:val="00A95F44"/>
    <w:rsid w:val="00A96665"/>
    <w:rsid w:val="00A966B1"/>
    <w:rsid w:val="00A96896"/>
    <w:rsid w:val="00A97694"/>
    <w:rsid w:val="00A9770E"/>
    <w:rsid w:val="00A97DB8"/>
    <w:rsid w:val="00AA0292"/>
    <w:rsid w:val="00AA04E3"/>
    <w:rsid w:val="00AA13A7"/>
    <w:rsid w:val="00AA14C8"/>
    <w:rsid w:val="00AA17B6"/>
    <w:rsid w:val="00AA1842"/>
    <w:rsid w:val="00AA1D81"/>
    <w:rsid w:val="00AA2311"/>
    <w:rsid w:val="00AA2E39"/>
    <w:rsid w:val="00AA377B"/>
    <w:rsid w:val="00AA3C12"/>
    <w:rsid w:val="00AA5564"/>
    <w:rsid w:val="00AA599D"/>
    <w:rsid w:val="00AA67B5"/>
    <w:rsid w:val="00AA7301"/>
    <w:rsid w:val="00AA7351"/>
    <w:rsid w:val="00AA7AA8"/>
    <w:rsid w:val="00AA7DAF"/>
    <w:rsid w:val="00AB03AE"/>
    <w:rsid w:val="00AB1149"/>
    <w:rsid w:val="00AB20BA"/>
    <w:rsid w:val="00AB20EA"/>
    <w:rsid w:val="00AB27F4"/>
    <w:rsid w:val="00AB2BE9"/>
    <w:rsid w:val="00AB301A"/>
    <w:rsid w:val="00AB34B4"/>
    <w:rsid w:val="00AB3AAC"/>
    <w:rsid w:val="00AB3BA9"/>
    <w:rsid w:val="00AB4800"/>
    <w:rsid w:val="00AB4BE6"/>
    <w:rsid w:val="00AB4D03"/>
    <w:rsid w:val="00AB4DEE"/>
    <w:rsid w:val="00AB513B"/>
    <w:rsid w:val="00AB571F"/>
    <w:rsid w:val="00AB57A7"/>
    <w:rsid w:val="00AB5D73"/>
    <w:rsid w:val="00AC0B6A"/>
    <w:rsid w:val="00AC0B96"/>
    <w:rsid w:val="00AC17BD"/>
    <w:rsid w:val="00AC1AB8"/>
    <w:rsid w:val="00AC274E"/>
    <w:rsid w:val="00AC34BE"/>
    <w:rsid w:val="00AC3576"/>
    <w:rsid w:val="00AC3AD8"/>
    <w:rsid w:val="00AC3B71"/>
    <w:rsid w:val="00AC3D28"/>
    <w:rsid w:val="00AC3F93"/>
    <w:rsid w:val="00AC420A"/>
    <w:rsid w:val="00AC4428"/>
    <w:rsid w:val="00AC47E8"/>
    <w:rsid w:val="00AC4F38"/>
    <w:rsid w:val="00AC55A8"/>
    <w:rsid w:val="00AC562A"/>
    <w:rsid w:val="00AC57EF"/>
    <w:rsid w:val="00AC580E"/>
    <w:rsid w:val="00AC5A76"/>
    <w:rsid w:val="00AC5BB3"/>
    <w:rsid w:val="00AC5F77"/>
    <w:rsid w:val="00AC72FD"/>
    <w:rsid w:val="00AC74BB"/>
    <w:rsid w:val="00AC7AA7"/>
    <w:rsid w:val="00AC7DB9"/>
    <w:rsid w:val="00AD0534"/>
    <w:rsid w:val="00AD0B40"/>
    <w:rsid w:val="00AD0BB3"/>
    <w:rsid w:val="00AD0CF7"/>
    <w:rsid w:val="00AD12C9"/>
    <w:rsid w:val="00AD1A2A"/>
    <w:rsid w:val="00AD226E"/>
    <w:rsid w:val="00AD227B"/>
    <w:rsid w:val="00AD22AA"/>
    <w:rsid w:val="00AD2575"/>
    <w:rsid w:val="00AD25C4"/>
    <w:rsid w:val="00AD27BB"/>
    <w:rsid w:val="00AD38DF"/>
    <w:rsid w:val="00AD41C9"/>
    <w:rsid w:val="00AD483F"/>
    <w:rsid w:val="00AD4D6F"/>
    <w:rsid w:val="00AD5051"/>
    <w:rsid w:val="00AD5201"/>
    <w:rsid w:val="00AD5C80"/>
    <w:rsid w:val="00AD5E77"/>
    <w:rsid w:val="00AD6818"/>
    <w:rsid w:val="00AD6C35"/>
    <w:rsid w:val="00AD6ED2"/>
    <w:rsid w:val="00AD7652"/>
    <w:rsid w:val="00AD79DA"/>
    <w:rsid w:val="00AD7B2D"/>
    <w:rsid w:val="00AD7D4B"/>
    <w:rsid w:val="00AE052D"/>
    <w:rsid w:val="00AE098C"/>
    <w:rsid w:val="00AE0EC6"/>
    <w:rsid w:val="00AE1142"/>
    <w:rsid w:val="00AE1167"/>
    <w:rsid w:val="00AE1847"/>
    <w:rsid w:val="00AE1A72"/>
    <w:rsid w:val="00AE24DE"/>
    <w:rsid w:val="00AE26AD"/>
    <w:rsid w:val="00AE2AA3"/>
    <w:rsid w:val="00AE2AB3"/>
    <w:rsid w:val="00AE2CD7"/>
    <w:rsid w:val="00AE315D"/>
    <w:rsid w:val="00AE3667"/>
    <w:rsid w:val="00AE3A60"/>
    <w:rsid w:val="00AE3D10"/>
    <w:rsid w:val="00AE3FFA"/>
    <w:rsid w:val="00AE4424"/>
    <w:rsid w:val="00AE4A5B"/>
    <w:rsid w:val="00AE5216"/>
    <w:rsid w:val="00AE52A2"/>
    <w:rsid w:val="00AE5882"/>
    <w:rsid w:val="00AE6964"/>
    <w:rsid w:val="00AE73AC"/>
    <w:rsid w:val="00AE7891"/>
    <w:rsid w:val="00AE79EE"/>
    <w:rsid w:val="00AF05DD"/>
    <w:rsid w:val="00AF07DA"/>
    <w:rsid w:val="00AF148C"/>
    <w:rsid w:val="00AF1CA9"/>
    <w:rsid w:val="00AF1CBC"/>
    <w:rsid w:val="00AF1FAA"/>
    <w:rsid w:val="00AF247A"/>
    <w:rsid w:val="00AF2DFE"/>
    <w:rsid w:val="00AF307F"/>
    <w:rsid w:val="00AF33AA"/>
    <w:rsid w:val="00AF3F4F"/>
    <w:rsid w:val="00AF4043"/>
    <w:rsid w:val="00AF4063"/>
    <w:rsid w:val="00AF4B5F"/>
    <w:rsid w:val="00AF6183"/>
    <w:rsid w:val="00AF6A48"/>
    <w:rsid w:val="00AF6AF4"/>
    <w:rsid w:val="00AF7D15"/>
    <w:rsid w:val="00B00859"/>
    <w:rsid w:val="00B0099C"/>
    <w:rsid w:val="00B00DB4"/>
    <w:rsid w:val="00B01169"/>
    <w:rsid w:val="00B01217"/>
    <w:rsid w:val="00B01947"/>
    <w:rsid w:val="00B01D80"/>
    <w:rsid w:val="00B0217B"/>
    <w:rsid w:val="00B03010"/>
    <w:rsid w:val="00B03143"/>
    <w:rsid w:val="00B0344E"/>
    <w:rsid w:val="00B04755"/>
    <w:rsid w:val="00B04952"/>
    <w:rsid w:val="00B049B7"/>
    <w:rsid w:val="00B05B0B"/>
    <w:rsid w:val="00B06C73"/>
    <w:rsid w:val="00B072AA"/>
    <w:rsid w:val="00B10117"/>
    <w:rsid w:val="00B101A0"/>
    <w:rsid w:val="00B11B9B"/>
    <w:rsid w:val="00B12D6A"/>
    <w:rsid w:val="00B14971"/>
    <w:rsid w:val="00B14FE8"/>
    <w:rsid w:val="00B157A7"/>
    <w:rsid w:val="00B159ED"/>
    <w:rsid w:val="00B15B0C"/>
    <w:rsid w:val="00B16CD8"/>
    <w:rsid w:val="00B20427"/>
    <w:rsid w:val="00B2097D"/>
    <w:rsid w:val="00B20A90"/>
    <w:rsid w:val="00B20ACF"/>
    <w:rsid w:val="00B20B29"/>
    <w:rsid w:val="00B21497"/>
    <w:rsid w:val="00B21F7A"/>
    <w:rsid w:val="00B2216F"/>
    <w:rsid w:val="00B24468"/>
    <w:rsid w:val="00B24603"/>
    <w:rsid w:val="00B25A31"/>
    <w:rsid w:val="00B261E6"/>
    <w:rsid w:val="00B261FF"/>
    <w:rsid w:val="00B26C16"/>
    <w:rsid w:val="00B26D84"/>
    <w:rsid w:val="00B27AC8"/>
    <w:rsid w:val="00B303A6"/>
    <w:rsid w:val="00B30567"/>
    <w:rsid w:val="00B306F5"/>
    <w:rsid w:val="00B30C31"/>
    <w:rsid w:val="00B30D46"/>
    <w:rsid w:val="00B30E8A"/>
    <w:rsid w:val="00B3120F"/>
    <w:rsid w:val="00B3261E"/>
    <w:rsid w:val="00B32DB1"/>
    <w:rsid w:val="00B33BC5"/>
    <w:rsid w:val="00B33EA2"/>
    <w:rsid w:val="00B34288"/>
    <w:rsid w:val="00B343FE"/>
    <w:rsid w:val="00B34C64"/>
    <w:rsid w:val="00B34DE4"/>
    <w:rsid w:val="00B34DE6"/>
    <w:rsid w:val="00B3543B"/>
    <w:rsid w:val="00B35613"/>
    <w:rsid w:val="00B35C11"/>
    <w:rsid w:val="00B375F9"/>
    <w:rsid w:val="00B37BA6"/>
    <w:rsid w:val="00B40355"/>
    <w:rsid w:val="00B41B0C"/>
    <w:rsid w:val="00B41C0A"/>
    <w:rsid w:val="00B4240E"/>
    <w:rsid w:val="00B4370E"/>
    <w:rsid w:val="00B43C60"/>
    <w:rsid w:val="00B44D51"/>
    <w:rsid w:val="00B44E65"/>
    <w:rsid w:val="00B44ECD"/>
    <w:rsid w:val="00B4609D"/>
    <w:rsid w:val="00B46105"/>
    <w:rsid w:val="00B50E9B"/>
    <w:rsid w:val="00B51253"/>
    <w:rsid w:val="00B51463"/>
    <w:rsid w:val="00B517A5"/>
    <w:rsid w:val="00B51A81"/>
    <w:rsid w:val="00B52E79"/>
    <w:rsid w:val="00B54467"/>
    <w:rsid w:val="00B55676"/>
    <w:rsid w:val="00B55A09"/>
    <w:rsid w:val="00B55C5D"/>
    <w:rsid w:val="00B57304"/>
    <w:rsid w:val="00B574EC"/>
    <w:rsid w:val="00B5752D"/>
    <w:rsid w:val="00B57698"/>
    <w:rsid w:val="00B57B3E"/>
    <w:rsid w:val="00B610B8"/>
    <w:rsid w:val="00B61D18"/>
    <w:rsid w:val="00B62105"/>
    <w:rsid w:val="00B62DE9"/>
    <w:rsid w:val="00B63BD2"/>
    <w:rsid w:val="00B64119"/>
    <w:rsid w:val="00B6478E"/>
    <w:rsid w:val="00B6503A"/>
    <w:rsid w:val="00B65B93"/>
    <w:rsid w:val="00B66402"/>
    <w:rsid w:val="00B6642C"/>
    <w:rsid w:val="00B6711C"/>
    <w:rsid w:val="00B67455"/>
    <w:rsid w:val="00B6753C"/>
    <w:rsid w:val="00B67C45"/>
    <w:rsid w:val="00B70098"/>
    <w:rsid w:val="00B70965"/>
    <w:rsid w:val="00B70B4D"/>
    <w:rsid w:val="00B71428"/>
    <w:rsid w:val="00B714D9"/>
    <w:rsid w:val="00B71991"/>
    <w:rsid w:val="00B71F79"/>
    <w:rsid w:val="00B72129"/>
    <w:rsid w:val="00B738E4"/>
    <w:rsid w:val="00B74238"/>
    <w:rsid w:val="00B749C0"/>
    <w:rsid w:val="00B74B48"/>
    <w:rsid w:val="00B7509A"/>
    <w:rsid w:val="00B7602A"/>
    <w:rsid w:val="00B760D5"/>
    <w:rsid w:val="00B7612D"/>
    <w:rsid w:val="00B7635F"/>
    <w:rsid w:val="00B7651F"/>
    <w:rsid w:val="00B7658D"/>
    <w:rsid w:val="00B76D7F"/>
    <w:rsid w:val="00B776BC"/>
    <w:rsid w:val="00B80326"/>
    <w:rsid w:val="00B80809"/>
    <w:rsid w:val="00B80F59"/>
    <w:rsid w:val="00B81069"/>
    <w:rsid w:val="00B814F7"/>
    <w:rsid w:val="00B823D7"/>
    <w:rsid w:val="00B824C4"/>
    <w:rsid w:val="00B82816"/>
    <w:rsid w:val="00B84031"/>
    <w:rsid w:val="00B842F9"/>
    <w:rsid w:val="00B84E72"/>
    <w:rsid w:val="00B84F14"/>
    <w:rsid w:val="00B85CA0"/>
    <w:rsid w:val="00B85FBB"/>
    <w:rsid w:val="00B87144"/>
    <w:rsid w:val="00B8748B"/>
    <w:rsid w:val="00B87E1C"/>
    <w:rsid w:val="00B90A70"/>
    <w:rsid w:val="00B91679"/>
    <w:rsid w:val="00B91CB1"/>
    <w:rsid w:val="00B92AD0"/>
    <w:rsid w:val="00B92B31"/>
    <w:rsid w:val="00B92FF4"/>
    <w:rsid w:val="00B93273"/>
    <w:rsid w:val="00B934FE"/>
    <w:rsid w:val="00B93A93"/>
    <w:rsid w:val="00B93C87"/>
    <w:rsid w:val="00B94317"/>
    <w:rsid w:val="00B94AAA"/>
    <w:rsid w:val="00B94E37"/>
    <w:rsid w:val="00B9601D"/>
    <w:rsid w:val="00B96A5B"/>
    <w:rsid w:val="00B97F90"/>
    <w:rsid w:val="00BA175D"/>
    <w:rsid w:val="00BA18EC"/>
    <w:rsid w:val="00BA2078"/>
    <w:rsid w:val="00BA277D"/>
    <w:rsid w:val="00BA2DD7"/>
    <w:rsid w:val="00BA2DF1"/>
    <w:rsid w:val="00BA3B82"/>
    <w:rsid w:val="00BA3CB6"/>
    <w:rsid w:val="00BA4AD0"/>
    <w:rsid w:val="00BA503E"/>
    <w:rsid w:val="00BA5A52"/>
    <w:rsid w:val="00BA625D"/>
    <w:rsid w:val="00BA684E"/>
    <w:rsid w:val="00BA6EEC"/>
    <w:rsid w:val="00BA7152"/>
    <w:rsid w:val="00BA7219"/>
    <w:rsid w:val="00BA73B9"/>
    <w:rsid w:val="00BA748C"/>
    <w:rsid w:val="00BA7837"/>
    <w:rsid w:val="00BA7987"/>
    <w:rsid w:val="00BB00E8"/>
    <w:rsid w:val="00BB0179"/>
    <w:rsid w:val="00BB0334"/>
    <w:rsid w:val="00BB2194"/>
    <w:rsid w:val="00BB2558"/>
    <w:rsid w:val="00BB2709"/>
    <w:rsid w:val="00BB325E"/>
    <w:rsid w:val="00BB376C"/>
    <w:rsid w:val="00BB37A6"/>
    <w:rsid w:val="00BB3CF5"/>
    <w:rsid w:val="00BB50CD"/>
    <w:rsid w:val="00BB5105"/>
    <w:rsid w:val="00BB517F"/>
    <w:rsid w:val="00BB5963"/>
    <w:rsid w:val="00BB608F"/>
    <w:rsid w:val="00BB69C7"/>
    <w:rsid w:val="00BB6C78"/>
    <w:rsid w:val="00BC00B8"/>
    <w:rsid w:val="00BC08B3"/>
    <w:rsid w:val="00BC0CD2"/>
    <w:rsid w:val="00BC2044"/>
    <w:rsid w:val="00BC2154"/>
    <w:rsid w:val="00BC39E1"/>
    <w:rsid w:val="00BC44B9"/>
    <w:rsid w:val="00BC457E"/>
    <w:rsid w:val="00BC4B98"/>
    <w:rsid w:val="00BC54C3"/>
    <w:rsid w:val="00BC563F"/>
    <w:rsid w:val="00BC564D"/>
    <w:rsid w:val="00BC5A00"/>
    <w:rsid w:val="00BC5DE2"/>
    <w:rsid w:val="00BC6F10"/>
    <w:rsid w:val="00BC72EF"/>
    <w:rsid w:val="00BD1661"/>
    <w:rsid w:val="00BD2019"/>
    <w:rsid w:val="00BD2A93"/>
    <w:rsid w:val="00BD30C2"/>
    <w:rsid w:val="00BD3D84"/>
    <w:rsid w:val="00BD4325"/>
    <w:rsid w:val="00BD4FB2"/>
    <w:rsid w:val="00BD50C6"/>
    <w:rsid w:val="00BD528A"/>
    <w:rsid w:val="00BD5564"/>
    <w:rsid w:val="00BD56A0"/>
    <w:rsid w:val="00BD6736"/>
    <w:rsid w:val="00BE005C"/>
    <w:rsid w:val="00BE01EB"/>
    <w:rsid w:val="00BE0862"/>
    <w:rsid w:val="00BE0BCA"/>
    <w:rsid w:val="00BE106C"/>
    <w:rsid w:val="00BE265C"/>
    <w:rsid w:val="00BE281A"/>
    <w:rsid w:val="00BE2A1B"/>
    <w:rsid w:val="00BE2C98"/>
    <w:rsid w:val="00BE2D50"/>
    <w:rsid w:val="00BE33A4"/>
    <w:rsid w:val="00BE35E5"/>
    <w:rsid w:val="00BE3C52"/>
    <w:rsid w:val="00BE3CE4"/>
    <w:rsid w:val="00BE4153"/>
    <w:rsid w:val="00BE48CD"/>
    <w:rsid w:val="00BE5011"/>
    <w:rsid w:val="00BE5A6C"/>
    <w:rsid w:val="00BE74F9"/>
    <w:rsid w:val="00BE7820"/>
    <w:rsid w:val="00BE7A06"/>
    <w:rsid w:val="00BE7F39"/>
    <w:rsid w:val="00BF0B0B"/>
    <w:rsid w:val="00BF175E"/>
    <w:rsid w:val="00BF35B6"/>
    <w:rsid w:val="00BF39CE"/>
    <w:rsid w:val="00BF3A4E"/>
    <w:rsid w:val="00BF3D18"/>
    <w:rsid w:val="00BF4CA6"/>
    <w:rsid w:val="00BF4EEA"/>
    <w:rsid w:val="00BF52F9"/>
    <w:rsid w:val="00BF5DDF"/>
    <w:rsid w:val="00BF625D"/>
    <w:rsid w:val="00BF668E"/>
    <w:rsid w:val="00BF6787"/>
    <w:rsid w:val="00BF6CF7"/>
    <w:rsid w:val="00BF709B"/>
    <w:rsid w:val="00BF7A96"/>
    <w:rsid w:val="00BF7B48"/>
    <w:rsid w:val="00C001B6"/>
    <w:rsid w:val="00C00A32"/>
    <w:rsid w:val="00C00E45"/>
    <w:rsid w:val="00C01DCA"/>
    <w:rsid w:val="00C03706"/>
    <w:rsid w:val="00C03B50"/>
    <w:rsid w:val="00C03B7F"/>
    <w:rsid w:val="00C0401B"/>
    <w:rsid w:val="00C0405A"/>
    <w:rsid w:val="00C0481B"/>
    <w:rsid w:val="00C04996"/>
    <w:rsid w:val="00C050AE"/>
    <w:rsid w:val="00C05330"/>
    <w:rsid w:val="00C05C17"/>
    <w:rsid w:val="00C0628C"/>
    <w:rsid w:val="00C06AE1"/>
    <w:rsid w:val="00C06C7D"/>
    <w:rsid w:val="00C06EDD"/>
    <w:rsid w:val="00C07055"/>
    <w:rsid w:val="00C0741C"/>
    <w:rsid w:val="00C076EF"/>
    <w:rsid w:val="00C100F3"/>
    <w:rsid w:val="00C111D9"/>
    <w:rsid w:val="00C12930"/>
    <w:rsid w:val="00C12F8B"/>
    <w:rsid w:val="00C1382E"/>
    <w:rsid w:val="00C147DB"/>
    <w:rsid w:val="00C14B23"/>
    <w:rsid w:val="00C15B93"/>
    <w:rsid w:val="00C15CBF"/>
    <w:rsid w:val="00C164F2"/>
    <w:rsid w:val="00C171B0"/>
    <w:rsid w:val="00C17E5F"/>
    <w:rsid w:val="00C20A4F"/>
    <w:rsid w:val="00C20CFE"/>
    <w:rsid w:val="00C20D6C"/>
    <w:rsid w:val="00C20F0B"/>
    <w:rsid w:val="00C2134F"/>
    <w:rsid w:val="00C21E36"/>
    <w:rsid w:val="00C21F4A"/>
    <w:rsid w:val="00C2296B"/>
    <w:rsid w:val="00C23098"/>
    <w:rsid w:val="00C25314"/>
    <w:rsid w:val="00C25FB7"/>
    <w:rsid w:val="00C26078"/>
    <w:rsid w:val="00C261E0"/>
    <w:rsid w:val="00C26322"/>
    <w:rsid w:val="00C263C1"/>
    <w:rsid w:val="00C2653F"/>
    <w:rsid w:val="00C26D34"/>
    <w:rsid w:val="00C273AF"/>
    <w:rsid w:val="00C2761A"/>
    <w:rsid w:val="00C30020"/>
    <w:rsid w:val="00C30D8B"/>
    <w:rsid w:val="00C30E6F"/>
    <w:rsid w:val="00C314F6"/>
    <w:rsid w:val="00C32560"/>
    <w:rsid w:val="00C32D0C"/>
    <w:rsid w:val="00C3327D"/>
    <w:rsid w:val="00C33B7D"/>
    <w:rsid w:val="00C34214"/>
    <w:rsid w:val="00C34741"/>
    <w:rsid w:val="00C35C26"/>
    <w:rsid w:val="00C37DA7"/>
    <w:rsid w:val="00C400B2"/>
    <w:rsid w:val="00C40571"/>
    <w:rsid w:val="00C4127F"/>
    <w:rsid w:val="00C41503"/>
    <w:rsid w:val="00C41787"/>
    <w:rsid w:val="00C41C24"/>
    <w:rsid w:val="00C41C74"/>
    <w:rsid w:val="00C429E6"/>
    <w:rsid w:val="00C436FC"/>
    <w:rsid w:val="00C43FBC"/>
    <w:rsid w:val="00C44B67"/>
    <w:rsid w:val="00C45296"/>
    <w:rsid w:val="00C45985"/>
    <w:rsid w:val="00C45B82"/>
    <w:rsid w:val="00C469E5"/>
    <w:rsid w:val="00C46E94"/>
    <w:rsid w:val="00C4757D"/>
    <w:rsid w:val="00C47B2D"/>
    <w:rsid w:val="00C47CC2"/>
    <w:rsid w:val="00C500D8"/>
    <w:rsid w:val="00C50C5C"/>
    <w:rsid w:val="00C515FB"/>
    <w:rsid w:val="00C517D4"/>
    <w:rsid w:val="00C532CA"/>
    <w:rsid w:val="00C54219"/>
    <w:rsid w:val="00C56685"/>
    <w:rsid w:val="00C5674A"/>
    <w:rsid w:val="00C56B14"/>
    <w:rsid w:val="00C60645"/>
    <w:rsid w:val="00C60844"/>
    <w:rsid w:val="00C6110F"/>
    <w:rsid w:val="00C61136"/>
    <w:rsid w:val="00C61F84"/>
    <w:rsid w:val="00C6212E"/>
    <w:rsid w:val="00C624EA"/>
    <w:rsid w:val="00C62587"/>
    <w:rsid w:val="00C62D05"/>
    <w:rsid w:val="00C63EED"/>
    <w:rsid w:val="00C64928"/>
    <w:rsid w:val="00C6492B"/>
    <w:rsid w:val="00C64B4A"/>
    <w:rsid w:val="00C6521A"/>
    <w:rsid w:val="00C65B6B"/>
    <w:rsid w:val="00C668AA"/>
    <w:rsid w:val="00C700B5"/>
    <w:rsid w:val="00C70513"/>
    <w:rsid w:val="00C70A8C"/>
    <w:rsid w:val="00C71009"/>
    <w:rsid w:val="00C71D80"/>
    <w:rsid w:val="00C73459"/>
    <w:rsid w:val="00C73A6C"/>
    <w:rsid w:val="00C73C82"/>
    <w:rsid w:val="00C74043"/>
    <w:rsid w:val="00C7638A"/>
    <w:rsid w:val="00C764E6"/>
    <w:rsid w:val="00C76D2B"/>
    <w:rsid w:val="00C7719F"/>
    <w:rsid w:val="00C775FD"/>
    <w:rsid w:val="00C778B7"/>
    <w:rsid w:val="00C80361"/>
    <w:rsid w:val="00C80D58"/>
    <w:rsid w:val="00C81868"/>
    <w:rsid w:val="00C818D2"/>
    <w:rsid w:val="00C81C15"/>
    <w:rsid w:val="00C81E4E"/>
    <w:rsid w:val="00C833DA"/>
    <w:rsid w:val="00C83B5F"/>
    <w:rsid w:val="00C83D5A"/>
    <w:rsid w:val="00C83E16"/>
    <w:rsid w:val="00C84926"/>
    <w:rsid w:val="00C84C75"/>
    <w:rsid w:val="00C84F0C"/>
    <w:rsid w:val="00C85244"/>
    <w:rsid w:val="00C85611"/>
    <w:rsid w:val="00C85FF4"/>
    <w:rsid w:val="00C87925"/>
    <w:rsid w:val="00C90426"/>
    <w:rsid w:val="00C9099B"/>
    <w:rsid w:val="00C90A6D"/>
    <w:rsid w:val="00C90CA8"/>
    <w:rsid w:val="00C9144C"/>
    <w:rsid w:val="00C915C4"/>
    <w:rsid w:val="00C92E22"/>
    <w:rsid w:val="00C933BB"/>
    <w:rsid w:val="00C93451"/>
    <w:rsid w:val="00C94167"/>
    <w:rsid w:val="00C945F5"/>
    <w:rsid w:val="00C94C6D"/>
    <w:rsid w:val="00C94FA3"/>
    <w:rsid w:val="00C95543"/>
    <w:rsid w:val="00C95C4D"/>
    <w:rsid w:val="00C963E5"/>
    <w:rsid w:val="00C97688"/>
    <w:rsid w:val="00C97774"/>
    <w:rsid w:val="00C97E28"/>
    <w:rsid w:val="00CA008D"/>
    <w:rsid w:val="00CA0633"/>
    <w:rsid w:val="00CA0A2C"/>
    <w:rsid w:val="00CA0EA6"/>
    <w:rsid w:val="00CA0FB0"/>
    <w:rsid w:val="00CA1B6D"/>
    <w:rsid w:val="00CA22F4"/>
    <w:rsid w:val="00CA27DB"/>
    <w:rsid w:val="00CA29C3"/>
    <w:rsid w:val="00CA2AE0"/>
    <w:rsid w:val="00CA36D7"/>
    <w:rsid w:val="00CA4F3E"/>
    <w:rsid w:val="00CA5E1A"/>
    <w:rsid w:val="00CA63A2"/>
    <w:rsid w:val="00CA6C44"/>
    <w:rsid w:val="00CA7DDC"/>
    <w:rsid w:val="00CB146A"/>
    <w:rsid w:val="00CB1779"/>
    <w:rsid w:val="00CB1BC6"/>
    <w:rsid w:val="00CB2BA9"/>
    <w:rsid w:val="00CB33F8"/>
    <w:rsid w:val="00CB3C96"/>
    <w:rsid w:val="00CB3CD8"/>
    <w:rsid w:val="00CB3F7B"/>
    <w:rsid w:val="00CB439B"/>
    <w:rsid w:val="00CB4552"/>
    <w:rsid w:val="00CB480D"/>
    <w:rsid w:val="00CB4B87"/>
    <w:rsid w:val="00CB4D84"/>
    <w:rsid w:val="00CB4D8A"/>
    <w:rsid w:val="00CB4F95"/>
    <w:rsid w:val="00CB4FE0"/>
    <w:rsid w:val="00CB5A62"/>
    <w:rsid w:val="00CB6BCC"/>
    <w:rsid w:val="00CB75B2"/>
    <w:rsid w:val="00CB7CD2"/>
    <w:rsid w:val="00CC01F6"/>
    <w:rsid w:val="00CC0DC3"/>
    <w:rsid w:val="00CC13E6"/>
    <w:rsid w:val="00CC1631"/>
    <w:rsid w:val="00CC1D12"/>
    <w:rsid w:val="00CC2705"/>
    <w:rsid w:val="00CC3BC3"/>
    <w:rsid w:val="00CC3BEF"/>
    <w:rsid w:val="00CC4356"/>
    <w:rsid w:val="00CC4556"/>
    <w:rsid w:val="00CC4772"/>
    <w:rsid w:val="00CC4B5B"/>
    <w:rsid w:val="00CC4E4E"/>
    <w:rsid w:val="00CC5086"/>
    <w:rsid w:val="00CC5121"/>
    <w:rsid w:val="00CC550A"/>
    <w:rsid w:val="00CC5B02"/>
    <w:rsid w:val="00CC664E"/>
    <w:rsid w:val="00CC6706"/>
    <w:rsid w:val="00CC6B03"/>
    <w:rsid w:val="00CC70B6"/>
    <w:rsid w:val="00CD0838"/>
    <w:rsid w:val="00CD0D0B"/>
    <w:rsid w:val="00CD1109"/>
    <w:rsid w:val="00CD1E6A"/>
    <w:rsid w:val="00CD2132"/>
    <w:rsid w:val="00CD225E"/>
    <w:rsid w:val="00CD272F"/>
    <w:rsid w:val="00CD38E3"/>
    <w:rsid w:val="00CD40C7"/>
    <w:rsid w:val="00CD434F"/>
    <w:rsid w:val="00CD4502"/>
    <w:rsid w:val="00CD4995"/>
    <w:rsid w:val="00CD49BB"/>
    <w:rsid w:val="00CD56B6"/>
    <w:rsid w:val="00CD5B69"/>
    <w:rsid w:val="00CD5C4D"/>
    <w:rsid w:val="00CD5FFE"/>
    <w:rsid w:val="00CD6028"/>
    <w:rsid w:val="00CD62BD"/>
    <w:rsid w:val="00CD62C0"/>
    <w:rsid w:val="00CD6D44"/>
    <w:rsid w:val="00CD6F1E"/>
    <w:rsid w:val="00CE1506"/>
    <w:rsid w:val="00CE1E87"/>
    <w:rsid w:val="00CE1EC6"/>
    <w:rsid w:val="00CE2568"/>
    <w:rsid w:val="00CE3E5C"/>
    <w:rsid w:val="00CE42AF"/>
    <w:rsid w:val="00CE46E8"/>
    <w:rsid w:val="00CE4BCC"/>
    <w:rsid w:val="00CE5B17"/>
    <w:rsid w:val="00CE5F1F"/>
    <w:rsid w:val="00CE6F45"/>
    <w:rsid w:val="00CE7195"/>
    <w:rsid w:val="00CE7A07"/>
    <w:rsid w:val="00CE7C59"/>
    <w:rsid w:val="00CE7CA7"/>
    <w:rsid w:val="00CE7D38"/>
    <w:rsid w:val="00CF0F20"/>
    <w:rsid w:val="00CF10EE"/>
    <w:rsid w:val="00CF1320"/>
    <w:rsid w:val="00CF2182"/>
    <w:rsid w:val="00CF25FE"/>
    <w:rsid w:val="00CF34E6"/>
    <w:rsid w:val="00CF3D81"/>
    <w:rsid w:val="00CF4262"/>
    <w:rsid w:val="00CF4765"/>
    <w:rsid w:val="00CF49C3"/>
    <w:rsid w:val="00CF4C16"/>
    <w:rsid w:val="00CF5039"/>
    <w:rsid w:val="00CF6081"/>
    <w:rsid w:val="00CF69A2"/>
    <w:rsid w:val="00CF6C76"/>
    <w:rsid w:val="00CF6E14"/>
    <w:rsid w:val="00CF6FA0"/>
    <w:rsid w:val="00CF7151"/>
    <w:rsid w:val="00CF7294"/>
    <w:rsid w:val="00CF72D9"/>
    <w:rsid w:val="00D002B8"/>
    <w:rsid w:val="00D00FF6"/>
    <w:rsid w:val="00D01313"/>
    <w:rsid w:val="00D01405"/>
    <w:rsid w:val="00D0238C"/>
    <w:rsid w:val="00D023DD"/>
    <w:rsid w:val="00D02706"/>
    <w:rsid w:val="00D02831"/>
    <w:rsid w:val="00D029B6"/>
    <w:rsid w:val="00D03057"/>
    <w:rsid w:val="00D0324B"/>
    <w:rsid w:val="00D03E86"/>
    <w:rsid w:val="00D04298"/>
    <w:rsid w:val="00D04886"/>
    <w:rsid w:val="00D049AF"/>
    <w:rsid w:val="00D05008"/>
    <w:rsid w:val="00D05188"/>
    <w:rsid w:val="00D0530A"/>
    <w:rsid w:val="00D0622F"/>
    <w:rsid w:val="00D06238"/>
    <w:rsid w:val="00D10915"/>
    <w:rsid w:val="00D10A4C"/>
    <w:rsid w:val="00D10D64"/>
    <w:rsid w:val="00D1179B"/>
    <w:rsid w:val="00D1188B"/>
    <w:rsid w:val="00D1189E"/>
    <w:rsid w:val="00D11F18"/>
    <w:rsid w:val="00D12178"/>
    <w:rsid w:val="00D12518"/>
    <w:rsid w:val="00D125BA"/>
    <w:rsid w:val="00D12B2E"/>
    <w:rsid w:val="00D12B5C"/>
    <w:rsid w:val="00D12E88"/>
    <w:rsid w:val="00D130BD"/>
    <w:rsid w:val="00D1324C"/>
    <w:rsid w:val="00D13A4A"/>
    <w:rsid w:val="00D13EEE"/>
    <w:rsid w:val="00D14575"/>
    <w:rsid w:val="00D1556C"/>
    <w:rsid w:val="00D15ED4"/>
    <w:rsid w:val="00D16B21"/>
    <w:rsid w:val="00D1775E"/>
    <w:rsid w:val="00D17EE4"/>
    <w:rsid w:val="00D17FE0"/>
    <w:rsid w:val="00D211AC"/>
    <w:rsid w:val="00D22B8F"/>
    <w:rsid w:val="00D22C7E"/>
    <w:rsid w:val="00D230B4"/>
    <w:rsid w:val="00D242C4"/>
    <w:rsid w:val="00D24A63"/>
    <w:rsid w:val="00D25548"/>
    <w:rsid w:val="00D25902"/>
    <w:rsid w:val="00D2624A"/>
    <w:rsid w:val="00D2755C"/>
    <w:rsid w:val="00D275FA"/>
    <w:rsid w:val="00D27F30"/>
    <w:rsid w:val="00D30073"/>
    <w:rsid w:val="00D304DA"/>
    <w:rsid w:val="00D30809"/>
    <w:rsid w:val="00D30838"/>
    <w:rsid w:val="00D31984"/>
    <w:rsid w:val="00D321AB"/>
    <w:rsid w:val="00D325A3"/>
    <w:rsid w:val="00D326C7"/>
    <w:rsid w:val="00D3271D"/>
    <w:rsid w:val="00D338A9"/>
    <w:rsid w:val="00D3466B"/>
    <w:rsid w:val="00D34DE0"/>
    <w:rsid w:val="00D353DF"/>
    <w:rsid w:val="00D35610"/>
    <w:rsid w:val="00D35895"/>
    <w:rsid w:val="00D37685"/>
    <w:rsid w:val="00D40980"/>
    <w:rsid w:val="00D40A7D"/>
    <w:rsid w:val="00D40C0D"/>
    <w:rsid w:val="00D414EF"/>
    <w:rsid w:val="00D42E57"/>
    <w:rsid w:val="00D43929"/>
    <w:rsid w:val="00D44E88"/>
    <w:rsid w:val="00D45413"/>
    <w:rsid w:val="00D45A1F"/>
    <w:rsid w:val="00D45FAF"/>
    <w:rsid w:val="00D46240"/>
    <w:rsid w:val="00D46AE5"/>
    <w:rsid w:val="00D47B65"/>
    <w:rsid w:val="00D50AE4"/>
    <w:rsid w:val="00D50DC5"/>
    <w:rsid w:val="00D5190D"/>
    <w:rsid w:val="00D52088"/>
    <w:rsid w:val="00D52714"/>
    <w:rsid w:val="00D52B43"/>
    <w:rsid w:val="00D52D84"/>
    <w:rsid w:val="00D5357D"/>
    <w:rsid w:val="00D53C63"/>
    <w:rsid w:val="00D541A4"/>
    <w:rsid w:val="00D54621"/>
    <w:rsid w:val="00D54C65"/>
    <w:rsid w:val="00D551E3"/>
    <w:rsid w:val="00D55903"/>
    <w:rsid w:val="00D55DBD"/>
    <w:rsid w:val="00D55F86"/>
    <w:rsid w:val="00D562C2"/>
    <w:rsid w:val="00D563F3"/>
    <w:rsid w:val="00D56CEE"/>
    <w:rsid w:val="00D57AB2"/>
    <w:rsid w:val="00D57F75"/>
    <w:rsid w:val="00D57FF4"/>
    <w:rsid w:val="00D6061D"/>
    <w:rsid w:val="00D616CA"/>
    <w:rsid w:val="00D624CC"/>
    <w:rsid w:val="00D626F4"/>
    <w:rsid w:val="00D62D1C"/>
    <w:rsid w:val="00D63758"/>
    <w:rsid w:val="00D6490B"/>
    <w:rsid w:val="00D64D86"/>
    <w:rsid w:val="00D67484"/>
    <w:rsid w:val="00D67614"/>
    <w:rsid w:val="00D715A9"/>
    <w:rsid w:val="00D71999"/>
    <w:rsid w:val="00D719A6"/>
    <w:rsid w:val="00D71B97"/>
    <w:rsid w:val="00D722DB"/>
    <w:rsid w:val="00D726A3"/>
    <w:rsid w:val="00D72830"/>
    <w:rsid w:val="00D731F3"/>
    <w:rsid w:val="00D73557"/>
    <w:rsid w:val="00D74538"/>
    <w:rsid w:val="00D77893"/>
    <w:rsid w:val="00D77DE9"/>
    <w:rsid w:val="00D77E7B"/>
    <w:rsid w:val="00D8095B"/>
    <w:rsid w:val="00D809EB"/>
    <w:rsid w:val="00D80EF2"/>
    <w:rsid w:val="00D82943"/>
    <w:rsid w:val="00D82E38"/>
    <w:rsid w:val="00D83130"/>
    <w:rsid w:val="00D83495"/>
    <w:rsid w:val="00D835E4"/>
    <w:rsid w:val="00D836A9"/>
    <w:rsid w:val="00D83FE5"/>
    <w:rsid w:val="00D84B8F"/>
    <w:rsid w:val="00D84D50"/>
    <w:rsid w:val="00D853F5"/>
    <w:rsid w:val="00D85C9B"/>
    <w:rsid w:val="00D86291"/>
    <w:rsid w:val="00D86679"/>
    <w:rsid w:val="00D87B47"/>
    <w:rsid w:val="00D87F21"/>
    <w:rsid w:val="00D901B5"/>
    <w:rsid w:val="00D9136C"/>
    <w:rsid w:val="00D93452"/>
    <w:rsid w:val="00D935FC"/>
    <w:rsid w:val="00D93F16"/>
    <w:rsid w:val="00D94180"/>
    <w:rsid w:val="00D94E14"/>
    <w:rsid w:val="00D94EFA"/>
    <w:rsid w:val="00D950A8"/>
    <w:rsid w:val="00D9625C"/>
    <w:rsid w:val="00D969D0"/>
    <w:rsid w:val="00D978CA"/>
    <w:rsid w:val="00DA1596"/>
    <w:rsid w:val="00DA1647"/>
    <w:rsid w:val="00DA195D"/>
    <w:rsid w:val="00DA1B14"/>
    <w:rsid w:val="00DA2BC2"/>
    <w:rsid w:val="00DA3298"/>
    <w:rsid w:val="00DA3918"/>
    <w:rsid w:val="00DA39FE"/>
    <w:rsid w:val="00DA3C6E"/>
    <w:rsid w:val="00DA4F88"/>
    <w:rsid w:val="00DA5A69"/>
    <w:rsid w:val="00DA6F97"/>
    <w:rsid w:val="00DA783E"/>
    <w:rsid w:val="00DA7D9D"/>
    <w:rsid w:val="00DB019F"/>
    <w:rsid w:val="00DB051A"/>
    <w:rsid w:val="00DB0BF1"/>
    <w:rsid w:val="00DB17FC"/>
    <w:rsid w:val="00DB19D7"/>
    <w:rsid w:val="00DB245A"/>
    <w:rsid w:val="00DB2B08"/>
    <w:rsid w:val="00DB306B"/>
    <w:rsid w:val="00DB39D9"/>
    <w:rsid w:val="00DB3D88"/>
    <w:rsid w:val="00DB403D"/>
    <w:rsid w:val="00DB45FC"/>
    <w:rsid w:val="00DB460A"/>
    <w:rsid w:val="00DB4810"/>
    <w:rsid w:val="00DB5864"/>
    <w:rsid w:val="00DB5DF7"/>
    <w:rsid w:val="00DB5FA5"/>
    <w:rsid w:val="00DB6C6A"/>
    <w:rsid w:val="00DB6CCC"/>
    <w:rsid w:val="00DB7979"/>
    <w:rsid w:val="00DB7C91"/>
    <w:rsid w:val="00DB7E54"/>
    <w:rsid w:val="00DC059E"/>
    <w:rsid w:val="00DC0699"/>
    <w:rsid w:val="00DC0EB3"/>
    <w:rsid w:val="00DC123C"/>
    <w:rsid w:val="00DC23E1"/>
    <w:rsid w:val="00DC23E7"/>
    <w:rsid w:val="00DC24E2"/>
    <w:rsid w:val="00DC2FCD"/>
    <w:rsid w:val="00DC3225"/>
    <w:rsid w:val="00DC3FA7"/>
    <w:rsid w:val="00DC496A"/>
    <w:rsid w:val="00DC4E16"/>
    <w:rsid w:val="00DC5D7F"/>
    <w:rsid w:val="00DC69E6"/>
    <w:rsid w:val="00DC72C5"/>
    <w:rsid w:val="00DD00E2"/>
    <w:rsid w:val="00DD15FF"/>
    <w:rsid w:val="00DD22A2"/>
    <w:rsid w:val="00DD2474"/>
    <w:rsid w:val="00DD2A78"/>
    <w:rsid w:val="00DD2BEC"/>
    <w:rsid w:val="00DD2FE8"/>
    <w:rsid w:val="00DD36B5"/>
    <w:rsid w:val="00DD36E2"/>
    <w:rsid w:val="00DD3DC8"/>
    <w:rsid w:val="00DD46BE"/>
    <w:rsid w:val="00DD4F15"/>
    <w:rsid w:val="00DD4F41"/>
    <w:rsid w:val="00DD5BD6"/>
    <w:rsid w:val="00DD6BEC"/>
    <w:rsid w:val="00DE06BC"/>
    <w:rsid w:val="00DE0F46"/>
    <w:rsid w:val="00DE2343"/>
    <w:rsid w:val="00DE282E"/>
    <w:rsid w:val="00DE28A1"/>
    <w:rsid w:val="00DE2EFA"/>
    <w:rsid w:val="00DE3A72"/>
    <w:rsid w:val="00DE3C8A"/>
    <w:rsid w:val="00DE3CB0"/>
    <w:rsid w:val="00DE47E5"/>
    <w:rsid w:val="00DE4AD2"/>
    <w:rsid w:val="00DE5067"/>
    <w:rsid w:val="00DE51A8"/>
    <w:rsid w:val="00DE585C"/>
    <w:rsid w:val="00DE5B4C"/>
    <w:rsid w:val="00DE649B"/>
    <w:rsid w:val="00DE6DC4"/>
    <w:rsid w:val="00DF072E"/>
    <w:rsid w:val="00DF085E"/>
    <w:rsid w:val="00DF0B27"/>
    <w:rsid w:val="00DF15C1"/>
    <w:rsid w:val="00DF1D91"/>
    <w:rsid w:val="00DF3330"/>
    <w:rsid w:val="00DF4B29"/>
    <w:rsid w:val="00DF55F3"/>
    <w:rsid w:val="00DF56F8"/>
    <w:rsid w:val="00DF57EC"/>
    <w:rsid w:val="00DF5BFF"/>
    <w:rsid w:val="00DF5CC4"/>
    <w:rsid w:val="00DF5D51"/>
    <w:rsid w:val="00DF6C8B"/>
    <w:rsid w:val="00DF7FD4"/>
    <w:rsid w:val="00E003E7"/>
    <w:rsid w:val="00E004F1"/>
    <w:rsid w:val="00E00ED5"/>
    <w:rsid w:val="00E0116B"/>
    <w:rsid w:val="00E0134B"/>
    <w:rsid w:val="00E02110"/>
    <w:rsid w:val="00E023E4"/>
    <w:rsid w:val="00E02982"/>
    <w:rsid w:val="00E05684"/>
    <w:rsid w:val="00E06A33"/>
    <w:rsid w:val="00E06C23"/>
    <w:rsid w:val="00E07E14"/>
    <w:rsid w:val="00E107E5"/>
    <w:rsid w:val="00E10CFE"/>
    <w:rsid w:val="00E1221D"/>
    <w:rsid w:val="00E13885"/>
    <w:rsid w:val="00E139EF"/>
    <w:rsid w:val="00E141DB"/>
    <w:rsid w:val="00E142B6"/>
    <w:rsid w:val="00E14889"/>
    <w:rsid w:val="00E150F4"/>
    <w:rsid w:val="00E15597"/>
    <w:rsid w:val="00E15764"/>
    <w:rsid w:val="00E15CC8"/>
    <w:rsid w:val="00E16A6D"/>
    <w:rsid w:val="00E16DAE"/>
    <w:rsid w:val="00E1716A"/>
    <w:rsid w:val="00E17B7C"/>
    <w:rsid w:val="00E20232"/>
    <w:rsid w:val="00E2124F"/>
    <w:rsid w:val="00E21977"/>
    <w:rsid w:val="00E22216"/>
    <w:rsid w:val="00E224DA"/>
    <w:rsid w:val="00E23690"/>
    <w:rsid w:val="00E23991"/>
    <w:rsid w:val="00E239EC"/>
    <w:rsid w:val="00E25176"/>
    <w:rsid w:val="00E2692A"/>
    <w:rsid w:val="00E26AD6"/>
    <w:rsid w:val="00E2718E"/>
    <w:rsid w:val="00E27748"/>
    <w:rsid w:val="00E27820"/>
    <w:rsid w:val="00E27CD3"/>
    <w:rsid w:val="00E300B3"/>
    <w:rsid w:val="00E30D7C"/>
    <w:rsid w:val="00E30F51"/>
    <w:rsid w:val="00E31DC4"/>
    <w:rsid w:val="00E323E2"/>
    <w:rsid w:val="00E3293A"/>
    <w:rsid w:val="00E32FA4"/>
    <w:rsid w:val="00E335FF"/>
    <w:rsid w:val="00E337F9"/>
    <w:rsid w:val="00E33EEA"/>
    <w:rsid w:val="00E34934"/>
    <w:rsid w:val="00E34C7A"/>
    <w:rsid w:val="00E34DE2"/>
    <w:rsid w:val="00E350D5"/>
    <w:rsid w:val="00E351C8"/>
    <w:rsid w:val="00E35D2B"/>
    <w:rsid w:val="00E3672F"/>
    <w:rsid w:val="00E367DD"/>
    <w:rsid w:val="00E37579"/>
    <w:rsid w:val="00E37832"/>
    <w:rsid w:val="00E37B07"/>
    <w:rsid w:val="00E40DB9"/>
    <w:rsid w:val="00E41210"/>
    <w:rsid w:val="00E43FBB"/>
    <w:rsid w:val="00E444C6"/>
    <w:rsid w:val="00E44EA5"/>
    <w:rsid w:val="00E4546A"/>
    <w:rsid w:val="00E456A4"/>
    <w:rsid w:val="00E456E9"/>
    <w:rsid w:val="00E468CC"/>
    <w:rsid w:val="00E47887"/>
    <w:rsid w:val="00E50066"/>
    <w:rsid w:val="00E5013C"/>
    <w:rsid w:val="00E50327"/>
    <w:rsid w:val="00E51081"/>
    <w:rsid w:val="00E51290"/>
    <w:rsid w:val="00E51796"/>
    <w:rsid w:val="00E51918"/>
    <w:rsid w:val="00E526F7"/>
    <w:rsid w:val="00E52787"/>
    <w:rsid w:val="00E5331F"/>
    <w:rsid w:val="00E5356F"/>
    <w:rsid w:val="00E54295"/>
    <w:rsid w:val="00E54BFA"/>
    <w:rsid w:val="00E55260"/>
    <w:rsid w:val="00E55CDF"/>
    <w:rsid w:val="00E55DF3"/>
    <w:rsid w:val="00E56473"/>
    <w:rsid w:val="00E567DF"/>
    <w:rsid w:val="00E5680D"/>
    <w:rsid w:val="00E5687A"/>
    <w:rsid w:val="00E56B5C"/>
    <w:rsid w:val="00E56F50"/>
    <w:rsid w:val="00E57048"/>
    <w:rsid w:val="00E604A6"/>
    <w:rsid w:val="00E60645"/>
    <w:rsid w:val="00E61249"/>
    <w:rsid w:val="00E614EE"/>
    <w:rsid w:val="00E61958"/>
    <w:rsid w:val="00E61977"/>
    <w:rsid w:val="00E6289D"/>
    <w:rsid w:val="00E647A3"/>
    <w:rsid w:val="00E64BDE"/>
    <w:rsid w:val="00E65393"/>
    <w:rsid w:val="00E654EE"/>
    <w:rsid w:val="00E65A8A"/>
    <w:rsid w:val="00E65FB3"/>
    <w:rsid w:val="00E669DB"/>
    <w:rsid w:val="00E66A55"/>
    <w:rsid w:val="00E66CC4"/>
    <w:rsid w:val="00E671B6"/>
    <w:rsid w:val="00E67C3E"/>
    <w:rsid w:val="00E67F69"/>
    <w:rsid w:val="00E7185D"/>
    <w:rsid w:val="00E71A59"/>
    <w:rsid w:val="00E71BEB"/>
    <w:rsid w:val="00E71EA4"/>
    <w:rsid w:val="00E725A7"/>
    <w:rsid w:val="00E731E5"/>
    <w:rsid w:val="00E733E3"/>
    <w:rsid w:val="00E73B27"/>
    <w:rsid w:val="00E73B66"/>
    <w:rsid w:val="00E752ED"/>
    <w:rsid w:val="00E76532"/>
    <w:rsid w:val="00E76687"/>
    <w:rsid w:val="00E76854"/>
    <w:rsid w:val="00E76D11"/>
    <w:rsid w:val="00E77B47"/>
    <w:rsid w:val="00E77BE1"/>
    <w:rsid w:val="00E77D72"/>
    <w:rsid w:val="00E80589"/>
    <w:rsid w:val="00E80777"/>
    <w:rsid w:val="00E80FBA"/>
    <w:rsid w:val="00E819D4"/>
    <w:rsid w:val="00E8331C"/>
    <w:rsid w:val="00E8371C"/>
    <w:rsid w:val="00E83B83"/>
    <w:rsid w:val="00E83EAE"/>
    <w:rsid w:val="00E84247"/>
    <w:rsid w:val="00E85919"/>
    <w:rsid w:val="00E85A06"/>
    <w:rsid w:val="00E85BBD"/>
    <w:rsid w:val="00E86314"/>
    <w:rsid w:val="00E86F6A"/>
    <w:rsid w:val="00E874DD"/>
    <w:rsid w:val="00E87515"/>
    <w:rsid w:val="00E901C5"/>
    <w:rsid w:val="00E90261"/>
    <w:rsid w:val="00E91887"/>
    <w:rsid w:val="00E9259D"/>
    <w:rsid w:val="00E9292F"/>
    <w:rsid w:val="00E92AE7"/>
    <w:rsid w:val="00E9316A"/>
    <w:rsid w:val="00E938D8"/>
    <w:rsid w:val="00E93C5F"/>
    <w:rsid w:val="00E94665"/>
    <w:rsid w:val="00E949CF"/>
    <w:rsid w:val="00E9566D"/>
    <w:rsid w:val="00E956E7"/>
    <w:rsid w:val="00E95B42"/>
    <w:rsid w:val="00E95BAC"/>
    <w:rsid w:val="00E96871"/>
    <w:rsid w:val="00E96A96"/>
    <w:rsid w:val="00E97438"/>
    <w:rsid w:val="00E97847"/>
    <w:rsid w:val="00E97A91"/>
    <w:rsid w:val="00E97BD0"/>
    <w:rsid w:val="00E97CA6"/>
    <w:rsid w:val="00EA021F"/>
    <w:rsid w:val="00EA069B"/>
    <w:rsid w:val="00EA0AF2"/>
    <w:rsid w:val="00EA1220"/>
    <w:rsid w:val="00EA1B5E"/>
    <w:rsid w:val="00EA1DC9"/>
    <w:rsid w:val="00EA2672"/>
    <w:rsid w:val="00EA2821"/>
    <w:rsid w:val="00EA3687"/>
    <w:rsid w:val="00EA4E5D"/>
    <w:rsid w:val="00EA5567"/>
    <w:rsid w:val="00EA5ABA"/>
    <w:rsid w:val="00EA5D11"/>
    <w:rsid w:val="00EA61AD"/>
    <w:rsid w:val="00EA697E"/>
    <w:rsid w:val="00EA6A7C"/>
    <w:rsid w:val="00EB0337"/>
    <w:rsid w:val="00EB0E34"/>
    <w:rsid w:val="00EB0FD7"/>
    <w:rsid w:val="00EB10DE"/>
    <w:rsid w:val="00EB33D2"/>
    <w:rsid w:val="00EB36D1"/>
    <w:rsid w:val="00EB37A1"/>
    <w:rsid w:val="00EB385F"/>
    <w:rsid w:val="00EB3983"/>
    <w:rsid w:val="00EB40D9"/>
    <w:rsid w:val="00EB5062"/>
    <w:rsid w:val="00EB511F"/>
    <w:rsid w:val="00EB52B2"/>
    <w:rsid w:val="00EB5E00"/>
    <w:rsid w:val="00EB5E44"/>
    <w:rsid w:val="00EB6379"/>
    <w:rsid w:val="00EB68D9"/>
    <w:rsid w:val="00EB757A"/>
    <w:rsid w:val="00EB7829"/>
    <w:rsid w:val="00EB79D6"/>
    <w:rsid w:val="00EB7A4D"/>
    <w:rsid w:val="00EB7AA2"/>
    <w:rsid w:val="00EC05F9"/>
    <w:rsid w:val="00EC0701"/>
    <w:rsid w:val="00EC14EB"/>
    <w:rsid w:val="00EC169E"/>
    <w:rsid w:val="00EC2CFC"/>
    <w:rsid w:val="00EC3259"/>
    <w:rsid w:val="00EC34C9"/>
    <w:rsid w:val="00EC36E1"/>
    <w:rsid w:val="00EC3DDA"/>
    <w:rsid w:val="00EC3F2B"/>
    <w:rsid w:val="00EC4368"/>
    <w:rsid w:val="00EC4808"/>
    <w:rsid w:val="00EC4E07"/>
    <w:rsid w:val="00EC5167"/>
    <w:rsid w:val="00EC5767"/>
    <w:rsid w:val="00EC61E0"/>
    <w:rsid w:val="00EC63C1"/>
    <w:rsid w:val="00EC66C8"/>
    <w:rsid w:val="00EC6DC2"/>
    <w:rsid w:val="00EC6E58"/>
    <w:rsid w:val="00EC7B55"/>
    <w:rsid w:val="00EC7CD9"/>
    <w:rsid w:val="00ED0572"/>
    <w:rsid w:val="00ED0A5F"/>
    <w:rsid w:val="00ED0BAD"/>
    <w:rsid w:val="00ED10A6"/>
    <w:rsid w:val="00ED2291"/>
    <w:rsid w:val="00ED270A"/>
    <w:rsid w:val="00ED2904"/>
    <w:rsid w:val="00ED2DF2"/>
    <w:rsid w:val="00ED33D3"/>
    <w:rsid w:val="00ED3AAE"/>
    <w:rsid w:val="00ED3D3F"/>
    <w:rsid w:val="00ED4644"/>
    <w:rsid w:val="00ED49F5"/>
    <w:rsid w:val="00ED4C25"/>
    <w:rsid w:val="00ED4C92"/>
    <w:rsid w:val="00ED56AD"/>
    <w:rsid w:val="00ED59E8"/>
    <w:rsid w:val="00ED5FF2"/>
    <w:rsid w:val="00ED6421"/>
    <w:rsid w:val="00ED6797"/>
    <w:rsid w:val="00ED70B3"/>
    <w:rsid w:val="00ED7270"/>
    <w:rsid w:val="00ED747B"/>
    <w:rsid w:val="00ED765B"/>
    <w:rsid w:val="00ED782D"/>
    <w:rsid w:val="00ED7ACC"/>
    <w:rsid w:val="00EE0177"/>
    <w:rsid w:val="00EE048B"/>
    <w:rsid w:val="00EE1497"/>
    <w:rsid w:val="00EE1940"/>
    <w:rsid w:val="00EE1A18"/>
    <w:rsid w:val="00EE1BD8"/>
    <w:rsid w:val="00EE1FFE"/>
    <w:rsid w:val="00EE27FB"/>
    <w:rsid w:val="00EE38F7"/>
    <w:rsid w:val="00EE61ED"/>
    <w:rsid w:val="00EE7075"/>
    <w:rsid w:val="00EE7E9A"/>
    <w:rsid w:val="00EF04B0"/>
    <w:rsid w:val="00EF158F"/>
    <w:rsid w:val="00EF163F"/>
    <w:rsid w:val="00EF1A97"/>
    <w:rsid w:val="00EF1D83"/>
    <w:rsid w:val="00EF200F"/>
    <w:rsid w:val="00EF51C7"/>
    <w:rsid w:val="00EF57DB"/>
    <w:rsid w:val="00EF6231"/>
    <w:rsid w:val="00EF7580"/>
    <w:rsid w:val="00F00351"/>
    <w:rsid w:val="00F007D6"/>
    <w:rsid w:val="00F015A3"/>
    <w:rsid w:val="00F016CF"/>
    <w:rsid w:val="00F01A6C"/>
    <w:rsid w:val="00F01B47"/>
    <w:rsid w:val="00F026BF"/>
    <w:rsid w:val="00F033A4"/>
    <w:rsid w:val="00F034BD"/>
    <w:rsid w:val="00F0397A"/>
    <w:rsid w:val="00F0447C"/>
    <w:rsid w:val="00F04AC2"/>
    <w:rsid w:val="00F04BAF"/>
    <w:rsid w:val="00F04C69"/>
    <w:rsid w:val="00F04D22"/>
    <w:rsid w:val="00F050F5"/>
    <w:rsid w:val="00F05450"/>
    <w:rsid w:val="00F05B51"/>
    <w:rsid w:val="00F05F00"/>
    <w:rsid w:val="00F064D9"/>
    <w:rsid w:val="00F06C11"/>
    <w:rsid w:val="00F07075"/>
    <w:rsid w:val="00F07CC0"/>
    <w:rsid w:val="00F100AE"/>
    <w:rsid w:val="00F10221"/>
    <w:rsid w:val="00F106DE"/>
    <w:rsid w:val="00F10843"/>
    <w:rsid w:val="00F10926"/>
    <w:rsid w:val="00F10C7F"/>
    <w:rsid w:val="00F11351"/>
    <w:rsid w:val="00F11EEE"/>
    <w:rsid w:val="00F1295F"/>
    <w:rsid w:val="00F12A2F"/>
    <w:rsid w:val="00F12A56"/>
    <w:rsid w:val="00F12F9F"/>
    <w:rsid w:val="00F13381"/>
    <w:rsid w:val="00F14A59"/>
    <w:rsid w:val="00F154F0"/>
    <w:rsid w:val="00F15CDD"/>
    <w:rsid w:val="00F1694A"/>
    <w:rsid w:val="00F17604"/>
    <w:rsid w:val="00F17A05"/>
    <w:rsid w:val="00F2000E"/>
    <w:rsid w:val="00F20024"/>
    <w:rsid w:val="00F20146"/>
    <w:rsid w:val="00F20707"/>
    <w:rsid w:val="00F20875"/>
    <w:rsid w:val="00F20BF1"/>
    <w:rsid w:val="00F2117A"/>
    <w:rsid w:val="00F220C0"/>
    <w:rsid w:val="00F22459"/>
    <w:rsid w:val="00F2255D"/>
    <w:rsid w:val="00F22AAC"/>
    <w:rsid w:val="00F23906"/>
    <w:rsid w:val="00F23D93"/>
    <w:rsid w:val="00F24F47"/>
    <w:rsid w:val="00F25AC2"/>
    <w:rsid w:val="00F270E4"/>
    <w:rsid w:val="00F2740E"/>
    <w:rsid w:val="00F2747C"/>
    <w:rsid w:val="00F27EBE"/>
    <w:rsid w:val="00F30412"/>
    <w:rsid w:val="00F3064C"/>
    <w:rsid w:val="00F310A2"/>
    <w:rsid w:val="00F317FA"/>
    <w:rsid w:val="00F318CC"/>
    <w:rsid w:val="00F31DD3"/>
    <w:rsid w:val="00F33912"/>
    <w:rsid w:val="00F33A3C"/>
    <w:rsid w:val="00F33CA9"/>
    <w:rsid w:val="00F33D40"/>
    <w:rsid w:val="00F33F5D"/>
    <w:rsid w:val="00F33F62"/>
    <w:rsid w:val="00F34E36"/>
    <w:rsid w:val="00F3525C"/>
    <w:rsid w:val="00F35783"/>
    <w:rsid w:val="00F3675F"/>
    <w:rsid w:val="00F36BF2"/>
    <w:rsid w:val="00F36EB0"/>
    <w:rsid w:val="00F37115"/>
    <w:rsid w:val="00F3786D"/>
    <w:rsid w:val="00F37B22"/>
    <w:rsid w:val="00F37B95"/>
    <w:rsid w:val="00F37D9F"/>
    <w:rsid w:val="00F4035B"/>
    <w:rsid w:val="00F4082A"/>
    <w:rsid w:val="00F40E26"/>
    <w:rsid w:val="00F431C7"/>
    <w:rsid w:val="00F43D67"/>
    <w:rsid w:val="00F43DA0"/>
    <w:rsid w:val="00F44EA8"/>
    <w:rsid w:val="00F45328"/>
    <w:rsid w:val="00F457EF"/>
    <w:rsid w:val="00F46A0F"/>
    <w:rsid w:val="00F476AF"/>
    <w:rsid w:val="00F47783"/>
    <w:rsid w:val="00F50988"/>
    <w:rsid w:val="00F5144D"/>
    <w:rsid w:val="00F51746"/>
    <w:rsid w:val="00F51FD9"/>
    <w:rsid w:val="00F5208B"/>
    <w:rsid w:val="00F52599"/>
    <w:rsid w:val="00F52CDA"/>
    <w:rsid w:val="00F539C2"/>
    <w:rsid w:val="00F54918"/>
    <w:rsid w:val="00F54A5A"/>
    <w:rsid w:val="00F54B1D"/>
    <w:rsid w:val="00F55A48"/>
    <w:rsid w:val="00F565EF"/>
    <w:rsid w:val="00F56C3E"/>
    <w:rsid w:val="00F56D42"/>
    <w:rsid w:val="00F579BC"/>
    <w:rsid w:val="00F57B67"/>
    <w:rsid w:val="00F57E62"/>
    <w:rsid w:val="00F60BF7"/>
    <w:rsid w:val="00F61B61"/>
    <w:rsid w:val="00F62C70"/>
    <w:rsid w:val="00F633BF"/>
    <w:rsid w:val="00F64DAA"/>
    <w:rsid w:val="00F65639"/>
    <w:rsid w:val="00F65C18"/>
    <w:rsid w:val="00F660D9"/>
    <w:rsid w:val="00F66374"/>
    <w:rsid w:val="00F66A9E"/>
    <w:rsid w:val="00F66C2D"/>
    <w:rsid w:val="00F677E2"/>
    <w:rsid w:val="00F7046B"/>
    <w:rsid w:val="00F70A3D"/>
    <w:rsid w:val="00F70F47"/>
    <w:rsid w:val="00F71B7E"/>
    <w:rsid w:val="00F723AC"/>
    <w:rsid w:val="00F7241C"/>
    <w:rsid w:val="00F72465"/>
    <w:rsid w:val="00F72A76"/>
    <w:rsid w:val="00F73631"/>
    <w:rsid w:val="00F739C8"/>
    <w:rsid w:val="00F74351"/>
    <w:rsid w:val="00F7510C"/>
    <w:rsid w:val="00F758D1"/>
    <w:rsid w:val="00F76B4C"/>
    <w:rsid w:val="00F76E43"/>
    <w:rsid w:val="00F779DB"/>
    <w:rsid w:val="00F77CEA"/>
    <w:rsid w:val="00F802AA"/>
    <w:rsid w:val="00F802BB"/>
    <w:rsid w:val="00F81A50"/>
    <w:rsid w:val="00F820A7"/>
    <w:rsid w:val="00F824E4"/>
    <w:rsid w:val="00F82F1C"/>
    <w:rsid w:val="00F83517"/>
    <w:rsid w:val="00F836D3"/>
    <w:rsid w:val="00F83E43"/>
    <w:rsid w:val="00F84DC0"/>
    <w:rsid w:val="00F850C8"/>
    <w:rsid w:val="00F8634B"/>
    <w:rsid w:val="00F86454"/>
    <w:rsid w:val="00F8649F"/>
    <w:rsid w:val="00F86D35"/>
    <w:rsid w:val="00F86F48"/>
    <w:rsid w:val="00F87C8D"/>
    <w:rsid w:val="00F909AD"/>
    <w:rsid w:val="00F90B5A"/>
    <w:rsid w:val="00F912A0"/>
    <w:rsid w:val="00F916BE"/>
    <w:rsid w:val="00F92746"/>
    <w:rsid w:val="00F93910"/>
    <w:rsid w:val="00F93D14"/>
    <w:rsid w:val="00F94020"/>
    <w:rsid w:val="00F94B55"/>
    <w:rsid w:val="00F94B98"/>
    <w:rsid w:val="00F94CA9"/>
    <w:rsid w:val="00F951EB"/>
    <w:rsid w:val="00F9557B"/>
    <w:rsid w:val="00F96018"/>
    <w:rsid w:val="00F9651E"/>
    <w:rsid w:val="00F96582"/>
    <w:rsid w:val="00F9695E"/>
    <w:rsid w:val="00F9757A"/>
    <w:rsid w:val="00F978E7"/>
    <w:rsid w:val="00F97A65"/>
    <w:rsid w:val="00F97F38"/>
    <w:rsid w:val="00FA0097"/>
    <w:rsid w:val="00FA099D"/>
    <w:rsid w:val="00FA11EC"/>
    <w:rsid w:val="00FA1CE8"/>
    <w:rsid w:val="00FA20E4"/>
    <w:rsid w:val="00FA2686"/>
    <w:rsid w:val="00FA2A97"/>
    <w:rsid w:val="00FA30A5"/>
    <w:rsid w:val="00FA3BC7"/>
    <w:rsid w:val="00FA4561"/>
    <w:rsid w:val="00FA5198"/>
    <w:rsid w:val="00FA57A5"/>
    <w:rsid w:val="00FA62B8"/>
    <w:rsid w:val="00FA6C82"/>
    <w:rsid w:val="00FA6D90"/>
    <w:rsid w:val="00FA7D44"/>
    <w:rsid w:val="00FB11D5"/>
    <w:rsid w:val="00FB1759"/>
    <w:rsid w:val="00FB176D"/>
    <w:rsid w:val="00FB2F07"/>
    <w:rsid w:val="00FB2F9B"/>
    <w:rsid w:val="00FB2FA6"/>
    <w:rsid w:val="00FB3C64"/>
    <w:rsid w:val="00FB4590"/>
    <w:rsid w:val="00FB4B63"/>
    <w:rsid w:val="00FB5060"/>
    <w:rsid w:val="00FB5412"/>
    <w:rsid w:val="00FB557A"/>
    <w:rsid w:val="00FB5E2C"/>
    <w:rsid w:val="00FB610D"/>
    <w:rsid w:val="00FB63EF"/>
    <w:rsid w:val="00FB6BB4"/>
    <w:rsid w:val="00FB73B5"/>
    <w:rsid w:val="00FB7FD8"/>
    <w:rsid w:val="00FC06A3"/>
    <w:rsid w:val="00FC14C4"/>
    <w:rsid w:val="00FC211E"/>
    <w:rsid w:val="00FC218C"/>
    <w:rsid w:val="00FC2224"/>
    <w:rsid w:val="00FC223A"/>
    <w:rsid w:val="00FC226C"/>
    <w:rsid w:val="00FC2479"/>
    <w:rsid w:val="00FC2826"/>
    <w:rsid w:val="00FC2BCC"/>
    <w:rsid w:val="00FC31FC"/>
    <w:rsid w:val="00FC4226"/>
    <w:rsid w:val="00FC55B0"/>
    <w:rsid w:val="00FC6BA9"/>
    <w:rsid w:val="00FC6E90"/>
    <w:rsid w:val="00FC7381"/>
    <w:rsid w:val="00FC73BA"/>
    <w:rsid w:val="00FC763D"/>
    <w:rsid w:val="00FC76BD"/>
    <w:rsid w:val="00FD034E"/>
    <w:rsid w:val="00FD0407"/>
    <w:rsid w:val="00FD0BE0"/>
    <w:rsid w:val="00FD139B"/>
    <w:rsid w:val="00FD1431"/>
    <w:rsid w:val="00FD19AD"/>
    <w:rsid w:val="00FD29E7"/>
    <w:rsid w:val="00FD3CFA"/>
    <w:rsid w:val="00FD3EFA"/>
    <w:rsid w:val="00FD4292"/>
    <w:rsid w:val="00FD4B2B"/>
    <w:rsid w:val="00FD4E43"/>
    <w:rsid w:val="00FD6672"/>
    <w:rsid w:val="00FD70E2"/>
    <w:rsid w:val="00FD7C37"/>
    <w:rsid w:val="00FD7E74"/>
    <w:rsid w:val="00FE0007"/>
    <w:rsid w:val="00FE0355"/>
    <w:rsid w:val="00FE04C4"/>
    <w:rsid w:val="00FE0573"/>
    <w:rsid w:val="00FE0789"/>
    <w:rsid w:val="00FE0FC2"/>
    <w:rsid w:val="00FE1A7B"/>
    <w:rsid w:val="00FE25B2"/>
    <w:rsid w:val="00FE2CB0"/>
    <w:rsid w:val="00FE324D"/>
    <w:rsid w:val="00FE4297"/>
    <w:rsid w:val="00FE4449"/>
    <w:rsid w:val="00FE49DF"/>
    <w:rsid w:val="00FE4EAE"/>
    <w:rsid w:val="00FE5AE8"/>
    <w:rsid w:val="00FE6194"/>
    <w:rsid w:val="00FE6460"/>
    <w:rsid w:val="00FE66F5"/>
    <w:rsid w:val="00FF06F4"/>
    <w:rsid w:val="00FF0D8A"/>
    <w:rsid w:val="00FF0F2B"/>
    <w:rsid w:val="00FF1057"/>
    <w:rsid w:val="00FF14FB"/>
    <w:rsid w:val="00FF1E15"/>
    <w:rsid w:val="00FF36B5"/>
    <w:rsid w:val="00FF4980"/>
    <w:rsid w:val="00FF4BD0"/>
    <w:rsid w:val="00FF4F74"/>
    <w:rsid w:val="00FF5202"/>
    <w:rsid w:val="00FF5DDA"/>
    <w:rsid w:val="00FF60C5"/>
    <w:rsid w:val="00FF64A3"/>
    <w:rsid w:val="00FF64B8"/>
    <w:rsid w:val="00FF6B51"/>
    <w:rsid w:val="00FF6DA8"/>
    <w:rsid w:val="00FF72F9"/>
    <w:rsid w:val="00FF74F5"/>
    <w:rsid w:val="00FF7650"/>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251EB0"/>
  <w15:chartTrackingRefBased/>
  <w15:docId w15:val="{11063FBD-D997-4123-AE9D-33C257AA58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5CB7"/>
    <w:rPr>
      <w:kern w:val="2"/>
      <w:lang w:val="en-GB"/>
      <w14:ligatures w14:val="standardContextual"/>
    </w:rPr>
  </w:style>
  <w:style w:type="paragraph" w:styleId="Heading1">
    <w:name w:val="heading 1"/>
    <w:basedOn w:val="Normal"/>
    <w:next w:val="Normal"/>
    <w:link w:val="Heading1Char"/>
    <w:autoRedefine/>
    <w:uiPriority w:val="9"/>
    <w:qFormat/>
    <w:rsid w:val="004F7E57"/>
    <w:pPr>
      <w:keepNext/>
      <w:keepLines/>
      <w:spacing w:after="0" w:line="480" w:lineRule="auto"/>
      <w:jc w:val="center"/>
      <w:outlineLvl w:val="0"/>
    </w:pPr>
    <w:rPr>
      <w:rFonts w:ascii="Times New Roman" w:eastAsiaTheme="majorEastAsia" w:hAnsi="Times New Roman" w:cs="Times New Roman"/>
      <w:b/>
      <w:color w:val="000000" w:themeColor="text1"/>
      <w:sz w:val="28"/>
      <w:lang w:eastAsia="en-GB"/>
    </w:rPr>
  </w:style>
  <w:style w:type="paragraph" w:styleId="Heading2">
    <w:name w:val="heading 2"/>
    <w:basedOn w:val="Header"/>
    <w:next w:val="Normal"/>
    <w:link w:val="Heading2Char"/>
    <w:autoRedefine/>
    <w:uiPriority w:val="9"/>
    <w:unhideWhenUsed/>
    <w:qFormat/>
    <w:rsid w:val="004F7E57"/>
    <w:pPr>
      <w:keepNext/>
      <w:keepLines/>
      <w:spacing w:before="40" w:line="480" w:lineRule="auto"/>
      <w:outlineLvl w:val="1"/>
    </w:pPr>
    <w:rPr>
      <w:rFonts w:ascii="Times New Roman" w:hAnsi="Times New Roman"/>
      <w:b/>
      <w:color w:val="000000" w:themeColor="text1"/>
      <w:sz w:val="24"/>
      <w:szCs w:val="26"/>
    </w:rPr>
  </w:style>
  <w:style w:type="paragraph" w:styleId="Heading3">
    <w:name w:val="heading 3"/>
    <w:basedOn w:val="Normal"/>
    <w:next w:val="Normal"/>
    <w:link w:val="Heading3Char"/>
    <w:autoRedefine/>
    <w:uiPriority w:val="9"/>
    <w:unhideWhenUsed/>
    <w:qFormat/>
    <w:rsid w:val="00FC73BA"/>
    <w:pPr>
      <w:keepNext/>
      <w:keepLines/>
      <w:numPr>
        <w:ilvl w:val="2"/>
        <w:numId w:val="10"/>
      </w:numPr>
      <w:spacing w:before="40" w:after="0" w:line="360" w:lineRule="auto"/>
      <w:outlineLvl w:val="2"/>
    </w:pPr>
    <w:rPr>
      <w:rFonts w:ascii="Times New Roman" w:eastAsiaTheme="majorEastAsia" w:hAnsi="Times New Roman" w:cstheme="majorBidi"/>
      <w:b/>
      <w:color w:val="2F5496" w:themeColor="accent1" w:themeShade="BF"/>
      <w:sz w:val="24"/>
      <w:szCs w:val="24"/>
    </w:rPr>
  </w:style>
  <w:style w:type="paragraph" w:styleId="Heading4">
    <w:name w:val="heading 4"/>
    <w:basedOn w:val="Normal"/>
    <w:next w:val="Normal"/>
    <w:link w:val="Heading4Char"/>
    <w:autoRedefine/>
    <w:uiPriority w:val="9"/>
    <w:unhideWhenUsed/>
    <w:qFormat/>
    <w:rsid w:val="00F836D3"/>
    <w:pPr>
      <w:keepNext/>
      <w:keepLines/>
      <w:numPr>
        <w:ilvl w:val="3"/>
        <w:numId w:val="10"/>
      </w:numPr>
      <w:spacing w:before="40" w:after="0"/>
      <w:outlineLvl w:val="3"/>
    </w:pPr>
    <w:rPr>
      <w:rFonts w:ascii="Times New Roman" w:eastAsiaTheme="majorEastAsia" w:hAnsi="Times New Roman" w:cs="Times New Roman"/>
      <w:b/>
      <w:i/>
      <w:iCs/>
      <w:color w:val="2F5496" w:themeColor="accent1" w:themeShade="BF"/>
      <w:sz w:val="24"/>
      <w:szCs w:val="20"/>
    </w:rPr>
  </w:style>
  <w:style w:type="paragraph" w:styleId="Heading5">
    <w:name w:val="heading 5"/>
    <w:basedOn w:val="Normal"/>
    <w:next w:val="Normal"/>
    <w:link w:val="Heading5Char"/>
    <w:uiPriority w:val="9"/>
    <w:semiHidden/>
    <w:unhideWhenUsed/>
    <w:qFormat/>
    <w:rsid w:val="00292B89"/>
    <w:pPr>
      <w:keepNext/>
      <w:keepLines/>
      <w:numPr>
        <w:ilvl w:val="4"/>
        <w:numId w:val="10"/>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292B89"/>
    <w:pPr>
      <w:keepNext/>
      <w:keepLines/>
      <w:numPr>
        <w:ilvl w:val="5"/>
        <w:numId w:val="10"/>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292B89"/>
    <w:pPr>
      <w:keepNext/>
      <w:keepLines/>
      <w:numPr>
        <w:ilvl w:val="6"/>
        <w:numId w:val="10"/>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292B89"/>
    <w:pPr>
      <w:keepNext/>
      <w:keepLines/>
      <w:numPr>
        <w:ilvl w:val="7"/>
        <w:numId w:val="10"/>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292B89"/>
    <w:pPr>
      <w:keepNext/>
      <w:keepLines/>
      <w:numPr>
        <w:ilvl w:val="8"/>
        <w:numId w:val="10"/>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7E57"/>
    <w:rPr>
      <w:rFonts w:ascii="Times New Roman" w:eastAsiaTheme="majorEastAsia" w:hAnsi="Times New Roman" w:cs="Times New Roman"/>
      <w:b/>
      <w:color w:val="000000" w:themeColor="text1"/>
      <w:kern w:val="2"/>
      <w:sz w:val="28"/>
      <w:lang w:val="en-GB" w:eastAsia="en-GB"/>
      <w14:ligatures w14:val="standardContextual"/>
    </w:rPr>
  </w:style>
  <w:style w:type="character" w:customStyle="1" w:styleId="Heading2Char">
    <w:name w:val="Heading 2 Char"/>
    <w:basedOn w:val="DefaultParagraphFont"/>
    <w:link w:val="Heading2"/>
    <w:uiPriority w:val="9"/>
    <w:rsid w:val="004F7E57"/>
    <w:rPr>
      <w:rFonts w:ascii="Times New Roman" w:hAnsi="Times New Roman"/>
      <w:b/>
      <w:color w:val="000000" w:themeColor="text1"/>
      <w:kern w:val="2"/>
      <w:sz w:val="24"/>
      <w:szCs w:val="26"/>
      <w:lang w:val="en-GB"/>
      <w14:ligatures w14:val="standardContextual"/>
    </w:rPr>
  </w:style>
  <w:style w:type="character" w:customStyle="1" w:styleId="Heading3Char">
    <w:name w:val="Heading 3 Char"/>
    <w:basedOn w:val="DefaultParagraphFont"/>
    <w:link w:val="Heading3"/>
    <w:uiPriority w:val="9"/>
    <w:rsid w:val="00FC73BA"/>
    <w:rPr>
      <w:rFonts w:ascii="Times New Roman" w:eastAsiaTheme="majorEastAsia" w:hAnsi="Times New Roman" w:cstheme="majorBidi"/>
      <w:b/>
      <w:noProof/>
      <w:color w:val="2F5496" w:themeColor="accent1" w:themeShade="BF"/>
      <w:sz w:val="24"/>
      <w:szCs w:val="24"/>
      <w:lang w:val="en-US"/>
    </w:rPr>
  </w:style>
  <w:style w:type="character" w:customStyle="1" w:styleId="Heading4Char">
    <w:name w:val="Heading 4 Char"/>
    <w:basedOn w:val="DefaultParagraphFont"/>
    <w:link w:val="Heading4"/>
    <w:uiPriority w:val="9"/>
    <w:rsid w:val="00F836D3"/>
    <w:rPr>
      <w:rFonts w:ascii="Times New Roman" w:eastAsiaTheme="majorEastAsia" w:hAnsi="Times New Roman" w:cs="Times New Roman"/>
      <w:b/>
      <w:i/>
      <w:iCs/>
      <w:noProof/>
      <w:color w:val="2F5496" w:themeColor="accent1" w:themeShade="BF"/>
      <w:sz w:val="24"/>
      <w:szCs w:val="20"/>
      <w:lang w:val="en-US"/>
    </w:rPr>
  </w:style>
  <w:style w:type="paragraph" w:customStyle="1" w:styleId="Default">
    <w:name w:val="Default"/>
    <w:rsid w:val="00561B84"/>
    <w:pPr>
      <w:autoSpaceDE w:val="0"/>
      <w:autoSpaceDN w:val="0"/>
      <w:adjustRightInd w:val="0"/>
      <w:spacing w:after="0" w:line="240" w:lineRule="auto"/>
      <w:ind w:firstLine="720"/>
    </w:pPr>
    <w:rPr>
      <w:rFonts w:ascii="Times New Roman" w:hAnsi="Times New Roman" w:cs="Times New Roman"/>
      <w:color w:val="000000"/>
      <w:sz w:val="24"/>
      <w:szCs w:val="24"/>
    </w:rPr>
  </w:style>
  <w:style w:type="paragraph" w:styleId="ListParagraph">
    <w:name w:val="List Paragraph"/>
    <w:basedOn w:val="Normal"/>
    <w:uiPriority w:val="34"/>
    <w:qFormat/>
    <w:rsid w:val="00561B84"/>
    <w:pPr>
      <w:ind w:left="720"/>
      <w:contextualSpacing/>
    </w:pPr>
  </w:style>
  <w:style w:type="paragraph" w:styleId="BalloonText">
    <w:name w:val="Balloon Text"/>
    <w:basedOn w:val="Normal"/>
    <w:link w:val="BalloonTextChar"/>
    <w:uiPriority w:val="99"/>
    <w:semiHidden/>
    <w:unhideWhenUsed/>
    <w:rsid w:val="00561B8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61B84"/>
    <w:rPr>
      <w:rFonts w:ascii="Segoe UI" w:hAnsi="Segoe UI" w:cs="Segoe UI"/>
      <w:noProof/>
      <w:sz w:val="18"/>
      <w:szCs w:val="18"/>
      <w:lang w:val="en-US"/>
    </w:rPr>
  </w:style>
  <w:style w:type="paragraph" w:styleId="Header">
    <w:name w:val="header"/>
    <w:basedOn w:val="Normal"/>
    <w:link w:val="HeaderChar"/>
    <w:uiPriority w:val="99"/>
    <w:unhideWhenUsed/>
    <w:rsid w:val="00561B84"/>
    <w:pPr>
      <w:tabs>
        <w:tab w:val="center" w:pos="4513"/>
        <w:tab w:val="right" w:pos="9026"/>
      </w:tabs>
      <w:spacing w:after="0" w:line="240" w:lineRule="auto"/>
    </w:pPr>
  </w:style>
  <w:style w:type="character" w:customStyle="1" w:styleId="HeaderChar">
    <w:name w:val="Header Char"/>
    <w:basedOn w:val="DefaultParagraphFont"/>
    <w:link w:val="Header"/>
    <w:uiPriority w:val="99"/>
    <w:rsid w:val="00561B84"/>
    <w:rPr>
      <w:noProof/>
      <w:lang w:val="en-US"/>
    </w:rPr>
  </w:style>
  <w:style w:type="paragraph" w:styleId="Footer">
    <w:name w:val="footer"/>
    <w:basedOn w:val="Normal"/>
    <w:link w:val="FooterChar"/>
    <w:uiPriority w:val="99"/>
    <w:unhideWhenUsed/>
    <w:rsid w:val="00561B84"/>
    <w:pPr>
      <w:tabs>
        <w:tab w:val="center" w:pos="4513"/>
        <w:tab w:val="right" w:pos="9026"/>
      </w:tabs>
      <w:spacing w:after="0" w:line="240" w:lineRule="auto"/>
    </w:pPr>
  </w:style>
  <w:style w:type="character" w:customStyle="1" w:styleId="FooterChar">
    <w:name w:val="Footer Char"/>
    <w:basedOn w:val="DefaultParagraphFont"/>
    <w:link w:val="Footer"/>
    <w:uiPriority w:val="99"/>
    <w:rsid w:val="00561B84"/>
    <w:rPr>
      <w:noProof/>
      <w:lang w:val="en-US"/>
    </w:rPr>
  </w:style>
  <w:style w:type="paragraph" w:styleId="TOCHeading">
    <w:name w:val="TOC Heading"/>
    <w:basedOn w:val="Heading1"/>
    <w:next w:val="Normal"/>
    <w:uiPriority w:val="39"/>
    <w:unhideWhenUsed/>
    <w:qFormat/>
    <w:rsid w:val="00561B84"/>
    <w:pPr>
      <w:outlineLvl w:val="9"/>
    </w:pPr>
  </w:style>
  <w:style w:type="paragraph" w:customStyle="1" w:styleId="Heading1-Chapters">
    <w:name w:val="Heading 1 - Chapters"/>
    <w:basedOn w:val="Heading1"/>
    <w:link w:val="Heading1-ChaptersChar"/>
    <w:autoRedefine/>
    <w:qFormat/>
    <w:rsid w:val="00561B84"/>
    <w:rPr>
      <w:b w:val="0"/>
      <w:bCs/>
      <w:i/>
      <w:iCs/>
      <w:szCs w:val="40"/>
    </w:rPr>
  </w:style>
  <w:style w:type="character" w:customStyle="1" w:styleId="Heading1-ChaptersChar">
    <w:name w:val="Heading 1 - Chapters Char"/>
    <w:basedOn w:val="Heading1Char"/>
    <w:link w:val="Heading1-Chapters"/>
    <w:rsid w:val="00561B84"/>
    <w:rPr>
      <w:rFonts w:ascii="Times New Roman" w:eastAsiaTheme="majorEastAsia" w:hAnsi="Times New Roman" w:cs="Times New Roman"/>
      <w:b w:val="0"/>
      <w:bCs/>
      <w:i/>
      <w:iCs/>
      <w:noProof/>
      <w:color w:val="000000" w:themeColor="text1"/>
      <w:kern w:val="2"/>
      <w:sz w:val="24"/>
      <w:szCs w:val="40"/>
      <w:lang w:val="en-US" w:eastAsia="en-GB"/>
      <w14:ligatures w14:val="standardContextual"/>
    </w:rPr>
  </w:style>
  <w:style w:type="paragraph" w:styleId="TOC1">
    <w:name w:val="toc 1"/>
    <w:basedOn w:val="Normal"/>
    <w:next w:val="Normal"/>
    <w:autoRedefine/>
    <w:uiPriority w:val="39"/>
    <w:unhideWhenUsed/>
    <w:rsid w:val="00561B84"/>
    <w:pPr>
      <w:spacing w:after="100"/>
    </w:pPr>
  </w:style>
  <w:style w:type="paragraph" w:styleId="TOC2">
    <w:name w:val="toc 2"/>
    <w:basedOn w:val="Normal"/>
    <w:next w:val="Normal"/>
    <w:autoRedefine/>
    <w:uiPriority w:val="39"/>
    <w:unhideWhenUsed/>
    <w:rsid w:val="00561B84"/>
    <w:pPr>
      <w:spacing w:after="100"/>
      <w:ind w:left="220"/>
    </w:pPr>
  </w:style>
  <w:style w:type="paragraph" w:styleId="TOC3">
    <w:name w:val="toc 3"/>
    <w:basedOn w:val="Normal"/>
    <w:next w:val="Normal"/>
    <w:autoRedefine/>
    <w:uiPriority w:val="39"/>
    <w:unhideWhenUsed/>
    <w:rsid w:val="00561B84"/>
    <w:pPr>
      <w:spacing w:after="100"/>
      <w:ind w:left="440"/>
    </w:pPr>
  </w:style>
  <w:style w:type="character" w:styleId="Hyperlink">
    <w:name w:val="Hyperlink"/>
    <w:basedOn w:val="DefaultParagraphFont"/>
    <w:uiPriority w:val="99"/>
    <w:unhideWhenUsed/>
    <w:rsid w:val="00561B84"/>
    <w:rPr>
      <w:color w:val="0563C1" w:themeColor="hyperlink"/>
      <w:u w:val="single"/>
    </w:rPr>
  </w:style>
  <w:style w:type="paragraph" w:styleId="Index1">
    <w:name w:val="index 1"/>
    <w:basedOn w:val="Normal"/>
    <w:next w:val="Normal"/>
    <w:autoRedefine/>
    <w:uiPriority w:val="99"/>
    <w:unhideWhenUsed/>
    <w:rsid w:val="00561B84"/>
    <w:pPr>
      <w:spacing w:after="0"/>
      <w:ind w:left="220" w:hanging="220"/>
    </w:pPr>
    <w:rPr>
      <w:rFonts w:cstheme="minorHAnsi"/>
      <w:sz w:val="18"/>
      <w:szCs w:val="18"/>
    </w:rPr>
  </w:style>
  <w:style w:type="paragraph" w:styleId="IndexHeading">
    <w:name w:val="index heading"/>
    <w:basedOn w:val="Normal"/>
    <w:next w:val="Index1"/>
    <w:uiPriority w:val="99"/>
    <w:unhideWhenUsed/>
    <w:rsid w:val="00561B84"/>
    <w:pPr>
      <w:spacing w:before="240" w:after="120"/>
      <w:jc w:val="center"/>
    </w:pPr>
    <w:rPr>
      <w:rFonts w:cstheme="minorHAnsi"/>
      <w:b/>
      <w:bCs/>
      <w:sz w:val="26"/>
      <w:szCs w:val="26"/>
    </w:rPr>
  </w:style>
  <w:style w:type="paragraph" w:styleId="NormalWeb">
    <w:name w:val="Normal (Web)"/>
    <w:basedOn w:val="Normal"/>
    <w:uiPriority w:val="99"/>
    <w:unhideWhenUsed/>
    <w:rsid w:val="00561B84"/>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styleId="Emphasis">
    <w:name w:val="Emphasis"/>
    <w:basedOn w:val="DefaultParagraphFont"/>
    <w:uiPriority w:val="20"/>
    <w:qFormat/>
    <w:rsid w:val="00561B84"/>
    <w:rPr>
      <w:i/>
      <w:iCs/>
    </w:rPr>
  </w:style>
  <w:style w:type="character" w:customStyle="1" w:styleId="apple-converted-space">
    <w:name w:val="apple-converted-space"/>
    <w:basedOn w:val="DefaultParagraphFont"/>
    <w:rsid w:val="00561B84"/>
  </w:style>
  <w:style w:type="paragraph" w:styleId="Index2">
    <w:name w:val="index 2"/>
    <w:basedOn w:val="Normal"/>
    <w:next w:val="Normal"/>
    <w:autoRedefine/>
    <w:uiPriority w:val="99"/>
    <w:unhideWhenUsed/>
    <w:rsid w:val="00561B84"/>
    <w:pPr>
      <w:spacing w:after="0"/>
      <w:ind w:left="440" w:hanging="220"/>
    </w:pPr>
    <w:rPr>
      <w:rFonts w:cstheme="minorHAnsi"/>
      <w:sz w:val="18"/>
      <w:szCs w:val="18"/>
    </w:rPr>
  </w:style>
  <w:style w:type="paragraph" w:styleId="Index3">
    <w:name w:val="index 3"/>
    <w:basedOn w:val="Normal"/>
    <w:next w:val="Normal"/>
    <w:autoRedefine/>
    <w:uiPriority w:val="99"/>
    <w:unhideWhenUsed/>
    <w:rsid w:val="00561B84"/>
    <w:pPr>
      <w:spacing w:after="0"/>
      <w:ind w:left="660" w:hanging="220"/>
    </w:pPr>
    <w:rPr>
      <w:rFonts w:cstheme="minorHAnsi"/>
      <w:sz w:val="18"/>
      <w:szCs w:val="18"/>
    </w:rPr>
  </w:style>
  <w:style w:type="paragraph" w:styleId="Index4">
    <w:name w:val="index 4"/>
    <w:basedOn w:val="Normal"/>
    <w:next w:val="Normal"/>
    <w:autoRedefine/>
    <w:uiPriority w:val="99"/>
    <w:unhideWhenUsed/>
    <w:rsid w:val="00561B84"/>
    <w:pPr>
      <w:spacing w:after="0"/>
      <w:ind w:left="880" w:hanging="220"/>
    </w:pPr>
    <w:rPr>
      <w:rFonts w:cstheme="minorHAnsi"/>
      <w:sz w:val="18"/>
      <w:szCs w:val="18"/>
    </w:rPr>
  </w:style>
  <w:style w:type="paragraph" w:styleId="Index5">
    <w:name w:val="index 5"/>
    <w:basedOn w:val="Normal"/>
    <w:next w:val="Normal"/>
    <w:autoRedefine/>
    <w:uiPriority w:val="99"/>
    <w:unhideWhenUsed/>
    <w:rsid w:val="00561B84"/>
    <w:pPr>
      <w:spacing w:after="0"/>
      <w:ind w:left="1100" w:hanging="220"/>
    </w:pPr>
    <w:rPr>
      <w:rFonts w:cstheme="minorHAnsi"/>
      <w:sz w:val="18"/>
      <w:szCs w:val="18"/>
    </w:rPr>
  </w:style>
  <w:style w:type="paragraph" w:styleId="Index6">
    <w:name w:val="index 6"/>
    <w:basedOn w:val="Normal"/>
    <w:next w:val="Normal"/>
    <w:autoRedefine/>
    <w:uiPriority w:val="99"/>
    <w:unhideWhenUsed/>
    <w:rsid w:val="00561B84"/>
    <w:pPr>
      <w:spacing w:after="0"/>
      <w:ind w:left="1320" w:hanging="220"/>
    </w:pPr>
    <w:rPr>
      <w:rFonts w:cstheme="minorHAnsi"/>
      <w:sz w:val="18"/>
      <w:szCs w:val="18"/>
    </w:rPr>
  </w:style>
  <w:style w:type="paragraph" w:styleId="Index7">
    <w:name w:val="index 7"/>
    <w:basedOn w:val="Normal"/>
    <w:next w:val="Normal"/>
    <w:autoRedefine/>
    <w:uiPriority w:val="99"/>
    <w:unhideWhenUsed/>
    <w:rsid w:val="00561B84"/>
    <w:pPr>
      <w:spacing w:after="0"/>
      <w:ind w:left="1540" w:hanging="220"/>
    </w:pPr>
    <w:rPr>
      <w:rFonts w:cstheme="minorHAnsi"/>
      <w:sz w:val="18"/>
      <w:szCs w:val="18"/>
    </w:rPr>
  </w:style>
  <w:style w:type="paragraph" w:styleId="Index8">
    <w:name w:val="index 8"/>
    <w:basedOn w:val="Normal"/>
    <w:next w:val="Normal"/>
    <w:autoRedefine/>
    <w:uiPriority w:val="99"/>
    <w:unhideWhenUsed/>
    <w:rsid w:val="00561B84"/>
    <w:pPr>
      <w:spacing w:after="0"/>
      <w:ind w:left="1760" w:hanging="220"/>
    </w:pPr>
    <w:rPr>
      <w:rFonts w:cstheme="minorHAnsi"/>
      <w:sz w:val="18"/>
      <w:szCs w:val="18"/>
    </w:rPr>
  </w:style>
  <w:style w:type="paragraph" w:styleId="Index9">
    <w:name w:val="index 9"/>
    <w:basedOn w:val="Normal"/>
    <w:next w:val="Normal"/>
    <w:autoRedefine/>
    <w:uiPriority w:val="99"/>
    <w:unhideWhenUsed/>
    <w:rsid w:val="00561B84"/>
    <w:pPr>
      <w:spacing w:after="0"/>
      <w:ind w:left="1980" w:hanging="220"/>
    </w:pPr>
    <w:rPr>
      <w:rFonts w:cstheme="minorHAnsi"/>
      <w:sz w:val="18"/>
      <w:szCs w:val="18"/>
    </w:rPr>
  </w:style>
  <w:style w:type="character" w:styleId="FollowedHyperlink">
    <w:name w:val="FollowedHyperlink"/>
    <w:basedOn w:val="DefaultParagraphFont"/>
    <w:uiPriority w:val="99"/>
    <w:semiHidden/>
    <w:unhideWhenUsed/>
    <w:rsid w:val="00561B84"/>
    <w:rPr>
      <w:color w:val="954F72" w:themeColor="followedHyperlink"/>
      <w:u w:val="single"/>
    </w:rPr>
  </w:style>
  <w:style w:type="table" w:styleId="TableGrid">
    <w:name w:val="Table Grid"/>
    <w:basedOn w:val="TableNormal"/>
    <w:uiPriority w:val="39"/>
    <w:rsid w:val="00561B84"/>
    <w:pPr>
      <w:spacing w:after="0" w:line="240" w:lineRule="auto"/>
      <w:ind w:firstLine="720"/>
    </w:pPr>
    <w:rPr>
      <w:rFonts w:eastAsiaTheme="minorEastAsia"/>
      <w:lang w:val="en-GB"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561B84"/>
    <w:pPr>
      <w:spacing w:after="0" w:line="240" w:lineRule="auto"/>
      <w:contextualSpacing/>
    </w:pPr>
    <w:rPr>
      <w:rFonts w:asciiTheme="majorHAnsi" w:eastAsiaTheme="majorEastAsia" w:hAnsiTheme="majorHAnsi" w:cstheme="majorBidi"/>
      <w:spacing w:val="-10"/>
      <w:kern w:val="28"/>
      <w:sz w:val="56"/>
      <w:szCs w:val="56"/>
      <w:lang w:val="en-IE"/>
    </w:rPr>
  </w:style>
  <w:style w:type="character" w:customStyle="1" w:styleId="TitleChar">
    <w:name w:val="Title Char"/>
    <w:basedOn w:val="DefaultParagraphFont"/>
    <w:link w:val="Title"/>
    <w:uiPriority w:val="10"/>
    <w:rsid w:val="00561B84"/>
    <w:rPr>
      <w:rFonts w:asciiTheme="majorHAnsi" w:eastAsiaTheme="majorEastAsia" w:hAnsiTheme="majorHAnsi" w:cstheme="majorBidi"/>
      <w:spacing w:val="-10"/>
      <w:kern w:val="28"/>
      <w:sz w:val="56"/>
      <w:szCs w:val="56"/>
    </w:rPr>
  </w:style>
  <w:style w:type="table" w:styleId="PlainTable2">
    <w:name w:val="Plain Table 2"/>
    <w:basedOn w:val="TableNormal"/>
    <w:uiPriority w:val="42"/>
    <w:rsid w:val="00561B84"/>
    <w:pPr>
      <w:spacing w:after="0" w:line="240" w:lineRule="auto"/>
      <w:ind w:firstLine="720"/>
    </w:pPr>
    <w:rPr>
      <w:rFonts w:eastAsiaTheme="minorEastAsia"/>
      <w:lang w:val="en-GB" w:eastAsia="zh-CN"/>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pspdfkit-8eut5gztkfn71zukw49x824t2">
    <w:name w:val="pspdfkit-8eut5gztkfn71zukw49x824t2"/>
    <w:basedOn w:val="DefaultParagraphFont"/>
    <w:rsid w:val="00561B84"/>
  </w:style>
  <w:style w:type="paragraph" w:customStyle="1" w:styleId="intentitem">
    <w:name w:val="intent_item"/>
    <w:basedOn w:val="Normal"/>
    <w:rsid w:val="00561B84"/>
    <w:pPr>
      <w:spacing w:before="100" w:beforeAutospacing="1" w:after="100" w:afterAutospacing="1" w:line="240" w:lineRule="auto"/>
    </w:pPr>
    <w:rPr>
      <w:rFonts w:ascii="Times New Roman" w:eastAsia="Times New Roman" w:hAnsi="Times New Roman" w:cs="Times New Roman"/>
      <w:sz w:val="24"/>
      <w:szCs w:val="24"/>
      <w:lang w:val="en-IE" w:eastAsia="en-IE"/>
    </w:rPr>
  </w:style>
  <w:style w:type="character" w:customStyle="1" w:styleId="listitemlabel">
    <w:name w:val="listitemlabel"/>
    <w:basedOn w:val="DefaultParagraphFont"/>
    <w:rsid w:val="00561B84"/>
  </w:style>
  <w:style w:type="character" w:customStyle="1" w:styleId="fontstyle01">
    <w:name w:val="fontstyle01"/>
    <w:basedOn w:val="DefaultParagraphFont"/>
    <w:rsid w:val="00561B84"/>
    <w:rPr>
      <w:rFonts w:ascii="Calibri-Light" w:hAnsi="Calibri-Light" w:hint="default"/>
      <w:b w:val="0"/>
      <w:bCs w:val="0"/>
      <w:i w:val="0"/>
      <w:iCs w:val="0"/>
      <w:color w:val="000000"/>
      <w:sz w:val="56"/>
      <w:szCs w:val="56"/>
    </w:rPr>
  </w:style>
  <w:style w:type="character" w:customStyle="1" w:styleId="fontstyle21">
    <w:name w:val="fontstyle21"/>
    <w:basedOn w:val="DefaultParagraphFont"/>
    <w:rsid w:val="00561B84"/>
    <w:rPr>
      <w:rFonts w:ascii="ArialMT" w:hAnsi="ArialMT" w:hint="default"/>
      <w:b w:val="0"/>
      <w:bCs w:val="0"/>
      <w:i w:val="0"/>
      <w:iCs w:val="0"/>
      <w:color w:val="000000"/>
      <w:sz w:val="56"/>
      <w:szCs w:val="56"/>
    </w:rPr>
  </w:style>
  <w:style w:type="character" w:customStyle="1" w:styleId="author">
    <w:name w:val="author"/>
    <w:basedOn w:val="DefaultParagraphFont"/>
    <w:rsid w:val="00561B84"/>
  </w:style>
  <w:style w:type="character" w:customStyle="1" w:styleId="pubyear">
    <w:name w:val="pubyear"/>
    <w:basedOn w:val="DefaultParagraphFont"/>
    <w:rsid w:val="00561B84"/>
  </w:style>
  <w:style w:type="character" w:customStyle="1" w:styleId="chaptertitle">
    <w:name w:val="chaptertitle"/>
    <w:basedOn w:val="DefaultParagraphFont"/>
    <w:rsid w:val="00561B84"/>
  </w:style>
  <w:style w:type="character" w:customStyle="1" w:styleId="editor">
    <w:name w:val="editor"/>
    <w:basedOn w:val="DefaultParagraphFont"/>
    <w:rsid w:val="00561B84"/>
  </w:style>
  <w:style w:type="character" w:customStyle="1" w:styleId="booktitle">
    <w:name w:val="booktitle"/>
    <w:basedOn w:val="DefaultParagraphFont"/>
    <w:rsid w:val="00561B84"/>
  </w:style>
  <w:style w:type="character" w:customStyle="1" w:styleId="publisherlocation">
    <w:name w:val="publisherlocation"/>
    <w:basedOn w:val="DefaultParagraphFont"/>
    <w:rsid w:val="00561B84"/>
  </w:style>
  <w:style w:type="character" w:customStyle="1" w:styleId="pagefirst">
    <w:name w:val="pagefirst"/>
    <w:basedOn w:val="DefaultParagraphFont"/>
    <w:rsid w:val="00561B84"/>
  </w:style>
  <w:style w:type="character" w:customStyle="1" w:styleId="pagelast">
    <w:name w:val="pagelast"/>
    <w:basedOn w:val="DefaultParagraphFont"/>
    <w:rsid w:val="00561B84"/>
  </w:style>
  <w:style w:type="character" w:customStyle="1" w:styleId="Heading5Char">
    <w:name w:val="Heading 5 Char"/>
    <w:basedOn w:val="DefaultParagraphFont"/>
    <w:link w:val="Heading5"/>
    <w:uiPriority w:val="9"/>
    <w:semiHidden/>
    <w:rsid w:val="00292B89"/>
    <w:rPr>
      <w:rFonts w:asciiTheme="majorHAnsi" w:eastAsiaTheme="majorEastAsia" w:hAnsiTheme="majorHAnsi" w:cstheme="majorBidi"/>
      <w:noProof/>
      <w:color w:val="2F5496" w:themeColor="accent1" w:themeShade="BF"/>
      <w:lang w:val="en-US"/>
    </w:rPr>
  </w:style>
  <w:style w:type="character" w:customStyle="1" w:styleId="Heading6Char">
    <w:name w:val="Heading 6 Char"/>
    <w:basedOn w:val="DefaultParagraphFont"/>
    <w:link w:val="Heading6"/>
    <w:uiPriority w:val="9"/>
    <w:semiHidden/>
    <w:rsid w:val="00292B89"/>
    <w:rPr>
      <w:rFonts w:asciiTheme="majorHAnsi" w:eastAsiaTheme="majorEastAsia" w:hAnsiTheme="majorHAnsi" w:cstheme="majorBidi"/>
      <w:noProof/>
      <w:color w:val="1F3763" w:themeColor="accent1" w:themeShade="7F"/>
      <w:lang w:val="en-US"/>
    </w:rPr>
  </w:style>
  <w:style w:type="character" w:customStyle="1" w:styleId="Heading7Char">
    <w:name w:val="Heading 7 Char"/>
    <w:basedOn w:val="DefaultParagraphFont"/>
    <w:link w:val="Heading7"/>
    <w:uiPriority w:val="9"/>
    <w:semiHidden/>
    <w:rsid w:val="00292B89"/>
    <w:rPr>
      <w:rFonts w:asciiTheme="majorHAnsi" w:eastAsiaTheme="majorEastAsia" w:hAnsiTheme="majorHAnsi" w:cstheme="majorBidi"/>
      <w:i/>
      <w:iCs/>
      <w:noProof/>
      <w:color w:val="1F3763" w:themeColor="accent1" w:themeShade="7F"/>
      <w:lang w:val="en-US"/>
    </w:rPr>
  </w:style>
  <w:style w:type="character" w:customStyle="1" w:styleId="Heading8Char">
    <w:name w:val="Heading 8 Char"/>
    <w:basedOn w:val="DefaultParagraphFont"/>
    <w:link w:val="Heading8"/>
    <w:uiPriority w:val="9"/>
    <w:semiHidden/>
    <w:rsid w:val="00292B89"/>
    <w:rPr>
      <w:rFonts w:asciiTheme="majorHAnsi" w:eastAsiaTheme="majorEastAsia" w:hAnsiTheme="majorHAnsi" w:cstheme="majorBidi"/>
      <w:noProof/>
      <w:color w:val="272727" w:themeColor="text1" w:themeTint="D8"/>
      <w:sz w:val="21"/>
      <w:szCs w:val="21"/>
      <w:lang w:val="en-US"/>
    </w:rPr>
  </w:style>
  <w:style w:type="character" w:customStyle="1" w:styleId="Heading9Char">
    <w:name w:val="Heading 9 Char"/>
    <w:basedOn w:val="DefaultParagraphFont"/>
    <w:link w:val="Heading9"/>
    <w:uiPriority w:val="9"/>
    <w:semiHidden/>
    <w:rsid w:val="00292B89"/>
    <w:rPr>
      <w:rFonts w:asciiTheme="majorHAnsi" w:eastAsiaTheme="majorEastAsia" w:hAnsiTheme="majorHAnsi" w:cstheme="majorBidi"/>
      <w:i/>
      <w:iCs/>
      <w:noProof/>
      <w:color w:val="272727" w:themeColor="text1" w:themeTint="D8"/>
      <w:sz w:val="21"/>
      <w:szCs w:val="21"/>
      <w:lang w:val="en-US"/>
    </w:rPr>
  </w:style>
  <w:style w:type="character" w:styleId="Strong">
    <w:name w:val="Strong"/>
    <w:basedOn w:val="DefaultParagraphFont"/>
    <w:uiPriority w:val="22"/>
    <w:qFormat/>
    <w:rsid w:val="00FA099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82181">
      <w:bodyDiv w:val="1"/>
      <w:marLeft w:val="0"/>
      <w:marRight w:val="0"/>
      <w:marTop w:val="0"/>
      <w:marBottom w:val="0"/>
      <w:divBdr>
        <w:top w:val="none" w:sz="0" w:space="0" w:color="auto"/>
        <w:left w:val="none" w:sz="0" w:space="0" w:color="auto"/>
        <w:bottom w:val="none" w:sz="0" w:space="0" w:color="auto"/>
        <w:right w:val="none" w:sz="0" w:space="0" w:color="auto"/>
      </w:divBdr>
    </w:div>
    <w:div w:id="313072133">
      <w:bodyDiv w:val="1"/>
      <w:marLeft w:val="0"/>
      <w:marRight w:val="0"/>
      <w:marTop w:val="0"/>
      <w:marBottom w:val="0"/>
      <w:divBdr>
        <w:top w:val="none" w:sz="0" w:space="0" w:color="auto"/>
        <w:left w:val="none" w:sz="0" w:space="0" w:color="auto"/>
        <w:bottom w:val="none" w:sz="0" w:space="0" w:color="auto"/>
        <w:right w:val="none" w:sz="0" w:space="0" w:color="auto"/>
      </w:divBdr>
    </w:div>
    <w:div w:id="576136871">
      <w:bodyDiv w:val="1"/>
      <w:marLeft w:val="0"/>
      <w:marRight w:val="0"/>
      <w:marTop w:val="0"/>
      <w:marBottom w:val="0"/>
      <w:divBdr>
        <w:top w:val="none" w:sz="0" w:space="0" w:color="auto"/>
        <w:left w:val="none" w:sz="0" w:space="0" w:color="auto"/>
        <w:bottom w:val="none" w:sz="0" w:space="0" w:color="auto"/>
        <w:right w:val="none" w:sz="0" w:space="0" w:color="auto"/>
      </w:divBdr>
    </w:div>
    <w:div w:id="891692554">
      <w:bodyDiv w:val="1"/>
      <w:marLeft w:val="0"/>
      <w:marRight w:val="0"/>
      <w:marTop w:val="0"/>
      <w:marBottom w:val="0"/>
      <w:divBdr>
        <w:top w:val="none" w:sz="0" w:space="0" w:color="auto"/>
        <w:left w:val="none" w:sz="0" w:space="0" w:color="auto"/>
        <w:bottom w:val="none" w:sz="0" w:space="0" w:color="auto"/>
        <w:right w:val="none" w:sz="0" w:space="0" w:color="auto"/>
      </w:divBdr>
    </w:div>
    <w:div w:id="1102603317">
      <w:bodyDiv w:val="1"/>
      <w:marLeft w:val="0"/>
      <w:marRight w:val="0"/>
      <w:marTop w:val="0"/>
      <w:marBottom w:val="0"/>
      <w:divBdr>
        <w:top w:val="none" w:sz="0" w:space="0" w:color="auto"/>
        <w:left w:val="none" w:sz="0" w:space="0" w:color="auto"/>
        <w:bottom w:val="none" w:sz="0" w:space="0" w:color="auto"/>
        <w:right w:val="none" w:sz="0" w:space="0" w:color="auto"/>
      </w:divBdr>
    </w:div>
    <w:div w:id="1149904974">
      <w:bodyDiv w:val="1"/>
      <w:marLeft w:val="0"/>
      <w:marRight w:val="0"/>
      <w:marTop w:val="0"/>
      <w:marBottom w:val="0"/>
      <w:divBdr>
        <w:top w:val="none" w:sz="0" w:space="0" w:color="auto"/>
        <w:left w:val="none" w:sz="0" w:space="0" w:color="auto"/>
        <w:bottom w:val="none" w:sz="0" w:space="0" w:color="auto"/>
        <w:right w:val="none" w:sz="0" w:space="0" w:color="auto"/>
      </w:divBdr>
    </w:div>
    <w:div w:id="1251961147">
      <w:bodyDiv w:val="1"/>
      <w:marLeft w:val="0"/>
      <w:marRight w:val="0"/>
      <w:marTop w:val="0"/>
      <w:marBottom w:val="0"/>
      <w:divBdr>
        <w:top w:val="none" w:sz="0" w:space="0" w:color="auto"/>
        <w:left w:val="none" w:sz="0" w:space="0" w:color="auto"/>
        <w:bottom w:val="none" w:sz="0" w:space="0" w:color="auto"/>
        <w:right w:val="none" w:sz="0" w:space="0" w:color="auto"/>
      </w:divBdr>
    </w:div>
    <w:div w:id="1627808951">
      <w:bodyDiv w:val="1"/>
      <w:marLeft w:val="0"/>
      <w:marRight w:val="0"/>
      <w:marTop w:val="0"/>
      <w:marBottom w:val="0"/>
      <w:divBdr>
        <w:top w:val="none" w:sz="0" w:space="0" w:color="auto"/>
        <w:left w:val="none" w:sz="0" w:space="0" w:color="auto"/>
        <w:bottom w:val="none" w:sz="0" w:space="0" w:color="auto"/>
        <w:right w:val="none" w:sz="0" w:space="0" w:color="auto"/>
      </w:divBdr>
    </w:div>
    <w:div w:id="1759597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futonge\OneDrive%20-%20Trinity%20College%20Dublin\Papers-in-Progress\Templates\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B1DE4F-87DC-452F-8D8F-0F53BA66C1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Template>
  <TotalTime>50</TotalTime>
  <Pages>20</Pages>
  <Words>6050</Words>
  <Characters>34487</Characters>
  <Application>Microsoft Office Word</Application>
  <DocSecurity>0</DocSecurity>
  <Lines>287</Lines>
  <Paragraphs>80</Paragraphs>
  <ScaleCrop>false</ScaleCrop>
  <Company/>
  <LinksUpToDate>false</LinksUpToDate>
  <CharactersWithSpaces>40457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Kisito Futonge Nzembayie</dc:creator>
  <cp:keywords/>
  <dc:description/>
  <cp:lastModifiedBy>Kisito Futonge Nzembayie</cp:lastModifiedBy>
  <cp:revision>45</cp:revision>
  <cp:lastPrinted>2025-05-09T14:56:00Z</cp:lastPrinted>
  <dcterms:created xsi:type="dcterms:W3CDTF">2025-07-16T10:35:00Z</dcterms:created>
  <dcterms:modified xsi:type="dcterms:W3CDTF">2025-07-16T12:03:00Z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f9256909-9431-447b-9eb0-a765586b8ce3</vt:lpwstr>
  </property>
</Properties>
</file>