
<file path=[Content_Types].xml><?xml version="1.0" encoding="utf-8"?>
<Types xmlns="http://schemas.openxmlformats.org/package/2006/content-types">
  <Override PartName="/word/footer2.xml" ContentType="application/vnd.openxmlformats-officedocument.wordprocessingml.footer+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charts/chart3.xml" ContentType="application/vnd.openxmlformats-officedocument.drawingml.chart+xml"/>
  <Override PartName="/word/numbering.xml" ContentType="application/vnd.openxmlformats-officedocument.wordprocessingml.numbering+xml"/>
  <Override PartName="/docProps/app.xml" ContentType="application/vnd.openxmlformats-officedocument.extended-properties+xml"/>
  <Override PartName="/word/theme/themeOverride2.xml" ContentType="application/vnd.openxmlformats-officedocument.themeOverride+xml"/>
  <Default Extension="jpeg" ContentType="image/jpeg"/>
  <Override PartName="/word/charts/chart2.xml" ContentType="application/vnd.openxmlformats-officedocument.drawingml.chart+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word/charts/chart4.xml" ContentType="application/vnd.openxmlformats-officedocument.drawingml.chart+xml"/>
  <Override PartName="/docProps/core.xml" ContentType="application/vnd.openxmlformats-package.core-properties+xml"/>
  <Override PartName="/word/theme/themeOverride1.xml" ContentType="application/vnd.openxmlformats-officedocument.themeOverrid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913B7" w:rsidRPr="003720F8" w:rsidRDefault="00F913B7" w:rsidP="00F913B7">
      <w:pPr>
        <w:spacing w:line="480" w:lineRule="auto"/>
        <w:ind w:left="-28" w:right="-28"/>
        <w:contextualSpacing/>
        <w:jc w:val="center"/>
        <w:rPr>
          <w:rFonts w:ascii="Times New Roman" w:hAnsi="Times New Roman"/>
          <w:b/>
          <w:lang w:val="ga-IE"/>
        </w:rPr>
      </w:pPr>
    </w:p>
    <w:p w:rsidR="00F913B7" w:rsidRPr="009D193B" w:rsidRDefault="00F913B7" w:rsidP="00F913B7">
      <w:pPr>
        <w:spacing w:line="480" w:lineRule="auto"/>
        <w:ind w:left="-28" w:right="-28"/>
        <w:contextualSpacing/>
        <w:jc w:val="center"/>
        <w:rPr>
          <w:rFonts w:ascii="Times New Roman" w:hAnsi="Times New Roman"/>
          <w:b/>
          <w:sz w:val="28"/>
        </w:rPr>
      </w:pPr>
      <w:r w:rsidRPr="009D193B">
        <w:rPr>
          <w:rFonts w:ascii="Times New Roman" w:hAnsi="Times New Roman"/>
          <w:b/>
          <w:sz w:val="28"/>
        </w:rPr>
        <w:t>Title: Older Adults Hav</w:t>
      </w:r>
      <w:r>
        <w:rPr>
          <w:rFonts w:ascii="Times New Roman" w:hAnsi="Times New Roman"/>
          <w:b/>
          <w:sz w:val="28"/>
        </w:rPr>
        <w:t>e Diminished Awareness of Errors</w:t>
      </w:r>
      <w:r w:rsidRPr="009D193B">
        <w:rPr>
          <w:rFonts w:ascii="Times New Roman" w:hAnsi="Times New Roman"/>
          <w:b/>
          <w:sz w:val="28"/>
        </w:rPr>
        <w:t xml:space="preserve"> in the Laboratory and Daily Life.</w:t>
      </w:r>
    </w:p>
    <w:p w:rsidR="00F913B7" w:rsidRPr="009D193B" w:rsidRDefault="00F913B7" w:rsidP="00F913B7">
      <w:pPr>
        <w:spacing w:line="480" w:lineRule="auto"/>
        <w:ind w:left="-28" w:right="-28"/>
        <w:contextualSpacing/>
        <w:jc w:val="center"/>
        <w:rPr>
          <w:rFonts w:ascii="Times New Roman" w:hAnsi="Times New Roman"/>
          <w:b/>
          <w:sz w:val="28"/>
        </w:rPr>
      </w:pPr>
    </w:p>
    <w:p w:rsidR="00F913B7" w:rsidRPr="009D193B" w:rsidRDefault="00F913B7" w:rsidP="00F913B7">
      <w:pPr>
        <w:spacing w:line="480" w:lineRule="auto"/>
        <w:ind w:left="-28" w:right="-28"/>
        <w:contextualSpacing/>
        <w:rPr>
          <w:rFonts w:ascii="Times New Roman" w:hAnsi="Times New Roman"/>
        </w:rPr>
      </w:pPr>
      <w:r w:rsidRPr="009D193B">
        <w:rPr>
          <w:rFonts w:ascii="Times New Roman" w:hAnsi="Times New Roman"/>
          <w:b/>
        </w:rPr>
        <w:t>Authors</w:t>
      </w:r>
      <w:r w:rsidRPr="009D193B">
        <w:rPr>
          <w:rFonts w:ascii="Times New Roman" w:hAnsi="Times New Roman"/>
        </w:rPr>
        <w:t xml:space="preserve">: </w:t>
      </w:r>
      <w:proofErr w:type="spellStart"/>
      <w:r w:rsidRPr="009D193B">
        <w:rPr>
          <w:rFonts w:ascii="Times New Roman" w:hAnsi="Times New Roman"/>
        </w:rPr>
        <w:t>Siobhán</w:t>
      </w:r>
      <w:proofErr w:type="spellEnd"/>
      <w:r w:rsidRPr="009D193B">
        <w:rPr>
          <w:rFonts w:ascii="Times New Roman" w:hAnsi="Times New Roman"/>
        </w:rPr>
        <w:t xml:space="preserve"> Harty</w:t>
      </w:r>
      <w:r w:rsidRPr="009D193B">
        <w:rPr>
          <w:rFonts w:ascii="Times New Roman" w:hAnsi="Times New Roman"/>
          <w:vertAlign w:val="superscript"/>
        </w:rPr>
        <w:t>1</w:t>
      </w:r>
      <w:r w:rsidRPr="009D193B">
        <w:rPr>
          <w:rFonts w:ascii="Times New Roman" w:hAnsi="Times New Roman"/>
        </w:rPr>
        <w:t>, Redmond G O’Connell</w:t>
      </w:r>
      <w:r w:rsidRPr="009D193B">
        <w:rPr>
          <w:rFonts w:ascii="Times New Roman" w:hAnsi="Times New Roman"/>
          <w:vertAlign w:val="superscript"/>
        </w:rPr>
        <w:t>1</w:t>
      </w:r>
      <w:r w:rsidRPr="009D193B">
        <w:rPr>
          <w:rFonts w:ascii="Times New Roman" w:hAnsi="Times New Roman"/>
        </w:rPr>
        <w:t xml:space="preserve">, </w:t>
      </w:r>
      <w:proofErr w:type="gramStart"/>
      <w:r w:rsidRPr="009D193B">
        <w:rPr>
          <w:rFonts w:ascii="Times New Roman" w:hAnsi="Times New Roman"/>
        </w:rPr>
        <w:t>Robert</w:t>
      </w:r>
      <w:proofErr w:type="gramEnd"/>
      <w:r w:rsidRPr="009D193B">
        <w:rPr>
          <w:rFonts w:ascii="Times New Roman" w:hAnsi="Times New Roman"/>
        </w:rPr>
        <w:t xml:space="preserve"> Hester</w:t>
      </w:r>
      <w:r w:rsidRPr="009D193B">
        <w:rPr>
          <w:rFonts w:ascii="Times New Roman" w:hAnsi="Times New Roman"/>
          <w:vertAlign w:val="superscript"/>
        </w:rPr>
        <w:t>2</w:t>
      </w:r>
      <w:r w:rsidRPr="009D193B">
        <w:rPr>
          <w:rFonts w:ascii="Times New Roman" w:hAnsi="Times New Roman"/>
        </w:rPr>
        <w:t xml:space="preserve"> &amp; Ian H Robertson</w:t>
      </w:r>
      <w:r w:rsidRPr="009D193B">
        <w:rPr>
          <w:rFonts w:ascii="Times New Roman" w:hAnsi="Times New Roman"/>
          <w:vertAlign w:val="superscript"/>
        </w:rPr>
        <w:t>1</w:t>
      </w:r>
      <w:r w:rsidRPr="009D193B">
        <w:rPr>
          <w:rFonts w:ascii="Times New Roman" w:hAnsi="Times New Roman"/>
        </w:rPr>
        <w:t xml:space="preserve"> </w:t>
      </w:r>
    </w:p>
    <w:p w:rsidR="00F913B7" w:rsidRPr="009D193B" w:rsidRDefault="00F913B7" w:rsidP="00F913B7">
      <w:pPr>
        <w:pStyle w:val="ListParagraph"/>
        <w:spacing w:line="480" w:lineRule="auto"/>
        <w:ind w:left="-28" w:right="-28"/>
        <w:outlineLvl w:val="0"/>
        <w:rPr>
          <w:rFonts w:ascii="Times New Roman" w:hAnsi="Times New Roman"/>
          <w:b/>
        </w:rPr>
      </w:pPr>
      <w:r w:rsidRPr="009D193B">
        <w:rPr>
          <w:rFonts w:ascii="Times New Roman" w:hAnsi="Times New Roman"/>
          <w:b/>
        </w:rPr>
        <w:t xml:space="preserve">Affiliations: </w:t>
      </w:r>
    </w:p>
    <w:p w:rsidR="00F913B7" w:rsidRPr="009D193B" w:rsidRDefault="00F913B7" w:rsidP="00F913B7">
      <w:pPr>
        <w:pStyle w:val="ListParagraph"/>
        <w:spacing w:line="480" w:lineRule="auto"/>
        <w:ind w:left="-28" w:right="-28"/>
        <w:rPr>
          <w:rFonts w:ascii="Times New Roman" w:hAnsi="Times New Roman"/>
        </w:rPr>
      </w:pPr>
      <w:proofErr w:type="gramStart"/>
      <w:r w:rsidRPr="009D193B">
        <w:rPr>
          <w:rFonts w:ascii="Times New Roman" w:hAnsi="Times New Roman"/>
          <w:vertAlign w:val="superscript"/>
        </w:rPr>
        <w:t>1</w:t>
      </w:r>
      <w:r w:rsidRPr="009D193B">
        <w:rPr>
          <w:rFonts w:ascii="Times New Roman" w:hAnsi="Times New Roman"/>
        </w:rPr>
        <w:t>Trinity College Institute of Neuroscience and School of Psychology, Trinity College Dublin, Dublin 2, Ireland.</w:t>
      </w:r>
      <w:proofErr w:type="gramEnd"/>
    </w:p>
    <w:p w:rsidR="00F913B7" w:rsidRPr="009D193B" w:rsidRDefault="00F913B7" w:rsidP="00F913B7">
      <w:pPr>
        <w:pStyle w:val="ListParagraph"/>
        <w:spacing w:line="480" w:lineRule="auto"/>
        <w:ind w:left="-28" w:right="-28"/>
        <w:rPr>
          <w:rFonts w:ascii="Times New Roman" w:hAnsi="Times New Roman"/>
        </w:rPr>
      </w:pPr>
      <w:proofErr w:type="gramStart"/>
      <w:r w:rsidRPr="009D193B">
        <w:rPr>
          <w:rFonts w:ascii="Times New Roman" w:hAnsi="Times New Roman"/>
          <w:vertAlign w:val="superscript"/>
        </w:rPr>
        <w:t xml:space="preserve">2 </w:t>
      </w:r>
      <w:r w:rsidRPr="009D193B">
        <w:rPr>
          <w:rFonts w:ascii="Times New Roman" w:hAnsi="Times New Roman"/>
        </w:rPr>
        <w:t xml:space="preserve"> University</w:t>
      </w:r>
      <w:proofErr w:type="gramEnd"/>
      <w:r w:rsidRPr="009D193B">
        <w:rPr>
          <w:rFonts w:ascii="Times New Roman" w:hAnsi="Times New Roman"/>
        </w:rPr>
        <w:t xml:space="preserve"> </w:t>
      </w:r>
      <w:r w:rsidRPr="009D193B">
        <w:rPr>
          <w:rFonts w:ascii="Times New Roman" w:hAnsi="Times New Roman"/>
          <w:color w:val="000000"/>
        </w:rPr>
        <w:t>of Melbourne, Department of Psychological Sciences, Melbourne, Victoria, Australia.</w:t>
      </w:r>
      <w:r w:rsidRPr="009D193B">
        <w:rPr>
          <w:rFonts w:ascii="Times New Roman" w:hAnsi="Times New Roman"/>
        </w:rPr>
        <w:t xml:space="preserve"> </w:t>
      </w:r>
    </w:p>
    <w:p w:rsidR="00F913B7" w:rsidRPr="009D193B" w:rsidRDefault="00F913B7" w:rsidP="00F913B7">
      <w:pPr>
        <w:spacing w:line="480" w:lineRule="auto"/>
        <w:ind w:left="-28" w:right="-28"/>
        <w:contextualSpacing/>
        <w:rPr>
          <w:rFonts w:ascii="Times New Roman" w:hAnsi="Times New Roman"/>
        </w:rPr>
      </w:pPr>
      <w:r w:rsidRPr="009D193B">
        <w:rPr>
          <w:rFonts w:ascii="Times New Roman" w:hAnsi="Times New Roman"/>
        </w:rPr>
        <w:t xml:space="preserve">Correspondence concerning this article should be addressed to </w:t>
      </w:r>
      <w:proofErr w:type="spellStart"/>
      <w:r w:rsidRPr="009D193B">
        <w:rPr>
          <w:rFonts w:ascii="Times New Roman" w:hAnsi="Times New Roman"/>
        </w:rPr>
        <w:t>Siobhán</w:t>
      </w:r>
      <w:proofErr w:type="spellEnd"/>
      <w:r w:rsidRPr="009D193B">
        <w:rPr>
          <w:rFonts w:ascii="Times New Roman" w:hAnsi="Times New Roman"/>
        </w:rPr>
        <w:t xml:space="preserve"> Harty, Trinity College Institute of Neuroscience, Lloyd Building, Trinity College Dublin, Dublin 2, </w:t>
      </w:r>
      <w:proofErr w:type="gramStart"/>
      <w:r w:rsidRPr="009D193B">
        <w:rPr>
          <w:rFonts w:ascii="Times New Roman" w:hAnsi="Times New Roman"/>
        </w:rPr>
        <w:t>Ireland</w:t>
      </w:r>
      <w:proofErr w:type="gramEnd"/>
      <w:r w:rsidRPr="009D193B">
        <w:rPr>
          <w:rFonts w:ascii="Times New Roman" w:hAnsi="Times New Roman"/>
        </w:rPr>
        <w:t xml:space="preserve">. </w:t>
      </w:r>
    </w:p>
    <w:p w:rsidR="00F913B7" w:rsidRPr="009D193B" w:rsidRDefault="00F913B7" w:rsidP="00F913B7">
      <w:pPr>
        <w:spacing w:line="480" w:lineRule="auto"/>
        <w:ind w:left="-28" w:right="-28"/>
        <w:contextualSpacing/>
        <w:rPr>
          <w:rFonts w:ascii="Times New Roman" w:hAnsi="Times New Roman"/>
        </w:rPr>
      </w:pPr>
      <w:r w:rsidRPr="009D193B">
        <w:rPr>
          <w:rFonts w:ascii="Times New Roman" w:hAnsi="Times New Roman"/>
        </w:rPr>
        <w:t xml:space="preserve">E-mail: </w:t>
      </w:r>
      <w:hyperlink r:id="rId5" w:history="1">
        <w:proofErr w:type="spellStart"/>
        <w:r w:rsidRPr="009D193B">
          <w:rPr>
            <w:rStyle w:val="Hyperlink"/>
            <w:rFonts w:ascii="Times New Roman" w:hAnsi="Times New Roman"/>
          </w:rPr>
          <w:t>sharty@tcd.ie</w:t>
        </w:r>
        <w:proofErr w:type="spellEnd"/>
      </w:hyperlink>
      <w:r w:rsidRPr="009D193B">
        <w:rPr>
          <w:rFonts w:ascii="Times New Roman" w:hAnsi="Times New Roman"/>
        </w:rPr>
        <w:t xml:space="preserve"> </w:t>
      </w:r>
    </w:p>
    <w:p w:rsidR="00F913B7" w:rsidRPr="009D193B" w:rsidRDefault="00F913B7" w:rsidP="00F913B7">
      <w:pPr>
        <w:spacing w:line="480" w:lineRule="auto"/>
        <w:ind w:left="-28" w:right="-28"/>
        <w:contextualSpacing/>
        <w:rPr>
          <w:rFonts w:ascii="Times New Roman" w:hAnsi="Times New Roman"/>
          <w:b/>
        </w:rPr>
      </w:pPr>
    </w:p>
    <w:p w:rsidR="00F913B7" w:rsidRPr="009D193B" w:rsidRDefault="00F913B7" w:rsidP="00F913B7">
      <w:pPr>
        <w:spacing w:line="480" w:lineRule="auto"/>
        <w:ind w:left="-28" w:right="-28"/>
        <w:contextualSpacing/>
        <w:rPr>
          <w:rFonts w:ascii="Times New Roman" w:hAnsi="Times New Roman"/>
        </w:rPr>
      </w:pPr>
      <w:r w:rsidRPr="009D193B">
        <w:rPr>
          <w:rFonts w:ascii="Times New Roman" w:hAnsi="Times New Roman"/>
          <w:b/>
        </w:rPr>
        <w:t xml:space="preserve">Acknowledgements: </w:t>
      </w:r>
      <w:r w:rsidRPr="009D193B">
        <w:rPr>
          <w:rFonts w:ascii="Times New Roman" w:hAnsi="Times New Roman"/>
        </w:rPr>
        <w:t xml:space="preserve">We would like to thank Gina </w:t>
      </w:r>
      <w:proofErr w:type="spellStart"/>
      <w:r w:rsidRPr="009D193B">
        <w:rPr>
          <w:rFonts w:ascii="Times New Roman" w:hAnsi="Times New Roman"/>
        </w:rPr>
        <w:t>Mirow</w:t>
      </w:r>
      <w:proofErr w:type="spellEnd"/>
      <w:r w:rsidRPr="009D193B">
        <w:rPr>
          <w:rFonts w:ascii="Times New Roman" w:hAnsi="Times New Roman"/>
        </w:rPr>
        <w:t xml:space="preserve"> and Hannah Wolfe for valuable assistance with data collection. </w:t>
      </w:r>
      <w:r>
        <w:rPr>
          <w:rFonts w:ascii="Times New Roman" w:hAnsi="Times New Roman"/>
        </w:rPr>
        <w:t>We would also like to thank Dr. Sabina Brennan for developing the Choice Reaction Time task.</w:t>
      </w:r>
    </w:p>
    <w:p w:rsidR="00F913B7" w:rsidRPr="009D193B" w:rsidRDefault="00F913B7" w:rsidP="00F913B7">
      <w:pPr>
        <w:spacing w:line="480" w:lineRule="auto"/>
        <w:ind w:left="-28" w:right="-28"/>
        <w:contextualSpacing/>
        <w:rPr>
          <w:rFonts w:ascii="Times New Roman" w:hAnsi="Times New Roman"/>
        </w:rPr>
      </w:pPr>
    </w:p>
    <w:p w:rsidR="00F913B7" w:rsidRPr="009D193B" w:rsidRDefault="00F913B7" w:rsidP="00F913B7">
      <w:pPr>
        <w:spacing w:line="480" w:lineRule="auto"/>
        <w:ind w:left="-28" w:right="-28"/>
        <w:contextualSpacing/>
        <w:rPr>
          <w:rFonts w:ascii="Times New Roman" w:hAnsi="Times New Roman"/>
        </w:rPr>
      </w:pPr>
    </w:p>
    <w:p w:rsidR="00F913B7" w:rsidRPr="009D193B" w:rsidRDefault="00F913B7" w:rsidP="00F913B7">
      <w:pPr>
        <w:spacing w:line="480" w:lineRule="auto"/>
        <w:ind w:left="-28" w:right="-28"/>
        <w:contextualSpacing/>
        <w:rPr>
          <w:rFonts w:ascii="Times New Roman" w:hAnsi="Times New Roman"/>
        </w:rPr>
      </w:pPr>
    </w:p>
    <w:p w:rsidR="00F913B7" w:rsidRDefault="00F913B7" w:rsidP="00F913B7">
      <w:pPr>
        <w:spacing w:line="480" w:lineRule="auto"/>
        <w:ind w:left="-28" w:right="-28"/>
        <w:contextualSpacing/>
        <w:rPr>
          <w:rFonts w:ascii="Times New Roman" w:hAnsi="Times New Roman"/>
          <w:b/>
        </w:rPr>
      </w:pPr>
    </w:p>
    <w:p w:rsidR="00F913B7" w:rsidRDefault="00F913B7" w:rsidP="00F913B7">
      <w:pPr>
        <w:spacing w:line="480" w:lineRule="auto"/>
        <w:ind w:left="-28" w:right="-28"/>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r w:rsidRPr="009D193B">
        <w:rPr>
          <w:rFonts w:ascii="Times New Roman" w:hAnsi="Times New Roman"/>
          <w:b/>
        </w:rPr>
        <w:t>ABSTRACT:</w:t>
      </w:r>
    </w:p>
    <w:p w:rsidR="00F913B7" w:rsidRPr="009D193B" w:rsidRDefault="00F913B7" w:rsidP="00F913B7">
      <w:pPr>
        <w:pStyle w:val="NormalWeb"/>
        <w:spacing w:beforeLines="0" w:afterLines="0" w:line="480" w:lineRule="auto"/>
        <w:contextualSpacing/>
        <w:rPr>
          <w:rFonts w:ascii="Times New Roman" w:hAnsi="Times New Roman"/>
          <w:sz w:val="24"/>
        </w:rPr>
      </w:pPr>
      <w:r>
        <w:rPr>
          <w:rFonts w:ascii="Times New Roman" w:hAnsi="Times New Roman"/>
          <w:sz w:val="24"/>
        </w:rPr>
        <w:t>Poor recognition of</w:t>
      </w:r>
      <w:r w:rsidRPr="009D193B">
        <w:rPr>
          <w:rFonts w:ascii="Times New Roman" w:hAnsi="Times New Roman"/>
          <w:sz w:val="24"/>
        </w:rPr>
        <w:t xml:space="preserve"> the degree or scope of one’s own cognitive deficits is a common feature of many neurological conditions, including diseases of aging, but little is known about the impact the natural aging process has on this aspect of self-awareness. Here, a group of</w:t>
      </w:r>
      <w:r>
        <w:rPr>
          <w:rFonts w:ascii="Times New Roman" w:hAnsi="Times New Roman"/>
          <w:sz w:val="24"/>
        </w:rPr>
        <w:t xml:space="preserve"> 45 healthy older adults </w:t>
      </w:r>
      <w:r w:rsidRPr="009D193B">
        <w:rPr>
          <w:rFonts w:ascii="Times New Roman" w:hAnsi="Times New Roman"/>
          <w:sz w:val="24"/>
        </w:rPr>
        <w:t xml:space="preserve">and a comparison group of </w:t>
      </w:r>
      <w:r>
        <w:rPr>
          <w:rFonts w:ascii="Times New Roman" w:hAnsi="Times New Roman"/>
          <w:sz w:val="24"/>
        </w:rPr>
        <w:t xml:space="preserve">45 </w:t>
      </w:r>
      <w:r w:rsidRPr="009D193B">
        <w:rPr>
          <w:rFonts w:ascii="Times New Roman" w:hAnsi="Times New Roman"/>
          <w:sz w:val="24"/>
        </w:rPr>
        <w:t>young adults (N=</w:t>
      </w:r>
      <w:r>
        <w:rPr>
          <w:rFonts w:ascii="Times New Roman" w:hAnsi="Times New Roman"/>
          <w:sz w:val="24"/>
        </w:rPr>
        <w:t>45</w:t>
      </w:r>
      <w:r w:rsidRPr="009D193B">
        <w:rPr>
          <w:rFonts w:ascii="Times New Roman" w:hAnsi="Times New Roman"/>
          <w:sz w:val="24"/>
        </w:rPr>
        <w:t xml:space="preserve">) completed a multi-domain assessment of self-awareness. Awareness of </w:t>
      </w:r>
      <w:r>
        <w:rPr>
          <w:rFonts w:ascii="Times New Roman" w:hAnsi="Times New Roman"/>
          <w:sz w:val="24"/>
        </w:rPr>
        <w:t>daily</w:t>
      </w:r>
      <w:r w:rsidRPr="009D193B">
        <w:rPr>
          <w:rFonts w:ascii="Times New Roman" w:hAnsi="Times New Roman"/>
          <w:sz w:val="24"/>
        </w:rPr>
        <w:t xml:space="preserve"> functioning was evaluated based on discr</w:t>
      </w:r>
      <w:r w:rsidR="005F180B">
        <w:rPr>
          <w:rFonts w:ascii="Times New Roman" w:hAnsi="Times New Roman"/>
          <w:sz w:val="24"/>
        </w:rPr>
        <w:t>epancies between self- and informant</w:t>
      </w:r>
      <w:r w:rsidRPr="009D193B">
        <w:rPr>
          <w:rFonts w:ascii="Times New Roman" w:hAnsi="Times New Roman"/>
          <w:sz w:val="24"/>
        </w:rPr>
        <w:t xml:space="preserve">- ratings on questionnaire measures of </w:t>
      </w:r>
      <w:proofErr w:type="spellStart"/>
      <w:r w:rsidRPr="009D193B">
        <w:rPr>
          <w:rFonts w:ascii="Times New Roman" w:hAnsi="Times New Roman"/>
          <w:sz w:val="24"/>
        </w:rPr>
        <w:t>attentional</w:t>
      </w:r>
      <w:proofErr w:type="spellEnd"/>
      <w:r w:rsidRPr="009D193B">
        <w:rPr>
          <w:rFonts w:ascii="Times New Roman" w:hAnsi="Times New Roman"/>
          <w:sz w:val="24"/>
        </w:rPr>
        <w:t xml:space="preserve"> control, memory functioning and socio-emotional functioning. Online error awareness was also assessed using a variant of the Go/No-Go Error Awareness Task in which participants are required to signal commission errors via a separate manual response. While younger participants tended to underestimate their </w:t>
      </w:r>
      <w:proofErr w:type="spellStart"/>
      <w:r w:rsidRPr="009D193B">
        <w:rPr>
          <w:rFonts w:ascii="Times New Roman" w:hAnsi="Times New Roman"/>
          <w:sz w:val="24"/>
        </w:rPr>
        <w:t>attentional</w:t>
      </w:r>
      <w:proofErr w:type="spellEnd"/>
      <w:r w:rsidRPr="009D193B">
        <w:rPr>
          <w:rFonts w:ascii="Times New Roman" w:hAnsi="Times New Roman"/>
          <w:sz w:val="24"/>
        </w:rPr>
        <w:t xml:space="preserve"> control and memory functioning relative to informant reports, older adults significantly overestimated their abilities. The older adults also exhibited substantially poorer online error awareness compared to young adults despite the fact that the two groups were matched for overall accuracy. Levels of online error awareness were significantly correlated with discrepancy scores for </w:t>
      </w:r>
      <w:r>
        <w:rPr>
          <w:rFonts w:ascii="Times New Roman" w:hAnsi="Times New Roman"/>
          <w:sz w:val="24"/>
        </w:rPr>
        <w:t>daily</w:t>
      </w:r>
      <w:r w:rsidRPr="009D193B">
        <w:rPr>
          <w:rFonts w:ascii="Times New Roman" w:hAnsi="Times New Roman"/>
          <w:sz w:val="24"/>
        </w:rPr>
        <w:t xml:space="preserve"> </w:t>
      </w:r>
      <w:proofErr w:type="spellStart"/>
      <w:r w:rsidRPr="009D193B">
        <w:rPr>
          <w:rFonts w:ascii="Times New Roman" w:hAnsi="Times New Roman"/>
          <w:sz w:val="24"/>
        </w:rPr>
        <w:t>attentional</w:t>
      </w:r>
      <w:proofErr w:type="spellEnd"/>
      <w:r w:rsidRPr="009D193B">
        <w:rPr>
          <w:rFonts w:ascii="Times New Roman" w:hAnsi="Times New Roman"/>
          <w:sz w:val="24"/>
        </w:rPr>
        <w:t xml:space="preserve"> and memory functioning, and with performance of a sustained attention task. These novel findings suggest that an important aspect of the neuropsychology of healthy aging has hitherto been overlooked. </w:t>
      </w:r>
    </w:p>
    <w:p w:rsidR="00F913B7" w:rsidRPr="009D193B" w:rsidRDefault="00F913B7" w:rsidP="00F913B7">
      <w:pPr>
        <w:pStyle w:val="NormalWeb"/>
        <w:spacing w:beforeLines="0" w:afterLines="0" w:line="480" w:lineRule="auto"/>
        <w:contextualSpacing/>
        <w:rPr>
          <w:rFonts w:ascii="Times New Roman" w:hAnsi="Times New Roman"/>
          <w:sz w:val="24"/>
        </w:rPr>
      </w:pPr>
    </w:p>
    <w:p w:rsidR="00F913B7" w:rsidRPr="009D193B" w:rsidRDefault="00F913B7" w:rsidP="00F913B7">
      <w:pPr>
        <w:pStyle w:val="NormalWeb"/>
        <w:spacing w:beforeLines="0" w:afterLines="0" w:line="480" w:lineRule="auto"/>
        <w:contextualSpacing/>
        <w:rPr>
          <w:rFonts w:ascii="Times New Roman" w:hAnsi="Times New Roman"/>
          <w:sz w:val="24"/>
        </w:rPr>
      </w:pPr>
      <w:r w:rsidRPr="009D193B">
        <w:rPr>
          <w:rFonts w:ascii="Times New Roman" w:hAnsi="Times New Roman"/>
          <w:i/>
          <w:sz w:val="24"/>
        </w:rPr>
        <w:t>Keywords</w:t>
      </w:r>
      <w:r w:rsidRPr="009D193B">
        <w:rPr>
          <w:rFonts w:ascii="Times New Roman" w:hAnsi="Times New Roman"/>
          <w:sz w:val="24"/>
        </w:rPr>
        <w:t xml:space="preserve">: </w:t>
      </w:r>
      <w:r>
        <w:rPr>
          <w:rFonts w:ascii="Times New Roman" w:hAnsi="Times New Roman"/>
          <w:sz w:val="24"/>
        </w:rPr>
        <w:t xml:space="preserve">Cognitive </w:t>
      </w:r>
      <w:r w:rsidRPr="009D193B">
        <w:rPr>
          <w:rFonts w:ascii="Times New Roman" w:hAnsi="Times New Roman"/>
          <w:sz w:val="24"/>
        </w:rPr>
        <w:t>Aging, S</w:t>
      </w:r>
      <w:r>
        <w:rPr>
          <w:rFonts w:ascii="Times New Roman" w:hAnsi="Times New Roman"/>
          <w:sz w:val="24"/>
        </w:rPr>
        <w:t>elf-Awareness, Error Awareness</w:t>
      </w:r>
      <w:r w:rsidRPr="009D193B">
        <w:rPr>
          <w:rFonts w:ascii="Times New Roman" w:hAnsi="Times New Roman"/>
          <w:sz w:val="24"/>
        </w:rPr>
        <w:t xml:space="preserve">, Prefrontal Cortex, Sustained Attention. </w:t>
      </w:r>
    </w:p>
    <w:p w:rsidR="00F913B7" w:rsidRPr="00434563" w:rsidRDefault="00F913B7" w:rsidP="00F913B7">
      <w:pPr>
        <w:spacing w:line="480" w:lineRule="auto"/>
        <w:contextualSpacing/>
        <w:jc w:val="right"/>
        <w:rPr>
          <w:rFonts w:ascii="Times New Roman" w:hAnsi="Times New Roman"/>
        </w:rPr>
      </w:pPr>
      <w:r>
        <w:rPr>
          <w:rFonts w:ascii="Times New Roman" w:hAnsi="Times New Roman"/>
          <w:b/>
        </w:rPr>
        <w:t xml:space="preserve">Abstract: </w:t>
      </w:r>
      <w:r>
        <w:rPr>
          <w:rFonts w:ascii="Times New Roman" w:hAnsi="Times New Roman"/>
        </w:rPr>
        <w:t>209</w:t>
      </w:r>
    </w:p>
    <w:p w:rsidR="00F913B7" w:rsidRPr="009D193B" w:rsidRDefault="00F913B7" w:rsidP="00F913B7">
      <w:pPr>
        <w:spacing w:line="480" w:lineRule="auto"/>
        <w:contextualSpacing/>
        <w:jc w:val="right"/>
        <w:rPr>
          <w:rFonts w:ascii="Times New Roman" w:hAnsi="Times New Roman"/>
        </w:rPr>
      </w:pPr>
      <w:r>
        <w:rPr>
          <w:rFonts w:ascii="Times New Roman" w:hAnsi="Times New Roman"/>
          <w:b/>
        </w:rPr>
        <w:t>Main Text</w:t>
      </w:r>
      <w:r w:rsidRPr="009D193B">
        <w:rPr>
          <w:rFonts w:ascii="Times New Roman" w:hAnsi="Times New Roman"/>
          <w:b/>
        </w:rPr>
        <w:t xml:space="preserve">: </w:t>
      </w:r>
      <w:r>
        <w:rPr>
          <w:rFonts w:ascii="Times New Roman" w:hAnsi="Times New Roman"/>
        </w:rPr>
        <w:t>5507</w:t>
      </w:r>
    </w:p>
    <w:p w:rsidR="00F913B7" w:rsidRPr="009D193B" w:rsidRDefault="00F913B7" w:rsidP="00F913B7">
      <w:pPr>
        <w:spacing w:line="480" w:lineRule="auto"/>
        <w:contextualSpacing/>
        <w:rPr>
          <w:rFonts w:ascii="Times New Roman" w:hAnsi="Times New Roman"/>
          <w:b/>
        </w:rPr>
      </w:pPr>
      <w:r w:rsidRPr="009D193B">
        <w:rPr>
          <w:rFonts w:ascii="Times New Roman" w:hAnsi="Times New Roman"/>
          <w:b/>
        </w:rPr>
        <w:t>MAIN TEXT:</w:t>
      </w:r>
    </w:p>
    <w:p w:rsidR="00F913B7" w:rsidRPr="00B2135C" w:rsidRDefault="00F913B7" w:rsidP="00F913B7">
      <w:pPr>
        <w:spacing w:line="480" w:lineRule="auto"/>
        <w:ind w:firstLine="1004"/>
        <w:contextualSpacing/>
        <w:rPr>
          <w:rFonts w:ascii="Times New Roman" w:hAnsi="Times New Roman"/>
        </w:rPr>
      </w:pPr>
      <w:r w:rsidRPr="009D193B">
        <w:rPr>
          <w:rFonts w:ascii="Times New Roman" w:hAnsi="Times New Roman"/>
          <w:color w:val="000000" w:themeColor="text1"/>
        </w:rPr>
        <w:t>We are all prone to occasional lapses or errors as we engage in our daily activities. Although the errors themselves typically have unfavorable consequences, they can also play a critical adaptive role by signaling to us that current performance levels are not sufficient to attain our goals, and by allowing us to</w:t>
      </w:r>
      <w:r>
        <w:rPr>
          <w:rFonts w:ascii="Times New Roman" w:hAnsi="Times New Roman"/>
          <w:color w:val="000000" w:themeColor="text1"/>
        </w:rPr>
        <w:t xml:space="preserve"> </w:t>
      </w:r>
      <w:r w:rsidRPr="009D193B">
        <w:rPr>
          <w:rFonts w:ascii="Times New Roman" w:hAnsi="Times New Roman"/>
          <w:color w:val="000000" w:themeColor="text1"/>
        </w:rPr>
        <w:t xml:space="preserve">establish accurate impressions of our own abilities. The capacity to monitor performance errors is particularly important from a clinical perspective, as compromised self-awareness (SA) of a deficit will necessarily impede the patient in making efforts to recover from it, or implement compensatory strategies. Indeed, numerous studies have documented associations between poor SA of deficits and a range of negative outcomes, including </w:t>
      </w:r>
      <w:r w:rsidRPr="009D193B">
        <w:rPr>
          <w:rFonts w:ascii="Times New Roman" w:hAnsi="Times New Roman"/>
        </w:rPr>
        <w:t xml:space="preserve">poor motivation for treatment (Fleming, Strong &amp; Ashton, 1996; Malec &amp; </w:t>
      </w:r>
      <w:proofErr w:type="spellStart"/>
      <w:r w:rsidRPr="009D193B">
        <w:rPr>
          <w:rFonts w:ascii="Times New Roman" w:hAnsi="Times New Roman"/>
        </w:rPr>
        <w:t>Moessner</w:t>
      </w:r>
      <w:proofErr w:type="spellEnd"/>
      <w:r w:rsidRPr="009D193B">
        <w:rPr>
          <w:rFonts w:ascii="Times New Roman" w:hAnsi="Times New Roman"/>
        </w:rPr>
        <w:t xml:space="preserve">, 2001), </w:t>
      </w:r>
      <w:r w:rsidRPr="00B2135C">
        <w:rPr>
          <w:rFonts w:ascii="Times New Roman" w:hAnsi="Times New Roman"/>
        </w:rPr>
        <w:t xml:space="preserve">increased care-giver burden (Seltzer, </w:t>
      </w:r>
      <w:proofErr w:type="spellStart"/>
      <w:r w:rsidRPr="00B2135C">
        <w:rPr>
          <w:rFonts w:ascii="Times New Roman" w:hAnsi="Times New Roman"/>
        </w:rPr>
        <w:t>Vasterling</w:t>
      </w:r>
      <w:proofErr w:type="spellEnd"/>
      <w:r w:rsidRPr="00B2135C">
        <w:rPr>
          <w:rFonts w:ascii="Times New Roman" w:hAnsi="Times New Roman"/>
        </w:rPr>
        <w:t xml:space="preserve">, Yoder, &amp; Thompson, 1997) and poor general prognosis (David, 1992; </w:t>
      </w:r>
      <w:proofErr w:type="spellStart"/>
      <w:r w:rsidRPr="00B2135C">
        <w:rPr>
          <w:rFonts w:ascii="Times New Roman" w:hAnsi="Times New Roman"/>
        </w:rPr>
        <w:t>McEvoy</w:t>
      </w:r>
      <w:proofErr w:type="spellEnd"/>
      <w:r w:rsidRPr="00B2135C">
        <w:rPr>
          <w:rFonts w:ascii="Times New Roman" w:hAnsi="Times New Roman"/>
        </w:rPr>
        <w:t xml:space="preserve">, </w:t>
      </w:r>
      <w:proofErr w:type="spellStart"/>
      <w:r w:rsidRPr="00B2135C">
        <w:rPr>
          <w:rFonts w:ascii="Times New Roman" w:hAnsi="Times New Roman"/>
        </w:rPr>
        <w:t>Apperson</w:t>
      </w:r>
      <w:proofErr w:type="spellEnd"/>
      <w:r w:rsidRPr="00B2135C">
        <w:rPr>
          <w:rFonts w:ascii="Times New Roman" w:hAnsi="Times New Roman"/>
        </w:rPr>
        <w:t xml:space="preserve">, </w:t>
      </w:r>
      <w:proofErr w:type="spellStart"/>
      <w:r w:rsidRPr="00B2135C">
        <w:rPr>
          <w:rFonts w:ascii="Times New Roman" w:hAnsi="Times New Roman"/>
        </w:rPr>
        <w:t>Appelbaum</w:t>
      </w:r>
      <w:proofErr w:type="spellEnd"/>
      <w:r w:rsidRPr="00B2135C">
        <w:rPr>
          <w:rFonts w:ascii="Times New Roman" w:hAnsi="Times New Roman"/>
        </w:rPr>
        <w:t xml:space="preserve">, &amp; </w:t>
      </w:r>
      <w:proofErr w:type="spellStart"/>
      <w:r w:rsidRPr="00B2135C">
        <w:rPr>
          <w:rFonts w:ascii="Times New Roman" w:hAnsi="Times New Roman"/>
        </w:rPr>
        <w:t>Ortlip</w:t>
      </w:r>
      <w:proofErr w:type="spellEnd"/>
      <w:r w:rsidRPr="00B2135C">
        <w:rPr>
          <w:rFonts w:ascii="Times New Roman" w:hAnsi="Times New Roman"/>
        </w:rPr>
        <w:t>, 1989). The natural aging process is known to</w:t>
      </w:r>
      <w:r>
        <w:rPr>
          <w:rFonts w:ascii="Times New Roman" w:hAnsi="Times New Roman"/>
        </w:rPr>
        <w:t xml:space="preserve"> have a deleterious</w:t>
      </w:r>
      <w:r w:rsidRPr="00B2135C">
        <w:rPr>
          <w:rFonts w:ascii="Times New Roman" w:hAnsi="Times New Roman"/>
        </w:rPr>
        <w:t xml:space="preserve"> </w:t>
      </w:r>
      <w:r>
        <w:rPr>
          <w:rFonts w:ascii="Times New Roman" w:hAnsi="Times New Roman"/>
        </w:rPr>
        <w:t>e</w:t>
      </w:r>
      <w:r w:rsidRPr="00B2135C">
        <w:rPr>
          <w:rFonts w:ascii="Times New Roman" w:hAnsi="Times New Roman"/>
        </w:rPr>
        <w:t xml:space="preserve">ffect </w:t>
      </w:r>
      <w:r>
        <w:rPr>
          <w:rFonts w:ascii="Times New Roman" w:hAnsi="Times New Roman"/>
        </w:rPr>
        <w:t xml:space="preserve">on </w:t>
      </w:r>
      <w:r w:rsidRPr="00B2135C">
        <w:rPr>
          <w:rFonts w:ascii="Times New Roman" w:hAnsi="Times New Roman"/>
        </w:rPr>
        <w:t xml:space="preserve">a wide range of cognitive functions (Grady, 2012; Heddin &amp; Gabrieli, 2004; McAvinue, </w:t>
      </w:r>
      <w:proofErr w:type="spellStart"/>
      <w:r w:rsidRPr="00B2135C">
        <w:rPr>
          <w:rFonts w:ascii="Times New Roman" w:hAnsi="Times New Roman"/>
        </w:rPr>
        <w:t>Habekost</w:t>
      </w:r>
      <w:proofErr w:type="spellEnd"/>
      <w:r w:rsidRPr="00B2135C">
        <w:rPr>
          <w:rFonts w:ascii="Times New Roman" w:hAnsi="Times New Roman"/>
        </w:rPr>
        <w:t>, Johnson, et al., 2012; Salthouse, 1996), rendering older adults more prone to erroneous behavior (</w:t>
      </w:r>
      <w:r>
        <w:rPr>
          <w:rFonts w:ascii="Times New Roman" w:hAnsi="Times New Roman"/>
        </w:rPr>
        <w:t xml:space="preserve">e.g. </w:t>
      </w:r>
      <w:r w:rsidRPr="00B2135C">
        <w:rPr>
          <w:rFonts w:ascii="Times New Roman" w:hAnsi="Times New Roman"/>
        </w:rPr>
        <w:t xml:space="preserve">Burke &amp; Shafto, 2004; Gold, Powell, </w:t>
      </w:r>
      <w:proofErr w:type="spellStart"/>
      <w:r w:rsidRPr="00B2135C">
        <w:rPr>
          <w:rFonts w:ascii="Times New Roman" w:hAnsi="Times New Roman"/>
        </w:rPr>
        <w:t>Xuan</w:t>
      </w:r>
      <w:proofErr w:type="spellEnd"/>
      <w:r w:rsidRPr="00B2135C">
        <w:rPr>
          <w:rFonts w:ascii="Times New Roman" w:hAnsi="Times New Roman"/>
        </w:rPr>
        <w:t xml:space="preserve">, </w:t>
      </w:r>
      <w:proofErr w:type="spellStart"/>
      <w:r w:rsidRPr="00B2135C">
        <w:rPr>
          <w:rFonts w:ascii="Times New Roman" w:hAnsi="Times New Roman"/>
        </w:rPr>
        <w:t>Jicha</w:t>
      </w:r>
      <w:proofErr w:type="spellEnd"/>
      <w:r w:rsidRPr="00B2135C">
        <w:rPr>
          <w:rFonts w:ascii="Times New Roman" w:hAnsi="Times New Roman"/>
        </w:rPr>
        <w:t xml:space="preserve"> &amp; Smith, 2010; Young &amp; </w:t>
      </w:r>
      <w:proofErr w:type="spellStart"/>
      <w:r w:rsidRPr="00B2135C">
        <w:rPr>
          <w:rFonts w:ascii="Times New Roman" w:hAnsi="Times New Roman"/>
        </w:rPr>
        <w:t>Bunce</w:t>
      </w:r>
      <w:proofErr w:type="spellEnd"/>
      <w:r w:rsidRPr="00B2135C">
        <w:rPr>
          <w:rFonts w:ascii="Times New Roman" w:hAnsi="Times New Roman"/>
        </w:rPr>
        <w:t>, 2011), yet very little research has examined SA of deficits in healthy older adults.</w:t>
      </w:r>
    </w:p>
    <w:p w:rsidR="00F913B7" w:rsidRPr="00C64C21" w:rsidRDefault="00F913B7" w:rsidP="00F913B7">
      <w:pPr>
        <w:spacing w:line="480" w:lineRule="auto"/>
        <w:ind w:firstLine="1004"/>
        <w:contextualSpacing/>
        <w:rPr>
          <w:rFonts w:ascii="Times New Roman" w:hAnsi="Times New Roman"/>
        </w:rPr>
      </w:pPr>
      <w:r w:rsidRPr="009D193B">
        <w:rPr>
          <w:rFonts w:ascii="Times New Roman" w:hAnsi="Times New Roman"/>
        </w:rPr>
        <w:t xml:space="preserve">Functional imaging work has suggested that the neural substrates of SA reside across a distributed network of brain regions </w:t>
      </w:r>
      <w:r w:rsidRPr="009D193B">
        <w:rPr>
          <w:rFonts w:ascii="Times New Roman" w:hAnsi="Times New Roman"/>
          <w:bCs/>
        </w:rPr>
        <w:t>(</w:t>
      </w:r>
      <w:proofErr w:type="spellStart"/>
      <w:r w:rsidRPr="009D193B">
        <w:rPr>
          <w:rFonts w:ascii="Times New Roman" w:hAnsi="Times New Roman"/>
          <w:bCs/>
        </w:rPr>
        <w:t>Pia</w:t>
      </w:r>
      <w:proofErr w:type="spellEnd"/>
      <w:r w:rsidRPr="009D193B">
        <w:rPr>
          <w:rFonts w:ascii="Times New Roman" w:hAnsi="Times New Roman"/>
          <w:bCs/>
        </w:rPr>
        <w:t xml:space="preserve">, </w:t>
      </w:r>
      <w:proofErr w:type="spellStart"/>
      <w:r w:rsidRPr="009D193B">
        <w:rPr>
          <w:rStyle w:val="element-citation"/>
          <w:rFonts w:ascii="Times New Roman" w:hAnsi="Times New Roman"/>
        </w:rPr>
        <w:t>Neppi-Modona</w:t>
      </w:r>
      <w:proofErr w:type="spellEnd"/>
      <w:r w:rsidRPr="009D193B">
        <w:rPr>
          <w:rStyle w:val="element-citation"/>
          <w:rFonts w:ascii="Times New Roman" w:hAnsi="Times New Roman"/>
        </w:rPr>
        <w:t>, Ricci,</w:t>
      </w:r>
      <w:r w:rsidRPr="009D193B">
        <w:rPr>
          <w:rFonts w:ascii="Times New Roman" w:hAnsi="Times New Roman"/>
          <w:bCs/>
        </w:rPr>
        <w:t xml:space="preserve"> et al. 2004; Prigatano &amp; Schacter, 1991; Rosen, </w:t>
      </w:r>
      <w:proofErr w:type="spellStart"/>
      <w:r w:rsidRPr="009D193B">
        <w:rPr>
          <w:rFonts w:ascii="Times New Roman" w:hAnsi="Times New Roman"/>
          <w:bCs/>
        </w:rPr>
        <w:t>Alcantar</w:t>
      </w:r>
      <w:proofErr w:type="spellEnd"/>
      <w:r w:rsidRPr="009D193B">
        <w:rPr>
          <w:rFonts w:ascii="Times New Roman" w:hAnsi="Times New Roman"/>
          <w:bCs/>
        </w:rPr>
        <w:t xml:space="preserve">, </w:t>
      </w:r>
      <w:proofErr w:type="spellStart"/>
      <w:r w:rsidRPr="009D193B">
        <w:rPr>
          <w:rFonts w:ascii="Times New Roman" w:hAnsi="Times New Roman"/>
          <w:bCs/>
        </w:rPr>
        <w:t>Rothlind</w:t>
      </w:r>
      <w:proofErr w:type="spellEnd"/>
      <w:r w:rsidRPr="009D193B">
        <w:rPr>
          <w:rFonts w:ascii="Times New Roman" w:hAnsi="Times New Roman"/>
          <w:bCs/>
        </w:rPr>
        <w:t xml:space="preserve"> et al., 2010</w:t>
      </w:r>
      <w:r w:rsidRPr="009D193B">
        <w:rPr>
          <w:rFonts w:ascii="Times New Roman" w:hAnsi="Times New Roman"/>
        </w:rPr>
        <w:t xml:space="preserve">), but the robust association between compromised prefrontal cortex (PFC) function and SA deficits across several different clinical populations, including </w:t>
      </w:r>
      <w:r>
        <w:rPr>
          <w:rFonts w:ascii="Times New Roman" w:hAnsi="Times New Roman"/>
          <w:bCs/>
        </w:rPr>
        <w:t>traumatic brain injury (</w:t>
      </w:r>
      <w:r w:rsidRPr="009D193B">
        <w:rPr>
          <w:rFonts w:ascii="Times New Roman" w:hAnsi="Times New Roman"/>
        </w:rPr>
        <w:t xml:space="preserve">O’Keeffe, </w:t>
      </w:r>
      <w:proofErr w:type="spellStart"/>
      <w:r w:rsidRPr="009D193B">
        <w:rPr>
          <w:rFonts w:ascii="Times New Roman" w:hAnsi="Times New Roman"/>
        </w:rPr>
        <w:t>Dockree</w:t>
      </w:r>
      <w:proofErr w:type="spellEnd"/>
      <w:r w:rsidRPr="009D193B">
        <w:rPr>
          <w:rFonts w:ascii="Times New Roman" w:hAnsi="Times New Roman"/>
        </w:rPr>
        <w:t xml:space="preserve">, </w:t>
      </w:r>
      <w:proofErr w:type="spellStart"/>
      <w:r w:rsidRPr="009D193B">
        <w:rPr>
          <w:rFonts w:ascii="Times New Roman" w:hAnsi="Times New Roman"/>
        </w:rPr>
        <w:t>Moloney</w:t>
      </w:r>
      <w:proofErr w:type="spellEnd"/>
      <w:r w:rsidRPr="009D193B">
        <w:rPr>
          <w:rFonts w:ascii="Times New Roman" w:hAnsi="Times New Roman"/>
        </w:rPr>
        <w:t>, Carton, &amp; Robertson, 2007</w:t>
      </w:r>
      <w:r>
        <w:rPr>
          <w:rFonts w:ascii="Times New Roman" w:hAnsi="Times New Roman"/>
        </w:rPr>
        <w:t>)</w:t>
      </w:r>
      <w:r w:rsidRPr="009D193B">
        <w:rPr>
          <w:rFonts w:ascii="Times New Roman" w:hAnsi="Times New Roman"/>
          <w:bCs/>
        </w:rPr>
        <w:t xml:space="preserve">, </w:t>
      </w:r>
      <w:r w:rsidRPr="009D193B">
        <w:rPr>
          <w:rFonts w:ascii="Times New Roman" w:hAnsi="Times New Roman"/>
        </w:rPr>
        <w:t>schizophrenia</w:t>
      </w:r>
      <w:r>
        <w:rPr>
          <w:rFonts w:ascii="Times New Roman" w:hAnsi="Times New Roman"/>
        </w:rPr>
        <w:t xml:space="preserve"> (</w:t>
      </w:r>
      <w:r w:rsidRPr="009D193B">
        <w:rPr>
          <w:rFonts w:ascii="Times New Roman" w:hAnsi="Times New Roman"/>
        </w:rPr>
        <w:t xml:space="preserve">David, Bedford, </w:t>
      </w:r>
      <w:proofErr w:type="spellStart"/>
      <w:r w:rsidRPr="009D193B">
        <w:rPr>
          <w:rFonts w:ascii="Times New Roman" w:hAnsi="Times New Roman"/>
        </w:rPr>
        <w:t>Wiffen</w:t>
      </w:r>
      <w:proofErr w:type="spellEnd"/>
      <w:r w:rsidRPr="009D193B">
        <w:rPr>
          <w:rFonts w:ascii="Times New Roman" w:hAnsi="Times New Roman"/>
        </w:rPr>
        <w:t xml:space="preserve"> &amp; </w:t>
      </w:r>
      <w:proofErr w:type="spellStart"/>
      <w:r w:rsidRPr="009D193B">
        <w:rPr>
          <w:rFonts w:ascii="Times New Roman" w:hAnsi="Times New Roman"/>
        </w:rPr>
        <w:t>Gilleen</w:t>
      </w:r>
      <w:proofErr w:type="spellEnd"/>
      <w:r w:rsidRPr="009D193B">
        <w:rPr>
          <w:rFonts w:ascii="Times New Roman" w:hAnsi="Times New Roman"/>
        </w:rPr>
        <w:t>, 2012</w:t>
      </w:r>
      <w:r>
        <w:rPr>
          <w:rFonts w:ascii="Times New Roman" w:hAnsi="Times New Roman"/>
        </w:rPr>
        <w:t>)</w:t>
      </w:r>
      <w:r w:rsidRPr="009D193B">
        <w:rPr>
          <w:rFonts w:ascii="Times New Roman" w:hAnsi="Times New Roman"/>
        </w:rPr>
        <w:t>, substance abuse</w:t>
      </w:r>
      <w:r>
        <w:rPr>
          <w:rFonts w:ascii="Times New Roman" w:hAnsi="Times New Roman"/>
        </w:rPr>
        <w:t xml:space="preserve"> (</w:t>
      </w:r>
      <w:r w:rsidRPr="009D193B">
        <w:rPr>
          <w:rFonts w:ascii="Times New Roman" w:hAnsi="Times New Roman" w:cs="Times New Roman"/>
          <w:szCs w:val="20"/>
        </w:rPr>
        <w:t>Hester, Nestor, &amp; Garavan, 2009</w:t>
      </w:r>
      <w:r>
        <w:rPr>
          <w:rFonts w:ascii="Times New Roman" w:hAnsi="Times New Roman" w:cs="Times New Roman"/>
          <w:szCs w:val="20"/>
        </w:rPr>
        <w:t>)</w:t>
      </w:r>
      <w:r w:rsidRPr="009D193B">
        <w:rPr>
          <w:rFonts w:ascii="Times New Roman" w:hAnsi="Times New Roman"/>
        </w:rPr>
        <w:t>, Alzheimer’s Disease</w:t>
      </w:r>
      <w:r>
        <w:rPr>
          <w:rFonts w:ascii="Times New Roman" w:hAnsi="Times New Roman"/>
        </w:rPr>
        <w:t xml:space="preserve"> (</w:t>
      </w:r>
      <w:proofErr w:type="spellStart"/>
      <w:r w:rsidRPr="009D193B">
        <w:rPr>
          <w:rFonts w:ascii="Times New Roman" w:hAnsi="Times New Roman"/>
        </w:rPr>
        <w:t>Starkstein</w:t>
      </w:r>
      <w:proofErr w:type="spellEnd"/>
      <w:r w:rsidRPr="009D193B">
        <w:rPr>
          <w:rFonts w:ascii="Times New Roman" w:hAnsi="Times New Roman"/>
        </w:rPr>
        <w:t xml:space="preserve">, </w:t>
      </w:r>
      <w:proofErr w:type="spellStart"/>
      <w:r w:rsidRPr="009D193B">
        <w:rPr>
          <w:rFonts w:ascii="Times New Roman" w:hAnsi="Times New Roman"/>
        </w:rPr>
        <w:t>Vázquez</w:t>
      </w:r>
      <w:proofErr w:type="spellEnd"/>
      <w:r w:rsidRPr="009D193B">
        <w:rPr>
          <w:rFonts w:ascii="Times New Roman" w:hAnsi="Times New Roman"/>
        </w:rPr>
        <w:t xml:space="preserve">, </w:t>
      </w:r>
      <w:proofErr w:type="spellStart"/>
      <w:r w:rsidRPr="009D193B">
        <w:rPr>
          <w:rFonts w:ascii="Times New Roman" w:hAnsi="Times New Roman"/>
        </w:rPr>
        <w:t>Migliorelli</w:t>
      </w:r>
      <w:proofErr w:type="spellEnd"/>
      <w:r w:rsidRPr="009D193B">
        <w:rPr>
          <w:rFonts w:ascii="Times New Roman" w:hAnsi="Times New Roman"/>
        </w:rPr>
        <w:t>, et al., 1995</w:t>
      </w:r>
      <w:r>
        <w:rPr>
          <w:rFonts w:ascii="Times New Roman" w:hAnsi="Times New Roman"/>
        </w:rPr>
        <w:t>)</w:t>
      </w:r>
      <w:r w:rsidRPr="009D193B">
        <w:rPr>
          <w:rFonts w:ascii="Times New Roman" w:hAnsi="Times New Roman"/>
        </w:rPr>
        <w:t xml:space="preserve">, attention-deficit/hyperactivity disorder </w:t>
      </w:r>
      <w:r>
        <w:rPr>
          <w:rFonts w:ascii="Times New Roman" w:hAnsi="Times New Roman"/>
        </w:rPr>
        <w:t>(</w:t>
      </w:r>
      <w:r w:rsidRPr="009D193B">
        <w:rPr>
          <w:rFonts w:ascii="Times New Roman" w:hAnsi="Times New Roman"/>
        </w:rPr>
        <w:t xml:space="preserve">O’Connell, </w:t>
      </w:r>
      <w:proofErr w:type="spellStart"/>
      <w:r w:rsidRPr="009D193B">
        <w:rPr>
          <w:rFonts w:ascii="Times New Roman" w:hAnsi="Times New Roman"/>
        </w:rPr>
        <w:t>Bellgrove</w:t>
      </w:r>
      <w:proofErr w:type="spellEnd"/>
      <w:r w:rsidRPr="009D193B">
        <w:rPr>
          <w:rFonts w:ascii="Times New Roman" w:hAnsi="Times New Roman"/>
        </w:rPr>
        <w:t xml:space="preserve">, </w:t>
      </w:r>
      <w:proofErr w:type="spellStart"/>
      <w:r w:rsidRPr="009D193B">
        <w:rPr>
          <w:rFonts w:ascii="Times New Roman" w:hAnsi="Times New Roman"/>
        </w:rPr>
        <w:t>Dockree</w:t>
      </w:r>
      <w:proofErr w:type="spellEnd"/>
      <w:r w:rsidRPr="009D193B">
        <w:rPr>
          <w:rFonts w:ascii="Times New Roman" w:hAnsi="Times New Roman"/>
        </w:rPr>
        <w:t>, et al., 2009</w:t>
      </w:r>
      <w:r>
        <w:rPr>
          <w:rFonts w:ascii="Times New Roman" w:hAnsi="Times New Roman"/>
        </w:rPr>
        <w:t xml:space="preserve">) </w:t>
      </w:r>
      <w:r w:rsidRPr="009D193B">
        <w:rPr>
          <w:rFonts w:ascii="Times New Roman" w:hAnsi="Times New Roman"/>
        </w:rPr>
        <w:t>and focal frontal lesions</w:t>
      </w:r>
      <w:r>
        <w:rPr>
          <w:rFonts w:ascii="Times New Roman" w:hAnsi="Times New Roman"/>
        </w:rPr>
        <w:t xml:space="preserve"> (</w:t>
      </w:r>
      <w:r w:rsidRPr="009D193B">
        <w:rPr>
          <w:rFonts w:ascii="Times New Roman" w:hAnsi="Times New Roman"/>
        </w:rPr>
        <w:t>Hoerold, Pender &amp; Robertson, 2013</w:t>
      </w:r>
      <w:r>
        <w:rPr>
          <w:rFonts w:ascii="Times New Roman" w:hAnsi="Times New Roman"/>
        </w:rPr>
        <w:t>),</w:t>
      </w:r>
      <w:r w:rsidRPr="009D193B">
        <w:rPr>
          <w:rFonts w:ascii="Times New Roman" w:hAnsi="Times New Roman"/>
        </w:rPr>
        <w:t xml:space="preserve"> indicates that the PFC is a particularly important component of the SA network. Although the neuropsychological underpinnings of SA have yet to be fully established (Prigatano, 2005) reduced SA has frequently been linked to memory impairment  (e.g. Agnew &amp; Morris, 1998; </w:t>
      </w:r>
      <w:proofErr w:type="spellStart"/>
      <w:r w:rsidRPr="009D193B">
        <w:rPr>
          <w:rFonts w:ascii="Times New Roman" w:hAnsi="Times New Roman"/>
        </w:rPr>
        <w:t>Starkstein</w:t>
      </w:r>
      <w:proofErr w:type="spellEnd"/>
      <w:r w:rsidRPr="009D193B">
        <w:rPr>
          <w:rFonts w:ascii="Times New Roman" w:hAnsi="Times New Roman"/>
        </w:rPr>
        <w:t xml:space="preserve"> et al., 1995; </w:t>
      </w:r>
      <w:proofErr w:type="spellStart"/>
      <w:r>
        <w:rPr>
          <w:rFonts w:ascii="Times New Roman" w:hAnsi="Times New Roman"/>
        </w:rPr>
        <w:t>Noe</w:t>
      </w:r>
      <w:proofErr w:type="spellEnd"/>
      <w:r>
        <w:rPr>
          <w:rFonts w:ascii="Times New Roman" w:hAnsi="Times New Roman"/>
        </w:rPr>
        <w:t xml:space="preserve"> et al., 2005</w:t>
      </w:r>
      <w:r w:rsidRPr="009D193B">
        <w:rPr>
          <w:rFonts w:ascii="Times New Roman" w:hAnsi="Times New Roman"/>
        </w:rPr>
        <w:t>), and findings within our own laboratory have demonstrated a close relationship between SA and sustained attention (</w:t>
      </w:r>
      <w:r w:rsidRPr="009D193B">
        <w:rPr>
          <w:rFonts w:ascii="Times New Roman" w:hAnsi="Times New Roman" w:cs="Times New Roman"/>
          <w:szCs w:val="20"/>
        </w:rPr>
        <w:t xml:space="preserve">for an overview, see Robertson (2010)). </w:t>
      </w:r>
      <w:r w:rsidRPr="009D193B">
        <w:rPr>
          <w:rFonts w:ascii="Times New Roman" w:hAnsi="Times New Roman"/>
        </w:rPr>
        <w:t>Given that the PFC is particularly vulnerable to the effects of aging (e.g. He</w:t>
      </w:r>
      <w:r>
        <w:rPr>
          <w:rFonts w:ascii="Times New Roman" w:hAnsi="Times New Roman"/>
        </w:rPr>
        <w:t>ddin &amp; Gabrieli, 2004</w:t>
      </w:r>
      <w:r w:rsidRPr="009D193B">
        <w:rPr>
          <w:rFonts w:ascii="Times New Roman" w:hAnsi="Times New Roman"/>
        </w:rPr>
        <w:t xml:space="preserve">), and that memory </w:t>
      </w:r>
      <w:r w:rsidRPr="00C64C21">
        <w:rPr>
          <w:rFonts w:ascii="Times New Roman" w:hAnsi="Times New Roman"/>
        </w:rPr>
        <w:t xml:space="preserve">and </w:t>
      </w:r>
      <w:proofErr w:type="spellStart"/>
      <w:r w:rsidRPr="00C64C21">
        <w:rPr>
          <w:rFonts w:ascii="Times New Roman" w:hAnsi="Times New Roman"/>
        </w:rPr>
        <w:t>attentional</w:t>
      </w:r>
      <w:proofErr w:type="spellEnd"/>
      <w:r w:rsidRPr="00C64C21">
        <w:rPr>
          <w:rFonts w:ascii="Times New Roman" w:hAnsi="Times New Roman"/>
        </w:rPr>
        <w:t xml:space="preserve"> capacities are known to decline with increasing age (see </w:t>
      </w:r>
      <w:proofErr w:type="spellStart"/>
      <w:r w:rsidRPr="00C64C21">
        <w:rPr>
          <w:rFonts w:ascii="Times New Roman" w:hAnsi="Times New Roman"/>
        </w:rPr>
        <w:t>Balota</w:t>
      </w:r>
      <w:proofErr w:type="spellEnd"/>
      <w:r w:rsidRPr="00C64C21">
        <w:rPr>
          <w:rFonts w:ascii="Times New Roman" w:hAnsi="Times New Roman"/>
        </w:rPr>
        <w:t xml:space="preserve">, Dolan, &amp; </w:t>
      </w:r>
      <w:proofErr w:type="spellStart"/>
      <w:r w:rsidRPr="00C64C21">
        <w:rPr>
          <w:rFonts w:ascii="Times New Roman" w:hAnsi="Times New Roman"/>
        </w:rPr>
        <w:t>Duchek</w:t>
      </w:r>
      <w:proofErr w:type="spellEnd"/>
      <w:r w:rsidRPr="00C64C21">
        <w:rPr>
          <w:rFonts w:ascii="Times New Roman" w:hAnsi="Times New Roman"/>
        </w:rPr>
        <w:t>, 2000 for a review), there is basis for hypothesizing that the capacity for SA may be reduced in older adults.</w:t>
      </w:r>
    </w:p>
    <w:p w:rsidR="00F913B7" w:rsidRDefault="00F913B7" w:rsidP="00F913B7">
      <w:pPr>
        <w:spacing w:line="480" w:lineRule="auto"/>
        <w:ind w:firstLine="1004"/>
        <w:contextualSpacing/>
        <w:rPr>
          <w:rFonts w:ascii="Times New Roman" w:hAnsi="Times New Roman"/>
          <w:color w:val="000000" w:themeColor="text1"/>
        </w:rPr>
      </w:pPr>
      <w:r w:rsidRPr="00C64C21">
        <w:rPr>
          <w:rFonts w:ascii="Times New Roman" w:hAnsi="Times New Roman"/>
        </w:rPr>
        <w:t xml:space="preserve">Findings from the field of electrophysiology have provided some valuable information on how the aging brain responds to errors. </w:t>
      </w:r>
      <w:r w:rsidRPr="00C64C21">
        <w:rPr>
          <w:rFonts w:ascii="Times New Roman" w:hAnsi="Times New Roman"/>
          <w:color w:val="000000" w:themeColor="text1"/>
        </w:rPr>
        <w:t xml:space="preserve">Of particular importance has been the study of two event-related </w:t>
      </w:r>
      <w:r w:rsidRPr="00B40357">
        <w:rPr>
          <w:rFonts w:ascii="Times New Roman" w:hAnsi="Times New Roman"/>
          <w:color w:val="000000" w:themeColor="text1"/>
        </w:rPr>
        <w:t xml:space="preserve">brain potentials (ERP) that occur when people make errors on laboratory tasks: the error negativity (Ne; Falkenstein, </w:t>
      </w:r>
      <w:proofErr w:type="spellStart"/>
      <w:r w:rsidRPr="00B40357">
        <w:rPr>
          <w:rFonts w:ascii="Times New Roman" w:hAnsi="Times New Roman"/>
        </w:rPr>
        <w:t>Hohnsbein</w:t>
      </w:r>
      <w:proofErr w:type="spellEnd"/>
      <w:r w:rsidRPr="00B40357">
        <w:rPr>
          <w:rFonts w:ascii="Times New Roman" w:hAnsi="Times New Roman"/>
        </w:rPr>
        <w:t xml:space="preserve">, </w:t>
      </w:r>
      <w:proofErr w:type="spellStart"/>
      <w:r w:rsidRPr="00B40357">
        <w:rPr>
          <w:rFonts w:ascii="Times New Roman" w:hAnsi="Times New Roman"/>
        </w:rPr>
        <w:t>Hoormann</w:t>
      </w:r>
      <w:proofErr w:type="spellEnd"/>
      <w:r w:rsidRPr="00B40357">
        <w:rPr>
          <w:rFonts w:ascii="Times New Roman" w:hAnsi="Times New Roman"/>
        </w:rPr>
        <w:t xml:space="preserve">, &amp; </w:t>
      </w:r>
      <w:proofErr w:type="spellStart"/>
      <w:r w:rsidRPr="00B40357">
        <w:rPr>
          <w:rFonts w:ascii="Times New Roman" w:hAnsi="Times New Roman"/>
        </w:rPr>
        <w:t>Blanke</w:t>
      </w:r>
      <w:proofErr w:type="spellEnd"/>
      <w:r w:rsidRPr="00B40357">
        <w:rPr>
          <w:rFonts w:ascii="Times New Roman" w:hAnsi="Times New Roman"/>
        </w:rPr>
        <w:t>, 1990)</w:t>
      </w:r>
      <w:r w:rsidRPr="00B40357">
        <w:rPr>
          <w:rFonts w:ascii="Times New Roman" w:hAnsi="Times New Roman"/>
          <w:color w:val="000000" w:themeColor="text1"/>
        </w:rPr>
        <w:t xml:space="preserve"> and the error positivity (Pe; Falkenstein, </w:t>
      </w:r>
      <w:proofErr w:type="spellStart"/>
      <w:r w:rsidRPr="00B40357">
        <w:rPr>
          <w:rFonts w:ascii="Times New Roman" w:hAnsi="Times New Roman"/>
        </w:rPr>
        <w:t>Hohnsbein</w:t>
      </w:r>
      <w:proofErr w:type="spellEnd"/>
      <w:r w:rsidRPr="00B40357">
        <w:rPr>
          <w:rFonts w:ascii="Times New Roman" w:hAnsi="Times New Roman"/>
        </w:rPr>
        <w:t xml:space="preserve">, </w:t>
      </w:r>
      <w:proofErr w:type="spellStart"/>
      <w:r w:rsidRPr="00B40357">
        <w:rPr>
          <w:rFonts w:ascii="Times New Roman" w:hAnsi="Times New Roman"/>
        </w:rPr>
        <w:t>Hoormann</w:t>
      </w:r>
      <w:proofErr w:type="spellEnd"/>
      <w:r w:rsidRPr="00B40357">
        <w:rPr>
          <w:rFonts w:ascii="Times New Roman" w:hAnsi="Times New Roman"/>
        </w:rPr>
        <w:t xml:space="preserve">, &amp; </w:t>
      </w:r>
      <w:proofErr w:type="spellStart"/>
      <w:r w:rsidRPr="00B40357">
        <w:rPr>
          <w:rFonts w:ascii="Times New Roman" w:hAnsi="Times New Roman"/>
        </w:rPr>
        <w:t>Blanke</w:t>
      </w:r>
      <w:proofErr w:type="spellEnd"/>
      <w:r w:rsidRPr="00B40357">
        <w:rPr>
          <w:rFonts w:ascii="Times New Roman" w:hAnsi="Times New Roman"/>
        </w:rPr>
        <w:t>, 1991</w:t>
      </w:r>
      <w:r w:rsidRPr="00B40357">
        <w:rPr>
          <w:rFonts w:ascii="Times New Roman" w:hAnsi="Times New Roman"/>
          <w:color w:val="000000" w:themeColor="text1"/>
        </w:rPr>
        <w:t>). The precise functions of the Ne</w:t>
      </w:r>
      <w:r w:rsidRPr="00C64C21">
        <w:rPr>
          <w:rFonts w:ascii="Times New Roman" w:hAnsi="Times New Roman"/>
          <w:color w:val="000000" w:themeColor="text1"/>
        </w:rPr>
        <w:t xml:space="preserve"> and Pe are still under debate, but it </w:t>
      </w:r>
      <w:r>
        <w:rPr>
          <w:rFonts w:ascii="Times New Roman" w:hAnsi="Times New Roman"/>
          <w:color w:val="000000" w:themeColor="text1"/>
        </w:rPr>
        <w:t xml:space="preserve">is generally assumed that the </w:t>
      </w:r>
      <w:r w:rsidRPr="00C64C21">
        <w:rPr>
          <w:rFonts w:ascii="Times New Roman" w:hAnsi="Times New Roman"/>
          <w:color w:val="000000" w:themeColor="text1"/>
        </w:rPr>
        <w:t>N</w:t>
      </w:r>
      <w:r>
        <w:rPr>
          <w:rFonts w:ascii="Times New Roman" w:hAnsi="Times New Roman"/>
          <w:color w:val="000000" w:themeColor="text1"/>
        </w:rPr>
        <w:t>e</w:t>
      </w:r>
      <w:r w:rsidRPr="00C64C21">
        <w:rPr>
          <w:rFonts w:ascii="Times New Roman" w:hAnsi="Times New Roman"/>
          <w:color w:val="000000" w:themeColor="text1"/>
        </w:rPr>
        <w:t xml:space="preserve"> reflects an early, rapid, and possibly preconscious, detection mechanism that is sensitive to response conflict (van Veen &amp; Carter, 2002) or changes in reward probability (Holroyd &amp; Coles, 2002). The Pe, on the other hand, has been linked to conscious error awareness, owing to the consistent observation that it is only present on trials where participants are aware of their errors (</w:t>
      </w:r>
      <w:proofErr w:type="spellStart"/>
      <w:r w:rsidRPr="00C64C21">
        <w:rPr>
          <w:rFonts w:ascii="Times New Roman" w:hAnsi="Times New Roman"/>
          <w:color w:val="000000" w:themeColor="text1"/>
        </w:rPr>
        <w:t>Endrass</w:t>
      </w:r>
      <w:proofErr w:type="spellEnd"/>
      <w:r w:rsidRPr="00C64C21">
        <w:rPr>
          <w:rFonts w:ascii="Times New Roman" w:hAnsi="Times New Roman"/>
          <w:color w:val="000000" w:themeColor="text1"/>
        </w:rPr>
        <w:t xml:space="preserve">, </w:t>
      </w:r>
      <w:proofErr w:type="spellStart"/>
      <w:r w:rsidRPr="00C64C21">
        <w:rPr>
          <w:rFonts w:ascii="Times New Roman" w:hAnsi="Times New Roman"/>
          <w:color w:val="000000" w:themeColor="text1"/>
        </w:rPr>
        <w:t>Franke</w:t>
      </w:r>
      <w:proofErr w:type="spellEnd"/>
      <w:r w:rsidRPr="00C64C21">
        <w:rPr>
          <w:rFonts w:ascii="Times New Roman" w:hAnsi="Times New Roman"/>
          <w:color w:val="000000" w:themeColor="text1"/>
        </w:rPr>
        <w:t xml:space="preserve">, &amp; </w:t>
      </w:r>
      <w:proofErr w:type="spellStart"/>
      <w:r w:rsidRPr="00C64C21">
        <w:rPr>
          <w:rFonts w:ascii="Times New Roman" w:hAnsi="Times New Roman"/>
          <w:color w:val="000000" w:themeColor="text1"/>
        </w:rPr>
        <w:t>Kathmann</w:t>
      </w:r>
      <w:proofErr w:type="spellEnd"/>
      <w:r w:rsidRPr="00C64C21">
        <w:rPr>
          <w:rFonts w:ascii="Times New Roman" w:hAnsi="Times New Roman"/>
          <w:color w:val="000000" w:themeColor="text1"/>
        </w:rPr>
        <w:t xml:space="preserve">, 2005; </w:t>
      </w:r>
      <w:r w:rsidRPr="00C64C21">
        <w:rPr>
          <w:rFonts w:ascii="Times New Roman" w:hAnsi="Times New Roman"/>
        </w:rPr>
        <w:t>Murphy, Robertson, Allen, Hester &amp; O’Connell, 2012;</w:t>
      </w:r>
      <w:r w:rsidRPr="00C64C21">
        <w:rPr>
          <w:rFonts w:ascii="Times New Roman" w:hAnsi="Times New Roman"/>
          <w:color w:val="000000" w:themeColor="text1"/>
        </w:rPr>
        <w:t xml:space="preserve"> Niewenhuis, Ridderinkhof, </w:t>
      </w:r>
      <w:proofErr w:type="spellStart"/>
      <w:r w:rsidRPr="00C64C21">
        <w:rPr>
          <w:rFonts w:ascii="Times New Roman" w:hAnsi="Times New Roman"/>
          <w:color w:val="000000" w:themeColor="text1"/>
        </w:rPr>
        <w:t>Blom</w:t>
      </w:r>
      <w:proofErr w:type="spellEnd"/>
      <w:r w:rsidRPr="00C64C21">
        <w:rPr>
          <w:rFonts w:ascii="Times New Roman" w:hAnsi="Times New Roman"/>
          <w:color w:val="000000" w:themeColor="text1"/>
        </w:rPr>
        <w:t xml:space="preserve">, Band, &amp; Kok, 2001; </w:t>
      </w:r>
      <w:r w:rsidRPr="00C64C21">
        <w:rPr>
          <w:rFonts w:ascii="Times New Roman" w:hAnsi="Times New Roman"/>
        </w:rPr>
        <w:t xml:space="preserve">O’Connell, </w:t>
      </w:r>
      <w:proofErr w:type="spellStart"/>
      <w:r w:rsidRPr="00C64C21">
        <w:rPr>
          <w:rFonts w:ascii="Times New Roman" w:hAnsi="Times New Roman"/>
        </w:rPr>
        <w:t>Dockree</w:t>
      </w:r>
      <w:proofErr w:type="spellEnd"/>
      <w:r w:rsidRPr="00C64C21">
        <w:rPr>
          <w:rFonts w:ascii="Times New Roman" w:hAnsi="Times New Roman"/>
        </w:rPr>
        <w:t xml:space="preserve">, </w:t>
      </w:r>
      <w:proofErr w:type="spellStart"/>
      <w:r w:rsidRPr="00C64C21">
        <w:rPr>
          <w:rFonts w:ascii="Times New Roman" w:hAnsi="Times New Roman"/>
        </w:rPr>
        <w:t>Bellgrove</w:t>
      </w:r>
      <w:proofErr w:type="spellEnd"/>
      <w:r w:rsidRPr="00C64C21">
        <w:rPr>
          <w:rFonts w:ascii="Times New Roman" w:hAnsi="Times New Roman"/>
        </w:rPr>
        <w:t xml:space="preserve"> et al., 2007). </w:t>
      </w:r>
      <w:r w:rsidRPr="00C64C21">
        <w:rPr>
          <w:rFonts w:ascii="Times New Roman" w:hAnsi="Times New Roman"/>
          <w:color w:val="000000" w:themeColor="text1"/>
        </w:rPr>
        <w:t>A number of studies have found that the amplitudes of both the N</w:t>
      </w:r>
      <w:r>
        <w:rPr>
          <w:rFonts w:ascii="Times New Roman" w:hAnsi="Times New Roman"/>
          <w:color w:val="000000" w:themeColor="text1"/>
        </w:rPr>
        <w:t>e</w:t>
      </w:r>
      <w:r w:rsidRPr="00C64C21">
        <w:rPr>
          <w:rFonts w:ascii="Times New Roman" w:hAnsi="Times New Roman"/>
          <w:color w:val="000000" w:themeColor="text1"/>
        </w:rPr>
        <w:t xml:space="preserve"> (Band &amp; Kok, 2000; Falkenstein, </w:t>
      </w:r>
      <w:proofErr w:type="spellStart"/>
      <w:r w:rsidRPr="00C64C21">
        <w:rPr>
          <w:rFonts w:ascii="Times New Roman" w:hAnsi="Times New Roman"/>
          <w:color w:val="000000" w:themeColor="text1"/>
        </w:rPr>
        <w:t>Hoormann</w:t>
      </w:r>
      <w:proofErr w:type="spellEnd"/>
      <w:r w:rsidRPr="00C64C21">
        <w:rPr>
          <w:rFonts w:ascii="Times New Roman" w:hAnsi="Times New Roman"/>
          <w:color w:val="000000" w:themeColor="text1"/>
        </w:rPr>
        <w:t xml:space="preserve">, Christ, &amp; </w:t>
      </w:r>
      <w:proofErr w:type="spellStart"/>
      <w:r w:rsidRPr="00C64C21">
        <w:rPr>
          <w:rFonts w:ascii="Times New Roman" w:hAnsi="Times New Roman"/>
          <w:color w:val="000000" w:themeColor="text1"/>
        </w:rPr>
        <w:t>Hohnsb</w:t>
      </w:r>
      <w:r>
        <w:rPr>
          <w:rFonts w:ascii="Times New Roman" w:hAnsi="Times New Roman"/>
          <w:color w:val="000000" w:themeColor="text1"/>
        </w:rPr>
        <w:t>ein</w:t>
      </w:r>
      <w:proofErr w:type="spellEnd"/>
      <w:r>
        <w:rPr>
          <w:rFonts w:ascii="Times New Roman" w:hAnsi="Times New Roman"/>
          <w:color w:val="000000" w:themeColor="text1"/>
        </w:rPr>
        <w:t>, 2000</w:t>
      </w:r>
      <w:r w:rsidRPr="00C64C21">
        <w:rPr>
          <w:rFonts w:ascii="Times New Roman" w:hAnsi="Times New Roman"/>
          <w:color w:val="000000" w:themeColor="text1"/>
        </w:rPr>
        <w:t xml:space="preserve">; Mathalon et al., 2003; Mathewson, Dywan &amp; Segalowitz, 2005) and the Pe (Band &amp; Kok, 2000; Falkenstein, </w:t>
      </w:r>
      <w:proofErr w:type="spellStart"/>
      <w:r w:rsidRPr="00C64C21">
        <w:rPr>
          <w:rFonts w:ascii="Times New Roman" w:hAnsi="Times New Roman"/>
          <w:color w:val="000000" w:themeColor="text1"/>
        </w:rPr>
        <w:t>Hoormann</w:t>
      </w:r>
      <w:proofErr w:type="spellEnd"/>
      <w:r w:rsidRPr="00C64C21">
        <w:rPr>
          <w:rFonts w:ascii="Times New Roman" w:hAnsi="Times New Roman"/>
          <w:color w:val="000000" w:themeColor="text1"/>
        </w:rPr>
        <w:t xml:space="preserve">, Christ, &amp; </w:t>
      </w:r>
      <w:proofErr w:type="spellStart"/>
      <w:r w:rsidRPr="00C64C21">
        <w:rPr>
          <w:rFonts w:ascii="Times New Roman" w:hAnsi="Times New Roman"/>
          <w:color w:val="000000" w:themeColor="text1"/>
        </w:rPr>
        <w:t>Hohnsb</w:t>
      </w:r>
      <w:r>
        <w:rPr>
          <w:rFonts w:ascii="Times New Roman" w:hAnsi="Times New Roman"/>
          <w:color w:val="000000" w:themeColor="text1"/>
        </w:rPr>
        <w:t>ein</w:t>
      </w:r>
      <w:proofErr w:type="spellEnd"/>
      <w:r>
        <w:rPr>
          <w:rFonts w:ascii="Times New Roman" w:hAnsi="Times New Roman"/>
          <w:color w:val="000000" w:themeColor="text1"/>
        </w:rPr>
        <w:t xml:space="preserve">, 2000; </w:t>
      </w:r>
      <w:proofErr w:type="spellStart"/>
      <w:r>
        <w:rPr>
          <w:rFonts w:ascii="Times New Roman" w:hAnsi="Times New Roman"/>
          <w:color w:val="000000" w:themeColor="text1"/>
        </w:rPr>
        <w:t>Leuthold</w:t>
      </w:r>
      <w:proofErr w:type="spellEnd"/>
      <w:r>
        <w:rPr>
          <w:rFonts w:ascii="Times New Roman" w:hAnsi="Times New Roman"/>
          <w:color w:val="000000" w:themeColor="text1"/>
        </w:rPr>
        <w:t xml:space="preserve"> &amp; </w:t>
      </w:r>
      <w:proofErr w:type="spellStart"/>
      <w:r>
        <w:rPr>
          <w:rFonts w:ascii="Times New Roman" w:hAnsi="Times New Roman"/>
          <w:color w:val="000000" w:themeColor="text1"/>
        </w:rPr>
        <w:t>Sommer</w:t>
      </w:r>
      <w:proofErr w:type="spellEnd"/>
      <w:r>
        <w:rPr>
          <w:rFonts w:ascii="Times New Roman" w:hAnsi="Times New Roman"/>
          <w:color w:val="000000" w:themeColor="text1"/>
        </w:rPr>
        <w:t>, 1999; Mathewson</w:t>
      </w:r>
      <w:r w:rsidRPr="00C64C21">
        <w:rPr>
          <w:rFonts w:ascii="Times New Roman" w:hAnsi="Times New Roman"/>
          <w:color w:val="000000" w:themeColor="text1"/>
        </w:rPr>
        <w:t xml:space="preserve"> </w:t>
      </w:r>
      <w:r>
        <w:rPr>
          <w:rFonts w:ascii="Times New Roman" w:hAnsi="Times New Roman"/>
          <w:color w:val="000000" w:themeColor="text1"/>
        </w:rPr>
        <w:t>et al.</w:t>
      </w:r>
      <w:r w:rsidRPr="00C64C21">
        <w:rPr>
          <w:rFonts w:ascii="Times New Roman" w:hAnsi="Times New Roman"/>
          <w:color w:val="000000" w:themeColor="text1"/>
        </w:rPr>
        <w:t>, 2005) are reduced in older ad</w:t>
      </w:r>
      <w:r>
        <w:rPr>
          <w:rFonts w:ascii="Times New Roman" w:hAnsi="Times New Roman"/>
          <w:color w:val="000000" w:themeColor="text1"/>
        </w:rPr>
        <w:t>ults relative to young controls.</w:t>
      </w:r>
      <w:r w:rsidRPr="00C64C21">
        <w:rPr>
          <w:rFonts w:ascii="Times New Roman" w:hAnsi="Times New Roman"/>
          <w:color w:val="000000" w:themeColor="text1"/>
        </w:rPr>
        <w:t xml:space="preserve"> </w:t>
      </w:r>
      <w:r>
        <w:rPr>
          <w:rFonts w:ascii="Times New Roman" w:hAnsi="Times New Roman"/>
          <w:color w:val="000000" w:themeColor="text1"/>
        </w:rPr>
        <w:t>However, participants did not overtly signal their errors in these studies and therefore it cannot be determined to what extent attenuation of the trial-averaged Pe results from reduced error awareness or from differences in the processing of consciously detected errors.</w:t>
      </w:r>
    </w:p>
    <w:p w:rsidR="00F913B7" w:rsidRPr="00066D05" w:rsidRDefault="00F913B7" w:rsidP="00F913B7">
      <w:pPr>
        <w:spacing w:line="480" w:lineRule="auto"/>
        <w:ind w:firstLine="1004"/>
        <w:contextualSpacing/>
        <w:rPr>
          <w:color w:val="000000" w:themeColor="text1"/>
        </w:rPr>
      </w:pPr>
      <w:r w:rsidRPr="00C64C21">
        <w:rPr>
          <w:rFonts w:ascii="Times New Roman" w:hAnsi="Times New Roman"/>
        </w:rPr>
        <w:t xml:space="preserve">Outside of the field of electrophysiology, </w:t>
      </w:r>
      <w:r w:rsidRPr="00C64C21">
        <w:rPr>
          <w:rFonts w:ascii="Times New Roman" w:hAnsi="Times New Roman"/>
          <w:color w:val="000000" w:themeColor="text1"/>
        </w:rPr>
        <w:t>a</w:t>
      </w:r>
      <w:r w:rsidRPr="00C64C21">
        <w:rPr>
          <w:rFonts w:ascii="Times New Roman" w:hAnsi="Times New Roman"/>
        </w:rPr>
        <w:t xml:space="preserve"> small number of studies have suggested that older adults demonstrate a diminished ability to monitor and appraise performance (Bruce, Coyne, &amp; </w:t>
      </w:r>
      <w:proofErr w:type="spellStart"/>
      <w:r w:rsidRPr="00C64C21">
        <w:rPr>
          <w:rFonts w:ascii="Times New Roman" w:hAnsi="Times New Roman"/>
        </w:rPr>
        <w:t>Botwinick</w:t>
      </w:r>
      <w:proofErr w:type="spellEnd"/>
      <w:r w:rsidRPr="00C64C21">
        <w:rPr>
          <w:rFonts w:ascii="Times New Roman" w:hAnsi="Times New Roman"/>
        </w:rPr>
        <w:t xml:space="preserve">, 1982; Graham, </w:t>
      </w:r>
      <w:proofErr w:type="spellStart"/>
      <w:r w:rsidRPr="00C64C21">
        <w:rPr>
          <w:rFonts w:ascii="Times New Roman" w:hAnsi="Times New Roman"/>
        </w:rPr>
        <w:t>Kunik</w:t>
      </w:r>
      <w:proofErr w:type="spellEnd"/>
      <w:r w:rsidRPr="00C64C21">
        <w:rPr>
          <w:rFonts w:ascii="Times New Roman" w:hAnsi="Times New Roman"/>
        </w:rPr>
        <w:t xml:space="preserve">, </w:t>
      </w:r>
      <w:proofErr w:type="spellStart"/>
      <w:r w:rsidRPr="00C64C21">
        <w:rPr>
          <w:rFonts w:ascii="Times New Roman" w:hAnsi="Times New Roman"/>
        </w:rPr>
        <w:t>Doody</w:t>
      </w:r>
      <w:proofErr w:type="spellEnd"/>
      <w:r w:rsidRPr="00C64C21">
        <w:rPr>
          <w:rFonts w:ascii="Times New Roman" w:hAnsi="Times New Roman"/>
        </w:rPr>
        <w:t xml:space="preserve">, &amp; Snow, 2005; Rabbitt, 1990; </w:t>
      </w:r>
      <w:proofErr w:type="spellStart"/>
      <w:r w:rsidRPr="00C64C21">
        <w:rPr>
          <w:rFonts w:ascii="Times New Roman" w:hAnsi="Times New Roman"/>
        </w:rPr>
        <w:t>Suchy</w:t>
      </w:r>
      <w:proofErr w:type="spellEnd"/>
      <w:r w:rsidRPr="00C64C21">
        <w:rPr>
          <w:rFonts w:ascii="Times New Roman" w:hAnsi="Times New Roman"/>
        </w:rPr>
        <w:t xml:space="preserve">, </w:t>
      </w:r>
      <w:proofErr w:type="spellStart"/>
      <w:r w:rsidRPr="00C64C21">
        <w:rPr>
          <w:rFonts w:ascii="Times New Roman" w:hAnsi="Times New Roman"/>
        </w:rPr>
        <w:t>Kraybill</w:t>
      </w:r>
      <w:proofErr w:type="spellEnd"/>
      <w:r w:rsidRPr="00C64C21">
        <w:rPr>
          <w:rFonts w:ascii="Times New Roman" w:hAnsi="Times New Roman"/>
        </w:rPr>
        <w:t xml:space="preserve">, </w:t>
      </w:r>
      <w:proofErr w:type="spellStart"/>
      <w:r w:rsidRPr="00C64C21">
        <w:rPr>
          <w:rFonts w:ascii="Times New Roman" w:hAnsi="Times New Roman"/>
        </w:rPr>
        <w:t>Frnachow</w:t>
      </w:r>
      <w:proofErr w:type="spellEnd"/>
      <w:r w:rsidRPr="00C64C21">
        <w:rPr>
          <w:rFonts w:ascii="Times New Roman" w:hAnsi="Times New Roman"/>
        </w:rPr>
        <w:t xml:space="preserve">, et al., 2011), but others have provided some evidence to the contrary (Clare, Whitaker, &amp; </w:t>
      </w:r>
      <w:proofErr w:type="spellStart"/>
      <w:r w:rsidRPr="00C64C21">
        <w:rPr>
          <w:rFonts w:ascii="Times New Roman" w:hAnsi="Times New Roman"/>
        </w:rPr>
        <w:t>Nelis</w:t>
      </w:r>
      <w:proofErr w:type="spellEnd"/>
      <w:r w:rsidRPr="00C64C21">
        <w:rPr>
          <w:rFonts w:ascii="Times New Roman" w:hAnsi="Times New Roman"/>
        </w:rPr>
        <w:t>, 2010; Lovelace &amp; Marsh, 1985; Rabbitt, 2002). Overall, the research on SA in healthy</w:t>
      </w:r>
      <w:r w:rsidRPr="009D193B">
        <w:rPr>
          <w:rFonts w:ascii="Times New Roman" w:hAnsi="Times New Roman"/>
        </w:rPr>
        <w:t xml:space="preserve"> aging is not conclusive, and of particular import, these studies have not measured SA across a range of cognitive and behavioral domains, which is important given the potential domain specificity of SA deficits (</w:t>
      </w:r>
      <w:r>
        <w:rPr>
          <w:rFonts w:ascii="Times New Roman" w:hAnsi="Times New Roman"/>
        </w:rPr>
        <w:t xml:space="preserve">e.g. </w:t>
      </w:r>
      <w:r w:rsidRPr="009D193B">
        <w:rPr>
          <w:rFonts w:ascii="Times New Roman" w:hAnsi="Times New Roman"/>
        </w:rPr>
        <w:t>Hart et al., 2005; Hart, Sherer, Whyte et al., 2004; Prigatano &amp; Altman, 19</w:t>
      </w:r>
      <w:r>
        <w:rPr>
          <w:rFonts w:ascii="Times New Roman" w:hAnsi="Times New Roman"/>
        </w:rPr>
        <w:t>90</w:t>
      </w:r>
      <w:r w:rsidRPr="009D193B">
        <w:rPr>
          <w:rFonts w:ascii="Times New Roman" w:hAnsi="Times New Roman"/>
        </w:rPr>
        <w:t xml:space="preserve">). In the present study we aimed to address this gap in the literature by employing the first multi-domain assessment of SA in healthy older adults. </w:t>
      </w:r>
    </w:p>
    <w:p w:rsidR="00F913B7" w:rsidRDefault="00F913B7" w:rsidP="00F913B7">
      <w:pPr>
        <w:spacing w:line="480" w:lineRule="auto"/>
        <w:ind w:firstLine="1004"/>
        <w:contextualSpacing/>
        <w:rPr>
          <w:rFonts w:ascii="Times New Roman" w:hAnsi="Times New Roman"/>
        </w:rPr>
      </w:pPr>
      <w:r w:rsidRPr="009D193B">
        <w:rPr>
          <w:rFonts w:ascii="Times New Roman" w:hAnsi="Times New Roman"/>
        </w:rPr>
        <w:t xml:space="preserve">The most common method for measuring SA in patient populations is to examine the discrepancy between self-reports and informant-reports on questionnaire measures of daily functioning, with the premise that a discrepancy in the direction of the informant reporting more difficulties indicates impaired SA (Fleming, Strong &amp; Ashton, 1996; Hart et al., 2004). We examined SA in terms of </w:t>
      </w:r>
      <w:proofErr w:type="spellStart"/>
      <w:r w:rsidRPr="009D193B">
        <w:rPr>
          <w:rFonts w:ascii="Times New Roman" w:hAnsi="Times New Roman"/>
        </w:rPr>
        <w:t>attentional</w:t>
      </w:r>
      <w:proofErr w:type="spellEnd"/>
      <w:r w:rsidRPr="009D193B">
        <w:rPr>
          <w:rFonts w:ascii="Times New Roman" w:hAnsi="Times New Roman"/>
        </w:rPr>
        <w:t xml:space="preserve"> control, memory functioning and socio-emotional functioning, respectively, using this questionnaire discrepancy score method. We also administered a computerized measure of SA that required participants to overtly signal their errors (i.e. demonstrate online error awareness) during a neuropsychological task. A number of authors have argued that online error awareness enables recognition of difficulties as they occur, and may therefore contribute to broader aspects of SA in </w:t>
      </w:r>
      <w:r>
        <w:rPr>
          <w:rFonts w:ascii="Times New Roman" w:hAnsi="Times New Roman"/>
        </w:rPr>
        <w:t>daily</w:t>
      </w:r>
      <w:r w:rsidRPr="009D193B">
        <w:rPr>
          <w:rFonts w:ascii="Times New Roman" w:hAnsi="Times New Roman"/>
        </w:rPr>
        <w:t xml:space="preserve"> life (</w:t>
      </w:r>
      <w:proofErr w:type="spellStart"/>
      <w:r w:rsidRPr="009D193B">
        <w:rPr>
          <w:rFonts w:ascii="Times New Roman" w:hAnsi="Times New Roman"/>
        </w:rPr>
        <w:t>Jenkinson</w:t>
      </w:r>
      <w:proofErr w:type="spellEnd"/>
      <w:r w:rsidRPr="009D193B">
        <w:rPr>
          <w:rFonts w:ascii="Times New Roman" w:hAnsi="Times New Roman"/>
        </w:rPr>
        <w:t xml:space="preserve">, </w:t>
      </w:r>
      <w:proofErr w:type="spellStart"/>
      <w:r w:rsidRPr="009D193B">
        <w:rPr>
          <w:rFonts w:ascii="Times New Roman" w:hAnsi="Times New Roman"/>
        </w:rPr>
        <w:t>Edelstyn</w:t>
      </w:r>
      <w:proofErr w:type="spellEnd"/>
      <w:r w:rsidRPr="009D193B">
        <w:rPr>
          <w:rFonts w:ascii="Times New Roman" w:hAnsi="Times New Roman"/>
        </w:rPr>
        <w:t xml:space="preserve">, </w:t>
      </w:r>
      <w:proofErr w:type="spellStart"/>
      <w:r w:rsidRPr="009D193B">
        <w:rPr>
          <w:rFonts w:ascii="Times New Roman" w:hAnsi="Times New Roman"/>
        </w:rPr>
        <w:t>Drakeford</w:t>
      </w:r>
      <w:proofErr w:type="spellEnd"/>
      <w:r w:rsidRPr="009D193B">
        <w:rPr>
          <w:rFonts w:ascii="Times New Roman" w:hAnsi="Times New Roman"/>
        </w:rPr>
        <w:t xml:space="preserve">, &amp; Ellis, 2009; Larson &amp; </w:t>
      </w:r>
      <w:proofErr w:type="spellStart"/>
      <w:r w:rsidRPr="009D193B">
        <w:rPr>
          <w:rFonts w:ascii="Times New Roman" w:hAnsi="Times New Roman"/>
        </w:rPr>
        <w:t>Perlstein</w:t>
      </w:r>
      <w:proofErr w:type="spellEnd"/>
      <w:r w:rsidRPr="009D193B">
        <w:rPr>
          <w:rFonts w:ascii="Times New Roman" w:hAnsi="Times New Roman"/>
        </w:rPr>
        <w:t xml:space="preserve">, 2009; </w:t>
      </w:r>
      <w:proofErr w:type="spellStart"/>
      <w:r w:rsidRPr="009D193B">
        <w:rPr>
          <w:rFonts w:ascii="Times New Roman" w:hAnsi="Times New Roman"/>
        </w:rPr>
        <w:t>Ownsworth</w:t>
      </w:r>
      <w:proofErr w:type="spellEnd"/>
      <w:r w:rsidRPr="009D193B">
        <w:rPr>
          <w:rFonts w:ascii="Times New Roman" w:hAnsi="Times New Roman"/>
        </w:rPr>
        <w:t xml:space="preserve"> &amp; </w:t>
      </w:r>
      <w:r>
        <w:rPr>
          <w:rFonts w:ascii="Times New Roman" w:hAnsi="Times New Roman"/>
        </w:rPr>
        <w:t>Fleming</w:t>
      </w:r>
      <w:r w:rsidRPr="009D193B">
        <w:rPr>
          <w:rFonts w:ascii="Times New Roman" w:hAnsi="Times New Roman"/>
        </w:rPr>
        <w:t xml:space="preserve">, 2005; Robertson, 2010). However, such a relationship has yet to be established empirically, and was accordingly identified as an important question for the current study. A battery of neuropsychological tests were also administered to obtain cognitive profiles of the participants and to examine the relationship between SA and other cognitive domains. </w:t>
      </w:r>
    </w:p>
    <w:p w:rsidR="00F913B7" w:rsidRPr="009D193B" w:rsidRDefault="00F913B7" w:rsidP="00F913B7">
      <w:pPr>
        <w:spacing w:line="480" w:lineRule="auto"/>
        <w:ind w:firstLine="1004"/>
        <w:contextualSpacing/>
        <w:rPr>
          <w:rFonts w:ascii="Times New Roman" w:hAnsi="Times New Roman"/>
        </w:rPr>
      </w:pPr>
      <w:r w:rsidRPr="009D193B">
        <w:rPr>
          <w:rFonts w:ascii="Times New Roman" w:hAnsi="Times New Roman"/>
        </w:rPr>
        <w:t>Given that</w:t>
      </w:r>
      <w:r>
        <w:rPr>
          <w:rFonts w:ascii="Times New Roman" w:hAnsi="Times New Roman"/>
        </w:rPr>
        <w:t xml:space="preserve"> </w:t>
      </w:r>
      <w:r w:rsidRPr="009D193B">
        <w:rPr>
          <w:rFonts w:ascii="Times New Roman" w:hAnsi="Times New Roman"/>
        </w:rPr>
        <w:t xml:space="preserve">SA is linked to PFC function, as well as cognitive capacities such as </w:t>
      </w:r>
      <w:proofErr w:type="spellStart"/>
      <w:r w:rsidRPr="009D193B">
        <w:rPr>
          <w:rFonts w:ascii="Times New Roman" w:hAnsi="Times New Roman"/>
        </w:rPr>
        <w:t>attentional</w:t>
      </w:r>
      <w:proofErr w:type="spellEnd"/>
      <w:r w:rsidRPr="009D193B">
        <w:rPr>
          <w:rFonts w:ascii="Times New Roman" w:hAnsi="Times New Roman"/>
        </w:rPr>
        <w:t xml:space="preserve"> control and memory, all of which are known to deteriorate wi</w:t>
      </w:r>
      <w:r>
        <w:rPr>
          <w:rFonts w:ascii="Times New Roman" w:hAnsi="Times New Roman"/>
        </w:rPr>
        <w:t xml:space="preserve">th increasing age, we </w:t>
      </w:r>
      <w:proofErr w:type="spellStart"/>
      <w:r>
        <w:rPr>
          <w:rFonts w:ascii="Times New Roman" w:hAnsi="Times New Roman"/>
        </w:rPr>
        <w:t>hypothesis</w:t>
      </w:r>
      <w:r w:rsidRPr="009D193B">
        <w:rPr>
          <w:rFonts w:ascii="Times New Roman" w:hAnsi="Times New Roman"/>
        </w:rPr>
        <w:t>ed</w:t>
      </w:r>
      <w:proofErr w:type="spellEnd"/>
      <w:r w:rsidRPr="009D193B">
        <w:rPr>
          <w:rFonts w:ascii="Times New Roman" w:hAnsi="Times New Roman"/>
        </w:rPr>
        <w:t xml:space="preserve"> that older adults would have diminished SA relative to young adults. We also predicted that online error awareness would be associated with questionnaire measures of SA, and that SA would correlate positively with sustained attention and memory capacities.</w:t>
      </w:r>
    </w:p>
    <w:p w:rsidR="00F913B7" w:rsidRDefault="00F913B7" w:rsidP="00F913B7">
      <w:pPr>
        <w:spacing w:line="480" w:lineRule="auto"/>
        <w:contextualSpacing/>
        <w:rPr>
          <w:rFonts w:ascii="Times New Roman" w:hAnsi="Times New Roman"/>
          <w:b/>
        </w:rPr>
      </w:pPr>
    </w:p>
    <w:p w:rsidR="00F913B7" w:rsidRDefault="00F913B7" w:rsidP="00F913B7">
      <w:pPr>
        <w:spacing w:line="480" w:lineRule="auto"/>
        <w:contextualSpacing/>
        <w:jc w:val="center"/>
        <w:rPr>
          <w:rFonts w:ascii="Times New Roman" w:hAnsi="Times New Roman"/>
          <w:b/>
        </w:rPr>
      </w:pPr>
    </w:p>
    <w:p w:rsidR="00F913B7" w:rsidRDefault="00F913B7" w:rsidP="00F913B7">
      <w:pPr>
        <w:spacing w:line="480" w:lineRule="auto"/>
        <w:contextualSpacing/>
        <w:jc w:val="center"/>
        <w:rPr>
          <w:rFonts w:ascii="Times New Roman" w:hAnsi="Times New Roman"/>
          <w:b/>
        </w:rPr>
      </w:pPr>
    </w:p>
    <w:p w:rsidR="00F913B7" w:rsidRPr="009D193B" w:rsidRDefault="00F913B7" w:rsidP="00F913B7">
      <w:pPr>
        <w:spacing w:line="480" w:lineRule="auto"/>
        <w:contextualSpacing/>
        <w:jc w:val="center"/>
        <w:rPr>
          <w:rFonts w:ascii="Times New Roman" w:hAnsi="Times New Roman"/>
          <w:b/>
        </w:rPr>
      </w:pPr>
      <w:r w:rsidRPr="009D193B">
        <w:rPr>
          <w:rFonts w:ascii="Times New Roman" w:hAnsi="Times New Roman"/>
          <w:b/>
        </w:rPr>
        <w:t>METHOD</w:t>
      </w:r>
    </w:p>
    <w:p w:rsidR="00F913B7" w:rsidRPr="009D193B" w:rsidRDefault="00F913B7" w:rsidP="00F913B7">
      <w:pPr>
        <w:spacing w:line="480" w:lineRule="auto"/>
        <w:contextualSpacing/>
        <w:rPr>
          <w:rFonts w:ascii="Times New Roman" w:hAnsi="Times New Roman"/>
          <w:b/>
          <w:i/>
        </w:rPr>
      </w:pPr>
      <w:r w:rsidRPr="009D193B">
        <w:rPr>
          <w:rFonts w:ascii="Times New Roman" w:hAnsi="Times New Roman"/>
          <w:b/>
          <w:i/>
        </w:rPr>
        <w:t>Participants</w:t>
      </w:r>
    </w:p>
    <w:p w:rsidR="00F913B7" w:rsidRPr="009D193B" w:rsidRDefault="00F913B7" w:rsidP="00F913B7">
      <w:pPr>
        <w:spacing w:line="480" w:lineRule="auto"/>
        <w:contextualSpacing/>
        <w:rPr>
          <w:rFonts w:ascii="Times New Roman" w:hAnsi="Times New Roman"/>
        </w:rPr>
      </w:pPr>
      <w:r w:rsidRPr="009D193B">
        <w:rPr>
          <w:rFonts w:ascii="Times New Roman" w:hAnsi="Times New Roman"/>
        </w:rPr>
        <w:t>Fifty-one older adults and 47 young adults took part in the study. Four older adults were excluded because their Mini-Mental State Examination (MMSE, (</w:t>
      </w:r>
      <w:proofErr w:type="spellStart"/>
      <w:r w:rsidRPr="009D193B">
        <w:rPr>
          <w:rFonts w:ascii="Times New Roman" w:hAnsi="Times New Roman"/>
        </w:rPr>
        <w:t>Folstein</w:t>
      </w:r>
      <w:proofErr w:type="spellEnd"/>
      <w:r w:rsidRPr="009D193B">
        <w:rPr>
          <w:rFonts w:ascii="Times New Roman" w:hAnsi="Times New Roman"/>
        </w:rPr>
        <w:t xml:space="preserve">, </w:t>
      </w:r>
      <w:proofErr w:type="spellStart"/>
      <w:r w:rsidRPr="009D193B">
        <w:rPr>
          <w:rFonts w:ascii="Times New Roman" w:hAnsi="Times New Roman"/>
        </w:rPr>
        <w:t>Folstein</w:t>
      </w:r>
      <w:proofErr w:type="spellEnd"/>
      <w:r w:rsidRPr="009D193B">
        <w:rPr>
          <w:rFonts w:ascii="Times New Roman" w:hAnsi="Times New Roman"/>
        </w:rPr>
        <w:t xml:space="preserve"> &amp; Hugh, 1975) score in</w:t>
      </w:r>
      <w:r>
        <w:rPr>
          <w:rFonts w:ascii="Times New Roman" w:hAnsi="Times New Roman"/>
        </w:rPr>
        <w:t>dicated possible cognitive impa</w:t>
      </w:r>
      <w:r w:rsidRPr="009D193B">
        <w:rPr>
          <w:rFonts w:ascii="Times New Roman" w:hAnsi="Times New Roman"/>
        </w:rPr>
        <w:t>i</w:t>
      </w:r>
      <w:r>
        <w:rPr>
          <w:rFonts w:ascii="Times New Roman" w:hAnsi="Times New Roman"/>
        </w:rPr>
        <w:t>r</w:t>
      </w:r>
      <w:r w:rsidRPr="009D193B">
        <w:rPr>
          <w:rFonts w:ascii="Times New Roman" w:hAnsi="Times New Roman"/>
        </w:rPr>
        <w:t>ment (&lt;</w:t>
      </w:r>
      <w:proofErr w:type="gramStart"/>
      <w:r w:rsidRPr="009D193B">
        <w:rPr>
          <w:rFonts w:ascii="Times New Roman" w:hAnsi="Times New Roman"/>
        </w:rPr>
        <w:t>24 )</w:t>
      </w:r>
      <w:proofErr w:type="gramEnd"/>
      <w:r w:rsidRPr="009D193B">
        <w:rPr>
          <w:rFonts w:ascii="Times New Roman" w:hAnsi="Times New Roman"/>
        </w:rPr>
        <w:t xml:space="preserve">. Two older and two younger adults were also excluded due to poor accuracy on the Error Awareness Task (&lt;30% correctly withheld no-go trials). As a result, the final sample consisted of 45 younger adults (31 female) with a mean age of 22.7 years (SD 4.9, range 18-34) and 45 older adults (29 female) with a mean age of 76.2 years (SD 7.1, range 66-90). </w:t>
      </w:r>
      <w:r>
        <w:rPr>
          <w:rFonts w:ascii="Times New Roman" w:hAnsi="Times New Roman"/>
        </w:rPr>
        <w:t>Exclusion criteria were visual impairment, history of psychiatric illness,</w:t>
      </w:r>
      <w:r w:rsidRPr="009D193B">
        <w:rPr>
          <w:rFonts w:ascii="Times New Roman" w:hAnsi="Times New Roman"/>
        </w:rPr>
        <w:t xml:space="preserve"> neurological insult</w:t>
      </w:r>
      <w:r>
        <w:rPr>
          <w:rFonts w:ascii="Times New Roman" w:hAnsi="Times New Roman"/>
        </w:rPr>
        <w:t xml:space="preserve">, drug or alcohol abuse, and/or reporting current use of antipsychotic or antidepressant medications. The most common illnesses for which older adults were taking medication for were hypertension (n=10), osteoporosis (n= 5), arthritis (n= 5), and hypothyroidism (n= 4). </w:t>
      </w:r>
      <w:r w:rsidRPr="009D193B">
        <w:rPr>
          <w:rFonts w:ascii="Times New Roman" w:hAnsi="Times New Roman"/>
        </w:rPr>
        <w:t>All participants were asked to refrain from consuming caffeine on the day of testing.</w:t>
      </w:r>
      <w:r w:rsidRPr="009D193B">
        <w:rPr>
          <w:rFonts w:ascii="Times New Roman" w:hAnsi="Times New Roman"/>
          <w:b/>
        </w:rPr>
        <w:t xml:space="preserve"> </w:t>
      </w:r>
      <w:proofErr w:type="gramStart"/>
      <w:r w:rsidRPr="009D193B">
        <w:rPr>
          <w:rFonts w:ascii="Times New Roman" w:hAnsi="Times New Roman"/>
        </w:rPr>
        <w:t>Procedures were approved by the ethical review board of the School of Psychology, Trinity College Dublin in accordance with the Declaration of Helsinki, and all participants provided informed consent</w:t>
      </w:r>
      <w:proofErr w:type="gramEnd"/>
      <w:r w:rsidRPr="009D193B">
        <w:rPr>
          <w:rFonts w:ascii="Times New Roman" w:hAnsi="Times New Roman"/>
        </w:rPr>
        <w:t>.</w:t>
      </w:r>
    </w:p>
    <w:p w:rsidR="00F913B7" w:rsidRPr="00561D56"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i/>
        </w:rPr>
      </w:pPr>
      <w:r>
        <w:rPr>
          <w:rFonts w:ascii="Times New Roman" w:hAnsi="Times New Roman"/>
          <w:b/>
          <w:i/>
        </w:rPr>
        <w:t>Background Measures</w:t>
      </w:r>
    </w:p>
    <w:p w:rsidR="00F913B7" w:rsidRPr="009D193B" w:rsidRDefault="00F913B7" w:rsidP="00F913B7">
      <w:pPr>
        <w:spacing w:line="480" w:lineRule="auto"/>
        <w:ind w:firstLine="1004"/>
        <w:contextualSpacing/>
        <w:rPr>
          <w:rFonts w:ascii="Times New Roman" w:hAnsi="Times New Roman"/>
        </w:rPr>
      </w:pPr>
      <w:r w:rsidRPr="009D193B">
        <w:rPr>
          <w:rFonts w:ascii="Times New Roman" w:hAnsi="Times New Roman"/>
        </w:rPr>
        <w:t>A number</w:t>
      </w:r>
      <w:r>
        <w:rPr>
          <w:rFonts w:ascii="Times New Roman" w:hAnsi="Times New Roman"/>
        </w:rPr>
        <w:t xml:space="preserve"> of background neuropsychological </w:t>
      </w:r>
      <w:r w:rsidRPr="009D193B">
        <w:rPr>
          <w:rFonts w:ascii="Times New Roman" w:hAnsi="Times New Roman"/>
        </w:rPr>
        <w:t xml:space="preserve">tests </w:t>
      </w:r>
      <w:r>
        <w:rPr>
          <w:rFonts w:ascii="Times New Roman" w:hAnsi="Times New Roman"/>
        </w:rPr>
        <w:t xml:space="preserve">and measures </w:t>
      </w:r>
      <w:r w:rsidRPr="009D193B">
        <w:rPr>
          <w:rFonts w:ascii="Times New Roman" w:hAnsi="Times New Roman"/>
        </w:rPr>
        <w:t xml:space="preserve">were administered to all participants. These included: The </w:t>
      </w:r>
      <w:r w:rsidRPr="009D193B">
        <w:rPr>
          <w:rFonts w:ascii="Times New Roman" w:hAnsi="Times New Roman"/>
          <w:szCs w:val="18"/>
        </w:rPr>
        <w:t>Mini-Mental Sta</w:t>
      </w:r>
      <w:r>
        <w:rPr>
          <w:rFonts w:ascii="Times New Roman" w:hAnsi="Times New Roman"/>
          <w:szCs w:val="18"/>
        </w:rPr>
        <w:t>te Examination (MMSE)</w:t>
      </w:r>
      <w:r w:rsidRPr="009D193B">
        <w:rPr>
          <w:rFonts w:ascii="Times New Roman" w:hAnsi="Times New Roman"/>
          <w:szCs w:val="18"/>
        </w:rPr>
        <w:t xml:space="preserve">, the National Adult Reading Test (NART; Nelson, 1982; Nelson and </w:t>
      </w:r>
      <w:proofErr w:type="spellStart"/>
      <w:r w:rsidRPr="009D193B">
        <w:rPr>
          <w:rFonts w:ascii="Times New Roman" w:hAnsi="Times New Roman"/>
          <w:szCs w:val="18"/>
        </w:rPr>
        <w:t>Willison</w:t>
      </w:r>
      <w:proofErr w:type="spellEnd"/>
      <w:r w:rsidRPr="009D193B">
        <w:rPr>
          <w:rFonts w:ascii="Times New Roman" w:hAnsi="Times New Roman"/>
          <w:szCs w:val="18"/>
        </w:rPr>
        <w:t xml:space="preserve">, 1991), </w:t>
      </w:r>
      <w:r w:rsidRPr="009D193B">
        <w:rPr>
          <w:rFonts w:ascii="Times New Roman" w:hAnsi="Times New Roman"/>
        </w:rPr>
        <w:t>Logical Memory 1 (immediate recall) subtest of the Wechsler Memor</w:t>
      </w:r>
      <w:r>
        <w:rPr>
          <w:rFonts w:ascii="Times New Roman" w:hAnsi="Times New Roman"/>
        </w:rPr>
        <w:t>y Scale (WMS-III; Wechsler, 1997</w:t>
      </w:r>
      <w:r w:rsidRPr="009D193B">
        <w:rPr>
          <w:rFonts w:ascii="Times New Roman" w:hAnsi="Times New Roman"/>
        </w:rPr>
        <w:t xml:space="preserve">), a test of verbal fluency (animal naming), the Sustained Attention to Response Task (SART; Robertson et al., 1997), and a two-choice reaction time task (CRT). </w:t>
      </w:r>
      <w:r>
        <w:rPr>
          <w:rFonts w:ascii="Times New Roman" w:hAnsi="Times New Roman"/>
        </w:rPr>
        <w:t xml:space="preserve"> Participants also completed t</w:t>
      </w:r>
      <w:r w:rsidRPr="009D193B">
        <w:rPr>
          <w:rFonts w:ascii="Times New Roman" w:hAnsi="Times New Roman"/>
          <w:szCs w:val="18"/>
        </w:rPr>
        <w:t xml:space="preserve">he Hospital Anxiety and Depression Scale (HADS; </w:t>
      </w:r>
      <w:proofErr w:type="spellStart"/>
      <w:r w:rsidRPr="009D193B">
        <w:rPr>
          <w:rFonts w:ascii="Times New Roman" w:hAnsi="Times New Roman"/>
          <w:szCs w:val="18"/>
        </w:rPr>
        <w:t>Zigmond</w:t>
      </w:r>
      <w:proofErr w:type="spellEnd"/>
      <w:r w:rsidRPr="009D193B">
        <w:rPr>
          <w:rFonts w:ascii="Times New Roman" w:hAnsi="Times New Roman"/>
          <w:szCs w:val="18"/>
        </w:rPr>
        <w:t xml:space="preserve"> and </w:t>
      </w:r>
      <w:proofErr w:type="spellStart"/>
      <w:r w:rsidRPr="009D193B">
        <w:rPr>
          <w:rFonts w:ascii="Times New Roman" w:hAnsi="Times New Roman"/>
          <w:szCs w:val="18"/>
        </w:rPr>
        <w:t>Snaith</w:t>
      </w:r>
      <w:proofErr w:type="spellEnd"/>
      <w:r w:rsidRPr="009D193B">
        <w:rPr>
          <w:rFonts w:ascii="Times New Roman" w:hAnsi="Times New Roman"/>
          <w:szCs w:val="18"/>
        </w:rPr>
        <w:t>, 1983)</w:t>
      </w:r>
      <w:r>
        <w:rPr>
          <w:rFonts w:ascii="Times New Roman" w:hAnsi="Times New Roman"/>
          <w:szCs w:val="18"/>
        </w:rPr>
        <w:t xml:space="preserve"> to assess symptoms of anxiety and depression. </w:t>
      </w:r>
    </w:p>
    <w:p w:rsidR="00F913B7" w:rsidRDefault="00F913B7" w:rsidP="00F913B7">
      <w:pPr>
        <w:spacing w:line="480" w:lineRule="auto"/>
        <w:ind w:firstLine="1004"/>
        <w:contextualSpacing/>
        <w:rPr>
          <w:rFonts w:ascii="Times New Roman" w:hAnsi="Times New Roman"/>
        </w:rPr>
      </w:pPr>
      <w:r>
        <w:rPr>
          <w:rFonts w:ascii="Times New Roman" w:hAnsi="Times New Roman"/>
        </w:rPr>
        <w:t>For b</w:t>
      </w:r>
      <w:r w:rsidRPr="001F355D">
        <w:rPr>
          <w:rFonts w:ascii="Times New Roman" w:hAnsi="Times New Roman"/>
        </w:rPr>
        <w:t>oth the SART and the CRT, stimuli were presented on a Dell Latitude Laptop</w:t>
      </w:r>
      <w:r>
        <w:rPr>
          <w:rFonts w:ascii="Times New Roman" w:hAnsi="Times New Roman"/>
        </w:rPr>
        <w:t xml:space="preserve"> using E-prime 2.0 software (Psychology Software Tools, Inc, PA, USA)</w:t>
      </w:r>
      <w:r w:rsidRPr="001F355D">
        <w:rPr>
          <w:rFonts w:ascii="Times New Roman" w:hAnsi="Times New Roman"/>
        </w:rPr>
        <w:t>.  For the SART, the numbers 1 to 9 appeared in a fixed sequence and participants were required to make a left button click for every number except for the number three. Participants completed two blocks of the t</w:t>
      </w:r>
      <w:r>
        <w:rPr>
          <w:rFonts w:ascii="Times New Roman" w:hAnsi="Times New Roman"/>
        </w:rPr>
        <w:t>ask, each of which included 25 N</w:t>
      </w:r>
      <w:r w:rsidRPr="001F355D">
        <w:rPr>
          <w:rFonts w:ascii="Times New Roman" w:hAnsi="Times New Roman"/>
        </w:rPr>
        <w:t xml:space="preserve">o-go </w:t>
      </w:r>
      <w:r>
        <w:rPr>
          <w:rFonts w:ascii="Times New Roman" w:hAnsi="Times New Roman"/>
        </w:rPr>
        <w:t>targets (the number 3) and 200 G</w:t>
      </w:r>
      <w:r w:rsidRPr="001F355D">
        <w:rPr>
          <w:rFonts w:ascii="Times New Roman" w:hAnsi="Times New Roman"/>
        </w:rPr>
        <w:t>o trials (all other numbers). The CRT was included as a measure of speed of processing. Each trial of the CRT started with the particip</w:t>
      </w:r>
      <w:r>
        <w:rPr>
          <w:rFonts w:ascii="Times New Roman" w:hAnsi="Times New Roman"/>
        </w:rPr>
        <w:t>ant holding down a</w:t>
      </w:r>
      <w:r w:rsidRPr="001F355D">
        <w:rPr>
          <w:rFonts w:ascii="Times New Roman" w:hAnsi="Times New Roman"/>
        </w:rPr>
        <w:t xml:space="preserve"> white</w:t>
      </w:r>
      <w:r>
        <w:rPr>
          <w:rFonts w:ascii="Times New Roman" w:hAnsi="Times New Roman"/>
        </w:rPr>
        <w:t xml:space="preserve"> central</w:t>
      </w:r>
      <w:r w:rsidRPr="001F355D">
        <w:rPr>
          <w:rFonts w:ascii="Times New Roman" w:hAnsi="Times New Roman"/>
        </w:rPr>
        <w:t xml:space="preserve"> button on a RB-530 response box (</w:t>
      </w:r>
      <w:proofErr w:type="spellStart"/>
      <w:r w:rsidRPr="001F355D">
        <w:rPr>
          <w:rFonts w:ascii="Times New Roman" w:hAnsi="Times New Roman"/>
        </w:rPr>
        <w:t>Cedrus</w:t>
      </w:r>
      <w:proofErr w:type="spellEnd"/>
      <w:r w:rsidRPr="001F355D">
        <w:rPr>
          <w:rFonts w:ascii="Times New Roman" w:hAnsi="Times New Roman"/>
        </w:rPr>
        <w:t>, San Pedro, CA</w:t>
      </w:r>
      <w:r>
        <w:rPr>
          <w:rFonts w:ascii="Times New Roman" w:hAnsi="Times New Roman"/>
        </w:rPr>
        <w:t>, USA</w:t>
      </w:r>
      <w:r w:rsidRPr="001F355D">
        <w:rPr>
          <w:rFonts w:ascii="Times New Roman" w:hAnsi="Times New Roman"/>
        </w:rPr>
        <w:t>) to trig</w:t>
      </w:r>
      <w:r>
        <w:rPr>
          <w:rFonts w:ascii="Times New Roman" w:hAnsi="Times New Roman"/>
        </w:rPr>
        <w:t>ger target onset. Participants were</w:t>
      </w:r>
      <w:r w:rsidRPr="001F355D">
        <w:rPr>
          <w:rFonts w:ascii="Times New Roman" w:hAnsi="Times New Roman"/>
        </w:rPr>
        <w:t xml:space="preserve"> </w:t>
      </w:r>
      <w:r>
        <w:rPr>
          <w:rFonts w:ascii="Times New Roman" w:hAnsi="Times New Roman"/>
        </w:rPr>
        <w:t xml:space="preserve">then </w:t>
      </w:r>
      <w:r w:rsidRPr="001F355D">
        <w:rPr>
          <w:rFonts w:ascii="Times New Roman" w:hAnsi="Times New Roman"/>
        </w:rPr>
        <w:t>required to make a speeded press of a ‘green’ button if the target ‘YES’ appeared on screen or a ‘red’ button if the target ‘NO’</w:t>
      </w:r>
      <w:r>
        <w:rPr>
          <w:rFonts w:ascii="Times New Roman" w:hAnsi="Times New Roman"/>
        </w:rPr>
        <w:t xml:space="preserve"> appeared</w:t>
      </w:r>
      <w:r w:rsidRPr="001F355D">
        <w:rPr>
          <w:rFonts w:ascii="Times New Roman" w:hAnsi="Times New Roman"/>
        </w:rPr>
        <w:t>.</w:t>
      </w:r>
      <w:r>
        <w:rPr>
          <w:rFonts w:ascii="Times New Roman" w:hAnsi="Times New Roman"/>
        </w:rPr>
        <w:t xml:space="preserve"> They were instructed to return to the white button after target offset to trigger the next target. </w:t>
      </w:r>
      <w:r w:rsidRPr="001F355D">
        <w:rPr>
          <w:rFonts w:ascii="Times New Roman" w:hAnsi="Times New Roman"/>
        </w:rPr>
        <w:t xml:space="preserve">To guard against pre-emptive responding target offset could </w:t>
      </w:r>
      <w:r>
        <w:rPr>
          <w:rFonts w:ascii="Times New Roman" w:hAnsi="Times New Roman"/>
        </w:rPr>
        <w:t>not be achieved if the white button</w:t>
      </w:r>
      <w:r w:rsidRPr="001F355D">
        <w:rPr>
          <w:rFonts w:ascii="Times New Roman" w:hAnsi="Times New Roman"/>
        </w:rPr>
        <w:t xml:space="preserve"> was released befo</w:t>
      </w:r>
      <w:r>
        <w:rPr>
          <w:rFonts w:ascii="Times New Roman" w:hAnsi="Times New Roman"/>
        </w:rPr>
        <w:t>re the target appeared.</w:t>
      </w:r>
      <w:r w:rsidRPr="001F355D">
        <w:rPr>
          <w:rFonts w:ascii="Times New Roman" w:hAnsi="Times New Roman"/>
        </w:rPr>
        <w:t xml:space="preserve"> The task comprised 50 ‘NO’ trials and 50 ‘YES’ trials presented in random order.</w:t>
      </w:r>
      <w:r>
        <w:rPr>
          <w:rFonts w:ascii="Times New Roman" w:hAnsi="Times New Roman"/>
        </w:rPr>
        <w:t xml:space="preserve"> </w:t>
      </w:r>
      <w:r w:rsidRPr="001F355D">
        <w:rPr>
          <w:rFonts w:ascii="Times New Roman" w:hAnsi="Times New Roman"/>
        </w:rPr>
        <w:t>The interval between dep</w:t>
      </w:r>
      <w:r>
        <w:rPr>
          <w:rFonts w:ascii="Times New Roman" w:hAnsi="Times New Roman"/>
        </w:rPr>
        <w:t>ression of the white trigger button</w:t>
      </w:r>
      <w:r w:rsidRPr="001F355D">
        <w:rPr>
          <w:rFonts w:ascii="Times New Roman" w:hAnsi="Times New Roman"/>
        </w:rPr>
        <w:t xml:space="preserve"> and the target onset varied between 800ms</w:t>
      </w:r>
      <w:r>
        <w:rPr>
          <w:rFonts w:ascii="Times New Roman" w:hAnsi="Times New Roman"/>
        </w:rPr>
        <w:t xml:space="preserve"> and 1100 ms. The task was self-</w:t>
      </w:r>
      <w:r w:rsidRPr="001F355D">
        <w:rPr>
          <w:rFonts w:ascii="Times New Roman" w:hAnsi="Times New Roman"/>
        </w:rPr>
        <w:t>paced</w:t>
      </w:r>
      <w:r>
        <w:rPr>
          <w:rFonts w:ascii="Times New Roman" w:hAnsi="Times New Roman"/>
        </w:rPr>
        <w:t xml:space="preserve">, </w:t>
      </w:r>
      <w:r w:rsidRPr="001F355D">
        <w:rPr>
          <w:rFonts w:ascii="Times New Roman" w:hAnsi="Times New Roman"/>
        </w:rPr>
        <w:t xml:space="preserve">but participants were instructed to respond quickly and accurately. </w:t>
      </w:r>
      <w:r>
        <w:rPr>
          <w:rFonts w:ascii="Times New Roman" w:hAnsi="Times New Roman"/>
        </w:rPr>
        <w:t xml:space="preserve">Speed of processing was measured in milliseconds and was split into a ‘cognitive response’ measured as time from target onset to trigger offset (release of white key) and ‘motor response’ measured as time from trigger offset to response selection (depression of green key or red key). </w:t>
      </w:r>
    </w:p>
    <w:p w:rsidR="00F913B7" w:rsidRPr="009D193B" w:rsidRDefault="00F913B7" w:rsidP="00F913B7">
      <w:pPr>
        <w:pStyle w:val="NormalWeb"/>
        <w:spacing w:beforeLines="0" w:afterLines="0" w:line="480" w:lineRule="auto"/>
        <w:contextualSpacing/>
        <w:rPr>
          <w:rFonts w:ascii="Times New Roman" w:hAnsi="Times New Roman"/>
          <w:b/>
          <w:i/>
          <w:sz w:val="24"/>
          <w:szCs w:val="18"/>
        </w:rPr>
      </w:pPr>
      <w:r w:rsidRPr="009D193B">
        <w:rPr>
          <w:rFonts w:ascii="Times New Roman" w:hAnsi="Times New Roman"/>
          <w:b/>
          <w:i/>
          <w:sz w:val="24"/>
          <w:szCs w:val="18"/>
        </w:rPr>
        <w:t>Awareness Measures</w:t>
      </w:r>
    </w:p>
    <w:p w:rsidR="00F913B7" w:rsidRPr="009D193B" w:rsidRDefault="00F913B7" w:rsidP="00F913B7">
      <w:pPr>
        <w:pStyle w:val="NormalWeb"/>
        <w:spacing w:beforeLines="0" w:afterLines="0" w:line="480" w:lineRule="auto"/>
        <w:ind w:firstLine="1004"/>
        <w:contextualSpacing/>
        <w:rPr>
          <w:rFonts w:ascii="Times New Roman" w:hAnsi="Times New Roman"/>
          <w:sz w:val="24"/>
        </w:rPr>
      </w:pPr>
      <w:r w:rsidRPr="009D193B">
        <w:rPr>
          <w:rFonts w:ascii="Times New Roman" w:hAnsi="Times New Roman"/>
          <w:sz w:val="24"/>
        </w:rPr>
        <w:t>The Error Awareness Task (EAT; Hester</w:t>
      </w:r>
      <w:r>
        <w:rPr>
          <w:rFonts w:ascii="Times New Roman" w:hAnsi="Times New Roman"/>
          <w:sz w:val="24"/>
        </w:rPr>
        <w:t>, Foxe, Molholm, Shpaner, &amp; Garavan</w:t>
      </w:r>
      <w:r w:rsidRPr="009D193B">
        <w:rPr>
          <w:rFonts w:ascii="Times New Roman" w:hAnsi="Times New Roman"/>
          <w:sz w:val="24"/>
        </w:rPr>
        <w:t>, 2005) was used as a measure of online error awareness, and questionnaire measures of daily functioning included the Cognitive Failures Questionnaire (CFQ; Broadbent,</w:t>
      </w:r>
      <w:r w:rsidRPr="009D193B">
        <w:rPr>
          <w:rFonts w:ascii="Times New Roman" w:hAnsi="Times New Roman"/>
          <w:sz w:val="24"/>
          <w:szCs w:val="22"/>
        </w:rPr>
        <w:t xml:space="preserve"> Cooper, Fitzgerald, &amp; Parkes, 1982), </w:t>
      </w:r>
      <w:r w:rsidRPr="009D193B">
        <w:rPr>
          <w:rFonts w:ascii="Times New Roman" w:hAnsi="Times New Roman"/>
          <w:sz w:val="24"/>
        </w:rPr>
        <w:t>the Socio-Emotional Questionnaire (SEQ; Bramham</w:t>
      </w:r>
      <w:r w:rsidRPr="005E6990">
        <w:rPr>
          <w:rFonts w:ascii="Times New Roman" w:hAnsi="Times New Roman"/>
          <w:sz w:val="24"/>
        </w:rPr>
        <w:t xml:space="preserve">, Morris, </w:t>
      </w:r>
      <w:proofErr w:type="spellStart"/>
      <w:r w:rsidRPr="005E6990">
        <w:rPr>
          <w:rFonts w:ascii="Times New Roman" w:hAnsi="Times New Roman"/>
          <w:sz w:val="24"/>
        </w:rPr>
        <w:t>Hornak</w:t>
      </w:r>
      <w:proofErr w:type="spellEnd"/>
      <w:r w:rsidRPr="005E6990">
        <w:rPr>
          <w:rFonts w:ascii="Times New Roman" w:hAnsi="Times New Roman"/>
          <w:sz w:val="24"/>
        </w:rPr>
        <w:t xml:space="preserve">, </w:t>
      </w:r>
      <w:r>
        <w:rPr>
          <w:rFonts w:ascii="Times New Roman" w:hAnsi="Times New Roman"/>
          <w:sz w:val="24"/>
        </w:rPr>
        <w:t>Bullock,</w:t>
      </w:r>
      <w:r w:rsidRPr="005E6990">
        <w:rPr>
          <w:rFonts w:ascii="Times New Roman" w:hAnsi="Times New Roman"/>
          <w:sz w:val="24"/>
        </w:rPr>
        <w:t xml:space="preserve"> &amp; </w:t>
      </w:r>
      <w:proofErr w:type="spellStart"/>
      <w:r w:rsidRPr="005E6990">
        <w:rPr>
          <w:rFonts w:ascii="Times New Roman" w:hAnsi="Times New Roman"/>
          <w:sz w:val="24"/>
        </w:rPr>
        <w:t>Polkey</w:t>
      </w:r>
      <w:proofErr w:type="spellEnd"/>
      <w:r w:rsidRPr="005E6990">
        <w:rPr>
          <w:rFonts w:ascii="Times New Roman" w:hAnsi="Times New Roman"/>
          <w:sz w:val="24"/>
        </w:rPr>
        <w:t>,</w:t>
      </w:r>
      <w:r w:rsidRPr="009D193B">
        <w:rPr>
          <w:rFonts w:ascii="Times New Roman" w:hAnsi="Times New Roman"/>
          <w:sz w:val="24"/>
        </w:rPr>
        <w:t xml:space="preserve"> 2009) and the </w:t>
      </w:r>
      <w:r w:rsidRPr="009D193B">
        <w:rPr>
          <w:rFonts w:ascii="Times New Roman" w:hAnsi="Times New Roman"/>
          <w:sz w:val="24"/>
          <w:szCs w:val="22"/>
        </w:rPr>
        <w:t xml:space="preserve">Memory Awareness Rating Scale, </w:t>
      </w:r>
      <w:r w:rsidRPr="009D193B">
        <w:rPr>
          <w:rFonts w:ascii="Times New Roman" w:hAnsi="Times New Roman"/>
          <w:sz w:val="24"/>
        </w:rPr>
        <w:t xml:space="preserve">Memory Functioning Scale (MFS; Clare </w:t>
      </w:r>
      <w:r w:rsidRPr="009D193B">
        <w:rPr>
          <w:rStyle w:val="Emphasis"/>
          <w:rFonts w:ascii="Times New Roman" w:hAnsi="Times New Roman"/>
          <w:sz w:val="24"/>
        </w:rPr>
        <w:t>et al., 2002</w:t>
      </w:r>
      <w:r w:rsidRPr="009D193B">
        <w:rPr>
          <w:rFonts w:ascii="Times New Roman" w:hAnsi="Times New Roman"/>
          <w:sz w:val="24"/>
        </w:rPr>
        <w:t xml:space="preserve">). </w:t>
      </w:r>
    </w:p>
    <w:p w:rsidR="00F913B7" w:rsidRPr="009D193B" w:rsidRDefault="00F913B7" w:rsidP="00F913B7">
      <w:pPr>
        <w:spacing w:line="480" w:lineRule="auto"/>
        <w:contextualSpacing/>
        <w:rPr>
          <w:rFonts w:ascii="Times New Roman" w:hAnsi="Times New Roman"/>
        </w:rPr>
      </w:pPr>
      <w:r w:rsidRPr="009D193B">
        <w:rPr>
          <w:rFonts w:ascii="Times New Roman" w:hAnsi="Times New Roman"/>
          <w:i/>
        </w:rPr>
        <w:t>The Error Awareness Task</w:t>
      </w:r>
    </w:p>
    <w:p w:rsidR="00F913B7" w:rsidRPr="009D193B" w:rsidRDefault="00F913B7" w:rsidP="00F913B7">
      <w:pPr>
        <w:spacing w:line="480" w:lineRule="auto"/>
        <w:ind w:firstLine="1004"/>
        <w:contextualSpacing/>
        <w:rPr>
          <w:rFonts w:ascii="Times New Roman" w:hAnsi="Times New Roman" w:cs="Arial"/>
          <w:color w:val="000000" w:themeColor="text1"/>
          <w:szCs w:val="26"/>
        </w:rPr>
      </w:pPr>
      <w:r w:rsidRPr="009D193B">
        <w:rPr>
          <w:rFonts w:ascii="Times New Roman" w:hAnsi="Times New Roman"/>
        </w:rPr>
        <w:t xml:space="preserve">The EAT is a Go/No-go response inhibition task in which participants are presented with a serial stream of </w:t>
      </w:r>
      <w:r>
        <w:rPr>
          <w:rFonts w:ascii="Times New Roman" w:hAnsi="Times New Roman"/>
        </w:rPr>
        <w:t>single colo</w:t>
      </w:r>
      <w:r w:rsidRPr="009D193B">
        <w:rPr>
          <w:rFonts w:ascii="Times New Roman" w:hAnsi="Times New Roman"/>
        </w:rPr>
        <w:t>r words, with congruency between the semantic meanin</w:t>
      </w:r>
      <w:r>
        <w:rPr>
          <w:rFonts w:ascii="Times New Roman" w:hAnsi="Times New Roman"/>
        </w:rPr>
        <w:t>g of the word and its font colo</w:t>
      </w:r>
      <w:r w:rsidRPr="009D193B">
        <w:rPr>
          <w:rFonts w:ascii="Times New Roman" w:hAnsi="Times New Roman"/>
        </w:rPr>
        <w:t xml:space="preserve">r manipulated across trials. Participants were trained to respond with a single speeded left </w:t>
      </w:r>
      <w:r>
        <w:rPr>
          <w:rFonts w:ascii="Times New Roman" w:hAnsi="Times New Roman"/>
        </w:rPr>
        <w:t xml:space="preserve">mouse </w:t>
      </w:r>
      <w:r w:rsidRPr="009D193B">
        <w:rPr>
          <w:rFonts w:ascii="Times New Roman" w:hAnsi="Times New Roman"/>
        </w:rPr>
        <w:t>button</w:t>
      </w:r>
      <w:r>
        <w:rPr>
          <w:rFonts w:ascii="Times New Roman" w:hAnsi="Times New Roman"/>
        </w:rPr>
        <w:t xml:space="preserve"> </w:t>
      </w:r>
      <w:r w:rsidRPr="009D193B">
        <w:rPr>
          <w:rFonts w:ascii="Times New Roman" w:hAnsi="Times New Roman"/>
        </w:rPr>
        <w:t xml:space="preserve">press in situations where the meaning of the word and the font color in which it was presented were congruent (Go trial) and to withhold this response when either of two different scenarios arose: (1) when the word presented on the current trial </w:t>
      </w:r>
      <w:r w:rsidRPr="009D193B">
        <w:rPr>
          <w:rFonts w:ascii="Times New Roman" w:hAnsi="Times New Roman"/>
          <w:color w:val="000000" w:themeColor="text1"/>
        </w:rPr>
        <w:t xml:space="preserve">was the same as that presented on the preceding trial (Repeat No-go trial), and (2) when the meaning of the word and its font color did not match (Incongruent No-go trial). In the event of a commission error (failure to withhold to either of these No-go trials) participants were trained to signal their “awareness” by making a right </w:t>
      </w:r>
      <w:r>
        <w:rPr>
          <w:rFonts w:ascii="Times New Roman" w:hAnsi="Times New Roman"/>
          <w:color w:val="000000" w:themeColor="text1"/>
        </w:rPr>
        <w:t xml:space="preserve">mouse </w:t>
      </w:r>
      <w:r w:rsidRPr="009D193B">
        <w:rPr>
          <w:rFonts w:ascii="Times New Roman" w:hAnsi="Times New Roman"/>
          <w:color w:val="000000" w:themeColor="text1"/>
        </w:rPr>
        <w:t>button press on the subsequent trial. In these instances they were not required to make their</w:t>
      </w:r>
      <w:r w:rsidRPr="009D193B">
        <w:rPr>
          <w:rFonts w:ascii="Times New Roman" w:hAnsi="Times New Roman" w:cs="Arial"/>
          <w:color w:val="000000" w:themeColor="text1"/>
          <w:szCs w:val="26"/>
        </w:rPr>
        <w:t xml:space="preserve"> standard Go-trial response. The next standard Go-trial after an error was thus rendered irrelevant which guarded against the possibility that some errors may fail to reach awareness because ongoing processing has been interrupted by the onset of another stimulus (Rabbitt, 2002). </w:t>
      </w:r>
    </w:p>
    <w:p w:rsidR="00F913B7" w:rsidRPr="009D193B" w:rsidRDefault="00F913B7" w:rsidP="00F913B7">
      <w:pPr>
        <w:spacing w:line="480" w:lineRule="auto"/>
        <w:ind w:firstLine="1004"/>
        <w:contextualSpacing/>
        <w:rPr>
          <w:rFonts w:ascii="Times New Roman" w:hAnsi="Times New Roman" w:cs="Arial"/>
          <w:color w:val="000000" w:themeColor="text1"/>
          <w:szCs w:val="26"/>
        </w:rPr>
      </w:pPr>
      <w:r w:rsidRPr="009D193B">
        <w:rPr>
          <w:rFonts w:ascii="Times New Roman" w:hAnsi="Times New Roman" w:cs="Arial"/>
          <w:color w:val="000000" w:themeColor="text1"/>
          <w:szCs w:val="26"/>
        </w:rPr>
        <w:t xml:space="preserve">In addition, due to concerns that group differences in </w:t>
      </w:r>
      <w:r>
        <w:rPr>
          <w:rFonts w:ascii="Times New Roman" w:hAnsi="Times New Roman" w:cs="Arial"/>
          <w:color w:val="000000" w:themeColor="text1"/>
          <w:szCs w:val="26"/>
        </w:rPr>
        <w:t xml:space="preserve">online </w:t>
      </w:r>
      <w:r w:rsidRPr="009D193B">
        <w:rPr>
          <w:rFonts w:ascii="Times New Roman" w:hAnsi="Times New Roman" w:cs="Arial"/>
          <w:color w:val="000000" w:themeColor="text1"/>
          <w:szCs w:val="26"/>
        </w:rPr>
        <w:t>error awareness on this task might arise purely from group differences in the number of errors made, we integrated a feature that adaptively modified the difficulty of the task. This enta</w:t>
      </w:r>
      <w:r>
        <w:rPr>
          <w:rFonts w:ascii="Times New Roman" w:hAnsi="Times New Roman" w:cs="Arial"/>
          <w:color w:val="000000" w:themeColor="text1"/>
          <w:szCs w:val="26"/>
        </w:rPr>
        <w:t>iled checking the participants’</w:t>
      </w:r>
      <w:r w:rsidRPr="009D193B">
        <w:rPr>
          <w:rFonts w:ascii="Times New Roman" w:hAnsi="Times New Roman" w:cs="Arial"/>
          <w:color w:val="000000" w:themeColor="text1"/>
          <w:szCs w:val="26"/>
        </w:rPr>
        <w:t xml:space="preserve"> accuracy over consecutive periods of 40 trials and adapting the stimulus duration accordingly. The first 40 stimuli of the task were always presented for 750 ms and were succeeded by an inter-stimulus interval (ISI) of 750 ms.  The stimulus duration subsequentl</w:t>
      </w:r>
      <w:r>
        <w:rPr>
          <w:rFonts w:ascii="Times New Roman" w:hAnsi="Times New Roman" w:cs="Arial"/>
          <w:color w:val="000000" w:themeColor="text1"/>
          <w:szCs w:val="26"/>
        </w:rPr>
        <w:t>y remained at 750 ms as long as</w:t>
      </w:r>
      <w:r w:rsidRPr="009D193B">
        <w:rPr>
          <w:rFonts w:ascii="Times New Roman" w:hAnsi="Times New Roman" w:cs="Arial"/>
          <w:color w:val="000000" w:themeColor="text1"/>
          <w:szCs w:val="26"/>
        </w:rPr>
        <w:t xml:space="preserve"> accuracy on the previous 40 trials was betwe</w:t>
      </w:r>
      <w:r>
        <w:rPr>
          <w:rFonts w:ascii="Times New Roman" w:hAnsi="Times New Roman" w:cs="Arial"/>
          <w:color w:val="000000" w:themeColor="text1"/>
          <w:szCs w:val="26"/>
        </w:rPr>
        <w:t>en 50% and 60%. However, if</w:t>
      </w:r>
      <w:r w:rsidRPr="009D193B">
        <w:rPr>
          <w:rFonts w:ascii="Times New Roman" w:hAnsi="Times New Roman" w:cs="Arial"/>
          <w:color w:val="000000" w:themeColor="text1"/>
          <w:szCs w:val="26"/>
        </w:rPr>
        <w:t xml:space="preserve"> accuracy exceeded 60% the stimulus duration and ISI were set to 500ms and 1000ms respectively for the subsequent 40 trials. If accuracy fell below 50%, the stimulus duration and ISI were set to 1000ms and 500 ms respectively. </w:t>
      </w:r>
      <w:r>
        <w:rPr>
          <w:rFonts w:ascii="Times New Roman" w:hAnsi="Times New Roman" w:cs="Arial"/>
          <w:color w:val="000000" w:themeColor="text1"/>
          <w:szCs w:val="26"/>
        </w:rPr>
        <w:t xml:space="preserve">This evaluation and task adjustment occurred every 40 trials thereafter. </w:t>
      </w:r>
      <w:r w:rsidRPr="009D193B">
        <w:rPr>
          <w:rFonts w:ascii="Times New Roman" w:hAnsi="Times New Roman"/>
          <w:color w:val="000000" w:themeColor="text1"/>
        </w:rPr>
        <w:t>All participants performed four blocks of the task, consisting of 225 word presentations</w:t>
      </w:r>
      <w:r w:rsidRPr="009D193B">
        <w:rPr>
          <w:rFonts w:ascii="Times New Roman" w:hAnsi="Times New Roman"/>
        </w:rPr>
        <w:t>, 200 of which were Go trials and 25 of which were No-go trials (12 Repeat No-</w:t>
      </w:r>
      <w:proofErr w:type="spellStart"/>
      <w:r w:rsidRPr="009D193B">
        <w:rPr>
          <w:rFonts w:ascii="Times New Roman" w:hAnsi="Times New Roman"/>
        </w:rPr>
        <w:t>gos</w:t>
      </w:r>
      <w:proofErr w:type="spellEnd"/>
      <w:r w:rsidRPr="009D193B">
        <w:rPr>
          <w:rFonts w:ascii="Times New Roman" w:hAnsi="Times New Roman"/>
        </w:rPr>
        <w:t xml:space="preserve"> and 13 Incongruent No-</w:t>
      </w:r>
      <w:proofErr w:type="spellStart"/>
      <w:r w:rsidRPr="009D193B">
        <w:rPr>
          <w:rFonts w:ascii="Times New Roman" w:hAnsi="Times New Roman"/>
        </w:rPr>
        <w:t>gos</w:t>
      </w:r>
      <w:proofErr w:type="spellEnd"/>
      <w:r w:rsidRPr="009D193B">
        <w:rPr>
          <w:rFonts w:ascii="Times New Roman" w:hAnsi="Times New Roman"/>
        </w:rPr>
        <w:t xml:space="preserve">, or vice versa). The duration of each block was approximately 5.6 min. It was ensured that all participants were </w:t>
      </w:r>
      <w:proofErr w:type="gramStart"/>
      <w:r w:rsidRPr="009D193B">
        <w:rPr>
          <w:rFonts w:ascii="Times New Roman" w:hAnsi="Times New Roman"/>
        </w:rPr>
        <w:t>well-practiced</w:t>
      </w:r>
      <w:proofErr w:type="gramEnd"/>
      <w:r w:rsidRPr="009D193B">
        <w:rPr>
          <w:rFonts w:ascii="Times New Roman" w:hAnsi="Times New Roman"/>
        </w:rPr>
        <w:t xml:space="preserve"> and fully understood the requirements of the task before they began their first block. </w:t>
      </w:r>
    </w:p>
    <w:p w:rsidR="00F913B7" w:rsidRPr="009D193B" w:rsidRDefault="00F913B7" w:rsidP="00F913B7">
      <w:pPr>
        <w:spacing w:line="480" w:lineRule="auto"/>
        <w:contextualSpacing/>
        <w:rPr>
          <w:rFonts w:ascii="Times New Roman" w:hAnsi="Times New Roman" w:cs="Arial"/>
          <w:color w:val="312A2A"/>
          <w:szCs w:val="26"/>
        </w:rPr>
      </w:pPr>
    </w:p>
    <w:p w:rsidR="00F913B7" w:rsidRPr="009D193B" w:rsidRDefault="00F913B7" w:rsidP="00F913B7">
      <w:pPr>
        <w:spacing w:line="480" w:lineRule="auto"/>
        <w:contextualSpacing/>
        <w:rPr>
          <w:rFonts w:ascii="Times New Roman" w:hAnsi="Times New Roman" w:cs="Arial"/>
          <w:i/>
          <w:color w:val="312A2A"/>
          <w:szCs w:val="26"/>
        </w:rPr>
      </w:pPr>
      <w:r w:rsidRPr="009D193B">
        <w:rPr>
          <w:rFonts w:ascii="Times New Roman" w:hAnsi="Times New Roman" w:cs="Arial"/>
          <w:i/>
          <w:color w:val="312A2A"/>
          <w:szCs w:val="26"/>
        </w:rPr>
        <w:t>The Cognitive Failures Questionnaire</w:t>
      </w:r>
    </w:p>
    <w:p w:rsidR="00F913B7" w:rsidRPr="009D193B" w:rsidRDefault="00F913B7" w:rsidP="00F913B7">
      <w:pPr>
        <w:spacing w:line="480" w:lineRule="auto"/>
        <w:ind w:firstLine="1004"/>
        <w:contextualSpacing/>
        <w:rPr>
          <w:rFonts w:ascii="Times New Roman" w:hAnsi="Times New Roman"/>
        </w:rPr>
      </w:pPr>
      <w:r w:rsidRPr="009D193B">
        <w:rPr>
          <w:rFonts w:ascii="Times New Roman" w:hAnsi="Times New Roman"/>
        </w:rPr>
        <w:t xml:space="preserve">The CFQ is a 25–item scale that includes statements relating to levels of </w:t>
      </w:r>
      <w:proofErr w:type="spellStart"/>
      <w:r w:rsidRPr="009D193B">
        <w:rPr>
          <w:rFonts w:ascii="Times New Roman" w:hAnsi="Times New Roman"/>
        </w:rPr>
        <w:t>attentional</w:t>
      </w:r>
      <w:proofErr w:type="spellEnd"/>
      <w:r w:rsidRPr="009D193B">
        <w:rPr>
          <w:rFonts w:ascii="Times New Roman" w:hAnsi="Times New Roman"/>
        </w:rPr>
        <w:t xml:space="preserve"> control in </w:t>
      </w:r>
      <w:r>
        <w:rPr>
          <w:rFonts w:ascii="Times New Roman" w:hAnsi="Times New Roman"/>
        </w:rPr>
        <w:t>daily</w:t>
      </w:r>
      <w:r w:rsidRPr="009D193B">
        <w:rPr>
          <w:rFonts w:ascii="Times New Roman" w:hAnsi="Times New Roman"/>
        </w:rPr>
        <w:t xml:space="preserve"> life. It has been employed in a broad range of clinical and non-clinical populations and has high construct validity (e.g.</w:t>
      </w:r>
      <w:r>
        <w:rPr>
          <w:rFonts w:ascii="Times New Roman" w:hAnsi="Times New Roman"/>
        </w:rPr>
        <w:t xml:space="preserve"> Larson et al., 1997; Wallace, </w:t>
      </w:r>
      <w:proofErr w:type="spellStart"/>
      <w:r>
        <w:rPr>
          <w:rFonts w:ascii="Times New Roman" w:hAnsi="Times New Roman"/>
        </w:rPr>
        <w:t>Kass</w:t>
      </w:r>
      <w:proofErr w:type="spellEnd"/>
      <w:r>
        <w:rPr>
          <w:rFonts w:ascii="Times New Roman" w:hAnsi="Times New Roman"/>
        </w:rPr>
        <w:t xml:space="preserve">, &amp; </w:t>
      </w:r>
      <w:proofErr w:type="spellStart"/>
      <w:r>
        <w:rPr>
          <w:rFonts w:ascii="Times New Roman" w:hAnsi="Times New Roman"/>
        </w:rPr>
        <w:t>Stanny</w:t>
      </w:r>
      <w:proofErr w:type="spellEnd"/>
      <w:r w:rsidRPr="009D193B">
        <w:rPr>
          <w:rFonts w:ascii="Times New Roman" w:hAnsi="Times New Roman"/>
        </w:rPr>
        <w:t xml:space="preserve">, 2002; Wallace &amp; </w:t>
      </w:r>
      <w:proofErr w:type="spellStart"/>
      <w:r w:rsidRPr="009D193B">
        <w:rPr>
          <w:rFonts w:ascii="Times New Roman" w:hAnsi="Times New Roman"/>
        </w:rPr>
        <w:t>Vodanovich</w:t>
      </w:r>
      <w:proofErr w:type="spellEnd"/>
      <w:r w:rsidRPr="009D193B">
        <w:rPr>
          <w:rFonts w:ascii="Times New Roman" w:hAnsi="Times New Roman"/>
        </w:rPr>
        <w:t xml:space="preserve">, 2003). The specificity of the CFQ as a measure of </w:t>
      </w:r>
      <w:proofErr w:type="spellStart"/>
      <w:r w:rsidRPr="009D193B">
        <w:rPr>
          <w:rFonts w:ascii="Times New Roman" w:hAnsi="Times New Roman"/>
        </w:rPr>
        <w:t>attentional</w:t>
      </w:r>
      <w:proofErr w:type="spellEnd"/>
      <w:r w:rsidRPr="009D193B">
        <w:rPr>
          <w:rFonts w:ascii="Times New Roman" w:hAnsi="Times New Roman"/>
        </w:rPr>
        <w:t xml:space="preserve"> control, rather than global cognitive function, is borne out by research indicating that the scale is not correlated with general intelligence but is robustly correlated with objective indices of attention (Manly, Robertson, Galloway &amp; Hawkins, 1999; Robertson et al., 1997; Tipper &amp; </w:t>
      </w:r>
      <w:proofErr w:type="spellStart"/>
      <w:r w:rsidRPr="009D193B">
        <w:rPr>
          <w:rFonts w:ascii="Times New Roman" w:hAnsi="Times New Roman"/>
        </w:rPr>
        <w:t>Baylis</w:t>
      </w:r>
      <w:proofErr w:type="spellEnd"/>
      <w:r w:rsidRPr="009D193B">
        <w:rPr>
          <w:rFonts w:ascii="Times New Roman" w:hAnsi="Times New Roman"/>
        </w:rPr>
        <w:t xml:space="preserve">, 1987). Higher CFQ scores indicate poorer perceived </w:t>
      </w:r>
      <w:proofErr w:type="spellStart"/>
      <w:r w:rsidRPr="009D193B">
        <w:rPr>
          <w:rFonts w:ascii="Times New Roman" w:hAnsi="Times New Roman"/>
        </w:rPr>
        <w:t>attentional</w:t>
      </w:r>
      <w:proofErr w:type="spellEnd"/>
      <w:r w:rsidRPr="009D193B">
        <w:rPr>
          <w:rFonts w:ascii="Times New Roman" w:hAnsi="Times New Roman"/>
        </w:rPr>
        <w:t xml:space="preserve"> control.</w:t>
      </w:r>
    </w:p>
    <w:p w:rsidR="00F913B7" w:rsidRPr="009D193B" w:rsidRDefault="00F913B7" w:rsidP="00F913B7">
      <w:pPr>
        <w:spacing w:line="480" w:lineRule="auto"/>
        <w:contextualSpacing/>
        <w:rPr>
          <w:rFonts w:ascii="Times New Roman" w:hAnsi="Times New Roman"/>
          <w:i/>
        </w:rPr>
      </w:pPr>
    </w:p>
    <w:p w:rsidR="00F913B7" w:rsidRPr="009D193B" w:rsidRDefault="00F913B7" w:rsidP="00F913B7">
      <w:pPr>
        <w:spacing w:line="480" w:lineRule="auto"/>
        <w:contextualSpacing/>
        <w:rPr>
          <w:rFonts w:ascii="Times New Roman" w:hAnsi="Times New Roman"/>
          <w:i/>
        </w:rPr>
      </w:pPr>
      <w:r w:rsidRPr="009D193B">
        <w:rPr>
          <w:rFonts w:ascii="Times New Roman" w:hAnsi="Times New Roman"/>
          <w:i/>
        </w:rPr>
        <w:t>The Memory Functioning Scale</w:t>
      </w:r>
    </w:p>
    <w:p w:rsidR="00F913B7" w:rsidRPr="009D193B" w:rsidRDefault="00F913B7" w:rsidP="00F913B7">
      <w:pPr>
        <w:spacing w:line="480" w:lineRule="auto"/>
        <w:ind w:firstLine="1004"/>
        <w:contextualSpacing/>
        <w:rPr>
          <w:rStyle w:val="Emphasis"/>
        </w:rPr>
      </w:pPr>
      <w:r w:rsidRPr="009D193B">
        <w:rPr>
          <w:rFonts w:ascii="Times New Roman" w:hAnsi="Times New Roman"/>
        </w:rPr>
        <w:t>The MFS</w:t>
      </w:r>
      <w:r w:rsidRPr="009D193B">
        <w:rPr>
          <w:rStyle w:val="Emphasis"/>
          <w:rFonts w:ascii="Times New Roman" w:hAnsi="Times New Roman"/>
          <w:i w:val="0"/>
        </w:rPr>
        <w:t xml:space="preserve"> is comprised of 13-items that ask about individuals ability to perform memory tasks in a range of everyday situations. The scale has been validated in healthy a</w:t>
      </w:r>
      <w:r>
        <w:rPr>
          <w:rStyle w:val="Emphasis"/>
          <w:rFonts w:ascii="Times New Roman" w:hAnsi="Times New Roman"/>
          <w:i w:val="0"/>
        </w:rPr>
        <w:t>ging and early stage Alzheimer D</w:t>
      </w:r>
      <w:r w:rsidRPr="009D193B">
        <w:rPr>
          <w:rStyle w:val="Emphasis"/>
          <w:rFonts w:ascii="Times New Roman" w:hAnsi="Times New Roman"/>
          <w:i w:val="0"/>
        </w:rPr>
        <w:t xml:space="preserve">isease (Clare, Whitaker &amp; </w:t>
      </w:r>
      <w:proofErr w:type="spellStart"/>
      <w:proofErr w:type="gramStart"/>
      <w:r w:rsidRPr="009D193B">
        <w:rPr>
          <w:rStyle w:val="Emphasis"/>
          <w:rFonts w:ascii="Times New Roman" w:hAnsi="Times New Roman"/>
          <w:i w:val="0"/>
        </w:rPr>
        <w:t>Nelis</w:t>
      </w:r>
      <w:proofErr w:type="spellEnd"/>
      <w:r w:rsidRPr="009D193B">
        <w:rPr>
          <w:rStyle w:val="Emphasis"/>
          <w:rFonts w:ascii="Times New Roman" w:hAnsi="Times New Roman"/>
          <w:i w:val="0"/>
        </w:rPr>
        <w:t>.,</w:t>
      </w:r>
      <w:proofErr w:type="gramEnd"/>
      <w:r w:rsidRPr="009D193B">
        <w:rPr>
          <w:rStyle w:val="Emphasis"/>
          <w:rFonts w:ascii="Times New Roman" w:hAnsi="Times New Roman"/>
          <w:i w:val="0"/>
        </w:rPr>
        <w:t xml:space="preserve"> 2010). Higher MFS scores </w:t>
      </w:r>
      <w:proofErr w:type="gramStart"/>
      <w:r w:rsidRPr="009D193B">
        <w:rPr>
          <w:rStyle w:val="Emphasis"/>
          <w:rFonts w:ascii="Times New Roman" w:hAnsi="Times New Roman"/>
          <w:i w:val="0"/>
        </w:rPr>
        <w:t>indicate</w:t>
      </w:r>
      <w:r>
        <w:rPr>
          <w:rStyle w:val="Emphasis"/>
          <w:rFonts w:ascii="Times New Roman" w:hAnsi="Times New Roman"/>
          <w:i w:val="0"/>
        </w:rPr>
        <w:t>s</w:t>
      </w:r>
      <w:proofErr w:type="gramEnd"/>
      <w:r w:rsidRPr="009D193B">
        <w:rPr>
          <w:rStyle w:val="Emphasis"/>
          <w:rFonts w:ascii="Times New Roman" w:hAnsi="Times New Roman"/>
          <w:i w:val="0"/>
        </w:rPr>
        <w:t xml:space="preserve"> better perceived memory functioning.</w:t>
      </w:r>
      <w:r w:rsidRPr="009D193B">
        <w:rPr>
          <w:rStyle w:val="Emphasis"/>
          <w:rFonts w:ascii="Times New Roman" w:hAnsi="Times New Roman"/>
        </w:rPr>
        <w:t xml:space="preserve"> </w:t>
      </w:r>
    </w:p>
    <w:p w:rsidR="00F913B7" w:rsidRDefault="00F913B7" w:rsidP="00F913B7">
      <w:pPr>
        <w:spacing w:line="480" w:lineRule="auto"/>
        <w:contextualSpacing/>
        <w:rPr>
          <w:rStyle w:val="Emphasis"/>
        </w:rPr>
      </w:pPr>
    </w:p>
    <w:p w:rsidR="00F913B7" w:rsidRPr="009D193B" w:rsidRDefault="00F913B7" w:rsidP="00F913B7">
      <w:pPr>
        <w:spacing w:line="480" w:lineRule="auto"/>
        <w:contextualSpacing/>
        <w:rPr>
          <w:rStyle w:val="Emphasis"/>
        </w:rPr>
      </w:pPr>
      <w:r w:rsidRPr="009D193B">
        <w:rPr>
          <w:rStyle w:val="Emphasis"/>
          <w:rFonts w:ascii="Times New Roman" w:hAnsi="Times New Roman"/>
        </w:rPr>
        <w:t>The Socio-Emotional Questionnaire</w:t>
      </w:r>
    </w:p>
    <w:p w:rsidR="00F913B7" w:rsidRPr="009D193B" w:rsidRDefault="00F913B7" w:rsidP="00F913B7">
      <w:pPr>
        <w:spacing w:line="480" w:lineRule="auto"/>
        <w:ind w:firstLine="1004"/>
        <w:contextualSpacing/>
        <w:rPr>
          <w:rFonts w:ascii="Times New Roman" w:hAnsi="Times New Roman"/>
        </w:rPr>
      </w:pPr>
      <w:r w:rsidRPr="009D193B">
        <w:rPr>
          <w:rFonts w:ascii="Times New Roman" w:hAnsi="Times New Roman"/>
        </w:rPr>
        <w:t>The SEQ is a 30-item scale that includes statements relating to the recognition of basic emotions, empathy with the expression of these emotions, relationship skills and public behavior. The SEQ has demonstrated reliability and validity in brain injury patients (Bramham et al, 2009</w:t>
      </w:r>
      <w:r>
        <w:rPr>
          <w:rFonts w:ascii="Times New Roman" w:hAnsi="Times New Roman"/>
        </w:rPr>
        <w:t>) and healthy adolescents (Wall, Williams, Morris &amp; Bramham</w:t>
      </w:r>
      <w:r w:rsidRPr="009D193B">
        <w:rPr>
          <w:rFonts w:ascii="Times New Roman" w:hAnsi="Times New Roman"/>
        </w:rPr>
        <w:t>, 2011).</w:t>
      </w:r>
      <w:r w:rsidRPr="009D193B">
        <w:rPr>
          <w:rFonts w:ascii="Times New Roman" w:hAnsi="Times New Roman"/>
          <w:i/>
        </w:rPr>
        <w:t xml:space="preserve"> </w:t>
      </w:r>
      <w:r w:rsidRPr="009D193B">
        <w:rPr>
          <w:rStyle w:val="Emphasis"/>
          <w:rFonts w:ascii="Times New Roman" w:hAnsi="Times New Roman"/>
          <w:i w:val="0"/>
        </w:rPr>
        <w:t>Higher scores indicate poorer perceived socio-emotional functioning.</w:t>
      </w:r>
    </w:p>
    <w:p w:rsidR="00F913B7" w:rsidRDefault="00F913B7" w:rsidP="00F913B7">
      <w:pPr>
        <w:spacing w:line="480" w:lineRule="auto"/>
        <w:ind w:firstLine="1004"/>
        <w:contextualSpacing/>
        <w:rPr>
          <w:rFonts w:ascii="Times New Roman" w:hAnsi="Times New Roman"/>
        </w:rPr>
      </w:pPr>
    </w:p>
    <w:p w:rsidR="00F913B7" w:rsidRDefault="00F913B7" w:rsidP="00F913B7">
      <w:pPr>
        <w:spacing w:line="480" w:lineRule="auto"/>
        <w:ind w:firstLine="1004"/>
        <w:contextualSpacing/>
        <w:rPr>
          <w:rFonts w:ascii="Times New Roman" w:hAnsi="Times New Roman"/>
        </w:rPr>
      </w:pPr>
      <w:proofErr w:type="gramStart"/>
      <w:r w:rsidRPr="009D193B">
        <w:rPr>
          <w:rFonts w:ascii="Times New Roman" w:hAnsi="Times New Roman"/>
        </w:rPr>
        <w:t>Each of the questionnaire measures of awareness was rated for identical items by participants</w:t>
      </w:r>
      <w:r>
        <w:rPr>
          <w:rFonts w:ascii="Times New Roman" w:hAnsi="Times New Roman"/>
        </w:rPr>
        <w:t xml:space="preserve"> and an informant</w:t>
      </w:r>
      <w:proofErr w:type="gramEnd"/>
      <w:r w:rsidRPr="009D193B">
        <w:rPr>
          <w:rFonts w:ascii="Times New Roman" w:hAnsi="Times New Roman"/>
        </w:rPr>
        <w:t>. All informants were aged between 20 and 64 years (Mean 48.16, SD 10.59), had known the participant for 2 years or more, and had spent 6 hours or more with the participant in the 2 months preceding completion of the questionnaires. Discrepancy scores were calculated correcting for differences in direction of scoring. The difference between self-ratings and informant ratings were divided by the mean of the two sets of ratings to prevent scaling effects from distorting the measurement (Clare, Whitaker</w:t>
      </w:r>
      <w:r>
        <w:rPr>
          <w:rFonts w:ascii="Times New Roman" w:hAnsi="Times New Roman"/>
        </w:rPr>
        <w:t>,</w:t>
      </w:r>
      <w:r w:rsidRPr="009D193B">
        <w:rPr>
          <w:rFonts w:ascii="Times New Roman" w:hAnsi="Times New Roman"/>
        </w:rPr>
        <w:t xml:space="preserve"> &amp; </w:t>
      </w:r>
      <w:proofErr w:type="spellStart"/>
      <w:r w:rsidRPr="009D193B">
        <w:rPr>
          <w:rFonts w:ascii="Times New Roman" w:hAnsi="Times New Roman"/>
        </w:rPr>
        <w:t>Nelis</w:t>
      </w:r>
      <w:proofErr w:type="spellEnd"/>
      <w:r w:rsidRPr="009D193B">
        <w:rPr>
          <w:rFonts w:ascii="Times New Roman" w:hAnsi="Times New Roman"/>
        </w:rPr>
        <w:t>, 2010; Clare</w:t>
      </w:r>
      <w:r>
        <w:rPr>
          <w:rFonts w:ascii="Times New Roman" w:hAnsi="Times New Roman"/>
        </w:rPr>
        <w:t>,</w:t>
      </w:r>
      <w:r w:rsidRPr="009D193B">
        <w:rPr>
          <w:rFonts w:ascii="Times New Roman" w:hAnsi="Times New Roman"/>
        </w:rPr>
        <w:t xml:space="preserve"> </w:t>
      </w:r>
      <w:r>
        <w:rPr>
          <w:rFonts w:ascii="Times New Roman" w:hAnsi="Times New Roman"/>
        </w:rPr>
        <w:t>Whitaker,</w:t>
      </w:r>
      <w:r w:rsidRPr="009D193B">
        <w:rPr>
          <w:rFonts w:ascii="Times New Roman" w:hAnsi="Times New Roman"/>
        </w:rPr>
        <w:t xml:space="preserve"> </w:t>
      </w:r>
      <w:proofErr w:type="spellStart"/>
      <w:r w:rsidRPr="009D193B">
        <w:rPr>
          <w:rFonts w:ascii="Times New Roman" w:hAnsi="Times New Roman"/>
        </w:rPr>
        <w:t>Nelis</w:t>
      </w:r>
      <w:proofErr w:type="spellEnd"/>
      <w:r w:rsidRPr="009D193B">
        <w:rPr>
          <w:rFonts w:ascii="Times New Roman" w:hAnsi="Times New Roman"/>
        </w:rPr>
        <w:t>, et al., 2011). Corrected discrepancy scores close to zero indicate good agreement between the participant and the informant. For all three measures, positive scores indicated that the informant reported more difficulties than the participant, and vice versa.</w:t>
      </w:r>
    </w:p>
    <w:p w:rsidR="00F913B7" w:rsidRPr="009D193B" w:rsidRDefault="00F913B7" w:rsidP="00F913B7">
      <w:pPr>
        <w:spacing w:line="480" w:lineRule="auto"/>
        <w:ind w:firstLine="1004"/>
        <w:contextualSpacing/>
        <w:rPr>
          <w:rFonts w:ascii="Times New Roman" w:hAnsi="Times New Roman"/>
        </w:rPr>
      </w:pPr>
    </w:p>
    <w:p w:rsidR="00F913B7" w:rsidRPr="009D193B" w:rsidRDefault="00F913B7" w:rsidP="00F913B7">
      <w:pPr>
        <w:spacing w:line="480" w:lineRule="auto"/>
        <w:contextualSpacing/>
        <w:rPr>
          <w:rFonts w:ascii="Times New Roman" w:hAnsi="Times New Roman"/>
          <w:b/>
          <w:i/>
        </w:rPr>
      </w:pPr>
      <w:r w:rsidRPr="009D193B">
        <w:rPr>
          <w:rFonts w:ascii="Times New Roman" w:hAnsi="Times New Roman"/>
          <w:b/>
          <w:i/>
        </w:rPr>
        <w:t>Statistical Analysis</w:t>
      </w:r>
    </w:p>
    <w:p w:rsidR="00F913B7" w:rsidRPr="009D193B" w:rsidRDefault="00F913B7" w:rsidP="00F913B7">
      <w:pPr>
        <w:spacing w:line="480" w:lineRule="auto"/>
        <w:ind w:firstLine="1004"/>
        <w:contextualSpacing/>
        <w:rPr>
          <w:rFonts w:ascii="Times New Roman" w:hAnsi="Times New Roman"/>
        </w:rPr>
      </w:pPr>
      <w:r w:rsidRPr="009D193B">
        <w:rPr>
          <w:rFonts w:ascii="Times New Roman" w:hAnsi="Times New Roman"/>
        </w:rPr>
        <w:t>All of the neuropsychological tests, as well as performance indices on the EAT were analy</w:t>
      </w:r>
      <w:r>
        <w:rPr>
          <w:rFonts w:ascii="Times New Roman" w:hAnsi="Times New Roman"/>
        </w:rPr>
        <w:t>z</w:t>
      </w:r>
      <w:r w:rsidRPr="009D193B">
        <w:rPr>
          <w:rFonts w:ascii="Times New Roman" w:hAnsi="Times New Roman"/>
        </w:rPr>
        <w:t xml:space="preserve">ed using one-way ANOVAs. </w:t>
      </w:r>
      <w:r>
        <w:rPr>
          <w:rFonts w:ascii="Times New Roman" w:hAnsi="Times New Roman"/>
        </w:rPr>
        <w:t xml:space="preserve">Due to the fact that response times (RT) to Go-trials following a No-go trial were likely to be disrupted by error-signaling responses, trials up to n+1 relative to the error-signaling response were excluded from the Go-trial RT analysis. </w:t>
      </w:r>
      <w:r w:rsidRPr="009D193B">
        <w:rPr>
          <w:rFonts w:ascii="Times New Roman" w:hAnsi="Times New Roman"/>
        </w:rPr>
        <w:t>For the questionna</w:t>
      </w:r>
      <w:r>
        <w:rPr>
          <w:rFonts w:ascii="Times New Roman" w:hAnsi="Times New Roman"/>
        </w:rPr>
        <w:t xml:space="preserve">ire measures of SA, </w:t>
      </w:r>
      <w:proofErr w:type="spellStart"/>
      <w:r>
        <w:rPr>
          <w:rFonts w:ascii="Times New Roman" w:hAnsi="Times New Roman"/>
        </w:rPr>
        <w:t>u</w:t>
      </w:r>
      <w:r w:rsidRPr="009D193B">
        <w:rPr>
          <w:rFonts w:ascii="Times New Roman" w:hAnsi="Times New Roman"/>
        </w:rPr>
        <w:t>nivariate</w:t>
      </w:r>
      <w:proofErr w:type="spellEnd"/>
      <w:r w:rsidRPr="009D193B">
        <w:rPr>
          <w:rFonts w:ascii="Times New Roman" w:hAnsi="Times New Roman"/>
        </w:rPr>
        <w:t xml:space="preserve"> </w:t>
      </w:r>
      <w:proofErr w:type="spellStart"/>
      <w:r w:rsidRPr="009D193B">
        <w:rPr>
          <w:rFonts w:ascii="Times New Roman" w:hAnsi="Times New Roman"/>
        </w:rPr>
        <w:t>ANCOVAs</w:t>
      </w:r>
      <w:proofErr w:type="spellEnd"/>
      <w:r w:rsidRPr="009D193B">
        <w:rPr>
          <w:rFonts w:ascii="Times New Roman" w:hAnsi="Times New Roman"/>
        </w:rPr>
        <w:t xml:space="preserve"> were performed on each of the corrected discrepancy scores with Age Group (two-level) as the between subjects factor. Significant group differences were found for speed of </w:t>
      </w:r>
      <w:r>
        <w:rPr>
          <w:rFonts w:ascii="Times New Roman" w:hAnsi="Times New Roman"/>
        </w:rPr>
        <w:t xml:space="preserve">cognitive response, speed of motor response, </w:t>
      </w:r>
      <w:r w:rsidRPr="009D193B">
        <w:rPr>
          <w:rFonts w:ascii="Times New Roman" w:hAnsi="Times New Roman"/>
        </w:rPr>
        <w:t>anxiety</w:t>
      </w:r>
      <w:r>
        <w:rPr>
          <w:rFonts w:ascii="Times New Roman" w:hAnsi="Times New Roman"/>
        </w:rPr>
        <w:t xml:space="preserve"> and</w:t>
      </w:r>
      <w:r w:rsidRPr="009D193B">
        <w:rPr>
          <w:rFonts w:ascii="Times New Roman" w:hAnsi="Times New Roman"/>
        </w:rPr>
        <w:t xml:space="preserve"> depression</w:t>
      </w:r>
      <w:r>
        <w:rPr>
          <w:rFonts w:ascii="Times New Roman" w:hAnsi="Times New Roman"/>
        </w:rPr>
        <w:t xml:space="preserve">, </w:t>
      </w:r>
      <w:r w:rsidRPr="009D193B">
        <w:rPr>
          <w:rFonts w:ascii="Times New Roman" w:hAnsi="Times New Roman"/>
        </w:rPr>
        <w:t>therefore all of t</w:t>
      </w:r>
      <w:r>
        <w:rPr>
          <w:rFonts w:ascii="Times New Roman" w:hAnsi="Times New Roman"/>
        </w:rPr>
        <w:t xml:space="preserve">hese variables were entered as </w:t>
      </w:r>
      <w:r w:rsidRPr="009D193B">
        <w:rPr>
          <w:rFonts w:ascii="Times New Roman" w:hAnsi="Times New Roman"/>
        </w:rPr>
        <w:t>covariates. Significant main effects (</w:t>
      </w:r>
      <w:r w:rsidRPr="009D193B">
        <w:rPr>
          <w:rFonts w:ascii="Times New Roman" w:hAnsi="Times New Roman"/>
          <w:i/>
        </w:rPr>
        <w:t>p</w:t>
      </w:r>
      <w:r w:rsidRPr="009D193B">
        <w:rPr>
          <w:rFonts w:ascii="Times New Roman" w:hAnsi="Times New Roman"/>
        </w:rPr>
        <w:t>&lt;</w:t>
      </w:r>
      <w:proofErr w:type="gramStart"/>
      <w:r w:rsidRPr="009D193B">
        <w:rPr>
          <w:rFonts w:ascii="Times New Roman" w:hAnsi="Times New Roman"/>
        </w:rPr>
        <w:t>.05</w:t>
      </w:r>
      <w:proofErr w:type="gramEnd"/>
      <w:r w:rsidRPr="009D193B">
        <w:rPr>
          <w:rFonts w:ascii="Times New Roman" w:hAnsi="Times New Roman"/>
        </w:rPr>
        <w:t xml:space="preserve">) were followed up with </w:t>
      </w:r>
      <w:proofErr w:type="spellStart"/>
      <w:r w:rsidRPr="009D193B">
        <w:rPr>
          <w:rFonts w:ascii="Times New Roman" w:hAnsi="Times New Roman"/>
        </w:rPr>
        <w:t>Bonferroni</w:t>
      </w:r>
      <w:proofErr w:type="spellEnd"/>
      <w:r w:rsidRPr="009D193B">
        <w:rPr>
          <w:rFonts w:ascii="Times New Roman" w:hAnsi="Times New Roman"/>
        </w:rPr>
        <w:t xml:space="preserve"> adjusted paired and independent samples t-tests to determine the origin of the effect of Age Group. All reported effects were significant regardless of whether the covariates were included or not. To examine, the interrelationships between the different domains of SA, and the extent to which the domains of SA related to the cognitive capacities for sustained attention, memory and verbal fluency</w:t>
      </w:r>
      <w:r>
        <w:rPr>
          <w:rFonts w:ascii="Times New Roman" w:hAnsi="Times New Roman"/>
        </w:rPr>
        <w:t>,</w:t>
      </w:r>
      <w:r w:rsidRPr="009D193B">
        <w:rPr>
          <w:rFonts w:ascii="Times New Roman" w:hAnsi="Times New Roman"/>
        </w:rPr>
        <w:t xml:space="preserve"> we conducted one-tailed </w:t>
      </w:r>
      <w:proofErr w:type="spellStart"/>
      <w:r w:rsidRPr="009D193B">
        <w:rPr>
          <w:rFonts w:ascii="Times New Roman" w:hAnsi="Times New Roman"/>
        </w:rPr>
        <w:t>Bonferroni</w:t>
      </w:r>
      <w:proofErr w:type="spellEnd"/>
      <w:r w:rsidRPr="009D193B">
        <w:rPr>
          <w:rFonts w:ascii="Times New Roman" w:hAnsi="Times New Roman"/>
        </w:rPr>
        <w:t xml:space="preserve"> adjusted partial correlations controlling f</w:t>
      </w:r>
      <w:r>
        <w:rPr>
          <w:rFonts w:ascii="Times New Roman" w:hAnsi="Times New Roman"/>
        </w:rPr>
        <w:t>or speed of cognitive response, speed of motor response, anxiety and depression</w:t>
      </w:r>
      <w:r w:rsidRPr="009D193B">
        <w:rPr>
          <w:rFonts w:ascii="Times New Roman" w:hAnsi="Times New Roman"/>
        </w:rPr>
        <w:t>. Again, all reported effects were significant regardless of whether the covariates were included or not.</w:t>
      </w:r>
    </w:p>
    <w:p w:rsidR="00F913B7" w:rsidRPr="009D193B" w:rsidRDefault="00F913B7" w:rsidP="00F913B7">
      <w:pPr>
        <w:spacing w:line="480" w:lineRule="auto"/>
        <w:contextualSpacing/>
        <w:jc w:val="center"/>
        <w:rPr>
          <w:rFonts w:ascii="Times New Roman" w:hAnsi="Times New Roman"/>
          <w:b/>
        </w:rPr>
      </w:pPr>
      <w:r w:rsidRPr="009D193B">
        <w:rPr>
          <w:rFonts w:ascii="Times New Roman" w:hAnsi="Times New Roman"/>
          <w:b/>
        </w:rPr>
        <w:t>RESULTS</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The demographic and neuropsychological data for both groups are summarized in Table 1. The groups were successfully matched for sex (</w:t>
      </w:r>
      <w:proofErr w:type="gramStart"/>
      <w:r w:rsidRPr="00576290">
        <w:rPr>
          <w:rFonts w:ascii="Times New Roman" w:hAnsi="Times New Roman"/>
          <w:i/>
        </w:rPr>
        <w:t>χ</w:t>
      </w:r>
      <w:r w:rsidRPr="00576290">
        <w:rPr>
          <w:rFonts w:ascii="Times New Roman" w:hAnsi="Times New Roman"/>
          <w:vertAlign w:val="superscript"/>
        </w:rPr>
        <w:t>2</w:t>
      </w:r>
      <w:r>
        <w:rPr>
          <w:rFonts w:ascii="Times New Roman" w:hAnsi="Times New Roman"/>
        </w:rPr>
        <w:t>(</w:t>
      </w:r>
      <w:proofErr w:type="gramEnd"/>
      <w:r>
        <w:rPr>
          <w:rFonts w:ascii="Times New Roman" w:hAnsi="Times New Roman"/>
        </w:rPr>
        <w:t xml:space="preserve">1) = .20, </w:t>
      </w:r>
      <w:r w:rsidRPr="009D193B">
        <w:rPr>
          <w:rFonts w:ascii="Times New Roman" w:hAnsi="Times New Roman"/>
          <w:i/>
        </w:rPr>
        <w:t>p</w:t>
      </w:r>
      <w:r>
        <w:rPr>
          <w:rFonts w:ascii="Times New Roman" w:hAnsi="Times New Roman"/>
          <w:i/>
        </w:rPr>
        <w:t xml:space="preserve"> </w:t>
      </w:r>
      <w:r>
        <w:rPr>
          <w:rFonts w:ascii="Times New Roman" w:hAnsi="Times New Roman"/>
        </w:rPr>
        <w:t>= .655</w:t>
      </w:r>
      <w:r w:rsidRPr="009D193B">
        <w:rPr>
          <w:rFonts w:ascii="Times New Roman" w:hAnsi="Times New Roman"/>
        </w:rPr>
        <w:t>) years of education (</w:t>
      </w:r>
      <w:r w:rsidRPr="009D193B">
        <w:rPr>
          <w:rFonts w:ascii="Times New Roman" w:hAnsi="Times New Roman"/>
          <w:i/>
        </w:rPr>
        <w:t>F</w:t>
      </w:r>
      <w:r w:rsidRPr="009D193B">
        <w:rPr>
          <w:rFonts w:ascii="Times New Roman" w:hAnsi="Times New Roman"/>
        </w:rPr>
        <w:t>(1,88)</w:t>
      </w:r>
      <w:r>
        <w:rPr>
          <w:rFonts w:ascii="Times New Roman" w:hAnsi="Times New Roman"/>
        </w:rPr>
        <w:t xml:space="preserve"> </w:t>
      </w:r>
      <w:r w:rsidRPr="009D193B">
        <w:rPr>
          <w:rFonts w:ascii="Times New Roman" w:hAnsi="Times New Roman"/>
        </w:rPr>
        <w:t xml:space="preserve">= .076, </w:t>
      </w:r>
      <w:r w:rsidRPr="009D193B">
        <w:rPr>
          <w:rFonts w:ascii="Times New Roman" w:hAnsi="Times New Roman"/>
          <w:i/>
        </w:rPr>
        <w:t>p</w:t>
      </w:r>
      <w:r>
        <w:rPr>
          <w:rFonts w:ascii="Times New Roman" w:hAnsi="Times New Roman"/>
          <w:i/>
        </w:rPr>
        <w:t xml:space="preserve"> </w:t>
      </w:r>
      <w:r w:rsidRPr="009D193B">
        <w:rPr>
          <w:rFonts w:ascii="Times New Roman" w:hAnsi="Times New Roman"/>
        </w:rPr>
        <w:t>=</w:t>
      </w:r>
      <w:r>
        <w:rPr>
          <w:rFonts w:ascii="Times New Roman" w:hAnsi="Times New Roman"/>
        </w:rPr>
        <w:t xml:space="preserve"> </w:t>
      </w:r>
      <w:r w:rsidRPr="009D193B">
        <w:rPr>
          <w:rFonts w:ascii="Times New Roman" w:hAnsi="Times New Roman"/>
        </w:rPr>
        <w:t>.783) and estimated IQ (</w:t>
      </w:r>
      <w:r w:rsidRPr="009D193B">
        <w:rPr>
          <w:rFonts w:ascii="Times New Roman" w:hAnsi="Times New Roman"/>
          <w:i/>
        </w:rPr>
        <w:t>F</w:t>
      </w:r>
      <w:r w:rsidRPr="009D193B">
        <w:rPr>
          <w:rFonts w:ascii="Times New Roman" w:hAnsi="Times New Roman"/>
        </w:rPr>
        <w:t>(1,88)</w:t>
      </w:r>
      <w:r>
        <w:rPr>
          <w:rFonts w:ascii="Times New Roman" w:hAnsi="Times New Roman"/>
        </w:rPr>
        <w:t xml:space="preserve"> </w:t>
      </w:r>
      <w:r w:rsidRPr="009D193B">
        <w:rPr>
          <w:rFonts w:ascii="Times New Roman" w:hAnsi="Times New Roman"/>
        </w:rPr>
        <w:t>= 3.63, p</w:t>
      </w:r>
      <w:r>
        <w:rPr>
          <w:rFonts w:ascii="Times New Roman" w:hAnsi="Times New Roman"/>
        </w:rPr>
        <w:t xml:space="preserve"> </w:t>
      </w:r>
      <w:r w:rsidRPr="009D193B">
        <w:rPr>
          <w:rFonts w:ascii="Times New Roman" w:hAnsi="Times New Roman"/>
        </w:rPr>
        <w:t>=</w:t>
      </w:r>
      <w:r>
        <w:rPr>
          <w:rFonts w:ascii="Times New Roman" w:hAnsi="Times New Roman"/>
        </w:rPr>
        <w:t xml:space="preserve"> </w:t>
      </w:r>
      <w:r w:rsidRPr="009D193B">
        <w:rPr>
          <w:rFonts w:ascii="Times New Roman" w:hAnsi="Times New Roman"/>
        </w:rPr>
        <w:t>.060). Young adults reported higher levels of anxiety (</w:t>
      </w:r>
      <w:proofErr w:type="gramStart"/>
      <w:r w:rsidRPr="009D193B">
        <w:rPr>
          <w:rFonts w:ascii="Times New Roman" w:hAnsi="Times New Roman"/>
          <w:i/>
        </w:rPr>
        <w:t>F</w:t>
      </w:r>
      <w:r w:rsidRPr="009D193B">
        <w:rPr>
          <w:rFonts w:ascii="Times New Roman" w:hAnsi="Times New Roman"/>
        </w:rPr>
        <w:t>(</w:t>
      </w:r>
      <w:proofErr w:type="gramEnd"/>
      <w:r w:rsidRPr="009D193B">
        <w:rPr>
          <w:rFonts w:ascii="Times New Roman" w:hAnsi="Times New Roman"/>
        </w:rPr>
        <w:t>1,88)</w:t>
      </w:r>
      <w:r>
        <w:rPr>
          <w:rFonts w:ascii="Times New Roman" w:hAnsi="Times New Roman"/>
        </w:rPr>
        <w:t xml:space="preserve"> </w:t>
      </w:r>
      <w:r w:rsidRPr="009D193B">
        <w:rPr>
          <w:rFonts w:ascii="Times New Roman" w:hAnsi="Times New Roman"/>
        </w:rPr>
        <w:t>=</w:t>
      </w:r>
      <w:r>
        <w:rPr>
          <w:rFonts w:ascii="Times New Roman" w:hAnsi="Times New Roman"/>
        </w:rPr>
        <w:t xml:space="preserve"> </w:t>
      </w:r>
      <w:r w:rsidRPr="009D193B">
        <w:rPr>
          <w:rFonts w:ascii="Times New Roman" w:hAnsi="Times New Roman"/>
        </w:rPr>
        <w:t xml:space="preserve">20.19,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.001) and depression (</w:t>
      </w:r>
      <w:r w:rsidRPr="009D193B">
        <w:rPr>
          <w:rFonts w:ascii="Times New Roman" w:hAnsi="Times New Roman"/>
          <w:i/>
        </w:rPr>
        <w:t>F</w:t>
      </w:r>
      <w:r w:rsidRPr="009D193B">
        <w:rPr>
          <w:rFonts w:ascii="Times New Roman" w:hAnsi="Times New Roman"/>
        </w:rPr>
        <w:t>(1,88)</w:t>
      </w:r>
      <w:r>
        <w:rPr>
          <w:rFonts w:ascii="Times New Roman" w:hAnsi="Times New Roman"/>
        </w:rPr>
        <w:t xml:space="preserve"> </w:t>
      </w:r>
      <w:r w:rsidRPr="009D193B">
        <w:rPr>
          <w:rFonts w:ascii="Times New Roman" w:hAnsi="Times New Roman"/>
        </w:rPr>
        <w:t xml:space="preserve">= 11.40,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.01) than older adults. Significant effects of Age Group were observed for</w:t>
      </w:r>
      <w:r>
        <w:rPr>
          <w:rFonts w:ascii="Times New Roman" w:hAnsi="Times New Roman"/>
        </w:rPr>
        <w:t xml:space="preserve"> all of the background neuropsychological</w:t>
      </w:r>
      <w:r w:rsidRPr="009D193B">
        <w:rPr>
          <w:rFonts w:ascii="Times New Roman" w:hAnsi="Times New Roman"/>
        </w:rPr>
        <w:t xml:space="preserve"> tests. Older adults had significantly lower MMSE (</w:t>
      </w:r>
      <w:proofErr w:type="gramStart"/>
      <w:r w:rsidRPr="009D193B">
        <w:rPr>
          <w:rFonts w:ascii="Times New Roman" w:hAnsi="Times New Roman"/>
          <w:i/>
        </w:rPr>
        <w:t>F</w:t>
      </w:r>
      <w:r w:rsidRPr="009D193B">
        <w:rPr>
          <w:rFonts w:ascii="Times New Roman" w:hAnsi="Times New Roman"/>
        </w:rPr>
        <w:t>(</w:t>
      </w:r>
      <w:proofErr w:type="gramEnd"/>
      <w:r w:rsidRPr="009D193B">
        <w:rPr>
          <w:rFonts w:ascii="Times New Roman" w:hAnsi="Times New Roman"/>
        </w:rPr>
        <w:t>1,88)</w:t>
      </w:r>
      <w:r>
        <w:rPr>
          <w:rFonts w:ascii="Times New Roman" w:hAnsi="Times New Roman"/>
        </w:rPr>
        <w:t xml:space="preserve"> </w:t>
      </w:r>
      <w:r w:rsidRPr="009D193B">
        <w:rPr>
          <w:rFonts w:ascii="Times New Roman" w:hAnsi="Times New Roman"/>
        </w:rPr>
        <w:t xml:space="preserve">= 23.36,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.001), memory (</w:t>
      </w:r>
      <w:r w:rsidRPr="009D193B">
        <w:rPr>
          <w:rFonts w:ascii="Times New Roman" w:hAnsi="Times New Roman"/>
          <w:i/>
        </w:rPr>
        <w:t>F</w:t>
      </w:r>
      <w:r w:rsidRPr="009D193B">
        <w:rPr>
          <w:rFonts w:ascii="Times New Roman" w:hAnsi="Times New Roman"/>
        </w:rPr>
        <w:t>(1,88)</w:t>
      </w:r>
      <w:r>
        <w:rPr>
          <w:rFonts w:ascii="Times New Roman" w:hAnsi="Times New Roman"/>
        </w:rPr>
        <w:t xml:space="preserve"> </w:t>
      </w:r>
      <w:r w:rsidRPr="009D193B">
        <w:rPr>
          <w:rFonts w:ascii="Times New Roman" w:hAnsi="Times New Roman"/>
        </w:rPr>
        <w:t xml:space="preserve">= 25.69,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.001), sustained attention (</w:t>
      </w:r>
      <w:r w:rsidRPr="009D193B">
        <w:rPr>
          <w:rFonts w:ascii="Times New Roman" w:hAnsi="Times New Roman"/>
          <w:i/>
        </w:rPr>
        <w:t>F</w:t>
      </w:r>
      <w:r w:rsidRPr="009D193B">
        <w:rPr>
          <w:rFonts w:ascii="Times New Roman" w:hAnsi="Times New Roman"/>
        </w:rPr>
        <w:t>(1,88)</w:t>
      </w:r>
      <w:r>
        <w:rPr>
          <w:rFonts w:ascii="Times New Roman" w:hAnsi="Times New Roman"/>
        </w:rPr>
        <w:t xml:space="preserve"> </w:t>
      </w:r>
      <w:r w:rsidRPr="009D193B">
        <w:rPr>
          <w:rFonts w:ascii="Times New Roman" w:hAnsi="Times New Roman"/>
        </w:rPr>
        <w:t xml:space="preserve">= 10.60,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.01) and</w:t>
      </w:r>
      <w:r w:rsidRPr="009D193B">
        <w:rPr>
          <w:rFonts w:ascii="Times New Roman" w:hAnsi="Times New Roman"/>
        </w:rPr>
        <w:t xml:space="preserve"> verbal fluency (</w:t>
      </w:r>
      <w:r w:rsidRPr="009D193B">
        <w:rPr>
          <w:rFonts w:ascii="Times New Roman" w:hAnsi="Times New Roman"/>
          <w:i/>
        </w:rPr>
        <w:t>F</w:t>
      </w:r>
      <w:r w:rsidRPr="009D193B">
        <w:rPr>
          <w:rFonts w:ascii="Times New Roman" w:hAnsi="Times New Roman"/>
        </w:rPr>
        <w:t>(1,88)</w:t>
      </w:r>
      <w:r>
        <w:rPr>
          <w:rFonts w:ascii="Times New Roman" w:hAnsi="Times New Roman"/>
        </w:rPr>
        <w:t xml:space="preserve"> </w:t>
      </w:r>
      <w:r w:rsidRPr="009D193B">
        <w:rPr>
          <w:rFonts w:ascii="Times New Roman" w:hAnsi="Times New Roman"/>
        </w:rPr>
        <w:t>= 38.43,</w:t>
      </w:r>
      <w:r>
        <w:rPr>
          <w:rFonts w:ascii="Times New Roman" w:hAnsi="Times New Roman"/>
        </w:rPr>
        <w:t xml:space="preserve"> </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Pr>
          <w:rFonts w:ascii="Times New Roman" w:hAnsi="Times New Roman"/>
        </w:rPr>
        <w:t xml:space="preserve">&lt; .001) </w:t>
      </w:r>
      <w:r w:rsidRPr="009D193B">
        <w:rPr>
          <w:rFonts w:ascii="Times New Roman" w:hAnsi="Times New Roman"/>
        </w:rPr>
        <w:t>scores than young adults</w:t>
      </w:r>
      <w:r>
        <w:rPr>
          <w:rFonts w:ascii="Times New Roman" w:hAnsi="Times New Roman"/>
        </w:rPr>
        <w:t>. Older adults also had a slower cognitive response</w:t>
      </w:r>
      <w:r w:rsidRPr="009D193B">
        <w:rPr>
          <w:rFonts w:ascii="Times New Roman" w:hAnsi="Times New Roman"/>
        </w:rPr>
        <w:t xml:space="preserve"> (</w:t>
      </w:r>
      <w:proofErr w:type="gramStart"/>
      <w:r w:rsidRPr="009D193B">
        <w:rPr>
          <w:rFonts w:ascii="Times New Roman" w:hAnsi="Times New Roman"/>
          <w:i/>
        </w:rPr>
        <w:t>F</w:t>
      </w:r>
      <w:r>
        <w:rPr>
          <w:rFonts w:ascii="Times New Roman" w:hAnsi="Times New Roman"/>
        </w:rPr>
        <w:t>(</w:t>
      </w:r>
      <w:proofErr w:type="gramEnd"/>
      <w:r>
        <w:rPr>
          <w:rFonts w:ascii="Times New Roman" w:hAnsi="Times New Roman"/>
        </w:rPr>
        <w:t>1,88) = 46</w:t>
      </w:r>
      <w:r w:rsidRPr="009D193B">
        <w:rPr>
          <w:rFonts w:ascii="Times New Roman" w:hAnsi="Times New Roman"/>
        </w:rPr>
        <w:t>.</w:t>
      </w:r>
      <w:r>
        <w:rPr>
          <w:rFonts w:ascii="Times New Roman" w:hAnsi="Times New Roman"/>
        </w:rPr>
        <w:t>75</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.001)</w:t>
      </w:r>
      <w:r>
        <w:rPr>
          <w:rFonts w:ascii="Times New Roman" w:hAnsi="Times New Roman"/>
        </w:rPr>
        <w:t xml:space="preserve"> and slower motor response </w:t>
      </w:r>
      <w:r w:rsidRPr="009D193B">
        <w:rPr>
          <w:rFonts w:ascii="Times New Roman" w:hAnsi="Times New Roman"/>
        </w:rPr>
        <w:t>(</w:t>
      </w:r>
      <w:r w:rsidRPr="009D193B">
        <w:rPr>
          <w:rFonts w:ascii="Times New Roman" w:hAnsi="Times New Roman"/>
          <w:i/>
        </w:rPr>
        <w:t>F</w:t>
      </w:r>
      <w:r>
        <w:rPr>
          <w:rFonts w:ascii="Times New Roman" w:hAnsi="Times New Roman"/>
        </w:rPr>
        <w:t>(1,88) = 75. 80</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.001)</w:t>
      </w:r>
      <w:r>
        <w:rPr>
          <w:rFonts w:ascii="Times New Roman" w:hAnsi="Times New Roman"/>
        </w:rPr>
        <w:t>, compared to young adults</w:t>
      </w:r>
      <w:r w:rsidRPr="009D193B">
        <w:rPr>
          <w:rFonts w:ascii="Times New Roman" w:hAnsi="Times New Roman"/>
        </w:rPr>
        <w:t>. Thus, although all participants</w:t>
      </w:r>
      <w:r w:rsidRPr="009D193B">
        <w:rPr>
          <w:rFonts w:ascii="Times New Roman" w:hAnsi="Times New Roman"/>
          <w:i/>
        </w:rPr>
        <w:t xml:space="preserve"> </w:t>
      </w:r>
      <w:r w:rsidRPr="009D193B">
        <w:rPr>
          <w:rFonts w:ascii="Times New Roman" w:hAnsi="Times New Roman"/>
        </w:rPr>
        <w:t xml:space="preserve">were </w:t>
      </w:r>
      <w:r>
        <w:rPr>
          <w:rFonts w:ascii="Times New Roman" w:hAnsi="Times New Roman"/>
        </w:rPr>
        <w:t>with</w:t>
      </w:r>
      <w:r w:rsidRPr="009D193B">
        <w:rPr>
          <w:rFonts w:ascii="Times New Roman" w:hAnsi="Times New Roman"/>
        </w:rPr>
        <w:t>in the normal range for healthy</w:t>
      </w:r>
      <w:r>
        <w:rPr>
          <w:rFonts w:ascii="Times New Roman" w:hAnsi="Times New Roman"/>
        </w:rPr>
        <w:t xml:space="preserve"> older adults</w:t>
      </w:r>
      <w:r w:rsidRPr="009D193B">
        <w:rPr>
          <w:rFonts w:ascii="Times New Roman" w:hAnsi="Times New Roman"/>
        </w:rPr>
        <w:t xml:space="preserve">, </w:t>
      </w:r>
      <w:r>
        <w:rPr>
          <w:rFonts w:ascii="Times New Roman" w:hAnsi="Times New Roman"/>
        </w:rPr>
        <w:t>older adults</w:t>
      </w:r>
      <w:r w:rsidRPr="009D193B">
        <w:rPr>
          <w:rFonts w:ascii="Times New Roman" w:hAnsi="Times New Roman"/>
        </w:rPr>
        <w:t xml:space="preserve"> showed th</w:t>
      </w:r>
      <w:r>
        <w:rPr>
          <w:rFonts w:ascii="Times New Roman" w:hAnsi="Times New Roman"/>
        </w:rPr>
        <w:t>e expected age-related decline</w:t>
      </w:r>
      <w:r w:rsidRPr="009D193B">
        <w:rPr>
          <w:rFonts w:ascii="Times New Roman" w:hAnsi="Times New Roman"/>
        </w:rPr>
        <w:t xml:space="preserve"> in cognitive function. </w:t>
      </w:r>
    </w:p>
    <w:p w:rsidR="00F913B7" w:rsidRDefault="00F913B7" w:rsidP="00F913B7">
      <w:pPr>
        <w:spacing w:line="360" w:lineRule="auto"/>
        <w:contextualSpacing/>
        <w:rPr>
          <w:rFonts w:ascii="Times New Roman" w:hAnsi="Times New Roman"/>
          <w:u w:val="single"/>
        </w:rPr>
      </w:pPr>
    </w:p>
    <w:p w:rsidR="00F913B7" w:rsidRDefault="00F913B7" w:rsidP="00F913B7">
      <w:pPr>
        <w:spacing w:line="360" w:lineRule="auto"/>
        <w:contextualSpacing/>
        <w:rPr>
          <w:rFonts w:ascii="Times New Roman" w:hAnsi="Times New Roman"/>
          <w:u w:val="single"/>
        </w:rPr>
      </w:pPr>
      <w:r w:rsidRPr="009D193B">
        <w:rPr>
          <w:rFonts w:ascii="Times New Roman" w:hAnsi="Times New Roman"/>
          <w:u w:val="single"/>
        </w:rPr>
        <w:t>Table 1 about here</w:t>
      </w:r>
    </w:p>
    <w:p w:rsidR="00F913B7" w:rsidRPr="009D193B" w:rsidRDefault="00F913B7" w:rsidP="00F913B7">
      <w:pPr>
        <w:spacing w:line="360" w:lineRule="auto"/>
        <w:contextualSpacing/>
        <w:rPr>
          <w:rFonts w:ascii="Times New Roman" w:hAnsi="Times New Roman"/>
          <w:u w:val="single"/>
        </w:rPr>
      </w:pPr>
    </w:p>
    <w:p w:rsidR="00F913B7" w:rsidRPr="009D193B" w:rsidRDefault="00F913B7" w:rsidP="00F913B7">
      <w:pPr>
        <w:spacing w:line="480" w:lineRule="auto"/>
        <w:contextualSpacing/>
        <w:rPr>
          <w:rFonts w:ascii="Times New Roman" w:hAnsi="Times New Roman"/>
          <w:b/>
          <w:u w:val="single"/>
        </w:rPr>
      </w:pPr>
      <w:r w:rsidRPr="009D193B">
        <w:rPr>
          <w:rFonts w:ascii="Times New Roman" w:hAnsi="Times New Roman"/>
          <w:b/>
          <w:u w:val="single"/>
        </w:rPr>
        <w:t>Do older adults show a deficit in self-awareness?</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To test our hypothesis that older adults would show a deficit in SA we examined group differences in the Error Awareness Task, and discrepancy scores on the CFQ, MFS and SEQ.</w:t>
      </w:r>
    </w:p>
    <w:p w:rsidR="00F913B7" w:rsidRPr="009D193B" w:rsidRDefault="00F913B7" w:rsidP="00F913B7">
      <w:pPr>
        <w:spacing w:line="360" w:lineRule="auto"/>
        <w:contextualSpacing/>
        <w:rPr>
          <w:rFonts w:ascii="Times New Roman" w:hAnsi="Times New Roman"/>
        </w:rPr>
      </w:pPr>
    </w:p>
    <w:p w:rsidR="00F913B7" w:rsidRPr="009D193B" w:rsidRDefault="00F913B7" w:rsidP="00F913B7">
      <w:pPr>
        <w:spacing w:line="480" w:lineRule="auto"/>
        <w:contextualSpacing/>
        <w:rPr>
          <w:rFonts w:ascii="Times New Roman" w:hAnsi="Times New Roman"/>
          <w:b/>
          <w:i/>
        </w:rPr>
      </w:pPr>
      <w:r w:rsidRPr="009D193B">
        <w:rPr>
          <w:rFonts w:ascii="Times New Roman" w:hAnsi="Times New Roman"/>
          <w:b/>
          <w:i/>
        </w:rPr>
        <w:t>Error Awareness Task</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Performance indices for the EAT are summarized in Table 2. In order to maximize the number of trials in our analyses, and because ther</w:t>
      </w:r>
      <w:r>
        <w:rPr>
          <w:rFonts w:ascii="Times New Roman" w:hAnsi="Times New Roman"/>
        </w:rPr>
        <w:t>e was no A</w:t>
      </w:r>
      <w:r w:rsidRPr="009D193B">
        <w:rPr>
          <w:rFonts w:ascii="Times New Roman" w:hAnsi="Times New Roman"/>
        </w:rPr>
        <w:t xml:space="preserve">ge </w:t>
      </w:r>
      <w:r>
        <w:rPr>
          <w:rFonts w:ascii="Times New Roman" w:hAnsi="Times New Roman"/>
        </w:rPr>
        <w:t>G</w:t>
      </w:r>
      <w:r w:rsidRPr="009D193B">
        <w:rPr>
          <w:rFonts w:ascii="Times New Roman" w:hAnsi="Times New Roman"/>
        </w:rPr>
        <w:t xml:space="preserve">roup </w:t>
      </w:r>
      <w:r w:rsidRPr="009D193B">
        <w:rPr>
          <w:rFonts w:ascii="Times New Roman" w:hAnsi="Times New Roman"/>
        </w:rPr>
        <w:sym w:font="Symbol" w:char="F0B4"/>
      </w:r>
      <w:r w:rsidRPr="009D193B">
        <w:rPr>
          <w:rFonts w:ascii="Times New Roman" w:hAnsi="Times New Roman"/>
        </w:rPr>
        <w:t xml:space="preserve"> </w:t>
      </w:r>
      <w:r>
        <w:rPr>
          <w:rFonts w:ascii="Times New Roman" w:hAnsi="Times New Roman"/>
        </w:rPr>
        <w:t>T</w:t>
      </w:r>
      <w:r w:rsidRPr="009D193B">
        <w:rPr>
          <w:rFonts w:ascii="Times New Roman" w:hAnsi="Times New Roman"/>
        </w:rPr>
        <w:t xml:space="preserve">arget </w:t>
      </w:r>
      <w:r>
        <w:rPr>
          <w:rFonts w:ascii="Times New Roman" w:hAnsi="Times New Roman"/>
        </w:rPr>
        <w:t>T</w:t>
      </w:r>
      <w:r w:rsidRPr="009D193B">
        <w:rPr>
          <w:rFonts w:ascii="Times New Roman" w:hAnsi="Times New Roman"/>
        </w:rPr>
        <w:t>ype interaction for error awareness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w:t>
      </w:r>
      <w:r>
        <w:rPr>
          <w:rFonts w:ascii="Times New Roman" w:hAnsi="Times New Roman"/>
        </w:rPr>
        <w:t xml:space="preserve"> </w:t>
      </w:r>
      <w:r w:rsidRPr="009D193B">
        <w:rPr>
          <w:rFonts w:ascii="Times New Roman" w:hAnsi="Times New Roman"/>
        </w:rPr>
        <w:t>.818), we did not distinguish between Repeat No-go’s and Incongruent No-go’s in any analyses. There were no s</w:t>
      </w:r>
      <w:r>
        <w:rPr>
          <w:rFonts w:ascii="Times New Roman" w:hAnsi="Times New Roman"/>
        </w:rPr>
        <w:t>ignificant group differences in</w:t>
      </w:r>
      <w:r w:rsidRPr="009D193B">
        <w:rPr>
          <w:rFonts w:ascii="Times New Roman" w:hAnsi="Times New Roman"/>
        </w:rPr>
        <w:t xml:space="preserve"> accuracy (</w:t>
      </w:r>
      <w:r w:rsidRPr="009D193B">
        <w:rPr>
          <w:rFonts w:ascii="Times New Roman" w:hAnsi="Times New Roman"/>
          <w:i/>
        </w:rPr>
        <w:t>p</w:t>
      </w:r>
      <w:r>
        <w:rPr>
          <w:rFonts w:ascii="Times New Roman" w:hAnsi="Times New Roman"/>
          <w:i/>
        </w:rPr>
        <w:t xml:space="preserve"> </w:t>
      </w:r>
      <w:r w:rsidRPr="009D193B">
        <w:rPr>
          <w:rFonts w:ascii="Times New Roman" w:hAnsi="Times New Roman"/>
        </w:rPr>
        <w:t>=</w:t>
      </w:r>
      <w:r>
        <w:rPr>
          <w:rFonts w:ascii="Times New Roman" w:hAnsi="Times New Roman"/>
        </w:rPr>
        <w:t xml:space="preserve"> </w:t>
      </w:r>
      <w:r w:rsidRPr="009D193B">
        <w:rPr>
          <w:rFonts w:ascii="Times New Roman" w:hAnsi="Times New Roman"/>
        </w:rPr>
        <w:t xml:space="preserve">.659), </w:t>
      </w:r>
      <w:r>
        <w:rPr>
          <w:rFonts w:ascii="Times New Roman" w:hAnsi="Times New Roman"/>
        </w:rPr>
        <w:t xml:space="preserve">as would have been expected given that task difficulty varied as a function of accuracy, </w:t>
      </w:r>
      <w:r w:rsidRPr="009D193B">
        <w:rPr>
          <w:rFonts w:ascii="Times New Roman" w:hAnsi="Times New Roman"/>
        </w:rPr>
        <w:t>but older adults required significantly longer stimulus durations than young adults</w:t>
      </w:r>
      <w:r>
        <w:rPr>
          <w:rFonts w:ascii="Times New Roman" w:hAnsi="Times New Roman"/>
        </w:rPr>
        <w:t xml:space="preserve"> </w:t>
      </w:r>
      <w:r w:rsidRPr="009D193B">
        <w:rPr>
          <w:rFonts w:ascii="Times New Roman" w:hAnsi="Times New Roman"/>
        </w:rPr>
        <w:t>(</w:t>
      </w:r>
      <w:proofErr w:type="gramStart"/>
      <w:r w:rsidRPr="009D193B">
        <w:rPr>
          <w:rFonts w:ascii="Times New Roman" w:hAnsi="Times New Roman"/>
          <w:i/>
        </w:rPr>
        <w:t>F</w:t>
      </w:r>
      <w:r>
        <w:rPr>
          <w:rFonts w:ascii="Times New Roman" w:hAnsi="Times New Roman"/>
        </w:rPr>
        <w:t>(</w:t>
      </w:r>
      <w:proofErr w:type="gramEnd"/>
      <w:r>
        <w:rPr>
          <w:rFonts w:ascii="Times New Roman" w:hAnsi="Times New Roman"/>
        </w:rPr>
        <w:t>1,88) = 6.14</w:t>
      </w:r>
      <w:r w:rsidRPr="009D193B">
        <w:rPr>
          <w:rFonts w:ascii="Times New Roman" w:hAnsi="Times New Roman"/>
        </w:rPr>
        <w:t>,</w:t>
      </w:r>
      <w:r w:rsidRPr="009D193B">
        <w:rPr>
          <w:rFonts w:ascii="Times New Roman" w:hAnsi="Times New Roman"/>
          <w:i/>
        </w:rPr>
        <w:t xml:space="preserve"> p</w:t>
      </w:r>
      <w:r>
        <w:rPr>
          <w:rFonts w:ascii="Times New Roman" w:hAnsi="Times New Roman"/>
          <w:i/>
        </w:rPr>
        <w:t xml:space="preserve"> </w:t>
      </w:r>
      <w:r w:rsidR="00E60F5D">
        <w:rPr>
          <w:rFonts w:ascii="Times New Roman" w:hAnsi="Times New Roman"/>
        </w:rPr>
        <w:t>&lt; .0</w:t>
      </w:r>
      <w:r>
        <w:rPr>
          <w:rFonts w:ascii="Times New Roman" w:hAnsi="Times New Roman"/>
        </w:rPr>
        <w:t>5)</w:t>
      </w:r>
      <w:r w:rsidRPr="009D193B">
        <w:rPr>
          <w:rFonts w:ascii="Times New Roman" w:hAnsi="Times New Roman"/>
        </w:rPr>
        <w:t xml:space="preserve"> to attain such levels of accuracy</w:t>
      </w:r>
      <w:r>
        <w:rPr>
          <w:rFonts w:ascii="Times New Roman" w:hAnsi="Times New Roman"/>
        </w:rPr>
        <w:t>.</w:t>
      </w:r>
      <w:r w:rsidRPr="009D193B">
        <w:rPr>
          <w:rFonts w:ascii="Times New Roman" w:hAnsi="Times New Roman"/>
        </w:rPr>
        <w:t xml:space="preserve"> Older adults also had significantly slower reaction times for go trials (</w:t>
      </w:r>
      <w:proofErr w:type="gramStart"/>
      <w:r w:rsidRPr="009D193B">
        <w:rPr>
          <w:rFonts w:ascii="Times New Roman" w:hAnsi="Times New Roman"/>
          <w:i/>
        </w:rPr>
        <w:t>F</w:t>
      </w:r>
      <w:r>
        <w:rPr>
          <w:rFonts w:ascii="Times New Roman" w:hAnsi="Times New Roman"/>
        </w:rPr>
        <w:t>(</w:t>
      </w:r>
      <w:proofErr w:type="gramEnd"/>
      <w:r>
        <w:rPr>
          <w:rFonts w:ascii="Times New Roman" w:hAnsi="Times New Roman"/>
        </w:rPr>
        <w:t>1,88) = 109.03</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 xml:space="preserve">.001) </w:t>
      </w:r>
      <w:r>
        <w:rPr>
          <w:rFonts w:ascii="Times New Roman" w:hAnsi="Times New Roman"/>
        </w:rPr>
        <w:t>.</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Despite comparable accuracy levels, older adults were aware of a substantially smaller percentage of their errors</w:t>
      </w:r>
      <w:r>
        <w:rPr>
          <w:rFonts w:ascii="Times New Roman" w:hAnsi="Times New Roman"/>
        </w:rPr>
        <w:t xml:space="preserve"> (57.17%)</w:t>
      </w:r>
      <w:r w:rsidRPr="009D193B">
        <w:rPr>
          <w:rFonts w:ascii="Times New Roman" w:hAnsi="Times New Roman"/>
        </w:rPr>
        <w:t xml:space="preserve"> compared to younger adults</w:t>
      </w:r>
      <w:r>
        <w:rPr>
          <w:rFonts w:ascii="Times New Roman" w:hAnsi="Times New Roman"/>
        </w:rPr>
        <w:t xml:space="preserve"> (81.83%)</w:t>
      </w:r>
      <w:r w:rsidRPr="009D193B">
        <w:rPr>
          <w:rFonts w:ascii="Times New Roman" w:hAnsi="Times New Roman"/>
        </w:rPr>
        <w:t xml:space="preserve">, even when error signalling responses were accepted up </w:t>
      </w:r>
      <w:r>
        <w:rPr>
          <w:rFonts w:ascii="Times New Roman" w:hAnsi="Times New Roman"/>
        </w:rPr>
        <w:t xml:space="preserve">to </w:t>
      </w:r>
      <w:r w:rsidRPr="009D193B">
        <w:rPr>
          <w:rFonts w:ascii="Times New Roman" w:hAnsi="Times New Roman"/>
        </w:rPr>
        <w:t xml:space="preserve">three trials following an error, and when stimulus duration, speed of </w:t>
      </w:r>
      <w:r>
        <w:rPr>
          <w:rFonts w:ascii="Times New Roman" w:hAnsi="Times New Roman"/>
        </w:rPr>
        <w:t>cognitive response, speed of motor response</w:t>
      </w:r>
      <w:r w:rsidRPr="009D193B">
        <w:rPr>
          <w:rFonts w:ascii="Times New Roman" w:hAnsi="Times New Roman"/>
        </w:rPr>
        <w:t>, anxiety and</w:t>
      </w:r>
      <w:r>
        <w:rPr>
          <w:rFonts w:ascii="Times New Roman" w:hAnsi="Times New Roman"/>
        </w:rPr>
        <w:t xml:space="preserve"> depression were controlled for</w:t>
      </w:r>
      <w:r w:rsidRPr="009D193B">
        <w:rPr>
          <w:rFonts w:ascii="Times New Roman" w:hAnsi="Times New Roman"/>
        </w:rPr>
        <w:t xml:space="preserve"> (</w:t>
      </w:r>
      <w:proofErr w:type="gramStart"/>
      <w:r w:rsidRPr="009D193B">
        <w:rPr>
          <w:rFonts w:ascii="Times New Roman" w:hAnsi="Times New Roman"/>
          <w:i/>
        </w:rPr>
        <w:t>F</w:t>
      </w:r>
      <w:r>
        <w:rPr>
          <w:rFonts w:ascii="Times New Roman" w:hAnsi="Times New Roman"/>
        </w:rPr>
        <w:t>(</w:t>
      </w:r>
      <w:proofErr w:type="gramEnd"/>
      <w:r>
        <w:rPr>
          <w:rFonts w:ascii="Times New Roman" w:hAnsi="Times New Roman"/>
        </w:rPr>
        <w:t>1,81) = 14.41</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w:t>
      </w:r>
      <w:r>
        <w:rPr>
          <w:rFonts w:ascii="Times New Roman" w:hAnsi="Times New Roman"/>
        </w:rPr>
        <w:t>01</w:t>
      </w:r>
      <w:r w:rsidRPr="009D193B">
        <w:rPr>
          <w:rFonts w:ascii="Times New Roman" w:hAnsi="Times New Roman"/>
        </w:rPr>
        <w:t>).</w:t>
      </w:r>
    </w:p>
    <w:p w:rsidR="00F913B7" w:rsidRPr="009D193B" w:rsidRDefault="00F913B7" w:rsidP="00F913B7">
      <w:pPr>
        <w:spacing w:line="360" w:lineRule="auto"/>
        <w:contextualSpacing/>
        <w:rPr>
          <w:rFonts w:ascii="Times New Roman" w:hAnsi="Times New Roman"/>
        </w:rPr>
      </w:pPr>
    </w:p>
    <w:p w:rsidR="00F913B7" w:rsidRPr="009D193B" w:rsidRDefault="00F913B7" w:rsidP="00F913B7">
      <w:pPr>
        <w:spacing w:line="480" w:lineRule="auto"/>
        <w:contextualSpacing/>
        <w:rPr>
          <w:rFonts w:ascii="Times New Roman" w:hAnsi="Times New Roman"/>
          <w:u w:val="single"/>
        </w:rPr>
      </w:pPr>
      <w:r w:rsidRPr="009D193B">
        <w:rPr>
          <w:rFonts w:ascii="Times New Roman" w:hAnsi="Times New Roman"/>
          <w:u w:val="single"/>
        </w:rPr>
        <w:t>Table 2 about here</w:t>
      </w:r>
    </w:p>
    <w:p w:rsidR="00F913B7" w:rsidRDefault="00F913B7" w:rsidP="00F913B7">
      <w:pPr>
        <w:spacing w:line="480" w:lineRule="auto"/>
        <w:contextualSpacing/>
        <w:rPr>
          <w:rFonts w:ascii="Times New Roman" w:hAnsi="Times New Roman"/>
          <w:u w:val="single"/>
        </w:rPr>
      </w:pPr>
      <w:r w:rsidRPr="009D193B">
        <w:rPr>
          <w:rFonts w:ascii="Times New Roman" w:hAnsi="Times New Roman"/>
          <w:u w:val="single"/>
        </w:rPr>
        <w:t>Figure 1 about here</w:t>
      </w:r>
    </w:p>
    <w:p w:rsidR="00F913B7" w:rsidRPr="009D193B" w:rsidRDefault="00F913B7" w:rsidP="00F913B7">
      <w:pPr>
        <w:spacing w:line="360" w:lineRule="auto"/>
        <w:contextualSpacing/>
        <w:rPr>
          <w:rFonts w:ascii="Times New Roman" w:hAnsi="Times New Roman"/>
          <w:u w:val="single"/>
        </w:rPr>
      </w:pPr>
    </w:p>
    <w:p w:rsidR="00F913B7" w:rsidRPr="009D193B" w:rsidRDefault="00F913B7" w:rsidP="00F913B7">
      <w:pPr>
        <w:spacing w:line="480" w:lineRule="auto"/>
        <w:contextualSpacing/>
        <w:rPr>
          <w:rFonts w:ascii="Times New Roman" w:hAnsi="Times New Roman"/>
          <w:b/>
          <w:i/>
        </w:rPr>
      </w:pPr>
      <w:r w:rsidRPr="009D193B">
        <w:rPr>
          <w:rFonts w:ascii="Times New Roman" w:hAnsi="Times New Roman"/>
          <w:b/>
          <w:i/>
        </w:rPr>
        <w:t>Questionnaire Measures of Awareness</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The mean ratings for all participants and informants, as well as the associated discrepancy scores o</w:t>
      </w:r>
      <w:r w:rsidRPr="005F180B">
        <w:rPr>
          <w:rFonts w:ascii="Times New Roman" w:hAnsi="Times New Roman"/>
        </w:rPr>
        <w:t>n the CFQ, MFS a</w:t>
      </w:r>
      <w:r w:rsidR="005F180B" w:rsidRPr="005F180B">
        <w:rPr>
          <w:rFonts w:ascii="Times New Roman" w:hAnsi="Times New Roman"/>
        </w:rPr>
        <w:t xml:space="preserve">nd SEQ are presented in Table 3. </w:t>
      </w:r>
      <w:r w:rsidR="005F180B" w:rsidRPr="005F180B">
        <w:rPr>
          <w:rFonts w:ascii="Times New Roman" w:hAnsi="Times New Roman" w:cs="Lucida Grande"/>
          <w:color w:val="000000"/>
          <w:szCs w:val="18"/>
        </w:rPr>
        <w:t>The discrepancy scores for the CFQ, MFS and SEQ hereafter will be referred to as CFQ-D, MFS-D and SEQ-D, respectively.</w:t>
      </w:r>
    </w:p>
    <w:p w:rsidR="00F913B7" w:rsidRPr="009D193B" w:rsidRDefault="00F913B7" w:rsidP="00F913B7">
      <w:pPr>
        <w:spacing w:line="360" w:lineRule="auto"/>
        <w:contextualSpacing/>
        <w:rPr>
          <w:rFonts w:ascii="Times New Roman" w:hAnsi="Times New Roman"/>
        </w:rPr>
      </w:pPr>
    </w:p>
    <w:p w:rsidR="00F913B7" w:rsidRPr="009D193B" w:rsidRDefault="00F913B7" w:rsidP="00F913B7">
      <w:pPr>
        <w:spacing w:line="480" w:lineRule="auto"/>
        <w:contextualSpacing/>
        <w:rPr>
          <w:rFonts w:ascii="Times New Roman" w:hAnsi="Times New Roman"/>
          <w:i/>
        </w:rPr>
      </w:pPr>
      <w:r w:rsidRPr="009D193B">
        <w:rPr>
          <w:rFonts w:ascii="Times New Roman" w:hAnsi="Times New Roman"/>
          <w:i/>
        </w:rPr>
        <w:t>The Cognitive Failures Questionnaire</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There was a main effect of Group on CFQ-D (</w:t>
      </w:r>
      <w:proofErr w:type="gramStart"/>
      <w:r w:rsidRPr="009D193B">
        <w:rPr>
          <w:rFonts w:ascii="Times New Roman" w:hAnsi="Times New Roman"/>
          <w:i/>
        </w:rPr>
        <w:t>F</w:t>
      </w:r>
      <w:r>
        <w:rPr>
          <w:rFonts w:ascii="Times New Roman" w:hAnsi="Times New Roman"/>
        </w:rPr>
        <w:t>(</w:t>
      </w:r>
      <w:proofErr w:type="gramEnd"/>
      <w:r>
        <w:rPr>
          <w:rFonts w:ascii="Times New Roman" w:hAnsi="Times New Roman"/>
        </w:rPr>
        <w:t>1,81) =  9.28</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00E60F5D">
        <w:rPr>
          <w:rFonts w:ascii="Times New Roman" w:hAnsi="Times New Roman"/>
        </w:rPr>
        <w:t>&lt;</w:t>
      </w:r>
      <w:r>
        <w:rPr>
          <w:rFonts w:ascii="Times New Roman" w:hAnsi="Times New Roman"/>
        </w:rPr>
        <w:t xml:space="preserve"> .0</w:t>
      </w:r>
      <w:r w:rsidR="00E60F5D">
        <w:rPr>
          <w:rFonts w:ascii="Times New Roman" w:hAnsi="Times New Roman"/>
        </w:rPr>
        <w:t>1</w:t>
      </w:r>
      <w:r w:rsidRPr="009D193B">
        <w:rPr>
          <w:rFonts w:ascii="Times New Roman" w:hAnsi="Times New Roman"/>
        </w:rPr>
        <w:t xml:space="preserve">), indicating an age-related change in discrepancy scores (see Figure 2). Planned comparisons indicated that older adults reported significantly fewer difficulties with </w:t>
      </w:r>
      <w:proofErr w:type="spellStart"/>
      <w:r w:rsidRPr="009D193B">
        <w:rPr>
          <w:rFonts w:ascii="Times New Roman" w:hAnsi="Times New Roman"/>
        </w:rPr>
        <w:t>attentional</w:t>
      </w:r>
      <w:proofErr w:type="spellEnd"/>
      <w:r w:rsidRPr="009D193B">
        <w:rPr>
          <w:rFonts w:ascii="Times New Roman" w:hAnsi="Times New Roman"/>
        </w:rPr>
        <w:t xml:space="preserve"> control relative to their informants </w:t>
      </w:r>
      <w:proofErr w:type="gramStart"/>
      <w:r w:rsidRPr="009D193B">
        <w:rPr>
          <w:rFonts w:ascii="Times New Roman" w:hAnsi="Times New Roman"/>
        </w:rPr>
        <w:t>(</w:t>
      </w:r>
      <w:r>
        <w:rPr>
          <w:rFonts w:ascii="Times New Roman" w:hAnsi="Times New Roman"/>
        </w:rPr>
        <w:t xml:space="preserve"> </w:t>
      </w:r>
      <w:r w:rsidRPr="009D193B">
        <w:rPr>
          <w:rFonts w:ascii="Times New Roman" w:hAnsi="Times New Roman"/>
          <w:i/>
        </w:rPr>
        <w:t>p</w:t>
      </w:r>
      <w:proofErr w:type="gramEnd"/>
      <w:r w:rsidRPr="009D193B">
        <w:rPr>
          <w:rFonts w:ascii="Times New Roman" w:hAnsi="Times New Roman"/>
        </w:rPr>
        <w:t>&lt;</w:t>
      </w:r>
      <w:r>
        <w:rPr>
          <w:rFonts w:ascii="Times New Roman" w:hAnsi="Times New Roman"/>
        </w:rPr>
        <w:t xml:space="preserve"> </w:t>
      </w:r>
      <w:r w:rsidRPr="009D193B">
        <w:rPr>
          <w:rFonts w:ascii="Times New Roman" w:hAnsi="Times New Roman"/>
        </w:rPr>
        <w:t>.025), whereas young adults did not differ from their informants (</w:t>
      </w:r>
      <w:r>
        <w:rPr>
          <w:rFonts w:ascii="Times New Roman" w:hAnsi="Times New Roman"/>
        </w:rPr>
        <w:t xml:space="preserve"> </w:t>
      </w:r>
      <w:r w:rsidRPr="009D193B">
        <w:rPr>
          <w:rFonts w:ascii="Times New Roman" w:hAnsi="Times New Roman"/>
          <w:i/>
        </w:rPr>
        <w:t>p</w:t>
      </w:r>
      <w:r w:rsidRPr="009D193B">
        <w:rPr>
          <w:rFonts w:ascii="Times New Roman" w:hAnsi="Times New Roman"/>
        </w:rPr>
        <w:t>&gt;</w:t>
      </w:r>
      <w:r>
        <w:rPr>
          <w:rFonts w:ascii="Times New Roman" w:hAnsi="Times New Roman"/>
        </w:rPr>
        <w:t xml:space="preserve"> </w:t>
      </w:r>
      <w:r w:rsidRPr="009D193B">
        <w:rPr>
          <w:rFonts w:ascii="Times New Roman" w:hAnsi="Times New Roman"/>
        </w:rPr>
        <w:t>.025). As seen in Table 3, these group differences were driven by changes in informant reports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.025) as opposed to self-reports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&gt;</w:t>
      </w:r>
      <w:r>
        <w:rPr>
          <w:rFonts w:ascii="Times New Roman" w:hAnsi="Times New Roman"/>
        </w:rPr>
        <w:t xml:space="preserve"> </w:t>
      </w:r>
      <w:r w:rsidRPr="009D193B">
        <w:rPr>
          <w:rFonts w:ascii="Times New Roman" w:hAnsi="Times New Roman"/>
        </w:rPr>
        <w:t>.025).</w:t>
      </w:r>
    </w:p>
    <w:p w:rsidR="00F913B7" w:rsidRPr="009D193B" w:rsidRDefault="00F913B7" w:rsidP="00F913B7">
      <w:pPr>
        <w:spacing w:line="360" w:lineRule="auto"/>
        <w:contextualSpacing/>
        <w:rPr>
          <w:rFonts w:ascii="Times New Roman" w:hAnsi="Times New Roman"/>
        </w:rPr>
      </w:pPr>
    </w:p>
    <w:p w:rsidR="00F913B7" w:rsidRPr="009D193B" w:rsidRDefault="00F913B7" w:rsidP="00F913B7">
      <w:pPr>
        <w:spacing w:line="480" w:lineRule="auto"/>
        <w:contextualSpacing/>
        <w:rPr>
          <w:rFonts w:ascii="Times New Roman" w:hAnsi="Times New Roman"/>
          <w:i/>
        </w:rPr>
      </w:pPr>
      <w:r w:rsidRPr="009D193B">
        <w:rPr>
          <w:rFonts w:ascii="Times New Roman" w:hAnsi="Times New Roman"/>
          <w:i/>
        </w:rPr>
        <w:t xml:space="preserve">The Memory Functioning Scale   </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There was also a main effect of Group on MFS-D (</w:t>
      </w:r>
      <w:proofErr w:type="gramStart"/>
      <w:r w:rsidRPr="009D193B">
        <w:rPr>
          <w:rFonts w:ascii="Times New Roman" w:hAnsi="Times New Roman"/>
          <w:i/>
        </w:rPr>
        <w:t>F</w:t>
      </w:r>
      <w:r>
        <w:rPr>
          <w:rFonts w:ascii="Times New Roman" w:hAnsi="Times New Roman"/>
        </w:rPr>
        <w:t>(</w:t>
      </w:r>
      <w:proofErr w:type="gramEnd"/>
      <w:r>
        <w:rPr>
          <w:rFonts w:ascii="Times New Roman" w:hAnsi="Times New Roman"/>
        </w:rPr>
        <w:t>1,81) = 18.96</w:t>
      </w:r>
      <w:r w:rsidRPr="009D193B">
        <w:rPr>
          <w:rFonts w:ascii="Times New Roman" w:hAnsi="Times New Roman"/>
        </w:rPr>
        <w:t>, p</w:t>
      </w:r>
      <w:r>
        <w:rPr>
          <w:rFonts w:ascii="Times New Roman" w:hAnsi="Times New Roman"/>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w:t>
      </w:r>
      <w:r>
        <w:rPr>
          <w:rFonts w:ascii="Times New Roman" w:hAnsi="Times New Roman"/>
        </w:rPr>
        <w:t>0</w:t>
      </w:r>
      <w:r w:rsidRPr="009D193B">
        <w:rPr>
          <w:rFonts w:ascii="Times New Roman" w:hAnsi="Times New Roman"/>
        </w:rPr>
        <w:t>1). Planned comparisons indicated that that older adults reported significantly fewer difficulties with memory functioning relative to informants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025). Young adults, on the other hand, reported significantly more difficulties with memory functioning than informants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025). Again, as seen in Table 3, these group differences were driven by changes in informant reports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.025) as opposed to self-reports (</w:t>
      </w:r>
      <w:r w:rsidRPr="009D193B">
        <w:rPr>
          <w:rFonts w:ascii="Times New Roman" w:hAnsi="Times New Roman"/>
          <w:i/>
        </w:rPr>
        <w:t>p</w:t>
      </w:r>
      <w:r>
        <w:rPr>
          <w:rFonts w:ascii="Times New Roman" w:hAnsi="Times New Roman"/>
          <w:i/>
        </w:rPr>
        <w:t xml:space="preserve"> </w:t>
      </w:r>
      <w:r w:rsidRPr="009D193B">
        <w:rPr>
          <w:rFonts w:ascii="Times New Roman" w:hAnsi="Times New Roman"/>
        </w:rPr>
        <w:t>&gt;</w:t>
      </w:r>
      <w:r>
        <w:rPr>
          <w:rFonts w:ascii="Times New Roman" w:hAnsi="Times New Roman"/>
        </w:rPr>
        <w:t xml:space="preserve"> </w:t>
      </w:r>
      <w:r w:rsidRPr="009D193B">
        <w:rPr>
          <w:rFonts w:ascii="Times New Roman" w:hAnsi="Times New Roman"/>
        </w:rPr>
        <w:t>.025).</w:t>
      </w:r>
    </w:p>
    <w:p w:rsidR="00F913B7" w:rsidRDefault="00F913B7" w:rsidP="00F913B7">
      <w:pPr>
        <w:spacing w:line="480" w:lineRule="auto"/>
        <w:contextualSpacing/>
        <w:rPr>
          <w:rFonts w:ascii="Times New Roman" w:hAnsi="Times New Roman"/>
          <w:i/>
        </w:rPr>
      </w:pPr>
    </w:p>
    <w:p w:rsidR="00F913B7" w:rsidRPr="009D193B" w:rsidRDefault="00F913B7" w:rsidP="00F913B7">
      <w:pPr>
        <w:spacing w:line="480" w:lineRule="auto"/>
        <w:contextualSpacing/>
        <w:rPr>
          <w:rFonts w:ascii="Times New Roman" w:hAnsi="Times New Roman"/>
          <w:i/>
        </w:rPr>
      </w:pPr>
      <w:r w:rsidRPr="009D193B">
        <w:rPr>
          <w:rFonts w:ascii="Times New Roman" w:hAnsi="Times New Roman"/>
          <w:i/>
        </w:rPr>
        <w:t xml:space="preserve">The Socio-Emotional Questionnaire </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In contrast to the CFQ and MFS findings, there was no main effect of Age Group on SEQ-D (</w:t>
      </w:r>
      <w:r w:rsidRPr="009D193B">
        <w:rPr>
          <w:rFonts w:ascii="Times New Roman" w:hAnsi="Times New Roman"/>
          <w:i/>
        </w:rPr>
        <w:t>p</w:t>
      </w:r>
      <w:r>
        <w:rPr>
          <w:rFonts w:ascii="Times New Roman" w:hAnsi="Times New Roman"/>
          <w:i/>
        </w:rPr>
        <w:t xml:space="preserve"> </w:t>
      </w:r>
      <w:r w:rsidRPr="009D193B">
        <w:rPr>
          <w:rFonts w:ascii="Times New Roman" w:hAnsi="Times New Roman"/>
        </w:rPr>
        <w:t>&gt;</w:t>
      </w:r>
      <w:r>
        <w:rPr>
          <w:rFonts w:ascii="Times New Roman" w:hAnsi="Times New Roman"/>
        </w:rPr>
        <w:t xml:space="preserve"> </w:t>
      </w:r>
      <w:r w:rsidRPr="009D193B">
        <w:rPr>
          <w:rFonts w:ascii="Times New Roman" w:hAnsi="Times New Roman"/>
        </w:rPr>
        <w:t>.05). As seen in Table 3 there was good agreement between both younger and older adults self</w:t>
      </w:r>
      <w:r>
        <w:rPr>
          <w:rFonts w:ascii="Times New Roman" w:hAnsi="Times New Roman"/>
        </w:rPr>
        <w:t xml:space="preserve">-reports and informant reports, </w:t>
      </w:r>
      <w:r w:rsidRPr="009D193B">
        <w:rPr>
          <w:rFonts w:ascii="Times New Roman" w:hAnsi="Times New Roman"/>
        </w:rPr>
        <w:t>suggest</w:t>
      </w:r>
      <w:r>
        <w:rPr>
          <w:rFonts w:ascii="Times New Roman" w:hAnsi="Times New Roman"/>
        </w:rPr>
        <w:t>ing</w:t>
      </w:r>
      <w:r w:rsidRPr="009D193B">
        <w:rPr>
          <w:rFonts w:ascii="Times New Roman" w:hAnsi="Times New Roman"/>
        </w:rPr>
        <w:t xml:space="preserve"> that age does not have a significant effect on awareness of social functioning.</w:t>
      </w:r>
    </w:p>
    <w:p w:rsidR="00F913B7" w:rsidRDefault="00F913B7" w:rsidP="00F913B7">
      <w:pPr>
        <w:spacing w:line="480" w:lineRule="auto"/>
        <w:ind w:firstLine="720"/>
        <w:contextualSpacing/>
        <w:rPr>
          <w:rFonts w:ascii="Times New Roman" w:hAnsi="Times New Roman"/>
        </w:rPr>
      </w:pPr>
    </w:p>
    <w:p w:rsidR="00F913B7" w:rsidRDefault="00F913B7" w:rsidP="00F913B7">
      <w:pPr>
        <w:spacing w:line="480" w:lineRule="auto"/>
        <w:ind w:firstLine="720"/>
        <w:contextualSpacing/>
        <w:rPr>
          <w:rFonts w:ascii="Times New Roman" w:hAnsi="Times New Roman"/>
        </w:rPr>
      </w:pPr>
      <w:r>
        <w:rPr>
          <w:rFonts w:ascii="Times New Roman" w:hAnsi="Times New Roman"/>
        </w:rPr>
        <w:t>In order to verify</w:t>
      </w:r>
      <w:r w:rsidRPr="009D193B">
        <w:rPr>
          <w:rFonts w:ascii="Times New Roman" w:hAnsi="Times New Roman"/>
        </w:rPr>
        <w:t xml:space="preserve"> the accuracy of the informants’ reports we examined the correspondence between the informan</w:t>
      </w:r>
      <w:r>
        <w:rPr>
          <w:rFonts w:ascii="Times New Roman" w:hAnsi="Times New Roman"/>
        </w:rPr>
        <w:t>t’s CFQ and MFS ratings and</w:t>
      </w:r>
      <w:r w:rsidRPr="009D193B">
        <w:rPr>
          <w:rFonts w:ascii="Times New Roman" w:hAnsi="Times New Roman"/>
        </w:rPr>
        <w:t xml:space="preserve"> participants’ performance on t</w:t>
      </w:r>
      <w:r>
        <w:rPr>
          <w:rFonts w:ascii="Times New Roman" w:hAnsi="Times New Roman"/>
        </w:rPr>
        <w:t xml:space="preserve">he SART and Logical Memory 1. </w:t>
      </w:r>
      <w:r w:rsidRPr="009D193B">
        <w:rPr>
          <w:rFonts w:ascii="Times New Roman" w:hAnsi="Times New Roman"/>
        </w:rPr>
        <w:t>There was a significant negative relationship between participants’ performance on the SART and informa</w:t>
      </w:r>
      <w:r>
        <w:rPr>
          <w:rFonts w:ascii="Times New Roman" w:hAnsi="Times New Roman"/>
        </w:rPr>
        <w:t>nts’ rating on the CFQ (</w:t>
      </w:r>
      <w:r w:rsidRPr="00E60F5D">
        <w:rPr>
          <w:rFonts w:ascii="Times New Roman" w:hAnsi="Times New Roman"/>
          <w:i/>
        </w:rPr>
        <w:t xml:space="preserve">r </w:t>
      </w:r>
      <w:r>
        <w:rPr>
          <w:rFonts w:ascii="Times New Roman" w:hAnsi="Times New Roman"/>
        </w:rPr>
        <w:t>= -.49</w:t>
      </w:r>
      <w:r w:rsidRPr="009D193B">
        <w:rPr>
          <w:rFonts w:ascii="Times New Roman" w:hAnsi="Times New Roman"/>
        </w:rPr>
        <w:t xml:space="preserve">, </w:t>
      </w:r>
      <w:r w:rsidRPr="00E60F5D">
        <w:rPr>
          <w:rFonts w:ascii="Times New Roman" w:hAnsi="Times New Roman"/>
          <w:i/>
        </w:rPr>
        <w:t>p</w:t>
      </w:r>
      <w:r>
        <w:rPr>
          <w:rFonts w:ascii="Times New Roman" w:hAnsi="Times New Roman"/>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w:t>
      </w:r>
      <w:r>
        <w:rPr>
          <w:rFonts w:ascii="Times New Roman" w:hAnsi="Times New Roman"/>
        </w:rPr>
        <w:t>0</w:t>
      </w:r>
      <w:r w:rsidRPr="009D193B">
        <w:rPr>
          <w:rFonts w:ascii="Times New Roman" w:hAnsi="Times New Roman"/>
        </w:rPr>
        <w:t>1), indicating that participants who performed better on the SART were perceived by their informant to have fewer problems with</w:t>
      </w:r>
      <w:r>
        <w:rPr>
          <w:rFonts w:ascii="Times New Roman" w:hAnsi="Times New Roman"/>
        </w:rPr>
        <w:t xml:space="preserve"> </w:t>
      </w:r>
      <w:proofErr w:type="spellStart"/>
      <w:r>
        <w:rPr>
          <w:rFonts w:ascii="Times New Roman" w:hAnsi="Times New Roman"/>
        </w:rPr>
        <w:t>attentional</w:t>
      </w:r>
      <w:proofErr w:type="spellEnd"/>
      <w:r>
        <w:rPr>
          <w:rFonts w:ascii="Times New Roman" w:hAnsi="Times New Roman"/>
        </w:rPr>
        <w:t xml:space="preserve"> control in daily</w:t>
      </w:r>
      <w:r w:rsidRPr="009D193B">
        <w:rPr>
          <w:rFonts w:ascii="Times New Roman" w:hAnsi="Times New Roman"/>
        </w:rPr>
        <w:t xml:space="preserve"> life. There was a significant positive relationship between participants’ performance on Logical Memory 1 and inform</w:t>
      </w:r>
      <w:r>
        <w:rPr>
          <w:rFonts w:ascii="Times New Roman" w:hAnsi="Times New Roman"/>
        </w:rPr>
        <w:t>ants’ rating on the MFS (</w:t>
      </w:r>
      <w:r w:rsidRPr="00E60F5D">
        <w:rPr>
          <w:rFonts w:ascii="Times New Roman" w:hAnsi="Times New Roman"/>
          <w:i/>
        </w:rPr>
        <w:t>r</w:t>
      </w:r>
      <w:r w:rsidR="00E60F5D" w:rsidRPr="00E60F5D">
        <w:rPr>
          <w:rFonts w:ascii="Times New Roman" w:hAnsi="Times New Roman"/>
          <w:i/>
        </w:rPr>
        <w:t xml:space="preserve"> </w:t>
      </w:r>
      <w:r>
        <w:rPr>
          <w:rFonts w:ascii="Times New Roman" w:hAnsi="Times New Roman"/>
        </w:rPr>
        <w:t>= .46</w:t>
      </w:r>
      <w:r w:rsidRPr="009D193B">
        <w:rPr>
          <w:rFonts w:ascii="Times New Roman" w:hAnsi="Times New Roman"/>
        </w:rPr>
        <w:t xml:space="preserve">, </w:t>
      </w:r>
      <w:r w:rsidRPr="00E60F5D">
        <w:rPr>
          <w:rFonts w:ascii="Times New Roman" w:hAnsi="Times New Roman"/>
          <w:i/>
        </w:rPr>
        <w:t>p</w:t>
      </w:r>
      <w:r w:rsidR="00E60F5D">
        <w:rPr>
          <w:rFonts w:ascii="Times New Roman" w:hAnsi="Times New Roman"/>
        </w:rPr>
        <w:t xml:space="preserve"> </w:t>
      </w:r>
      <w:r w:rsidRPr="009D193B">
        <w:rPr>
          <w:rFonts w:ascii="Times New Roman" w:hAnsi="Times New Roman"/>
        </w:rPr>
        <w:t>&lt;</w:t>
      </w:r>
      <w:r>
        <w:rPr>
          <w:rFonts w:ascii="Times New Roman" w:hAnsi="Times New Roman"/>
        </w:rPr>
        <w:t xml:space="preserve"> </w:t>
      </w:r>
      <w:r w:rsidRPr="009D193B">
        <w:rPr>
          <w:rFonts w:ascii="Times New Roman" w:hAnsi="Times New Roman"/>
        </w:rPr>
        <w:t>.0</w:t>
      </w:r>
      <w:r>
        <w:rPr>
          <w:rFonts w:ascii="Times New Roman" w:hAnsi="Times New Roman"/>
        </w:rPr>
        <w:t>0</w:t>
      </w:r>
      <w:r w:rsidRPr="009D193B">
        <w:rPr>
          <w:rFonts w:ascii="Times New Roman" w:hAnsi="Times New Roman"/>
        </w:rPr>
        <w:t>1), indicating that participants who performed better on Logical Memory 1 were perceived by their informants to have f</w:t>
      </w:r>
      <w:r>
        <w:rPr>
          <w:rFonts w:ascii="Times New Roman" w:hAnsi="Times New Roman"/>
        </w:rPr>
        <w:t>ewer memory problems in daily</w:t>
      </w:r>
      <w:r w:rsidRPr="009D193B">
        <w:rPr>
          <w:rFonts w:ascii="Times New Roman" w:hAnsi="Times New Roman"/>
        </w:rPr>
        <w:t xml:space="preserve"> life.</w:t>
      </w:r>
    </w:p>
    <w:p w:rsidR="00F913B7" w:rsidRPr="009D193B" w:rsidRDefault="00F913B7" w:rsidP="00F913B7">
      <w:pPr>
        <w:spacing w:line="480" w:lineRule="auto"/>
        <w:ind w:firstLine="720"/>
        <w:contextualSpacing/>
        <w:rPr>
          <w:rFonts w:ascii="Times New Roman" w:hAnsi="Times New Roman"/>
        </w:rPr>
      </w:pPr>
    </w:p>
    <w:p w:rsidR="00F913B7" w:rsidRDefault="00F913B7" w:rsidP="00F913B7">
      <w:pPr>
        <w:spacing w:line="480" w:lineRule="auto"/>
        <w:contextualSpacing/>
        <w:rPr>
          <w:rFonts w:ascii="Times New Roman" w:hAnsi="Times New Roman"/>
          <w:u w:val="single"/>
        </w:rPr>
      </w:pPr>
      <w:r w:rsidRPr="009D193B">
        <w:rPr>
          <w:rFonts w:ascii="Times New Roman" w:hAnsi="Times New Roman"/>
          <w:u w:val="single"/>
        </w:rPr>
        <w:t>Table 3 about here</w:t>
      </w:r>
    </w:p>
    <w:p w:rsidR="00F913B7" w:rsidRPr="009D193B" w:rsidRDefault="00F913B7" w:rsidP="00F913B7">
      <w:pPr>
        <w:spacing w:line="480" w:lineRule="auto"/>
        <w:contextualSpacing/>
        <w:rPr>
          <w:rFonts w:ascii="Times New Roman" w:hAnsi="Times New Roman"/>
          <w:u w:val="single"/>
        </w:rPr>
      </w:pPr>
    </w:p>
    <w:p w:rsidR="00F913B7" w:rsidRDefault="00F913B7" w:rsidP="00F913B7">
      <w:pPr>
        <w:spacing w:line="480" w:lineRule="auto"/>
        <w:contextualSpacing/>
        <w:rPr>
          <w:rFonts w:ascii="Times New Roman" w:hAnsi="Times New Roman"/>
          <w:u w:val="single"/>
        </w:rPr>
      </w:pPr>
      <w:r w:rsidRPr="009D193B">
        <w:rPr>
          <w:rFonts w:ascii="Times New Roman" w:hAnsi="Times New Roman"/>
          <w:u w:val="single"/>
        </w:rPr>
        <w:t>Figure 2 about here</w:t>
      </w:r>
    </w:p>
    <w:p w:rsidR="00F913B7" w:rsidRPr="009D193B" w:rsidRDefault="00F913B7" w:rsidP="00F913B7">
      <w:pPr>
        <w:spacing w:line="360" w:lineRule="auto"/>
        <w:contextualSpacing/>
        <w:rPr>
          <w:rFonts w:ascii="Times New Roman" w:hAnsi="Times New Roman"/>
          <w:u w:val="single"/>
        </w:rPr>
      </w:pPr>
    </w:p>
    <w:p w:rsidR="00F913B7" w:rsidRPr="009D193B" w:rsidRDefault="00F913B7" w:rsidP="00F913B7">
      <w:pPr>
        <w:spacing w:line="480" w:lineRule="auto"/>
        <w:contextualSpacing/>
        <w:rPr>
          <w:rFonts w:ascii="Times New Roman" w:hAnsi="Times New Roman"/>
          <w:b/>
          <w:u w:val="single"/>
        </w:rPr>
      </w:pPr>
      <w:r w:rsidRPr="009D193B">
        <w:rPr>
          <w:rFonts w:ascii="Times New Roman" w:hAnsi="Times New Roman"/>
          <w:b/>
          <w:u w:val="single"/>
        </w:rPr>
        <w:t>Is online error awareness related to awareness of daily functioning?</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To test our hypothesis that online error awareness would be related to awareness of daily functioning as measured by the CFQ, MFS and SEQ, partial correlations were conducte</w:t>
      </w:r>
      <w:r>
        <w:rPr>
          <w:rFonts w:ascii="Times New Roman" w:hAnsi="Times New Roman"/>
        </w:rPr>
        <w:t xml:space="preserve">d controlling for group, speed of cognitive response, speed of motor response, anxiety and depression </w:t>
      </w:r>
      <w:r w:rsidRPr="009D193B">
        <w:rPr>
          <w:rFonts w:ascii="Times New Roman" w:hAnsi="Times New Roman"/>
        </w:rPr>
        <w:t>(see Table 4). Online error awareness</w:t>
      </w:r>
      <w:r>
        <w:rPr>
          <w:rFonts w:ascii="Times New Roman" w:hAnsi="Times New Roman"/>
        </w:rPr>
        <w:t xml:space="preserve"> was correlated with CFQ-D (</w:t>
      </w:r>
      <w:r w:rsidRPr="009D193B">
        <w:rPr>
          <w:rFonts w:ascii="Times New Roman" w:hAnsi="Times New Roman"/>
          <w:i/>
        </w:rPr>
        <w:t>r</w:t>
      </w:r>
      <w:r>
        <w:rPr>
          <w:rFonts w:ascii="Times New Roman" w:hAnsi="Times New Roman"/>
          <w:i/>
        </w:rPr>
        <w:t xml:space="preserve"> </w:t>
      </w:r>
      <w:r>
        <w:rPr>
          <w:rFonts w:ascii="Times New Roman" w:hAnsi="Times New Roman"/>
        </w:rPr>
        <w:t>= -.42</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00E60F5D">
        <w:rPr>
          <w:rFonts w:ascii="Times New Roman" w:hAnsi="Times New Roman"/>
        </w:rPr>
        <w:t>&lt; .0</w:t>
      </w:r>
      <w:r>
        <w:rPr>
          <w:rFonts w:ascii="Times New Roman" w:hAnsi="Times New Roman"/>
        </w:rPr>
        <w:t>1</w:t>
      </w:r>
      <w:r w:rsidR="00E60F5D">
        <w:rPr>
          <w:rFonts w:ascii="Times New Roman" w:hAnsi="Times New Roman"/>
        </w:rPr>
        <w:t>7</w:t>
      </w:r>
      <w:r>
        <w:rPr>
          <w:rFonts w:ascii="Times New Roman" w:hAnsi="Times New Roman"/>
        </w:rPr>
        <w:t>) and MFS-D (</w:t>
      </w:r>
      <w:r w:rsidRPr="009D193B">
        <w:rPr>
          <w:rFonts w:ascii="Times New Roman" w:hAnsi="Times New Roman"/>
          <w:i/>
        </w:rPr>
        <w:t>r</w:t>
      </w:r>
      <w:r>
        <w:rPr>
          <w:rFonts w:ascii="Times New Roman" w:hAnsi="Times New Roman"/>
          <w:i/>
        </w:rPr>
        <w:t xml:space="preserve"> </w:t>
      </w:r>
      <w:r>
        <w:rPr>
          <w:rFonts w:ascii="Times New Roman" w:hAnsi="Times New Roman"/>
        </w:rPr>
        <w:t>= -.30</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Pr>
          <w:rFonts w:ascii="Times New Roman" w:hAnsi="Times New Roman"/>
        </w:rPr>
        <w:t>=</w:t>
      </w:r>
      <w:r w:rsidR="00E60F5D">
        <w:rPr>
          <w:rFonts w:ascii="Times New Roman" w:hAnsi="Times New Roman"/>
        </w:rPr>
        <w:t xml:space="preserve"> .017</w:t>
      </w:r>
      <w:r w:rsidRPr="009D193B">
        <w:rPr>
          <w:rFonts w:ascii="Times New Roman" w:hAnsi="Times New Roman"/>
        </w:rPr>
        <w:t>). CFQ-D and MFS-D were also co</w:t>
      </w:r>
      <w:r>
        <w:rPr>
          <w:rFonts w:ascii="Times New Roman" w:hAnsi="Times New Roman"/>
        </w:rPr>
        <w:t>rrelated with each other (</w:t>
      </w:r>
      <w:r w:rsidRPr="009D193B">
        <w:rPr>
          <w:rFonts w:ascii="Times New Roman" w:hAnsi="Times New Roman"/>
          <w:i/>
        </w:rPr>
        <w:t>r</w:t>
      </w:r>
      <w:r>
        <w:rPr>
          <w:rFonts w:ascii="Times New Roman" w:hAnsi="Times New Roman"/>
          <w:i/>
        </w:rPr>
        <w:t xml:space="preserve"> </w:t>
      </w:r>
      <w:r>
        <w:rPr>
          <w:rFonts w:ascii="Times New Roman" w:hAnsi="Times New Roman"/>
        </w:rPr>
        <w:t>= .34</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00E60F5D">
        <w:rPr>
          <w:rFonts w:ascii="Times New Roman" w:hAnsi="Times New Roman"/>
        </w:rPr>
        <w:t>&lt; .017</w:t>
      </w:r>
      <w:r w:rsidRPr="009D193B">
        <w:rPr>
          <w:rFonts w:ascii="Times New Roman" w:hAnsi="Times New Roman"/>
        </w:rPr>
        <w:t>).</w:t>
      </w:r>
    </w:p>
    <w:p w:rsidR="00F913B7" w:rsidRPr="009D193B" w:rsidRDefault="00F913B7" w:rsidP="00F913B7">
      <w:pPr>
        <w:spacing w:line="360" w:lineRule="auto"/>
        <w:contextualSpacing/>
        <w:rPr>
          <w:rFonts w:ascii="Times New Roman" w:hAnsi="Times New Roman"/>
        </w:rPr>
      </w:pPr>
    </w:p>
    <w:p w:rsidR="00F913B7" w:rsidRDefault="00F913B7" w:rsidP="00F913B7">
      <w:pPr>
        <w:spacing w:line="360" w:lineRule="auto"/>
        <w:contextualSpacing/>
        <w:rPr>
          <w:rFonts w:ascii="Times New Roman" w:hAnsi="Times New Roman"/>
          <w:u w:val="single"/>
        </w:rPr>
      </w:pPr>
      <w:r w:rsidRPr="009D193B">
        <w:rPr>
          <w:rFonts w:ascii="Times New Roman" w:hAnsi="Times New Roman"/>
          <w:u w:val="single"/>
        </w:rPr>
        <w:t>Table 4 about here</w:t>
      </w:r>
    </w:p>
    <w:p w:rsidR="00F913B7" w:rsidRPr="009D193B" w:rsidRDefault="00F913B7" w:rsidP="00F913B7">
      <w:pPr>
        <w:spacing w:line="360" w:lineRule="auto"/>
        <w:contextualSpacing/>
        <w:rPr>
          <w:rFonts w:ascii="Times New Roman" w:hAnsi="Times New Roman"/>
          <w:u w:val="single"/>
        </w:rPr>
      </w:pP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To determine whether the relationships between the different measures of awareness were present within each group independently, partial correlatio</w:t>
      </w:r>
      <w:r>
        <w:rPr>
          <w:rFonts w:ascii="Times New Roman" w:hAnsi="Times New Roman"/>
        </w:rPr>
        <w:t xml:space="preserve">ns controlling for speed of cognitive response, speed of motor response, anxiety and depression </w:t>
      </w:r>
      <w:r w:rsidRPr="009D193B">
        <w:rPr>
          <w:rFonts w:ascii="Times New Roman" w:hAnsi="Times New Roman"/>
          <w:color w:val="000000" w:themeColor="text1"/>
        </w:rPr>
        <w:t>were</w:t>
      </w:r>
      <w:r w:rsidRPr="009D193B">
        <w:rPr>
          <w:rFonts w:ascii="Times New Roman" w:hAnsi="Times New Roman"/>
        </w:rPr>
        <w:t xml:space="preserve"> conducted for the young and older adults separately for each group (see Table 5). For the young adults online error awareness was significa</w:t>
      </w:r>
      <w:r>
        <w:rPr>
          <w:rFonts w:ascii="Times New Roman" w:hAnsi="Times New Roman"/>
        </w:rPr>
        <w:t xml:space="preserve">ntly correlated with </w:t>
      </w:r>
      <w:r w:rsidRPr="004631D1">
        <w:rPr>
          <w:rFonts w:ascii="Times New Roman" w:hAnsi="Times New Roman"/>
        </w:rPr>
        <w:t>CFQ-D (</w:t>
      </w:r>
      <w:r w:rsidRPr="004631D1">
        <w:rPr>
          <w:rFonts w:ascii="Times New Roman" w:hAnsi="Times New Roman"/>
          <w:i/>
        </w:rPr>
        <w:t>r</w:t>
      </w:r>
      <w:r>
        <w:rPr>
          <w:rFonts w:ascii="Times New Roman" w:hAnsi="Times New Roman"/>
          <w:i/>
        </w:rPr>
        <w:t xml:space="preserve"> </w:t>
      </w:r>
      <w:r>
        <w:rPr>
          <w:rFonts w:ascii="Times New Roman" w:hAnsi="Times New Roman"/>
        </w:rPr>
        <w:t>= -.35</w:t>
      </w:r>
      <w:r w:rsidRPr="004631D1">
        <w:rPr>
          <w:rFonts w:ascii="Times New Roman" w:hAnsi="Times New Roman"/>
        </w:rPr>
        <w:t xml:space="preserve">, </w:t>
      </w:r>
      <w:r w:rsidRPr="004631D1">
        <w:rPr>
          <w:rFonts w:ascii="Times New Roman" w:hAnsi="Times New Roman"/>
          <w:i/>
        </w:rPr>
        <w:t>p</w:t>
      </w:r>
      <w:r>
        <w:rPr>
          <w:rFonts w:ascii="Times New Roman" w:hAnsi="Times New Roman"/>
          <w:i/>
        </w:rPr>
        <w:t xml:space="preserve"> </w:t>
      </w:r>
      <w:r w:rsidR="00E60F5D">
        <w:rPr>
          <w:rFonts w:ascii="Times New Roman" w:hAnsi="Times New Roman"/>
        </w:rPr>
        <w:t>&lt;</w:t>
      </w:r>
      <w:r w:rsidRPr="004631D1">
        <w:rPr>
          <w:rFonts w:ascii="Times New Roman" w:hAnsi="Times New Roman"/>
        </w:rPr>
        <w:t xml:space="preserve"> .0</w:t>
      </w:r>
      <w:r w:rsidR="00E60F5D">
        <w:rPr>
          <w:rFonts w:ascii="Times New Roman" w:hAnsi="Times New Roman"/>
        </w:rPr>
        <w:t>17</w:t>
      </w:r>
      <w:r w:rsidRPr="004631D1">
        <w:rPr>
          <w:rFonts w:ascii="Times New Roman" w:hAnsi="Times New Roman"/>
        </w:rPr>
        <w:t>).</w:t>
      </w:r>
      <w:r w:rsidRPr="009D193B">
        <w:rPr>
          <w:rFonts w:ascii="Times New Roman" w:hAnsi="Times New Roman"/>
        </w:rPr>
        <w:t xml:space="preserve"> For older adults online awareness was signif</w:t>
      </w:r>
      <w:r>
        <w:rPr>
          <w:rFonts w:ascii="Times New Roman" w:hAnsi="Times New Roman"/>
        </w:rPr>
        <w:t>icantly related to CFQ-D (</w:t>
      </w:r>
      <w:r w:rsidRPr="009D193B">
        <w:rPr>
          <w:rFonts w:ascii="Times New Roman" w:hAnsi="Times New Roman"/>
          <w:i/>
        </w:rPr>
        <w:t>r</w:t>
      </w:r>
      <w:r>
        <w:rPr>
          <w:rFonts w:ascii="Times New Roman" w:hAnsi="Times New Roman"/>
          <w:i/>
        </w:rPr>
        <w:t xml:space="preserve"> </w:t>
      </w:r>
      <w:r>
        <w:rPr>
          <w:rFonts w:ascii="Times New Roman" w:hAnsi="Times New Roman"/>
        </w:rPr>
        <w:t>= -.49</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00E60F5D">
        <w:rPr>
          <w:rFonts w:ascii="Times New Roman" w:hAnsi="Times New Roman"/>
          <w:i/>
        </w:rPr>
        <w:t>&lt;</w:t>
      </w:r>
      <w:r w:rsidR="00E60F5D">
        <w:rPr>
          <w:rFonts w:ascii="Times New Roman" w:hAnsi="Times New Roman"/>
        </w:rPr>
        <w:t xml:space="preserve"> .</w:t>
      </w:r>
      <w:r>
        <w:rPr>
          <w:rFonts w:ascii="Times New Roman" w:hAnsi="Times New Roman"/>
        </w:rPr>
        <w:t>01</w:t>
      </w:r>
      <w:r w:rsidR="00E60F5D">
        <w:rPr>
          <w:rFonts w:ascii="Times New Roman" w:hAnsi="Times New Roman"/>
        </w:rPr>
        <w:t>7</w:t>
      </w:r>
      <w:r w:rsidRPr="009D193B">
        <w:rPr>
          <w:rFonts w:ascii="Times New Roman" w:hAnsi="Times New Roman"/>
        </w:rPr>
        <w:t xml:space="preserve">) </w:t>
      </w:r>
      <w:r>
        <w:rPr>
          <w:rFonts w:ascii="Times New Roman" w:hAnsi="Times New Roman"/>
        </w:rPr>
        <w:t>and MFS-D (</w:t>
      </w:r>
      <w:r w:rsidRPr="009D193B">
        <w:rPr>
          <w:rFonts w:ascii="Times New Roman" w:hAnsi="Times New Roman"/>
          <w:i/>
        </w:rPr>
        <w:t>r</w:t>
      </w:r>
      <w:r>
        <w:rPr>
          <w:rFonts w:ascii="Times New Roman" w:hAnsi="Times New Roman"/>
          <w:i/>
        </w:rPr>
        <w:t xml:space="preserve"> </w:t>
      </w:r>
      <w:r>
        <w:rPr>
          <w:rFonts w:ascii="Times New Roman" w:hAnsi="Times New Roman"/>
        </w:rPr>
        <w:t>= .37</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00E60F5D">
        <w:rPr>
          <w:rFonts w:ascii="Times New Roman" w:hAnsi="Times New Roman"/>
          <w:i/>
        </w:rPr>
        <w:t>&lt;</w:t>
      </w:r>
      <w:r w:rsidRPr="009D193B">
        <w:rPr>
          <w:rFonts w:ascii="Times New Roman" w:hAnsi="Times New Roman"/>
        </w:rPr>
        <w:t xml:space="preserve"> .0</w:t>
      </w:r>
      <w:r w:rsidR="00E60F5D">
        <w:rPr>
          <w:rFonts w:ascii="Times New Roman" w:hAnsi="Times New Roman"/>
        </w:rPr>
        <w:t>17</w:t>
      </w:r>
      <w:r>
        <w:rPr>
          <w:rFonts w:ascii="Times New Roman" w:hAnsi="Times New Roman"/>
        </w:rPr>
        <w:t>).</w:t>
      </w:r>
      <w:r w:rsidRPr="009D193B">
        <w:rPr>
          <w:rFonts w:ascii="Times New Roman" w:hAnsi="Times New Roman"/>
        </w:rPr>
        <w:t xml:space="preserve"> CFQ-D </w:t>
      </w:r>
      <w:r>
        <w:rPr>
          <w:rFonts w:ascii="Times New Roman" w:hAnsi="Times New Roman"/>
        </w:rPr>
        <w:t>and MFS-D were also correlated with each other (</w:t>
      </w:r>
      <w:r w:rsidRPr="009D193B">
        <w:rPr>
          <w:rFonts w:ascii="Times New Roman" w:hAnsi="Times New Roman"/>
          <w:i/>
        </w:rPr>
        <w:t>r</w:t>
      </w:r>
      <w:r>
        <w:rPr>
          <w:rFonts w:ascii="Times New Roman" w:hAnsi="Times New Roman"/>
          <w:i/>
        </w:rPr>
        <w:t xml:space="preserve"> </w:t>
      </w:r>
      <w:r>
        <w:rPr>
          <w:rFonts w:ascii="Times New Roman" w:hAnsi="Times New Roman"/>
        </w:rPr>
        <w:t>= .59</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00E60F5D">
        <w:rPr>
          <w:rFonts w:ascii="Times New Roman" w:hAnsi="Times New Roman"/>
        </w:rPr>
        <w:t>&lt; .017</w:t>
      </w:r>
      <w:r w:rsidRPr="009D193B">
        <w:rPr>
          <w:rFonts w:ascii="Times New Roman" w:hAnsi="Times New Roman"/>
        </w:rPr>
        <w:t>).</w:t>
      </w:r>
    </w:p>
    <w:p w:rsidR="00F913B7" w:rsidRPr="009D193B" w:rsidRDefault="00F913B7" w:rsidP="00F913B7">
      <w:pPr>
        <w:spacing w:line="360" w:lineRule="auto"/>
        <w:contextualSpacing/>
        <w:rPr>
          <w:rFonts w:ascii="Times New Roman" w:hAnsi="Times New Roman"/>
        </w:rPr>
      </w:pPr>
    </w:p>
    <w:p w:rsidR="00F913B7" w:rsidRDefault="00F913B7" w:rsidP="00F913B7">
      <w:pPr>
        <w:spacing w:line="360" w:lineRule="auto"/>
        <w:contextualSpacing/>
        <w:rPr>
          <w:rFonts w:ascii="Times New Roman" w:hAnsi="Times New Roman"/>
          <w:u w:val="single"/>
        </w:rPr>
      </w:pPr>
      <w:r w:rsidRPr="009D193B">
        <w:rPr>
          <w:rFonts w:ascii="Times New Roman" w:hAnsi="Times New Roman"/>
          <w:u w:val="single"/>
        </w:rPr>
        <w:t>Table 5 about here</w:t>
      </w:r>
    </w:p>
    <w:p w:rsidR="00F913B7" w:rsidRPr="009D193B" w:rsidRDefault="00F913B7" w:rsidP="00F913B7">
      <w:pPr>
        <w:spacing w:line="360" w:lineRule="auto"/>
        <w:contextualSpacing/>
        <w:rPr>
          <w:rFonts w:ascii="Times New Roman" w:hAnsi="Times New Roman"/>
          <w:u w:val="single"/>
        </w:rPr>
      </w:pPr>
    </w:p>
    <w:p w:rsidR="00F913B7" w:rsidRPr="009D193B" w:rsidRDefault="00F913B7" w:rsidP="00F913B7">
      <w:pPr>
        <w:spacing w:line="480" w:lineRule="auto"/>
        <w:contextualSpacing/>
        <w:rPr>
          <w:rFonts w:ascii="Times New Roman" w:hAnsi="Times New Roman"/>
          <w:b/>
          <w:u w:val="single"/>
        </w:rPr>
      </w:pPr>
      <w:r w:rsidRPr="009D193B">
        <w:rPr>
          <w:rFonts w:ascii="Times New Roman" w:hAnsi="Times New Roman"/>
          <w:b/>
          <w:u w:val="single"/>
        </w:rPr>
        <w:t xml:space="preserve">How does self-awareness relate to other neuropsychological measures? </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To test our hypothesis that self-awareness would be specifically related to sustained attention and memory capacities, partial correlations were conducted between online awareness, CFQ-D, MFS-D, SEQ-D, sustained attention, memory and verbal fluency, while controlling for the</w:t>
      </w:r>
      <w:r>
        <w:rPr>
          <w:rFonts w:ascii="Times New Roman" w:hAnsi="Times New Roman"/>
        </w:rPr>
        <w:t xml:space="preserve"> effects of group, speed of cognitive response, speed of motor response, anxiety and depression</w:t>
      </w:r>
      <w:r w:rsidRPr="009D193B">
        <w:rPr>
          <w:rFonts w:ascii="Times New Roman" w:hAnsi="Times New Roman"/>
        </w:rPr>
        <w:t>. Online awareness was correlated with sustai</w:t>
      </w:r>
      <w:r>
        <w:rPr>
          <w:rFonts w:ascii="Times New Roman" w:hAnsi="Times New Roman"/>
        </w:rPr>
        <w:t>ned attention (</w:t>
      </w:r>
      <w:r w:rsidRPr="009D193B">
        <w:rPr>
          <w:rFonts w:ascii="Times New Roman" w:hAnsi="Times New Roman"/>
          <w:i/>
        </w:rPr>
        <w:t>r</w:t>
      </w:r>
      <w:r>
        <w:rPr>
          <w:rFonts w:ascii="Times New Roman" w:hAnsi="Times New Roman"/>
          <w:i/>
        </w:rPr>
        <w:t xml:space="preserve"> </w:t>
      </w:r>
      <w:r w:rsidRPr="009D193B">
        <w:rPr>
          <w:rFonts w:ascii="Times New Roman" w:hAnsi="Times New Roman"/>
        </w:rPr>
        <w:t>= .3</w:t>
      </w:r>
      <w:r>
        <w:rPr>
          <w:rFonts w:ascii="Times New Roman" w:hAnsi="Times New Roman"/>
        </w:rPr>
        <w:t>3</w:t>
      </w:r>
      <w:r w:rsidRPr="009D193B">
        <w:rPr>
          <w:rFonts w:ascii="Times New Roman" w:hAnsi="Times New Roman"/>
        </w:rPr>
        <w:t xml:space="preserve">, </w:t>
      </w:r>
      <w:r w:rsidRPr="009D193B">
        <w:rPr>
          <w:rFonts w:ascii="Times New Roman" w:hAnsi="Times New Roman"/>
          <w:i/>
        </w:rPr>
        <w:t>p</w:t>
      </w:r>
      <w:r>
        <w:rPr>
          <w:rFonts w:ascii="Times New Roman" w:hAnsi="Times New Roman"/>
          <w:i/>
        </w:rPr>
        <w:t xml:space="preserve"> </w:t>
      </w:r>
      <w:r w:rsidRPr="004F55B2">
        <w:rPr>
          <w:rFonts w:ascii="Times New Roman" w:hAnsi="Times New Roman"/>
        </w:rPr>
        <w:t xml:space="preserve"> </w:t>
      </w:r>
      <w:r w:rsidR="00E60F5D">
        <w:rPr>
          <w:rFonts w:ascii="Times New Roman" w:hAnsi="Times New Roman"/>
        </w:rPr>
        <w:t>&lt; .008</w:t>
      </w:r>
      <w:r w:rsidRPr="009D193B">
        <w:rPr>
          <w:rFonts w:ascii="Times New Roman" w:hAnsi="Times New Roman"/>
        </w:rPr>
        <w:t xml:space="preserve">). No relationship survived </w:t>
      </w:r>
      <w:proofErr w:type="spellStart"/>
      <w:r w:rsidRPr="009D193B">
        <w:rPr>
          <w:rFonts w:ascii="Times New Roman" w:hAnsi="Times New Roman"/>
        </w:rPr>
        <w:t>Bonferroni</w:t>
      </w:r>
      <w:proofErr w:type="spellEnd"/>
      <w:r w:rsidRPr="009D193B">
        <w:rPr>
          <w:rFonts w:ascii="Times New Roman" w:hAnsi="Times New Roman"/>
        </w:rPr>
        <w:t xml:space="preserve"> correction when the partial correlation analyses were conducted for each group independently.</w:t>
      </w:r>
    </w:p>
    <w:p w:rsidR="00F913B7" w:rsidRPr="009D193B" w:rsidRDefault="00F913B7" w:rsidP="00F913B7">
      <w:pPr>
        <w:spacing w:line="480" w:lineRule="auto"/>
        <w:contextualSpacing/>
        <w:rPr>
          <w:rFonts w:ascii="Times New Roman" w:hAnsi="Times New Roman"/>
          <w:u w:val="single"/>
        </w:rPr>
      </w:pPr>
    </w:p>
    <w:p w:rsidR="00F913B7" w:rsidRPr="009D193B" w:rsidRDefault="00F913B7" w:rsidP="00F913B7">
      <w:pPr>
        <w:tabs>
          <w:tab w:val="left" w:pos="7513"/>
        </w:tabs>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F913B7" w:rsidRPr="009D193B" w:rsidRDefault="00F913B7" w:rsidP="00F913B7">
      <w:pPr>
        <w:spacing w:line="480" w:lineRule="auto"/>
        <w:contextualSpacing/>
        <w:rPr>
          <w:rFonts w:ascii="Times New Roman" w:hAnsi="Times New Roman"/>
          <w:b/>
        </w:rPr>
      </w:pPr>
    </w:p>
    <w:p w:rsidR="00C5563B" w:rsidRDefault="00C5563B" w:rsidP="00F913B7">
      <w:pPr>
        <w:spacing w:line="480" w:lineRule="auto"/>
        <w:contextualSpacing/>
        <w:jc w:val="center"/>
        <w:rPr>
          <w:rFonts w:ascii="Times New Roman" w:hAnsi="Times New Roman"/>
          <w:b/>
        </w:rPr>
      </w:pPr>
    </w:p>
    <w:p w:rsidR="00C5563B" w:rsidRDefault="00C5563B" w:rsidP="00F913B7">
      <w:pPr>
        <w:spacing w:line="480" w:lineRule="auto"/>
        <w:contextualSpacing/>
        <w:jc w:val="center"/>
        <w:rPr>
          <w:rFonts w:ascii="Times New Roman" w:hAnsi="Times New Roman"/>
          <w:b/>
        </w:rPr>
      </w:pPr>
    </w:p>
    <w:p w:rsidR="00F913B7" w:rsidRPr="009D193B" w:rsidRDefault="00F913B7" w:rsidP="00F913B7">
      <w:pPr>
        <w:spacing w:line="480" w:lineRule="auto"/>
        <w:contextualSpacing/>
        <w:jc w:val="center"/>
        <w:rPr>
          <w:rFonts w:ascii="Times New Roman" w:hAnsi="Times New Roman"/>
          <w:b/>
        </w:rPr>
      </w:pPr>
      <w:r w:rsidRPr="009D193B">
        <w:rPr>
          <w:rFonts w:ascii="Times New Roman" w:hAnsi="Times New Roman"/>
          <w:b/>
        </w:rPr>
        <w:t>DISCUSSION</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This is the first multi-domain assessment study of self-awareness (SA) in healthy older adults. As predicted, the results revealed significant impairments in SA in older adults, as measured by online error awareness and questionnaire discrepancy scores measures. Older, compared to young, adults were aware of 25% less of their errors o</w:t>
      </w:r>
      <w:r>
        <w:rPr>
          <w:rFonts w:ascii="Times New Roman" w:hAnsi="Times New Roman"/>
        </w:rPr>
        <w:t>n the Error Awareness Task</w:t>
      </w:r>
      <w:r w:rsidRPr="009D193B">
        <w:rPr>
          <w:rFonts w:ascii="Times New Roman" w:hAnsi="Times New Roman"/>
        </w:rPr>
        <w:t xml:space="preserve"> even though their performance accuracy was matched to that of young</w:t>
      </w:r>
      <w:r>
        <w:rPr>
          <w:rFonts w:ascii="Times New Roman" w:hAnsi="Times New Roman"/>
        </w:rPr>
        <w:t xml:space="preserve"> adults</w:t>
      </w:r>
      <w:r w:rsidRPr="009D193B">
        <w:rPr>
          <w:rFonts w:ascii="Times New Roman" w:hAnsi="Times New Roman"/>
        </w:rPr>
        <w:t>, and</w:t>
      </w:r>
      <w:r>
        <w:rPr>
          <w:rFonts w:ascii="Times New Roman" w:hAnsi="Times New Roman"/>
        </w:rPr>
        <w:t xml:space="preserve"> older adults also</w:t>
      </w:r>
      <w:r w:rsidRPr="009D193B">
        <w:rPr>
          <w:rFonts w:ascii="Times New Roman" w:hAnsi="Times New Roman"/>
        </w:rPr>
        <w:t xml:space="preserve"> under-reported </w:t>
      </w:r>
      <w:proofErr w:type="spellStart"/>
      <w:r w:rsidRPr="009D193B">
        <w:rPr>
          <w:rFonts w:ascii="Times New Roman" w:hAnsi="Times New Roman"/>
        </w:rPr>
        <w:t>attentional</w:t>
      </w:r>
      <w:proofErr w:type="spellEnd"/>
      <w:r w:rsidRPr="009D193B">
        <w:rPr>
          <w:rFonts w:ascii="Times New Roman" w:hAnsi="Times New Roman"/>
        </w:rPr>
        <w:t xml:space="preserve"> lapses and memory failures </w:t>
      </w:r>
      <w:r>
        <w:rPr>
          <w:rFonts w:ascii="Times New Roman" w:hAnsi="Times New Roman"/>
        </w:rPr>
        <w:t>in</w:t>
      </w:r>
      <w:r w:rsidRPr="009D193B">
        <w:rPr>
          <w:rFonts w:ascii="Times New Roman" w:hAnsi="Times New Roman"/>
        </w:rPr>
        <w:t xml:space="preserve"> daily life relative to observations by a significant other. These deficits could not be attributed to group di</w:t>
      </w:r>
      <w:r>
        <w:rPr>
          <w:rFonts w:ascii="Times New Roman" w:hAnsi="Times New Roman"/>
        </w:rPr>
        <w:t>fferences in speed of cognitive response, speed of motor response</w:t>
      </w:r>
      <w:r w:rsidRPr="009D193B">
        <w:rPr>
          <w:rFonts w:ascii="Times New Roman" w:hAnsi="Times New Roman"/>
        </w:rPr>
        <w:t>, anxiety or depression. We also found that online error awar</w:t>
      </w:r>
      <w:r>
        <w:rPr>
          <w:rFonts w:ascii="Times New Roman" w:hAnsi="Times New Roman"/>
        </w:rPr>
        <w:t>eness</w:t>
      </w:r>
      <w:r w:rsidRPr="009D193B">
        <w:rPr>
          <w:rFonts w:ascii="Times New Roman" w:hAnsi="Times New Roman"/>
        </w:rPr>
        <w:t xml:space="preserve"> was significantly correlated with questionnaire discrepancy scores measures, suggesting that awareness of performance on this laboratory measure is representative of awareness on real world tasks. Finally, consistent with our previous data and predictions (e.g. </w:t>
      </w:r>
      <w:r w:rsidRPr="009D193B">
        <w:rPr>
          <w:rFonts w:ascii="Times New Roman" w:hAnsi="Times New Roman" w:cs="Times New Roman"/>
          <w:szCs w:val="20"/>
        </w:rPr>
        <w:t xml:space="preserve">Hoerold et al., 2008; O’Keefe et al., 2007; McAvinue et al. 2005, </w:t>
      </w:r>
      <w:proofErr w:type="spellStart"/>
      <w:r w:rsidRPr="009D193B">
        <w:rPr>
          <w:rFonts w:ascii="Times New Roman" w:hAnsi="Times New Roman" w:cs="Times New Roman"/>
          <w:szCs w:val="20"/>
        </w:rPr>
        <w:t>Shalgi</w:t>
      </w:r>
      <w:proofErr w:type="spellEnd"/>
      <w:r w:rsidRPr="009D193B">
        <w:rPr>
          <w:rFonts w:ascii="Times New Roman" w:hAnsi="Times New Roman" w:cs="Times New Roman"/>
          <w:szCs w:val="20"/>
        </w:rPr>
        <w:t xml:space="preserve"> et al 2007; Robertson, 2010</w:t>
      </w:r>
      <w:r w:rsidRPr="009D193B">
        <w:rPr>
          <w:rFonts w:ascii="Times New Roman" w:hAnsi="Times New Roman"/>
        </w:rPr>
        <w:t>), we found online error awareness to be specifically correlated with sustained attention capacity, but not with other measures of cognitive function such as memory and verbal fluency.</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This is not the first study to identify a deficit in online error awareness in healthy older adults. Some earlier work had also indicated that aging impacts on the ability to signal performance errors (Rabbi</w:t>
      </w:r>
      <w:r>
        <w:rPr>
          <w:rFonts w:ascii="Times New Roman" w:hAnsi="Times New Roman"/>
        </w:rPr>
        <w:t>t</w:t>
      </w:r>
      <w:r w:rsidRPr="009D193B">
        <w:rPr>
          <w:rFonts w:ascii="Times New Roman" w:hAnsi="Times New Roman"/>
        </w:rPr>
        <w:t>t, 1990). However, in a subsequent study</w:t>
      </w:r>
      <w:r>
        <w:rPr>
          <w:rFonts w:ascii="Times New Roman" w:hAnsi="Times New Roman"/>
        </w:rPr>
        <w:t>,</w:t>
      </w:r>
      <w:r w:rsidRPr="009D193B">
        <w:rPr>
          <w:rFonts w:ascii="Times New Roman" w:hAnsi="Times New Roman"/>
        </w:rPr>
        <w:t xml:space="preserve"> Rabbitt (2002) demonstrated that as the response signal interval (RSI) duration increased beyond 150ms, older adults showed correspondingly great</w:t>
      </w:r>
      <w:r>
        <w:rPr>
          <w:rFonts w:ascii="Times New Roman" w:hAnsi="Times New Roman"/>
        </w:rPr>
        <w:t>er improvements in error signal</w:t>
      </w:r>
      <w:r w:rsidRPr="009D193B">
        <w:rPr>
          <w:rFonts w:ascii="Times New Roman" w:hAnsi="Times New Roman"/>
        </w:rPr>
        <w:t>ing, and actually achieved levels of performance that were on par with young adults when the RSI was increased to 1000ms. It was argued that the previously observed impairments may have been due to the ubiquitous phenomenon of age-related cognitive slowing as opposed to specific deficits in conscious performance monitoring: older adults may not have had enough time to consciously recogni</w:t>
      </w:r>
      <w:r>
        <w:rPr>
          <w:rFonts w:ascii="Times New Roman" w:hAnsi="Times New Roman"/>
        </w:rPr>
        <w:t>z</w:t>
      </w:r>
      <w:r w:rsidRPr="009D193B">
        <w:rPr>
          <w:rFonts w:ascii="Times New Roman" w:hAnsi="Times New Roman"/>
        </w:rPr>
        <w:t xml:space="preserve">e and signal their errors before the onset of the next stimulus (Rabbitt, 2002). However, the task employed in </w:t>
      </w:r>
      <w:proofErr w:type="spellStart"/>
      <w:r w:rsidRPr="009D193B">
        <w:rPr>
          <w:rFonts w:ascii="Times New Roman" w:hAnsi="Times New Roman"/>
        </w:rPr>
        <w:t>Rabbitt’s</w:t>
      </w:r>
      <w:proofErr w:type="spellEnd"/>
      <w:r w:rsidRPr="009D193B">
        <w:rPr>
          <w:rFonts w:ascii="Times New Roman" w:hAnsi="Times New Roman"/>
        </w:rPr>
        <w:t xml:space="preserve"> studies was a self-paced serial choice reaction time task</w:t>
      </w:r>
      <w:r>
        <w:rPr>
          <w:rFonts w:ascii="Times New Roman" w:hAnsi="Times New Roman"/>
        </w:rPr>
        <w:t xml:space="preserve">, </w:t>
      </w:r>
      <w:r w:rsidRPr="009D193B">
        <w:rPr>
          <w:rFonts w:ascii="Times New Roman" w:hAnsi="Times New Roman"/>
        </w:rPr>
        <w:t xml:space="preserve">which may not have been sufficiently complex to simulate the cognitive demands imposed by many </w:t>
      </w:r>
      <w:r>
        <w:rPr>
          <w:rFonts w:ascii="Times New Roman" w:hAnsi="Times New Roman"/>
        </w:rPr>
        <w:t>daily</w:t>
      </w:r>
      <w:r w:rsidRPr="009D193B">
        <w:rPr>
          <w:rFonts w:ascii="Times New Roman" w:hAnsi="Times New Roman"/>
        </w:rPr>
        <w:t xml:space="preserve"> life situations. Our current findings indicate that older adults do have significant deficits in online error awareness compared to young adults when assessed using a relatively complex task with multipl</w:t>
      </w:r>
      <w:r>
        <w:rPr>
          <w:rFonts w:ascii="Times New Roman" w:hAnsi="Times New Roman"/>
        </w:rPr>
        <w:t xml:space="preserve">e requirements, even when error- </w:t>
      </w:r>
      <w:r w:rsidRPr="009D193B">
        <w:rPr>
          <w:rFonts w:ascii="Times New Roman" w:hAnsi="Times New Roman"/>
        </w:rPr>
        <w:t xml:space="preserve">signaling responses were accepted up to three trials following a commission error, and when controlling for general speed of </w:t>
      </w:r>
      <w:r>
        <w:rPr>
          <w:rFonts w:ascii="Times New Roman" w:hAnsi="Times New Roman"/>
        </w:rPr>
        <w:t>cognitive response, speed of motor response</w:t>
      </w:r>
      <w:r w:rsidRPr="009D193B">
        <w:rPr>
          <w:rFonts w:ascii="Times New Roman" w:hAnsi="Times New Roman"/>
        </w:rPr>
        <w:t>, anxiety and depression. Furthermore, the real-life validity of laboratory measures can only</w:t>
      </w:r>
      <w:r>
        <w:rPr>
          <w:rFonts w:ascii="Times New Roman" w:hAnsi="Times New Roman"/>
        </w:rPr>
        <w:t xml:space="preserve"> be</w:t>
      </w:r>
      <w:r w:rsidRPr="009D193B">
        <w:rPr>
          <w:rFonts w:ascii="Times New Roman" w:hAnsi="Times New Roman"/>
        </w:rPr>
        <w:t xml:space="preserve"> verified by establishing that they relate to indices of daily functioning, as demonstrated in this study.</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 xml:space="preserve">It was important to determine that informants provided objective ratings, as is assumed by the discrepancy score method.  Significant within-age-group correlations were observed between informant reports of daily life functioning (attention and memory) and performance on the corresponding neuropsychological tests. These findings indicate that the informant reports were unlikely to have been </w:t>
      </w:r>
      <w:r>
        <w:rPr>
          <w:rFonts w:ascii="Times New Roman" w:hAnsi="Times New Roman"/>
        </w:rPr>
        <w:t>affecte</w:t>
      </w:r>
      <w:r w:rsidRPr="009D193B">
        <w:rPr>
          <w:rFonts w:ascii="Times New Roman" w:hAnsi="Times New Roman"/>
        </w:rPr>
        <w:t xml:space="preserve">d by age-related stereotypes or other biases, and substantiate the validity of the discrepancy scores as indices of SA. Older adults significantly underestimated their difficulties with </w:t>
      </w:r>
      <w:proofErr w:type="spellStart"/>
      <w:r w:rsidRPr="009D193B">
        <w:rPr>
          <w:rFonts w:ascii="Times New Roman" w:hAnsi="Times New Roman"/>
        </w:rPr>
        <w:t>attentional</w:t>
      </w:r>
      <w:proofErr w:type="spellEnd"/>
      <w:r w:rsidRPr="009D193B">
        <w:rPr>
          <w:rFonts w:ascii="Times New Roman" w:hAnsi="Times New Roman"/>
        </w:rPr>
        <w:t xml:space="preserve"> control and memory functioning relative to informants, whereas young adults overestimated their difficulties relative to informants, albeit only significantly so for memory functioning. This suggests that </w:t>
      </w:r>
      <w:r>
        <w:rPr>
          <w:rFonts w:ascii="Times New Roman" w:hAnsi="Times New Roman"/>
        </w:rPr>
        <w:t>there are systematic</w:t>
      </w:r>
      <w:r w:rsidRPr="009D193B">
        <w:rPr>
          <w:rFonts w:ascii="Times New Roman" w:hAnsi="Times New Roman"/>
        </w:rPr>
        <w:t xml:space="preserve"> differences between self- and informant-ratings of cognitive functioning</w:t>
      </w:r>
      <w:r>
        <w:rPr>
          <w:rFonts w:ascii="Times New Roman" w:hAnsi="Times New Roman"/>
        </w:rPr>
        <w:t xml:space="preserve"> in both age groups</w:t>
      </w:r>
      <w:r w:rsidRPr="009D193B">
        <w:rPr>
          <w:rFonts w:ascii="Times New Roman" w:hAnsi="Times New Roman"/>
        </w:rPr>
        <w:t>. In fact, underestimation of abilities amongst high performers is a relatively well-documented finding, which some authors</w:t>
      </w:r>
      <w:r>
        <w:rPr>
          <w:rFonts w:ascii="Times New Roman" w:hAnsi="Times New Roman"/>
        </w:rPr>
        <w:t xml:space="preserve"> have attributed to a tendency for high performers to</w:t>
      </w:r>
      <w:r w:rsidRPr="009D193B">
        <w:rPr>
          <w:rFonts w:ascii="Times New Roman" w:hAnsi="Times New Roman"/>
        </w:rPr>
        <w:t xml:space="preserve"> compare their proficient performance with an ideal criterion (Hodges, </w:t>
      </w:r>
      <w:proofErr w:type="spellStart"/>
      <w:r w:rsidRPr="009D193B">
        <w:rPr>
          <w:rFonts w:ascii="Times New Roman" w:hAnsi="Times New Roman"/>
        </w:rPr>
        <w:t>Regehr</w:t>
      </w:r>
      <w:proofErr w:type="spellEnd"/>
      <w:r w:rsidRPr="009D193B">
        <w:rPr>
          <w:rFonts w:ascii="Times New Roman" w:hAnsi="Times New Roman"/>
        </w:rPr>
        <w:t xml:space="preserve">, &amp; Martin, 2001; Kruger &amp; Dunning, 1999; Kruger &amp; </w:t>
      </w:r>
      <w:proofErr w:type="spellStart"/>
      <w:r w:rsidRPr="009D193B">
        <w:rPr>
          <w:rFonts w:ascii="Times New Roman" w:hAnsi="Times New Roman"/>
        </w:rPr>
        <w:t>Meuller</w:t>
      </w:r>
      <w:proofErr w:type="spellEnd"/>
      <w:r w:rsidRPr="009D193B">
        <w:rPr>
          <w:rFonts w:ascii="Times New Roman" w:hAnsi="Times New Roman"/>
        </w:rPr>
        <w:t xml:space="preserve">, 2002). </w:t>
      </w:r>
      <w:r>
        <w:rPr>
          <w:rFonts w:ascii="Times New Roman" w:hAnsi="Times New Roman"/>
        </w:rPr>
        <w:t>More importantly</w:t>
      </w:r>
      <w:r w:rsidRPr="009D193B">
        <w:rPr>
          <w:rFonts w:ascii="Times New Roman" w:hAnsi="Times New Roman"/>
        </w:rPr>
        <w:t xml:space="preserve">, underestimation of cognitive abilities is arguably less serious than overestimation, with the latter being more likely to imperil one’s safety. </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One previous study that used the MFS with healthy ol</w:t>
      </w:r>
      <w:r>
        <w:rPr>
          <w:rFonts w:ascii="Times New Roman" w:hAnsi="Times New Roman"/>
        </w:rPr>
        <w:t>der adults found no evidence of</w:t>
      </w:r>
      <w:r w:rsidRPr="009D193B">
        <w:rPr>
          <w:rFonts w:ascii="Times New Roman" w:hAnsi="Times New Roman"/>
        </w:rPr>
        <w:t xml:space="preserve"> </w:t>
      </w:r>
      <w:bookmarkStart w:id="0" w:name="_GoBack"/>
      <w:bookmarkEnd w:id="0"/>
      <w:r w:rsidRPr="009D193B">
        <w:rPr>
          <w:rFonts w:ascii="Times New Roman" w:hAnsi="Times New Roman"/>
        </w:rPr>
        <w:t>reduced awareness of memory functioning (Clare et al., 2010). However, the older adults in the present study were substantially older than those of Clare et al</w:t>
      </w:r>
      <w:r>
        <w:rPr>
          <w:rFonts w:ascii="Times New Roman" w:hAnsi="Times New Roman"/>
        </w:rPr>
        <w:t>.</w:t>
      </w:r>
      <w:r w:rsidRPr="009D193B">
        <w:rPr>
          <w:rFonts w:ascii="Times New Roman" w:hAnsi="Times New Roman"/>
        </w:rPr>
        <w:t xml:space="preserve"> (average of</w:t>
      </w:r>
      <w:r>
        <w:rPr>
          <w:rFonts w:ascii="Times New Roman" w:hAnsi="Times New Roman"/>
        </w:rPr>
        <w:t xml:space="preserve"> </w:t>
      </w:r>
      <w:r w:rsidRPr="009D193B">
        <w:rPr>
          <w:rFonts w:ascii="Times New Roman" w:hAnsi="Times New Roman"/>
        </w:rPr>
        <w:t>7.15 years older</w:t>
      </w:r>
      <w:r>
        <w:rPr>
          <w:rFonts w:ascii="Times New Roman" w:hAnsi="Times New Roman"/>
        </w:rPr>
        <w:t xml:space="preserve"> and</w:t>
      </w:r>
      <w:r w:rsidRPr="009D193B">
        <w:rPr>
          <w:rFonts w:ascii="Times New Roman" w:hAnsi="Times New Roman"/>
        </w:rPr>
        <w:t xml:space="preserve"> with a lower age bound</w:t>
      </w:r>
      <w:r>
        <w:rPr>
          <w:rFonts w:ascii="Times New Roman" w:hAnsi="Times New Roman"/>
        </w:rPr>
        <w:t xml:space="preserve"> of</w:t>
      </w:r>
      <w:r w:rsidRPr="009D193B">
        <w:rPr>
          <w:rFonts w:ascii="Times New Roman" w:hAnsi="Times New Roman"/>
        </w:rPr>
        <w:t xml:space="preserve"> 11 years older), and we observed a positive correlation between age and MFS-D indicating that discrepancies increased with age. Further research is required to explore the time-course of age-related SA c</w:t>
      </w:r>
      <w:r>
        <w:rPr>
          <w:rFonts w:ascii="Times New Roman" w:hAnsi="Times New Roman"/>
        </w:rPr>
        <w:t>hanges across a wider age range.</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 xml:space="preserve">In contrast to measures of cognitive functioning, there was close agreement between participants and informants’ ratings of socio-emotional functioning for both age groups. The relative accuracy of SA for socio-emotional functioning compared to SA for </w:t>
      </w:r>
      <w:r>
        <w:rPr>
          <w:rFonts w:ascii="Times New Roman" w:hAnsi="Times New Roman"/>
        </w:rPr>
        <w:t>cognitive functioning suggests that the aging process is not associated with global SA deficits. This finding is</w:t>
      </w:r>
      <w:r w:rsidRPr="009D193B">
        <w:rPr>
          <w:rFonts w:ascii="Times New Roman" w:hAnsi="Times New Roman"/>
        </w:rPr>
        <w:t xml:space="preserve"> compatible with several other </w:t>
      </w:r>
      <w:r>
        <w:rPr>
          <w:rFonts w:ascii="Times New Roman" w:hAnsi="Times New Roman"/>
        </w:rPr>
        <w:t xml:space="preserve">reports of </w:t>
      </w:r>
      <w:r w:rsidRPr="009D193B">
        <w:rPr>
          <w:rFonts w:ascii="Times New Roman" w:hAnsi="Times New Roman"/>
          <w:lang w:val="en-GB"/>
        </w:rPr>
        <w:t xml:space="preserve">striking dissociations between the accuracy with which various clinical populations appraise some domains of functioning relative to others </w:t>
      </w:r>
      <w:r w:rsidRPr="009D193B">
        <w:rPr>
          <w:rFonts w:ascii="Times New Roman" w:hAnsi="Times New Roman"/>
        </w:rPr>
        <w:t>(e.g. Ha</w:t>
      </w:r>
      <w:r>
        <w:rPr>
          <w:rFonts w:ascii="Times New Roman" w:hAnsi="Times New Roman"/>
        </w:rPr>
        <w:t>rt, Sherer, Whyte et al., 2004</w:t>
      </w:r>
      <w:r w:rsidRPr="009D193B">
        <w:rPr>
          <w:rFonts w:ascii="Times New Roman" w:hAnsi="Times New Roman"/>
        </w:rPr>
        <w:t>)</w:t>
      </w:r>
      <w:r>
        <w:rPr>
          <w:rFonts w:ascii="Times New Roman" w:hAnsi="Times New Roman"/>
          <w:lang w:val="en-GB"/>
        </w:rPr>
        <w:t>.</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 xml:space="preserve">It is worth considering that much variance in socio-emotional functioning is related to non-cognitive personality traits (e.g. </w:t>
      </w:r>
      <w:proofErr w:type="spellStart"/>
      <w:r w:rsidRPr="009D193B">
        <w:rPr>
          <w:rFonts w:ascii="Times New Roman" w:hAnsi="Times New Roman"/>
          <w:szCs w:val="20"/>
        </w:rPr>
        <w:t>Mavroveli</w:t>
      </w:r>
      <w:proofErr w:type="spellEnd"/>
      <w:r w:rsidRPr="009D193B">
        <w:rPr>
          <w:rFonts w:ascii="Times New Roman" w:hAnsi="Times New Roman"/>
          <w:szCs w:val="20"/>
        </w:rPr>
        <w:t xml:space="preserve">, </w:t>
      </w:r>
      <w:proofErr w:type="spellStart"/>
      <w:r w:rsidRPr="009D193B">
        <w:rPr>
          <w:rFonts w:ascii="Times New Roman" w:hAnsi="Times New Roman"/>
          <w:szCs w:val="20"/>
        </w:rPr>
        <w:t>Petrides</w:t>
      </w:r>
      <w:proofErr w:type="spellEnd"/>
      <w:r w:rsidRPr="009D193B">
        <w:rPr>
          <w:rFonts w:ascii="Times New Roman" w:hAnsi="Times New Roman"/>
          <w:szCs w:val="20"/>
        </w:rPr>
        <w:t xml:space="preserve">, </w:t>
      </w:r>
      <w:proofErr w:type="spellStart"/>
      <w:r w:rsidRPr="009D193B">
        <w:rPr>
          <w:rFonts w:ascii="Times New Roman" w:hAnsi="Times New Roman"/>
          <w:szCs w:val="20"/>
        </w:rPr>
        <w:t>Sangareau</w:t>
      </w:r>
      <w:proofErr w:type="spellEnd"/>
      <w:r w:rsidRPr="009D193B">
        <w:rPr>
          <w:rFonts w:ascii="Times New Roman" w:hAnsi="Times New Roman"/>
          <w:szCs w:val="20"/>
        </w:rPr>
        <w:t xml:space="preserve">, &amp; </w:t>
      </w:r>
      <w:proofErr w:type="spellStart"/>
      <w:r w:rsidRPr="009D193B">
        <w:rPr>
          <w:rFonts w:ascii="Times New Roman" w:hAnsi="Times New Roman"/>
          <w:szCs w:val="20"/>
        </w:rPr>
        <w:t>Furnham</w:t>
      </w:r>
      <w:proofErr w:type="spellEnd"/>
      <w:r w:rsidRPr="009D193B">
        <w:rPr>
          <w:rFonts w:ascii="Times New Roman" w:hAnsi="Times New Roman"/>
          <w:szCs w:val="20"/>
        </w:rPr>
        <w:t>, 2009</w:t>
      </w:r>
      <w:r w:rsidRPr="009D193B">
        <w:rPr>
          <w:rFonts w:ascii="Times New Roman" w:hAnsi="Times New Roman"/>
        </w:rPr>
        <w:t>), which may remain relatively stable during the aging process (</w:t>
      </w:r>
      <w:proofErr w:type="spellStart"/>
      <w:r w:rsidRPr="009D193B">
        <w:rPr>
          <w:rFonts w:ascii="Times New Roman" w:hAnsi="Times New Roman"/>
        </w:rPr>
        <w:t>Starra</w:t>
      </w:r>
      <w:r>
        <w:rPr>
          <w:rFonts w:ascii="Times New Roman" w:hAnsi="Times New Roman"/>
        </w:rPr>
        <w:t>tt</w:t>
      </w:r>
      <w:proofErr w:type="spellEnd"/>
      <w:r>
        <w:rPr>
          <w:rFonts w:ascii="Times New Roman" w:hAnsi="Times New Roman"/>
        </w:rPr>
        <w:t xml:space="preserve"> &amp; Peterson, 1997). I</w:t>
      </w:r>
      <w:r w:rsidRPr="009D193B">
        <w:rPr>
          <w:rFonts w:ascii="Times New Roman" w:hAnsi="Times New Roman"/>
        </w:rPr>
        <w:t>t is</w:t>
      </w:r>
      <w:r>
        <w:rPr>
          <w:rFonts w:ascii="Times New Roman" w:hAnsi="Times New Roman"/>
        </w:rPr>
        <w:t xml:space="preserve"> accordingly</w:t>
      </w:r>
      <w:r w:rsidRPr="009D193B">
        <w:rPr>
          <w:rFonts w:ascii="Times New Roman" w:hAnsi="Times New Roman"/>
        </w:rPr>
        <w:t xml:space="preserve"> plausible that representations that older adults had of themselves in their younger years with respect to socio-emotional functioning may continue to be accurate into late life, independent of changes in the capacity to self-monitor. In line with this hypothesis, the capacity for online error awareness was not related to SA for socio-emotional functioning</w:t>
      </w:r>
      <w:r>
        <w:rPr>
          <w:rFonts w:ascii="Times New Roman" w:hAnsi="Times New Roman"/>
        </w:rPr>
        <w:t>,</w:t>
      </w:r>
      <w:r w:rsidRPr="009D193B">
        <w:rPr>
          <w:rFonts w:ascii="Times New Roman" w:hAnsi="Times New Roman"/>
        </w:rPr>
        <w:t xml:space="preserve"> </w:t>
      </w:r>
      <w:r>
        <w:rPr>
          <w:rFonts w:ascii="Times New Roman" w:hAnsi="Times New Roman"/>
        </w:rPr>
        <w:t xml:space="preserve">while it was </w:t>
      </w:r>
      <w:r w:rsidRPr="009D193B">
        <w:rPr>
          <w:rFonts w:ascii="Times New Roman" w:hAnsi="Times New Roman"/>
        </w:rPr>
        <w:t xml:space="preserve">significantly related to SA for both </w:t>
      </w:r>
      <w:proofErr w:type="spellStart"/>
      <w:r w:rsidRPr="009D193B">
        <w:rPr>
          <w:rFonts w:ascii="Times New Roman" w:hAnsi="Times New Roman"/>
        </w:rPr>
        <w:t>attentional</w:t>
      </w:r>
      <w:proofErr w:type="spellEnd"/>
      <w:r w:rsidRPr="009D193B">
        <w:rPr>
          <w:rFonts w:ascii="Times New Roman" w:hAnsi="Times New Roman"/>
        </w:rPr>
        <w:t xml:space="preserve"> control and memory functioning.</w:t>
      </w:r>
      <w:r>
        <w:rPr>
          <w:rFonts w:ascii="Times New Roman" w:hAnsi="Times New Roman"/>
        </w:rPr>
        <w:t xml:space="preserve"> </w:t>
      </w:r>
    </w:p>
    <w:p w:rsidR="00F913B7" w:rsidRPr="009D193B" w:rsidRDefault="00F913B7" w:rsidP="00F913B7">
      <w:pPr>
        <w:spacing w:line="480" w:lineRule="auto"/>
        <w:ind w:firstLine="748"/>
        <w:contextualSpacing/>
        <w:rPr>
          <w:rFonts w:ascii="Times New Roman" w:hAnsi="Times New Roman"/>
        </w:rPr>
      </w:pPr>
      <w:r w:rsidRPr="009D193B">
        <w:rPr>
          <w:rFonts w:ascii="Times New Roman" w:hAnsi="Times New Roman"/>
        </w:rPr>
        <w:t xml:space="preserve">The significant relationships between online error awareness and awareness of </w:t>
      </w:r>
      <w:r>
        <w:rPr>
          <w:rFonts w:ascii="Times New Roman" w:hAnsi="Times New Roman"/>
        </w:rPr>
        <w:t xml:space="preserve">cognitive </w:t>
      </w:r>
      <w:r w:rsidRPr="009D193B">
        <w:rPr>
          <w:rFonts w:ascii="Times New Roman" w:hAnsi="Times New Roman"/>
        </w:rPr>
        <w:t>functioning lend</w:t>
      </w:r>
      <w:r>
        <w:rPr>
          <w:rFonts w:ascii="Times New Roman" w:hAnsi="Times New Roman"/>
        </w:rPr>
        <w:t>s</w:t>
      </w:r>
      <w:r w:rsidRPr="009D193B">
        <w:rPr>
          <w:rFonts w:ascii="Times New Roman" w:hAnsi="Times New Roman"/>
        </w:rPr>
        <w:t xml:space="preserve"> credence to the view that online error awareness contributes to general representations of abilities (</w:t>
      </w:r>
      <w:proofErr w:type="spellStart"/>
      <w:r w:rsidRPr="009D193B">
        <w:rPr>
          <w:rFonts w:ascii="Times New Roman" w:hAnsi="Times New Roman"/>
        </w:rPr>
        <w:t>Jenkinson</w:t>
      </w:r>
      <w:proofErr w:type="spellEnd"/>
      <w:r w:rsidRPr="009D193B">
        <w:rPr>
          <w:rFonts w:ascii="Times New Roman" w:hAnsi="Times New Roman"/>
        </w:rPr>
        <w:t xml:space="preserve">, </w:t>
      </w:r>
      <w:proofErr w:type="spellStart"/>
      <w:r w:rsidRPr="009D193B">
        <w:rPr>
          <w:rFonts w:ascii="Times New Roman" w:hAnsi="Times New Roman"/>
        </w:rPr>
        <w:t>Edelstyn</w:t>
      </w:r>
      <w:proofErr w:type="spellEnd"/>
      <w:r w:rsidRPr="009D193B">
        <w:rPr>
          <w:rFonts w:ascii="Times New Roman" w:hAnsi="Times New Roman"/>
        </w:rPr>
        <w:t xml:space="preserve">, </w:t>
      </w:r>
      <w:proofErr w:type="spellStart"/>
      <w:r w:rsidRPr="009D193B">
        <w:rPr>
          <w:rFonts w:ascii="Times New Roman" w:hAnsi="Times New Roman"/>
        </w:rPr>
        <w:t>Drakeford</w:t>
      </w:r>
      <w:proofErr w:type="spellEnd"/>
      <w:r w:rsidRPr="009D193B">
        <w:rPr>
          <w:rFonts w:ascii="Times New Roman" w:hAnsi="Times New Roman"/>
        </w:rPr>
        <w:t xml:space="preserve">, &amp; Ellis, 2009; Larson &amp; </w:t>
      </w:r>
      <w:proofErr w:type="spellStart"/>
      <w:r w:rsidRPr="009D193B">
        <w:rPr>
          <w:rFonts w:ascii="Times New Roman" w:hAnsi="Times New Roman"/>
        </w:rPr>
        <w:t>Perlstein</w:t>
      </w:r>
      <w:proofErr w:type="spellEnd"/>
      <w:r w:rsidRPr="009D193B">
        <w:rPr>
          <w:rFonts w:ascii="Times New Roman" w:hAnsi="Times New Roman"/>
        </w:rPr>
        <w:t xml:space="preserve">, 2009; </w:t>
      </w:r>
      <w:proofErr w:type="spellStart"/>
      <w:r w:rsidRPr="009D193B">
        <w:rPr>
          <w:rFonts w:ascii="Times New Roman" w:hAnsi="Times New Roman"/>
        </w:rPr>
        <w:t>Ownsworth</w:t>
      </w:r>
      <w:proofErr w:type="spellEnd"/>
      <w:r w:rsidRPr="009D193B">
        <w:rPr>
          <w:rFonts w:ascii="Times New Roman" w:hAnsi="Times New Roman"/>
        </w:rPr>
        <w:t xml:space="preserve"> &amp; </w:t>
      </w:r>
      <w:r>
        <w:rPr>
          <w:rFonts w:ascii="Times New Roman" w:hAnsi="Times New Roman"/>
        </w:rPr>
        <w:t>Fleming</w:t>
      </w:r>
      <w:r w:rsidRPr="009D193B">
        <w:rPr>
          <w:rFonts w:ascii="Times New Roman" w:hAnsi="Times New Roman"/>
        </w:rPr>
        <w:t xml:space="preserve">, 2005; Robertson, 2010). Accordingly, it may be the case that older adults have failed to notice their lapses and errors as they occurred and as a result are not cognizant of the need to update their self-concept in accordance with the onset of cognitive senescence. This would also explain why older adults’ reports of </w:t>
      </w:r>
      <w:proofErr w:type="spellStart"/>
      <w:r w:rsidRPr="009D193B">
        <w:rPr>
          <w:rFonts w:ascii="Times New Roman" w:hAnsi="Times New Roman"/>
        </w:rPr>
        <w:t>attentional</w:t>
      </w:r>
      <w:proofErr w:type="spellEnd"/>
      <w:r w:rsidRPr="009D193B">
        <w:rPr>
          <w:rFonts w:ascii="Times New Roman" w:hAnsi="Times New Roman"/>
        </w:rPr>
        <w:t xml:space="preserve"> control and memory functioning did not differ from those of young adults.</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 xml:space="preserve">Consistent with previous findings (e.g. </w:t>
      </w:r>
      <w:r w:rsidRPr="009D193B">
        <w:rPr>
          <w:rFonts w:ascii="Times New Roman" w:hAnsi="Times New Roman" w:cs="Times New Roman"/>
          <w:szCs w:val="20"/>
        </w:rPr>
        <w:t xml:space="preserve">Hoerold et al., 2008; O’Keefe et al., 2007; McAvinue et al. 2005, </w:t>
      </w:r>
      <w:proofErr w:type="spellStart"/>
      <w:r w:rsidRPr="009D193B">
        <w:rPr>
          <w:rFonts w:ascii="Times New Roman" w:hAnsi="Times New Roman" w:cs="Times New Roman"/>
          <w:szCs w:val="20"/>
        </w:rPr>
        <w:t>Shalgi</w:t>
      </w:r>
      <w:proofErr w:type="spellEnd"/>
      <w:r w:rsidRPr="009D193B">
        <w:rPr>
          <w:rFonts w:ascii="Times New Roman" w:hAnsi="Times New Roman" w:cs="Times New Roman"/>
          <w:szCs w:val="20"/>
        </w:rPr>
        <w:t xml:space="preserve"> et al 2007)</w:t>
      </w:r>
      <w:r w:rsidRPr="009D193B">
        <w:rPr>
          <w:rFonts w:ascii="Times New Roman" w:hAnsi="Times New Roman"/>
        </w:rPr>
        <w:t>, we also found a relationship between sustained attention and online error awareness. These findings corroborate the view that being in an appropriate state of vigilance is an important requisite for recognizing errors as they occur, and in turn f</w:t>
      </w:r>
      <w:r>
        <w:rPr>
          <w:rFonts w:ascii="Times New Roman" w:hAnsi="Times New Roman"/>
        </w:rPr>
        <w:t>or accurate SA (Robertson</w:t>
      </w:r>
      <w:r w:rsidRPr="009D193B">
        <w:rPr>
          <w:rFonts w:ascii="Times New Roman" w:hAnsi="Times New Roman"/>
        </w:rPr>
        <w:t>, 2010). By extension deficits or lapses in sustained attention may be the fundamental phenomenon underlyi</w:t>
      </w:r>
      <w:r>
        <w:rPr>
          <w:rFonts w:ascii="Times New Roman" w:hAnsi="Times New Roman"/>
        </w:rPr>
        <w:t>ng SA deficits (Robertson</w:t>
      </w:r>
      <w:r w:rsidRPr="009D193B">
        <w:rPr>
          <w:rFonts w:ascii="Times New Roman" w:hAnsi="Times New Roman"/>
        </w:rPr>
        <w:t>, 2010).</w:t>
      </w:r>
    </w:p>
    <w:p w:rsidR="00F913B7" w:rsidRDefault="00F913B7" w:rsidP="00F913B7">
      <w:pPr>
        <w:spacing w:line="480" w:lineRule="auto"/>
        <w:ind w:firstLine="748"/>
        <w:contextualSpacing/>
        <w:rPr>
          <w:rFonts w:ascii="Times New Roman" w:hAnsi="Times New Roman"/>
        </w:rPr>
      </w:pPr>
      <w:r>
        <w:rPr>
          <w:rFonts w:ascii="Times New Roman" w:hAnsi="Times New Roman"/>
        </w:rPr>
        <w:t>As pointed out by a reviewer of this paper, it is possible that levels of online error awareness may have been influenced by individual differences in response strategy when performing the EAT. For instance, older adults may have prioritized the primary task of withholding to No-go trials over the secondary task of signaling errors of commission. Based on our current data it is not possible to determine whether and to what extent older adults may have adopted a different response strategy. However, we contend that the observed correlation between performance on the EAT and two measures of awareness of cognitive functioning in daily life suggests that reduced levels of online error awareness reflect a cognitive deficit in older adults and not differences in response strategy. Nevertheless, further electrophysiological investigations of the covert neural correlates of performance on the EAT should be carried out to further our understanding of the deficit and clarify whether young and older adults employ different response strategies.</w:t>
      </w:r>
    </w:p>
    <w:p w:rsidR="00F913B7" w:rsidRDefault="00F913B7" w:rsidP="00F913B7">
      <w:pPr>
        <w:spacing w:line="480" w:lineRule="auto"/>
        <w:ind w:firstLine="748"/>
        <w:contextualSpacing/>
        <w:rPr>
          <w:rFonts w:ascii="Times New Roman" w:hAnsi="Times New Roman"/>
        </w:rPr>
      </w:pPr>
      <w:r w:rsidRPr="009D193B">
        <w:rPr>
          <w:rFonts w:ascii="Times New Roman" w:hAnsi="Times New Roman"/>
        </w:rPr>
        <w:t>A</w:t>
      </w:r>
      <w:r>
        <w:rPr>
          <w:rFonts w:ascii="Times New Roman" w:hAnsi="Times New Roman"/>
        </w:rPr>
        <w:t>n</w:t>
      </w:r>
      <w:r w:rsidRPr="009D193B">
        <w:rPr>
          <w:rFonts w:ascii="Times New Roman" w:hAnsi="Times New Roman"/>
        </w:rPr>
        <w:t xml:space="preserve"> additional potential driving factor behind age-related changes in SA is the defense mechanism of denial. However, McGlynn and Kaszniak (1991) have argued that if defensive denial was important, one might expect more mildly demented patients, who are beginning to undergo changes to cognitive abilities, to show the greatest SA deficits, yet there is evidence that inaccuracy increases with the severity of </w:t>
      </w:r>
      <w:r>
        <w:rPr>
          <w:rFonts w:ascii="Times New Roman" w:hAnsi="Times New Roman"/>
        </w:rPr>
        <w:t>dementia (e.g. Agnew &amp; Morris, 19</w:t>
      </w:r>
      <w:r w:rsidRPr="009D193B">
        <w:rPr>
          <w:rFonts w:ascii="Times New Roman" w:hAnsi="Times New Roman"/>
        </w:rPr>
        <w:t>9</w:t>
      </w:r>
      <w:r>
        <w:rPr>
          <w:rFonts w:ascii="Times New Roman" w:hAnsi="Times New Roman"/>
        </w:rPr>
        <w:t>8</w:t>
      </w:r>
      <w:r w:rsidRPr="009D193B">
        <w:rPr>
          <w:rFonts w:ascii="Times New Roman" w:hAnsi="Times New Roman"/>
        </w:rPr>
        <w:t xml:space="preserve">). Also, in the present study the discrepancy scores for </w:t>
      </w:r>
      <w:proofErr w:type="spellStart"/>
      <w:r w:rsidRPr="009D193B">
        <w:rPr>
          <w:rFonts w:ascii="Times New Roman" w:hAnsi="Times New Roman"/>
        </w:rPr>
        <w:t>attentional</w:t>
      </w:r>
      <w:proofErr w:type="spellEnd"/>
      <w:r w:rsidRPr="009D193B">
        <w:rPr>
          <w:rFonts w:ascii="Times New Roman" w:hAnsi="Times New Roman"/>
        </w:rPr>
        <w:t xml:space="preserve"> control and memory functioning were significantly related to online</w:t>
      </w:r>
      <w:r>
        <w:rPr>
          <w:rFonts w:ascii="Times New Roman" w:hAnsi="Times New Roman"/>
        </w:rPr>
        <w:t xml:space="preserve"> error</w:t>
      </w:r>
      <w:r w:rsidRPr="009D193B">
        <w:rPr>
          <w:rFonts w:ascii="Times New Roman" w:hAnsi="Times New Roman"/>
        </w:rPr>
        <w:t xml:space="preserve"> awareness, which was measured in an</w:t>
      </w:r>
      <w:r>
        <w:rPr>
          <w:rFonts w:ascii="Times New Roman" w:hAnsi="Times New Roman"/>
        </w:rPr>
        <w:t xml:space="preserve"> </w:t>
      </w:r>
      <w:r w:rsidRPr="009D193B">
        <w:rPr>
          <w:rFonts w:ascii="Times New Roman" w:hAnsi="Times New Roman"/>
        </w:rPr>
        <w:t>objective manner. Collectively, these findings suggest that denial is unlikely to have played a major role in</w:t>
      </w:r>
      <w:r>
        <w:rPr>
          <w:rFonts w:ascii="Times New Roman" w:hAnsi="Times New Roman"/>
        </w:rPr>
        <w:t xml:space="preserve"> the observed age-related differences</w:t>
      </w:r>
      <w:r w:rsidRPr="009D193B">
        <w:rPr>
          <w:rFonts w:ascii="Times New Roman" w:hAnsi="Times New Roman"/>
        </w:rPr>
        <w:t xml:space="preserve"> in SA.  </w:t>
      </w:r>
    </w:p>
    <w:p w:rsidR="00F913B7" w:rsidRPr="009D193B" w:rsidRDefault="00F913B7" w:rsidP="00F913B7">
      <w:pPr>
        <w:spacing w:line="480" w:lineRule="auto"/>
        <w:ind w:firstLine="748"/>
        <w:contextualSpacing/>
        <w:rPr>
          <w:rFonts w:ascii="Times New Roman" w:hAnsi="Times New Roman" w:cs="Times New Roman"/>
          <w:szCs w:val="20"/>
        </w:rPr>
      </w:pPr>
      <w:r w:rsidRPr="009D193B">
        <w:rPr>
          <w:rFonts w:ascii="Times New Roman" w:hAnsi="Times New Roman"/>
        </w:rPr>
        <w:t xml:space="preserve">In conclusion, our data suggest that older adults have significant impairments in </w:t>
      </w:r>
      <w:r>
        <w:rPr>
          <w:rFonts w:ascii="Times New Roman" w:hAnsi="Times New Roman"/>
        </w:rPr>
        <w:t>SA</w:t>
      </w:r>
      <w:r w:rsidRPr="009D193B">
        <w:rPr>
          <w:rFonts w:ascii="Times New Roman" w:hAnsi="Times New Roman"/>
        </w:rPr>
        <w:t xml:space="preserve"> of cognitive functioning as revealed by converging findings across measures of online error awareness, awareness of </w:t>
      </w:r>
      <w:proofErr w:type="spellStart"/>
      <w:r w:rsidRPr="009D193B">
        <w:rPr>
          <w:rFonts w:ascii="Times New Roman" w:hAnsi="Times New Roman"/>
        </w:rPr>
        <w:t>attentional</w:t>
      </w:r>
      <w:proofErr w:type="spellEnd"/>
      <w:r w:rsidRPr="009D193B">
        <w:rPr>
          <w:rFonts w:ascii="Times New Roman" w:hAnsi="Times New Roman"/>
        </w:rPr>
        <w:t xml:space="preserve"> control and awareness of memory functioning. This is consistent with age-related structural and func</w:t>
      </w:r>
      <w:r>
        <w:rPr>
          <w:rFonts w:ascii="Times New Roman" w:hAnsi="Times New Roman"/>
        </w:rPr>
        <w:t xml:space="preserve">tional deterioration of the PFC, and is also consonant with the observations of attenuated electrophysiological correlates of error processing and error awareness (e.g. Mathewson et al., 2005). </w:t>
      </w:r>
      <w:r w:rsidRPr="009D193B">
        <w:rPr>
          <w:rFonts w:ascii="Times New Roman" w:hAnsi="Times New Roman"/>
        </w:rPr>
        <w:t xml:space="preserve">The observed SA deficits are of considerable significance as </w:t>
      </w:r>
      <w:r w:rsidRPr="009D193B">
        <w:rPr>
          <w:rFonts w:ascii="Times New Roman" w:hAnsi="Times New Roman" w:cs="Times New Roman"/>
          <w:szCs w:val="20"/>
        </w:rPr>
        <w:t xml:space="preserve">self-perceptions of abilities are likely more influential in determining many of the choices of independently living older adults, irrespective of objectively determined levels of performance. Older adults with inaccurate SA may be at risk of choosing activities beyond their abilities, and are also likely to lack the impetus to compensate for declining cognitive function, or actively engage in activities that have been shown to reduce the risk of dementia, such as cognitively demanding activities and physical activity (e.g. Wang, </w:t>
      </w:r>
      <w:proofErr w:type="spellStart"/>
      <w:r w:rsidRPr="009D193B">
        <w:rPr>
          <w:rFonts w:ascii="Times New Roman" w:hAnsi="Times New Roman" w:cs="Times New Roman"/>
          <w:szCs w:val="20"/>
        </w:rPr>
        <w:t>Xu</w:t>
      </w:r>
      <w:proofErr w:type="spellEnd"/>
      <w:r w:rsidRPr="009D193B">
        <w:rPr>
          <w:rFonts w:ascii="Times New Roman" w:hAnsi="Times New Roman" w:cs="Times New Roman"/>
          <w:szCs w:val="20"/>
        </w:rPr>
        <w:t xml:space="preserve">, &amp; Pei, 2012). Investigating the potential to train older adults to become more accurate at appraising their abilities seems like an important pursuit for future research. Indeed there is basis for hypothesizing that addressing self-awareness deficits would confer benefits to other cognitive domains by either eliciting </w:t>
      </w:r>
      <w:r>
        <w:rPr>
          <w:rFonts w:ascii="Times New Roman" w:hAnsi="Times New Roman" w:cs="Times New Roman"/>
          <w:szCs w:val="20"/>
        </w:rPr>
        <w:t xml:space="preserve">intrinsic </w:t>
      </w:r>
      <w:r w:rsidRPr="009D193B">
        <w:rPr>
          <w:rFonts w:ascii="Times New Roman" w:hAnsi="Times New Roman" w:cs="Times New Roman"/>
          <w:szCs w:val="20"/>
        </w:rPr>
        <w:t>motivation for implementing compensatory strategies, or</w:t>
      </w:r>
      <w:r>
        <w:rPr>
          <w:rFonts w:ascii="Times New Roman" w:hAnsi="Times New Roman" w:cs="Times New Roman"/>
          <w:szCs w:val="20"/>
        </w:rPr>
        <w:t xml:space="preserve"> fostering readiness for engaging in, and adhering to, therapeutic interventions.</w:t>
      </w:r>
      <w:r w:rsidRPr="009D193B">
        <w:rPr>
          <w:rFonts w:ascii="Times New Roman" w:hAnsi="Times New Roman" w:cs="Times New Roman"/>
          <w:szCs w:val="20"/>
        </w:rPr>
        <w:t xml:space="preserve"> Although our present findings suggest that lapses in attention may be the critical phenomena underlying older adults awareness deficits, further work investigating </w:t>
      </w:r>
      <w:r w:rsidRPr="009D193B">
        <w:rPr>
          <w:rFonts w:ascii="Times New Roman" w:hAnsi="Times New Roman"/>
          <w:color w:val="000000" w:themeColor="text1"/>
        </w:rPr>
        <w:t xml:space="preserve">the specific processing impairments that precipitate unaware errors is recommended. Electrophysiological investigations </w:t>
      </w:r>
      <w:r>
        <w:rPr>
          <w:rFonts w:ascii="Times New Roman" w:hAnsi="Times New Roman"/>
          <w:color w:val="000000" w:themeColor="text1"/>
        </w:rPr>
        <w:t xml:space="preserve">that incorporate an explicit error signaling response and </w:t>
      </w:r>
      <w:r w:rsidRPr="009D193B">
        <w:rPr>
          <w:rFonts w:ascii="Times New Roman" w:hAnsi="Times New Roman"/>
          <w:color w:val="000000" w:themeColor="text1"/>
        </w:rPr>
        <w:t>have the potential to parse out the discrete sensory and cognitive components involved in error</w:t>
      </w:r>
      <w:r>
        <w:rPr>
          <w:rFonts w:ascii="Times New Roman" w:hAnsi="Times New Roman"/>
          <w:color w:val="000000" w:themeColor="text1"/>
        </w:rPr>
        <w:t xml:space="preserve"> processing and error</w:t>
      </w:r>
      <w:r w:rsidRPr="009D193B">
        <w:rPr>
          <w:rFonts w:ascii="Times New Roman" w:hAnsi="Times New Roman"/>
          <w:color w:val="000000" w:themeColor="text1"/>
        </w:rPr>
        <w:t xml:space="preserve"> awareness will be an important vehicle for furthering this understanding.</w:t>
      </w:r>
    </w:p>
    <w:p w:rsidR="00F913B7" w:rsidRDefault="00F913B7" w:rsidP="00F913B7">
      <w:pPr>
        <w:spacing w:line="480" w:lineRule="auto"/>
        <w:ind w:left="-28" w:right="-28"/>
        <w:contextualSpacing/>
        <w:jc w:val="both"/>
        <w:rPr>
          <w:rFonts w:cs="Times New Roman"/>
          <w:sz w:val="22"/>
          <w:szCs w:val="20"/>
        </w:rPr>
      </w:pPr>
    </w:p>
    <w:p w:rsidR="00F913B7" w:rsidRDefault="00F913B7" w:rsidP="00F913B7">
      <w:pPr>
        <w:spacing w:line="480" w:lineRule="auto"/>
        <w:ind w:left="-28" w:right="-28"/>
        <w:contextualSpacing/>
        <w:jc w:val="both"/>
        <w:rPr>
          <w:rFonts w:cs="Times New Roman"/>
          <w:sz w:val="22"/>
          <w:szCs w:val="20"/>
        </w:rPr>
      </w:pPr>
    </w:p>
    <w:p w:rsidR="00F913B7" w:rsidRDefault="00F913B7" w:rsidP="00F913B7">
      <w:pPr>
        <w:spacing w:line="480" w:lineRule="auto"/>
        <w:ind w:left="-28" w:right="-28"/>
        <w:contextualSpacing/>
        <w:jc w:val="both"/>
        <w:rPr>
          <w:rFonts w:cs="Times New Roman"/>
          <w:sz w:val="22"/>
          <w:szCs w:val="20"/>
        </w:rPr>
      </w:pPr>
    </w:p>
    <w:p w:rsidR="00F913B7" w:rsidRDefault="00F913B7" w:rsidP="00F913B7">
      <w:pPr>
        <w:spacing w:line="480" w:lineRule="auto"/>
        <w:ind w:left="-28" w:right="-28"/>
        <w:contextualSpacing/>
        <w:jc w:val="both"/>
        <w:rPr>
          <w:rFonts w:cs="Times New Roman"/>
          <w:sz w:val="22"/>
          <w:szCs w:val="20"/>
        </w:rPr>
      </w:pPr>
    </w:p>
    <w:p w:rsidR="00F913B7" w:rsidRDefault="00F913B7" w:rsidP="00F913B7">
      <w:pPr>
        <w:spacing w:line="480" w:lineRule="auto"/>
        <w:ind w:left="-28" w:right="-28"/>
        <w:contextualSpacing/>
        <w:jc w:val="both"/>
        <w:rPr>
          <w:rFonts w:cs="Times New Roman"/>
          <w:sz w:val="22"/>
          <w:szCs w:val="20"/>
        </w:rPr>
      </w:pPr>
    </w:p>
    <w:p w:rsidR="00F913B7" w:rsidRDefault="00F913B7" w:rsidP="00F913B7">
      <w:pPr>
        <w:spacing w:line="360" w:lineRule="auto"/>
        <w:ind w:left="-28" w:right="-28"/>
        <w:jc w:val="center"/>
        <w:rPr>
          <w:b/>
          <w:sz w:val="22"/>
        </w:rPr>
      </w:pPr>
    </w:p>
    <w:p w:rsidR="00F913B7" w:rsidRDefault="00F913B7" w:rsidP="00F913B7">
      <w:pPr>
        <w:spacing w:line="360" w:lineRule="auto"/>
        <w:ind w:left="-28" w:right="-28"/>
        <w:jc w:val="center"/>
        <w:rPr>
          <w:b/>
          <w:sz w:val="22"/>
        </w:rPr>
      </w:pPr>
    </w:p>
    <w:p w:rsidR="00F913B7" w:rsidRPr="00957B0D" w:rsidRDefault="00F913B7" w:rsidP="00F913B7">
      <w:pPr>
        <w:spacing w:line="360" w:lineRule="auto"/>
        <w:ind w:left="-28" w:right="-28"/>
        <w:jc w:val="center"/>
        <w:rPr>
          <w:b/>
          <w:sz w:val="22"/>
        </w:rPr>
      </w:pPr>
      <w:r>
        <w:rPr>
          <w:b/>
          <w:sz w:val="22"/>
        </w:rPr>
        <w:t>REFERENCES</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Agnew, S. K., &amp; Morris, R. G. (1998). The heterogeneity of anosognosia for memory impairment in Alzheimer's disease: A review of the literature and a proposed model. </w:t>
      </w:r>
      <w:proofErr w:type="gramStart"/>
      <w:r w:rsidRPr="000954AD">
        <w:rPr>
          <w:rFonts w:ascii="Times New Roman" w:hAnsi="Times New Roman"/>
          <w:i/>
          <w:szCs w:val="20"/>
        </w:rPr>
        <w:t>Aging &amp; Mental Health</w:t>
      </w:r>
      <w:r w:rsidRPr="000954AD">
        <w:rPr>
          <w:rFonts w:ascii="Times New Roman" w:hAnsi="Times New Roman"/>
          <w:szCs w:val="20"/>
        </w:rPr>
        <w:t xml:space="preserve">, </w:t>
      </w:r>
      <w:r w:rsidRPr="000954AD">
        <w:rPr>
          <w:rFonts w:ascii="Times New Roman" w:hAnsi="Times New Roman"/>
          <w:i/>
          <w:szCs w:val="20"/>
        </w:rPr>
        <w:t>2</w:t>
      </w:r>
      <w:r w:rsidRPr="000954AD">
        <w:rPr>
          <w:rFonts w:ascii="Times New Roman" w:hAnsi="Times New Roman"/>
          <w:szCs w:val="20"/>
        </w:rPr>
        <w:t>(1), 7-19.</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Amador, X. F., Strauss, D. H., Yale, S. A., &amp; Gorman, J. M. (1991). </w:t>
      </w:r>
      <w:proofErr w:type="gramStart"/>
      <w:r w:rsidRPr="000954AD">
        <w:rPr>
          <w:rFonts w:ascii="Times New Roman" w:hAnsi="Times New Roman"/>
          <w:szCs w:val="20"/>
        </w:rPr>
        <w:t>Awareness of illness in schizophrenia.</w:t>
      </w:r>
      <w:proofErr w:type="gramEnd"/>
      <w:r w:rsidRPr="000954AD">
        <w:rPr>
          <w:rFonts w:ascii="Times New Roman" w:hAnsi="Times New Roman"/>
          <w:szCs w:val="20"/>
        </w:rPr>
        <w:t xml:space="preserve"> </w:t>
      </w:r>
      <w:proofErr w:type="gramStart"/>
      <w:r w:rsidRPr="000954AD">
        <w:rPr>
          <w:rFonts w:ascii="Times New Roman" w:hAnsi="Times New Roman"/>
          <w:i/>
          <w:szCs w:val="20"/>
        </w:rPr>
        <w:t>Schizophrenia Bulletin</w:t>
      </w:r>
      <w:r w:rsidRPr="000954AD">
        <w:rPr>
          <w:rFonts w:ascii="Times New Roman" w:hAnsi="Times New Roman"/>
          <w:szCs w:val="20"/>
        </w:rPr>
        <w:t xml:space="preserve">, </w:t>
      </w:r>
      <w:r w:rsidRPr="000954AD">
        <w:rPr>
          <w:rFonts w:ascii="Times New Roman" w:hAnsi="Times New Roman"/>
          <w:i/>
          <w:szCs w:val="20"/>
        </w:rPr>
        <w:t>17</w:t>
      </w:r>
      <w:r w:rsidRPr="000954AD">
        <w:rPr>
          <w:rFonts w:ascii="Times New Roman" w:hAnsi="Times New Roman"/>
          <w:szCs w:val="20"/>
        </w:rPr>
        <w:t>(1), 113-132.</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Balota</w:t>
      </w:r>
      <w:proofErr w:type="spellEnd"/>
      <w:r w:rsidRPr="000954AD">
        <w:rPr>
          <w:rFonts w:ascii="Times New Roman" w:hAnsi="Times New Roman"/>
          <w:szCs w:val="20"/>
        </w:rPr>
        <w:t xml:space="preserve">, D. A., Dolan, P. O., &amp; </w:t>
      </w:r>
      <w:proofErr w:type="spellStart"/>
      <w:r w:rsidRPr="000954AD">
        <w:rPr>
          <w:rFonts w:ascii="Times New Roman" w:hAnsi="Times New Roman"/>
          <w:szCs w:val="20"/>
        </w:rPr>
        <w:t>Duchek</w:t>
      </w:r>
      <w:proofErr w:type="spellEnd"/>
      <w:r w:rsidRPr="000954AD">
        <w:rPr>
          <w:rFonts w:ascii="Times New Roman" w:hAnsi="Times New Roman"/>
          <w:szCs w:val="20"/>
        </w:rPr>
        <w:t xml:space="preserve">, J. M. (2000). Memory changes in healthy young and older adults. </w:t>
      </w:r>
      <w:r w:rsidRPr="000954AD">
        <w:rPr>
          <w:rFonts w:ascii="Times New Roman" w:hAnsi="Times New Roman"/>
          <w:i/>
          <w:szCs w:val="20"/>
        </w:rPr>
        <w:t>The Oxford handbook of memory</w:t>
      </w:r>
      <w:r w:rsidRPr="000954AD">
        <w:rPr>
          <w:rFonts w:ascii="Times New Roman" w:hAnsi="Times New Roman"/>
          <w:szCs w:val="20"/>
        </w:rPr>
        <w:t>, 395-410.</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18"/>
        </w:rPr>
        <w:t xml:space="preserve">Band, </w:t>
      </w:r>
      <w:proofErr w:type="gramStart"/>
      <w:r w:rsidRPr="000954AD">
        <w:rPr>
          <w:rFonts w:ascii="Times New Roman" w:hAnsi="Times New Roman"/>
          <w:szCs w:val="18"/>
        </w:rPr>
        <w:t>G.P.,</w:t>
      </w:r>
      <w:proofErr w:type="gramEnd"/>
      <w:r w:rsidRPr="000954AD">
        <w:rPr>
          <w:rFonts w:ascii="Times New Roman" w:hAnsi="Times New Roman"/>
          <w:szCs w:val="18"/>
        </w:rPr>
        <w:t xml:space="preserve"> &amp; Kok, A. (2000). Age effects on response monitoring in a mental-rotation task. </w:t>
      </w:r>
      <w:proofErr w:type="gramStart"/>
      <w:r w:rsidRPr="000954AD">
        <w:rPr>
          <w:rFonts w:ascii="Times New Roman" w:hAnsi="Times New Roman"/>
          <w:i/>
          <w:iCs/>
          <w:szCs w:val="18"/>
        </w:rPr>
        <w:t xml:space="preserve">Biological Psychology, 51, </w:t>
      </w:r>
      <w:r w:rsidRPr="000954AD">
        <w:rPr>
          <w:rFonts w:ascii="Times New Roman" w:hAnsi="Times New Roman"/>
          <w:szCs w:val="18"/>
        </w:rPr>
        <w:t>201–221.</w:t>
      </w:r>
      <w:proofErr w:type="gramEnd"/>
      <w:r w:rsidRPr="000954AD">
        <w:rPr>
          <w:rFonts w:ascii="Times New Roman" w:hAnsi="Times New Roman"/>
          <w:szCs w:val="18"/>
        </w:rPr>
        <w:t xml:space="preserve"> </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Bramham, J., Morris, R. G., </w:t>
      </w:r>
      <w:proofErr w:type="spellStart"/>
      <w:r w:rsidRPr="000954AD">
        <w:rPr>
          <w:rFonts w:ascii="Times New Roman" w:hAnsi="Times New Roman"/>
          <w:szCs w:val="20"/>
        </w:rPr>
        <w:t>Hornak</w:t>
      </w:r>
      <w:proofErr w:type="spellEnd"/>
      <w:r w:rsidRPr="000954AD">
        <w:rPr>
          <w:rFonts w:ascii="Times New Roman" w:hAnsi="Times New Roman"/>
          <w:szCs w:val="20"/>
        </w:rPr>
        <w:t xml:space="preserve">, J., Bullock, P., &amp; </w:t>
      </w:r>
      <w:proofErr w:type="spellStart"/>
      <w:r w:rsidRPr="000954AD">
        <w:rPr>
          <w:rFonts w:ascii="Times New Roman" w:hAnsi="Times New Roman"/>
          <w:szCs w:val="20"/>
        </w:rPr>
        <w:t>Polkey</w:t>
      </w:r>
      <w:proofErr w:type="spellEnd"/>
      <w:r w:rsidRPr="000954AD">
        <w:rPr>
          <w:rFonts w:ascii="Times New Roman" w:hAnsi="Times New Roman"/>
          <w:szCs w:val="20"/>
        </w:rPr>
        <w:t xml:space="preserve">, C. E. (2009). </w:t>
      </w:r>
      <w:proofErr w:type="gramStart"/>
      <w:r w:rsidRPr="000954AD">
        <w:rPr>
          <w:rFonts w:ascii="Times New Roman" w:hAnsi="Times New Roman"/>
          <w:szCs w:val="20"/>
        </w:rPr>
        <w:t>Social and emotional functioning following bilateral and unilateral neurosurgical prefrontal cortex lesions.</w:t>
      </w:r>
      <w:proofErr w:type="gramEnd"/>
      <w:r w:rsidRPr="000954AD">
        <w:rPr>
          <w:rFonts w:ascii="Times New Roman" w:hAnsi="Times New Roman"/>
          <w:szCs w:val="20"/>
        </w:rPr>
        <w:t xml:space="preserve"> </w:t>
      </w:r>
      <w:r w:rsidRPr="000954AD">
        <w:rPr>
          <w:rFonts w:ascii="Times New Roman" w:hAnsi="Times New Roman"/>
          <w:i/>
          <w:szCs w:val="20"/>
        </w:rPr>
        <w:t>Journal of neuropsychology</w:t>
      </w:r>
      <w:r w:rsidRPr="000954AD">
        <w:rPr>
          <w:rFonts w:ascii="Times New Roman" w:hAnsi="Times New Roman"/>
          <w:szCs w:val="20"/>
        </w:rPr>
        <w:t xml:space="preserve">, </w:t>
      </w:r>
      <w:r w:rsidRPr="000954AD">
        <w:rPr>
          <w:rFonts w:ascii="Times New Roman" w:hAnsi="Times New Roman"/>
          <w:i/>
          <w:szCs w:val="20"/>
        </w:rPr>
        <w:t>3</w:t>
      </w:r>
      <w:r w:rsidRPr="000954AD">
        <w:rPr>
          <w:rFonts w:ascii="Times New Roman" w:hAnsi="Times New Roman"/>
          <w:szCs w:val="20"/>
        </w:rPr>
        <w:t>(1), 125-143.</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Broadbent, D. E., Cooper, P. F., FitzGerald, P., &amp; Parkes, K. R. (1982). </w:t>
      </w:r>
      <w:proofErr w:type="gramStart"/>
      <w:r w:rsidRPr="000954AD">
        <w:rPr>
          <w:rFonts w:ascii="Times New Roman" w:hAnsi="Times New Roman"/>
          <w:szCs w:val="20"/>
        </w:rPr>
        <w:t>The cognitive failures questionnaire (CFQ) and its correlates.</w:t>
      </w:r>
      <w:proofErr w:type="gramEnd"/>
      <w:r w:rsidRPr="000954AD">
        <w:rPr>
          <w:rFonts w:ascii="Times New Roman" w:hAnsi="Times New Roman"/>
          <w:szCs w:val="20"/>
        </w:rPr>
        <w:t xml:space="preserve"> </w:t>
      </w:r>
      <w:proofErr w:type="gramStart"/>
      <w:r w:rsidRPr="000954AD">
        <w:rPr>
          <w:rFonts w:ascii="Times New Roman" w:hAnsi="Times New Roman"/>
          <w:i/>
          <w:szCs w:val="20"/>
        </w:rPr>
        <w:t>British Journal of Clinical Psychology</w:t>
      </w:r>
      <w:r w:rsidRPr="000954AD">
        <w:rPr>
          <w:rFonts w:ascii="Times New Roman" w:hAnsi="Times New Roman"/>
          <w:szCs w:val="20"/>
        </w:rPr>
        <w:t xml:space="preserve">, </w:t>
      </w:r>
      <w:r w:rsidRPr="000954AD">
        <w:rPr>
          <w:rFonts w:ascii="Times New Roman" w:hAnsi="Times New Roman"/>
          <w:i/>
          <w:szCs w:val="20"/>
        </w:rPr>
        <w:t>21</w:t>
      </w:r>
      <w:r w:rsidRPr="000954AD">
        <w:rPr>
          <w:rFonts w:ascii="Times New Roman" w:hAnsi="Times New Roman"/>
          <w:szCs w:val="20"/>
        </w:rPr>
        <w:t>(1), 1-16.</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Bruce, P. R., Coyne, A. C., &amp; </w:t>
      </w:r>
      <w:proofErr w:type="spellStart"/>
      <w:r w:rsidRPr="000954AD">
        <w:rPr>
          <w:rFonts w:ascii="Times New Roman" w:hAnsi="Times New Roman"/>
          <w:szCs w:val="20"/>
        </w:rPr>
        <w:t>Botwinick</w:t>
      </w:r>
      <w:proofErr w:type="spellEnd"/>
      <w:r w:rsidRPr="000954AD">
        <w:rPr>
          <w:rFonts w:ascii="Times New Roman" w:hAnsi="Times New Roman"/>
          <w:szCs w:val="20"/>
        </w:rPr>
        <w:t>, J. (1982).</w:t>
      </w:r>
      <w:proofErr w:type="gramEnd"/>
      <w:r w:rsidRPr="000954AD">
        <w:rPr>
          <w:rFonts w:ascii="Times New Roman" w:hAnsi="Times New Roman"/>
          <w:szCs w:val="20"/>
        </w:rPr>
        <w:t xml:space="preserve"> </w:t>
      </w:r>
      <w:proofErr w:type="gramStart"/>
      <w:r w:rsidRPr="000954AD">
        <w:rPr>
          <w:rFonts w:ascii="Times New Roman" w:hAnsi="Times New Roman"/>
          <w:szCs w:val="20"/>
        </w:rPr>
        <w:t xml:space="preserve">Adult age differences in </w:t>
      </w:r>
      <w:proofErr w:type="spellStart"/>
      <w:r w:rsidRPr="000954AD">
        <w:rPr>
          <w:rFonts w:ascii="Times New Roman" w:hAnsi="Times New Roman"/>
          <w:szCs w:val="20"/>
        </w:rPr>
        <w:t>metamemory</w:t>
      </w:r>
      <w:proofErr w:type="spellEnd"/>
      <w:r w:rsidRPr="000954AD">
        <w:rPr>
          <w:rFonts w:ascii="Times New Roman" w:hAnsi="Times New Roman"/>
          <w:szCs w:val="20"/>
        </w:rPr>
        <w:t>.</w:t>
      </w:r>
      <w:proofErr w:type="gramEnd"/>
      <w:r w:rsidRPr="000954AD">
        <w:rPr>
          <w:rFonts w:ascii="Times New Roman" w:hAnsi="Times New Roman"/>
          <w:szCs w:val="20"/>
        </w:rPr>
        <w:t xml:space="preserve"> </w:t>
      </w:r>
      <w:proofErr w:type="gramStart"/>
      <w:r w:rsidRPr="000954AD">
        <w:rPr>
          <w:rFonts w:ascii="Times New Roman" w:hAnsi="Times New Roman"/>
          <w:i/>
          <w:szCs w:val="20"/>
        </w:rPr>
        <w:t>Journal of Gerontology</w:t>
      </w:r>
      <w:r w:rsidRPr="000954AD">
        <w:rPr>
          <w:rFonts w:ascii="Times New Roman" w:hAnsi="Times New Roman"/>
          <w:szCs w:val="20"/>
        </w:rPr>
        <w:t xml:space="preserve">, </w:t>
      </w:r>
      <w:r w:rsidRPr="000954AD">
        <w:rPr>
          <w:rFonts w:ascii="Times New Roman" w:hAnsi="Times New Roman"/>
          <w:i/>
          <w:szCs w:val="20"/>
        </w:rPr>
        <w:t>37</w:t>
      </w:r>
      <w:r w:rsidRPr="000954AD">
        <w:rPr>
          <w:rFonts w:ascii="Times New Roman" w:hAnsi="Times New Roman"/>
          <w:szCs w:val="20"/>
        </w:rPr>
        <w:t>(3), 354-357.</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Burke, D. M., &amp; Shafto, M. A. (2004). </w:t>
      </w:r>
      <w:proofErr w:type="gramStart"/>
      <w:r w:rsidRPr="000954AD">
        <w:rPr>
          <w:rFonts w:ascii="Times New Roman" w:hAnsi="Times New Roman"/>
          <w:szCs w:val="20"/>
        </w:rPr>
        <w:t>Aging and language production.</w:t>
      </w:r>
      <w:proofErr w:type="gramEnd"/>
      <w:r w:rsidRPr="000954AD">
        <w:rPr>
          <w:rFonts w:ascii="Times New Roman" w:hAnsi="Times New Roman"/>
          <w:szCs w:val="20"/>
        </w:rPr>
        <w:t xml:space="preserve"> </w:t>
      </w:r>
      <w:proofErr w:type="gramStart"/>
      <w:r w:rsidRPr="000954AD">
        <w:rPr>
          <w:rFonts w:ascii="Times New Roman" w:hAnsi="Times New Roman"/>
          <w:i/>
          <w:szCs w:val="20"/>
        </w:rPr>
        <w:t>Current Directions in Psychological Science</w:t>
      </w:r>
      <w:r w:rsidRPr="000954AD">
        <w:rPr>
          <w:rFonts w:ascii="Times New Roman" w:hAnsi="Times New Roman"/>
          <w:szCs w:val="20"/>
        </w:rPr>
        <w:t xml:space="preserve">, </w:t>
      </w:r>
      <w:r w:rsidRPr="000954AD">
        <w:rPr>
          <w:rFonts w:ascii="Times New Roman" w:hAnsi="Times New Roman"/>
          <w:i/>
          <w:szCs w:val="20"/>
        </w:rPr>
        <w:t>13</w:t>
      </w:r>
      <w:r w:rsidRPr="000954AD">
        <w:rPr>
          <w:rFonts w:ascii="Times New Roman" w:hAnsi="Times New Roman"/>
          <w:szCs w:val="20"/>
        </w:rPr>
        <w:t>(1), 21-24.</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Clare, L., Whitaker, C. J., &amp; </w:t>
      </w:r>
      <w:proofErr w:type="spellStart"/>
      <w:r w:rsidRPr="000954AD">
        <w:rPr>
          <w:rFonts w:ascii="Times New Roman" w:hAnsi="Times New Roman"/>
          <w:szCs w:val="20"/>
        </w:rPr>
        <w:t>Nelis</w:t>
      </w:r>
      <w:proofErr w:type="spellEnd"/>
      <w:r w:rsidRPr="000954AD">
        <w:rPr>
          <w:rFonts w:ascii="Times New Roman" w:hAnsi="Times New Roman"/>
          <w:szCs w:val="20"/>
        </w:rPr>
        <w:t xml:space="preserve">, S. M. (2010). </w:t>
      </w:r>
      <w:proofErr w:type="gramStart"/>
      <w:r w:rsidRPr="000954AD">
        <w:rPr>
          <w:rFonts w:ascii="Times New Roman" w:hAnsi="Times New Roman"/>
          <w:szCs w:val="20"/>
        </w:rPr>
        <w:t>Appraisal of memory functioning and memory performance in healthy ageing and early-stage Alzheimer's disease.</w:t>
      </w:r>
      <w:proofErr w:type="gramEnd"/>
      <w:r w:rsidRPr="000954AD">
        <w:rPr>
          <w:rFonts w:ascii="Times New Roman" w:hAnsi="Times New Roman"/>
          <w:szCs w:val="20"/>
        </w:rPr>
        <w:t xml:space="preserve"> </w:t>
      </w:r>
      <w:proofErr w:type="gramStart"/>
      <w:r w:rsidRPr="000954AD">
        <w:rPr>
          <w:rFonts w:ascii="Times New Roman" w:hAnsi="Times New Roman"/>
          <w:i/>
          <w:szCs w:val="20"/>
        </w:rPr>
        <w:t>Aging, Neuropsychology, and Cognition,</w:t>
      </w:r>
      <w:r w:rsidRPr="000954AD">
        <w:rPr>
          <w:rFonts w:ascii="Times New Roman" w:hAnsi="Times New Roman"/>
          <w:szCs w:val="20"/>
        </w:rPr>
        <w:t xml:space="preserve"> 17(4), 462-491.</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Clare, L., Whitaker, C. J., </w:t>
      </w:r>
      <w:proofErr w:type="spellStart"/>
      <w:r w:rsidRPr="000954AD">
        <w:rPr>
          <w:rFonts w:ascii="Times New Roman" w:hAnsi="Times New Roman"/>
          <w:szCs w:val="20"/>
        </w:rPr>
        <w:t>Nelis</w:t>
      </w:r>
      <w:proofErr w:type="spellEnd"/>
      <w:r w:rsidRPr="000954AD">
        <w:rPr>
          <w:rFonts w:ascii="Times New Roman" w:hAnsi="Times New Roman"/>
          <w:szCs w:val="20"/>
        </w:rPr>
        <w:t xml:space="preserve">, S. M., Martyr, A., Markova, I. S., Roth, I., &amp; Morris, R. G. (2011). Multidimensional Assessment of Awareness in Early-Stage Dementia: A Cluster Analytic Approach. </w:t>
      </w:r>
      <w:r w:rsidRPr="000954AD">
        <w:rPr>
          <w:rFonts w:ascii="Times New Roman" w:hAnsi="Times New Roman"/>
          <w:i/>
          <w:szCs w:val="20"/>
        </w:rPr>
        <w:t>Dementia and geriatric cognitive disorders</w:t>
      </w:r>
      <w:r w:rsidRPr="000954AD">
        <w:rPr>
          <w:rFonts w:ascii="Times New Roman" w:hAnsi="Times New Roman"/>
          <w:szCs w:val="20"/>
        </w:rPr>
        <w:t xml:space="preserve">, </w:t>
      </w:r>
      <w:r w:rsidRPr="000954AD">
        <w:rPr>
          <w:rFonts w:ascii="Times New Roman" w:hAnsi="Times New Roman"/>
          <w:i/>
          <w:szCs w:val="20"/>
        </w:rPr>
        <w:t>31</w:t>
      </w:r>
      <w:r w:rsidRPr="000954AD">
        <w:rPr>
          <w:rFonts w:ascii="Times New Roman" w:hAnsi="Times New Roman"/>
          <w:szCs w:val="20"/>
        </w:rPr>
        <w:t>(5), 317-327.</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Clare, L., Wilson, B. A., Carter, G., Roth, I., &amp; Hodges, J. R. (2002). Assessing awareness in early-stage Alzheimer's disease: Development and piloting of the Memory Awareness Rating Scale. </w:t>
      </w:r>
      <w:proofErr w:type="gramStart"/>
      <w:r w:rsidRPr="000954AD">
        <w:rPr>
          <w:rFonts w:ascii="Times New Roman" w:hAnsi="Times New Roman"/>
          <w:i/>
          <w:szCs w:val="20"/>
        </w:rPr>
        <w:t>Neuropsychological Rehabilitation</w:t>
      </w:r>
      <w:r w:rsidRPr="000954AD">
        <w:rPr>
          <w:rFonts w:ascii="Times New Roman" w:hAnsi="Times New Roman"/>
          <w:szCs w:val="20"/>
        </w:rPr>
        <w:t xml:space="preserve">, </w:t>
      </w:r>
      <w:r w:rsidRPr="000954AD">
        <w:rPr>
          <w:rFonts w:ascii="Times New Roman" w:hAnsi="Times New Roman"/>
          <w:i/>
          <w:szCs w:val="20"/>
        </w:rPr>
        <w:t>12</w:t>
      </w:r>
      <w:r w:rsidRPr="000954AD">
        <w:rPr>
          <w:rFonts w:ascii="Times New Roman" w:hAnsi="Times New Roman"/>
          <w:szCs w:val="20"/>
        </w:rPr>
        <w:t>(4), 341-362.</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David, A. S. (1992). </w:t>
      </w:r>
      <w:proofErr w:type="gramStart"/>
      <w:r w:rsidRPr="000954AD">
        <w:rPr>
          <w:rFonts w:ascii="Times New Roman" w:hAnsi="Times New Roman"/>
          <w:szCs w:val="20"/>
        </w:rPr>
        <w:t>Illness and insight.</w:t>
      </w:r>
      <w:proofErr w:type="gramEnd"/>
      <w:r w:rsidRPr="000954AD">
        <w:rPr>
          <w:rFonts w:ascii="Times New Roman" w:hAnsi="Times New Roman"/>
          <w:szCs w:val="20"/>
        </w:rPr>
        <w:t xml:space="preserve"> </w:t>
      </w:r>
      <w:proofErr w:type="gramStart"/>
      <w:r w:rsidRPr="000954AD">
        <w:rPr>
          <w:rFonts w:ascii="Times New Roman" w:hAnsi="Times New Roman"/>
          <w:i/>
          <w:szCs w:val="20"/>
        </w:rPr>
        <w:t>British Journal of Hospital Medicine</w:t>
      </w:r>
      <w:r w:rsidRPr="000954AD">
        <w:rPr>
          <w:rFonts w:ascii="Times New Roman" w:hAnsi="Times New Roman"/>
          <w:szCs w:val="20"/>
        </w:rPr>
        <w:t xml:space="preserve">, </w:t>
      </w:r>
      <w:r w:rsidRPr="000954AD">
        <w:rPr>
          <w:rFonts w:ascii="Times New Roman" w:hAnsi="Times New Roman"/>
          <w:i/>
          <w:szCs w:val="20"/>
        </w:rPr>
        <w:t>48</w:t>
      </w:r>
      <w:r w:rsidRPr="000954AD">
        <w:rPr>
          <w:rFonts w:ascii="Times New Roman" w:hAnsi="Times New Roman"/>
          <w:szCs w:val="20"/>
        </w:rPr>
        <w:t>(10), 652</w:t>
      </w:r>
      <w:r>
        <w:rPr>
          <w:rFonts w:ascii="Times New Roman" w:hAnsi="Times New Roman"/>
          <w:szCs w:val="20"/>
        </w:rPr>
        <w:t>-654</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David, A. S., Bedford, N., </w:t>
      </w:r>
      <w:proofErr w:type="spellStart"/>
      <w:r w:rsidRPr="000954AD">
        <w:rPr>
          <w:rFonts w:ascii="Times New Roman" w:hAnsi="Times New Roman"/>
          <w:szCs w:val="20"/>
        </w:rPr>
        <w:t>Wiffen</w:t>
      </w:r>
      <w:proofErr w:type="spellEnd"/>
      <w:r w:rsidRPr="000954AD">
        <w:rPr>
          <w:rFonts w:ascii="Times New Roman" w:hAnsi="Times New Roman"/>
          <w:szCs w:val="20"/>
        </w:rPr>
        <w:t xml:space="preserve">, B., </w:t>
      </w:r>
      <w:proofErr w:type="spellStart"/>
      <w:r w:rsidRPr="000954AD">
        <w:rPr>
          <w:rFonts w:ascii="Times New Roman" w:hAnsi="Times New Roman"/>
          <w:szCs w:val="20"/>
        </w:rPr>
        <w:t>Gilleen</w:t>
      </w:r>
      <w:proofErr w:type="spellEnd"/>
      <w:r w:rsidRPr="000954AD">
        <w:rPr>
          <w:rFonts w:ascii="Times New Roman" w:hAnsi="Times New Roman"/>
          <w:szCs w:val="20"/>
        </w:rPr>
        <w:t xml:space="preserve">, J., David, A. S., Bedford, N., &amp; </w:t>
      </w:r>
      <w:proofErr w:type="spellStart"/>
      <w:r w:rsidRPr="000954AD">
        <w:rPr>
          <w:rFonts w:ascii="Times New Roman" w:hAnsi="Times New Roman"/>
          <w:szCs w:val="20"/>
        </w:rPr>
        <w:t>Gilleen</w:t>
      </w:r>
      <w:proofErr w:type="spellEnd"/>
      <w:r w:rsidRPr="000954AD">
        <w:rPr>
          <w:rFonts w:ascii="Times New Roman" w:hAnsi="Times New Roman"/>
          <w:szCs w:val="20"/>
        </w:rPr>
        <w:t xml:space="preserve">, J. (2012). </w:t>
      </w:r>
      <w:proofErr w:type="gramStart"/>
      <w:r w:rsidRPr="000954AD">
        <w:rPr>
          <w:rFonts w:ascii="Times New Roman" w:hAnsi="Times New Roman"/>
          <w:szCs w:val="20"/>
        </w:rPr>
        <w:t>Failures of metacognition and lack of insight in neuropsychiatric disorders.</w:t>
      </w:r>
      <w:proofErr w:type="gramEnd"/>
      <w:r w:rsidRPr="000954AD">
        <w:rPr>
          <w:rFonts w:ascii="Times New Roman" w:hAnsi="Times New Roman"/>
          <w:szCs w:val="20"/>
        </w:rPr>
        <w:t xml:space="preserve"> </w:t>
      </w:r>
      <w:r w:rsidRPr="000954AD">
        <w:rPr>
          <w:rFonts w:ascii="Times New Roman" w:hAnsi="Times New Roman"/>
          <w:i/>
          <w:szCs w:val="20"/>
        </w:rPr>
        <w:t>Philosophical Transactions of the Royal Society B: Biological Sciences</w:t>
      </w:r>
      <w:r w:rsidRPr="000954AD">
        <w:rPr>
          <w:rFonts w:ascii="Times New Roman" w:hAnsi="Times New Roman"/>
          <w:szCs w:val="20"/>
        </w:rPr>
        <w:t xml:space="preserve">, </w:t>
      </w:r>
      <w:r w:rsidRPr="000954AD">
        <w:rPr>
          <w:rFonts w:ascii="Times New Roman" w:hAnsi="Times New Roman"/>
          <w:i/>
          <w:szCs w:val="20"/>
        </w:rPr>
        <w:t>367</w:t>
      </w:r>
      <w:r w:rsidRPr="000954AD">
        <w:rPr>
          <w:rFonts w:ascii="Times New Roman" w:hAnsi="Times New Roman"/>
          <w:szCs w:val="20"/>
        </w:rPr>
        <w:t>(1594), 1379-1390.</w:t>
      </w:r>
    </w:p>
    <w:p w:rsidR="00F913B7" w:rsidRPr="000954AD" w:rsidRDefault="00F913B7" w:rsidP="00F913B7">
      <w:pPr>
        <w:spacing w:line="480" w:lineRule="auto"/>
        <w:ind w:left="692" w:right="-28" w:hanging="720"/>
        <w:rPr>
          <w:rFonts w:ascii="Times New Roman" w:hAnsi="Times New Roman"/>
          <w:szCs w:val="20"/>
        </w:rPr>
      </w:pPr>
      <w:proofErr w:type="spellStart"/>
      <w:proofErr w:type="gramStart"/>
      <w:r w:rsidRPr="000954AD">
        <w:rPr>
          <w:rFonts w:ascii="Times New Roman" w:hAnsi="Times New Roman"/>
          <w:szCs w:val="20"/>
        </w:rPr>
        <w:t>Endrass</w:t>
      </w:r>
      <w:proofErr w:type="spellEnd"/>
      <w:r w:rsidRPr="000954AD">
        <w:rPr>
          <w:rFonts w:ascii="Times New Roman" w:hAnsi="Times New Roman"/>
          <w:szCs w:val="20"/>
        </w:rPr>
        <w:t xml:space="preserve">, T., </w:t>
      </w:r>
      <w:proofErr w:type="spellStart"/>
      <w:r w:rsidRPr="000954AD">
        <w:rPr>
          <w:rFonts w:ascii="Times New Roman" w:hAnsi="Times New Roman"/>
          <w:szCs w:val="20"/>
        </w:rPr>
        <w:t>Franke</w:t>
      </w:r>
      <w:proofErr w:type="spellEnd"/>
      <w:r w:rsidRPr="000954AD">
        <w:rPr>
          <w:rFonts w:ascii="Times New Roman" w:hAnsi="Times New Roman"/>
          <w:szCs w:val="20"/>
        </w:rPr>
        <w:t xml:space="preserve">, C., &amp; </w:t>
      </w:r>
      <w:proofErr w:type="spellStart"/>
      <w:r w:rsidRPr="000954AD">
        <w:rPr>
          <w:rFonts w:ascii="Times New Roman" w:hAnsi="Times New Roman"/>
          <w:szCs w:val="20"/>
        </w:rPr>
        <w:t>Kathmann</w:t>
      </w:r>
      <w:proofErr w:type="spellEnd"/>
      <w:r w:rsidRPr="000954AD">
        <w:rPr>
          <w:rFonts w:ascii="Times New Roman" w:hAnsi="Times New Roman"/>
          <w:szCs w:val="20"/>
        </w:rPr>
        <w:t>, N. (2005).</w:t>
      </w:r>
      <w:proofErr w:type="gramEnd"/>
      <w:r w:rsidRPr="000954AD">
        <w:rPr>
          <w:rFonts w:ascii="Times New Roman" w:hAnsi="Times New Roman"/>
          <w:szCs w:val="20"/>
        </w:rPr>
        <w:t xml:space="preserve"> Error awareness in a </w:t>
      </w:r>
      <w:proofErr w:type="gramStart"/>
      <w:r w:rsidRPr="000954AD">
        <w:rPr>
          <w:rFonts w:ascii="Times New Roman" w:hAnsi="Times New Roman"/>
          <w:szCs w:val="20"/>
        </w:rPr>
        <w:t>saccade countermanding</w:t>
      </w:r>
      <w:proofErr w:type="gramEnd"/>
      <w:r w:rsidRPr="000954AD">
        <w:rPr>
          <w:rFonts w:ascii="Times New Roman" w:hAnsi="Times New Roman"/>
          <w:szCs w:val="20"/>
        </w:rPr>
        <w:t xml:space="preserve"> task. </w:t>
      </w:r>
      <w:proofErr w:type="gramStart"/>
      <w:r w:rsidRPr="000954AD">
        <w:rPr>
          <w:rFonts w:ascii="Times New Roman" w:hAnsi="Times New Roman"/>
          <w:i/>
          <w:szCs w:val="20"/>
        </w:rPr>
        <w:t>Journal of Psychophysiology</w:t>
      </w:r>
      <w:r w:rsidRPr="000954AD">
        <w:rPr>
          <w:rFonts w:ascii="Times New Roman" w:hAnsi="Times New Roman"/>
          <w:szCs w:val="20"/>
        </w:rPr>
        <w:t xml:space="preserve">, </w:t>
      </w:r>
      <w:r w:rsidRPr="000954AD">
        <w:rPr>
          <w:rFonts w:ascii="Times New Roman" w:hAnsi="Times New Roman"/>
          <w:i/>
          <w:szCs w:val="20"/>
        </w:rPr>
        <w:t>19</w:t>
      </w:r>
      <w:r w:rsidRPr="000954AD">
        <w:rPr>
          <w:rFonts w:ascii="Times New Roman" w:hAnsi="Times New Roman"/>
          <w:szCs w:val="20"/>
        </w:rPr>
        <w:t>(4), 275-280.</w:t>
      </w:r>
      <w:proofErr w:type="gramEnd"/>
    </w:p>
    <w:p w:rsidR="00F913B7" w:rsidRPr="000954AD" w:rsidRDefault="00F913B7" w:rsidP="00F913B7">
      <w:pPr>
        <w:spacing w:before="2" w:after="2" w:line="480" w:lineRule="auto"/>
        <w:ind w:left="692" w:right="-28" w:hanging="720"/>
        <w:rPr>
          <w:rFonts w:ascii="Times New Roman" w:hAnsi="Times New Roman" w:cs="Times New Roman"/>
          <w:szCs w:val="20"/>
        </w:rPr>
      </w:pPr>
      <w:r w:rsidRPr="000954AD">
        <w:rPr>
          <w:rFonts w:ascii="Times New Roman" w:hAnsi="Times New Roman" w:cs="Times New Roman"/>
          <w:szCs w:val="20"/>
        </w:rPr>
        <w:t xml:space="preserve">Falkenstein, M., </w:t>
      </w:r>
      <w:proofErr w:type="spellStart"/>
      <w:r w:rsidRPr="000954AD">
        <w:rPr>
          <w:rFonts w:ascii="Times New Roman" w:hAnsi="Times New Roman" w:cs="Times New Roman"/>
          <w:szCs w:val="20"/>
        </w:rPr>
        <w:t>Hohnsbein</w:t>
      </w:r>
      <w:proofErr w:type="spellEnd"/>
      <w:r w:rsidRPr="000954AD">
        <w:rPr>
          <w:rFonts w:ascii="Times New Roman" w:hAnsi="Times New Roman" w:cs="Times New Roman"/>
          <w:szCs w:val="20"/>
        </w:rPr>
        <w:t xml:space="preserve">, J., </w:t>
      </w:r>
      <w:proofErr w:type="spellStart"/>
      <w:r w:rsidRPr="000954AD">
        <w:rPr>
          <w:rFonts w:ascii="Times New Roman" w:hAnsi="Times New Roman" w:cs="Times New Roman"/>
          <w:szCs w:val="20"/>
        </w:rPr>
        <w:t>Hoormann</w:t>
      </w:r>
      <w:proofErr w:type="spellEnd"/>
      <w:r w:rsidRPr="000954AD">
        <w:rPr>
          <w:rFonts w:ascii="Times New Roman" w:hAnsi="Times New Roman" w:cs="Times New Roman"/>
          <w:szCs w:val="20"/>
        </w:rPr>
        <w:t xml:space="preserve">, J., and </w:t>
      </w:r>
      <w:proofErr w:type="spellStart"/>
      <w:r w:rsidRPr="000954AD">
        <w:rPr>
          <w:rFonts w:ascii="Times New Roman" w:hAnsi="Times New Roman" w:cs="Times New Roman"/>
          <w:szCs w:val="20"/>
        </w:rPr>
        <w:t>Blanke</w:t>
      </w:r>
      <w:proofErr w:type="spellEnd"/>
      <w:r w:rsidRPr="000954AD">
        <w:rPr>
          <w:rFonts w:ascii="Times New Roman" w:hAnsi="Times New Roman" w:cs="Times New Roman"/>
          <w:szCs w:val="20"/>
        </w:rPr>
        <w:t xml:space="preserve">, L. (1990): Effects of errors in choice reaction tasks on the ERP under focused and divided attention. In: C.H.M. </w:t>
      </w:r>
      <w:proofErr w:type="spellStart"/>
      <w:r w:rsidRPr="000954AD">
        <w:rPr>
          <w:rFonts w:ascii="Times New Roman" w:hAnsi="Times New Roman" w:cs="Times New Roman"/>
          <w:szCs w:val="20"/>
        </w:rPr>
        <w:t>Brunia</w:t>
      </w:r>
      <w:proofErr w:type="spellEnd"/>
      <w:r w:rsidRPr="000954AD">
        <w:rPr>
          <w:rFonts w:ascii="Times New Roman" w:hAnsi="Times New Roman" w:cs="Times New Roman"/>
          <w:szCs w:val="20"/>
        </w:rPr>
        <w:t xml:space="preserve">, A.W.K. Gaillard and A. Kok (Eds.): </w:t>
      </w:r>
      <w:proofErr w:type="spellStart"/>
      <w:r w:rsidRPr="000954AD">
        <w:rPr>
          <w:rFonts w:ascii="Times New Roman" w:hAnsi="Times New Roman" w:cs="Times New Roman"/>
          <w:i/>
          <w:szCs w:val="20"/>
        </w:rPr>
        <w:t>Psychophysiological</w:t>
      </w:r>
      <w:proofErr w:type="spellEnd"/>
      <w:r w:rsidRPr="000954AD">
        <w:rPr>
          <w:rFonts w:ascii="Times New Roman" w:hAnsi="Times New Roman" w:cs="Times New Roman"/>
          <w:i/>
          <w:szCs w:val="20"/>
        </w:rPr>
        <w:t xml:space="preserve"> brain research</w:t>
      </w:r>
      <w:r w:rsidRPr="000954AD">
        <w:rPr>
          <w:rFonts w:ascii="Times New Roman" w:hAnsi="Times New Roman" w:cs="Times New Roman"/>
          <w:szCs w:val="20"/>
        </w:rPr>
        <w:t xml:space="preserve">. Vol. 1, pp. 192-195. Tilburg University Press, Tilburg </w:t>
      </w:r>
    </w:p>
    <w:p w:rsidR="00F913B7" w:rsidRPr="000954AD" w:rsidRDefault="00F913B7" w:rsidP="00F913B7">
      <w:pPr>
        <w:spacing w:before="2" w:after="2" w:line="480" w:lineRule="auto"/>
        <w:ind w:left="692" w:right="-28" w:hanging="720"/>
        <w:rPr>
          <w:rFonts w:ascii="Times New Roman" w:hAnsi="Times New Roman" w:cs="Times New Roman"/>
          <w:szCs w:val="20"/>
        </w:rPr>
      </w:pPr>
    </w:p>
    <w:p w:rsidR="00F913B7" w:rsidRPr="00C15C6D" w:rsidRDefault="00F913B7" w:rsidP="00F913B7">
      <w:pPr>
        <w:spacing w:before="2" w:after="2" w:line="480" w:lineRule="auto"/>
        <w:ind w:left="692" w:right="-28" w:hanging="720"/>
        <w:rPr>
          <w:rFonts w:ascii="Times New Roman" w:hAnsi="Times New Roman" w:cs="Times New Roman"/>
          <w:szCs w:val="20"/>
        </w:rPr>
      </w:pPr>
      <w:r w:rsidRPr="000954AD">
        <w:rPr>
          <w:rFonts w:ascii="Times New Roman" w:hAnsi="Times New Roman" w:cs="Times New Roman"/>
          <w:szCs w:val="20"/>
        </w:rPr>
        <w:t xml:space="preserve">Falkenstein, M., </w:t>
      </w:r>
      <w:proofErr w:type="spellStart"/>
      <w:r w:rsidRPr="000954AD">
        <w:rPr>
          <w:rFonts w:ascii="Times New Roman" w:hAnsi="Times New Roman" w:cs="Times New Roman"/>
          <w:szCs w:val="20"/>
        </w:rPr>
        <w:t>Hohnsbein</w:t>
      </w:r>
      <w:proofErr w:type="spellEnd"/>
      <w:r w:rsidRPr="000954AD">
        <w:rPr>
          <w:rFonts w:ascii="Times New Roman" w:hAnsi="Times New Roman" w:cs="Times New Roman"/>
          <w:szCs w:val="20"/>
        </w:rPr>
        <w:t xml:space="preserve">, J., </w:t>
      </w:r>
      <w:proofErr w:type="spellStart"/>
      <w:r w:rsidRPr="000954AD">
        <w:rPr>
          <w:rFonts w:ascii="Times New Roman" w:hAnsi="Times New Roman" w:cs="Times New Roman"/>
          <w:szCs w:val="20"/>
        </w:rPr>
        <w:t>Hoormann</w:t>
      </w:r>
      <w:proofErr w:type="spellEnd"/>
      <w:r w:rsidRPr="000954AD">
        <w:rPr>
          <w:rFonts w:ascii="Times New Roman" w:hAnsi="Times New Roman" w:cs="Times New Roman"/>
          <w:szCs w:val="20"/>
        </w:rPr>
        <w:t xml:space="preserve">, J., and </w:t>
      </w:r>
      <w:proofErr w:type="spellStart"/>
      <w:r w:rsidRPr="000954AD">
        <w:rPr>
          <w:rFonts w:ascii="Times New Roman" w:hAnsi="Times New Roman" w:cs="Times New Roman"/>
          <w:szCs w:val="20"/>
        </w:rPr>
        <w:t>Blanke</w:t>
      </w:r>
      <w:proofErr w:type="spellEnd"/>
      <w:r w:rsidRPr="000954AD">
        <w:rPr>
          <w:rFonts w:ascii="Times New Roman" w:hAnsi="Times New Roman" w:cs="Times New Roman"/>
          <w:szCs w:val="20"/>
        </w:rPr>
        <w:t xml:space="preserve">, L. (1991): Effects of </w:t>
      </w:r>
      <w:proofErr w:type="spellStart"/>
      <w:r w:rsidRPr="000954AD">
        <w:rPr>
          <w:rFonts w:ascii="Times New Roman" w:hAnsi="Times New Roman" w:cs="Times New Roman"/>
          <w:szCs w:val="20"/>
        </w:rPr>
        <w:t>crossmodal</w:t>
      </w:r>
      <w:proofErr w:type="spellEnd"/>
      <w:r w:rsidRPr="000954AD">
        <w:rPr>
          <w:rFonts w:ascii="Times New Roman" w:hAnsi="Times New Roman" w:cs="Times New Roman"/>
          <w:szCs w:val="20"/>
        </w:rPr>
        <w:t xml:space="preserve"> divided attention on late ERP components. II. Error processing in choice reaction tasks. </w:t>
      </w:r>
      <w:proofErr w:type="gramStart"/>
      <w:r w:rsidRPr="000954AD">
        <w:rPr>
          <w:rFonts w:ascii="Times New Roman" w:hAnsi="Times New Roman" w:cs="Times New Roman"/>
          <w:i/>
          <w:szCs w:val="20"/>
        </w:rPr>
        <w:t>Electroencephalography and Clinical Neurophysiology</w:t>
      </w:r>
      <w:r w:rsidRPr="000954AD">
        <w:rPr>
          <w:rFonts w:ascii="Times New Roman" w:hAnsi="Times New Roman" w:cs="Times New Roman"/>
          <w:szCs w:val="20"/>
        </w:rPr>
        <w:t>.</w:t>
      </w:r>
      <w:proofErr w:type="gramEnd"/>
      <w:r w:rsidRPr="000954AD">
        <w:rPr>
          <w:rFonts w:ascii="Times New Roman" w:hAnsi="Times New Roman" w:cs="Times New Roman"/>
          <w:szCs w:val="20"/>
        </w:rPr>
        <w:t xml:space="preserve"> 78, 447-455 </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color w:val="111111"/>
          <w:szCs w:val="16"/>
        </w:rPr>
        <w:t xml:space="preserve">Falkenstein, M., </w:t>
      </w:r>
      <w:proofErr w:type="spellStart"/>
      <w:r w:rsidRPr="000954AD">
        <w:rPr>
          <w:rFonts w:ascii="Times New Roman" w:hAnsi="Times New Roman"/>
          <w:color w:val="111111"/>
          <w:szCs w:val="16"/>
        </w:rPr>
        <w:t>Hoormann</w:t>
      </w:r>
      <w:proofErr w:type="spellEnd"/>
      <w:r w:rsidRPr="000954AD">
        <w:rPr>
          <w:rFonts w:ascii="Times New Roman" w:hAnsi="Times New Roman"/>
          <w:color w:val="111111"/>
          <w:szCs w:val="16"/>
        </w:rPr>
        <w:t xml:space="preserve">, J., &amp; </w:t>
      </w:r>
      <w:proofErr w:type="spellStart"/>
      <w:r w:rsidRPr="000954AD">
        <w:rPr>
          <w:rFonts w:ascii="Times New Roman" w:hAnsi="Times New Roman"/>
          <w:color w:val="111111"/>
          <w:szCs w:val="16"/>
        </w:rPr>
        <w:t>Hohnsbein</w:t>
      </w:r>
      <w:proofErr w:type="spellEnd"/>
      <w:r w:rsidRPr="000954AD">
        <w:rPr>
          <w:rFonts w:ascii="Times New Roman" w:hAnsi="Times New Roman"/>
          <w:color w:val="111111"/>
          <w:szCs w:val="16"/>
        </w:rPr>
        <w:t>, J. (2001).</w:t>
      </w:r>
      <w:proofErr w:type="gramEnd"/>
      <w:r w:rsidRPr="000954AD">
        <w:rPr>
          <w:rFonts w:ascii="Times New Roman" w:hAnsi="Times New Roman"/>
          <w:color w:val="111111"/>
          <w:szCs w:val="16"/>
        </w:rPr>
        <w:t xml:space="preserve"> Changes of error-related ERPs with age. </w:t>
      </w:r>
      <w:proofErr w:type="gramStart"/>
      <w:r w:rsidRPr="000954AD">
        <w:rPr>
          <w:rFonts w:ascii="Times New Roman" w:hAnsi="Times New Roman"/>
          <w:i/>
          <w:color w:val="111111"/>
          <w:szCs w:val="16"/>
        </w:rPr>
        <w:t>Experimental Brain Research</w:t>
      </w:r>
      <w:r w:rsidRPr="000954AD">
        <w:rPr>
          <w:rFonts w:ascii="Times New Roman" w:hAnsi="Times New Roman"/>
          <w:color w:val="111111"/>
          <w:szCs w:val="16"/>
        </w:rPr>
        <w:t>, 138, 258–262.</w:t>
      </w:r>
      <w:proofErr w:type="gramEnd"/>
      <w:r w:rsidRPr="000954AD">
        <w:rPr>
          <w:rFonts w:ascii="Times New Roman" w:hAnsi="Times New Roman"/>
          <w:color w:val="111111"/>
          <w:szCs w:val="16"/>
        </w:rPr>
        <w:t xml:space="preserve"> </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Fleming, J. M., Strong, J., &amp; Ashton, R. (1996). Self-awareness of deficits in adults with traumatic brain injury: How best to </w:t>
      </w:r>
      <w:proofErr w:type="gramStart"/>
      <w:r w:rsidRPr="000954AD">
        <w:rPr>
          <w:rFonts w:ascii="Times New Roman" w:hAnsi="Times New Roman"/>
          <w:szCs w:val="20"/>
        </w:rPr>
        <w:t>measure?.</w:t>
      </w:r>
      <w:proofErr w:type="gramEnd"/>
      <w:r w:rsidRPr="000954AD">
        <w:rPr>
          <w:rFonts w:ascii="Times New Roman" w:hAnsi="Times New Roman"/>
          <w:szCs w:val="20"/>
        </w:rPr>
        <w:t xml:space="preserve"> </w:t>
      </w:r>
      <w:r w:rsidRPr="000954AD">
        <w:rPr>
          <w:rFonts w:ascii="Times New Roman" w:hAnsi="Times New Roman"/>
          <w:i/>
          <w:szCs w:val="20"/>
        </w:rPr>
        <w:t>Brain Injury</w:t>
      </w:r>
      <w:r w:rsidRPr="000954AD">
        <w:rPr>
          <w:rFonts w:ascii="Times New Roman" w:hAnsi="Times New Roman"/>
          <w:szCs w:val="20"/>
        </w:rPr>
        <w:t xml:space="preserve">, </w:t>
      </w:r>
      <w:r w:rsidRPr="000954AD">
        <w:rPr>
          <w:rFonts w:ascii="Times New Roman" w:hAnsi="Times New Roman"/>
          <w:i/>
          <w:szCs w:val="20"/>
        </w:rPr>
        <w:t>10</w:t>
      </w:r>
      <w:r w:rsidRPr="000954AD">
        <w:rPr>
          <w:rFonts w:ascii="Times New Roman" w:hAnsi="Times New Roman"/>
          <w:szCs w:val="20"/>
        </w:rPr>
        <w:t xml:space="preserve">(1), </w:t>
      </w:r>
      <w:proofErr w:type="gramStart"/>
      <w:r w:rsidRPr="000954AD">
        <w:rPr>
          <w:rFonts w:ascii="Times New Roman" w:hAnsi="Times New Roman"/>
          <w:szCs w:val="20"/>
        </w:rPr>
        <w:t>1</w:t>
      </w:r>
      <w:proofErr w:type="gramEnd"/>
      <w:r w:rsidRPr="000954AD">
        <w:rPr>
          <w:rFonts w:ascii="Times New Roman" w:hAnsi="Times New Roman"/>
          <w:szCs w:val="20"/>
        </w:rPr>
        <w:t>-16.</w:t>
      </w:r>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Folstein</w:t>
      </w:r>
      <w:proofErr w:type="spellEnd"/>
      <w:r w:rsidRPr="000954AD">
        <w:rPr>
          <w:rFonts w:ascii="Times New Roman" w:hAnsi="Times New Roman"/>
          <w:szCs w:val="20"/>
        </w:rPr>
        <w:t xml:space="preserve">, M. F., </w:t>
      </w:r>
      <w:proofErr w:type="spellStart"/>
      <w:r w:rsidRPr="000954AD">
        <w:rPr>
          <w:rFonts w:ascii="Times New Roman" w:hAnsi="Times New Roman"/>
          <w:szCs w:val="20"/>
        </w:rPr>
        <w:t>Folstein</w:t>
      </w:r>
      <w:proofErr w:type="spellEnd"/>
      <w:r w:rsidRPr="000954AD">
        <w:rPr>
          <w:rFonts w:ascii="Times New Roman" w:hAnsi="Times New Roman"/>
          <w:szCs w:val="20"/>
        </w:rPr>
        <w:t xml:space="preserve">, S. E., &amp; McHugh, P. R. (1975). </w:t>
      </w:r>
      <w:r w:rsidRPr="00C15C6D">
        <w:rPr>
          <w:rFonts w:ascii="Times New Roman" w:hAnsi="Times New Roman"/>
          <w:szCs w:val="20"/>
        </w:rPr>
        <w:t>Mini-Mental State: a practical method for grading the cognitive state of patients for the clinician.</w:t>
      </w:r>
      <w:r w:rsidRPr="000954AD">
        <w:rPr>
          <w:rFonts w:ascii="Times New Roman" w:hAnsi="Times New Roman"/>
          <w:szCs w:val="20"/>
        </w:rPr>
        <w:t xml:space="preserve"> </w:t>
      </w:r>
      <w:r w:rsidRPr="00C15C6D">
        <w:rPr>
          <w:rFonts w:ascii="Times New Roman" w:hAnsi="Times New Roman"/>
          <w:i/>
          <w:szCs w:val="20"/>
        </w:rPr>
        <w:t>Journal of Psychiatric Research</w:t>
      </w:r>
      <w:r>
        <w:rPr>
          <w:rFonts w:ascii="Times New Roman" w:hAnsi="Times New Roman"/>
          <w:szCs w:val="20"/>
        </w:rPr>
        <w:t xml:space="preserve">, </w:t>
      </w:r>
      <w:r w:rsidRPr="00C15C6D">
        <w:rPr>
          <w:rFonts w:ascii="Times New Roman" w:hAnsi="Times New Roman"/>
          <w:i/>
          <w:szCs w:val="20"/>
        </w:rPr>
        <w:t>12</w:t>
      </w:r>
      <w:r>
        <w:rPr>
          <w:rFonts w:ascii="Times New Roman" w:hAnsi="Times New Roman"/>
          <w:szCs w:val="20"/>
        </w:rPr>
        <w:t>, 189-198</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Gold, B. T., Powell, D. K., </w:t>
      </w:r>
      <w:proofErr w:type="spellStart"/>
      <w:r w:rsidRPr="000954AD">
        <w:rPr>
          <w:rFonts w:ascii="Times New Roman" w:hAnsi="Times New Roman"/>
          <w:szCs w:val="20"/>
        </w:rPr>
        <w:t>Xuan</w:t>
      </w:r>
      <w:proofErr w:type="spellEnd"/>
      <w:r w:rsidRPr="000954AD">
        <w:rPr>
          <w:rFonts w:ascii="Times New Roman" w:hAnsi="Times New Roman"/>
          <w:szCs w:val="20"/>
        </w:rPr>
        <w:t xml:space="preserve">, L., </w:t>
      </w:r>
      <w:proofErr w:type="spellStart"/>
      <w:r w:rsidRPr="000954AD">
        <w:rPr>
          <w:rFonts w:ascii="Times New Roman" w:hAnsi="Times New Roman"/>
          <w:szCs w:val="20"/>
        </w:rPr>
        <w:t>Jicha</w:t>
      </w:r>
      <w:proofErr w:type="spellEnd"/>
      <w:r w:rsidRPr="000954AD">
        <w:rPr>
          <w:rFonts w:ascii="Times New Roman" w:hAnsi="Times New Roman"/>
          <w:szCs w:val="20"/>
        </w:rPr>
        <w:t>, G. A., &amp; Smith, C. D. (2010).</w:t>
      </w:r>
      <w:proofErr w:type="gramEnd"/>
      <w:r w:rsidRPr="000954AD">
        <w:rPr>
          <w:rFonts w:ascii="Times New Roman" w:hAnsi="Times New Roman"/>
          <w:szCs w:val="20"/>
        </w:rPr>
        <w:t xml:space="preserve"> Age-related slowing of task switching is associated with decreased integrity of </w:t>
      </w:r>
      <w:proofErr w:type="spellStart"/>
      <w:r w:rsidRPr="000954AD">
        <w:rPr>
          <w:rFonts w:ascii="Times New Roman" w:hAnsi="Times New Roman"/>
          <w:szCs w:val="20"/>
        </w:rPr>
        <w:t>frontoparietal</w:t>
      </w:r>
      <w:proofErr w:type="spellEnd"/>
      <w:r w:rsidRPr="000954AD">
        <w:rPr>
          <w:rFonts w:ascii="Times New Roman" w:hAnsi="Times New Roman"/>
          <w:szCs w:val="20"/>
        </w:rPr>
        <w:t xml:space="preserve"> white matter. </w:t>
      </w:r>
      <w:r w:rsidRPr="000954AD">
        <w:rPr>
          <w:rFonts w:ascii="Times New Roman" w:hAnsi="Times New Roman"/>
          <w:i/>
          <w:szCs w:val="20"/>
        </w:rPr>
        <w:t>Neurobiology of aging</w:t>
      </w:r>
      <w:r w:rsidRPr="000954AD">
        <w:rPr>
          <w:rFonts w:ascii="Times New Roman" w:hAnsi="Times New Roman"/>
          <w:szCs w:val="20"/>
        </w:rPr>
        <w:t xml:space="preserve">, </w:t>
      </w:r>
      <w:r w:rsidRPr="000954AD">
        <w:rPr>
          <w:rFonts w:ascii="Times New Roman" w:hAnsi="Times New Roman"/>
          <w:i/>
          <w:szCs w:val="20"/>
        </w:rPr>
        <w:t>31</w:t>
      </w:r>
      <w:r>
        <w:rPr>
          <w:rFonts w:ascii="Times New Roman" w:hAnsi="Times New Roman"/>
          <w:szCs w:val="20"/>
        </w:rPr>
        <w:t>(3), 512-523.</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Grady, C. (2012). </w:t>
      </w:r>
      <w:proofErr w:type="gramStart"/>
      <w:r w:rsidRPr="000954AD">
        <w:rPr>
          <w:rFonts w:ascii="Times New Roman" w:hAnsi="Times New Roman"/>
          <w:szCs w:val="20"/>
        </w:rPr>
        <w:t>The cognitive neuroscience of ageing.</w:t>
      </w:r>
      <w:proofErr w:type="gramEnd"/>
      <w:r w:rsidRPr="000954AD">
        <w:rPr>
          <w:rFonts w:ascii="Times New Roman" w:hAnsi="Times New Roman"/>
          <w:szCs w:val="20"/>
        </w:rPr>
        <w:t xml:space="preserve"> </w:t>
      </w:r>
      <w:proofErr w:type="gramStart"/>
      <w:r w:rsidRPr="000954AD">
        <w:rPr>
          <w:rFonts w:ascii="Times New Roman" w:hAnsi="Times New Roman"/>
          <w:i/>
          <w:szCs w:val="20"/>
        </w:rPr>
        <w:t>Nature Reviews Neuroscience</w:t>
      </w:r>
      <w:r w:rsidRPr="000954AD">
        <w:rPr>
          <w:rFonts w:ascii="Times New Roman" w:hAnsi="Times New Roman"/>
          <w:szCs w:val="20"/>
        </w:rPr>
        <w:t xml:space="preserve">, </w:t>
      </w:r>
      <w:r w:rsidRPr="000954AD">
        <w:rPr>
          <w:rFonts w:ascii="Times New Roman" w:hAnsi="Times New Roman"/>
          <w:i/>
          <w:szCs w:val="20"/>
        </w:rPr>
        <w:t>13</w:t>
      </w:r>
      <w:r w:rsidRPr="000954AD">
        <w:rPr>
          <w:rFonts w:ascii="Times New Roman" w:hAnsi="Times New Roman"/>
          <w:szCs w:val="20"/>
        </w:rPr>
        <w:t>(7), 491-505.</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Graham, D. P., </w:t>
      </w:r>
      <w:proofErr w:type="spellStart"/>
      <w:r w:rsidRPr="000954AD">
        <w:rPr>
          <w:rFonts w:ascii="Times New Roman" w:hAnsi="Times New Roman"/>
          <w:szCs w:val="20"/>
        </w:rPr>
        <w:t>Kunik</w:t>
      </w:r>
      <w:proofErr w:type="spellEnd"/>
      <w:r w:rsidRPr="000954AD">
        <w:rPr>
          <w:rFonts w:ascii="Times New Roman" w:hAnsi="Times New Roman"/>
          <w:szCs w:val="20"/>
        </w:rPr>
        <w:t xml:space="preserve">, M. E., </w:t>
      </w:r>
      <w:proofErr w:type="spellStart"/>
      <w:r w:rsidRPr="000954AD">
        <w:rPr>
          <w:rFonts w:ascii="Times New Roman" w:hAnsi="Times New Roman"/>
          <w:szCs w:val="20"/>
        </w:rPr>
        <w:t>Doody</w:t>
      </w:r>
      <w:proofErr w:type="spellEnd"/>
      <w:r w:rsidRPr="000954AD">
        <w:rPr>
          <w:rFonts w:ascii="Times New Roman" w:hAnsi="Times New Roman"/>
          <w:szCs w:val="20"/>
        </w:rPr>
        <w:t xml:space="preserve">, R., &amp; Snow, A. L. (2005). </w:t>
      </w:r>
      <w:proofErr w:type="gramStart"/>
      <w:r w:rsidRPr="000954AD">
        <w:rPr>
          <w:rFonts w:ascii="Times New Roman" w:hAnsi="Times New Roman"/>
          <w:szCs w:val="20"/>
        </w:rPr>
        <w:t>Self-reported awareness of performance in dementia.</w:t>
      </w:r>
      <w:proofErr w:type="gramEnd"/>
      <w:r w:rsidRPr="000954AD">
        <w:rPr>
          <w:rFonts w:ascii="Times New Roman" w:hAnsi="Times New Roman"/>
          <w:szCs w:val="20"/>
        </w:rPr>
        <w:t xml:space="preserve"> </w:t>
      </w:r>
      <w:proofErr w:type="gramStart"/>
      <w:r w:rsidRPr="000954AD">
        <w:rPr>
          <w:rFonts w:ascii="Times New Roman" w:hAnsi="Times New Roman"/>
          <w:i/>
          <w:szCs w:val="20"/>
        </w:rPr>
        <w:t>Cognitive Brain Research</w:t>
      </w:r>
      <w:r w:rsidRPr="000954AD">
        <w:rPr>
          <w:rFonts w:ascii="Times New Roman" w:hAnsi="Times New Roman"/>
          <w:szCs w:val="20"/>
        </w:rPr>
        <w:t xml:space="preserve">, </w:t>
      </w:r>
      <w:r w:rsidRPr="000954AD">
        <w:rPr>
          <w:rFonts w:ascii="Times New Roman" w:hAnsi="Times New Roman"/>
          <w:i/>
          <w:szCs w:val="20"/>
        </w:rPr>
        <w:t>25</w:t>
      </w:r>
      <w:r w:rsidRPr="000954AD">
        <w:rPr>
          <w:rFonts w:ascii="Times New Roman" w:hAnsi="Times New Roman"/>
          <w:szCs w:val="20"/>
        </w:rPr>
        <w:t>(1), 144-152.</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Hart, T., Sherer, M., Whyte, J., </w:t>
      </w:r>
      <w:proofErr w:type="spellStart"/>
      <w:r w:rsidRPr="000954AD">
        <w:rPr>
          <w:rFonts w:ascii="Times New Roman" w:hAnsi="Times New Roman"/>
          <w:szCs w:val="20"/>
        </w:rPr>
        <w:t>Polansky</w:t>
      </w:r>
      <w:proofErr w:type="spellEnd"/>
      <w:r w:rsidRPr="000954AD">
        <w:rPr>
          <w:rFonts w:ascii="Times New Roman" w:hAnsi="Times New Roman"/>
          <w:szCs w:val="20"/>
        </w:rPr>
        <w:t xml:space="preserve">, M., &amp; </w:t>
      </w:r>
      <w:proofErr w:type="spellStart"/>
      <w:r w:rsidRPr="000954AD">
        <w:rPr>
          <w:rFonts w:ascii="Times New Roman" w:hAnsi="Times New Roman"/>
          <w:szCs w:val="20"/>
        </w:rPr>
        <w:t>Novack</w:t>
      </w:r>
      <w:proofErr w:type="spellEnd"/>
      <w:r w:rsidRPr="000954AD">
        <w:rPr>
          <w:rFonts w:ascii="Times New Roman" w:hAnsi="Times New Roman"/>
          <w:szCs w:val="20"/>
        </w:rPr>
        <w:t>, T. A. (2004).</w:t>
      </w:r>
      <w:proofErr w:type="gramEnd"/>
      <w:r w:rsidRPr="000954AD">
        <w:rPr>
          <w:rFonts w:ascii="Times New Roman" w:hAnsi="Times New Roman"/>
          <w:szCs w:val="20"/>
        </w:rPr>
        <w:t xml:space="preserve"> </w:t>
      </w:r>
      <w:proofErr w:type="gramStart"/>
      <w:r w:rsidRPr="000954AD">
        <w:rPr>
          <w:rFonts w:ascii="Times New Roman" w:hAnsi="Times New Roman"/>
          <w:szCs w:val="20"/>
        </w:rPr>
        <w:t>Awareness of behavioral, cognitive, and physical deficits in acute traumatic brain injury.</w:t>
      </w:r>
      <w:proofErr w:type="gramEnd"/>
      <w:r w:rsidRPr="000954AD">
        <w:rPr>
          <w:rFonts w:ascii="Times New Roman" w:hAnsi="Times New Roman"/>
          <w:szCs w:val="20"/>
        </w:rPr>
        <w:t xml:space="preserve"> </w:t>
      </w:r>
      <w:proofErr w:type="gramStart"/>
      <w:r w:rsidRPr="000954AD">
        <w:rPr>
          <w:rFonts w:ascii="Times New Roman" w:hAnsi="Times New Roman"/>
          <w:i/>
          <w:szCs w:val="20"/>
        </w:rPr>
        <w:t>Archives of Physical Medicine and Rehabilitation</w:t>
      </w:r>
      <w:r w:rsidRPr="000954AD">
        <w:rPr>
          <w:rFonts w:ascii="Times New Roman" w:hAnsi="Times New Roman"/>
          <w:szCs w:val="20"/>
        </w:rPr>
        <w:t xml:space="preserve">, </w:t>
      </w:r>
      <w:r w:rsidRPr="000954AD">
        <w:rPr>
          <w:rFonts w:ascii="Times New Roman" w:hAnsi="Times New Roman"/>
          <w:i/>
          <w:szCs w:val="20"/>
        </w:rPr>
        <w:t>85</w:t>
      </w:r>
      <w:r w:rsidRPr="000954AD">
        <w:rPr>
          <w:rFonts w:ascii="Times New Roman" w:hAnsi="Times New Roman"/>
          <w:szCs w:val="20"/>
        </w:rPr>
        <w:t>(9), 1450-1456.</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Hart, T., Whyte, J., Kim, J., &amp; </w:t>
      </w:r>
      <w:proofErr w:type="spellStart"/>
      <w:r w:rsidRPr="000954AD">
        <w:rPr>
          <w:rFonts w:ascii="Times New Roman" w:hAnsi="Times New Roman"/>
          <w:szCs w:val="20"/>
        </w:rPr>
        <w:t>Vaccaro</w:t>
      </w:r>
      <w:proofErr w:type="spellEnd"/>
      <w:r w:rsidRPr="000954AD">
        <w:rPr>
          <w:rFonts w:ascii="Times New Roman" w:hAnsi="Times New Roman"/>
          <w:szCs w:val="20"/>
        </w:rPr>
        <w:t>, M. (2005).</w:t>
      </w:r>
      <w:proofErr w:type="gramEnd"/>
      <w:r w:rsidRPr="000954AD">
        <w:rPr>
          <w:rFonts w:ascii="Times New Roman" w:hAnsi="Times New Roman"/>
          <w:szCs w:val="20"/>
        </w:rPr>
        <w:t xml:space="preserve"> </w:t>
      </w:r>
      <w:proofErr w:type="gramStart"/>
      <w:r w:rsidRPr="000954AD">
        <w:rPr>
          <w:rFonts w:ascii="Times New Roman" w:hAnsi="Times New Roman"/>
          <w:szCs w:val="20"/>
        </w:rPr>
        <w:t>Executive function and self-awareness of "real-world" behavior and attention deficits following traumatic brain injury.</w:t>
      </w:r>
      <w:proofErr w:type="gramEnd"/>
      <w:r w:rsidRPr="000954AD">
        <w:rPr>
          <w:rFonts w:ascii="Times New Roman" w:hAnsi="Times New Roman"/>
          <w:szCs w:val="20"/>
        </w:rPr>
        <w:t xml:space="preserve"> </w:t>
      </w:r>
      <w:proofErr w:type="gramStart"/>
      <w:r w:rsidRPr="000954AD">
        <w:rPr>
          <w:rFonts w:ascii="Times New Roman" w:hAnsi="Times New Roman"/>
          <w:i/>
          <w:szCs w:val="20"/>
        </w:rPr>
        <w:t>The Journal of Head Trauma Rehabilitation</w:t>
      </w:r>
      <w:r w:rsidRPr="000954AD">
        <w:rPr>
          <w:rFonts w:ascii="Times New Roman" w:hAnsi="Times New Roman"/>
          <w:szCs w:val="20"/>
        </w:rPr>
        <w:t xml:space="preserve">, </w:t>
      </w:r>
      <w:r w:rsidRPr="000954AD">
        <w:rPr>
          <w:rFonts w:ascii="Times New Roman" w:hAnsi="Times New Roman"/>
          <w:i/>
          <w:szCs w:val="20"/>
        </w:rPr>
        <w:t>20</w:t>
      </w:r>
      <w:r w:rsidRPr="000954AD">
        <w:rPr>
          <w:rFonts w:ascii="Times New Roman" w:hAnsi="Times New Roman"/>
          <w:szCs w:val="20"/>
        </w:rPr>
        <w:t>(4), 333-347.</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proofErr w:type="gramStart"/>
      <w:r w:rsidRPr="000954AD">
        <w:rPr>
          <w:rFonts w:ascii="Times New Roman" w:hAnsi="Times New Roman"/>
          <w:szCs w:val="20"/>
        </w:rPr>
        <w:t>Hedden</w:t>
      </w:r>
      <w:proofErr w:type="spellEnd"/>
      <w:r w:rsidRPr="000954AD">
        <w:rPr>
          <w:rFonts w:ascii="Times New Roman" w:hAnsi="Times New Roman"/>
          <w:szCs w:val="20"/>
        </w:rPr>
        <w:t>, T., &amp; Gabrieli, J. D. (2004).</w:t>
      </w:r>
      <w:proofErr w:type="gramEnd"/>
      <w:r w:rsidRPr="000954AD">
        <w:rPr>
          <w:rFonts w:ascii="Times New Roman" w:hAnsi="Times New Roman"/>
          <w:szCs w:val="20"/>
        </w:rPr>
        <w:t xml:space="preserve"> Insights into the ageing mind: a view from cognitive neuroscience. </w:t>
      </w:r>
      <w:proofErr w:type="gramStart"/>
      <w:r w:rsidRPr="000954AD">
        <w:rPr>
          <w:rFonts w:ascii="Times New Roman" w:hAnsi="Times New Roman"/>
          <w:i/>
          <w:szCs w:val="20"/>
        </w:rPr>
        <w:t>Nature Reviews Neuroscience</w:t>
      </w:r>
      <w:r w:rsidRPr="000954AD">
        <w:rPr>
          <w:rFonts w:ascii="Times New Roman" w:hAnsi="Times New Roman"/>
          <w:szCs w:val="20"/>
        </w:rPr>
        <w:t xml:space="preserve">, </w:t>
      </w:r>
      <w:r w:rsidRPr="000954AD">
        <w:rPr>
          <w:rFonts w:ascii="Times New Roman" w:hAnsi="Times New Roman"/>
          <w:i/>
          <w:szCs w:val="20"/>
        </w:rPr>
        <w:t>5</w:t>
      </w:r>
      <w:r w:rsidRPr="000954AD">
        <w:rPr>
          <w:rFonts w:ascii="Times New Roman" w:hAnsi="Times New Roman"/>
          <w:szCs w:val="20"/>
        </w:rPr>
        <w:t>(2), 87-96.</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Hester, R., Foxe, J. J., Molholm, S., Shpaner, M., &amp; Garavan, H. (2005). Neural mechanisms involved in error processing: a comparison of errors made with and without awareness. </w:t>
      </w:r>
      <w:proofErr w:type="spellStart"/>
      <w:proofErr w:type="gramStart"/>
      <w:r w:rsidRPr="000954AD">
        <w:rPr>
          <w:rFonts w:ascii="Times New Roman" w:hAnsi="Times New Roman"/>
          <w:i/>
          <w:szCs w:val="20"/>
        </w:rPr>
        <w:t>Neuroimage</w:t>
      </w:r>
      <w:proofErr w:type="spellEnd"/>
      <w:r w:rsidRPr="000954AD">
        <w:rPr>
          <w:rFonts w:ascii="Times New Roman" w:hAnsi="Times New Roman"/>
          <w:szCs w:val="20"/>
        </w:rPr>
        <w:t xml:space="preserve">, </w:t>
      </w:r>
      <w:r w:rsidRPr="000954AD">
        <w:rPr>
          <w:rFonts w:ascii="Times New Roman" w:hAnsi="Times New Roman"/>
          <w:i/>
          <w:szCs w:val="20"/>
        </w:rPr>
        <w:t>27</w:t>
      </w:r>
      <w:r w:rsidRPr="000954AD">
        <w:rPr>
          <w:rFonts w:ascii="Times New Roman" w:hAnsi="Times New Roman"/>
          <w:szCs w:val="20"/>
        </w:rPr>
        <w:t>(3), 602-608.</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Hester, R., Nestor, L., &amp; Garavan, H. (2009). Impaired error awareness and anterior cingulate cortex </w:t>
      </w:r>
      <w:proofErr w:type="spellStart"/>
      <w:r w:rsidRPr="000954AD">
        <w:rPr>
          <w:rFonts w:ascii="Times New Roman" w:hAnsi="Times New Roman"/>
          <w:szCs w:val="20"/>
        </w:rPr>
        <w:t>hypoactivity</w:t>
      </w:r>
      <w:proofErr w:type="spellEnd"/>
      <w:r w:rsidRPr="000954AD">
        <w:rPr>
          <w:rFonts w:ascii="Times New Roman" w:hAnsi="Times New Roman"/>
          <w:szCs w:val="20"/>
        </w:rPr>
        <w:t xml:space="preserve"> in chronic cannabis users. </w:t>
      </w:r>
      <w:proofErr w:type="spellStart"/>
      <w:proofErr w:type="gramStart"/>
      <w:r w:rsidRPr="000954AD">
        <w:rPr>
          <w:rFonts w:ascii="Times New Roman" w:hAnsi="Times New Roman"/>
          <w:i/>
          <w:szCs w:val="20"/>
        </w:rPr>
        <w:t>Neuropsychopharmacology</w:t>
      </w:r>
      <w:proofErr w:type="spellEnd"/>
      <w:r w:rsidRPr="000954AD">
        <w:rPr>
          <w:rFonts w:ascii="Times New Roman" w:hAnsi="Times New Roman"/>
          <w:szCs w:val="20"/>
        </w:rPr>
        <w:t xml:space="preserve">, </w:t>
      </w:r>
      <w:r w:rsidRPr="000954AD">
        <w:rPr>
          <w:rFonts w:ascii="Times New Roman" w:hAnsi="Times New Roman"/>
          <w:i/>
          <w:szCs w:val="20"/>
        </w:rPr>
        <w:t>34</w:t>
      </w:r>
      <w:r w:rsidRPr="000954AD">
        <w:rPr>
          <w:rFonts w:ascii="Times New Roman" w:hAnsi="Times New Roman"/>
          <w:szCs w:val="20"/>
        </w:rPr>
        <w:t>(11), 2450-2458.</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Hodges, B., </w:t>
      </w:r>
      <w:proofErr w:type="spellStart"/>
      <w:r w:rsidRPr="000954AD">
        <w:rPr>
          <w:rFonts w:ascii="Times New Roman" w:hAnsi="Times New Roman"/>
          <w:szCs w:val="20"/>
        </w:rPr>
        <w:t>Regehr</w:t>
      </w:r>
      <w:proofErr w:type="spellEnd"/>
      <w:r w:rsidRPr="000954AD">
        <w:rPr>
          <w:rFonts w:ascii="Times New Roman" w:hAnsi="Times New Roman"/>
          <w:szCs w:val="20"/>
        </w:rPr>
        <w:t xml:space="preserve">, G., &amp; Martin, D. (2001). Difficulties in recognizing one's own incompetence: novice physicians who are unskilled and unaware of it. </w:t>
      </w:r>
      <w:proofErr w:type="gramStart"/>
      <w:r w:rsidRPr="000954AD">
        <w:rPr>
          <w:rFonts w:ascii="Times New Roman" w:hAnsi="Times New Roman"/>
          <w:i/>
          <w:szCs w:val="20"/>
        </w:rPr>
        <w:t>Academic Medicine</w:t>
      </w:r>
      <w:r w:rsidRPr="000954AD">
        <w:rPr>
          <w:rFonts w:ascii="Times New Roman" w:hAnsi="Times New Roman"/>
          <w:szCs w:val="20"/>
        </w:rPr>
        <w:t xml:space="preserve">, </w:t>
      </w:r>
      <w:r w:rsidRPr="000954AD">
        <w:rPr>
          <w:rFonts w:ascii="Times New Roman" w:hAnsi="Times New Roman"/>
          <w:i/>
          <w:szCs w:val="20"/>
        </w:rPr>
        <w:t>76</w:t>
      </w:r>
      <w:r w:rsidRPr="000954AD">
        <w:rPr>
          <w:rFonts w:ascii="Times New Roman" w:hAnsi="Times New Roman"/>
          <w:szCs w:val="20"/>
        </w:rPr>
        <w:t>(10), S87</w:t>
      </w:r>
      <w:r>
        <w:rPr>
          <w:rFonts w:ascii="Times New Roman" w:hAnsi="Times New Roman"/>
          <w:szCs w:val="20"/>
        </w:rPr>
        <w:t>-S89</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Hoerold, D., </w:t>
      </w:r>
      <w:proofErr w:type="spellStart"/>
      <w:r w:rsidRPr="000954AD">
        <w:rPr>
          <w:rFonts w:ascii="Times New Roman" w:hAnsi="Times New Roman"/>
          <w:szCs w:val="20"/>
        </w:rPr>
        <w:t>Dockree</w:t>
      </w:r>
      <w:proofErr w:type="spellEnd"/>
      <w:r w:rsidRPr="000954AD">
        <w:rPr>
          <w:rFonts w:ascii="Times New Roman" w:hAnsi="Times New Roman"/>
          <w:szCs w:val="20"/>
        </w:rPr>
        <w:t xml:space="preserve">, P. M., O’Keeffe, F. M., Bates, H., </w:t>
      </w:r>
      <w:proofErr w:type="spellStart"/>
      <w:r w:rsidRPr="000954AD">
        <w:rPr>
          <w:rFonts w:ascii="Times New Roman" w:hAnsi="Times New Roman"/>
          <w:szCs w:val="20"/>
        </w:rPr>
        <w:t>Pertl</w:t>
      </w:r>
      <w:proofErr w:type="spellEnd"/>
      <w:r w:rsidRPr="000954AD">
        <w:rPr>
          <w:rFonts w:ascii="Times New Roman" w:hAnsi="Times New Roman"/>
          <w:szCs w:val="20"/>
        </w:rPr>
        <w:t xml:space="preserve">, M., &amp; Robertson, I. H. (2008). </w:t>
      </w:r>
      <w:proofErr w:type="gramStart"/>
      <w:r w:rsidRPr="000954AD">
        <w:rPr>
          <w:rFonts w:ascii="Times New Roman" w:hAnsi="Times New Roman"/>
          <w:szCs w:val="20"/>
        </w:rPr>
        <w:t>Neuropsychology of self-awareness in young adults.</w:t>
      </w:r>
      <w:proofErr w:type="gramEnd"/>
      <w:r w:rsidRPr="000954AD">
        <w:rPr>
          <w:rFonts w:ascii="Times New Roman" w:hAnsi="Times New Roman"/>
          <w:szCs w:val="20"/>
        </w:rPr>
        <w:t xml:space="preserve"> </w:t>
      </w:r>
      <w:proofErr w:type="gramStart"/>
      <w:r w:rsidRPr="000954AD">
        <w:rPr>
          <w:rFonts w:ascii="Times New Roman" w:hAnsi="Times New Roman"/>
          <w:i/>
          <w:szCs w:val="20"/>
        </w:rPr>
        <w:t>Experimental Brain Research</w:t>
      </w:r>
      <w:r w:rsidRPr="000954AD">
        <w:rPr>
          <w:rFonts w:ascii="Times New Roman" w:hAnsi="Times New Roman"/>
          <w:szCs w:val="20"/>
        </w:rPr>
        <w:t xml:space="preserve">, </w:t>
      </w:r>
      <w:r w:rsidRPr="000954AD">
        <w:rPr>
          <w:rFonts w:ascii="Times New Roman" w:hAnsi="Times New Roman"/>
          <w:i/>
          <w:szCs w:val="20"/>
        </w:rPr>
        <w:t>186</w:t>
      </w:r>
      <w:r w:rsidRPr="000954AD">
        <w:rPr>
          <w:rFonts w:ascii="Times New Roman" w:hAnsi="Times New Roman"/>
          <w:szCs w:val="20"/>
        </w:rPr>
        <w:t>(3), 509-515.</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Hoerold, D., Pender, N. P., &amp; Robertson, I. H. (2013). </w:t>
      </w:r>
      <w:proofErr w:type="gramStart"/>
      <w:r w:rsidRPr="000954AD">
        <w:rPr>
          <w:rFonts w:ascii="Times New Roman" w:hAnsi="Times New Roman"/>
          <w:szCs w:val="20"/>
        </w:rPr>
        <w:t>Metacognitive and Online Error Awareness Deficits after Prefrontal Cortex Lesions.</w:t>
      </w:r>
      <w:proofErr w:type="gramEnd"/>
      <w:r w:rsidRPr="000954AD">
        <w:rPr>
          <w:rFonts w:ascii="Times New Roman" w:hAnsi="Times New Roman"/>
          <w:szCs w:val="20"/>
        </w:rPr>
        <w:t xml:space="preserve"> </w:t>
      </w:r>
      <w:proofErr w:type="spellStart"/>
      <w:r w:rsidRPr="000954AD">
        <w:rPr>
          <w:rFonts w:ascii="Times New Roman" w:hAnsi="Times New Roman"/>
          <w:i/>
          <w:szCs w:val="20"/>
        </w:rPr>
        <w:t>Neuropsychologia</w:t>
      </w:r>
      <w:proofErr w:type="spellEnd"/>
      <w:r w:rsidRPr="000954AD">
        <w:rPr>
          <w:rFonts w:ascii="Times New Roman" w:hAnsi="Times New Roman"/>
          <w:i/>
          <w:szCs w:val="20"/>
        </w:rPr>
        <w:t>.</w:t>
      </w:r>
      <w:r w:rsidRPr="000954AD">
        <w:rPr>
          <w:rFonts w:ascii="Times New Roman" w:hAnsi="Times New Roman"/>
          <w:szCs w:val="20"/>
        </w:rPr>
        <w:t xml:space="preserve"> </w:t>
      </w:r>
      <w:proofErr w:type="gramStart"/>
      <w:r w:rsidRPr="000954AD">
        <w:rPr>
          <w:rFonts w:ascii="Times New Roman" w:hAnsi="Times New Roman"/>
          <w:i/>
          <w:szCs w:val="20"/>
        </w:rPr>
        <w:t>51</w:t>
      </w:r>
      <w:r w:rsidRPr="000954AD">
        <w:rPr>
          <w:rFonts w:ascii="Times New Roman" w:hAnsi="Times New Roman"/>
          <w:szCs w:val="20"/>
        </w:rPr>
        <w:t>(3), 385-391.</w:t>
      </w:r>
      <w:proofErr w:type="gramEnd"/>
      <w:r w:rsidRPr="000954AD">
        <w:rPr>
          <w:rFonts w:ascii="Times New Roman" w:hAnsi="Times New Roman"/>
          <w:szCs w:val="20"/>
        </w:rPr>
        <w:t xml:space="preserve"> </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Holroyd, C. B., &amp; Coles, M. G. (2002). The neural basis of human error processing: reinforcement learning, dopamine, and the error-related negativity. </w:t>
      </w:r>
      <w:r w:rsidRPr="000954AD">
        <w:rPr>
          <w:rFonts w:ascii="Times New Roman" w:hAnsi="Times New Roman"/>
          <w:i/>
          <w:szCs w:val="20"/>
        </w:rPr>
        <w:t>Psychological review</w:t>
      </w:r>
      <w:r w:rsidRPr="000954AD">
        <w:rPr>
          <w:rFonts w:ascii="Times New Roman" w:hAnsi="Times New Roman"/>
          <w:szCs w:val="20"/>
        </w:rPr>
        <w:t xml:space="preserve">, </w:t>
      </w:r>
      <w:r w:rsidRPr="000954AD">
        <w:rPr>
          <w:rFonts w:ascii="Times New Roman" w:hAnsi="Times New Roman"/>
          <w:i/>
          <w:szCs w:val="20"/>
        </w:rPr>
        <w:t>109</w:t>
      </w:r>
      <w:r w:rsidRPr="000954AD">
        <w:rPr>
          <w:rFonts w:ascii="Times New Roman" w:hAnsi="Times New Roman"/>
          <w:szCs w:val="20"/>
        </w:rPr>
        <w:t>(4), 679</w:t>
      </w:r>
      <w:r>
        <w:rPr>
          <w:rFonts w:ascii="Times New Roman" w:hAnsi="Times New Roman"/>
          <w:szCs w:val="20"/>
        </w:rPr>
        <w:t>-709</w:t>
      </w:r>
      <w:r w:rsidRPr="000954AD">
        <w:rPr>
          <w:rFonts w:ascii="Times New Roman" w:hAnsi="Times New Roman"/>
          <w:szCs w:val="20"/>
        </w:rPr>
        <w:t>.</w:t>
      </w:r>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Jenkinson</w:t>
      </w:r>
      <w:proofErr w:type="spellEnd"/>
      <w:r w:rsidRPr="000954AD">
        <w:rPr>
          <w:rFonts w:ascii="Times New Roman" w:hAnsi="Times New Roman"/>
          <w:szCs w:val="20"/>
        </w:rPr>
        <w:t xml:space="preserve">, P. M., </w:t>
      </w:r>
      <w:proofErr w:type="spellStart"/>
      <w:r w:rsidRPr="000954AD">
        <w:rPr>
          <w:rFonts w:ascii="Times New Roman" w:hAnsi="Times New Roman"/>
          <w:szCs w:val="20"/>
        </w:rPr>
        <w:t>Edelstyn</w:t>
      </w:r>
      <w:proofErr w:type="spellEnd"/>
      <w:r w:rsidRPr="000954AD">
        <w:rPr>
          <w:rFonts w:ascii="Times New Roman" w:hAnsi="Times New Roman"/>
          <w:szCs w:val="20"/>
        </w:rPr>
        <w:t xml:space="preserve">, N. M., </w:t>
      </w:r>
      <w:proofErr w:type="spellStart"/>
      <w:r w:rsidRPr="000954AD">
        <w:rPr>
          <w:rFonts w:ascii="Times New Roman" w:hAnsi="Times New Roman"/>
          <w:szCs w:val="20"/>
        </w:rPr>
        <w:t>Drakeford</w:t>
      </w:r>
      <w:proofErr w:type="spellEnd"/>
      <w:r w:rsidRPr="000954AD">
        <w:rPr>
          <w:rFonts w:ascii="Times New Roman" w:hAnsi="Times New Roman"/>
          <w:szCs w:val="20"/>
        </w:rPr>
        <w:t xml:space="preserve">, J. L., &amp; Ellis, S. J. (2009). </w:t>
      </w:r>
      <w:proofErr w:type="gramStart"/>
      <w:r w:rsidRPr="000954AD">
        <w:rPr>
          <w:rFonts w:ascii="Times New Roman" w:hAnsi="Times New Roman"/>
          <w:szCs w:val="20"/>
        </w:rPr>
        <w:t xml:space="preserve">Reality monitoring in anosognosia for </w:t>
      </w:r>
      <w:proofErr w:type="spellStart"/>
      <w:r w:rsidRPr="000954AD">
        <w:rPr>
          <w:rFonts w:ascii="Times New Roman" w:hAnsi="Times New Roman"/>
          <w:szCs w:val="20"/>
        </w:rPr>
        <w:t>hemiplegia</w:t>
      </w:r>
      <w:proofErr w:type="spellEnd"/>
      <w:r w:rsidRPr="000954AD">
        <w:rPr>
          <w:rFonts w:ascii="Times New Roman" w:hAnsi="Times New Roman"/>
          <w:szCs w:val="20"/>
        </w:rPr>
        <w:t>.</w:t>
      </w:r>
      <w:proofErr w:type="gramEnd"/>
      <w:r w:rsidRPr="000954AD">
        <w:rPr>
          <w:rFonts w:ascii="Times New Roman" w:hAnsi="Times New Roman"/>
          <w:szCs w:val="20"/>
        </w:rPr>
        <w:t xml:space="preserve"> </w:t>
      </w:r>
      <w:proofErr w:type="gramStart"/>
      <w:r w:rsidRPr="000954AD">
        <w:rPr>
          <w:rFonts w:ascii="Times New Roman" w:hAnsi="Times New Roman"/>
          <w:i/>
          <w:szCs w:val="20"/>
        </w:rPr>
        <w:t>Consciousness and Cognition</w:t>
      </w:r>
      <w:r w:rsidRPr="000954AD">
        <w:rPr>
          <w:rFonts w:ascii="Times New Roman" w:hAnsi="Times New Roman"/>
          <w:szCs w:val="20"/>
        </w:rPr>
        <w:t xml:space="preserve">, </w:t>
      </w:r>
      <w:r w:rsidRPr="000954AD">
        <w:rPr>
          <w:rFonts w:ascii="Times New Roman" w:hAnsi="Times New Roman"/>
          <w:i/>
          <w:szCs w:val="20"/>
        </w:rPr>
        <w:t>18</w:t>
      </w:r>
      <w:r w:rsidRPr="000954AD">
        <w:rPr>
          <w:rFonts w:ascii="Times New Roman" w:hAnsi="Times New Roman"/>
          <w:szCs w:val="20"/>
        </w:rPr>
        <w:t>(2), 458-470.</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Kruger, J., &amp; Dunning, D. (1999). Unskilled and unaware of it: how difficulties in recognizing one's own incompetence lead to inflated self-assessments. </w:t>
      </w:r>
      <w:proofErr w:type="gramStart"/>
      <w:r w:rsidRPr="000954AD">
        <w:rPr>
          <w:rFonts w:ascii="Times New Roman" w:hAnsi="Times New Roman"/>
          <w:i/>
          <w:szCs w:val="20"/>
        </w:rPr>
        <w:t>Journal of Personality and Social Psychology; Journal of Personality and Social Psychology</w:t>
      </w:r>
      <w:r w:rsidRPr="000954AD">
        <w:rPr>
          <w:rFonts w:ascii="Times New Roman" w:hAnsi="Times New Roman"/>
          <w:szCs w:val="20"/>
        </w:rPr>
        <w:t xml:space="preserve">, </w:t>
      </w:r>
      <w:r w:rsidRPr="000954AD">
        <w:rPr>
          <w:rFonts w:ascii="Times New Roman" w:hAnsi="Times New Roman"/>
          <w:i/>
          <w:szCs w:val="20"/>
        </w:rPr>
        <w:t>77</w:t>
      </w:r>
      <w:r w:rsidRPr="000954AD">
        <w:rPr>
          <w:rFonts w:ascii="Times New Roman" w:hAnsi="Times New Roman"/>
          <w:szCs w:val="20"/>
        </w:rPr>
        <w:t>(6), 1121</w:t>
      </w:r>
      <w:r>
        <w:rPr>
          <w:rFonts w:ascii="Times New Roman" w:hAnsi="Times New Roman"/>
          <w:szCs w:val="20"/>
        </w:rPr>
        <w:t>-1134</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Krueger, J., &amp; Mueller, R. A. (2002). </w:t>
      </w:r>
      <w:proofErr w:type="gramStart"/>
      <w:r w:rsidRPr="000954AD">
        <w:rPr>
          <w:rFonts w:ascii="Times New Roman" w:hAnsi="Times New Roman"/>
          <w:szCs w:val="20"/>
        </w:rPr>
        <w:t>Unskilled, unaware, or both?</w:t>
      </w:r>
      <w:proofErr w:type="gramEnd"/>
      <w:r w:rsidRPr="000954AD">
        <w:rPr>
          <w:rFonts w:ascii="Times New Roman" w:hAnsi="Times New Roman"/>
          <w:szCs w:val="20"/>
        </w:rPr>
        <w:t xml:space="preserve"> The better-than-average heuristic and statistical </w:t>
      </w:r>
      <w:proofErr w:type="gramStart"/>
      <w:r w:rsidRPr="000954AD">
        <w:rPr>
          <w:rFonts w:ascii="Times New Roman" w:hAnsi="Times New Roman"/>
          <w:szCs w:val="20"/>
        </w:rPr>
        <w:t>regression predict</w:t>
      </w:r>
      <w:proofErr w:type="gramEnd"/>
      <w:r w:rsidRPr="000954AD">
        <w:rPr>
          <w:rFonts w:ascii="Times New Roman" w:hAnsi="Times New Roman"/>
          <w:szCs w:val="20"/>
        </w:rPr>
        <w:t xml:space="preserve"> errors in estimates of own performance. </w:t>
      </w:r>
      <w:proofErr w:type="gramStart"/>
      <w:r w:rsidRPr="000954AD">
        <w:rPr>
          <w:rFonts w:ascii="Times New Roman" w:hAnsi="Times New Roman"/>
          <w:i/>
          <w:szCs w:val="20"/>
        </w:rPr>
        <w:t>Journal of Personality and Social Psychology</w:t>
      </w:r>
      <w:r w:rsidRPr="000954AD">
        <w:rPr>
          <w:rFonts w:ascii="Times New Roman" w:hAnsi="Times New Roman"/>
          <w:szCs w:val="20"/>
        </w:rPr>
        <w:t xml:space="preserve">, </w:t>
      </w:r>
      <w:r w:rsidRPr="000954AD">
        <w:rPr>
          <w:rFonts w:ascii="Times New Roman" w:hAnsi="Times New Roman"/>
          <w:i/>
          <w:szCs w:val="20"/>
        </w:rPr>
        <w:t>82</w:t>
      </w:r>
      <w:r w:rsidRPr="000954AD">
        <w:rPr>
          <w:rFonts w:ascii="Times New Roman" w:hAnsi="Times New Roman"/>
          <w:szCs w:val="20"/>
        </w:rPr>
        <w:t>(2), 180.</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Larson, M. J., &amp; </w:t>
      </w:r>
      <w:proofErr w:type="spellStart"/>
      <w:r w:rsidRPr="000954AD">
        <w:rPr>
          <w:rFonts w:ascii="Times New Roman" w:hAnsi="Times New Roman"/>
          <w:szCs w:val="20"/>
        </w:rPr>
        <w:t>Perlstein</w:t>
      </w:r>
      <w:proofErr w:type="spellEnd"/>
      <w:r w:rsidRPr="000954AD">
        <w:rPr>
          <w:rFonts w:ascii="Times New Roman" w:hAnsi="Times New Roman"/>
          <w:szCs w:val="20"/>
        </w:rPr>
        <w:t xml:space="preserve">, W. M. (2009). </w:t>
      </w:r>
      <w:proofErr w:type="gramStart"/>
      <w:r w:rsidRPr="000954AD">
        <w:rPr>
          <w:rFonts w:ascii="Times New Roman" w:hAnsi="Times New Roman"/>
          <w:szCs w:val="20"/>
        </w:rPr>
        <w:t>Awareness of deficits and error processing after traumatic brain injury.</w:t>
      </w:r>
      <w:proofErr w:type="gramEnd"/>
      <w:r w:rsidRPr="000954AD">
        <w:rPr>
          <w:rFonts w:ascii="Times New Roman" w:hAnsi="Times New Roman"/>
          <w:szCs w:val="20"/>
        </w:rPr>
        <w:t xml:space="preserve"> </w:t>
      </w:r>
      <w:proofErr w:type="spellStart"/>
      <w:proofErr w:type="gramStart"/>
      <w:r w:rsidRPr="000954AD">
        <w:rPr>
          <w:rFonts w:ascii="Times New Roman" w:hAnsi="Times New Roman"/>
          <w:i/>
          <w:szCs w:val="20"/>
        </w:rPr>
        <w:t>Neuroreport</w:t>
      </w:r>
      <w:proofErr w:type="spellEnd"/>
      <w:r w:rsidRPr="000954AD">
        <w:rPr>
          <w:rFonts w:ascii="Times New Roman" w:hAnsi="Times New Roman"/>
          <w:szCs w:val="20"/>
        </w:rPr>
        <w:t xml:space="preserve">, </w:t>
      </w:r>
      <w:r w:rsidRPr="000954AD">
        <w:rPr>
          <w:rFonts w:ascii="Times New Roman" w:hAnsi="Times New Roman"/>
          <w:i/>
          <w:szCs w:val="20"/>
        </w:rPr>
        <w:t>20</w:t>
      </w:r>
      <w:r w:rsidRPr="000954AD">
        <w:rPr>
          <w:rFonts w:ascii="Times New Roman" w:hAnsi="Times New Roman"/>
          <w:szCs w:val="20"/>
        </w:rPr>
        <w:t>(16), 1486</w:t>
      </w:r>
      <w:r>
        <w:rPr>
          <w:rFonts w:ascii="Times New Roman" w:hAnsi="Times New Roman"/>
          <w:szCs w:val="20"/>
        </w:rPr>
        <w:t>-1490</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Larson, G. E., </w:t>
      </w:r>
      <w:proofErr w:type="spellStart"/>
      <w:r w:rsidRPr="000954AD">
        <w:rPr>
          <w:rFonts w:ascii="Times New Roman" w:hAnsi="Times New Roman"/>
          <w:szCs w:val="20"/>
        </w:rPr>
        <w:t>Alderton</w:t>
      </w:r>
      <w:proofErr w:type="spellEnd"/>
      <w:r w:rsidRPr="000954AD">
        <w:rPr>
          <w:rFonts w:ascii="Times New Roman" w:hAnsi="Times New Roman"/>
          <w:szCs w:val="20"/>
        </w:rPr>
        <w:t xml:space="preserve">, D. L., </w:t>
      </w:r>
      <w:proofErr w:type="spellStart"/>
      <w:r w:rsidRPr="000954AD">
        <w:rPr>
          <w:rFonts w:ascii="Times New Roman" w:hAnsi="Times New Roman"/>
          <w:szCs w:val="20"/>
        </w:rPr>
        <w:t>Neideffer</w:t>
      </w:r>
      <w:proofErr w:type="spellEnd"/>
      <w:r w:rsidRPr="000954AD">
        <w:rPr>
          <w:rFonts w:ascii="Times New Roman" w:hAnsi="Times New Roman"/>
          <w:szCs w:val="20"/>
        </w:rPr>
        <w:t>, M., &amp; Underhill, E. (1997).</w:t>
      </w:r>
      <w:proofErr w:type="gramEnd"/>
      <w:r w:rsidRPr="000954AD">
        <w:rPr>
          <w:rFonts w:ascii="Times New Roman" w:hAnsi="Times New Roman"/>
          <w:szCs w:val="20"/>
        </w:rPr>
        <w:t xml:space="preserve"> </w:t>
      </w:r>
      <w:proofErr w:type="gramStart"/>
      <w:r w:rsidRPr="000954AD">
        <w:rPr>
          <w:rFonts w:ascii="Times New Roman" w:hAnsi="Times New Roman"/>
          <w:szCs w:val="20"/>
        </w:rPr>
        <w:t>Further evidence on dimensionality and correlates of the Cognitive Failures Questionnaire.</w:t>
      </w:r>
      <w:proofErr w:type="gramEnd"/>
      <w:r w:rsidRPr="000954AD">
        <w:rPr>
          <w:rFonts w:ascii="Times New Roman" w:hAnsi="Times New Roman"/>
          <w:szCs w:val="20"/>
        </w:rPr>
        <w:t xml:space="preserve"> </w:t>
      </w:r>
      <w:proofErr w:type="gramStart"/>
      <w:r w:rsidRPr="000954AD">
        <w:rPr>
          <w:rFonts w:ascii="Times New Roman" w:hAnsi="Times New Roman"/>
          <w:i/>
          <w:szCs w:val="20"/>
        </w:rPr>
        <w:t>British Journal of Psychology</w:t>
      </w:r>
      <w:r w:rsidRPr="000954AD">
        <w:rPr>
          <w:rFonts w:ascii="Times New Roman" w:hAnsi="Times New Roman"/>
          <w:szCs w:val="20"/>
        </w:rPr>
        <w:t xml:space="preserve">, </w:t>
      </w:r>
      <w:r w:rsidRPr="000954AD">
        <w:rPr>
          <w:rFonts w:ascii="Times New Roman" w:hAnsi="Times New Roman"/>
          <w:i/>
          <w:szCs w:val="20"/>
        </w:rPr>
        <w:t>88</w:t>
      </w:r>
      <w:r w:rsidRPr="000954AD">
        <w:rPr>
          <w:rFonts w:ascii="Times New Roman" w:hAnsi="Times New Roman"/>
          <w:szCs w:val="20"/>
        </w:rPr>
        <w:t>(1), 29-38.</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rPr>
        <w:t>Leuthold</w:t>
      </w:r>
      <w:proofErr w:type="gramStart"/>
      <w:r w:rsidRPr="000954AD">
        <w:rPr>
          <w:rFonts w:ascii="Times New Roman" w:hAnsi="Times New Roman"/>
        </w:rPr>
        <w:t>,H</w:t>
      </w:r>
      <w:proofErr w:type="spellEnd"/>
      <w:proofErr w:type="gramEnd"/>
      <w:r w:rsidRPr="000954AD">
        <w:rPr>
          <w:rFonts w:ascii="Times New Roman" w:hAnsi="Times New Roman"/>
        </w:rPr>
        <w:t xml:space="preserve">.,  and </w:t>
      </w:r>
      <w:proofErr w:type="spellStart"/>
      <w:r w:rsidRPr="000954AD">
        <w:rPr>
          <w:rFonts w:ascii="Times New Roman" w:hAnsi="Times New Roman"/>
        </w:rPr>
        <w:t>Sommer,W</w:t>
      </w:r>
      <w:proofErr w:type="spellEnd"/>
      <w:r w:rsidRPr="000954AD">
        <w:rPr>
          <w:rFonts w:ascii="Times New Roman" w:hAnsi="Times New Roman"/>
        </w:rPr>
        <w:t xml:space="preserve">. (1999). ERP correlates of error processing in spatial S-R compatibility tasks. </w:t>
      </w:r>
      <w:r w:rsidRPr="000954AD">
        <w:rPr>
          <w:rFonts w:ascii="Times New Roman" w:hAnsi="Times New Roman"/>
          <w:i/>
        </w:rPr>
        <w:t>Clinical Neurophysiology</w:t>
      </w:r>
      <w:r w:rsidRPr="000954AD">
        <w:rPr>
          <w:rFonts w:ascii="Times New Roman" w:hAnsi="Times New Roman"/>
        </w:rPr>
        <w:t xml:space="preserve">. 110, 342–357. </w:t>
      </w:r>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Lezak</w:t>
      </w:r>
      <w:proofErr w:type="spellEnd"/>
      <w:r w:rsidRPr="000954AD">
        <w:rPr>
          <w:rFonts w:ascii="Times New Roman" w:hAnsi="Times New Roman"/>
          <w:szCs w:val="20"/>
        </w:rPr>
        <w:t xml:space="preserve">, M. D. (1993). </w:t>
      </w:r>
      <w:proofErr w:type="gramStart"/>
      <w:r w:rsidRPr="000954AD">
        <w:rPr>
          <w:rFonts w:ascii="Times New Roman" w:hAnsi="Times New Roman"/>
          <w:szCs w:val="20"/>
        </w:rPr>
        <w:t>Newer contributions to the neuropsychological assessment of executive functions.</w:t>
      </w:r>
      <w:proofErr w:type="gramEnd"/>
      <w:r w:rsidRPr="000954AD">
        <w:rPr>
          <w:rFonts w:ascii="Times New Roman" w:hAnsi="Times New Roman"/>
          <w:szCs w:val="20"/>
        </w:rPr>
        <w:t xml:space="preserve"> </w:t>
      </w:r>
      <w:proofErr w:type="gramStart"/>
      <w:r w:rsidRPr="000954AD">
        <w:rPr>
          <w:rFonts w:ascii="Times New Roman" w:hAnsi="Times New Roman"/>
          <w:i/>
          <w:szCs w:val="20"/>
        </w:rPr>
        <w:t>The Journal of Head Trauma Rehabilitation</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Lovelace, E. A., &amp; Marsh, G. R. (1985). </w:t>
      </w:r>
      <w:proofErr w:type="gramStart"/>
      <w:r w:rsidRPr="000954AD">
        <w:rPr>
          <w:rFonts w:ascii="Times New Roman" w:hAnsi="Times New Roman"/>
          <w:szCs w:val="20"/>
        </w:rPr>
        <w:t>Prediction and evaluation of memory performance by young and old adults.</w:t>
      </w:r>
      <w:proofErr w:type="gramEnd"/>
      <w:r w:rsidRPr="000954AD">
        <w:rPr>
          <w:rFonts w:ascii="Times New Roman" w:hAnsi="Times New Roman"/>
          <w:szCs w:val="20"/>
        </w:rPr>
        <w:t xml:space="preserve"> </w:t>
      </w:r>
      <w:proofErr w:type="gramStart"/>
      <w:r w:rsidRPr="000954AD">
        <w:rPr>
          <w:rFonts w:ascii="Times New Roman" w:hAnsi="Times New Roman"/>
          <w:i/>
          <w:szCs w:val="20"/>
        </w:rPr>
        <w:t>Journal of Gerontology</w:t>
      </w:r>
      <w:r w:rsidRPr="000954AD">
        <w:rPr>
          <w:rFonts w:ascii="Times New Roman" w:hAnsi="Times New Roman"/>
          <w:szCs w:val="20"/>
        </w:rPr>
        <w:t xml:space="preserve">, </w:t>
      </w:r>
      <w:r w:rsidRPr="000954AD">
        <w:rPr>
          <w:rFonts w:ascii="Times New Roman" w:hAnsi="Times New Roman"/>
          <w:i/>
          <w:szCs w:val="20"/>
        </w:rPr>
        <w:t>40</w:t>
      </w:r>
      <w:r w:rsidRPr="000954AD">
        <w:rPr>
          <w:rFonts w:ascii="Times New Roman" w:hAnsi="Times New Roman"/>
          <w:szCs w:val="20"/>
        </w:rPr>
        <w:t>(2), 192-197.</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Malec, J. F., &amp; </w:t>
      </w:r>
      <w:proofErr w:type="spellStart"/>
      <w:r w:rsidRPr="000954AD">
        <w:rPr>
          <w:rFonts w:ascii="Times New Roman" w:hAnsi="Times New Roman"/>
          <w:szCs w:val="20"/>
        </w:rPr>
        <w:t>Moessner</w:t>
      </w:r>
      <w:proofErr w:type="spellEnd"/>
      <w:r w:rsidRPr="000954AD">
        <w:rPr>
          <w:rFonts w:ascii="Times New Roman" w:hAnsi="Times New Roman"/>
          <w:szCs w:val="20"/>
        </w:rPr>
        <w:t xml:space="preserve">, A. M. (2000). </w:t>
      </w:r>
      <w:proofErr w:type="gramStart"/>
      <w:r w:rsidRPr="000954AD">
        <w:rPr>
          <w:rFonts w:ascii="Times New Roman" w:hAnsi="Times New Roman"/>
          <w:szCs w:val="20"/>
        </w:rPr>
        <w:t xml:space="preserve">Self-awareness, distress, and </w:t>
      </w:r>
      <w:proofErr w:type="spellStart"/>
      <w:r w:rsidRPr="000954AD">
        <w:rPr>
          <w:rFonts w:ascii="Times New Roman" w:hAnsi="Times New Roman"/>
          <w:szCs w:val="20"/>
        </w:rPr>
        <w:t>postacute</w:t>
      </w:r>
      <w:proofErr w:type="spellEnd"/>
      <w:r w:rsidRPr="000954AD">
        <w:rPr>
          <w:rFonts w:ascii="Times New Roman" w:hAnsi="Times New Roman"/>
          <w:szCs w:val="20"/>
        </w:rPr>
        <w:t xml:space="preserve"> rehabilitation outcome.</w:t>
      </w:r>
      <w:proofErr w:type="gramEnd"/>
      <w:r w:rsidRPr="000954AD">
        <w:rPr>
          <w:rFonts w:ascii="Times New Roman" w:hAnsi="Times New Roman"/>
          <w:szCs w:val="20"/>
        </w:rPr>
        <w:t xml:space="preserve"> </w:t>
      </w:r>
      <w:proofErr w:type="gramStart"/>
      <w:r w:rsidRPr="000954AD">
        <w:rPr>
          <w:rFonts w:ascii="Times New Roman" w:hAnsi="Times New Roman"/>
          <w:i/>
          <w:szCs w:val="20"/>
        </w:rPr>
        <w:t>Rehabilitation Psychology</w:t>
      </w:r>
      <w:r w:rsidRPr="000954AD">
        <w:rPr>
          <w:rFonts w:ascii="Times New Roman" w:hAnsi="Times New Roman"/>
          <w:szCs w:val="20"/>
        </w:rPr>
        <w:t xml:space="preserve">, </w:t>
      </w:r>
      <w:r w:rsidRPr="000954AD">
        <w:rPr>
          <w:rFonts w:ascii="Times New Roman" w:hAnsi="Times New Roman"/>
          <w:i/>
          <w:szCs w:val="20"/>
        </w:rPr>
        <w:t>45</w:t>
      </w:r>
      <w:r w:rsidRPr="000954AD">
        <w:rPr>
          <w:rFonts w:ascii="Times New Roman" w:hAnsi="Times New Roman"/>
          <w:szCs w:val="20"/>
        </w:rPr>
        <w:t>(3), 227</w:t>
      </w:r>
      <w:r>
        <w:rPr>
          <w:rFonts w:ascii="Times New Roman" w:hAnsi="Times New Roman"/>
          <w:szCs w:val="20"/>
        </w:rPr>
        <w:t>-241</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color w:val="111111"/>
          <w:szCs w:val="16"/>
        </w:rPr>
      </w:pPr>
      <w:r w:rsidRPr="000954AD">
        <w:rPr>
          <w:rFonts w:ascii="Times New Roman" w:hAnsi="Times New Roman"/>
          <w:color w:val="111111"/>
          <w:szCs w:val="16"/>
        </w:rPr>
        <w:t xml:space="preserve">Mathalon, D. H., Bennett, A., </w:t>
      </w:r>
      <w:proofErr w:type="spellStart"/>
      <w:r w:rsidRPr="000954AD">
        <w:rPr>
          <w:rFonts w:ascii="Times New Roman" w:hAnsi="Times New Roman"/>
          <w:color w:val="111111"/>
          <w:szCs w:val="16"/>
        </w:rPr>
        <w:t>Askari</w:t>
      </w:r>
      <w:proofErr w:type="spellEnd"/>
      <w:r w:rsidRPr="000954AD">
        <w:rPr>
          <w:rFonts w:ascii="Times New Roman" w:hAnsi="Times New Roman"/>
          <w:color w:val="111111"/>
          <w:szCs w:val="16"/>
        </w:rPr>
        <w:t xml:space="preserve">, N., Gray, E. M., </w:t>
      </w:r>
      <w:proofErr w:type="spellStart"/>
      <w:r w:rsidRPr="000954AD">
        <w:rPr>
          <w:rFonts w:ascii="Times New Roman" w:hAnsi="Times New Roman"/>
          <w:color w:val="111111"/>
          <w:szCs w:val="16"/>
        </w:rPr>
        <w:t>Rosenbloom</w:t>
      </w:r>
      <w:proofErr w:type="spellEnd"/>
      <w:r w:rsidRPr="000954AD">
        <w:rPr>
          <w:rFonts w:ascii="Times New Roman" w:hAnsi="Times New Roman"/>
          <w:color w:val="111111"/>
          <w:szCs w:val="16"/>
        </w:rPr>
        <w:t xml:space="preserve">, M. J., &amp; Ford, J. M. (2003). Response-monitoring dysfunction in aging and Alzheimer’s disease: An event-related potential study. </w:t>
      </w:r>
      <w:proofErr w:type="gramStart"/>
      <w:r w:rsidRPr="000954AD">
        <w:rPr>
          <w:rFonts w:ascii="Times New Roman" w:hAnsi="Times New Roman"/>
          <w:i/>
          <w:color w:val="111111"/>
          <w:szCs w:val="16"/>
        </w:rPr>
        <w:t>Neurobiology of Aging,</w:t>
      </w:r>
      <w:r w:rsidRPr="000954AD">
        <w:rPr>
          <w:rFonts w:ascii="Times New Roman" w:hAnsi="Times New Roman"/>
          <w:color w:val="111111"/>
          <w:szCs w:val="16"/>
        </w:rPr>
        <w:t xml:space="preserve"> 24, 675–685.</w:t>
      </w:r>
      <w:proofErr w:type="gramEnd"/>
      <w:r w:rsidRPr="000954AD">
        <w:rPr>
          <w:rFonts w:ascii="Times New Roman" w:hAnsi="Times New Roman"/>
          <w:color w:val="111111"/>
          <w:szCs w:val="16"/>
        </w:rPr>
        <w:t xml:space="preserve"> </w:t>
      </w:r>
    </w:p>
    <w:p w:rsidR="00F913B7" w:rsidRPr="000954AD" w:rsidRDefault="00F913B7" w:rsidP="00F913B7">
      <w:pPr>
        <w:spacing w:line="480" w:lineRule="auto"/>
        <w:ind w:left="692" w:right="-28" w:hanging="720"/>
        <w:rPr>
          <w:rFonts w:ascii="Times New Roman" w:hAnsi="Times New Roman"/>
          <w:color w:val="111111"/>
          <w:szCs w:val="16"/>
        </w:rPr>
      </w:pPr>
      <w:r w:rsidRPr="000954AD">
        <w:rPr>
          <w:rFonts w:ascii="Times New Roman" w:hAnsi="Times New Roman"/>
          <w:szCs w:val="16"/>
        </w:rPr>
        <w:t xml:space="preserve">Mathewson, K. J., Dywan, J., &amp; Segalowitz, S. J. (2005). Brain bases of error-related ERPs as influenced by age and task. </w:t>
      </w:r>
      <w:r w:rsidRPr="000954AD">
        <w:rPr>
          <w:rFonts w:ascii="Times New Roman" w:hAnsi="Times New Roman"/>
          <w:i/>
          <w:szCs w:val="16"/>
        </w:rPr>
        <w:t>Biological Psychology</w:t>
      </w:r>
      <w:r w:rsidRPr="000954AD">
        <w:rPr>
          <w:rFonts w:ascii="Times New Roman" w:hAnsi="Times New Roman"/>
          <w:szCs w:val="16"/>
        </w:rPr>
        <w:t>, 70, 88–104.</w:t>
      </w:r>
    </w:p>
    <w:p w:rsidR="00F913B7" w:rsidRPr="000954AD" w:rsidRDefault="00F913B7" w:rsidP="00F913B7">
      <w:pPr>
        <w:spacing w:line="480" w:lineRule="auto"/>
        <w:ind w:left="692" w:right="-28" w:hanging="720"/>
        <w:rPr>
          <w:rFonts w:ascii="Times New Roman" w:hAnsi="Times New Roman"/>
          <w:szCs w:val="20"/>
        </w:rPr>
      </w:pPr>
      <w:proofErr w:type="spellStart"/>
      <w:proofErr w:type="gramStart"/>
      <w:r w:rsidRPr="000954AD">
        <w:rPr>
          <w:rFonts w:ascii="Times New Roman" w:hAnsi="Times New Roman"/>
          <w:szCs w:val="20"/>
        </w:rPr>
        <w:t>Mavroveli</w:t>
      </w:r>
      <w:proofErr w:type="spellEnd"/>
      <w:r w:rsidRPr="000954AD">
        <w:rPr>
          <w:rFonts w:ascii="Times New Roman" w:hAnsi="Times New Roman"/>
          <w:szCs w:val="20"/>
        </w:rPr>
        <w:t xml:space="preserve">, S., </w:t>
      </w:r>
      <w:proofErr w:type="spellStart"/>
      <w:r w:rsidRPr="000954AD">
        <w:rPr>
          <w:rFonts w:ascii="Times New Roman" w:hAnsi="Times New Roman"/>
          <w:szCs w:val="20"/>
        </w:rPr>
        <w:t>Petrides</w:t>
      </w:r>
      <w:proofErr w:type="spellEnd"/>
      <w:r w:rsidRPr="000954AD">
        <w:rPr>
          <w:rFonts w:ascii="Times New Roman" w:hAnsi="Times New Roman"/>
          <w:szCs w:val="20"/>
        </w:rPr>
        <w:t xml:space="preserve">, K. V., </w:t>
      </w:r>
      <w:proofErr w:type="spellStart"/>
      <w:r w:rsidRPr="000954AD">
        <w:rPr>
          <w:rFonts w:ascii="Times New Roman" w:hAnsi="Times New Roman"/>
          <w:szCs w:val="20"/>
        </w:rPr>
        <w:t>Sangareau</w:t>
      </w:r>
      <w:proofErr w:type="spellEnd"/>
      <w:r w:rsidRPr="000954AD">
        <w:rPr>
          <w:rFonts w:ascii="Times New Roman" w:hAnsi="Times New Roman"/>
          <w:szCs w:val="20"/>
        </w:rPr>
        <w:t xml:space="preserve">, Y., &amp; </w:t>
      </w:r>
      <w:proofErr w:type="spellStart"/>
      <w:r w:rsidRPr="000954AD">
        <w:rPr>
          <w:rFonts w:ascii="Times New Roman" w:hAnsi="Times New Roman"/>
          <w:szCs w:val="20"/>
        </w:rPr>
        <w:t>Furnham</w:t>
      </w:r>
      <w:proofErr w:type="spellEnd"/>
      <w:r w:rsidRPr="000954AD">
        <w:rPr>
          <w:rFonts w:ascii="Times New Roman" w:hAnsi="Times New Roman"/>
          <w:szCs w:val="20"/>
        </w:rPr>
        <w:t>, A. (2009).</w:t>
      </w:r>
      <w:proofErr w:type="gramEnd"/>
      <w:r w:rsidRPr="000954AD">
        <w:rPr>
          <w:rFonts w:ascii="Times New Roman" w:hAnsi="Times New Roman"/>
          <w:szCs w:val="20"/>
        </w:rPr>
        <w:t xml:space="preserve"> Exploring the relationships between trait emotional intelligence and objective socio</w:t>
      </w:r>
      <w:r w:rsidRPr="000954AD">
        <w:rPr>
          <w:rFonts w:ascii="Times New Roman" w:hAnsi="Times New Roman" w:cs="Noteworthy Light"/>
          <w:szCs w:val="20"/>
        </w:rPr>
        <w:t>-</w:t>
      </w:r>
      <w:r w:rsidRPr="000954AD">
        <w:rPr>
          <w:rFonts w:ascii="Times New Roman" w:hAnsi="Times New Roman"/>
          <w:szCs w:val="20"/>
        </w:rPr>
        <w:t xml:space="preserve">emotional outcomes in childhood. </w:t>
      </w:r>
      <w:proofErr w:type="gramStart"/>
      <w:r w:rsidRPr="000954AD">
        <w:rPr>
          <w:rFonts w:ascii="Times New Roman" w:hAnsi="Times New Roman"/>
          <w:i/>
          <w:szCs w:val="20"/>
        </w:rPr>
        <w:t>British Journal of Educational Psychology</w:t>
      </w:r>
      <w:r w:rsidRPr="000954AD">
        <w:rPr>
          <w:rFonts w:ascii="Times New Roman" w:hAnsi="Times New Roman"/>
          <w:szCs w:val="20"/>
        </w:rPr>
        <w:t xml:space="preserve">, </w:t>
      </w:r>
      <w:r w:rsidRPr="000954AD">
        <w:rPr>
          <w:rFonts w:ascii="Times New Roman" w:hAnsi="Times New Roman"/>
          <w:i/>
          <w:szCs w:val="20"/>
        </w:rPr>
        <w:t>79</w:t>
      </w:r>
      <w:r w:rsidRPr="000954AD">
        <w:rPr>
          <w:rFonts w:ascii="Times New Roman" w:hAnsi="Times New Roman"/>
          <w:szCs w:val="20"/>
        </w:rPr>
        <w:t>(2), 259-272.</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McAvinue, L. P., </w:t>
      </w:r>
      <w:proofErr w:type="spellStart"/>
      <w:r w:rsidRPr="000954AD">
        <w:rPr>
          <w:rFonts w:ascii="Times New Roman" w:hAnsi="Times New Roman"/>
          <w:szCs w:val="20"/>
        </w:rPr>
        <w:t>Habekost</w:t>
      </w:r>
      <w:proofErr w:type="spellEnd"/>
      <w:r w:rsidRPr="000954AD">
        <w:rPr>
          <w:rFonts w:ascii="Times New Roman" w:hAnsi="Times New Roman"/>
          <w:szCs w:val="20"/>
        </w:rPr>
        <w:t xml:space="preserve">, T., Johnson, K. A., </w:t>
      </w:r>
      <w:proofErr w:type="spellStart"/>
      <w:r w:rsidRPr="000954AD">
        <w:rPr>
          <w:rFonts w:ascii="Times New Roman" w:hAnsi="Times New Roman"/>
          <w:szCs w:val="20"/>
        </w:rPr>
        <w:t>Kyllingsbæk</w:t>
      </w:r>
      <w:proofErr w:type="spellEnd"/>
      <w:r w:rsidRPr="000954AD">
        <w:rPr>
          <w:rFonts w:ascii="Times New Roman" w:hAnsi="Times New Roman"/>
          <w:szCs w:val="20"/>
        </w:rPr>
        <w:t xml:space="preserve">, S., </w:t>
      </w:r>
      <w:proofErr w:type="spellStart"/>
      <w:r w:rsidRPr="000954AD">
        <w:rPr>
          <w:rFonts w:ascii="Times New Roman" w:hAnsi="Times New Roman"/>
          <w:szCs w:val="20"/>
        </w:rPr>
        <w:t>Vangkilde</w:t>
      </w:r>
      <w:proofErr w:type="spellEnd"/>
      <w:r w:rsidRPr="000954AD">
        <w:rPr>
          <w:rFonts w:ascii="Times New Roman" w:hAnsi="Times New Roman"/>
          <w:szCs w:val="20"/>
        </w:rPr>
        <w:t xml:space="preserve">, S., </w:t>
      </w:r>
      <w:proofErr w:type="spellStart"/>
      <w:r w:rsidRPr="000954AD">
        <w:rPr>
          <w:rFonts w:ascii="Times New Roman" w:hAnsi="Times New Roman"/>
          <w:szCs w:val="20"/>
        </w:rPr>
        <w:t>Bundesen</w:t>
      </w:r>
      <w:proofErr w:type="spellEnd"/>
      <w:r w:rsidRPr="000954AD">
        <w:rPr>
          <w:rFonts w:ascii="Times New Roman" w:hAnsi="Times New Roman"/>
          <w:szCs w:val="20"/>
        </w:rPr>
        <w:t xml:space="preserve">, C., &amp; Robertson, I. H. (2012). </w:t>
      </w:r>
      <w:proofErr w:type="gramStart"/>
      <w:r w:rsidRPr="000954AD">
        <w:rPr>
          <w:rFonts w:ascii="Times New Roman" w:hAnsi="Times New Roman"/>
          <w:szCs w:val="20"/>
        </w:rPr>
        <w:t xml:space="preserve">Sustained attention, </w:t>
      </w:r>
      <w:proofErr w:type="spellStart"/>
      <w:r w:rsidRPr="000954AD">
        <w:rPr>
          <w:rFonts w:ascii="Times New Roman" w:hAnsi="Times New Roman"/>
          <w:szCs w:val="20"/>
        </w:rPr>
        <w:t>attentional</w:t>
      </w:r>
      <w:proofErr w:type="spellEnd"/>
      <w:r w:rsidRPr="000954AD">
        <w:rPr>
          <w:rFonts w:ascii="Times New Roman" w:hAnsi="Times New Roman"/>
          <w:szCs w:val="20"/>
        </w:rPr>
        <w:t xml:space="preserve"> selectivity, and </w:t>
      </w:r>
      <w:proofErr w:type="spellStart"/>
      <w:r w:rsidRPr="000954AD">
        <w:rPr>
          <w:rFonts w:ascii="Times New Roman" w:hAnsi="Times New Roman"/>
          <w:szCs w:val="20"/>
        </w:rPr>
        <w:t>attentional</w:t>
      </w:r>
      <w:proofErr w:type="spellEnd"/>
      <w:r w:rsidRPr="000954AD">
        <w:rPr>
          <w:rFonts w:ascii="Times New Roman" w:hAnsi="Times New Roman"/>
          <w:szCs w:val="20"/>
        </w:rPr>
        <w:t xml:space="preserve"> capacity across the lifespan.</w:t>
      </w:r>
      <w:proofErr w:type="gramEnd"/>
      <w:r w:rsidRPr="000954AD">
        <w:rPr>
          <w:rFonts w:ascii="Times New Roman" w:hAnsi="Times New Roman"/>
          <w:szCs w:val="20"/>
        </w:rPr>
        <w:t xml:space="preserve"> </w:t>
      </w:r>
      <w:r w:rsidRPr="000954AD">
        <w:rPr>
          <w:rFonts w:ascii="Times New Roman" w:hAnsi="Times New Roman"/>
          <w:i/>
          <w:szCs w:val="20"/>
        </w:rPr>
        <w:t>Attention, Perception, &amp; Psychophysics</w:t>
      </w:r>
      <w:r w:rsidRPr="000954AD">
        <w:rPr>
          <w:rFonts w:ascii="Times New Roman" w:hAnsi="Times New Roman"/>
          <w:szCs w:val="20"/>
        </w:rPr>
        <w:t xml:space="preserve">, </w:t>
      </w:r>
      <w:r w:rsidRPr="000954AD">
        <w:rPr>
          <w:rFonts w:ascii="Times New Roman" w:hAnsi="Times New Roman"/>
          <w:i/>
          <w:szCs w:val="20"/>
        </w:rPr>
        <w:t>74</w:t>
      </w:r>
      <w:r w:rsidRPr="000954AD">
        <w:rPr>
          <w:rFonts w:ascii="Times New Roman" w:hAnsi="Times New Roman"/>
          <w:szCs w:val="20"/>
        </w:rPr>
        <w:t xml:space="preserve">(8) 1570-1582. </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McAvinue, L., O'Keeffe, F., </w:t>
      </w:r>
      <w:proofErr w:type="spellStart"/>
      <w:r w:rsidRPr="000954AD">
        <w:rPr>
          <w:rFonts w:ascii="Times New Roman" w:hAnsi="Times New Roman"/>
          <w:szCs w:val="20"/>
        </w:rPr>
        <w:t>McMackin</w:t>
      </w:r>
      <w:proofErr w:type="spellEnd"/>
      <w:r w:rsidRPr="000954AD">
        <w:rPr>
          <w:rFonts w:ascii="Times New Roman" w:hAnsi="Times New Roman"/>
          <w:szCs w:val="20"/>
        </w:rPr>
        <w:t>, D., &amp; Robertson, I. H. (2005).</w:t>
      </w:r>
      <w:proofErr w:type="gramEnd"/>
      <w:r w:rsidRPr="000954AD">
        <w:rPr>
          <w:rFonts w:ascii="Times New Roman" w:hAnsi="Times New Roman"/>
          <w:szCs w:val="20"/>
        </w:rPr>
        <w:t xml:space="preserve"> Impaired sustained attention and error awareness in traumatic brain injury: Implications for insight. </w:t>
      </w:r>
      <w:proofErr w:type="gramStart"/>
      <w:r w:rsidRPr="000954AD">
        <w:rPr>
          <w:rFonts w:ascii="Times New Roman" w:hAnsi="Times New Roman"/>
          <w:i/>
          <w:szCs w:val="20"/>
        </w:rPr>
        <w:t>Neuropsychological Rehabilitation</w:t>
      </w:r>
      <w:r w:rsidRPr="000954AD">
        <w:rPr>
          <w:rFonts w:ascii="Times New Roman" w:hAnsi="Times New Roman"/>
          <w:szCs w:val="20"/>
        </w:rPr>
        <w:t xml:space="preserve">, </w:t>
      </w:r>
      <w:r w:rsidRPr="000954AD">
        <w:rPr>
          <w:rFonts w:ascii="Times New Roman" w:hAnsi="Times New Roman"/>
          <w:i/>
          <w:szCs w:val="20"/>
        </w:rPr>
        <w:t>15</w:t>
      </w:r>
      <w:r w:rsidRPr="000954AD">
        <w:rPr>
          <w:rFonts w:ascii="Times New Roman" w:hAnsi="Times New Roman"/>
          <w:szCs w:val="20"/>
        </w:rPr>
        <w:t>(5), 569-587.</w:t>
      </w:r>
      <w:proofErr w:type="gramEnd"/>
    </w:p>
    <w:p w:rsidR="00F913B7" w:rsidRPr="000954AD" w:rsidRDefault="00F913B7" w:rsidP="00F913B7">
      <w:pPr>
        <w:spacing w:line="480" w:lineRule="auto"/>
        <w:ind w:left="692" w:right="-28" w:hanging="720"/>
        <w:rPr>
          <w:rFonts w:ascii="Times New Roman" w:hAnsi="Times New Roman"/>
        </w:rPr>
      </w:pPr>
      <w:proofErr w:type="spellStart"/>
      <w:r w:rsidRPr="000954AD">
        <w:rPr>
          <w:rFonts w:ascii="Times New Roman" w:hAnsi="Times New Roman"/>
          <w:szCs w:val="20"/>
        </w:rPr>
        <w:t>McEvoy</w:t>
      </w:r>
      <w:proofErr w:type="spellEnd"/>
      <w:r w:rsidRPr="000954AD">
        <w:rPr>
          <w:rFonts w:ascii="Times New Roman" w:hAnsi="Times New Roman"/>
          <w:szCs w:val="20"/>
        </w:rPr>
        <w:t xml:space="preserve">, J. P., </w:t>
      </w:r>
      <w:proofErr w:type="spellStart"/>
      <w:r w:rsidRPr="000954AD">
        <w:rPr>
          <w:rFonts w:ascii="Times New Roman" w:hAnsi="Times New Roman"/>
          <w:szCs w:val="20"/>
        </w:rPr>
        <w:t>Apperson</w:t>
      </w:r>
      <w:proofErr w:type="spellEnd"/>
      <w:r w:rsidRPr="000954AD">
        <w:rPr>
          <w:rFonts w:ascii="Times New Roman" w:hAnsi="Times New Roman"/>
          <w:szCs w:val="20"/>
        </w:rPr>
        <w:t xml:space="preserve">, L. J., </w:t>
      </w:r>
      <w:proofErr w:type="spellStart"/>
      <w:r w:rsidRPr="000954AD">
        <w:rPr>
          <w:rFonts w:ascii="Times New Roman" w:hAnsi="Times New Roman"/>
          <w:szCs w:val="20"/>
        </w:rPr>
        <w:t>Appelbaum</w:t>
      </w:r>
      <w:proofErr w:type="spellEnd"/>
      <w:r w:rsidRPr="000954AD">
        <w:rPr>
          <w:rFonts w:ascii="Times New Roman" w:hAnsi="Times New Roman"/>
          <w:szCs w:val="20"/>
        </w:rPr>
        <w:t xml:space="preserve">, P. S., &amp; </w:t>
      </w:r>
      <w:proofErr w:type="spellStart"/>
      <w:r w:rsidRPr="000954AD">
        <w:rPr>
          <w:rFonts w:ascii="Times New Roman" w:hAnsi="Times New Roman"/>
          <w:szCs w:val="20"/>
        </w:rPr>
        <w:t>Ortlip</w:t>
      </w:r>
      <w:proofErr w:type="spellEnd"/>
      <w:r w:rsidRPr="000954AD">
        <w:rPr>
          <w:rFonts w:ascii="Times New Roman" w:hAnsi="Times New Roman"/>
          <w:szCs w:val="20"/>
        </w:rPr>
        <w:t xml:space="preserve">, P. (1989). Insight in schizophrenia: Its relationship to acute psychopathology. </w:t>
      </w:r>
      <w:proofErr w:type="gramStart"/>
      <w:r w:rsidRPr="000954AD">
        <w:rPr>
          <w:rFonts w:ascii="Times New Roman" w:hAnsi="Times New Roman"/>
          <w:i/>
          <w:szCs w:val="20"/>
        </w:rPr>
        <w:t>Journal of Nervous and Mental Disease</w:t>
      </w:r>
      <w:r w:rsidRPr="000954AD">
        <w:rPr>
          <w:rFonts w:ascii="Times New Roman" w:hAnsi="Times New Roman"/>
          <w:szCs w:val="20"/>
        </w:rPr>
        <w:t>.</w:t>
      </w:r>
      <w:proofErr w:type="gramEnd"/>
      <w:r w:rsidRPr="000954AD">
        <w:rPr>
          <w:rFonts w:ascii="Times New Roman" w:hAnsi="Times New Roman"/>
          <w:szCs w:val="20"/>
        </w:rPr>
        <w:t xml:space="preserve"> </w:t>
      </w:r>
      <w:r w:rsidRPr="000954AD">
        <w:rPr>
          <w:rFonts w:ascii="Times New Roman" w:hAnsi="Times New Roman"/>
          <w:i/>
        </w:rPr>
        <w:t>177</w:t>
      </w:r>
      <w:r w:rsidRPr="000954AD">
        <w:rPr>
          <w:rFonts w:ascii="Times New Roman" w:hAnsi="Times New Roman"/>
        </w:rPr>
        <w:t>, 43–47.</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McGlynn, S. M., &amp; Kaszniak, A. W. (1991). When metacognition fails: Impaired awareness of deficit in Alzheimer's disease. </w:t>
      </w:r>
      <w:proofErr w:type="gramStart"/>
      <w:r w:rsidRPr="000954AD">
        <w:rPr>
          <w:rFonts w:ascii="Times New Roman" w:hAnsi="Times New Roman"/>
          <w:i/>
          <w:szCs w:val="20"/>
        </w:rPr>
        <w:t>Journal of Cognitive Neuroscience</w:t>
      </w:r>
      <w:r w:rsidRPr="000954AD">
        <w:rPr>
          <w:rFonts w:ascii="Times New Roman" w:hAnsi="Times New Roman"/>
          <w:szCs w:val="20"/>
        </w:rPr>
        <w:t xml:space="preserve">, </w:t>
      </w:r>
      <w:r w:rsidRPr="000954AD">
        <w:rPr>
          <w:rFonts w:ascii="Times New Roman" w:hAnsi="Times New Roman"/>
          <w:i/>
          <w:szCs w:val="20"/>
        </w:rPr>
        <w:t>3</w:t>
      </w:r>
      <w:r w:rsidRPr="000954AD">
        <w:rPr>
          <w:rFonts w:ascii="Times New Roman" w:hAnsi="Times New Roman"/>
          <w:szCs w:val="20"/>
        </w:rPr>
        <w:t>(2), 183-187.</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Manly, T., Robertson, I. H., Galloway, M., &amp; Hawkins, K. (1999).</w:t>
      </w:r>
      <w:proofErr w:type="gramEnd"/>
      <w:r w:rsidRPr="000954AD">
        <w:rPr>
          <w:rFonts w:ascii="Times New Roman" w:hAnsi="Times New Roman"/>
          <w:szCs w:val="20"/>
        </w:rPr>
        <w:t xml:space="preserve"> The absent mind: further investigations of sustained attention to response. </w:t>
      </w:r>
      <w:proofErr w:type="spellStart"/>
      <w:proofErr w:type="gramStart"/>
      <w:r w:rsidRPr="000954AD">
        <w:rPr>
          <w:rFonts w:ascii="Times New Roman" w:hAnsi="Times New Roman"/>
          <w:i/>
          <w:szCs w:val="20"/>
        </w:rPr>
        <w:t>Neuropsychologia</w:t>
      </w:r>
      <w:proofErr w:type="spellEnd"/>
      <w:r w:rsidRPr="000954AD">
        <w:rPr>
          <w:rFonts w:ascii="Times New Roman" w:hAnsi="Times New Roman"/>
          <w:szCs w:val="20"/>
        </w:rPr>
        <w:t xml:space="preserve">, </w:t>
      </w:r>
      <w:r w:rsidRPr="000954AD">
        <w:rPr>
          <w:rFonts w:ascii="Times New Roman" w:hAnsi="Times New Roman"/>
          <w:i/>
          <w:szCs w:val="20"/>
        </w:rPr>
        <w:t>37</w:t>
      </w:r>
      <w:r w:rsidRPr="000954AD">
        <w:rPr>
          <w:rFonts w:ascii="Times New Roman" w:hAnsi="Times New Roman"/>
          <w:szCs w:val="20"/>
        </w:rPr>
        <w:t>(6), 661-670.</w:t>
      </w:r>
      <w:proofErr w:type="gramEnd"/>
    </w:p>
    <w:p w:rsidR="00F913B7" w:rsidRPr="00BB21DE"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Murphy, P. R., Robertson, I. H., Allen, D., Hester, R., &amp; O'Connell, R. G. (2012). </w:t>
      </w:r>
      <w:proofErr w:type="gramStart"/>
      <w:r w:rsidRPr="000954AD">
        <w:rPr>
          <w:rFonts w:ascii="Times New Roman" w:hAnsi="Times New Roman"/>
          <w:szCs w:val="20"/>
        </w:rPr>
        <w:t>An electrophysiological signal that precisely tracks the emergence of error awareness.</w:t>
      </w:r>
      <w:proofErr w:type="gramEnd"/>
      <w:r w:rsidRPr="000954AD">
        <w:rPr>
          <w:rFonts w:ascii="Times New Roman" w:hAnsi="Times New Roman"/>
          <w:szCs w:val="20"/>
        </w:rPr>
        <w:t xml:space="preserve"> </w:t>
      </w:r>
      <w:proofErr w:type="gramStart"/>
      <w:r w:rsidRPr="000954AD">
        <w:rPr>
          <w:rFonts w:ascii="Times New Roman" w:hAnsi="Times New Roman"/>
          <w:i/>
          <w:szCs w:val="20"/>
        </w:rPr>
        <w:t>Frontiers in Human Neuroscience</w:t>
      </w:r>
      <w:r w:rsidRPr="000954AD">
        <w:rPr>
          <w:rFonts w:ascii="Times New Roman" w:hAnsi="Times New Roman"/>
          <w:szCs w:val="20"/>
        </w:rPr>
        <w:t xml:space="preserve">, </w:t>
      </w:r>
      <w:r w:rsidRPr="000954AD">
        <w:rPr>
          <w:rFonts w:ascii="Times New Roman" w:hAnsi="Times New Roman"/>
          <w:i/>
          <w:szCs w:val="20"/>
        </w:rPr>
        <w:t>6</w:t>
      </w:r>
      <w:r>
        <w:rPr>
          <w:rFonts w:ascii="Times New Roman" w:hAnsi="Times New Roman"/>
          <w:szCs w:val="20"/>
        </w:rPr>
        <w:t>:65, 1-16.</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Nieuwenhuis</w:t>
      </w:r>
      <w:proofErr w:type="spellEnd"/>
      <w:r w:rsidRPr="000954AD">
        <w:rPr>
          <w:rFonts w:ascii="Times New Roman" w:hAnsi="Times New Roman"/>
          <w:szCs w:val="20"/>
        </w:rPr>
        <w:t xml:space="preserve">, S., Ridderinkhof, K. R., </w:t>
      </w:r>
      <w:proofErr w:type="spellStart"/>
      <w:r w:rsidRPr="000954AD">
        <w:rPr>
          <w:rFonts w:ascii="Times New Roman" w:hAnsi="Times New Roman"/>
          <w:szCs w:val="20"/>
        </w:rPr>
        <w:t>Blom</w:t>
      </w:r>
      <w:proofErr w:type="spellEnd"/>
      <w:r w:rsidRPr="000954AD">
        <w:rPr>
          <w:rFonts w:ascii="Times New Roman" w:hAnsi="Times New Roman"/>
          <w:szCs w:val="20"/>
        </w:rPr>
        <w:t>, J., Band, G. P., &amp; Kok, A. (2001). Error</w:t>
      </w:r>
      <w:r w:rsidRPr="000954AD">
        <w:rPr>
          <w:rFonts w:ascii="Monaco" w:hAnsi="Monaco" w:cs="Monaco"/>
          <w:szCs w:val="20"/>
        </w:rPr>
        <w:t>‐</w:t>
      </w:r>
      <w:r w:rsidRPr="000954AD">
        <w:rPr>
          <w:rFonts w:ascii="Times New Roman" w:hAnsi="Times New Roman"/>
          <w:szCs w:val="20"/>
        </w:rPr>
        <w:t xml:space="preserve">related brain potentials are differentially related to awareness of response errors: Evidence from an </w:t>
      </w:r>
      <w:proofErr w:type="spellStart"/>
      <w:r w:rsidRPr="000954AD">
        <w:rPr>
          <w:rFonts w:ascii="Times New Roman" w:hAnsi="Times New Roman"/>
          <w:szCs w:val="20"/>
        </w:rPr>
        <w:t>antisaccade</w:t>
      </w:r>
      <w:proofErr w:type="spellEnd"/>
      <w:r w:rsidRPr="000954AD">
        <w:rPr>
          <w:rFonts w:ascii="Times New Roman" w:hAnsi="Times New Roman"/>
          <w:szCs w:val="20"/>
        </w:rPr>
        <w:t xml:space="preserve"> task. </w:t>
      </w:r>
      <w:proofErr w:type="gramStart"/>
      <w:r w:rsidRPr="000954AD">
        <w:rPr>
          <w:rFonts w:ascii="Times New Roman" w:hAnsi="Times New Roman"/>
          <w:i/>
          <w:szCs w:val="20"/>
        </w:rPr>
        <w:t>Psychophysiology</w:t>
      </w:r>
      <w:r w:rsidRPr="000954AD">
        <w:rPr>
          <w:rFonts w:ascii="Times New Roman" w:hAnsi="Times New Roman"/>
          <w:szCs w:val="20"/>
        </w:rPr>
        <w:t xml:space="preserve">, </w:t>
      </w:r>
      <w:r w:rsidRPr="000954AD">
        <w:rPr>
          <w:rFonts w:ascii="Times New Roman" w:hAnsi="Times New Roman"/>
          <w:i/>
          <w:szCs w:val="20"/>
        </w:rPr>
        <w:t>38</w:t>
      </w:r>
      <w:r w:rsidRPr="000954AD">
        <w:rPr>
          <w:rFonts w:ascii="Times New Roman" w:hAnsi="Times New Roman"/>
          <w:szCs w:val="20"/>
        </w:rPr>
        <w:t>(5), 752-760.</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O’Connell, R. G., </w:t>
      </w:r>
      <w:proofErr w:type="spellStart"/>
      <w:r w:rsidRPr="000954AD">
        <w:rPr>
          <w:rFonts w:ascii="Times New Roman" w:hAnsi="Times New Roman"/>
          <w:szCs w:val="20"/>
        </w:rPr>
        <w:t>Bellgrove</w:t>
      </w:r>
      <w:proofErr w:type="spellEnd"/>
      <w:r w:rsidRPr="000954AD">
        <w:rPr>
          <w:rFonts w:ascii="Times New Roman" w:hAnsi="Times New Roman"/>
          <w:szCs w:val="20"/>
        </w:rPr>
        <w:t xml:space="preserve">, M. A., </w:t>
      </w:r>
      <w:proofErr w:type="spellStart"/>
      <w:r w:rsidRPr="000954AD">
        <w:rPr>
          <w:rFonts w:ascii="Times New Roman" w:hAnsi="Times New Roman"/>
          <w:szCs w:val="20"/>
        </w:rPr>
        <w:t>Dockree</w:t>
      </w:r>
      <w:proofErr w:type="spellEnd"/>
      <w:r w:rsidRPr="000954AD">
        <w:rPr>
          <w:rFonts w:ascii="Times New Roman" w:hAnsi="Times New Roman"/>
          <w:szCs w:val="20"/>
        </w:rPr>
        <w:t xml:space="preserve">, P. M., Lau, A., Hester, R., Garavan, H., Fitzgerald, M., Foxe, J., &amp; Robertson, I. H. (2009). The neural correlates of deficient error awareness in attention-deficit hyperactivity disorder (ADHD). </w:t>
      </w:r>
      <w:proofErr w:type="spellStart"/>
      <w:proofErr w:type="gramStart"/>
      <w:r w:rsidRPr="000954AD">
        <w:rPr>
          <w:rFonts w:ascii="Times New Roman" w:hAnsi="Times New Roman"/>
          <w:i/>
          <w:szCs w:val="20"/>
        </w:rPr>
        <w:t>Neuropsychologia</w:t>
      </w:r>
      <w:proofErr w:type="spellEnd"/>
      <w:r w:rsidRPr="000954AD">
        <w:rPr>
          <w:rFonts w:ascii="Times New Roman" w:hAnsi="Times New Roman"/>
          <w:szCs w:val="20"/>
        </w:rPr>
        <w:t xml:space="preserve">, </w:t>
      </w:r>
      <w:r w:rsidRPr="000954AD">
        <w:rPr>
          <w:rFonts w:ascii="Times New Roman" w:hAnsi="Times New Roman"/>
          <w:i/>
          <w:szCs w:val="20"/>
        </w:rPr>
        <w:t>47</w:t>
      </w:r>
      <w:r w:rsidRPr="000954AD">
        <w:rPr>
          <w:rFonts w:ascii="Times New Roman" w:hAnsi="Times New Roman"/>
          <w:szCs w:val="20"/>
        </w:rPr>
        <w:t>(4), 1149-1159.</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O'Connell, R. G., </w:t>
      </w:r>
      <w:proofErr w:type="spellStart"/>
      <w:r w:rsidRPr="000954AD">
        <w:rPr>
          <w:rFonts w:ascii="Times New Roman" w:hAnsi="Times New Roman"/>
          <w:szCs w:val="20"/>
        </w:rPr>
        <w:t>Dockree</w:t>
      </w:r>
      <w:proofErr w:type="spellEnd"/>
      <w:r w:rsidRPr="000954AD">
        <w:rPr>
          <w:rFonts w:ascii="Times New Roman" w:hAnsi="Times New Roman"/>
          <w:szCs w:val="20"/>
        </w:rPr>
        <w:t xml:space="preserve">, P. M., </w:t>
      </w:r>
      <w:proofErr w:type="spellStart"/>
      <w:r w:rsidRPr="000954AD">
        <w:rPr>
          <w:rFonts w:ascii="Times New Roman" w:hAnsi="Times New Roman"/>
          <w:szCs w:val="20"/>
        </w:rPr>
        <w:t>Bellgrove</w:t>
      </w:r>
      <w:proofErr w:type="spellEnd"/>
      <w:r w:rsidRPr="000954AD">
        <w:rPr>
          <w:rFonts w:ascii="Times New Roman" w:hAnsi="Times New Roman"/>
          <w:szCs w:val="20"/>
        </w:rPr>
        <w:t>, M. A., Kelly, S. P., Hester, R., Garavan, H., ... &amp; Foxe, J. J. (2007). The role of cingulate cortex in the detection of errors with and without awareness: a high</w:t>
      </w:r>
      <w:r w:rsidRPr="000954AD">
        <w:rPr>
          <w:rFonts w:ascii="Monaco" w:hAnsi="Monaco" w:cs="Monaco"/>
          <w:szCs w:val="20"/>
        </w:rPr>
        <w:t>‐</w:t>
      </w:r>
      <w:r w:rsidRPr="000954AD">
        <w:rPr>
          <w:rFonts w:ascii="Times New Roman" w:hAnsi="Times New Roman"/>
          <w:szCs w:val="20"/>
        </w:rPr>
        <w:t xml:space="preserve">density electrical mapping study. </w:t>
      </w:r>
      <w:proofErr w:type="gramStart"/>
      <w:r w:rsidRPr="000954AD">
        <w:rPr>
          <w:rFonts w:ascii="Times New Roman" w:hAnsi="Times New Roman"/>
          <w:i/>
          <w:szCs w:val="20"/>
        </w:rPr>
        <w:t>European Journal of Neuroscience</w:t>
      </w:r>
      <w:r w:rsidRPr="000954AD">
        <w:rPr>
          <w:rFonts w:ascii="Times New Roman" w:hAnsi="Times New Roman"/>
          <w:szCs w:val="20"/>
        </w:rPr>
        <w:t xml:space="preserve">, </w:t>
      </w:r>
      <w:r w:rsidRPr="000954AD">
        <w:rPr>
          <w:rFonts w:ascii="Times New Roman" w:hAnsi="Times New Roman"/>
          <w:i/>
          <w:szCs w:val="20"/>
        </w:rPr>
        <w:t>25</w:t>
      </w:r>
      <w:r w:rsidRPr="000954AD">
        <w:rPr>
          <w:rFonts w:ascii="Times New Roman" w:hAnsi="Times New Roman"/>
          <w:szCs w:val="20"/>
        </w:rPr>
        <w:t>(8), 2571-2579.</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O'Keeffe, F., </w:t>
      </w:r>
      <w:proofErr w:type="spellStart"/>
      <w:r w:rsidRPr="000954AD">
        <w:rPr>
          <w:rFonts w:ascii="Times New Roman" w:hAnsi="Times New Roman"/>
          <w:szCs w:val="20"/>
        </w:rPr>
        <w:t>Dockree</w:t>
      </w:r>
      <w:proofErr w:type="spellEnd"/>
      <w:r w:rsidRPr="000954AD">
        <w:rPr>
          <w:rFonts w:ascii="Times New Roman" w:hAnsi="Times New Roman"/>
          <w:szCs w:val="20"/>
        </w:rPr>
        <w:t xml:space="preserve">, P., </w:t>
      </w:r>
      <w:proofErr w:type="spellStart"/>
      <w:r w:rsidRPr="000954AD">
        <w:rPr>
          <w:rFonts w:ascii="Times New Roman" w:hAnsi="Times New Roman"/>
          <w:szCs w:val="20"/>
        </w:rPr>
        <w:t>Moloney</w:t>
      </w:r>
      <w:proofErr w:type="spellEnd"/>
      <w:r w:rsidRPr="000954AD">
        <w:rPr>
          <w:rFonts w:ascii="Times New Roman" w:hAnsi="Times New Roman"/>
          <w:szCs w:val="20"/>
        </w:rPr>
        <w:t xml:space="preserve">, P., Carton, S., &amp; Robertson, I. H. (2007). Awareness of deficits in traumatic brain injury: A multidimensional approach to assessing metacognitive knowledge and online-awareness. </w:t>
      </w:r>
      <w:proofErr w:type="gramStart"/>
      <w:r w:rsidRPr="000954AD">
        <w:rPr>
          <w:rFonts w:ascii="Times New Roman" w:hAnsi="Times New Roman"/>
          <w:i/>
          <w:szCs w:val="20"/>
        </w:rPr>
        <w:t>Journal of the International Neuropsychological Society</w:t>
      </w:r>
      <w:r w:rsidRPr="000954AD">
        <w:rPr>
          <w:rFonts w:ascii="Times New Roman" w:hAnsi="Times New Roman"/>
          <w:szCs w:val="20"/>
        </w:rPr>
        <w:t xml:space="preserve">, </w:t>
      </w:r>
      <w:r w:rsidRPr="000954AD">
        <w:rPr>
          <w:rFonts w:ascii="Times New Roman" w:hAnsi="Times New Roman"/>
          <w:i/>
          <w:szCs w:val="20"/>
        </w:rPr>
        <w:t>13</w:t>
      </w:r>
      <w:r w:rsidRPr="000954AD">
        <w:rPr>
          <w:rFonts w:ascii="Times New Roman" w:hAnsi="Times New Roman"/>
          <w:szCs w:val="20"/>
        </w:rPr>
        <w:t>(01), 38-49.</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proofErr w:type="gramStart"/>
      <w:r w:rsidRPr="000954AD">
        <w:rPr>
          <w:rFonts w:ascii="Times New Roman" w:hAnsi="Times New Roman"/>
          <w:szCs w:val="20"/>
        </w:rPr>
        <w:t>Ownsworth</w:t>
      </w:r>
      <w:proofErr w:type="spellEnd"/>
      <w:r w:rsidRPr="000954AD">
        <w:rPr>
          <w:rFonts w:ascii="Times New Roman" w:hAnsi="Times New Roman"/>
          <w:szCs w:val="20"/>
        </w:rPr>
        <w:t>, T., &amp; Fleming, J. (2005).</w:t>
      </w:r>
      <w:proofErr w:type="gramEnd"/>
      <w:r w:rsidRPr="000954AD">
        <w:rPr>
          <w:rFonts w:ascii="Times New Roman" w:hAnsi="Times New Roman"/>
          <w:szCs w:val="20"/>
        </w:rPr>
        <w:t xml:space="preserve"> </w:t>
      </w:r>
      <w:proofErr w:type="gramStart"/>
      <w:r w:rsidRPr="000954AD">
        <w:rPr>
          <w:rFonts w:ascii="Times New Roman" w:hAnsi="Times New Roman"/>
          <w:szCs w:val="20"/>
        </w:rPr>
        <w:t>The relative importance of metacognitive skills, emotional status, and executive function in psychosocial adjustment following acquired brain injury.</w:t>
      </w:r>
      <w:proofErr w:type="gramEnd"/>
      <w:r w:rsidRPr="000954AD">
        <w:rPr>
          <w:rFonts w:ascii="Times New Roman" w:hAnsi="Times New Roman"/>
          <w:szCs w:val="20"/>
        </w:rPr>
        <w:t xml:space="preserve"> </w:t>
      </w:r>
      <w:r w:rsidRPr="000954AD">
        <w:rPr>
          <w:rFonts w:ascii="Times New Roman" w:hAnsi="Times New Roman"/>
          <w:i/>
          <w:szCs w:val="20"/>
        </w:rPr>
        <w:t>The Journal of head trauma rehabilitation</w:t>
      </w:r>
      <w:r w:rsidRPr="000954AD">
        <w:rPr>
          <w:rFonts w:ascii="Times New Roman" w:hAnsi="Times New Roman"/>
          <w:szCs w:val="20"/>
        </w:rPr>
        <w:t xml:space="preserve">, </w:t>
      </w:r>
      <w:r w:rsidRPr="000954AD">
        <w:rPr>
          <w:rFonts w:ascii="Times New Roman" w:hAnsi="Times New Roman"/>
          <w:i/>
          <w:szCs w:val="20"/>
        </w:rPr>
        <w:t>20</w:t>
      </w:r>
      <w:r w:rsidRPr="000954AD">
        <w:rPr>
          <w:rFonts w:ascii="Times New Roman" w:hAnsi="Times New Roman"/>
          <w:szCs w:val="20"/>
        </w:rPr>
        <w:t>(4), 315-324</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Prigatano, G. P. (2005). Disturbances of self-awareness and rehabilitation of patients with traumatic brain injury: a 20-year perspective. </w:t>
      </w:r>
      <w:r w:rsidRPr="000954AD">
        <w:rPr>
          <w:rFonts w:ascii="Times New Roman" w:hAnsi="Times New Roman"/>
          <w:i/>
          <w:szCs w:val="20"/>
        </w:rPr>
        <w:t>The Journal of head trauma rehabilitation</w:t>
      </w:r>
      <w:r w:rsidRPr="000954AD">
        <w:rPr>
          <w:rFonts w:ascii="Times New Roman" w:hAnsi="Times New Roman"/>
          <w:szCs w:val="20"/>
        </w:rPr>
        <w:t xml:space="preserve">, </w:t>
      </w:r>
      <w:r w:rsidRPr="000954AD">
        <w:rPr>
          <w:rFonts w:ascii="Times New Roman" w:hAnsi="Times New Roman"/>
          <w:i/>
          <w:szCs w:val="20"/>
        </w:rPr>
        <w:t>20</w:t>
      </w:r>
      <w:r w:rsidRPr="000954AD">
        <w:rPr>
          <w:rFonts w:ascii="Times New Roman" w:hAnsi="Times New Roman"/>
          <w:szCs w:val="20"/>
        </w:rPr>
        <w:t>(1), 19-29.</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Prigatano, G. P., &amp; Altman, I. M. (1990). </w:t>
      </w:r>
      <w:proofErr w:type="gramStart"/>
      <w:r w:rsidRPr="000954AD">
        <w:rPr>
          <w:rFonts w:ascii="Times New Roman" w:hAnsi="Times New Roman"/>
          <w:szCs w:val="20"/>
        </w:rPr>
        <w:t>Impaired awareness of behavioral limitations after traumatic brain injury.</w:t>
      </w:r>
      <w:proofErr w:type="gramEnd"/>
      <w:r w:rsidRPr="000954AD">
        <w:rPr>
          <w:rFonts w:ascii="Times New Roman" w:hAnsi="Times New Roman"/>
          <w:szCs w:val="20"/>
        </w:rPr>
        <w:t xml:space="preserve"> </w:t>
      </w:r>
      <w:proofErr w:type="gramStart"/>
      <w:r w:rsidRPr="000954AD">
        <w:rPr>
          <w:rFonts w:ascii="Times New Roman" w:hAnsi="Times New Roman"/>
          <w:i/>
          <w:szCs w:val="20"/>
        </w:rPr>
        <w:t>Archives of Physical Medicine and Rehabilitation</w:t>
      </w:r>
      <w:r w:rsidRPr="000954AD">
        <w:rPr>
          <w:rFonts w:ascii="Times New Roman" w:hAnsi="Times New Roman"/>
          <w:szCs w:val="20"/>
        </w:rPr>
        <w:t xml:space="preserve">, </w:t>
      </w:r>
      <w:r w:rsidRPr="000954AD">
        <w:rPr>
          <w:rFonts w:ascii="Times New Roman" w:hAnsi="Times New Roman"/>
          <w:i/>
          <w:szCs w:val="20"/>
        </w:rPr>
        <w:t>71</w:t>
      </w:r>
      <w:r w:rsidRPr="000954AD">
        <w:rPr>
          <w:rFonts w:ascii="Times New Roman" w:hAnsi="Times New Roman"/>
          <w:szCs w:val="20"/>
        </w:rPr>
        <w:t>(13), 1058-1064.</w:t>
      </w:r>
      <w:proofErr w:type="gramEnd"/>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Prigatano, G. P., &amp; Schacter, D. L. (Eds.). (1991). </w:t>
      </w:r>
      <w:r w:rsidRPr="000954AD">
        <w:rPr>
          <w:rFonts w:ascii="Times New Roman" w:hAnsi="Times New Roman"/>
          <w:i/>
          <w:szCs w:val="20"/>
        </w:rPr>
        <w:t>Awareness of deficit after brain injury: Clinical and theoretical issues</w:t>
      </w:r>
      <w:r w:rsidRPr="000954AD">
        <w:rPr>
          <w:rFonts w:ascii="Times New Roman" w:hAnsi="Times New Roman"/>
          <w:szCs w:val="20"/>
        </w:rPr>
        <w:t xml:space="preserve">. </w:t>
      </w:r>
      <w:proofErr w:type="gramStart"/>
      <w:r w:rsidRPr="000954AD">
        <w:rPr>
          <w:rFonts w:ascii="Times New Roman" w:hAnsi="Times New Roman"/>
          <w:szCs w:val="20"/>
        </w:rPr>
        <w:t>Oxford University Press, USA.</w:t>
      </w:r>
      <w:proofErr w:type="gramEnd"/>
    </w:p>
    <w:p w:rsidR="00F913B7" w:rsidRPr="000954AD" w:rsidRDefault="00F913B7" w:rsidP="00F913B7">
      <w:pPr>
        <w:spacing w:line="480" w:lineRule="auto"/>
        <w:ind w:left="692" w:right="-28" w:hanging="720"/>
        <w:rPr>
          <w:rStyle w:val="HTMLCite"/>
        </w:rPr>
      </w:pPr>
      <w:proofErr w:type="spellStart"/>
      <w:proofErr w:type="gramStart"/>
      <w:r w:rsidRPr="000954AD">
        <w:rPr>
          <w:rFonts w:ascii="Times New Roman" w:hAnsi="Times New Roman"/>
          <w:szCs w:val="20"/>
        </w:rPr>
        <w:t>Pia</w:t>
      </w:r>
      <w:proofErr w:type="spellEnd"/>
      <w:r w:rsidRPr="000954AD">
        <w:rPr>
          <w:rFonts w:ascii="Times New Roman" w:hAnsi="Times New Roman"/>
          <w:szCs w:val="20"/>
        </w:rPr>
        <w:t xml:space="preserve">, L., </w:t>
      </w:r>
      <w:proofErr w:type="spellStart"/>
      <w:r w:rsidRPr="000954AD">
        <w:rPr>
          <w:rFonts w:ascii="Times New Roman" w:hAnsi="Times New Roman"/>
          <w:szCs w:val="20"/>
        </w:rPr>
        <w:t>Neppi-Modona</w:t>
      </w:r>
      <w:proofErr w:type="spellEnd"/>
      <w:r w:rsidRPr="000954AD">
        <w:rPr>
          <w:rFonts w:ascii="Times New Roman" w:hAnsi="Times New Roman"/>
          <w:szCs w:val="20"/>
        </w:rPr>
        <w:t xml:space="preserve">, M., Ricci, R., &amp; </w:t>
      </w:r>
      <w:proofErr w:type="spellStart"/>
      <w:r w:rsidRPr="000954AD">
        <w:rPr>
          <w:rFonts w:ascii="Times New Roman" w:hAnsi="Times New Roman"/>
          <w:szCs w:val="20"/>
        </w:rPr>
        <w:t>Berti</w:t>
      </w:r>
      <w:proofErr w:type="spellEnd"/>
      <w:r w:rsidRPr="000954AD">
        <w:rPr>
          <w:rFonts w:ascii="Times New Roman" w:hAnsi="Times New Roman"/>
          <w:szCs w:val="20"/>
        </w:rPr>
        <w:t>, A. (2004).</w:t>
      </w:r>
      <w:proofErr w:type="gramEnd"/>
      <w:r w:rsidRPr="000954AD">
        <w:rPr>
          <w:rFonts w:ascii="Times New Roman" w:hAnsi="Times New Roman"/>
          <w:szCs w:val="20"/>
        </w:rPr>
        <w:t xml:space="preserve"> The anatomy of anosognosia for </w:t>
      </w:r>
      <w:proofErr w:type="spellStart"/>
      <w:r w:rsidRPr="000954AD">
        <w:rPr>
          <w:rFonts w:ascii="Times New Roman" w:hAnsi="Times New Roman"/>
          <w:szCs w:val="20"/>
        </w:rPr>
        <w:t>hemiplegia</w:t>
      </w:r>
      <w:proofErr w:type="spellEnd"/>
      <w:r w:rsidRPr="000954AD">
        <w:rPr>
          <w:rFonts w:ascii="Times New Roman" w:hAnsi="Times New Roman"/>
          <w:szCs w:val="20"/>
        </w:rPr>
        <w:t xml:space="preserve">: a meta-analysis. </w:t>
      </w:r>
      <w:proofErr w:type="gramStart"/>
      <w:r w:rsidRPr="000954AD">
        <w:rPr>
          <w:rFonts w:ascii="Times New Roman" w:hAnsi="Times New Roman"/>
          <w:i/>
          <w:szCs w:val="20"/>
        </w:rPr>
        <w:t>Cortex,</w:t>
      </w:r>
      <w:r w:rsidRPr="000954AD">
        <w:rPr>
          <w:rStyle w:val="HTMLCite"/>
          <w:rFonts w:ascii="Times New Roman" w:hAnsi="Times New Roman"/>
        </w:rPr>
        <w:t xml:space="preserve"> </w:t>
      </w:r>
      <w:r w:rsidRPr="000954AD">
        <w:rPr>
          <w:rStyle w:val="cit-vol"/>
          <w:rFonts w:ascii="Times New Roman" w:hAnsi="Times New Roman"/>
          <w:i/>
        </w:rPr>
        <w:t>40</w:t>
      </w:r>
      <w:r w:rsidRPr="000954AD">
        <w:rPr>
          <w:rStyle w:val="HTMLCite"/>
          <w:rFonts w:ascii="Times New Roman" w:hAnsi="Times New Roman"/>
        </w:rPr>
        <w:t xml:space="preserve">, </w:t>
      </w:r>
      <w:r w:rsidRPr="000954AD">
        <w:rPr>
          <w:rStyle w:val="cit-fpage"/>
          <w:rFonts w:ascii="Times New Roman" w:hAnsi="Times New Roman"/>
          <w:i/>
        </w:rPr>
        <w:t>367</w:t>
      </w:r>
      <w:r w:rsidRPr="000954AD">
        <w:rPr>
          <w:rStyle w:val="HTMLCite"/>
          <w:rFonts w:ascii="Times New Roman" w:hAnsi="Times New Roman"/>
        </w:rPr>
        <w:t>-377.</w:t>
      </w:r>
      <w:proofErr w:type="gramEnd"/>
    </w:p>
    <w:p w:rsidR="00F913B7" w:rsidRPr="000954AD" w:rsidRDefault="00F913B7" w:rsidP="00F913B7">
      <w:pPr>
        <w:spacing w:before="2" w:after="2" w:line="480" w:lineRule="auto"/>
        <w:ind w:left="692" w:right="-28" w:hanging="720"/>
        <w:rPr>
          <w:rFonts w:ascii="Times New Roman" w:hAnsi="Times New Roman"/>
          <w:color w:val="111111"/>
          <w:szCs w:val="16"/>
        </w:rPr>
      </w:pPr>
      <w:r w:rsidRPr="000954AD">
        <w:rPr>
          <w:rFonts w:ascii="Times New Roman" w:hAnsi="Times New Roman"/>
          <w:color w:val="111111"/>
          <w:szCs w:val="16"/>
        </w:rPr>
        <w:t xml:space="preserve">Rabbitt, P. M. A. (1990). </w:t>
      </w:r>
      <w:proofErr w:type="gramStart"/>
      <w:r w:rsidRPr="000954AD">
        <w:rPr>
          <w:rFonts w:ascii="Times New Roman" w:hAnsi="Times New Roman"/>
          <w:color w:val="111111"/>
          <w:szCs w:val="16"/>
        </w:rPr>
        <w:t>Age, IQ, and awareness of errors.</w:t>
      </w:r>
      <w:proofErr w:type="gramEnd"/>
      <w:r w:rsidRPr="000954AD">
        <w:rPr>
          <w:rFonts w:ascii="Times New Roman" w:hAnsi="Times New Roman"/>
          <w:color w:val="111111"/>
          <w:szCs w:val="16"/>
        </w:rPr>
        <w:t xml:space="preserve"> </w:t>
      </w:r>
      <w:r w:rsidRPr="00BB21DE">
        <w:rPr>
          <w:rFonts w:ascii="Times New Roman" w:hAnsi="Times New Roman"/>
          <w:i/>
          <w:color w:val="111111"/>
          <w:szCs w:val="16"/>
        </w:rPr>
        <w:t>Ergonomics</w:t>
      </w:r>
      <w:r w:rsidRPr="000954AD">
        <w:rPr>
          <w:rFonts w:ascii="Times New Roman" w:hAnsi="Times New Roman"/>
          <w:color w:val="111111"/>
          <w:szCs w:val="16"/>
        </w:rPr>
        <w:t>, 33, 1291–1305.</w:t>
      </w:r>
    </w:p>
    <w:p w:rsidR="00F913B7" w:rsidRPr="000954AD" w:rsidRDefault="00F913B7" w:rsidP="00F913B7">
      <w:pPr>
        <w:pStyle w:val="NormalWeb"/>
        <w:spacing w:beforeLines="0" w:afterLines="0" w:line="480" w:lineRule="auto"/>
        <w:ind w:left="692" w:right="-28" w:hanging="720"/>
        <w:rPr>
          <w:rFonts w:ascii="Times New Roman" w:hAnsi="Times New Roman"/>
          <w:sz w:val="24"/>
        </w:rPr>
      </w:pPr>
      <w:r w:rsidRPr="000954AD">
        <w:rPr>
          <w:rFonts w:ascii="Times New Roman" w:hAnsi="Times New Roman"/>
          <w:color w:val="111111"/>
          <w:sz w:val="24"/>
          <w:szCs w:val="16"/>
        </w:rPr>
        <w:t xml:space="preserve">Rabbitt, P. (2002). Consciousness is slower than you think. </w:t>
      </w:r>
      <w:r w:rsidRPr="00BB21DE">
        <w:rPr>
          <w:rFonts w:ascii="Times New Roman" w:hAnsi="Times New Roman"/>
          <w:i/>
          <w:color w:val="111111"/>
          <w:sz w:val="24"/>
          <w:szCs w:val="16"/>
        </w:rPr>
        <w:t>The Quarterly Journal of Experimental Psychology</w:t>
      </w:r>
      <w:r w:rsidRPr="000954AD">
        <w:rPr>
          <w:rFonts w:ascii="Times New Roman" w:hAnsi="Times New Roman"/>
          <w:color w:val="111111"/>
          <w:sz w:val="24"/>
          <w:szCs w:val="16"/>
        </w:rPr>
        <w:t xml:space="preserve">, 55A(4), 1081–1092. </w:t>
      </w:r>
    </w:p>
    <w:p w:rsidR="00F913B7" w:rsidRPr="000954AD" w:rsidRDefault="00F913B7" w:rsidP="00F913B7">
      <w:pPr>
        <w:spacing w:line="480" w:lineRule="auto"/>
        <w:ind w:left="692" w:right="-28" w:hanging="720"/>
        <w:rPr>
          <w:rFonts w:ascii="Times New Roman" w:hAnsi="Times New Roman"/>
          <w:color w:val="000000" w:themeColor="text1"/>
        </w:rPr>
      </w:pPr>
      <w:r w:rsidRPr="000954AD">
        <w:rPr>
          <w:rFonts w:ascii="Times New Roman" w:hAnsi="Times New Roman"/>
          <w:color w:val="000000" w:themeColor="text1"/>
        </w:rPr>
        <w:t xml:space="preserve">Robertson I.H. (2010). </w:t>
      </w:r>
      <w:hyperlink r:id="rId6" w:history="1">
        <w:proofErr w:type="gramStart"/>
        <w:r w:rsidRPr="000954AD">
          <w:rPr>
            <w:rFonts w:ascii="Times New Roman" w:hAnsi="Times New Roman"/>
            <w:bCs/>
            <w:color w:val="000000" w:themeColor="text1"/>
          </w:rPr>
          <w:t xml:space="preserve">Anosognosia </w:t>
        </w:r>
        <w:r w:rsidRPr="000954AD">
          <w:rPr>
            <w:rFonts w:ascii="Times New Roman" w:hAnsi="Times New Roman"/>
            <w:color w:val="000000" w:themeColor="text1"/>
          </w:rPr>
          <w:t>and error processing in various clinical disorders</w:t>
        </w:r>
      </w:hyperlink>
      <w:r w:rsidRPr="000954AD">
        <w:rPr>
          <w:rFonts w:ascii="Times New Roman" w:hAnsi="Times New Roman"/>
          <w:color w:val="000000" w:themeColor="text1"/>
        </w:rPr>
        <w:t>.</w:t>
      </w:r>
      <w:proofErr w:type="gramEnd"/>
      <w:r w:rsidRPr="000954AD">
        <w:rPr>
          <w:rFonts w:ascii="Times New Roman" w:hAnsi="Times New Roman"/>
          <w:color w:val="000000" w:themeColor="text1"/>
        </w:rPr>
        <w:t xml:space="preserve"> In Prigatano G.P. </w:t>
      </w:r>
      <w:r w:rsidRPr="000954AD">
        <w:rPr>
          <w:rFonts w:ascii="Times New Roman" w:hAnsi="Times New Roman"/>
          <w:i/>
          <w:color w:val="000000" w:themeColor="text1"/>
        </w:rPr>
        <w:t xml:space="preserve">Study of </w:t>
      </w:r>
      <w:r w:rsidRPr="000954AD">
        <w:rPr>
          <w:rFonts w:ascii="Times New Roman" w:hAnsi="Times New Roman"/>
          <w:bCs/>
          <w:i/>
          <w:color w:val="000000" w:themeColor="text1"/>
        </w:rPr>
        <w:t>Anosognosia</w:t>
      </w:r>
      <w:r w:rsidRPr="000954AD">
        <w:rPr>
          <w:rFonts w:ascii="Times New Roman" w:hAnsi="Times New Roman"/>
          <w:color w:val="000000" w:themeColor="text1"/>
        </w:rPr>
        <w:t>, Oxford: Oxford University Press, pp 321-331.</w:t>
      </w:r>
    </w:p>
    <w:p w:rsidR="00F913B7" w:rsidRPr="000954AD" w:rsidRDefault="00F913B7" w:rsidP="00F913B7">
      <w:pPr>
        <w:spacing w:line="480" w:lineRule="auto"/>
        <w:ind w:left="692" w:right="-28" w:hanging="720"/>
        <w:rPr>
          <w:rFonts w:ascii="Times New Roman" w:hAnsi="Times New Roman"/>
        </w:rPr>
      </w:pPr>
      <w:proofErr w:type="gramStart"/>
      <w:r w:rsidRPr="000954AD">
        <w:rPr>
          <w:rFonts w:ascii="Times New Roman" w:hAnsi="Times New Roman"/>
        </w:rPr>
        <w:t xml:space="preserve">Robertson, I. H., Manly, T., Andrade, J., </w:t>
      </w:r>
      <w:proofErr w:type="spellStart"/>
      <w:r w:rsidRPr="000954AD">
        <w:rPr>
          <w:rFonts w:ascii="Times New Roman" w:hAnsi="Times New Roman"/>
        </w:rPr>
        <w:t>Baddeley</w:t>
      </w:r>
      <w:proofErr w:type="spellEnd"/>
      <w:r w:rsidRPr="000954AD">
        <w:rPr>
          <w:rFonts w:ascii="Times New Roman" w:hAnsi="Times New Roman"/>
        </w:rPr>
        <w:t xml:space="preserve">, B. T., &amp; </w:t>
      </w:r>
      <w:proofErr w:type="spellStart"/>
      <w:r w:rsidRPr="000954AD">
        <w:rPr>
          <w:rFonts w:ascii="Times New Roman" w:hAnsi="Times New Roman"/>
        </w:rPr>
        <w:t>Yiend</w:t>
      </w:r>
      <w:proofErr w:type="spellEnd"/>
      <w:r w:rsidRPr="000954AD">
        <w:rPr>
          <w:rFonts w:ascii="Times New Roman" w:hAnsi="Times New Roman"/>
        </w:rPr>
        <w:t>, J. (1997).</w:t>
      </w:r>
      <w:proofErr w:type="gramEnd"/>
      <w:r w:rsidRPr="000954AD">
        <w:rPr>
          <w:rFonts w:ascii="Times New Roman" w:hAnsi="Times New Roman"/>
        </w:rPr>
        <w:t xml:space="preserve"> ‘Oops!</w:t>
      </w:r>
      <w:proofErr w:type="gramStart"/>
      <w:r w:rsidRPr="000954AD">
        <w:rPr>
          <w:rFonts w:ascii="Times New Roman" w:hAnsi="Times New Roman"/>
        </w:rPr>
        <w:t>’:</w:t>
      </w:r>
      <w:proofErr w:type="gramEnd"/>
      <w:r w:rsidRPr="000954AD">
        <w:rPr>
          <w:rFonts w:ascii="Times New Roman" w:hAnsi="Times New Roman"/>
        </w:rPr>
        <w:t xml:space="preserve"> Performance correlates of everyday </w:t>
      </w:r>
      <w:proofErr w:type="spellStart"/>
      <w:r w:rsidRPr="000954AD">
        <w:rPr>
          <w:rFonts w:ascii="Times New Roman" w:hAnsi="Times New Roman"/>
        </w:rPr>
        <w:t>attentional</w:t>
      </w:r>
      <w:proofErr w:type="spellEnd"/>
      <w:r w:rsidRPr="000954AD">
        <w:rPr>
          <w:rFonts w:ascii="Times New Roman" w:hAnsi="Times New Roman"/>
        </w:rPr>
        <w:t xml:space="preserve"> failures in traumatic brain injured and normal subjects. </w:t>
      </w:r>
      <w:proofErr w:type="spellStart"/>
      <w:proofErr w:type="gramStart"/>
      <w:r w:rsidRPr="000954AD">
        <w:rPr>
          <w:rFonts w:ascii="Times New Roman" w:hAnsi="Times New Roman"/>
          <w:i/>
        </w:rPr>
        <w:t>Neuropsychologia</w:t>
      </w:r>
      <w:proofErr w:type="spellEnd"/>
      <w:r w:rsidRPr="000954AD">
        <w:rPr>
          <w:rFonts w:ascii="Times New Roman" w:hAnsi="Times New Roman"/>
        </w:rPr>
        <w:t xml:space="preserve">, </w:t>
      </w:r>
      <w:r w:rsidRPr="000954AD">
        <w:rPr>
          <w:rFonts w:ascii="Times New Roman" w:hAnsi="Times New Roman"/>
          <w:i/>
        </w:rPr>
        <w:t>35</w:t>
      </w:r>
      <w:r w:rsidRPr="000954AD">
        <w:rPr>
          <w:rFonts w:ascii="Times New Roman" w:hAnsi="Times New Roman"/>
        </w:rPr>
        <w:t>, 747-58.</w:t>
      </w:r>
      <w:proofErr w:type="gramEnd"/>
      <w:r w:rsidRPr="000954AD">
        <w:rPr>
          <w:rFonts w:ascii="Times New Roman" w:hAnsi="Times New Roman"/>
        </w:rPr>
        <w:t xml:space="preserve">  </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20"/>
        </w:rPr>
        <w:t xml:space="preserve">Rosen, H. J., </w:t>
      </w:r>
      <w:proofErr w:type="spellStart"/>
      <w:r w:rsidRPr="000954AD">
        <w:rPr>
          <w:rFonts w:ascii="Times New Roman" w:hAnsi="Times New Roman"/>
          <w:szCs w:val="20"/>
        </w:rPr>
        <w:t>Alcantar</w:t>
      </w:r>
      <w:proofErr w:type="spellEnd"/>
      <w:r w:rsidRPr="000954AD">
        <w:rPr>
          <w:rFonts w:ascii="Times New Roman" w:hAnsi="Times New Roman"/>
          <w:szCs w:val="20"/>
        </w:rPr>
        <w:t xml:space="preserve">, O., </w:t>
      </w:r>
      <w:proofErr w:type="spellStart"/>
      <w:r w:rsidRPr="000954AD">
        <w:rPr>
          <w:rFonts w:ascii="Times New Roman" w:hAnsi="Times New Roman"/>
          <w:szCs w:val="20"/>
        </w:rPr>
        <w:t>Rothlind</w:t>
      </w:r>
      <w:proofErr w:type="spellEnd"/>
      <w:r w:rsidRPr="000954AD">
        <w:rPr>
          <w:rFonts w:ascii="Times New Roman" w:hAnsi="Times New Roman"/>
          <w:szCs w:val="20"/>
        </w:rPr>
        <w:t xml:space="preserve">, J., Sturm, V., Kramer, J. H., Weiner, M., &amp; Miller, B. L. (2010). </w:t>
      </w:r>
      <w:proofErr w:type="spellStart"/>
      <w:r w:rsidRPr="000954AD">
        <w:rPr>
          <w:rFonts w:ascii="Times New Roman" w:hAnsi="Times New Roman"/>
          <w:szCs w:val="20"/>
        </w:rPr>
        <w:t>Neuroanatomical</w:t>
      </w:r>
      <w:proofErr w:type="spellEnd"/>
      <w:r w:rsidRPr="000954AD">
        <w:rPr>
          <w:rFonts w:ascii="Times New Roman" w:hAnsi="Times New Roman"/>
          <w:szCs w:val="20"/>
        </w:rPr>
        <w:t xml:space="preserve"> correlates of cognitive self-appraisal in neurodegenerative disease. </w:t>
      </w:r>
      <w:proofErr w:type="spellStart"/>
      <w:proofErr w:type="gramStart"/>
      <w:r w:rsidRPr="000954AD">
        <w:rPr>
          <w:rFonts w:ascii="Times New Roman" w:hAnsi="Times New Roman"/>
          <w:i/>
          <w:szCs w:val="20"/>
        </w:rPr>
        <w:t>Neuroimage</w:t>
      </w:r>
      <w:proofErr w:type="spellEnd"/>
      <w:r w:rsidRPr="000954AD">
        <w:rPr>
          <w:rFonts w:ascii="Times New Roman" w:hAnsi="Times New Roman"/>
          <w:szCs w:val="20"/>
        </w:rPr>
        <w:t>, 49(4), 3358-3364.</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Salthouse, T. A. (1996).</w:t>
      </w:r>
      <w:proofErr w:type="gramEnd"/>
      <w:r w:rsidRPr="000954AD">
        <w:rPr>
          <w:rFonts w:ascii="Times New Roman" w:hAnsi="Times New Roman"/>
          <w:szCs w:val="20"/>
        </w:rPr>
        <w:t xml:space="preserve"> </w:t>
      </w:r>
      <w:proofErr w:type="gramStart"/>
      <w:r w:rsidRPr="000954AD">
        <w:rPr>
          <w:rFonts w:ascii="Times New Roman" w:hAnsi="Times New Roman"/>
          <w:szCs w:val="20"/>
        </w:rPr>
        <w:t>The processing-speed theory of adult age differences in cognition.</w:t>
      </w:r>
      <w:proofErr w:type="gramEnd"/>
      <w:r w:rsidRPr="000954AD">
        <w:rPr>
          <w:rFonts w:ascii="Times New Roman" w:hAnsi="Times New Roman"/>
          <w:szCs w:val="20"/>
        </w:rPr>
        <w:t xml:space="preserve"> </w:t>
      </w:r>
      <w:proofErr w:type="gramStart"/>
      <w:r w:rsidRPr="000954AD">
        <w:rPr>
          <w:rFonts w:ascii="Times New Roman" w:hAnsi="Times New Roman"/>
          <w:i/>
          <w:szCs w:val="20"/>
        </w:rPr>
        <w:t>Psychological Review</w:t>
      </w:r>
      <w:r w:rsidRPr="000954AD">
        <w:rPr>
          <w:rFonts w:ascii="Times New Roman" w:hAnsi="Times New Roman"/>
          <w:szCs w:val="20"/>
        </w:rPr>
        <w:t xml:space="preserve">, </w:t>
      </w:r>
      <w:r w:rsidRPr="000954AD">
        <w:rPr>
          <w:rFonts w:ascii="Times New Roman" w:hAnsi="Times New Roman"/>
          <w:i/>
          <w:szCs w:val="20"/>
        </w:rPr>
        <w:t>103</w:t>
      </w:r>
      <w:r w:rsidRPr="000954AD">
        <w:rPr>
          <w:rFonts w:ascii="Times New Roman" w:hAnsi="Times New Roman"/>
          <w:szCs w:val="20"/>
        </w:rPr>
        <w:t>(3), 403</w:t>
      </w:r>
      <w:r>
        <w:rPr>
          <w:rFonts w:ascii="Times New Roman" w:hAnsi="Times New Roman"/>
          <w:szCs w:val="20"/>
        </w:rPr>
        <w:t>-428</w:t>
      </w:r>
      <w:r w:rsidRPr="000954AD">
        <w:rPr>
          <w:rFonts w:ascii="Times New Roman" w:hAnsi="Times New Roman"/>
          <w:szCs w:val="20"/>
        </w:rPr>
        <w:t>.</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Seltzer, B., </w:t>
      </w:r>
      <w:proofErr w:type="spellStart"/>
      <w:r w:rsidRPr="000954AD">
        <w:rPr>
          <w:rFonts w:ascii="Times New Roman" w:hAnsi="Times New Roman"/>
          <w:szCs w:val="20"/>
        </w:rPr>
        <w:t>Vasterling</w:t>
      </w:r>
      <w:proofErr w:type="spellEnd"/>
      <w:r w:rsidRPr="000954AD">
        <w:rPr>
          <w:rFonts w:ascii="Times New Roman" w:hAnsi="Times New Roman"/>
          <w:szCs w:val="20"/>
        </w:rPr>
        <w:t>, J. J., Yoder, J., &amp; Thompson, K. A. (1997).</w:t>
      </w:r>
      <w:proofErr w:type="gramEnd"/>
      <w:r w:rsidRPr="000954AD">
        <w:rPr>
          <w:rFonts w:ascii="Times New Roman" w:hAnsi="Times New Roman"/>
          <w:szCs w:val="20"/>
        </w:rPr>
        <w:t xml:space="preserve"> Awareness of deficit in Alzheimer's disease: Relation to caregiver burden. </w:t>
      </w:r>
      <w:proofErr w:type="gramStart"/>
      <w:r w:rsidRPr="000954AD">
        <w:rPr>
          <w:rFonts w:ascii="Times New Roman" w:hAnsi="Times New Roman"/>
          <w:i/>
          <w:szCs w:val="20"/>
        </w:rPr>
        <w:t>The Gerontologist</w:t>
      </w:r>
      <w:r w:rsidRPr="000954AD">
        <w:rPr>
          <w:rFonts w:ascii="Times New Roman" w:hAnsi="Times New Roman"/>
          <w:szCs w:val="20"/>
        </w:rPr>
        <w:t xml:space="preserve">, </w:t>
      </w:r>
      <w:r w:rsidRPr="000954AD">
        <w:rPr>
          <w:rFonts w:ascii="Times New Roman" w:hAnsi="Times New Roman"/>
          <w:i/>
          <w:szCs w:val="20"/>
        </w:rPr>
        <w:t>37</w:t>
      </w:r>
      <w:r w:rsidRPr="000954AD">
        <w:rPr>
          <w:rFonts w:ascii="Times New Roman" w:hAnsi="Times New Roman"/>
          <w:szCs w:val="20"/>
        </w:rPr>
        <w:t>(1), 20-24.</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proofErr w:type="gramStart"/>
      <w:r w:rsidRPr="000954AD">
        <w:rPr>
          <w:rFonts w:ascii="Times New Roman" w:hAnsi="Times New Roman"/>
          <w:szCs w:val="20"/>
        </w:rPr>
        <w:t>Shalgi</w:t>
      </w:r>
      <w:proofErr w:type="spellEnd"/>
      <w:r w:rsidRPr="000954AD">
        <w:rPr>
          <w:rFonts w:ascii="Times New Roman" w:hAnsi="Times New Roman"/>
          <w:szCs w:val="20"/>
        </w:rPr>
        <w:t xml:space="preserve">, S., O’Connell, R. G., </w:t>
      </w:r>
      <w:proofErr w:type="spellStart"/>
      <w:r w:rsidRPr="000954AD">
        <w:rPr>
          <w:rFonts w:ascii="Times New Roman" w:hAnsi="Times New Roman"/>
          <w:szCs w:val="20"/>
        </w:rPr>
        <w:t>Deouell</w:t>
      </w:r>
      <w:proofErr w:type="spellEnd"/>
      <w:r w:rsidRPr="000954AD">
        <w:rPr>
          <w:rFonts w:ascii="Times New Roman" w:hAnsi="Times New Roman"/>
          <w:szCs w:val="20"/>
        </w:rPr>
        <w:t>, L. Y., &amp; Robertson, I. H. (2007).</w:t>
      </w:r>
      <w:proofErr w:type="gramEnd"/>
      <w:r w:rsidRPr="000954AD">
        <w:rPr>
          <w:rFonts w:ascii="Times New Roman" w:hAnsi="Times New Roman"/>
          <w:szCs w:val="20"/>
        </w:rPr>
        <w:t xml:space="preserve"> Absent minded but accurate: delaying responses increases accuracy but decreases error awareness. </w:t>
      </w:r>
      <w:proofErr w:type="gramStart"/>
      <w:r w:rsidRPr="000954AD">
        <w:rPr>
          <w:rFonts w:ascii="Times New Roman" w:hAnsi="Times New Roman"/>
          <w:i/>
          <w:szCs w:val="20"/>
        </w:rPr>
        <w:t>Experimental Brain Research</w:t>
      </w:r>
      <w:r w:rsidRPr="000954AD">
        <w:rPr>
          <w:rFonts w:ascii="Times New Roman" w:hAnsi="Times New Roman"/>
          <w:szCs w:val="20"/>
        </w:rPr>
        <w:t xml:space="preserve">, </w:t>
      </w:r>
      <w:r w:rsidRPr="000954AD">
        <w:rPr>
          <w:rFonts w:ascii="Times New Roman" w:hAnsi="Times New Roman"/>
          <w:i/>
          <w:szCs w:val="20"/>
        </w:rPr>
        <w:t>182</w:t>
      </w:r>
      <w:r w:rsidRPr="000954AD">
        <w:rPr>
          <w:rFonts w:ascii="Times New Roman" w:hAnsi="Times New Roman"/>
          <w:szCs w:val="20"/>
        </w:rPr>
        <w:t>(1), 119-124.</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Suchy</w:t>
      </w:r>
      <w:proofErr w:type="spellEnd"/>
      <w:r w:rsidRPr="000954AD">
        <w:rPr>
          <w:rFonts w:ascii="Times New Roman" w:hAnsi="Times New Roman"/>
          <w:szCs w:val="20"/>
        </w:rPr>
        <w:t xml:space="preserve">, Y., </w:t>
      </w:r>
      <w:proofErr w:type="spellStart"/>
      <w:r w:rsidRPr="000954AD">
        <w:rPr>
          <w:rFonts w:ascii="Times New Roman" w:hAnsi="Times New Roman"/>
          <w:szCs w:val="20"/>
        </w:rPr>
        <w:t>Kraybill</w:t>
      </w:r>
      <w:proofErr w:type="spellEnd"/>
      <w:r w:rsidRPr="000954AD">
        <w:rPr>
          <w:rFonts w:ascii="Times New Roman" w:hAnsi="Times New Roman"/>
          <w:szCs w:val="20"/>
        </w:rPr>
        <w:t xml:space="preserve">, M. L., &amp; </w:t>
      </w:r>
      <w:proofErr w:type="spellStart"/>
      <w:r w:rsidRPr="000954AD">
        <w:rPr>
          <w:rFonts w:ascii="Times New Roman" w:hAnsi="Times New Roman"/>
          <w:szCs w:val="20"/>
        </w:rPr>
        <w:t>Franchow</w:t>
      </w:r>
      <w:proofErr w:type="spellEnd"/>
      <w:r w:rsidRPr="000954AD">
        <w:rPr>
          <w:rFonts w:ascii="Times New Roman" w:hAnsi="Times New Roman"/>
          <w:szCs w:val="20"/>
        </w:rPr>
        <w:t xml:space="preserve">, E. (2011). Instrumental activities of daily living among community-dwelling older adults: Discrepancies between self-report and performance are mediated by cognitive reserve. </w:t>
      </w:r>
      <w:proofErr w:type="gramStart"/>
      <w:r w:rsidRPr="000954AD">
        <w:rPr>
          <w:rFonts w:ascii="Times New Roman" w:hAnsi="Times New Roman"/>
          <w:i/>
          <w:szCs w:val="20"/>
        </w:rPr>
        <w:t>Journal of Clinical and Experimental Neuropsychology</w:t>
      </w:r>
      <w:r w:rsidRPr="000954AD">
        <w:rPr>
          <w:rFonts w:ascii="Times New Roman" w:hAnsi="Times New Roman"/>
          <w:szCs w:val="20"/>
        </w:rPr>
        <w:t>, 33(1), 92-100.</w:t>
      </w:r>
      <w:proofErr w:type="gramEnd"/>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Starkstein</w:t>
      </w:r>
      <w:proofErr w:type="spellEnd"/>
      <w:r w:rsidRPr="000954AD">
        <w:rPr>
          <w:rFonts w:ascii="Times New Roman" w:hAnsi="Times New Roman"/>
          <w:szCs w:val="20"/>
        </w:rPr>
        <w:t xml:space="preserve">, S. E., </w:t>
      </w:r>
      <w:proofErr w:type="spellStart"/>
      <w:r w:rsidRPr="000954AD">
        <w:rPr>
          <w:rFonts w:ascii="Times New Roman" w:hAnsi="Times New Roman"/>
          <w:szCs w:val="20"/>
        </w:rPr>
        <w:t>Vázquez</w:t>
      </w:r>
      <w:proofErr w:type="spellEnd"/>
      <w:r w:rsidRPr="000954AD">
        <w:rPr>
          <w:rFonts w:ascii="Times New Roman" w:hAnsi="Times New Roman"/>
          <w:szCs w:val="20"/>
        </w:rPr>
        <w:t xml:space="preserve">, S., </w:t>
      </w:r>
      <w:proofErr w:type="spellStart"/>
      <w:r w:rsidRPr="000954AD">
        <w:rPr>
          <w:rFonts w:ascii="Times New Roman" w:hAnsi="Times New Roman"/>
          <w:szCs w:val="20"/>
        </w:rPr>
        <w:t>Migliorelli</w:t>
      </w:r>
      <w:proofErr w:type="spellEnd"/>
      <w:r w:rsidRPr="000954AD">
        <w:rPr>
          <w:rFonts w:ascii="Times New Roman" w:hAnsi="Times New Roman"/>
          <w:szCs w:val="20"/>
        </w:rPr>
        <w:t xml:space="preserve">, R., </w:t>
      </w:r>
      <w:proofErr w:type="spellStart"/>
      <w:r w:rsidRPr="000954AD">
        <w:rPr>
          <w:rFonts w:ascii="Times New Roman" w:hAnsi="Times New Roman"/>
          <w:szCs w:val="20"/>
        </w:rPr>
        <w:t>Tesón</w:t>
      </w:r>
      <w:proofErr w:type="spellEnd"/>
      <w:r w:rsidRPr="000954AD">
        <w:rPr>
          <w:rFonts w:ascii="Times New Roman" w:hAnsi="Times New Roman"/>
          <w:szCs w:val="20"/>
        </w:rPr>
        <w:t xml:space="preserve">, A., </w:t>
      </w:r>
      <w:proofErr w:type="spellStart"/>
      <w:r w:rsidRPr="000954AD">
        <w:rPr>
          <w:rFonts w:ascii="Times New Roman" w:hAnsi="Times New Roman"/>
          <w:szCs w:val="20"/>
        </w:rPr>
        <w:t>Sabe</w:t>
      </w:r>
      <w:proofErr w:type="spellEnd"/>
      <w:r w:rsidRPr="000954AD">
        <w:rPr>
          <w:rFonts w:ascii="Times New Roman" w:hAnsi="Times New Roman"/>
          <w:szCs w:val="20"/>
        </w:rPr>
        <w:t xml:space="preserve">, L., &amp; </w:t>
      </w:r>
      <w:proofErr w:type="spellStart"/>
      <w:r w:rsidRPr="000954AD">
        <w:rPr>
          <w:rFonts w:ascii="Times New Roman" w:hAnsi="Times New Roman"/>
          <w:szCs w:val="20"/>
        </w:rPr>
        <w:t>Leiguarda</w:t>
      </w:r>
      <w:proofErr w:type="spellEnd"/>
      <w:r w:rsidRPr="000954AD">
        <w:rPr>
          <w:rFonts w:ascii="Times New Roman" w:hAnsi="Times New Roman"/>
          <w:szCs w:val="20"/>
        </w:rPr>
        <w:t xml:space="preserve">, R. (1995). A single-photon emission computed </w:t>
      </w:r>
      <w:proofErr w:type="spellStart"/>
      <w:r w:rsidRPr="000954AD">
        <w:rPr>
          <w:rFonts w:ascii="Times New Roman" w:hAnsi="Times New Roman"/>
          <w:szCs w:val="20"/>
        </w:rPr>
        <w:t>tomographic</w:t>
      </w:r>
      <w:proofErr w:type="spellEnd"/>
      <w:r w:rsidRPr="000954AD">
        <w:rPr>
          <w:rFonts w:ascii="Times New Roman" w:hAnsi="Times New Roman"/>
          <w:szCs w:val="20"/>
        </w:rPr>
        <w:t xml:space="preserve"> study of anosognosia in Alzheimer's disease. </w:t>
      </w:r>
      <w:proofErr w:type="gramStart"/>
      <w:r w:rsidRPr="000954AD">
        <w:rPr>
          <w:rFonts w:ascii="Times New Roman" w:hAnsi="Times New Roman"/>
          <w:i/>
          <w:szCs w:val="20"/>
        </w:rPr>
        <w:t>Archives of Neurology</w:t>
      </w:r>
      <w:r w:rsidRPr="000954AD">
        <w:rPr>
          <w:rFonts w:ascii="Times New Roman" w:hAnsi="Times New Roman"/>
          <w:szCs w:val="20"/>
        </w:rPr>
        <w:t xml:space="preserve">, </w:t>
      </w:r>
      <w:r w:rsidRPr="000954AD">
        <w:rPr>
          <w:rFonts w:ascii="Times New Roman" w:hAnsi="Times New Roman"/>
          <w:i/>
          <w:szCs w:val="20"/>
        </w:rPr>
        <w:t>52</w:t>
      </w:r>
      <w:r w:rsidRPr="000954AD">
        <w:rPr>
          <w:rFonts w:ascii="Times New Roman" w:hAnsi="Times New Roman"/>
          <w:szCs w:val="20"/>
        </w:rPr>
        <w:t>(4), 415</w:t>
      </w:r>
      <w:r>
        <w:rPr>
          <w:rFonts w:ascii="Times New Roman" w:hAnsi="Times New Roman"/>
          <w:szCs w:val="20"/>
        </w:rPr>
        <w:t>-420</w:t>
      </w:r>
      <w:r w:rsidRPr="000954AD">
        <w:rPr>
          <w:rFonts w:ascii="Times New Roman" w:hAnsi="Times New Roman"/>
          <w:szCs w:val="20"/>
        </w:rPr>
        <w:t>.</w:t>
      </w:r>
      <w:proofErr w:type="gramEnd"/>
    </w:p>
    <w:p w:rsidR="00F913B7" w:rsidRPr="000954AD" w:rsidRDefault="00F913B7" w:rsidP="00F913B7">
      <w:pPr>
        <w:spacing w:before="2" w:after="2" w:line="480" w:lineRule="auto"/>
        <w:ind w:left="692" w:right="-28" w:hanging="720"/>
        <w:rPr>
          <w:rFonts w:ascii="Times New Roman" w:hAnsi="Times New Roman" w:cs="Times New Roman"/>
          <w:szCs w:val="20"/>
        </w:rPr>
      </w:pPr>
      <w:proofErr w:type="spellStart"/>
      <w:r w:rsidRPr="000954AD">
        <w:rPr>
          <w:rFonts w:ascii="Times New Roman" w:hAnsi="Times New Roman" w:cs="Times New Roman"/>
          <w:szCs w:val="18"/>
        </w:rPr>
        <w:t>Starratt</w:t>
      </w:r>
      <w:proofErr w:type="spellEnd"/>
      <w:r w:rsidRPr="000954AD">
        <w:rPr>
          <w:rFonts w:ascii="Times New Roman" w:hAnsi="Times New Roman" w:cs="Times New Roman"/>
          <w:szCs w:val="18"/>
        </w:rPr>
        <w:t xml:space="preserve">, C., &amp; Peterson, L. (1997). </w:t>
      </w:r>
      <w:proofErr w:type="gramStart"/>
      <w:r w:rsidRPr="000954AD">
        <w:rPr>
          <w:rFonts w:ascii="Times New Roman" w:hAnsi="Times New Roman" w:cs="Times New Roman"/>
          <w:szCs w:val="18"/>
        </w:rPr>
        <w:t>Personality and normal aging.</w:t>
      </w:r>
      <w:proofErr w:type="gramEnd"/>
      <w:r w:rsidRPr="000954AD">
        <w:rPr>
          <w:rFonts w:ascii="Times New Roman" w:hAnsi="Times New Roman" w:cs="Times New Roman"/>
          <w:szCs w:val="18"/>
        </w:rPr>
        <w:t xml:space="preserve"> In P. D. Nussbaum (Ed</w:t>
      </w:r>
      <w:proofErr w:type="gramStart"/>
      <w:r w:rsidRPr="000954AD">
        <w:rPr>
          <w:rFonts w:ascii="Times New Roman" w:hAnsi="Times New Roman" w:cs="Times New Roman"/>
          <w:szCs w:val="18"/>
        </w:rPr>
        <w:t>).,</w:t>
      </w:r>
      <w:proofErr w:type="gramEnd"/>
      <w:r w:rsidRPr="000954AD">
        <w:rPr>
          <w:rFonts w:ascii="Times New Roman" w:hAnsi="Times New Roman" w:cs="Times New Roman"/>
          <w:szCs w:val="18"/>
        </w:rPr>
        <w:t xml:space="preserve"> </w:t>
      </w:r>
      <w:r w:rsidRPr="000954AD">
        <w:rPr>
          <w:rFonts w:ascii="Times New Roman" w:hAnsi="Times New Roman" w:cs="Times New Roman"/>
          <w:i/>
          <w:iCs/>
          <w:szCs w:val="18"/>
        </w:rPr>
        <w:t xml:space="preserve">Hand- book of neuropsychology and aging: Critical issues in neuropsychology </w:t>
      </w:r>
      <w:r w:rsidRPr="000954AD">
        <w:rPr>
          <w:rFonts w:ascii="Times New Roman" w:hAnsi="Times New Roman" w:cs="Times New Roman"/>
          <w:szCs w:val="18"/>
        </w:rPr>
        <w:t xml:space="preserve">(pp. 15–31). New York: Plenum. </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Tipper, S. P., &amp; </w:t>
      </w:r>
      <w:proofErr w:type="spellStart"/>
      <w:r w:rsidRPr="000954AD">
        <w:rPr>
          <w:rFonts w:ascii="Times New Roman" w:hAnsi="Times New Roman"/>
          <w:szCs w:val="20"/>
        </w:rPr>
        <w:t>Baylis</w:t>
      </w:r>
      <w:proofErr w:type="spellEnd"/>
      <w:r w:rsidRPr="000954AD">
        <w:rPr>
          <w:rFonts w:ascii="Times New Roman" w:hAnsi="Times New Roman"/>
          <w:szCs w:val="20"/>
        </w:rPr>
        <w:t>, G. C. (1987).</w:t>
      </w:r>
      <w:proofErr w:type="gramEnd"/>
      <w:r w:rsidRPr="000954AD">
        <w:rPr>
          <w:rFonts w:ascii="Times New Roman" w:hAnsi="Times New Roman"/>
          <w:szCs w:val="20"/>
        </w:rPr>
        <w:t xml:space="preserve"> Individual differences in selective attention: The relation of priming and interference to cognitive failure. </w:t>
      </w:r>
      <w:proofErr w:type="gramStart"/>
      <w:r w:rsidRPr="000954AD">
        <w:rPr>
          <w:rFonts w:ascii="Times New Roman" w:hAnsi="Times New Roman"/>
          <w:i/>
          <w:szCs w:val="20"/>
        </w:rPr>
        <w:t>Personality and Individual Differences</w:t>
      </w:r>
      <w:r w:rsidRPr="000954AD">
        <w:rPr>
          <w:rFonts w:ascii="Times New Roman" w:hAnsi="Times New Roman"/>
          <w:szCs w:val="20"/>
        </w:rPr>
        <w:t xml:space="preserve">, </w:t>
      </w:r>
      <w:r w:rsidRPr="000954AD">
        <w:rPr>
          <w:rFonts w:ascii="Times New Roman" w:hAnsi="Times New Roman"/>
          <w:i/>
          <w:szCs w:val="20"/>
        </w:rPr>
        <w:t>8</w:t>
      </w:r>
      <w:r w:rsidRPr="000954AD">
        <w:rPr>
          <w:rFonts w:ascii="Times New Roman" w:hAnsi="Times New Roman"/>
          <w:szCs w:val="20"/>
        </w:rPr>
        <w:t>(5), 667-675.</w:t>
      </w:r>
      <w:proofErr w:type="gramEnd"/>
      <w:r w:rsidRPr="000954AD">
        <w:rPr>
          <w:rFonts w:ascii="Times New Roman" w:hAnsi="Times New Roman"/>
          <w:szCs w:val="20"/>
        </w:rPr>
        <w:t xml:space="preserve"> </w:t>
      </w:r>
    </w:p>
    <w:p w:rsidR="00F913B7" w:rsidRPr="000954AD" w:rsidRDefault="00F913B7" w:rsidP="00F913B7">
      <w:pPr>
        <w:spacing w:line="480" w:lineRule="auto"/>
        <w:ind w:left="692" w:right="-28" w:hanging="720"/>
        <w:rPr>
          <w:rFonts w:ascii="Times New Roman" w:hAnsi="Times New Roman"/>
          <w:szCs w:val="20"/>
        </w:rPr>
      </w:pPr>
      <w:r w:rsidRPr="000954AD">
        <w:rPr>
          <w:rFonts w:ascii="Times New Roman" w:hAnsi="Times New Roman"/>
          <w:szCs w:val="16"/>
        </w:rPr>
        <w:t xml:space="preserve">Van Veen, V. &amp; Carter, C.S. (2002) </w:t>
      </w:r>
      <w:proofErr w:type="gramStart"/>
      <w:r w:rsidRPr="000954AD">
        <w:rPr>
          <w:rFonts w:ascii="Times New Roman" w:hAnsi="Times New Roman"/>
          <w:szCs w:val="16"/>
        </w:rPr>
        <w:t>The</w:t>
      </w:r>
      <w:proofErr w:type="gramEnd"/>
      <w:r w:rsidRPr="000954AD">
        <w:rPr>
          <w:rFonts w:ascii="Times New Roman" w:hAnsi="Times New Roman"/>
          <w:szCs w:val="16"/>
        </w:rPr>
        <w:t xml:space="preserve"> timing of action-monitoring processes in the anterior cingulate cortex. </w:t>
      </w:r>
      <w:proofErr w:type="gramStart"/>
      <w:r w:rsidRPr="000954AD">
        <w:rPr>
          <w:rFonts w:ascii="Times New Roman" w:hAnsi="Times New Roman"/>
          <w:i/>
          <w:szCs w:val="16"/>
        </w:rPr>
        <w:t>Journal of Cognitive Neuroscience</w:t>
      </w:r>
      <w:r w:rsidRPr="000954AD">
        <w:rPr>
          <w:rFonts w:ascii="Times New Roman" w:hAnsi="Times New Roman"/>
          <w:szCs w:val="16"/>
        </w:rPr>
        <w:t>, 14, 593–602.</w:t>
      </w:r>
      <w:proofErr w:type="gramEnd"/>
    </w:p>
    <w:p w:rsidR="00F913B7" w:rsidRPr="000954AD" w:rsidRDefault="00F913B7" w:rsidP="00F913B7">
      <w:pPr>
        <w:spacing w:before="2" w:after="2" w:line="480" w:lineRule="auto"/>
        <w:ind w:left="692" w:right="-28" w:hanging="720"/>
        <w:rPr>
          <w:rFonts w:ascii="Times New Roman" w:hAnsi="Times New Roman" w:cs="Times New Roman"/>
          <w:szCs w:val="20"/>
        </w:rPr>
      </w:pPr>
      <w:r w:rsidRPr="000954AD">
        <w:rPr>
          <w:rFonts w:ascii="Times New Roman" w:hAnsi="Times New Roman" w:cs="Times New Roman"/>
          <w:szCs w:val="16"/>
        </w:rPr>
        <w:t xml:space="preserve">Wechsler, D. (1997). </w:t>
      </w:r>
      <w:r w:rsidRPr="000954AD">
        <w:rPr>
          <w:rFonts w:ascii="Times New Roman" w:hAnsi="Times New Roman" w:cs="Times New Roman"/>
          <w:i/>
          <w:iCs/>
          <w:szCs w:val="16"/>
        </w:rPr>
        <w:t xml:space="preserve">WAIS-III: Administration and scoring manual. </w:t>
      </w:r>
      <w:r w:rsidRPr="000954AD">
        <w:rPr>
          <w:rFonts w:ascii="Times New Roman" w:hAnsi="Times New Roman" w:cs="Times New Roman"/>
          <w:szCs w:val="16"/>
        </w:rPr>
        <w:t>San Antonio, TX: The Psychological Corporation.</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Wallace, J. C., </w:t>
      </w:r>
      <w:proofErr w:type="spellStart"/>
      <w:r w:rsidRPr="000954AD">
        <w:rPr>
          <w:rFonts w:ascii="Times New Roman" w:hAnsi="Times New Roman"/>
          <w:szCs w:val="20"/>
        </w:rPr>
        <w:t>Kass</w:t>
      </w:r>
      <w:proofErr w:type="spellEnd"/>
      <w:r w:rsidRPr="000954AD">
        <w:rPr>
          <w:rFonts w:ascii="Times New Roman" w:hAnsi="Times New Roman"/>
          <w:szCs w:val="20"/>
        </w:rPr>
        <w:t xml:space="preserve">, S. J., &amp; </w:t>
      </w:r>
      <w:proofErr w:type="spellStart"/>
      <w:r w:rsidRPr="000954AD">
        <w:rPr>
          <w:rFonts w:ascii="Times New Roman" w:hAnsi="Times New Roman"/>
          <w:szCs w:val="20"/>
        </w:rPr>
        <w:t>Stanny</w:t>
      </w:r>
      <w:proofErr w:type="spellEnd"/>
      <w:r w:rsidRPr="000954AD">
        <w:rPr>
          <w:rFonts w:ascii="Times New Roman" w:hAnsi="Times New Roman"/>
          <w:szCs w:val="20"/>
        </w:rPr>
        <w:t>, C. J. (2002).</w:t>
      </w:r>
      <w:proofErr w:type="gramEnd"/>
      <w:r w:rsidRPr="000954AD">
        <w:rPr>
          <w:rFonts w:ascii="Times New Roman" w:hAnsi="Times New Roman"/>
          <w:szCs w:val="20"/>
        </w:rPr>
        <w:t xml:space="preserve"> The cognitive failures questionnaire revisited: Dimensions and correlates. </w:t>
      </w:r>
      <w:r w:rsidRPr="000954AD">
        <w:rPr>
          <w:rFonts w:ascii="Times New Roman" w:hAnsi="Times New Roman"/>
          <w:i/>
          <w:szCs w:val="20"/>
        </w:rPr>
        <w:t>The Journal of general psychology</w:t>
      </w:r>
      <w:r w:rsidRPr="000954AD">
        <w:rPr>
          <w:rFonts w:ascii="Times New Roman" w:hAnsi="Times New Roman"/>
          <w:szCs w:val="20"/>
        </w:rPr>
        <w:t xml:space="preserve">, </w:t>
      </w:r>
      <w:r w:rsidRPr="000954AD">
        <w:rPr>
          <w:rFonts w:ascii="Times New Roman" w:hAnsi="Times New Roman"/>
          <w:i/>
          <w:szCs w:val="20"/>
        </w:rPr>
        <w:t>129</w:t>
      </w:r>
      <w:r w:rsidRPr="000954AD">
        <w:rPr>
          <w:rFonts w:ascii="Times New Roman" w:hAnsi="Times New Roman"/>
          <w:szCs w:val="20"/>
        </w:rPr>
        <w:t>(3), 238-256.</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Wallace, J. C., &amp; </w:t>
      </w:r>
      <w:proofErr w:type="spellStart"/>
      <w:r w:rsidRPr="000954AD">
        <w:rPr>
          <w:rFonts w:ascii="Times New Roman" w:hAnsi="Times New Roman"/>
          <w:szCs w:val="20"/>
        </w:rPr>
        <w:t>Vodanovich</w:t>
      </w:r>
      <w:proofErr w:type="spellEnd"/>
      <w:r w:rsidRPr="000954AD">
        <w:rPr>
          <w:rFonts w:ascii="Times New Roman" w:hAnsi="Times New Roman"/>
          <w:szCs w:val="20"/>
        </w:rPr>
        <w:t>, S. J. (2003).</w:t>
      </w:r>
      <w:proofErr w:type="gramEnd"/>
      <w:r w:rsidRPr="000954AD">
        <w:rPr>
          <w:rFonts w:ascii="Times New Roman" w:hAnsi="Times New Roman"/>
          <w:szCs w:val="20"/>
        </w:rPr>
        <w:t xml:space="preserve"> Can accidents and industrial mishaps be predicted? </w:t>
      </w:r>
      <w:proofErr w:type="gramStart"/>
      <w:r w:rsidRPr="000954AD">
        <w:rPr>
          <w:rFonts w:ascii="Times New Roman" w:hAnsi="Times New Roman"/>
          <w:szCs w:val="20"/>
        </w:rPr>
        <w:t>Further investigation into the relationship between cognitive failure and reports of accidents.</w:t>
      </w:r>
      <w:proofErr w:type="gramEnd"/>
      <w:r w:rsidRPr="000954AD">
        <w:rPr>
          <w:rFonts w:ascii="Times New Roman" w:hAnsi="Times New Roman"/>
          <w:szCs w:val="20"/>
        </w:rPr>
        <w:t xml:space="preserve"> </w:t>
      </w:r>
      <w:proofErr w:type="gramStart"/>
      <w:r w:rsidRPr="000954AD">
        <w:rPr>
          <w:rFonts w:ascii="Times New Roman" w:hAnsi="Times New Roman"/>
          <w:i/>
          <w:szCs w:val="20"/>
        </w:rPr>
        <w:t>Journal of Business and Psychology</w:t>
      </w:r>
      <w:r w:rsidRPr="000954AD">
        <w:rPr>
          <w:rFonts w:ascii="Times New Roman" w:hAnsi="Times New Roman"/>
          <w:szCs w:val="20"/>
        </w:rPr>
        <w:t xml:space="preserve">, </w:t>
      </w:r>
      <w:r w:rsidRPr="000954AD">
        <w:rPr>
          <w:rFonts w:ascii="Times New Roman" w:hAnsi="Times New Roman"/>
          <w:i/>
          <w:szCs w:val="20"/>
        </w:rPr>
        <w:t>17</w:t>
      </w:r>
      <w:r w:rsidRPr="000954AD">
        <w:rPr>
          <w:rFonts w:ascii="Times New Roman" w:hAnsi="Times New Roman"/>
          <w:szCs w:val="20"/>
        </w:rPr>
        <w:t>(4), 503-514.</w:t>
      </w:r>
      <w:proofErr w:type="gramEnd"/>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Wall, S. E., Williams, W. H., Morris, R. G., &amp; Bramham, J. (2011).</w:t>
      </w:r>
      <w:proofErr w:type="gramEnd"/>
      <w:r w:rsidRPr="000954AD">
        <w:rPr>
          <w:rFonts w:ascii="Times New Roman" w:hAnsi="Times New Roman"/>
          <w:szCs w:val="20"/>
        </w:rPr>
        <w:t xml:space="preserve"> </w:t>
      </w:r>
      <w:proofErr w:type="gramStart"/>
      <w:r w:rsidRPr="000954AD">
        <w:rPr>
          <w:rFonts w:ascii="Times New Roman" w:hAnsi="Times New Roman"/>
          <w:szCs w:val="20"/>
        </w:rPr>
        <w:t>The development of a new measure of social-emotional functioning for young adolescents.</w:t>
      </w:r>
      <w:proofErr w:type="gramEnd"/>
      <w:r w:rsidRPr="000954AD">
        <w:rPr>
          <w:rFonts w:ascii="Times New Roman" w:hAnsi="Times New Roman"/>
          <w:szCs w:val="20"/>
        </w:rPr>
        <w:t xml:space="preserve"> </w:t>
      </w:r>
      <w:r>
        <w:rPr>
          <w:rFonts w:ascii="Times New Roman" w:hAnsi="Times New Roman"/>
          <w:i/>
          <w:szCs w:val="20"/>
        </w:rPr>
        <w:t>Clinical child P</w:t>
      </w:r>
      <w:r w:rsidRPr="000954AD">
        <w:rPr>
          <w:rFonts w:ascii="Times New Roman" w:hAnsi="Times New Roman"/>
          <w:i/>
          <w:szCs w:val="20"/>
        </w:rPr>
        <w:t>sycho</w:t>
      </w:r>
      <w:r>
        <w:rPr>
          <w:rFonts w:ascii="Times New Roman" w:hAnsi="Times New Roman"/>
          <w:i/>
          <w:szCs w:val="20"/>
        </w:rPr>
        <w:t>logy and P</w:t>
      </w:r>
      <w:r w:rsidRPr="000954AD">
        <w:rPr>
          <w:rFonts w:ascii="Times New Roman" w:hAnsi="Times New Roman"/>
          <w:i/>
          <w:szCs w:val="20"/>
        </w:rPr>
        <w:t>sychiatry</w:t>
      </w:r>
      <w:r w:rsidRPr="000954AD">
        <w:rPr>
          <w:rFonts w:ascii="Times New Roman" w:hAnsi="Times New Roman"/>
          <w:szCs w:val="20"/>
        </w:rPr>
        <w:t xml:space="preserve">, </w:t>
      </w:r>
      <w:r w:rsidRPr="000954AD">
        <w:rPr>
          <w:rFonts w:ascii="Times New Roman" w:hAnsi="Times New Roman"/>
          <w:i/>
          <w:szCs w:val="20"/>
        </w:rPr>
        <w:t>16</w:t>
      </w:r>
      <w:r w:rsidRPr="000954AD">
        <w:rPr>
          <w:rFonts w:ascii="Times New Roman" w:hAnsi="Times New Roman"/>
          <w:szCs w:val="20"/>
        </w:rPr>
        <w:t>(3), 301-315.</w:t>
      </w:r>
    </w:p>
    <w:p w:rsidR="00F913B7" w:rsidRPr="000954AD" w:rsidRDefault="00F913B7" w:rsidP="00F913B7">
      <w:pPr>
        <w:spacing w:line="480" w:lineRule="auto"/>
        <w:ind w:left="692" w:right="-28" w:hanging="720"/>
        <w:rPr>
          <w:rFonts w:ascii="Times New Roman" w:hAnsi="Times New Roman"/>
          <w:szCs w:val="20"/>
        </w:rPr>
      </w:pPr>
      <w:proofErr w:type="gramStart"/>
      <w:r w:rsidRPr="000954AD">
        <w:rPr>
          <w:rFonts w:ascii="Times New Roman" w:hAnsi="Times New Roman"/>
          <w:szCs w:val="20"/>
        </w:rPr>
        <w:t xml:space="preserve">Wang, H. X., </w:t>
      </w:r>
      <w:proofErr w:type="spellStart"/>
      <w:r w:rsidRPr="000954AD">
        <w:rPr>
          <w:rFonts w:ascii="Times New Roman" w:hAnsi="Times New Roman"/>
          <w:szCs w:val="20"/>
        </w:rPr>
        <w:t>Xu</w:t>
      </w:r>
      <w:proofErr w:type="spellEnd"/>
      <w:r w:rsidRPr="000954AD">
        <w:rPr>
          <w:rFonts w:ascii="Times New Roman" w:hAnsi="Times New Roman"/>
          <w:szCs w:val="20"/>
        </w:rPr>
        <w:t>, W., &amp; Pei, J. J. (2011).</w:t>
      </w:r>
      <w:proofErr w:type="gramEnd"/>
      <w:r w:rsidRPr="000954AD">
        <w:rPr>
          <w:rFonts w:ascii="Times New Roman" w:hAnsi="Times New Roman"/>
          <w:szCs w:val="20"/>
        </w:rPr>
        <w:t xml:space="preserve"> </w:t>
      </w:r>
      <w:proofErr w:type="gramStart"/>
      <w:r w:rsidRPr="000954AD">
        <w:rPr>
          <w:rFonts w:ascii="Times New Roman" w:hAnsi="Times New Roman"/>
          <w:szCs w:val="20"/>
        </w:rPr>
        <w:t>Leisure activities, cognition and dementia.</w:t>
      </w:r>
      <w:proofErr w:type="gramEnd"/>
      <w:r w:rsidRPr="000954AD">
        <w:rPr>
          <w:rFonts w:ascii="Times New Roman" w:hAnsi="Times New Roman"/>
          <w:szCs w:val="20"/>
        </w:rPr>
        <w:t xml:space="preserve"> </w:t>
      </w:r>
      <w:proofErr w:type="spellStart"/>
      <w:r w:rsidRPr="000954AD">
        <w:rPr>
          <w:rFonts w:ascii="Times New Roman" w:hAnsi="Times New Roman"/>
          <w:i/>
          <w:szCs w:val="20"/>
        </w:rPr>
        <w:t>Biochimica</w:t>
      </w:r>
      <w:proofErr w:type="spellEnd"/>
      <w:r w:rsidRPr="000954AD">
        <w:rPr>
          <w:rFonts w:ascii="Times New Roman" w:hAnsi="Times New Roman"/>
          <w:i/>
          <w:szCs w:val="20"/>
        </w:rPr>
        <w:t xml:space="preserve"> </w:t>
      </w:r>
      <w:proofErr w:type="gramStart"/>
      <w:r w:rsidRPr="000954AD">
        <w:rPr>
          <w:rFonts w:ascii="Times New Roman" w:hAnsi="Times New Roman"/>
          <w:i/>
          <w:szCs w:val="20"/>
        </w:rPr>
        <w:t xml:space="preserve">et </w:t>
      </w:r>
      <w:proofErr w:type="spellStart"/>
      <w:r w:rsidRPr="000954AD">
        <w:rPr>
          <w:rFonts w:ascii="Times New Roman" w:hAnsi="Times New Roman"/>
          <w:i/>
          <w:szCs w:val="20"/>
        </w:rPr>
        <w:t>Biophysica</w:t>
      </w:r>
      <w:proofErr w:type="spellEnd"/>
      <w:r w:rsidRPr="000954AD">
        <w:rPr>
          <w:rFonts w:ascii="Times New Roman" w:hAnsi="Times New Roman"/>
          <w:i/>
          <w:szCs w:val="20"/>
        </w:rPr>
        <w:t xml:space="preserve"> </w:t>
      </w:r>
      <w:proofErr w:type="spellStart"/>
      <w:r w:rsidRPr="000954AD">
        <w:rPr>
          <w:rFonts w:ascii="Times New Roman" w:hAnsi="Times New Roman"/>
          <w:i/>
          <w:szCs w:val="20"/>
        </w:rPr>
        <w:t>Acta</w:t>
      </w:r>
      <w:proofErr w:type="spellEnd"/>
      <w:r w:rsidRPr="000954AD">
        <w:rPr>
          <w:rFonts w:ascii="Times New Roman" w:hAnsi="Times New Roman"/>
          <w:i/>
          <w:szCs w:val="20"/>
        </w:rPr>
        <w:t xml:space="preserve"> (BBA)-</w:t>
      </w:r>
      <w:proofErr w:type="gramEnd"/>
      <w:r w:rsidRPr="000954AD">
        <w:rPr>
          <w:rFonts w:ascii="Times New Roman" w:hAnsi="Times New Roman"/>
          <w:i/>
          <w:szCs w:val="20"/>
        </w:rPr>
        <w:t>Molecular Basis of Disease</w:t>
      </w:r>
      <w:r w:rsidRPr="000954AD">
        <w:rPr>
          <w:rFonts w:ascii="Times New Roman" w:hAnsi="Times New Roman"/>
          <w:szCs w:val="20"/>
        </w:rPr>
        <w:t xml:space="preserve">, </w:t>
      </w:r>
      <w:r w:rsidRPr="000954AD">
        <w:rPr>
          <w:rFonts w:ascii="Times New Roman" w:hAnsi="Times New Roman"/>
          <w:i/>
          <w:szCs w:val="20"/>
        </w:rPr>
        <w:t>1822</w:t>
      </w:r>
      <w:r w:rsidRPr="000954AD">
        <w:rPr>
          <w:rFonts w:ascii="Times New Roman" w:hAnsi="Times New Roman"/>
          <w:szCs w:val="20"/>
        </w:rPr>
        <w:t>(3), 482-491.</w:t>
      </w:r>
    </w:p>
    <w:p w:rsidR="00F913B7" w:rsidRPr="000954AD" w:rsidRDefault="00F913B7" w:rsidP="00F913B7">
      <w:pPr>
        <w:spacing w:line="480" w:lineRule="auto"/>
        <w:ind w:left="692" w:right="-28" w:hanging="720"/>
        <w:rPr>
          <w:rFonts w:ascii="Times New Roman" w:hAnsi="Times New Roman"/>
        </w:rPr>
      </w:pPr>
      <w:r w:rsidRPr="000954AD">
        <w:rPr>
          <w:rFonts w:ascii="Times New Roman" w:hAnsi="Times New Roman"/>
          <w:szCs w:val="20"/>
        </w:rPr>
        <w:t xml:space="preserve">Young, M. S., &amp; </w:t>
      </w:r>
      <w:proofErr w:type="spellStart"/>
      <w:r w:rsidRPr="000954AD">
        <w:rPr>
          <w:rFonts w:ascii="Times New Roman" w:hAnsi="Times New Roman"/>
          <w:szCs w:val="20"/>
        </w:rPr>
        <w:t>Bunce</w:t>
      </w:r>
      <w:proofErr w:type="spellEnd"/>
      <w:r w:rsidRPr="000954AD">
        <w:rPr>
          <w:rFonts w:ascii="Times New Roman" w:hAnsi="Times New Roman"/>
          <w:szCs w:val="20"/>
        </w:rPr>
        <w:t xml:space="preserve">, D. (2011). Driving into the sunset: supporting cognitive functioning in older drivers. </w:t>
      </w:r>
      <w:r w:rsidRPr="000954AD">
        <w:rPr>
          <w:rFonts w:ascii="Times New Roman" w:hAnsi="Times New Roman"/>
          <w:i/>
          <w:szCs w:val="20"/>
        </w:rPr>
        <w:t>Journal of aging research</w:t>
      </w:r>
      <w:r w:rsidRPr="000954AD">
        <w:rPr>
          <w:rFonts w:ascii="Times New Roman" w:hAnsi="Times New Roman"/>
          <w:szCs w:val="20"/>
        </w:rPr>
        <w:t xml:space="preserve">, </w:t>
      </w:r>
      <w:r w:rsidRPr="000954AD">
        <w:rPr>
          <w:rFonts w:ascii="Times New Roman" w:hAnsi="Times New Roman"/>
          <w:i/>
          <w:szCs w:val="20"/>
        </w:rPr>
        <w:t>2011</w:t>
      </w:r>
      <w:r>
        <w:rPr>
          <w:rFonts w:ascii="Times New Roman" w:hAnsi="Times New Roman"/>
          <w:szCs w:val="20"/>
        </w:rPr>
        <w:t>, 33-39.</w:t>
      </w:r>
    </w:p>
    <w:p w:rsidR="00F913B7" w:rsidRPr="000954AD" w:rsidRDefault="00F913B7" w:rsidP="00F913B7">
      <w:pPr>
        <w:spacing w:line="480" w:lineRule="auto"/>
        <w:ind w:left="692" w:right="-28" w:hanging="720"/>
        <w:rPr>
          <w:rFonts w:ascii="Times New Roman" w:hAnsi="Times New Roman"/>
          <w:szCs w:val="20"/>
        </w:rPr>
      </w:pPr>
      <w:proofErr w:type="spellStart"/>
      <w:r w:rsidRPr="000954AD">
        <w:rPr>
          <w:rFonts w:ascii="Times New Roman" w:hAnsi="Times New Roman"/>
          <w:szCs w:val="20"/>
        </w:rPr>
        <w:t>Zigmond</w:t>
      </w:r>
      <w:proofErr w:type="spellEnd"/>
      <w:r w:rsidRPr="000954AD">
        <w:rPr>
          <w:rFonts w:ascii="Times New Roman" w:hAnsi="Times New Roman"/>
          <w:szCs w:val="20"/>
        </w:rPr>
        <w:t xml:space="preserve">, A. S., &amp; </w:t>
      </w:r>
      <w:proofErr w:type="spellStart"/>
      <w:r w:rsidRPr="000954AD">
        <w:rPr>
          <w:rFonts w:ascii="Times New Roman" w:hAnsi="Times New Roman"/>
          <w:szCs w:val="20"/>
        </w:rPr>
        <w:t>Snaith</w:t>
      </w:r>
      <w:proofErr w:type="spellEnd"/>
      <w:r w:rsidRPr="000954AD">
        <w:rPr>
          <w:rFonts w:ascii="Times New Roman" w:hAnsi="Times New Roman"/>
          <w:szCs w:val="20"/>
        </w:rPr>
        <w:t xml:space="preserve">, R. P. (1983). </w:t>
      </w:r>
      <w:proofErr w:type="gramStart"/>
      <w:r w:rsidRPr="000954AD">
        <w:rPr>
          <w:rFonts w:ascii="Times New Roman" w:hAnsi="Times New Roman"/>
          <w:szCs w:val="20"/>
        </w:rPr>
        <w:t>The hospital anxiety and depression scale.</w:t>
      </w:r>
      <w:proofErr w:type="gramEnd"/>
      <w:r w:rsidRPr="000954AD">
        <w:rPr>
          <w:rFonts w:ascii="Times New Roman" w:hAnsi="Times New Roman"/>
          <w:szCs w:val="20"/>
        </w:rPr>
        <w:t xml:space="preserve"> </w:t>
      </w:r>
      <w:proofErr w:type="spellStart"/>
      <w:r w:rsidRPr="000954AD">
        <w:rPr>
          <w:rFonts w:ascii="Times New Roman" w:hAnsi="Times New Roman"/>
          <w:i/>
          <w:szCs w:val="20"/>
        </w:rPr>
        <w:t>Acta</w:t>
      </w:r>
      <w:proofErr w:type="spellEnd"/>
      <w:r w:rsidRPr="000954AD">
        <w:rPr>
          <w:rFonts w:ascii="Times New Roman" w:hAnsi="Times New Roman"/>
          <w:i/>
          <w:szCs w:val="20"/>
        </w:rPr>
        <w:t xml:space="preserve"> </w:t>
      </w:r>
      <w:proofErr w:type="spellStart"/>
      <w:r w:rsidRPr="000954AD">
        <w:rPr>
          <w:rFonts w:ascii="Times New Roman" w:hAnsi="Times New Roman"/>
          <w:i/>
          <w:szCs w:val="20"/>
        </w:rPr>
        <w:t>Psychiatrica</w:t>
      </w:r>
      <w:proofErr w:type="spellEnd"/>
      <w:r w:rsidRPr="000954AD">
        <w:rPr>
          <w:rFonts w:ascii="Times New Roman" w:hAnsi="Times New Roman"/>
          <w:i/>
          <w:szCs w:val="20"/>
        </w:rPr>
        <w:t xml:space="preserve"> </w:t>
      </w:r>
      <w:proofErr w:type="spellStart"/>
      <w:r w:rsidRPr="000954AD">
        <w:rPr>
          <w:rFonts w:ascii="Times New Roman" w:hAnsi="Times New Roman"/>
          <w:i/>
          <w:szCs w:val="20"/>
        </w:rPr>
        <w:t>Scandinavica</w:t>
      </w:r>
      <w:proofErr w:type="spellEnd"/>
      <w:r w:rsidRPr="000954AD">
        <w:rPr>
          <w:rFonts w:ascii="Times New Roman" w:hAnsi="Times New Roman"/>
          <w:szCs w:val="20"/>
        </w:rPr>
        <w:t xml:space="preserve">, </w:t>
      </w:r>
      <w:r w:rsidRPr="000954AD">
        <w:rPr>
          <w:rFonts w:ascii="Times New Roman" w:hAnsi="Times New Roman"/>
          <w:i/>
          <w:szCs w:val="20"/>
        </w:rPr>
        <w:t>67</w:t>
      </w:r>
      <w:r w:rsidRPr="000954AD">
        <w:rPr>
          <w:rFonts w:ascii="Times New Roman" w:hAnsi="Times New Roman"/>
          <w:szCs w:val="20"/>
        </w:rPr>
        <w:t>(6), 361-370.</w:t>
      </w:r>
    </w:p>
    <w:p w:rsidR="00F913B7" w:rsidRPr="00FF0A22" w:rsidRDefault="00F913B7" w:rsidP="00F913B7">
      <w:pPr>
        <w:spacing w:line="360" w:lineRule="auto"/>
        <w:ind w:left="-567" w:right="-567"/>
        <w:jc w:val="both"/>
        <w:rPr>
          <w:rFonts w:ascii="Times New Roman" w:hAnsi="Times New Roman"/>
          <w:b/>
          <w:u w:val="single"/>
        </w:rPr>
      </w:pPr>
    </w:p>
    <w:p w:rsidR="00F913B7" w:rsidRPr="00FF0A22" w:rsidRDefault="00F913B7" w:rsidP="00F913B7">
      <w:pPr>
        <w:spacing w:line="360" w:lineRule="auto"/>
        <w:ind w:left="-567" w:right="-567"/>
        <w:jc w:val="both"/>
        <w:rPr>
          <w:rFonts w:ascii="Times New Roman" w:hAnsi="Times New Roman"/>
          <w:b/>
          <w:u w:val="single"/>
        </w:rPr>
      </w:pPr>
    </w:p>
    <w:p w:rsidR="00F913B7" w:rsidRPr="00FF0A22" w:rsidRDefault="00F913B7" w:rsidP="00F913B7">
      <w:pPr>
        <w:spacing w:line="360" w:lineRule="auto"/>
        <w:ind w:left="-567" w:right="-567"/>
        <w:jc w:val="both"/>
        <w:rPr>
          <w:rFonts w:ascii="Times New Roman" w:hAnsi="Times New Roman"/>
          <w:b/>
          <w:u w:val="single"/>
        </w:rPr>
      </w:pPr>
    </w:p>
    <w:p w:rsidR="00F913B7" w:rsidRPr="00FF0A22" w:rsidRDefault="00F913B7" w:rsidP="00F913B7">
      <w:pPr>
        <w:spacing w:line="360" w:lineRule="auto"/>
        <w:ind w:left="-567" w:right="-567"/>
        <w:jc w:val="both"/>
        <w:rPr>
          <w:rFonts w:ascii="Times New Roman" w:hAnsi="Times New Roman"/>
          <w:b/>
          <w:u w:val="single"/>
        </w:rPr>
      </w:pPr>
    </w:p>
    <w:p w:rsidR="00F913B7" w:rsidRPr="00FF0A22" w:rsidRDefault="00F913B7" w:rsidP="00F913B7">
      <w:pPr>
        <w:spacing w:line="360" w:lineRule="auto"/>
        <w:ind w:left="-567" w:right="-567"/>
        <w:jc w:val="both"/>
        <w:rPr>
          <w:rFonts w:ascii="Times New Roman" w:hAnsi="Times New Roman"/>
          <w:b/>
          <w:u w:val="single"/>
        </w:rPr>
      </w:pPr>
    </w:p>
    <w:p w:rsidR="00F913B7" w:rsidRDefault="00F913B7" w:rsidP="00F913B7">
      <w:pPr>
        <w:spacing w:line="360" w:lineRule="auto"/>
        <w:ind w:left="-567" w:right="-567"/>
        <w:jc w:val="both"/>
        <w:rPr>
          <w:b/>
          <w:sz w:val="22"/>
          <w:u w:val="single"/>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F913B7" w:rsidRDefault="00F913B7" w:rsidP="00F913B7">
      <w:pPr>
        <w:spacing w:line="360" w:lineRule="auto"/>
        <w:ind w:left="-567" w:right="-567"/>
        <w:jc w:val="center"/>
        <w:rPr>
          <w:b/>
          <w:sz w:val="22"/>
        </w:rPr>
      </w:pPr>
    </w:p>
    <w:p w:rsidR="00C5563B" w:rsidRDefault="00C5563B" w:rsidP="00F913B7">
      <w:pPr>
        <w:spacing w:line="360" w:lineRule="auto"/>
        <w:ind w:left="-567" w:right="-567"/>
        <w:jc w:val="center"/>
        <w:rPr>
          <w:b/>
          <w:sz w:val="22"/>
        </w:rPr>
      </w:pPr>
    </w:p>
    <w:p w:rsidR="00C5563B" w:rsidRDefault="00C5563B" w:rsidP="00F913B7">
      <w:pPr>
        <w:spacing w:line="360" w:lineRule="auto"/>
        <w:ind w:left="-567" w:right="-567"/>
        <w:jc w:val="center"/>
        <w:rPr>
          <w:b/>
          <w:sz w:val="22"/>
        </w:rPr>
      </w:pPr>
    </w:p>
    <w:p w:rsidR="00C5563B" w:rsidRDefault="00C5563B" w:rsidP="00F913B7">
      <w:pPr>
        <w:spacing w:line="360" w:lineRule="auto"/>
        <w:ind w:left="-567" w:right="-567"/>
        <w:jc w:val="center"/>
        <w:rPr>
          <w:b/>
          <w:sz w:val="22"/>
        </w:rPr>
      </w:pPr>
    </w:p>
    <w:p w:rsidR="00F913B7" w:rsidRPr="003827DB" w:rsidRDefault="00F913B7" w:rsidP="00F913B7">
      <w:pPr>
        <w:spacing w:line="360" w:lineRule="auto"/>
        <w:ind w:left="-567" w:right="-567"/>
        <w:jc w:val="center"/>
        <w:rPr>
          <w:b/>
          <w:sz w:val="22"/>
        </w:rPr>
      </w:pPr>
      <w:r w:rsidRPr="003827DB">
        <w:rPr>
          <w:b/>
          <w:sz w:val="22"/>
        </w:rPr>
        <w:t>TABLES</w:t>
      </w:r>
    </w:p>
    <w:p w:rsidR="00F913B7" w:rsidRPr="003A6BA2" w:rsidRDefault="00F913B7" w:rsidP="00F913B7">
      <w:pPr>
        <w:ind w:left="-426"/>
        <w:rPr>
          <w:sz w:val="22"/>
        </w:rPr>
      </w:pPr>
      <w:r w:rsidRPr="003A6BA2">
        <w:rPr>
          <w:sz w:val="22"/>
        </w:rPr>
        <w:t xml:space="preserve">Table 1 </w:t>
      </w:r>
    </w:p>
    <w:p w:rsidR="00F913B7" w:rsidRPr="00A06AF0" w:rsidRDefault="00F913B7" w:rsidP="00F913B7">
      <w:pPr>
        <w:ind w:left="-426"/>
        <w:rPr>
          <w:b/>
          <w:sz w:val="22"/>
        </w:rPr>
      </w:pPr>
      <w:r w:rsidRPr="00A06AF0">
        <w:rPr>
          <w:sz w:val="22"/>
        </w:rPr>
        <w:t>Demographic and neuropsychological data for both age groups: mean (</w:t>
      </w:r>
      <w:r w:rsidRPr="00890091">
        <w:rPr>
          <w:sz w:val="22"/>
        </w:rPr>
        <w:t>SD</w:t>
      </w:r>
      <w:r w:rsidRPr="00A06AF0">
        <w:rPr>
          <w:sz w:val="22"/>
        </w:rPr>
        <w:t>).</w:t>
      </w:r>
    </w:p>
    <w:tbl>
      <w:tblPr>
        <w:tblStyle w:val="TableGrid"/>
        <w:tblW w:w="907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tblPr>
      <w:tblGrid>
        <w:gridCol w:w="4254"/>
        <w:gridCol w:w="2409"/>
        <w:gridCol w:w="2410"/>
      </w:tblGrid>
      <w:tr w:rsidR="00F913B7" w:rsidRPr="00A06AF0">
        <w:tc>
          <w:tcPr>
            <w:tcW w:w="4254" w:type="dxa"/>
            <w:tcBorders>
              <w:top w:val="single" w:sz="4" w:space="0" w:color="000000" w:themeColor="text1"/>
              <w:bottom w:val="single" w:sz="4" w:space="0" w:color="000000" w:themeColor="text1"/>
            </w:tcBorders>
          </w:tcPr>
          <w:p w:rsidR="00F913B7" w:rsidRPr="003A6BA2" w:rsidRDefault="00F913B7" w:rsidP="00E2331D">
            <w:pPr>
              <w:spacing w:before="2" w:after="2"/>
              <w:rPr>
                <w:sz w:val="22"/>
              </w:rPr>
            </w:pPr>
          </w:p>
        </w:tc>
        <w:tc>
          <w:tcPr>
            <w:tcW w:w="2409" w:type="dxa"/>
            <w:tcBorders>
              <w:top w:val="single" w:sz="4" w:space="0" w:color="000000" w:themeColor="text1"/>
              <w:bottom w:val="single" w:sz="4" w:space="0" w:color="000000" w:themeColor="text1"/>
            </w:tcBorders>
          </w:tcPr>
          <w:p w:rsidR="00F913B7" w:rsidRPr="003A6BA2" w:rsidRDefault="00F913B7" w:rsidP="00E2331D">
            <w:pPr>
              <w:spacing w:before="2" w:after="2"/>
              <w:rPr>
                <w:sz w:val="22"/>
              </w:rPr>
            </w:pPr>
            <w:r w:rsidRPr="003A6BA2">
              <w:rPr>
                <w:sz w:val="22"/>
              </w:rPr>
              <w:t xml:space="preserve">Younger Adults </w:t>
            </w:r>
          </w:p>
          <w:p w:rsidR="00F913B7" w:rsidRPr="003A6BA2" w:rsidRDefault="00F913B7" w:rsidP="00E2331D">
            <w:pPr>
              <w:spacing w:before="2" w:after="2"/>
              <w:rPr>
                <w:sz w:val="22"/>
              </w:rPr>
            </w:pPr>
            <w:r w:rsidRPr="003A6BA2">
              <w:rPr>
                <w:sz w:val="22"/>
              </w:rPr>
              <w:t>(</w:t>
            </w:r>
            <w:proofErr w:type="gramStart"/>
            <w:r w:rsidRPr="003A6BA2">
              <w:rPr>
                <w:sz w:val="22"/>
              </w:rPr>
              <w:t>n</w:t>
            </w:r>
            <w:proofErr w:type="gramEnd"/>
            <w:r w:rsidRPr="003A6BA2">
              <w:rPr>
                <w:sz w:val="22"/>
              </w:rPr>
              <w:t>=45)</w:t>
            </w:r>
          </w:p>
        </w:tc>
        <w:tc>
          <w:tcPr>
            <w:tcW w:w="2410" w:type="dxa"/>
            <w:tcBorders>
              <w:top w:val="single" w:sz="4" w:space="0" w:color="000000" w:themeColor="text1"/>
              <w:bottom w:val="single" w:sz="4" w:space="0" w:color="000000" w:themeColor="text1"/>
            </w:tcBorders>
          </w:tcPr>
          <w:p w:rsidR="00F913B7" w:rsidRPr="003A6BA2" w:rsidRDefault="00F913B7" w:rsidP="00E2331D">
            <w:pPr>
              <w:spacing w:before="2" w:after="2"/>
              <w:rPr>
                <w:sz w:val="22"/>
              </w:rPr>
            </w:pPr>
            <w:r w:rsidRPr="003A6BA2">
              <w:rPr>
                <w:sz w:val="22"/>
              </w:rPr>
              <w:t xml:space="preserve">Older Adults  </w:t>
            </w:r>
          </w:p>
          <w:p w:rsidR="00F913B7" w:rsidRPr="003A6BA2" w:rsidRDefault="00F913B7" w:rsidP="00E2331D">
            <w:pPr>
              <w:spacing w:before="2" w:after="2"/>
              <w:rPr>
                <w:sz w:val="22"/>
              </w:rPr>
            </w:pPr>
            <w:r w:rsidRPr="003A6BA2">
              <w:rPr>
                <w:sz w:val="22"/>
              </w:rPr>
              <w:t>(</w:t>
            </w:r>
            <w:proofErr w:type="gramStart"/>
            <w:r w:rsidRPr="003A6BA2">
              <w:rPr>
                <w:sz w:val="22"/>
              </w:rPr>
              <w:t>n</w:t>
            </w:r>
            <w:proofErr w:type="gramEnd"/>
            <w:r w:rsidRPr="003A6BA2">
              <w:rPr>
                <w:sz w:val="22"/>
              </w:rPr>
              <w:t>=45)</w:t>
            </w:r>
          </w:p>
        </w:tc>
      </w:tr>
      <w:tr w:rsidR="00F913B7" w:rsidRPr="00A06AF0">
        <w:tc>
          <w:tcPr>
            <w:tcW w:w="4254" w:type="dxa"/>
            <w:tcBorders>
              <w:top w:val="single" w:sz="4" w:space="0" w:color="000000" w:themeColor="text1"/>
            </w:tcBorders>
          </w:tcPr>
          <w:p w:rsidR="00F913B7" w:rsidRPr="00A06AF0" w:rsidRDefault="00F913B7" w:rsidP="00E2331D">
            <w:pPr>
              <w:spacing w:before="2" w:after="2"/>
              <w:rPr>
                <w:sz w:val="22"/>
              </w:rPr>
            </w:pPr>
            <w:r w:rsidRPr="00A06AF0">
              <w:rPr>
                <w:sz w:val="22"/>
              </w:rPr>
              <w:t>Age</w:t>
            </w:r>
          </w:p>
        </w:tc>
        <w:tc>
          <w:tcPr>
            <w:tcW w:w="2409" w:type="dxa"/>
            <w:tcBorders>
              <w:top w:val="single" w:sz="4" w:space="0" w:color="000000" w:themeColor="text1"/>
            </w:tcBorders>
          </w:tcPr>
          <w:p w:rsidR="00F913B7" w:rsidRPr="00890091" w:rsidRDefault="00F913B7" w:rsidP="00E2331D">
            <w:pPr>
              <w:spacing w:before="2" w:after="2"/>
              <w:rPr>
                <w:sz w:val="22"/>
              </w:rPr>
            </w:pPr>
            <w:r w:rsidRPr="00890091">
              <w:rPr>
                <w:sz w:val="22"/>
              </w:rPr>
              <w:t>22.70 (4.87)</w:t>
            </w:r>
          </w:p>
        </w:tc>
        <w:tc>
          <w:tcPr>
            <w:tcW w:w="2410" w:type="dxa"/>
            <w:tcBorders>
              <w:top w:val="single" w:sz="4" w:space="0" w:color="000000" w:themeColor="text1"/>
            </w:tcBorders>
          </w:tcPr>
          <w:p w:rsidR="00F913B7" w:rsidRPr="00890091" w:rsidRDefault="00F913B7" w:rsidP="00E2331D">
            <w:pPr>
              <w:spacing w:before="2" w:after="2"/>
              <w:rPr>
                <w:sz w:val="22"/>
              </w:rPr>
            </w:pPr>
            <w:r w:rsidRPr="00890091">
              <w:rPr>
                <w:sz w:val="22"/>
              </w:rPr>
              <w:t>76.16 (7.06)</w:t>
            </w:r>
          </w:p>
        </w:tc>
      </w:tr>
      <w:tr w:rsidR="00F913B7" w:rsidRPr="00A06AF0">
        <w:tc>
          <w:tcPr>
            <w:tcW w:w="4254" w:type="dxa"/>
          </w:tcPr>
          <w:p w:rsidR="00F913B7" w:rsidRPr="00A06AF0" w:rsidRDefault="00F913B7" w:rsidP="00E2331D">
            <w:pPr>
              <w:spacing w:before="2" w:after="2"/>
              <w:rPr>
                <w:sz w:val="22"/>
              </w:rPr>
            </w:pPr>
            <w:r w:rsidRPr="00A06AF0">
              <w:rPr>
                <w:sz w:val="22"/>
              </w:rPr>
              <w:t>Age Range</w:t>
            </w:r>
          </w:p>
        </w:tc>
        <w:tc>
          <w:tcPr>
            <w:tcW w:w="2409" w:type="dxa"/>
          </w:tcPr>
          <w:p w:rsidR="00F913B7" w:rsidRPr="00890091" w:rsidRDefault="00F913B7" w:rsidP="00E2331D">
            <w:pPr>
              <w:spacing w:before="2" w:after="2"/>
              <w:rPr>
                <w:sz w:val="22"/>
              </w:rPr>
            </w:pPr>
            <w:r w:rsidRPr="00890091">
              <w:rPr>
                <w:sz w:val="22"/>
              </w:rPr>
              <w:t>18-34</w:t>
            </w:r>
          </w:p>
        </w:tc>
        <w:tc>
          <w:tcPr>
            <w:tcW w:w="2410" w:type="dxa"/>
          </w:tcPr>
          <w:p w:rsidR="00F913B7" w:rsidRPr="00890091" w:rsidRDefault="00F913B7" w:rsidP="00E2331D">
            <w:pPr>
              <w:spacing w:before="2" w:after="2"/>
              <w:rPr>
                <w:sz w:val="22"/>
              </w:rPr>
            </w:pPr>
            <w:r w:rsidRPr="00890091">
              <w:rPr>
                <w:sz w:val="22"/>
              </w:rPr>
              <w:t>66-90</w:t>
            </w:r>
          </w:p>
        </w:tc>
      </w:tr>
      <w:tr w:rsidR="00F913B7" w:rsidRPr="00A06AF0">
        <w:tc>
          <w:tcPr>
            <w:tcW w:w="4254" w:type="dxa"/>
          </w:tcPr>
          <w:p w:rsidR="00F913B7" w:rsidRPr="00A06AF0" w:rsidRDefault="00F913B7" w:rsidP="00E2331D">
            <w:pPr>
              <w:spacing w:before="2" w:after="2"/>
              <w:rPr>
                <w:sz w:val="22"/>
              </w:rPr>
            </w:pPr>
            <w:r w:rsidRPr="00A06AF0">
              <w:rPr>
                <w:sz w:val="22"/>
              </w:rPr>
              <w:t>Sex</w:t>
            </w:r>
          </w:p>
        </w:tc>
        <w:tc>
          <w:tcPr>
            <w:tcW w:w="2409" w:type="dxa"/>
          </w:tcPr>
          <w:p w:rsidR="00F913B7" w:rsidRPr="00890091" w:rsidRDefault="00F913B7" w:rsidP="00E2331D">
            <w:pPr>
              <w:spacing w:before="2" w:after="2"/>
              <w:rPr>
                <w:sz w:val="22"/>
              </w:rPr>
            </w:pPr>
            <w:r w:rsidRPr="00890091">
              <w:rPr>
                <w:sz w:val="22"/>
              </w:rPr>
              <w:t>14 Male, 31 Female</w:t>
            </w:r>
          </w:p>
        </w:tc>
        <w:tc>
          <w:tcPr>
            <w:tcW w:w="2410" w:type="dxa"/>
          </w:tcPr>
          <w:p w:rsidR="00F913B7" w:rsidRPr="00890091" w:rsidRDefault="00F913B7" w:rsidP="00E2331D">
            <w:pPr>
              <w:spacing w:before="2" w:after="2"/>
              <w:rPr>
                <w:sz w:val="22"/>
              </w:rPr>
            </w:pPr>
            <w:r w:rsidRPr="00890091">
              <w:rPr>
                <w:sz w:val="22"/>
              </w:rPr>
              <w:t>16 Male, 29 Female</w:t>
            </w:r>
          </w:p>
        </w:tc>
      </w:tr>
      <w:tr w:rsidR="00F913B7" w:rsidRPr="00A06AF0">
        <w:tc>
          <w:tcPr>
            <w:tcW w:w="4254" w:type="dxa"/>
          </w:tcPr>
          <w:p w:rsidR="00F913B7" w:rsidRPr="00A06AF0" w:rsidRDefault="00F913B7" w:rsidP="00E2331D">
            <w:pPr>
              <w:spacing w:before="2" w:after="2"/>
              <w:rPr>
                <w:sz w:val="22"/>
              </w:rPr>
            </w:pPr>
            <w:r w:rsidRPr="00A06AF0">
              <w:rPr>
                <w:sz w:val="22"/>
              </w:rPr>
              <w:t>Years of Education</w:t>
            </w:r>
          </w:p>
        </w:tc>
        <w:tc>
          <w:tcPr>
            <w:tcW w:w="2409" w:type="dxa"/>
          </w:tcPr>
          <w:p w:rsidR="00F913B7" w:rsidRPr="00890091" w:rsidRDefault="00F913B7" w:rsidP="00E2331D">
            <w:pPr>
              <w:spacing w:before="2" w:after="2"/>
              <w:rPr>
                <w:sz w:val="22"/>
              </w:rPr>
            </w:pPr>
            <w:r w:rsidRPr="00890091">
              <w:rPr>
                <w:sz w:val="22"/>
              </w:rPr>
              <w:t>14.93 (1.16)</w:t>
            </w:r>
          </w:p>
        </w:tc>
        <w:tc>
          <w:tcPr>
            <w:tcW w:w="2410" w:type="dxa"/>
          </w:tcPr>
          <w:p w:rsidR="00F913B7" w:rsidRPr="00890091" w:rsidRDefault="00F913B7" w:rsidP="00E2331D">
            <w:pPr>
              <w:spacing w:before="2" w:after="2"/>
              <w:rPr>
                <w:sz w:val="22"/>
              </w:rPr>
            </w:pPr>
            <w:r w:rsidRPr="00890091">
              <w:rPr>
                <w:sz w:val="22"/>
              </w:rPr>
              <w:t>15.10 (3.61)</w:t>
            </w:r>
          </w:p>
        </w:tc>
      </w:tr>
      <w:tr w:rsidR="00F913B7" w:rsidRPr="00A06AF0">
        <w:tc>
          <w:tcPr>
            <w:tcW w:w="4254" w:type="dxa"/>
          </w:tcPr>
          <w:p w:rsidR="00F913B7" w:rsidRDefault="00F913B7" w:rsidP="00E2331D">
            <w:pPr>
              <w:spacing w:before="2" w:after="2"/>
              <w:rPr>
                <w:sz w:val="22"/>
              </w:rPr>
            </w:pPr>
            <w:r w:rsidRPr="00A06AF0">
              <w:rPr>
                <w:sz w:val="22"/>
              </w:rPr>
              <w:t>HADS</w:t>
            </w:r>
            <w:r>
              <w:rPr>
                <w:sz w:val="22"/>
              </w:rPr>
              <w:t>:</w:t>
            </w:r>
            <w:r w:rsidRPr="00A06AF0">
              <w:rPr>
                <w:sz w:val="22"/>
              </w:rPr>
              <w:t xml:space="preserve"> Anxiety*</w:t>
            </w:r>
          </w:p>
          <w:p w:rsidR="00F913B7" w:rsidRPr="00A06AF0" w:rsidRDefault="00F913B7" w:rsidP="00E2331D">
            <w:pPr>
              <w:spacing w:before="2" w:after="2"/>
              <w:rPr>
                <w:sz w:val="22"/>
              </w:rPr>
            </w:pPr>
            <w:r>
              <w:rPr>
                <w:sz w:val="22"/>
              </w:rPr>
              <w:t xml:space="preserve">             Depression*</w:t>
            </w:r>
          </w:p>
        </w:tc>
        <w:tc>
          <w:tcPr>
            <w:tcW w:w="2409" w:type="dxa"/>
          </w:tcPr>
          <w:p w:rsidR="00F913B7" w:rsidRPr="00890091" w:rsidRDefault="00F913B7" w:rsidP="00E2331D">
            <w:pPr>
              <w:spacing w:before="2" w:after="2"/>
              <w:rPr>
                <w:sz w:val="22"/>
              </w:rPr>
            </w:pPr>
            <w:r w:rsidRPr="00890091">
              <w:rPr>
                <w:sz w:val="22"/>
              </w:rPr>
              <w:t>6.34 (3.14)</w:t>
            </w:r>
          </w:p>
          <w:p w:rsidR="00F913B7" w:rsidRPr="00890091" w:rsidRDefault="00F913B7" w:rsidP="00E2331D">
            <w:pPr>
              <w:spacing w:before="2" w:after="2"/>
              <w:rPr>
                <w:sz w:val="22"/>
              </w:rPr>
            </w:pPr>
            <w:r w:rsidRPr="00890091">
              <w:rPr>
                <w:sz w:val="22"/>
              </w:rPr>
              <w:t>3.61 (1.92)</w:t>
            </w:r>
          </w:p>
        </w:tc>
        <w:tc>
          <w:tcPr>
            <w:tcW w:w="2410" w:type="dxa"/>
          </w:tcPr>
          <w:p w:rsidR="00F913B7" w:rsidRPr="00890091" w:rsidRDefault="00F913B7" w:rsidP="00E2331D">
            <w:pPr>
              <w:spacing w:before="2" w:after="2"/>
              <w:rPr>
                <w:sz w:val="22"/>
              </w:rPr>
            </w:pPr>
            <w:r w:rsidRPr="00890091">
              <w:rPr>
                <w:sz w:val="22"/>
              </w:rPr>
              <w:t>3.61 (2.60)</w:t>
            </w:r>
          </w:p>
          <w:p w:rsidR="00F913B7" w:rsidRPr="00890091" w:rsidRDefault="00F913B7" w:rsidP="00E2331D">
            <w:pPr>
              <w:spacing w:before="2" w:after="2"/>
              <w:rPr>
                <w:sz w:val="22"/>
              </w:rPr>
            </w:pPr>
            <w:r w:rsidRPr="00890091">
              <w:rPr>
                <w:sz w:val="22"/>
              </w:rPr>
              <w:t>2.07 (2.37)</w:t>
            </w:r>
          </w:p>
        </w:tc>
      </w:tr>
      <w:tr w:rsidR="00F913B7" w:rsidRPr="00A06AF0">
        <w:tc>
          <w:tcPr>
            <w:tcW w:w="4254" w:type="dxa"/>
          </w:tcPr>
          <w:p w:rsidR="00F913B7" w:rsidRPr="00A06AF0" w:rsidRDefault="00F913B7" w:rsidP="00E2331D">
            <w:pPr>
              <w:spacing w:before="2" w:after="2"/>
              <w:rPr>
                <w:sz w:val="22"/>
              </w:rPr>
            </w:pPr>
            <w:r w:rsidRPr="00A06AF0">
              <w:rPr>
                <w:sz w:val="22"/>
              </w:rPr>
              <w:t>NART estimated IQ</w:t>
            </w:r>
          </w:p>
        </w:tc>
        <w:tc>
          <w:tcPr>
            <w:tcW w:w="2409" w:type="dxa"/>
          </w:tcPr>
          <w:p w:rsidR="00F913B7" w:rsidRPr="00890091" w:rsidRDefault="00F913B7" w:rsidP="00E2331D">
            <w:pPr>
              <w:spacing w:before="2" w:after="2"/>
              <w:rPr>
                <w:sz w:val="22"/>
              </w:rPr>
            </w:pPr>
            <w:r w:rsidRPr="00890091">
              <w:rPr>
                <w:sz w:val="22"/>
              </w:rPr>
              <w:t>112.42 (5.82)</w:t>
            </w:r>
          </w:p>
        </w:tc>
        <w:tc>
          <w:tcPr>
            <w:tcW w:w="2410" w:type="dxa"/>
          </w:tcPr>
          <w:p w:rsidR="00F913B7" w:rsidRPr="00890091" w:rsidRDefault="00F913B7" w:rsidP="00E2331D">
            <w:pPr>
              <w:spacing w:before="2" w:after="2"/>
              <w:rPr>
                <w:sz w:val="22"/>
              </w:rPr>
            </w:pPr>
            <w:r w:rsidRPr="00890091">
              <w:rPr>
                <w:sz w:val="22"/>
              </w:rPr>
              <w:t>115.04 (7.17)</w:t>
            </w:r>
          </w:p>
        </w:tc>
      </w:tr>
      <w:tr w:rsidR="00F913B7" w:rsidRPr="00A06AF0">
        <w:tc>
          <w:tcPr>
            <w:tcW w:w="4254" w:type="dxa"/>
          </w:tcPr>
          <w:p w:rsidR="00F913B7" w:rsidRPr="00A06AF0" w:rsidRDefault="00F913B7" w:rsidP="00E2331D">
            <w:pPr>
              <w:spacing w:before="2" w:after="2"/>
              <w:rPr>
                <w:sz w:val="22"/>
              </w:rPr>
            </w:pPr>
            <w:r w:rsidRPr="00A06AF0">
              <w:rPr>
                <w:sz w:val="22"/>
              </w:rPr>
              <w:t>MMSE*</w:t>
            </w:r>
          </w:p>
        </w:tc>
        <w:tc>
          <w:tcPr>
            <w:tcW w:w="2409" w:type="dxa"/>
          </w:tcPr>
          <w:p w:rsidR="00F913B7" w:rsidRPr="00890091" w:rsidRDefault="00F913B7" w:rsidP="00E2331D">
            <w:pPr>
              <w:spacing w:before="2" w:after="2"/>
              <w:rPr>
                <w:sz w:val="22"/>
              </w:rPr>
            </w:pPr>
            <w:r w:rsidRPr="00890091">
              <w:rPr>
                <w:sz w:val="22"/>
              </w:rPr>
              <w:t>29.36 (1.00)</w:t>
            </w:r>
          </w:p>
        </w:tc>
        <w:tc>
          <w:tcPr>
            <w:tcW w:w="2410" w:type="dxa"/>
          </w:tcPr>
          <w:p w:rsidR="00F913B7" w:rsidRPr="00890091" w:rsidRDefault="00F913B7" w:rsidP="00E2331D">
            <w:pPr>
              <w:spacing w:before="2" w:after="2"/>
              <w:rPr>
                <w:sz w:val="22"/>
              </w:rPr>
            </w:pPr>
            <w:r w:rsidRPr="00890091">
              <w:rPr>
                <w:sz w:val="22"/>
              </w:rPr>
              <w:t>28.24 (1.17)</w:t>
            </w:r>
          </w:p>
        </w:tc>
      </w:tr>
      <w:tr w:rsidR="00F913B7" w:rsidRPr="00A06AF0">
        <w:tc>
          <w:tcPr>
            <w:tcW w:w="4254" w:type="dxa"/>
          </w:tcPr>
          <w:p w:rsidR="00F913B7" w:rsidRPr="00A06AF0" w:rsidRDefault="00F913B7" w:rsidP="0011471D">
            <w:pPr>
              <w:spacing w:before="2" w:after="2"/>
              <w:rPr>
                <w:sz w:val="22"/>
              </w:rPr>
            </w:pPr>
            <w:r w:rsidRPr="00A06AF0">
              <w:rPr>
                <w:sz w:val="22"/>
                <w:szCs w:val="64"/>
              </w:rPr>
              <w:t xml:space="preserve">Logical Memory </w:t>
            </w:r>
            <w:r w:rsidRPr="00A06AF0">
              <w:rPr>
                <w:sz w:val="22"/>
                <w:szCs w:val="44"/>
              </w:rPr>
              <w:t>(Delayed recall)***</w:t>
            </w:r>
          </w:p>
        </w:tc>
        <w:tc>
          <w:tcPr>
            <w:tcW w:w="2409" w:type="dxa"/>
          </w:tcPr>
          <w:p w:rsidR="00F913B7" w:rsidRPr="00890091" w:rsidRDefault="00F913B7" w:rsidP="00E2331D">
            <w:pPr>
              <w:spacing w:before="2" w:after="2"/>
              <w:rPr>
                <w:sz w:val="22"/>
              </w:rPr>
            </w:pPr>
            <w:r w:rsidRPr="00890091">
              <w:rPr>
                <w:sz w:val="22"/>
              </w:rPr>
              <w:t>46.10 (8.13)</w:t>
            </w:r>
          </w:p>
        </w:tc>
        <w:tc>
          <w:tcPr>
            <w:tcW w:w="2410" w:type="dxa"/>
          </w:tcPr>
          <w:p w:rsidR="00F913B7" w:rsidRPr="00890091" w:rsidRDefault="00F913B7" w:rsidP="00E2331D">
            <w:pPr>
              <w:spacing w:before="2" w:after="2"/>
              <w:rPr>
                <w:sz w:val="22"/>
              </w:rPr>
            </w:pPr>
            <w:r w:rsidRPr="00890091">
              <w:rPr>
                <w:sz w:val="22"/>
              </w:rPr>
              <w:t>37.49 (7.99)</w:t>
            </w:r>
          </w:p>
        </w:tc>
      </w:tr>
      <w:tr w:rsidR="00F913B7" w:rsidRPr="00A06AF0">
        <w:tc>
          <w:tcPr>
            <w:tcW w:w="4254" w:type="dxa"/>
          </w:tcPr>
          <w:p w:rsidR="00F913B7" w:rsidRDefault="00F913B7" w:rsidP="0011471D">
            <w:pPr>
              <w:spacing w:before="2" w:after="2"/>
              <w:rPr>
                <w:sz w:val="22"/>
              </w:rPr>
            </w:pPr>
            <w:r w:rsidRPr="00A06AF0">
              <w:rPr>
                <w:sz w:val="22"/>
              </w:rPr>
              <w:t>SART</w:t>
            </w:r>
            <w:r>
              <w:rPr>
                <w:sz w:val="22"/>
              </w:rPr>
              <w:t>:  % No-go trial accuracy</w:t>
            </w:r>
            <w:r w:rsidRPr="00A06AF0">
              <w:rPr>
                <w:sz w:val="22"/>
              </w:rPr>
              <w:t>**</w:t>
            </w:r>
          </w:p>
          <w:p w:rsidR="00F913B7" w:rsidRPr="00A06AF0" w:rsidRDefault="00F913B7" w:rsidP="004677AE">
            <w:pPr>
              <w:spacing w:before="2" w:after="2"/>
              <w:rPr>
                <w:sz w:val="22"/>
              </w:rPr>
            </w:pPr>
            <w:r>
              <w:rPr>
                <w:sz w:val="22"/>
              </w:rPr>
              <w:t xml:space="preserve">              Go trial response time (ms)***</w:t>
            </w:r>
          </w:p>
        </w:tc>
        <w:tc>
          <w:tcPr>
            <w:tcW w:w="2409" w:type="dxa"/>
          </w:tcPr>
          <w:p w:rsidR="00F913B7" w:rsidRPr="00890091" w:rsidRDefault="00F913B7" w:rsidP="00E2331D">
            <w:pPr>
              <w:spacing w:before="2" w:after="2"/>
              <w:rPr>
                <w:sz w:val="22"/>
              </w:rPr>
            </w:pPr>
            <w:r w:rsidRPr="00890091">
              <w:rPr>
                <w:sz w:val="22"/>
              </w:rPr>
              <w:t>88.73 (8.90)</w:t>
            </w:r>
          </w:p>
          <w:p w:rsidR="00F913B7" w:rsidRPr="00890091" w:rsidRDefault="00F913B7" w:rsidP="00E2331D">
            <w:pPr>
              <w:spacing w:before="2" w:after="2"/>
              <w:rPr>
                <w:sz w:val="22"/>
              </w:rPr>
            </w:pPr>
            <w:r w:rsidRPr="00890091">
              <w:rPr>
                <w:sz w:val="22"/>
              </w:rPr>
              <w:t>257.27 (31.03)</w:t>
            </w:r>
          </w:p>
        </w:tc>
        <w:tc>
          <w:tcPr>
            <w:tcW w:w="2410" w:type="dxa"/>
          </w:tcPr>
          <w:p w:rsidR="00F913B7" w:rsidRPr="00890091" w:rsidRDefault="00F913B7" w:rsidP="00E2331D">
            <w:pPr>
              <w:spacing w:before="2" w:after="2"/>
              <w:rPr>
                <w:sz w:val="22"/>
              </w:rPr>
            </w:pPr>
            <w:r w:rsidRPr="00890091">
              <w:rPr>
                <w:sz w:val="22"/>
              </w:rPr>
              <w:t>82.09 (10.26)</w:t>
            </w:r>
          </w:p>
          <w:p w:rsidR="00F913B7" w:rsidRPr="00890091" w:rsidRDefault="00F913B7" w:rsidP="00E2331D">
            <w:pPr>
              <w:spacing w:before="2" w:after="2"/>
              <w:rPr>
                <w:sz w:val="22"/>
              </w:rPr>
            </w:pPr>
            <w:r w:rsidRPr="00890091">
              <w:rPr>
                <w:sz w:val="22"/>
              </w:rPr>
              <w:t>352.22 (67.49)</w:t>
            </w:r>
          </w:p>
        </w:tc>
      </w:tr>
      <w:tr w:rsidR="00F913B7" w:rsidRPr="00A06AF0">
        <w:tc>
          <w:tcPr>
            <w:tcW w:w="4254" w:type="dxa"/>
          </w:tcPr>
          <w:p w:rsidR="00F913B7" w:rsidRPr="00A06AF0" w:rsidRDefault="00F913B7" w:rsidP="00FA7CB8">
            <w:pPr>
              <w:spacing w:before="2" w:after="2"/>
              <w:rPr>
                <w:sz w:val="22"/>
              </w:rPr>
            </w:pPr>
            <w:r w:rsidRPr="00A06AF0">
              <w:rPr>
                <w:sz w:val="22"/>
              </w:rPr>
              <w:t>Verbal Fluency</w:t>
            </w:r>
            <w:r>
              <w:rPr>
                <w:sz w:val="22"/>
              </w:rPr>
              <w:t xml:space="preserve"> </w:t>
            </w:r>
            <w:r w:rsidRPr="00A06AF0">
              <w:rPr>
                <w:sz w:val="22"/>
              </w:rPr>
              <w:t>(Animal Naming)***</w:t>
            </w:r>
          </w:p>
        </w:tc>
        <w:tc>
          <w:tcPr>
            <w:tcW w:w="2409" w:type="dxa"/>
          </w:tcPr>
          <w:p w:rsidR="00F913B7" w:rsidRPr="00890091" w:rsidRDefault="00F913B7" w:rsidP="00E2331D">
            <w:pPr>
              <w:spacing w:before="2" w:after="2"/>
              <w:rPr>
                <w:sz w:val="22"/>
              </w:rPr>
            </w:pPr>
            <w:r w:rsidRPr="00890091">
              <w:rPr>
                <w:sz w:val="22"/>
              </w:rPr>
              <w:t>30.67 (6.95)</w:t>
            </w:r>
          </w:p>
        </w:tc>
        <w:tc>
          <w:tcPr>
            <w:tcW w:w="2410" w:type="dxa"/>
          </w:tcPr>
          <w:p w:rsidR="00F913B7" w:rsidRPr="00890091" w:rsidRDefault="00F913B7" w:rsidP="00E2331D">
            <w:pPr>
              <w:spacing w:before="2" w:after="2"/>
              <w:rPr>
                <w:sz w:val="22"/>
              </w:rPr>
            </w:pPr>
            <w:r w:rsidRPr="00890091">
              <w:rPr>
                <w:sz w:val="22"/>
              </w:rPr>
              <w:t>22.91 (4.72)</w:t>
            </w:r>
          </w:p>
        </w:tc>
      </w:tr>
      <w:tr w:rsidR="00F913B7" w:rsidRPr="00A06AF0">
        <w:tc>
          <w:tcPr>
            <w:tcW w:w="4254" w:type="dxa"/>
            <w:tcBorders>
              <w:bottom w:val="single" w:sz="4" w:space="0" w:color="000000" w:themeColor="text1"/>
            </w:tcBorders>
          </w:tcPr>
          <w:p w:rsidR="00F913B7" w:rsidRDefault="00F913B7" w:rsidP="00E2331D">
            <w:pPr>
              <w:spacing w:before="2" w:after="2"/>
              <w:rPr>
                <w:sz w:val="22"/>
              </w:rPr>
            </w:pPr>
            <w:r>
              <w:rPr>
                <w:sz w:val="22"/>
              </w:rPr>
              <w:t>CRT: Cognitive Response</w:t>
            </w:r>
            <w:r w:rsidRPr="00A06AF0">
              <w:rPr>
                <w:sz w:val="22"/>
              </w:rPr>
              <w:t xml:space="preserve"> (ms)***</w:t>
            </w:r>
          </w:p>
          <w:p w:rsidR="00F913B7" w:rsidRPr="00A06AF0" w:rsidRDefault="00F913B7" w:rsidP="00E2331D">
            <w:pPr>
              <w:spacing w:before="2" w:after="2"/>
              <w:rPr>
                <w:sz w:val="22"/>
              </w:rPr>
            </w:pPr>
            <w:r>
              <w:rPr>
                <w:sz w:val="22"/>
              </w:rPr>
              <w:t xml:space="preserve">          Motor Response (ms) ***</w:t>
            </w:r>
          </w:p>
        </w:tc>
        <w:tc>
          <w:tcPr>
            <w:tcW w:w="2409" w:type="dxa"/>
            <w:tcBorders>
              <w:bottom w:val="single" w:sz="4" w:space="0" w:color="000000" w:themeColor="text1"/>
            </w:tcBorders>
          </w:tcPr>
          <w:p w:rsidR="00F913B7" w:rsidRPr="00890091" w:rsidRDefault="00F913B7" w:rsidP="00091962">
            <w:pPr>
              <w:spacing w:before="2" w:after="2"/>
              <w:rPr>
                <w:sz w:val="22"/>
              </w:rPr>
            </w:pPr>
            <w:r w:rsidRPr="00890091">
              <w:rPr>
                <w:sz w:val="22"/>
              </w:rPr>
              <w:t>358.74 (51.83)</w:t>
            </w:r>
          </w:p>
          <w:p w:rsidR="00F913B7" w:rsidRPr="00890091" w:rsidRDefault="00F913B7" w:rsidP="00091962">
            <w:pPr>
              <w:spacing w:before="2" w:after="2"/>
              <w:rPr>
                <w:sz w:val="22"/>
              </w:rPr>
            </w:pPr>
            <w:r w:rsidRPr="00890091">
              <w:rPr>
                <w:sz w:val="22"/>
              </w:rPr>
              <w:t>549.74 (67.36)</w:t>
            </w:r>
          </w:p>
        </w:tc>
        <w:tc>
          <w:tcPr>
            <w:tcW w:w="2410" w:type="dxa"/>
            <w:tcBorders>
              <w:bottom w:val="single" w:sz="4" w:space="0" w:color="000000" w:themeColor="text1"/>
            </w:tcBorders>
          </w:tcPr>
          <w:p w:rsidR="00F913B7" w:rsidRPr="00890091" w:rsidRDefault="00F913B7" w:rsidP="00091962">
            <w:pPr>
              <w:spacing w:before="2" w:after="2"/>
              <w:rPr>
                <w:sz w:val="22"/>
              </w:rPr>
            </w:pPr>
            <w:r w:rsidRPr="00890091">
              <w:rPr>
                <w:sz w:val="22"/>
              </w:rPr>
              <w:t>456.96 (81.23)</w:t>
            </w:r>
          </w:p>
          <w:p w:rsidR="00F913B7" w:rsidRPr="00890091" w:rsidRDefault="00F913B7" w:rsidP="00091962">
            <w:pPr>
              <w:spacing w:before="2" w:after="2"/>
              <w:rPr>
                <w:sz w:val="22"/>
              </w:rPr>
            </w:pPr>
            <w:r w:rsidRPr="00890091">
              <w:rPr>
                <w:sz w:val="22"/>
              </w:rPr>
              <w:t>729.94 (121.40)</w:t>
            </w:r>
          </w:p>
        </w:tc>
      </w:tr>
    </w:tbl>
    <w:p w:rsidR="00F913B7" w:rsidRPr="00A06AF0" w:rsidRDefault="00F913B7" w:rsidP="00F913B7">
      <w:pPr>
        <w:ind w:left="-426"/>
        <w:rPr>
          <w:sz w:val="22"/>
        </w:rPr>
      </w:pPr>
      <w:r w:rsidRPr="00A06AF0">
        <w:rPr>
          <w:sz w:val="22"/>
        </w:rPr>
        <w:t>***</w:t>
      </w:r>
      <w:proofErr w:type="gramStart"/>
      <w:r w:rsidRPr="00A06AF0">
        <w:rPr>
          <w:i/>
          <w:sz w:val="22"/>
        </w:rPr>
        <w:t>p</w:t>
      </w:r>
      <w:proofErr w:type="gramEnd"/>
      <w:r>
        <w:rPr>
          <w:sz w:val="22"/>
        </w:rPr>
        <w:t>&lt;</w:t>
      </w:r>
      <w:r w:rsidRPr="00A06AF0">
        <w:rPr>
          <w:sz w:val="22"/>
        </w:rPr>
        <w:t xml:space="preserve">.001; ** </w:t>
      </w:r>
      <w:r w:rsidRPr="00A06AF0">
        <w:rPr>
          <w:i/>
          <w:sz w:val="22"/>
        </w:rPr>
        <w:t>p</w:t>
      </w:r>
      <w:r w:rsidRPr="00A06AF0">
        <w:rPr>
          <w:sz w:val="22"/>
        </w:rPr>
        <w:t xml:space="preserve">&lt;.01; * </w:t>
      </w:r>
      <w:r w:rsidRPr="00A06AF0">
        <w:rPr>
          <w:i/>
          <w:sz w:val="22"/>
        </w:rPr>
        <w:t>p</w:t>
      </w:r>
      <w:r w:rsidRPr="00A06AF0">
        <w:rPr>
          <w:sz w:val="22"/>
        </w:rPr>
        <w:t xml:space="preserve">&lt;.05. </w:t>
      </w: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6"/>
        <w:rPr>
          <w:b/>
          <w:sz w:val="22"/>
        </w:rPr>
      </w:pPr>
    </w:p>
    <w:p w:rsidR="00F913B7" w:rsidRDefault="00F913B7" w:rsidP="00F913B7">
      <w:pPr>
        <w:ind w:left="-425"/>
        <w:rPr>
          <w:sz w:val="22"/>
        </w:rPr>
      </w:pPr>
    </w:p>
    <w:p w:rsidR="00F913B7" w:rsidRDefault="00F913B7" w:rsidP="00F913B7">
      <w:pPr>
        <w:ind w:left="-425"/>
        <w:rPr>
          <w:sz w:val="22"/>
        </w:rPr>
      </w:pPr>
    </w:p>
    <w:p w:rsidR="00F913B7" w:rsidRDefault="00F913B7" w:rsidP="00F913B7">
      <w:pPr>
        <w:ind w:left="-425"/>
        <w:rPr>
          <w:sz w:val="22"/>
        </w:rPr>
      </w:pPr>
    </w:p>
    <w:p w:rsidR="00F913B7" w:rsidRPr="00FC7CAB" w:rsidRDefault="00F913B7" w:rsidP="00F913B7">
      <w:pPr>
        <w:ind w:left="-425"/>
        <w:rPr>
          <w:sz w:val="22"/>
        </w:rPr>
      </w:pPr>
      <w:r>
        <w:rPr>
          <w:sz w:val="22"/>
        </w:rPr>
        <w:t>Table 2.</w:t>
      </w:r>
    </w:p>
    <w:p w:rsidR="00F913B7" w:rsidRPr="00FC7CAB" w:rsidRDefault="00F913B7" w:rsidP="00F913B7">
      <w:pPr>
        <w:ind w:left="-425"/>
        <w:rPr>
          <w:sz w:val="22"/>
        </w:rPr>
      </w:pPr>
      <w:r w:rsidRPr="00FC7CAB">
        <w:rPr>
          <w:sz w:val="22"/>
        </w:rPr>
        <w:t>Comparison of performance indices on the EAT for younger and older adults: mean (SD)</w:t>
      </w:r>
    </w:p>
    <w:tbl>
      <w:tblPr>
        <w:tblStyle w:val="TableGrid"/>
        <w:tblW w:w="864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tblPr>
      <w:tblGrid>
        <w:gridCol w:w="4254"/>
        <w:gridCol w:w="2268"/>
        <w:gridCol w:w="2126"/>
      </w:tblGrid>
      <w:tr w:rsidR="00F913B7" w:rsidRPr="00FC7CAB">
        <w:tc>
          <w:tcPr>
            <w:tcW w:w="4254" w:type="dxa"/>
            <w:tcBorders>
              <w:top w:val="single" w:sz="4" w:space="0" w:color="000000" w:themeColor="text1"/>
              <w:bottom w:val="single" w:sz="4" w:space="0" w:color="000000" w:themeColor="text1"/>
            </w:tcBorders>
          </w:tcPr>
          <w:p w:rsidR="00F913B7" w:rsidRPr="00FC7CAB" w:rsidRDefault="00F913B7" w:rsidP="00E2331D">
            <w:pPr>
              <w:spacing w:before="2" w:after="2"/>
              <w:rPr>
                <w:sz w:val="22"/>
              </w:rPr>
            </w:pPr>
          </w:p>
        </w:tc>
        <w:tc>
          <w:tcPr>
            <w:tcW w:w="2268" w:type="dxa"/>
            <w:tcBorders>
              <w:top w:val="single" w:sz="4" w:space="0" w:color="000000" w:themeColor="text1"/>
              <w:bottom w:val="single" w:sz="4" w:space="0" w:color="000000" w:themeColor="text1"/>
            </w:tcBorders>
          </w:tcPr>
          <w:p w:rsidR="00F913B7" w:rsidRPr="00FC7CAB" w:rsidRDefault="00F913B7" w:rsidP="00E2331D">
            <w:pPr>
              <w:spacing w:before="2" w:after="2"/>
              <w:rPr>
                <w:sz w:val="22"/>
              </w:rPr>
            </w:pPr>
            <w:r w:rsidRPr="00FC7CAB">
              <w:rPr>
                <w:sz w:val="22"/>
              </w:rPr>
              <w:t xml:space="preserve">Young Adults </w:t>
            </w:r>
          </w:p>
          <w:p w:rsidR="00F913B7" w:rsidRPr="00FC7CAB" w:rsidRDefault="00F913B7" w:rsidP="00E2331D">
            <w:pPr>
              <w:spacing w:before="2" w:after="2"/>
              <w:rPr>
                <w:sz w:val="22"/>
              </w:rPr>
            </w:pPr>
            <w:r w:rsidRPr="00FC7CAB">
              <w:rPr>
                <w:sz w:val="22"/>
              </w:rPr>
              <w:t>(</w:t>
            </w:r>
            <w:proofErr w:type="gramStart"/>
            <w:r w:rsidRPr="00FC7CAB">
              <w:rPr>
                <w:sz w:val="22"/>
              </w:rPr>
              <w:t>n</w:t>
            </w:r>
            <w:proofErr w:type="gramEnd"/>
            <w:r w:rsidRPr="00FC7CAB">
              <w:rPr>
                <w:sz w:val="22"/>
              </w:rPr>
              <w:t>= 45)</w:t>
            </w:r>
          </w:p>
        </w:tc>
        <w:tc>
          <w:tcPr>
            <w:tcW w:w="2126" w:type="dxa"/>
            <w:tcBorders>
              <w:top w:val="single" w:sz="4" w:space="0" w:color="000000" w:themeColor="text1"/>
              <w:bottom w:val="single" w:sz="4" w:space="0" w:color="000000" w:themeColor="text1"/>
            </w:tcBorders>
          </w:tcPr>
          <w:p w:rsidR="00F913B7" w:rsidRPr="00FC7CAB" w:rsidRDefault="00F913B7" w:rsidP="00E2331D">
            <w:pPr>
              <w:spacing w:before="2" w:after="2"/>
              <w:rPr>
                <w:sz w:val="22"/>
              </w:rPr>
            </w:pPr>
            <w:r w:rsidRPr="00FC7CAB">
              <w:rPr>
                <w:sz w:val="22"/>
              </w:rPr>
              <w:t xml:space="preserve">Older Adults </w:t>
            </w:r>
          </w:p>
          <w:p w:rsidR="00F913B7" w:rsidRPr="00FC7CAB" w:rsidRDefault="00F913B7" w:rsidP="00E2331D">
            <w:pPr>
              <w:spacing w:before="2" w:after="2"/>
              <w:rPr>
                <w:sz w:val="22"/>
              </w:rPr>
            </w:pPr>
            <w:r w:rsidRPr="00FC7CAB">
              <w:rPr>
                <w:sz w:val="22"/>
              </w:rPr>
              <w:t>(</w:t>
            </w:r>
            <w:proofErr w:type="gramStart"/>
            <w:r w:rsidRPr="00FC7CAB">
              <w:rPr>
                <w:sz w:val="22"/>
              </w:rPr>
              <w:t>n</w:t>
            </w:r>
            <w:proofErr w:type="gramEnd"/>
            <w:r w:rsidRPr="00FC7CAB">
              <w:rPr>
                <w:sz w:val="22"/>
              </w:rPr>
              <w:t>= 45)</w:t>
            </w:r>
          </w:p>
        </w:tc>
      </w:tr>
      <w:tr w:rsidR="00F913B7" w:rsidRPr="00A06AF0">
        <w:tc>
          <w:tcPr>
            <w:tcW w:w="4254" w:type="dxa"/>
            <w:tcBorders>
              <w:top w:val="single" w:sz="4" w:space="0" w:color="000000" w:themeColor="text1"/>
            </w:tcBorders>
          </w:tcPr>
          <w:p w:rsidR="00F913B7" w:rsidRPr="00A06AF0" w:rsidRDefault="00F913B7" w:rsidP="00E2331D">
            <w:pPr>
              <w:spacing w:before="2" w:after="2"/>
              <w:rPr>
                <w:sz w:val="22"/>
              </w:rPr>
            </w:pPr>
            <w:r w:rsidRPr="00A06AF0">
              <w:rPr>
                <w:sz w:val="22"/>
              </w:rPr>
              <w:t>Mean Stimulus Duration (ms)*</w:t>
            </w:r>
          </w:p>
        </w:tc>
        <w:tc>
          <w:tcPr>
            <w:tcW w:w="2268" w:type="dxa"/>
            <w:tcBorders>
              <w:top w:val="single" w:sz="4" w:space="0" w:color="000000" w:themeColor="text1"/>
            </w:tcBorders>
          </w:tcPr>
          <w:p w:rsidR="00F913B7" w:rsidRPr="00890091" w:rsidRDefault="00F913B7" w:rsidP="00E2331D">
            <w:pPr>
              <w:spacing w:before="2" w:after="2"/>
              <w:rPr>
                <w:sz w:val="22"/>
              </w:rPr>
            </w:pPr>
            <w:r w:rsidRPr="00890091">
              <w:rPr>
                <w:sz w:val="22"/>
              </w:rPr>
              <w:t>696.05 (157.47)</w:t>
            </w:r>
          </w:p>
        </w:tc>
        <w:tc>
          <w:tcPr>
            <w:tcW w:w="2126" w:type="dxa"/>
            <w:tcBorders>
              <w:top w:val="single" w:sz="4" w:space="0" w:color="000000" w:themeColor="text1"/>
            </w:tcBorders>
          </w:tcPr>
          <w:p w:rsidR="00F913B7" w:rsidRPr="00890091" w:rsidRDefault="00F913B7" w:rsidP="00E2331D">
            <w:pPr>
              <w:spacing w:before="2" w:after="2"/>
              <w:rPr>
                <w:sz w:val="22"/>
              </w:rPr>
            </w:pPr>
            <w:r w:rsidRPr="00890091">
              <w:rPr>
                <w:sz w:val="22"/>
              </w:rPr>
              <w:t>775.58 (138.16)</w:t>
            </w:r>
          </w:p>
        </w:tc>
      </w:tr>
      <w:tr w:rsidR="00F913B7" w:rsidRPr="00A06AF0">
        <w:tc>
          <w:tcPr>
            <w:tcW w:w="4254" w:type="dxa"/>
          </w:tcPr>
          <w:p w:rsidR="00F913B7" w:rsidRPr="00A06AF0" w:rsidRDefault="00F913B7" w:rsidP="00E2331D">
            <w:pPr>
              <w:spacing w:before="2" w:after="2"/>
              <w:rPr>
                <w:sz w:val="22"/>
              </w:rPr>
            </w:pPr>
            <w:r w:rsidRPr="00A06AF0">
              <w:rPr>
                <w:sz w:val="22"/>
              </w:rPr>
              <w:t>Accuracy (%)</w:t>
            </w:r>
          </w:p>
        </w:tc>
        <w:tc>
          <w:tcPr>
            <w:tcW w:w="2268" w:type="dxa"/>
          </w:tcPr>
          <w:p w:rsidR="00F913B7" w:rsidRPr="00890091" w:rsidRDefault="00F913B7" w:rsidP="00E2331D">
            <w:pPr>
              <w:spacing w:before="2" w:after="2"/>
              <w:rPr>
                <w:sz w:val="22"/>
              </w:rPr>
            </w:pPr>
            <w:r w:rsidRPr="00890091">
              <w:rPr>
                <w:sz w:val="22"/>
              </w:rPr>
              <w:t>60.27 (12.47)</w:t>
            </w:r>
          </w:p>
        </w:tc>
        <w:tc>
          <w:tcPr>
            <w:tcW w:w="2126" w:type="dxa"/>
          </w:tcPr>
          <w:p w:rsidR="00F913B7" w:rsidRPr="00890091" w:rsidRDefault="00F913B7" w:rsidP="00E2331D">
            <w:pPr>
              <w:spacing w:before="2" w:after="2"/>
              <w:rPr>
                <w:sz w:val="22"/>
              </w:rPr>
            </w:pPr>
            <w:r w:rsidRPr="00890091">
              <w:rPr>
                <w:sz w:val="22"/>
              </w:rPr>
              <w:t>59.29 (10.29)</w:t>
            </w:r>
          </w:p>
        </w:tc>
      </w:tr>
      <w:tr w:rsidR="00F913B7" w:rsidRPr="00A06AF0">
        <w:tc>
          <w:tcPr>
            <w:tcW w:w="4254" w:type="dxa"/>
          </w:tcPr>
          <w:p w:rsidR="00F913B7" w:rsidRPr="00A06AF0" w:rsidRDefault="00F913B7" w:rsidP="00E2331D">
            <w:pPr>
              <w:spacing w:before="2" w:after="2"/>
              <w:rPr>
                <w:sz w:val="22"/>
              </w:rPr>
            </w:pPr>
            <w:r w:rsidRPr="00A06AF0">
              <w:rPr>
                <w:sz w:val="22"/>
              </w:rPr>
              <w:t>Repeat Accuracy (%)</w:t>
            </w:r>
          </w:p>
        </w:tc>
        <w:tc>
          <w:tcPr>
            <w:tcW w:w="2268" w:type="dxa"/>
          </w:tcPr>
          <w:p w:rsidR="00F913B7" w:rsidRPr="00890091" w:rsidRDefault="00F913B7" w:rsidP="00E2331D">
            <w:pPr>
              <w:spacing w:before="2" w:after="2"/>
              <w:rPr>
                <w:sz w:val="22"/>
              </w:rPr>
            </w:pPr>
            <w:r w:rsidRPr="00890091">
              <w:rPr>
                <w:sz w:val="22"/>
              </w:rPr>
              <w:t>72.11 (13.99)</w:t>
            </w:r>
          </w:p>
        </w:tc>
        <w:tc>
          <w:tcPr>
            <w:tcW w:w="2126" w:type="dxa"/>
          </w:tcPr>
          <w:p w:rsidR="00F913B7" w:rsidRPr="00890091" w:rsidRDefault="00F913B7" w:rsidP="00E2331D">
            <w:pPr>
              <w:spacing w:before="2" w:after="2"/>
              <w:rPr>
                <w:sz w:val="22"/>
              </w:rPr>
            </w:pPr>
            <w:r w:rsidRPr="00890091">
              <w:rPr>
                <w:sz w:val="22"/>
              </w:rPr>
              <w:t>66.75 (11.68)</w:t>
            </w:r>
          </w:p>
        </w:tc>
      </w:tr>
      <w:tr w:rsidR="00F913B7" w:rsidRPr="00A06AF0">
        <w:tc>
          <w:tcPr>
            <w:tcW w:w="4254" w:type="dxa"/>
          </w:tcPr>
          <w:p w:rsidR="00F913B7" w:rsidRPr="00A06AF0" w:rsidRDefault="00F913B7" w:rsidP="00E2331D">
            <w:pPr>
              <w:spacing w:before="2" w:after="2"/>
              <w:rPr>
                <w:sz w:val="22"/>
              </w:rPr>
            </w:pPr>
            <w:proofErr w:type="spellStart"/>
            <w:r w:rsidRPr="00A06AF0">
              <w:rPr>
                <w:sz w:val="22"/>
              </w:rPr>
              <w:t>Colour</w:t>
            </w:r>
            <w:proofErr w:type="spellEnd"/>
            <w:r w:rsidRPr="00A06AF0">
              <w:rPr>
                <w:sz w:val="22"/>
              </w:rPr>
              <w:t xml:space="preserve"> accuracy (%)</w:t>
            </w:r>
          </w:p>
        </w:tc>
        <w:tc>
          <w:tcPr>
            <w:tcW w:w="2268" w:type="dxa"/>
          </w:tcPr>
          <w:p w:rsidR="00F913B7" w:rsidRPr="00890091" w:rsidRDefault="00F913B7" w:rsidP="00E2331D">
            <w:pPr>
              <w:spacing w:before="2" w:after="2"/>
              <w:rPr>
                <w:sz w:val="22"/>
              </w:rPr>
            </w:pPr>
            <w:r w:rsidRPr="00890091">
              <w:rPr>
                <w:sz w:val="22"/>
              </w:rPr>
              <w:t>48.42 (14.86)</w:t>
            </w:r>
          </w:p>
        </w:tc>
        <w:tc>
          <w:tcPr>
            <w:tcW w:w="2126" w:type="dxa"/>
          </w:tcPr>
          <w:p w:rsidR="00F913B7" w:rsidRPr="00890091" w:rsidRDefault="00F913B7" w:rsidP="00E2331D">
            <w:pPr>
              <w:spacing w:before="2" w:after="2"/>
              <w:rPr>
                <w:sz w:val="22"/>
              </w:rPr>
            </w:pPr>
            <w:r w:rsidRPr="00890091">
              <w:rPr>
                <w:sz w:val="22"/>
              </w:rPr>
              <w:t>51.80 (13.88)</w:t>
            </w:r>
          </w:p>
        </w:tc>
      </w:tr>
      <w:tr w:rsidR="00F913B7" w:rsidRPr="00A06AF0">
        <w:tc>
          <w:tcPr>
            <w:tcW w:w="4254" w:type="dxa"/>
          </w:tcPr>
          <w:p w:rsidR="00F913B7" w:rsidRPr="00A06AF0" w:rsidRDefault="00F913B7" w:rsidP="00E2331D">
            <w:pPr>
              <w:spacing w:before="2" w:after="2"/>
              <w:rPr>
                <w:sz w:val="22"/>
              </w:rPr>
            </w:pPr>
            <w:r w:rsidRPr="00A06AF0">
              <w:rPr>
                <w:sz w:val="22"/>
              </w:rPr>
              <w:t>Error awareness (%) ***</w:t>
            </w:r>
          </w:p>
        </w:tc>
        <w:tc>
          <w:tcPr>
            <w:tcW w:w="2268" w:type="dxa"/>
          </w:tcPr>
          <w:p w:rsidR="00F913B7" w:rsidRPr="00890091" w:rsidRDefault="00F913B7" w:rsidP="00E2331D">
            <w:pPr>
              <w:spacing w:before="2" w:after="2"/>
              <w:rPr>
                <w:sz w:val="22"/>
              </w:rPr>
            </w:pPr>
            <w:r w:rsidRPr="00890091">
              <w:rPr>
                <w:sz w:val="22"/>
              </w:rPr>
              <w:t>81.83 (15.35)</w:t>
            </w:r>
          </w:p>
        </w:tc>
        <w:tc>
          <w:tcPr>
            <w:tcW w:w="2126" w:type="dxa"/>
          </w:tcPr>
          <w:p w:rsidR="00F913B7" w:rsidRPr="00890091" w:rsidRDefault="00F913B7" w:rsidP="00E2331D">
            <w:pPr>
              <w:spacing w:before="2" w:after="2"/>
              <w:rPr>
                <w:sz w:val="22"/>
              </w:rPr>
            </w:pPr>
            <w:r w:rsidRPr="00890091">
              <w:rPr>
                <w:sz w:val="22"/>
              </w:rPr>
              <w:t>57.17 (21.01)</w:t>
            </w:r>
          </w:p>
        </w:tc>
      </w:tr>
      <w:tr w:rsidR="00F913B7" w:rsidRPr="00A06AF0">
        <w:tc>
          <w:tcPr>
            <w:tcW w:w="4254" w:type="dxa"/>
          </w:tcPr>
          <w:p w:rsidR="00F913B7" w:rsidRPr="00A06AF0" w:rsidRDefault="00F913B7" w:rsidP="00E2331D">
            <w:pPr>
              <w:spacing w:before="2" w:after="2"/>
              <w:rPr>
                <w:sz w:val="22"/>
              </w:rPr>
            </w:pPr>
            <w:r w:rsidRPr="00A06AF0">
              <w:rPr>
                <w:sz w:val="22"/>
              </w:rPr>
              <w:t>Repeat Awareness (%)**</w:t>
            </w:r>
          </w:p>
        </w:tc>
        <w:tc>
          <w:tcPr>
            <w:tcW w:w="2268" w:type="dxa"/>
          </w:tcPr>
          <w:p w:rsidR="00F913B7" w:rsidRPr="00890091" w:rsidRDefault="00F913B7" w:rsidP="00E2331D">
            <w:pPr>
              <w:spacing w:before="2" w:after="2"/>
              <w:rPr>
                <w:sz w:val="22"/>
              </w:rPr>
            </w:pPr>
            <w:r w:rsidRPr="00890091">
              <w:rPr>
                <w:sz w:val="22"/>
              </w:rPr>
              <w:t>79.74 (16.79)</w:t>
            </w:r>
          </w:p>
        </w:tc>
        <w:tc>
          <w:tcPr>
            <w:tcW w:w="2126" w:type="dxa"/>
          </w:tcPr>
          <w:p w:rsidR="00F913B7" w:rsidRPr="00890091" w:rsidRDefault="00F913B7" w:rsidP="00E2331D">
            <w:pPr>
              <w:spacing w:before="2" w:after="2"/>
              <w:rPr>
                <w:sz w:val="22"/>
              </w:rPr>
            </w:pPr>
            <w:r w:rsidRPr="00890091">
              <w:rPr>
                <w:sz w:val="22"/>
              </w:rPr>
              <w:t>53.69 (20.22)</w:t>
            </w:r>
          </w:p>
        </w:tc>
      </w:tr>
      <w:tr w:rsidR="00F913B7" w:rsidRPr="00A06AF0">
        <w:tc>
          <w:tcPr>
            <w:tcW w:w="4254" w:type="dxa"/>
          </w:tcPr>
          <w:p w:rsidR="00F913B7" w:rsidRPr="00A06AF0" w:rsidRDefault="00F913B7" w:rsidP="00E2331D">
            <w:pPr>
              <w:spacing w:before="2" w:after="2"/>
              <w:rPr>
                <w:sz w:val="22"/>
              </w:rPr>
            </w:pPr>
            <w:proofErr w:type="spellStart"/>
            <w:r w:rsidRPr="00A06AF0">
              <w:rPr>
                <w:sz w:val="22"/>
              </w:rPr>
              <w:t>Colour</w:t>
            </w:r>
            <w:proofErr w:type="spellEnd"/>
            <w:r w:rsidRPr="00A06AF0">
              <w:rPr>
                <w:sz w:val="22"/>
              </w:rPr>
              <w:t xml:space="preserve"> Awareness (%)**</w:t>
            </w:r>
          </w:p>
        </w:tc>
        <w:tc>
          <w:tcPr>
            <w:tcW w:w="2268" w:type="dxa"/>
          </w:tcPr>
          <w:p w:rsidR="00F913B7" w:rsidRPr="00890091" w:rsidRDefault="00F913B7" w:rsidP="00E2331D">
            <w:pPr>
              <w:spacing w:before="2" w:after="2"/>
              <w:rPr>
                <w:sz w:val="22"/>
              </w:rPr>
            </w:pPr>
            <w:r w:rsidRPr="00890091">
              <w:rPr>
                <w:sz w:val="22"/>
              </w:rPr>
              <w:t>86.70 (14.55)</w:t>
            </w:r>
          </w:p>
        </w:tc>
        <w:tc>
          <w:tcPr>
            <w:tcW w:w="2126" w:type="dxa"/>
          </w:tcPr>
          <w:p w:rsidR="00F913B7" w:rsidRPr="00890091" w:rsidRDefault="00F913B7" w:rsidP="00E2331D">
            <w:pPr>
              <w:spacing w:before="2" w:after="2"/>
              <w:rPr>
                <w:sz w:val="22"/>
              </w:rPr>
            </w:pPr>
            <w:r w:rsidRPr="00890091">
              <w:rPr>
                <w:sz w:val="22"/>
              </w:rPr>
              <w:t>61.43 (24.46)</w:t>
            </w:r>
          </w:p>
        </w:tc>
      </w:tr>
      <w:tr w:rsidR="00F913B7" w:rsidRPr="00A06AF0">
        <w:tc>
          <w:tcPr>
            <w:tcW w:w="4254" w:type="dxa"/>
            <w:tcBorders>
              <w:bottom w:val="single" w:sz="4" w:space="0" w:color="000000" w:themeColor="text1"/>
            </w:tcBorders>
          </w:tcPr>
          <w:p w:rsidR="00F913B7" w:rsidRPr="00A06AF0" w:rsidRDefault="00F913B7" w:rsidP="00F34266">
            <w:pPr>
              <w:spacing w:before="2" w:after="2"/>
              <w:rPr>
                <w:sz w:val="22"/>
              </w:rPr>
            </w:pPr>
            <w:r w:rsidRPr="00A06AF0">
              <w:rPr>
                <w:sz w:val="22"/>
              </w:rPr>
              <w:t>Mean Go</w:t>
            </w:r>
            <w:r>
              <w:rPr>
                <w:sz w:val="22"/>
              </w:rPr>
              <w:t>-T</w:t>
            </w:r>
            <w:r w:rsidRPr="00A06AF0">
              <w:rPr>
                <w:sz w:val="22"/>
              </w:rPr>
              <w:t>rial RT (ms)***</w:t>
            </w:r>
          </w:p>
        </w:tc>
        <w:tc>
          <w:tcPr>
            <w:tcW w:w="2268" w:type="dxa"/>
            <w:tcBorders>
              <w:bottom w:val="single" w:sz="4" w:space="0" w:color="000000" w:themeColor="text1"/>
            </w:tcBorders>
          </w:tcPr>
          <w:p w:rsidR="00F913B7" w:rsidRPr="00890091" w:rsidRDefault="00F913B7" w:rsidP="00C21ACA">
            <w:pPr>
              <w:spacing w:before="2" w:after="2"/>
              <w:rPr>
                <w:sz w:val="22"/>
              </w:rPr>
            </w:pPr>
            <w:r w:rsidRPr="00890091">
              <w:rPr>
                <w:sz w:val="22"/>
              </w:rPr>
              <w:t>423.54 (62.11)</w:t>
            </w:r>
          </w:p>
        </w:tc>
        <w:tc>
          <w:tcPr>
            <w:tcW w:w="2126" w:type="dxa"/>
            <w:tcBorders>
              <w:bottom w:val="single" w:sz="4" w:space="0" w:color="000000" w:themeColor="text1"/>
            </w:tcBorders>
          </w:tcPr>
          <w:p w:rsidR="00F913B7" w:rsidRPr="00890091" w:rsidRDefault="00F913B7" w:rsidP="00C21ACA">
            <w:pPr>
              <w:spacing w:before="2" w:after="2"/>
              <w:rPr>
                <w:sz w:val="22"/>
              </w:rPr>
            </w:pPr>
            <w:r w:rsidRPr="00890091">
              <w:rPr>
                <w:sz w:val="22"/>
              </w:rPr>
              <w:t>563.58 (60.80)</w:t>
            </w:r>
          </w:p>
        </w:tc>
      </w:tr>
    </w:tbl>
    <w:p w:rsidR="00F913B7" w:rsidRPr="00A06AF0" w:rsidRDefault="00F913B7" w:rsidP="00F913B7">
      <w:pPr>
        <w:ind w:left="-426"/>
        <w:rPr>
          <w:sz w:val="22"/>
        </w:rPr>
      </w:pPr>
      <w:r w:rsidRPr="00A06AF0">
        <w:rPr>
          <w:sz w:val="22"/>
        </w:rPr>
        <w:t>***</w:t>
      </w:r>
      <w:proofErr w:type="gramStart"/>
      <w:r w:rsidRPr="00A06AF0">
        <w:rPr>
          <w:i/>
          <w:sz w:val="22"/>
        </w:rPr>
        <w:t>p</w:t>
      </w:r>
      <w:proofErr w:type="gramEnd"/>
      <w:r>
        <w:rPr>
          <w:sz w:val="22"/>
        </w:rPr>
        <w:t>&lt;</w:t>
      </w:r>
      <w:r w:rsidRPr="00A06AF0">
        <w:rPr>
          <w:sz w:val="22"/>
        </w:rPr>
        <w:t xml:space="preserve">.001; ** </w:t>
      </w:r>
      <w:r w:rsidRPr="00A06AF0">
        <w:rPr>
          <w:i/>
          <w:sz w:val="22"/>
        </w:rPr>
        <w:t>p</w:t>
      </w:r>
      <w:r>
        <w:rPr>
          <w:sz w:val="22"/>
        </w:rPr>
        <w:t>&lt;</w:t>
      </w:r>
      <w:r w:rsidRPr="00A06AF0">
        <w:rPr>
          <w:sz w:val="22"/>
        </w:rPr>
        <w:t xml:space="preserve">.01; * </w:t>
      </w:r>
      <w:r w:rsidRPr="00A06AF0">
        <w:rPr>
          <w:i/>
          <w:sz w:val="22"/>
        </w:rPr>
        <w:t>p</w:t>
      </w:r>
      <w:r w:rsidRPr="00A06AF0">
        <w:rPr>
          <w:sz w:val="22"/>
        </w:rPr>
        <w:t xml:space="preserve">&lt;.05. </w:t>
      </w:r>
    </w:p>
    <w:p w:rsidR="00F913B7" w:rsidRPr="00A06AF0" w:rsidRDefault="00F913B7" w:rsidP="00F913B7">
      <w:pPr>
        <w:spacing w:line="360" w:lineRule="auto"/>
        <w:ind w:left="-426"/>
        <w:jc w:val="both"/>
        <w:rPr>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spacing w:line="360" w:lineRule="auto"/>
        <w:ind w:right="425"/>
        <w:jc w:val="both"/>
        <w:rPr>
          <w:b/>
          <w:sz w:val="22"/>
        </w:rPr>
      </w:pPr>
    </w:p>
    <w:p w:rsidR="00F913B7" w:rsidRDefault="00F913B7" w:rsidP="00F913B7">
      <w:pPr>
        <w:ind w:right="425"/>
        <w:rPr>
          <w:sz w:val="22"/>
        </w:rPr>
      </w:pPr>
    </w:p>
    <w:p w:rsidR="00F913B7" w:rsidRPr="001106E1" w:rsidRDefault="00F913B7" w:rsidP="00F913B7">
      <w:pPr>
        <w:ind w:right="425"/>
        <w:rPr>
          <w:sz w:val="22"/>
        </w:rPr>
      </w:pPr>
      <w:r>
        <w:rPr>
          <w:sz w:val="22"/>
        </w:rPr>
        <w:t>Table 3</w:t>
      </w:r>
    </w:p>
    <w:p w:rsidR="00F913B7" w:rsidRPr="00993E47" w:rsidRDefault="00F913B7" w:rsidP="00F913B7">
      <w:pPr>
        <w:ind w:right="425"/>
        <w:rPr>
          <w:i/>
          <w:sz w:val="22"/>
        </w:rPr>
      </w:pPr>
      <w:r w:rsidRPr="00993E47">
        <w:rPr>
          <w:i/>
          <w:sz w:val="22"/>
        </w:rPr>
        <w:t>Mean (SD) self-ratings, informant-ratings, corrected discrepancy scores, and estimated marginal means of corrected discrepancy scores for the CFQ, the MFS and the SEQ.</w:t>
      </w:r>
    </w:p>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tblPr>
      <w:tblGrid>
        <w:gridCol w:w="1418"/>
        <w:gridCol w:w="1134"/>
        <w:gridCol w:w="1417"/>
        <w:gridCol w:w="1276"/>
        <w:gridCol w:w="1463"/>
        <w:gridCol w:w="1230"/>
      </w:tblGrid>
      <w:tr w:rsidR="00F913B7" w:rsidRPr="00A06AF0">
        <w:tc>
          <w:tcPr>
            <w:tcW w:w="2552" w:type="dxa"/>
            <w:gridSpan w:val="2"/>
            <w:vMerge w:val="restart"/>
            <w:tcBorders>
              <w:top w:val="single" w:sz="4" w:space="0" w:color="000000" w:themeColor="text1"/>
              <w:bottom w:val="single" w:sz="4" w:space="0" w:color="000000" w:themeColor="text1"/>
            </w:tcBorders>
          </w:tcPr>
          <w:p w:rsidR="00F913B7" w:rsidRPr="00A06AF0" w:rsidRDefault="00F913B7" w:rsidP="00E2331D">
            <w:pPr>
              <w:spacing w:before="2" w:after="2"/>
              <w:rPr>
                <w:sz w:val="22"/>
              </w:rPr>
            </w:pPr>
          </w:p>
          <w:p w:rsidR="00F913B7" w:rsidRPr="009B2051" w:rsidRDefault="00F913B7" w:rsidP="00E2331D">
            <w:pPr>
              <w:spacing w:before="2" w:after="2"/>
              <w:rPr>
                <w:sz w:val="22"/>
              </w:rPr>
            </w:pPr>
            <w:r w:rsidRPr="00A06AF0">
              <w:rPr>
                <w:sz w:val="22"/>
              </w:rPr>
              <w:t xml:space="preserve">                           </w:t>
            </w:r>
            <w:r w:rsidRPr="009B2051">
              <w:rPr>
                <w:sz w:val="22"/>
              </w:rPr>
              <w:t>Min-Max</w:t>
            </w:r>
          </w:p>
        </w:tc>
        <w:tc>
          <w:tcPr>
            <w:tcW w:w="2693" w:type="dxa"/>
            <w:gridSpan w:val="2"/>
            <w:tcBorders>
              <w:top w:val="single" w:sz="4" w:space="0" w:color="000000" w:themeColor="text1"/>
              <w:right w:val="single" w:sz="4" w:space="0" w:color="000000" w:themeColor="text1"/>
            </w:tcBorders>
          </w:tcPr>
          <w:p w:rsidR="00F913B7" w:rsidRPr="00A06AF0" w:rsidRDefault="00F913B7" w:rsidP="00E2331D">
            <w:pPr>
              <w:spacing w:before="2" w:after="2"/>
              <w:rPr>
                <w:sz w:val="22"/>
              </w:rPr>
            </w:pPr>
            <w:r w:rsidRPr="00A06AF0">
              <w:rPr>
                <w:sz w:val="22"/>
              </w:rPr>
              <w:t>Younger Adults  (n=45)</w:t>
            </w:r>
          </w:p>
        </w:tc>
        <w:tc>
          <w:tcPr>
            <w:tcW w:w="2693" w:type="dxa"/>
            <w:gridSpan w:val="2"/>
            <w:tcBorders>
              <w:top w:val="single" w:sz="4" w:space="0" w:color="000000" w:themeColor="text1"/>
              <w:left w:val="single" w:sz="4" w:space="0" w:color="000000" w:themeColor="text1"/>
            </w:tcBorders>
          </w:tcPr>
          <w:p w:rsidR="00F913B7" w:rsidRPr="00A06AF0" w:rsidRDefault="00F913B7" w:rsidP="00E2331D">
            <w:pPr>
              <w:spacing w:before="2" w:after="2"/>
              <w:rPr>
                <w:sz w:val="22"/>
              </w:rPr>
            </w:pPr>
            <w:r w:rsidRPr="00A06AF0">
              <w:rPr>
                <w:sz w:val="22"/>
              </w:rPr>
              <w:t>Older Adults (n=45)</w:t>
            </w:r>
          </w:p>
        </w:tc>
      </w:tr>
      <w:tr w:rsidR="00F913B7" w:rsidRPr="00A06AF0">
        <w:tc>
          <w:tcPr>
            <w:tcW w:w="2552" w:type="dxa"/>
            <w:gridSpan w:val="2"/>
            <w:vMerge/>
            <w:tcBorders>
              <w:bottom w:val="single" w:sz="4" w:space="0" w:color="000000" w:themeColor="text1"/>
            </w:tcBorders>
          </w:tcPr>
          <w:p w:rsidR="00F913B7" w:rsidRPr="00A06AF0" w:rsidRDefault="00F913B7" w:rsidP="00E2331D">
            <w:pPr>
              <w:spacing w:before="2" w:after="2"/>
              <w:rPr>
                <w:sz w:val="22"/>
              </w:rPr>
            </w:pPr>
          </w:p>
        </w:tc>
        <w:tc>
          <w:tcPr>
            <w:tcW w:w="1417" w:type="dxa"/>
            <w:tcBorders>
              <w:bottom w:val="single" w:sz="4" w:space="0" w:color="000000" w:themeColor="text1"/>
            </w:tcBorders>
          </w:tcPr>
          <w:p w:rsidR="00F913B7" w:rsidRPr="00B22EFF" w:rsidRDefault="00F913B7" w:rsidP="00E2331D">
            <w:pPr>
              <w:spacing w:before="2" w:after="2"/>
              <w:rPr>
                <w:sz w:val="22"/>
              </w:rPr>
            </w:pPr>
            <w:r w:rsidRPr="00B22EFF">
              <w:rPr>
                <w:sz w:val="22"/>
              </w:rPr>
              <w:t>Mean (SD)</w:t>
            </w:r>
          </w:p>
        </w:tc>
        <w:tc>
          <w:tcPr>
            <w:tcW w:w="1276" w:type="dxa"/>
            <w:tcBorders>
              <w:bottom w:val="single" w:sz="4" w:space="0" w:color="000000" w:themeColor="text1"/>
              <w:right w:val="single" w:sz="4" w:space="0" w:color="000000" w:themeColor="text1"/>
            </w:tcBorders>
          </w:tcPr>
          <w:p w:rsidR="00F913B7" w:rsidRPr="00B22EFF" w:rsidRDefault="00F913B7" w:rsidP="00E2331D">
            <w:pPr>
              <w:spacing w:before="2" w:after="2"/>
              <w:rPr>
                <w:sz w:val="22"/>
              </w:rPr>
            </w:pPr>
            <w:r w:rsidRPr="00B22EFF">
              <w:rPr>
                <w:sz w:val="22"/>
              </w:rPr>
              <w:t>Range</w:t>
            </w:r>
          </w:p>
        </w:tc>
        <w:tc>
          <w:tcPr>
            <w:tcW w:w="1463" w:type="dxa"/>
            <w:tcBorders>
              <w:left w:val="single" w:sz="4" w:space="0" w:color="000000" w:themeColor="text1"/>
              <w:bottom w:val="single" w:sz="4" w:space="0" w:color="000000" w:themeColor="text1"/>
            </w:tcBorders>
          </w:tcPr>
          <w:p w:rsidR="00F913B7" w:rsidRPr="00B22EFF" w:rsidRDefault="00F913B7" w:rsidP="00E2331D">
            <w:pPr>
              <w:spacing w:before="2" w:after="2"/>
              <w:rPr>
                <w:sz w:val="22"/>
              </w:rPr>
            </w:pPr>
            <w:r w:rsidRPr="00B22EFF">
              <w:rPr>
                <w:sz w:val="22"/>
              </w:rPr>
              <w:t>Mean (SD)</w:t>
            </w:r>
          </w:p>
        </w:tc>
        <w:tc>
          <w:tcPr>
            <w:tcW w:w="1230" w:type="dxa"/>
            <w:tcBorders>
              <w:bottom w:val="single" w:sz="4" w:space="0" w:color="000000" w:themeColor="text1"/>
            </w:tcBorders>
          </w:tcPr>
          <w:p w:rsidR="00F913B7" w:rsidRPr="00B22EFF" w:rsidRDefault="00F913B7" w:rsidP="00E2331D">
            <w:pPr>
              <w:spacing w:before="2" w:after="2"/>
              <w:rPr>
                <w:sz w:val="22"/>
              </w:rPr>
            </w:pPr>
            <w:r w:rsidRPr="00B22EFF">
              <w:rPr>
                <w:sz w:val="22"/>
              </w:rPr>
              <w:t>Range</w:t>
            </w:r>
          </w:p>
        </w:tc>
      </w:tr>
      <w:tr w:rsidR="00F913B7" w:rsidRPr="00A06AF0">
        <w:tc>
          <w:tcPr>
            <w:tcW w:w="1418" w:type="dxa"/>
            <w:tcBorders>
              <w:top w:val="single" w:sz="4" w:space="0" w:color="000000" w:themeColor="text1"/>
            </w:tcBorders>
          </w:tcPr>
          <w:p w:rsidR="00F913B7" w:rsidRPr="00A06AF0" w:rsidRDefault="00F913B7" w:rsidP="00E2331D">
            <w:pPr>
              <w:spacing w:before="2" w:after="2"/>
              <w:rPr>
                <w:sz w:val="22"/>
              </w:rPr>
            </w:pPr>
            <w:r w:rsidRPr="00A06AF0">
              <w:rPr>
                <w:sz w:val="22"/>
              </w:rPr>
              <w:t>CFQ self</w:t>
            </w:r>
          </w:p>
        </w:tc>
        <w:tc>
          <w:tcPr>
            <w:tcW w:w="1134" w:type="dxa"/>
            <w:tcBorders>
              <w:top w:val="single" w:sz="4" w:space="0" w:color="000000" w:themeColor="text1"/>
            </w:tcBorders>
          </w:tcPr>
          <w:p w:rsidR="00F913B7" w:rsidRPr="00A06AF0" w:rsidRDefault="00F913B7" w:rsidP="00E2331D">
            <w:pPr>
              <w:spacing w:before="2" w:after="2"/>
              <w:rPr>
                <w:sz w:val="22"/>
              </w:rPr>
            </w:pPr>
            <w:r w:rsidRPr="00A06AF0">
              <w:rPr>
                <w:sz w:val="22"/>
              </w:rPr>
              <w:t>0-100</w:t>
            </w:r>
          </w:p>
        </w:tc>
        <w:tc>
          <w:tcPr>
            <w:tcW w:w="1417" w:type="dxa"/>
            <w:tcBorders>
              <w:top w:val="single" w:sz="4" w:space="0" w:color="000000" w:themeColor="text1"/>
            </w:tcBorders>
          </w:tcPr>
          <w:p w:rsidR="00F913B7" w:rsidRPr="00B22EFF" w:rsidRDefault="00F913B7" w:rsidP="00E2331D">
            <w:pPr>
              <w:spacing w:before="2" w:after="2"/>
              <w:rPr>
                <w:sz w:val="22"/>
              </w:rPr>
            </w:pPr>
            <w:r w:rsidRPr="00B22EFF">
              <w:rPr>
                <w:sz w:val="22"/>
              </w:rPr>
              <w:t>40.84 (12.53)</w:t>
            </w:r>
          </w:p>
        </w:tc>
        <w:tc>
          <w:tcPr>
            <w:tcW w:w="1276" w:type="dxa"/>
            <w:tcBorders>
              <w:top w:val="single" w:sz="4" w:space="0" w:color="000000" w:themeColor="text1"/>
              <w:right w:val="single" w:sz="4" w:space="0" w:color="000000" w:themeColor="text1"/>
            </w:tcBorders>
          </w:tcPr>
          <w:p w:rsidR="00F913B7" w:rsidRPr="00B22EFF" w:rsidRDefault="00F913B7" w:rsidP="00E2331D">
            <w:pPr>
              <w:spacing w:before="2" w:after="2"/>
              <w:rPr>
                <w:sz w:val="22"/>
              </w:rPr>
            </w:pPr>
            <w:r w:rsidRPr="00B22EFF">
              <w:rPr>
                <w:sz w:val="22"/>
              </w:rPr>
              <w:t>20-61</w:t>
            </w:r>
          </w:p>
        </w:tc>
        <w:tc>
          <w:tcPr>
            <w:tcW w:w="1463" w:type="dxa"/>
            <w:tcBorders>
              <w:top w:val="single" w:sz="4" w:space="0" w:color="000000" w:themeColor="text1"/>
              <w:left w:val="single" w:sz="4" w:space="0" w:color="000000" w:themeColor="text1"/>
            </w:tcBorders>
          </w:tcPr>
          <w:p w:rsidR="00F913B7" w:rsidRPr="00B22EFF" w:rsidRDefault="00F913B7" w:rsidP="00E2331D">
            <w:pPr>
              <w:spacing w:before="2" w:after="2"/>
              <w:rPr>
                <w:sz w:val="22"/>
              </w:rPr>
            </w:pPr>
            <w:r w:rsidRPr="00B22EFF">
              <w:rPr>
                <w:sz w:val="22"/>
              </w:rPr>
              <w:t>41.04 (10.98)</w:t>
            </w:r>
          </w:p>
        </w:tc>
        <w:tc>
          <w:tcPr>
            <w:tcW w:w="1230" w:type="dxa"/>
            <w:tcBorders>
              <w:top w:val="single" w:sz="4" w:space="0" w:color="000000" w:themeColor="text1"/>
            </w:tcBorders>
          </w:tcPr>
          <w:p w:rsidR="00F913B7" w:rsidRPr="00B22EFF" w:rsidRDefault="00F913B7" w:rsidP="00E2331D">
            <w:pPr>
              <w:spacing w:before="2" w:after="2"/>
              <w:rPr>
                <w:sz w:val="22"/>
              </w:rPr>
            </w:pPr>
            <w:r w:rsidRPr="00B22EFF">
              <w:rPr>
                <w:sz w:val="22"/>
              </w:rPr>
              <w:t>21-58</w:t>
            </w:r>
          </w:p>
        </w:tc>
      </w:tr>
      <w:tr w:rsidR="00F913B7" w:rsidRPr="00A06AF0">
        <w:tc>
          <w:tcPr>
            <w:tcW w:w="1418" w:type="dxa"/>
          </w:tcPr>
          <w:p w:rsidR="00F913B7" w:rsidRPr="00A06AF0" w:rsidRDefault="00F913B7" w:rsidP="00E2331D">
            <w:pPr>
              <w:spacing w:before="2" w:after="2"/>
              <w:rPr>
                <w:sz w:val="22"/>
              </w:rPr>
            </w:pPr>
            <w:r w:rsidRPr="00A06AF0">
              <w:rPr>
                <w:sz w:val="22"/>
              </w:rPr>
              <w:t>CFQ informant</w:t>
            </w:r>
          </w:p>
        </w:tc>
        <w:tc>
          <w:tcPr>
            <w:tcW w:w="1134" w:type="dxa"/>
          </w:tcPr>
          <w:p w:rsidR="00F913B7" w:rsidRPr="00A06AF0" w:rsidRDefault="00F913B7" w:rsidP="00E2331D">
            <w:pPr>
              <w:spacing w:before="2" w:after="2"/>
              <w:rPr>
                <w:sz w:val="22"/>
              </w:rPr>
            </w:pPr>
            <w:r w:rsidRPr="00A06AF0">
              <w:rPr>
                <w:sz w:val="22"/>
              </w:rPr>
              <w:t>0-100</w:t>
            </w:r>
          </w:p>
        </w:tc>
        <w:tc>
          <w:tcPr>
            <w:tcW w:w="1417" w:type="dxa"/>
          </w:tcPr>
          <w:p w:rsidR="00F913B7" w:rsidRPr="00B22EFF" w:rsidRDefault="00F913B7" w:rsidP="00E2331D">
            <w:pPr>
              <w:spacing w:before="2" w:after="2"/>
              <w:rPr>
                <w:sz w:val="22"/>
              </w:rPr>
            </w:pPr>
            <w:r w:rsidRPr="00B22EFF">
              <w:rPr>
                <w:sz w:val="22"/>
              </w:rPr>
              <w:t>36.56 (16.04)</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5-68</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47.89 (15.45)</w:t>
            </w:r>
          </w:p>
        </w:tc>
        <w:tc>
          <w:tcPr>
            <w:tcW w:w="1230" w:type="dxa"/>
          </w:tcPr>
          <w:p w:rsidR="00F913B7" w:rsidRPr="00B22EFF" w:rsidRDefault="00F913B7" w:rsidP="00E2331D">
            <w:pPr>
              <w:spacing w:before="2" w:after="2"/>
              <w:rPr>
                <w:sz w:val="22"/>
              </w:rPr>
            </w:pPr>
            <w:r w:rsidRPr="00B22EFF">
              <w:rPr>
                <w:sz w:val="22"/>
              </w:rPr>
              <w:t>12-78</w:t>
            </w:r>
          </w:p>
        </w:tc>
      </w:tr>
      <w:tr w:rsidR="00F913B7" w:rsidRPr="00A06AF0">
        <w:tc>
          <w:tcPr>
            <w:tcW w:w="1418" w:type="dxa"/>
          </w:tcPr>
          <w:p w:rsidR="00F913B7" w:rsidRPr="00A06AF0" w:rsidRDefault="00F913B7" w:rsidP="00E2331D">
            <w:pPr>
              <w:spacing w:before="2" w:after="2"/>
              <w:rPr>
                <w:sz w:val="22"/>
              </w:rPr>
            </w:pPr>
            <w:r w:rsidRPr="00A06AF0">
              <w:rPr>
                <w:sz w:val="22"/>
              </w:rPr>
              <w:t>MFS self</w:t>
            </w:r>
          </w:p>
        </w:tc>
        <w:tc>
          <w:tcPr>
            <w:tcW w:w="1134" w:type="dxa"/>
          </w:tcPr>
          <w:p w:rsidR="00F913B7" w:rsidRPr="00A06AF0" w:rsidRDefault="00F913B7" w:rsidP="00E2331D">
            <w:pPr>
              <w:spacing w:before="2" w:after="2"/>
              <w:rPr>
                <w:sz w:val="22"/>
              </w:rPr>
            </w:pPr>
            <w:r w:rsidRPr="00A06AF0">
              <w:rPr>
                <w:sz w:val="22"/>
              </w:rPr>
              <w:t>0-52</w:t>
            </w:r>
          </w:p>
        </w:tc>
        <w:tc>
          <w:tcPr>
            <w:tcW w:w="1417" w:type="dxa"/>
          </w:tcPr>
          <w:p w:rsidR="00F913B7" w:rsidRPr="00B22EFF" w:rsidRDefault="00F913B7" w:rsidP="00E2331D">
            <w:pPr>
              <w:spacing w:before="2" w:after="2"/>
              <w:rPr>
                <w:sz w:val="22"/>
              </w:rPr>
            </w:pPr>
            <w:r w:rsidRPr="00B22EFF">
              <w:rPr>
                <w:sz w:val="22"/>
              </w:rPr>
              <w:t>40.93</w:t>
            </w:r>
          </w:p>
          <w:p w:rsidR="00F913B7" w:rsidRPr="00B22EFF" w:rsidRDefault="00F913B7" w:rsidP="00E2331D">
            <w:pPr>
              <w:spacing w:before="2" w:after="2"/>
              <w:rPr>
                <w:sz w:val="22"/>
              </w:rPr>
            </w:pPr>
            <w:r w:rsidRPr="00B22EFF">
              <w:rPr>
                <w:sz w:val="22"/>
              </w:rPr>
              <w:t>(5.74)</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26-52</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 xml:space="preserve">41.77 </w:t>
            </w:r>
          </w:p>
          <w:p w:rsidR="00F913B7" w:rsidRPr="00B22EFF" w:rsidRDefault="00F913B7" w:rsidP="00E2331D">
            <w:pPr>
              <w:spacing w:before="2" w:after="2"/>
              <w:rPr>
                <w:sz w:val="22"/>
              </w:rPr>
            </w:pPr>
            <w:r w:rsidRPr="00B22EFF">
              <w:rPr>
                <w:sz w:val="22"/>
              </w:rPr>
              <w:t>(6.10)</w:t>
            </w:r>
          </w:p>
        </w:tc>
        <w:tc>
          <w:tcPr>
            <w:tcW w:w="1230" w:type="dxa"/>
          </w:tcPr>
          <w:p w:rsidR="00F913B7" w:rsidRPr="00B22EFF" w:rsidRDefault="00F913B7" w:rsidP="00E2331D">
            <w:pPr>
              <w:spacing w:before="2" w:after="2"/>
              <w:rPr>
                <w:sz w:val="22"/>
              </w:rPr>
            </w:pPr>
            <w:r w:rsidRPr="00B22EFF">
              <w:rPr>
                <w:sz w:val="22"/>
              </w:rPr>
              <w:t>29-52</w:t>
            </w:r>
          </w:p>
        </w:tc>
      </w:tr>
      <w:tr w:rsidR="00F913B7" w:rsidRPr="00A06AF0">
        <w:tc>
          <w:tcPr>
            <w:tcW w:w="1418" w:type="dxa"/>
          </w:tcPr>
          <w:p w:rsidR="00F913B7" w:rsidRPr="00A06AF0" w:rsidRDefault="00F913B7" w:rsidP="00E2331D">
            <w:pPr>
              <w:spacing w:before="2" w:after="2"/>
              <w:rPr>
                <w:sz w:val="22"/>
              </w:rPr>
            </w:pPr>
            <w:r w:rsidRPr="00A06AF0">
              <w:rPr>
                <w:sz w:val="22"/>
              </w:rPr>
              <w:t>MFS informant</w:t>
            </w:r>
          </w:p>
        </w:tc>
        <w:tc>
          <w:tcPr>
            <w:tcW w:w="1134" w:type="dxa"/>
          </w:tcPr>
          <w:p w:rsidR="00F913B7" w:rsidRPr="00A06AF0" w:rsidRDefault="00F913B7" w:rsidP="00E2331D">
            <w:pPr>
              <w:spacing w:before="2" w:after="2"/>
              <w:rPr>
                <w:sz w:val="22"/>
              </w:rPr>
            </w:pPr>
            <w:r w:rsidRPr="00A06AF0">
              <w:rPr>
                <w:sz w:val="22"/>
              </w:rPr>
              <w:t>0-52</w:t>
            </w:r>
          </w:p>
        </w:tc>
        <w:tc>
          <w:tcPr>
            <w:tcW w:w="1417" w:type="dxa"/>
          </w:tcPr>
          <w:p w:rsidR="00F913B7" w:rsidRPr="00B22EFF" w:rsidRDefault="00F913B7" w:rsidP="00E2331D">
            <w:pPr>
              <w:spacing w:before="2" w:after="2"/>
              <w:rPr>
                <w:sz w:val="22"/>
              </w:rPr>
            </w:pPr>
            <w:r w:rsidRPr="00B22EFF">
              <w:rPr>
                <w:sz w:val="22"/>
              </w:rPr>
              <w:t>44.57</w:t>
            </w:r>
          </w:p>
          <w:p w:rsidR="00F913B7" w:rsidRPr="00B22EFF" w:rsidRDefault="00F913B7" w:rsidP="00E2331D">
            <w:pPr>
              <w:spacing w:before="2" w:after="2"/>
              <w:rPr>
                <w:sz w:val="22"/>
              </w:rPr>
            </w:pPr>
            <w:r w:rsidRPr="00B22EFF">
              <w:rPr>
                <w:sz w:val="22"/>
              </w:rPr>
              <w:t>(6.02)</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30-52</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34.56</w:t>
            </w:r>
          </w:p>
          <w:p w:rsidR="00F913B7" w:rsidRPr="00B22EFF" w:rsidRDefault="00F913B7" w:rsidP="00E2331D">
            <w:pPr>
              <w:spacing w:before="2" w:after="2"/>
              <w:rPr>
                <w:sz w:val="22"/>
              </w:rPr>
            </w:pPr>
            <w:r w:rsidRPr="00B22EFF">
              <w:rPr>
                <w:sz w:val="22"/>
              </w:rPr>
              <w:t>(7.44)</w:t>
            </w:r>
          </w:p>
        </w:tc>
        <w:tc>
          <w:tcPr>
            <w:tcW w:w="1230" w:type="dxa"/>
          </w:tcPr>
          <w:p w:rsidR="00F913B7" w:rsidRPr="00B22EFF" w:rsidRDefault="00F913B7" w:rsidP="00E2331D">
            <w:pPr>
              <w:spacing w:before="2" w:after="2"/>
              <w:rPr>
                <w:sz w:val="22"/>
              </w:rPr>
            </w:pPr>
            <w:r w:rsidRPr="00B22EFF">
              <w:rPr>
                <w:sz w:val="22"/>
              </w:rPr>
              <w:t>19-51</w:t>
            </w:r>
          </w:p>
        </w:tc>
      </w:tr>
      <w:tr w:rsidR="00F913B7" w:rsidRPr="00A06AF0">
        <w:tc>
          <w:tcPr>
            <w:tcW w:w="1418" w:type="dxa"/>
          </w:tcPr>
          <w:p w:rsidR="00F913B7" w:rsidRPr="00A06AF0" w:rsidRDefault="00F913B7" w:rsidP="00E2331D">
            <w:pPr>
              <w:spacing w:before="2" w:after="2"/>
              <w:rPr>
                <w:sz w:val="22"/>
              </w:rPr>
            </w:pPr>
            <w:r w:rsidRPr="00A06AF0">
              <w:rPr>
                <w:sz w:val="22"/>
              </w:rPr>
              <w:t>SEQ self</w:t>
            </w:r>
          </w:p>
        </w:tc>
        <w:tc>
          <w:tcPr>
            <w:tcW w:w="1134" w:type="dxa"/>
          </w:tcPr>
          <w:p w:rsidR="00F913B7" w:rsidRPr="00A06AF0" w:rsidRDefault="00F913B7" w:rsidP="00E2331D">
            <w:pPr>
              <w:spacing w:before="2" w:after="2"/>
              <w:rPr>
                <w:sz w:val="22"/>
              </w:rPr>
            </w:pPr>
            <w:r w:rsidRPr="00A06AF0">
              <w:rPr>
                <w:sz w:val="22"/>
              </w:rPr>
              <w:t>30-150</w:t>
            </w:r>
          </w:p>
        </w:tc>
        <w:tc>
          <w:tcPr>
            <w:tcW w:w="1417" w:type="dxa"/>
          </w:tcPr>
          <w:p w:rsidR="00F913B7" w:rsidRPr="00B22EFF" w:rsidRDefault="00F913B7" w:rsidP="00E2331D">
            <w:pPr>
              <w:spacing w:before="2" w:after="2"/>
              <w:rPr>
                <w:sz w:val="22"/>
              </w:rPr>
            </w:pPr>
            <w:r w:rsidRPr="00B22EFF">
              <w:rPr>
                <w:sz w:val="22"/>
              </w:rPr>
              <w:t>66.91</w:t>
            </w:r>
          </w:p>
          <w:p w:rsidR="00F913B7" w:rsidRPr="00B22EFF" w:rsidRDefault="00F913B7" w:rsidP="00E2331D">
            <w:pPr>
              <w:spacing w:before="2" w:after="2"/>
              <w:rPr>
                <w:sz w:val="22"/>
              </w:rPr>
            </w:pPr>
            <w:r w:rsidRPr="00B22EFF">
              <w:rPr>
                <w:sz w:val="22"/>
              </w:rPr>
              <w:t>(11.45)</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42-84</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66.88</w:t>
            </w:r>
          </w:p>
          <w:p w:rsidR="00F913B7" w:rsidRPr="00B22EFF" w:rsidRDefault="00F913B7" w:rsidP="00E2331D">
            <w:pPr>
              <w:spacing w:before="2" w:after="2"/>
              <w:rPr>
                <w:sz w:val="22"/>
              </w:rPr>
            </w:pPr>
            <w:r w:rsidRPr="00B22EFF">
              <w:rPr>
                <w:sz w:val="22"/>
              </w:rPr>
              <w:t>(13.42)</w:t>
            </w:r>
          </w:p>
        </w:tc>
        <w:tc>
          <w:tcPr>
            <w:tcW w:w="1230" w:type="dxa"/>
          </w:tcPr>
          <w:p w:rsidR="00F913B7" w:rsidRPr="00B22EFF" w:rsidRDefault="00F913B7" w:rsidP="00E2331D">
            <w:pPr>
              <w:spacing w:before="2" w:after="2"/>
              <w:rPr>
                <w:sz w:val="22"/>
              </w:rPr>
            </w:pPr>
            <w:r w:rsidRPr="00B22EFF">
              <w:rPr>
                <w:sz w:val="22"/>
              </w:rPr>
              <w:t>39-95</w:t>
            </w:r>
          </w:p>
        </w:tc>
      </w:tr>
      <w:tr w:rsidR="00F913B7" w:rsidRPr="00A06AF0">
        <w:tc>
          <w:tcPr>
            <w:tcW w:w="1418" w:type="dxa"/>
          </w:tcPr>
          <w:p w:rsidR="00F913B7" w:rsidRPr="00A06AF0" w:rsidRDefault="00F913B7" w:rsidP="00E2331D">
            <w:pPr>
              <w:spacing w:before="2" w:after="2"/>
              <w:rPr>
                <w:sz w:val="22"/>
              </w:rPr>
            </w:pPr>
            <w:r w:rsidRPr="00A06AF0">
              <w:rPr>
                <w:sz w:val="22"/>
              </w:rPr>
              <w:t>SEQ informant</w:t>
            </w:r>
          </w:p>
        </w:tc>
        <w:tc>
          <w:tcPr>
            <w:tcW w:w="1134" w:type="dxa"/>
          </w:tcPr>
          <w:p w:rsidR="00F913B7" w:rsidRPr="00A06AF0" w:rsidRDefault="00F913B7" w:rsidP="00E2331D">
            <w:pPr>
              <w:spacing w:before="2" w:after="2"/>
              <w:rPr>
                <w:sz w:val="22"/>
              </w:rPr>
            </w:pPr>
            <w:r w:rsidRPr="00A06AF0">
              <w:rPr>
                <w:sz w:val="22"/>
              </w:rPr>
              <w:t>30-150</w:t>
            </w:r>
          </w:p>
        </w:tc>
        <w:tc>
          <w:tcPr>
            <w:tcW w:w="1417" w:type="dxa"/>
          </w:tcPr>
          <w:p w:rsidR="00F913B7" w:rsidRPr="00B22EFF" w:rsidRDefault="00F913B7" w:rsidP="00E2331D">
            <w:pPr>
              <w:spacing w:before="2" w:after="2"/>
              <w:rPr>
                <w:sz w:val="22"/>
              </w:rPr>
            </w:pPr>
            <w:r w:rsidRPr="00B22EFF">
              <w:rPr>
                <w:sz w:val="22"/>
              </w:rPr>
              <w:t>68.60 (14.14)</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39-94</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69.27</w:t>
            </w:r>
          </w:p>
          <w:p w:rsidR="00F913B7" w:rsidRPr="00B22EFF" w:rsidRDefault="00F913B7" w:rsidP="00E2331D">
            <w:pPr>
              <w:spacing w:before="2" w:after="2"/>
              <w:rPr>
                <w:sz w:val="22"/>
              </w:rPr>
            </w:pPr>
            <w:r w:rsidRPr="00B22EFF">
              <w:rPr>
                <w:sz w:val="22"/>
              </w:rPr>
              <w:t>(15.59)</w:t>
            </w:r>
          </w:p>
        </w:tc>
        <w:tc>
          <w:tcPr>
            <w:tcW w:w="1230" w:type="dxa"/>
          </w:tcPr>
          <w:p w:rsidR="00F913B7" w:rsidRPr="00B22EFF" w:rsidRDefault="00F913B7" w:rsidP="00E2331D">
            <w:pPr>
              <w:spacing w:before="2" w:after="2"/>
              <w:rPr>
                <w:sz w:val="22"/>
              </w:rPr>
            </w:pPr>
            <w:r w:rsidRPr="00B22EFF">
              <w:rPr>
                <w:sz w:val="22"/>
              </w:rPr>
              <w:t>39-101</w:t>
            </w:r>
          </w:p>
        </w:tc>
      </w:tr>
      <w:tr w:rsidR="00F913B7" w:rsidRPr="00A06AF0">
        <w:trPr>
          <w:trHeight w:val="570"/>
        </w:trPr>
        <w:tc>
          <w:tcPr>
            <w:tcW w:w="7938" w:type="dxa"/>
            <w:gridSpan w:val="6"/>
          </w:tcPr>
          <w:p w:rsidR="00F913B7" w:rsidRPr="00B22EFF" w:rsidRDefault="00F913B7" w:rsidP="00E2331D">
            <w:pPr>
              <w:spacing w:before="2" w:after="2"/>
              <w:rPr>
                <w:i/>
                <w:sz w:val="22"/>
              </w:rPr>
            </w:pPr>
            <w:r w:rsidRPr="00B22EFF">
              <w:rPr>
                <w:i/>
                <w:sz w:val="22"/>
              </w:rPr>
              <w:t xml:space="preserve">Corrected Discrepancy </w:t>
            </w:r>
          </w:p>
          <w:p w:rsidR="00F913B7" w:rsidRPr="00B22EFF" w:rsidRDefault="00F913B7" w:rsidP="00E2331D">
            <w:pPr>
              <w:spacing w:before="2" w:after="2"/>
              <w:rPr>
                <w:sz w:val="22"/>
              </w:rPr>
            </w:pPr>
            <w:r w:rsidRPr="00B22EFF">
              <w:rPr>
                <w:i/>
                <w:sz w:val="22"/>
              </w:rPr>
              <w:t>Scores</w:t>
            </w:r>
            <w:r w:rsidRPr="00B22EFF">
              <w:rPr>
                <w:sz w:val="22"/>
              </w:rPr>
              <w:t xml:space="preserve"> </w:t>
            </w:r>
          </w:p>
        </w:tc>
      </w:tr>
      <w:tr w:rsidR="00F913B7" w:rsidRPr="00A06AF0">
        <w:tc>
          <w:tcPr>
            <w:tcW w:w="2552" w:type="dxa"/>
            <w:gridSpan w:val="2"/>
          </w:tcPr>
          <w:p w:rsidR="00F913B7" w:rsidRPr="00A06AF0" w:rsidRDefault="00F913B7" w:rsidP="00E2331D">
            <w:pPr>
              <w:spacing w:before="2" w:after="2"/>
              <w:rPr>
                <w:b/>
                <w:sz w:val="22"/>
              </w:rPr>
            </w:pPr>
            <w:r w:rsidRPr="00A06AF0">
              <w:rPr>
                <w:sz w:val="22"/>
              </w:rPr>
              <w:t>CFQ-D</w:t>
            </w:r>
          </w:p>
        </w:tc>
        <w:tc>
          <w:tcPr>
            <w:tcW w:w="1417" w:type="dxa"/>
          </w:tcPr>
          <w:p w:rsidR="00F913B7" w:rsidRPr="00B22EFF" w:rsidRDefault="00F913B7" w:rsidP="00E2331D">
            <w:pPr>
              <w:spacing w:before="2" w:after="2"/>
              <w:rPr>
                <w:sz w:val="22"/>
              </w:rPr>
            </w:pPr>
            <w:r w:rsidRPr="00B22EFF">
              <w:rPr>
                <w:sz w:val="22"/>
              </w:rPr>
              <w:t>-.20 (.37)</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-1.20 - .56</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.13 (.32)</w:t>
            </w:r>
          </w:p>
        </w:tc>
        <w:tc>
          <w:tcPr>
            <w:tcW w:w="1230" w:type="dxa"/>
          </w:tcPr>
          <w:p w:rsidR="00F913B7" w:rsidRPr="00B22EFF" w:rsidRDefault="00F913B7" w:rsidP="00E2331D">
            <w:pPr>
              <w:spacing w:before="2" w:after="2"/>
              <w:rPr>
                <w:sz w:val="22"/>
              </w:rPr>
            </w:pPr>
            <w:r w:rsidRPr="00B22EFF">
              <w:rPr>
                <w:sz w:val="22"/>
              </w:rPr>
              <w:t>-.67 - .74</w:t>
            </w:r>
          </w:p>
        </w:tc>
      </w:tr>
      <w:tr w:rsidR="00F913B7" w:rsidRPr="00A06AF0">
        <w:tc>
          <w:tcPr>
            <w:tcW w:w="2552" w:type="dxa"/>
            <w:gridSpan w:val="2"/>
          </w:tcPr>
          <w:p w:rsidR="00F913B7" w:rsidRPr="00A06AF0" w:rsidRDefault="00F913B7" w:rsidP="00E2331D">
            <w:pPr>
              <w:spacing w:before="2" w:after="2"/>
              <w:rPr>
                <w:b/>
                <w:sz w:val="22"/>
              </w:rPr>
            </w:pPr>
            <w:r w:rsidRPr="00A06AF0">
              <w:rPr>
                <w:sz w:val="22"/>
              </w:rPr>
              <w:t>MFS-D</w:t>
            </w:r>
          </w:p>
        </w:tc>
        <w:tc>
          <w:tcPr>
            <w:tcW w:w="1417" w:type="dxa"/>
          </w:tcPr>
          <w:p w:rsidR="00F913B7" w:rsidRPr="00B22EFF" w:rsidRDefault="00F913B7" w:rsidP="00E2331D">
            <w:pPr>
              <w:spacing w:before="2" w:after="2"/>
              <w:rPr>
                <w:sz w:val="22"/>
              </w:rPr>
            </w:pPr>
            <w:r w:rsidRPr="00B22EFF">
              <w:rPr>
                <w:sz w:val="22"/>
              </w:rPr>
              <w:t>-.01 (.20)</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-.40 -.44</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 xml:space="preserve"> .17 (.30)</w:t>
            </w:r>
          </w:p>
        </w:tc>
        <w:tc>
          <w:tcPr>
            <w:tcW w:w="1230" w:type="dxa"/>
          </w:tcPr>
          <w:p w:rsidR="00F913B7" w:rsidRPr="00B22EFF" w:rsidRDefault="00F913B7" w:rsidP="00E2331D">
            <w:pPr>
              <w:spacing w:before="2" w:after="2"/>
              <w:rPr>
                <w:sz w:val="22"/>
              </w:rPr>
            </w:pPr>
            <w:r w:rsidRPr="00B22EFF">
              <w:rPr>
                <w:sz w:val="22"/>
              </w:rPr>
              <w:t>-.29- .77</w:t>
            </w:r>
          </w:p>
        </w:tc>
      </w:tr>
      <w:tr w:rsidR="00F913B7" w:rsidRPr="00A06AF0">
        <w:tc>
          <w:tcPr>
            <w:tcW w:w="2552" w:type="dxa"/>
            <w:gridSpan w:val="2"/>
          </w:tcPr>
          <w:p w:rsidR="00F913B7" w:rsidRPr="00A06AF0" w:rsidRDefault="00F913B7" w:rsidP="00E2331D">
            <w:pPr>
              <w:spacing w:before="2" w:after="2"/>
              <w:rPr>
                <w:b/>
                <w:sz w:val="22"/>
              </w:rPr>
            </w:pPr>
            <w:r w:rsidRPr="00A06AF0">
              <w:rPr>
                <w:sz w:val="22"/>
              </w:rPr>
              <w:t>SEQ-D</w:t>
            </w:r>
          </w:p>
        </w:tc>
        <w:tc>
          <w:tcPr>
            <w:tcW w:w="1417" w:type="dxa"/>
          </w:tcPr>
          <w:p w:rsidR="00F913B7" w:rsidRPr="00B22EFF" w:rsidRDefault="00F913B7" w:rsidP="00E2331D">
            <w:pPr>
              <w:spacing w:before="2" w:after="2"/>
              <w:rPr>
                <w:sz w:val="22"/>
              </w:rPr>
            </w:pPr>
            <w:r w:rsidRPr="00B22EFF">
              <w:rPr>
                <w:sz w:val="22"/>
              </w:rPr>
              <w:t>.02 (.17)</w:t>
            </w:r>
          </w:p>
        </w:tc>
        <w:tc>
          <w:tcPr>
            <w:tcW w:w="1276" w:type="dxa"/>
            <w:tcBorders>
              <w:right w:val="single" w:sz="4" w:space="0" w:color="000000" w:themeColor="text1"/>
            </w:tcBorders>
          </w:tcPr>
          <w:p w:rsidR="00F913B7" w:rsidRPr="00B22EFF" w:rsidRDefault="00F913B7" w:rsidP="00E2331D">
            <w:pPr>
              <w:spacing w:before="2" w:after="2"/>
              <w:rPr>
                <w:sz w:val="22"/>
              </w:rPr>
            </w:pPr>
            <w:r w:rsidRPr="00B22EFF">
              <w:rPr>
                <w:sz w:val="22"/>
              </w:rPr>
              <w:t>-.33- .33</w:t>
            </w: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 xml:space="preserve"> .03 (.27)</w:t>
            </w:r>
          </w:p>
        </w:tc>
        <w:tc>
          <w:tcPr>
            <w:tcW w:w="1230" w:type="dxa"/>
          </w:tcPr>
          <w:p w:rsidR="00F913B7" w:rsidRPr="00B22EFF" w:rsidRDefault="00F913B7" w:rsidP="00E2331D">
            <w:pPr>
              <w:spacing w:before="2" w:after="2"/>
              <w:rPr>
                <w:sz w:val="22"/>
              </w:rPr>
            </w:pPr>
            <w:r w:rsidRPr="00B22EFF">
              <w:rPr>
                <w:sz w:val="22"/>
              </w:rPr>
              <w:t>-.84 - .48</w:t>
            </w:r>
          </w:p>
        </w:tc>
      </w:tr>
      <w:tr w:rsidR="00F913B7" w:rsidRPr="00A06AF0">
        <w:tc>
          <w:tcPr>
            <w:tcW w:w="7938" w:type="dxa"/>
            <w:gridSpan w:val="6"/>
          </w:tcPr>
          <w:p w:rsidR="00F913B7" w:rsidRPr="00B22EFF" w:rsidRDefault="00F913B7" w:rsidP="00E2331D">
            <w:pPr>
              <w:spacing w:before="2" w:after="2"/>
              <w:rPr>
                <w:i/>
                <w:sz w:val="22"/>
              </w:rPr>
            </w:pPr>
            <w:r w:rsidRPr="00B22EFF">
              <w:rPr>
                <w:i/>
                <w:sz w:val="22"/>
              </w:rPr>
              <w:t>Estimated Marginal</w:t>
            </w:r>
          </w:p>
          <w:p w:rsidR="00F913B7" w:rsidRPr="00B22EFF" w:rsidRDefault="00F913B7" w:rsidP="00E2331D">
            <w:pPr>
              <w:spacing w:before="2" w:after="2"/>
              <w:rPr>
                <w:i/>
                <w:sz w:val="22"/>
              </w:rPr>
            </w:pPr>
            <w:r w:rsidRPr="00B22EFF">
              <w:rPr>
                <w:i/>
                <w:sz w:val="22"/>
              </w:rPr>
              <w:t xml:space="preserve">Means of Corrected </w:t>
            </w:r>
          </w:p>
          <w:p w:rsidR="00F913B7" w:rsidRPr="00B22EFF" w:rsidRDefault="00F913B7" w:rsidP="00E2331D">
            <w:pPr>
              <w:spacing w:before="2" w:after="2"/>
              <w:rPr>
                <w:sz w:val="22"/>
              </w:rPr>
            </w:pPr>
            <w:r w:rsidRPr="00B22EFF">
              <w:rPr>
                <w:i/>
                <w:sz w:val="22"/>
              </w:rPr>
              <w:t>Discrepancy Scores</w:t>
            </w:r>
            <w:r w:rsidRPr="00B22EFF">
              <w:rPr>
                <w:sz w:val="22"/>
              </w:rPr>
              <w:t xml:space="preserve"> </w:t>
            </w:r>
          </w:p>
        </w:tc>
      </w:tr>
      <w:tr w:rsidR="00F913B7" w:rsidRPr="00A06AF0">
        <w:tc>
          <w:tcPr>
            <w:tcW w:w="2552" w:type="dxa"/>
            <w:gridSpan w:val="2"/>
          </w:tcPr>
          <w:p w:rsidR="00F913B7" w:rsidRPr="00A06AF0" w:rsidRDefault="00F913B7" w:rsidP="00E2331D">
            <w:pPr>
              <w:spacing w:before="2" w:after="2"/>
              <w:rPr>
                <w:b/>
                <w:sz w:val="22"/>
              </w:rPr>
            </w:pPr>
            <w:r w:rsidRPr="00A06AF0">
              <w:rPr>
                <w:sz w:val="22"/>
              </w:rPr>
              <w:t>CFQ-D</w:t>
            </w:r>
          </w:p>
        </w:tc>
        <w:tc>
          <w:tcPr>
            <w:tcW w:w="1417" w:type="dxa"/>
          </w:tcPr>
          <w:p w:rsidR="00F913B7" w:rsidRPr="00B22EFF" w:rsidRDefault="00F913B7" w:rsidP="00E2331D">
            <w:pPr>
              <w:spacing w:before="2" w:after="2"/>
              <w:rPr>
                <w:sz w:val="22"/>
              </w:rPr>
            </w:pPr>
            <w:r w:rsidRPr="00B22EFF">
              <w:rPr>
                <w:sz w:val="22"/>
              </w:rPr>
              <w:t>-.14(.36)</w:t>
            </w:r>
          </w:p>
        </w:tc>
        <w:tc>
          <w:tcPr>
            <w:tcW w:w="1276" w:type="dxa"/>
            <w:tcBorders>
              <w:right w:val="single" w:sz="4" w:space="0" w:color="000000" w:themeColor="text1"/>
            </w:tcBorders>
          </w:tcPr>
          <w:p w:rsidR="00F913B7" w:rsidRPr="00B22EFF" w:rsidRDefault="00F913B7" w:rsidP="00E2331D">
            <w:pPr>
              <w:spacing w:before="2" w:after="2"/>
              <w:rPr>
                <w:sz w:val="22"/>
              </w:rPr>
            </w:pP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.12 (.32)</w:t>
            </w:r>
          </w:p>
        </w:tc>
        <w:tc>
          <w:tcPr>
            <w:tcW w:w="1230" w:type="dxa"/>
          </w:tcPr>
          <w:p w:rsidR="00F913B7" w:rsidRPr="00B22EFF" w:rsidRDefault="00F913B7" w:rsidP="00E2331D">
            <w:pPr>
              <w:spacing w:before="2" w:after="2"/>
              <w:rPr>
                <w:sz w:val="22"/>
              </w:rPr>
            </w:pPr>
          </w:p>
        </w:tc>
      </w:tr>
      <w:tr w:rsidR="00F913B7" w:rsidRPr="00A06AF0">
        <w:tc>
          <w:tcPr>
            <w:tcW w:w="2552" w:type="dxa"/>
            <w:gridSpan w:val="2"/>
          </w:tcPr>
          <w:p w:rsidR="00F913B7" w:rsidRPr="00A06AF0" w:rsidRDefault="00F913B7" w:rsidP="00E2331D">
            <w:pPr>
              <w:spacing w:before="2" w:after="2"/>
              <w:rPr>
                <w:b/>
                <w:sz w:val="22"/>
              </w:rPr>
            </w:pPr>
            <w:r w:rsidRPr="00A06AF0">
              <w:rPr>
                <w:sz w:val="22"/>
              </w:rPr>
              <w:t>MFS-D</w:t>
            </w:r>
          </w:p>
        </w:tc>
        <w:tc>
          <w:tcPr>
            <w:tcW w:w="1417" w:type="dxa"/>
          </w:tcPr>
          <w:p w:rsidR="00F913B7" w:rsidRPr="00B22EFF" w:rsidRDefault="00F913B7" w:rsidP="00E2331D">
            <w:pPr>
              <w:spacing w:before="2" w:after="2"/>
              <w:rPr>
                <w:sz w:val="22"/>
              </w:rPr>
            </w:pPr>
            <w:r w:rsidRPr="00B22EFF">
              <w:rPr>
                <w:sz w:val="22"/>
              </w:rPr>
              <w:t>-.09 (.20)</w:t>
            </w:r>
          </w:p>
        </w:tc>
        <w:tc>
          <w:tcPr>
            <w:tcW w:w="1276" w:type="dxa"/>
            <w:tcBorders>
              <w:right w:val="single" w:sz="4" w:space="0" w:color="000000" w:themeColor="text1"/>
            </w:tcBorders>
          </w:tcPr>
          <w:p w:rsidR="00F913B7" w:rsidRPr="00B22EFF" w:rsidRDefault="00F913B7" w:rsidP="00E2331D">
            <w:pPr>
              <w:spacing w:before="2" w:after="2"/>
              <w:rPr>
                <w:sz w:val="22"/>
              </w:rPr>
            </w:pPr>
          </w:p>
        </w:tc>
        <w:tc>
          <w:tcPr>
            <w:tcW w:w="1463" w:type="dxa"/>
            <w:tcBorders>
              <w:left w:val="single" w:sz="4" w:space="0" w:color="000000" w:themeColor="text1"/>
            </w:tcBorders>
          </w:tcPr>
          <w:p w:rsidR="00F913B7" w:rsidRPr="00B22EFF" w:rsidRDefault="00F913B7" w:rsidP="00E2331D">
            <w:pPr>
              <w:spacing w:before="2" w:after="2"/>
              <w:rPr>
                <w:sz w:val="22"/>
              </w:rPr>
            </w:pPr>
            <w:r w:rsidRPr="00B22EFF">
              <w:rPr>
                <w:sz w:val="22"/>
              </w:rPr>
              <w:t>.17 (.30)</w:t>
            </w:r>
          </w:p>
        </w:tc>
        <w:tc>
          <w:tcPr>
            <w:tcW w:w="1230" w:type="dxa"/>
          </w:tcPr>
          <w:p w:rsidR="00F913B7" w:rsidRPr="00B22EFF" w:rsidRDefault="00F913B7" w:rsidP="00E2331D">
            <w:pPr>
              <w:spacing w:before="2" w:after="2"/>
              <w:rPr>
                <w:sz w:val="22"/>
              </w:rPr>
            </w:pPr>
          </w:p>
        </w:tc>
      </w:tr>
      <w:tr w:rsidR="00F913B7" w:rsidRPr="00A06AF0">
        <w:tc>
          <w:tcPr>
            <w:tcW w:w="2552" w:type="dxa"/>
            <w:gridSpan w:val="2"/>
            <w:tcBorders>
              <w:bottom w:val="single" w:sz="4" w:space="0" w:color="000000" w:themeColor="text1"/>
            </w:tcBorders>
          </w:tcPr>
          <w:p w:rsidR="00F913B7" w:rsidRPr="00A06AF0" w:rsidRDefault="00F913B7" w:rsidP="00E2331D">
            <w:pPr>
              <w:spacing w:before="2" w:after="2"/>
              <w:rPr>
                <w:b/>
                <w:sz w:val="22"/>
              </w:rPr>
            </w:pPr>
            <w:r w:rsidRPr="00A06AF0">
              <w:rPr>
                <w:sz w:val="22"/>
              </w:rPr>
              <w:t>SEQ-D</w:t>
            </w:r>
          </w:p>
        </w:tc>
        <w:tc>
          <w:tcPr>
            <w:tcW w:w="1417" w:type="dxa"/>
            <w:tcBorders>
              <w:bottom w:val="single" w:sz="4" w:space="0" w:color="000000" w:themeColor="text1"/>
            </w:tcBorders>
          </w:tcPr>
          <w:p w:rsidR="00F913B7" w:rsidRPr="00B22EFF" w:rsidRDefault="00F913B7" w:rsidP="00E2331D">
            <w:pPr>
              <w:spacing w:before="2" w:after="2"/>
              <w:rPr>
                <w:sz w:val="22"/>
              </w:rPr>
            </w:pPr>
            <w:r w:rsidRPr="00B22EFF">
              <w:rPr>
                <w:sz w:val="22"/>
              </w:rPr>
              <w:t>.02 (.17)</w:t>
            </w:r>
          </w:p>
        </w:tc>
        <w:tc>
          <w:tcPr>
            <w:tcW w:w="1276" w:type="dxa"/>
            <w:tcBorders>
              <w:bottom w:val="single" w:sz="4" w:space="0" w:color="000000" w:themeColor="text1"/>
              <w:right w:val="single" w:sz="4" w:space="0" w:color="000000" w:themeColor="text1"/>
            </w:tcBorders>
          </w:tcPr>
          <w:p w:rsidR="00F913B7" w:rsidRPr="00B22EFF" w:rsidRDefault="00F913B7" w:rsidP="00E2331D">
            <w:pPr>
              <w:spacing w:before="2" w:after="2"/>
              <w:rPr>
                <w:sz w:val="22"/>
              </w:rPr>
            </w:pPr>
          </w:p>
        </w:tc>
        <w:tc>
          <w:tcPr>
            <w:tcW w:w="1463" w:type="dxa"/>
            <w:tcBorders>
              <w:left w:val="single" w:sz="4" w:space="0" w:color="000000" w:themeColor="text1"/>
              <w:bottom w:val="single" w:sz="4" w:space="0" w:color="000000" w:themeColor="text1"/>
            </w:tcBorders>
          </w:tcPr>
          <w:p w:rsidR="00F913B7" w:rsidRPr="00B22EFF" w:rsidRDefault="00F913B7" w:rsidP="00E2331D">
            <w:pPr>
              <w:spacing w:before="2" w:after="2"/>
              <w:rPr>
                <w:sz w:val="22"/>
              </w:rPr>
            </w:pPr>
            <w:r w:rsidRPr="00B22EFF">
              <w:rPr>
                <w:sz w:val="22"/>
              </w:rPr>
              <w:t>.02 (.27)</w:t>
            </w:r>
          </w:p>
        </w:tc>
        <w:tc>
          <w:tcPr>
            <w:tcW w:w="1230" w:type="dxa"/>
            <w:tcBorders>
              <w:bottom w:val="single" w:sz="4" w:space="0" w:color="000000" w:themeColor="text1"/>
            </w:tcBorders>
          </w:tcPr>
          <w:p w:rsidR="00F913B7" w:rsidRPr="00B22EFF" w:rsidRDefault="00F913B7" w:rsidP="00E2331D">
            <w:pPr>
              <w:spacing w:before="2" w:after="2"/>
              <w:rPr>
                <w:sz w:val="22"/>
              </w:rPr>
            </w:pPr>
          </w:p>
        </w:tc>
      </w:tr>
    </w:tbl>
    <w:p w:rsidR="00F913B7" w:rsidRDefault="00F913B7" w:rsidP="00F913B7">
      <w:pPr>
        <w:spacing w:line="360" w:lineRule="auto"/>
        <w:ind w:left="-426"/>
        <w:jc w:val="both"/>
        <w:rPr>
          <w:sz w:val="22"/>
          <w:u w:val="single"/>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spacing w:line="360" w:lineRule="auto"/>
        <w:ind w:left="142" w:right="1460"/>
        <w:rPr>
          <w:b/>
          <w:sz w:val="22"/>
        </w:rPr>
      </w:pPr>
    </w:p>
    <w:p w:rsidR="00F913B7" w:rsidRDefault="00F913B7" w:rsidP="00F913B7">
      <w:pPr>
        <w:ind w:left="142" w:right="1457"/>
        <w:rPr>
          <w:sz w:val="22"/>
        </w:rPr>
      </w:pPr>
    </w:p>
    <w:p w:rsidR="00F913B7" w:rsidRPr="00266040" w:rsidRDefault="00F913B7" w:rsidP="00F913B7">
      <w:pPr>
        <w:ind w:left="142" w:right="1457"/>
        <w:rPr>
          <w:sz w:val="22"/>
        </w:rPr>
      </w:pPr>
      <w:r>
        <w:rPr>
          <w:sz w:val="22"/>
        </w:rPr>
        <w:t>Table 4</w:t>
      </w:r>
    </w:p>
    <w:p w:rsidR="00F913B7" w:rsidRPr="00993E47" w:rsidRDefault="00F913B7" w:rsidP="00F913B7">
      <w:pPr>
        <w:ind w:left="142" w:right="1457"/>
        <w:rPr>
          <w:i/>
          <w:sz w:val="22"/>
        </w:rPr>
      </w:pPr>
      <w:proofErr w:type="gramStart"/>
      <w:r w:rsidRPr="00993E47">
        <w:rPr>
          <w:i/>
          <w:sz w:val="22"/>
        </w:rPr>
        <w:t xml:space="preserve">Partial correlations between error awareness and corrected discrepancy scores with group, speed of cognitive response, speed of motor response, anxiety and depression </w:t>
      </w:r>
      <w:proofErr w:type="spellStart"/>
      <w:r w:rsidRPr="00993E47">
        <w:rPr>
          <w:i/>
          <w:sz w:val="22"/>
        </w:rPr>
        <w:t>partialled</w:t>
      </w:r>
      <w:proofErr w:type="spellEnd"/>
      <w:r w:rsidRPr="00993E47">
        <w:rPr>
          <w:i/>
          <w:sz w:val="22"/>
        </w:rPr>
        <w:t xml:space="preserve"> out.</w:t>
      </w:r>
      <w:proofErr w:type="gramEnd"/>
    </w:p>
    <w:tbl>
      <w:tblPr>
        <w:tblStyle w:val="TableGrid"/>
        <w:tblW w:w="6521"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tblPr>
      <w:tblGrid>
        <w:gridCol w:w="3260"/>
        <w:gridCol w:w="851"/>
        <w:gridCol w:w="850"/>
        <w:gridCol w:w="851"/>
        <w:gridCol w:w="709"/>
      </w:tblGrid>
      <w:tr w:rsidR="00F913B7" w:rsidRPr="00A06AF0">
        <w:trPr>
          <w:trHeight w:val="357"/>
        </w:trPr>
        <w:tc>
          <w:tcPr>
            <w:tcW w:w="3260" w:type="dxa"/>
          </w:tcPr>
          <w:p w:rsidR="00F913B7" w:rsidRPr="00A06AF0" w:rsidRDefault="00F913B7" w:rsidP="00E2331D">
            <w:pPr>
              <w:spacing w:before="2" w:after="2"/>
              <w:ind w:left="34"/>
              <w:rPr>
                <w:sz w:val="22"/>
              </w:rPr>
            </w:pPr>
            <w:r>
              <w:rPr>
                <w:sz w:val="22"/>
              </w:rPr>
              <w:t xml:space="preserve">              Measure</w:t>
            </w:r>
          </w:p>
        </w:tc>
        <w:tc>
          <w:tcPr>
            <w:tcW w:w="851" w:type="dxa"/>
          </w:tcPr>
          <w:p w:rsidR="00F913B7" w:rsidRPr="00A06AF0" w:rsidRDefault="00F913B7" w:rsidP="00E2331D">
            <w:pPr>
              <w:spacing w:before="2" w:after="2"/>
              <w:ind w:left="-567"/>
              <w:jc w:val="center"/>
              <w:rPr>
                <w:sz w:val="22"/>
              </w:rPr>
            </w:pPr>
            <w:r>
              <w:rPr>
                <w:sz w:val="22"/>
              </w:rPr>
              <w:t>1.</w:t>
            </w:r>
          </w:p>
        </w:tc>
        <w:tc>
          <w:tcPr>
            <w:tcW w:w="850" w:type="dxa"/>
          </w:tcPr>
          <w:p w:rsidR="00F913B7" w:rsidRPr="00A06AF0" w:rsidRDefault="00F913B7" w:rsidP="00E2331D">
            <w:pPr>
              <w:spacing w:before="2" w:after="2"/>
              <w:rPr>
                <w:sz w:val="22"/>
              </w:rPr>
            </w:pPr>
            <w:r>
              <w:rPr>
                <w:sz w:val="22"/>
              </w:rPr>
              <w:t>2.</w:t>
            </w:r>
          </w:p>
        </w:tc>
        <w:tc>
          <w:tcPr>
            <w:tcW w:w="851" w:type="dxa"/>
          </w:tcPr>
          <w:p w:rsidR="00F913B7" w:rsidRPr="00A06AF0" w:rsidRDefault="00F913B7" w:rsidP="00E2331D">
            <w:pPr>
              <w:spacing w:before="2" w:after="2"/>
              <w:rPr>
                <w:sz w:val="22"/>
              </w:rPr>
            </w:pPr>
            <w:r>
              <w:rPr>
                <w:sz w:val="22"/>
              </w:rPr>
              <w:t>3.</w:t>
            </w:r>
          </w:p>
        </w:tc>
        <w:tc>
          <w:tcPr>
            <w:tcW w:w="709" w:type="dxa"/>
          </w:tcPr>
          <w:p w:rsidR="00F913B7" w:rsidRPr="00A06AF0" w:rsidRDefault="00F913B7" w:rsidP="00E2331D">
            <w:pPr>
              <w:spacing w:before="2" w:after="2"/>
              <w:rPr>
                <w:sz w:val="22"/>
              </w:rPr>
            </w:pPr>
            <w:r>
              <w:rPr>
                <w:sz w:val="22"/>
              </w:rPr>
              <w:t>4.</w:t>
            </w:r>
          </w:p>
        </w:tc>
      </w:tr>
      <w:tr w:rsidR="00F913B7" w:rsidRPr="00A06AF0">
        <w:trPr>
          <w:trHeight w:val="632"/>
        </w:trPr>
        <w:tc>
          <w:tcPr>
            <w:tcW w:w="3260" w:type="dxa"/>
          </w:tcPr>
          <w:p w:rsidR="00F913B7" w:rsidRPr="00182053" w:rsidRDefault="00F913B7" w:rsidP="00E2331D">
            <w:pPr>
              <w:pStyle w:val="ListParagraph"/>
              <w:numPr>
                <w:ilvl w:val="0"/>
                <w:numId w:val="25"/>
              </w:numPr>
              <w:spacing w:before="2" w:after="2"/>
              <w:rPr>
                <w:sz w:val="22"/>
              </w:rPr>
            </w:pPr>
            <w:r w:rsidRPr="00182053">
              <w:rPr>
                <w:sz w:val="22"/>
              </w:rPr>
              <w:t>Online Awareness (EAT)</w:t>
            </w:r>
          </w:p>
          <w:p w:rsidR="00F913B7" w:rsidRPr="00A06AF0" w:rsidRDefault="00F913B7" w:rsidP="00E2331D">
            <w:pPr>
              <w:pStyle w:val="ListParagraph"/>
              <w:spacing w:before="2" w:after="2"/>
              <w:rPr>
                <w:sz w:val="22"/>
              </w:rPr>
            </w:pPr>
            <w:r w:rsidRPr="00A06AF0">
              <w:rPr>
                <w:sz w:val="22"/>
              </w:rPr>
              <w:t xml:space="preserve">Partial </w:t>
            </w:r>
            <w:r w:rsidRPr="00A06AF0">
              <w:rPr>
                <w:i/>
                <w:sz w:val="22"/>
              </w:rPr>
              <w:t>r</w:t>
            </w:r>
          </w:p>
        </w:tc>
        <w:tc>
          <w:tcPr>
            <w:tcW w:w="851" w:type="dxa"/>
          </w:tcPr>
          <w:p w:rsidR="00F913B7" w:rsidRPr="00A06AF0" w:rsidRDefault="00F913B7" w:rsidP="00E2331D">
            <w:pPr>
              <w:spacing w:before="2" w:after="2"/>
              <w:ind w:right="-382"/>
              <w:rPr>
                <w:sz w:val="22"/>
              </w:rPr>
            </w:pPr>
          </w:p>
          <w:p w:rsidR="00F913B7" w:rsidRPr="00A06AF0" w:rsidRDefault="00F913B7" w:rsidP="00E2331D">
            <w:pPr>
              <w:spacing w:before="2" w:after="2"/>
              <w:ind w:right="-382"/>
              <w:rPr>
                <w:sz w:val="22"/>
              </w:rPr>
            </w:pPr>
            <w:r w:rsidRPr="00A06AF0">
              <w:rPr>
                <w:sz w:val="22"/>
              </w:rPr>
              <w:t>______</w:t>
            </w:r>
          </w:p>
        </w:tc>
        <w:tc>
          <w:tcPr>
            <w:tcW w:w="850" w:type="dxa"/>
          </w:tcPr>
          <w:p w:rsidR="00F913B7" w:rsidRPr="00A06AF0" w:rsidRDefault="00F913B7" w:rsidP="00E2331D">
            <w:pPr>
              <w:spacing w:before="2" w:after="2"/>
              <w:ind w:left="-204" w:right="-382"/>
              <w:rPr>
                <w:sz w:val="22"/>
              </w:rPr>
            </w:pPr>
          </w:p>
        </w:tc>
        <w:tc>
          <w:tcPr>
            <w:tcW w:w="851" w:type="dxa"/>
          </w:tcPr>
          <w:p w:rsidR="00F913B7" w:rsidRPr="00A06AF0" w:rsidRDefault="00F913B7" w:rsidP="00E2331D">
            <w:pPr>
              <w:spacing w:before="2" w:after="2"/>
              <w:ind w:left="-204" w:right="-382"/>
              <w:rPr>
                <w:sz w:val="22"/>
              </w:rPr>
            </w:pPr>
          </w:p>
        </w:tc>
        <w:tc>
          <w:tcPr>
            <w:tcW w:w="709" w:type="dxa"/>
          </w:tcPr>
          <w:p w:rsidR="00F913B7" w:rsidRPr="00A06AF0" w:rsidRDefault="00F913B7" w:rsidP="00E2331D">
            <w:pPr>
              <w:spacing w:before="2" w:after="2"/>
              <w:ind w:left="-204" w:right="-382"/>
              <w:rPr>
                <w:b/>
                <w:sz w:val="22"/>
              </w:rPr>
            </w:pPr>
          </w:p>
        </w:tc>
      </w:tr>
      <w:tr w:rsidR="00F913B7" w:rsidRPr="00A06AF0">
        <w:trPr>
          <w:trHeight w:val="653"/>
        </w:trPr>
        <w:tc>
          <w:tcPr>
            <w:tcW w:w="3260" w:type="dxa"/>
          </w:tcPr>
          <w:p w:rsidR="00F913B7" w:rsidRPr="00A06AF0" w:rsidRDefault="00F913B7" w:rsidP="00E2331D">
            <w:pPr>
              <w:pStyle w:val="ListParagraph"/>
              <w:numPr>
                <w:ilvl w:val="0"/>
                <w:numId w:val="25"/>
              </w:numPr>
              <w:rPr>
                <w:sz w:val="22"/>
              </w:rPr>
            </w:pPr>
            <w:r w:rsidRPr="00A06AF0">
              <w:rPr>
                <w:sz w:val="22"/>
              </w:rPr>
              <w:t>CFQ-D</w:t>
            </w:r>
          </w:p>
          <w:p w:rsidR="00F913B7" w:rsidRPr="00A06AF0" w:rsidRDefault="00F913B7" w:rsidP="00E2331D">
            <w:pPr>
              <w:pStyle w:val="ListParagraph"/>
              <w:spacing w:before="2" w:after="2"/>
              <w:rPr>
                <w:sz w:val="22"/>
              </w:rPr>
            </w:pPr>
            <w:r w:rsidRPr="00A06AF0">
              <w:rPr>
                <w:sz w:val="22"/>
              </w:rPr>
              <w:t xml:space="preserve">Partial </w:t>
            </w:r>
            <w:r w:rsidRPr="00A06AF0">
              <w:rPr>
                <w:i/>
                <w:sz w:val="22"/>
              </w:rPr>
              <w:t>r</w:t>
            </w:r>
          </w:p>
        </w:tc>
        <w:tc>
          <w:tcPr>
            <w:tcW w:w="851"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-.42</w:t>
            </w:r>
            <w:r w:rsidRPr="00A06AF0">
              <w:rPr>
                <w:sz w:val="22"/>
              </w:rPr>
              <w:t>*</w:t>
            </w:r>
          </w:p>
        </w:tc>
        <w:tc>
          <w:tcPr>
            <w:tcW w:w="850" w:type="dxa"/>
          </w:tcPr>
          <w:p w:rsidR="00F913B7" w:rsidRPr="00A06AF0" w:rsidRDefault="00F913B7" w:rsidP="00E2331D">
            <w:pPr>
              <w:spacing w:before="2" w:after="2"/>
              <w:ind w:left="-204" w:right="-382"/>
              <w:rPr>
                <w:sz w:val="22"/>
              </w:rPr>
            </w:pPr>
          </w:p>
          <w:p w:rsidR="00F913B7" w:rsidRPr="00A06AF0" w:rsidRDefault="00F913B7" w:rsidP="009B2051">
            <w:pPr>
              <w:spacing w:before="2" w:after="2"/>
              <w:ind w:left="-204" w:right="-382"/>
              <w:rPr>
                <w:sz w:val="22"/>
              </w:rPr>
            </w:pPr>
            <w:r w:rsidRPr="00A06AF0">
              <w:rPr>
                <w:sz w:val="22"/>
              </w:rPr>
              <w:t xml:space="preserve">    </w:t>
            </w:r>
            <w:r>
              <w:rPr>
                <w:sz w:val="22"/>
              </w:rPr>
              <w:t xml:space="preserve"> </w:t>
            </w:r>
            <w:r w:rsidRPr="00A06AF0">
              <w:rPr>
                <w:sz w:val="22"/>
              </w:rPr>
              <w:t>_____</w:t>
            </w:r>
          </w:p>
        </w:tc>
        <w:tc>
          <w:tcPr>
            <w:tcW w:w="851" w:type="dxa"/>
          </w:tcPr>
          <w:p w:rsidR="00F913B7" w:rsidRPr="00A06AF0" w:rsidRDefault="00F913B7" w:rsidP="00E2331D">
            <w:pPr>
              <w:spacing w:before="2" w:after="2"/>
              <w:ind w:left="-204" w:right="-382"/>
              <w:rPr>
                <w:sz w:val="22"/>
              </w:rPr>
            </w:pPr>
          </w:p>
        </w:tc>
        <w:tc>
          <w:tcPr>
            <w:tcW w:w="709" w:type="dxa"/>
          </w:tcPr>
          <w:p w:rsidR="00F913B7" w:rsidRPr="00A06AF0" w:rsidRDefault="00F913B7" w:rsidP="00E2331D">
            <w:pPr>
              <w:spacing w:before="2" w:after="2"/>
              <w:ind w:left="-204" w:right="-382"/>
              <w:rPr>
                <w:sz w:val="22"/>
              </w:rPr>
            </w:pPr>
          </w:p>
        </w:tc>
      </w:tr>
      <w:tr w:rsidR="00F913B7" w:rsidRPr="00A06AF0">
        <w:trPr>
          <w:trHeight w:val="613"/>
        </w:trPr>
        <w:tc>
          <w:tcPr>
            <w:tcW w:w="3260" w:type="dxa"/>
          </w:tcPr>
          <w:p w:rsidR="00F913B7" w:rsidRPr="00A06AF0" w:rsidRDefault="00F913B7" w:rsidP="00E2331D">
            <w:pPr>
              <w:pStyle w:val="ListParagraph"/>
              <w:numPr>
                <w:ilvl w:val="0"/>
                <w:numId w:val="25"/>
              </w:numPr>
              <w:rPr>
                <w:sz w:val="22"/>
              </w:rPr>
            </w:pPr>
            <w:r w:rsidRPr="00A06AF0">
              <w:rPr>
                <w:sz w:val="22"/>
              </w:rPr>
              <w:t>MFS-D</w:t>
            </w:r>
          </w:p>
          <w:p w:rsidR="00F913B7" w:rsidRPr="00A06AF0" w:rsidRDefault="00F913B7" w:rsidP="00E2331D">
            <w:pPr>
              <w:pStyle w:val="ListParagraph"/>
              <w:spacing w:before="2" w:after="2"/>
              <w:rPr>
                <w:i/>
                <w:sz w:val="22"/>
              </w:rPr>
            </w:pPr>
            <w:r w:rsidRPr="00A06AF0">
              <w:rPr>
                <w:sz w:val="22"/>
              </w:rPr>
              <w:t xml:space="preserve">Partial </w:t>
            </w:r>
            <w:r w:rsidRPr="00A06AF0">
              <w:rPr>
                <w:i/>
                <w:sz w:val="22"/>
              </w:rPr>
              <w:t>r</w:t>
            </w:r>
          </w:p>
        </w:tc>
        <w:tc>
          <w:tcPr>
            <w:tcW w:w="851"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-.30</w:t>
            </w:r>
            <w:r w:rsidRPr="00A06AF0">
              <w:rPr>
                <w:sz w:val="22"/>
              </w:rPr>
              <w:t>*</w:t>
            </w:r>
          </w:p>
          <w:p w:rsidR="00F913B7" w:rsidRPr="00A06AF0" w:rsidRDefault="00F913B7" w:rsidP="00E2331D">
            <w:pPr>
              <w:spacing w:before="2" w:after="2"/>
              <w:ind w:left="-204" w:right="-382"/>
              <w:rPr>
                <w:sz w:val="22"/>
              </w:rPr>
            </w:pPr>
            <w:r w:rsidRPr="00A06AF0">
              <w:rPr>
                <w:sz w:val="22"/>
              </w:rPr>
              <w:t xml:space="preserve">   </w:t>
            </w:r>
          </w:p>
        </w:tc>
        <w:tc>
          <w:tcPr>
            <w:tcW w:w="850"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.34</w:t>
            </w:r>
            <w:r w:rsidRPr="00A06AF0">
              <w:rPr>
                <w:sz w:val="22"/>
              </w:rPr>
              <w:t>*</w:t>
            </w:r>
          </w:p>
          <w:p w:rsidR="00F913B7" w:rsidRPr="00A06AF0" w:rsidRDefault="00F913B7" w:rsidP="00E2331D">
            <w:pPr>
              <w:spacing w:before="2" w:after="2"/>
              <w:ind w:left="-204" w:right="-382"/>
              <w:rPr>
                <w:sz w:val="22"/>
              </w:rPr>
            </w:pPr>
            <w:r w:rsidRPr="00A06AF0">
              <w:rPr>
                <w:sz w:val="22"/>
              </w:rPr>
              <w:t xml:space="preserve">   </w:t>
            </w:r>
          </w:p>
        </w:tc>
        <w:tc>
          <w:tcPr>
            <w:tcW w:w="851"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w:t>
            </w:r>
            <w:r w:rsidRPr="00A06AF0">
              <w:rPr>
                <w:sz w:val="22"/>
              </w:rPr>
              <w:t>_____</w:t>
            </w:r>
          </w:p>
        </w:tc>
        <w:tc>
          <w:tcPr>
            <w:tcW w:w="709" w:type="dxa"/>
          </w:tcPr>
          <w:p w:rsidR="00F913B7" w:rsidRPr="00A06AF0" w:rsidRDefault="00F913B7" w:rsidP="00E2331D">
            <w:pPr>
              <w:spacing w:before="2" w:after="2"/>
              <w:ind w:left="-204" w:right="-382"/>
              <w:rPr>
                <w:sz w:val="22"/>
              </w:rPr>
            </w:pPr>
          </w:p>
          <w:p w:rsidR="00F913B7" w:rsidRPr="00A06AF0" w:rsidRDefault="00F913B7" w:rsidP="00E2331D">
            <w:pPr>
              <w:rPr>
                <w:sz w:val="22"/>
              </w:rPr>
            </w:pPr>
          </w:p>
        </w:tc>
      </w:tr>
      <w:tr w:rsidR="00F913B7" w:rsidRPr="00A06AF0">
        <w:trPr>
          <w:trHeight w:val="653"/>
        </w:trPr>
        <w:tc>
          <w:tcPr>
            <w:tcW w:w="3260" w:type="dxa"/>
          </w:tcPr>
          <w:p w:rsidR="00F913B7" w:rsidRPr="00A06AF0" w:rsidRDefault="00F913B7" w:rsidP="00E2331D">
            <w:pPr>
              <w:pStyle w:val="ListParagraph"/>
              <w:numPr>
                <w:ilvl w:val="0"/>
                <w:numId w:val="25"/>
              </w:numPr>
              <w:rPr>
                <w:sz w:val="22"/>
              </w:rPr>
            </w:pPr>
            <w:r w:rsidRPr="00A06AF0">
              <w:rPr>
                <w:sz w:val="22"/>
              </w:rPr>
              <w:t>SEQ-D</w:t>
            </w:r>
          </w:p>
          <w:p w:rsidR="00F913B7" w:rsidRPr="00A06AF0" w:rsidRDefault="00F913B7" w:rsidP="00E2331D">
            <w:pPr>
              <w:pStyle w:val="ListParagraph"/>
              <w:spacing w:before="2" w:after="2"/>
              <w:rPr>
                <w:sz w:val="22"/>
              </w:rPr>
            </w:pPr>
            <w:r w:rsidRPr="00A06AF0">
              <w:rPr>
                <w:sz w:val="22"/>
              </w:rPr>
              <w:t xml:space="preserve">Partial </w:t>
            </w:r>
            <w:r w:rsidRPr="00A06AF0">
              <w:rPr>
                <w:i/>
                <w:sz w:val="22"/>
              </w:rPr>
              <w:t>r</w:t>
            </w:r>
          </w:p>
        </w:tc>
        <w:tc>
          <w:tcPr>
            <w:tcW w:w="851"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-.17</w:t>
            </w:r>
          </w:p>
          <w:p w:rsidR="00F913B7" w:rsidRPr="00A06AF0" w:rsidRDefault="00F913B7" w:rsidP="00E2331D">
            <w:pPr>
              <w:spacing w:before="2" w:after="2"/>
              <w:ind w:left="-204" w:right="-382"/>
              <w:rPr>
                <w:sz w:val="22"/>
              </w:rPr>
            </w:pPr>
            <w:r w:rsidRPr="00A06AF0">
              <w:rPr>
                <w:sz w:val="22"/>
              </w:rPr>
              <w:t xml:space="preserve">    </w:t>
            </w:r>
          </w:p>
        </w:tc>
        <w:tc>
          <w:tcPr>
            <w:tcW w:w="850"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.20</w:t>
            </w:r>
          </w:p>
          <w:p w:rsidR="00F913B7" w:rsidRPr="00A06AF0" w:rsidRDefault="00F913B7" w:rsidP="00E2331D">
            <w:pPr>
              <w:spacing w:before="2" w:after="2"/>
              <w:ind w:left="-204" w:right="-382"/>
              <w:rPr>
                <w:sz w:val="22"/>
              </w:rPr>
            </w:pPr>
            <w:r w:rsidRPr="00A06AF0">
              <w:rPr>
                <w:sz w:val="22"/>
              </w:rPr>
              <w:t xml:space="preserve">    </w:t>
            </w:r>
          </w:p>
        </w:tc>
        <w:tc>
          <w:tcPr>
            <w:tcW w:w="851" w:type="dxa"/>
          </w:tcPr>
          <w:p w:rsidR="00F913B7" w:rsidRPr="00A06AF0" w:rsidRDefault="00F913B7" w:rsidP="00E2331D">
            <w:pPr>
              <w:spacing w:before="2" w:after="2"/>
              <w:ind w:left="-204" w:right="-382"/>
              <w:rPr>
                <w:sz w:val="22"/>
              </w:rPr>
            </w:pPr>
          </w:p>
          <w:p w:rsidR="00F913B7" w:rsidRPr="00A06AF0" w:rsidRDefault="00F913B7" w:rsidP="00E2331D">
            <w:pPr>
              <w:spacing w:before="2" w:after="2"/>
              <w:ind w:left="-204" w:right="-382"/>
              <w:rPr>
                <w:sz w:val="22"/>
              </w:rPr>
            </w:pPr>
            <w:r>
              <w:rPr>
                <w:sz w:val="22"/>
              </w:rPr>
              <w:t xml:space="preserve">    .19</w:t>
            </w:r>
          </w:p>
          <w:p w:rsidR="00F913B7" w:rsidRPr="00A06AF0" w:rsidRDefault="00F913B7" w:rsidP="00E2331D">
            <w:pPr>
              <w:spacing w:before="2" w:after="2"/>
              <w:ind w:left="-204" w:right="-382"/>
              <w:rPr>
                <w:sz w:val="22"/>
              </w:rPr>
            </w:pPr>
            <w:r w:rsidRPr="00A06AF0">
              <w:rPr>
                <w:sz w:val="22"/>
              </w:rPr>
              <w:t xml:space="preserve">    </w:t>
            </w:r>
          </w:p>
        </w:tc>
        <w:tc>
          <w:tcPr>
            <w:tcW w:w="709" w:type="dxa"/>
          </w:tcPr>
          <w:p w:rsidR="00F913B7" w:rsidRPr="00A06AF0" w:rsidRDefault="00F913B7" w:rsidP="00E2331D">
            <w:pPr>
              <w:spacing w:before="2" w:after="2"/>
              <w:ind w:right="-382"/>
              <w:rPr>
                <w:sz w:val="22"/>
              </w:rPr>
            </w:pPr>
          </w:p>
          <w:p w:rsidR="00F913B7" w:rsidRPr="00A06AF0" w:rsidRDefault="00F913B7" w:rsidP="009B2051">
            <w:pPr>
              <w:spacing w:before="2" w:after="2"/>
              <w:ind w:right="-382"/>
              <w:rPr>
                <w:sz w:val="22"/>
              </w:rPr>
            </w:pPr>
            <w:r w:rsidRPr="00A06AF0">
              <w:rPr>
                <w:sz w:val="22"/>
              </w:rPr>
              <w:t xml:space="preserve"> _____</w:t>
            </w:r>
          </w:p>
        </w:tc>
      </w:tr>
    </w:tbl>
    <w:p w:rsidR="00F913B7" w:rsidRDefault="00F913B7" w:rsidP="00F913B7">
      <w:pPr>
        <w:spacing w:line="360" w:lineRule="auto"/>
        <w:ind w:left="-567"/>
        <w:jc w:val="both"/>
        <w:rPr>
          <w:sz w:val="22"/>
        </w:rPr>
      </w:pPr>
      <w:r w:rsidRPr="00A06AF0">
        <w:rPr>
          <w:sz w:val="22"/>
        </w:rPr>
        <w:t xml:space="preserve">               * </w:t>
      </w:r>
      <w:proofErr w:type="gramStart"/>
      <w:r w:rsidRPr="00A06AF0">
        <w:rPr>
          <w:i/>
          <w:sz w:val="22"/>
        </w:rPr>
        <w:t>p</w:t>
      </w:r>
      <w:proofErr w:type="gramEnd"/>
      <w:r>
        <w:rPr>
          <w:sz w:val="22"/>
        </w:rPr>
        <w:t>&lt;</w:t>
      </w:r>
      <w:r w:rsidRPr="00A06AF0">
        <w:rPr>
          <w:sz w:val="22"/>
        </w:rPr>
        <w:t>.0</w:t>
      </w:r>
      <w:r>
        <w:rPr>
          <w:sz w:val="22"/>
        </w:rPr>
        <w:t>17</w:t>
      </w:r>
      <w:r w:rsidRPr="00A06AF0">
        <w:rPr>
          <w:sz w:val="22"/>
        </w:rPr>
        <w:t>.</w:t>
      </w:r>
    </w:p>
    <w:p w:rsidR="00F913B7" w:rsidRDefault="00F913B7" w:rsidP="00F913B7">
      <w:pPr>
        <w:spacing w:line="360" w:lineRule="auto"/>
        <w:ind w:left="-567"/>
        <w:jc w:val="both"/>
        <w:rPr>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spacing w:line="360" w:lineRule="auto"/>
        <w:ind w:left="142" w:right="787"/>
        <w:rPr>
          <w:b/>
          <w:sz w:val="22"/>
        </w:rPr>
      </w:pPr>
    </w:p>
    <w:p w:rsidR="00F913B7" w:rsidRDefault="00F913B7" w:rsidP="00F913B7">
      <w:pPr>
        <w:ind w:left="142" w:right="788"/>
        <w:rPr>
          <w:sz w:val="22"/>
        </w:rPr>
      </w:pPr>
    </w:p>
    <w:p w:rsidR="00F913B7" w:rsidRPr="00266040" w:rsidRDefault="00F913B7" w:rsidP="00F913B7">
      <w:pPr>
        <w:ind w:left="142" w:right="788"/>
        <w:rPr>
          <w:sz w:val="22"/>
        </w:rPr>
      </w:pPr>
      <w:r w:rsidRPr="00266040">
        <w:rPr>
          <w:sz w:val="22"/>
        </w:rPr>
        <w:t xml:space="preserve">Table 5 </w:t>
      </w:r>
    </w:p>
    <w:p w:rsidR="00F913B7" w:rsidRPr="00266040" w:rsidRDefault="00F913B7" w:rsidP="00F913B7">
      <w:pPr>
        <w:ind w:left="142" w:right="1070"/>
        <w:rPr>
          <w:i/>
          <w:sz w:val="22"/>
        </w:rPr>
      </w:pPr>
      <w:r w:rsidRPr="00266040">
        <w:rPr>
          <w:i/>
          <w:sz w:val="22"/>
        </w:rPr>
        <w:t xml:space="preserve">Partial correlations between online awareness and corrected discrepancy scores with speed of cognitive response, speed of motor response, anxiety and depression </w:t>
      </w:r>
      <w:proofErr w:type="spellStart"/>
      <w:r w:rsidRPr="00266040">
        <w:rPr>
          <w:i/>
          <w:sz w:val="22"/>
        </w:rPr>
        <w:t>partialled</w:t>
      </w:r>
      <w:proofErr w:type="spellEnd"/>
      <w:r w:rsidRPr="00266040">
        <w:rPr>
          <w:i/>
          <w:sz w:val="22"/>
        </w:rPr>
        <w:t xml:space="preserve"> out for young adults  (A) and for older adults (B)</w:t>
      </w:r>
    </w:p>
    <w:tbl>
      <w:tblPr>
        <w:tblStyle w:val="TableGrid"/>
        <w:tblW w:w="666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tblPr>
      <w:tblGrid>
        <w:gridCol w:w="3498"/>
        <w:gridCol w:w="764"/>
        <w:gridCol w:w="764"/>
        <w:gridCol w:w="764"/>
        <w:gridCol w:w="872"/>
      </w:tblGrid>
      <w:tr w:rsidR="00F913B7" w:rsidRPr="00A06AF0">
        <w:trPr>
          <w:trHeight w:val="459"/>
        </w:trPr>
        <w:tc>
          <w:tcPr>
            <w:tcW w:w="3498" w:type="dxa"/>
          </w:tcPr>
          <w:p w:rsidR="00F913B7" w:rsidRPr="009E139C" w:rsidRDefault="00F913B7" w:rsidP="001B50A6">
            <w:pPr>
              <w:pStyle w:val="ListParagraph"/>
              <w:spacing w:before="2" w:after="2"/>
              <w:ind w:left="754"/>
              <w:rPr>
                <w:sz w:val="22"/>
              </w:rPr>
            </w:pPr>
            <w:r>
              <w:rPr>
                <w:sz w:val="22"/>
              </w:rPr>
              <w:t>Measure</w:t>
            </w:r>
          </w:p>
        </w:tc>
        <w:tc>
          <w:tcPr>
            <w:tcW w:w="764" w:type="dxa"/>
          </w:tcPr>
          <w:p w:rsidR="00F913B7" w:rsidRPr="00A06AF0" w:rsidRDefault="00F913B7" w:rsidP="00E2331D">
            <w:pPr>
              <w:spacing w:before="2" w:after="2"/>
              <w:ind w:left="-567"/>
              <w:jc w:val="center"/>
              <w:rPr>
                <w:sz w:val="22"/>
              </w:rPr>
            </w:pPr>
            <w:r>
              <w:rPr>
                <w:sz w:val="22"/>
              </w:rPr>
              <w:t xml:space="preserve">          1.</w:t>
            </w:r>
          </w:p>
        </w:tc>
        <w:tc>
          <w:tcPr>
            <w:tcW w:w="764" w:type="dxa"/>
          </w:tcPr>
          <w:p w:rsidR="00F913B7" w:rsidRPr="00A06AF0" w:rsidRDefault="00F913B7" w:rsidP="00E2331D">
            <w:pPr>
              <w:spacing w:before="2" w:after="2"/>
              <w:rPr>
                <w:sz w:val="22"/>
              </w:rPr>
            </w:pPr>
            <w:r>
              <w:rPr>
                <w:sz w:val="22"/>
              </w:rPr>
              <w:t xml:space="preserve">   2.</w:t>
            </w:r>
          </w:p>
        </w:tc>
        <w:tc>
          <w:tcPr>
            <w:tcW w:w="764" w:type="dxa"/>
          </w:tcPr>
          <w:p w:rsidR="00F913B7" w:rsidRPr="00A06AF0" w:rsidRDefault="00F913B7" w:rsidP="00E2331D">
            <w:pPr>
              <w:spacing w:before="2" w:after="2"/>
              <w:rPr>
                <w:sz w:val="22"/>
              </w:rPr>
            </w:pPr>
            <w:r>
              <w:rPr>
                <w:sz w:val="22"/>
              </w:rPr>
              <w:t xml:space="preserve">   3.</w:t>
            </w:r>
          </w:p>
        </w:tc>
        <w:tc>
          <w:tcPr>
            <w:tcW w:w="872" w:type="dxa"/>
          </w:tcPr>
          <w:p w:rsidR="00F913B7" w:rsidRPr="00A06AF0" w:rsidRDefault="00F913B7" w:rsidP="00E2331D">
            <w:pPr>
              <w:spacing w:before="2" w:after="2"/>
              <w:rPr>
                <w:sz w:val="22"/>
              </w:rPr>
            </w:pPr>
            <w:r>
              <w:rPr>
                <w:sz w:val="22"/>
              </w:rPr>
              <w:t xml:space="preserve">    4.</w:t>
            </w:r>
          </w:p>
        </w:tc>
      </w:tr>
      <w:tr w:rsidR="00F913B7" w:rsidRPr="00A06AF0">
        <w:trPr>
          <w:trHeight w:val="487"/>
        </w:trPr>
        <w:tc>
          <w:tcPr>
            <w:tcW w:w="3498" w:type="dxa"/>
          </w:tcPr>
          <w:p w:rsidR="00F913B7" w:rsidRPr="00CC6B5F" w:rsidRDefault="00F913B7" w:rsidP="00CC6B5F">
            <w:pPr>
              <w:pStyle w:val="ListParagraph"/>
              <w:numPr>
                <w:ilvl w:val="0"/>
                <w:numId w:val="31"/>
              </w:numPr>
              <w:rPr>
                <w:sz w:val="22"/>
              </w:rPr>
            </w:pPr>
            <w:r w:rsidRPr="00CC6B5F">
              <w:rPr>
                <w:sz w:val="22"/>
              </w:rPr>
              <w:t>Online Awareness (EAT)</w:t>
            </w:r>
          </w:p>
          <w:p w:rsidR="00F913B7" w:rsidRPr="00A06AF0" w:rsidRDefault="00F913B7" w:rsidP="001106E1">
            <w:pPr>
              <w:pStyle w:val="ListParagraph"/>
              <w:spacing w:before="2" w:after="2"/>
              <w:rPr>
                <w:i/>
                <w:sz w:val="22"/>
              </w:rPr>
            </w:pPr>
            <w:r w:rsidRPr="00A06AF0">
              <w:rPr>
                <w:sz w:val="22"/>
              </w:rPr>
              <w:t xml:space="preserve">Partial </w:t>
            </w:r>
            <w:r w:rsidRPr="00A06AF0">
              <w:rPr>
                <w:i/>
                <w:sz w:val="22"/>
              </w:rPr>
              <w:t>r</w:t>
            </w:r>
          </w:p>
        </w:tc>
        <w:tc>
          <w:tcPr>
            <w:tcW w:w="764" w:type="dxa"/>
          </w:tcPr>
          <w:p w:rsidR="00F913B7" w:rsidRPr="00A06AF0" w:rsidRDefault="00F913B7" w:rsidP="00E2331D">
            <w:pPr>
              <w:spacing w:before="2" w:after="2"/>
              <w:ind w:right="-382"/>
              <w:rPr>
                <w:sz w:val="22"/>
              </w:rPr>
            </w:pPr>
          </w:p>
          <w:p w:rsidR="00F913B7" w:rsidRPr="00A06AF0" w:rsidRDefault="00F913B7" w:rsidP="00E2331D">
            <w:pPr>
              <w:spacing w:before="2" w:after="2"/>
              <w:ind w:right="-382"/>
              <w:rPr>
                <w:sz w:val="22"/>
              </w:rPr>
            </w:pPr>
            <w:r w:rsidRPr="00A06AF0">
              <w:rPr>
                <w:sz w:val="22"/>
              </w:rPr>
              <w:t>______</w:t>
            </w:r>
          </w:p>
        </w:tc>
        <w:tc>
          <w:tcPr>
            <w:tcW w:w="764" w:type="dxa"/>
          </w:tcPr>
          <w:p w:rsidR="00F913B7" w:rsidRDefault="00F913B7" w:rsidP="00E2331D">
            <w:pPr>
              <w:spacing w:before="2" w:after="2"/>
              <w:ind w:left="-204" w:right="-382"/>
              <w:rPr>
                <w:sz w:val="22"/>
              </w:rPr>
            </w:pPr>
            <w:r>
              <w:rPr>
                <w:sz w:val="22"/>
              </w:rPr>
              <w:t>-</w:t>
            </w:r>
          </w:p>
          <w:p w:rsidR="00F913B7" w:rsidRPr="00A06AF0" w:rsidRDefault="00F913B7" w:rsidP="00E2331D">
            <w:pPr>
              <w:spacing w:before="2" w:after="2"/>
              <w:ind w:left="-204" w:right="-382"/>
              <w:rPr>
                <w:sz w:val="22"/>
              </w:rPr>
            </w:pPr>
            <w:r>
              <w:rPr>
                <w:sz w:val="22"/>
              </w:rPr>
              <w:t xml:space="preserve">      .35*</w:t>
            </w:r>
          </w:p>
        </w:tc>
        <w:tc>
          <w:tcPr>
            <w:tcW w:w="764" w:type="dxa"/>
          </w:tcPr>
          <w:p w:rsidR="00F913B7" w:rsidRDefault="00F913B7" w:rsidP="00E2331D">
            <w:pPr>
              <w:spacing w:before="2" w:after="2"/>
              <w:ind w:left="-204" w:right="-382"/>
              <w:rPr>
                <w:sz w:val="22"/>
              </w:rPr>
            </w:pPr>
            <w:r w:rsidRPr="00A06AF0">
              <w:rPr>
                <w:sz w:val="22"/>
              </w:rPr>
              <w:t>-</w:t>
            </w:r>
          </w:p>
          <w:p w:rsidR="00F913B7" w:rsidRPr="00A06AF0" w:rsidRDefault="00F913B7" w:rsidP="00E2331D">
            <w:pPr>
              <w:spacing w:before="2" w:after="2"/>
              <w:ind w:left="-204" w:right="-382"/>
              <w:rPr>
                <w:sz w:val="22"/>
              </w:rPr>
            </w:pPr>
            <w:r>
              <w:rPr>
                <w:sz w:val="22"/>
              </w:rPr>
              <w:t xml:space="preserve">      </w:t>
            </w:r>
            <w:r w:rsidRPr="00A06AF0">
              <w:rPr>
                <w:sz w:val="22"/>
              </w:rPr>
              <w:t>.1</w:t>
            </w:r>
            <w:r>
              <w:rPr>
                <w:sz w:val="22"/>
              </w:rPr>
              <w:t>1</w:t>
            </w:r>
          </w:p>
        </w:tc>
        <w:tc>
          <w:tcPr>
            <w:tcW w:w="872" w:type="dxa"/>
          </w:tcPr>
          <w:p w:rsidR="00F913B7" w:rsidRDefault="00F913B7" w:rsidP="009F7E18">
            <w:pPr>
              <w:spacing w:before="2" w:after="2"/>
              <w:ind w:left="-204" w:right="-382"/>
              <w:rPr>
                <w:sz w:val="22"/>
              </w:rPr>
            </w:pPr>
            <w:r w:rsidRPr="00A06AF0">
              <w:rPr>
                <w:sz w:val="22"/>
              </w:rPr>
              <w:t xml:space="preserve">    </w:t>
            </w:r>
          </w:p>
          <w:p w:rsidR="00F913B7" w:rsidRPr="00A06AF0" w:rsidRDefault="00F913B7" w:rsidP="009F7E18">
            <w:pPr>
              <w:spacing w:before="2" w:after="2"/>
              <w:ind w:left="-204" w:right="-382"/>
              <w:rPr>
                <w:sz w:val="22"/>
              </w:rPr>
            </w:pPr>
            <w:r>
              <w:rPr>
                <w:sz w:val="22"/>
              </w:rPr>
              <w:t xml:space="preserve">     -.01</w:t>
            </w:r>
          </w:p>
          <w:p w:rsidR="00F913B7" w:rsidRPr="00A06AF0" w:rsidRDefault="00F913B7" w:rsidP="00E2331D">
            <w:pPr>
              <w:spacing w:before="2" w:after="2"/>
              <w:ind w:left="-204" w:right="-382"/>
              <w:rPr>
                <w:b/>
                <w:sz w:val="22"/>
              </w:rPr>
            </w:pPr>
          </w:p>
        </w:tc>
      </w:tr>
      <w:tr w:rsidR="00F913B7" w:rsidRPr="00A06AF0">
        <w:trPr>
          <w:trHeight w:val="653"/>
        </w:trPr>
        <w:tc>
          <w:tcPr>
            <w:tcW w:w="3498" w:type="dxa"/>
          </w:tcPr>
          <w:p w:rsidR="00F913B7" w:rsidRPr="00A06AF0" w:rsidRDefault="00F913B7" w:rsidP="00E2331D">
            <w:pPr>
              <w:pStyle w:val="ListParagraph"/>
              <w:numPr>
                <w:ilvl w:val="0"/>
                <w:numId w:val="31"/>
              </w:numPr>
              <w:rPr>
                <w:sz w:val="22"/>
              </w:rPr>
            </w:pPr>
            <w:r w:rsidRPr="00A06AF0">
              <w:rPr>
                <w:sz w:val="22"/>
              </w:rPr>
              <w:t>CFQ-D</w:t>
            </w:r>
          </w:p>
          <w:p w:rsidR="00F913B7" w:rsidRPr="00A06AF0" w:rsidRDefault="00F913B7" w:rsidP="00E2331D">
            <w:pPr>
              <w:pStyle w:val="ListParagraph"/>
              <w:spacing w:before="2" w:after="2"/>
              <w:rPr>
                <w:sz w:val="22"/>
              </w:rPr>
            </w:pPr>
            <w:r w:rsidRPr="00A06AF0">
              <w:rPr>
                <w:sz w:val="22"/>
              </w:rPr>
              <w:t xml:space="preserve">Partial </w:t>
            </w:r>
            <w:r w:rsidRPr="00A06AF0">
              <w:rPr>
                <w:i/>
                <w:sz w:val="22"/>
              </w:rPr>
              <w:t>r</w:t>
            </w:r>
          </w:p>
          <w:p w:rsidR="00F913B7" w:rsidRPr="00A06AF0" w:rsidRDefault="00F913B7" w:rsidP="00E2331D">
            <w:pPr>
              <w:pStyle w:val="ListParagraph"/>
              <w:spacing w:before="2" w:after="2"/>
              <w:ind w:left="34"/>
              <w:rPr>
                <w:sz w:val="22"/>
              </w:rPr>
            </w:pPr>
          </w:p>
        </w:tc>
        <w:tc>
          <w:tcPr>
            <w:tcW w:w="764"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-.49</w:t>
            </w:r>
            <w:r w:rsidRPr="00A06AF0">
              <w:rPr>
                <w:sz w:val="22"/>
              </w:rPr>
              <w:t>*</w:t>
            </w:r>
          </w:p>
        </w:tc>
        <w:tc>
          <w:tcPr>
            <w:tcW w:w="764" w:type="dxa"/>
          </w:tcPr>
          <w:p w:rsidR="00F913B7" w:rsidRPr="00A06AF0" w:rsidRDefault="00F913B7" w:rsidP="00E2331D">
            <w:pPr>
              <w:spacing w:before="2" w:after="2"/>
              <w:ind w:left="-204" w:right="-382"/>
              <w:rPr>
                <w:sz w:val="22"/>
              </w:rPr>
            </w:pPr>
          </w:p>
          <w:p w:rsidR="00F913B7" w:rsidRPr="00A06AF0" w:rsidRDefault="00F913B7" w:rsidP="00E2331D">
            <w:pPr>
              <w:spacing w:before="2" w:after="2"/>
              <w:ind w:left="-204" w:right="-382"/>
              <w:rPr>
                <w:sz w:val="22"/>
              </w:rPr>
            </w:pPr>
            <w:r w:rsidRPr="00A06AF0">
              <w:rPr>
                <w:sz w:val="22"/>
              </w:rPr>
              <w:t xml:space="preserve">    ______</w:t>
            </w:r>
          </w:p>
        </w:tc>
        <w:tc>
          <w:tcPr>
            <w:tcW w:w="764" w:type="dxa"/>
          </w:tcPr>
          <w:p w:rsidR="00F913B7" w:rsidRDefault="00F913B7" w:rsidP="00E2331D">
            <w:pPr>
              <w:spacing w:before="2" w:after="2"/>
              <w:ind w:left="-204" w:right="-382"/>
              <w:rPr>
                <w:sz w:val="22"/>
              </w:rPr>
            </w:pPr>
            <w:r>
              <w:rPr>
                <w:sz w:val="22"/>
              </w:rPr>
              <w:t xml:space="preserve">   </w:t>
            </w:r>
          </w:p>
          <w:p w:rsidR="00F913B7" w:rsidRPr="00A06AF0" w:rsidRDefault="00F913B7" w:rsidP="00E2331D">
            <w:pPr>
              <w:spacing w:before="2" w:after="2"/>
              <w:ind w:left="-204" w:right="-382"/>
              <w:rPr>
                <w:sz w:val="22"/>
              </w:rPr>
            </w:pPr>
            <w:r>
              <w:rPr>
                <w:sz w:val="22"/>
              </w:rPr>
              <w:t xml:space="preserve">      .10</w:t>
            </w:r>
          </w:p>
        </w:tc>
        <w:tc>
          <w:tcPr>
            <w:tcW w:w="872" w:type="dxa"/>
          </w:tcPr>
          <w:p w:rsidR="00F913B7" w:rsidRDefault="00F913B7" w:rsidP="009F7E18">
            <w:pPr>
              <w:spacing w:before="2" w:after="2"/>
              <w:ind w:left="-204" w:right="-382"/>
              <w:rPr>
                <w:sz w:val="22"/>
              </w:rPr>
            </w:pPr>
            <w:r>
              <w:rPr>
                <w:sz w:val="22"/>
              </w:rPr>
              <w:t xml:space="preserve">    </w:t>
            </w:r>
          </w:p>
          <w:p w:rsidR="00F913B7" w:rsidRPr="00A06AF0" w:rsidRDefault="00F913B7" w:rsidP="009F7E18">
            <w:pPr>
              <w:spacing w:before="2" w:after="2"/>
              <w:ind w:left="-204" w:right="-382"/>
              <w:rPr>
                <w:sz w:val="22"/>
              </w:rPr>
            </w:pPr>
            <w:r>
              <w:rPr>
                <w:sz w:val="22"/>
              </w:rPr>
              <w:t xml:space="preserve">     -.05</w:t>
            </w:r>
          </w:p>
          <w:p w:rsidR="00F913B7" w:rsidRPr="00A06AF0" w:rsidRDefault="00F913B7" w:rsidP="00E2331D">
            <w:pPr>
              <w:spacing w:before="2" w:after="2"/>
              <w:ind w:left="-204" w:right="-382"/>
              <w:rPr>
                <w:sz w:val="22"/>
              </w:rPr>
            </w:pPr>
          </w:p>
        </w:tc>
      </w:tr>
      <w:tr w:rsidR="00F913B7" w:rsidRPr="00A06AF0">
        <w:trPr>
          <w:trHeight w:val="675"/>
        </w:trPr>
        <w:tc>
          <w:tcPr>
            <w:tcW w:w="3498" w:type="dxa"/>
          </w:tcPr>
          <w:p w:rsidR="00F913B7" w:rsidRPr="00A06AF0" w:rsidRDefault="00F913B7" w:rsidP="00E2331D">
            <w:pPr>
              <w:pStyle w:val="ListParagraph"/>
              <w:numPr>
                <w:ilvl w:val="0"/>
                <w:numId w:val="31"/>
              </w:numPr>
              <w:rPr>
                <w:sz w:val="22"/>
              </w:rPr>
            </w:pPr>
            <w:r w:rsidRPr="00A06AF0">
              <w:rPr>
                <w:sz w:val="22"/>
              </w:rPr>
              <w:t>MFS_D</w:t>
            </w:r>
          </w:p>
          <w:p w:rsidR="00F913B7" w:rsidRPr="00A06AF0" w:rsidRDefault="00F913B7" w:rsidP="00E2331D">
            <w:pPr>
              <w:pStyle w:val="ListParagraph"/>
              <w:spacing w:before="2" w:after="2"/>
              <w:rPr>
                <w:sz w:val="22"/>
              </w:rPr>
            </w:pPr>
            <w:r w:rsidRPr="00A06AF0">
              <w:rPr>
                <w:sz w:val="22"/>
              </w:rPr>
              <w:t xml:space="preserve">Partial </w:t>
            </w:r>
            <w:r w:rsidRPr="00A06AF0">
              <w:rPr>
                <w:i/>
                <w:sz w:val="22"/>
              </w:rPr>
              <w:t>r</w:t>
            </w:r>
          </w:p>
          <w:p w:rsidR="00F913B7" w:rsidRPr="00A06AF0" w:rsidRDefault="00F913B7" w:rsidP="00E2331D">
            <w:pPr>
              <w:spacing w:before="2" w:after="2"/>
              <w:rPr>
                <w:sz w:val="22"/>
              </w:rPr>
            </w:pPr>
          </w:p>
        </w:tc>
        <w:tc>
          <w:tcPr>
            <w:tcW w:w="764"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-.37*</w:t>
            </w:r>
          </w:p>
          <w:p w:rsidR="00F913B7" w:rsidRPr="00A06AF0" w:rsidRDefault="00F913B7" w:rsidP="00E2331D">
            <w:pPr>
              <w:spacing w:before="2" w:after="2"/>
              <w:ind w:left="-204" w:right="-382"/>
              <w:rPr>
                <w:sz w:val="22"/>
              </w:rPr>
            </w:pPr>
            <w:r w:rsidRPr="00A06AF0">
              <w:rPr>
                <w:sz w:val="22"/>
              </w:rPr>
              <w:t xml:space="preserve">    </w:t>
            </w:r>
          </w:p>
        </w:tc>
        <w:tc>
          <w:tcPr>
            <w:tcW w:w="764"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.59*</w:t>
            </w:r>
          </w:p>
          <w:p w:rsidR="00F913B7" w:rsidRPr="00A06AF0" w:rsidRDefault="00F913B7" w:rsidP="00E2331D">
            <w:pPr>
              <w:spacing w:before="2" w:after="2"/>
              <w:ind w:left="-204" w:right="-382"/>
              <w:rPr>
                <w:sz w:val="22"/>
              </w:rPr>
            </w:pPr>
            <w:r w:rsidRPr="00A06AF0">
              <w:rPr>
                <w:sz w:val="22"/>
              </w:rPr>
              <w:t xml:space="preserve">    </w:t>
            </w:r>
          </w:p>
        </w:tc>
        <w:tc>
          <w:tcPr>
            <w:tcW w:w="764"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sidRPr="00A06AF0">
              <w:rPr>
                <w:sz w:val="22"/>
              </w:rPr>
              <w:t xml:space="preserve">    ______</w:t>
            </w:r>
          </w:p>
        </w:tc>
        <w:tc>
          <w:tcPr>
            <w:tcW w:w="872" w:type="dxa"/>
          </w:tcPr>
          <w:p w:rsidR="00F913B7" w:rsidRDefault="00F913B7" w:rsidP="00E2331D">
            <w:pPr>
              <w:spacing w:before="2" w:after="2"/>
              <w:ind w:left="-204" w:right="-382"/>
              <w:rPr>
                <w:sz w:val="22"/>
              </w:rPr>
            </w:pPr>
            <w:r>
              <w:rPr>
                <w:sz w:val="22"/>
              </w:rPr>
              <w:t xml:space="preserve">    </w:t>
            </w:r>
          </w:p>
          <w:p w:rsidR="00F913B7" w:rsidRPr="00A06AF0" w:rsidRDefault="00F913B7" w:rsidP="00E2331D">
            <w:pPr>
              <w:spacing w:before="2" w:after="2"/>
              <w:ind w:left="-204" w:right="-382"/>
              <w:rPr>
                <w:sz w:val="22"/>
              </w:rPr>
            </w:pPr>
            <w:r>
              <w:rPr>
                <w:sz w:val="22"/>
              </w:rPr>
              <w:t xml:space="preserve">       .14</w:t>
            </w:r>
          </w:p>
        </w:tc>
      </w:tr>
      <w:tr w:rsidR="00F913B7" w:rsidRPr="00A06AF0">
        <w:trPr>
          <w:trHeight w:val="786"/>
        </w:trPr>
        <w:tc>
          <w:tcPr>
            <w:tcW w:w="3498" w:type="dxa"/>
          </w:tcPr>
          <w:p w:rsidR="00F913B7" w:rsidRPr="00A06AF0" w:rsidRDefault="00F913B7" w:rsidP="00E2331D">
            <w:pPr>
              <w:pStyle w:val="ListParagraph"/>
              <w:numPr>
                <w:ilvl w:val="0"/>
                <w:numId w:val="31"/>
              </w:numPr>
              <w:rPr>
                <w:sz w:val="22"/>
              </w:rPr>
            </w:pPr>
            <w:r w:rsidRPr="00A06AF0">
              <w:rPr>
                <w:sz w:val="22"/>
              </w:rPr>
              <w:t>SEQ_D</w:t>
            </w:r>
          </w:p>
          <w:p w:rsidR="00F913B7" w:rsidRPr="00A06AF0" w:rsidRDefault="00F913B7" w:rsidP="00E2331D">
            <w:pPr>
              <w:pStyle w:val="ListParagraph"/>
              <w:spacing w:before="2" w:after="2"/>
              <w:rPr>
                <w:sz w:val="22"/>
              </w:rPr>
            </w:pPr>
            <w:r w:rsidRPr="00A06AF0">
              <w:rPr>
                <w:sz w:val="22"/>
              </w:rPr>
              <w:t xml:space="preserve">Partial </w:t>
            </w:r>
            <w:r w:rsidRPr="00A06AF0">
              <w:rPr>
                <w:i/>
                <w:sz w:val="22"/>
              </w:rPr>
              <w:t>r</w:t>
            </w:r>
          </w:p>
        </w:tc>
        <w:tc>
          <w:tcPr>
            <w:tcW w:w="764"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-.15</w:t>
            </w:r>
          </w:p>
          <w:p w:rsidR="00F913B7" w:rsidRPr="00A06AF0" w:rsidRDefault="00F913B7" w:rsidP="00E2331D">
            <w:pPr>
              <w:spacing w:before="2" w:after="2"/>
              <w:ind w:left="-204" w:right="-382"/>
              <w:rPr>
                <w:sz w:val="22"/>
              </w:rPr>
            </w:pPr>
            <w:r w:rsidRPr="00A06AF0">
              <w:rPr>
                <w:sz w:val="22"/>
              </w:rPr>
              <w:t xml:space="preserve">    </w:t>
            </w:r>
          </w:p>
        </w:tc>
        <w:tc>
          <w:tcPr>
            <w:tcW w:w="764" w:type="dxa"/>
          </w:tcPr>
          <w:p w:rsidR="00F913B7" w:rsidRPr="00A06AF0" w:rsidRDefault="00F913B7" w:rsidP="00E2331D">
            <w:pPr>
              <w:spacing w:before="2" w:after="2"/>
              <w:ind w:left="-204" w:right="-382"/>
              <w:rPr>
                <w:sz w:val="22"/>
              </w:rPr>
            </w:pPr>
            <w:r w:rsidRPr="00A06AF0">
              <w:rPr>
                <w:sz w:val="22"/>
              </w:rPr>
              <w:t xml:space="preserve">    </w:t>
            </w:r>
          </w:p>
          <w:p w:rsidR="00F913B7" w:rsidRPr="00A06AF0" w:rsidRDefault="00F913B7" w:rsidP="00E2331D">
            <w:pPr>
              <w:spacing w:before="2" w:after="2"/>
              <w:ind w:left="-204" w:right="-382"/>
              <w:rPr>
                <w:sz w:val="22"/>
              </w:rPr>
            </w:pPr>
            <w:r>
              <w:rPr>
                <w:sz w:val="22"/>
              </w:rPr>
              <w:t xml:space="preserve">     .30</w:t>
            </w:r>
          </w:p>
          <w:p w:rsidR="00F913B7" w:rsidRPr="00A06AF0" w:rsidRDefault="00F913B7" w:rsidP="00E2331D">
            <w:pPr>
              <w:spacing w:before="2" w:after="2"/>
              <w:ind w:left="-204" w:right="-382"/>
              <w:rPr>
                <w:sz w:val="22"/>
              </w:rPr>
            </w:pPr>
            <w:r w:rsidRPr="00A06AF0">
              <w:rPr>
                <w:sz w:val="22"/>
              </w:rPr>
              <w:t xml:space="preserve">   </w:t>
            </w:r>
          </w:p>
        </w:tc>
        <w:tc>
          <w:tcPr>
            <w:tcW w:w="764" w:type="dxa"/>
          </w:tcPr>
          <w:p w:rsidR="00F913B7" w:rsidRPr="00A06AF0" w:rsidRDefault="00F913B7" w:rsidP="00E2331D">
            <w:pPr>
              <w:spacing w:before="2" w:after="2"/>
              <w:ind w:left="-204" w:right="-382"/>
              <w:rPr>
                <w:sz w:val="22"/>
              </w:rPr>
            </w:pPr>
          </w:p>
          <w:p w:rsidR="00F913B7" w:rsidRPr="00A06AF0" w:rsidRDefault="00F913B7" w:rsidP="00E2331D">
            <w:pPr>
              <w:spacing w:before="2" w:after="2"/>
              <w:ind w:left="-204" w:right="-382"/>
              <w:rPr>
                <w:sz w:val="22"/>
              </w:rPr>
            </w:pPr>
            <w:r>
              <w:rPr>
                <w:sz w:val="22"/>
              </w:rPr>
              <w:t xml:space="preserve">     .18</w:t>
            </w:r>
          </w:p>
          <w:p w:rsidR="00F913B7" w:rsidRPr="00A06AF0" w:rsidRDefault="00F913B7" w:rsidP="00E2331D">
            <w:pPr>
              <w:spacing w:before="2" w:after="2"/>
              <w:ind w:left="-204" w:right="-382"/>
              <w:rPr>
                <w:sz w:val="22"/>
              </w:rPr>
            </w:pPr>
            <w:r w:rsidRPr="00A06AF0">
              <w:rPr>
                <w:sz w:val="22"/>
              </w:rPr>
              <w:t xml:space="preserve">    </w:t>
            </w:r>
          </w:p>
        </w:tc>
        <w:tc>
          <w:tcPr>
            <w:tcW w:w="872" w:type="dxa"/>
          </w:tcPr>
          <w:p w:rsidR="00F913B7" w:rsidRPr="00A06AF0" w:rsidRDefault="00F913B7" w:rsidP="00E2331D">
            <w:pPr>
              <w:spacing w:before="2" w:after="2"/>
              <w:ind w:right="-382"/>
              <w:rPr>
                <w:sz w:val="22"/>
              </w:rPr>
            </w:pPr>
          </w:p>
          <w:p w:rsidR="00F913B7" w:rsidRPr="00A06AF0" w:rsidRDefault="00F913B7" w:rsidP="00E2331D">
            <w:pPr>
              <w:spacing w:before="2" w:after="2"/>
              <w:ind w:right="-382"/>
              <w:rPr>
                <w:sz w:val="22"/>
              </w:rPr>
            </w:pPr>
            <w:r w:rsidRPr="00A06AF0">
              <w:rPr>
                <w:sz w:val="22"/>
              </w:rPr>
              <w:t xml:space="preserve"> ______</w:t>
            </w:r>
          </w:p>
        </w:tc>
      </w:tr>
    </w:tbl>
    <w:p w:rsidR="00F913B7" w:rsidRPr="001106E1" w:rsidRDefault="00F913B7" w:rsidP="00F913B7">
      <w:pPr>
        <w:tabs>
          <w:tab w:val="left" w:pos="7371"/>
          <w:tab w:val="left" w:pos="7513"/>
        </w:tabs>
        <w:ind w:right="505"/>
        <w:contextualSpacing/>
        <w:rPr>
          <w:sz w:val="22"/>
        </w:rPr>
      </w:pPr>
      <w:r>
        <w:rPr>
          <w:i/>
          <w:sz w:val="22"/>
        </w:rPr>
        <w:t xml:space="preserve">  Note. </w:t>
      </w:r>
      <w:r>
        <w:rPr>
          <w:sz w:val="22"/>
        </w:rPr>
        <w:t>Partial correlations for young adults are presented above the diagonal   (n=45), and partial correlations for older adults</w:t>
      </w:r>
      <w:r>
        <w:rPr>
          <w:i/>
          <w:sz w:val="22"/>
        </w:rPr>
        <w:t xml:space="preserve"> </w:t>
      </w:r>
      <w:r>
        <w:rPr>
          <w:sz w:val="22"/>
        </w:rPr>
        <w:t>are presented below the diagonal (n=45)</w:t>
      </w:r>
    </w:p>
    <w:p w:rsidR="00F913B7" w:rsidRPr="00A06AF0" w:rsidRDefault="00F913B7" w:rsidP="00F913B7">
      <w:pPr>
        <w:contextualSpacing/>
        <w:jc w:val="both"/>
        <w:rPr>
          <w:i/>
          <w:sz w:val="22"/>
        </w:rPr>
      </w:pPr>
      <w:r w:rsidRPr="00A06AF0">
        <w:rPr>
          <w:i/>
          <w:sz w:val="22"/>
        </w:rPr>
        <w:t xml:space="preserve"> </w:t>
      </w:r>
      <w:r w:rsidRPr="00A06AF0">
        <w:rPr>
          <w:sz w:val="22"/>
        </w:rPr>
        <w:t xml:space="preserve">* </w:t>
      </w:r>
      <w:proofErr w:type="gramStart"/>
      <w:r w:rsidRPr="00A06AF0">
        <w:rPr>
          <w:i/>
          <w:sz w:val="22"/>
        </w:rPr>
        <w:t>p</w:t>
      </w:r>
      <w:proofErr w:type="gramEnd"/>
      <w:r>
        <w:rPr>
          <w:sz w:val="22"/>
        </w:rPr>
        <w:t>&lt;.017</w:t>
      </w:r>
    </w:p>
    <w:p w:rsidR="00F913B7" w:rsidRPr="00A06AF0" w:rsidRDefault="00F913B7" w:rsidP="00F913B7">
      <w:pPr>
        <w:rPr>
          <w:sz w:val="22"/>
        </w:rPr>
      </w:pPr>
    </w:p>
    <w:p w:rsidR="00F913B7" w:rsidRDefault="00F913B7" w:rsidP="00F913B7">
      <w:pPr>
        <w:spacing w:line="360" w:lineRule="auto"/>
        <w:ind w:left="-426"/>
        <w:jc w:val="both"/>
        <w:rPr>
          <w:sz w:val="22"/>
          <w:u w:val="single"/>
        </w:rPr>
      </w:pPr>
    </w:p>
    <w:p w:rsidR="00F913B7" w:rsidRDefault="00F913B7" w:rsidP="00F913B7">
      <w:pPr>
        <w:spacing w:line="360" w:lineRule="auto"/>
        <w:ind w:left="-426"/>
        <w:jc w:val="both"/>
        <w:rPr>
          <w:b/>
          <w:sz w:val="22"/>
        </w:rPr>
      </w:pPr>
    </w:p>
    <w:p w:rsidR="00F913B7" w:rsidRDefault="00F913B7" w:rsidP="00F913B7">
      <w:pPr>
        <w:spacing w:line="360" w:lineRule="auto"/>
        <w:ind w:left="-426"/>
        <w:jc w:val="both"/>
        <w:rPr>
          <w:b/>
          <w:sz w:val="22"/>
        </w:rPr>
      </w:pPr>
    </w:p>
    <w:p w:rsidR="00F913B7" w:rsidRDefault="00F913B7" w:rsidP="00F913B7">
      <w:pPr>
        <w:spacing w:line="360" w:lineRule="auto"/>
        <w:ind w:left="-426"/>
        <w:jc w:val="both"/>
        <w:rPr>
          <w:b/>
          <w:sz w:val="22"/>
        </w:rPr>
      </w:pPr>
    </w:p>
    <w:p w:rsidR="00F913B7" w:rsidRDefault="00F913B7" w:rsidP="00F913B7">
      <w:pPr>
        <w:spacing w:line="360" w:lineRule="auto"/>
        <w:ind w:left="-426"/>
        <w:jc w:val="both"/>
        <w:rPr>
          <w:b/>
          <w:sz w:val="22"/>
        </w:rPr>
      </w:pPr>
    </w:p>
    <w:p w:rsidR="00F913B7" w:rsidRDefault="00F913B7" w:rsidP="00F913B7">
      <w:pPr>
        <w:spacing w:line="360" w:lineRule="auto"/>
        <w:ind w:left="-426"/>
        <w:jc w:val="both"/>
        <w:rPr>
          <w:b/>
          <w:sz w:val="22"/>
        </w:rPr>
      </w:pPr>
    </w:p>
    <w:p w:rsidR="00F913B7" w:rsidRDefault="00F913B7" w:rsidP="00F913B7">
      <w:pPr>
        <w:spacing w:line="360" w:lineRule="auto"/>
        <w:ind w:left="-426"/>
        <w:jc w:val="both"/>
        <w:rPr>
          <w:b/>
          <w:sz w:val="22"/>
        </w:rPr>
      </w:pPr>
    </w:p>
    <w:p w:rsidR="00F913B7" w:rsidRDefault="00F913B7" w:rsidP="00F913B7">
      <w:pPr>
        <w:spacing w:line="360" w:lineRule="auto"/>
        <w:jc w:val="center"/>
        <w:rPr>
          <w:b/>
          <w:sz w:val="22"/>
        </w:rPr>
      </w:pPr>
    </w:p>
    <w:p w:rsidR="00F913B7" w:rsidRDefault="00F913B7" w:rsidP="00F913B7">
      <w:pPr>
        <w:spacing w:line="360" w:lineRule="auto"/>
        <w:jc w:val="center"/>
        <w:rPr>
          <w:b/>
          <w:sz w:val="22"/>
        </w:rPr>
      </w:pPr>
    </w:p>
    <w:p w:rsidR="00F913B7" w:rsidRDefault="00F913B7" w:rsidP="00F913B7">
      <w:pPr>
        <w:spacing w:line="360" w:lineRule="auto"/>
        <w:jc w:val="center"/>
        <w:rPr>
          <w:b/>
          <w:sz w:val="22"/>
        </w:rPr>
      </w:pPr>
    </w:p>
    <w:p w:rsidR="00F913B7" w:rsidRDefault="00F913B7" w:rsidP="00F913B7">
      <w:pPr>
        <w:spacing w:line="360" w:lineRule="auto"/>
        <w:jc w:val="center"/>
        <w:rPr>
          <w:b/>
          <w:sz w:val="22"/>
        </w:rPr>
      </w:pPr>
    </w:p>
    <w:p w:rsidR="00F913B7" w:rsidRDefault="00F913B7" w:rsidP="00F913B7">
      <w:pPr>
        <w:spacing w:line="360" w:lineRule="auto"/>
        <w:jc w:val="center"/>
        <w:rPr>
          <w:b/>
          <w:sz w:val="22"/>
        </w:rPr>
      </w:pPr>
    </w:p>
    <w:p w:rsidR="00F913B7" w:rsidRDefault="00F913B7" w:rsidP="00F913B7">
      <w:pPr>
        <w:spacing w:line="360" w:lineRule="auto"/>
        <w:jc w:val="center"/>
        <w:rPr>
          <w:b/>
          <w:sz w:val="22"/>
        </w:rPr>
      </w:pPr>
    </w:p>
    <w:p w:rsidR="00F913B7" w:rsidRDefault="00F913B7" w:rsidP="00F913B7">
      <w:pPr>
        <w:spacing w:line="360" w:lineRule="auto"/>
        <w:jc w:val="center"/>
        <w:rPr>
          <w:b/>
          <w:sz w:val="22"/>
        </w:rPr>
      </w:pPr>
      <w:r>
        <w:rPr>
          <w:b/>
          <w:sz w:val="22"/>
        </w:rPr>
        <w:t>FIGURES</w:t>
      </w:r>
    </w:p>
    <w:p w:rsidR="00F913B7" w:rsidRPr="003827DB" w:rsidRDefault="00F913B7" w:rsidP="00F913B7">
      <w:pPr>
        <w:spacing w:line="360" w:lineRule="auto"/>
        <w:jc w:val="center"/>
        <w:rPr>
          <w:b/>
          <w:sz w:val="22"/>
        </w:rPr>
      </w:pPr>
    </w:p>
    <w:p w:rsidR="00F913B7" w:rsidRDefault="00193C85" w:rsidP="00F913B7">
      <w:pPr>
        <w:tabs>
          <w:tab w:val="left" w:pos="8080"/>
        </w:tabs>
        <w:ind w:left="-425" w:right="468"/>
        <w:jc w:val="both"/>
        <w:rPr>
          <w:b/>
          <w:sz w:val="22"/>
        </w:rPr>
      </w:pPr>
      <w:r>
        <w:rPr>
          <w:b/>
          <w:noProof/>
          <w:sz w:val="22"/>
        </w:rPr>
        <w:pict>
          <v:shapetype id="_x0000_t202" coordsize="21600,21600" o:spt="202" path="m0,0l0,21600,21600,21600,21600,0xe">
            <v:stroke joinstyle="miter"/>
            <v:path gradientshapeok="t" o:connecttype="rect"/>
          </v:shapetype>
          <v:shape id="_x0000_s1026" type="#_x0000_t202" style="position:absolute;left:0;text-align:left;margin-left:-18pt;margin-top:152.25pt;width:450pt;height:90pt;z-index:251660288;mso-wrap-edited:f;mso-position-horizontal:absolute;mso-position-vertical:absolute" wrapcoords="0 0 21600 0 21600 21600 0 21600 0 0" filled="f" stroked="f">
            <v:fill o:detectmouseclick="t"/>
            <v:textbox style="mso-next-textbox:#_x0000_s1026" inset=",7.2pt,,7.2pt">
              <w:txbxContent>
                <w:p w:rsidR="00F913B7" w:rsidRPr="00E25968" w:rsidRDefault="00F913B7" w:rsidP="00F913B7">
                  <w:r w:rsidRPr="00E25968">
                    <w:rPr>
                      <w:i/>
                      <w:iCs/>
                    </w:rPr>
                    <w:t>Figure 1</w:t>
                  </w:r>
                  <w:r w:rsidRPr="00E25968">
                    <w:t xml:space="preserve">. There were no group differences in withholding accuracy </w:t>
                  </w:r>
                  <w:r w:rsidRPr="00E25968">
                    <w:rPr>
                      <w:bCs/>
                    </w:rPr>
                    <w:t>(A)</w:t>
                  </w:r>
                  <w:r w:rsidRPr="00E25968">
                    <w:t xml:space="preserve">, but older adults required longer stimulus durations than young participants to attain such levels of accuracy </w:t>
                  </w:r>
                  <w:r w:rsidRPr="00E25968">
                    <w:rPr>
                      <w:bCs/>
                    </w:rPr>
                    <w:t>(B)</w:t>
                  </w:r>
                  <w:r w:rsidRPr="00E25968">
                    <w:t xml:space="preserve">. Despite comparable accuracy levels, older adults were aware of a substantially smaller percentage of their errors relative to young adults </w:t>
                  </w:r>
                  <w:r w:rsidRPr="00E25968">
                    <w:rPr>
                      <w:bCs/>
                    </w:rPr>
                    <w:t>(C)</w:t>
                  </w:r>
                  <w:r w:rsidRPr="00E25968">
                    <w:t xml:space="preserve">. </w:t>
                  </w:r>
                </w:p>
                <w:p w:rsidR="00F913B7" w:rsidRDefault="00F913B7" w:rsidP="00F913B7"/>
              </w:txbxContent>
            </v:textbox>
            <w10:wrap type="tight"/>
          </v:shape>
        </w:pict>
      </w:r>
      <w:r w:rsidR="00F913B7" w:rsidRPr="00E25968">
        <w:rPr>
          <w:b/>
          <w:noProof/>
          <w:sz w:val="22"/>
        </w:rPr>
        <w:drawing>
          <wp:inline distT="0" distB="0" distL="0" distR="0">
            <wp:extent cx="5270500" cy="1730603"/>
            <wp:effectExtent l="0" t="0" r="0" b="0"/>
            <wp:docPr id="1" name="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920800" cy="1944687"/>
                      <a:chOff x="1295400" y="1789113"/>
                      <a:chExt cx="5920800" cy="1944687"/>
                    </a:xfrm>
                  </a:grpSpPr>
                  <a:graphicFrame>
                    <a:nvGraphicFramePr>
                      <a:cNvPr id="4" name="Chart 3"/>
                      <a:cNvGraphicFramePr/>
                    </a:nvGraphicFramePr>
                    <a:graphic>
                      <a:graphicData uri="http://schemas.openxmlformats.org/drawingml/2006/chart">
                        <c:chart xmlns:c="http://schemas.openxmlformats.org/drawingml/2006/chart" xmlns:r="http://schemas.openxmlformats.org/officeDocument/2006/relationships" r:id="rId7"/>
                      </a:graphicData>
                    </a:graphic>
                    <a:xfrm>
                      <a:off x="1384300" y="1819275"/>
                      <a:ext cx="1968500" cy="1914525"/>
                    </a:xfrm>
                  </a:graphicFrame>
                  <a:graphicFrame>
                    <a:nvGraphicFramePr>
                      <a:cNvPr id="5" name="Chart 4"/>
                      <a:cNvGraphicFramePr/>
                    </a:nvGraphicFramePr>
                    <a:graphic>
                      <a:graphicData uri="http://schemas.openxmlformats.org/drawingml/2006/chart">
                        <c:chart xmlns:c="http://schemas.openxmlformats.org/drawingml/2006/chart" xmlns:r="http://schemas.openxmlformats.org/officeDocument/2006/relationships" r:id="rId8"/>
                      </a:graphicData>
                    </a:graphic>
                    <a:xfrm>
                      <a:off x="5029200" y="1819275"/>
                      <a:ext cx="1968500" cy="1914525"/>
                    </a:xfrm>
                  </a:graphicFrame>
                  <a:graphicFrame>
                    <a:nvGraphicFramePr>
                      <a:cNvPr id="6" name="Chart 5"/>
                      <a:cNvGraphicFramePr/>
                    </a:nvGraphicFramePr>
                    <a:graphic>
                      <a:graphicData uri="http://schemas.openxmlformats.org/drawingml/2006/chart">
                        <c:chart xmlns:c="http://schemas.openxmlformats.org/drawingml/2006/chart" xmlns:r="http://schemas.openxmlformats.org/officeDocument/2006/relationships" r:id="rId9"/>
                      </a:graphicData>
                    </a:graphic>
                    <a:xfrm>
                      <a:off x="3200400" y="1819275"/>
                      <a:ext cx="2010815" cy="1914525"/>
                    </a:xfrm>
                  </a:graphicFrame>
                  <a:sp>
                    <a:nvSpPr>
                      <a:cNvPr id="7" name="TextBox 6"/>
                      <a:cNvSpPr txBox="1"/>
                    </a:nvSpPr>
                    <a:spPr>
                      <a:xfrm>
                        <a:off x="1295400" y="1865313"/>
                        <a:ext cx="609600" cy="23852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950" b="1" dirty="0" smtClean="0">
                              <a:latin typeface="Arial" pitchFamily="34" charset="0"/>
                              <a:cs typeface="Arial" pitchFamily="34" charset="0"/>
                            </a:rPr>
                            <a:t>A</a:t>
                          </a:r>
                          <a:endParaRPr lang="en-IE" sz="950" b="1" dirty="0">
                            <a:latin typeface="Arial" pitchFamily="34" charset="0"/>
                            <a:cs typeface="Arial" pitchFamily="34" charset="0"/>
                          </a:endParaRPr>
                        </a:p>
                      </a:txBody>
                      <a:useSpRect/>
                    </a:txSp>
                  </a:sp>
                  <a:sp>
                    <a:nvSpPr>
                      <a:cNvPr id="8" name="TextBox 7"/>
                      <a:cNvSpPr txBox="1"/>
                    </a:nvSpPr>
                    <a:spPr>
                      <a:xfrm>
                        <a:off x="3124200" y="1865313"/>
                        <a:ext cx="609600" cy="23852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950" b="1" dirty="0" smtClean="0">
                              <a:latin typeface="Arial" pitchFamily="34" charset="0"/>
                              <a:cs typeface="Arial" pitchFamily="34" charset="0"/>
                            </a:rPr>
                            <a:t>B</a:t>
                          </a:r>
                          <a:endParaRPr lang="en-IE" sz="950" b="1" dirty="0">
                            <a:latin typeface="Arial" pitchFamily="34" charset="0"/>
                            <a:cs typeface="Arial" pitchFamily="34" charset="0"/>
                          </a:endParaRPr>
                        </a:p>
                      </a:txBody>
                      <a:useSpRect/>
                    </a:txSp>
                  </a:sp>
                  <a:sp>
                    <a:nvSpPr>
                      <a:cNvPr id="9" name="TextBox 8"/>
                      <a:cNvSpPr txBox="1"/>
                    </a:nvSpPr>
                    <a:spPr>
                      <a:xfrm>
                        <a:off x="5029200" y="1865313"/>
                        <a:ext cx="609600" cy="238527"/>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950" b="1" dirty="0" smtClean="0">
                              <a:latin typeface="Arial" pitchFamily="34" charset="0"/>
                              <a:cs typeface="Arial" pitchFamily="34" charset="0"/>
                            </a:rPr>
                            <a:t>C</a:t>
                          </a:r>
                          <a:endParaRPr lang="en-IE" sz="950" b="1" dirty="0">
                            <a:latin typeface="Arial" pitchFamily="34" charset="0"/>
                            <a:cs typeface="Arial" pitchFamily="34" charset="0"/>
                          </a:endParaRPr>
                        </a:p>
                      </a:txBody>
                      <a:useSpRect/>
                    </a:txSp>
                  </a:sp>
                  <a:cxnSp>
                    <a:nvCxnSpPr>
                      <a:cNvPr id="10" name="Straight Connector 9"/>
                      <a:cNvCxnSpPr/>
                    </a:nvCxnSpPr>
                    <a:spPr bwMode="auto">
                      <a:xfrm>
                        <a:off x="2286000" y="2627313"/>
                        <a:ext cx="685800" cy="1588"/>
                      </a:xfrm>
                      <a:prstGeom prst="line">
                        <a:avLst/>
                      </a:prstGeom>
                      <a:solidFill>
                        <a:schemeClr val="accent1"/>
                      </a:solidFill>
                      <a:ln w="22225" cap="flat" cmpd="sng" algn="ctr">
                        <a:solidFill>
                          <a:schemeClr val="tx1"/>
                        </a:solidFill>
                        <a:prstDash val="solid"/>
                        <a:round/>
                        <a:headEnd type="none" w="med" len="med"/>
                        <a:tailEnd type="none" w="med" len="med"/>
                      </a:ln>
                      <a:effectLst/>
                    </a:spPr>
                  </a:cxnSp>
                  <a:sp>
                    <a:nvSpPr>
                      <a:cNvPr id="11" name="TextBox 10"/>
                      <a:cNvSpPr txBox="1"/>
                    </a:nvSpPr>
                    <a:spPr>
                      <a:xfrm>
                        <a:off x="2438400" y="2398713"/>
                        <a:ext cx="1143000" cy="246221"/>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000" i="1" dirty="0" err="1" smtClean="0">
                              <a:latin typeface="Arial" pitchFamily="34" charset="0"/>
                              <a:cs typeface="Arial" pitchFamily="34" charset="0"/>
                            </a:rPr>
                            <a:t>n.s</a:t>
                          </a:r>
                          <a:r>
                            <a:rPr lang="en-IE" sz="1000" i="1" dirty="0" smtClean="0">
                              <a:latin typeface="Arial" pitchFamily="34" charset="0"/>
                              <a:cs typeface="Arial" pitchFamily="34" charset="0"/>
                            </a:rPr>
                            <a:t>.</a:t>
                          </a:r>
                          <a:endParaRPr lang="en-IE" sz="1000" i="1" dirty="0">
                            <a:latin typeface="Arial" pitchFamily="34" charset="0"/>
                            <a:cs typeface="Arial" pitchFamily="34" charset="0"/>
                          </a:endParaRPr>
                        </a:p>
                      </a:txBody>
                      <a:useSpRect/>
                    </a:txSp>
                  </a:sp>
                  <a:cxnSp>
                    <a:nvCxnSpPr>
                      <a:cNvPr id="18" name="Straight Connector 17"/>
                      <a:cNvCxnSpPr/>
                    </a:nvCxnSpPr>
                    <a:spPr bwMode="auto">
                      <a:xfrm>
                        <a:off x="4136400" y="2170113"/>
                        <a:ext cx="685800" cy="1588"/>
                      </a:xfrm>
                      <a:prstGeom prst="line">
                        <a:avLst/>
                      </a:prstGeom>
                      <a:solidFill>
                        <a:schemeClr val="accent1"/>
                      </a:solidFill>
                      <a:ln w="22225" cap="flat" cmpd="sng" algn="ctr">
                        <a:solidFill>
                          <a:schemeClr val="tx1"/>
                        </a:solidFill>
                        <a:prstDash val="solid"/>
                        <a:round/>
                        <a:headEnd type="none" w="med" len="med"/>
                        <a:tailEnd type="none" w="med" len="med"/>
                      </a:ln>
                      <a:effectLst/>
                    </a:spPr>
                  </a:cxnSp>
                  <a:cxnSp>
                    <a:nvCxnSpPr>
                      <a:cNvPr id="19" name="Straight Connector 18"/>
                      <a:cNvCxnSpPr/>
                    </a:nvCxnSpPr>
                    <a:spPr bwMode="auto">
                      <a:xfrm>
                        <a:off x="5943600" y="2017713"/>
                        <a:ext cx="685800" cy="1588"/>
                      </a:xfrm>
                      <a:prstGeom prst="line">
                        <a:avLst/>
                      </a:prstGeom>
                      <a:solidFill>
                        <a:schemeClr val="accent1"/>
                      </a:solidFill>
                      <a:ln w="22225" cap="flat" cmpd="sng" algn="ctr">
                        <a:solidFill>
                          <a:schemeClr val="tx1"/>
                        </a:solidFill>
                        <a:prstDash val="solid"/>
                        <a:round/>
                        <a:headEnd type="none" w="med" len="med"/>
                        <a:tailEnd type="none" w="med" len="med"/>
                      </a:ln>
                      <a:effectLst/>
                    </a:spPr>
                  </a:cxnSp>
                  <a:sp>
                    <a:nvSpPr>
                      <a:cNvPr id="20" name="TextBox 19"/>
                      <a:cNvSpPr txBox="1"/>
                    </a:nvSpPr>
                    <a:spPr>
                      <a:xfrm>
                        <a:off x="4359600" y="1941513"/>
                        <a:ext cx="1143000" cy="292388"/>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300" i="1" dirty="0" smtClean="0">
                              <a:latin typeface="Arial" pitchFamily="34" charset="0"/>
                              <a:cs typeface="Arial" pitchFamily="34" charset="0"/>
                            </a:rPr>
                            <a:t>*</a:t>
                          </a:r>
                          <a:endParaRPr lang="en-IE" sz="1300" i="1" dirty="0">
                            <a:latin typeface="Arial" pitchFamily="34" charset="0"/>
                            <a:cs typeface="Arial" pitchFamily="34" charset="0"/>
                          </a:endParaRPr>
                        </a:p>
                      </a:txBody>
                      <a:useSpRect/>
                    </a:txSp>
                  </a:sp>
                  <a:sp>
                    <a:nvSpPr>
                      <a:cNvPr id="21" name="TextBox 20"/>
                      <a:cNvSpPr txBox="1"/>
                    </a:nvSpPr>
                    <a:spPr>
                      <a:xfrm>
                        <a:off x="6073200" y="1789113"/>
                        <a:ext cx="1143000" cy="292388"/>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300" i="1" dirty="0" smtClean="0">
                              <a:latin typeface="Arial" pitchFamily="34" charset="0"/>
                              <a:cs typeface="Arial" pitchFamily="34" charset="0"/>
                            </a:rPr>
                            <a:t>***</a:t>
                          </a:r>
                          <a:endParaRPr lang="en-IE" sz="1300" i="1" dirty="0">
                            <a:latin typeface="Arial" pitchFamily="34" charset="0"/>
                            <a:cs typeface="Arial" pitchFamily="34" charset="0"/>
                          </a:endParaRPr>
                        </a:p>
                      </a:txBody>
                      <a:useSpRect/>
                    </a:txSp>
                  </a:sp>
                </lc:lockedCanvas>
              </a:graphicData>
            </a:graphic>
          </wp:inline>
        </w:drawing>
      </w:r>
    </w:p>
    <w:p w:rsidR="00F913B7" w:rsidRDefault="00F913B7" w:rsidP="00F913B7">
      <w:pPr>
        <w:tabs>
          <w:tab w:val="left" w:pos="8080"/>
        </w:tabs>
        <w:ind w:left="-425" w:right="468"/>
        <w:jc w:val="both"/>
        <w:rPr>
          <w:b/>
          <w:sz w:val="22"/>
        </w:rPr>
      </w:pPr>
    </w:p>
    <w:p w:rsidR="00F913B7" w:rsidRDefault="00F913B7" w:rsidP="00F913B7">
      <w:pPr>
        <w:tabs>
          <w:tab w:val="left" w:pos="8080"/>
        </w:tabs>
        <w:ind w:left="-425" w:right="468"/>
        <w:jc w:val="both"/>
        <w:rPr>
          <w:b/>
          <w:sz w:val="22"/>
        </w:rPr>
      </w:pPr>
    </w:p>
    <w:p w:rsidR="00F913B7" w:rsidRDefault="00F913B7" w:rsidP="00F913B7">
      <w:pPr>
        <w:tabs>
          <w:tab w:val="left" w:pos="8080"/>
        </w:tabs>
        <w:ind w:left="-425" w:right="468"/>
        <w:jc w:val="both"/>
        <w:rPr>
          <w:b/>
          <w:sz w:val="22"/>
        </w:rPr>
      </w:pPr>
    </w:p>
    <w:p w:rsidR="00F913B7" w:rsidRDefault="00F913B7" w:rsidP="00F913B7">
      <w:pPr>
        <w:tabs>
          <w:tab w:val="left" w:pos="8080"/>
        </w:tabs>
        <w:ind w:left="-425" w:right="468"/>
        <w:jc w:val="both"/>
        <w:rPr>
          <w:b/>
          <w:sz w:val="22"/>
        </w:rPr>
      </w:pPr>
    </w:p>
    <w:p w:rsidR="00F913B7" w:rsidRDefault="00F913B7" w:rsidP="00F913B7">
      <w:pPr>
        <w:tabs>
          <w:tab w:val="left" w:pos="8080"/>
        </w:tabs>
        <w:ind w:left="-425" w:right="468"/>
        <w:jc w:val="both"/>
        <w:rPr>
          <w:b/>
          <w:sz w:val="22"/>
        </w:rPr>
      </w:pPr>
    </w:p>
    <w:p w:rsidR="00F913B7" w:rsidRDefault="00F913B7" w:rsidP="00F913B7">
      <w:pPr>
        <w:tabs>
          <w:tab w:val="left" w:pos="8080"/>
        </w:tabs>
        <w:ind w:left="-425" w:right="468"/>
        <w:jc w:val="both"/>
        <w:rPr>
          <w:b/>
          <w:sz w:val="22"/>
        </w:rPr>
      </w:pPr>
    </w:p>
    <w:p w:rsidR="00F913B7" w:rsidRDefault="00F913B7" w:rsidP="00F913B7">
      <w:pPr>
        <w:tabs>
          <w:tab w:val="left" w:pos="8080"/>
        </w:tabs>
        <w:ind w:left="-425" w:right="468"/>
        <w:jc w:val="both"/>
        <w:rPr>
          <w:b/>
          <w:sz w:val="22"/>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r>
        <w:rPr>
          <w:rFonts w:ascii="Times New Roman" w:hAnsi="Times New Roman" w:cs="Times New Roman"/>
          <w:szCs w:val="20"/>
        </w:rPr>
        <w:tab/>
      </w: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193C85" w:rsidP="00F913B7">
      <w:pPr>
        <w:spacing w:line="480" w:lineRule="auto"/>
        <w:ind w:left="436" w:right="-28" w:hanging="720"/>
        <w:contextualSpacing/>
        <w:rPr>
          <w:rFonts w:ascii="Times New Roman" w:hAnsi="Times New Roman" w:cs="Times New Roman"/>
          <w:szCs w:val="20"/>
        </w:rPr>
      </w:pPr>
      <w:r>
        <w:rPr>
          <w:rFonts w:ascii="Times New Roman" w:hAnsi="Times New Roman" w:cs="Times New Roman"/>
          <w:noProof/>
          <w:szCs w:val="20"/>
        </w:rPr>
        <w:pict>
          <v:shape id="_x0000_s1027" type="#_x0000_t202" style="position:absolute;left:0;text-align:left;margin-left:-12pt;margin-top:201.35pt;width:444pt;height:198pt;z-index:251661312;mso-wrap-edited:f;mso-position-horizontal:absolute;mso-position-vertical:absolute" wrapcoords="0 0 21600 0 21600 21600 0 21600 0 0" filled="f" stroked="f">
            <v:fill o:detectmouseclick="t"/>
            <v:textbox inset=",7.2pt,,7.2pt">
              <w:txbxContent>
                <w:p w:rsidR="00F913B7" w:rsidRPr="00E25968" w:rsidRDefault="00F913B7" w:rsidP="00F913B7">
                  <w:r w:rsidRPr="00E25968">
                    <w:rPr>
                      <w:i/>
                      <w:iCs/>
                    </w:rPr>
                    <w:t xml:space="preserve">Figure 2. </w:t>
                  </w:r>
                  <w:r w:rsidRPr="00E25968">
                    <w:t xml:space="preserve">Corrected discrepancy scores (displaying estimated marginal means that take into account the covariates) for young and older adults on the Cognitive Failures Questionnaire, Memory Functioning Scale and Socio-emotional Questionnaire. Young participants reported more difficulties with </w:t>
                  </w:r>
                  <w:proofErr w:type="spellStart"/>
                  <w:r w:rsidRPr="00E25968">
                    <w:t>attentional</w:t>
                  </w:r>
                  <w:proofErr w:type="spellEnd"/>
                  <w:r w:rsidRPr="00E25968">
                    <w:t xml:space="preserve"> control relative to informants, whereas, older adults reported fewer difficulties with </w:t>
                  </w:r>
                  <w:proofErr w:type="spellStart"/>
                  <w:r w:rsidRPr="00E25968">
                    <w:t>attentional</w:t>
                  </w:r>
                  <w:proofErr w:type="spellEnd"/>
                  <w:r w:rsidRPr="00E25968">
                    <w:t xml:space="preserve"> control relative to informants (CFQ-D). Young adults also reported more difficulties with memory functioning relative to informants, whereas older adults reported fewer difficulties relative to informants (MFS-D). Both groups of participants showed close agreement with their informants for socio-emotional functioning (SEQ-D).</w:t>
                  </w:r>
                </w:p>
                <w:p w:rsidR="00F913B7" w:rsidRDefault="00F913B7" w:rsidP="00F913B7"/>
              </w:txbxContent>
            </v:textbox>
            <w10:wrap type="tight"/>
          </v:shape>
        </w:pict>
      </w:r>
      <w:r w:rsidR="00F913B7" w:rsidRPr="00E25968">
        <w:rPr>
          <w:rFonts w:ascii="Times New Roman" w:hAnsi="Times New Roman" w:cs="Times New Roman"/>
          <w:noProof/>
          <w:szCs w:val="20"/>
        </w:rPr>
        <w:drawing>
          <wp:inline distT="0" distB="0" distL="0" distR="0">
            <wp:extent cx="5270500" cy="2454077"/>
            <wp:effectExtent l="25400" t="0" r="0" b="0"/>
            <wp:docPr id="7" name="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10400" cy="3263900"/>
                      <a:chOff x="1219200" y="685800"/>
                      <a:chExt cx="7010400" cy="3263900"/>
                    </a:xfrm>
                  </a:grpSpPr>
                  <a:graphicFrame>
                    <a:nvGraphicFramePr>
                      <a:cNvPr id="5" name="Chart 4"/>
                      <a:cNvGraphicFramePr/>
                    </a:nvGraphicFramePr>
                    <a:graphic>
                      <a:graphicData uri="http://schemas.openxmlformats.org/drawingml/2006/chart">
                        <c:chart xmlns:c="http://schemas.openxmlformats.org/drawingml/2006/chart" xmlns:r="http://schemas.openxmlformats.org/officeDocument/2006/relationships" r:id="rId10"/>
                      </a:graphicData>
                    </a:graphic>
                    <a:xfrm>
                      <a:off x="1219200" y="685800"/>
                      <a:ext cx="6705600" cy="3263900"/>
                    </a:xfrm>
                  </a:graphicFrame>
                  <a:cxnSp>
                    <a:nvCxnSpPr>
                      <a:cNvPr id="7" name="Straight Connector 6"/>
                      <a:cNvCxnSpPr/>
                    </a:nvCxnSpPr>
                    <a:spPr bwMode="auto">
                      <a:xfrm>
                        <a:off x="2160000" y="2323150"/>
                        <a:ext cx="5638800" cy="1588"/>
                      </a:xfrm>
                      <a:prstGeom prst="line">
                        <a:avLst/>
                      </a:prstGeom>
                      <a:solidFill>
                        <a:schemeClr val="accent1"/>
                      </a:solidFill>
                      <a:ln w="22225" cap="flat" cmpd="sng" algn="ctr">
                        <a:solidFill>
                          <a:schemeClr val="tx1"/>
                        </a:solidFill>
                        <a:prstDash val="solid"/>
                        <a:round/>
                        <a:headEnd type="none" w="med" len="med"/>
                        <a:tailEnd type="none" w="med" len="med"/>
                      </a:ln>
                      <a:effectLst/>
                    </a:spPr>
                  </a:cxnSp>
                  <a:cxnSp>
                    <a:nvCxnSpPr>
                      <a:cNvPr id="13" name="Straight Connector 12"/>
                      <a:cNvCxnSpPr/>
                    </a:nvCxnSpPr>
                    <a:spPr bwMode="auto">
                      <a:xfrm rot="5400000" flipH="1" flipV="1">
                        <a:off x="2818605" y="2316956"/>
                        <a:ext cx="2438400" cy="1588"/>
                      </a:xfrm>
                      <a:prstGeom prst="line">
                        <a:avLst/>
                      </a:prstGeom>
                      <a:solidFill>
                        <a:schemeClr val="accent1"/>
                      </a:solidFill>
                      <a:ln w="22225" cap="flat" cmpd="sng" algn="ctr">
                        <a:solidFill>
                          <a:schemeClr val="tx1"/>
                        </a:solidFill>
                        <a:prstDash val="sysDash"/>
                        <a:round/>
                        <a:headEnd type="none" w="med" len="med"/>
                        <a:tailEnd type="none" w="med" len="med"/>
                      </a:ln>
                      <a:effectLst/>
                    </a:spPr>
                  </a:cxnSp>
                  <a:cxnSp>
                    <a:nvCxnSpPr>
                      <a:cNvPr id="17" name="Straight Connector 16"/>
                      <a:cNvCxnSpPr/>
                    </a:nvCxnSpPr>
                    <a:spPr bwMode="auto">
                      <a:xfrm rot="5400000" flipH="1" flipV="1">
                        <a:off x="4698000" y="2315950"/>
                        <a:ext cx="2438400" cy="1588"/>
                      </a:xfrm>
                      <a:prstGeom prst="line">
                        <a:avLst/>
                      </a:prstGeom>
                      <a:solidFill>
                        <a:schemeClr val="accent1"/>
                      </a:solidFill>
                      <a:ln w="22225" cap="flat" cmpd="sng" algn="ctr">
                        <a:solidFill>
                          <a:schemeClr val="tx1"/>
                        </a:solidFill>
                        <a:prstDash val="sysDash"/>
                        <a:round/>
                        <a:headEnd type="none" w="med" len="med"/>
                        <a:tailEnd type="none" w="med" len="med"/>
                      </a:ln>
                      <a:effectLst/>
                    </a:spPr>
                  </a:cxnSp>
                  <a:sp>
                    <a:nvSpPr>
                      <a:cNvPr id="18" name="TextBox 17"/>
                      <a:cNvSpPr txBox="1"/>
                    </a:nvSpPr>
                    <a:spPr>
                      <a:xfrm>
                        <a:off x="2743200" y="1141740"/>
                        <a:ext cx="1143000" cy="26161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100" b="1" dirty="0" smtClean="0">
                              <a:latin typeface="Arial" pitchFamily="34" charset="0"/>
                              <a:cs typeface="Arial" pitchFamily="34" charset="0"/>
                            </a:rPr>
                            <a:t>CFQ-D</a:t>
                          </a:r>
                          <a:endParaRPr lang="en-IE" sz="1100" b="1" dirty="0">
                            <a:latin typeface="Arial" pitchFamily="34" charset="0"/>
                            <a:cs typeface="Arial" pitchFamily="34" charset="0"/>
                          </a:endParaRPr>
                        </a:p>
                      </a:txBody>
                      <a:useSpRect/>
                    </a:txSp>
                  </a:sp>
                  <a:sp>
                    <a:nvSpPr>
                      <a:cNvPr id="19" name="TextBox 18"/>
                      <a:cNvSpPr txBox="1"/>
                    </a:nvSpPr>
                    <a:spPr>
                      <a:xfrm>
                        <a:off x="4648200" y="1141740"/>
                        <a:ext cx="1143000" cy="26161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100" b="1" dirty="0" smtClean="0">
                              <a:latin typeface="Arial" pitchFamily="34" charset="0"/>
                              <a:cs typeface="Arial" pitchFamily="34" charset="0"/>
                            </a:rPr>
                            <a:t>MFS-D</a:t>
                          </a:r>
                          <a:endParaRPr lang="en-IE" sz="1100" b="1" dirty="0">
                            <a:latin typeface="Arial" pitchFamily="34" charset="0"/>
                            <a:cs typeface="Arial" pitchFamily="34" charset="0"/>
                          </a:endParaRPr>
                        </a:p>
                      </a:txBody>
                      <a:useSpRect/>
                    </a:txSp>
                  </a:sp>
                  <a:sp>
                    <a:nvSpPr>
                      <a:cNvPr id="20" name="TextBox 19"/>
                      <a:cNvSpPr txBox="1"/>
                    </a:nvSpPr>
                    <a:spPr>
                      <a:xfrm>
                        <a:off x="6553200" y="1141740"/>
                        <a:ext cx="1143000" cy="26161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100" b="1" dirty="0" smtClean="0">
                              <a:latin typeface="Arial" pitchFamily="34" charset="0"/>
                              <a:cs typeface="Arial" pitchFamily="34" charset="0"/>
                            </a:rPr>
                            <a:t>SEQ-D</a:t>
                          </a:r>
                          <a:endParaRPr lang="en-IE" sz="1100" b="1" dirty="0">
                            <a:latin typeface="Arial" pitchFamily="34" charset="0"/>
                            <a:cs typeface="Arial" pitchFamily="34" charset="0"/>
                          </a:endParaRPr>
                        </a:p>
                      </a:txBody>
                      <a:useSpRect/>
                    </a:txSp>
                  </a:sp>
                  <a:sp>
                    <a:nvSpPr>
                      <a:cNvPr id="21" name="Rectangle 20"/>
                      <a:cNvSpPr/>
                    </a:nvSpPr>
                    <a:spPr>
                      <a:xfrm>
                        <a:off x="6954520" y="3505200"/>
                        <a:ext cx="132080" cy="152400"/>
                      </a:xfrm>
                      <a:prstGeom prst="rect">
                        <a:avLst/>
                      </a:prstGeom>
                      <a:solidFill>
                        <a:srgbClr val="660066"/>
                      </a:solidFill>
                      <a:ln>
                        <a:noFill/>
                      </a:ln>
                    </a:spPr>
                    <a:style>
                      <a:lnRef idx="1">
                        <a:schemeClr val="accent1"/>
                      </a:lnRef>
                      <a:fillRef idx="3">
                        <a:schemeClr val="accent1"/>
                      </a:fillRef>
                      <a:effectRef idx="2">
                        <a:schemeClr val="accent1"/>
                      </a:effectRef>
                      <a:fontRef idx="minor">
                        <a:schemeClr val="lt1"/>
                      </a:fontRef>
                    </a:style>
                  </a:sp>
                  <a:sp>
                    <a:nvSpPr>
                      <a:cNvPr id="23" name="Rectangle 22"/>
                      <a:cNvSpPr/>
                    </a:nvSpPr>
                    <a:spPr>
                      <a:xfrm>
                        <a:off x="6954520" y="3276600"/>
                        <a:ext cx="132080" cy="152400"/>
                      </a:xfrm>
                      <a:prstGeom prst="rect">
                        <a:avLst/>
                      </a:prstGeom>
                      <a:solidFill>
                        <a:srgbClr val="008000"/>
                      </a:solidFill>
                      <a:ln>
                        <a:noFill/>
                      </a:ln>
                    </a:spPr>
                    <a:style>
                      <a:lnRef idx="1">
                        <a:schemeClr val="accent1"/>
                      </a:lnRef>
                      <a:fillRef idx="3">
                        <a:schemeClr val="accent1"/>
                      </a:fillRef>
                      <a:effectRef idx="2">
                        <a:schemeClr val="accent1"/>
                      </a:effectRef>
                      <a:fontRef idx="minor">
                        <a:schemeClr val="lt1"/>
                      </a:fontRef>
                    </a:style>
                  </a:sp>
                  <a:sp>
                    <a:nvSpPr>
                      <a:cNvPr id="24" name="TextBox 23"/>
                      <a:cNvSpPr txBox="1"/>
                    </a:nvSpPr>
                    <a:spPr>
                      <a:xfrm>
                        <a:off x="7086600" y="3243590"/>
                        <a:ext cx="1143000" cy="26161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100" b="1" dirty="0" smtClean="0">
                              <a:latin typeface="Arial" pitchFamily="34" charset="0"/>
                              <a:cs typeface="Arial" pitchFamily="34" charset="0"/>
                            </a:rPr>
                            <a:t>Young</a:t>
                          </a:r>
                        </a:p>
                      </a:txBody>
                      <a:useSpRect/>
                    </a:txSp>
                  </a:sp>
                  <a:sp>
                    <a:nvSpPr>
                      <a:cNvPr id="25" name="TextBox 24"/>
                      <a:cNvSpPr txBox="1"/>
                    </a:nvSpPr>
                    <a:spPr>
                      <a:xfrm>
                        <a:off x="7086600" y="3472190"/>
                        <a:ext cx="1143000" cy="261610"/>
                      </a:xfrm>
                      <a:prstGeom prst="rect">
                        <a:avLst/>
                      </a:prstGeom>
                      <a:noFill/>
                    </a:spPr>
                    <a:txSp>
                      <a:txBody>
                        <a:bodyPr wrap="square" rtlCol="0">
                          <a:spAutoFit/>
                        </a:bodyPr>
                        <a:lstStyle>
                          <a:defPPr>
                            <a:defRPr lang="en-US"/>
                          </a:defPPr>
                          <a:lvl1pPr marL="0" algn="l" defTabSz="457200" rtl="0" eaLnBrk="1" latinLnBrk="0" hangingPunct="1">
                            <a:defRPr sz="1800" kern="1200">
                              <a:solidFill>
                                <a:schemeClr val="tx1"/>
                              </a:solidFill>
                              <a:latin typeface="+mn-lt"/>
                              <a:ea typeface="+mn-ea"/>
                              <a:cs typeface="+mn-cs"/>
                            </a:defRPr>
                          </a:lvl1pPr>
                          <a:lvl2pPr marL="457200" algn="l" defTabSz="457200" rtl="0" eaLnBrk="1" latinLnBrk="0" hangingPunct="1">
                            <a:defRPr sz="1800" kern="1200">
                              <a:solidFill>
                                <a:schemeClr val="tx1"/>
                              </a:solidFill>
                              <a:latin typeface="+mn-lt"/>
                              <a:ea typeface="+mn-ea"/>
                              <a:cs typeface="+mn-cs"/>
                            </a:defRPr>
                          </a:lvl2pPr>
                          <a:lvl3pPr marL="914400" algn="l" defTabSz="457200" rtl="0" eaLnBrk="1" latinLnBrk="0" hangingPunct="1">
                            <a:defRPr sz="1800" kern="1200">
                              <a:solidFill>
                                <a:schemeClr val="tx1"/>
                              </a:solidFill>
                              <a:latin typeface="+mn-lt"/>
                              <a:ea typeface="+mn-ea"/>
                              <a:cs typeface="+mn-cs"/>
                            </a:defRPr>
                          </a:lvl3pPr>
                          <a:lvl4pPr marL="1371600" algn="l" defTabSz="457200" rtl="0" eaLnBrk="1" latinLnBrk="0" hangingPunct="1">
                            <a:defRPr sz="1800" kern="1200">
                              <a:solidFill>
                                <a:schemeClr val="tx1"/>
                              </a:solidFill>
                              <a:latin typeface="+mn-lt"/>
                              <a:ea typeface="+mn-ea"/>
                              <a:cs typeface="+mn-cs"/>
                            </a:defRPr>
                          </a:lvl4pPr>
                          <a:lvl5pPr marL="1828800" algn="l" defTabSz="457200" rtl="0" eaLnBrk="1" latinLnBrk="0" hangingPunct="1">
                            <a:defRPr sz="1800" kern="1200">
                              <a:solidFill>
                                <a:schemeClr val="tx1"/>
                              </a:solidFill>
                              <a:latin typeface="+mn-lt"/>
                              <a:ea typeface="+mn-ea"/>
                              <a:cs typeface="+mn-cs"/>
                            </a:defRPr>
                          </a:lvl5pPr>
                          <a:lvl6pPr marL="2286000" algn="l" defTabSz="457200" rtl="0" eaLnBrk="1" latinLnBrk="0" hangingPunct="1">
                            <a:defRPr sz="1800" kern="1200">
                              <a:solidFill>
                                <a:schemeClr val="tx1"/>
                              </a:solidFill>
                              <a:latin typeface="+mn-lt"/>
                              <a:ea typeface="+mn-ea"/>
                              <a:cs typeface="+mn-cs"/>
                            </a:defRPr>
                          </a:lvl6pPr>
                          <a:lvl7pPr marL="2743200" algn="l" defTabSz="457200" rtl="0" eaLnBrk="1" latinLnBrk="0" hangingPunct="1">
                            <a:defRPr sz="1800" kern="1200">
                              <a:solidFill>
                                <a:schemeClr val="tx1"/>
                              </a:solidFill>
                              <a:latin typeface="+mn-lt"/>
                              <a:ea typeface="+mn-ea"/>
                              <a:cs typeface="+mn-cs"/>
                            </a:defRPr>
                          </a:lvl7pPr>
                          <a:lvl8pPr marL="3200400" algn="l" defTabSz="457200" rtl="0" eaLnBrk="1" latinLnBrk="0" hangingPunct="1">
                            <a:defRPr sz="1800" kern="1200">
                              <a:solidFill>
                                <a:schemeClr val="tx1"/>
                              </a:solidFill>
                              <a:latin typeface="+mn-lt"/>
                              <a:ea typeface="+mn-ea"/>
                              <a:cs typeface="+mn-cs"/>
                            </a:defRPr>
                          </a:lvl8pPr>
                          <a:lvl9pPr marL="3657600" algn="l" defTabSz="457200" rtl="0" eaLnBrk="1" latinLnBrk="0" hangingPunct="1">
                            <a:defRPr sz="1800" kern="1200">
                              <a:solidFill>
                                <a:schemeClr val="tx1"/>
                              </a:solidFill>
                              <a:latin typeface="+mn-lt"/>
                              <a:ea typeface="+mn-ea"/>
                              <a:cs typeface="+mn-cs"/>
                            </a:defRPr>
                          </a:lvl9pPr>
                        </a:lstStyle>
                        <a:p>
                          <a:r>
                            <a:rPr lang="en-IE" sz="1100" b="1" dirty="0" smtClean="0">
                              <a:latin typeface="Arial" pitchFamily="34" charset="0"/>
                              <a:cs typeface="Arial" pitchFamily="34" charset="0"/>
                            </a:rPr>
                            <a:t>Older</a:t>
                          </a:r>
                        </a:p>
                      </a:txBody>
                      <a:useSpRect/>
                    </a:txSp>
                  </a:sp>
                </lc:lockedCanvas>
              </a:graphicData>
            </a:graphic>
          </wp:inline>
        </w:drawing>
      </w: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Pr>
        <w:spacing w:line="480" w:lineRule="auto"/>
        <w:ind w:left="436" w:right="-28" w:hanging="720"/>
        <w:contextualSpacing/>
        <w:rPr>
          <w:rFonts w:ascii="Times New Roman" w:hAnsi="Times New Roman" w:cs="Times New Roman"/>
          <w:szCs w:val="20"/>
        </w:rPr>
      </w:pPr>
    </w:p>
    <w:p w:rsidR="00F913B7" w:rsidRDefault="00F913B7" w:rsidP="00F913B7"/>
    <w:p w:rsidR="00F913B7" w:rsidRDefault="00F913B7" w:rsidP="00F913B7"/>
    <w:p w:rsidR="00396A63" w:rsidRDefault="000B61E0"/>
    <w:sectPr w:rsidR="00396A63" w:rsidSect="00E2331D">
      <w:headerReference w:type="default" r:id="rId11"/>
      <w:footerReference w:type="even" r:id="rId12"/>
      <w:footerReference w:type="default" r:id="rId13"/>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Noteworthy Light">
    <w:panose1 w:val="02000400000000000000"/>
    <w:charset w:val="00"/>
    <w:family w:val="auto"/>
    <w:pitch w:val="variable"/>
    <w:sig w:usb0="8000006F" w:usb1="08000048" w:usb2="14600000" w:usb3="00000000" w:csb0="00000111" w:csb1="00000000"/>
  </w:font>
  <w:font w:name="Monaco">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441FE" w:rsidRDefault="00193C85" w:rsidP="00E2331D">
    <w:pPr>
      <w:pStyle w:val="Footer"/>
      <w:framePr w:wrap="around" w:vAnchor="text" w:hAnchor="margin" w:xAlign="right" w:y="1"/>
      <w:rPr>
        <w:rStyle w:val="PageNumber"/>
      </w:rPr>
    </w:pPr>
    <w:r>
      <w:rPr>
        <w:rStyle w:val="PageNumber"/>
      </w:rPr>
      <w:fldChar w:fldCharType="begin"/>
    </w:r>
    <w:r w:rsidR="00C5563B">
      <w:rPr>
        <w:rStyle w:val="PageNumber"/>
      </w:rPr>
      <w:instrText xml:space="preserve">PAGE  </w:instrText>
    </w:r>
    <w:r>
      <w:rPr>
        <w:rStyle w:val="PageNumber"/>
      </w:rPr>
      <w:fldChar w:fldCharType="separate"/>
    </w:r>
    <w:r w:rsidR="00C5563B">
      <w:rPr>
        <w:rStyle w:val="PageNumber"/>
        <w:noProof/>
      </w:rPr>
      <w:t>2</w:t>
    </w:r>
    <w:r>
      <w:rPr>
        <w:rStyle w:val="PageNumber"/>
      </w:rPr>
      <w:fldChar w:fldCharType="end"/>
    </w:r>
  </w:p>
  <w:p w:rsidR="005441FE" w:rsidRDefault="000B61E0" w:rsidP="00E2331D">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441FE" w:rsidRDefault="00193C85" w:rsidP="00E2331D">
    <w:pPr>
      <w:pStyle w:val="Footer"/>
      <w:framePr w:wrap="around" w:vAnchor="text" w:hAnchor="margin" w:xAlign="right" w:y="1"/>
      <w:rPr>
        <w:rStyle w:val="PageNumber"/>
      </w:rPr>
    </w:pPr>
    <w:r>
      <w:rPr>
        <w:rStyle w:val="PageNumber"/>
      </w:rPr>
      <w:fldChar w:fldCharType="begin"/>
    </w:r>
    <w:r w:rsidR="00C5563B">
      <w:rPr>
        <w:rStyle w:val="PageNumber"/>
      </w:rPr>
      <w:instrText xml:space="preserve">PAGE  </w:instrText>
    </w:r>
    <w:r>
      <w:rPr>
        <w:rStyle w:val="PageNumber"/>
      </w:rPr>
      <w:fldChar w:fldCharType="separate"/>
    </w:r>
    <w:r w:rsidR="000B61E0">
      <w:rPr>
        <w:rStyle w:val="PageNumber"/>
        <w:noProof/>
      </w:rPr>
      <w:t>40</w:t>
    </w:r>
    <w:r>
      <w:rPr>
        <w:rStyle w:val="PageNumber"/>
      </w:rPr>
      <w:fldChar w:fldCharType="end"/>
    </w:r>
  </w:p>
  <w:p w:rsidR="005441FE" w:rsidRDefault="000B61E0" w:rsidP="00E2331D">
    <w:pPr>
      <w:pStyle w:val="Footer"/>
      <w:ind w:right="360"/>
    </w:pPr>
  </w:p>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441FE" w:rsidRDefault="00C5563B" w:rsidP="00E2331D">
    <w:pPr>
      <w:pStyle w:val="Header"/>
      <w:ind w:left="-284" w:right="-284"/>
      <w:rPr>
        <w:rFonts w:ascii="Times New Roman" w:hAnsi="Times New Roman"/>
      </w:rPr>
    </w:pPr>
    <w:r w:rsidRPr="008774DE">
      <w:rPr>
        <w:rFonts w:ascii="Times New Roman" w:hAnsi="Times New Roman"/>
      </w:rPr>
      <w:t>SELF-AWARENESS AND AGING</w:t>
    </w:r>
  </w:p>
  <w:p w:rsidR="005441FE" w:rsidRPr="008774DE" w:rsidRDefault="000B61E0" w:rsidP="00E2331D">
    <w:pPr>
      <w:pStyle w:val="Header"/>
      <w:rPr>
        <w:rFonts w:ascii="Times New Roman" w:hAnsi="Times New Roman"/>
      </w:rPr>
    </w:pPr>
  </w:p>
  <w:p w:rsidR="005441FE" w:rsidRDefault="000B61E0">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C75F5"/>
    <w:multiLevelType w:val="hybridMultilevel"/>
    <w:tmpl w:val="05FA8592"/>
    <w:lvl w:ilvl="0" w:tplc="970AE548">
      <w:start w:val="1"/>
      <w:numFmt w:val="bullet"/>
      <w:lvlText w:val=""/>
      <w:lvlJc w:val="left"/>
      <w:pPr>
        <w:tabs>
          <w:tab w:val="num" w:pos="284"/>
        </w:tabs>
        <w:ind w:left="284" w:hanging="227"/>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B4E47"/>
    <w:multiLevelType w:val="hybridMultilevel"/>
    <w:tmpl w:val="0E0427FE"/>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51ED7"/>
    <w:multiLevelType w:val="hybridMultilevel"/>
    <w:tmpl w:val="BAEEB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6E13C6"/>
    <w:multiLevelType w:val="hybridMultilevel"/>
    <w:tmpl w:val="95E4ED7E"/>
    <w:lvl w:ilvl="0" w:tplc="A2F886D2">
      <w:start w:val="5"/>
      <w:numFmt w:val="decimal"/>
      <w:lvlText w:val="%1."/>
      <w:lvlJc w:val="left"/>
      <w:pPr>
        <w:ind w:left="720"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05152ABD"/>
    <w:multiLevelType w:val="hybridMultilevel"/>
    <w:tmpl w:val="13B08D62"/>
    <w:lvl w:ilvl="0" w:tplc="04090015">
      <w:start w:val="1"/>
      <w:numFmt w:val="upperLetter"/>
      <w:lvlText w:val="%1."/>
      <w:lvlJc w:val="left"/>
      <w:pPr>
        <w:ind w:left="754" w:hanging="36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5">
    <w:nsid w:val="0D095764"/>
    <w:multiLevelType w:val="hybridMultilevel"/>
    <w:tmpl w:val="A62A294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15E05DCE"/>
    <w:multiLevelType w:val="hybridMultilevel"/>
    <w:tmpl w:val="DF1CAEC4"/>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4E2866"/>
    <w:multiLevelType w:val="hybridMultilevel"/>
    <w:tmpl w:val="DDAA64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B558FE"/>
    <w:multiLevelType w:val="hybridMultilevel"/>
    <w:tmpl w:val="AADAF49E"/>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C0F31"/>
    <w:multiLevelType w:val="multilevel"/>
    <w:tmpl w:val="1144BB9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4D10C8D"/>
    <w:multiLevelType w:val="hybridMultilevel"/>
    <w:tmpl w:val="583EA652"/>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843B72"/>
    <w:multiLevelType w:val="hybridMultilevel"/>
    <w:tmpl w:val="DDAA64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CAC49E2"/>
    <w:multiLevelType w:val="hybridMultilevel"/>
    <w:tmpl w:val="4160705C"/>
    <w:lvl w:ilvl="0" w:tplc="3356C440">
      <w:start w:val="1"/>
      <w:numFmt w:val="bullet"/>
      <w:lvlText w:val=""/>
      <w:lvlJc w:val="left"/>
      <w:pPr>
        <w:ind w:left="720" w:hanging="663"/>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974BB5"/>
    <w:multiLevelType w:val="hybridMultilevel"/>
    <w:tmpl w:val="D542F002"/>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F739D6"/>
    <w:multiLevelType w:val="multilevel"/>
    <w:tmpl w:val="4160705C"/>
    <w:lvl w:ilvl="0">
      <w:start w:val="1"/>
      <w:numFmt w:val="bullet"/>
      <w:lvlText w:val=""/>
      <w:lvlJc w:val="left"/>
      <w:pPr>
        <w:ind w:left="720" w:hanging="663"/>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440E7E30"/>
    <w:multiLevelType w:val="hybridMultilevel"/>
    <w:tmpl w:val="82125E1A"/>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704FEA"/>
    <w:multiLevelType w:val="multilevel"/>
    <w:tmpl w:val="FA9CB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8436F61"/>
    <w:multiLevelType w:val="hybridMultilevel"/>
    <w:tmpl w:val="50CCFE9A"/>
    <w:lvl w:ilvl="0" w:tplc="42E6C350">
      <w:start w:val="1"/>
      <w:numFmt w:val="upp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nsid w:val="48BB67DD"/>
    <w:multiLevelType w:val="hybridMultilevel"/>
    <w:tmpl w:val="8E2A7B9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9">
    <w:nsid w:val="4B3C7464"/>
    <w:multiLevelType w:val="multilevel"/>
    <w:tmpl w:val="A62A2944"/>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0">
    <w:nsid w:val="4E0851FD"/>
    <w:multiLevelType w:val="hybridMultilevel"/>
    <w:tmpl w:val="FCBC710C"/>
    <w:lvl w:ilvl="0" w:tplc="CC06AB60">
      <w:start w:val="1"/>
      <w:numFmt w:val="upp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1">
    <w:nsid w:val="4FCF0242"/>
    <w:multiLevelType w:val="hybridMultilevel"/>
    <w:tmpl w:val="0F4651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6114D6"/>
    <w:multiLevelType w:val="hybridMultilevel"/>
    <w:tmpl w:val="DDAA64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C72733"/>
    <w:multiLevelType w:val="hybridMultilevel"/>
    <w:tmpl w:val="1144BB9A"/>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6B7598"/>
    <w:multiLevelType w:val="multilevel"/>
    <w:tmpl w:val="48A2E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993692"/>
    <w:multiLevelType w:val="multilevel"/>
    <w:tmpl w:val="05FA8592"/>
    <w:lvl w:ilvl="0">
      <w:start w:val="1"/>
      <w:numFmt w:val="bullet"/>
      <w:lvlText w:val=""/>
      <w:lvlJc w:val="left"/>
      <w:pPr>
        <w:tabs>
          <w:tab w:val="num" w:pos="284"/>
        </w:tabs>
        <w:ind w:left="284" w:hanging="227"/>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nsid w:val="697F07F8"/>
    <w:multiLevelType w:val="hybridMultilevel"/>
    <w:tmpl w:val="903CEE1E"/>
    <w:lvl w:ilvl="0" w:tplc="C382FD2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7">
    <w:nsid w:val="6CB704CC"/>
    <w:multiLevelType w:val="hybridMultilevel"/>
    <w:tmpl w:val="2C1C7866"/>
    <w:lvl w:ilvl="0" w:tplc="C4EAF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206202C"/>
    <w:multiLevelType w:val="multilevel"/>
    <w:tmpl w:val="DCAE92E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B4B3D47"/>
    <w:multiLevelType w:val="multilevel"/>
    <w:tmpl w:val="31306044"/>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F1C26ED"/>
    <w:multiLevelType w:val="multilevel"/>
    <w:tmpl w:val="6F5ECFB2"/>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6"/>
  </w:num>
  <w:num w:numId="2">
    <w:abstractNumId w:val="28"/>
  </w:num>
  <w:num w:numId="3">
    <w:abstractNumId w:val="13"/>
  </w:num>
  <w:num w:numId="4">
    <w:abstractNumId w:val="24"/>
  </w:num>
  <w:num w:numId="5">
    <w:abstractNumId w:val="11"/>
  </w:num>
  <w:num w:numId="6">
    <w:abstractNumId w:val="18"/>
  </w:num>
  <w:num w:numId="7">
    <w:abstractNumId w:val="12"/>
  </w:num>
  <w:num w:numId="8">
    <w:abstractNumId w:val="14"/>
  </w:num>
  <w:num w:numId="9">
    <w:abstractNumId w:val="0"/>
  </w:num>
  <w:num w:numId="10">
    <w:abstractNumId w:val="5"/>
  </w:num>
  <w:num w:numId="11">
    <w:abstractNumId w:val="19"/>
  </w:num>
  <w:num w:numId="12">
    <w:abstractNumId w:val="3"/>
  </w:num>
  <w:num w:numId="13">
    <w:abstractNumId w:val="25"/>
  </w:num>
  <w:num w:numId="14">
    <w:abstractNumId w:val="30"/>
  </w:num>
  <w:num w:numId="15">
    <w:abstractNumId w:val="29"/>
  </w:num>
  <w:num w:numId="16">
    <w:abstractNumId w:val="23"/>
  </w:num>
  <w:num w:numId="17">
    <w:abstractNumId w:val="9"/>
  </w:num>
  <w:num w:numId="18">
    <w:abstractNumId w:val="6"/>
  </w:num>
  <w:num w:numId="19">
    <w:abstractNumId w:val="7"/>
  </w:num>
  <w:num w:numId="20">
    <w:abstractNumId w:val="17"/>
  </w:num>
  <w:num w:numId="21">
    <w:abstractNumId w:val="22"/>
  </w:num>
  <w:num w:numId="22">
    <w:abstractNumId w:val="26"/>
  </w:num>
  <w:num w:numId="23">
    <w:abstractNumId w:val="2"/>
  </w:num>
  <w:num w:numId="24">
    <w:abstractNumId w:val="21"/>
  </w:num>
  <w:num w:numId="25">
    <w:abstractNumId w:val="15"/>
  </w:num>
  <w:num w:numId="26">
    <w:abstractNumId w:val="10"/>
  </w:num>
  <w:num w:numId="27">
    <w:abstractNumId w:val="8"/>
  </w:num>
  <w:num w:numId="28">
    <w:abstractNumId w:val="4"/>
  </w:num>
  <w:num w:numId="29">
    <w:abstractNumId w:val="20"/>
  </w:num>
  <w:num w:numId="30">
    <w:abstractNumId w:val="1"/>
  </w:num>
  <w:num w:numId="31">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doNotVertAlignCellWithSp/>
    <w:doNotBreakConstrainedForcedTable/>
    <w:useAnsiKerningPairs/>
    <w:cachedColBalance/>
    <w:splitPgBreakAndParaMark/>
  </w:compat>
  <w:rsids>
    <w:rsidRoot w:val="00F913B7"/>
    <w:rsid w:val="000B61E0"/>
    <w:rsid w:val="00193C85"/>
    <w:rsid w:val="003E1A55"/>
    <w:rsid w:val="005F180B"/>
    <w:rsid w:val="00C5563B"/>
    <w:rsid w:val="00E60F5D"/>
    <w:rsid w:val="00F913B7"/>
  </w:rsids>
  <m:mathPr>
    <m:mathFont m:val="Noteworthy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3B7"/>
  </w:style>
  <w:style w:type="paragraph" w:styleId="Heading1">
    <w:name w:val="heading 1"/>
    <w:basedOn w:val="Normal"/>
    <w:link w:val="Heading1Char"/>
    <w:uiPriority w:val="9"/>
    <w:rsid w:val="00F913B7"/>
    <w:pPr>
      <w:spacing w:beforeLines="1" w:afterLines="1"/>
      <w:outlineLvl w:val="0"/>
    </w:pPr>
    <w:rPr>
      <w:rFonts w:ascii="Times" w:hAnsi="Times"/>
      <w:b/>
      <w:kern w:val="36"/>
      <w:sz w:val="4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F913B7"/>
    <w:rPr>
      <w:rFonts w:ascii="Times" w:hAnsi="Times"/>
      <w:b/>
      <w:kern w:val="36"/>
      <w:sz w:val="48"/>
      <w:szCs w:val="20"/>
    </w:rPr>
  </w:style>
  <w:style w:type="paragraph" w:styleId="NormalWeb">
    <w:name w:val="Normal (Web)"/>
    <w:basedOn w:val="Normal"/>
    <w:uiPriority w:val="99"/>
    <w:rsid w:val="00F913B7"/>
    <w:pPr>
      <w:spacing w:beforeLines="1" w:afterLines="1"/>
    </w:pPr>
    <w:rPr>
      <w:rFonts w:ascii="Times" w:hAnsi="Times" w:cs="Times New Roman"/>
      <w:sz w:val="20"/>
      <w:szCs w:val="20"/>
    </w:rPr>
  </w:style>
  <w:style w:type="character" w:customStyle="1" w:styleId="hit">
    <w:name w:val="hit"/>
    <w:basedOn w:val="DefaultParagraphFont"/>
    <w:rsid w:val="00F913B7"/>
  </w:style>
  <w:style w:type="character" w:styleId="CommentReference">
    <w:name w:val="annotation reference"/>
    <w:basedOn w:val="DefaultParagraphFont"/>
    <w:rsid w:val="00F913B7"/>
    <w:rPr>
      <w:sz w:val="18"/>
      <w:szCs w:val="18"/>
    </w:rPr>
  </w:style>
  <w:style w:type="paragraph" w:styleId="CommentText">
    <w:name w:val="annotation text"/>
    <w:basedOn w:val="Normal"/>
    <w:link w:val="CommentTextChar"/>
    <w:rsid w:val="00F913B7"/>
  </w:style>
  <w:style w:type="character" w:customStyle="1" w:styleId="CommentTextChar">
    <w:name w:val="Comment Text Char"/>
    <w:basedOn w:val="DefaultParagraphFont"/>
    <w:link w:val="CommentText"/>
    <w:rsid w:val="00F913B7"/>
  </w:style>
  <w:style w:type="paragraph" w:styleId="BalloonText">
    <w:name w:val="Balloon Text"/>
    <w:basedOn w:val="Normal"/>
    <w:link w:val="BalloonTextChar"/>
    <w:uiPriority w:val="99"/>
    <w:rsid w:val="00F913B7"/>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rsid w:val="00F913B7"/>
    <w:rPr>
      <w:rFonts w:ascii="Lucida Grande" w:hAnsi="Lucida Grande"/>
      <w:sz w:val="18"/>
      <w:szCs w:val="18"/>
    </w:rPr>
  </w:style>
  <w:style w:type="character" w:customStyle="1" w:styleId="element-citation">
    <w:name w:val="element-citation"/>
    <w:basedOn w:val="DefaultParagraphFont"/>
    <w:rsid w:val="00F913B7"/>
  </w:style>
  <w:style w:type="character" w:styleId="Hyperlink">
    <w:name w:val="Hyperlink"/>
    <w:basedOn w:val="DefaultParagraphFont"/>
    <w:uiPriority w:val="99"/>
    <w:rsid w:val="00F913B7"/>
    <w:rPr>
      <w:color w:val="0000FF"/>
      <w:u w:val="single"/>
    </w:rPr>
  </w:style>
  <w:style w:type="character" w:styleId="Emphasis">
    <w:name w:val="Emphasis"/>
    <w:basedOn w:val="DefaultParagraphFont"/>
    <w:uiPriority w:val="20"/>
    <w:qFormat/>
    <w:rsid w:val="00F913B7"/>
    <w:rPr>
      <w:i/>
    </w:rPr>
  </w:style>
  <w:style w:type="table" w:styleId="TableGrid">
    <w:name w:val="Table Grid"/>
    <w:basedOn w:val="TableNormal"/>
    <w:uiPriority w:val="59"/>
    <w:rsid w:val="00F913B7"/>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rsid w:val="00F913B7"/>
    <w:pPr>
      <w:tabs>
        <w:tab w:val="center" w:pos="4320"/>
        <w:tab w:val="right" w:pos="8640"/>
      </w:tabs>
      <w:spacing w:after="0"/>
    </w:pPr>
  </w:style>
  <w:style w:type="character" w:customStyle="1" w:styleId="HeaderChar">
    <w:name w:val="Header Char"/>
    <w:basedOn w:val="DefaultParagraphFont"/>
    <w:link w:val="Header"/>
    <w:rsid w:val="00F913B7"/>
  </w:style>
  <w:style w:type="paragraph" w:styleId="Footer">
    <w:name w:val="footer"/>
    <w:basedOn w:val="Normal"/>
    <w:link w:val="FooterChar"/>
    <w:rsid w:val="00F913B7"/>
    <w:pPr>
      <w:tabs>
        <w:tab w:val="center" w:pos="4320"/>
        <w:tab w:val="right" w:pos="8640"/>
      </w:tabs>
      <w:spacing w:after="0"/>
    </w:pPr>
  </w:style>
  <w:style w:type="character" w:customStyle="1" w:styleId="FooterChar">
    <w:name w:val="Footer Char"/>
    <w:basedOn w:val="DefaultParagraphFont"/>
    <w:link w:val="Footer"/>
    <w:rsid w:val="00F913B7"/>
  </w:style>
  <w:style w:type="character" w:styleId="FollowedHyperlink">
    <w:name w:val="FollowedHyperlink"/>
    <w:basedOn w:val="DefaultParagraphFont"/>
    <w:uiPriority w:val="99"/>
    <w:unhideWhenUsed/>
    <w:rsid w:val="00F913B7"/>
    <w:rPr>
      <w:color w:val="800080" w:themeColor="followedHyperlink"/>
      <w:u w:val="single"/>
    </w:rPr>
  </w:style>
  <w:style w:type="paragraph" w:styleId="CommentSubject">
    <w:name w:val="annotation subject"/>
    <w:basedOn w:val="CommentText"/>
    <w:next w:val="CommentText"/>
    <w:link w:val="CommentSubjectChar"/>
    <w:uiPriority w:val="99"/>
    <w:unhideWhenUsed/>
    <w:rsid w:val="00F913B7"/>
    <w:rPr>
      <w:b/>
      <w:bCs/>
      <w:sz w:val="20"/>
      <w:szCs w:val="20"/>
    </w:rPr>
  </w:style>
  <w:style w:type="character" w:customStyle="1" w:styleId="CommentSubjectChar">
    <w:name w:val="Comment Subject Char"/>
    <w:basedOn w:val="CommentTextChar"/>
    <w:link w:val="CommentSubject"/>
    <w:uiPriority w:val="99"/>
    <w:rsid w:val="00F913B7"/>
    <w:rPr>
      <w:b/>
      <w:bCs/>
      <w:sz w:val="20"/>
      <w:szCs w:val="20"/>
    </w:rPr>
  </w:style>
  <w:style w:type="paragraph" w:styleId="ListParagraph">
    <w:name w:val="List Paragraph"/>
    <w:basedOn w:val="Normal"/>
    <w:uiPriority w:val="34"/>
    <w:qFormat/>
    <w:rsid w:val="00F913B7"/>
    <w:pPr>
      <w:ind w:left="720"/>
      <w:contextualSpacing/>
    </w:pPr>
  </w:style>
  <w:style w:type="character" w:styleId="PageNumber">
    <w:name w:val="page number"/>
    <w:basedOn w:val="DefaultParagraphFont"/>
    <w:rsid w:val="00F913B7"/>
  </w:style>
  <w:style w:type="character" w:styleId="HTMLCite">
    <w:name w:val="HTML Cite"/>
    <w:basedOn w:val="DefaultParagraphFont"/>
    <w:uiPriority w:val="99"/>
    <w:rsid w:val="00F913B7"/>
    <w:rPr>
      <w:i/>
    </w:rPr>
  </w:style>
  <w:style w:type="character" w:customStyle="1" w:styleId="cit-vol">
    <w:name w:val="cit-vol"/>
    <w:basedOn w:val="DefaultParagraphFont"/>
    <w:rsid w:val="00F913B7"/>
  </w:style>
  <w:style w:type="character" w:customStyle="1" w:styleId="cit-fpage">
    <w:name w:val="cit-fpage"/>
    <w:basedOn w:val="DefaultParagraphFont"/>
    <w:rsid w:val="00F913B7"/>
  </w:style>
  <w:style w:type="paragraph" w:customStyle="1" w:styleId="HTMLBody">
    <w:name w:val="HTML Body"/>
    <w:rsid w:val="00F913B7"/>
    <w:pPr>
      <w:autoSpaceDE w:val="0"/>
      <w:autoSpaceDN w:val="0"/>
      <w:adjustRightInd w:val="0"/>
      <w:spacing w:after="0"/>
    </w:pPr>
    <w:rPr>
      <w:rFonts w:ascii="Arial" w:eastAsia="Times New Roman" w:hAnsi="Arial" w:cs="Times New Roman"/>
      <w:sz w:val="20"/>
      <w:szCs w:val="20"/>
    </w:rPr>
  </w:style>
  <w:style w:type="paragraph" w:styleId="NoSpacing">
    <w:name w:val="No Spacing"/>
    <w:link w:val="NoSpacingChar"/>
    <w:qFormat/>
    <w:rsid w:val="00F913B7"/>
    <w:pPr>
      <w:spacing w:after="0"/>
    </w:pPr>
    <w:rPr>
      <w:rFonts w:ascii="PMingLiU" w:eastAsiaTheme="minorEastAsia" w:hAnsi="PMingLiU"/>
      <w:sz w:val="22"/>
      <w:szCs w:val="22"/>
    </w:rPr>
  </w:style>
  <w:style w:type="character" w:customStyle="1" w:styleId="NoSpacingChar">
    <w:name w:val="No Spacing Char"/>
    <w:basedOn w:val="DefaultParagraphFont"/>
    <w:link w:val="NoSpacing"/>
    <w:rsid w:val="00F913B7"/>
    <w:rPr>
      <w:rFonts w:ascii="PMingLiU" w:eastAsiaTheme="minorEastAsia" w:hAnsi="PMingLiU"/>
      <w:sz w:val="22"/>
      <w:szCs w:val="22"/>
    </w:rPr>
  </w:style>
  <w:style w:type="character" w:customStyle="1" w:styleId="highlightselected">
    <w:name w:val="highlight selected"/>
    <w:basedOn w:val="DefaultParagraphFont"/>
    <w:rsid w:val="00F913B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sharty@tcd.ie" TargetMode="External"/><Relationship Id="rId6" Type="http://schemas.openxmlformats.org/officeDocument/2006/relationships/hyperlink" Target="http://books.google.com/books?hl=en&amp;lr=&amp;id=d4S-T0NboMQC&amp;oi=fnd&amp;pg=PA321&amp;dq=Robertson+IH+Prigatano+anosognosia&amp;ots=Pe5e1qkEKK&amp;sig=V6VTertcRref-cgm91rpOtmoAqA" TargetMode="Externa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siobhanharty:Downloads:Siobhans_figures.xlsx" TargetMode="External"/></Relationships>
</file>

<file path=word/charts/_rels/chart2.xml.rels><?xml version="1.0" encoding="UTF-8" standalone="yes"?>
<Relationships xmlns="http://schemas.openxmlformats.org/package/2006/relationships"><Relationship Id="rId1" Type="http://schemas.openxmlformats.org/officeDocument/2006/relationships/themeOverride" Target="../theme/themeOverride1.xml"/><Relationship Id="rId2" Type="http://schemas.openxmlformats.org/officeDocument/2006/relationships/oleObject" Target="Macintosh%20HD:Users:siobhanharty:Downloads:Siobhans_figures.xlsx" TargetMode="External"/></Relationships>
</file>

<file path=word/charts/_rels/chart3.xml.rels><?xml version="1.0" encoding="UTF-8" standalone="yes"?>
<Relationships xmlns="http://schemas.openxmlformats.org/package/2006/relationships"><Relationship Id="rId1" Type="http://schemas.openxmlformats.org/officeDocument/2006/relationships/themeOverride" Target="../theme/themeOverride2.xml"/><Relationship Id="rId2" Type="http://schemas.openxmlformats.org/officeDocument/2006/relationships/oleObject" Target="Macintosh%20HD:Users:siobhanharty:Downloads:Siobhans_figur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siobhanharty:Documents:NeuropsychPaper_RESULTS:DiscrepancyMEA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
  <c:chart>
    <c:plotArea>
      <c:layout/>
      <c:barChart>
        <c:barDir val="col"/>
        <c:grouping val="clustered"/>
        <c:ser>
          <c:idx val="0"/>
          <c:order val="0"/>
          <c:spPr>
            <a:ln w="15875" cap="flat" cmpd="sng" algn="ctr">
              <a:solidFill>
                <a:schemeClr val="tx1"/>
              </a:solidFill>
              <a:prstDash val="solid"/>
              <a:round/>
              <a:headEnd type="none" w="med" len="med"/>
              <a:tailEnd type="none" w="med" len="med"/>
            </a:ln>
          </c:spPr>
          <c:dPt>
            <c:idx val="0"/>
            <c:spPr>
              <a:solidFill>
                <a:srgbClr val="00B050"/>
              </a:solidFill>
              <a:ln w="15875" cap="flat" cmpd="sng" algn="ctr">
                <a:solidFill>
                  <a:schemeClr val="tx1"/>
                </a:solidFill>
                <a:prstDash val="solid"/>
                <a:round/>
                <a:headEnd type="none" w="med" len="med"/>
                <a:tailEnd type="none" w="med" len="med"/>
              </a:ln>
            </c:spPr>
          </c:dPt>
          <c:dPt>
            <c:idx val="1"/>
            <c:spPr>
              <a:solidFill>
                <a:srgbClr val="660066"/>
              </a:solidFill>
              <a:ln w="15875" cap="flat" cmpd="sng" algn="ctr">
                <a:solidFill>
                  <a:schemeClr val="tx1"/>
                </a:solidFill>
                <a:prstDash val="solid"/>
                <a:round/>
                <a:headEnd type="none" w="med" len="med"/>
                <a:tailEnd type="none" w="med" len="med"/>
              </a:ln>
            </c:spPr>
          </c:dPt>
          <c:errBars>
            <c:errBarType val="both"/>
            <c:errValType val="cust"/>
            <c:plus>
              <c:numRef>
                <c:f>Sheet1!$B$3:$C$3</c:f>
                <c:numCache>
                  <c:formatCode>General</c:formatCode>
                  <c:ptCount val="2"/>
                  <c:pt idx="0">
                    <c:v>1.858</c:v>
                  </c:pt>
                  <c:pt idx="1">
                    <c:v>1.533</c:v>
                  </c:pt>
                </c:numCache>
              </c:numRef>
            </c:plus>
            <c:minus>
              <c:numRef>
                <c:f>Sheet1!$B$3:$C$3</c:f>
                <c:numCache>
                  <c:formatCode>General</c:formatCode>
                  <c:ptCount val="2"/>
                  <c:pt idx="0">
                    <c:v>1.858</c:v>
                  </c:pt>
                  <c:pt idx="1">
                    <c:v>1.533</c:v>
                  </c:pt>
                </c:numCache>
              </c:numRef>
            </c:minus>
            <c:spPr>
              <a:ln w="15875" cap="flat" cmpd="sng" algn="ctr">
                <a:solidFill>
                  <a:sysClr val="windowText" lastClr="000000"/>
                </a:solidFill>
                <a:prstDash val="solid"/>
                <a:round/>
                <a:headEnd type="none" w="med" len="med"/>
                <a:tailEnd type="none" w="med" len="med"/>
              </a:ln>
            </c:spPr>
          </c:errBars>
          <c:cat>
            <c:strRef>
              <c:f>Sheet1!$B$1:$C$1</c:f>
              <c:strCache>
                <c:ptCount val="2"/>
                <c:pt idx="0">
                  <c:v>Young</c:v>
                </c:pt>
                <c:pt idx="1">
                  <c:v>Older</c:v>
                </c:pt>
              </c:strCache>
            </c:strRef>
          </c:cat>
          <c:val>
            <c:numRef>
              <c:f>Sheet1!$B$2:$C$2</c:f>
              <c:numCache>
                <c:formatCode>General</c:formatCode>
                <c:ptCount val="2"/>
                <c:pt idx="0">
                  <c:v>60.27</c:v>
                </c:pt>
                <c:pt idx="1">
                  <c:v>59.2</c:v>
                </c:pt>
              </c:numCache>
            </c:numRef>
          </c:val>
        </c:ser>
        <c:gapWidth val="80"/>
        <c:axId val="325139528"/>
        <c:axId val="325142952"/>
      </c:barChart>
      <c:catAx>
        <c:axId val="325139528"/>
        <c:scaling>
          <c:orientation val="minMax"/>
        </c:scaling>
        <c:axPos val="b"/>
        <c:tickLblPos val="nextTo"/>
        <c:spPr>
          <a:ln w="15875" cap="flat" cmpd="sng" algn="ctr">
            <a:solidFill>
              <a:sysClr val="windowText" lastClr="000000"/>
            </a:solidFill>
            <a:prstDash val="solid"/>
            <a:round/>
            <a:headEnd type="none" w="med" len="med"/>
            <a:tailEnd type="none" w="med" len="med"/>
          </a:ln>
        </c:spPr>
        <c:txPr>
          <a:bodyPr/>
          <a:lstStyle/>
          <a:p>
            <a:pPr>
              <a:defRPr lang="en-IE" sz="1000" b="1"/>
            </a:pPr>
            <a:endParaRPr lang="en-US"/>
          </a:p>
        </c:txPr>
        <c:crossAx val="325142952"/>
        <c:crosses val="autoZero"/>
        <c:auto val="1"/>
        <c:lblAlgn val="ctr"/>
        <c:lblOffset val="100"/>
      </c:catAx>
      <c:valAx>
        <c:axId val="325142952"/>
        <c:scaling>
          <c:orientation val="minMax"/>
          <c:max val="90.0"/>
          <c:min val="40.0"/>
        </c:scaling>
        <c:axPos val="l"/>
        <c:title>
          <c:tx>
            <c:rich>
              <a:bodyPr rot="-5400000" vert="horz"/>
              <a:lstStyle/>
              <a:p>
                <a:pPr>
                  <a:defRPr lang="en-IE" sz="1000" b="0"/>
                </a:pPr>
                <a:r>
                  <a:rPr lang="en-US" sz="1000" b="0" dirty="0"/>
                  <a:t>Withholding Accuracy (%)</a:t>
                </a:r>
              </a:p>
            </c:rich>
          </c:tx>
          <c:layout/>
        </c:title>
        <c:numFmt formatCode="General" sourceLinked="1"/>
        <c:tickLblPos val="nextTo"/>
        <c:spPr>
          <a:ln w="15875" cap="flat" cmpd="sng" algn="ctr">
            <a:solidFill>
              <a:prstClr val="black"/>
            </a:solidFill>
            <a:prstDash val="solid"/>
            <a:round/>
            <a:headEnd type="none" w="med" len="med"/>
            <a:tailEnd type="none" w="med" len="med"/>
          </a:ln>
        </c:spPr>
        <c:txPr>
          <a:bodyPr/>
          <a:lstStyle/>
          <a:p>
            <a:pPr>
              <a:defRPr lang="en-IE" b="0"/>
            </a:pPr>
            <a:endParaRPr lang="en-US"/>
          </a:p>
        </c:txPr>
        <c:crossAx val="325139528"/>
        <c:crosses val="autoZero"/>
        <c:crossBetween val="between"/>
        <c:majorUnit val="10.0"/>
      </c:valAx>
    </c:plotArea>
    <c:plotVisOnly val="1"/>
  </c:chart>
  <c:spPr>
    <a:ln>
      <a:noFill/>
    </a:ln>
  </c:spPr>
  <c:txPr>
    <a:bodyPr/>
    <a:lstStyle/>
    <a:p>
      <a:pPr>
        <a:defRPr>
          <a:latin typeface="Arial" pitchFamily="34" charset="0"/>
          <a:cs typeface="Arial" pitchFamily="34" charset="0"/>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2"/>
  <c:clrMapOvr bg1="lt1" tx1="dk1" bg2="lt2" tx2="dk2" accent1="accent1" accent2="accent2" accent3="accent3" accent4="accent4" accent5="accent5" accent6="accent6" hlink="hlink" folHlink="folHlink"/>
  <c:chart>
    <c:plotArea>
      <c:layout/>
      <c:barChart>
        <c:barDir val="col"/>
        <c:grouping val="clustered"/>
        <c:ser>
          <c:idx val="0"/>
          <c:order val="0"/>
          <c:spPr>
            <a:ln w="15875" cap="flat" cmpd="sng" algn="ctr">
              <a:solidFill>
                <a:sysClr val="windowText" lastClr="000000"/>
              </a:solidFill>
              <a:prstDash val="solid"/>
              <a:round/>
              <a:headEnd type="none" w="med" len="med"/>
              <a:tailEnd type="none" w="med" len="med"/>
            </a:ln>
          </c:spPr>
          <c:dPt>
            <c:idx val="0"/>
            <c:spPr>
              <a:solidFill>
                <a:srgbClr val="00B050"/>
              </a:solidFill>
              <a:ln w="15875" cap="flat" cmpd="sng" algn="ctr">
                <a:solidFill>
                  <a:sysClr val="windowText" lastClr="000000"/>
                </a:solidFill>
                <a:prstDash val="solid"/>
                <a:round/>
                <a:headEnd type="none" w="med" len="med"/>
                <a:tailEnd type="none" w="med" len="med"/>
              </a:ln>
            </c:spPr>
          </c:dPt>
          <c:dPt>
            <c:idx val="1"/>
            <c:spPr>
              <a:solidFill>
                <a:srgbClr val="660066"/>
              </a:solidFill>
              <a:ln w="15875" cap="flat" cmpd="sng" algn="ctr">
                <a:solidFill>
                  <a:sysClr val="windowText" lastClr="000000"/>
                </a:solidFill>
                <a:prstDash val="solid"/>
                <a:round/>
                <a:headEnd type="none" w="med" len="med"/>
                <a:tailEnd type="none" w="med" len="med"/>
              </a:ln>
            </c:spPr>
          </c:dPt>
          <c:errBars>
            <c:errBarType val="both"/>
            <c:errValType val="cust"/>
            <c:plus>
              <c:numRef>
                <c:f>Sheet1!$J$3:$K$3</c:f>
                <c:numCache>
                  <c:formatCode>General</c:formatCode>
                  <c:ptCount val="2"/>
                  <c:pt idx="0">
                    <c:v>2.288</c:v>
                  </c:pt>
                  <c:pt idx="1">
                    <c:v>3.133</c:v>
                  </c:pt>
                </c:numCache>
              </c:numRef>
            </c:plus>
            <c:minus>
              <c:numRef>
                <c:f>Sheet1!$J$3:$K$3</c:f>
                <c:numCache>
                  <c:formatCode>General</c:formatCode>
                  <c:ptCount val="2"/>
                  <c:pt idx="0">
                    <c:v>2.288</c:v>
                  </c:pt>
                  <c:pt idx="1">
                    <c:v>3.133</c:v>
                  </c:pt>
                </c:numCache>
              </c:numRef>
            </c:minus>
            <c:spPr>
              <a:ln w="15875" cap="flat" cmpd="sng" algn="ctr">
                <a:solidFill>
                  <a:sysClr val="windowText" lastClr="000000"/>
                </a:solidFill>
                <a:prstDash val="solid"/>
                <a:round/>
                <a:headEnd type="none" w="med" len="med"/>
                <a:tailEnd type="none" w="med" len="med"/>
              </a:ln>
            </c:spPr>
          </c:errBars>
          <c:cat>
            <c:strRef>
              <c:f>Sheet1!$J$1:$K$1</c:f>
              <c:strCache>
                <c:ptCount val="2"/>
                <c:pt idx="0">
                  <c:v>Young</c:v>
                </c:pt>
                <c:pt idx="1">
                  <c:v>Older</c:v>
                </c:pt>
              </c:strCache>
            </c:strRef>
          </c:cat>
          <c:val>
            <c:numRef>
              <c:f>Sheet1!$J$2:$K$2</c:f>
              <c:numCache>
                <c:formatCode>General</c:formatCode>
                <c:ptCount val="2"/>
                <c:pt idx="0">
                  <c:v>81.833</c:v>
                </c:pt>
                <c:pt idx="1">
                  <c:v>57.174</c:v>
                </c:pt>
              </c:numCache>
            </c:numRef>
          </c:val>
        </c:ser>
        <c:gapWidth val="80"/>
        <c:axId val="330883272"/>
        <c:axId val="330864856"/>
      </c:barChart>
      <c:catAx>
        <c:axId val="330883272"/>
        <c:scaling>
          <c:orientation val="minMax"/>
        </c:scaling>
        <c:axPos val="b"/>
        <c:tickLblPos val="nextTo"/>
        <c:spPr>
          <a:ln w="15875" cap="flat" cmpd="sng" algn="ctr">
            <a:solidFill>
              <a:sysClr val="windowText" lastClr="000000"/>
            </a:solidFill>
            <a:prstDash val="solid"/>
            <a:round/>
            <a:headEnd type="none" w="med" len="med"/>
            <a:tailEnd type="none" w="med" len="med"/>
          </a:ln>
        </c:spPr>
        <c:txPr>
          <a:bodyPr/>
          <a:lstStyle/>
          <a:p>
            <a:pPr>
              <a:defRPr lang="en-IE" sz="1000" b="1"/>
            </a:pPr>
            <a:endParaRPr lang="en-US"/>
          </a:p>
        </c:txPr>
        <c:crossAx val="330864856"/>
        <c:crosses val="autoZero"/>
        <c:auto val="1"/>
        <c:lblAlgn val="ctr"/>
        <c:lblOffset val="100"/>
      </c:catAx>
      <c:valAx>
        <c:axId val="330864856"/>
        <c:scaling>
          <c:orientation val="minMax"/>
          <c:max val="90.0"/>
          <c:min val="40.0"/>
        </c:scaling>
        <c:axPos val="l"/>
        <c:title>
          <c:tx>
            <c:rich>
              <a:bodyPr rot="-5400000" vert="horz"/>
              <a:lstStyle/>
              <a:p>
                <a:pPr>
                  <a:defRPr lang="en-IE" sz="1000" b="0"/>
                </a:pPr>
                <a:r>
                  <a:rPr lang="en-US" sz="1000" b="0"/>
                  <a:t>Error Awareness (%)</a:t>
                </a:r>
              </a:p>
            </c:rich>
          </c:tx>
          <c:layout/>
        </c:title>
        <c:numFmt formatCode="General" sourceLinked="1"/>
        <c:tickLblPos val="nextTo"/>
        <c:spPr>
          <a:ln w="15875" cap="flat" cmpd="sng" algn="ctr">
            <a:solidFill>
              <a:prstClr val="black"/>
            </a:solidFill>
            <a:prstDash val="solid"/>
            <a:round/>
            <a:headEnd type="none" w="med" len="med"/>
            <a:tailEnd type="none" w="med" len="med"/>
          </a:ln>
        </c:spPr>
        <c:txPr>
          <a:bodyPr/>
          <a:lstStyle/>
          <a:p>
            <a:pPr>
              <a:defRPr lang="en-IE" b="0"/>
            </a:pPr>
            <a:endParaRPr lang="en-US"/>
          </a:p>
        </c:txPr>
        <c:crossAx val="330883272"/>
        <c:crosses val="autoZero"/>
        <c:crossBetween val="between"/>
        <c:majorUnit val="10.0"/>
      </c:valAx>
    </c:plotArea>
    <c:plotVisOnly val="1"/>
  </c:chart>
  <c:spPr>
    <a:ln>
      <a:noFill/>
    </a:ln>
  </c:spPr>
  <c:txPr>
    <a:bodyPr/>
    <a:lstStyle/>
    <a:p>
      <a:pPr>
        <a:defRPr>
          <a:latin typeface="Arial" pitchFamily="34" charset="0"/>
          <a:cs typeface="Arial" pitchFamily="34" charset="0"/>
        </a:defRPr>
      </a:pPr>
      <a:endParaRPr lang="en-US"/>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style val="2"/>
  <c:clrMapOvr bg1="lt1" tx1="dk1" bg2="lt2" tx2="dk2" accent1="accent1" accent2="accent2" accent3="accent3" accent4="accent4" accent5="accent5" accent6="accent6" hlink="hlink" folHlink="folHlink"/>
  <c:chart>
    <c:plotArea>
      <c:layout/>
      <c:barChart>
        <c:barDir val="col"/>
        <c:grouping val="clustered"/>
        <c:ser>
          <c:idx val="0"/>
          <c:order val="0"/>
          <c:spPr>
            <a:ln w="15875" cap="flat" cmpd="sng" algn="ctr">
              <a:solidFill>
                <a:sysClr val="windowText" lastClr="000000"/>
              </a:solidFill>
              <a:prstDash val="solid"/>
              <a:round/>
              <a:headEnd type="none" w="med" len="med"/>
              <a:tailEnd type="none" w="med" len="med"/>
            </a:ln>
          </c:spPr>
          <c:dPt>
            <c:idx val="0"/>
            <c:spPr>
              <a:solidFill>
                <a:srgbClr val="00B050"/>
              </a:solidFill>
              <a:ln w="15875" cap="flat" cmpd="sng" algn="ctr">
                <a:solidFill>
                  <a:sysClr val="windowText" lastClr="000000"/>
                </a:solidFill>
                <a:prstDash val="solid"/>
                <a:round/>
                <a:headEnd type="none" w="med" len="med"/>
                <a:tailEnd type="none" w="med" len="med"/>
              </a:ln>
            </c:spPr>
          </c:dPt>
          <c:dPt>
            <c:idx val="1"/>
            <c:spPr>
              <a:solidFill>
                <a:srgbClr val="660066"/>
              </a:solidFill>
              <a:ln w="15875" cap="flat" cmpd="sng" algn="ctr">
                <a:solidFill>
                  <a:sysClr val="windowText" lastClr="000000"/>
                </a:solidFill>
                <a:prstDash val="solid"/>
                <a:round/>
                <a:headEnd type="none" w="med" len="med"/>
                <a:tailEnd type="none" w="med" len="med"/>
              </a:ln>
            </c:spPr>
          </c:dPt>
          <c:errBars>
            <c:errBarType val="both"/>
            <c:errValType val="cust"/>
            <c:plus>
              <c:numRef>
                <c:f>Sheet1!$F$3:$G$3</c:f>
                <c:numCache>
                  <c:formatCode>General</c:formatCode>
                  <c:ptCount val="2"/>
                  <c:pt idx="0">
                    <c:v>24.298</c:v>
                  </c:pt>
                  <c:pt idx="1">
                    <c:v>21.069</c:v>
                  </c:pt>
                </c:numCache>
              </c:numRef>
            </c:plus>
            <c:minus>
              <c:numRef>
                <c:f>Sheet1!$F$3:$G$3</c:f>
                <c:numCache>
                  <c:formatCode>General</c:formatCode>
                  <c:ptCount val="2"/>
                  <c:pt idx="0">
                    <c:v>24.298</c:v>
                  </c:pt>
                  <c:pt idx="1">
                    <c:v>21.069</c:v>
                  </c:pt>
                </c:numCache>
              </c:numRef>
            </c:minus>
            <c:spPr>
              <a:ln w="15875" cap="flat" cmpd="sng" algn="ctr">
                <a:solidFill>
                  <a:sysClr val="windowText" lastClr="000000"/>
                </a:solidFill>
                <a:prstDash val="solid"/>
                <a:round/>
                <a:headEnd type="none" w="med" len="med"/>
                <a:tailEnd type="none" w="med" len="med"/>
              </a:ln>
            </c:spPr>
          </c:errBars>
          <c:cat>
            <c:strRef>
              <c:f>Sheet1!$F$1:$G$1</c:f>
              <c:strCache>
                <c:ptCount val="2"/>
                <c:pt idx="0">
                  <c:v>Young</c:v>
                </c:pt>
                <c:pt idx="1">
                  <c:v>Older</c:v>
                </c:pt>
              </c:strCache>
            </c:strRef>
          </c:cat>
          <c:val>
            <c:numRef>
              <c:f>Sheet1!$F$2:$G$2</c:f>
              <c:numCache>
                <c:formatCode>General</c:formatCode>
                <c:ptCount val="2"/>
                <c:pt idx="0">
                  <c:v>696.048</c:v>
                </c:pt>
                <c:pt idx="1">
                  <c:v>775.583</c:v>
                </c:pt>
              </c:numCache>
            </c:numRef>
          </c:val>
        </c:ser>
        <c:gapWidth val="80"/>
        <c:axId val="325232136"/>
        <c:axId val="325286680"/>
      </c:barChart>
      <c:catAx>
        <c:axId val="325232136"/>
        <c:scaling>
          <c:orientation val="minMax"/>
        </c:scaling>
        <c:axPos val="b"/>
        <c:tickLblPos val="nextTo"/>
        <c:spPr>
          <a:ln w="15875" cap="flat" cmpd="sng" algn="ctr">
            <a:solidFill>
              <a:sysClr val="windowText" lastClr="000000"/>
            </a:solidFill>
            <a:prstDash val="solid"/>
            <a:round/>
            <a:headEnd type="none" w="med" len="med"/>
            <a:tailEnd type="none" w="med" len="med"/>
          </a:ln>
        </c:spPr>
        <c:txPr>
          <a:bodyPr/>
          <a:lstStyle/>
          <a:p>
            <a:pPr>
              <a:defRPr lang="en-IE" sz="1000" b="1"/>
            </a:pPr>
            <a:endParaRPr lang="en-US"/>
          </a:p>
        </c:txPr>
        <c:crossAx val="325286680"/>
        <c:crosses val="autoZero"/>
        <c:auto val="1"/>
        <c:lblAlgn val="ctr"/>
        <c:lblOffset val="100"/>
      </c:catAx>
      <c:valAx>
        <c:axId val="325286680"/>
        <c:scaling>
          <c:orientation val="minMax"/>
          <c:max val="850.0"/>
          <c:min val="600.0"/>
        </c:scaling>
        <c:axPos val="l"/>
        <c:title>
          <c:tx>
            <c:rich>
              <a:bodyPr rot="-5400000" vert="horz"/>
              <a:lstStyle/>
              <a:p>
                <a:pPr>
                  <a:defRPr lang="en-IE" sz="1000" b="0"/>
                </a:pPr>
                <a:r>
                  <a:rPr sz="1000" b="0" dirty="0" smtClean="0"/>
                  <a:t>Stimulus </a:t>
                </a:r>
                <a:r>
                  <a:rPr lang="en-IE" sz="1000" b="0" dirty="0" smtClean="0"/>
                  <a:t>Duration</a:t>
                </a:r>
                <a:r>
                  <a:rPr sz="1000" b="0" dirty="0" smtClean="0"/>
                  <a:t>  </a:t>
                </a:r>
                <a:r>
                  <a:rPr sz="1000" b="0" dirty="0"/>
                  <a:t>(ms)</a:t>
                </a:r>
              </a:p>
            </c:rich>
          </c:tx>
          <c:layout/>
        </c:title>
        <c:numFmt formatCode="General" sourceLinked="1"/>
        <c:tickLblPos val="nextTo"/>
        <c:spPr>
          <a:ln w="15875" cap="flat" cmpd="sng" algn="ctr">
            <a:solidFill>
              <a:prstClr val="black"/>
            </a:solidFill>
            <a:prstDash val="solid"/>
            <a:round/>
            <a:headEnd type="none" w="med" len="med"/>
            <a:tailEnd type="none" w="med" len="med"/>
          </a:ln>
        </c:spPr>
        <c:txPr>
          <a:bodyPr/>
          <a:lstStyle/>
          <a:p>
            <a:pPr>
              <a:defRPr lang="en-IE" b="0"/>
            </a:pPr>
            <a:endParaRPr lang="en-US"/>
          </a:p>
        </c:txPr>
        <c:crossAx val="325232136"/>
        <c:crosses val="autoZero"/>
        <c:crossBetween val="between"/>
        <c:majorUnit val="50.0"/>
      </c:valAx>
      <c:spPr>
        <a:ln>
          <a:noFill/>
        </a:ln>
      </c:spPr>
    </c:plotArea>
    <c:plotVisOnly val="1"/>
  </c:chart>
  <c:spPr>
    <a:ln>
      <a:noFill/>
    </a:ln>
  </c:spPr>
  <c:txPr>
    <a:bodyPr/>
    <a:lstStyle/>
    <a:p>
      <a:pPr>
        <a:defRPr>
          <a:latin typeface="Arial" pitchFamily="34" charset="0"/>
          <a:cs typeface="Arial" pitchFamily="34" charset="0"/>
        </a:defRPr>
      </a:pPr>
      <a:endParaRPr lang="en-US"/>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18"/>
  <c:chart>
    <c:plotArea>
      <c:layout/>
      <c:barChart>
        <c:barDir val="col"/>
        <c:grouping val="clustered"/>
        <c:ser>
          <c:idx val="0"/>
          <c:order val="0"/>
          <c:spPr>
            <a:solidFill>
              <a:srgbClr val="1AAD49"/>
            </a:solidFill>
            <a:ln w="15875">
              <a:solidFill>
                <a:sysClr val="windowText" lastClr="000000"/>
              </a:solidFill>
            </a:ln>
          </c:spPr>
          <c:dPt>
            <c:idx val="1"/>
            <c:spPr>
              <a:solidFill>
                <a:srgbClr val="660066"/>
              </a:solidFill>
              <a:ln w="15875">
                <a:solidFill>
                  <a:sysClr val="windowText" lastClr="000000"/>
                </a:solidFill>
              </a:ln>
            </c:spPr>
          </c:dPt>
          <c:dPt>
            <c:idx val="3"/>
            <c:spPr>
              <a:solidFill>
                <a:srgbClr val="660066"/>
              </a:solidFill>
              <a:ln w="15875">
                <a:solidFill>
                  <a:sysClr val="windowText" lastClr="000000"/>
                </a:solidFill>
              </a:ln>
            </c:spPr>
          </c:dPt>
          <c:dPt>
            <c:idx val="5"/>
            <c:spPr>
              <a:solidFill>
                <a:srgbClr val="660066"/>
              </a:solidFill>
              <a:ln w="15875">
                <a:solidFill>
                  <a:sysClr val="windowText" lastClr="000000"/>
                </a:solidFill>
              </a:ln>
            </c:spPr>
          </c:dPt>
          <c:errBars>
            <c:errBarType val="both"/>
            <c:errValType val="cust"/>
            <c:plus>
              <c:numRef>
                <c:f>[1]Sheet1!$A$9:$F$9</c:f>
                <c:numCache>
                  <c:formatCode>General</c:formatCode>
                  <c:ptCount val="6"/>
                  <c:pt idx="0">
                    <c:v>0.06</c:v>
                  </c:pt>
                  <c:pt idx="1">
                    <c:v>0.05</c:v>
                  </c:pt>
                  <c:pt idx="2">
                    <c:v>0.02995</c:v>
                  </c:pt>
                  <c:pt idx="3">
                    <c:v>0.04205</c:v>
                  </c:pt>
                  <c:pt idx="4">
                    <c:v>0.02</c:v>
                  </c:pt>
                  <c:pt idx="5">
                    <c:v>0.04</c:v>
                  </c:pt>
                </c:numCache>
              </c:numRef>
            </c:plus>
            <c:minus>
              <c:numRef>
                <c:f>[1]Sheet1!$A$9:$F$9</c:f>
                <c:numCache>
                  <c:formatCode>General</c:formatCode>
                  <c:ptCount val="6"/>
                  <c:pt idx="0">
                    <c:v>0.06</c:v>
                  </c:pt>
                  <c:pt idx="1">
                    <c:v>0.05</c:v>
                  </c:pt>
                  <c:pt idx="2">
                    <c:v>0.02995</c:v>
                  </c:pt>
                  <c:pt idx="3">
                    <c:v>0.04205</c:v>
                  </c:pt>
                  <c:pt idx="4">
                    <c:v>0.02</c:v>
                  </c:pt>
                  <c:pt idx="5">
                    <c:v>0.04</c:v>
                  </c:pt>
                </c:numCache>
              </c:numRef>
            </c:minus>
            <c:spPr>
              <a:ln w="15875"/>
            </c:spPr>
          </c:errBars>
          <c:val>
            <c:numRef>
              <c:f>Sheet1!$A$8:$F$8</c:f>
              <c:numCache>
                <c:formatCode>General</c:formatCode>
                <c:ptCount val="6"/>
                <c:pt idx="0">
                  <c:v>-0.14</c:v>
                </c:pt>
                <c:pt idx="1">
                  <c:v>0.12</c:v>
                </c:pt>
                <c:pt idx="2">
                  <c:v>-0.09</c:v>
                </c:pt>
                <c:pt idx="3">
                  <c:v>0.17</c:v>
                </c:pt>
                <c:pt idx="4">
                  <c:v>0.02</c:v>
                </c:pt>
                <c:pt idx="5">
                  <c:v>0.02</c:v>
                </c:pt>
              </c:numCache>
            </c:numRef>
          </c:val>
        </c:ser>
        <c:gapWidth val="80"/>
        <c:axId val="459717096"/>
        <c:axId val="459812040"/>
      </c:barChart>
      <c:catAx>
        <c:axId val="459717096"/>
        <c:scaling>
          <c:orientation val="minMax"/>
        </c:scaling>
        <c:delete val="1"/>
        <c:axPos val="b"/>
        <c:numFmt formatCode="General" sourceLinked="1"/>
        <c:tickLblPos val="nextTo"/>
        <c:crossAx val="459812040"/>
        <c:crosses val="autoZero"/>
        <c:auto val="1"/>
        <c:lblAlgn val="ctr"/>
        <c:lblOffset val="100"/>
      </c:catAx>
      <c:valAx>
        <c:axId val="459812040"/>
        <c:scaling>
          <c:orientation val="minMax"/>
          <c:max val="0.4"/>
          <c:min val="-0.4"/>
        </c:scaling>
        <c:axPos val="l"/>
        <c:majorGridlines>
          <c:spPr>
            <a:ln>
              <a:noFill/>
            </a:ln>
          </c:spPr>
        </c:majorGridlines>
        <c:title>
          <c:tx>
            <c:rich>
              <a:bodyPr/>
              <a:lstStyle/>
              <a:p>
                <a:pPr>
                  <a:defRPr lang="en-IE" sz="1200" b="1"/>
                </a:pPr>
                <a:r>
                  <a:rPr lang="en-US" sz="1200" b="1"/>
                  <a:t>Corrected Discrepany Scores</a:t>
                </a:r>
              </a:p>
              <a:p>
                <a:pPr>
                  <a:defRPr lang="en-IE" sz="1200" b="1"/>
                </a:pPr>
                <a:r>
                  <a:rPr lang="en-US" sz="1200" b="0"/>
                  <a:t>(Estimated Marginal</a:t>
                </a:r>
                <a:r>
                  <a:rPr lang="en-US" sz="1200" b="0" baseline="0"/>
                  <a:t> Means)</a:t>
                </a:r>
                <a:endParaRPr lang="en-US" sz="1200" b="0"/>
              </a:p>
            </c:rich>
          </c:tx>
          <c:layout/>
        </c:title>
        <c:numFmt formatCode="General" sourceLinked="1"/>
        <c:tickLblPos val="nextTo"/>
        <c:spPr>
          <a:ln w="25400">
            <a:solidFill>
              <a:schemeClr val="tx1"/>
            </a:solidFill>
          </a:ln>
        </c:spPr>
        <c:txPr>
          <a:bodyPr/>
          <a:lstStyle/>
          <a:p>
            <a:pPr>
              <a:defRPr lang="en-IE"/>
            </a:pPr>
            <a:endParaRPr lang="en-US"/>
          </a:p>
        </c:txPr>
        <c:crossAx val="459717096"/>
        <c:crosses val="autoZero"/>
        <c:crossBetween val="between"/>
      </c:valAx>
      <c:spPr>
        <a:ln w="6350" cap="flat" cmpd="sng" algn="ctr">
          <a:solidFill>
            <a:prstClr val="black"/>
          </a:solidFill>
          <a:prstDash val="solid"/>
          <a:round/>
          <a:headEnd type="none" w="med" len="med"/>
          <a:tailEnd type="none" w="med" len="med"/>
        </a:ln>
      </c:spPr>
    </c:plotArea>
    <c:plotVisOnly val="1"/>
    <c:dispBlanksAs val="gap"/>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41</Pages>
  <Words>8376</Words>
  <Characters>47747</Characters>
  <Application>Microsoft Word 12.0.0</Application>
  <DocSecurity>0</DocSecurity>
  <Lines>397</Lines>
  <Paragraphs>95</Paragraphs>
  <ScaleCrop>false</ScaleCrop>
  <Company>Trinty College Dublin</Company>
  <LinksUpToDate>false</LinksUpToDate>
  <CharactersWithSpaces>58636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Harty</dc:creator>
  <cp:keywords/>
  <cp:lastModifiedBy>Siobhan Harty</cp:lastModifiedBy>
  <cp:revision>2</cp:revision>
  <dcterms:created xsi:type="dcterms:W3CDTF">2014-02-02T02:14:00Z</dcterms:created>
  <dcterms:modified xsi:type="dcterms:W3CDTF">2014-02-02T02:14:00Z</dcterms:modified>
</cp:coreProperties>
</file>