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73" w:rsidRPr="00F430CA" w:rsidRDefault="00FC7F4A" w:rsidP="00FC7F4A">
      <w:pPr>
        <w:pStyle w:val="Title"/>
      </w:pPr>
      <w:r>
        <w:t xml:space="preserve">Toward the development of a constitutive model to capture arterial collagen fibre remodelling and damage </w:t>
      </w:r>
    </w:p>
    <w:p w:rsidR="00FA789B" w:rsidRPr="00F430CA" w:rsidRDefault="003C360C" w:rsidP="0042131E">
      <w:pPr>
        <w:pStyle w:val="Authors"/>
        <w:rPr>
          <w:lang w:val="en-GB"/>
        </w:rPr>
      </w:pPr>
      <w:r w:rsidRPr="00F430CA">
        <w:rPr>
          <w:lang w:val="en-GB"/>
        </w:rPr>
        <w:t>Milad Ghasemi</w:t>
      </w:r>
      <w:r w:rsidR="00FA789B" w:rsidRPr="00F430CA">
        <w:rPr>
          <w:lang w:val="en-GB"/>
        </w:rPr>
        <w:t xml:space="preserve"> (1</w:t>
      </w:r>
      <w:r w:rsidR="0042131E">
        <w:rPr>
          <w:lang w:val="en-GB"/>
        </w:rPr>
        <w:t>,2</w:t>
      </w:r>
      <w:r w:rsidR="00FA789B" w:rsidRPr="00F430CA">
        <w:rPr>
          <w:lang w:val="en-GB"/>
        </w:rPr>
        <w:t xml:space="preserve">), </w:t>
      </w:r>
      <w:r w:rsidRPr="00F430CA">
        <w:rPr>
          <w:lang w:val="en-GB"/>
        </w:rPr>
        <w:t>David.R.Nolan</w:t>
      </w:r>
      <w:r w:rsidR="00FA789B" w:rsidRPr="00F430CA">
        <w:rPr>
          <w:lang w:val="en-GB"/>
        </w:rPr>
        <w:t xml:space="preserve"> (</w:t>
      </w:r>
      <w:r w:rsidR="0042131E">
        <w:rPr>
          <w:lang w:val="en-GB"/>
        </w:rPr>
        <w:t>1,</w:t>
      </w:r>
      <w:r w:rsidR="00FA789B" w:rsidRPr="00F430CA">
        <w:rPr>
          <w:lang w:val="en-GB"/>
        </w:rPr>
        <w:t xml:space="preserve">2), </w:t>
      </w:r>
      <w:r w:rsidRPr="00F430CA">
        <w:rPr>
          <w:lang w:val="en-GB"/>
        </w:rPr>
        <w:t xml:space="preserve">Caitríona Lally </w:t>
      </w:r>
      <w:r w:rsidR="00FA789B" w:rsidRPr="00F430CA">
        <w:rPr>
          <w:lang w:val="en-GB"/>
        </w:rPr>
        <w:t>(</w:t>
      </w:r>
      <w:r w:rsidR="0042131E">
        <w:rPr>
          <w:lang w:val="en-GB"/>
        </w:rPr>
        <w:t>1,2</w:t>
      </w:r>
      <w:r w:rsidR="00FA789B" w:rsidRPr="00F430CA">
        <w:rPr>
          <w:lang w:val="en-GB"/>
        </w:rPr>
        <w:t>)</w:t>
      </w:r>
    </w:p>
    <w:p w:rsidR="00FA789B" w:rsidRPr="00F430CA" w:rsidRDefault="00FA789B" w:rsidP="00E95DEB">
      <w:pPr>
        <w:pStyle w:val="Authors"/>
        <w:rPr>
          <w:lang w:val="en-GB"/>
        </w:rPr>
      </w:pPr>
    </w:p>
    <w:p w:rsidR="00F430CA" w:rsidRPr="00F430CA" w:rsidRDefault="00F430CA" w:rsidP="00F430CA">
      <w:pPr>
        <w:pStyle w:val="Affiliation"/>
      </w:pPr>
      <w:r w:rsidRPr="00F430CA">
        <w:t>1.Trinity Centre for Bioengineering, Trinity Biomedical Science Institute, Trinity College Dublin, Ireland</w:t>
      </w:r>
    </w:p>
    <w:p w:rsidR="00F430CA" w:rsidRPr="00F430CA" w:rsidRDefault="00F430CA" w:rsidP="000E712C">
      <w:pPr>
        <w:pStyle w:val="Affiliation"/>
      </w:pPr>
      <w:r w:rsidRPr="00F430CA">
        <w:rPr>
          <w:color w:val="222222"/>
          <w:shd w:val="clear" w:color="auto" w:fill="FFFFFF"/>
        </w:rPr>
        <w:t>2.Department of Mechanical and Manufacturing Engineering, Trinity College Dublin, Ireland</w:t>
      </w:r>
    </w:p>
    <w:p w:rsidR="00FA789B" w:rsidRPr="00F430CA" w:rsidRDefault="00FA789B" w:rsidP="00F430CA">
      <w:pPr>
        <w:pStyle w:val="Affiliation"/>
        <w:jc w:val="both"/>
      </w:pPr>
    </w:p>
    <w:p w:rsidR="00C20EE6" w:rsidRPr="00F430CA" w:rsidRDefault="00C20EE6" w:rsidP="00C03FC1">
      <w:pPr>
        <w:pStyle w:val="Affiliation"/>
        <w:sectPr w:rsidR="00C20EE6" w:rsidRPr="00F430CA" w:rsidSect="00EA7BE4">
          <w:footerReference w:type="default" r:id="rId8"/>
          <w:pgSz w:w="11907" w:h="16840" w:code="9"/>
          <w:pgMar w:top="1134" w:right="1134" w:bottom="1440" w:left="1134" w:header="709" w:footer="595" w:gutter="0"/>
          <w:cols w:space="708"/>
          <w:docGrid w:linePitch="360"/>
        </w:sectPr>
      </w:pPr>
    </w:p>
    <w:p w:rsidR="00440573" w:rsidRPr="00F430CA" w:rsidRDefault="00F430CA" w:rsidP="00440573">
      <w:pPr>
        <w:pStyle w:val="Heading"/>
      </w:pPr>
      <w:r w:rsidRPr="00F430CA">
        <w:t>Introduction</w:t>
      </w:r>
    </w:p>
    <w:p w:rsidR="00F430CA" w:rsidRDefault="00F430CA" w:rsidP="0042131E">
      <w:r w:rsidRPr="00864E6B">
        <w:t>The mechanical behaviour of arteries</w:t>
      </w:r>
      <w:r>
        <w:t xml:space="preserve"> is</w:t>
      </w:r>
      <w:r w:rsidRPr="00864E6B">
        <w:t xml:space="preserve"> most commonly described using</w:t>
      </w:r>
      <w:r>
        <w:t xml:space="preserve"> a</w:t>
      </w:r>
      <w:r w:rsidRPr="00864E6B">
        <w:t xml:space="preserve"> hyperelastic anisotropic material</w:t>
      </w:r>
      <w:r>
        <w:t xml:space="preserve"> model,</w:t>
      </w:r>
      <w:r w:rsidRPr="00864E6B">
        <w:t xml:space="preserve"> whereby two families of collagen fibres are embedded in a soft matrix [1]</w:t>
      </w:r>
      <w:r w:rsidR="007C0A84">
        <w:t xml:space="preserve">, see </w:t>
      </w:r>
      <w:r w:rsidR="008614E1">
        <w:t>F</w:t>
      </w:r>
      <w:r w:rsidR="007C0A84">
        <w:t>igure 1</w:t>
      </w:r>
      <w:r w:rsidRPr="00864E6B">
        <w:t xml:space="preserve">. </w:t>
      </w:r>
    </w:p>
    <w:p w:rsidR="00083957" w:rsidRDefault="00083957" w:rsidP="00F430CA"/>
    <w:p w:rsidR="00083957" w:rsidRDefault="00906421" w:rsidP="007C0A84">
      <w:pPr>
        <w:keepNext/>
        <w:jc w:val="center"/>
      </w:pPr>
      <w:r w:rsidRPr="00906421">
        <w:rPr>
          <w:noProof/>
          <w:lang w:val="en-US"/>
        </w:rPr>
        <w:drawing>
          <wp:inline distT="0" distB="0" distL="0" distR="0">
            <wp:extent cx="2831465" cy="653579"/>
            <wp:effectExtent l="0" t="0" r="6985" b="0"/>
            <wp:docPr id="4" name="Picture 4" descr="C:\Users\MiladGH\Desktop\esb\Fig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dGH\Desktop\esb\Figur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65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957" w:rsidRPr="00347075" w:rsidRDefault="00083957" w:rsidP="00550311">
      <w:pPr>
        <w:pStyle w:val="Caption"/>
        <w:spacing w:before="120"/>
        <w:rPr>
          <w:sz w:val="20"/>
          <w:szCs w:val="20"/>
        </w:rPr>
      </w:pPr>
      <w:r w:rsidRPr="00347075">
        <w:rPr>
          <w:sz w:val="20"/>
          <w:szCs w:val="20"/>
        </w:rPr>
        <w:t xml:space="preserve">Figure </w:t>
      </w:r>
      <w:r w:rsidRPr="00347075">
        <w:rPr>
          <w:sz w:val="20"/>
          <w:szCs w:val="20"/>
        </w:rPr>
        <w:fldChar w:fldCharType="begin"/>
      </w:r>
      <w:r w:rsidRPr="00347075">
        <w:rPr>
          <w:sz w:val="20"/>
          <w:szCs w:val="20"/>
        </w:rPr>
        <w:instrText xml:space="preserve"> SEQ Figure \* ARABIC </w:instrText>
      </w:r>
      <w:r w:rsidRPr="00347075">
        <w:rPr>
          <w:sz w:val="20"/>
          <w:szCs w:val="20"/>
        </w:rPr>
        <w:fldChar w:fldCharType="separate"/>
      </w:r>
      <w:r w:rsidR="00906421" w:rsidRPr="00347075">
        <w:rPr>
          <w:noProof/>
          <w:sz w:val="20"/>
          <w:szCs w:val="20"/>
        </w:rPr>
        <w:t>1</w:t>
      </w:r>
      <w:r w:rsidRPr="00347075">
        <w:rPr>
          <w:sz w:val="20"/>
          <w:szCs w:val="20"/>
        </w:rPr>
        <w:fldChar w:fldCharType="end"/>
      </w:r>
      <w:r w:rsidRPr="00347075">
        <w:rPr>
          <w:sz w:val="20"/>
          <w:szCs w:val="20"/>
        </w:rPr>
        <w:t xml:space="preserve">: </w:t>
      </w:r>
      <w:r w:rsidR="00550311" w:rsidRPr="00347075">
        <w:rPr>
          <w:sz w:val="20"/>
          <w:szCs w:val="20"/>
        </w:rPr>
        <w:t>Arterial tissue consisting of two families</w:t>
      </w:r>
      <w:r w:rsidR="00B04FEF" w:rsidRPr="00347075">
        <w:rPr>
          <w:sz w:val="20"/>
          <w:szCs w:val="20"/>
        </w:rPr>
        <w:t xml:space="preserve"> of</w:t>
      </w:r>
      <w:r w:rsidR="00550311" w:rsidRPr="00347075">
        <w:rPr>
          <w:sz w:val="20"/>
          <w:szCs w:val="20"/>
        </w:rPr>
        <w:t xml:space="preserve"> collagen fibres embedded in </w:t>
      </w:r>
      <w:r w:rsidR="00550311" w:rsidRPr="00347075">
        <w:rPr>
          <w:sz w:val="20"/>
          <w:szCs w:val="20"/>
        </w:rPr>
        <w:t>a soft matrix</w:t>
      </w:r>
    </w:p>
    <w:p w:rsidR="0061114B" w:rsidRDefault="00F430CA" w:rsidP="00590310">
      <w:r w:rsidRPr="00864E6B">
        <w:t>Collagen fibres are the main load bearing constituents of arterial walls [1,2]. To-date</w:t>
      </w:r>
      <w:r>
        <w:t>,</w:t>
      </w:r>
      <w:r w:rsidRPr="00864E6B">
        <w:t xml:space="preserve"> fibre orientation has been the primary focus of investigations of the mechanical behaviour of arteries [2-4</w:t>
      </w:r>
      <w:r>
        <w:t>],</w:t>
      </w:r>
      <w:r w:rsidRPr="00864E6B">
        <w:t xml:space="preserve"> however</w:t>
      </w:r>
      <w:r>
        <w:t>,</w:t>
      </w:r>
      <w:r w:rsidRPr="00864E6B">
        <w:t xml:space="preserve"> </w:t>
      </w:r>
      <w:r w:rsidR="0040264D">
        <w:t xml:space="preserve">the inherent </w:t>
      </w:r>
      <w:r w:rsidRPr="00864E6B">
        <w:t xml:space="preserve">quality of collagen fibres </w:t>
      </w:r>
      <w:r w:rsidR="00676EAD">
        <w:t>is</w:t>
      </w:r>
      <w:r w:rsidRPr="00864E6B">
        <w:t xml:space="preserve"> equally important [2,5]. </w:t>
      </w:r>
      <w:r w:rsidR="00026CEA" w:rsidRPr="00864E6B">
        <w:t>In cases of chronic or acute diseases</w:t>
      </w:r>
      <w:r w:rsidR="00026CEA">
        <w:t xml:space="preserve"> and during interventions</w:t>
      </w:r>
      <w:r w:rsidR="00026CEA" w:rsidRPr="00864E6B">
        <w:t xml:space="preserve">, arterial tissues may be subjected to supraphysiological loading conditions </w:t>
      </w:r>
      <w:r w:rsidR="00026CEA">
        <w:t>which can induce damage within the tissue</w:t>
      </w:r>
      <w:r w:rsidR="00026CEA" w:rsidRPr="00864E6B">
        <w:t xml:space="preserve">. </w:t>
      </w:r>
      <w:r w:rsidRPr="00864E6B">
        <w:t xml:space="preserve">The main aim of this research is to </w:t>
      </w:r>
      <w:r>
        <w:t>develop</w:t>
      </w:r>
      <w:r w:rsidRPr="00864E6B">
        <w:t xml:space="preserve"> a constitutive model </w:t>
      </w:r>
      <w:r>
        <w:t xml:space="preserve">which can adequately capture </w:t>
      </w:r>
      <w:r w:rsidRPr="00864E6B">
        <w:t>collagen fibre reorientation</w:t>
      </w:r>
      <w:r>
        <w:rPr>
          <w:rFonts w:hint="cs"/>
          <w:rtl/>
        </w:rPr>
        <w:t xml:space="preserve"> </w:t>
      </w:r>
      <w:r>
        <w:rPr>
          <w:lang w:val="en-US"/>
        </w:rPr>
        <w:t>and</w:t>
      </w:r>
      <w:r w:rsidR="0040264D">
        <w:rPr>
          <w:lang w:val="en-US"/>
        </w:rPr>
        <w:t xml:space="preserve"> the</w:t>
      </w:r>
      <w:r w:rsidRPr="00864E6B">
        <w:t xml:space="preserve"> </w:t>
      </w:r>
      <w:r w:rsidR="008614E1">
        <w:t>quality</w:t>
      </w:r>
      <w:r w:rsidR="0040264D">
        <w:t xml:space="preserve"> of collagen fibre</w:t>
      </w:r>
      <w:r w:rsidR="00791F3F">
        <w:t>s</w:t>
      </w:r>
      <w:r w:rsidR="0040264D">
        <w:t xml:space="preserve"> in</w:t>
      </w:r>
      <w:r w:rsidR="001471D4">
        <w:t xml:space="preserve"> arterial tissues, particularly in case of supraphysiological loading condition.</w:t>
      </w:r>
    </w:p>
    <w:p w:rsidR="00676EAD" w:rsidRPr="00F430CA" w:rsidRDefault="00676EAD" w:rsidP="00676EAD">
      <w:pPr>
        <w:spacing w:before="40" w:after="40"/>
      </w:pPr>
    </w:p>
    <w:p w:rsidR="004566D9" w:rsidRPr="00864E6B" w:rsidRDefault="00C24AF5" w:rsidP="004566D9">
      <w:pPr>
        <w:pStyle w:val="Heading"/>
      </w:pPr>
      <w:r>
        <w:t>Material and Methods</w:t>
      </w:r>
    </w:p>
    <w:p w:rsidR="007C0A84" w:rsidRPr="00C6560F" w:rsidRDefault="004566D9" w:rsidP="00C6560F">
      <w:pPr>
        <w:rPr>
          <w:lang w:val="en-US"/>
        </w:rPr>
      </w:pPr>
      <w:r w:rsidRPr="00864E6B">
        <w:t xml:space="preserve">Collagen fibre directions </w:t>
      </w:r>
      <w:r>
        <w:t>evolve</w:t>
      </w:r>
      <w:r w:rsidRPr="00864E6B">
        <w:t xml:space="preserve"> </w:t>
      </w:r>
      <w:r w:rsidRPr="00864E6B">
        <w:rPr>
          <w:i/>
          <w:iCs/>
        </w:rPr>
        <w:t>in vivo</w:t>
      </w:r>
      <w:r w:rsidRPr="00864E6B">
        <w:t xml:space="preserve"> to optimize the load be</w:t>
      </w:r>
      <w:r w:rsidR="00792F4B">
        <w:t>aring capacity of the tissue [2-</w:t>
      </w:r>
      <w:r w:rsidRPr="00864E6B">
        <w:t xml:space="preserve">4]. In this research, </w:t>
      </w:r>
      <w:r>
        <w:t>r</w:t>
      </w:r>
      <w:r w:rsidRPr="00864E6B">
        <w:t>emodelling of collagen fibres is investigated using the periodic distribution function</w:t>
      </w:r>
      <w:r w:rsidR="00C6560F">
        <w:t xml:space="preserve">, </w:t>
      </w:r>
      <w:r w:rsidR="00C6560F" w:rsidRPr="00C6560F">
        <w:rPr>
          <w:i/>
          <w:iCs/>
          <w:lang w:val="el-GR"/>
        </w:rPr>
        <w:t>ρ</w:t>
      </w:r>
      <w:r w:rsidR="00C6560F" w:rsidRPr="00C6560F">
        <w:rPr>
          <w:i/>
          <w:iCs/>
          <w:lang w:val="en-US"/>
        </w:rPr>
        <w:t>(</w:t>
      </w:r>
      <w:r w:rsidR="00C6560F" w:rsidRPr="00C6560F">
        <w:rPr>
          <w:i/>
          <w:iCs/>
          <w:lang w:val="el-GR"/>
        </w:rPr>
        <w:t>θ</w:t>
      </w:r>
      <w:r w:rsidR="00C6560F" w:rsidRPr="00C6560F">
        <w:rPr>
          <w:i/>
          <w:iCs/>
          <w:lang w:val="en-US"/>
        </w:rPr>
        <w:t>)</w:t>
      </w:r>
      <w:r w:rsidR="00C6560F">
        <w:t>,</w:t>
      </w:r>
      <w:r w:rsidRPr="00864E6B">
        <w:t xml:space="preserve"> </w:t>
      </w:r>
      <w:r>
        <w:t>presented</w:t>
      </w:r>
      <w:r w:rsidRPr="00864E6B">
        <w:t xml:space="preserve"> in [1]</w:t>
      </w:r>
      <w:r>
        <w:t>,</w:t>
      </w:r>
      <w:r w:rsidRPr="00864E6B">
        <w:t xml:space="preserve"> where both fibre direction and </w:t>
      </w:r>
      <w:r w:rsidRPr="00B7334A">
        <w:t xml:space="preserve">dispersion are subjected to remodelling rules. The preferred mean fibre </w:t>
      </w:r>
      <w:r w:rsidR="00AF1FEF" w:rsidRPr="00B7334A">
        <w:t>direction is</w:t>
      </w:r>
      <w:r w:rsidRPr="00B7334A">
        <w:t xml:space="preserve"> defined to be between the two largest principal strain </w:t>
      </w:r>
      <w:r w:rsidR="00AF1FEF" w:rsidRPr="00B7334A">
        <w:t>directions</w:t>
      </w:r>
      <w:r w:rsidR="00AF1FEF" w:rsidRPr="00DE0588">
        <w:rPr>
          <w:iCs/>
          <w:sz w:val="16"/>
          <w:szCs w:val="16"/>
        </w:rPr>
        <w:t>,</w:t>
      </w:r>
      <w:r>
        <w:rPr>
          <w:iCs/>
          <w:sz w:val="16"/>
          <w:szCs w:val="16"/>
        </w:rPr>
        <w:t xml:space="preserve"> </w:t>
      </w:r>
      <w:r w:rsidRPr="00B7334A">
        <w:t xml:space="preserve">as </w:t>
      </w:r>
      <w:r w:rsidRPr="00B7334A">
        <w:rPr>
          <w:i/>
          <w:iCs/>
        </w:rPr>
        <w:t>α</w:t>
      </w:r>
      <w:r w:rsidRPr="00B7334A">
        <w:rPr>
          <w:i/>
          <w:iCs/>
          <w:vertAlign w:val="subscript"/>
        </w:rPr>
        <w:t>p</w:t>
      </w:r>
      <w:r w:rsidRPr="00B7334A">
        <w:t>=</w:t>
      </w:r>
      <w:proofErr w:type="spellStart"/>
      <w:r w:rsidRPr="00B7334A">
        <w:t>arctan</w:t>
      </w:r>
      <w:proofErr w:type="spellEnd"/>
      <w:r w:rsidRPr="00B7334A">
        <w:t>(</w:t>
      </w:r>
      <w:r w:rsidR="00AF1FEF">
        <w:rPr>
          <w:i/>
          <w:iCs/>
        </w:rPr>
        <w:t>ε</w:t>
      </w:r>
      <w:r w:rsidRPr="00B7334A">
        <w:rPr>
          <w:vertAlign w:val="subscript"/>
        </w:rPr>
        <w:t>1</w:t>
      </w:r>
      <w:r w:rsidRPr="00B7334A">
        <w:t>/</w:t>
      </w:r>
      <w:r w:rsidR="00AF1FEF">
        <w:rPr>
          <w:i/>
          <w:iCs/>
        </w:rPr>
        <w:t>ε</w:t>
      </w:r>
      <w:r w:rsidRPr="00B7334A">
        <w:rPr>
          <w:vertAlign w:val="subscript"/>
        </w:rPr>
        <w:t>2</w:t>
      </w:r>
      <w:r w:rsidRPr="00B7334A">
        <w:t xml:space="preserve">). The </w:t>
      </w:r>
      <w:r>
        <w:t>dispersion</w:t>
      </w:r>
      <w:r w:rsidRPr="00B7334A">
        <w:t xml:space="preserve"> of fibres is also defined as a function of </w:t>
      </w:r>
      <w:r>
        <w:t xml:space="preserve">the ratio of the </w:t>
      </w:r>
      <w:r w:rsidRPr="00B7334A">
        <w:t>two largest principal strain</w:t>
      </w:r>
      <w:r>
        <w:t xml:space="preserve"> values [4]. The</w:t>
      </w:r>
      <w:r w:rsidR="00C24AF5">
        <w:t xml:space="preserve"> </w:t>
      </w:r>
      <w:r>
        <w:t>reorientation of collagen fibres toward the preferred distribution is then modelled</w:t>
      </w:r>
      <w:r w:rsidR="00676EAD">
        <w:t xml:space="preserve"> incrementally</w:t>
      </w:r>
      <w:r>
        <w:t xml:space="preserve"> using a first order rate equation</w:t>
      </w:r>
      <w:r w:rsidR="00C6560F">
        <w:t>, see Figure 2</w:t>
      </w:r>
      <w:r>
        <w:t>.</w:t>
      </w:r>
    </w:p>
    <w:p w:rsidR="007C0A84" w:rsidRDefault="00906421" w:rsidP="008614E1">
      <w:pPr>
        <w:pStyle w:val="Heading"/>
        <w:spacing w:after="0"/>
        <w:jc w:val="center"/>
      </w:pPr>
      <w:r w:rsidRPr="00906421">
        <w:rPr>
          <w:noProof/>
          <w:lang w:val="en-US"/>
        </w:rPr>
        <w:drawing>
          <wp:inline distT="0" distB="0" distL="0" distR="0">
            <wp:extent cx="2019080" cy="970265"/>
            <wp:effectExtent l="0" t="0" r="635" b="1905"/>
            <wp:docPr id="5" name="Picture 5" descr="C:\Users\MiladGH\Desktop\esb\Fig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ladGH\Desktop\esb\Figur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361" cy="101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A84" w:rsidRDefault="007C0A84" w:rsidP="008614E1">
      <w:pPr>
        <w:pStyle w:val="Caption"/>
        <w:spacing w:after="0"/>
        <w:rPr>
          <w:sz w:val="20"/>
          <w:szCs w:val="20"/>
        </w:rPr>
      </w:pPr>
      <w:r w:rsidRPr="00C24AF5">
        <w:rPr>
          <w:sz w:val="20"/>
          <w:szCs w:val="20"/>
        </w:rPr>
        <w:t xml:space="preserve">Figure </w:t>
      </w:r>
      <w:r w:rsidRPr="00C24AF5">
        <w:rPr>
          <w:sz w:val="20"/>
          <w:szCs w:val="20"/>
        </w:rPr>
        <w:fldChar w:fldCharType="begin"/>
      </w:r>
      <w:r w:rsidRPr="00C24AF5">
        <w:rPr>
          <w:sz w:val="20"/>
          <w:szCs w:val="20"/>
        </w:rPr>
        <w:instrText xml:space="preserve"> SEQ Figure \* ARABIC </w:instrText>
      </w:r>
      <w:r w:rsidRPr="00C24AF5">
        <w:rPr>
          <w:sz w:val="20"/>
          <w:szCs w:val="20"/>
        </w:rPr>
        <w:fldChar w:fldCharType="separate"/>
      </w:r>
      <w:r w:rsidR="00906421">
        <w:rPr>
          <w:noProof/>
          <w:sz w:val="20"/>
          <w:szCs w:val="20"/>
        </w:rPr>
        <w:t>2</w:t>
      </w:r>
      <w:r w:rsidRPr="00C24AF5">
        <w:rPr>
          <w:sz w:val="20"/>
          <w:szCs w:val="20"/>
        </w:rPr>
        <w:fldChar w:fldCharType="end"/>
      </w:r>
      <w:r w:rsidR="008A6927">
        <w:rPr>
          <w:sz w:val="20"/>
          <w:szCs w:val="20"/>
        </w:rPr>
        <w:t>:Incremental reorientation of</w:t>
      </w:r>
      <w:bookmarkStart w:id="0" w:name="_GoBack"/>
      <w:bookmarkEnd w:id="0"/>
      <w:r w:rsidR="008A6927">
        <w:rPr>
          <w:sz w:val="20"/>
          <w:szCs w:val="20"/>
        </w:rPr>
        <w:t xml:space="preserve"> </w:t>
      </w:r>
      <w:r w:rsidR="00C6560F">
        <w:rPr>
          <w:sz w:val="20"/>
          <w:szCs w:val="20"/>
        </w:rPr>
        <w:t>one family</w:t>
      </w:r>
      <w:r w:rsidR="00026CEA">
        <w:rPr>
          <w:sz w:val="20"/>
          <w:szCs w:val="20"/>
        </w:rPr>
        <w:t xml:space="preserve"> of</w:t>
      </w:r>
      <w:r w:rsidR="00C6560F">
        <w:rPr>
          <w:sz w:val="20"/>
          <w:szCs w:val="20"/>
        </w:rPr>
        <w:t xml:space="preserve"> </w:t>
      </w:r>
      <w:r w:rsidR="008A6927">
        <w:rPr>
          <w:sz w:val="20"/>
          <w:szCs w:val="20"/>
        </w:rPr>
        <w:t>collagen fibres toward optimum fibre distribution.</w:t>
      </w:r>
    </w:p>
    <w:p w:rsidR="004566D9" w:rsidRDefault="00791F3F" w:rsidP="00550311">
      <w:pPr>
        <w:spacing w:after="60"/>
      </w:pPr>
      <w:r w:rsidRPr="00864E6B">
        <w:t>Continuum damage mechanics has been</w:t>
      </w:r>
      <w:r w:rsidRPr="00864E6B">
        <w:rPr>
          <w:rtl/>
        </w:rPr>
        <w:t xml:space="preserve"> </w:t>
      </w:r>
      <w:r w:rsidRPr="00864E6B">
        <w:t xml:space="preserve">widely employed to investigate the response of arteries to </w:t>
      </w:r>
      <w:r>
        <w:t xml:space="preserve">such </w:t>
      </w:r>
      <w:r w:rsidRPr="00864E6B">
        <w:t>supraphysiological loading conditions</w:t>
      </w:r>
      <w:r>
        <w:t xml:space="preserve"> </w:t>
      </w:r>
      <w:r w:rsidRPr="00864E6B">
        <w:t>[</w:t>
      </w:r>
      <w:r>
        <w:t>5</w:t>
      </w:r>
      <w:r w:rsidRPr="00864E6B">
        <w:t>]</w:t>
      </w:r>
      <w:r>
        <w:t xml:space="preserve">. </w:t>
      </w:r>
      <w:r w:rsidR="004566D9" w:rsidRPr="00864E6B">
        <w:t>Here, similar to</w:t>
      </w:r>
      <w:r w:rsidR="004566D9">
        <w:t xml:space="preserve"> the</w:t>
      </w:r>
      <w:r w:rsidR="004566D9" w:rsidRPr="00864E6B">
        <w:t xml:space="preserve"> procedure suggested in [</w:t>
      </w:r>
      <w:r w:rsidR="004566D9">
        <w:t>5</w:t>
      </w:r>
      <w:r w:rsidR="004566D9" w:rsidRPr="00864E6B">
        <w:t xml:space="preserve">], continuous and discontinuous </w:t>
      </w:r>
      <w:r w:rsidR="004566D9">
        <w:t>damage is</w:t>
      </w:r>
      <w:r w:rsidR="004566D9" w:rsidRPr="00864E6B">
        <w:t xml:space="preserve"> simulated through the concept of internal variables using the evolution of a fictitious strain energy function. </w:t>
      </w:r>
      <w:r w:rsidR="00C24AF5">
        <w:t>Four</w:t>
      </w:r>
      <w:r w:rsidR="004566D9" w:rsidRPr="00864E6B">
        <w:t xml:space="preserve"> primary mechanical phenomena can be captured</w:t>
      </w:r>
      <w:r w:rsidR="004566D9">
        <w:t xml:space="preserve"> in arteries</w:t>
      </w:r>
      <w:r w:rsidR="004566D9" w:rsidRPr="00864E6B">
        <w:t xml:space="preserve"> </w:t>
      </w:r>
      <w:r w:rsidR="004566D9">
        <w:t>using</w:t>
      </w:r>
      <w:r w:rsidR="004566D9" w:rsidRPr="00864E6B">
        <w:t xml:space="preserve"> this approach: softening (known as Mullins effect), permanent set</w:t>
      </w:r>
      <w:r w:rsidR="00C24AF5">
        <w:t>,</w:t>
      </w:r>
      <w:r w:rsidR="004566D9" w:rsidRPr="00864E6B">
        <w:t xml:space="preserve"> </w:t>
      </w:r>
      <w:r w:rsidR="00C24AF5">
        <w:t xml:space="preserve">hysteresis (continuous damage) and fibre rupture, see Figure </w:t>
      </w:r>
      <w:r w:rsidR="007C0A84">
        <w:t>3</w:t>
      </w:r>
      <w:r w:rsidR="00C24AF5">
        <w:t>.</w:t>
      </w:r>
    </w:p>
    <w:p w:rsidR="009757E3" w:rsidRDefault="00906421" w:rsidP="008614E1">
      <w:pPr>
        <w:pStyle w:val="Caption"/>
        <w:keepNext/>
        <w:spacing w:after="0"/>
        <w:jc w:val="center"/>
      </w:pPr>
      <w:r>
        <w:rPr>
          <w:noProof/>
          <w:lang w:val="en-US"/>
        </w:rPr>
        <w:drawing>
          <wp:inline distT="0" distB="0" distL="0" distR="0">
            <wp:extent cx="1503979" cy="1085174"/>
            <wp:effectExtent l="0" t="0" r="127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491" cy="124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7E3" w:rsidRPr="00124657" w:rsidRDefault="009757E3" w:rsidP="00124657">
      <w:pPr>
        <w:pStyle w:val="Caption"/>
        <w:spacing w:after="0"/>
        <w:rPr>
          <w:sz w:val="20"/>
          <w:szCs w:val="20"/>
        </w:rPr>
      </w:pPr>
      <w:r w:rsidRPr="00124657">
        <w:rPr>
          <w:sz w:val="20"/>
          <w:szCs w:val="20"/>
        </w:rPr>
        <w:t xml:space="preserve">Figure </w:t>
      </w:r>
      <w:r w:rsidRPr="00124657">
        <w:rPr>
          <w:sz w:val="20"/>
          <w:szCs w:val="20"/>
        </w:rPr>
        <w:fldChar w:fldCharType="begin"/>
      </w:r>
      <w:r w:rsidRPr="00124657">
        <w:rPr>
          <w:sz w:val="20"/>
          <w:szCs w:val="20"/>
        </w:rPr>
        <w:instrText xml:space="preserve"> SEQ Figure \* ARABIC </w:instrText>
      </w:r>
      <w:r w:rsidRPr="00124657">
        <w:rPr>
          <w:sz w:val="20"/>
          <w:szCs w:val="20"/>
        </w:rPr>
        <w:fldChar w:fldCharType="separate"/>
      </w:r>
      <w:r w:rsidR="00906421">
        <w:rPr>
          <w:noProof/>
          <w:sz w:val="20"/>
          <w:szCs w:val="20"/>
        </w:rPr>
        <w:t>3</w:t>
      </w:r>
      <w:r w:rsidRPr="00124657">
        <w:rPr>
          <w:sz w:val="20"/>
          <w:szCs w:val="20"/>
        </w:rPr>
        <w:fldChar w:fldCharType="end"/>
      </w:r>
      <w:r w:rsidRPr="00124657">
        <w:rPr>
          <w:sz w:val="20"/>
          <w:szCs w:val="20"/>
        </w:rPr>
        <w:t>:</w:t>
      </w:r>
      <w:r w:rsidR="00124657" w:rsidRPr="00124657">
        <w:rPr>
          <w:sz w:val="20"/>
          <w:szCs w:val="20"/>
        </w:rPr>
        <w:t xml:space="preserve"> Cyclic uniaxial tension test of the media of a human carotid artery in the axial direction exhibitin</w:t>
      </w:r>
      <w:r w:rsidR="0042131E">
        <w:rPr>
          <w:sz w:val="20"/>
          <w:szCs w:val="20"/>
        </w:rPr>
        <w:t>g Mullins effect, permanent set</w:t>
      </w:r>
      <w:r w:rsidR="00124657">
        <w:rPr>
          <w:sz w:val="20"/>
          <w:szCs w:val="20"/>
        </w:rPr>
        <w:t>,</w:t>
      </w:r>
      <w:r w:rsidR="00124657" w:rsidRPr="00124657">
        <w:rPr>
          <w:sz w:val="20"/>
          <w:szCs w:val="20"/>
        </w:rPr>
        <w:t xml:space="preserve"> hysteresis</w:t>
      </w:r>
      <w:r w:rsidR="00124657">
        <w:rPr>
          <w:sz w:val="20"/>
          <w:szCs w:val="20"/>
        </w:rPr>
        <w:t xml:space="preserve"> and fibre rupture</w:t>
      </w:r>
      <w:r w:rsidR="00124657" w:rsidRPr="00124657">
        <w:rPr>
          <w:sz w:val="20"/>
          <w:szCs w:val="20"/>
        </w:rPr>
        <w:t xml:space="preserve">.  </w:t>
      </w:r>
    </w:p>
    <w:p w:rsidR="008614E1" w:rsidRPr="008614E1" w:rsidRDefault="008614E1" w:rsidP="008614E1"/>
    <w:p w:rsidR="009F1AFB" w:rsidRDefault="004566D9" w:rsidP="004566D9">
      <w:pPr>
        <w:pStyle w:val="Heading"/>
      </w:pPr>
      <w:r>
        <w:t>Discussion</w:t>
      </w:r>
    </w:p>
    <w:p w:rsidR="004566D9" w:rsidRPr="00864E6B" w:rsidRDefault="004566D9" w:rsidP="0083601E">
      <w:r w:rsidRPr="00864E6B">
        <w:t>Although computational remodelling algorithms in</w:t>
      </w:r>
      <w:r>
        <w:t xml:space="preserve"> </w:t>
      </w:r>
      <w:r w:rsidRPr="00864E6B">
        <w:t xml:space="preserve">literature </w:t>
      </w:r>
      <w:r>
        <w:t>can</w:t>
      </w:r>
      <w:r w:rsidRPr="00864E6B">
        <w:t xml:space="preserve"> predict the collagen fibre architecture in </w:t>
      </w:r>
      <w:r>
        <w:t>arterial walls</w:t>
      </w:r>
      <w:r w:rsidRPr="00864E6B">
        <w:t>, they do not</w:t>
      </w:r>
      <w:r>
        <w:t xml:space="preserve"> generally</w:t>
      </w:r>
      <w:r w:rsidRPr="00864E6B">
        <w:t xml:space="preserve"> provide insights into the quality of</w:t>
      </w:r>
      <w:r>
        <w:t xml:space="preserve"> such</w:t>
      </w:r>
      <w:r w:rsidRPr="00864E6B">
        <w:t xml:space="preserve"> fibres. These measures are important since they can be attributed to very common phenomena in arterial tissues where supraphysiological loading conditions are imposed on the arteries</w:t>
      </w:r>
      <w:r>
        <w:t>; including</w:t>
      </w:r>
      <w:r w:rsidRPr="00864E6B">
        <w:t xml:space="preserve"> </w:t>
      </w:r>
      <w:r>
        <w:t>stiffening of arterial walls during hypertension, atherosclerosis</w:t>
      </w:r>
      <w:r w:rsidRPr="00864E6B">
        <w:t xml:space="preserve"> </w:t>
      </w:r>
      <w:r>
        <w:t>or damage following interventional</w:t>
      </w:r>
      <w:r w:rsidRPr="00864E6B">
        <w:t xml:space="preserve"> procedures.</w:t>
      </w:r>
    </w:p>
    <w:p w:rsidR="004566D9" w:rsidRPr="00864E6B" w:rsidRDefault="004566D9" w:rsidP="008B399A">
      <w:r w:rsidRPr="00864E6B">
        <w:rPr>
          <w:rFonts w:asciiTheme="majorBidi" w:hAnsiTheme="majorBidi" w:cstheme="majorBidi"/>
        </w:rPr>
        <w:t>The future goal of this project is to develop a remodelling algorithm that can be validated using experimental</w:t>
      </w:r>
      <w:r>
        <w:rPr>
          <w:rFonts w:asciiTheme="majorBidi" w:hAnsiTheme="majorBidi" w:cstheme="majorBidi"/>
        </w:rPr>
        <w:t xml:space="preserve"> and clinical</w:t>
      </w:r>
      <w:r w:rsidRPr="00864E6B">
        <w:rPr>
          <w:rFonts w:asciiTheme="majorBidi" w:hAnsiTheme="majorBidi" w:cstheme="majorBidi"/>
        </w:rPr>
        <w:t xml:space="preserve"> data and will incorporate collagen qu</w:t>
      </w:r>
      <w:r w:rsidR="009757E3">
        <w:rPr>
          <w:rFonts w:asciiTheme="majorBidi" w:hAnsiTheme="majorBidi" w:cstheme="majorBidi"/>
        </w:rPr>
        <w:t>ality</w:t>
      </w:r>
      <w:r w:rsidR="008B399A">
        <w:rPr>
          <w:rFonts w:asciiTheme="majorBidi" w:hAnsiTheme="majorBidi" w:cstheme="majorBidi"/>
        </w:rPr>
        <w:t xml:space="preserve"> and</w:t>
      </w:r>
      <w:r w:rsidR="009757E3">
        <w:rPr>
          <w:rFonts w:asciiTheme="majorBidi" w:hAnsiTheme="majorBidi" w:cstheme="majorBidi"/>
        </w:rPr>
        <w:t xml:space="preserve"> reorientation.</w:t>
      </w:r>
    </w:p>
    <w:p w:rsidR="004566D9" w:rsidRPr="00F430CA" w:rsidRDefault="004566D9" w:rsidP="000E712C"/>
    <w:p w:rsidR="00AB13A1" w:rsidRPr="00F430CA" w:rsidRDefault="00AB13A1" w:rsidP="00AB13A1">
      <w:pPr>
        <w:pStyle w:val="Heading"/>
      </w:pPr>
      <w:r w:rsidRPr="00F430CA">
        <w:t>References</w:t>
      </w:r>
    </w:p>
    <w:p w:rsidR="004566D9" w:rsidRPr="00864E6B" w:rsidRDefault="004566D9" w:rsidP="00D802BC">
      <w:pPr>
        <w:pStyle w:val="References"/>
      </w:pPr>
      <w:r w:rsidRPr="00864E6B">
        <w:t xml:space="preserve">Gasser </w:t>
      </w:r>
      <w:r w:rsidRPr="00864E6B">
        <w:rPr>
          <w:i/>
          <w:iCs/>
        </w:rPr>
        <w:t xml:space="preserve">et al, </w:t>
      </w:r>
      <w:r w:rsidRPr="00864E6B">
        <w:t xml:space="preserve">J R </w:t>
      </w:r>
      <w:proofErr w:type="spellStart"/>
      <w:r w:rsidRPr="00864E6B">
        <w:t>Soc</w:t>
      </w:r>
      <w:proofErr w:type="spellEnd"/>
      <w:r w:rsidRPr="00864E6B">
        <w:t xml:space="preserve"> Interface, 3:15-35, 2006.</w:t>
      </w:r>
    </w:p>
    <w:p w:rsidR="004566D9" w:rsidRPr="00864E6B" w:rsidRDefault="004566D9" w:rsidP="004566D9">
      <w:pPr>
        <w:pStyle w:val="References"/>
        <w:rPr>
          <w:rFonts w:asciiTheme="majorBidi" w:hAnsiTheme="majorBidi" w:cstheme="majorBidi"/>
          <w:color w:val="000000"/>
          <w:shd w:val="clear" w:color="auto" w:fill="FFFFFF"/>
        </w:rPr>
      </w:pPr>
      <w:proofErr w:type="spellStart"/>
      <w:r w:rsidRPr="00864E6B">
        <w:rPr>
          <w:rFonts w:asciiTheme="majorBidi" w:hAnsiTheme="majorBidi" w:cstheme="majorBidi"/>
          <w:color w:val="000000"/>
          <w:shd w:val="clear" w:color="auto" w:fill="FFFFFF"/>
        </w:rPr>
        <w:t>Driessen</w:t>
      </w:r>
      <w:proofErr w:type="spellEnd"/>
      <w:r w:rsidRPr="00864E6B">
        <w:rPr>
          <w:rFonts w:asciiTheme="majorBidi" w:hAnsiTheme="majorBidi" w:cstheme="majorBidi"/>
          <w:color w:val="000000"/>
          <w:shd w:val="clear" w:color="auto" w:fill="FFFFFF"/>
        </w:rPr>
        <w:t xml:space="preserve"> </w:t>
      </w:r>
      <w:r w:rsidRPr="00864E6B">
        <w:rPr>
          <w:rFonts w:asciiTheme="majorBidi" w:hAnsiTheme="majorBidi" w:cstheme="majorBidi"/>
          <w:i/>
          <w:iCs/>
          <w:color w:val="000000"/>
          <w:shd w:val="clear" w:color="auto" w:fill="FFFFFF"/>
        </w:rPr>
        <w:t>et al</w:t>
      </w:r>
      <w:r w:rsidRPr="00864E6B">
        <w:rPr>
          <w:rFonts w:asciiTheme="majorBidi" w:hAnsiTheme="majorBidi" w:cstheme="majorBidi"/>
          <w:color w:val="000000"/>
          <w:shd w:val="clear" w:color="auto" w:fill="FFFFFF"/>
        </w:rPr>
        <w:t xml:space="preserve">, J </w:t>
      </w:r>
      <w:proofErr w:type="spellStart"/>
      <w:r w:rsidRPr="00864E6B">
        <w:rPr>
          <w:rFonts w:asciiTheme="majorBidi" w:hAnsiTheme="majorBidi" w:cstheme="majorBidi"/>
          <w:color w:val="000000"/>
          <w:shd w:val="clear" w:color="auto" w:fill="FFFFFF"/>
        </w:rPr>
        <w:t>Biomech</w:t>
      </w:r>
      <w:proofErr w:type="spellEnd"/>
      <w:r w:rsidRPr="00864E6B">
        <w:rPr>
          <w:rFonts w:asciiTheme="majorBidi" w:hAnsiTheme="majorBidi" w:cstheme="majorBidi"/>
          <w:color w:val="000000"/>
          <w:shd w:val="clear" w:color="auto" w:fill="FFFFFF"/>
        </w:rPr>
        <w:t xml:space="preserve"> Eng,127:329-336,2005</w:t>
      </w:r>
    </w:p>
    <w:p w:rsidR="004566D9" w:rsidRPr="00864E6B" w:rsidRDefault="004566D9" w:rsidP="004566D9">
      <w:pPr>
        <w:pStyle w:val="References"/>
      </w:pPr>
      <w:proofErr w:type="spellStart"/>
      <w:r w:rsidRPr="00864E6B">
        <w:t>Creane</w:t>
      </w:r>
      <w:proofErr w:type="spellEnd"/>
      <w:r w:rsidRPr="00864E6B">
        <w:t xml:space="preserve"> </w:t>
      </w:r>
      <w:r w:rsidRPr="00864E6B">
        <w:rPr>
          <w:i/>
          <w:iCs/>
        </w:rPr>
        <w:t>et al,</w:t>
      </w:r>
      <w:r w:rsidRPr="00864E6B">
        <w:t xml:space="preserve"> BMMB, 6: 869-82, 2012. </w:t>
      </w:r>
    </w:p>
    <w:p w:rsidR="004566D9" w:rsidRPr="00864E6B" w:rsidRDefault="004566D9" w:rsidP="00D802BC">
      <w:pPr>
        <w:pStyle w:val="References"/>
        <w:rPr>
          <w:rFonts w:asciiTheme="majorBidi" w:hAnsiTheme="majorBidi" w:cstheme="majorBidi"/>
          <w:color w:val="000000"/>
          <w:shd w:val="clear" w:color="auto" w:fill="FFFFFF"/>
        </w:rPr>
      </w:pPr>
      <w:proofErr w:type="spellStart"/>
      <w:r w:rsidRPr="00864E6B">
        <w:rPr>
          <w:rFonts w:asciiTheme="majorBidi" w:hAnsiTheme="majorBidi" w:cstheme="majorBidi"/>
          <w:color w:val="000000"/>
          <w:shd w:val="clear" w:color="auto" w:fill="FFFFFF"/>
        </w:rPr>
        <w:t>Driessen</w:t>
      </w:r>
      <w:proofErr w:type="spellEnd"/>
      <w:r w:rsidRPr="00864E6B">
        <w:rPr>
          <w:rFonts w:asciiTheme="majorBidi" w:hAnsiTheme="majorBidi" w:cstheme="majorBidi"/>
          <w:color w:val="000000"/>
          <w:shd w:val="clear" w:color="auto" w:fill="FFFFFF"/>
        </w:rPr>
        <w:t xml:space="preserve"> </w:t>
      </w:r>
      <w:r w:rsidRPr="00864E6B">
        <w:rPr>
          <w:rFonts w:asciiTheme="majorBidi" w:hAnsiTheme="majorBidi" w:cstheme="majorBidi"/>
          <w:i/>
          <w:iCs/>
          <w:color w:val="000000"/>
          <w:shd w:val="clear" w:color="auto" w:fill="FFFFFF"/>
        </w:rPr>
        <w:t>et al</w:t>
      </w:r>
      <w:r w:rsidRPr="00864E6B">
        <w:rPr>
          <w:rFonts w:asciiTheme="majorBidi" w:hAnsiTheme="majorBidi" w:cstheme="majorBidi"/>
          <w:color w:val="000000"/>
          <w:shd w:val="clear" w:color="auto" w:fill="FFFFFF"/>
        </w:rPr>
        <w:t>, BMMB,7:93-103,2008</w:t>
      </w:r>
    </w:p>
    <w:p w:rsidR="004566D9" w:rsidRPr="00864E6B" w:rsidRDefault="004566D9" w:rsidP="00D802BC">
      <w:pPr>
        <w:pStyle w:val="References"/>
        <w:rPr>
          <w:rFonts w:asciiTheme="majorBidi" w:hAnsiTheme="majorBidi" w:cstheme="majorBidi"/>
          <w:color w:val="000000"/>
          <w:shd w:val="clear" w:color="auto" w:fill="FFFFFF"/>
        </w:rPr>
      </w:pPr>
      <w:proofErr w:type="spellStart"/>
      <w:r w:rsidRPr="00864E6B">
        <w:t>Balzani</w:t>
      </w:r>
      <w:proofErr w:type="spellEnd"/>
      <w:r w:rsidRPr="00864E6B">
        <w:t xml:space="preserve"> </w:t>
      </w:r>
      <w:r w:rsidRPr="00864E6B">
        <w:rPr>
          <w:i/>
          <w:iCs/>
        </w:rPr>
        <w:t>et al</w:t>
      </w:r>
      <w:r w:rsidRPr="00864E6B">
        <w:t>,</w:t>
      </w:r>
      <w:r w:rsidRPr="00864E6B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Pr="00864E6B">
        <w:rPr>
          <w:rFonts w:asciiTheme="majorBidi" w:hAnsiTheme="majorBidi" w:cstheme="majorBidi"/>
          <w:color w:val="000000"/>
          <w:shd w:val="clear" w:color="auto" w:fill="FFFFFF"/>
        </w:rPr>
        <w:t>CMAME,213:139-151,2012</w:t>
      </w:r>
    </w:p>
    <w:p w:rsidR="00B9749E" w:rsidRPr="00F430CA" w:rsidRDefault="00B9749E" w:rsidP="00854E8E">
      <w:pPr>
        <w:pStyle w:val="References"/>
        <w:numPr>
          <w:ilvl w:val="0"/>
          <w:numId w:val="0"/>
        </w:numPr>
        <w:rPr>
          <w:lang w:val="en-GB"/>
        </w:rPr>
      </w:pPr>
    </w:p>
    <w:p w:rsidR="00B9749E" w:rsidRPr="00F430CA" w:rsidRDefault="00B9749E" w:rsidP="00B9749E">
      <w:pPr>
        <w:pStyle w:val="Heading"/>
      </w:pPr>
      <w:r w:rsidRPr="00F430CA">
        <w:t>Acknowledgements</w:t>
      </w:r>
    </w:p>
    <w:p w:rsidR="00AF1FEF" w:rsidRPr="00F430CA" w:rsidRDefault="004566D9" w:rsidP="00C24AF5">
      <w:pPr>
        <w:pStyle w:val="Acknowledgements"/>
      </w:pPr>
      <w:r w:rsidRPr="00A333D7">
        <w:rPr>
          <w:shd w:val="clear" w:color="auto" w:fill="FFFFFF"/>
        </w:rPr>
        <w:t>This project has received funding from the European Research Council (ERC) under the European Union's Horizon 2020 research and innovation programme (grant agreement No. 637674)</w:t>
      </w:r>
      <w:r w:rsidR="00B9749E" w:rsidRPr="00F430CA">
        <w:t>.</w:t>
      </w:r>
    </w:p>
    <w:sectPr w:rsidR="00AF1FEF" w:rsidRPr="00F430CA" w:rsidSect="00EA7BE4">
      <w:type w:val="continuous"/>
      <w:pgSz w:w="11907" w:h="16840" w:code="9"/>
      <w:pgMar w:top="1134" w:right="1134" w:bottom="1134" w:left="1134" w:header="709" w:footer="595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AD0" w:rsidRDefault="00B33AD0" w:rsidP="003606F3">
      <w:r>
        <w:separator/>
      </w:r>
    </w:p>
  </w:endnote>
  <w:endnote w:type="continuationSeparator" w:id="0">
    <w:p w:rsidR="00B33AD0" w:rsidRDefault="00B33AD0" w:rsidP="0036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6F3" w:rsidRPr="003606F3" w:rsidRDefault="003606F3" w:rsidP="003606F3">
    <w:pPr>
      <w:pStyle w:val="Footer"/>
      <w:tabs>
        <w:tab w:val="clear" w:pos="4680"/>
        <w:tab w:val="clear" w:pos="9360"/>
        <w:tab w:val="left" w:pos="851"/>
      </w:tabs>
    </w:pPr>
    <w:r w:rsidRPr="003606F3">
      <w:rPr>
        <w:noProof/>
        <w:lang w:val="en-US"/>
      </w:rPr>
      <w:drawing>
        <wp:anchor distT="0" distB="0" distL="144145" distR="144145" simplePos="0" relativeHeight="251658240" behindDoc="0" locked="0" layoutInCell="0" allowOverlap="0" wp14:anchorId="5E8DB619" wp14:editId="7D8FC9E0">
          <wp:simplePos x="0" y="0"/>
          <wp:positionH relativeFrom="column">
            <wp:align>left</wp:align>
          </wp:positionH>
          <wp:positionV relativeFrom="bottomMargin">
            <wp:posOffset>71755</wp:posOffset>
          </wp:positionV>
          <wp:extent cx="550800" cy="511200"/>
          <wp:effectExtent l="0" t="0" r="1905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8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3606F3">
      <w:t>2</w:t>
    </w:r>
    <w:r w:rsidR="001D4347">
      <w:t>3r</w:t>
    </w:r>
    <w:r w:rsidR="007C6BAC">
      <w:t>d</w:t>
    </w:r>
    <w:r w:rsidRPr="003606F3">
      <w:t xml:space="preserve"> Congress of the European Society of Biomechanics, July </w:t>
    </w:r>
    <w:r w:rsidR="001D4347">
      <w:t>2</w:t>
    </w:r>
    <w:r w:rsidRPr="003606F3">
      <w:t xml:space="preserve"> </w:t>
    </w:r>
    <w:r w:rsidR="007C6BAC">
      <w:t>-</w:t>
    </w:r>
    <w:r w:rsidRPr="003606F3">
      <w:t xml:space="preserve"> </w:t>
    </w:r>
    <w:r w:rsidR="001D4347">
      <w:t>5</w:t>
    </w:r>
    <w:r w:rsidR="007C6BAC">
      <w:t>,</w:t>
    </w:r>
    <w:r w:rsidRPr="003606F3">
      <w:t xml:space="preserve"> 201</w:t>
    </w:r>
    <w:r w:rsidR="001D4347">
      <w:t>7</w:t>
    </w:r>
    <w:r w:rsidRPr="003606F3">
      <w:t xml:space="preserve">, </w:t>
    </w:r>
    <w:r w:rsidR="001D4347">
      <w:t>Seville</w:t>
    </w:r>
    <w:r w:rsidRPr="003606F3">
      <w:t xml:space="preserve">, </w:t>
    </w:r>
    <w:r w:rsidR="001D4347">
      <w:t>Spain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AD0" w:rsidRDefault="00B33AD0" w:rsidP="003606F3">
      <w:r>
        <w:separator/>
      </w:r>
    </w:p>
  </w:footnote>
  <w:footnote w:type="continuationSeparator" w:id="0">
    <w:p w:rsidR="00B33AD0" w:rsidRDefault="00B33AD0" w:rsidP="00360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76C57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A5014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53AA3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C50C5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406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98B2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5C14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1E0E8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127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18EA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7CB497F"/>
    <w:multiLevelType w:val="hybridMultilevel"/>
    <w:tmpl w:val="9718E1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4B10C6"/>
    <w:multiLevelType w:val="hybridMultilevel"/>
    <w:tmpl w:val="FD0AF42E"/>
    <w:lvl w:ilvl="0" w:tplc="277E907E">
      <w:start w:val="1"/>
      <w:numFmt w:val="decimal"/>
      <w:pStyle w:val="Reference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6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5D"/>
    <w:rsid w:val="0002487D"/>
    <w:rsid w:val="00026CEA"/>
    <w:rsid w:val="00083957"/>
    <w:rsid w:val="000B02FC"/>
    <w:rsid w:val="000D3279"/>
    <w:rsid w:val="000E251A"/>
    <w:rsid w:val="000E712C"/>
    <w:rsid w:val="00101CD1"/>
    <w:rsid w:val="00117FC9"/>
    <w:rsid w:val="00123A15"/>
    <w:rsid w:val="00124657"/>
    <w:rsid w:val="001471D4"/>
    <w:rsid w:val="00176453"/>
    <w:rsid w:val="00193534"/>
    <w:rsid w:val="001C4267"/>
    <w:rsid w:val="001D4347"/>
    <w:rsid w:val="00201608"/>
    <w:rsid w:val="00213C66"/>
    <w:rsid w:val="00242DF8"/>
    <w:rsid w:val="0029605F"/>
    <w:rsid w:val="002A4285"/>
    <w:rsid w:val="002B62E2"/>
    <w:rsid w:val="003111BF"/>
    <w:rsid w:val="003275E4"/>
    <w:rsid w:val="0034365F"/>
    <w:rsid w:val="00347075"/>
    <w:rsid w:val="003606F3"/>
    <w:rsid w:val="003A520C"/>
    <w:rsid w:val="003B3668"/>
    <w:rsid w:val="003C360C"/>
    <w:rsid w:val="0040264D"/>
    <w:rsid w:val="0042131E"/>
    <w:rsid w:val="004353A2"/>
    <w:rsid w:val="00440573"/>
    <w:rsid w:val="004566D9"/>
    <w:rsid w:val="00487758"/>
    <w:rsid w:val="0049466D"/>
    <w:rsid w:val="004B7BDA"/>
    <w:rsid w:val="00513363"/>
    <w:rsid w:val="005139BE"/>
    <w:rsid w:val="00521717"/>
    <w:rsid w:val="00550311"/>
    <w:rsid w:val="005671A3"/>
    <w:rsid w:val="00590310"/>
    <w:rsid w:val="005A36D5"/>
    <w:rsid w:val="0061114B"/>
    <w:rsid w:val="00656CB5"/>
    <w:rsid w:val="00676EAD"/>
    <w:rsid w:val="00765D78"/>
    <w:rsid w:val="00771822"/>
    <w:rsid w:val="00773AD4"/>
    <w:rsid w:val="007778D6"/>
    <w:rsid w:val="00787782"/>
    <w:rsid w:val="00791F3F"/>
    <w:rsid w:val="00792F4B"/>
    <w:rsid w:val="007C0A84"/>
    <w:rsid w:val="007C6BAC"/>
    <w:rsid w:val="007D5ED4"/>
    <w:rsid w:val="007F51CB"/>
    <w:rsid w:val="00812F8D"/>
    <w:rsid w:val="0083601E"/>
    <w:rsid w:val="00854E8E"/>
    <w:rsid w:val="008614E1"/>
    <w:rsid w:val="00867825"/>
    <w:rsid w:val="00896679"/>
    <w:rsid w:val="008A6927"/>
    <w:rsid w:val="008A6E5D"/>
    <w:rsid w:val="008B399A"/>
    <w:rsid w:val="008F14B6"/>
    <w:rsid w:val="00902B6E"/>
    <w:rsid w:val="00902CCE"/>
    <w:rsid w:val="00906421"/>
    <w:rsid w:val="00937E65"/>
    <w:rsid w:val="009757E3"/>
    <w:rsid w:val="00983524"/>
    <w:rsid w:val="009A74FB"/>
    <w:rsid w:val="009F1AFB"/>
    <w:rsid w:val="00A41040"/>
    <w:rsid w:val="00AB13A1"/>
    <w:rsid w:val="00AB583C"/>
    <w:rsid w:val="00AC248E"/>
    <w:rsid w:val="00AF1FEF"/>
    <w:rsid w:val="00B04FEF"/>
    <w:rsid w:val="00B33AD0"/>
    <w:rsid w:val="00B55F8C"/>
    <w:rsid w:val="00B641E4"/>
    <w:rsid w:val="00B84255"/>
    <w:rsid w:val="00B9075D"/>
    <w:rsid w:val="00B9749E"/>
    <w:rsid w:val="00B97DDB"/>
    <w:rsid w:val="00BC5591"/>
    <w:rsid w:val="00C03FC1"/>
    <w:rsid w:val="00C11673"/>
    <w:rsid w:val="00C20EE6"/>
    <w:rsid w:val="00C24AF5"/>
    <w:rsid w:val="00C609F7"/>
    <w:rsid w:val="00C6560F"/>
    <w:rsid w:val="00C6753D"/>
    <w:rsid w:val="00CA014E"/>
    <w:rsid w:val="00CA12F6"/>
    <w:rsid w:val="00CA2CEE"/>
    <w:rsid w:val="00CB2714"/>
    <w:rsid w:val="00CB4630"/>
    <w:rsid w:val="00CB7A0E"/>
    <w:rsid w:val="00CC0AC0"/>
    <w:rsid w:val="00CF643C"/>
    <w:rsid w:val="00D068B0"/>
    <w:rsid w:val="00D16FFA"/>
    <w:rsid w:val="00D24509"/>
    <w:rsid w:val="00D26BBD"/>
    <w:rsid w:val="00D4689F"/>
    <w:rsid w:val="00D46FB7"/>
    <w:rsid w:val="00D54029"/>
    <w:rsid w:val="00D54222"/>
    <w:rsid w:val="00D802BC"/>
    <w:rsid w:val="00D8647D"/>
    <w:rsid w:val="00D86828"/>
    <w:rsid w:val="00DA7C57"/>
    <w:rsid w:val="00DF6C63"/>
    <w:rsid w:val="00E649EA"/>
    <w:rsid w:val="00E95DEB"/>
    <w:rsid w:val="00E96A69"/>
    <w:rsid w:val="00EA494A"/>
    <w:rsid w:val="00EA7BE4"/>
    <w:rsid w:val="00EB4970"/>
    <w:rsid w:val="00EC00A4"/>
    <w:rsid w:val="00EC5A52"/>
    <w:rsid w:val="00EF004E"/>
    <w:rsid w:val="00F1211D"/>
    <w:rsid w:val="00F17F07"/>
    <w:rsid w:val="00F430CA"/>
    <w:rsid w:val="00F5424A"/>
    <w:rsid w:val="00F57410"/>
    <w:rsid w:val="00F771E4"/>
    <w:rsid w:val="00FA789B"/>
    <w:rsid w:val="00FA7B9D"/>
    <w:rsid w:val="00FC547A"/>
    <w:rsid w:val="00FC7F4A"/>
    <w:rsid w:val="00FE4381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83B567"/>
  <w14:defaultImageDpi w14:val="330"/>
  <w15:docId w15:val="{8F3A8300-616A-4403-87FD-15898286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40"/>
    <w:pPr>
      <w:jc w:val="both"/>
    </w:pPr>
    <w:rPr>
      <w:szCs w:val="24"/>
      <w:lang w:val="en-GB"/>
    </w:rPr>
  </w:style>
  <w:style w:type="paragraph" w:styleId="Heading1">
    <w:name w:val="heading 1"/>
    <w:basedOn w:val="Normal"/>
    <w:next w:val="Normal"/>
    <w:rsid w:val="00B9075D"/>
    <w:pPr>
      <w:keepNext/>
      <w:spacing w:before="240" w:after="60"/>
      <w:outlineLvl w:val="0"/>
    </w:pPr>
    <w:rPr>
      <w:rFonts w:ascii="Arial" w:hAnsi="Arial" w:cs="Arial"/>
      <w:b/>
      <w:bCs/>
      <w:kern w:val="32"/>
      <w:szCs w:val="32"/>
    </w:rPr>
  </w:style>
  <w:style w:type="paragraph" w:styleId="Heading2">
    <w:name w:val="heading 2"/>
    <w:basedOn w:val="Normal"/>
    <w:next w:val="Normal"/>
    <w:rsid w:val="00B907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Heading3">
    <w:name w:val="heading 3"/>
    <w:basedOn w:val="Normal"/>
    <w:next w:val="Normal"/>
    <w:rsid w:val="00B9075D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93534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aps/>
      <w:kern w:val="28"/>
      <w:sz w:val="28"/>
      <w:szCs w:val="32"/>
    </w:rPr>
  </w:style>
  <w:style w:type="paragraph" w:customStyle="1" w:styleId="Authors">
    <w:name w:val="Authors"/>
    <w:basedOn w:val="Heading3"/>
    <w:qFormat/>
    <w:rsid w:val="00E95DEB"/>
    <w:pPr>
      <w:spacing w:before="0" w:after="0"/>
      <w:jc w:val="center"/>
    </w:pPr>
    <w:rPr>
      <w:noProof/>
      <w:szCs w:val="20"/>
      <w:lang w:val="en-US"/>
    </w:rPr>
  </w:style>
  <w:style w:type="paragraph" w:customStyle="1" w:styleId="References">
    <w:name w:val="References"/>
    <w:basedOn w:val="Normal"/>
    <w:qFormat/>
    <w:rsid w:val="00854E8E"/>
    <w:pPr>
      <w:numPr>
        <w:numId w:val="12"/>
      </w:numPr>
      <w:ind w:left="227" w:hanging="227"/>
    </w:pPr>
    <w:rPr>
      <w:sz w:val="18"/>
      <w:szCs w:val="18"/>
      <w:lang w:val="en-US"/>
    </w:rPr>
  </w:style>
  <w:style w:type="paragraph" w:customStyle="1" w:styleId="Affiliation">
    <w:name w:val="Affiliation"/>
    <w:basedOn w:val="Heading2"/>
    <w:qFormat/>
    <w:rsid w:val="00C03FC1"/>
    <w:pPr>
      <w:spacing w:before="0"/>
      <w:jc w:val="center"/>
    </w:pPr>
    <w:rPr>
      <w:b w:val="0"/>
      <w:sz w:val="20"/>
      <w:szCs w:val="20"/>
    </w:rPr>
  </w:style>
  <w:style w:type="paragraph" w:customStyle="1" w:styleId="Heading">
    <w:name w:val="Heading"/>
    <w:basedOn w:val="Heading2"/>
    <w:qFormat/>
    <w:rsid w:val="00440573"/>
    <w:pPr>
      <w:spacing w:before="0"/>
    </w:pPr>
    <w:rPr>
      <w:i w:val="0"/>
    </w:rPr>
  </w:style>
  <w:style w:type="table" w:styleId="TableGrid">
    <w:name w:val="Table Grid"/>
    <w:basedOn w:val="TableNormal"/>
    <w:rsid w:val="00EB4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ions">
    <w:name w:val="Captions"/>
    <w:basedOn w:val="Normal"/>
    <w:qFormat/>
    <w:rsid w:val="00896679"/>
    <w:rPr>
      <w:i/>
    </w:rPr>
  </w:style>
  <w:style w:type="paragraph" w:customStyle="1" w:styleId="Equation">
    <w:name w:val="Equation"/>
    <w:basedOn w:val="Normal"/>
    <w:qFormat/>
    <w:rsid w:val="00513363"/>
    <w:pPr>
      <w:tabs>
        <w:tab w:val="left" w:pos="567"/>
        <w:tab w:val="left" w:pos="3686"/>
      </w:tabs>
    </w:pPr>
    <w:rPr>
      <w:lang w:val="en-US"/>
    </w:rPr>
  </w:style>
  <w:style w:type="character" w:styleId="SubtleEmphasis">
    <w:name w:val="Subtle Emphasis"/>
    <w:uiPriority w:val="19"/>
    <w:rsid w:val="00D26BBD"/>
    <w:rPr>
      <w:i/>
      <w:iCs/>
      <w:color w:val="808080"/>
    </w:rPr>
  </w:style>
  <w:style w:type="paragraph" w:styleId="ListParagraph">
    <w:name w:val="List Paragraph"/>
    <w:basedOn w:val="Normal"/>
    <w:uiPriority w:val="34"/>
    <w:rsid w:val="00D26BBD"/>
    <w:pPr>
      <w:ind w:left="708"/>
    </w:pPr>
  </w:style>
  <w:style w:type="character" w:styleId="Hyperlink">
    <w:name w:val="Hyperlink"/>
    <w:rsid w:val="00117FC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A7B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A7B9D"/>
    <w:rPr>
      <w:rFonts w:ascii="Tahoma" w:hAnsi="Tahoma" w:cs="Tahoma"/>
      <w:sz w:val="16"/>
      <w:szCs w:val="16"/>
      <w:lang w:val="en-GB"/>
    </w:rPr>
  </w:style>
  <w:style w:type="paragraph" w:customStyle="1" w:styleId="Acknowledgements">
    <w:name w:val="Acknowledgements"/>
    <w:basedOn w:val="Normal"/>
    <w:link w:val="AcknowledgementsChar"/>
    <w:qFormat/>
    <w:rsid w:val="00854E8E"/>
    <w:rPr>
      <w:sz w:val="18"/>
      <w:szCs w:val="16"/>
    </w:rPr>
  </w:style>
  <w:style w:type="paragraph" w:styleId="Header">
    <w:name w:val="header"/>
    <w:basedOn w:val="Normal"/>
    <w:link w:val="HeaderChar"/>
    <w:rsid w:val="003606F3"/>
    <w:pPr>
      <w:tabs>
        <w:tab w:val="center" w:pos="4680"/>
        <w:tab w:val="right" w:pos="9360"/>
      </w:tabs>
    </w:pPr>
  </w:style>
  <w:style w:type="character" w:customStyle="1" w:styleId="AcknowledgementsChar">
    <w:name w:val="Acknowledgements Char"/>
    <w:basedOn w:val="DefaultParagraphFont"/>
    <w:link w:val="Acknowledgements"/>
    <w:rsid w:val="00854E8E"/>
    <w:rPr>
      <w:sz w:val="18"/>
      <w:szCs w:val="16"/>
      <w:lang w:val="en-GB"/>
    </w:rPr>
  </w:style>
  <w:style w:type="character" w:customStyle="1" w:styleId="HeaderChar">
    <w:name w:val="Header Char"/>
    <w:basedOn w:val="DefaultParagraphFont"/>
    <w:link w:val="Header"/>
    <w:rsid w:val="003606F3"/>
    <w:rPr>
      <w:szCs w:val="24"/>
      <w:lang w:val="en-GB"/>
    </w:rPr>
  </w:style>
  <w:style w:type="paragraph" w:styleId="Footer">
    <w:name w:val="footer"/>
    <w:basedOn w:val="Normal"/>
    <w:link w:val="FooterChar"/>
    <w:rsid w:val="003606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606F3"/>
    <w:rPr>
      <w:szCs w:val="24"/>
      <w:lang w:val="en-GB"/>
    </w:rPr>
  </w:style>
  <w:style w:type="paragraph" w:customStyle="1" w:styleId="header1">
    <w:name w:val="header 1"/>
    <w:basedOn w:val="Normal"/>
    <w:next w:val="Standard"/>
    <w:rsid w:val="004566D9"/>
    <w:pPr>
      <w:tabs>
        <w:tab w:val="left" w:pos="397"/>
      </w:tabs>
      <w:spacing w:after="120"/>
    </w:pPr>
    <w:rPr>
      <w:rFonts w:ascii="Arial" w:hAnsi="Arial" w:cs="Arial"/>
      <w:b/>
      <w:caps/>
      <w:szCs w:val="20"/>
    </w:rPr>
  </w:style>
  <w:style w:type="paragraph" w:customStyle="1" w:styleId="Standard">
    <w:name w:val="Standard"/>
    <w:basedOn w:val="Normal"/>
    <w:link w:val="StandardChar"/>
    <w:rsid w:val="004566D9"/>
    <w:pPr>
      <w:tabs>
        <w:tab w:val="left" w:pos="397"/>
      </w:tabs>
    </w:pPr>
    <w:rPr>
      <w:sz w:val="18"/>
      <w:szCs w:val="18"/>
      <w:lang w:val="en-US"/>
    </w:rPr>
  </w:style>
  <w:style w:type="character" w:customStyle="1" w:styleId="StandardChar">
    <w:name w:val="Standard Char"/>
    <w:basedOn w:val="DefaultParagraphFont"/>
    <w:link w:val="Standard"/>
    <w:rsid w:val="004566D9"/>
    <w:rPr>
      <w:sz w:val="18"/>
      <w:szCs w:val="18"/>
    </w:rPr>
  </w:style>
  <w:style w:type="paragraph" w:styleId="Caption">
    <w:name w:val="caption"/>
    <w:basedOn w:val="Normal"/>
    <w:next w:val="Normal"/>
    <w:unhideWhenUsed/>
    <w:qFormat/>
    <w:rsid w:val="00C24AF5"/>
    <w:pPr>
      <w:spacing w:after="200"/>
    </w:pPr>
    <w:rPr>
      <w:i/>
      <w:iCs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F1FEF"/>
    <w:pPr>
      <w:spacing w:before="100" w:beforeAutospacing="1" w:after="100" w:afterAutospacing="1"/>
      <w:jc w:val="left"/>
    </w:pPr>
    <w:rPr>
      <w:rFonts w:eastAsiaTheme="minorEastAsia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801FF-5A2E-4F69-89B7-3E385C84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ESB template</vt:lpstr>
    </vt:vector>
  </TitlesOfParts>
  <Company>K.U.Leuven</Company>
  <LinksUpToDate>false</LinksUpToDate>
  <CharactersWithSpaces>4108</CharactersWithSpaces>
  <SharedDoc>false</SharedDoc>
  <HLinks>
    <vt:vector size="6" baseType="variant">
      <vt:variant>
        <vt:i4>6422652</vt:i4>
      </vt:variant>
      <vt:variant>
        <vt:i4>0</vt:i4>
      </vt:variant>
      <vt:variant>
        <vt:i4>0</vt:i4>
      </vt:variant>
      <vt:variant>
        <vt:i4>5</vt:i4>
      </vt:variant>
      <vt:variant>
        <vt:lpwstr>website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ESB template</dc:title>
  <dc:creator>council@esbiomech.org</dc:creator>
  <cp:lastModifiedBy>Milad Ghasemi</cp:lastModifiedBy>
  <cp:revision>3</cp:revision>
  <cp:lastPrinted>2017-01-27T01:16:00Z</cp:lastPrinted>
  <dcterms:created xsi:type="dcterms:W3CDTF">2017-01-27T00:59:00Z</dcterms:created>
  <dcterms:modified xsi:type="dcterms:W3CDTF">2017-01-27T01:19:00Z</dcterms:modified>
</cp:coreProperties>
</file>