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42ED8" w14:textId="77777777" w:rsidR="00D56271" w:rsidRPr="00D56271" w:rsidRDefault="00D56271" w:rsidP="00D56271">
      <w:pPr>
        <w:tabs>
          <w:tab w:val="left" w:pos="8505"/>
        </w:tabs>
        <w:spacing w:line="360" w:lineRule="auto"/>
        <w:rPr>
          <w:b/>
          <w:sz w:val="32"/>
          <w:szCs w:val="32"/>
        </w:rPr>
      </w:pPr>
      <w:bookmarkStart w:id="0" w:name="_Hlk504387388"/>
      <w:r w:rsidRPr="00D56271">
        <w:rPr>
          <w:b/>
          <w:i/>
          <w:sz w:val="32"/>
          <w:szCs w:val="32"/>
        </w:rPr>
        <w:t xml:space="preserve">In situ </w:t>
      </w:r>
      <w:proofErr w:type="spellStart"/>
      <w:r w:rsidRPr="00D56271">
        <w:rPr>
          <w:b/>
          <w:sz w:val="32"/>
          <w:szCs w:val="32"/>
        </w:rPr>
        <w:t>cocrystallization</w:t>
      </w:r>
      <w:proofErr w:type="spellEnd"/>
      <w:r w:rsidRPr="00D56271">
        <w:rPr>
          <w:b/>
          <w:sz w:val="32"/>
          <w:szCs w:val="32"/>
        </w:rPr>
        <w:t xml:space="preserve"> of </w:t>
      </w:r>
      <w:proofErr w:type="spellStart"/>
      <w:r w:rsidRPr="00D56271">
        <w:rPr>
          <w:b/>
          <w:sz w:val="32"/>
          <w:szCs w:val="32"/>
        </w:rPr>
        <w:t>dapsone</w:t>
      </w:r>
      <w:proofErr w:type="spellEnd"/>
      <w:r w:rsidRPr="00D56271">
        <w:rPr>
          <w:b/>
          <w:sz w:val="32"/>
          <w:szCs w:val="32"/>
        </w:rPr>
        <w:t xml:space="preserve"> and caffeine during fluidized bed granulation processing. </w:t>
      </w:r>
    </w:p>
    <w:p w14:paraId="13A25B21" w14:textId="277FBC36" w:rsidR="00D56271" w:rsidRPr="00D56271" w:rsidRDefault="00D56271" w:rsidP="00D56271">
      <w:pPr>
        <w:tabs>
          <w:tab w:val="left" w:pos="8505"/>
        </w:tabs>
        <w:spacing w:line="360" w:lineRule="auto"/>
        <w:rPr>
          <w:sz w:val="24"/>
        </w:rPr>
      </w:pPr>
      <w:r w:rsidRPr="00D56271">
        <w:rPr>
          <w:sz w:val="24"/>
        </w:rPr>
        <w:t xml:space="preserve"> </w:t>
      </w:r>
    </w:p>
    <w:p w14:paraId="568EC938" w14:textId="77777777" w:rsidR="00D56271" w:rsidRPr="00D56271" w:rsidRDefault="00D56271" w:rsidP="00D56271">
      <w:pPr>
        <w:tabs>
          <w:tab w:val="left" w:pos="8505"/>
        </w:tabs>
        <w:spacing w:line="360" w:lineRule="auto"/>
        <w:rPr>
          <w:sz w:val="24"/>
          <w:lang w:val="pt-BR"/>
        </w:rPr>
      </w:pPr>
      <w:r w:rsidRPr="00D56271">
        <w:rPr>
          <w:sz w:val="24"/>
          <w:lang w:val="pt-BR"/>
        </w:rPr>
        <w:t xml:space="preserve">Valerio </w:t>
      </w:r>
      <w:proofErr w:type="spellStart"/>
      <w:proofErr w:type="gramStart"/>
      <w:r w:rsidRPr="00D56271">
        <w:rPr>
          <w:sz w:val="24"/>
          <w:lang w:val="pt-BR"/>
        </w:rPr>
        <w:t>Todaro</w:t>
      </w:r>
      <w:r w:rsidRPr="00D56271">
        <w:rPr>
          <w:sz w:val="24"/>
          <w:vertAlign w:val="superscript"/>
          <w:lang w:val="pt-BR"/>
        </w:rPr>
        <w:t>a</w:t>
      </w:r>
      <w:proofErr w:type="spellEnd"/>
      <w:r w:rsidRPr="00D56271">
        <w:rPr>
          <w:sz w:val="24"/>
          <w:vertAlign w:val="superscript"/>
          <w:lang w:val="pt-BR"/>
        </w:rPr>
        <w:t>,*</w:t>
      </w:r>
      <w:proofErr w:type="gramEnd"/>
      <w:r w:rsidRPr="00D56271">
        <w:rPr>
          <w:sz w:val="24"/>
          <w:lang w:val="pt-BR"/>
        </w:rPr>
        <w:t xml:space="preserve">, Zelalem </w:t>
      </w:r>
      <w:proofErr w:type="spellStart"/>
      <w:r w:rsidRPr="00D56271">
        <w:rPr>
          <w:sz w:val="24"/>
          <w:lang w:val="pt-BR"/>
        </w:rPr>
        <w:t>Ayenew</w:t>
      </w:r>
      <w:proofErr w:type="spellEnd"/>
      <w:r w:rsidRPr="00D56271">
        <w:rPr>
          <w:sz w:val="24"/>
          <w:lang w:val="pt-BR"/>
        </w:rPr>
        <w:t xml:space="preserve"> </w:t>
      </w:r>
      <w:proofErr w:type="spellStart"/>
      <w:r w:rsidRPr="00D56271">
        <w:rPr>
          <w:sz w:val="24"/>
          <w:lang w:val="pt-BR"/>
        </w:rPr>
        <w:t>Worku</w:t>
      </w:r>
      <w:r w:rsidRPr="00D56271">
        <w:rPr>
          <w:sz w:val="24"/>
          <w:vertAlign w:val="superscript"/>
          <w:lang w:val="pt-BR"/>
        </w:rPr>
        <w:t>a</w:t>
      </w:r>
      <w:proofErr w:type="spellEnd"/>
      <w:r w:rsidRPr="00D56271">
        <w:rPr>
          <w:sz w:val="24"/>
          <w:lang w:val="pt-BR"/>
        </w:rPr>
        <w:t xml:space="preserve">, Lucio Mendes </w:t>
      </w:r>
      <w:proofErr w:type="spellStart"/>
      <w:r w:rsidRPr="00D56271">
        <w:rPr>
          <w:sz w:val="24"/>
          <w:lang w:val="pt-BR"/>
        </w:rPr>
        <w:t>Cabral</w:t>
      </w:r>
      <w:r w:rsidRPr="00D56271">
        <w:rPr>
          <w:sz w:val="24"/>
          <w:vertAlign w:val="superscript"/>
          <w:lang w:val="pt-BR"/>
        </w:rPr>
        <w:t>b</w:t>
      </w:r>
      <w:proofErr w:type="spellEnd"/>
      <w:r w:rsidRPr="00D56271">
        <w:rPr>
          <w:sz w:val="24"/>
          <w:lang w:val="pt-BR"/>
        </w:rPr>
        <w:t xml:space="preserve">, Anne Marie </w:t>
      </w:r>
      <w:proofErr w:type="spellStart"/>
      <w:r w:rsidRPr="00D56271">
        <w:rPr>
          <w:sz w:val="24"/>
          <w:lang w:val="pt-BR"/>
        </w:rPr>
        <w:t>Healy</w:t>
      </w:r>
      <w:r w:rsidRPr="00D56271">
        <w:rPr>
          <w:sz w:val="24"/>
          <w:vertAlign w:val="superscript"/>
          <w:lang w:val="pt-BR"/>
        </w:rPr>
        <w:t>a</w:t>
      </w:r>
      <w:proofErr w:type="spellEnd"/>
    </w:p>
    <w:p w14:paraId="3ECA4714" w14:textId="77777777" w:rsidR="00D56271" w:rsidRPr="00D56271" w:rsidRDefault="00D56271" w:rsidP="00D56271">
      <w:pPr>
        <w:tabs>
          <w:tab w:val="left" w:pos="8505"/>
        </w:tabs>
        <w:spacing w:line="360" w:lineRule="auto"/>
        <w:rPr>
          <w:sz w:val="24"/>
        </w:rPr>
      </w:pPr>
      <w:proofErr w:type="spellStart"/>
      <w:r w:rsidRPr="00D56271">
        <w:rPr>
          <w:sz w:val="24"/>
          <w:vertAlign w:val="superscript"/>
        </w:rPr>
        <w:t>a</w:t>
      </w:r>
      <w:r w:rsidRPr="00D56271">
        <w:rPr>
          <w:sz w:val="24"/>
        </w:rPr>
        <w:t>Synthesis</w:t>
      </w:r>
      <w:proofErr w:type="spellEnd"/>
      <w:r w:rsidRPr="00D56271">
        <w:rPr>
          <w:sz w:val="24"/>
          <w:vertAlign w:val="superscript"/>
        </w:rPr>
        <w:t xml:space="preserve"> </w:t>
      </w:r>
      <w:r w:rsidRPr="00D56271">
        <w:rPr>
          <w:sz w:val="24"/>
        </w:rPr>
        <w:t>and Solid State Pharmaceutical Centre, School of Pharmacy and Pharmaceutical Sciences, Trinity College Dublin, Dublin, Ireland</w:t>
      </w:r>
    </w:p>
    <w:p w14:paraId="7115AD05" w14:textId="77777777" w:rsidR="00D56271" w:rsidRPr="00D56271" w:rsidRDefault="00D56271" w:rsidP="00D56271">
      <w:pPr>
        <w:tabs>
          <w:tab w:val="left" w:pos="8505"/>
        </w:tabs>
        <w:spacing w:line="360" w:lineRule="auto"/>
        <w:rPr>
          <w:sz w:val="24"/>
        </w:rPr>
      </w:pPr>
      <w:proofErr w:type="spellStart"/>
      <w:r w:rsidRPr="00D56271">
        <w:rPr>
          <w:sz w:val="24"/>
          <w:vertAlign w:val="superscript"/>
        </w:rPr>
        <w:t>b</w:t>
      </w:r>
      <w:r w:rsidRPr="00D56271">
        <w:rPr>
          <w:sz w:val="24"/>
        </w:rPr>
        <w:t>Department</w:t>
      </w:r>
      <w:proofErr w:type="spellEnd"/>
      <w:r w:rsidRPr="00D56271">
        <w:rPr>
          <w:sz w:val="24"/>
        </w:rPr>
        <w:t xml:space="preserve"> of Drugs and Pharmaceutics, Faculty of Pharmacy, Federal University of Rio de Janeiro, Rio de Janeiro, RJ, Brazil</w:t>
      </w:r>
    </w:p>
    <w:p w14:paraId="679B8217" w14:textId="77777777" w:rsidR="00D56271" w:rsidRPr="00D56271" w:rsidRDefault="00D56271" w:rsidP="00D56271">
      <w:pPr>
        <w:tabs>
          <w:tab w:val="left" w:pos="8505"/>
        </w:tabs>
        <w:spacing w:line="360" w:lineRule="auto"/>
        <w:rPr>
          <w:sz w:val="24"/>
        </w:rPr>
      </w:pPr>
    </w:p>
    <w:p w14:paraId="53DA8E23" w14:textId="77777777" w:rsidR="00D56271" w:rsidRPr="00D56271" w:rsidRDefault="00D56271" w:rsidP="00D56271">
      <w:pPr>
        <w:tabs>
          <w:tab w:val="left" w:pos="8505"/>
        </w:tabs>
        <w:spacing w:line="360" w:lineRule="auto"/>
        <w:rPr>
          <w:sz w:val="24"/>
        </w:rPr>
      </w:pPr>
    </w:p>
    <w:p w14:paraId="028BB022" w14:textId="77777777" w:rsidR="00D56271" w:rsidRPr="00D56271" w:rsidRDefault="00D56271" w:rsidP="00D56271">
      <w:pPr>
        <w:tabs>
          <w:tab w:val="left" w:pos="8505"/>
        </w:tabs>
        <w:spacing w:line="360" w:lineRule="auto"/>
        <w:rPr>
          <w:sz w:val="24"/>
        </w:rPr>
      </w:pPr>
    </w:p>
    <w:p w14:paraId="43F0AC8B" w14:textId="77777777" w:rsidR="00D56271" w:rsidRPr="00D56271" w:rsidRDefault="00D56271" w:rsidP="00D56271">
      <w:pPr>
        <w:tabs>
          <w:tab w:val="left" w:pos="8505"/>
        </w:tabs>
        <w:spacing w:line="360" w:lineRule="auto"/>
        <w:rPr>
          <w:sz w:val="24"/>
        </w:rPr>
      </w:pPr>
    </w:p>
    <w:p w14:paraId="03182014" w14:textId="77777777" w:rsidR="00D56271" w:rsidRPr="00D56271" w:rsidRDefault="00D56271" w:rsidP="00D56271">
      <w:pPr>
        <w:tabs>
          <w:tab w:val="left" w:pos="8505"/>
        </w:tabs>
        <w:spacing w:line="360" w:lineRule="auto"/>
        <w:rPr>
          <w:sz w:val="24"/>
        </w:rPr>
      </w:pPr>
      <w:bookmarkStart w:id="1" w:name="_GoBack"/>
      <w:bookmarkEnd w:id="1"/>
    </w:p>
    <w:p w14:paraId="4F933FA2" w14:textId="77777777" w:rsidR="00D56271" w:rsidRPr="00D56271" w:rsidRDefault="00D56271" w:rsidP="00D56271">
      <w:pPr>
        <w:tabs>
          <w:tab w:val="left" w:pos="8505"/>
        </w:tabs>
        <w:spacing w:line="360" w:lineRule="auto"/>
        <w:rPr>
          <w:sz w:val="24"/>
        </w:rPr>
      </w:pPr>
    </w:p>
    <w:p w14:paraId="5EFD15AD" w14:textId="77777777" w:rsidR="00D56271" w:rsidRPr="00D56271" w:rsidRDefault="00D56271" w:rsidP="00D56271">
      <w:pPr>
        <w:tabs>
          <w:tab w:val="left" w:pos="8505"/>
        </w:tabs>
        <w:spacing w:line="360" w:lineRule="auto"/>
        <w:rPr>
          <w:sz w:val="24"/>
        </w:rPr>
      </w:pPr>
    </w:p>
    <w:p w14:paraId="2E3566F0" w14:textId="77777777" w:rsidR="00D56271" w:rsidRPr="00D56271" w:rsidRDefault="00D56271" w:rsidP="00D56271">
      <w:pPr>
        <w:tabs>
          <w:tab w:val="left" w:pos="8505"/>
        </w:tabs>
        <w:spacing w:line="360" w:lineRule="auto"/>
        <w:rPr>
          <w:sz w:val="24"/>
        </w:rPr>
      </w:pPr>
    </w:p>
    <w:p w14:paraId="51BADDE7" w14:textId="77777777" w:rsidR="00D56271" w:rsidRPr="00D56271" w:rsidRDefault="00D56271" w:rsidP="00D56271">
      <w:pPr>
        <w:tabs>
          <w:tab w:val="left" w:pos="8505"/>
        </w:tabs>
        <w:spacing w:line="360" w:lineRule="auto"/>
        <w:rPr>
          <w:sz w:val="24"/>
        </w:rPr>
      </w:pPr>
    </w:p>
    <w:p w14:paraId="08DFC329" w14:textId="77777777" w:rsidR="00D56271" w:rsidRPr="00D56271" w:rsidRDefault="00D56271" w:rsidP="00D56271">
      <w:pPr>
        <w:tabs>
          <w:tab w:val="left" w:pos="8505"/>
        </w:tabs>
        <w:spacing w:line="360" w:lineRule="auto"/>
        <w:rPr>
          <w:sz w:val="24"/>
        </w:rPr>
      </w:pPr>
    </w:p>
    <w:p w14:paraId="0B4EA003" w14:textId="77777777" w:rsidR="00D56271" w:rsidRPr="00D56271" w:rsidRDefault="00D56271" w:rsidP="00D56271">
      <w:pPr>
        <w:tabs>
          <w:tab w:val="left" w:pos="8505"/>
        </w:tabs>
        <w:spacing w:line="360" w:lineRule="auto"/>
        <w:rPr>
          <w:i/>
          <w:sz w:val="24"/>
        </w:rPr>
      </w:pPr>
    </w:p>
    <w:p w14:paraId="625D5BB2" w14:textId="77777777" w:rsidR="00D56271" w:rsidRPr="00D56271" w:rsidRDefault="00D56271" w:rsidP="00D56271">
      <w:pPr>
        <w:tabs>
          <w:tab w:val="left" w:pos="8505"/>
        </w:tabs>
        <w:spacing w:line="360" w:lineRule="auto"/>
        <w:rPr>
          <w:sz w:val="24"/>
        </w:rPr>
      </w:pPr>
      <w:r w:rsidRPr="00D56271">
        <w:rPr>
          <w:sz w:val="24"/>
        </w:rPr>
        <w:t>*Corresponding author: Synthesis and Solid State Pharmaceutical Centre, School of Pharmacy and Pharmaceutical Sciences, Trinity College Dublin, Dublin 2, Ireland.</w:t>
      </w:r>
    </w:p>
    <w:p w14:paraId="329395E1" w14:textId="77777777" w:rsidR="00D56271" w:rsidRPr="00D56271" w:rsidRDefault="00D56271" w:rsidP="00D56271">
      <w:pPr>
        <w:tabs>
          <w:tab w:val="left" w:pos="8505"/>
        </w:tabs>
        <w:spacing w:line="360" w:lineRule="auto"/>
        <w:rPr>
          <w:sz w:val="24"/>
        </w:rPr>
      </w:pPr>
      <w:r w:rsidRPr="00D56271">
        <w:rPr>
          <w:sz w:val="24"/>
        </w:rPr>
        <w:t>E-mail address: todarov@tcd.ie (V. Todaro).</w:t>
      </w:r>
    </w:p>
    <w:bookmarkEnd w:id="0"/>
    <w:p w14:paraId="62E9A6E3" w14:textId="77777777" w:rsidR="00D56271" w:rsidRPr="00D56271" w:rsidRDefault="00D56271" w:rsidP="00D56271">
      <w:pPr>
        <w:tabs>
          <w:tab w:val="left" w:pos="8505"/>
        </w:tabs>
        <w:spacing w:line="360" w:lineRule="auto"/>
        <w:rPr>
          <w:sz w:val="24"/>
        </w:rPr>
      </w:pPr>
    </w:p>
    <w:p w14:paraId="38B43D9D" w14:textId="77777777" w:rsidR="00D56271" w:rsidRPr="00D56271" w:rsidRDefault="00D56271" w:rsidP="00D56271">
      <w:pPr>
        <w:tabs>
          <w:tab w:val="left" w:pos="8505"/>
        </w:tabs>
        <w:spacing w:line="360" w:lineRule="auto"/>
        <w:rPr>
          <w:b/>
          <w:sz w:val="24"/>
        </w:rPr>
      </w:pPr>
    </w:p>
    <w:p w14:paraId="5596E010" w14:textId="77777777" w:rsidR="00561D08" w:rsidRDefault="00561D08" w:rsidP="00561D08">
      <w:pPr>
        <w:tabs>
          <w:tab w:val="left" w:pos="8505"/>
        </w:tabs>
        <w:spacing w:line="360" w:lineRule="auto"/>
        <w:rPr>
          <w:b/>
          <w:sz w:val="24"/>
        </w:rPr>
      </w:pPr>
      <w:r>
        <w:rPr>
          <w:b/>
          <w:sz w:val="24"/>
        </w:rPr>
        <w:lastRenderedPageBreak/>
        <w:t>ABSTRACT</w:t>
      </w:r>
    </w:p>
    <w:p w14:paraId="181E9F81" w14:textId="77777777" w:rsidR="00561D08" w:rsidRDefault="00561D08" w:rsidP="00561D08">
      <w:pPr>
        <w:tabs>
          <w:tab w:val="left" w:pos="8505"/>
        </w:tabs>
        <w:spacing w:after="0" w:line="360" w:lineRule="auto"/>
        <w:rPr>
          <w:sz w:val="24"/>
        </w:rPr>
      </w:pPr>
      <w:r w:rsidRPr="00051DA8">
        <w:rPr>
          <w:sz w:val="24"/>
        </w:rPr>
        <w:t xml:space="preserve">Different pharmaceutical manufacturing processes have </w:t>
      </w:r>
      <w:r>
        <w:rPr>
          <w:sz w:val="24"/>
        </w:rPr>
        <w:t>been demonstrated</w:t>
      </w:r>
      <w:r w:rsidRPr="00051DA8">
        <w:rPr>
          <w:sz w:val="24"/>
        </w:rPr>
        <w:t xml:space="preserve"> to represent feasible platform</w:t>
      </w:r>
      <w:r>
        <w:rPr>
          <w:sz w:val="24"/>
        </w:rPr>
        <w:t>s</w:t>
      </w:r>
      <w:r w:rsidRPr="00051DA8">
        <w:rPr>
          <w:sz w:val="24"/>
        </w:rPr>
        <w:t xml:space="preserve"> for the production of pharmaceutical cocrystals. However, new methods are needed for the manufactur</w:t>
      </w:r>
      <w:r>
        <w:rPr>
          <w:sz w:val="24"/>
        </w:rPr>
        <w:t>e</w:t>
      </w:r>
      <w:r w:rsidRPr="00051DA8">
        <w:rPr>
          <w:sz w:val="24"/>
        </w:rPr>
        <w:t xml:space="preserve"> of cocrystals on a large</w:t>
      </w:r>
      <w:r>
        <w:rPr>
          <w:sz w:val="24"/>
        </w:rPr>
        <w:t xml:space="preserve"> </w:t>
      </w:r>
      <w:r w:rsidRPr="00051DA8">
        <w:rPr>
          <w:sz w:val="24"/>
        </w:rPr>
        <w:t xml:space="preserve">scale. In this work, the suitability of </w:t>
      </w:r>
      <w:r>
        <w:rPr>
          <w:sz w:val="24"/>
        </w:rPr>
        <w:t xml:space="preserve">the use of </w:t>
      </w:r>
      <w:r w:rsidRPr="00051DA8">
        <w:rPr>
          <w:sz w:val="24"/>
        </w:rPr>
        <w:t xml:space="preserve">a fluidized bed system </w:t>
      </w:r>
      <w:r>
        <w:rPr>
          <w:sz w:val="24"/>
        </w:rPr>
        <w:t>for granulation</w:t>
      </w:r>
      <w:r w:rsidRPr="00051DA8">
        <w:rPr>
          <w:sz w:val="24"/>
        </w:rPr>
        <w:t xml:space="preserve"> </w:t>
      </w:r>
      <w:r>
        <w:rPr>
          <w:sz w:val="24"/>
        </w:rPr>
        <w:t xml:space="preserve">and concomitant cocrystallization </w:t>
      </w:r>
      <w:r w:rsidRPr="00051DA8">
        <w:rPr>
          <w:sz w:val="24"/>
        </w:rPr>
        <w:t xml:space="preserve">was investigated.  </w:t>
      </w:r>
    </w:p>
    <w:p w14:paraId="69D9DB99" w14:textId="77777777" w:rsidR="00561D08" w:rsidRPr="00051DA8" w:rsidRDefault="00561D08" w:rsidP="00561D08">
      <w:pPr>
        <w:spacing w:after="0" w:line="360" w:lineRule="auto"/>
        <w:rPr>
          <w:sz w:val="24"/>
        </w:rPr>
      </w:pPr>
      <w:r w:rsidRPr="00051DA8">
        <w:rPr>
          <w:sz w:val="24"/>
        </w:rPr>
        <w:t xml:space="preserve">Dapsone (DAP) and caffeine (CAF) have </w:t>
      </w:r>
      <w:r>
        <w:rPr>
          <w:sz w:val="24"/>
        </w:rPr>
        <w:t xml:space="preserve">been </w:t>
      </w:r>
      <w:r w:rsidRPr="00051DA8">
        <w:rPr>
          <w:sz w:val="24"/>
        </w:rPr>
        <w:t xml:space="preserve">shown to form a stable cocrystal by simple solvent evaporation. </w:t>
      </w:r>
      <w:r>
        <w:rPr>
          <w:sz w:val="24"/>
        </w:rPr>
        <w:t xml:space="preserve">DAP is the active pharmaceutical ingredient (API) and CAF is the coformer. </w:t>
      </w:r>
      <w:r w:rsidRPr="00051DA8">
        <w:rPr>
          <w:sz w:val="24"/>
        </w:rPr>
        <w:t xml:space="preserve">In the present study, DAP-CAF cocrystals were produced through liquid-assisted milling and the product obtained was used as </w:t>
      </w:r>
      <w:r>
        <w:rPr>
          <w:sz w:val="24"/>
        </w:rPr>
        <w:t xml:space="preserve">a </w:t>
      </w:r>
      <w:r w:rsidRPr="00051DA8">
        <w:rPr>
          <w:sz w:val="24"/>
        </w:rPr>
        <w:t xml:space="preserve">cocrystal reference. The granulation of DAP and CAF was carried out using four different experimental conditions. The solid-state </w:t>
      </w:r>
      <w:r w:rsidRPr="007764C1">
        <w:rPr>
          <w:noProof/>
          <w:sz w:val="24"/>
        </w:rPr>
        <w:t>properties of</w:t>
      </w:r>
      <w:r w:rsidRPr="00051DA8">
        <w:rPr>
          <w:sz w:val="24"/>
        </w:rPr>
        <w:t xml:space="preserve"> the </w:t>
      </w:r>
      <w:r>
        <w:rPr>
          <w:sz w:val="24"/>
        </w:rPr>
        <w:t>constituents of</w:t>
      </w:r>
      <w:r w:rsidRPr="00051DA8">
        <w:rPr>
          <w:sz w:val="24"/>
        </w:rPr>
        <w:t xml:space="preserve"> the granules </w:t>
      </w:r>
      <w:r w:rsidRPr="007764C1">
        <w:rPr>
          <w:noProof/>
          <w:sz w:val="24"/>
        </w:rPr>
        <w:t>w</w:t>
      </w:r>
      <w:r>
        <w:rPr>
          <w:noProof/>
          <w:sz w:val="24"/>
        </w:rPr>
        <w:t>ere</w:t>
      </w:r>
      <w:r w:rsidRPr="00051DA8">
        <w:rPr>
          <w:sz w:val="24"/>
        </w:rPr>
        <w:t xml:space="preserve"> </w:t>
      </w:r>
      <w:r>
        <w:rPr>
          <w:sz w:val="24"/>
        </w:rPr>
        <w:t>characterised by</w:t>
      </w:r>
      <w:r w:rsidRPr="00051DA8">
        <w:rPr>
          <w:sz w:val="24"/>
        </w:rPr>
        <w:t xml:space="preserve"> differential scanning calorimetry (DSC) and x-ray powder diffraction (PXRD) </w:t>
      </w:r>
      <w:r>
        <w:rPr>
          <w:sz w:val="24"/>
        </w:rPr>
        <w:t xml:space="preserve">analysis </w:t>
      </w:r>
      <w:r w:rsidRPr="00051DA8">
        <w:rPr>
          <w:sz w:val="24"/>
        </w:rPr>
        <w:t xml:space="preserve">while the granule size </w:t>
      </w:r>
      <w:r>
        <w:rPr>
          <w:sz w:val="24"/>
        </w:rPr>
        <w:t xml:space="preserve">distribution </w:t>
      </w:r>
      <w:r w:rsidRPr="00051DA8">
        <w:rPr>
          <w:sz w:val="24"/>
        </w:rPr>
        <w:t>and morphology w</w:t>
      </w:r>
      <w:r>
        <w:rPr>
          <w:sz w:val="24"/>
        </w:rPr>
        <w:t>ere</w:t>
      </w:r>
      <w:r w:rsidRPr="00051DA8">
        <w:rPr>
          <w:sz w:val="24"/>
        </w:rPr>
        <w:t xml:space="preserve"> investigated using laser diffraction and scanning electron microscop</w:t>
      </w:r>
      <w:r>
        <w:rPr>
          <w:sz w:val="24"/>
        </w:rPr>
        <w:t>y</w:t>
      </w:r>
      <w:r w:rsidRPr="00051DA8">
        <w:rPr>
          <w:sz w:val="24"/>
        </w:rPr>
        <w:t xml:space="preserve"> (SEM), respectively.</w:t>
      </w:r>
    </w:p>
    <w:p w14:paraId="65CA5E36" w14:textId="77777777" w:rsidR="00561D08" w:rsidRDefault="00561D08" w:rsidP="00561D08">
      <w:pPr>
        <w:tabs>
          <w:tab w:val="left" w:pos="8505"/>
        </w:tabs>
        <w:spacing w:after="0" w:line="360" w:lineRule="auto"/>
        <w:jc w:val="both"/>
        <w:rPr>
          <w:sz w:val="24"/>
        </w:rPr>
      </w:pPr>
      <w:r>
        <w:rPr>
          <w:sz w:val="24"/>
        </w:rPr>
        <w:t xml:space="preserve">DAP-CAF </w:t>
      </w:r>
      <w:r w:rsidRPr="00051DA8">
        <w:rPr>
          <w:sz w:val="24"/>
        </w:rPr>
        <w:t>cocrystal granules were successful</w:t>
      </w:r>
      <w:r>
        <w:rPr>
          <w:sz w:val="24"/>
        </w:rPr>
        <w:t>ly</w:t>
      </w:r>
      <w:r w:rsidRPr="00051DA8">
        <w:rPr>
          <w:sz w:val="24"/>
        </w:rPr>
        <w:t xml:space="preserve"> produced during fluidized bed granulation. The formation of cocrystals was possible only when the </w:t>
      </w:r>
      <w:r>
        <w:rPr>
          <w:sz w:val="24"/>
        </w:rPr>
        <w:t>DAP and CAF</w:t>
      </w:r>
      <w:r w:rsidRPr="00051DA8">
        <w:rPr>
          <w:sz w:val="24"/>
        </w:rPr>
        <w:t xml:space="preserve"> </w:t>
      </w:r>
      <w:r>
        <w:rPr>
          <w:sz w:val="24"/>
        </w:rPr>
        <w:t>were</w:t>
      </w:r>
      <w:r w:rsidRPr="00051DA8">
        <w:rPr>
          <w:sz w:val="24"/>
        </w:rPr>
        <w:t xml:space="preserve"> dissolved in the liquid phase and sprayed over the fluidized solid particles. Furthermore, the presence of polymers in solution interfere</w:t>
      </w:r>
      <w:r>
        <w:rPr>
          <w:sz w:val="24"/>
        </w:rPr>
        <w:t>s</w:t>
      </w:r>
      <w:r w:rsidRPr="00051DA8">
        <w:rPr>
          <w:sz w:val="24"/>
        </w:rPr>
        <w:t xml:space="preserve"> with the cocrystallization, result</w:t>
      </w:r>
      <w:r>
        <w:rPr>
          <w:sz w:val="24"/>
        </w:rPr>
        <w:t>ing</w:t>
      </w:r>
      <w:r w:rsidRPr="00051DA8">
        <w:rPr>
          <w:sz w:val="24"/>
        </w:rPr>
        <w:t xml:space="preserve"> in the amorphization of the </w:t>
      </w:r>
      <w:r>
        <w:rPr>
          <w:sz w:val="24"/>
        </w:rPr>
        <w:t>DAP and CAF</w:t>
      </w:r>
      <w:r w:rsidRPr="00051DA8">
        <w:rPr>
          <w:sz w:val="24"/>
        </w:rPr>
        <w:t>.</w:t>
      </w:r>
      <w:r>
        <w:rPr>
          <w:sz w:val="24"/>
        </w:rPr>
        <w:t xml:space="preserve"> Cocrystallization via fluidized bed granulation represents a useful tool and a feasible alternative technique </w:t>
      </w:r>
      <w:r w:rsidRPr="007764C1">
        <w:rPr>
          <w:noProof/>
          <w:sz w:val="24"/>
        </w:rPr>
        <w:t>for</w:t>
      </w:r>
      <w:r>
        <w:rPr>
          <w:noProof/>
          <w:sz w:val="24"/>
        </w:rPr>
        <w:t xml:space="preserve"> the</w:t>
      </w:r>
      <w:r w:rsidRPr="007764C1">
        <w:rPr>
          <w:noProof/>
          <w:sz w:val="24"/>
        </w:rPr>
        <w:t xml:space="preserve"> large</w:t>
      </w:r>
      <w:r>
        <w:rPr>
          <w:noProof/>
          <w:sz w:val="24"/>
        </w:rPr>
        <w:t xml:space="preserve"> </w:t>
      </w:r>
      <w:r w:rsidRPr="007764C1">
        <w:rPr>
          <w:noProof/>
          <w:sz w:val="24"/>
        </w:rPr>
        <w:t>scale</w:t>
      </w:r>
      <w:r>
        <w:rPr>
          <w:sz w:val="24"/>
        </w:rPr>
        <w:t xml:space="preserve"> manufacture of pharmaceutical </w:t>
      </w:r>
      <w:r w:rsidRPr="007764C1">
        <w:rPr>
          <w:noProof/>
          <w:sz w:val="24"/>
        </w:rPr>
        <w:t>cocrystals</w:t>
      </w:r>
      <w:r>
        <w:rPr>
          <w:noProof/>
          <w:sz w:val="24"/>
        </w:rPr>
        <w:t xml:space="preserve"> for solid dosage forms</w:t>
      </w:r>
      <w:r w:rsidRPr="007C2A37">
        <w:rPr>
          <w:noProof/>
          <w:sz w:val="24"/>
        </w:rPr>
        <w:t>.</w:t>
      </w:r>
      <w:r>
        <w:rPr>
          <w:sz w:val="24"/>
        </w:rPr>
        <w:t xml:space="preserve"> </w:t>
      </w:r>
    </w:p>
    <w:p w14:paraId="1F8D3175" w14:textId="77777777" w:rsidR="00561D08" w:rsidRDefault="00561D08" w:rsidP="00561D08">
      <w:pPr>
        <w:tabs>
          <w:tab w:val="left" w:pos="8505"/>
        </w:tabs>
        <w:spacing w:line="360" w:lineRule="auto"/>
        <w:rPr>
          <w:sz w:val="24"/>
        </w:rPr>
      </w:pPr>
    </w:p>
    <w:p w14:paraId="06AF284E" w14:textId="77777777" w:rsidR="00561D08" w:rsidRDefault="00561D08" w:rsidP="00561D08">
      <w:pPr>
        <w:tabs>
          <w:tab w:val="left" w:pos="8505"/>
        </w:tabs>
        <w:spacing w:line="360" w:lineRule="auto"/>
        <w:rPr>
          <w:b/>
          <w:sz w:val="24"/>
        </w:rPr>
      </w:pPr>
      <w:r w:rsidRPr="0078184A">
        <w:rPr>
          <w:b/>
          <w:sz w:val="24"/>
        </w:rPr>
        <w:t>Keywords</w:t>
      </w:r>
    </w:p>
    <w:p w14:paraId="08A9E0CD" w14:textId="77777777" w:rsidR="00561D08" w:rsidRPr="001923AE" w:rsidRDefault="00561D08" w:rsidP="00561D08">
      <w:pPr>
        <w:tabs>
          <w:tab w:val="left" w:pos="8505"/>
        </w:tabs>
        <w:spacing w:line="360" w:lineRule="auto"/>
        <w:rPr>
          <w:sz w:val="24"/>
        </w:rPr>
      </w:pPr>
      <w:r>
        <w:rPr>
          <w:sz w:val="24"/>
        </w:rPr>
        <w:t>Cocrystals, Fluidized Bed Granulation, Ball Milling, Pharmaceutical Processing</w:t>
      </w:r>
    </w:p>
    <w:p w14:paraId="7821CF3E" w14:textId="77777777" w:rsidR="00561D08" w:rsidRDefault="00561D08" w:rsidP="00561D08">
      <w:pPr>
        <w:tabs>
          <w:tab w:val="left" w:pos="8505"/>
        </w:tabs>
        <w:spacing w:line="360" w:lineRule="auto"/>
        <w:rPr>
          <w:sz w:val="24"/>
        </w:rPr>
      </w:pPr>
    </w:p>
    <w:p w14:paraId="44187542" w14:textId="77777777" w:rsidR="00561D08" w:rsidRDefault="00561D08" w:rsidP="00561D08">
      <w:pPr>
        <w:tabs>
          <w:tab w:val="left" w:pos="8505"/>
        </w:tabs>
        <w:spacing w:line="360" w:lineRule="auto"/>
        <w:rPr>
          <w:sz w:val="24"/>
        </w:rPr>
      </w:pPr>
    </w:p>
    <w:p w14:paraId="79574901" w14:textId="77777777" w:rsidR="00561D08" w:rsidRDefault="00561D08" w:rsidP="00561D08">
      <w:pPr>
        <w:tabs>
          <w:tab w:val="left" w:pos="8505"/>
        </w:tabs>
        <w:spacing w:line="360" w:lineRule="auto"/>
        <w:rPr>
          <w:sz w:val="24"/>
        </w:rPr>
      </w:pPr>
    </w:p>
    <w:p w14:paraId="24989803" w14:textId="77777777" w:rsidR="00561D08" w:rsidRDefault="00561D08" w:rsidP="00561D08">
      <w:pPr>
        <w:tabs>
          <w:tab w:val="left" w:pos="8505"/>
        </w:tabs>
        <w:spacing w:line="360" w:lineRule="auto"/>
        <w:rPr>
          <w:sz w:val="24"/>
        </w:rPr>
      </w:pPr>
    </w:p>
    <w:p w14:paraId="0D0C6D41" w14:textId="77777777" w:rsidR="00561D08" w:rsidRPr="0078184A" w:rsidRDefault="00561D08" w:rsidP="00561D08">
      <w:pPr>
        <w:tabs>
          <w:tab w:val="left" w:pos="8505"/>
        </w:tabs>
        <w:spacing w:line="360" w:lineRule="auto"/>
        <w:rPr>
          <w:b/>
          <w:sz w:val="24"/>
        </w:rPr>
      </w:pPr>
      <w:r w:rsidRPr="0078184A">
        <w:rPr>
          <w:b/>
          <w:sz w:val="24"/>
        </w:rPr>
        <w:lastRenderedPageBreak/>
        <w:t>Abbreviations</w:t>
      </w:r>
    </w:p>
    <w:p w14:paraId="30C81900" w14:textId="77777777" w:rsidR="00561D08" w:rsidRPr="003D008F" w:rsidRDefault="00561D08" w:rsidP="00561D08">
      <w:pPr>
        <w:tabs>
          <w:tab w:val="left" w:pos="1701"/>
          <w:tab w:val="left" w:pos="8505"/>
        </w:tabs>
        <w:spacing w:line="360" w:lineRule="auto"/>
        <w:rPr>
          <w:sz w:val="24"/>
        </w:rPr>
      </w:pPr>
      <w:r>
        <w:rPr>
          <w:i/>
          <w:sz w:val="24"/>
        </w:rPr>
        <w:t>DAP</w:t>
      </w:r>
      <w:r>
        <w:rPr>
          <w:i/>
          <w:sz w:val="24"/>
        </w:rPr>
        <w:tab/>
      </w:r>
      <w:r>
        <w:rPr>
          <w:sz w:val="24"/>
        </w:rPr>
        <w:t>Dapsone</w:t>
      </w:r>
    </w:p>
    <w:p w14:paraId="0773EC4C" w14:textId="77777777" w:rsidR="00561D08" w:rsidRDefault="00561D08" w:rsidP="00561D08">
      <w:pPr>
        <w:tabs>
          <w:tab w:val="left" w:pos="1701"/>
          <w:tab w:val="left" w:pos="8505"/>
        </w:tabs>
        <w:spacing w:line="360" w:lineRule="auto"/>
        <w:rPr>
          <w:sz w:val="24"/>
        </w:rPr>
      </w:pPr>
      <w:r w:rsidRPr="003D008F">
        <w:rPr>
          <w:i/>
          <w:sz w:val="24"/>
        </w:rPr>
        <w:t>CAF</w:t>
      </w:r>
      <w:r>
        <w:rPr>
          <w:sz w:val="24"/>
        </w:rPr>
        <w:tab/>
        <w:t>Caffeine</w:t>
      </w:r>
    </w:p>
    <w:p w14:paraId="053CC42E" w14:textId="77777777" w:rsidR="00561D08" w:rsidRDefault="00561D08" w:rsidP="00561D08">
      <w:pPr>
        <w:tabs>
          <w:tab w:val="left" w:pos="1701"/>
          <w:tab w:val="left" w:pos="8505"/>
        </w:tabs>
        <w:spacing w:line="360" w:lineRule="auto"/>
        <w:rPr>
          <w:sz w:val="24"/>
        </w:rPr>
      </w:pPr>
      <w:r w:rsidRPr="003D008F">
        <w:rPr>
          <w:i/>
          <w:sz w:val="24"/>
        </w:rPr>
        <w:t>API</w:t>
      </w:r>
      <w:r>
        <w:rPr>
          <w:sz w:val="24"/>
        </w:rPr>
        <w:tab/>
        <w:t>Active pharmaceutical ingredient</w:t>
      </w:r>
    </w:p>
    <w:p w14:paraId="073EBE67" w14:textId="77777777" w:rsidR="00561D08" w:rsidRDefault="00561D08" w:rsidP="00561D08">
      <w:pPr>
        <w:tabs>
          <w:tab w:val="left" w:pos="1701"/>
          <w:tab w:val="left" w:pos="8505"/>
        </w:tabs>
        <w:spacing w:line="360" w:lineRule="auto"/>
        <w:rPr>
          <w:sz w:val="24"/>
        </w:rPr>
      </w:pPr>
      <w:r w:rsidRPr="003D008F">
        <w:rPr>
          <w:i/>
          <w:sz w:val="24"/>
        </w:rPr>
        <w:t>DSC</w:t>
      </w:r>
      <w:r>
        <w:rPr>
          <w:sz w:val="24"/>
        </w:rPr>
        <w:tab/>
      </w:r>
      <w:r w:rsidRPr="003D008F">
        <w:rPr>
          <w:sz w:val="24"/>
        </w:rPr>
        <w:t>Differential scanning calorimetry</w:t>
      </w:r>
    </w:p>
    <w:p w14:paraId="0D1B36E9" w14:textId="77777777" w:rsidR="00561D08" w:rsidRDefault="00561D08" w:rsidP="00561D08">
      <w:pPr>
        <w:tabs>
          <w:tab w:val="left" w:pos="1701"/>
          <w:tab w:val="left" w:pos="8505"/>
        </w:tabs>
        <w:spacing w:line="360" w:lineRule="auto"/>
        <w:rPr>
          <w:sz w:val="24"/>
        </w:rPr>
      </w:pPr>
      <w:r w:rsidRPr="003D008F">
        <w:rPr>
          <w:i/>
          <w:sz w:val="24"/>
        </w:rPr>
        <w:t>PXRD</w:t>
      </w:r>
      <w:r>
        <w:rPr>
          <w:sz w:val="24"/>
        </w:rPr>
        <w:tab/>
      </w:r>
      <w:r w:rsidRPr="003D008F">
        <w:rPr>
          <w:sz w:val="24"/>
        </w:rPr>
        <w:t>Powder X-ray diffraction</w:t>
      </w:r>
    </w:p>
    <w:p w14:paraId="681632AD" w14:textId="77777777" w:rsidR="00561D08" w:rsidRDefault="00561D08" w:rsidP="00561D08">
      <w:pPr>
        <w:tabs>
          <w:tab w:val="left" w:pos="1701"/>
          <w:tab w:val="left" w:pos="8505"/>
        </w:tabs>
        <w:spacing w:line="360" w:lineRule="auto"/>
        <w:rPr>
          <w:sz w:val="24"/>
        </w:rPr>
      </w:pPr>
      <w:r>
        <w:rPr>
          <w:i/>
          <w:sz w:val="24"/>
        </w:rPr>
        <w:t>SEM</w:t>
      </w:r>
      <w:r>
        <w:rPr>
          <w:i/>
          <w:sz w:val="24"/>
        </w:rPr>
        <w:tab/>
      </w:r>
      <w:r w:rsidRPr="003D008F">
        <w:rPr>
          <w:sz w:val="24"/>
        </w:rPr>
        <w:t>Scanning electron microscopy</w:t>
      </w:r>
    </w:p>
    <w:p w14:paraId="36A3133B" w14:textId="77777777" w:rsidR="00561D08" w:rsidRDefault="00561D08" w:rsidP="00561D08">
      <w:pPr>
        <w:tabs>
          <w:tab w:val="left" w:pos="1701"/>
          <w:tab w:val="left" w:pos="8505"/>
        </w:tabs>
        <w:spacing w:line="360" w:lineRule="auto"/>
        <w:rPr>
          <w:sz w:val="24"/>
        </w:rPr>
      </w:pPr>
      <w:r>
        <w:rPr>
          <w:i/>
          <w:sz w:val="24"/>
        </w:rPr>
        <w:t>BCS</w:t>
      </w:r>
      <w:r>
        <w:rPr>
          <w:i/>
          <w:sz w:val="24"/>
        </w:rPr>
        <w:tab/>
      </w:r>
      <w:r w:rsidRPr="00422DEA">
        <w:rPr>
          <w:sz w:val="24"/>
        </w:rPr>
        <w:t>Biopharmaceutics Classification System</w:t>
      </w:r>
    </w:p>
    <w:p w14:paraId="292585FE" w14:textId="77777777" w:rsidR="00561D08" w:rsidRDefault="00561D08" w:rsidP="00561D08">
      <w:pPr>
        <w:tabs>
          <w:tab w:val="left" w:pos="1701"/>
          <w:tab w:val="left" w:pos="8505"/>
        </w:tabs>
        <w:spacing w:line="360" w:lineRule="auto"/>
        <w:rPr>
          <w:sz w:val="24"/>
        </w:rPr>
      </w:pPr>
      <w:r>
        <w:rPr>
          <w:i/>
          <w:sz w:val="24"/>
        </w:rPr>
        <w:t>FBG</w:t>
      </w:r>
      <w:r>
        <w:rPr>
          <w:i/>
          <w:sz w:val="24"/>
        </w:rPr>
        <w:tab/>
      </w:r>
      <w:r>
        <w:rPr>
          <w:sz w:val="24"/>
        </w:rPr>
        <w:t>Fluidized bed granulation</w:t>
      </w:r>
    </w:p>
    <w:p w14:paraId="1F9226A9" w14:textId="77777777" w:rsidR="00561D08" w:rsidRDefault="00561D08" w:rsidP="00561D08">
      <w:pPr>
        <w:tabs>
          <w:tab w:val="left" w:pos="1701"/>
          <w:tab w:val="left" w:pos="8505"/>
        </w:tabs>
        <w:spacing w:line="360" w:lineRule="auto"/>
        <w:rPr>
          <w:sz w:val="24"/>
        </w:rPr>
      </w:pPr>
      <w:r>
        <w:rPr>
          <w:i/>
          <w:sz w:val="24"/>
        </w:rPr>
        <w:t>MCC</w:t>
      </w:r>
      <w:r>
        <w:rPr>
          <w:i/>
          <w:sz w:val="24"/>
        </w:rPr>
        <w:tab/>
      </w:r>
      <w:r>
        <w:rPr>
          <w:sz w:val="24"/>
        </w:rPr>
        <w:t>Microcrystalline cellulose</w:t>
      </w:r>
    </w:p>
    <w:p w14:paraId="44E1DC83" w14:textId="77777777" w:rsidR="00561D08" w:rsidRDefault="00561D08" w:rsidP="00561D08">
      <w:pPr>
        <w:tabs>
          <w:tab w:val="left" w:pos="1701"/>
          <w:tab w:val="left" w:pos="8505"/>
        </w:tabs>
        <w:spacing w:line="360" w:lineRule="auto"/>
        <w:rPr>
          <w:sz w:val="24"/>
        </w:rPr>
      </w:pPr>
      <w:r w:rsidRPr="00422DEA">
        <w:rPr>
          <w:i/>
          <w:sz w:val="24"/>
        </w:rPr>
        <w:t>PVP</w:t>
      </w:r>
      <w:r>
        <w:rPr>
          <w:i/>
          <w:sz w:val="24"/>
        </w:rPr>
        <w:tab/>
      </w:r>
      <w:r>
        <w:rPr>
          <w:sz w:val="24"/>
        </w:rPr>
        <w:t xml:space="preserve">Polyvinylpyrrolidone </w:t>
      </w:r>
    </w:p>
    <w:p w14:paraId="27D5737E" w14:textId="77777777" w:rsidR="00561D08" w:rsidRDefault="00561D08" w:rsidP="00561D08">
      <w:pPr>
        <w:tabs>
          <w:tab w:val="left" w:pos="1701"/>
          <w:tab w:val="left" w:pos="8505"/>
        </w:tabs>
        <w:spacing w:line="360" w:lineRule="auto"/>
        <w:rPr>
          <w:sz w:val="24"/>
        </w:rPr>
      </w:pPr>
      <w:r>
        <w:rPr>
          <w:i/>
          <w:sz w:val="24"/>
        </w:rPr>
        <w:t>HPMC</w:t>
      </w:r>
      <w:r>
        <w:rPr>
          <w:i/>
          <w:sz w:val="24"/>
        </w:rPr>
        <w:tab/>
      </w:r>
      <w:r w:rsidRPr="00E12E28">
        <w:rPr>
          <w:sz w:val="24"/>
        </w:rPr>
        <w:t>Hydroxypropyl methylcellulose</w:t>
      </w:r>
    </w:p>
    <w:p w14:paraId="42BC83D0" w14:textId="77777777" w:rsidR="00561D08" w:rsidRDefault="00561D08" w:rsidP="00561D08">
      <w:pPr>
        <w:tabs>
          <w:tab w:val="left" w:pos="1701"/>
          <w:tab w:val="left" w:pos="8505"/>
        </w:tabs>
        <w:spacing w:line="360" w:lineRule="auto"/>
        <w:rPr>
          <w:sz w:val="24"/>
        </w:rPr>
      </w:pPr>
      <w:r>
        <w:rPr>
          <w:i/>
          <w:sz w:val="24"/>
        </w:rPr>
        <w:t>EXP</w:t>
      </w:r>
      <w:r>
        <w:rPr>
          <w:i/>
          <w:sz w:val="24"/>
        </w:rPr>
        <w:tab/>
      </w:r>
      <w:r>
        <w:rPr>
          <w:sz w:val="24"/>
        </w:rPr>
        <w:t>Experimental conditions</w:t>
      </w:r>
    </w:p>
    <w:p w14:paraId="551990A3" w14:textId="77777777" w:rsidR="00561D08" w:rsidRPr="00422DEA" w:rsidRDefault="00561D08" w:rsidP="00561D08">
      <w:pPr>
        <w:tabs>
          <w:tab w:val="left" w:pos="1701"/>
          <w:tab w:val="left" w:pos="8505"/>
        </w:tabs>
        <w:spacing w:line="360" w:lineRule="auto"/>
        <w:rPr>
          <w:sz w:val="24"/>
        </w:rPr>
      </w:pPr>
      <w:r>
        <w:rPr>
          <w:i/>
          <w:sz w:val="24"/>
        </w:rPr>
        <w:t>SI</w:t>
      </w:r>
      <w:r>
        <w:rPr>
          <w:i/>
          <w:sz w:val="24"/>
        </w:rPr>
        <w:tab/>
      </w:r>
      <w:r>
        <w:rPr>
          <w:sz w:val="24"/>
        </w:rPr>
        <w:t>Stability index</w:t>
      </w:r>
    </w:p>
    <w:p w14:paraId="50CEA165" w14:textId="77777777" w:rsidR="00561D08" w:rsidRDefault="00561D08" w:rsidP="00561D08">
      <w:pPr>
        <w:tabs>
          <w:tab w:val="left" w:pos="1701"/>
          <w:tab w:val="left" w:pos="8505"/>
        </w:tabs>
        <w:spacing w:line="360" w:lineRule="auto"/>
        <w:rPr>
          <w:sz w:val="24"/>
        </w:rPr>
      </w:pPr>
      <w:r>
        <w:rPr>
          <w:i/>
          <w:sz w:val="24"/>
        </w:rPr>
        <w:t>FRI</w:t>
      </w:r>
      <w:r>
        <w:rPr>
          <w:i/>
          <w:sz w:val="24"/>
        </w:rPr>
        <w:tab/>
      </w:r>
      <w:r>
        <w:rPr>
          <w:sz w:val="24"/>
        </w:rPr>
        <w:t>Flow rate index</w:t>
      </w:r>
    </w:p>
    <w:p w14:paraId="221273EA" w14:textId="77777777" w:rsidR="00561D08" w:rsidRDefault="00561D08" w:rsidP="00561D08">
      <w:pPr>
        <w:tabs>
          <w:tab w:val="left" w:pos="1701"/>
          <w:tab w:val="left" w:pos="8505"/>
        </w:tabs>
        <w:spacing w:line="360" w:lineRule="auto"/>
        <w:rPr>
          <w:sz w:val="24"/>
        </w:rPr>
      </w:pPr>
      <w:r>
        <w:rPr>
          <w:i/>
          <w:sz w:val="24"/>
        </w:rPr>
        <w:t>AIF</w:t>
      </w:r>
      <w:r>
        <w:rPr>
          <w:i/>
          <w:sz w:val="24"/>
        </w:rPr>
        <w:tab/>
      </w:r>
      <w:r>
        <w:rPr>
          <w:sz w:val="24"/>
        </w:rPr>
        <w:t>Angle of internal friction</w:t>
      </w:r>
    </w:p>
    <w:p w14:paraId="38F591C7" w14:textId="01780BB2" w:rsidR="00561D08" w:rsidRDefault="00561D08" w:rsidP="00561D08">
      <w:pPr>
        <w:tabs>
          <w:tab w:val="left" w:pos="1701"/>
          <w:tab w:val="left" w:pos="8505"/>
        </w:tabs>
        <w:spacing w:line="360" w:lineRule="auto"/>
        <w:rPr>
          <w:sz w:val="24"/>
        </w:rPr>
      </w:pPr>
      <w:r>
        <w:rPr>
          <w:i/>
          <w:sz w:val="24"/>
        </w:rPr>
        <w:t>ffc</w:t>
      </w:r>
      <w:r>
        <w:rPr>
          <w:i/>
          <w:sz w:val="24"/>
        </w:rPr>
        <w:tab/>
      </w:r>
      <w:r>
        <w:rPr>
          <w:sz w:val="24"/>
        </w:rPr>
        <w:t>Flow function coefficient</w:t>
      </w:r>
    </w:p>
    <w:p w14:paraId="75654C1B" w14:textId="75F369D0" w:rsidR="008767A0" w:rsidRPr="008767A0" w:rsidRDefault="008767A0" w:rsidP="00561D08">
      <w:pPr>
        <w:tabs>
          <w:tab w:val="left" w:pos="1701"/>
          <w:tab w:val="left" w:pos="8505"/>
        </w:tabs>
        <w:spacing w:line="360" w:lineRule="auto"/>
        <w:rPr>
          <w:sz w:val="24"/>
        </w:rPr>
      </w:pPr>
      <w:r>
        <w:rPr>
          <w:i/>
          <w:sz w:val="24"/>
        </w:rPr>
        <w:t>CBD</w:t>
      </w:r>
      <w:r>
        <w:rPr>
          <w:i/>
          <w:sz w:val="24"/>
        </w:rPr>
        <w:tab/>
      </w:r>
      <w:r>
        <w:rPr>
          <w:sz w:val="24"/>
        </w:rPr>
        <w:t>Conditioned bulk density</w:t>
      </w:r>
    </w:p>
    <w:p w14:paraId="3FE65ADB" w14:textId="77777777" w:rsidR="00561D08" w:rsidRDefault="00561D08" w:rsidP="00561D08">
      <w:pPr>
        <w:tabs>
          <w:tab w:val="left" w:pos="1134"/>
          <w:tab w:val="left" w:pos="8505"/>
        </w:tabs>
        <w:spacing w:line="360" w:lineRule="auto"/>
        <w:rPr>
          <w:sz w:val="24"/>
        </w:rPr>
      </w:pPr>
      <w:r>
        <w:rPr>
          <w:sz w:val="24"/>
        </w:rPr>
        <w:tab/>
      </w:r>
    </w:p>
    <w:p w14:paraId="03385C0E" w14:textId="77777777" w:rsidR="00561D08" w:rsidRDefault="00561D08" w:rsidP="00561D08">
      <w:pPr>
        <w:tabs>
          <w:tab w:val="left" w:pos="1134"/>
          <w:tab w:val="left" w:pos="8505"/>
        </w:tabs>
        <w:spacing w:line="360" w:lineRule="auto"/>
        <w:rPr>
          <w:sz w:val="24"/>
        </w:rPr>
      </w:pPr>
    </w:p>
    <w:p w14:paraId="2430260E" w14:textId="77777777" w:rsidR="00561D08" w:rsidRDefault="00561D08" w:rsidP="00561D08">
      <w:pPr>
        <w:tabs>
          <w:tab w:val="left" w:pos="1134"/>
          <w:tab w:val="left" w:pos="8505"/>
        </w:tabs>
        <w:spacing w:line="360" w:lineRule="auto"/>
        <w:rPr>
          <w:sz w:val="24"/>
        </w:rPr>
      </w:pPr>
    </w:p>
    <w:p w14:paraId="6630BDEE" w14:textId="77777777" w:rsidR="00561D08" w:rsidRDefault="00561D08" w:rsidP="00561D08">
      <w:pPr>
        <w:tabs>
          <w:tab w:val="left" w:pos="1134"/>
          <w:tab w:val="left" w:pos="8505"/>
        </w:tabs>
        <w:spacing w:line="360" w:lineRule="auto"/>
        <w:rPr>
          <w:sz w:val="24"/>
        </w:rPr>
      </w:pPr>
    </w:p>
    <w:p w14:paraId="6ACFECA0" w14:textId="77777777" w:rsidR="00561D08" w:rsidRPr="003D008F" w:rsidRDefault="00561D08" w:rsidP="00561D08">
      <w:pPr>
        <w:tabs>
          <w:tab w:val="left" w:pos="1134"/>
          <w:tab w:val="left" w:pos="8505"/>
        </w:tabs>
        <w:spacing w:line="360" w:lineRule="auto"/>
        <w:rPr>
          <w:sz w:val="24"/>
        </w:rPr>
      </w:pPr>
    </w:p>
    <w:p w14:paraId="45B59C8D" w14:textId="77777777" w:rsidR="00561D08" w:rsidRPr="00345786" w:rsidRDefault="00561D08" w:rsidP="00561D08">
      <w:pPr>
        <w:tabs>
          <w:tab w:val="left" w:pos="8505"/>
        </w:tabs>
        <w:spacing w:line="360" w:lineRule="auto"/>
        <w:rPr>
          <w:b/>
          <w:sz w:val="24"/>
        </w:rPr>
      </w:pPr>
      <w:r w:rsidRPr="00345786">
        <w:rPr>
          <w:b/>
          <w:sz w:val="24"/>
        </w:rPr>
        <w:lastRenderedPageBreak/>
        <w:t>INTRODUCTION</w:t>
      </w:r>
    </w:p>
    <w:p w14:paraId="6343B2C0" w14:textId="77777777" w:rsidR="00561D08" w:rsidRDefault="00561D08" w:rsidP="00561D08">
      <w:pPr>
        <w:tabs>
          <w:tab w:val="left" w:pos="8505"/>
        </w:tabs>
        <w:spacing w:line="360" w:lineRule="auto"/>
        <w:rPr>
          <w:sz w:val="24"/>
        </w:rPr>
      </w:pPr>
      <w:r>
        <w:rPr>
          <w:sz w:val="24"/>
        </w:rPr>
        <w:t>A variety of different m</w:t>
      </w:r>
      <w:r w:rsidRPr="00345786">
        <w:rPr>
          <w:sz w:val="24"/>
        </w:rPr>
        <w:t xml:space="preserve">anufacturing operations are commonly employed in </w:t>
      </w:r>
      <w:r>
        <w:rPr>
          <w:sz w:val="24"/>
        </w:rPr>
        <w:t xml:space="preserve">the </w:t>
      </w:r>
      <w:r w:rsidRPr="00345786">
        <w:rPr>
          <w:sz w:val="24"/>
        </w:rPr>
        <w:t>pharmaceutical industry</w:t>
      </w:r>
      <w:r>
        <w:rPr>
          <w:sz w:val="24"/>
        </w:rPr>
        <w:t xml:space="preserve">, with </w:t>
      </w:r>
      <w:r w:rsidRPr="00345786">
        <w:rPr>
          <w:sz w:val="24"/>
        </w:rPr>
        <w:t>most based on the application of mechanical and thermal energies</w:t>
      </w:r>
      <w:r>
        <w:rPr>
          <w:sz w:val="24"/>
        </w:rPr>
        <w:t>,</w:t>
      </w:r>
      <w:r w:rsidRPr="00345786">
        <w:rPr>
          <w:sz w:val="24"/>
        </w:rPr>
        <w:t xml:space="preserve"> and </w:t>
      </w:r>
      <w:r>
        <w:rPr>
          <w:sz w:val="24"/>
        </w:rPr>
        <w:t>many</w:t>
      </w:r>
      <w:r w:rsidRPr="00345786">
        <w:rPr>
          <w:sz w:val="24"/>
        </w:rPr>
        <w:t xml:space="preserve"> also involv</w:t>
      </w:r>
      <w:r>
        <w:rPr>
          <w:sz w:val="24"/>
        </w:rPr>
        <w:t xml:space="preserve">ing </w:t>
      </w:r>
      <w:r w:rsidRPr="00345786">
        <w:rPr>
          <w:sz w:val="24"/>
        </w:rPr>
        <w:t>the use of different type</w:t>
      </w:r>
      <w:r>
        <w:rPr>
          <w:sz w:val="24"/>
        </w:rPr>
        <w:t>s</w:t>
      </w:r>
      <w:r w:rsidRPr="00345786">
        <w:rPr>
          <w:sz w:val="24"/>
        </w:rPr>
        <w:t xml:space="preserve"> of aqueous</w:t>
      </w:r>
      <w:r>
        <w:rPr>
          <w:sz w:val="24"/>
        </w:rPr>
        <w:t xml:space="preserve"> or </w:t>
      </w:r>
      <w:r w:rsidRPr="00345786">
        <w:rPr>
          <w:sz w:val="24"/>
        </w:rPr>
        <w:t xml:space="preserve">non-aqueous solvents. The impact of </w:t>
      </w:r>
      <w:r>
        <w:rPr>
          <w:sz w:val="24"/>
        </w:rPr>
        <w:t>process</w:t>
      </w:r>
      <w:r w:rsidRPr="00345786">
        <w:rPr>
          <w:sz w:val="24"/>
        </w:rPr>
        <w:t xml:space="preserve"> variables on the raw materials can significantly influence the quality of </w:t>
      </w:r>
      <w:r>
        <w:rPr>
          <w:sz w:val="24"/>
        </w:rPr>
        <w:t>a final</w:t>
      </w:r>
      <w:r w:rsidRPr="00345786">
        <w:rPr>
          <w:sz w:val="24"/>
        </w:rPr>
        <w:t xml:space="preserve"> </w:t>
      </w:r>
      <w:r>
        <w:rPr>
          <w:sz w:val="24"/>
        </w:rPr>
        <w:t xml:space="preserve">solid dosage form. </w:t>
      </w:r>
      <w:r w:rsidRPr="00345786">
        <w:rPr>
          <w:sz w:val="24"/>
        </w:rPr>
        <w:t xml:space="preserve">Under stress conditions, </w:t>
      </w:r>
      <w:r>
        <w:rPr>
          <w:sz w:val="24"/>
        </w:rPr>
        <w:t>many active pharmaceutical ingredients (</w:t>
      </w:r>
      <w:r w:rsidRPr="00345786">
        <w:rPr>
          <w:sz w:val="24"/>
        </w:rPr>
        <w:t>APIs</w:t>
      </w:r>
      <w:r>
        <w:rPr>
          <w:sz w:val="24"/>
        </w:rPr>
        <w:t>)</w:t>
      </w:r>
      <w:r w:rsidRPr="00345786">
        <w:rPr>
          <w:sz w:val="24"/>
        </w:rPr>
        <w:t xml:space="preserve"> have </w:t>
      </w:r>
      <w:r w:rsidRPr="00345786">
        <w:rPr>
          <w:noProof/>
          <w:sz w:val="24"/>
        </w:rPr>
        <w:t>shown</w:t>
      </w:r>
      <w:r>
        <w:rPr>
          <w:noProof/>
          <w:sz w:val="24"/>
        </w:rPr>
        <w:t xml:space="preserve"> a</w:t>
      </w:r>
      <w:r w:rsidRPr="00345786">
        <w:rPr>
          <w:sz w:val="24"/>
        </w:rPr>
        <w:t xml:space="preserve"> </w:t>
      </w:r>
      <w:r w:rsidRPr="00E12E28">
        <w:rPr>
          <w:noProof/>
          <w:sz w:val="24"/>
        </w:rPr>
        <w:t>tendency</w:t>
      </w:r>
      <w:r w:rsidRPr="00345786">
        <w:rPr>
          <w:sz w:val="24"/>
        </w:rPr>
        <w:t xml:space="preserve"> to change from the initial solid form to their relat</w:t>
      </w:r>
      <w:r>
        <w:rPr>
          <w:sz w:val="24"/>
        </w:rPr>
        <w:t>ed</w:t>
      </w:r>
      <w:r w:rsidRPr="00345786">
        <w:rPr>
          <w:sz w:val="24"/>
        </w:rPr>
        <w:t xml:space="preserve"> polymorphs. Process-related phase transformations </w:t>
      </w:r>
      <w:r>
        <w:rPr>
          <w:sz w:val="24"/>
        </w:rPr>
        <w:t>have been</w:t>
      </w:r>
      <w:r w:rsidRPr="00345786">
        <w:rPr>
          <w:sz w:val="24"/>
        </w:rPr>
        <w:t xml:space="preserve"> reported for </w:t>
      </w:r>
      <w:r>
        <w:rPr>
          <w:sz w:val="24"/>
        </w:rPr>
        <w:t xml:space="preserve">many of </w:t>
      </w:r>
      <w:r w:rsidRPr="00345786">
        <w:rPr>
          <w:sz w:val="24"/>
        </w:rPr>
        <w:t xml:space="preserve">the most extensively used manufacturing processes </w:t>
      </w:r>
      <w:r>
        <w:rPr>
          <w:sz w:val="24"/>
        </w:rPr>
        <w:t xml:space="preserve">such </w:t>
      </w:r>
      <w:r w:rsidRPr="00345786">
        <w:rPr>
          <w:sz w:val="24"/>
        </w:rPr>
        <w:t>as compression, milling, hot melt extrusion, granulation and drying (</w:t>
      </w:r>
      <w:r>
        <w:rPr>
          <w:sz w:val="24"/>
        </w:rPr>
        <w:t>1-5</w:t>
      </w:r>
      <w:r w:rsidRPr="00345786">
        <w:rPr>
          <w:sz w:val="24"/>
        </w:rPr>
        <w:t xml:space="preserve">). </w:t>
      </w:r>
    </w:p>
    <w:p w14:paraId="372D4E4F" w14:textId="77777777" w:rsidR="00561D08" w:rsidRPr="00345786" w:rsidRDefault="00561D08" w:rsidP="00561D08">
      <w:pPr>
        <w:tabs>
          <w:tab w:val="left" w:pos="8505"/>
        </w:tabs>
        <w:spacing w:line="360" w:lineRule="auto"/>
        <w:rPr>
          <w:sz w:val="24"/>
        </w:rPr>
      </w:pPr>
      <w:r w:rsidRPr="00345786">
        <w:rPr>
          <w:sz w:val="24"/>
        </w:rPr>
        <w:t>Polymorphism cons</w:t>
      </w:r>
      <w:r>
        <w:rPr>
          <w:sz w:val="24"/>
        </w:rPr>
        <w:t>titutes</w:t>
      </w:r>
      <w:r w:rsidRPr="00345786">
        <w:rPr>
          <w:sz w:val="24"/>
        </w:rPr>
        <w:t xml:space="preserve"> the existence of different crystalline habits for the same </w:t>
      </w:r>
      <w:r>
        <w:rPr>
          <w:sz w:val="24"/>
        </w:rPr>
        <w:t xml:space="preserve">compound and </w:t>
      </w:r>
      <w:r w:rsidRPr="00345786">
        <w:rPr>
          <w:sz w:val="24"/>
        </w:rPr>
        <w:t xml:space="preserve">is </w:t>
      </w:r>
      <w:r w:rsidRPr="00E12E28">
        <w:rPr>
          <w:noProof/>
          <w:sz w:val="24"/>
        </w:rPr>
        <w:t>a very common</w:t>
      </w:r>
      <w:r>
        <w:rPr>
          <w:noProof/>
          <w:sz w:val="24"/>
        </w:rPr>
        <w:t>ly observed</w:t>
      </w:r>
      <w:r w:rsidRPr="00E12E28">
        <w:rPr>
          <w:noProof/>
          <w:sz w:val="24"/>
        </w:rPr>
        <w:t xml:space="preserve"> phenomen</w:t>
      </w:r>
      <w:r>
        <w:rPr>
          <w:noProof/>
          <w:sz w:val="24"/>
        </w:rPr>
        <w:t>on</w:t>
      </w:r>
      <w:r w:rsidRPr="00345786">
        <w:rPr>
          <w:sz w:val="24"/>
        </w:rPr>
        <w:t xml:space="preserve"> for APIs. </w:t>
      </w:r>
      <w:r>
        <w:rPr>
          <w:sz w:val="24"/>
        </w:rPr>
        <w:t>T</w:t>
      </w:r>
      <w:r w:rsidRPr="00345786">
        <w:rPr>
          <w:sz w:val="24"/>
        </w:rPr>
        <w:t xml:space="preserve">he disorganized arrangement of molecules without a defined crystal lattice (amorphous form) and the presence of solvent molecules in the crystal lattice (solvates and hydrates) </w:t>
      </w:r>
      <w:r>
        <w:rPr>
          <w:sz w:val="24"/>
        </w:rPr>
        <w:t>may</w:t>
      </w:r>
      <w:r w:rsidRPr="00345786">
        <w:rPr>
          <w:sz w:val="24"/>
        </w:rPr>
        <w:t xml:space="preserve"> also </w:t>
      </w:r>
      <w:r>
        <w:rPr>
          <w:sz w:val="24"/>
        </w:rPr>
        <w:t xml:space="preserve">be </w:t>
      </w:r>
      <w:r w:rsidRPr="00345786">
        <w:rPr>
          <w:sz w:val="24"/>
        </w:rPr>
        <w:t xml:space="preserve">considered </w:t>
      </w:r>
      <w:r>
        <w:rPr>
          <w:sz w:val="24"/>
        </w:rPr>
        <w:t xml:space="preserve">as </w:t>
      </w:r>
      <w:r w:rsidRPr="00345786">
        <w:rPr>
          <w:sz w:val="24"/>
        </w:rPr>
        <w:t xml:space="preserve">polymorphic </w:t>
      </w:r>
      <w:r>
        <w:rPr>
          <w:sz w:val="24"/>
        </w:rPr>
        <w:t xml:space="preserve">or pseudopolymorphic </w:t>
      </w:r>
      <w:r w:rsidRPr="00345786">
        <w:rPr>
          <w:sz w:val="24"/>
        </w:rPr>
        <w:t>forms (</w:t>
      </w:r>
      <w:r>
        <w:rPr>
          <w:sz w:val="24"/>
        </w:rPr>
        <w:t>6</w:t>
      </w:r>
      <w:r w:rsidRPr="00345786">
        <w:rPr>
          <w:sz w:val="24"/>
        </w:rPr>
        <w:t>). However, different crystal structures of the same drug may present important differences in physiochemical prop</w:t>
      </w:r>
      <w:r>
        <w:rPr>
          <w:sz w:val="24"/>
        </w:rPr>
        <w:t>er</w:t>
      </w:r>
      <w:r w:rsidRPr="00345786">
        <w:rPr>
          <w:sz w:val="24"/>
        </w:rPr>
        <w:t>ties, bioavailability and pharmacological activities (</w:t>
      </w:r>
      <w:r>
        <w:rPr>
          <w:sz w:val="24"/>
        </w:rPr>
        <w:t>7-9</w:t>
      </w:r>
      <w:r w:rsidRPr="00E12E28">
        <w:rPr>
          <w:noProof/>
          <w:sz w:val="24"/>
        </w:rPr>
        <w:t>).</w:t>
      </w:r>
      <w:r w:rsidRPr="00345786">
        <w:rPr>
          <w:sz w:val="24"/>
        </w:rPr>
        <w:t xml:space="preserve"> In this sense, understand</w:t>
      </w:r>
      <w:r>
        <w:rPr>
          <w:sz w:val="24"/>
        </w:rPr>
        <w:t>ing</w:t>
      </w:r>
      <w:r w:rsidRPr="00345786">
        <w:rPr>
          <w:sz w:val="24"/>
        </w:rPr>
        <w:t xml:space="preserve"> and control</w:t>
      </w:r>
      <w:r>
        <w:rPr>
          <w:sz w:val="24"/>
        </w:rPr>
        <w:t>ling</w:t>
      </w:r>
      <w:r w:rsidRPr="00345786">
        <w:rPr>
          <w:sz w:val="24"/>
        </w:rPr>
        <w:t xml:space="preserve"> the process variables which can potentially induce changes in the solid</w:t>
      </w:r>
      <w:r>
        <w:rPr>
          <w:sz w:val="24"/>
        </w:rPr>
        <w:t xml:space="preserve"> </w:t>
      </w:r>
      <w:r w:rsidRPr="00345786">
        <w:rPr>
          <w:sz w:val="24"/>
        </w:rPr>
        <w:t xml:space="preserve">state </w:t>
      </w:r>
      <w:r>
        <w:rPr>
          <w:sz w:val="24"/>
        </w:rPr>
        <w:t xml:space="preserve">of the </w:t>
      </w:r>
      <w:r w:rsidRPr="00345786">
        <w:rPr>
          <w:sz w:val="24"/>
        </w:rPr>
        <w:t>API during pharmaceutical manufacturing is critical to guarantee</w:t>
      </w:r>
      <w:r>
        <w:rPr>
          <w:sz w:val="24"/>
        </w:rPr>
        <w:t>ing</w:t>
      </w:r>
      <w:r w:rsidRPr="00345786">
        <w:rPr>
          <w:sz w:val="24"/>
        </w:rPr>
        <w:t xml:space="preserve"> the quality and safety of the </w:t>
      </w:r>
      <w:r>
        <w:rPr>
          <w:sz w:val="24"/>
        </w:rPr>
        <w:t>final medicinal product</w:t>
      </w:r>
      <w:r w:rsidRPr="00345786">
        <w:rPr>
          <w:sz w:val="24"/>
        </w:rPr>
        <w:t xml:space="preserve">. </w:t>
      </w:r>
    </w:p>
    <w:p w14:paraId="60220F61" w14:textId="77777777" w:rsidR="00561D08" w:rsidRPr="00345786" w:rsidRDefault="00561D08" w:rsidP="00561D08">
      <w:pPr>
        <w:tabs>
          <w:tab w:val="left" w:pos="8505"/>
        </w:tabs>
        <w:spacing w:line="360" w:lineRule="auto"/>
        <w:rPr>
          <w:sz w:val="24"/>
        </w:rPr>
      </w:pPr>
      <w:r w:rsidRPr="00345786">
        <w:rPr>
          <w:sz w:val="24"/>
        </w:rPr>
        <w:t xml:space="preserve">APIs </w:t>
      </w:r>
      <w:r>
        <w:rPr>
          <w:sz w:val="24"/>
        </w:rPr>
        <w:t>may be</w:t>
      </w:r>
      <w:r w:rsidRPr="00345786">
        <w:rPr>
          <w:sz w:val="24"/>
        </w:rPr>
        <w:t xml:space="preserve"> classified</w:t>
      </w:r>
      <w:r w:rsidRPr="00FD427D">
        <w:rPr>
          <w:sz w:val="24"/>
        </w:rPr>
        <w:t xml:space="preserve"> </w:t>
      </w:r>
      <w:r w:rsidRPr="00345786">
        <w:rPr>
          <w:sz w:val="24"/>
        </w:rPr>
        <w:t>under the Biopharmaceutics Classification System (BCS) guideline</w:t>
      </w:r>
      <w:r>
        <w:rPr>
          <w:sz w:val="24"/>
        </w:rPr>
        <w:t>s</w:t>
      </w:r>
      <w:r w:rsidRPr="00345786">
        <w:rPr>
          <w:sz w:val="24"/>
        </w:rPr>
        <w:t xml:space="preserve"> in</w:t>
      </w:r>
      <w:r>
        <w:rPr>
          <w:sz w:val="24"/>
        </w:rPr>
        <w:t>to</w:t>
      </w:r>
      <w:r w:rsidRPr="00345786">
        <w:rPr>
          <w:sz w:val="24"/>
        </w:rPr>
        <w:t xml:space="preserve"> four BCS classes</w:t>
      </w:r>
      <w:r>
        <w:rPr>
          <w:sz w:val="24"/>
        </w:rPr>
        <w:t>,</w:t>
      </w:r>
      <w:r w:rsidRPr="00345786">
        <w:rPr>
          <w:sz w:val="24"/>
        </w:rPr>
        <w:t xml:space="preserve"> </w:t>
      </w:r>
      <w:r>
        <w:rPr>
          <w:sz w:val="24"/>
        </w:rPr>
        <w:t>based on</w:t>
      </w:r>
      <w:r w:rsidRPr="00345786">
        <w:rPr>
          <w:sz w:val="24"/>
        </w:rPr>
        <w:t xml:space="preserve"> their ability to dissolve in water and permeate human tissues. The APIs </w:t>
      </w:r>
      <w:r>
        <w:rPr>
          <w:sz w:val="24"/>
        </w:rPr>
        <w:t xml:space="preserve">that are </w:t>
      </w:r>
      <w:r w:rsidRPr="00345786">
        <w:rPr>
          <w:sz w:val="24"/>
        </w:rPr>
        <w:t xml:space="preserve">classified as class II (high permeability and low solubility) and IV (low permeability and low solubility) are characterized by </w:t>
      </w:r>
      <w:r>
        <w:rPr>
          <w:sz w:val="24"/>
        </w:rPr>
        <w:t>their</w:t>
      </w:r>
      <w:r w:rsidRPr="00345786">
        <w:rPr>
          <w:sz w:val="24"/>
        </w:rPr>
        <w:t xml:space="preserve"> low </w:t>
      </w:r>
      <w:r>
        <w:rPr>
          <w:sz w:val="24"/>
        </w:rPr>
        <w:t xml:space="preserve">aqueous </w:t>
      </w:r>
      <w:r w:rsidRPr="00345786">
        <w:rPr>
          <w:sz w:val="24"/>
        </w:rPr>
        <w:t>solubility (</w:t>
      </w:r>
      <w:r>
        <w:rPr>
          <w:sz w:val="24"/>
        </w:rPr>
        <w:t>10</w:t>
      </w:r>
      <w:r w:rsidRPr="00345786">
        <w:rPr>
          <w:sz w:val="24"/>
        </w:rPr>
        <w:t xml:space="preserve">). The variable or inadequate bioavailability of </w:t>
      </w:r>
      <w:r>
        <w:rPr>
          <w:sz w:val="24"/>
        </w:rPr>
        <w:t xml:space="preserve">many </w:t>
      </w:r>
      <w:r w:rsidRPr="00345786">
        <w:rPr>
          <w:sz w:val="24"/>
        </w:rPr>
        <w:t>new promis</w:t>
      </w:r>
      <w:r>
        <w:rPr>
          <w:sz w:val="24"/>
        </w:rPr>
        <w:t>ing</w:t>
      </w:r>
      <w:r w:rsidRPr="00345786">
        <w:rPr>
          <w:sz w:val="24"/>
        </w:rPr>
        <w:t xml:space="preserve"> pharmaceutical compounds is frequently due to the</w:t>
      </w:r>
      <w:r>
        <w:rPr>
          <w:sz w:val="24"/>
        </w:rPr>
        <w:t>ir</w:t>
      </w:r>
      <w:r w:rsidRPr="00345786">
        <w:rPr>
          <w:sz w:val="24"/>
        </w:rPr>
        <w:t xml:space="preserve"> poor water solubility (</w:t>
      </w:r>
      <w:r>
        <w:rPr>
          <w:sz w:val="24"/>
        </w:rPr>
        <w:t>11</w:t>
      </w:r>
      <w:r w:rsidRPr="00345786">
        <w:rPr>
          <w:sz w:val="24"/>
        </w:rPr>
        <w:t xml:space="preserve">). For this reason, the improvement </w:t>
      </w:r>
      <w:r>
        <w:rPr>
          <w:sz w:val="24"/>
        </w:rPr>
        <w:t>in</w:t>
      </w:r>
      <w:r w:rsidRPr="00345786">
        <w:rPr>
          <w:sz w:val="24"/>
        </w:rPr>
        <w:t xml:space="preserve"> drug solubility represents a major challenge for </w:t>
      </w:r>
      <w:r w:rsidRPr="00345786">
        <w:rPr>
          <w:noProof/>
          <w:sz w:val="24"/>
        </w:rPr>
        <w:t>scientists</w:t>
      </w:r>
      <w:r w:rsidRPr="00345786">
        <w:rPr>
          <w:sz w:val="24"/>
        </w:rPr>
        <w:t xml:space="preserve">.  </w:t>
      </w:r>
    </w:p>
    <w:p w14:paraId="15B4DE8C" w14:textId="77777777" w:rsidR="00561D08" w:rsidRPr="00345786" w:rsidRDefault="00561D08" w:rsidP="00561D08">
      <w:pPr>
        <w:tabs>
          <w:tab w:val="left" w:pos="8505"/>
        </w:tabs>
        <w:spacing w:line="360" w:lineRule="auto"/>
        <w:rPr>
          <w:sz w:val="24"/>
        </w:rPr>
      </w:pPr>
      <w:r w:rsidRPr="00345786">
        <w:rPr>
          <w:sz w:val="24"/>
        </w:rPr>
        <w:t>Different polymorph</w:t>
      </w:r>
      <w:r>
        <w:rPr>
          <w:sz w:val="24"/>
        </w:rPr>
        <w:t>ic forms of the same API</w:t>
      </w:r>
      <w:r w:rsidRPr="00345786">
        <w:rPr>
          <w:sz w:val="24"/>
        </w:rPr>
        <w:t xml:space="preserve"> can </w:t>
      </w:r>
      <w:r w:rsidRPr="00E12E28">
        <w:rPr>
          <w:noProof/>
          <w:sz w:val="24"/>
        </w:rPr>
        <w:t xml:space="preserve">significantly </w:t>
      </w:r>
      <w:r>
        <w:rPr>
          <w:noProof/>
          <w:sz w:val="24"/>
        </w:rPr>
        <w:t xml:space="preserve">differ in </w:t>
      </w:r>
      <w:r w:rsidRPr="00345786">
        <w:rPr>
          <w:sz w:val="24"/>
        </w:rPr>
        <w:t xml:space="preserve">solubility </w:t>
      </w:r>
      <w:r>
        <w:rPr>
          <w:sz w:val="24"/>
        </w:rPr>
        <w:t xml:space="preserve">from each other, and </w:t>
      </w:r>
      <w:r w:rsidRPr="00E12E28">
        <w:rPr>
          <w:noProof/>
          <w:sz w:val="24"/>
        </w:rPr>
        <w:t>amorphous</w:t>
      </w:r>
      <w:r>
        <w:rPr>
          <w:sz w:val="24"/>
        </w:rPr>
        <w:t xml:space="preserve"> </w:t>
      </w:r>
      <w:r>
        <w:rPr>
          <w:noProof/>
          <w:sz w:val="24"/>
        </w:rPr>
        <w:t>forms are characterized by higher solubility than crystalline forms due to the absence of an ordered crystal lattice</w:t>
      </w:r>
      <w:r w:rsidRPr="00345786">
        <w:rPr>
          <w:sz w:val="24"/>
        </w:rPr>
        <w:t xml:space="preserve"> (</w:t>
      </w:r>
      <w:r>
        <w:rPr>
          <w:sz w:val="24"/>
        </w:rPr>
        <w:t>12</w:t>
      </w:r>
      <w:r w:rsidRPr="00345786">
        <w:rPr>
          <w:sz w:val="24"/>
        </w:rPr>
        <w:t xml:space="preserve">). However, </w:t>
      </w:r>
      <w:r>
        <w:rPr>
          <w:sz w:val="24"/>
        </w:rPr>
        <w:t xml:space="preserve">the amorphous state is </w:t>
      </w:r>
      <w:r>
        <w:rPr>
          <w:sz w:val="24"/>
        </w:rPr>
        <w:lastRenderedPageBreak/>
        <w:t>inherently less physically stable than the crystalline counterpart, with</w:t>
      </w:r>
      <w:r w:rsidRPr="00345786">
        <w:rPr>
          <w:sz w:val="24"/>
        </w:rPr>
        <w:t xml:space="preserve"> molecule</w:t>
      </w:r>
      <w:r>
        <w:rPr>
          <w:sz w:val="24"/>
        </w:rPr>
        <w:t>s</w:t>
      </w:r>
      <w:r w:rsidRPr="00345786">
        <w:rPr>
          <w:sz w:val="24"/>
        </w:rPr>
        <w:t xml:space="preserve"> in the amorphous state </w:t>
      </w:r>
      <w:r>
        <w:rPr>
          <w:sz w:val="24"/>
        </w:rPr>
        <w:t xml:space="preserve">showing a </w:t>
      </w:r>
      <w:r w:rsidRPr="00345786">
        <w:rPr>
          <w:noProof/>
          <w:sz w:val="24"/>
        </w:rPr>
        <w:t>tend</w:t>
      </w:r>
      <w:r>
        <w:rPr>
          <w:noProof/>
          <w:sz w:val="24"/>
        </w:rPr>
        <w:t>ancy</w:t>
      </w:r>
      <w:r w:rsidRPr="00345786">
        <w:rPr>
          <w:sz w:val="24"/>
        </w:rPr>
        <w:t xml:space="preserve"> to organize themselves in</w:t>
      </w:r>
      <w:r>
        <w:rPr>
          <w:sz w:val="24"/>
        </w:rPr>
        <w:t>to</w:t>
      </w:r>
      <w:r w:rsidRPr="00345786">
        <w:rPr>
          <w:sz w:val="24"/>
        </w:rPr>
        <w:t xml:space="preserve"> a more stable crystalline habit </w:t>
      </w:r>
      <w:r>
        <w:rPr>
          <w:sz w:val="24"/>
        </w:rPr>
        <w:t xml:space="preserve">over time, </w:t>
      </w:r>
      <w:r w:rsidRPr="00345786">
        <w:rPr>
          <w:sz w:val="24"/>
        </w:rPr>
        <w:t xml:space="preserve">making the application </w:t>
      </w:r>
      <w:r>
        <w:rPr>
          <w:sz w:val="24"/>
        </w:rPr>
        <w:t xml:space="preserve">of the amorphous state </w:t>
      </w:r>
      <w:r w:rsidRPr="00345786">
        <w:rPr>
          <w:sz w:val="24"/>
        </w:rPr>
        <w:t xml:space="preserve">in pharmaceutical solid dosage forms </w:t>
      </w:r>
      <w:r>
        <w:rPr>
          <w:sz w:val="24"/>
        </w:rPr>
        <w:t>challenging</w:t>
      </w:r>
      <w:r w:rsidRPr="00345786">
        <w:rPr>
          <w:sz w:val="24"/>
        </w:rPr>
        <w:t xml:space="preserve"> </w:t>
      </w:r>
      <w:r>
        <w:rPr>
          <w:sz w:val="24"/>
        </w:rPr>
        <w:t xml:space="preserve">for the majority of APIs </w:t>
      </w:r>
      <w:r w:rsidRPr="00345786">
        <w:rPr>
          <w:sz w:val="24"/>
        </w:rPr>
        <w:t>(</w:t>
      </w:r>
      <w:r>
        <w:rPr>
          <w:sz w:val="24"/>
        </w:rPr>
        <w:t>13</w:t>
      </w:r>
      <w:r w:rsidRPr="00345786">
        <w:rPr>
          <w:sz w:val="24"/>
        </w:rPr>
        <w:t xml:space="preserve">).   </w:t>
      </w:r>
    </w:p>
    <w:p w14:paraId="56CA6053" w14:textId="77777777" w:rsidR="00561D08" w:rsidRPr="00345786" w:rsidRDefault="00561D08" w:rsidP="00561D08">
      <w:pPr>
        <w:tabs>
          <w:tab w:val="left" w:pos="8505"/>
        </w:tabs>
        <w:spacing w:line="360" w:lineRule="auto"/>
        <w:rPr>
          <w:sz w:val="24"/>
        </w:rPr>
      </w:pPr>
      <w:r w:rsidRPr="00345786">
        <w:rPr>
          <w:sz w:val="24"/>
        </w:rPr>
        <w:t xml:space="preserve">A strategy to overcome solubility and stability issues for drugs </w:t>
      </w:r>
      <w:r>
        <w:rPr>
          <w:sz w:val="24"/>
        </w:rPr>
        <w:t xml:space="preserve">with </w:t>
      </w:r>
      <w:r w:rsidRPr="00345786">
        <w:rPr>
          <w:sz w:val="24"/>
        </w:rPr>
        <w:t xml:space="preserve">low water solubility is to explore the possibility </w:t>
      </w:r>
      <w:r>
        <w:rPr>
          <w:sz w:val="24"/>
        </w:rPr>
        <w:t>of forming</w:t>
      </w:r>
      <w:r w:rsidRPr="00345786">
        <w:rPr>
          <w:sz w:val="24"/>
        </w:rPr>
        <w:t xml:space="preserve"> cocrystals (</w:t>
      </w:r>
      <w:r>
        <w:rPr>
          <w:sz w:val="24"/>
        </w:rPr>
        <w:t>14</w:t>
      </w:r>
      <w:r w:rsidRPr="00E12E28">
        <w:rPr>
          <w:noProof/>
          <w:sz w:val="24"/>
        </w:rPr>
        <w:t>).</w:t>
      </w:r>
      <w:r w:rsidRPr="00345786">
        <w:rPr>
          <w:sz w:val="24"/>
        </w:rPr>
        <w:t xml:space="preserve"> The coexistence in the same crystal habit of two or more d</w:t>
      </w:r>
      <w:r>
        <w:rPr>
          <w:sz w:val="24"/>
        </w:rPr>
        <w:t xml:space="preserve">ifferent molecules (API and </w:t>
      </w:r>
      <w:r w:rsidRPr="004E5A3E">
        <w:rPr>
          <w:noProof/>
          <w:sz w:val="24"/>
        </w:rPr>
        <w:t>coformer</w:t>
      </w:r>
      <w:r w:rsidRPr="00345786">
        <w:rPr>
          <w:sz w:val="24"/>
        </w:rPr>
        <w:t xml:space="preserve">) </w:t>
      </w:r>
      <w:r w:rsidRPr="00E12E28">
        <w:rPr>
          <w:noProof/>
          <w:sz w:val="24"/>
        </w:rPr>
        <w:t>generate</w:t>
      </w:r>
      <w:r>
        <w:rPr>
          <w:noProof/>
          <w:sz w:val="24"/>
        </w:rPr>
        <w:t>s</w:t>
      </w:r>
      <w:r w:rsidRPr="00345786">
        <w:rPr>
          <w:sz w:val="24"/>
        </w:rPr>
        <w:t xml:space="preserve"> a new chemical entity which</w:t>
      </w:r>
      <w:r>
        <w:rPr>
          <w:sz w:val="24"/>
        </w:rPr>
        <w:t xml:space="preserve"> can</w:t>
      </w:r>
      <w:r w:rsidRPr="00345786">
        <w:rPr>
          <w:sz w:val="24"/>
        </w:rPr>
        <w:t xml:space="preserve"> </w:t>
      </w:r>
      <w:r w:rsidRPr="00345786">
        <w:rPr>
          <w:noProof/>
          <w:sz w:val="24"/>
        </w:rPr>
        <w:t>present</w:t>
      </w:r>
      <w:r w:rsidRPr="00345786">
        <w:rPr>
          <w:sz w:val="24"/>
        </w:rPr>
        <w:t xml:space="preserve"> different prop</w:t>
      </w:r>
      <w:r>
        <w:rPr>
          <w:sz w:val="24"/>
        </w:rPr>
        <w:t>er</w:t>
      </w:r>
      <w:r w:rsidRPr="00345786">
        <w:rPr>
          <w:sz w:val="24"/>
        </w:rPr>
        <w:t>ties</w:t>
      </w:r>
      <w:r>
        <w:rPr>
          <w:sz w:val="24"/>
        </w:rPr>
        <w:t xml:space="preserve"> to</w:t>
      </w:r>
      <w:r w:rsidRPr="00345786">
        <w:rPr>
          <w:sz w:val="24"/>
        </w:rPr>
        <w:t xml:space="preserve"> the parent compounds, </w:t>
      </w:r>
      <w:r>
        <w:rPr>
          <w:sz w:val="24"/>
        </w:rPr>
        <w:t xml:space="preserve">often </w:t>
      </w:r>
      <w:r w:rsidRPr="00345786">
        <w:rPr>
          <w:sz w:val="24"/>
        </w:rPr>
        <w:t xml:space="preserve">including different solubility. In order to produce cocrystals, </w:t>
      </w:r>
      <w:r w:rsidRPr="00345786">
        <w:rPr>
          <w:noProof/>
          <w:sz w:val="24"/>
        </w:rPr>
        <w:t>diverse strategies</w:t>
      </w:r>
      <w:r w:rsidRPr="00345786">
        <w:rPr>
          <w:sz w:val="24"/>
        </w:rPr>
        <w:t xml:space="preserve"> </w:t>
      </w:r>
      <w:r>
        <w:rPr>
          <w:noProof/>
          <w:sz w:val="24"/>
        </w:rPr>
        <w:t>have been</w:t>
      </w:r>
      <w:r w:rsidRPr="00345786">
        <w:rPr>
          <w:sz w:val="24"/>
        </w:rPr>
        <w:t xml:space="preserve"> employed including the use of </w:t>
      </w:r>
      <w:r>
        <w:rPr>
          <w:sz w:val="24"/>
        </w:rPr>
        <w:t xml:space="preserve">different </w:t>
      </w:r>
      <w:r w:rsidRPr="00345786">
        <w:rPr>
          <w:sz w:val="24"/>
        </w:rPr>
        <w:t xml:space="preserve">crystallization </w:t>
      </w:r>
      <w:r>
        <w:rPr>
          <w:sz w:val="24"/>
        </w:rPr>
        <w:t xml:space="preserve">from solution </w:t>
      </w:r>
      <w:r w:rsidRPr="00345786">
        <w:rPr>
          <w:sz w:val="24"/>
        </w:rPr>
        <w:t>technique</w:t>
      </w:r>
      <w:r>
        <w:rPr>
          <w:sz w:val="24"/>
        </w:rPr>
        <w:t>s</w:t>
      </w:r>
      <w:r w:rsidRPr="00345786">
        <w:rPr>
          <w:sz w:val="24"/>
        </w:rPr>
        <w:t xml:space="preserve"> </w:t>
      </w:r>
      <w:r>
        <w:rPr>
          <w:sz w:val="24"/>
        </w:rPr>
        <w:t xml:space="preserve"> (15-16) </w:t>
      </w:r>
      <w:r w:rsidRPr="00345786">
        <w:rPr>
          <w:sz w:val="24"/>
        </w:rPr>
        <w:t xml:space="preserve">and manufacturing processes </w:t>
      </w:r>
      <w:r>
        <w:rPr>
          <w:sz w:val="24"/>
        </w:rPr>
        <w:t xml:space="preserve">such </w:t>
      </w:r>
      <w:r w:rsidRPr="00345786">
        <w:rPr>
          <w:sz w:val="24"/>
        </w:rPr>
        <w:t>as milling (</w:t>
      </w:r>
      <w:r>
        <w:rPr>
          <w:sz w:val="24"/>
        </w:rPr>
        <w:t>17-18</w:t>
      </w:r>
      <w:r w:rsidRPr="00345786">
        <w:rPr>
          <w:sz w:val="24"/>
        </w:rPr>
        <w:t>), hot melt extrusion (</w:t>
      </w:r>
      <w:r>
        <w:rPr>
          <w:sz w:val="24"/>
        </w:rPr>
        <w:t>19-20</w:t>
      </w:r>
      <w:r w:rsidRPr="00345786">
        <w:rPr>
          <w:sz w:val="24"/>
        </w:rPr>
        <w:t>) and spray drying (</w:t>
      </w:r>
      <w:r>
        <w:rPr>
          <w:sz w:val="24"/>
        </w:rPr>
        <w:t>21-22</w:t>
      </w:r>
      <w:r w:rsidRPr="00345786">
        <w:rPr>
          <w:sz w:val="24"/>
        </w:rPr>
        <w:t xml:space="preserve">). </w:t>
      </w:r>
      <w:r>
        <w:rPr>
          <w:sz w:val="24"/>
        </w:rPr>
        <w:t>In the case of pharmaceutical processing techniques such as milling, hot melt extrusion and spray drying, while such processes may inadvertently lead to solid state transformations such as polymorphic changes or amorphisation of API, in the case of cocrystallization the energy input of the process is directed to deliberately inducing interaction between cocrystal components.</w:t>
      </w:r>
    </w:p>
    <w:p w14:paraId="2CDE2439" w14:textId="77777777" w:rsidR="00561D08" w:rsidRPr="00345786" w:rsidRDefault="00561D08" w:rsidP="00561D08">
      <w:pPr>
        <w:tabs>
          <w:tab w:val="left" w:pos="8505"/>
        </w:tabs>
        <w:spacing w:line="360" w:lineRule="auto"/>
        <w:rPr>
          <w:sz w:val="24"/>
        </w:rPr>
      </w:pPr>
      <w:r w:rsidRPr="00345786">
        <w:rPr>
          <w:sz w:val="24"/>
        </w:rPr>
        <w:t xml:space="preserve">Fluidized bed granulation is a </w:t>
      </w:r>
      <w:r>
        <w:rPr>
          <w:sz w:val="24"/>
        </w:rPr>
        <w:t xml:space="preserve">further </w:t>
      </w:r>
      <w:r w:rsidRPr="00345786">
        <w:rPr>
          <w:sz w:val="24"/>
        </w:rPr>
        <w:t xml:space="preserve">manufacturing process </w:t>
      </w:r>
      <w:r>
        <w:rPr>
          <w:sz w:val="24"/>
        </w:rPr>
        <w:t xml:space="preserve">that is </w:t>
      </w:r>
      <w:r w:rsidRPr="00345786">
        <w:rPr>
          <w:sz w:val="24"/>
        </w:rPr>
        <w:t xml:space="preserve">widely used in </w:t>
      </w:r>
      <w:r>
        <w:rPr>
          <w:sz w:val="24"/>
        </w:rPr>
        <w:t xml:space="preserve">the </w:t>
      </w:r>
      <w:r w:rsidRPr="00345786">
        <w:rPr>
          <w:sz w:val="24"/>
        </w:rPr>
        <w:t xml:space="preserve">pharmaceutical industry. In the fluidized bed chamber, </w:t>
      </w:r>
      <w:r>
        <w:rPr>
          <w:sz w:val="24"/>
        </w:rPr>
        <w:t xml:space="preserve">fluidization of </w:t>
      </w:r>
      <w:r w:rsidRPr="00345786">
        <w:rPr>
          <w:sz w:val="24"/>
        </w:rPr>
        <w:t xml:space="preserve">the raw materials is induced through </w:t>
      </w:r>
      <w:r>
        <w:rPr>
          <w:sz w:val="24"/>
        </w:rPr>
        <w:t>a gas</w:t>
      </w:r>
      <w:r w:rsidRPr="00345786">
        <w:rPr>
          <w:sz w:val="24"/>
        </w:rPr>
        <w:t xml:space="preserve"> flow</w:t>
      </w:r>
      <w:r>
        <w:rPr>
          <w:sz w:val="24"/>
        </w:rPr>
        <w:t>,</w:t>
      </w:r>
      <w:r w:rsidRPr="00345786">
        <w:rPr>
          <w:sz w:val="24"/>
        </w:rPr>
        <w:t xml:space="preserve"> while a solution is sprayed on the fluidized particles generating agglomeration and</w:t>
      </w:r>
      <w:r>
        <w:rPr>
          <w:sz w:val="24"/>
        </w:rPr>
        <w:t xml:space="preserve"> an</w:t>
      </w:r>
      <w:r w:rsidRPr="00345786">
        <w:rPr>
          <w:sz w:val="24"/>
        </w:rPr>
        <w:t xml:space="preserve"> increase </w:t>
      </w:r>
      <w:r>
        <w:rPr>
          <w:sz w:val="24"/>
        </w:rPr>
        <w:t>in</w:t>
      </w:r>
      <w:r w:rsidRPr="00345786">
        <w:rPr>
          <w:sz w:val="24"/>
        </w:rPr>
        <w:t xml:space="preserve"> particle size (</w:t>
      </w:r>
      <w:r>
        <w:rPr>
          <w:sz w:val="24"/>
        </w:rPr>
        <w:t>23</w:t>
      </w:r>
      <w:r w:rsidRPr="00345786">
        <w:rPr>
          <w:sz w:val="24"/>
        </w:rPr>
        <w:t xml:space="preserve">). The possibility of mixing, granulating and drying in </w:t>
      </w:r>
      <w:r>
        <w:rPr>
          <w:sz w:val="24"/>
        </w:rPr>
        <w:t xml:space="preserve">a single </w:t>
      </w:r>
      <w:r w:rsidRPr="00345786">
        <w:rPr>
          <w:sz w:val="24"/>
        </w:rPr>
        <w:t>unit</w:t>
      </w:r>
      <w:r>
        <w:rPr>
          <w:sz w:val="24"/>
        </w:rPr>
        <w:t xml:space="preserve">, </w:t>
      </w:r>
      <w:r w:rsidRPr="00345786">
        <w:rPr>
          <w:sz w:val="24"/>
        </w:rPr>
        <w:t xml:space="preserve">reducing the loss of materials during transfer, </w:t>
      </w:r>
      <w:r>
        <w:rPr>
          <w:sz w:val="24"/>
        </w:rPr>
        <w:t>with low</w:t>
      </w:r>
      <w:r w:rsidRPr="00345786">
        <w:rPr>
          <w:sz w:val="24"/>
        </w:rPr>
        <w:t xml:space="preserve"> labour cost</w:t>
      </w:r>
      <w:r>
        <w:rPr>
          <w:sz w:val="24"/>
        </w:rPr>
        <w:t>s</w:t>
      </w:r>
      <w:r w:rsidRPr="00345786">
        <w:rPr>
          <w:sz w:val="24"/>
        </w:rPr>
        <w:t xml:space="preserve"> and </w:t>
      </w:r>
      <w:r>
        <w:rPr>
          <w:sz w:val="24"/>
        </w:rPr>
        <w:t>short</w:t>
      </w:r>
      <w:r w:rsidRPr="00345786">
        <w:rPr>
          <w:sz w:val="24"/>
        </w:rPr>
        <w:t xml:space="preserve"> production time</w:t>
      </w:r>
      <w:r>
        <w:rPr>
          <w:sz w:val="24"/>
        </w:rPr>
        <w:t>s</w:t>
      </w:r>
      <w:r w:rsidRPr="00345786">
        <w:rPr>
          <w:sz w:val="24"/>
        </w:rPr>
        <w:t xml:space="preserve"> have made this technique very convenient </w:t>
      </w:r>
      <w:r>
        <w:rPr>
          <w:sz w:val="24"/>
        </w:rPr>
        <w:t xml:space="preserve">and widely used in the </w:t>
      </w:r>
      <w:r w:rsidRPr="00345786">
        <w:rPr>
          <w:sz w:val="24"/>
        </w:rPr>
        <w:t xml:space="preserve">industry. </w:t>
      </w:r>
      <w:r>
        <w:rPr>
          <w:sz w:val="24"/>
        </w:rPr>
        <w:t>P</w:t>
      </w:r>
      <w:r w:rsidRPr="00345786">
        <w:rPr>
          <w:sz w:val="24"/>
        </w:rPr>
        <w:t xml:space="preserve">olymorphic transformations during </w:t>
      </w:r>
      <w:r w:rsidRPr="008368B2">
        <w:rPr>
          <w:sz w:val="24"/>
        </w:rPr>
        <w:t>wet granulation (</w:t>
      </w:r>
      <w:r>
        <w:rPr>
          <w:sz w:val="24"/>
        </w:rPr>
        <w:t>1; 24-25</w:t>
      </w:r>
      <w:r w:rsidRPr="008368B2">
        <w:rPr>
          <w:sz w:val="24"/>
        </w:rPr>
        <w:t>) and during drying in a fluidized bed system</w:t>
      </w:r>
      <w:r>
        <w:rPr>
          <w:sz w:val="24"/>
        </w:rPr>
        <w:t xml:space="preserve"> </w:t>
      </w:r>
      <w:r w:rsidRPr="00345786">
        <w:rPr>
          <w:sz w:val="24"/>
        </w:rPr>
        <w:t>(</w:t>
      </w:r>
      <w:r>
        <w:rPr>
          <w:sz w:val="24"/>
        </w:rPr>
        <w:t>2</w:t>
      </w:r>
      <w:r w:rsidRPr="00E12E28">
        <w:rPr>
          <w:noProof/>
          <w:sz w:val="24"/>
        </w:rPr>
        <w:t>)</w:t>
      </w:r>
      <w:r>
        <w:rPr>
          <w:sz w:val="24"/>
        </w:rPr>
        <w:t xml:space="preserve"> </w:t>
      </w:r>
      <w:r w:rsidRPr="00345786">
        <w:rPr>
          <w:sz w:val="24"/>
        </w:rPr>
        <w:t xml:space="preserve">were </w:t>
      </w:r>
      <w:r>
        <w:rPr>
          <w:sz w:val="24"/>
        </w:rPr>
        <w:t>previously reported.</w:t>
      </w:r>
      <w:r w:rsidRPr="00345786">
        <w:rPr>
          <w:sz w:val="24"/>
        </w:rPr>
        <w:t xml:space="preserve"> The use of </w:t>
      </w:r>
      <w:r w:rsidRPr="00345786">
        <w:rPr>
          <w:noProof/>
          <w:sz w:val="24"/>
        </w:rPr>
        <w:t>solvents</w:t>
      </w:r>
      <w:r w:rsidRPr="00345786">
        <w:rPr>
          <w:sz w:val="24"/>
        </w:rPr>
        <w:t xml:space="preserve"> in combination with mechanical stress and the increase of temperature during the drying phase </w:t>
      </w:r>
      <w:r w:rsidRPr="00345786">
        <w:rPr>
          <w:noProof/>
          <w:sz w:val="24"/>
        </w:rPr>
        <w:t>represent</w:t>
      </w:r>
      <w:r w:rsidRPr="00345786">
        <w:rPr>
          <w:sz w:val="24"/>
        </w:rPr>
        <w:t xml:space="preserve"> the main factors inducing phase transformation of APIs (</w:t>
      </w:r>
      <w:r>
        <w:rPr>
          <w:sz w:val="24"/>
        </w:rPr>
        <w:t>26</w:t>
      </w:r>
      <w:r w:rsidRPr="00345786">
        <w:rPr>
          <w:sz w:val="24"/>
        </w:rPr>
        <w:t xml:space="preserve">). </w:t>
      </w:r>
      <w:r>
        <w:rPr>
          <w:sz w:val="24"/>
        </w:rPr>
        <w:t>Thus, we hypothesise that, if fluidised bed processing can induce polymorphic transformations, it may also be used to purposefully induce cocrystallization.</w:t>
      </w:r>
    </w:p>
    <w:p w14:paraId="612070E7" w14:textId="0FBC8F1A" w:rsidR="00561D08" w:rsidRDefault="00561D08" w:rsidP="00561D08">
      <w:pPr>
        <w:tabs>
          <w:tab w:val="left" w:pos="8505"/>
        </w:tabs>
        <w:spacing w:line="360" w:lineRule="auto"/>
        <w:rPr>
          <w:sz w:val="24"/>
        </w:rPr>
      </w:pPr>
      <w:r w:rsidRPr="00345786">
        <w:rPr>
          <w:sz w:val="24"/>
        </w:rPr>
        <w:t xml:space="preserve">In this study, the production of granules containing pharmaceutical cocrystals via fluidized bed granulation in a one-step process was </w:t>
      </w:r>
      <w:r>
        <w:rPr>
          <w:sz w:val="24"/>
        </w:rPr>
        <w:t xml:space="preserve">investigated. An evaluation of the role of the process variables during the manufacturing </w:t>
      </w:r>
      <w:r w:rsidR="001B75B8">
        <w:rPr>
          <w:sz w:val="24"/>
        </w:rPr>
        <w:t xml:space="preserve">process </w:t>
      </w:r>
      <w:proofErr w:type="gramStart"/>
      <w:r>
        <w:rPr>
          <w:sz w:val="24"/>
        </w:rPr>
        <w:t>was carried out</w:t>
      </w:r>
      <w:proofErr w:type="gramEnd"/>
      <w:r>
        <w:rPr>
          <w:sz w:val="24"/>
        </w:rPr>
        <w:t xml:space="preserve"> through</w:t>
      </w:r>
      <w:r w:rsidR="001B75B8">
        <w:rPr>
          <w:sz w:val="24"/>
        </w:rPr>
        <w:t xml:space="preserve"> a series of </w:t>
      </w:r>
      <w:r>
        <w:rPr>
          <w:sz w:val="24"/>
        </w:rPr>
        <w:t xml:space="preserve">four </w:t>
      </w:r>
      <w:r>
        <w:rPr>
          <w:sz w:val="24"/>
        </w:rPr>
        <w:lastRenderedPageBreak/>
        <w:t xml:space="preserve">different experimental </w:t>
      </w:r>
      <w:r w:rsidR="001B75B8">
        <w:rPr>
          <w:sz w:val="24"/>
        </w:rPr>
        <w:t>conditions</w:t>
      </w:r>
      <w:r>
        <w:rPr>
          <w:sz w:val="24"/>
        </w:rPr>
        <w:t>. The influence of mechanical and thermal energy, solvent composition, polymers and presentation of the cocrystal components (as a solution or in the solid phase) was assessed.</w:t>
      </w:r>
    </w:p>
    <w:p w14:paraId="349831B9" w14:textId="77777777" w:rsidR="00561D08" w:rsidRDefault="00561D08" w:rsidP="00561D08">
      <w:pPr>
        <w:tabs>
          <w:tab w:val="left" w:pos="8505"/>
        </w:tabs>
        <w:spacing w:line="360" w:lineRule="auto"/>
        <w:rPr>
          <w:sz w:val="24"/>
          <w:szCs w:val="24"/>
        </w:rPr>
      </w:pPr>
      <w:r w:rsidRPr="0032143A">
        <w:rPr>
          <w:sz w:val="24"/>
          <w:szCs w:val="24"/>
        </w:rPr>
        <w:t>We recently reported on the produ</w:t>
      </w:r>
      <w:r w:rsidRPr="004453C7">
        <w:rPr>
          <w:sz w:val="24"/>
          <w:szCs w:val="24"/>
        </w:rPr>
        <w:t>ction of a dapsone-caffeine cocrystal by spray drying and liquid assisted milling</w:t>
      </w:r>
      <w:r>
        <w:rPr>
          <w:sz w:val="24"/>
          <w:szCs w:val="24"/>
        </w:rPr>
        <w:t xml:space="preserve"> (27</w:t>
      </w:r>
      <w:r>
        <w:t>)</w:t>
      </w:r>
      <w:r w:rsidRPr="0032143A">
        <w:rPr>
          <w:sz w:val="24"/>
          <w:szCs w:val="24"/>
        </w:rPr>
        <w:t xml:space="preserve">. </w:t>
      </w:r>
      <w:r w:rsidRPr="004453C7">
        <w:rPr>
          <w:sz w:val="24"/>
          <w:szCs w:val="24"/>
        </w:rPr>
        <w:t>D</w:t>
      </w:r>
      <w:r>
        <w:rPr>
          <w:sz w:val="24"/>
          <w:szCs w:val="24"/>
        </w:rPr>
        <w:t xml:space="preserve">apsone </w:t>
      </w:r>
      <w:r w:rsidRPr="004453C7">
        <w:rPr>
          <w:sz w:val="24"/>
          <w:szCs w:val="24"/>
        </w:rPr>
        <w:t>is a BCS class II drug, the solubility of which can be significan</w:t>
      </w:r>
      <w:r>
        <w:rPr>
          <w:sz w:val="24"/>
          <w:szCs w:val="24"/>
        </w:rPr>
        <w:t>t</w:t>
      </w:r>
      <w:r w:rsidRPr="004453C7">
        <w:rPr>
          <w:sz w:val="24"/>
          <w:szCs w:val="24"/>
        </w:rPr>
        <w:t>ly improved by cocrystallisation using caffeine</w:t>
      </w:r>
      <w:r>
        <w:rPr>
          <w:sz w:val="24"/>
          <w:szCs w:val="24"/>
        </w:rPr>
        <w:t xml:space="preserve"> </w:t>
      </w:r>
      <w:r w:rsidRPr="004453C7">
        <w:rPr>
          <w:sz w:val="24"/>
          <w:szCs w:val="24"/>
        </w:rPr>
        <w:t xml:space="preserve">as the </w:t>
      </w:r>
      <w:r>
        <w:rPr>
          <w:sz w:val="24"/>
          <w:szCs w:val="24"/>
        </w:rPr>
        <w:t xml:space="preserve">coformer (27-28). This cocrystal was considered a useful model to probe the applicability of fluidised bed granulation (FBG) processing as an alternative, scaleable, </w:t>
      </w:r>
      <w:r w:rsidRPr="00422DEA">
        <w:rPr>
          <w:i/>
          <w:sz w:val="24"/>
          <w:szCs w:val="24"/>
        </w:rPr>
        <w:t>in situ</w:t>
      </w:r>
      <w:r>
        <w:rPr>
          <w:sz w:val="24"/>
          <w:szCs w:val="24"/>
        </w:rPr>
        <w:t xml:space="preserve"> cocrystallization production technique for solid dosage forms.</w:t>
      </w:r>
    </w:p>
    <w:p w14:paraId="4DB85DF3" w14:textId="77777777" w:rsidR="00561D08" w:rsidRDefault="00561D08" w:rsidP="00561D08">
      <w:pPr>
        <w:tabs>
          <w:tab w:val="left" w:pos="8505"/>
        </w:tabs>
        <w:spacing w:line="360" w:lineRule="auto"/>
        <w:rPr>
          <w:sz w:val="24"/>
        </w:rPr>
      </w:pPr>
    </w:p>
    <w:p w14:paraId="34F901A7" w14:textId="77777777" w:rsidR="00561D08" w:rsidRPr="00345786" w:rsidRDefault="00561D08" w:rsidP="00561D08">
      <w:pPr>
        <w:tabs>
          <w:tab w:val="left" w:pos="8505"/>
        </w:tabs>
        <w:spacing w:line="360" w:lineRule="auto"/>
        <w:rPr>
          <w:b/>
          <w:sz w:val="24"/>
        </w:rPr>
      </w:pPr>
      <w:r w:rsidRPr="00345786">
        <w:rPr>
          <w:b/>
          <w:sz w:val="24"/>
        </w:rPr>
        <w:t>MATERIALS AND METHOD</w:t>
      </w:r>
    </w:p>
    <w:p w14:paraId="4FC13D5B" w14:textId="77777777" w:rsidR="00561D08" w:rsidRPr="00345786" w:rsidRDefault="00561D08" w:rsidP="00561D08">
      <w:pPr>
        <w:tabs>
          <w:tab w:val="left" w:pos="8505"/>
        </w:tabs>
        <w:spacing w:line="360" w:lineRule="auto"/>
        <w:rPr>
          <w:b/>
          <w:sz w:val="24"/>
        </w:rPr>
      </w:pPr>
      <w:r w:rsidRPr="00345786">
        <w:rPr>
          <w:b/>
          <w:sz w:val="24"/>
        </w:rPr>
        <w:t>Materials</w:t>
      </w:r>
    </w:p>
    <w:p w14:paraId="435BB628" w14:textId="77777777" w:rsidR="00561D08" w:rsidRPr="00E12E28" w:rsidRDefault="00561D08" w:rsidP="00561D08">
      <w:pPr>
        <w:tabs>
          <w:tab w:val="left" w:pos="8505"/>
        </w:tabs>
        <w:spacing w:line="360" w:lineRule="auto"/>
        <w:rPr>
          <w:sz w:val="24"/>
        </w:rPr>
      </w:pPr>
      <w:r w:rsidRPr="00E12E28">
        <w:rPr>
          <w:sz w:val="24"/>
        </w:rPr>
        <w:t xml:space="preserve">Dapsone (DAP) was obtained from G. Amphray Laboratories (Mumbai, India). Caffeine (CAF) and </w:t>
      </w:r>
      <w:r>
        <w:rPr>
          <w:sz w:val="24"/>
        </w:rPr>
        <w:t xml:space="preserve">corn </w:t>
      </w:r>
      <w:r w:rsidRPr="00E12E28">
        <w:rPr>
          <w:noProof/>
          <w:sz w:val="24"/>
        </w:rPr>
        <w:t>starch</w:t>
      </w:r>
      <w:r>
        <w:rPr>
          <w:noProof/>
          <w:sz w:val="24"/>
        </w:rPr>
        <w:t xml:space="preserve"> </w:t>
      </w:r>
      <w:r w:rsidRPr="00E12E28">
        <w:rPr>
          <w:sz w:val="24"/>
        </w:rPr>
        <w:t>were obtained from Sigma-Aldrich. Microcrystalline cellulose (MCC) Avicel® PH-102</w:t>
      </w:r>
      <w:r>
        <w:rPr>
          <w:sz w:val="24"/>
        </w:rPr>
        <w:t>,</w:t>
      </w:r>
      <w:r w:rsidRPr="00E12E28">
        <w:rPr>
          <w:sz w:val="24"/>
        </w:rPr>
        <w:t xml:space="preserve"> was </w:t>
      </w:r>
      <w:r>
        <w:rPr>
          <w:sz w:val="24"/>
        </w:rPr>
        <w:t>donated by</w:t>
      </w:r>
      <w:r w:rsidRPr="00E12E28">
        <w:rPr>
          <w:sz w:val="24"/>
        </w:rPr>
        <w:t xml:space="preserve"> FMC (Cork, Ireland). Polyvinylpyrrolidone (PVP)</w:t>
      </w:r>
      <w:r>
        <w:rPr>
          <w:sz w:val="24"/>
        </w:rPr>
        <w:t>,</w:t>
      </w:r>
      <w:r w:rsidRPr="00E12E28">
        <w:rPr>
          <w:sz w:val="24"/>
        </w:rPr>
        <w:t xml:space="preserve"> Kollidon® 25</w:t>
      </w:r>
      <w:r>
        <w:rPr>
          <w:sz w:val="24"/>
        </w:rPr>
        <w:t>,</w:t>
      </w:r>
      <w:r w:rsidRPr="00E12E28">
        <w:rPr>
          <w:sz w:val="24"/>
        </w:rPr>
        <w:t xml:space="preserve"> was obtained from BASF (Cork, Ireland). Hydroxypropyl methylcellulose (HPMC)</w:t>
      </w:r>
      <w:r>
        <w:rPr>
          <w:sz w:val="24"/>
        </w:rPr>
        <w:t>,</w:t>
      </w:r>
      <w:r w:rsidRPr="00E12E28">
        <w:rPr>
          <w:sz w:val="24"/>
        </w:rPr>
        <w:t xml:space="preserve"> Pharmacoat® 606</w:t>
      </w:r>
      <w:r>
        <w:rPr>
          <w:sz w:val="24"/>
        </w:rPr>
        <w:t>,</w:t>
      </w:r>
      <w:r w:rsidRPr="00E12E28">
        <w:rPr>
          <w:sz w:val="24"/>
        </w:rPr>
        <w:t xml:space="preserve"> was obtained from Shin-Etsu Chemical Co. Ltd. (Tokyo, Japan). Acetone was purchased from Fisher Scientific (Dublin, Ireland).  </w:t>
      </w:r>
    </w:p>
    <w:p w14:paraId="3067FE2A" w14:textId="77777777" w:rsidR="00561D08" w:rsidRPr="00345786" w:rsidRDefault="00561D08" w:rsidP="00561D08">
      <w:pPr>
        <w:tabs>
          <w:tab w:val="left" w:pos="8505"/>
        </w:tabs>
        <w:spacing w:line="360" w:lineRule="auto"/>
        <w:rPr>
          <w:b/>
          <w:sz w:val="24"/>
        </w:rPr>
      </w:pPr>
      <w:r w:rsidRPr="00345786">
        <w:rPr>
          <w:b/>
          <w:sz w:val="24"/>
        </w:rPr>
        <w:t>Granules preparation</w:t>
      </w:r>
    </w:p>
    <w:p w14:paraId="208E5EBC" w14:textId="4FCA803B" w:rsidR="00561D08" w:rsidRPr="00345786" w:rsidRDefault="00561D08" w:rsidP="00561D08">
      <w:pPr>
        <w:tabs>
          <w:tab w:val="left" w:pos="8505"/>
        </w:tabs>
        <w:spacing w:line="360" w:lineRule="auto"/>
        <w:rPr>
          <w:sz w:val="24"/>
        </w:rPr>
      </w:pPr>
      <w:r w:rsidRPr="00345786">
        <w:rPr>
          <w:sz w:val="24"/>
        </w:rPr>
        <w:t xml:space="preserve">A fluidized bed system (Mini Glatt with Micro-kit, Glatt, </w:t>
      </w:r>
      <w:r>
        <w:rPr>
          <w:sz w:val="24"/>
        </w:rPr>
        <w:t xml:space="preserve">Binzen, </w:t>
      </w:r>
      <w:r w:rsidRPr="00345786">
        <w:rPr>
          <w:sz w:val="24"/>
        </w:rPr>
        <w:t>Germany) was employed to produce 5 g</w:t>
      </w:r>
      <w:r>
        <w:rPr>
          <w:sz w:val="24"/>
        </w:rPr>
        <w:t xml:space="preserve"> of </w:t>
      </w:r>
      <w:r w:rsidRPr="00345786">
        <w:rPr>
          <w:sz w:val="24"/>
        </w:rPr>
        <w:t xml:space="preserve">granule batches containing 60% w/w of DAP and CAF, 35% w/w of filler and 5% w/w of </w:t>
      </w:r>
      <w:r w:rsidRPr="00E12E28">
        <w:rPr>
          <w:noProof/>
          <w:sz w:val="24"/>
        </w:rPr>
        <w:t>binder</w:t>
      </w:r>
      <w:r>
        <w:rPr>
          <w:noProof/>
          <w:sz w:val="24"/>
        </w:rPr>
        <w:t xml:space="preserve"> excipient</w:t>
      </w:r>
      <w:r w:rsidRPr="00345786">
        <w:rPr>
          <w:sz w:val="24"/>
        </w:rPr>
        <w:t>. The DAP</w:t>
      </w:r>
      <w:r w:rsidRPr="00E12E28">
        <w:rPr>
          <w:noProof/>
          <w:sz w:val="24"/>
        </w:rPr>
        <w:t>:CAF</w:t>
      </w:r>
      <w:r w:rsidRPr="00345786">
        <w:rPr>
          <w:sz w:val="24"/>
        </w:rPr>
        <w:t xml:space="preserve"> molar ratio was kept constant (1:1 molar ratio) for all the experiments </w:t>
      </w:r>
      <w:r>
        <w:rPr>
          <w:sz w:val="24"/>
        </w:rPr>
        <w:t>performed</w:t>
      </w:r>
      <w:r w:rsidRPr="00345786">
        <w:rPr>
          <w:sz w:val="24"/>
        </w:rPr>
        <w:t xml:space="preserve">. </w:t>
      </w:r>
      <w:r w:rsidRPr="00E12E28">
        <w:rPr>
          <w:noProof/>
          <w:sz w:val="24"/>
        </w:rPr>
        <w:t>Corn starch</w:t>
      </w:r>
      <w:r w:rsidRPr="00345786">
        <w:rPr>
          <w:sz w:val="24"/>
        </w:rPr>
        <w:t xml:space="preserve"> or MCC</w:t>
      </w:r>
      <w:r>
        <w:rPr>
          <w:sz w:val="24"/>
        </w:rPr>
        <w:t>,</w:t>
      </w:r>
      <w:r w:rsidRPr="00345786">
        <w:rPr>
          <w:sz w:val="24"/>
        </w:rPr>
        <w:t xml:space="preserve"> and PVP or HPMC</w:t>
      </w:r>
      <w:r>
        <w:rPr>
          <w:sz w:val="24"/>
        </w:rPr>
        <w:t>,</w:t>
      </w:r>
      <w:r w:rsidRPr="00345786">
        <w:rPr>
          <w:sz w:val="24"/>
        </w:rPr>
        <w:t xml:space="preserve"> were used as filler materials and binder, respectively. The granulation was conducted using four different experimental conditions</w:t>
      </w:r>
      <w:r>
        <w:rPr>
          <w:sz w:val="24"/>
        </w:rPr>
        <w:t xml:space="preserve"> (EXP)</w:t>
      </w:r>
      <w:r w:rsidRPr="00345786">
        <w:rPr>
          <w:sz w:val="24"/>
        </w:rPr>
        <w:t xml:space="preserve"> </w:t>
      </w:r>
      <w:r>
        <w:rPr>
          <w:sz w:val="24"/>
        </w:rPr>
        <w:t>where</w:t>
      </w:r>
      <w:r w:rsidRPr="00345786">
        <w:rPr>
          <w:sz w:val="24"/>
        </w:rPr>
        <w:t xml:space="preserve"> </w:t>
      </w:r>
      <w:r>
        <w:rPr>
          <w:sz w:val="24"/>
        </w:rPr>
        <w:t>the inlet temperature and the composition of the</w:t>
      </w:r>
      <w:r w:rsidRPr="00345786">
        <w:rPr>
          <w:sz w:val="24"/>
        </w:rPr>
        <w:t xml:space="preserve"> </w:t>
      </w:r>
      <w:r w:rsidRPr="00E12E28">
        <w:rPr>
          <w:noProof/>
          <w:sz w:val="24"/>
        </w:rPr>
        <w:t xml:space="preserve">liquid </w:t>
      </w:r>
      <w:r w:rsidRPr="00345786">
        <w:rPr>
          <w:sz w:val="24"/>
        </w:rPr>
        <w:t>and</w:t>
      </w:r>
      <w:r>
        <w:rPr>
          <w:sz w:val="24"/>
        </w:rPr>
        <w:t xml:space="preserve"> the</w:t>
      </w:r>
      <w:r w:rsidRPr="00345786">
        <w:rPr>
          <w:sz w:val="24"/>
        </w:rPr>
        <w:t xml:space="preserve"> solid </w:t>
      </w:r>
      <w:r>
        <w:rPr>
          <w:sz w:val="24"/>
        </w:rPr>
        <w:t>phase</w:t>
      </w:r>
      <w:r w:rsidRPr="00345786">
        <w:rPr>
          <w:sz w:val="24"/>
        </w:rPr>
        <w:t xml:space="preserve"> </w:t>
      </w:r>
      <w:r>
        <w:rPr>
          <w:sz w:val="24"/>
        </w:rPr>
        <w:t xml:space="preserve">were </w:t>
      </w:r>
      <w:r w:rsidRPr="00345786">
        <w:rPr>
          <w:sz w:val="24"/>
        </w:rPr>
        <w:t>change</w:t>
      </w:r>
      <w:r>
        <w:rPr>
          <w:sz w:val="24"/>
        </w:rPr>
        <w:t>d,</w:t>
      </w:r>
      <w:r w:rsidRPr="00345786">
        <w:rPr>
          <w:sz w:val="24"/>
        </w:rPr>
        <w:t xml:space="preserve"> as </w:t>
      </w:r>
      <w:r>
        <w:rPr>
          <w:sz w:val="24"/>
        </w:rPr>
        <w:t>detailed</w:t>
      </w:r>
      <w:r w:rsidRPr="00345786">
        <w:rPr>
          <w:sz w:val="24"/>
        </w:rPr>
        <w:t xml:space="preserve"> in Table </w:t>
      </w:r>
      <w:r w:rsidR="006E0E5F">
        <w:rPr>
          <w:sz w:val="24"/>
        </w:rPr>
        <w:t>I</w:t>
      </w:r>
      <w:r w:rsidRPr="00345786">
        <w:rPr>
          <w:sz w:val="24"/>
        </w:rPr>
        <w:t xml:space="preserve">. The solid particles </w:t>
      </w:r>
      <w:proofErr w:type="gramStart"/>
      <w:r w:rsidRPr="00345786">
        <w:rPr>
          <w:sz w:val="24"/>
        </w:rPr>
        <w:t>were fluidized</w:t>
      </w:r>
      <w:proofErr w:type="gramEnd"/>
      <w:r w:rsidRPr="00345786">
        <w:rPr>
          <w:sz w:val="24"/>
        </w:rPr>
        <w:t xml:space="preserve"> at 20 m</w:t>
      </w:r>
      <w:r w:rsidRPr="00345786">
        <w:rPr>
          <w:sz w:val="24"/>
          <w:vertAlign w:val="superscript"/>
        </w:rPr>
        <w:t>3</w:t>
      </w:r>
      <w:r w:rsidRPr="00345786">
        <w:rPr>
          <w:sz w:val="24"/>
        </w:rPr>
        <w:t xml:space="preserve">/h </w:t>
      </w:r>
      <w:r>
        <w:rPr>
          <w:sz w:val="24"/>
        </w:rPr>
        <w:t>nitrogen</w:t>
      </w:r>
      <w:r w:rsidRPr="00345786">
        <w:rPr>
          <w:sz w:val="24"/>
        </w:rPr>
        <w:t xml:space="preserve"> flow rate </w:t>
      </w:r>
      <w:r>
        <w:rPr>
          <w:sz w:val="24"/>
        </w:rPr>
        <w:t xml:space="preserve">and </w:t>
      </w:r>
      <w:r w:rsidRPr="00E12E28">
        <w:rPr>
          <w:noProof/>
          <w:sz w:val="24"/>
        </w:rPr>
        <w:t>th</w:t>
      </w:r>
      <w:r>
        <w:rPr>
          <w:noProof/>
          <w:sz w:val="24"/>
        </w:rPr>
        <w:t>e</w:t>
      </w:r>
      <w:r w:rsidRPr="00E12E28">
        <w:rPr>
          <w:noProof/>
          <w:sz w:val="24"/>
        </w:rPr>
        <w:t>n</w:t>
      </w:r>
      <w:r w:rsidRPr="00345786">
        <w:rPr>
          <w:sz w:val="24"/>
        </w:rPr>
        <w:t xml:space="preserve"> 10 </w:t>
      </w:r>
      <w:r w:rsidR="001B75B8" w:rsidRPr="00345786">
        <w:rPr>
          <w:sz w:val="24"/>
        </w:rPr>
        <w:t>m</w:t>
      </w:r>
      <w:r w:rsidR="001B75B8">
        <w:rPr>
          <w:sz w:val="24"/>
        </w:rPr>
        <w:t>l</w:t>
      </w:r>
      <w:r w:rsidR="001B75B8" w:rsidRPr="00345786">
        <w:rPr>
          <w:sz w:val="24"/>
        </w:rPr>
        <w:t xml:space="preserve"> </w:t>
      </w:r>
      <w:r w:rsidRPr="00345786">
        <w:rPr>
          <w:sz w:val="24"/>
        </w:rPr>
        <w:t>of solution was sprayed at 0.5 bar of pressure with a peristaltic pump set at 0.5 ml per minute</w:t>
      </w:r>
      <w:r w:rsidRPr="00E12E28">
        <w:rPr>
          <w:sz w:val="24"/>
        </w:rPr>
        <w:t xml:space="preserve"> </w:t>
      </w:r>
      <w:r w:rsidRPr="00345786">
        <w:rPr>
          <w:sz w:val="24"/>
        </w:rPr>
        <w:t>using the bottom</w:t>
      </w:r>
      <w:r>
        <w:rPr>
          <w:sz w:val="24"/>
        </w:rPr>
        <w:t xml:space="preserve"> </w:t>
      </w:r>
      <w:r w:rsidRPr="00345786">
        <w:rPr>
          <w:sz w:val="24"/>
        </w:rPr>
        <w:t xml:space="preserve">spray </w:t>
      </w:r>
      <w:r>
        <w:rPr>
          <w:sz w:val="24"/>
        </w:rPr>
        <w:t>mode</w:t>
      </w:r>
      <w:r w:rsidRPr="00345786">
        <w:rPr>
          <w:sz w:val="24"/>
        </w:rPr>
        <w:t xml:space="preserve">. The </w:t>
      </w:r>
      <w:r>
        <w:rPr>
          <w:sz w:val="24"/>
        </w:rPr>
        <w:t xml:space="preserve">inlet </w:t>
      </w:r>
      <w:r w:rsidRPr="00345786">
        <w:rPr>
          <w:sz w:val="24"/>
        </w:rPr>
        <w:t>temperature was maintained constant for both granulation and drying phases</w:t>
      </w:r>
      <w:r>
        <w:rPr>
          <w:sz w:val="24"/>
        </w:rPr>
        <w:t xml:space="preserve"> (Table </w:t>
      </w:r>
      <w:r w:rsidR="006E0E5F">
        <w:rPr>
          <w:sz w:val="24"/>
        </w:rPr>
        <w:t>I</w:t>
      </w:r>
      <w:r>
        <w:rPr>
          <w:sz w:val="24"/>
        </w:rPr>
        <w:t>)</w:t>
      </w:r>
      <w:r w:rsidRPr="00345786">
        <w:rPr>
          <w:sz w:val="24"/>
        </w:rPr>
        <w:t xml:space="preserve">.  </w:t>
      </w:r>
    </w:p>
    <w:p w14:paraId="10D52519" w14:textId="77777777" w:rsidR="00561D08" w:rsidRPr="00345786" w:rsidRDefault="00561D08" w:rsidP="00561D08">
      <w:pPr>
        <w:tabs>
          <w:tab w:val="left" w:pos="8505"/>
        </w:tabs>
        <w:spacing w:line="360" w:lineRule="auto"/>
        <w:rPr>
          <w:b/>
          <w:sz w:val="24"/>
        </w:rPr>
      </w:pPr>
      <w:r>
        <w:rPr>
          <w:b/>
          <w:sz w:val="24"/>
        </w:rPr>
        <w:lastRenderedPageBreak/>
        <w:t xml:space="preserve">Preparation of Reference Cocrystals </w:t>
      </w:r>
    </w:p>
    <w:p w14:paraId="5BFCD88B" w14:textId="26A64295" w:rsidR="00561D08" w:rsidRPr="00345786" w:rsidRDefault="00561D08" w:rsidP="00561D08">
      <w:pPr>
        <w:tabs>
          <w:tab w:val="left" w:pos="8505"/>
        </w:tabs>
        <w:spacing w:line="360" w:lineRule="auto"/>
        <w:rPr>
          <w:sz w:val="24"/>
        </w:rPr>
      </w:pPr>
      <w:r w:rsidRPr="00345786">
        <w:rPr>
          <w:sz w:val="24"/>
        </w:rPr>
        <w:t>Liquid-assisted grinding was employed to prepare 1:1 molar ratio DAP-CAF cocrystals using a laboratory ball mill (Cryomill, Retsch)</w:t>
      </w:r>
      <w:r>
        <w:rPr>
          <w:sz w:val="24"/>
        </w:rPr>
        <w:t xml:space="preserve"> (27)</w:t>
      </w:r>
      <w:r w:rsidRPr="00345786">
        <w:rPr>
          <w:sz w:val="24"/>
        </w:rPr>
        <w:t xml:space="preserve">. Briefly, 561 mg of DAP and 439 mg of CAF were accurately </w:t>
      </w:r>
      <w:r w:rsidRPr="00345786">
        <w:rPr>
          <w:noProof/>
          <w:sz w:val="24"/>
        </w:rPr>
        <w:t>weighed</w:t>
      </w:r>
      <w:r w:rsidRPr="00345786">
        <w:rPr>
          <w:sz w:val="24"/>
        </w:rPr>
        <w:t xml:space="preserve"> and placed in a 25 </w:t>
      </w:r>
      <w:r w:rsidR="001B75B8" w:rsidRPr="00345786">
        <w:rPr>
          <w:sz w:val="24"/>
        </w:rPr>
        <w:t>m</w:t>
      </w:r>
      <w:r w:rsidR="001B75B8">
        <w:rPr>
          <w:sz w:val="24"/>
        </w:rPr>
        <w:t>l</w:t>
      </w:r>
      <w:r w:rsidR="001B75B8" w:rsidRPr="00345786">
        <w:rPr>
          <w:sz w:val="24"/>
        </w:rPr>
        <w:t xml:space="preserve"> </w:t>
      </w:r>
      <w:r w:rsidRPr="00345786">
        <w:rPr>
          <w:sz w:val="24"/>
        </w:rPr>
        <w:t xml:space="preserve">stainless steel jar containing 3 stainless balls (Ø = 10 mm) and, after the addition of 200 </w:t>
      </w:r>
      <w:r w:rsidRPr="00345786">
        <w:rPr>
          <w:rFonts w:cstheme="minorHAnsi"/>
          <w:sz w:val="24"/>
        </w:rPr>
        <w:t>µ</w:t>
      </w:r>
      <w:r w:rsidRPr="00345786">
        <w:rPr>
          <w:sz w:val="24"/>
        </w:rPr>
        <w:t>l of acetone, milling was carried out at 30 Hz frequency for 30 minutes at room temperature.</w:t>
      </w:r>
      <w:r>
        <w:rPr>
          <w:sz w:val="24"/>
        </w:rPr>
        <w:t xml:space="preserve"> The processed materials were subsequently dried under vacuum in an oven at 40° C for 6 hours.</w:t>
      </w:r>
    </w:p>
    <w:p w14:paraId="0E0C29A3" w14:textId="77777777" w:rsidR="00561D08" w:rsidRPr="00345786" w:rsidRDefault="00561D08" w:rsidP="00561D08">
      <w:pPr>
        <w:tabs>
          <w:tab w:val="left" w:pos="8505"/>
        </w:tabs>
        <w:spacing w:line="360" w:lineRule="auto"/>
        <w:rPr>
          <w:b/>
          <w:sz w:val="24"/>
        </w:rPr>
      </w:pPr>
      <w:r w:rsidRPr="00345786">
        <w:rPr>
          <w:b/>
          <w:sz w:val="24"/>
        </w:rPr>
        <w:t>Differential Scanning Calorimetry</w:t>
      </w:r>
    </w:p>
    <w:p w14:paraId="03A5FD3A" w14:textId="53551E3A" w:rsidR="00561D08" w:rsidRPr="00345786" w:rsidRDefault="00561D08" w:rsidP="00561D08">
      <w:pPr>
        <w:tabs>
          <w:tab w:val="left" w:pos="8505"/>
        </w:tabs>
        <w:spacing w:line="360" w:lineRule="auto"/>
        <w:rPr>
          <w:sz w:val="24"/>
        </w:rPr>
      </w:pPr>
      <w:r w:rsidRPr="00345786">
        <w:rPr>
          <w:sz w:val="24"/>
        </w:rPr>
        <w:t xml:space="preserve">The samples were analysed using a Q200 MDSC (TA Instruments, Leatherhead, UK) equipped with a refrigerated cooling system (RCS-90) and purged with inert dry nitrogen gas at a flow rate of 50 </w:t>
      </w:r>
      <w:r w:rsidR="001B75B8" w:rsidRPr="00345786">
        <w:rPr>
          <w:sz w:val="24"/>
        </w:rPr>
        <w:t>m</w:t>
      </w:r>
      <w:r w:rsidR="001B75B8">
        <w:rPr>
          <w:sz w:val="24"/>
        </w:rPr>
        <w:t>l</w:t>
      </w:r>
      <w:r w:rsidRPr="00345786">
        <w:rPr>
          <w:sz w:val="24"/>
        </w:rPr>
        <w:t xml:space="preserve">/min. Indium standard was used for temperature and melting enthalpy calibration and validation. The samples were </w:t>
      </w:r>
      <w:r>
        <w:rPr>
          <w:sz w:val="24"/>
        </w:rPr>
        <w:t xml:space="preserve">hermetically sealed </w:t>
      </w:r>
      <w:r w:rsidRPr="00345786">
        <w:rPr>
          <w:sz w:val="24"/>
        </w:rPr>
        <w:t xml:space="preserve">in a TA instruments standard </w:t>
      </w:r>
      <w:r w:rsidRPr="00345786">
        <w:rPr>
          <w:noProof/>
          <w:sz w:val="24"/>
        </w:rPr>
        <w:t>aluminium</w:t>
      </w:r>
      <w:r w:rsidRPr="00345786">
        <w:rPr>
          <w:sz w:val="24"/>
        </w:rPr>
        <w:t xml:space="preserve"> pan and lid and heated from 30° to 240° C a</w:t>
      </w:r>
      <w:r>
        <w:rPr>
          <w:sz w:val="24"/>
        </w:rPr>
        <w:t>t</w:t>
      </w:r>
      <w:r w:rsidRPr="00345786">
        <w:rPr>
          <w:sz w:val="24"/>
        </w:rPr>
        <w:t xml:space="preserve"> 10 °C/min heating rate.  The data were acquired and analysed using Thermal Advantage and Universal Analysis software (version 4.4, TA Instruments, Leatherhead, UK), respectively. The analysis was performed in triplicate. </w:t>
      </w:r>
    </w:p>
    <w:p w14:paraId="11F05797" w14:textId="77777777" w:rsidR="00561D08" w:rsidRPr="00345786" w:rsidRDefault="00561D08" w:rsidP="00561D08">
      <w:pPr>
        <w:tabs>
          <w:tab w:val="left" w:pos="8505"/>
        </w:tabs>
        <w:spacing w:line="360" w:lineRule="auto"/>
        <w:rPr>
          <w:b/>
          <w:sz w:val="24"/>
        </w:rPr>
      </w:pPr>
      <w:r w:rsidRPr="00345786">
        <w:rPr>
          <w:b/>
          <w:sz w:val="24"/>
        </w:rPr>
        <w:t>Powder X-ray diffraction analysis</w:t>
      </w:r>
    </w:p>
    <w:p w14:paraId="4C5CF433" w14:textId="77777777" w:rsidR="00561D08" w:rsidRPr="00345786" w:rsidRDefault="00561D08" w:rsidP="00561D08">
      <w:pPr>
        <w:tabs>
          <w:tab w:val="left" w:pos="8505"/>
        </w:tabs>
        <w:spacing w:line="360" w:lineRule="auto"/>
        <w:rPr>
          <w:sz w:val="24"/>
        </w:rPr>
      </w:pPr>
      <w:r w:rsidRPr="00345786">
        <w:rPr>
          <w:sz w:val="24"/>
        </w:rPr>
        <w:t xml:space="preserve">Powder X-ray </w:t>
      </w:r>
      <w:r>
        <w:rPr>
          <w:sz w:val="24"/>
        </w:rPr>
        <w:t xml:space="preserve">diffraction </w:t>
      </w:r>
      <w:r w:rsidRPr="00345786">
        <w:rPr>
          <w:sz w:val="24"/>
        </w:rPr>
        <w:t>analysis was performed in reflection mode using a benchtop X-ray diffraction (</w:t>
      </w:r>
      <w:r>
        <w:rPr>
          <w:sz w:val="24"/>
        </w:rPr>
        <w:t>P</w:t>
      </w:r>
      <w:r w:rsidRPr="00345786">
        <w:rPr>
          <w:sz w:val="24"/>
        </w:rPr>
        <w:t>XRD) instrument Rigaku Miniflex II (Rigaku, Tokyo, Japan) equipped with a Cu Kα X-ray source and Haskris cooling unit (Grove Village, IL, USA). The samples were front-loaded by gently pressing using a glass slide on a zero-background silicon sample holder. The PXRD patterns were recorded for 2θ ranging from 3° to 40° with a step scan rate of 0.05° per second. The analysis was performed in triplicate.</w:t>
      </w:r>
    </w:p>
    <w:p w14:paraId="25113926" w14:textId="77777777" w:rsidR="00561D08" w:rsidRPr="00345786" w:rsidRDefault="00561D08" w:rsidP="00561D08">
      <w:pPr>
        <w:tabs>
          <w:tab w:val="left" w:pos="8505"/>
        </w:tabs>
        <w:spacing w:line="360" w:lineRule="auto"/>
        <w:rPr>
          <w:b/>
          <w:sz w:val="24"/>
        </w:rPr>
      </w:pPr>
      <w:r w:rsidRPr="00345786">
        <w:rPr>
          <w:b/>
          <w:sz w:val="24"/>
        </w:rPr>
        <w:t>Particle size analysis</w:t>
      </w:r>
    </w:p>
    <w:p w14:paraId="20CA1A82" w14:textId="03757795" w:rsidR="00561D08" w:rsidRDefault="00561D08" w:rsidP="00561D08">
      <w:pPr>
        <w:tabs>
          <w:tab w:val="left" w:pos="8505"/>
        </w:tabs>
        <w:spacing w:line="360" w:lineRule="auto"/>
        <w:rPr>
          <w:sz w:val="24"/>
        </w:rPr>
      </w:pPr>
      <w:r w:rsidRPr="00345786">
        <w:rPr>
          <w:sz w:val="24"/>
        </w:rPr>
        <w:t xml:space="preserve">Particle size distribution of the granules was measured by the dry method in a laser diffraction particle size analyser (Mastersizer 2000, Malvern Instruments Ltd., </w:t>
      </w:r>
      <w:r w:rsidRPr="00345786">
        <w:rPr>
          <w:noProof/>
          <w:sz w:val="24"/>
        </w:rPr>
        <w:t>Worcestershire</w:t>
      </w:r>
      <w:r w:rsidRPr="00345786">
        <w:rPr>
          <w:sz w:val="24"/>
        </w:rPr>
        <w:t>, UK) equipped with a Scirocco 2000 dry powder feeder unit</w:t>
      </w:r>
      <w:r>
        <w:rPr>
          <w:sz w:val="24"/>
        </w:rPr>
        <w:t xml:space="preserve"> with 2 bar pressure and feed rate of 25%</w:t>
      </w:r>
      <w:r w:rsidRPr="00345786">
        <w:rPr>
          <w:sz w:val="24"/>
        </w:rPr>
        <w:t>.</w:t>
      </w:r>
      <w:r>
        <w:rPr>
          <w:sz w:val="24"/>
        </w:rPr>
        <w:t xml:space="preserve"> Analyses were undertaken using a real part refractive index of 1.54 and an absorption part of 0.01. Malvern Masterizer 2000 software was used to </w:t>
      </w:r>
      <w:r>
        <w:rPr>
          <w:sz w:val="24"/>
        </w:rPr>
        <w:lastRenderedPageBreak/>
        <w:t xml:space="preserve">determine the </w:t>
      </w:r>
      <w:proofErr w:type="gramStart"/>
      <w:r>
        <w:rPr>
          <w:sz w:val="24"/>
        </w:rPr>
        <w:t>d(</w:t>
      </w:r>
      <w:proofErr w:type="gramEnd"/>
      <w:r>
        <w:rPr>
          <w:sz w:val="24"/>
        </w:rPr>
        <w:t xml:space="preserve">0.1), d(0.5) and d(0.9) values, which are the particle sizes corresponding to the </w:t>
      </w:r>
      <w:r>
        <w:rPr>
          <w:sz w:val="24"/>
          <w:lang w:val="en-US"/>
        </w:rPr>
        <w:t>10</w:t>
      </w:r>
      <w:r w:rsidRPr="0010266E">
        <w:rPr>
          <w:sz w:val="24"/>
          <w:lang w:val="en-US"/>
        </w:rPr>
        <w:t xml:space="preserve">, 50 and </w:t>
      </w:r>
      <w:r>
        <w:rPr>
          <w:sz w:val="24"/>
          <w:lang w:val="en-US"/>
        </w:rPr>
        <w:t>9</w:t>
      </w:r>
      <w:r w:rsidRPr="0010266E">
        <w:rPr>
          <w:sz w:val="24"/>
          <w:lang w:val="en-US"/>
        </w:rPr>
        <w:t>0% points of the cumulative distribution curve, respectively</w:t>
      </w:r>
      <w:r>
        <w:rPr>
          <w:sz w:val="24"/>
          <w:lang w:val="en-US"/>
        </w:rPr>
        <w:t xml:space="preserve">. The </w:t>
      </w:r>
      <w:r w:rsidRPr="0010266E">
        <w:rPr>
          <w:sz w:val="24"/>
        </w:rPr>
        <w:t>d(0.5)</w:t>
      </w:r>
      <w:r>
        <w:rPr>
          <w:sz w:val="24"/>
        </w:rPr>
        <w:t xml:space="preserve"> is the median particle size of the volume distribution. The width of the size distribution was expressed by the span value, calculated from the d-values as follows (eq. 1):</w:t>
      </w:r>
    </w:p>
    <w:p w14:paraId="0467AD72" w14:textId="77777777" w:rsidR="00561D08" w:rsidRPr="0081745A" w:rsidRDefault="00561D08" w:rsidP="00561D08">
      <w:pPr>
        <w:tabs>
          <w:tab w:val="left" w:pos="8505"/>
        </w:tabs>
        <w:spacing w:line="360" w:lineRule="auto"/>
        <w:jc w:val="center"/>
        <w:rPr>
          <w:sz w:val="24"/>
        </w:rPr>
      </w:pPr>
      <m:oMath>
        <m:r>
          <w:rPr>
            <w:rFonts w:ascii="Cambria Math" w:hAnsi="Cambria Math"/>
            <w:sz w:val="24"/>
          </w:rPr>
          <m:t>Span=</m:t>
        </m:r>
        <m:f>
          <m:fPr>
            <m:ctrlPr>
              <w:rPr>
                <w:rFonts w:ascii="Cambria Math" w:hAnsi="Cambria Math"/>
                <w:i/>
                <w:sz w:val="24"/>
              </w:rPr>
            </m:ctrlPr>
          </m:fPr>
          <m:num>
            <m:r>
              <w:rPr>
                <w:rFonts w:ascii="Cambria Math" w:hAnsi="Cambria Math"/>
                <w:sz w:val="24"/>
              </w:rPr>
              <m:t>d</m:t>
            </m:r>
            <m:d>
              <m:dPr>
                <m:ctrlPr>
                  <w:rPr>
                    <w:rFonts w:ascii="Cambria Math" w:hAnsi="Cambria Math"/>
                    <w:i/>
                    <w:sz w:val="24"/>
                  </w:rPr>
                </m:ctrlPr>
              </m:dPr>
              <m:e>
                <m:r>
                  <w:rPr>
                    <w:rFonts w:ascii="Cambria Math" w:hAnsi="Cambria Math"/>
                    <w:sz w:val="24"/>
                  </w:rPr>
                  <m:t>0.1</m:t>
                </m:r>
              </m:e>
            </m:d>
            <m:r>
              <w:rPr>
                <w:rFonts w:ascii="Cambria Math" w:hAnsi="Cambria Math"/>
                <w:sz w:val="24"/>
              </w:rPr>
              <m:t>-d(0.9)</m:t>
            </m:r>
          </m:num>
          <m:den>
            <m:r>
              <w:rPr>
                <w:rFonts w:ascii="Cambria Math" w:hAnsi="Cambria Math"/>
                <w:sz w:val="24"/>
              </w:rPr>
              <m:t>d(0.5)</m:t>
            </m:r>
          </m:den>
        </m:f>
      </m:oMath>
      <w:r>
        <w:rPr>
          <w:rFonts w:eastAsiaTheme="minorEastAsia"/>
          <w:sz w:val="24"/>
        </w:rPr>
        <w:t xml:space="preserve">          (1)</w:t>
      </w:r>
    </w:p>
    <w:p w14:paraId="18759514" w14:textId="77777777" w:rsidR="00561D08" w:rsidRPr="00345786" w:rsidRDefault="00561D08" w:rsidP="00561D08">
      <w:pPr>
        <w:tabs>
          <w:tab w:val="left" w:pos="8505"/>
        </w:tabs>
        <w:spacing w:line="360" w:lineRule="auto"/>
        <w:rPr>
          <w:sz w:val="24"/>
        </w:rPr>
      </w:pPr>
      <w:r>
        <w:rPr>
          <w:sz w:val="24"/>
        </w:rPr>
        <w:t xml:space="preserve"> </w:t>
      </w:r>
    </w:p>
    <w:p w14:paraId="71E4EF9D" w14:textId="77777777" w:rsidR="00561D08" w:rsidRPr="00345786" w:rsidRDefault="00561D08" w:rsidP="00561D08">
      <w:pPr>
        <w:tabs>
          <w:tab w:val="left" w:pos="8505"/>
        </w:tabs>
        <w:spacing w:line="360" w:lineRule="auto"/>
        <w:rPr>
          <w:b/>
          <w:sz w:val="24"/>
        </w:rPr>
      </w:pPr>
      <w:r w:rsidRPr="00345786">
        <w:rPr>
          <w:b/>
          <w:sz w:val="24"/>
        </w:rPr>
        <w:t>Scanning electron microscopy (SEM)</w:t>
      </w:r>
    </w:p>
    <w:p w14:paraId="76C94195" w14:textId="77777777" w:rsidR="00561D08" w:rsidRDefault="00561D08" w:rsidP="00561D08">
      <w:pPr>
        <w:tabs>
          <w:tab w:val="left" w:pos="8505"/>
        </w:tabs>
        <w:spacing w:line="360" w:lineRule="auto"/>
        <w:rPr>
          <w:sz w:val="24"/>
        </w:rPr>
      </w:pPr>
      <w:r w:rsidRPr="00345786">
        <w:rPr>
          <w:sz w:val="24"/>
        </w:rPr>
        <w:t xml:space="preserve">The surface and morphology of the granules were analysed by SEM using a Zeiss Supra Variable Pressure Field Emission Scanning Electron Microscope (Supra Series, Oberkochen, Germany) equipped with a secondary electron detector at 5 kV. The samples were glued onto aluminium stabs and sputter-coated with </w:t>
      </w:r>
      <w:r>
        <w:rPr>
          <w:sz w:val="24"/>
        </w:rPr>
        <w:t>gold-palladium</w:t>
      </w:r>
      <w:r w:rsidRPr="00345786">
        <w:rPr>
          <w:sz w:val="24"/>
        </w:rPr>
        <w:t xml:space="preserve"> under vacuum prior to analysis.  </w:t>
      </w:r>
      <w:r>
        <w:rPr>
          <w:sz w:val="24"/>
        </w:rPr>
        <w:t>SEM photographs were taken at 50X magnification.</w:t>
      </w:r>
    </w:p>
    <w:p w14:paraId="21E5F288" w14:textId="77777777" w:rsidR="00561D08" w:rsidRPr="00FA1A7E" w:rsidRDefault="00561D08" w:rsidP="00561D08">
      <w:pPr>
        <w:tabs>
          <w:tab w:val="left" w:pos="8505"/>
        </w:tabs>
        <w:spacing w:line="360" w:lineRule="auto"/>
        <w:rPr>
          <w:b/>
          <w:sz w:val="24"/>
        </w:rPr>
      </w:pPr>
      <w:r w:rsidRPr="00FA1A7E">
        <w:rPr>
          <w:b/>
          <w:sz w:val="24"/>
        </w:rPr>
        <w:t>Flow prop</w:t>
      </w:r>
      <w:r>
        <w:rPr>
          <w:b/>
          <w:sz w:val="24"/>
        </w:rPr>
        <w:t>er</w:t>
      </w:r>
      <w:r w:rsidRPr="00FA1A7E">
        <w:rPr>
          <w:b/>
          <w:sz w:val="24"/>
        </w:rPr>
        <w:t>ties</w:t>
      </w:r>
    </w:p>
    <w:p w14:paraId="0D96198F" w14:textId="77777777" w:rsidR="00561D08" w:rsidRDefault="00561D08" w:rsidP="00561D08">
      <w:pPr>
        <w:tabs>
          <w:tab w:val="left" w:pos="8505"/>
        </w:tabs>
        <w:spacing w:line="360" w:lineRule="auto"/>
        <w:jc w:val="both"/>
        <w:rPr>
          <w:sz w:val="24"/>
        </w:rPr>
      </w:pPr>
      <w:r w:rsidRPr="0097714A">
        <w:rPr>
          <w:noProof/>
          <w:sz w:val="24"/>
        </w:rPr>
        <w:t>The</w:t>
      </w:r>
      <w:r>
        <w:rPr>
          <w:noProof/>
          <w:sz w:val="24"/>
        </w:rPr>
        <w:t xml:space="preserve"> </w:t>
      </w:r>
      <w:r w:rsidRPr="0097714A">
        <w:rPr>
          <w:noProof/>
          <w:sz w:val="24"/>
        </w:rPr>
        <w:t>compressibility</w:t>
      </w:r>
      <w:r w:rsidRPr="00FA1A7E">
        <w:rPr>
          <w:sz w:val="24"/>
        </w:rPr>
        <w:t xml:space="preserve">, </w:t>
      </w:r>
      <w:r>
        <w:rPr>
          <w:sz w:val="24"/>
        </w:rPr>
        <w:t xml:space="preserve">stability and variable flow rate </w:t>
      </w:r>
      <w:r w:rsidRPr="00FA1A7E">
        <w:rPr>
          <w:sz w:val="24"/>
        </w:rPr>
        <w:t xml:space="preserve">were </w:t>
      </w:r>
      <w:r>
        <w:rPr>
          <w:sz w:val="24"/>
        </w:rPr>
        <w:t>investigated</w:t>
      </w:r>
      <w:r w:rsidRPr="00FA1A7E">
        <w:rPr>
          <w:sz w:val="24"/>
        </w:rPr>
        <w:t xml:space="preserve"> </w:t>
      </w:r>
      <w:r>
        <w:rPr>
          <w:sz w:val="24"/>
        </w:rPr>
        <w:t>using</w:t>
      </w:r>
      <w:r w:rsidRPr="00FA1A7E">
        <w:rPr>
          <w:sz w:val="24"/>
        </w:rPr>
        <w:t xml:space="preserve"> the FT4 powder rheometer (Freeman Technology Ltd., Worcestershire, UK).</w:t>
      </w:r>
      <w:r>
        <w:rPr>
          <w:sz w:val="24"/>
        </w:rPr>
        <w:t xml:space="preserve"> </w:t>
      </w:r>
    </w:p>
    <w:p w14:paraId="525F47BC" w14:textId="77777777" w:rsidR="00561D08" w:rsidRDefault="00561D08" w:rsidP="00561D08">
      <w:pPr>
        <w:tabs>
          <w:tab w:val="left" w:pos="8505"/>
        </w:tabs>
        <w:spacing w:line="360" w:lineRule="auto"/>
        <w:jc w:val="both"/>
        <w:rPr>
          <w:sz w:val="24"/>
        </w:rPr>
      </w:pPr>
      <w:r>
        <w:rPr>
          <w:sz w:val="24"/>
        </w:rPr>
        <w:t xml:space="preserve">The compressibility was expressed as the percentage change in volume of the conditioned bulk powder, measured at increasing applied normal stresses from 1 to 15 kPa (1, 2, 4, 6, 8, 10, 12 and 15 kPa). </w:t>
      </w:r>
    </w:p>
    <w:p w14:paraId="2C4FC766" w14:textId="77777777" w:rsidR="00561D08" w:rsidRPr="006E3753" w:rsidRDefault="00561D08" w:rsidP="00561D08">
      <w:pPr>
        <w:spacing w:line="360" w:lineRule="auto"/>
        <w:jc w:val="both"/>
        <w:rPr>
          <w:rFonts w:cs="Times New Roman"/>
          <w:sz w:val="24"/>
          <w:szCs w:val="24"/>
        </w:rPr>
      </w:pPr>
      <w:r w:rsidRPr="006E3753">
        <w:rPr>
          <w:rFonts w:cs="Times New Roman"/>
          <w:sz w:val="24"/>
          <w:szCs w:val="24"/>
        </w:rPr>
        <w:t xml:space="preserve">The energy required to </w:t>
      </w:r>
      <w:r>
        <w:rPr>
          <w:rFonts w:cs="Times New Roman"/>
          <w:sz w:val="24"/>
          <w:szCs w:val="24"/>
        </w:rPr>
        <w:t>rotate</w:t>
      </w:r>
      <w:r w:rsidRPr="006E3753">
        <w:rPr>
          <w:rFonts w:cs="Times New Roman"/>
          <w:sz w:val="24"/>
          <w:szCs w:val="24"/>
        </w:rPr>
        <w:t xml:space="preserve"> the blade downward through the powder sample in </w:t>
      </w:r>
      <w:r>
        <w:rPr>
          <w:rFonts w:cs="Times New Roman"/>
          <w:sz w:val="24"/>
          <w:szCs w:val="24"/>
        </w:rPr>
        <w:t xml:space="preserve">a </w:t>
      </w:r>
      <w:r w:rsidRPr="006E3753">
        <w:rPr>
          <w:rFonts w:cs="Times New Roman"/>
          <w:sz w:val="24"/>
          <w:szCs w:val="24"/>
        </w:rPr>
        <w:t xml:space="preserve">25 ml cylindrical vessel </w:t>
      </w:r>
      <w:r w:rsidRPr="004B4686">
        <w:rPr>
          <w:rFonts w:cs="Times New Roman"/>
          <w:noProof/>
          <w:sz w:val="24"/>
          <w:szCs w:val="24"/>
        </w:rPr>
        <w:t>w</w:t>
      </w:r>
      <w:r>
        <w:rPr>
          <w:rFonts w:cs="Times New Roman"/>
          <w:noProof/>
          <w:sz w:val="24"/>
          <w:szCs w:val="24"/>
        </w:rPr>
        <w:t>as</w:t>
      </w:r>
      <w:r w:rsidRPr="006E3753">
        <w:rPr>
          <w:rFonts w:cs="Times New Roman"/>
          <w:sz w:val="24"/>
          <w:szCs w:val="24"/>
        </w:rPr>
        <w:t xml:space="preserve"> recorded seven times at </w:t>
      </w:r>
      <w:r>
        <w:rPr>
          <w:rFonts w:cs="Times New Roman"/>
          <w:sz w:val="24"/>
          <w:szCs w:val="24"/>
        </w:rPr>
        <w:t xml:space="preserve">a </w:t>
      </w:r>
      <w:r w:rsidRPr="006E3753">
        <w:rPr>
          <w:rFonts w:cs="Times New Roman"/>
          <w:sz w:val="24"/>
          <w:szCs w:val="24"/>
        </w:rPr>
        <w:t>bl</w:t>
      </w:r>
      <w:r w:rsidRPr="00DF719C">
        <w:rPr>
          <w:rFonts w:cs="Times New Roman"/>
          <w:sz w:val="24"/>
          <w:szCs w:val="24"/>
        </w:rPr>
        <w:t xml:space="preserve">ade speed </w:t>
      </w:r>
      <w:r>
        <w:rPr>
          <w:rFonts w:cs="Times New Roman"/>
          <w:sz w:val="24"/>
          <w:szCs w:val="24"/>
        </w:rPr>
        <w:t xml:space="preserve">of </w:t>
      </w:r>
      <w:r w:rsidRPr="006E3753">
        <w:rPr>
          <w:rFonts w:cs="Times New Roman"/>
          <w:sz w:val="24"/>
          <w:szCs w:val="24"/>
        </w:rPr>
        <w:t xml:space="preserve">100 mm/s </w:t>
      </w:r>
      <w:r w:rsidRPr="00DF719C">
        <w:rPr>
          <w:rFonts w:cs="Times New Roman"/>
          <w:sz w:val="24"/>
          <w:szCs w:val="24"/>
        </w:rPr>
        <w:t xml:space="preserve">for </w:t>
      </w:r>
      <w:r>
        <w:rPr>
          <w:rFonts w:cs="Times New Roman"/>
          <w:sz w:val="24"/>
          <w:szCs w:val="24"/>
        </w:rPr>
        <w:t xml:space="preserve">the </w:t>
      </w:r>
      <w:r w:rsidRPr="00DF719C">
        <w:rPr>
          <w:rFonts w:cs="Times New Roman"/>
          <w:sz w:val="24"/>
          <w:szCs w:val="24"/>
        </w:rPr>
        <w:t xml:space="preserve">stability </w:t>
      </w:r>
      <w:r>
        <w:rPr>
          <w:rFonts w:cs="Times New Roman"/>
          <w:sz w:val="24"/>
          <w:szCs w:val="24"/>
        </w:rPr>
        <w:t xml:space="preserve">index </w:t>
      </w:r>
      <w:r w:rsidRPr="00DF719C">
        <w:rPr>
          <w:rFonts w:cs="Times New Roman"/>
          <w:sz w:val="24"/>
          <w:szCs w:val="24"/>
        </w:rPr>
        <w:t>test.</w:t>
      </w:r>
      <w:r>
        <w:rPr>
          <w:rFonts w:cs="Times New Roman"/>
          <w:sz w:val="24"/>
          <w:szCs w:val="24"/>
        </w:rPr>
        <w:t xml:space="preserve"> T</w:t>
      </w:r>
      <w:r w:rsidRPr="006E3753">
        <w:rPr>
          <w:rFonts w:cs="Times New Roman"/>
          <w:sz w:val="24"/>
          <w:szCs w:val="24"/>
        </w:rPr>
        <w:t xml:space="preserve">he blade speed was decreased stepwise from 100 to 10 mm/s (100, 70, 40, 10 mm/s) to measure the impact of variable flow rate on powder flow properties. </w:t>
      </w:r>
      <w:r>
        <w:rPr>
          <w:rFonts w:cs="Times New Roman"/>
          <w:sz w:val="24"/>
          <w:szCs w:val="24"/>
        </w:rPr>
        <w:t>The s</w:t>
      </w:r>
      <w:r w:rsidRPr="006E3753">
        <w:rPr>
          <w:rFonts w:cs="Times New Roman"/>
          <w:sz w:val="24"/>
          <w:szCs w:val="24"/>
        </w:rPr>
        <w:t>tability index (SI)</w:t>
      </w:r>
      <w:r>
        <w:rPr>
          <w:rFonts w:cs="Times New Roman"/>
          <w:sz w:val="24"/>
          <w:szCs w:val="24"/>
        </w:rPr>
        <w:t xml:space="preserve"> (eq. 2) and </w:t>
      </w:r>
      <w:r w:rsidRPr="006E3753">
        <w:rPr>
          <w:rFonts w:cs="Times New Roman"/>
          <w:sz w:val="24"/>
          <w:szCs w:val="24"/>
        </w:rPr>
        <w:t>flow rate index (FRI)</w:t>
      </w:r>
      <w:r>
        <w:rPr>
          <w:rFonts w:cs="Times New Roman"/>
          <w:sz w:val="24"/>
          <w:szCs w:val="24"/>
        </w:rPr>
        <w:t xml:space="preserve"> (eq. 3) </w:t>
      </w:r>
      <w:r w:rsidRPr="006E3753">
        <w:rPr>
          <w:rFonts w:cs="Times New Roman"/>
          <w:sz w:val="24"/>
          <w:szCs w:val="24"/>
        </w:rPr>
        <w:t xml:space="preserve">were calculated from the measured </w:t>
      </w:r>
      <w:r>
        <w:rPr>
          <w:rFonts w:cs="Times New Roman"/>
          <w:sz w:val="24"/>
          <w:szCs w:val="24"/>
        </w:rPr>
        <w:t>powder flow energy:</w:t>
      </w:r>
      <w:r w:rsidRPr="006E3753">
        <w:rPr>
          <w:rFonts w:cs="Times New Roman"/>
          <w:sz w:val="24"/>
          <w:szCs w:val="24"/>
        </w:rPr>
        <w:t xml:space="preserve"> </w:t>
      </w:r>
    </w:p>
    <w:p w14:paraId="0BA14E34" w14:textId="45E2D154" w:rsidR="00561D08" w:rsidRDefault="00561D08" w:rsidP="00561D08">
      <w:pPr>
        <w:tabs>
          <w:tab w:val="left" w:pos="8505"/>
        </w:tabs>
        <w:spacing w:line="360" w:lineRule="auto"/>
        <w:jc w:val="both"/>
        <w:rPr>
          <w:sz w:val="24"/>
        </w:rPr>
      </w:pPr>
    </w:p>
    <w:p w14:paraId="4641D291" w14:textId="77777777" w:rsidR="00561D08" w:rsidRPr="001070A6" w:rsidRDefault="00561D08" w:rsidP="00561D08">
      <w:pPr>
        <w:spacing w:line="360" w:lineRule="auto"/>
        <w:jc w:val="center"/>
        <w:rPr>
          <w:rFonts w:ascii="Times New Roman" w:hAnsi="Times New Roman" w:cs="Times New Roman"/>
          <w:sz w:val="24"/>
          <w:szCs w:val="24"/>
        </w:rPr>
      </w:pPr>
      <m:oMath>
        <m:r>
          <w:rPr>
            <w:rFonts w:ascii="Cambria Math" w:hAnsi="Cambria Math" w:cs="Times New Roman"/>
            <w:sz w:val="24"/>
            <w:szCs w:val="24"/>
          </w:rPr>
          <m:t>SI=</m:t>
        </m:r>
        <m:f>
          <m:fPr>
            <m:ctrlPr>
              <w:rPr>
                <w:rFonts w:ascii="Cambria Math" w:hAnsi="Cambria Math" w:cs="Times New Roman"/>
                <w:i/>
                <w:sz w:val="24"/>
                <w:szCs w:val="24"/>
              </w:rPr>
            </m:ctrlPr>
          </m:fPr>
          <m:num>
            <m:r>
              <w:rPr>
                <w:rFonts w:ascii="Cambria Math" w:hAnsi="Cambria Math" w:cs="Times New Roman"/>
                <w:sz w:val="24"/>
                <w:szCs w:val="24"/>
              </w:rPr>
              <m:t>Energy Test 7</m:t>
            </m:r>
          </m:num>
          <m:den>
            <m:r>
              <w:rPr>
                <w:rFonts w:ascii="Cambria Math" w:hAnsi="Cambria Math" w:cs="Times New Roman"/>
                <w:sz w:val="24"/>
                <w:szCs w:val="24"/>
              </w:rPr>
              <m:t>Energy Test 1</m:t>
            </m:r>
          </m:den>
        </m:f>
      </m:oMath>
      <w:r w:rsidRPr="001070A6">
        <w:rPr>
          <w:rFonts w:ascii="Times New Roman" w:hAnsi="Times New Roman" w:cs="Times New Roman"/>
          <w:i/>
          <w:sz w:val="24"/>
          <w:szCs w:val="24"/>
        </w:rPr>
        <w:t xml:space="preserve"> </w:t>
      </w:r>
      <w:r>
        <w:rPr>
          <w:rFonts w:ascii="Times New Roman" w:hAnsi="Times New Roman" w:cs="Times New Roman"/>
          <w:i/>
          <w:sz w:val="24"/>
          <w:szCs w:val="24"/>
        </w:rPr>
        <w:tab/>
      </w:r>
      <w:r>
        <w:rPr>
          <w:rFonts w:ascii="Times New Roman" w:hAnsi="Times New Roman" w:cs="Times New Roman"/>
          <w:i/>
          <w:sz w:val="24"/>
          <w:szCs w:val="24"/>
        </w:rPr>
        <w:tab/>
      </w:r>
      <w:r w:rsidRPr="001070A6">
        <w:rPr>
          <w:rFonts w:ascii="Times New Roman" w:hAnsi="Times New Roman" w:cs="Times New Roman"/>
          <w:sz w:val="24"/>
          <w:szCs w:val="24"/>
        </w:rPr>
        <w:t>(</w:t>
      </w:r>
      <w:r>
        <w:rPr>
          <w:rFonts w:ascii="Times New Roman" w:hAnsi="Times New Roman" w:cs="Times New Roman"/>
          <w:sz w:val="24"/>
          <w:szCs w:val="24"/>
        </w:rPr>
        <w:t>2</w:t>
      </w:r>
      <w:r w:rsidRPr="001070A6">
        <w:rPr>
          <w:rFonts w:ascii="Times New Roman" w:hAnsi="Times New Roman" w:cs="Times New Roman"/>
          <w:sz w:val="24"/>
          <w:szCs w:val="24"/>
        </w:rPr>
        <w:t>)</w:t>
      </w:r>
    </w:p>
    <w:p w14:paraId="6637EEEC" w14:textId="77777777" w:rsidR="00561D08" w:rsidRDefault="00561D08" w:rsidP="00561D08">
      <w:pPr>
        <w:tabs>
          <w:tab w:val="left" w:pos="8505"/>
        </w:tabs>
        <w:spacing w:line="360" w:lineRule="auto"/>
        <w:rPr>
          <w:sz w:val="24"/>
        </w:rPr>
      </w:pPr>
      <w:r>
        <w:rPr>
          <w:rFonts w:ascii="Times New Roman" w:eastAsiaTheme="minorEastAsia" w:hAnsi="Times New Roman" w:cs="Times New Roman"/>
          <w:sz w:val="24"/>
          <w:szCs w:val="24"/>
        </w:rPr>
        <w:t xml:space="preserve">                                              </w:t>
      </w:r>
      <m:oMath>
        <m:r>
          <w:rPr>
            <w:rFonts w:ascii="Cambria Math" w:hAnsi="Cambria Math" w:cs="Times New Roman"/>
            <w:sz w:val="24"/>
            <w:szCs w:val="24"/>
          </w:rPr>
          <m:t>FRI=</m:t>
        </m:r>
        <m:f>
          <m:fPr>
            <m:ctrlPr>
              <w:rPr>
                <w:rFonts w:ascii="Cambria Math" w:hAnsi="Cambria Math" w:cs="Times New Roman"/>
                <w:i/>
                <w:sz w:val="24"/>
                <w:szCs w:val="24"/>
              </w:rPr>
            </m:ctrlPr>
          </m:fPr>
          <m:num>
            <m:r>
              <w:rPr>
                <w:rFonts w:ascii="Cambria Math" w:hAnsi="Cambria Math" w:cs="Times New Roman"/>
                <w:sz w:val="24"/>
                <w:szCs w:val="24"/>
              </w:rPr>
              <m:t>Energy Test 11</m:t>
            </m:r>
          </m:num>
          <m:den>
            <m:r>
              <w:rPr>
                <w:rFonts w:ascii="Cambria Math" w:hAnsi="Cambria Math" w:cs="Times New Roman"/>
                <w:sz w:val="24"/>
                <w:szCs w:val="24"/>
              </w:rPr>
              <m:t>Energy Test 8</m:t>
            </m:r>
          </m:den>
        </m:f>
      </m:oMath>
      <w:r w:rsidRPr="001070A6">
        <w:rPr>
          <w:rFonts w:ascii="Times New Roman" w:hAnsi="Times New Roman" w:cs="Times New Roman"/>
          <w:sz w:val="24"/>
          <w:szCs w:val="24"/>
        </w:rPr>
        <w:t xml:space="preserve"> </w:t>
      </w:r>
      <w:r>
        <w:rPr>
          <w:rFonts w:ascii="Times New Roman" w:hAnsi="Times New Roman" w:cs="Times New Roman"/>
          <w:sz w:val="24"/>
          <w:szCs w:val="24"/>
        </w:rPr>
        <w:t xml:space="preserve">                 (3)</w:t>
      </w:r>
    </w:p>
    <w:p w14:paraId="45B24C92" w14:textId="77777777" w:rsidR="00561D08" w:rsidRPr="00D56271" w:rsidRDefault="00561D08" w:rsidP="00561D08">
      <w:pPr>
        <w:spacing w:before="120" w:after="120" w:line="360" w:lineRule="auto"/>
        <w:jc w:val="both"/>
        <w:rPr>
          <w:rFonts w:cs="Times New Roman"/>
          <w:color w:val="000000" w:themeColor="text1"/>
          <w:sz w:val="24"/>
          <w:szCs w:val="24"/>
        </w:rPr>
      </w:pPr>
      <w:r w:rsidRPr="00D56271">
        <w:rPr>
          <w:rFonts w:cs="Times New Roman"/>
          <w:color w:val="000000" w:themeColor="text1"/>
          <w:sz w:val="24"/>
          <w:szCs w:val="24"/>
        </w:rPr>
        <w:lastRenderedPageBreak/>
        <w:t xml:space="preserve">Shear cell analysis </w:t>
      </w:r>
      <w:proofErr w:type="gramStart"/>
      <w:r w:rsidRPr="00D56271">
        <w:rPr>
          <w:rFonts w:cs="Times New Roman"/>
          <w:noProof/>
          <w:color w:val="000000" w:themeColor="text1"/>
          <w:sz w:val="24"/>
          <w:szCs w:val="24"/>
        </w:rPr>
        <w:t>was</w:t>
      </w:r>
      <w:r w:rsidRPr="00D56271">
        <w:rPr>
          <w:rFonts w:cs="Times New Roman"/>
          <w:color w:val="000000" w:themeColor="text1"/>
          <w:sz w:val="24"/>
          <w:szCs w:val="24"/>
        </w:rPr>
        <w:t xml:space="preserve"> performed</w:t>
      </w:r>
      <w:proofErr w:type="gramEnd"/>
      <w:r w:rsidRPr="00D56271">
        <w:rPr>
          <w:rFonts w:cs="Times New Roman"/>
          <w:color w:val="000000" w:themeColor="text1"/>
          <w:sz w:val="24"/>
          <w:szCs w:val="24"/>
        </w:rPr>
        <w:t xml:space="preserve"> using a 1 ml shear cell module. The sample of granules was conditioned using the conditioning wire and precompressed at 9 kPa consolidation stress by a vented piston. The standard shear cell test program was used to perform shear cell analysis using a shear cell head accessory (29). The shear test measures the shear stress needed to obtain a failure of the powder, i.e. the powder particles start to move relative to one another, as a function of the applied normal stress. The yield locus is a plot of normal vs shear stress (kPa), generated for bulk solid samples consolidated at 9 kPa. Cohesion (kPa) and effective angle of internal friction (AIF (E)) were calculated from best fitting of the yield locus, and flow function coefficient (ffc) was calculated from Mohr circle analysis of the best fit of the plot </w:t>
      </w:r>
      <w:r w:rsidRPr="00D56271">
        <w:rPr>
          <w:rFonts w:cs="Times New Roman"/>
          <w:sz w:val="24"/>
          <w:szCs w:val="24"/>
        </w:rPr>
        <w:t>(29).</w:t>
      </w:r>
    </w:p>
    <w:p w14:paraId="64305095" w14:textId="77777777" w:rsidR="00561D08" w:rsidRDefault="00561D08" w:rsidP="00561D08">
      <w:pPr>
        <w:tabs>
          <w:tab w:val="left" w:pos="8505"/>
        </w:tabs>
        <w:spacing w:line="360" w:lineRule="auto"/>
        <w:rPr>
          <w:sz w:val="24"/>
        </w:rPr>
      </w:pPr>
    </w:p>
    <w:p w14:paraId="2C905246" w14:textId="77777777" w:rsidR="00561D08" w:rsidRPr="00345786" w:rsidRDefault="00561D08" w:rsidP="00561D08">
      <w:pPr>
        <w:tabs>
          <w:tab w:val="left" w:pos="8505"/>
        </w:tabs>
        <w:spacing w:line="360" w:lineRule="auto"/>
        <w:rPr>
          <w:b/>
          <w:sz w:val="24"/>
        </w:rPr>
      </w:pPr>
      <w:r w:rsidRPr="00345786">
        <w:rPr>
          <w:b/>
          <w:sz w:val="24"/>
        </w:rPr>
        <w:t>RESULTS AND DISCUSSION</w:t>
      </w:r>
    </w:p>
    <w:p w14:paraId="37B121B8" w14:textId="77777777" w:rsidR="00561D08" w:rsidRPr="00345786" w:rsidRDefault="00561D08" w:rsidP="00561D08">
      <w:pPr>
        <w:tabs>
          <w:tab w:val="left" w:pos="8505"/>
        </w:tabs>
        <w:spacing w:line="360" w:lineRule="auto"/>
        <w:rPr>
          <w:sz w:val="24"/>
        </w:rPr>
      </w:pPr>
      <w:r w:rsidRPr="00345786">
        <w:rPr>
          <w:sz w:val="24"/>
        </w:rPr>
        <w:t>Polymorphic phase transformation</w:t>
      </w:r>
      <w:r>
        <w:rPr>
          <w:sz w:val="24"/>
        </w:rPr>
        <w:t>s</w:t>
      </w:r>
      <w:r w:rsidRPr="00345786">
        <w:rPr>
          <w:sz w:val="24"/>
        </w:rPr>
        <w:t xml:space="preserve"> during manufacturing operations </w:t>
      </w:r>
      <w:r w:rsidRPr="00345786">
        <w:rPr>
          <w:noProof/>
          <w:sz w:val="24"/>
        </w:rPr>
        <w:t>are</w:t>
      </w:r>
      <w:r w:rsidRPr="00345786">
        <w:rPr>
          <w:sz w:val="24"/>
        </w:rPr>
        <w:t xml:space="preserve"> usually associated with </w:t>
      </w:r>
      <w:r>
        <w:rPr>
          <w:sz w:val="24"/>
        </w:rPr>
        <w:t>an</w:t>
      </w:r>
      <w:r w:rsidRPr="00345786">
        <w:rPr>
          <w:sz w:val="24"/>
        </w:rPr>
        <w:t xml:space="preserve"> increase</w:t>
      </w:r>
      <w:r>
        <w:rPr>
          <w:sz w:val="24"/>
        </w:rPr>
        <w:t xml:space="preserve"> in</w:t>
      </w:r>
      <w:r w:rsidRPr="00345786">
        <w:rPr>
          <w:sz w:val="24"/>
        </w:rPr>
        <w:t xml:space="preserve"> free energy of the system </w:t>
      </w:r>
      <w:r>
        <w:rPr>
          <w:sz w:val="24"/>
        </w:rPr>
        <w:t xml:space="preserve">generated by different types of stress </w:t>
      </w:r>
      <w:r w:rsidRPr="00345786">
        <w:rPr>
          <w:sz w:val="24"/>
        </w:rPr>
        <w:t>(</w:t>
      </w:r>
      <w:r>
        <w:rPr>
          <w:sz w:val="24"/>
        </w:rPr>
        <w:t>30</w:t>
      </w:r>
      <w:r w:rsidRPr="00345786">
        <w:rPr>
          <w:sz w:val="24"/>
        </w:rPr>
        <w:t xml:space="preserve">). </w:t>
      </w:r>
      <w:r>
        <w:rPr>
          <w:sz w:val="24"/>
        </w:rPr>
        <w:t xml:space="preserve">In this sense, stress refers to any physical change that is able to </w:t>
      </w:r>
      <w:r>
        <w:rPr>
          <w:i/>
          <w:sz w:val="24"/>
        </w:rPr>
        <w:t xml:space="preserve">move </w:t>
      </w:r>
      <w:r>
        <w:rPr>
          <w:sz w:val="24"/>
        </w:rPr>
        <w:t xml:space="preserve">the system from or toward the equilibrium (31). </w:t>
      </w:r>
      <w:r w:rsidRPr="00345786">
        <w:rPr>
          <w:sz w:val="24"/>
        </w:rPr>
        <w:t xml:space="preserve">During fluidized bed drying granulation, the dispersed solid phase is </w:t>
      </w:r>
      <w:r>
        <w:rPr>
          <w:sz w:val="24"/>
        </w:rPr>
        <w:t>subjected</w:t>
      </w:r>
      <w:r w:rsidRPr="00345786">
        <w:rPr>
          <w:sz w:val="24"/>
        </w:rPr>
        <w:t xml:space="preserve"> to mechanical stress due to the attrition generated by particle-particle and particle-wall </w:t>
      </w:r>
      <w:r w:rsidRPr="00E12E28">
        <w:rPr>
          <w:noProof/>
          <w:sz w:val="24"/>
        </w:rPr>
        <w:t>collisions.</w:t>
      </w:r>
      <w:r w:rsidRPr="00345786">
        <w:rPr>
          <w:sz w:val="24"/>
        </w:rPr>
        <w:t xml:space="preserve"> Furthermore, the mechanical </w:t>
      </w:r>
      <w:r>
        <w:rPr>
          <w:sz w:val="24"/>
        </w:rPr>
        <w:t>stress</w:t>
      </w:r>
      <w:r w:rsidRPr="00345786">
        <w:rPr>
          <w:sz w:val="24"/>
        </w:rPr>
        <w:t xml:space="preserve"> combined with the presence of solvents and the use of high temperatures during the drying phase can induce polymorphic transformations (</w:t>
      </w:r>
      <w:r>
        <w:rPr>
          <w:sz w:val="24"/>
        </w:rPr>
        <w:t>32</w:t>
      </w:r>
      <w:r w:rsidRPr="00345786">
        <w:rPr>
          <w:sz w:val="24"/>
        </w:rPr>
        <w:t xml:space="preserve">). </w:t>
      </w:r>
      <w:r>
        <w:rPr>
          <w:sz w:val="24"/>
        </w:rPr>
        <w:t xml:space="preserve">However, stress factors are also involved in the crystallization pathways for the production of cocrystals (33). </w:t>
      </w:r>
      <w:r w:rsidRPr="00E12E28">
        <w:rPr>
          <w:noProof/>
          <w:sz w:val="24"/>
        </w:rPr>
        <w:t>Solvent</w:t>
      </w:r>
      <w:r>
        <w:rPr>
          <w:noProof/>
          <w:sz w:val="24"/>
        </w:rPr>
        <w:t>-</w:t>
      </w:r>
      <w:r w:rsidRPr="00E12E28">
        <w:rPr>
          <w:noProof/>
          <w:sz w:val="24"/>
        </w:rPr>
        <w:t>assisted</w:t>
      </w:r>
      <w:r w:rsidRPr="00345786">
        <w:rPr>
          <w:sz w:val="24"/>
        </w:rPr>
        <w:t xml:space="preserve"> milling is </w:t>
      </w:r>
      <w:r w:rsidRPr="00E12E28">
        <w:rPr>
          <w:noProof/>
          <w:sz w:val="24"/>
        </w:rPr>
        <w:t>a</w:t>
      </w:r>
      <w:r w:rsidRPr="00345786">
        <w:rPr>
          <w:sz w:val="24"/>
        </w:rPr>
        <w:t xml:space="preserve"> </w:t>
      </w:r>
      <w:r w:rsidRPr="00E12E28">
        <w:rPr>
          <w:noProof/>
          <w:sz w:val="24"/>
        </w:rPr>
        <w:t>high</w:t>
      </w:r>
      <w:r>
        <w:rPr>
          <w:noProof/>
          <w:sz w:val="24"/>
        </w:rPr>
        <w:t>ly</w:t>
      </w:r>
      <w:r w:rsidRPr="00345786">
        <w:rPr>
          <w:sz w:val="24"/>
        </w:rPr>
        <w:t xml:space="preserve"> efficient technique for cocrysta</w:t>
      </w:r>
      <w:r>
        <w:rPr>
          <w:sz w:val="24"/>
        </w:rPr>
        <w:t>l</w:t>
      </w:r>
      <w:r w:rsidRPr="00345786">
        <w:rPr>
          <w:sz w:val="24"/>
        </w:rPr>
        <w:t>l</w:t>
      </w:r>
      <w:r>
        <w:rPr>
          <w:sz w:val="24"/>
        </w:rPr>
        <w:t>ization</w:t>
      </w:r>
      <w:r w:rsidRPr="00345786">
        <w:rPr>
          <w:sz w:val="24"/>
        </w:rPr>
        <w:t xml:space="preserve"> through a </w:t>
      </w:r>
      <w:r w:rsidRPr="00345786">
        <w:rPr>
          <w:noProof/>
          <w:sz w:val="24"/>
        </w:rPr>
        <w:t>mechanochemical reaction</w:t>
      </w:r>
      <w:r w:rsidRPr="00345786">
        <w:rPr>
          <w:sz w:val="24"/>
        </w:rPr>
        <w:t xml:space="preserve"> between the parent compounds</w:t>
      </w:r>
      <w:r>
        <w:rPr>
          <w:sz w:val="24"/>
        </w:rPr>
        <w:t xml:space="preserve"> (API and coformer)</w:t>
      </w:r>
      <w:r w:rsidRPr="00345786">
        <w:rPr>
          <w:sz w:val="24"/>
        </w:rPr>
        <w:t xml:space="preserve"> </w:t>
      </w:r>
      <w:r>
        <w:rPr>
          <w:sz w:val="24"/>
        </w:rPr>
        <w:t>in the presence of</w:t>
      </w:r>
      <w:r w:rsidRPr="00345786">
        <w:rPr>
          <w:sz w:val="24"/>
        </w:rPr>
        <w:t xml:space="preserve"> catalytic amounts of a liquid phase (</w:t>
      </w:r>
      <w:r>
        <w:rPr>
          <w:sz w:val="24"/>
        </w:rPr>
        <w:t>34</w:t>
      </w:r>
      <w:r w:rsidRPr="00345786">
        <w:rPr>
          <w:sz w:val="24"/>
        </w:rPr>
        <w:t xml:space="preserve">). </w:t>
      </w:r>
    </w:p>
    <w:p w14:paraId="216764F7" w14:textId="13EB1BA5" w:rsidR="00561D08" w:rsidRPr="00345786" w:rsidRDefault="00561D08" w:rsidP="00561D08">
      <w:pPr>
        <w:tabs>
          <w:tab w:val="left" w:pos="8505"/>
        </w:tabs>
        <w:spacing w:line="360" w:lineRule="auto"/>
        <w:rPr>
          <w:sz w:val="24"/>
        </w:rPr>
      </w:pPr>
      <w:r>
        <w:rPr>
          <w:sz w:val="24"/>
        </w:rPr>
        <w:t xml:space="preserve">The DAP-CAF cocrystal was successfully prepared by means of a slow-evaporative crystallization technique and structurally characterized in previous work (27-28). </w:t>
      </w:r>
      <w:r w:rsidRPr="00345786">
        <w:rPr>
          <w:sz w:val="24"/>
        </w:rPr>
        <w:t>In th</w:t>
      </w:r>
      <w:r>
        <w:rPr>
          <w:sz w:val="24"/>
        </w:rPr>
        <w:t>e current</w:t>
      </w:r>
      <w:r w:rsidRPr="00345786">
        <w:rPr>
          <w:sz w:val="24"/>
        </w:rPr>
        <w:t xml:space="preserve"> </w:t>
      </w:r>
      <w:r>
        <w:rPr>
          <w:sz w:val="24"/>
        </w:rPr>
        <w:t>study</w:t>
      </w:r>
      <w:r w:rsidRPr="00345786">
        <w:rPr>
          <w:sz w:val="24"/>
        </w:rPr>
        <w:t xml:space="preserve">, DAP-CAF cocrystals were </w:t>
      </w:r>
      <w:r>
        <w:rPr>
          <w:sz w:val="24"/>
        </w:rPr>
        <w:t>obtained</w:t>
      </w:r>
      <w:r w:rsidRPr="00345786">
        <w:rPr>
          <w:sz w:val="24"/>
        </w:rPr>
        <w:t xml:space="preserve"> </w:t>
      </w:r>
      <w:r>
        <w:rPr>
          <w:sz w:val="24"/>
        </w:rPr>
        <w:t>by</w:t>
      </w:r>
      <w:r w:rsidRPr="00345786">
        <w:rPr>
          <w:sz w:val="24"/>
        </w:rPr>
        <w:t xml:space="preserve"> milling the parent compounds </w:t>
      </w:r>
      <w:r>
        <w:rPr>
          <w:sz w:val="24"/>
        </w:rPr>
        <w:t xml:space="preserve">(API and coformer) </w:t>
      </w:r>
      <w:r w:rsidRPr="00345786">
        <w:rPr>
          <w:sz w:val="24"/>
        </w:rPr>
        <w:t>for 30 minutes using a small amount of acetone</w:t>
      </w:r>
      <w:r>
        <w:rPr>
          <w:sz w:val="24"/>
        </w:rPr>
        <w:t>, in a similar manner to that recently described (27)</w:t>
      </w:r>
      <w:r w:rsidRPr="00345786">
        <w:rPr>
          <w:sz w:val="24"/>
        </w:rPr>
        <w:t>.</w:t>
      </w:r>
      <w:r>
        <w:rPr>
          <w:sz w:val="24"/>
        </w:rPr>
        <w:t xml:space="preserve"> </w:t>
      </w:r>
      <w:r w:rsidRPr="00345786">
        <w:rPr>
          <w:sz w:val="24"/>
        </w:rPr>
        <w:t>The DSC analysis of DAP-CAF cocrystal show</w:t>
      </w:r>
      <w:r>
        <w:rPr>
          <w:sz w:val="24"/>
        </w:rPr>
        <w:t>s</w:t>
      </w:r>
      <w:r w:rsidRPr="00345786">
        <w:rPr>
          <w:sz w:val="24"/>
        </w:rPr>
        <w:t xml:space="preserve"> a single endotherm</w:t>
      </w:r>
      <w:r>
        <w:rPr>
          <w:sz w:val="24"/>
        </w:rPr>
        <w:t>ic</w:t>
      </w:r>
      <w:r w:rsidRPr="00345786">
        <w:rPr>
          <w:sz w:val="24"/>
        </w:rPr>
        <w:t xml:space="preserve"> event relat</w:t>
      </w:r>
      <w:r>
        <w:rPr>
          <w:sz w:val="24"/>
        </w:rPr>
        <w:t>ed</w:t>
      </w:r>
      <w:r w:rsidRPr="00345786">
        <w:rPr>
          <w:sz w:val="24"/>
        </w:rPr>
        <w:t xml:space="preserve"> to the cocrystal melting at 176.4° C </w:t>
      </w:r>
      <w:r>
        <w:rPr>
          <w:sz w:val="24"/>
        </w:rPr>
        <w:t xml:space="preserve">and an absence of thermal events related </w:t>
      </w:r>
      <w:r>
        <w:rPr>
          <w:sz w:val="24"/>
        </w:rPr>
        <w:lastRenderedPageBreak/>
        <w:t xml:space="preserve">to the melting of DAP and CAF at 178.5° and 237.5°, respectively </w:t>
      </w:r>
      <w:r w:rsidRPr="00345786">
        <w:rPr>
          <w:sz w:val="24"/>
        </w:rPr>
        <w:t>(Figure 1</w:t>
      </w:r>
      <w:r w:rsidR="004611C3">
        <w:rPr>
          <w:sz w:val="24"/>
        </w:rPr>
        <w:t>a</w:t>
      </w:r>
      <w:r w:rsidRPr="00345786">
        <w:rPr>
          <w:sz w:val="24"/>
        </w:rPr>
        <w:t xml:space="preserve">). Both DAP and CAF </w:t>
      </w:r>
      <w:r>
        <w:rPr>
          <w:sz w:val="24"/>
        </w:rPr>
        <w:t xml:space="preserve">raw materials </w:t>
      </w:r>
      <w:r w:rsidRPr="00345786">
        <w:rPr>
          <w:sz w:val="24"/>
        </w:rPr>
        <w:t>present a solid</w:t>
      </w:r>
      <w:r>
        <w:rPr>
          <w:sz w:val="24"/>
        </w:rPr>
        <w:t xml:space="preserve"> mediated</w:t>
      </w:r>
      <w:r w:rsidRPr="00345786">
        <w:rPr>
          <w:sz w:val="24"/>
        </w:rPr>
        <w:t xml:space="preserve"> phase trans</w:t>
      </w:r>
      <w:r>
        <w:rPr>
          <w:sz w:val="24"/>
        </w:rPr>
        <w:t>formation</w:t>
      </w:r>
      <w:r w:rsidRPr="00345786">
        <w:rPr>
          <w:sz w:val="24"/>
        </w:rPr>
        <w:t xml:space="preserve"> </w:t>
      </w:r>
      <w:r>
        <w:rPr>
          <w:sz w:val="24"/>
        </w:rPr>
        <w:t xml:space="preserve">in the DSC, </w:t>
      </w:r>
      <w:r w:rsidRPr="00345786">
        <w:rPr>
          <w:sz w:val="24"/>
        </w:rPr>
        <w:t>at 82.6° C and at 158.7° C, respectively. The absence of th</w:t>
      </w:r>
      <w:r>
        <w:rPr>
          <w:sz w:val="24"/>
        </w:rPr>
        <w:t>ese</w:t>
      </w:r>
      <w:r w:rsidRPr="00345786">
        <w:rPr>
          <w:sz w:val="24"/>
        </w:rPr>
        <w:t xml:space="preserve"> thermal events after milling</w:t>
      </w:r>
      <w:r>
        <w:rPr>
          <w:sz w:val="24"/>
        </w:rPr>
        <w:t xml:space="preserve"> a</w:t>
      </w:r>
      <w:r w:rsidRPr="008368B2">
        <w:rPr>
          <w:sz w:val="24"/>
        </w:rPr>
        <w:t xml:space="preserve">nd the presence of a single melting endotherm </w:t>
      </w:r>
      <w:r>
        <w:rPr>
          <w:sz w:val="24"/>
        </w:rPr>
        <w:t xml:space="preserve">which is </w:t>
      </w:r>
      <w:r w:rsidRPr="008368B2">
        <w:rPr>
          <w:sz w:val="24"/>
        </w:rPr>
        <w:t>consistent with that previously reported for the cocrystal</w:t>
      </w:r>
      <w:r w:rsidRPr="00345786">
        <w:rPr>
          <w:sz w:val="24"/>
        </w:rPr>
        <w:t xml:space="preserve"> </w:t>
      </w:r>
      <w:r>
        <w:rPr>
          <w:sz w:val="24"/>
        </w:rPr>
        <w:t xml:space="preserve">(27-28) </w:t>
      </w:r>
      <w:r w:rsidRPr="00345786">
        <w:rPr>
          <w:sz w:val="24"/>
        </w:rPr>
        <w:t>confirm</w:t>
      </w:r>
      <w:r>
        <w:rPr>
          <w:sz w:val="24"/>
        </w:rPr>
        <w:t>s</w:t>
      </w:r>
      <w:r w:rsidRPr="00345786">
        <w:rPr>
          <w:sz w:val="24"/>
        </w:rPr>
        <w:t xml:space="preserve"> the </w:t>
      </w:r>
      <w:r>
        <w:rPr>
          <w:sz w:val="24"/>
        </w:rPr>
        <w:t>formation of the DAP-CAF cocrystal</w:t>
      </w:r>
      <w:r w:rsidRPr="00345786">
        <w:rPr>
          <w:sz w:val="24"/>
        </w:rPr>
        <w:t>. Furthermore, the PXRD analysis for DAP-CAF cocrystal show</w:t>
      </w:r>
      <w:r>
        <w:rPr>
          <w:sz w:val="24"/>
        </w:rPr>
        <w:t>s</w:t>
      </w:r>
      <w:r w:rsidRPr="00345786">
        <w:rPr>
          <w:sz w:val="24"/>
        </w:rPr>
        <w:t xml:space="preserve"> differences in crystalline diffraction </w:t>
      </w:r>
      <w:r w:rsidRPr="00345786">
        <w:rPr>
          <w:noProof/>
          <w:sz w:val="24"/>
        </w:rPr>
        <w:t>patterns</w:t>
      </w:r>
      <w:r>
        <w:rPr>
          <w:noProof/>
          <w:sz w:val="24"/>
        </w:rPr>
        <w:t xml:space="preserve"> compared to the parent compounds</w:t>
      </w:r>
      <w:r w:rsidRPr="00345786">
        <w:rPr>
          <w:sz w:val="24"/>
        </w:rPr>
        <w:t>, presenting new diffraction peaks at 2θ values of 11°, 14.1°, 16.2°, 22.9° and 25.4°</w:t>
      </w:r>
      <w:r>
        <w:rPr>
          <w:sz w:val="24"/>
        </w:rPr>
        <w:t xml:space="preserve"> </w:t>
      </w:r>
      <w:r w:rsidRPr="00345786">
        <w:rPr>
          <w:sz w:val="24"/>
        </w:rPr>
        <w:t xml:space="preserve">(Figure </w:t>
      </w:r>
      <w:r>
        <w:rPr>
          <w:sz w:val="24"/>
        </w:rPr>
        <w:t>1</w:t>
      </w:r>
      <w:r w:rsidR="004611C3">
        <w:rPr>
          <w:sz w:val="24"/>
        </w:rPr>
        <w:t>b</w:t>
      </w:r>
      <w:r w:rsidRPr="00345786">
        <w:rPr>
          <w:sz w:val="24"/>
        </w:rPr>
        <w:t>)</w:t>
      </w:r>
      <w:r>
        <w:t xml:space="preserve">, </w:t>
      </w:r>
      <w:r>
        <w:rPr>
          <w:sz w:val="24"/>
        </w:rPr>
        <w:t>c</w:t>
      </w:r>
      <w:r w:rsidRPr="00DB2538">
        <w:rPr>
          <w:sz w:val="24"/>
        </w:rPr>
        <w:t>onsistent with</w:t>
      </w:r>
      <w:r>
        <w:rPr>
          <w:sz w:val="24"/>
        </w:rPr>
        <w:t xml:space="preserve"> </w:t>
      </w:r>
      <w:r w:rsidRPr="00DB2538">
        <w:rPr>
          <w:sz w:val="24"/>
        </w:rPr>
        <w:t xml:space="preserve">literature </w:t>
      </w:r>
      <w:r>
        <w:rPr>
          <w:sz w:val="24"/>
        </w:rPr>
        <w:t xml:space="preserve">data </w:t>
      </w:r>
      <w:r w:rsidRPr="00DB2538">
        <w:rPr>
          <w:sz w:val="24"/>
        </w:rPr>
        <w:t>for the cocrystal</w:t>
      </w:r>
      <w:r>
        <w:rPr>
          <w:sz w:val="24"/>
        </w:rPr>
        <w:t xml:space="preserve"> </w:t>
      </w:r>
      <w:r w:rsidRPr="00F12258">
        <w:rPr>
          <w:sz w:val="24"/>
        </w:rPr>
        <w:t xml:space="preserve">(28). </w:t>
      </w:r>
    </w:p>
    <w:p w14:paraId="16991865" w14:textId="4B07577A" w:rsidR="00561D08" w:rsidRPr="00345786" w:rsidRDefault="00561D08" w:rsidP="00561D08">
      <w:pPr>
        <w:tabs>
          <w:tab w:val="left" w:pos="8505"/>
        </w:tabs>
        <w:spacing w:line="360" w:lineRule="auto"/>
        <w:rPr>
          <w:sz w:val="24"/>
        </w:rPr>
      </w:pPr>
      <w:r w:rsidRPr="00345786">
        <w:rPr>
          <w:sz w:val="24"/>
        </w:rPr>
        <w:t>Fluidized bed granulation of DAP and CAF was carried out using four experimental conditions</w:t>
      </w:r>
      <w:r>
        <w:rPr>
          <w:sz w:val="24"/>
        </w:rPr>
        <w:t xml:space="preserve"> </w:t>
      </w:r>
      <w:r w:rsidRPr="00345786">
        <w:rPr>
          <w:sz w:val="24"/>
        </w:rPr>
        <w:t>w</w:t>
      </w:r>
      <w:r>
        <w:rPr>
          <w:sz w:val="24"/>
        </w:rPr>
        <w:t>h</w:t>
      </w:r>
      <w:r w:rsidRPr="00345786">
        <w:rPr>
          <w:sz w:val="24"/>
        </w:rPr>
        <w:t xml:space="preserve">ere the most </w:t>
      </w:r>
      <w:r w:rsidRPr="00345786">
        <w:rPr>
          <w:noProof/>
          <w:sz w:val="24"/>
        </w:rPr>
        <w:t>significant</w:t>
      </w:r>
      <w:r w:rsidRPr="00345786">
        <w:rPr>
          <w:sz w:val="24"/>
        </w:rPr>
        <w:t xml:space="preserve"> difference </w:t>
      </w:r>
      <w:r>
        <w:rPr>
          <w:sz w:val="24"/>
        </w:rPr>
        <w:t xml:space="preserve">between experimental procedures was </w:t>
      </w:r>
      <w:r w:rsidRPr="00345786">
        <w:rPr>
          <w:sz w:val="24"/>
        </w:rPr>
        <w:t xml:space="preserve">the physical </w:t>
      </w:r>
      <w:r>
        <w:rPr>
          <w:sz w:val="24"/>
        </w:rPr>
        <w:t xml:space="preserve">state in which </w:t>
      </w:r>
      <w:r w:rsidRPr="00345786">
        <w:rPr>
          <w:sz w:val="24"/>
        </w:rPr>
        <w:t>the API</w:t>
      </w:r>
      <w:r>
        <w:rPr>
          <w:sz w:val="24"/>
        </w:rPr>
        <w:t xml:space="preserve"> and coformer were presented to the fluidized bed system</w:t>
      </w:r>
      <w:r w:rsidRPr="00345786">
        <w:rPr>
          <w:sz w:val="24"/>
        </w:rPr>
        <w:t xml:space="preserve">. </w:t>
      </w:r>
      <w:r>
        <w:rPr>
          <w:sz w:val="24"/>
        </w:rPr>
        <w:t>In</w:t>
      </w:r>
      <w:r w:rsidRPr="00345786">
        <w:rPr>
          <w:sz w:val="24"/>
        </w:rPr>
        <w:t xml:space="preserve"> </w:t>
      </w:r>
      <w:r>
        <w:rPr>
          <w:sz w:val="24"/>
        </w:rPr>
        <w:t xml:space="preserve">the first and the second </w:t>
      </w:r>
      <w:r w:rsidR="001B75B8">
        <w:rPr>
          <w:sz w:val="24"/>
        </w:rPr>
        <w:t xml:space="preserve">sets of the </w:t>
      </w:r>
      <w:r>
        <w:rPr>
          <w:sz w:val="24"/>
        </w:rPr>
        <w:t>experimental series (EXP</w:t>
      </w:r>
      <w:r w:rsidRPr="00345786">
        <w:rPr>
          <w:sz w:val="24"/>
        </w:rPr>
        <w:t xml:space="preserve"> 1 and 2</w:t>
      </w:r>
      <w:r>
        <w:rPr>
          <w:sz w:val="24"/>
        </w:rPr>
        <w:t xml:space="preserve">, Table </w:t>
      </w:r>
      <w:r w:rsidR="006E45C6">
        <w:rPr>
          <w:sz w:val="24"/>
        </w:rPr>
        <w:t>I</w:t>
      </w:r>
      <w:r>
        <w:rPr>
          <w:sz w:val="24"/>
        </w:rPr>
        <w:t>)</w:t>
      </w:r>
      <w:r w:rsidRPr="00345786">
        <w:rPr>
          <w:sz w:val="24"/>
        </w:rPr>
        <w:t xml:space="preserve">, DAP and CAF </w:t>
      </w:r>
      <w:r w:rsidRPr="00E12E28">
        <w:rPr>
          <w:noProof/>
          <w:sz w:val="24"/>
        </w:rPr>
        <w:t>w</w:t>
      </w:r>
      <w:r>
        <w:rPr>
          <w:noProof/>
          <w:sz w:val="24"/>
        </w:rPr>
        <w:t>ere</w:t>
      </w:r>
      <w:r w:rsidRPr="00345786">
        <w:rPr>
          <w:sz w:val="24"/>
        </w:rPr>
        <w:t xml:space="preserve"> suspended as solid particles</w:t>
      </w:r>
      <w:r>
        <w:rPr>
          <w:sz w:val="24"/>
        </w:rPr>
        <w:t>,</w:t>
      </w:r>
      <w:r w:rsidRPr="00345786">
        <w:rPr>
          <w:sz w:val="24"/>
        </w:rPr>
        <w:t xml:space="preserve"> while </w:t>
      </w:r>
      <w:r>
        <w:rPr>
          <w:sz w:val="24"/>
        </w:rPr>
        <w:t xml:space="preserve">in the third and fourth </w:t>
      </w:r>
      <w:r w:rsidR="001B75B8">
        <w:rPr>
          <w:sz w:val="24"/>
        </w:rPr>
        <w:t xml:space="preserve">sets of the </w:t>
      </w:r>
      <w:r>
        <w:rPr>
          <w:sz w:val="24"/>
        </w:rPr>
        <w:t>experimental series (</w:t>
      </w:r>
      <w:r w:rsidRPr="00345786">
        <w:rPr>
          <w:sz w:val="24"/>
        </w:rPr>
        <w:t>EXP 3 and 4</w:t>
      </w:r>
      <w:r>
        <w:rPr>
          <w:sz w:val="24"/>
        </w:rPr>
        <w:t xml:space="preserve">, Table </w:t>
      </w:r>
      <w:r w:rsidR="006E45C6">
        <w:rPr>
          <w:sz w:val="24"/>
        </w:rPr>
        <w:t>I</w:t>
      </w:r>
      <w:r>
        <w:rPr>
          <w:sz w:val="24"/>
        </w:rPr>
        <w:t>) DAP and CAF were</w:t>
      </w:r>
      <w:r w:rsidRPr="00345786">
        <w:rPr>
          <w:sz w:val="24"/>
        </w:rPr>
        <w:t xml:space="preserve"> dissolved in the liquid phase. </w:t>
      </w:r>
    </w:p>
    <w:p w14:paraId="0A49AB2B" w14:textId="1543F0A7" w:rsidR="00561D08" w:rsidRPr="00345786" w:rsidRDefault="00561D08" w:rsidP="00561D08">
      <w:pPr>
        <w:tabs>
          <w:tab w:val="left" w:pos="8505"/>
        </w:tabs>
        <w:spacing w:line="360" w:lineRule="auto"/>
        <w:rPr>
          <w:sz w:val="24"/>
        </w:rPr>
      </w:pPr>
      <w:r>
        <w:rPr>
          <w:sz w:val="24"/>
        </w:rPr>
        <w:t>In</w:t>
      </w:r>
      <w:r w:rsidRPr="00345786">
        <w:rPr>
          <w:sz w:val="24"/>
        </w:rPr>
        <w:t xml:space="preserve"> EXP 1 the solid phase was composed </w:t>
      </w:r>
      <w:r>
        <w:rPr>
          <w:noProof/>
          <w:sz w:val="24"/>
        </w:rPr>
        <w:t xml:space="preserve">of DAP, CAF </w:t>
      </w:r>
      <w:r w:rsidRPr="00345786">
        <w:rPr>
          <w:sz w:val="24"/>
        </w:rPr>
        <w:t xml:space="preserve">and </w:t>
      </w:r>
      <w:r>
        <w:rPr>
          <w:sz w:val="24"/>
        </w:rPr>
        <w:t xml:space="preserve">the </w:t>
      </w:r>
      <w:r w:rsidRPr="00345786">
        <w:rPr>
          <w:sz w:val="24"/>
        </w:rPr>
        <w:t>filler excipient wh</w:t>
      </w:r>
      <w:r>
        <w:rPr>
          <w:sz w:val="24"/>
        </w:rPr>
        <w:t>ile</w:t>
      </w:r>
      <w:r w:rsidRPr="00345786">
        <w:rPr>
          <w:sz w:val="24"/>
        </w:rPr>
        <w:t xml:space="preserve"> the binder was dissolved in a water</w:t>
      </w:r>
      <w:r w:rsidRPr="00841EAC">
        <w:rPr>
          <w:noProof/>
          <w:sz w:val="24"/>
        </w:rPr>
        <w:t>:acetone</w:t>
      </w:r>
      <w:r w:rsidRPr="00345786">
        <w:rPr>
          <w:sz w:val="24"/>
        </w:rPr>
        <w:t xml:space="preserve"> solution. The process was conducted at two different temperatures (60° and 80° C) with </w:t>
      </w:r>
      <w:r>
        <w:rPr>
          <w:sz w:val="24"/>
        </w:rPr>
        <w:t>a view</w:t>
      </w:r>
      <w:r w:rsidRPr="00345786">
        <w:rPr>
          <w:sz w:val="24"/>
        </w:rPr>
        <w:t xml:space="preserve"> to </w:t>
      </w:r>
      <w:r>
        <w:rPr>
          <w:sz w:val="24"/>
        </w:rPr>
        <w:t>determining</w:t>
      </w:r>
      <w:r w:rsidRPr="00345786">
        <w:rPr>
          <w:sz w:val="24"/>
        </w:rPr>
        <w:t xml:space="preserve"> the impact of granulation and drying temperature on the solid</w:t>
      </w:r>
      <w:r>
        <w:rPr>
          <w:sz w:val="24"/>
        </w:rPr>
        <w:t>-state</w:t>
      </w:r>
      <w:r w:rsidRPr="00345786">
        <w:rPr>
          <w:sz w:val="24"/>
        </w:rPr>
        <w:t xml:space="preserve"> form of the final product. The solid</w:t>
      </w:r>
      <w:r>
        <w:rPr>
          <w:sz w:val="24"/>
        </w:rPr>
        <w:t>-state</w:t>
      </w:r>
      <w:r w:rsidRPr="00345786">
        <w:rPr>
          <w:sz w:val="24"/>
        </w:rPr>
        <w:t xml:space="preserve"> characterization of the granules obtained under these conditions show</w:t>
      </w:r>
      <w:r>
        <w:rPr>
          <w:sz w:val="24"/>
        </w:rPr>
        <w:t>s an</w:t>
      </w:r>
      <w:r w:rsidRPr="00345786">
        <w:rPr>
          <w:sz w:val="24"/>
        </w:rPr>
        <w:t xml:space="preserve"> unaltered crystalline form for both DAP and CAF</w:t>
      </w:r>
      <w:r>
        <w:rPr>
          <w:sz w:val="24"/>
        </w:rPr>
        <w:t xml:space="preserve"> compared to the starting materials</w:t>
      </w:r>
      <w:r w:rsidRPr="00345786">
        <w:rPr>
          <w:sz w:val="24"/>
        </w:rPr>
        <w:t>. The DSC analysis for EXP 1 granules show</w:t>
      </w:r>
      <w:r>
        <w:rPr>
          <w:sz w:val="24"/>
        </w:rPr>
        <w:t>s no</w:t>
      </w:r>
      <w:r w:rsidRPr="00345786">
        <w:rPr>
          <w:sz w:val="24"/>
        </w:rPr>
        <w:t xml:space="preserve"> solid</w:t>
      </w:r>
      <w:r>
        <w:rPr>
          <w:sz w:val="24"/>
        </w:rPr>
        <w:t>-state</w:t>
      </w:r>
      <w:r w:rsidRPr="00345786">
        <w:rPr>
          <w:sz w:val="24"/>
        </w:rPr>
        <w:t xml:space="preserve"> form change for </w:t>
      </w:r>
      <w:r>
        <w:rPr>
          <w:sz w:val="24"/>
        </w:rPr>
        <w:t>either compound</w:t>
      </w:r>
      <w:r w:rsidRPr="00345786">
        <w:rPr>
          <w:sz w:val="24"/>
        </w:rPr>
        <w:t xml:space="preserve"> (Figure </w:t>
      </w:r>
      <w:r>
        <w:rPr>
          <w:sz w:val="24"/>
        </w:rPr>
        <w:t>2</w:t>
      </w:r>
      <w:r w:rsidR="004611C3">
        <w:rPr>
          <w:sz w:val="24"/>
        </w:rPr>
        <w:t>a</w:t>
      </w:r>
      <w:r w:rsidRPr="00345786">
        <w:rPr>
          <w:sz w:val="24"/>
        </w:rPr>
        <w:t xml:space="preserve">).  The PXRD </w:t>
      </w:r>
      <w:r w:rsidRPr="00345786">
        <w:rPr>
          <w:noProof/>
          <w:sz w:val="24"/>
        </w:rPr>
        <w:t>patterns</w:t>
      </w:r>
      <w:r w:rsidRPr="00345786">
        <w:rPr>
          <w:sz w:val="24"/>
        </w:rPr>
        <w:t xml:space="preserve"> for the EXP 1 granules confirm that DAP and CAF </w:t>
      </w:r>
      <w:r>
        <w:rPr>
          <w:sz w:val="24"/>
        </w:rPr>
        <w:t>maintain</w:t>
      </w:r>
      <w:r w:rsidRPr="00345786">
        <w:rPr>
          <w:sz w:val="24"/>
        </w:rPr>
        <w:t xml:space="preserve"> the same crystalline form</w:t>
      </w:r>
      <w:r>
        <w:rPr>
          <w:sz w:val="24"/>
        </w:rPr>
        <w:t xml:space="preserve"> as the unprocessed materials</w:t>
      </w:r>
      <w:r w:rsidRPr="00345786">
        <w:rPr>
          <w:sz w:val="24"/>
        </w:rPr>
        <w:t xml:space="preserve"> (Figure </w:t>
      </w:r>
      <w:r w:rsidR="004611C3">
        <w:rPr>
          <w:sz w:val="24"/>
        </w:rPr>
        <w:t>2b</w:t>
      </w:r>
      <w:r w:rsidRPr="00345786">
        <w:rPr>
          <w:sz w:val="24"/>
        </w:rPr>
        <w:t xml:space="preserve">). </w:t>
      </w:r>
    </w:p>
    <w:p w14:paraId="4738473E" w14:textId="77777777" w:rsidR="00561D08" w:rsidRPr="00345786" w:rsidRDefault="00561D08" w:rsidP="00561D08">
      <w:pPr>
        <w:tabs>
          <w:tab w:val="left" w:pos="8505"/>
        </w:tabs>
        <w:spacing w:line="360" w:lineRule="auto"/>
        <w:rPr>
          <w:sz w:val="24"/>
        </w:rPr>
      </w:pPr>
      <w:r w:rsidRPr="00345786">
        <w:rPr>
          <w:sz w:val="24"/>
        </w:rPr>
        <w:t xml:space="preserve">In </w:t>
      </w:r>
      <w:r>
        <w:rPr>
          <w:sz w:val="24"/>
        </w:rPr>
        <w:t xml:space="preserve">the </w:t>
      </w:r>
      <w:r w:rsidRPr="00345786">
        <w:rPr>
          <w:sz w:val="24"/>
        </w:rPr>
        <w:t>fluidized bed dryer, the high inlet temperatures used during the granulation can lead to an increased solvent evaporation rate from the wetted particles, decreasing the possibility of solvent-related phase transformations during the process (</w:t>
      </w:r>
      <w:r>
        <w:rPr>
          <w:sz w:val="24"/>
        </w:rPr>
        <w:t>35</w:t>
      </w:r>
      <w:r w:rsidRPr="00345786">
        <w:rPr>
          <w:sz w:val="24"/>
        </w:rPr>
        <w:t>)</w:t>
      </w:r>
      <w:r>
        <w:rPr>
          <w:sz w:val="24"/>
        </w:rPr>
        <w:t>.</w:t>
      </w:r>
    </w:p>
    <w:p w14:paraId="5511FF52" w14:textId="6368441F" w:rsidR="00561D08" w:rsidRPr="00345786" w:rsidRDefault="00561D08" w:rsidP="00561D08">
      <w:pPr>
        <w:tabs>
          <w:tab w:val="left" w:pos="8505"/>
        </w:tabs>
        <w:spacing w:line="360" w:lineRule="auto"/>
        <w:rPr>
          <w:sz w:val="24"/>
        </w:rPr>
      </w:pPr>
      <w:r w:rsidRPr="00345786">
        <w:rPr>
          <w:sz w:val="24"/>
        </w:rPr>
        <w:t>The particle size distribution analysis for the</w:t>
      </w:r>
      <w:r>
        <w:rPr>
          <w:sz w:val="24"/>
        </w:rPr>
        <w:t xml:space="preserve"> unprocessed materials and the</w:t>
      </w:r>
      <w:r w:rsidRPr="00345786">
        <w:rPr>
          <w:sz w:val="24"/>
        </w:rPr>
        <w:t xml:space="preserve"> granules produced are reported in Table</w:t>
      </w:r>
      <w:r>
        <w:rPr>
          <w:sz w:val="24"/>
        </w:rPr>
        <w:t xml:space="preserve"> </w:t>
      </w:r>
      <w:r w:rsidR="006E45C6">
        <w:rPr>
          <w:sz w:val="24"/>
        </w:rPr>
        <w:t>II</w:t>
      </w:r>
      <w:r>
        <w:rPr>
          <w:sz w:val="24"/>
        </w:rPr>
        <w:t xml:space="preserve"> and</w:t>
      </w:r>
      <w:r w:rsidRPr="00345786">
        <w:rPr>
          <w:sz w:val="24"/>
        </w:rPr>
        <w:t xml:space="preserve"> </w:t>
      </w:r>
      <w:r w:rsidR="006E45C6">
        <w:rPr>
          <w:sz w:val="24"/>
        </w:rPr>
        <w:t>III, respectively</w:t>
      </w:r>
      <w:r w:rsidRPr="00345786">
        <w:rPr>
          <w:sz w:val="24"/>
        </w:rPr>
        <w:t>.</w:t>
      </w:r>
      <w:r>
        <w:rPr>
          <w:sz w:val="24"/>
        </w:rPr>
        <w:t xml:space="preserve"> It </w:t>
      </w:r>
      <w:r w:rsidRPr="00E12E28">
        <w:rPr>
          <w:noProof/>
          <w:sz w:val="24"/>
        </w:rPr>
        <w:t>is well know</w:t>
      </w:r>
      <w:r>
        <w:rPr>
          <w:noProof/>
          <w:sz w:val="24"/>
        </w:rPr>
        <w:t>n</w:t>
      </w:r>
      <w:r>
        <w:rPr>
          <w:sz w:val="24"/>
        </w:rPr>
        <w:t xml:space="preserve"> that the </w:t>
      </w:r>
      <w:r w:rsidRPr="00345786">
        <w:rPr>
          <w:sz w:val="24"/>
        </w:rPr>
        <w:t>solution viscosity decreases when the inlet temperature increase</w:t>
      </w:r>
      <w:r>
        <w:rPr>
          <w:sz w:val="24"/>
        </w:rPr>
        <w:t>s</w:t>
      </w:r>
      <w:r w:rsidRPr="00345786">
        <w:rPr>
          <w:sz w:val="24"/>
        </w:rPr>
        <w:t xml:space="preserve">, reducing the droplet size and </w:t>
      </w:r>
      <w:r w:rsidRPr="00345786">
        <w:rPr>
          <w:sz w:val="24"/>
        </w:rPr>
        <w:lastRenderedPageBreak/>
        <w:t xml:space="preserve">promoting the growth of smaller granules during the </w:t>
      </w:r>
      <w:r>
        <w:rPr>
          <w:sz w:val="24"/>
        </w:rPr>
        <w:t xml:space="preserve">granulation </w:t>
      </w:r>
      <w:r w:rsidRPr="00345786">
        <w:rPr>
          <w:sz w:val="24"/>
        </w:rPr>
        <w:t>process (</w:t>
      </w:r>
      <w:r>
        <w:rPr>
          <w:sz w:val="24"/>
        </w:rPr>
        <w:t>36</w:t>
      </w:r>
      <w:r w:rsidRPr="00345786">
        <w:rPr>
          <w:sz w:val="24"/>
        </w:rPr>
        <w:t>)</w:t>
      </w:r>
      <w:r>
        <w:rPr>
          <w:sz w:val="24"/>
        </w:rPr>
        <w:t>. In fact, several studies report a linear relationship between granule size and droplet size in fluidized bed granulation (37-39). However, c</w:t>
      </w:r>
      <w:r w:rsidRPr="00345786">
        <w:rPr>
          <w:sz w:val="24"/>
        </w:rPr>
        <w:t>ontrary to expectation,</w:t>
      </w:r>
      <w:r>
        <w:rPr>
          <w:sz w:val="24"/>
        </w:rPr>
        <w:t xml:space="preserve"> in this </w:t>
      </w:r>
      <w:r w:rsidRPr="004B4686">
        <w:rPr>
          <w:noProof/>
          <w:sz w:val="24"/>
        </w:rPr>
        <w:t>study</w:t>
      </w:r>
      <w:r>
        <w:rPr>
          <w:sz w:val="24"/>
        </w:rPr>
        <w:t xml:space="preserve"> large granules were obtained when a higher inlet temperature (80° C) was used. </w:t>
      </w:r>
      <w:r w:rsidRPr="00345786">
        <w:rPr>
          <w:sz w:val="24"/>
        </w:rPr>
        <w:t>It is possible that</w:t>
      </w:r>
      <w:r>
        <w:rPr>
          <w:sz w:val="24"/>
        </w:rPr>
        <w:t>,</w:t>
      </w:r>
      <w:r w:rsidRPr="00345786">
        <w:rPr>
          <w:sz w:val="24"/>
        </w:rPr>
        <w:t xml:space="preserve"> for small batches</w:t>
      </w:r>
      <w:r>
        <w:rPr>
          <w:sz w:val="24"/>
        </w:rPr>
        <w:t>,</w:t>
      </w:r>
      <w:r w:rsidRPr="00345786">
        <w:rPr>
          <w:sz w:val="24"/>
        </w:rPr>
        <w:t xml:space="preserve"> the influence</w:t>
      </w:r>
      <w:r>
        <w:rPr>
          <w:sz w:val="24"/>
        </w:rPr>
        <w:t xml:space="preserve"> of</w:t>
      </w:r>
      <w:r w:rsidRPr="00345786">
        <w:rPr>
          <w:sz w:val="24"/>
        </w:rPr>
        <w:t xml:space="preserve"> inlet temperature on granule size is not </w:t>
      </w:r>
      <w:r>
        <w:rPr>
          <w:sz w:val="24"/>
        </w:rPr>
        <w:t>as</w:t>
      </w:r>
      <w:r w:rsidRPr="00345786">
        <w:rPr>
          <w:sz w:val="24"/>
        </w:rPr>
        <w:t xml:space="preserve"> relevant</w:t>
      </w:r>
      <w:r>
        <w:rPr>
          <w:sz w:val="24"/>
        </w:rPr>
        <w:t xml:space="preserve"> as in large scale processing</w:t>
      </w:r>
      <w:r w:rsidRPr="00345786">
        <w:rPr>
          <w:sz w:val="24"/>
        </w:rPr>
        <w:t xml:space="preserve">. </w:t>
      </w:r>
      <w:r>
        <w:rPr>
          <w:sz w:val="24"/>
        </w:rPr>
        <w:t>T</w:t>
      </w:r>
      <w:r w:rsidRPr="00345786">
        <w:rPr>
          <w:sz w:val="24"/>
        </w:rPr>
        <w:t xml:space="preserve">he </w:t>
      </w:r>
      <w:r>
        <w:rPr>
          <w:sz w:val="24"/>
        </w:rPr>
        <w:t xml:space="preserve">largest granules were </w:t>
      </w:r>
      <w:r w:rsidRPr="00345786">
        <w:rPr>
          <w:sz w:val="24"/>
        </w:rPr>
        <w:t xml:space="preserve">obtained </w:t>
      </w:r>
      <w:r>
        <w:rPr>
          <w:sz w:val="24"/>
        </w:rPr>
        <w:t>when</w:t>
      </w:r>
      <w:r w:rsidRPr="00345786">
        <w:rPr>
          <w:sz w:val="24"/>
        </w:rPr>
        <w:t xml:space="preserve"> HPMC </w:t>
      </w:r>
      <w:r>
        <w:rPr>
          <w:sz w:val="24"/>
        </w:rPr>
        <w:t xml:space="preserve">was used as </w:t>
      </w:r>
      <w:r w:rsidRPr="004B4686">
        <w:rPr>
          <w:noProof/>
          <w:sz w:val="24"/>
        </w:rPr>
        <w:t>binder</w:t>
      </w:r>
      <w:r>
        <w:rPr>
          <w:sz w:val="24"/>
        </w:rPr>
        <w:t xml:space="preserve"> at 80°C</w:t>
      </w:r>
      <w:r w:rsidRPr="00345786">
        <w:rPr>
          <w:sz w:val="24"/>
        </w:rPr>
        <w:t xml:space="preserve"> inlet temperature. The granules produced using MCC and </w:t>
      </w:r>
      <w:r w:rsidRPr="00E12E28">
        <w:rPr>
          <w:noProof/>
          <w:sz w:val="24"/>
        </w:rPr>
        <w:t>corn starch</w:t>
      </w:r>
      <w:r w:rsidRPr="00345786">
        <w:rPr>
          <w:sz w:val="24"/>
        </w:rPr>
        <w:t xml:space="preserve"> as filler excipient </w:t>
      </w:r>
      <w:r>
        <w:rPr>
          <w:noProof/>
          <w:sz w:val="24"/>
        </w:rPr>
        <w:t>had</w:t>
      </w:r>
      <w:r w:rsidRPr="00345786">
        <w:rPr>
          <w:sz w:val="24"/>
        </w:rPr>
        <w:t xml:space="preserve"> </w:t>
      </w:r>
      <w:r w:rsidRPr="00B80EA0">
        <w:rPr>
          <w:sz w:val="24"/>
        </w:rPr>
        <w:t>d(0.5)</w:t>
      </w:r>
      <w:r w:rsidRPr="00345786">
        <w:rPr>
          <w:sz w:val="24"/>
        </w:rPr>
        <w:t xml:space="preserve"> </w:t>
      </w:r>
      <w:r>
        <w:rPr>
          <w:sz w:val="24"/>
        </w:rPr>
        <w:t xml:space="preserve">values </w:t>
      </w:r>
      <w:r w:rsidRPr="00345786">
        <w:rPr>
          <w:sz w:val="24"/>
        </w:rPr>
        <w:t xml:space="preserve">of 206 and 208 </w:t>
      </w:r>
      <w:r w:rsidRPr="00345786">
        <w:rPr>
          <w:rFonts w:cstheme="minorHAnsi"/>
          <w:sz w:val="24"/>
        </w:rPr>
        <w:t>µ</w:t>
      </w:r>
      <w:r w:rsidRPr="00345786">
        <w:rPr>
          <w:sz w:val="24"/>
        </w:rPr>
        <w:t xml:space="preserve">m, respectively. </w:t>
      </w:r>
    </w:p>
    <w:p w14:paraId="2E7CD8E9" w14:textId="0B0A3DD1" w:rsidR="00561D08" w:rsidRPr="00345786" w:rsidRDefault="00561D08" w:rsidP="00561D08">
      <w:pPr>
        <w:tabs>
          <w:tab w:val="left" w:pos="8505"/>
        </w:tabs>
        <w:spacing w:line="360" w:lineRule="auto"/>
        <w:rPr>
          <w:sz w:val="24"/>
        </w:rPr>
      </w:pPr>
      <w:r>
        <w:rPr>
          <w:sz w:val="24"/>
        </w:rPr>
        <w:t xml:space="preserve">In </w:t>
      </w:r>
      <w:r w:rsidRPr="00345786">
        <w:rPr>
          <w:sz w:val="24"/>
        </w:rPr>
        <w:t xml:space="preserve">EXP </w:t>
      </w:r>
      <w:r w:rsidRPr="00E12E28">
        <w:rPr>
          <w:noProof/>
          <w:sz w:val="24"/>
        </w:rPr>
        <w:t>2</w:t>
      </w:r>
      <w:r>
        <w:rPr>
          <w:noProof/>
          <w:sz w:val="24"/>
        </w:rPr>
        <w:t>,</w:t>
      </w:r>
      <w:r>
        <w:rPr>
          <w:sz w:val="24"/>
        </w:rPr>
        <w:t xml:space="preserve"> all the formulation components were suspended as solid particles</w:t>
      </w:r>
      <w:r w:rsidRPr="00345786">
        <w:rPr>
          <w:sz w:val="24"/>
        </w:rPr>
        <w:t xml:space="preserve"> </w:t>
      </w:r>
      <w:r>
        <w:rPr>
          <w:sz w:val="24"/>
        </w:rPr>
        <w:t>in the fluidized bed dryer</w:t>
      </w:r>
      <w:r w:rsidRPr="00345786">
        <w:rPr>
          <w:sz w:val="24"/>
        </w:rPr>
        <w:t xml:space="preserve"> while pure acetone was employed as </w:t>
      </w:r>
      <w:r>
        <w:rPr>
          <w:sz w:val="24"/>
        </w:rPr>
        <w:t xml:space="preserve">a </w:t>
      </w:r>
      <w:r w:rsidRPr="00E12E28">
        <w:rPr>
          <w:noProof/>
          <w:sz w:val="24"/>
        </w:rPr>
        <w:t>wetting agent</w:t>
      </w:r>
      <w:r w:rsidRPr="00345786">
        <w:rPr>
          <w:sz w:val="24"/>
        </w:rPr>
        <w:t xml:space="preserve">. The ability of the </w:t>
      </w:r>
      <w:r w:rsidRPr="00345786">
        <w:rPr>
          <w:noProof/>
          <w:sz w:val="24"/>
        </w:rPr>
        <w:t>pure solvent</w:t>
      </w:r>
      <w:r w:rsidRPr="00345786">
        <w:rPr>
          <w:sz w:val="24"/>
        </w:rPr>
        <w:t xml:space="preserve"> to induce DAP-CAF cocrystallization during </w:t>
      </w:r>
      <w:r>
        <w:rPr>
          <w:sz w:val="24"/>
        </w:rPr>
        <w:t xml:space="preserve">the </w:t>
      </w:r>
      <w:r w:rsidRPr="00345786">
        <w:rPr>
          <w:sz w:val="24"/>
        </w:rPr>
        <w:t xml:space="preserve">granulation process was investigated. The DSC (Figure </w:t>
      </w:r>
      <w:r w:rsidR="004611C3">
        <w:rPr>
          <w:sz w:val="24"/>
        </w:rPr>
        <w:t>3a</w:t>
      </w:r>
      <w:r w:rsidRPr="00345786">
        <w:rPr>
          <w:sz w:val="24"/>
        </w:rPr>
        <w:t xml:space="preserve">) and PXRD analysis (Figure </w:t>
      </w:r>
      <w:r w:rsidR="004611C3">
        <w:rPr>
          <w:sz w:val="24"/>
        </w:rPr>
        <w:t>3b</w:t>
      </w:r>
      <w:r w:rsidRPr="00345786">
        <w:rPr>
          <w:sz w:val="24"/>
        </w:rPr>
        <w:t xml:space="preserve">) </w:t>
      </w:r>
      <w:r w:rsidRPr="00345786">
        <w:rPr>
          <w:noProof/>
          <w:sz w:val="24"/>
        </w:rPr>
        <w:t>show</w:t>
      </w:r>
      <w:r w:rsidRPr="00345786">
        <w:rPr>
          <w:sz w:val="24"/>
        </w:rPr>
        <w:t xml:space="preserve"> no changes in the solid-state of DAP and CAF and no </w:t>
      </w:r>
      <w:r>
        <w:rPr>
          <w:sz w:val="24"/>
        </w:rPr>
        <w:t xml:space="preserve">evidence of the formation of </w:t>
      </w:r>
      <w:r w:rsidRPr="00345786">
        <w:rPr>
          <w:sz w:val="24"/>
        </w:rPr>
        <w:t xml:space="preserve">DAP-CAF cocrystals. The particle size analysis </w:t>
      </w:r>
      <w:r>
        <w:rPr>
          <w:noProof/>
          <w:sz w:val="24"/>
        </w:rPr>
        <w:t>indicates</w:t>
      </w:r>
      <w:r w:rsidRPr="00345786">
        <w:rPr>
          <w:sz w:val="24"/>
        </w:rPr>
        <w:t xml:space="preserve"> </w:t>
      </w:r>
      <w:r>
        <w:rPr>
          <w:sz w:val="24"/>
        </w:rPr>
        <w:t xml:space="preserve">a </w:t>
      </w:r>
      <w:r w:rsidRPr="00345786">
        <w:rPr>
          <w:sz w:val="24"/>
        </w:rPr>
        <w:t>heterogeneous particle</w:t>
      </w:r>
      <w:r>
        <w:rPr>
          <w:sz w:val="24"/>
        </w:rPr>
        <w:t xml:space="preserve"> size</w:t>
      </w:r>
      <w:r w:rsidRPr="00345786">
        <w:rPr>
          <w:sz w:val="24"/>
        </w:rPr>
        <w:t xml:space="preserve"> distribution for the samples after </w:t>
      </w:r>
      <w:r>
        <w:rPr>
          <w:sz w:val="24"/>
        </w:rPr>
        <w:t xml:space="preserve">the </w:t>
      </w:r>
      <w:r w:rsidRPr="00345786">
        <w:rPr>
          <w:sz w:val="24"/>
        </w:rPr>
        <w:t xml:space="preserve">FBG process (Table </w:t>
      </w:r>
      <w:r w:rsidR="006E45C6">
        <w:rPr>
          <w:sz w:val="24"/>
        </w:rPr>
        <w:t>IV</w:t>
      </w:r>
      <w:r w:rsidRPr="00345786">
        <w:rPr>
          <w:sz w:val="24"/>
        </w:rPr>
        <w:t xml:space="preserve">). Acetone </w:t>
      </w:r>
      <w:r w:rsidRPr="00345786">
        <w:rPr>
          <w:noProof/>
          <w:sz w:val="24"/>
        </w:rPr>
        <w:t>evaporates</w:t>
      </w:r>
      <w:r w:rsidRPr="00345786">
        <w:rPr>
          <w:sz w:val="24"/>
        </w:rPr>
        <w:t xml:space="preserve"> faster than water</w:t>
      </w:r>
      <w:r w:rsidRPr="00343BCB">
        <w:rPr>
          <w:noProof/>
          <w:sz w:val="24"/>
        </w:rPr>
        <w:t>:acetone</w:t>
      </w:r>
      <w:r w:rsidRPr="00345786">
        <w:rPr>
          <w:sz w:val="24"/>
        </w:rPr>
        <w:t xml:space="preserve"> (50:50)</w:t>
      </w:r>
      <w:r>
        <w:rPr>
          <w:sz w:val="24"/>
        </w:rPr>
        <w:t xml:space="preserve"> (which was used in EXP 1)</w:t>
      </w:r>
      <w:r w:rsidRPr="00345786">
        <w:rPr>
          <w:sz w:val="24"/>
        </w:rPr>
        <w:t xml:space="preserve"> </w:t>
      </w:r>
      <w:r>
        <w:rPr>
          <w:sz w:val="24"/>
        </w:rPr>
        <w:t xml:space="preserve">and </w:t>
      </w:r>
      <w:r w:rsidRPr="00345786">
        <w:rPr>
          <w:noProof/>
          <w:sz w:val="24"/>
        </w:rPr>
        <w:t>does</w:t>
      </w:r>
      <w:r w:rsidRPr="00345786">
        <w:rPr>
          <w:sz w:val="24"/>
        </w:rPr>
        <w:t xml:space="preserve"> not </w:t>
      </w:r>
      <w:r w:rsidRPr="00345786">
        <w:rPr>
          <w:noProof/>
          <w:sz w:val="24"/>
        </w:rPr>
        <w:t>permit</w:t>
      </w:r>
      <w:r w:rsidRPr="00345786">
        <w:rPr>
          <w:sz w:val="24"/>
        </w:rPr>
        <w:t xml:space="preserve"> </w:t>
      </w:r>
      <w:r>
        <w:rPr>
          <w:sz w:val="24"/>
        </w:rPr>
        <w:t xml:space="preserve">sufficient cohesion between </w:t>
      </w:r>
      <w:r w:rsidRPr="00345786">
        <w:rPr>
          <w:sz w:val="24"/>
        </w:rPr>
        <w:t xml:space="preserve">particles. </w:t>
      </w:r>
      <w:r w:rsidRPr="00345786">
        <w:rPr>
          <w:noProof/>
          <w:sz w:val="24"/>
        </w:rPr>
        <w:t>Usually,</w:t>
      </w:r>
      <w:r w:rsidRPr="00345786">
        <w:rPr>
          <w:sz w:val="24"/>
        </w:rPr>
        <w:t xml:space="preserve"> when the binder </w:t>
      </w:r>
      <w:r>
        <w:rPr>
          <w:sz w:val="24"/>
        </w:rPr>
        <w:t>is</w:t>
      </w:r>
      <w:r w:rsidRPr="00345786">
        <w:rPr>
          <w:sz w:val="24"/>
        </w:rPr>
        <w:t xml:space="preserve"> present as solid</w:t>
      </w:r>
      <w:r>
        <w:rPr>
          <w:sz w:val="24"/>
        </w:rPr>
        <w:t xml:space="preserve"> </w:t>
      </w:r>
      <w:r w:rsidRPr="00345786">
        <w:rPr>
          <w:sz w:val="24"/>
        </w:rPr>
        <w:t xml:space="preserve">particles, the process </w:t>
      </w:r>
      <w:r w:rsidRPr="00345786">
        <w:rPr>
          <w:noProof/>
          <w:sz w:val="24"/>
        </w:rPr>
        <w:t>leads</w:t>
      </w:r>
      <w:r w:rsidRPr="00345786">
        <w:rPr>
          <w:sz w:val="24"/>
        </w:rPr>
        <w:t xml:space="preserve"> to the formation of bigger granules </w:t>
      </w:r>
      <w:r>
        <w:rPr>
          <w:sz w:val="24"/>
        </w:rPr>
        <w:t xml:space="preserve">(40) </w:t>
      </w:r>
      <w:r w:rsidRPr="00345786">
        <w:rPr>
          <w:sz w:val="24"/>
        </w:rPr>
        <w:t>but</w:t>
      </w:r>
      <w:r>
        <w:rPr>
          <w:sz w:val="24"/>
        </w:rPr>
        <w:t xml:space="preserve">, </w:t>
      </w:r>
      <w:r w:rsidRPr="00345786">
        <w:rPr>
          <w:sz w:val="24"/>
        </w:rPr>
        <w:t xml:space="preserve">due to the </w:t>
      </w:r>
      <w:r>
        <w:rPr>
          <w:sz w:val="24"/>
        </w:rPr>
        <w:t>low solubility of the binder in</w:t>
      </w:r>
      <w:r w:rsidRPr="00345786">
        <w:rPr>
          <w:sz w:val="24"/>
        </w:rPr>
        <w:t xml:space="preserve"> pure acetone</w:t>
      </w:r>
      <w:r>
        <w:rPr>
          <w:sz w:val="24"/>
        </w:rPr>
        <w:t>, the formation of granules is compromised</w:t>
      </w:r>
      <w:r w:rsidRPr="00345786">
        <w:rPr>
          <w:sz w:val="24"/>
        </w:rPr>
        <w:t xml:space="preserve"> </w:t>
      </w:r>
      <w:r>
        <w:rPr>
          <w:sz w:val="24"/>
        </w:rPr>
        <w:t>(41)</w:t>
      </w:r>
      <w:r w:rsidRPr="00345786">
        <w:rPr>
          <w:sz w:val="24"/>
        </w:rPr>
        <w:t xml:space="preserve">. Furthermore, water also </w:t>
      </w:r>
      <w:r w:rsidRPr="00345786">
        <w:rPr>
          <w:noProof/>
          <w:sz w:val="24"/>
        </w:rPr>
        <w:t>has</w:t>
      </w:r>
      <w:r w:rsidRPr="00345786">
        <w:rPr>
          <w:sz w:val="24"/>
        </w:rPr>
        <w:t xml:space="preserve"> a binder function during FBG </w:t>
      </w:r>
      <w:r>
        <w:rPr>
          <w:sz w:val="24"/>
        </w:rPr>
        <w:t xml:space="preserve">processing, </w:t>
      </w:r>
      <w:r w:rsidRPr="00345786">
        <w:rPr>
          <w:sz w:val="24"/>
        </w:rPr>
        <w:t>improving nucleation and coalescence between agglomerates</w:t>
      </w:r>
      <w:r>
        <w:rPr>
          <w:sz w:val="24"/>
        </w:rPr>
        <w:t xml:space="preserve"> (42-43)</w:t>
      </w:r>
      <w:r w:rsidRPr="00345786">
        <w:rPr>
          <w:sz w:val="24"/>
        </w:rPr>
        <w:t>.</w:t>
      </w:r>
    </w:p>
    <w:p w14:paraId="069A409C" w14:textId="1BA5BEFC" w:rsidR="00561D08" w:rsidRPr="00345786" w:rsidRDefault="00561D08" w:rsidP="00561D08">
      <w:pPr>
        <w:tabs>
          <w:tab w:val="left" w:pos="8505"/>
        </w:tabs>
        <w:spacing w:line="360" w:lineRule="auto"/>
        <w:rPr>
          <w:sz w:val="24"/>
          <w:shd w:val="clear" w:color="auto" w:fill="FFFFFF"/>
        </w:rPr>
      </w:pPr>
      <w:r w:rsidRPr="00345786">
        <w:rPr>
          <w:sz w:val="24"/>
        </w:rPr>
        <w:t>The API</w:t>
      </w:r>
      <w:r>
        <w:rPr>
          <w:sz w:val="24"/>
        </w:rPr>
        <w:t xml:space="preserve"> and coformer</w:t>
      </w:r>
      <w:r w:rsidRPr="00345786">
        <w:rPr>
          <w:sz w:val="24"/>
        </w:rPr>
        <w:t xml:space="preserve"> were dissolved in water</w:t>
      </w:r>
      <w:r w:rsidRPr="00343BCB">
        <w:rPr>
          <w:noProof/>
          <w:sz w:val="24"/>
        </w:rPr>
        <w:t>:acetone</w:t>
      </w:r>
      <w:r w:rsidRPr="00345786">
        <w:rPr>
          <w:sz w:val="24"/>
        </w:rPr>
        <w:t xml:space="preserve"> (50:50) during the granulation </w:t>
      </w:r>
      <w:r>
        <w:rPr>
          <w:sz w:val="24"/>
        </w:rPr>
        <w:t>under</w:t>
      </w:r>
      <w:r w:rsidRPr="00345786">
        <w:rPr>
          <w:sz w:val="24"/>
        </w:rPr>
        <w:t xml:space="preserve"> EXP 3 conditions and the solution was sprayed over the fluidized particles constituted from binder and filler. The DSC analysis of the </w:t>
      </w:r>
      <w:r>
        <w:rPr>
          <w:sz w:val="24"/>
        </w:rPr>
        <w:t xml:space="preserve">granulated </w:t>
      </w:r>
      <w:r w:rsidRPr="00345786">
        <w:rPr>
          <w:sz w:val="24"/>
        </w:rPr>
        <w:t xml:space="preserve">samples </w:t>
      </w:r>
      <w:r w:rsidRPr="00345786">
        <w:rPr>
          <w:noProof/>
          <w:sz w:val="24"/>
        </w:rPr>
        <w:t>suggests</w:t>
      </w:r>
      <w:r w:rsidRPr="00345786">
        <w:rPr>
          <w:sz w:val="24"/>
        </w:rPr>
        <w:t xml:space="preserve"> the formation of DAP-CAF cocrystals in the granules </w:t>
      </w:r>
      <w:r>
        <w:rPr>
          <w:sz w:val="24"/>
        </w:rPr>
        <w:t>produced</w:t>
      </w:r>
      <w:r w:rsidRPr="00345786">
        <w:rPr>
          <w:sz w:val="24"/>
        </w:rPr>
        <w:t xml:space="preserve"> (Figure </w:t>
      </w:r>
      <w:r w:rsidR="004611C3">
        <w:rPr>
          <w:sz w:val="24"/>
        </w:rPr>
        <w:t>4a</w:t>
      </w:r>
      <w:r w:rsidRPr="00345786">
        <w:rPr>
          <w:sz w:val="24"/>
        </w:rPr>
        <w:t>). A single endotherm</w:t>
      </w:r>
      <w:r>
        <w:rPr>
          <w:sz w:val="24"/>
        </w:rPr>
        <w:t>ic</w:t>
      </w:r>
      <w:r w:rsidRPr="00345786">
        <w:rPr>
          <w:sz w:val="24"/>
        </w:rPr>
        <w:t xml:space="preserve"> event related to the melt of DAP-CAF cocrystal at 175° C and the absence of the characteristic DAP solid-solid phase transition at 83° C support the formation of DAP-CAF cocrystal</w:t>
      </w:r>
      <w:r>
        <w:rPr>
          <w:sz w:val="24"/>
        </w:rPr>
        <w:t>s</w:t>
      </w:r>
      <w:r w:rsidRPr="00345786">
        <w:rPr>
          <w:sz w:val="24"/>
        </w:rPr>
        <w:t>. The PXRD analysis of the granules produced show</w:t>
      </w:r>
      <w:r>
        <w:rPr>
          <w:sz w:val="24"/>
        </w:rPr>
        <w:t>s</w:t>
      </w:r>
      <w:r w:rsidRPr="00345786">
        <w:rPr>
          <w:sz w:val="24"/>
        </w:rPr>
        <w:t xml:space="preserve"> the presence of characteristic diffraction peaks for </w:t>
      </w:r>
      <w:r>
        <w:rPr>
          <w:sz w:val="24"/>
        </w:rPr>
        <w:t xml:space="preserve">the </w:t>
      </w:r>
      <w:r w:rsidRPr="00345786">
        <w:rPr>
          <w:sz w:val="24"/>
        </w:rPr>
        <w:t xml:space="preserve">DAP-CAF cocrystal (Figure </w:t>
      </w:r>
      <w:r w:rsidR="004611C3">
        <w:rPr>
          <w:sz w:val="24"/>
        </w:rPr>
        <w:t>4b</w:t>
      </w:r>
      <w:r w:rsidRPr="00345786">
        <w:rPr>
          <w:sz w:val="24"/>
        </w:rPr>
        <w:t xml:space="preserve">). The complete dissolution </w:t>
      </w:r>
      <w:r>
        <w:rPr>
          <w:sz w:val="24"/>
        </w:rPr>
        <w:t xml:space="preserve">of the API and coformer in a common solvent system, </w:t>
      </w:r>
      <w:r w:rsidRPr="00345786">
        <w:rPr>
          <w:sz w:val="24"/>
        </w:rPr>
        <w:t>followed by the spray</w:t>
      </w:r>
      <w:r>
        <w:rPr>
          <w:sz w:val="24"/>
        </w:rPr>
        <w:t>ing/drying</w:t>
      </w:r>
      <w:r w:rsidRPr="00345786">
        <w:rPr>
          <w:sz w:val="24"/>
        </w:rPr>
        <w:t xml:space="preserve"> of the </w:t>
      </w:r>
      <w:r>
        <w:rPr>
          <w:sz w:val="24"/>
        </w:rPr>
        <w:t>solution</w:t>
      </w:r>
      <w:r w:rsidRPr="00345786">
        <w:rPr>
          <w:sz w:val="24"/>
        </w:rPr>
        <w:t xml:space="preserve"> permitted </w:t>
      </w:r>
      <w:r w:rsidRPr="00345786">
        <w:rPr>
          <w:i/>
          <w:sz w:val="24"/>
        </w:rPr>
        <w:t xml:space="preserve">in situ </w:t>
      </w:r>
      <w:r w:rsidRPr="00345786">
        <w:rPr>
          <w:sz w:val="24"/>
        </w:rPr>
        <w:t>cocrystallization during the granulation process</w:t>
      </w:r>
      <w:r>
        <w:rPr>
          <w:sz w:val="24"/>
        </w:rPr>
        <w:t xml:space="preserve"> in the fluidised bed system</w:t>
      </w:r>
      <w:r w:rsidRPr="00345786">
        <w:rPr>
          <w:sz w:val="24"/>
        </w:rPr>
        <w:t xml:space="preserve"> The mechanism of formation </w:t>
      </w:r>
      <w:r>
        <w:rPr>
          <w:sz w:val="24"/>
        </w:rPr>
        <w:t>is likely to</w:t>
      </w:r>
      <w:r w:rsidRPr="00345786">
        <w:rPr>
          <w:sz w:val="24"/>
        </w:rPr>
        <w:t xml:space="preserve"> be </w:t>
      </w:r>
      <w:r w:rsidRPr="00345786">
        <w:rPr>
          <w:noProof/>
          <w:sz w:val="24"/>
        </w:rPr>
        <w:t>similar</w:t>
      </w:r>
      <w:r w:rsidRPr="00345786">
        <w:rPr>
          <w:sz w:val="24"/>
        </w:rPr>
        <w:t xml:space="preserve"> to </w:t>
      </w:r>
      <w:r>
        <w:rPr>
          <w:sz w:val="24"/>
        </w:rPr>
        <w:t xml:space="preserve">that of </w:t>
      </w:r>
      <w:r w:rsidRPr="00345786">
        <w:rPr>
          <w:sz w:val="24"/>
        </w:rPr>
        <w:t xml:space="preserve">cocrystal formation </w:t>
      </w:r>
      <w:r>
        <w:rPr>
          <w:sz w:val="24"/>
        </w:rPr>
        <w:t xml:space="preserve">in a </w:t>
      </w:r>
      <w:r w:rsidRPr="00345786">
        <w:rPr>
          <w:sz w:val="24"/>
        </w:rPr>
        <w:t>spray drying process</w:t>
      </w:r>
      <w:r>
        <w:rPr>
          <w:sz w:val="24"/>
        </w:rPr>
        <w:t xml:space="preserve">, </w:t>
      </w:r>
      <w:r>
        <w:rPr>
          <w:sz w:val="24"/>
        </w:rPr>
        <w:lastRenderedPageBreak/>
        <w:t>although the rate of solvent evaporation is likely to be slower in a fluidised bed system which typically operates at lower drying temperatures</w:t>
      </w:r>
      <w:r w:rsidRPr="00345786">
        <w:rPr>
          <w:sz w:val="24"/>
        </w:rPr>
        <w:t>. When the API and c</w:t>
      </w:r>
      <w:r>
        <w:rPr>
          <w:sz w:val="24"/>
        </w:rPr>
        <w:t>o</w:t>
      </w:r>
      <w:r w:rsidRPr="00345786">
        <w:rPr>
          <w:sz w:val="24"/>
        </w:rPr>
        <w:t xml:space="preserve">former are co-spray dried, the fast solvent evaporation from the droplets </w:t>
      </w:r>
      <w:r w:rsidRPr="00345786">
        <w:rPr>
          <w:noProof/>
          <w:sz w:val="24"/>
        </w:rPr>
        <w:t>promotes</w:t>
      </w:r>
      <w:r w:rsidRPr="00345786">
        <w:rPr>
          <w:sz w:val="24"/>
        </w:rPr>
        <w:t xml:space="preserve"> the formation of cocrystals (</w:t>
      </w:r>
      <w:r>
        <w:rPr>
          <w:sz w:val="24"/>
          <w:shd w:val="clear" w:color="auto" w:fill="FFFFFF"/>
        </w:rPr>
        <w:t>44</w:t>
      </w:r>
      <w:r w:rsidRPr="00345786">
        <w:rPr>
          <w:sz w:val="24"/>
          <w:shd w:val="clear" w:color="auto" w:fill="FFFFFF"/>
        </w:rPr>
        <w:t xml:space="preserve">). The particle size distribution </w:t>
      </w:r>
      <w:r w:rsidRPr="00345786">
        <w:rPr>
          <w:noProof/>
          <w:sz w:val="24"/>
          <w:shd w:val="clear" w:color="auto" w:fill="FFFFFF"/>
        </w:rPr>
        <w:t xml:space="preserve">analysis </w:t>
      </w:r>
      <w:r>
        <w:rPr>
          <w:noProof/>
          <w:sz w:val="24"/>
          <w:shd w:val="clear" w:color="auto" w:fill="FFFFFF"/>
        </w:rPr>
        <w:t>shows</w:t>
      </w:r>
      <w:r w:rsidRPr="00345786">
        <w:rPr>
          <w:sz w:val="24"/>
          <w:shd w:val="clear" w:color="auto" w:fill="FFFFFF"/>
        </w:rPr>
        <w:t xml:space="preserve"> good homogeneity and increased particle size for the granules </w:t>
      </w:r>
      <w:r>
        <w:rPr>
          <w:sz w:val="24"/>
          <w:shd w:val="clear" w:color="auto" w:fill="FFFFFF"/>
        </w:rPr>
        <w:t>prepared</w:t>
      </w:r>
      <w:r w:rsidRPr="00345786">
        <w:rPr>
          <w:sz w:val="24"/>
          <w:shd w:val="clear" w:color="auto" w:fill="FFFFFF"/>
        </w:rPr>
        <w:t xml:space="preserve"> using MCC as filler (Table </w:t>
      </w:r>
      <w:r w:rsidR="006E45C6">
        <w:rPr>
          <w:sz w:val="24"/>
          <w:shd w:val="clear" w:color="auto" w:fill="FFFFFF"/>
        </w:rPr>
        <w:t>V</w:t>
      </w:r>
      <w:r w:rsidRPr="00345786">
        <w:rPr>
          <w:sz w:val="24"/>
          <w:shd w:val="clear" w:color="auto" w:fill="FFFFFF"/>
        </w:rPr>
        <w:t xml:space="preserve">). On the other hand, the samples </w:t>
      </w:r>
      <w:r>
        <w:rPr>
          <w:sz w:val="24"/>
          <w:shd w:val="clear" w:color="auto" w:fill="FFFFFF"/>
        </w:rPr>
        <w:t>prepared</w:t>
      </w:r>
      <w:r w:rsidRPr="00345786">
        <w:rPr>
          <w:sz w:val="24"/>
          <w:shd w:val="clear" w:color="auto" w:fill="FFFFFF"/>
        </w:rPr>
        <w:t xml:space="preserve"> using starch demonstrated </w:t>
      </w:r>
      <w:r>
        <w:rPr>
          <w:sz w:val="24"/>
          <w:shd w:val="clear" w:color="auto" w:fill="FFFFFF"/>
        </w:rPr>
        <w:t>poor</w:t>
      </w:r>
      <w:r w:rsidRPr="00345786">
        <w:rPr>
          <w:sz w:val="24"/>
          <w:shd w:val="clear" w:color="auto" w:fill="FFFFFF"/>
        </w:rPr>
        <w:t xml:space="preserve"> granule growth</w:t>
      </w:r>
      <w:r w:rsidR="001B75B8">
        <w:rPr>
          <w:sz w:val="24"/>
          <w:shd w:val="clear" w:color="auto" w:fill="FFFFFF"/>
        </w:rPr>
        <w:t>,</w:t>
      </w:r>
      <w:r w:rsidRPr="00345786">
        <w:rPr>
          <w:sz w:val="24"/>
          <w:shd w:val="clear" w:color="auto" w:fill="FFFFFF"/>
        </w:rPr>
        <w:t xml:space="preserve"> probably due to low</w:t>
      </w:r>
      <w:r>
        <w:rPr>
          <w:sz w:val="24"/>
          <w:shd w:val="clear" w:color="auto" w:fill="FFFFFF"/>
        </w:rPr>
        <w:t xml:space="preserve"> particle</w:t>
      </w:r>
      <w:r w:rsidRPr="00345786">
        <w:rPr>
          <w:sz w:val="24"/>
          <w:shd w:val="clear" w:color="auto" w:fill="FFFFFF"/>
        </w:rPr>
        <w:t xml:space="preserve"> cohesion under these conditions. </w:t>
      </w:r>
    </w:p>
    <w:p w14:paraId="66AD4B9B" w14:textId="5E844EBC" w:rsidR="00561D08" w:rsidRPr="00345786" w:rsidRDefault="00561D08" w:rsidP="00561D08">
      <w:pPr>
        <w:tabs>
          <w:tab w:val="left" w:pos="8505"/>
        </w:tabs>
        <w:spacing w:line="360" w:lineRule="auto"/>
        <w:rPr>
          <w:sz w:val="24"/>
        </w:rPr>
      </w:pPr>
      <w:r w:rsidRPr="00345786">
        <w:rPr>
          <w:sz w:val="24"/>
        </w:rPr>
        <w:t xml:space="preserve">In the EXP 4 </w:t>
      </w:r>
      <w:r w:rsidRPr="00345786">
        <w:rPr>
          <w:noProof/>
          <w:sz w:val="24"/>
        </w:rPr>
        <w:t>series,</w:t>
      </w:r>
      <w:r w:rsidRPr="00345786">
        <w:rPr>
          <w:sz w:val="24"/>
        </w:rPr>
        <w:t xml:space="preserve"> API</w:t>
      </w:r>
      <w:r>
        <w:rPr>
          <w:sz w:val="24"/>
        </w:rPr>
        <w:t>, coformer</w:t>
      </w:r>
      <w:r w:rsidRPr="00345786">
        <w:rPr>
          <w:sz w:val="24"/>
        </w:rPr>
        <w:t xml:space="preserve"> and binder were </w:t>
      </w:r>
      <w:r>
        <w:rPr>
          <w:sz w:val="24"/>
        </w:rPr>
        <w:t xml:space="preserve">all </w:t>
      </w:r>
      <w:r w:rsidRPr="00345786">
        <w:rPr>
          <w:sz w:val="24"/>
        </w:rPr>
        <w:t>dissolved in water</w:t>
      </w:r>
      <w:r w:rsidRPr="00343BCB">
        <w:rPr>
          <w:noProof/>
          <w:sz w:val="24"/>
        </w:rPr>
        <w:t>:acetone</w:t>
      </w:r>
      <w:r w:rsidRPr="00345786">
        <w:rPr>
          <w:sz w:val="24"/>
        </w:rPr>
        <w:t xml:space="preserve"> (50:50) </w:t>
      </w:r>
      <w:r>
        <w:rPr>
          <w:sz w:val="24"/>
        </w:rPr>
        <w:t xml:space="preserve">and </w:t>
      </w:r>
      <w:r w:rsidRPr="00345786">
        <w:rPr>
          <w:sz w:val="24"/>
        </w:rPr>
        <w:t>then sprayed over the fluidized solid phase constituted by the filler excipient. The thermal analysis performed on the granules shows a broad endotherm</w:t>
      </w:r>
      <w:r>
        <w:rPr>
          <w:sz w:val="24"/>
        </w:rPr>
        <w:t xml:space="preserve">ic </w:t>
      </w:r>
      <w:r w:rsidRPr="00345786">
        <w:rPr>
          <w:sz w:val="24"/>
        </w:rPr>
        <w:t xml:space="preserve">peak </w:t>
      </w:r>
      <w:r>
        <w:rPr>
          <w:sz w:val="24"/>
        </w:rPr>
        <w:t xml:space="preserve">from 25° C to approximately 125° C </w:t>
      </w:r>
      <w:r w:rsidRPr="00345786">
        <w:rPr>
          <w:sz w:val="24"/>
        </w:rPr>
        <w:t>for samples</w:t>
      </w:r>
      <w:r>
        <w:rPr>
          <w:sz w:val="24"/>
        </w:rPr>
        <w:t xml:space="preserve"> prepared using MCC and from 25° C to approximately 145° for samples prepared using starch (Figure </w:t>
      </w:r>
      <w:r w:rsidR="004611C3">
        <w:rPr>
          <w:sz w:val="24"/>
        </w:rPr>
        <w:t>5a</w:t>
      </w:r>
      <w:r>
        <w:rPr>
          <w:sz w:val="24"/>
        </w:rPr>
        <w:t xml:space="preserve">), </w:t>
      </w:r>
      <w:r w:rsidRPr="00345786">
        <w:rPr>
          <w:sz w:val="24"/>
        </w:rPr>
        <w:t>which</w:t>
      </w:r>
      <w:r>
        <w:rPr>
          <w:sz w:val="24"/>
        </w:rPr>
        <w:t xml:space="preserve"> is probably due to the loss of residual moisture from the granules (45). </w:t>
      </w:r>
      <w:r w:rsidRPr="00345786">
        <w:rPr>
          <w:sz w:val="24"/>
        </w:rPr>
        <w:t>The granules produced using HPMC as binder show an exothermic event overlapp</w:t>
      </w:r>
      <w:r>
        <w:rPr>
          <w:sz w:val="24"/>
        </w:rPr>
        <w:t>ing</w:t>
      </w:r>
      <w:r w:rsidRPr="00345786">
        <w:rPr>
          <w:sz w:val="24"/>
        </w:rPr>
        <w:t xml:space="preserve"> </w:t>
      </w:r>
      <w:r>
        <w:rPr>
          <w:sz w:val="24"/>
        </w:rPr>
        <w:t>with</w:t>
      </w:r>
      <w:r w:rsidRPr="00345786">
        <w:rPr>
          <w:sz w:val="24"/>
        </w:rPr>
        <w:t xml:space="preserve"> a broad endotherm indicating crystallization of amorphous material, followed by a sharp endothermic peak at 173° C due to melting. On the other hand, the thermal analysis of granules produced using PVP </w:t>
      </w:r>
      <w:r w:rsidRPr="00345786">
        <w:rPr>
          <w:noProof/>
          <w:sz w:val="24"/>
        </w:rPr>
        <w:t>show</w:t>
      </w:r>
      <w:r>
        <w:rPr>
          <w:noProof/>
          <w:sz w:val="24"/>
        </w:rPr>
        <w:t xml:space="preserve"> no</w:t>
      </w:r>
      <w:r w:rsidRPr="00345786">
        <w:rPr>
          <w:sz w:val="24"/>
        </w:rPr>
        <w:t xml:space="preserve"> exothermic events. Furthermore, small endothermic events are </w:t>
      </w:r>
      <w:r>
        <w:rPr>
          <w:sz w:val="24"/>
        </w:rPr>
        <w:t xml:space="preserve">observed </w:t>
      </w:r>
      <w:r w:rsidRPr="00345786">
        <w:rPr>
          <w:sz w:val="24"/>
        </w:rPr>
        <w:t>at T</w:t>
      </w:r>
      <w:r w:rsidRPr="00345786">
        <w:rPr>
          <w:sz w:val="24"/>
          <w:vertAlign w:val="subscript"/>
        </w:rPr>
        <w:t>onset</w:t>
      </w:r>
      <w:r w:rsidRPr="00345786">
        <w:rPr>
          <w:sz w:val="24"/>
        </w:rPr>
        <w:t xml:space="preserve"> = 157° C for starch-PVP granules and at T</w:t>
      </w:r>
      <w:r w:rsidRPr="00345786">
        <w:rPr>
          <w:sz w:val="24"/>
          <w:vertAlign w:val="subscript"/>
        </w:rPr>
        <w:t>onset</w:t>
      </w:r>
      <w:r w:rsidRPr="00345786">
        <w:rPr>
          <w:sz w:val="24"/>
        </w:rPr>
        <w:t xml:space="preserve"> = 156° and 178° C for MCC-PVP granules. </w:t>
      </w:r>
    </w:p>
    <w:p w14:paraId="213A5639" w14:textId="50A7B4FE" w:rsidR="00561D08" w:rsidRPr="00345786" w:rsidRDefault="00561D08" w:rsidP="00561D08">
      <w:pPr>
        <w:tabs>
          <w:tab w:val="left" w:pos="8505"/>
        </w:tabs>
        <w:spacing w:line="360" w:lineRule="auto"/>
        <w:rPr>
          <w:sz w:val="24"/>
        </w:rPr>
      </w:pPr>
      <w:r w:rsidRPr="00345786">
        <w:rPr>
          <w:sz w:val="24"/>
        </w:rPr>
        <w:t xml:space="preserve">The PXRD analysis </w:t>
      </w:r>
      <w:r>
        <w:rPr>
          <w:sz w:val="24"/>
        </w:rPr>
        <w:t>of</w:t>
      </w:r>
      <w:r w:rsidRPr="00345786">
        <w:rPr>
          <w:sz w:val="24"/>
        </w:rPr>
        <w:t xml:space="preserve"> the EXP 4 granules </w:t>
      </w:r>
      <w:r w:rsidRPr="00343BCB">
        <w:rPr>
          <w:noProof/>
          <w:sz w:val="24"/>
        </w:rPr>
        <w:t>show</w:t>
      </w:r>
      <w:r>
        <w:rPr>
          <w:noProof/>
          <w:sz w:val="24"/>
        </w:rPr>
        <w:t>s</w:t>
      </w:r>
      <w:r w:rsidRPr="00345786">
        <w:rPr>
          <w:sz w:val="24"/>
        </w:rPr>
        <w:t xml:space="preserve"> </w:t>
      </w:r>
      <w:r>
        <w:rPr>
          <w:sz w:val="24"/>
        </w:rPr>
        <w:t>a significant decrease in</w:t>
      </w:r>
      <w:r w:rsidRPr="00345786">
        <w:rPr>
          <w:sz w:val="24"/>
        </w:rPr>
        <w:t xml:space="preserve"> crystallinity </w:t>
      </w:r>
      <w:r>
        <w:rPr>
          <w:sz w:val="24"/>
        </w:rPr>
        <w:t xml:space="preserve">(relative to cocrystals prepared by milling) </w:t>
      </w:r>
      <w:r w:rsidRPr="00345786">
        <w:rPr>
          <w:sz w:val="24"/>
        </w:rPr>
        <w:t>for all the samples produced</w:t>
      </w:r>
      <w:r>
        <w:rPr>
          <w:sz w:val="24"/>
        </w:rPr>
        <w:t>,</w:t>
      </w:r>
      <w:r w:rsidRPr="00345786">
        <w:rPr>
          <w:sz w:val="24"/>
        </w:rPr>
        <w:t xml:space="preserve"> suggesting amorphization of the </w:t>
      </w:r>
      <w:r>
        <w:rPr>
          <w:sz w:val="24"/>
        </w:rPr>
        <w:t>DAP and CAF</w:t>
      </w:r>
      <w:r w:rsidRPr="00345786">
        <w:rPr>
          <w:sz w:val="24"/>
        </w:rPr>
        <w:t xml:space="preserve"> during the granulation process</w:t>
      </w:r>
      <w:r>
        <w:rPr>
          <w:sz w:val="24"/>
        </w:rPr>
        <w:t xml:space="preserve"> (Figure </w:t>
      </w:r>
      <w:r w:rsidR="004611C3">
        <w:rPr>
          <w:sz w:val="24"/>
        </w:rPr>
        <w:t>5b</w:t>
      </w:r>
      <w:r>
        <w:rPr>
          <w:sz w:val="24"/>
        </w:rPr>
        <w:t>)</w:t>
      </w:r>
      <w:r w:rsidRPr="00345786">
        <w:rPr>
          <w:sz w:val="24"/>
        </w:rPr>
        <w:t>.</w:t>
      </w:r>
      <w:r>
        <w:rPr>
          <w:sz w:val="24"/>
        </w:rPr>
        <w:t xml:space="preserve"> The presence of polymeric binder in solution with the starting compounds inhibits the formation of a crystal lattice after the evaporation of the dissolving solvent. Consequently, the production of an amorphous phase from polymeric solutions is favoured.  Similarly, an amorphous solid dispersion of nifedipine-HPMC</w:t>
      </w:r>
      <w:r w:rsidRPr="008A4977">
        <w:rPr>
          <w:sz w:val="24"/>
        </w:rPr>
        <w:t xml:space="preserve"> </w:t>
      </w:r>
      <w:r>
        <w:rPr>
          <w:sz w:val="24"/>
        </w:rPr>
        <w:t xml:space="preserve">on sugar spheres </w:t>
      </w:r>
      <w:r w:rsidRPr="00343BCB">
        <w:rPr>
          <w:noProof/>
          <w:sz w:val="24"/>
        </w:rPr>
        <w:t>w</w:t>
      </w:r>
      <w:r>
        <w:rPr>
          <w:noProof/>
          <w:sz w:val="24"/>
        </w:rPr>
        <w:t>as</w:t>
      </w:r>
      <w:r>
        <w:rPr>
          <w:sz w:val="24"/>
        </w:rPr>
        <w:t xml:space="preserve"> previously prepared using a fluidized-bed system (46). Crystalline peaks of low intensity for CAF</w:t>
      </w:r>
      <w:r w:rsidRPr="004054C2">
        <w:rPr>
          <w:sz w:val="24"/>
        </w:rPr>
        <w:t xml:space="preserve"> </w:t>
      </w:r>
      <w:r w:rsidRPr="00345786">
        <w:rPr>
          <w:sz w:val="24"/>
        </w:rPr>
        <w:t>at</w:t>
      </w:r>
      <w:r>
        <w:rPr>
          <w:sz w:val="24"/>
        </w:rPr>
        <w:t xml:space="preserve"> a</w:t>
      </w:r>
      <w:r w:rsidRPr="00345786">
        <w:rPr>
          <w:sz w:val="24"/>
        </w:rPr>
        <w:t xml:space="preserve"> 2</w:t>
      </w:r>
      <w:r w:rsidRPr="00345786">
        <w:rPr>
          <w:rFonts w:cstheme="minorHAnsi"/>
          <w:sz w:val="24"/>
        </w:rPr>
        <w:t>θ</w:t>
      </w:r>
      <w:r w:rsidRPr="00345786">
        <w:rPr>
          <w:sz w:val="24"/>
        </w:rPr>
        <w:t xml:space="preserve"> value of </w:t>
      </w:r>
      <w:r>
        <w:rPr>
          <w:sz w:val="24"/>
        </w:rPr>
        <w:t xml:space="preserve">11.8° and DAP-CAF cocrystal at a </w:t>
      </w:r>
      <w:r w:rsidRPr="00345786">
        <w:rPr>
          <w:sz w:val="24"/>
        </w:rPr>
        <w:t>2</w:t>
      </w:r>
      <w:r w:rsidRPr="00345786">
        <w:rPr>
          <w:rFonts w:cstheme="minorHAnsi"/>
          <w:sz w:val="24"/>
        </w:rPr>
        <w:t>θ</w:t>
      </w:r>
      <w:r w:rsidRPr="00345786">
        <w:rPr>
          <w:sz w:val="24"/>
        </w:rPr>
        <w:t xml:space="preserve"> value of</w:t>
      </w:r>
      <w:r>
        <w:rPr>
          <w:sz w:val="24"/>
        </w:rPr>
        <w:t xml:space="preserve"> 26.7° C indicate the pre</w:t>
      </w:r>
      <w:r w:rsidRPr="00345786">
        <w:rPr>
          <w:sz w:val="24"/>
        </w:rPr>
        <w:t xml:space="preserve">sence of residual </w:t>
      </w:r>
      <w:r>
        <w:rPr>
          <w:sz w:val="24"/>
        </w:rPr>
        <w:t xml:space="preserve">amounts of </w:t>
      </w:r>
      <w:r w:rsidRPr="00345786">
        <w:rPr>
          <w:sz w:val="24"/>
        </w:rPr>
        <w:t xml:space="preserve">crystalline </w:t>
      </w:r>
      <w:r>
        <w:rPr>
          <w:sz w:val="24"/>
        </w:rPr>
        <w:t>compounds</w:t>
      </w:r>
      <w:r w:rsidRPr="00345786">
        <w:rPr>
          <w:sz w:val="24"/>
        </w:rPr>
        <w:t>.</w:t>
      </w:r>
    </w:p>
    <w:p w14:paraId="560A852C" w14:textId="317BCC4A" w:rsidR="00561D08" w:rsidRDefault="00561D08" w:rsidP="00561D08">
      <w:pPr>
        <w:tabs>
          <w:tab w:val="left" w:pos="8505"/>
        </w:tabs>
        <w:spacing w:line="360" w:lineRule="auto"/>
        <w:rPr>
          <w:sz w:val="24"/>
        </w:rPr>
      </w:pPr>
      <w:r w:rsidRPr="00345786">
        <w:rPr>
          <w:sz w:val="24"/>
        </w:rPr>
        <w:t xml:space="preserve">The MCC-PVP granules </w:t>
      </w:r>
      <w:r w:rsidRPr="00345786">
        <w:rPr>
          <w:noProof/>
          <w:sz w:val="24"/>
        </w:rPr>
        <w:t>show</w:t>
      </w:r>
      <w:r>
        <w:rPr>
          <w:noProof/>
          <w:sz w:val="24"/>
        </w:rPr>
        <w:t xml:space="preserve"> a</w:t>
      </w:r>
      <w:r w:rsidRPr="00345786">
        <w:rPr>
          <w:sz w:val="24"/>
        </w:rPr>
        <w:t xml:space="preserve"> significa</w:t>
      </w:r>
      <w:r>
        <w:rPr>
          <w:sz w:val="24"/>
        </w:rPr>
        <w:t>nt</w:t>
      </w:r>
      <w:r w:rsidRPr="00345786">
        <w:rPr>
          <w:sz w:val="24"/>
        </w:rPr>
        <w:t xml:space="preserve"> </w:t>
      </w:r>
      <w:r>
        <w:rPr>
          <w:sz w:val="24"/>
        </w:rPr>
        <w:t xml:space="preserve">increase in particle size (relative to starting materials) </w:t>
      </w:r>
      <w:r w:rsidRPr="00345786">
        <w:rPr>
          <w:sz w:val="24"/>
        </w:rPr>
        <w:t xml:space="preserve">and </w:t>
      </w:r>
      <w:r w:rsidRPr="00343BCB">
        <w:rPr>
          <w:noProof/>
          <w:sz w:val="24"/>
        </w:rPr>
        <w:t>homogenous</w:t>
      </w:r>
      <w:r w:rsidRPr="00345786">
        <w:rPr>
          <w:sz w:val="24"/>
        </w:rPr>
        <w:t xml:space="preserve"> particle size </w:t>
      </w:r>
      <w:r>
        <w:rPr>
          <w:sz w:val="24"/>
        </w:rPr>
        <w:t xml:space="preserve">ranging </w:t>
      </w:r>
      <w:r w:rsidRPr="00345786">
        <w:rPr>
          <w:sz w:val="24"/>
        </w:rPr>
        <w:t xml:space="preserve">between 110 (d0.1) and 297 </w:t>
      </w:r>
      <w:r w:rsidRPr="00345786">
        <w:rPr>
          <w:rFonts w:cstheme="minorHAnsi"/>
          <w:sz w:val="24"/>
        </w:rPr>
        <w:t>µ</w:t>
      </w:r>
      <w:r w:rsidRPr="00345786">
        <w:rPr>
          <w:sz w:val="24"/>
        </w:rPr>
        <w:t xml:space="preserve">m (d0.9) </w:t>
      </w:r>
      <w:r w:rsidRPr="00345786">
        <w:rPr>
          <w:sz w:val="24"/>
        </w:rPr>
        <w:lastRenderedPageBreak/>
        <w:t xml:space="preserve">with low span values (Table </w:t>
      </w:r>
      <w:r w:rsidR="006E45C6">
        <w:rPr>
          <w:sz w:val="24"/>
        </w:rPr>
        <w:t>VI</w:t>
      </w:r>
      <w:r w:rsidRPr="00345786">
        <w:rPr>
          <w:sz w:val="24"/>
        </w:rPr>
        <w:t xml:space="preserve">). </w:t>
      </w:r>
      <w:r>
        <w:rPr>
          <w:sz w:val="24"/>
        </w:rPr>
        <w:t>Other samples prepared in EXP 4</w:t>
      </w:r>
      <w:r w:rsidRPr="00345786">
        <w:rPr>
          <w:sz w:val="24"/>
        </w:rPr>
        <w:t xml:space="preserve"> </w:t>
      </w:r>
      <w:r w:rsidRPr="00345786">
        <w:rPr>
          <w:noProof/>
          <w:sz w:val="24"/>
        </w:rPr>
        <w:t>demonstrated</w:t>
      </w:r>
      <w:r w:rsidRPr="00345786">
        <w:rPr>
          <w:sz w:val="24"/>
        </w:rPr>
        <w:t xml:space="preserve"> particle size heterogeneity</w:t>
      </w:r>
      <w:r>
        <w:rPr>
          <w:sz w:val="24"/>
        </w:rPr>
        <w:t>,</w:t>
      </w:r>
      <w:r w:rsidRPr="00345786">
        <w:rPr>
          <w:sz w:val="24"/>
        </w:rPr>
        <w:t xml:space="preserve"> which </w:t>
      </w:r>
      <w:r w:rsidRPr="00345786">
        <w:rPr>
          <w:noProof/>
          <w:sz w:val="24"/>
        </w:rPr>
        <w:t>indicates</w:t>
      </w:r>
      <w:r w:rsidRPr="00345786">
        <w:rPr>
          <w:sz w:val="24"/>
        </w:rPr>
        <w:t xml:space="preserve"> poor granule formation during the process.</w:t>
      </w:r>
    </w:p>
    <w:p w14:paraId="6CA3D939" w14:textId="41B16A25" w:rsidR="00561D08" w:rsidRDefault="00561D08" w:rsidP="00561D08">
      <w:pPr>
        <w:tabs>
          <w:tab w:val="left" w:pos="8505"/>
        </w:tabs>
        <w:spacing w:line="360" w:lineRule="auto"/>
        <w:rPr>
          <w:sz w:val="24"/>
        </w:rPr>
      </w:pPr>
      <w:r>
        <w:rPr>
          <w:sz w:val="24"/>
        </w:rPr>
        <w:t xml:space="preserve">The photomicrographs of the granules produced in EXP 1, 2, 3 and 4, which demonstrated the most significant size increase compared with the raw materials, are shown in Figure </w:t>
      </w:r>
      <w:r w:rsidR="004611C3">
        <w:rPr>
          <w:sz w:val="24"/>
        </w:rPr>
        <w:t>6</w:t>
      </w:r>
      <w:r>
        <w:rPr>
          <w:sz w:val="24"/>
        </w:rPr>
        <w:t xml:space="preserve">. The granules produced under EXP 1, 3 and 4 conditions are characterized by irregular shapes and rough surfaces. The EXP 2 samples show poor granule formation, presumed to be due to the fast evaporation rate of acetone during the process. </w:t>
      </w:r>
    </w:p>
    <w:p w14:paraId="4E41D200" w14:textId="4C7940CE" w:rsidR="002C7BB2" w:rsidRDefault="002C7BB2" w:rsidP="00561D08">
      <w:pPr>
        <w:tabs>
          <w:tab w:val="left" w:pos="8505"/>
        </w:tabs>
        <w:spacing w:line="360" w:lineRule="auto"/>
        <w:rPr>
          <w:sz w:val="24"/>
        </w:rPr>
      </w:pPr>
      <w:r w:rsidRPr="00D56271">
        <w:rPr>
          <w:sz w:val="24"/>
          <w:highlight w:val="yellow"/>
        </w:rPr>
        <w:t xml:space="preserve">Flow properties studies </w:t>
      </w:r>
      <w:proofErr w:type="gramStart"/>
      <w:r w:rsidRPr="00D56271">
        <w:rPr>
          <w:sz w:val="24"/>
          <w:highlight w:val="yellow"/>
        </w:rPr>
        <w:t>were not performed</w:t>
      </w:r>
      <w:proofErr w:type="gramEnd"/>
      <w:r w:rsidRPr="00D56271">
        <w:rPr>
          <w:sz w:val="24"/>
          <w:highlight w:val="yellow"/>
        </w:rPr>
        <w:t xml:space="preserve"> on EXP 2 samples due to the failure in granulation</w:t>
      </w:r>
      <w:r w:rsidR="001B75B8" w:rsidRPr="00D56271">
        <w:rPr>
          <w:sz w:val="24"/>
          <w:highlight w:val="yellow"/>
        </w:rPr>
        <w:t xml:space="preserve"> and </w:t>
      </w:r>
      <w:proofErr w:type="spellStart"/>
      <w:r w:rsidRPr="00D56271">
        <w:rPr>
          <w:sz w:val="24"/>
          <w:highlight w:val="yellow"/>
        </w:rPr>
        <w:t>cocrystallization</w:t>
      </w:r>
      <w:proofErr w:type="spellEnd"/>
      <w:r w:rsidRPr="00D56271">
        <w:rPr>
          <w:sz w:val="24"/>
          <w:highlight w:val="yellow"/>
        </w:rPr>
        <w:t xml:space="preserve"> during the granulation process.</w:t>
      </w:r>
      <w:r>
        <w:rPr>
          <w:sz w:val="24"/>
        </w:rPr>
        <w:t xml:space="preserve">  </w:t>
      </w:r>
    </w:p>
    <w:p w14:paraId="64D163A7" w14:textId="6AE70586" w:rsidR="00561D08" w:rsidRDefault="00561D08" w:rsidP="00561D08">
      <w:pPr>
        <w:tabs>
          <w:tab w:val="left" w:pos="8505"/>
        </w:tabs>
        <w:spacing w:line="360" w:lineRule="auto"/>
        <w:rPr>
          <w:sz w:val="24"/>
        </w:rPr>
      </w:pPr>
      <w:r>
        <w:rPr>
          <w:sz w:val="24"/>
        </w:rPr>
        <w:t xml:space="preserve">The granules obtained from EXP 3 and 4 were found to have a SI of 0.94 and 0.98, respectively, during the dynamic flow test (Table </w:t>
      </w:r>
      <w:r w:rsidR="006E45C6">
        <w:rPr>
          <w:sz w:val="24"/>
        </w:rPr>
        <w:t>VII</w:t>
      </w:r>
      <w:r>
        <w:rPr>
          <w:sz w:val="24"/>
        </w:rPr>
        <w:t>). Values between 0.9 and 1.1 indicate good stability of the powder without agglomeration tendency during handling and storage. On the other hand,</w:t>
      </w:r>
      <w:r w:rsidRPr="009929E0">
        <w:rPr>
          <w:sz w:val="24"/>
        </w:rPr>
        <w:t xml:space="preserve"> </w:t>
      </w:r>
      <w:r>
        <w:rPr>
          <w:sz w:val="24"/>
        </w:rPr>
        <w:t xml:space="preserve">EXP 1 granules showed a SI value of 0.87, indicating instability of the sample, probably due to attrition/de-agglomeration of the granules during the test. </w:t>
      </w:r>
    </w:p>
    <w:p w14:paraId="4FE8F8ED" w14:textId="2F5BF7F6" w:rsidR="00561D08" w:rsidRDefault="00561D08" w:rsidP="00561D08">
      <w:pPr>
        <w:tabs>
          <w:tab w:val="left" w:pos="8505"/>
        </w:tabs>
        <w:spacing w:line="360" w:lineRule="auto"/>
        <w:rPr>
          <w:sz w:val="24"/>
        </w:rPr>
      </w:pPr>
      <w:r>
        <w:rPr>
          <w:sz w:val="24"/>
        </w:rPr>
        <w:t xml:space="preserve">The flow rate index (FRI) is a dimensionless quantity which describes the powders sensitivity to flow rate changes. Values of FRI ranging between 1.5 and 3 are common for most powders, while FRI &gt; 3 are associated with cohesive powders which are highly sensitive to flow rate, and a value of FRI </w:t>
      </w:r>
      <w:r>
        <w:rPr>
          <w:rFonts w:cstheme="minorHAnsi"/>
          <w:sz w:val="24"/>
        </w:rPr>
        <w:t>≈</w:t>
      </w:r>
      <w:r>
        <w:rPr>
          <w:sz w:val="24"/>
        </w:rPr>
        <w:t xml:space="preserve"> 1 is usually related to powders which are insensitive to flow rate changes, characterized by large particle size or surface treatments. As expected, the dynamic powder flow at variable blade tip speed data indicated a decrease in the flow </w:t>
      </w:r>
      <w:r w:rsidRPr="00BC21D9">
        <w:rPr>
          <w:noProof/>
          <w:sz w:val="24"/>
        </w:rPr>
        <w:t>rate</w:t>
      </w:r>
      <w:r>
        <w:rPr>
          <w:noProof/>
          <w:sz w:val="24"/>
        </w:rPr>
        <w:t xml:space="preserve"> </w:t>
      </w:r>
      <w:r w:rsidRPr="00BC21D9">
        <w:rPr>
          <w:noProof/>
          <w:sz w:val="24"/>
        </w:rPr>
        <w:t>index</w:t>
      </w:r>
      <w:r>
        <w:rPr>
          <w:sz w:val="24"/>
        </w:rPr>
        <w:t xml:space="preserve"> (FRI) values for all the granules compared with the raw materials, indicating that the granules are less sensitive to the flow rate changes and their flowability is higher than the unprocessed materials. However, comparing the FRI value obtained for the different granules produced, EXP 4 granules were shown to have a FRI of 1.39, while EXP 3 and EXP 1 had FRIs of 1.30 and 1.08, respectively. The samples also showed differences in compressibility for normal stress values ranging between 1 kPa and 15 kPa (</w:t>
      </w:r>
      <w:r w:rsidR="004611C3">
        <w:rPr>
          <w:sz w:val="24"/>
        </w:rPr>
        <w:t>F</w:t>
      </w:r>
      <w:r>
        <w:rPr>
          <w:sz w:val="24"/>
        </w:rPr>
        <w:t xml:space="preserve">igure </w:t>
      </w:r>
      <w:r w:rsidR="004611C3">
        <w:rPr>
          <w:sz w:val="24"/>
        </w:rPr>
        <w:t>7</w:t>
      </w:r>
      <w:r>
        <w:rPr>
          <w:sz w:val="24"/>
        </w:rPr>
        <w:t xml:space="preserve">). The granules obtained in EXP 4 demonstrated a higher compressibility compared to the granules prepared in EXP 1 (approx. 40% greater) and 3 (approx. 70% greater). Cohesive powders and granules with poor flow </w:t>
      </w:r>
      <w:r w:rsidRPr="000C35E8">
        <w:rPr>
          <w:noProof/>
          <w:sz w:val="24"/>
        </w:rPr>
        <w:t xml:space="preserve">properties </w:t>
      </w:r>
      <w:r>
        <w:rPr>
          <w:noProof/>
          <w:sz w:val="24"/>
        </w:rPr>
        <w:t xml:space="preserve">are more sensitive to volume reduction after the application of normal stress. The vertical force applied can induce the collapse of structures </w:t>
      </w:r>
      <w:r>
        <w:rPr>
          <w:noProof/>
          <w:sz w:val="24"/>
        </w:rPr>
        <w:lastRenderedPageBreak/>
        <w:t xml:space="preserve">formed by cohesive interparticle forces with a consequent reduction in volume and increase in density (47). On the other hand, powders presenting good flowability are able to form a very dense packing, less sensitive to volume reduction after normal stress application. </w:t>
      </w:r>
      <w:r>
        <w:rPr>
          <w:sz w:val="24"/>
        </w:rPr>
        <w:t xml:space="preserve">The higher compressibility of EXP 4 granules can be related to the higher cohesion between the particles, since the FRI presents an average value of 1.39, very close to the value of FRI obtained for the unprocessed materials. Unexpectedly, the EXP 1 granules have shown higher compressibility – approximately 50% more at 15 kPa of normal stress applied - than EXP 3 granules even though EXP1 granules have a lower FRI. However, the SI for EXP 1 granules provides evidence of possible attrition/deagglomeration of the granules when submitted to stress, which can result in a reduction of the particle size and, consequently, have an impact on the volume reduction during the compressibility assay. </w:t>
      </w:r>
    </w:p>
    <w:p w14:paraId="37A26E38" w14:textId="2A594BAA" w:rsidR="00561D08" w:rsidRDefault="00561D08" w:rsidP="00561D08">
      <w:pPr>
        <w:tabs>
          <w:tab w:val="left" w:pos="8505"/>
        </w:tabs>
        <w:spacing w:line="360" w:lineRule="auto"/>
        <w:jc w:val="both"/>
        <w:rPr>
          <w:noProof/>
          <w:sz w:val="24"/>
        </w:rPr>
      </w:pPr>
      <w:r>
        <w:rPr>
          <w:sz w:val="24"/>
        </w:rPr>
        <w:t>Top-down powder flow property is governed by the opposing effects of interparticle forces and gravitational force</w:t>
      </w:r>
      <w:r w:rsidRPr="00F70F45">
        <w:rPr>
          <w:noProof/>
          <w:sz w:val="24"/>
        </w:rPr>
        <w:t>.</w:t>
      </w:r>
      <w:r>
        <w:rPr>
          <w:noProof/>
          <w:sz w:val="24"/>
        </w:rPr>
        <w:t xml:space="preserve"> Powders or granules with </w:t>
      </w:r>
      <w:r w:rsidRPr="008368B2">
        <w:rPr>
          <w:noProof/>
          <w:sz w:val="24"/>
        </w:rPr>
        <w:t xml:space="preserve">poor </w:t>
      </w:r>
      <w:r>
        <w:rPr>
          <w:noProof/>
          <w:sz w:val="24"/>
        </w:rPr>
        <w:t>flow properties exhibit strong interparticle forces and/or weak gravitional force. The interparticle forces can be measured by quantifying the load requ</w:t>
      </w:r>
      <w:r w:rsidR="008218B8">
        <w:rPr>
          <w:noProof/>
          <w:sz w:val="24"/>
        </w:rPr>
        <w:t>i</w:t>
      </w:r>
      <w:r>
        <w:rPr>
          <w:noProof/>
          <w:sz w:val="24"/>
        </w:rPr>
        <w:t>red to induce flow, i.e. the unconfined yield strength (</w:t>
      </w:r>
      <w:r>
        <w:rPr>
          <w:rFonts w:ascii="Times New Roman" w:hAnsi="Times New Roman" w:cs="Times New Roman"/>
          <w:noProof/>
          <w:sz w:val="24"/>
        </w:rPr>
        <w:t>σ</w:t>
      </w:r>
      <w:r w:rsidRPr="00DD08EF">
        <w:rPr>
          <w:noProof/>
          <w:sz w:val="24"/>
          <w:vertAlign w:val="subscript"/>
        </w:rPr>
        <w:t>c</w:t>
      </w:r>
      <w:r>
        <w:rPr>
          <w:noProof/>
          <w:sz w:val="24"/>
        </w:rPr>
        <w:t>), or, for bulk solid at a specific consolidation state, the major principal stress (</w:t>
      </w:r>
      <w:r>
        <w:rPr>
          <w:rFonts w:ascii="Times New Roman" w:hAnsi="Times New Roman" w:cs="Times New Roman"/>
          <w:noProof/>
          <w:sz w:val="24"/>
        </w:rPr>
        <w:t>σ</w:t>
      </w:r>
      <w:r w:rsidRPr="00DD08EF">
        <w:rPr>
          <w:noProof/>
          <w:sz w:val="24"/>
          <w:vertAlign w:val="subscript"/>
        </w:rPr>
        <w:t>1</w:t>
      </w:r>
      <w:r>
        <w:rPr>
          <w:noProof/>
          <w:sz w:val="24"/>
        </w:rPr>
        <w:t>). The flowability index (ffc=</w:t>
      </w:r>
      <w:r>
        <w:rPr>
          <w:rFonts w:ascii="Times New Roman" w:hAnsi="Times New Roman" w:cs="Times New Roman"/>
          <w:noProof/>
          <w:sz w:val="24"/>
        </w:rPr>
        <w:t>σ</w:t>
      </w:r>
      <w:r w:rsidRPr="008368B2">
        <w:rPr>
          <w:noProof/>
          <w:sz w:val="24"/>
          <w:vertAlign w:val="subscript"/>
        </w:rPr>
        <w:t>1</w:t>
      </w:r>
      <w:r>
        <w:rPr>
          <w:noProof/>
          <w:sz w:val="24"/>
        </w:rPr>
        <w:t>/</w:t>
      </w:r>
      <w:r>
        <w:rPr>
          <w:rFonts w:ascii="Times New Roman" w:hAnsi="Times New Roman" w:cs="Times New Roman"/>
          <w:noProof/>
          <w:sz w:val="24"/>
        </w:rPr>
        <w:t>σ</w:t>
      </w:r>
      <w:r w:rsidRPr="008368B2">
        <w:rPr>
          <w:noProof/>
          <w:sz w:val="24"/>
          <w:vertAlign w:val="subscript"/>
        </w:rPr>
        <w:t>c</w:t>
      </w:r>
      <w:r>
        <w:rPr>
          <w:noProof/>
          <w:sz w:val="24"/>
        </w:rPr>
        <w:t xml:space="preserve">), which is a measure of good powder flow properties, is inversely related to the load </w:t>
      </w:r>
      <w:r w:rsidRPr="00157869">
        <w:rPr>
          <w:noProof/>
          <w:sz w:val="24"/>
        </w:rPr>
        <w:t>require</w:t>
      </w:r>
      <w:r>
        <w:rPr>
          <w:noProof/>
          <w:sz w:val="24"/>
        </w:rPr>
        <w:t>d to induce flow at a specific consolidation stress. HPMC-MCC granules prepared in EXP 3 showed higher ffc, with very low cohesion and compressibility compared to the other experimental batches (p&lt;0.05) (</w:t>
      </w:r>
      <w:r w:rsidR="004611C3">
        <w:rPr>
          <w:noProof/>
          <w:sz w:val="24"/>
        </w:rPr>
        <w:t>F</w:t>
      </w:r>
      <w:r>
        <w:rPr>
          <w:noProof/>
          <w:sz w:val="24"/>
        </w:rPr>
        <w:t>igure</w:t>
      </w:r>
      <w:r w:rsidRPr="00157869">
        <w:rPr>
          <w:noProof/>
          <w:sz w:val="24"/>
        </w:rPr>
        <w:t xml:space="preserve"> </w:t>
      </w:r>
      <w:r w:rsidR="004611C3">
        <w:rPr>
          <w:noProof/>
          <w:sz w:val="24"/>
        </w:rPr>
        <w:t>8</w:t>
      </w:r>
      <w:r>
        <w:rPr>
          <w:noProof/>
          <w:sz w:val="24"/>
        </w:rPr>
        <w:t>a and b)</w:t>
      </w:r>
      <w:r w:rsidRPr="00157869">
        <w:rPr>
          <w:noProof/>
          <w:sz w:val="24"/>
        </w:rPr>
        <w:t>.</w:t>
      </w:r>
      <w:r>
        <w:rPr>
          <w:noProof/>
          <w:sz w:val="24"/>
        </w:rPr>
        <w:t xml:space="preserve"> They also showed very low AIF (E), as did MCC-PVP granules prepared in EXP 4 (</w:t>
      </w:r>
      <w:r w:rsidR="00363828">
        <w:rPr>
          <w:noProof/>
          <w:sz w:val="24"/>
        </w:rPr>
        <w:t>F</w:t>
      </w:r>
      <w:r>
        <w:rPr>
          <w:noProof/>
          <w:sz w:val="24"/>
        </w:rPr>
        <w:t xml:space="preserve">igure </w:t>
      </w:r>
      <w:r w:rsidR="00363828">
        <w:rPr>
          <w:noProof/>
          <w:sz w:val="24"/>
        </w:rPr>
        <w:t>8</w:t>
      </w:r>
      <w:r>
        <w:rPr>
          <w:noProof/>
          <w:sz w:val="24"/>
        </w:rPr>
        <w:t xml:space="preserve">c). For </w:t>
      </w:r>
      <w:r w:rsidRPr="00291B55">
        <w:rPr>
          <w:noProof/>
          <w:sz w:val="24"/>
        </w:rPr>
        <w:t>an ideal axisymmetric flow propert</w:t>
      </w:r>
      <w:r>
        <w:rPr>
          <w:noProof/>
          <w:sz w:val="24"/>
        </w:rPr>
        <w:t xml:space="preserve">y exhibiting identical powder flow patterns on different planes along similar axis i.e. ideal powder flow from cylindrical-conical shape hoppers, bulk solids should exhibit low cohesive strength, high ffc, and should not consolidate appreciably (i.e. have low compressibility), such that </w:t>
      </w:r>
      <w:r w:rsidRPr="00291B55">
        <w:rPr>
          <w:noProof/>
          <w:sz w:val="24"/>
        </w:rPr>
        <w:t>gravitional</w:t>
      </w:r>
      <w:r>
        <w:rPr>
          <w:noProof/>
          <w:sz w:val="24"/>
        </w:rPr>
        <w:t xml:space="preserve"> force can overcome interparticle forces to induce mass flow from the hopper. In this respect, HPMC-MCC granules prepared in EXP 3 showed superior powder flow properties compared to the other batches.</w:t>
      </w:r>
    </w:p>
    <w:p w14:paraId="6D6B372D" w14:textId="23039BE1" w:rsidR="00561D08" w:rsidRDefault="00561D08" w:rsidP="00561D08">
      <w:pPr>
        <w:tabs>
          <w:tab w:val="left" w:pos="8505"/>
        </w:tabs>
        <w:spacing w:line="360" w:lineRule="auto"/>
        <w:rPr>
          <w:noProof/>
          <w:sz w:val="24"/>
        </w:rPr>
      </w:pPr>
    </w:p>
    <w:p w14:paraId="5C7FD723" w14:textId="0A2416CA" w:rsidR="001B75B8" w:rsidRDefault="001B75B8" w:rsidP="00561D08">
      <w:pPr>
        <w:tabs>
          <w:tab w:val="left" w:pos="8505"/>
        </w:tabs>
        <w:spacing w:line="360" w:lineRule="auto"/>
        <w:rPr>
          <w:noProof/>
          <w:sz w:val="24"/>
        </w:rPr>
      </w:pPr>
    </w:p>
    <w:p w14:paraId="258AEE05" w14:textId="77777777" w:rsidR="001B75B8" w:rsidRDefault="001B75B8" w:rsidP="00561D08">
      <w:pPr>
        <w:tabs>
          <w:tab w:val="left" w:pos="8505"/>
        </w:tabs>
        <w:spacing w:line="360" w:lineRule="auto"/>
        <w:rPr>
          <w:noProof/>
          <w:sz w:val="24"/>
        </w:rPr>
      </w:pPr>
    </w:p>
    <w:p w14:paraId="4530BB93" w14:textId="77777777" w:rsidR="00561D08" w:rsidRPr="00345786" w:rsidRDefault="00561D08" w:rsidP="00561D08">
      <w:pPr>
        <w:tabs>
          <w:tab w:val="left" w:pos="8505"/>
        </w:tabs>
        <w:spacing w:line="360" w:lineRule="auto"/>
        <w:rPr>
          <w:b/>
          <w:sz w:val="24"/>
        </w:rPr>
      </w:pPr>
      <w:r w:rsidRPr="004E5A3E">
        <w:rPr>
          <w:b/>
          <w:noProof/>
          <w:sz w:val="24"/>
        </w:rPr>
        <w:lastRenderedPageBreak/>
        <w:t>CONCLUSION</w:t>
      </w:r>
    </w:p>
    <w:p w14:paraId="7998C48D" w14:textId="7AE011CD" w:rsidR="00561D08" w:rsidRDefault="00561D08" w:rsidP="00561D08">
      <w:pPr>
        <w:tabs>
          <w:tab w:val="left" w:pos="8505"/>
        </w:tabs>
        <w:spacing w:line="360" w:lineRule="auto"/>
        <w:rPr>
          <w:sz w:val="24"/>
        </w:rPr>
      </w:pPr>
      <w:r w:rsidRPr="00345786">
        <w:rPr>
          <w:sz w:val="24"/>
        </w:rPr>
        <w:t xml:space="preserve">Fluidized bed granulation has </w:t>
      </w:r>
      <w:r>
        <w:rPr>
          <w:sz w:val="24"/>
        </w:rPr>
        <w:t xml:space="preserve">been </w:t>
      </w:r>
      <w:r w:rsidRPr="00345786">
        <w:rPr>
          <w:noProof/>
          <w:sz w:val="24"/>
        </w:rPr>
        <w:t>shown</w:t>
      </w:r>
      <w:r w:rsidRPr="00345786">
        <w:rPr>
          <w:sz w:val="24"/>
        </w:rPr>
        <w:t xml:space="preserve"> to represent a useful tool to produce pharmaceutical granules containing cocrystals in a </w:t>
      </w:r>
      <w:r w:rsidRPr="00345786">
        <w:rPr>
          <w:noProof/>
          <w:sz w:val="24"/>
        </w:rPr>
        <w:t>one-step process</w:t>
      </w:r>
      <w:r>
        <w:rPr>
          <w:sz w:val="24"/>
        </w:rPr>
        <w:t xml:space="preserve">. </w:t>
      </w:r>
      <w:r w:rsidRPr="00345786">
        <w:rPr>
          <w:sz w:val="24"/>
        </w:rPr>
        <w:t xml:space="preserve">The DAP-CAF </w:t>
      </w:r>
      <w:r w:rsidRPr="00345786">
        <w:rPr>
          <w:i/>
          <w:sz w:val="24"/>
        </w:rPr>
        <w:t>in situ</w:t>
      </w:r>
      <w:r w:rsidRPr="00345786">
        <w:rPr>
          <w:sz w:val="24"/>
        </w:rPr>
        <w:t xml:space="preserve"> cocrystallization during the process was observed after the </w:t>
      </w:r>
      <w:r w:rsidRPr="00345786">
        <w:rPr>
          <w:noProof/>
          <w:sz w:val="24"/>
        </w:rPr>
        <w:t>dissolution</w:t>
      </w:r>
      <w:r w:rsidRPr="00345786">
        <w:rPr>
          <w:sz w:val="24"/>
        </w:rPr>
        <w:t xml:space="preserve"> of the </w:t>
      </w:r>
      <w:r>
        <w:rPr>
          <w:sz w:val="24"/>
        </w:rPr>
        <w:t xml:space="preserve">API and </w:t>
      </w:r>
      <w:r w:rsidRPr="004E5A3E">
        <w:rPr>
          <w:noProof/>
          <w:sz w:val="24"/>
        </w:rPr>
        <w:t>coformer</w:t>
      </w:r>
      <w:r w:rsidRPr="00345786">
        <w:rPr>
          <w:sz w:val="24"/>
        </w:rPr>
        <w:t xml:space="preserve"> in the liquid phase and su</w:t>
      </w:r>
      <w:r>
        <w:rPr>
          <w:sz w:val="24"/>
        </w:rPr>
        <w:t>bsequent</w:t>
      </w:r>
      <w:r w:rsidRPr="00345786">
        <w:rPr>
          <w:sz w:val="24"/>
        </w:rPr>
        <w:t xml:space="preserve"> spraying on</w:t>
      </w:r>
      <w:r w:rsidR="001B75B8">
        <w:rPr>
          <w:sz w:val="24"/>
        </w:rPr>
        <w:t>to</w:t>
      </w:r>
      <w:r w:rsidRPr="00345786">
        <w:rPr>
          <w:sz w:val="24"/>
        </w:rPr>
        <w:t xml:space="preserve"> the fluidized solid phase. The presence of polymers in the liquid phase reduce</w:t>
      </w:r>
      <w:r>
        <w:rPr>
          <w:sz w:val="24"/>
        </w:rPr>
        <w:t>d</w:t>
      </w:r>
      <w:r w:rsidRPr="00345786">
        <w:rPr>
          <w:sz w:val="24"/>
        </w:rPr>
        <w:t xml:space="preserve"> the possibility of cocrystallization due to the interaction of the binder with the </w:t>
      </w:r>
      <w:r>
        <w:rPr>
          <w:sz w:val="24"/>
        </w:rPr>
        <w:t>cocrystal components</w:t>
      </w:r>
      <w:r w:rsidRPr="00345786">
        <w:rPr>
          <w:sz w:val="24"/>
        </w:rPr>
        <w:t xml:space="preserve">. However, the resultant amorphous form of the API in </w:t>
      </w:r>
      <w:r>
        <w:rPr>
          <w:sz w:val="24"/>
        </w:rPr>
        <w:t xml:space="preserve">the </w:t>
      </w:r>
      <w:r w:rsidRPr="00345786">
        <w:rPr>
          <w:sz w:val="24"/>
        </w:rPr>
        <w:t xml:space="preserve">presence of polymers could represent a platform </w:t>
      </w:r>
      <w:r>
        <w:rPr>
          <w:sz w:val="24"/>
        </w:rPr>
        <w:t xml:space="preserve">technology whereby </w:t>
      </w:r>
      <w:r w:rsidRPr="00345786">
        <w:rPr>
          <w:sz w:val="24"/>
        </w:rPr>
        <w:t xml:space="preserve">amorphous solid dispersions </w:t>
      </w:r>
      <w:r>
        <w:rPr>
          <w:sz w:val="24"/>
        </w:rPr>
        <w:t>may be produced in a granulate form</w:t>
      </w:r>
      <w:r w:rsidRPr="00345786">
        <w:rPr>
          <w:sz w:val="24"/>
        </w:rPr>
        <w:t>.</w:t>
      </w:r>
      <w:r>
        <w:rPr>
          <w:sz w:val="24"/>
        </w:rPr>
        <w:t xml:space="preserve"> Differences in mechanical properties were found between the amorphous and crystalline granules, with amorphous materials showing greater compressibility than crystalline granules.</w:t>
      </w:r>
      <w:r w:rsidRPr="00345786">
        <w:rPr>
          <w:sz w:val="24"/>
        </w:rPr>
        <w:t xml:space="preserve"> </w:t>
      </w:r>
      <w:r>
        <w:rPr>
          <w:sz w:val="24"/>
        </w:rPr>
        <w:t xml:space="preserve">The suitability of the system for the production of large batches of cocrystal granules represents a great advantage over other manufacturing methods. </w:t>
      </w:r>
    </w:p>
    <w:p w14:paraId="74B9405E" w14:textId="77777777" w:rsidR="00561D08" w:rsidRDefault="00561D08" w:rsidP="00561D08">
      <w:pPr>
        <w:tabs>
          <w:tab w:val="left" w:pos="8505"/>
        </w:tabs>
        <w:spacing w:line="360" w:lineRule="auto"/>
        <w:rPr>
          <w:sz w:val="24"/>
        </w:rPr>
      </w:pPr>
    </w:p>
    <w:p w14:paraId="01E74CC4" w14:textId="77777777" w:rsidR="00561D08" w:rsidRPr="00FA1A7E" w:rsidRDefault="00561D08" w:rsidP="00561D08">
      <w:pPr>
        <w:tabs>
          <w:tab w:val="left" w:pos="8505"/>
        </w:tabs>
        <w:spacing w:line="360" w:lineRule="auto"/>
        <w:rPr>
          <w:b/>
          <w:sz w:val="24"/>
        </w:rPr>
      </w:pPr>
      <w:r w:rsidRPr="00FA1A7E">
        <w:rPr>
          <w:b/>
          <w:sz w:val="24"/>
        </w:rPr>
        <w:t>ACKNOWLEDGEMENTS</w:t>
      </w:r>
    </w:p>
    <w:p w14:paraId="21789CFF" w14:textId="77777777" w:rsidR="00561D08" w:rsidRDefault="00561D08" w:rsidP="00561D08">
      <w:pPr>
        <w:tabs>
          <w:tab w:val="left" w:pos="8505"/>
        </w:tabs>
        <w:spacing w:line="360" w:lineRule="auto"/>
        <w:jc w:val="both"/>
        <w:rPr>
          <w:bCs/>
          <w:sz w:val="24"/>
        </w:rPr>
      </w:pPr>
      <w:r w:rsidRPr="005E0B90">
        <w:rPr>
          <w:bCs/>
          <w:sz w:val="24"/>
        </w:rPr>
        <w:t>This publication has emanated from research supported in part by a research grant from Science Foundation Ireland (SFI) and is co-funded under the European Regional</w:t>
      </w:r>
      <w:r w:rsidRPr="005E0B90">
        <w:rPr>
          <w:b/>
          <w:bCs/>
          <w:sz w:val="24"/>
        </w:rPr>
        <w:t xml:space="preserve"> </w:t>
      </w:r>
      <w:r w:rsidRPr="005E0B90">
        <w:rPr>
          <w:bCs/>
          <w:sz w:val="24"/>
        </w:rPr>
        <w:t>Development Fund under Grant Number 12/RC/2275</w:t>
      </w:r>
    </w:p>
    <w:p w14:paraId="2B2BB968" w14:textId="77777777" w:rsidR="00561D08" w:rsidRDefault="00561D08" w:rsidP="00D36F4D">
      <w:pPr>
        <w:tabs>
          <w:tab w:val="left" w:pos="8505"/>
        </w:tabs>
        <w:spacing w:line="360" w:lineRule="auto"/>
        <w:jc w:val="both"/>
        <w:rPr>
          <w:bCs/>
          <w:sz w:val="24"/>
        </w:rPr>
      </w:pPr>
    </w:p>
    <w:p w14:paraId="4774A24C" w14:textId="77777777" w:rsidR="00561D08" w:rsidRDefault="00561D08" w:rsidP="00D36F4D">
      <w:pPr>
        <w:tabs>
          <w:tab w:val="left" w:pos="8505"/>
        </w:tabs>
        <w:spacing w:line="360" w:lineRule="auto"/>
        <w:jc w:val="both"/>
        <w:rPr>
          <w:bCs/>
          <w:sz w:val="24"/>
        </w:rPr>
      </w:pPr>
    </w:p>
    <w:p w14:paraId="60831D71" w14:textId="77777777" w:rsidR="00561D08" w:rsidRDefault="00561D08" w:rsidP="00D36F4D">
      <w:pPr>
        <w:tabs>
          <w:tab w:val="left" w:pos="8505"/>
        </w:tabs>
        <w:spacing w:line="360" w:lineRule="auto"/>
        <w:jc w:val="both"/>
        <w:rPr>
          <w:bCs/>
          <w:sz w:val="24"/>
        </w:rPr>
      </w:pPr>
    </w:p>
    <w:p w14:paraId="210D5E1B" w14:textId="77777777" w:rsidR="00561D08" w:rsidRDefault="00561D08" w:rsidP="00D36F4D">
      <w:pPr>
        <w:tabs>
          <w:tab w:val="left" w:pos="8505"/>
        </w:tabs>
        <w:spacing w:line="360" w:lineRule="auto"/>
        <w:jc w:val="both"/>
        <w:rPr>
          <w:bCs/>
          <w:sz w:val="24"/>
        </w:rPr>
      </w:pPr>
    </w:p>
    <w:p w14:paraId="18DFF46C" w14:textId="77777777" w:rsidR="00561D08" w:rsidRDefault="00561D08" w:rsidP="00D36F4D">
      <w:pPr>
        <w:tabs>
          <w:tab w:val="left" w:pos="8505"/>
        </w:tabs>
        <w:spacing w:line="360" w:lineRule="auto"/>
        <w:jc w:val="both"/>
        <w:rPr>
          <w:bCs/>
          <w:sz w:val="24"/>
        </w:rPr>
      </w:pPr>
    </w:p>
    <w:p w14:paraId="62B09911" w14:textId="77777777" w:rsidR="00561D08" w:rsidRDefault="00561D08" w:rsidP="00D36F4D">
      <w:pPr>
        <w:tabs>
          <w:tab w:val="left" w:pos="8505"/>
        </w:tabs>
        <w:spacing w:line="360" w:lineRule="auto"/>
        <w:jc w:val="both"/>
        <w:rPr>
          <w:bCs/>
          <w:sz w:val="24"/>
        </w:rPr>
      </w:pPr>
    </w:p>
    <w:p w14:paraId="2BED061B" w14:textId="77777777" w:rsidR="00561D08" w:rsidRDefault="00561D08" w:rsidP="00D36F4D">
      <w:pPr>
        <w:tabs>
          <w:tab w:val="left" w:pos="8505"/>
        </w:tabs>
        <w:spacing w:line="360" w:lineRule="auto"/>
        <w:jc w:val="both"/>
        <w:rPr>
          <w:bCs/>
          <w:sz w:val="24"/>
        </w:rPr>
      </w:pPr>
    </w:p>
    <w:p w14:paraId="3F1006FC" w14:textId="77777777" w:rsidR="00561D08" w:rsidRDefault="00561D08" w:rsidP="00D36F4D">
      <w:pPr>
        <w:tabs>
          <w:tab w:val="left" w:pos="8505"/>
        </w:tabs>
        <w:spacing w:line="360" w:lineRule="auto"/>
        <w:jc w:val="both"/>
        <w:rPr>
          <w:bCs/>
          <w:sz w:val="24"/>
        </w:rPr>
      </w:pPr>
    </w:p>
    <w:p w14:paraId="64E8CED5" w14:textId="77777777" w:rsidR="00561D08" w:rsidRDefault="00561D08" w:rsidP="00D36F4D">
      <w:pPr>
        <w:spacing w:line="360" w:lineRule="auto"/>
        <w:rPr>
          <w:b/>
          <w:sz w:val="24"/>
        </w:rPr>
      </w:pPr>
      <w:r>
        <w:rPr>
          <w:b/>
          <w:sz w:val="24"/>
        </w:rPr>
        <w:br w:type="page"/>
      </w:r>
    </w:p>
    <w:p w14:paraId="5253A0B0" w14:textId="77777777" w:rsidR="00561D08" w:rsidRPr="00B05655" w:rsidRDefault="00561D08" w:rsidP="00D36F4D">
      <w:pPr>
        <w:spacing w:line="360" w:lineRule="auto"/>
        <w:jc w:val="both"/>
        <w:rPr>
          <w:b/>
          <w:sz w:val="24"/>
        </w:rPr>
      </w:pPr>
      <w:bookmarkStart w:id="2" w:name="_Hlk522092910"/>
      <w:r w:rsidRPr="00B05655">
        <w:rPr>
          <w:b/>
          <w:sz w:val="24"/>
        </w:rPr>
        <w:lastRenderedPageBreak/>
        <w:t>REFERENCES</w:t>
      </w:r>
    </w:p>
    <w:p w14:paraId="6D485B93" w14:textId="77777777" w:rsidR="00561D08" w:rsidRPr="00D36F4D" w:rsidRDefault="00561D08" w:rsidP="00D36F4D">
      <w:pPr>
        <w:pStyle w:val="ListParagraph"/>
        <w:numPr>
          <w:ilvl w:val="0"/>
          <w:numId w:val="6"/>
        </w:numPr>
        <w:spacing w:line="360" w:lineRule="auto"/>
        <w:rPr>
          <w:rFonts w:cstheme="minorHAnsi"/>
          <w:sz w:val="32"/>
        </w:rPr>
      </w:pPr>
      <w:bookmarkStart w:id="3" w:name="_Hlk504641589"/>
      <w:r w:rsidRPr="00D36F4D">
        <w:rPr>
          <w:rFonts w:cstheme="minorHAnsi"/>
          <w:color w:val="222222"/>
          <w:sz w:val="24"/>
          <w:szCs w:val="20"/>
          <w:shd w:val="clear" w:color="auto" w:fill="FFFFFF"/>
        </w:rPr>
        <w:t>Otsuka M, Hasegawa H, Matsuda Y. Effect of Polymorphic Forms of Bulk Powders on Pharmaceutical Properties of Carbamazepine Granules. Chem Pharm Bull. 1999 Jun 15;47(6):852-6.</w:t>
      </w:r>
      <w:r w:rsidRPr="00D36F4D">
        <w:rPr>
          <w:rFonts w:cstheme="minorHAnsi"/>
          <w:sz w:val="32"/>
        </w:rPr>
        <w:t xml:space="preserve"> </w:t>
      </w:r>
    </w:p>
    <w:p w14:paraId="0BEDF5DD"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Airaksinen S, Karjalainen M, Räsänen E, Rantanen J, Yliruusi J. Comparison of the effects of two drying methods on polymorphism of theophylline. Int J Pharm. 2004 May 19;276(1-2):129-41.</w:t>
      </w:r>
      <w:r w:rsidRPr="00D36F4D">
        <w:rPr>
          <w:rFonts w:cstheme="minorHAnsi"/>
          <w:sz w:val="32"/>
        </w:rPr>
        <w:t xml:space="preserve"> </w:t>
      </w:r>
    </w:p>
    <w:p w14:paraId="42FDE2A5"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lang w:val="pt-BR"/>
        </w:rPr>
        <w:t xml:space="preserve">Panchagnula R, Sundaramurthy P, Pillai O, Agrawal S, Raj YA. </w:t>
      </w:r>
      <w:r w:rsidRPr="00D36F4D">
        <w:rPr>
          <w:rFonts w:cstheme="minorHAnsi"/>
          <w:color w:val="222222"/>
          <w:sz w:val="24"/>
          <w:szCs w:val="20"/>
          <w:shd w:val="clear" w:color="auto" w:fill="FFFFFF"/>
        </w:rPr>
        <w:t>Solid-state characterization of mefenamic acid. J Pharm Sci. 2004 Apr 1;93(4):1019-29.</w:t>
      </w:r>
      <w:r w:rsidRPr="00D36F4D">
        <w:rPr>
          <w:rFonts w:cstheme="minorHAnsi"/>
          <w:sz w:val="32"/>
        </w:rPr>
        <w:t xml:space="preserve"> </w:t>
      </w:r>
    </w:p>
    <w:p w14:paraId="20ECB919"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Chieng N, Zujovic Z, Bowmaker G, Rades T, Saville D. Effect of milling conditions on the solid-state conversion of ranitidine hydrochloride form 1. Int J Pharm. 2006 Dec 11;327(1-2):36-44.</w:t>
      </w:r>
      <w:r w:rsidRPr="00D36F4D">
        <w:rPr>
          <w:rFonts w:cstheme="minorHAnsi"/>
          <w:sz w:val="32"/>
        </w:rPr>
        <w:t xml:space="preserve"> </w:t>
      </w:r>
    </w:p>
    <w:p w14:paraId="3485AFCD"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Liu X, Lu M, Guo Z, Huang L, Feng X, Wu C. Improving the chemical stability of amorphous solid dispersion with cocrystal technique by hot melt extrusion. Pharm Res. 2012 Mar 1;29(3):806-17.</w:t>
      </w:r>
      <w:r w:rsidRPr="00D36F4D">
        <w:rPr>
          <w:rFonts w:cstheme="minorHAnsi"/>
          <w:sz w:val="32"/>
        </w:rPr>
        <w:t xml:space="preserve"> </w:t>
      </w:r>
    </w:p>
    <w:p w14:paraId="07B61C66"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Food and Drug Administration. Guidance for industry: waiver of in vivo bioavailability and bioequivalence studies for immediate-release solid oral dosage forms based on a biopharmaceutics classification system. Food and Drug Administration, Rockville, MD. 2000 Aug.</w:t>
      </w:r>
      <w:r w:rsidRPr="00D36F4D">
        <w:rPr>
          <w:rFonts w:cstheme="minorHAnsi"/>
          <w:sz w:val="32"/>
        </w:rPr>
        <w:t xml:space="preserve"> </w:t>
      </w:r>
    </w:p>
    <w:p w14:paraId="706C2F1F"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Aguiar AJ, Krc J, Kinkel AW, Samyn JC. Effect of polymorphism on the absorption of chloramphenicol from chloramphenicol palmitate. J Pharm Sci. 1967 Jul 1;56(7):847-53.</w:t>
      </w:r>
      <w:r w:rsidRPr="00D36F4D">
        <w:rPr>
          <w:rFonts w:cstheme="minorHAnsi"/>
          <w:sz w:val="32"/>
        </w:rPr>
        <w:t xml:space="preserve"> </w:t>
      </w:r>
    </w:p>
    <w:p w14:paraId="0158AFB4"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Bauer J, Spanton S, Henry R, Quick J, Dziki W, Porter W, Morris J. Ritonavir: an extraordinary example of conformational polymorphism. Pharm Res. 2001 Jun 1;18(6):859-66.</w:t>
      </w:r>
    </w:p>
    <w:p w14:paraId="42592E2F"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Sun C, Grant DJ. Influence of crystal structure on the tableting properties of sulfamerazine polymorphs. Pharm Res. 2001 Mar 1;18(3):274-80.</w:t>
      </w:r>
      <w:r w:rsidRPr="00D36F4D">
        <w:rPr>
          <w:rFonts w:cstheme="minorHAnsi"/>
          <w:sz w:val="32"/>
        </w:rPr>
        <w:t xml:space="preserve"> </w:t>
      </w:r>
    </w:p>
    <w:p w14:paraId="724D97D7"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Amidon GL, Lennernäs H, Shah VP, Crison JR. A theoretical basis for a biopharmaceutic drug classification: the correlation of in vitro drug product dissolution and in vivo bioavailability. Pharm Res. 1995 Mar 1;12(3):413-20.</w:t>
      </w:r>
      <w:r w:rsidRPr="00D36F4D">
        <w:rPr>
          <w:rFonts w:cstheme="minorHAnsi"/>
          <w:sz w:val="32"/>
        </w:rPr>
        <w:t xml:space="preserve"> </w:t>
      </w:r>
    </w:p>
    <w:p w14:paraId="25C70573"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lastRenderedPageBreak/>
        <w:t>Kalepu S, Nekkanti V. Insoluble drug delivery strategies: review of recent advances and business prospects. Acta Pharm Sin B. 2015 Sep 1;5(5):442-53.</w:t>
      </w:r>
    </w:p>
    <w:p w14:paraId="5F28C772"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Leuner C, Dressman J. Improving drug solubility for oral delivery using solid dispersions. Eur J Pharm Biopharm. 2000 Jul 3;50(1):47-60.</w:t>
      </w:r>
    </w:p>
    <w:p w14:paraId="3A7842DF"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Babu NJ, Nangia A. Solubility advantage of amorphous drugs and pharmaceutical cocrystals. Cryst Growth Des. 2011 Jun 2;11(7):2662-79.</w:t>
      </w:r>
      <w:r w:rsidRPr="00D36F4D">
        <w:rPr>
          <w:rFonts w:cstheme="minorHAnsi"/>
          <w:sz w:val="32"/>
        </w:rPr>
        <w:t xml:space="preserve"> </w:t>
      </w:r>
    </w:p>
    <w:p w14:paraId="32AA326A"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Blagden N, de Matas M, Gavan PT, York P. Crystal engineering of active pharmaceutical ingredients to improve solubility and dissolution rates. Adv Drug Deliv Rev. 2007 Jul 30;59(7):617-30.</w:t>
      </w:r>
      <w:r w:rsidRPr="00D36F4D">
        <w:rPr>
          <w:rFonts w:cstheme="minorHAnsi"/>
          <w:sz w:val="32"/>
        </w:rPr>
        <w:t xml:space="preserve"> </w:t>
      </w:r>
    </w:p>
    <w:p w14:paraId="465CD856"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Lee KS, Kim KJ, Ulrich J. In situ monitoring of cocrystallization of salicylic acid–4, 4′-dipyridyl in solution using Raman spectroscopy. Cryst Growth Des. 2014 May 7;14(6):2893-9.</w:t>
      </w:r>
      <w:r w:rsidRPr="00D36F4D">
        <w:rPr>
          <w:rFonts w:cstheme="minorHAnsi"/>
          <w:sz w:val="32"/>
        </w:rPr>
        <w:t xml:space="preserve"> </w:t>
      </w:r>
    </w:p>
    <w:p w14:paraId="72E42E2F"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Liu M, Hong C, Yao Y, Shen H, Ji G, Li G, Xie Y. Development of a pharmaceutical cocrystal with solution crystallization technology: Preparation, characterization, and evaluation of myricetin-proline cocrystals. Eur J Pharm Biopharm. 2016 Oct 1;107:151-9.</w:t>
      </w:r>
    </w:p>
    <w:p w14:paraId="36CCC433"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Chieng N, Hubert M, Saville D, Rades T, Aaltonen J. Formation kinetics and stability of carbamazepine− nicotinamide cocrystals prepared by mechanical activation. Cryst Growth Des. 2009 Mar 27;9(5):2377-86.</w:t>
      </w:r>
    </w:p>
    <w:p w14:paraId="688FAD92"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Bysouth SR, Bis JA, Igo D. Cocrystallization via planetary milling: Enhancing throughput of solid-state screening methods. Int J Pharm. 2011 Jun 15;411(1-2):169-71.</w:t>
      </w:r>
    </w:p>
    <w:p w14:paraId="6B029A18"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Dhumal RS, Kelly AL, York P, Coates PD, Paradkar A. Cocrystalization and simultaneous agglomeration using hot melt extrusion. Pharm Res. 2010 Dec 1;27(12):2725-33.</w:t>
      </w:r>
    </w:p>
    <w:p w14:paraId="5DDE85AD"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Moradiya HG, Islam MT, Halsey S, Maniruzzaman M, Chowdhry BZ, Snowden MJ, Douroumis D. Continuous cocrystallisation of carbamazepine and trans-cinnamic acid via melt extrusion processing. Cryst Eng Comm. 2014;16(17):3573-83.</w:t>
      </w:r>
      <w:r w:rsidRPr="00D36F4D">
        <w:rPr>
          <w:rFonts w:cstheme="minorHAnsi"/>
          <w:noProof/>
          <w:sz w:val="32"/>
          <w:lang w:val="pt-BR"/>
        </w:rPr>
        <w:t xml:space="preserve"> </w:t>
      </w:r>
    </w:p>
    <w:p w14:paraId="3CBB1A89"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Alhalaweh A, Velaga SP. Formation of cocrystals from stoichiometric solutions of incongruently saturating systems by spray drying. Cryst Growth Des. 2010 Jun 16;10(8):3302-5.</w:t>
      </w:r>
      <w:r w:rsidRPr="00D36F4D">
        <w:rPr>
          <w:rFonts w:cstheme="minorHAnsi"/>
          <w:sz w:val="32"/>
        </w:rPr>
        <w:t xml:space="preserve"> </w:t>
      </w:r>
    </w:p>
    <w:p w14:paraId="70F5C7B1"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lastRenderedPageBreak/>
        <w:t>Serrano DR, O'connell P, Paluch KJ, Walsh D, Healy AM. Cocrystal habit engineering to improve drug dissolution and alter derived powder properties. J Pharm Pharmacol. 2016 May 1;68(5):665-77.</w:t>
      </w:r>
      <w:r w:rsidRPr="00D36F4D">
        <w:rPr>
          <w:rFonts w:cstheme="minorHAnsi"/>
          <w:sz w:val="32"/>
        </w:rPr>
        <w:t xml:space="preserve"> </w:t>
      </w:r>
    </w:p>
    <w:p w14:paraId="1FFACDE9"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Waldie B. Growth mechanism and the dependence of granule size on drop size in fluidized-bed granulation. Chem Eng Sci. 1991 Jan 1;46(11):2781-5.</w:t>
      </w:r>
      <w:r w:rsidRPr="00D36F4D">
        <w:rPr>
          <w:rFonts w:cstheme="minorHAnsi"/>
          <w:sz w:val="32"/>
        </w:rPr>
        <w:t xml:space="preserve"> </w:t>
      </w:r>
    </w:p>
    <w:p w14:paraId="73BA19D1"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Davis TD, Morris KR, Huang H, Peck GE, Stowell JG, Eisenhauer BJ, Hilden JL, Gibson D, Byrn SR. In situ monitoring of wet granulation using online X-ray powder diffraction. Pharm Res. 2003 Nov 1;20(11):1851-7.</w:t>
      </w:r>
      <w:r w:rsidRPr="00D36F4D">
        <w:rPr>
          <w:rFonts w:cstheme="minorHAnsi"/>
          <w:sz w:val="32"/>
        </w:rPr>
        <w:t xml:space="preserve"> </w:t>
      </w:r>
    </w:p>
    <w:p w14:paraId="457D4D47"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Potter CB, Kollamaram G, Zeglinski J, Whitaker DA, Croker DM, Walker GM. Investigation of polymorphic transitions of piracetam induced during wet granulation. Eur J Pharm Biopharm. 2017 Oct 1;119:36-46.</w:t>
      </w:r>
      <w:r w:rsidRPr="00D36F4D">
        <w:rPr>
          <w:rFonts w:cstheme="minorHAnsi"/>
          <w:sz w:val="32"/>
        </w:rPr>
        <w:t xml:space="preserve"> </w:t>
      </w:r>
    </w:p>
    <w:p w14:paraId="730A7B6D"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Davis TD, Peck GE, Stowell JG, Morris KR, Byrn SR. Modeling and monitoring of polymorphic transformations during the drying phase of wet granulation. Pharm Res. 2004 May 1;21(5):860-6.</w:t>
      </w:r>
    </w:p>
    <w:p w14:paraId="742DEE3E"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lang w:val="pt-BR"/>
        </w:rPr>
        <w:t xml:space="preserve">do Amaral LH, do Carmo FA, Amaro MI, de Sousa VP, da Silva LC, de Almeida GS, Rodrigues CR, Healy AM, Cabral LM. </w:t>
      </w:r>
      <w:r w:rsidRPr="00D36F4D">
        <w:rPr>
          <w:rFonts w:cstheme="minorHAnsi"/>
          <w:color w:val="222222"/>
          <w:sz w:val="24"/>
          <w:szCs w:val="20"/>
          <w:shd w:val="clear" w:color="auto" w:fill="FFFFFF"/>
        </w:rPr>
        <w:t>Development and characterization of dapsone cocrystal Prepared by scalable production methods. AAPS PharmSciTech. 2018 Jul 2:1-13.</w:t>
      </w:r>
    </w:p>
    <w:p w14:paraId="2119C539"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Jiang L, Huang Y, Zhang Q, He H, Xu Y, Mei X. Preparation and solid-state characterization of dapsone drug–drug co-crystals. Cryst Growth Des. 2014 Aug 19;14(9):4562-73.</w:t>
      </w:r>
    </w:p>
    <w:p w14:paraId="74AFE98E"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Freeman R. Measuring the flow properties of consolidated, conditioned and aerated powders—a comparative study using a powder rheometer and a rotational shear cell. Powder Technol. 2007 May 16;174(1-2):25-33.</w:t>
      </w:r>
      <w:r w:rsidRPr="00D36F4D">
        <w:rPr>
          <w:rFonts w:cstheme="minorHAnsi"/>
          <w:sz w:val="32"/>
        </w:rPr>
        <w:t xml:space="preserve"> </w:t>
      </w:r>
    </w:p>
    <w:p w14:paraId="1B9FE23A"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Newman A, Zografi G. Critical Considerations for the Qualitative and Quantitative Determination of Process‐Induced Disorder in Crystalline Solids. J Pharm Sci. 2014 Sep 1;103(9):2595-604.</w:t>
      </w:r>
      <w:r w:rsidRPr="00D36F4D">
        <w:rPr>
          <w:rFonts w:cstheme="minorHAnsi"/>
          <w:sz w:val="32"/>
        </w:rPr>
        <w:t xml:space="preserve"> </w:t>
      </w:r>
    </w:p>
    <w:p w14:paraId="5FB68570"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Morris KR, Griesser UJ, Eckhardt CJ, Stowell JG. Theoretical approaches to physical transformations of active pharmaceutical ingredients during manufacturing processes. Adv Drug Deliv Rev. 2001 May 16;48(1):91-114.</w:t>
      </w:r>
      <w:r w:rsidRPr="00D36F4D">
        <w:rPr>
          <w:rFonts w:cstheme="minorHAnsi"/>
          <w:sz w:val="32"/>
        </w:rPr>
        <w:t xml:space="preserve"> </w:t>
      </w:r>
    </w:p>
    <w:p w14:paraId="782A06A1"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lastRenderedPageBreak/>
        <w:t>Zhang GG, Law D, Schmitt EA, Qiu Y. Phase transformation considerations during process development and manufacture of solid oral dosage forms. Adv Drug Deliv Rev. 2004 Feb 23;56(3):371-90.</w:t>
      </w:r>
    </w:p>
    <w:p w14:paraId="7F4D52BC"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Seefeldt K, Miller J, Alvarez‐Nunez F, Rodriguez‐Hornedo N. Crystallization pathways and kinetics of carbamazepine–nicotinamide cocrystals from the amorphous state by in situ thermomicroscopy, spectroscopy, and calorimetry studies. J Pharm Sci. 2007 May 1;96(5):1147-58.</w:t>
      </w:r>
      <w:r w:rsidRPr="00D36F4D">
        <w:rPr>
          <w:rFonts w:cstheme="minorHAnsi"/>
          <w:sz w:val="32"/>
        </w:rPr>
        <w:t xml:space="preserve"> </w:t>
      </w:r>
    </w:p>
    <w:p w14:paraId="546BE710"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Friščić T. Supramolecular concepts and new techniques in mechanochemistry: cocrystals, cages, rotaxanes, open metal–organic frameworks. Chem Soc Rev. 2012;41(9):3493-510.</w:t>
      </w:r>
    </w:p>
    <w:p w14:paraId="4A8C38E3"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Davies WL, Gloor WT. Batch production of pharmaceutical granulations in a fluidized bed I: effects of process variables on physical properties of final granulation. J Pharm Sci. 1971 Dec 1;60(12):1869-74.</w:t>
      </w:r>
    </w:p>
    <w:p w14:paraId="006F41C6"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Schaefer T, Worts O. Control of fluidized bed granulation. I. Effects of spray angle, nozzle height and starting materials on granule size and size distribution. Arch Pharm Chem Sci. 1977;5:51-60.</w:t>
      </w:r>
      <w:r w:rsidRPr="00D36F4D">
        <w:rPr>
          <w:rFonts w:cstheme="minorHAnsi"/>
          <w:sz w:val="32"/>
        </w:rPr>
        <w:t xml:space="preserve"> </w:t>
      </w:r>
    </w:p>
    <w:p w14:paraId="473AEC39"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Schaafsma SH, Vonk P, Segers P, Kossen NW. Description of agglomerate growth. Powder Technol. 1998 Jul 1;97(3):183-90.</w:t>
      </w:r>
      <w:r w:rsidRPr="00D36F4D">
        <w:rPr>
          <w:rFonts w:cstheme="minorHAnsi"/>
          <w:sz w:val="32"/>
        </w:rPr>
        <w:t xml:space="preserve"> </w:t>
      </w:r>
    </w:p>
    <w:p w14:paraId="3A850F64"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Schaafsma SH, Vonk P, Kossen NW. Fluid bed agglomeration with a narrow droplet size distribution. Int J Pharm. 2000 Jan 5;193(2):175-87.</w:t>
      </w:r>
      <w:r w:rsidRPr="00D36F4D">
        <w:rPr>
          <w:rFonts w:cstheme="minorHAnsi"/>
          <w:sz w:val="32"/>
        </w:rPr>
        <w:t xml:space="preserve"> </w:t>
      </w:r>
    </w:p>
    <w:p w14:paraId="1DAC359D" w14:textId="77777777" w:rsidR="00561D08" w:rsidRPr="00D36F4D" w:rsidRDefault="00561D08" w:rsidP="00D36F4D">
      <w:pPr>
        <w:pStyle w:val="ListParagraph"/>
        <w:numPr>
          <w:ilvl w:val="0"/>
          <w:numId w:val="6"/>
        </w:numPr>
        <w:spacing w:line="360" w:lineRule="auto"/>
        <w:rPr>
          <w:rFonts w:cstheme="minorHAnsi"/>
          <w:color w:val="222222"/>
          <w:sz w:val="24"/>
          <w:szCs w:val="20"/>
          <w:shd w:val="clear" w:color="auto" w:fill="FFFFFF"/>
        </w:rPr>
      </w:pPr>
      <w:r w:rsidRPr="00D36F4D">
        <w:rPr>
          <w:rFonts w:cstheme="minorHAnsi"/>
          <w:color w:val="222222"/>
          <w:sz w:val="24"/>
          <w:szCs w:val="20"/>
          <w:shd w:val="clear" w:color="auto" w:fill="FFFFFF"/>
        </w:rPr>
        <w:t>Alkan H, Ulusoy A. Granulation in a fluidized bed. I. Effect of addition of the binder in solution or in dry form. DOGA TU J Med Pharm. 1987;11(1)1-7.</w:t>
      </w:r>
    </w:p>
    <w:p w14:paraId="72918A0B" w14:textId="77777777" w:rsidR="00561D08" w:rsidRPr="00D36F4D" w:rsidRDefault="00561D08" w:rsidP="00D36F4D">
      <w:pPr>
        <w:pStyle w:val="ListParagraph"/>
        <w:numPr>
          <w:ilvl w:val="0"/>
          <w:numId w:val="6"/>
        </w:numPr>
        <w:spacing w:line="360" w:lineRule="auto"/>
        <w:rPr>
          <w:rFonts w:cstheme="minorHAnsi"/>
          <w:color w:val="222222"/>
          <w:sz w:val="24"/>
          <w:szCs w:val="20"/>
          <w:shd w:val="clear" w:color="auto" w:fill="FFFFFF"/>
        </w:rPr>
      </w:pPr>
      <w:r w:rsidRPr="00D36F4D">
        <w:rPr>
          <w:rFonts w:cstheme="minorHAnsi"/>
          <w:color w:val="222222"/>
          <w:sz w:val="24"/>
          <w:szCs w:val="20"/>
          <w:shd w:val="clear" w:color="auto" w:fill="FFFFFF"/>
        </w:rPr>
        <w:t>D'alonzo GD, O'connor RE, Schwartz JB. Effect of binder concentration and method of addition on granule growth in a high intensity mixer. Drug Dev Ind Pharm. 1990 Jan 1;16(12):1931-44.</w:t>
      </w:r>
    </w:p>
    <w:p w14:paraId="5469C92C"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Wells JI, Walker CV. The influence of granulating fluids upon granule and tablet properties: the role of secondary binding. Int J Pharm. 1983 May 1;15(1):97-111.</w:t>
      </w:r>
      <w:r w:rsidRPr="00D36F4D">
        <w:rPr>
          <w:rFonts w:cstheme="minorHAnsi"/>
          <w:sz w:val="32"/>
        </w:rPr>
        <w:t xml:space="preserve"> </w:t>
      </w:r>
    </w:p>
    <w:p w14:paraId="79577C84" w14:textId="77777777" w:rsidR="00561D08" w:rsidRPr="00D36F4D" w:rsidRDefault="00561D08" w:rsidP="00D36F4D">
      <w:pPr>
        <w:pStyle w:val="ListParagraph"/>
        <w:numPr>
          <w:ilvl w:val="0"/>
          <w:numId w:val="6"/>
        </w:numPr>
        <w:spacing w:line="360" w:lineRule="auto"/>
        <w:rPr>
          <w:rFonts w:cstheme="minorHAnsi"/>
          <w:color w:val="222222"/>
          <w:sz w:val="24"/>
          <w:szCs w:val="20"/>
          <w:shd w:val="clear" w:color="auto" w:fill="FFFFFF"/>
        </w:rPr>
      </w:pPr>
      <w:r w:rsidRPr="00D36F4D">
        <w:rPr>
          <w:rFonts w:cstheme="minorHAnsi"/>
          <w:color w:val="222222"/>
          <w:sz w:val="24"/>
          <w:szCs w:val="20"/>
          <w:shd w:val="clear" w:color="auto" w:fill="FFFFFF"/>
        </w:rPr>
        <w:t>Dias VH, Pinto JF. Identification of the most relevant factors that affect and reflect the quality of granules by application of canonical and cluster analysis. J Pharm Sci. 2002;91(1):273-81.</w:t>
      </w:r>
    </w:p>
    <w:p w14:paraId="2C50C47F" w14:textId="77777777" w:rsidR="00561D08" w:rsidRPr="00D36F4D" w:rsidRDefault="00561D08" w:rsidP="00D36F4D">
      <w:pPr>
        <w:pStyle w:val="ListParagraph"/>
        <w:spacing w:line="360" w:lineRule="auto"/>
        <w:rPr>
          <w:rFonts w:cstheme="minorHAnsi"/>
          <w:sz w:val="32"/>
        </w:rPr>
      </w:pPr>
    </w:p>
    <w:p w14:paraId="318F0F62"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lastRenderedPageBreak/>
        <w:t>Sastry KV, Fuerstenau DW. Mechanisms of agglomerate growth in green pelletization. Powder Technol. 1973 Feb 1;7(2):97-105.</w:t>
      </w:r>
    </w:p>
    <w:p w14:paraId="584DF4DF"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Alhalaweh A, Velaga SP. Formation of cocrystals from stoichiometric solutions of incongruently saturating systems by spray drying. Cryst Growth Des. 2010 Jun 16;10(8):3302-5.</w:t>
      </w:r>
      <w:r w:rsidRPr="00D36F4D">
        <w:rPr>
          <w:rFonts w:cstheme="minorHAnsi"/>
          <w:sz w:val="32"/>
        </w:rPr>
        <w:t xml:space="preserve"> </w:t>
      </w:r>
    </w:p>
    <w:p w14:paraId="41B7F9C9"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Vora C, Patadia R, Mittal K, Mashru R. Preparation and characterization of dipyridamole solid dispersions for stabilization of supersaturation: effect of precipitation inhibitors type and molecular weight. Pharm Dev Technol. 2016 Oct 2;21(7):847-55.</w:t>
      </w:r>
    </w:p>
    <w:p w14:paraId="49F667A4" w14:textId="77777777" w:rsidR="00561D08" w:rsidRPr="00D36F4D" w:rsidRDefault="00561D08" w:rsidP="00D36F4D">
      <w:pPr>
        <w:pStyle w:val="ListParagraph"/>
        <w:numPr>
          <w:ilvl w:val="0"/>
          <w:numId w:val="6"/>
        </w:numPr>
        <w:spacing w:line="360" w:lineRule="auto"/>
        <w:rPr>
          <w:rFonts w:cstheme="minorHAnsi"/>
          <w:sz w:val="32"/>
        </w:rPr>
      </w:pPr>
      <w:r w:rsidRPr="00D36F4D">
        <w:rPr>
          <w:rFonts w:cstheme="minorHAnsi"/>
          <w:color w:val="222222"/>
          <w:sz w:val="24"/>
          <w:szCs w:val="20"/>
          <w:shd w:val="clear" w:color="auto" w:fill="FFFFFF"/>
        </w:rPr>
        <w:t>Ho HO, Su HL, Tsai T, Sheu MT. The preparation and characterization of solid dispersions on pellets using a fluidized-bed system. Int J Pharm. 1996 Aug 9;139(1-2):223-9.</w:t>
      </w:r>
    </w:p>
    <w:p w14:paraId="4B69E384" w14:textId="40DA85FC" w:rsidR="008218B8" w:rsidRPr="00DC2496" w:rsidRDefault="00561D08" w:rsidP="00D56271">
      <w:pPr>
        <w:pStyle w:val="ListParagraph"/>
        <w:numPr>
          <w:ilvl w:val="0"/>
          <w:numId w:val="6"/>
        </w:numPr>
        <w:spacing w:line="360" w:lineRule="auto"/>
        <w:rPr>
          <w:rFonts w:cstheme="minorHAnsi"/>
          <w:color w:val="222222"/>
          <w:sz w:val="24"/>
          <w:szCs w:val="20"/>
          <w:shd w:val="clear" w:color="auto" w:fill="FFFFFF"/>
        </w:rPr>
      </w:pPr>
      <w:r w:rsidRPr="00D36F4D">
        <w:rPr>
          <w:rFonts w:cstheme="minorHAnsi"/>
          <w:color w:val="222222"/>
          <w:sz w:val="24"/>
          <w:szCs w:val="20"/>
          <w:shd w:val="clear" w:color="auto" w:fill="FFFFFF"/>
        </w:rPr>
        <w:t>Zhou Q, Armstrong B, Larson I, Stewart PJ, Morton DA. Improving powder flow properties of a cohesive lactose monohydrate powder by intensive mechanical dry coating. </w:t>
      </w:r>
      <w:r w:rsidRPr="00D36F4D">
        <w:rPr>
          <w:rFonts w:cstheme="minorHAnsi"/>
          <w:iCs/>
          <w:color w:val="222222"/>
          <w:sz w:val="24"/>
          <w:szCs w:val="20"/>
          <w:shd w:val="clear" w:color="auto" w:fill="FFFFFF"/>
        </w:rPr>
        <w:t>J Pharm Sci</w:t>
      </w:r>
      <w:r w:rsidRPr="00D36F4D">
        <w:rPr>
          <w:rFonts w:cstheme="minorHAnsi"/>
          <w:color w:val="222222"/>
          <w:sz w:val="24"/>
          <w:szCs w:val="20"/>
          <w:shd w:val="clear" w:color="auto" w:fill="FFFFFF"/>
        </w:rPr>
        <w:t>. 2010 </w:t>
      </w:r>
      <w:r w:rsidRPr="00D36F4D">
        <w:rPr>
          <w:rFonts w:cstheme="minorHAnsi"/>
          <w:iCs/>
          <w:color w:val="222222"/>
          <w:sz w:val="24"/>
          <w:szCs w:val="20"/>
          <w:shd w:val="clear" w:color="auto" w:fill="FFFFFF"/>
        </w:rPr>
        <w:t>99</w:t>
      </w:r>
      <w:r w:rsidRPr="00D36F4D">
        <w:rPr>
          <w:rFonts w:cstheme="minorHAnsi"/>
          <w:color w:val="222222"/>
          <w:sz w:val="24"/>
          <w:szCs w:val="20"/>
          <w:shd w:val="clear" w:color="auto" w:fill="FFFFFF"/>
        </w:rPr>
        <w:t>(2): 969-981.</w:t>
      </w:r>
      <w:bookmarkStart w:id="4" w:name="_Hlk526248188"/>
      <w:bookmarkStart w:id="5" w:name="_Hlk527463548"/>
      <w:bookmarkEnd w:id="2"/>
      <w:bookmarkEnd w:id="3"/>
      <w:r w:rsidR="00016B47">
        <w:rPr>
          <w:rFonts w:cstheme="minorHAnsi"/>
          <w:color w:val="222222"/>
          <w:sz w:val="24"/>
          <w:szCs w:val="20"/>
          <w:shd w:val="clear" w:color="auto" w:fill="FFFFFF"/>
        </w:rPr>
        <w:t xml:space="preserve"> </w:t>
      </w:r>
      <w:bookmarkEnd w:id="4"/>
      <w:bookmarkEnd w:id="5"/>
    </w:p>
    <w:sectPr w:rsidR="008218B8" w:rsidRPr="00DC2496" w:rsidSect="00D56271">
      <w:pgSz w:w="11906" w:h="16838"/>
      <w:pgMar w:top="1440" w:right="1440" w:bottom="1440" w:left="1440" w:header="709" w:footer="709"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96469"/>
    <w:multiLevelType w:val="hybridMultilevel"/>
    <w:tmpl w:val="2BF02336"/>
    <w:lvl w:ilvl="0" w:tplc="36F00B92">
      <w:start w:val="2"/>
      <w:numFmt w:val="bullet"/>
      <w:lvlText w:val=""/>
      <w:lvlJc w:val="left"/>
      <w:pPr>
        <w:ind w:left="720" w:hanging="360"/>
      </w:pPr>
      <w:rPr>
        <w:rFonts w:ascii="Symbol" w:eastAsiaTheme="minorHAnsi"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5F51D44"/>
    <w:multiLevelType w:val="hybridMultilevel"/>
    <w:tmpl w:val="D0B41766"/>
    <w:lvl w:ilvl="0" w:tplc="65F0073C">
      <w:start w:val="2"/>
      <w:numFmt w:val="bullet"/>
      <w:lvlText w:val=""/>
      <w:lvlJc w:val="left"/>
      <w:pPr>
        <w:ind w:left="720" w:hanging="360"/>
      </w:pPr>
      <w:rPr>
        <w:rFonts w:ascii="Symbol" w:eastAsiaTheme="minorHAnsi"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A49059A"/>
    <w:multiLevelType w:val="hybridMultilevel"/>
    <w:tmpl w:val="0C36D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E23BA"/>
    <w:multiLevelType w:val="multilevel"/>
    <w:tmpl w:val="B390520C"/>
    <w:lvl w:ilvl="0">
      <w:start w:val="2"/>
      <w:numFmt w:val="decimal"/>
      <w:lvlText w:val="%1."/>
      <w:lvlJc w:val="left"/>
      <w:pPr>
        <w:ind w:left="360" w:hanging="360"/>
      </w:pPr>
      <w:rPr>
        <w:rFonts w:hint="default"/>
      </w:rPr>
    </w:lvl>
    <w:lvl w:ilvl="1">
      <w:start w:val="1"/>
      <w:numFmt w:val="decimal"/>
      <w:lvlText w:val="%1.%2."/>
      <w:lvlJc w:val="left"/>
      <w:pPr>
        <w:ind w:left="504" w:hanging="504"/>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Times New Roman" w:hAnsi="Times New Roman" w:cs="Times New Roman"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991409"/>
    <w:multiLevelType w:val="hybridMultilevel"/>
    <w:tmpl w:val="A93C121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319F53EB"/>
    <w:multiLevelType w:val="hybridMultilevel"/>
    <w:tmpl w:val="6D06F83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566D63EA"/>
    <w:multiLevelType w:val="hybridMultilevel"/>
    <w:tmpl w:val="A58A089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6EAA4057"/>
    <w:multiLevelType w:val="hybridMultilevel"/>
    <w:tmpl w:val="11F8AE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76C65E6D"/>
    <w:multiLevelType w:val="hybridMultilevel"/>
    <w:tmpl w:val="3F367F58"/>
    <w:lvl w:ilvl="0" w:tplc="C908F4CC">
      <w:start w:val="1"/>
      <w:numFmt w:val="decimal"/>
      <w:lvlText w:val="%1."/>
      <w:lvlJc w:val="left"/>
      <w:pPr>
        <w:ind w:left="720" w:hanging="360"/>
      </w:pPr>
      <w:rPr>
        <w:sz w:val="24"/>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6"/>
  </w:num>
  <w:num w:numId="5">
    <w:abstractNumId w:val="2"/>
  </w:num>
  <w:num w:numId="6">
    <w:abstractNumId w:val="8"/>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D08"/>
    <w:rsid w:val="00016B47"/>
    <w:rsid w:val="0007185F"/>
    <w:rsid w:val="001B6F90"/>
    <w:rsid w:val="001B75B8"/>
    <w:rsid w:val="00226118"/>
    <w:rsid w:val="002C7BB2"/>
    <w:rsid w:val="00363828"/>
    <w:rsid w:val="003B225F"/>
    <w:rsid w:val="003B2669"/>
    <w:rsid w:val="004611C3"/>
    <w:rsid w:val="00561D08"/>
    <w:rsid w:val="005951F3"/>
    <w:rsid w:val="00624222"/>
    <w:rsid w:val="006E0E5F"/>
    <w:rsid w:val="006E45C6"/>
    <w:rsid w:val="006F1762"/>
    <w:rsid w:val="007D1764"/>
    <w:rsid w:val="008218B8"/>
    <w:rsid w:val="008767A0"/>
    <w:rsid w:val="00A55B0B"/>
    <w:rsid w:val="00A92028"/>
    <w:rsid w:val="00B53AB1"/>
    <w:rsid w:val="00BC57A0"/>
    <w:rsid w:val="00CC69C4"/>
    <w:rsid w:val="00D1420B"/>
    <w:rsid w:val="00D36F4D"/>
    <w:rsid w:val="00D56271"/>
    <w:rsid w:val="00DC2496"/>
    <w:rsid w:val="00E619C8"/>
    <w:rsid w:val="00E975C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0835"/>
  <w15:chartTrackingRefBased/>
  <w15:docId w15:val="{D4B1F931-43C8-4796-A071-784D726B8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D0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4">
    <w:name w:val="Plain Table 4"/>
    <w:basedOn w:val="TableNormal"/>
    <w:uiPriority w:val="44"/>
    <w:rsid w:val="00561D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61D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semiHidden/>
    <w:unhideWhenUsed/>
    <w:rsid w:val="00561D08"/>
    <w:rPr>
      <w:sz w:val="16"/>
      <w:szCs w:val="16"/>
    </w:rPr>
  </w:style>
  <w:style w:type="paragraph" w:styleId="CommentText">
    <w:name w:val="annotation text"/>
    <w:basedOn w:val="Normal"/>
    <w:link w:val="CommentTextChar"/>
    <w:semiHidden/>
    <w:unhideWhenUsed/>
    <w:rsid w:val="00561D08"/>
    <w:pPr>
      <w:spacing w:line="240" w:lineRule="auto"/>
    </w:pPr>
    <w:rPr>
      <w:sz w:val="20"/>
      <w:szCs w:val="20"/>
    </w:rPr>
  </w:style>
  <w:style w:type="character" w:customStyle="1" w:styleId="CommentTextChar">
    <w:name w:val="Comment Text Char"/>
    <w:basedOn w:val="DefaultParagraphFont"/>
    <w:link w:val="CommentText"/>
    <w:semiHidden/>
    <w:rsid w:val="00561D08"/>
    <w:rPr>
      <w:sz w:val="20"/>
      <w:szCs w:val="20"/>
    </w:rPr>
  </w:style>
  <w:style w:type="paragraph" w:styleId="CommentSubject">
    <w:name w:val="annotation subject"/>
    <w:basedOn w:val="CommentText"/>
    <w:next w:val="CommentText"/>
    <w:link w:val="CommentSubjectChar"/>
    <w:uiPriority w:val="99"/>
    <w:semiHidden/>
    <w:unhideWhenUsed/>
    <w:rsid w:val="00561D08"/>
    <w:rPr>
      <w:b/>
      <w:bCs/>
    </w:rPr>
  </w:style>
  <w:style w:type="character" w:customStyle="1" w:styleId="CommentSubjectChar">
    <w:name w:val="Comment Subject Char"/>
    <w:basedOn w:val="CommentTextChar"/>
    <w:link w:val="CommentSubject"/>
    <w:uiPriority w:val="99"/>
    <w:semiHidden/>
    <w:rsid w:val="00561D08"/>
    <w:rPr>
      <w:b/>
      <w:bCs/>
      <w:sz w:val="20"/>
      <w:szCs w:val="20"/>
    </w:rPr>
  </w:style>
  <w:style w:type="paragraph" w:styleId="BalloonText">
    <w:name w:val="Balloon Text"/>
    <w:basedOn w:val="Normal"/>
    <w:link w:val="BalloonTextChar"/>
    <w:uiPriority w:val="99"/>
    <w:semiHidden/>
    <w:unhideWhenUsed/>
    <w:rsid w:val="00561D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D08"/>
    <w:rPr>
      <w:rFonts w:ascii="Segoe UI" w:hAnsi="Segoe UI" w:cs="Segoe UI"/>
      <w:sz w:val="18"/>
      <w:szCs w:val="18"/>
    </w:rPr>
  </w:style>
  <w:style w:type="table" w:styleId="TableGrid">
    <w:name w:val="Table Grid"/>
    <w:basedOn w:val="TableNormal"/>
    <w:uiPriority w:val="39"/>
    <w:rsid w:val="00561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1D08"/>
    <w:pPr>
      <w:ind w:left="720"/>
      <w:contextualSpacing/>
    </w:pPr>
  </w:style>
  <w:style w:type="paragraph" w:styleId="Caption">
    <w:name w:val="caption"/>
    <w:basedOn w:val="Normal"/>
    <w:next w:val="Normal"/>
    <w:uiPriority w:val="35"/>
    <w:unhideWhenUsed/>
    <w:qFormat/>
    <w:rsid w:val="00561D08"/>
    <w:pPr>
      <w:spacing w:after="200" w:line="240" w:lineRule="auto"/>
    </w:pPr>
    <w:rPr>
      <w:i/>
      <w:iCs/>
      <w:color w:val="44546A" w:themeColor="text2"/>
      <w:sz w:val="18"/>
      <w:szCs w:val="18"/>
    </w:rPr>
  </w:style>
  <w:style w:type="character" w:styleId="LineNumber">
    <w:name w:val="line number"/>
    <w:basedOn w:val="DefaultParagraphFont"/>
    <w:uiPriority w:val="99"/>
    <w:semiHidden/>
    <w:unhideWhenUsed/>
    <w:rsid w:val="00561D08"/>
  </w:style>
  <w:style w:type="character" w:styleId="Emphasis">
    <w:name w:val="Emphasis"/>
    <w:basedOn w:val="DefaultParagraphFont"/>
    <w:uiPriority w:val="20"/>
    <w:qFormat/>
    <w:rsid w:val="00561D08"/>
    <w:rPr>
      <w:i/>
      <w:iCs/>
    </w:rPr>
  </w:style>
  <w:style w:type="character" w:customStyle="1" w:styleId="externalref">
    <w:name w:val="externalref"/>
    <w:basedOn w:val="DefaultParagraphFont"/>
    <w:rsid w:val="00561D08"/>
  </w:style>
  <w:style w:type="character" w:customStyle="1" w:styleId="refsource">
    <w:name w:val="refsource"/>
    <w:basedOn w:val="DefaultParagraphFont"/>
    <w:rsid w:val="00561D08"/>
  </w:style>
  <w:style w:type="paragraph" w:styleId="NormalWeb">
    <w:name w:val="Normal (Web)"/>
    <w:basedOn w:val="Normal"/>
    <w:uiPriority w:val="99"/>
    <w:semiHidden/>
    <w:unhideWhenUsed/>
    <w:rsid w:val="00561D08"/>
    <w:pPr>
      <w:spacing w:before="100" w:beforeAutospacing="1" w:after="100" w:afterAutospacing="1" w:line="240" w:lineRule="auto"/>
    </w:pPr>
    <w:rPr>
      <w:rFonts w:ascii="Times New Roman" w:eastAsiaTheme="minorEastAsia" w:hAnsi="Times New Roman" w:cs="Times New Roman"/>
      <w:sz w:val="24"/>
      <w:szCs w:val="24"/>
      <w:lang w:eastAsia="en-IE"/>
    </w:rPr>
  </w:style>
  <w:style w:type="paragraph" w:customStyle="1" w:styleId="BBAuthorName">
    <w:name w:val="BB_Author_Name"/>
    <w:basedOn w:val="Normal"/>
    <w:next w:val="Normal"/>
    <w:rsid w:val="00561D08"/>
    <w:pPr>
      <w:spacing w:after="240" w:line="480" w:lineRule="auto"/>
      <w:jc w:val="center"/>
    </w:pPr>
    <w:rPr>
      <w:rFonts w:ascii="Times" w:eastAsia="Times New Roman" w:hAnsi="Times" w:cs="Times New Roman"/>
      <w:i/>
      <w:sz w:val="24"/>
      <w:szCs w:val="20"/>
      <w:lang w:val="en-US"/>
    </w:rPr>
  </w:style>
  <w:style w:type="character" w:customStyle="1" w:styleId="apple-converted-space">
    <w:name w:val="apple-converted-space"/>
    <w:basedOn w:val="DefaultParagraphFont"/>
    <w:rsid w:val="00561D08"/>
  </w:style>
  <w:style w:type="character" w:customStyle="1" w:styleId="institution">
    <w:name w:val="institution"/>
    <w:basedOn w:val="DefaultParagraphFont"/>
    <w:rsid w:val="00561D08"/>
  </w:style>
  <w:style w:type="character" w:customStyle="1" w:styleId="country">
    <w:name w:val="country"/>
    <w:basedOn w:val="DefaultParagraphFont"/>
    <w:rsid w:val="00561D08"/>
  </w:style>
  <w:style w:type="table" w:styleId="ListTable1Light-Accent3">
    <w:name w:val="List Table 1 Light Accent 3"/>
    <w:basedOn w:val="TableNormal"/>
    <w:uiPriority w:val="46"/>
    <w:rsid w:val="00561D08"/>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laceholderText">
    <w:name w:val="Placeholder Text"/>
    <w:basedOn w:val="DefaultParagraphFont"/>
    <w:uiPriority w:val="99"/>
    <w:semiHidden/>
    <w:rsid w:val="00561D08"/>
    <w:rPr>
      <w:color w:val="808080"/>
    </w:rPr>
  </w:style>
  <w:style w:type="character" w:styleId="Hyperlink">
    <w:name w:val="Hyperlink"/>
    <w:basedOn w:val="DefaultParagraphFont"/>
    <w:uiPriority w:val="99"/>
    <w:unhideWhenUsed/>
    <w:rsid w:val="00561D08"/>
    <w:rPr>
      <w:color w:val="0563C1" w:themeColor="hyperlink"/>
      <w:u w:val="single"/>
    </w:rPr>
  </w:style>
  <w:style w:type="paragraph" w:styleId="Header">
    <w:name w:val="header"/>
    <w:basedOn w:val="Normal"/>
    <w:link w:val="HeaderChar"/>
    <w:uiPriority w:val="99"/>
    <w:unhideWhenUsed/>
    <w:rsid w:val="00561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D08"/>
  </w:style>
  <w:style w:type="paragraph" w:styleId="Footer">
    <w:name w:val="footer"/>
    <w:basedOn w:val="Normal"/>
    <w:link w:val="FooterChar"/>
    <w:uiPriority w:val="99"/>
    <w:unhideWhenUsed/>
    <w:rsid w:val="00561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D08"/>
  </w:style>
  <w:style w:type="paragraph" w:styleId="Revision">
    <w:name w:val="Revision"/>
    <w:hidden/>
    <w:uiPriority w:val="99"/>
    <w:semiHidden/>
    <w:rsid w:val="00561D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621B1-9422-43B7-9505-6A0F96B7D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5888</Words>
  <Characters>33562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Valerio Todaro</dc:creator>
  <cp:keywords/>
  <dc:description/>
  <cp:lastModifiedBy>Anne-Marie Healy</cp:lastModifiedBy>
  <cp:revision>2</cp:revision>
  <dcterms:created xsi:type="dcterms:W3CDTF">2019-07-31T12:42:00Z</dcterms:created>
  <dcterms:modified xsi:type="dcterms:W3CDTF">2019-07-31T12:42:00Z</dcterms:modified>
</cp:coreProperties>
</file>