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F85" w:rsidRDefault="00DB0F85" w:rsidP="00DB0F85">
      <w:pPr>
        <w:pStyle w:val="Title"/>
        <w:spacing w:after="0"/>
        <w:jc w:val="left"/>
        <w:rPr>
          <w:rFonts w:asciiTheme="minorHAnsi" w:eastAsia="Times New Roman" w:hAnsiTheme="minorHAnsi"/>
          <w:caps/>
          <w:kern w:val="36"/>
          <w:sz w:val="24"/>
          <w:lang w:eastAsia="en-IE"/>
        </w:rPr>
      </w:pPr>
      <w:r>
        <w:rPr>
          <w:rFonts w:asciiTheme="minorHAnsi" w:eastAsia="Times New Roman" w:hAnsiTheme="minorHAnsi"/>
          <w:caps/>
          <w:kern w:val="36"/>
          <w:sz w:val="24"/>
          <w:lang w:eastAsia="en-IE"/>
        </w:rPr>
        <w:t>T</w:t>
      </w:r>
      <w:r>
        <w:rPr>
          <w:rFonts w:asciiTheme="minorHAnsi" w:eastAsia="Times New Roman" w:hAnsiTheme="minorHAnsi"/>
          <w:kern w:val="36"/>
          <w:sz w:val="24"/>
          <w:lang w:eastAsia="en-IE"/>
        </w:rPr>
        <w:t>itle</w:t>
      </w:r>
      <w:r>
        <w:rPr>
          <w:rFonts w:asciiTheme="minorHAnsi" w:eastAsia="Times New Roman" w:hAnsiTheme="minorHAnsi"/>
          <w:caps/>
          <w:kern w:val="36"/>
          <w:sz w:val="24"/>
          <w:lang w:eastAsia="en-IE"/>
        </w:rPr>
        <w:t>:</w:t>
      </w:r>
    </w:p>
    <w:p w:rsidR="008D2BF9" w:rsidRPr="00E33DA0" w:rsidRDefault="00D95748" w:rsidP="00DB0F85">
      <w:pPr>
        <w:pStyle w:val="Title"/>
        <w:spacing w:after="0"/>
        <w:jc w:val="left"/>
        <w:rPr>
          <w:rFonts w:asciiTheme="minorHAnsi" w:eastAsia="Times New Roman" w:hAnsiTheme="minorHAnsi"/>
          <w:caps/>
          <w:kern w:val="36"/>
          <w:sz w:val="24"/>
          <w:lang w:eastAsia="en-IE"/>
        </w:rPr>
      </w:pPr>
      <w:r w:rsidRPr="00E33DA0">
        <w:rPr>
          <w:rFonts w:asciiTheme="minorHAnsi" w:eastAsia="Times New Roman" w:hAnsiTheme="minorHAnsi"/>
          <w:caps/>
          <w:kern w:val="36"/>
          <w:sz w:val="24"/>
          <w:lang w:eastAsia="en-IE"/>
        </w:rPr>
        <w:t xml:space="preserve">Sustained Attention </w:t>
      </w:r>
      <w:r w:rsidR="009B6F87" w:rsidRPr="00E33DA0">
        <w:rPr>
          <w:rFonts w:asciiTheme="minorHAnsi" w:eastAsia="Times New Roman" w:hAnsiTheme="minorHAnsi"/>
          <w:caps/>
          <w:kern w:val="36"/>
          <w:sz w:val="24"/>
          <w:lang w:eastAsia="en-IE"/>
        </w:rPr>
        <w:t>Correlates With</w:t>
      </w:r>
      <w:r w:rsidR="008D2BF9" w:rsidRPr="00E33DA0">
        <w:rPr>
          <w:rFonts w:asciiTheme="minorHAnsi" w:eastAsia="Times New Roman" w:hAnsiTheme="minorHAnsi"/>
          <w:caps/>
          <w:kern w:val="36"/>
          <w:sz w:val="24"/>
          <w:lang w:eastAsia="en-IE"/>
        </w:rPr>
        <w:t xml:space="preserve"> </w:t>
      </w:r>
      <w:r w:rsidR="009B6F87" w:rsidRPr="00E33DA0">
        <w:rPr>
          <w:rFonts w:asciiTheme="minorHAnsi" w:eastAsia="Times New Roman" w:hAnsiTheme="minorHAnsi"/>
          <w:caps/>
          <w:kern w:val="36"/>
          <w:sz w:val="24"/>
          <w:lang w:eastAsia="en-IE"/>
        </w:rPr>
        <w:t>Two Models of Frailty</w:t>
      </w:r>
      <w:r w:rsidR="008D2BF9" w:rsidRPr="00E33DA0">
        <w:rPr>
          <w:rFonts w:asciiTheme="minorHAnsi" w:eastAsia="Times New Roman" w:hAnsiTheme="minorHAnsi"/>
          <w:caps/>
          <w:kern w:val="36"/>
          <w:sz w:val="24"/>
          <w:lang w:eastAsia="en-IE"/>
        </w:rPr>
        <w:t xml:space="preserve"> </w:t>
      </w:r>
    </w:p>
    <w:p w:rsidR="00D06557" w:rsidRDefault="009B6F87" w:rsidP="00DB0F85">
      <w:pPr>
        <w:pStyle w:val="Title"/>
        <w:spacing w:after="0"/>
        <w:jc w:val="left"/>
        <w:rPr>
          <w:rFonts w:asciiTheme="minorHAnsi" w:eastAsia="Times New Roman" w:hAnsiTheme="minorHAnsi"/>
          <w:caps/>
          <w:kern w:val="36"/>
          <w:sz w:val="24"/>
          <w:lang w:eastAsia="en-IE"/>
        </w:rPr>
      </w:pPr>
      <w:r w:rsidRPr="00E33DA0">
        <w:rPr>
          <w:rFonts w:asciiTheme="minorHAnsi" w:eastAsia="Times New Roman" w:hAnsiTheme="minorHAnsi"/>
          <w:caps/>
          <w:kern w:val="36"/>
          <w:sz w:val="24"/>
          <w:lang w:eastAsia="en-IE"/>
        </w:rPr>
        <w:t>At Baseline and Follow-up:</w:t>
      </w:r>
      <w:r w:rsidR="00DB0F85">
        <w:rPr>
          <w:rFonts w:asciiTheme="minorHAnsi" w:eastAsia="Times New Roman" w:hAnsiTheme="minorHAnsi"/>
          <w:caps/>
          <w:kern w:val="36"/>
          <w:sz w:val="24"/>
          <w:lang w:eastAsia="en-IE"/>
        </w:rPr>
        <w:t xml:space="preserve"> </w:t>
      </w:r>
      <w:r w:rsidR="008D2BF9" w:rsidRPr="00E33DA0">
        <w:rPr>
          <w:rFonts w:asciiTheme="minorHAnsi" w:eastAsia="Times New Roman" w:hAnsiTheme="minorHAnsi"/>
          <w:caps/>
          <w:kern w:val="36"/>
          <w:sz w:val="24"/>
          <w:lang w:eastAsia="en-IE"/>
        </w:rPr>
        <w:t>The Irish Longitudinal Study of Ageing.</w:t>
      </w:r>
    </w:p>
    <w:p w:rsidR="00DB0F85" w:rsidRPr="00DB0F85" w:rsidRDefault="00DB0F85" w:rsidP="00DB0F85">
      <w:pPr>
        <w:rPr>
          <w:lang w:eastAsia="en-IE"/>
        </w:rPr>
      </w:pPr>
    </w:p>
    <w:p w:rsidR="00DB0F85" w:rsidRPr="00DB0F85" w:rsidRDefault="00DB0F85" w:rsidP="00DB0F85">
      <w:pPr>
        <w:spacing w:after="0" w:line="240" w:lineRule="auto"/>
        <w:rPr>
          <w:sz w:val="24"/>
          <w:szCs w:val="24"/>
          <w:lang w:eastAsia="en-IE"/>
        </w:rPr>
      </w:pPr>
      <w:proofErr w:type="gramStart"/>
      <w:r w:rsidRPr="00DB0F85">
        <w:rPr>
          <w:sz w:val="24"/>
          <w:szCs w:val="24"/>
          <w:lang w:eastAsia="en-IE"/>
        </w:rPr>
        <w:t>Authors.</w:t>
      </w:r>
      <w:proofErr w:type="gramEnd"/>
    </w:p>
    <w:p w:rsidR="00D06557" w:rsidRPr="00E33DA0" w:rsidRDefault="00D06557" w:rsidP="00DB0F85">
      <w:pPr>
        <w:pStyle w:val="Default"/>
        <w:rPr>
          <w:rFonts w:asciiTheme="minorHAnsi" w:hAnsiTheme="minorHAnsi"/>
        </w:rPr>
      </w:pPr>
      <w:proofErr w:type="gramStart"/>
      <w:r w:rsidRPr="00DB0F85">
        <w:rPr>
          <w:rFonts w:asciiTheme="minorHAnsi" w:hAnsiTheme="minorHAnsi"/>
          <w:u w:val="single"/>
        </w:rPr>
        <w:t>O’Halloran</w:t>
      </w:r>
      <w:r w:rsidR="00940630" w:rsidRPr="00DB0F85">
        <w:rPr>
          <w:rFonts w:asciiTheme="minorHAnsi" w:hAnsiTheme="minorHAnsi"/>
          <w:u w:val="single"/>
        </w:rPr>
        <w:t xml:space="preserve"> AM</w:t>
      </w:r>
      <w:r w:rsidR="00EE62F0" w:rsidRPr="00DB0F85">
        <w:rPr>
          <w:rFonts w:asciiTheme="minorHAnsi" w:hAnsiTheme="minorHAnsi"/>
          <w:u w:val="single"/>
          <w:vertAlign w:val="superscript"/>
        </w:rPr>
        <w:t>1</w:t>
      </w:r>
      <w:r w:rsidRPr="00E33DA0">
        <w:rPr>
          <w:rFonts w:asciiTheme="minorHAnsi" w:hAnsiTheme="minorHAnsi"/>
        </w:rPr>
        <w:t>,</w:t>
      </w:r>
      <w:r w:rsidR="00940630" w:rsidRPr="00E33DA0">
        <w:rPr>
          <w:rFonts w:asciiTheme="minorHAnsi" w:hAnsiTheme="minorHAnsi"/>
        </w:rPr>
        <w:t xml:space="preserve"> King-Kallimanis</w:t>
      </w:r>
      <w:r w:rsidRPr="00E33DA0">
        <w:rPr>
          <w:rFonts w:asciiTheme="minorHAnsi" w:hAnsiTheme="minorHAnsi"/>
        </w:rPr>
        <w:t xml:space="preserve"> </w:t>
      </w:r>
      <w:r w:rsidR="008D2BF9" w:rsidRPr="00E33DA0">
        <w:rPr>
          <w:rFonts w:asciiTheme="minorHAnsi" w:hAnsiTheme="minorHAnsi"/>
        </w:rPr>
        <w:t>BL</w:t>
      </w:r>
      <w:r w:rsidR="00940630" w:rsidRPr="00E33DA0">
        <w:rPr>
          <w:rFonts w:asciiTheme="minorHAnsi" w:hAnsiTheme="minorHAnsi"/>
          <w:vertAlign w:val="superscript"/>
        </w:rPr>
        <w:t>1</w:t>
      </w:r>
      <w:r w:rsidR="008D2BF9" w:rsidRPr="00E33DA0">
        <w:rPr>
          <w:rFonts w:asciiTheme="minorHAnsi" w:hAnsiTheme="minorHAnsi"/>
        </w:rPr>
        <w:t xml:space="preserve">, </w:t>
      </w:r>
      <w:r w:rsidR="00940630" w:rsidRPr="00E33DA0">
        <w:rPr>
          <w:rFonts w:asciiTheme="minorHAnsi" w:hAnsiTheme="minorHAnsi"/>
        </w:rPr>
        <w:t xml:space="preserve">O’Connell </w:t>
      </w:r>
      <w:r w:rsidR="00EE62F0" w:rsidRPr="00E33DA0">
        <w:rPr>
          <w:rFonts w:asciiTheme="minorHAnsi" w:hAnsiTheme="minorHAnsi"/>
        </w:rPr>
        <w:t>MD</w:t>
      </w:r>
      <w:r w:rsidR="00940630" w:rsidRPr="00E33DA0">
        <w:rPr>
          <w:rFonts w:asciiTheme="minorHAnsi" w:hAnsiTheme="minorHAnsi"/>
        </w:rPr>
        <w:t>L</w:t>
      </w:r>
      <w:r w:rsidR="00EE62F0" w:rsidRPr="00E33DA0">
        <w:rPr>
          <w:rFonts w:asciiTheme="minorHAnsi" w:hAnsiTheme="minorHAnsi"/>
          <w:vertAlign w:val="superscript"/>
        </w:rPr>
        <w:t>1</w:t>
      </w:r>
      <w:r w:rsidR="00F66B84" w:rsidRPr="00E33DA0">
        <w:rPr>
          <w:rFonts w:asciiTheme="minorHAnsi" w:hAnsiTheme="minorHAnsi"/>
        </w:rPr>
        <w:t xml:space="preserve">, </w:t>
      </w:r>
      <w:r w:rsidR="00940630" w:rsidRPr="00E33DA0">
        <w:rPr>
          <w:rFonts w:asciiTheme="minorHAnsi" w:hAnsiTheme="minorHAnsi"/>
        </w:rPr>
        <w:t xml:space="preserve">Robertson </w:t>
      </w:r>
      <w:r w:rsidR="00EE62F0" w:rsidRPr="00E33DA0">
        <w:rPr>
          <w:rFonts w:asciiTheme="minorHAnsi" w:hAnsiTheme="minorHAnsi"/>
        </w:rPr>
        <w:t>IH</w:t>
      </w:r>
      <w:r w:rsidR="00EE62F0" w:rsidRPr="00E33DA0">
        <w:rPr>
          <w:rFonts w:asciiTheme="minorHAnsi" w:hAnsiTheme="minorHAnsi"/>
          <w:vertAlign w:val="superscript"/>
        </w:rPr>
        <w:t>2</w:t>
      </w:r>
      <w:r w:rsidR="00C142AB" w:rsidRPr="00E33DA0">
        <w:rPr>
          <w:rFonts w:asciiTheme="minorHAnsi" w:hAnsiTheme="minorHAnsi"/>
        </w:rPr>
        <w:t xml:space="preserve"> </w:t>
      </w:r>
      <w:r w:rsidR="00EE62F0" w:rsidRPr="00E33DA0">
        <w:rPr>
          <w:rFonts w:asciiTheme="minorHAnsi" w:hAnsiTheme="minorHAnsi"/>
        </w:rPr>
        <w:t xml:space="preserve">and </w:t>
      </w:r>
      <w:r w:rsidR="00940630" w:rsidRPr="00E33DA0">
        <w:rPr>
          <w:rFonts w:asciiTheme="minorHAnsi" w:hAnsiTheme="minorHAnsi"/>
        </w:rPr>
        <w:t xml:space="preserve">Kenny </w:t>
      </w:r>
      <w:r w:rsidR="00EE62F0" w:rsidRPr="00E33DA0">
        <w:rPr>
          <w:rFonts w:asciiTheme="minorHAnsi" w:hAnsiTheme="minorHAnsi"/>
        </w:rPr>
        <w:t>RA</w:t>
      </w:r>
      <w:r w:rsidR="00EE62F0" w:rsidRPr="00E33DA0">
        <w:rPr>
          <w:rFonts w:asciiTheme="minorHAnsi" w:hAnsiTheme="minorHAnsi"/>
          <w:vertAlign w:val="superscript"/>
        </w:rPr>
        <w:t>1</w:t>
      </w:r>
      <w:r w:rsidRPr="00E33DA0">
        <w:rPr>
          <w:rFonts w:asciiTheme="minorHAnsi" w:hAnsiTheme="minorHAnsi"/>
        </w:rPr>
        <w:t>.</w:t>
      </w:r>
      <w:proofErr w:type="gramEnd"/>
    </w:p>
    <w:p w:rsidR="00D06557" w:rsidRDefault="00D06557" w:rsidP="00DB0F85">
      <w:pPr>
        <w:pStyle w:val="Default"/>
        <w:rPr>
          <w:rFonts w:asciiTheme="minorHAnsi" w:hAnsiTheme="minorHAnsi"/>
          <w:b/>
          <w:bCs/>
        </w:rPr>
      </w:pPr>
    </w:p>
    <w:p w:rsidR="00DB0F85" w:rsidRPr="00DB0F85" w:rsidRDefault="00DB0F85" w:rsidP="00DB0F85">
      <w:pPr>
        <w:pStyle w:val="Default"/>
        <w:rPr>
          <w:rFonts w:asciiTheme="minorHAnsi" w:hAnsiTheme="minorHAnsi"/>
          <w:bCs/>
        </w:rPr>
      </w:pPr>
      <w:r w:rsidRPr="00DB0F85">
        <w:rPr>
          <w:rFonts w:asciiTheme="minorHAnsi" w:hAnsiTheme="minorHAnsi"/>
          <w:bCs/>
        </w:rPr>
        <w:t>Affiliations</w:t>
      </w:r>
    </w:p>
    <w:p w:rsidR="00E33DA0" w:rsidRDefault="00EE62F0" w:rsidP="00DB0F85">
      <w:pPr>
        <w:pStyle w:val="Default"/>
        <w:rPr>
          <w:rFonts w:asciiTheme="minorHAnsi" w:hAnsiTheme="minorHAnsi"/>
        </w:rPr>
      </w:pPr>
      <w:r w:rsidRPr="00E33DA0">
        <w:rPr>
          <w:rFonts w:asciiTheme="minorHAnsi" w:hAnsiTheme="minorHAnsi"/>
          <w:vertAlign w:val="superscript"/>
        </w:rPr>
        <w:t>1</w:t>
      </w:r>
      <w:r w:rsidR="00D06557" w:rsidRPr="00E33DA0">
        <w:rPr>
          <w:rFonts w:asciiTheme="minorHAnsi" w:hAnsiTheme="minorHAnsi"/>
        </w:rPr>
        <w:t>TILDA (The Irish Longitudinal Study on Ageing), Dept. of Medical Gerontolog</w:t>
      </w:r>
      <w:r w:rsidR="00E33DA0" w:rsidRPr="00E33DA0">
        <w:rPr>
          <w:rFonts w:asciiTheme="minorHAnsi" w:hAnsiTheme="minorHAnsi"/>
        </w:rPr>
        <w:t xml:space="preserve">y, </w:t>
      </w:r>
    </w:p>
    <w:p w:rsidR="00D06557" w:rsidRPr="00E33DA0" w:rsidRDefault="00E33DA0" w:rsidP="00DB0F85">
      <w:pPr>
        <w:pStyle w:val="Default"/>
        <w:rPr>
          <w:rFonts w:asciiTheme="minorHAnsi" w:hAnsiTheme="minorHAnsi"/>
        </w:rPr>
      </w:pPr>
      <w:r w:rsidRPr="00E33DA0">
        <w:rPr>
          <w:rFonts w:asciiTheme="minorHAnsi" w:hAnsiTheme="minorHAnsi"/>
        </w:rPr>
        <w:t>Trinity College, Dublin, Ireland</w:t>
      </w:r>
    </w:p>
    <w:p w:rsidR="00EE62F0" w:rsidRPr="00E33DA0" w:rsidRDefault="00EE62F0" w:rsidP="00DB0F85">
      <w:pPr>
        <w:pStyle w:val="Default"/>
        <w:rPr>
          <w:rFonts w:asciiTheme="minorHAnsi" w:hAnsiTheme="minorHAnsi"/>
        </w:rPr>
      </w:pPr>
      <w:r w:rsidRPr="00E33DA0">
        <w:rPr>
          <w:rFonts w:asciiTheme="minorHAnsi" w:hAnsiTheme="minorHAnsi"/>
          <w:vertAlign w:val="superscript"/>
        </w:rPr>
        <w:t>2</w:t>
      </w:r>
      <w:r w:rsidRPr="00E33DA0">
        <w:rPr>
          <w:rFonts w:asciiTheme="minorHAnsi" w:hAnsiTheme="minorHAnsi"/>
        </w:rPr>
        <w:t xml:space="preserve">Dept, of Psychology, Trinity College Institute of Neuroscience, </w:t>
      </w:r>
    </w:p>
    <w:p w:rsidR="00EE62F0" w:rsidRPr="00E33DA0" w:rsidRDefault="00EE62F0" w:rsidP="00DB0F85">
      <w:pPr>
        <w:pStyle w:val="Default"/>
        <w:rPr>
          <w:rFonts w:asciiTheme="minorHAnsi" w:hAnsiTheme="minorHAnsi"/>
        </w:rPr>
      </w:pPr>
      <w:proofErr w:type="gramStart"/>
      <w:r w:rsidRPr="00E33DA0">
        <w:rPr>
          <w:rFonts w:asciiTheme="minorHAnsi" w:hAnsiTheme="minorHAnsi"/>
        </w:rPr>
        <w:t>Trinity College, Dublin, Ireland.</w:t>
      </w:r>
      <w:proofErr w:type="gramEnd"/>
    </w:p>
    <w:p w:rsidR="003A0468" w:rsidRDefault="003A0468" w:rsidP="00DB0F8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0"/>
          <w:szCs w:val="20"/>
          <w:lang w:val="en-GB" w:eastAsia="en-IE"/>
        </w:rPr>
      </w:pPr>
    </w:p>
    <w:p w:rsidR="0090568D" w:rsidRDefault="0090568D" w:rsidP="00DB0F8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val="en-GB" w:eastAsia="en-IE"/>
        </w:rPr>
      </w:pPr>
      <w:proofErr w:type="gramStart"/>
      <w:r>
        <w:rPr>
          <w:rFonts w:eastAsia="Times New Roman" w:cstheme="minorHAnsi"/>
          <w:color w:val="333333"/>
          <w:sz w:val="24"/>
          <w:szCs w:val="24"/>
          <w:lang w:val="en-GB" w:eastAsia="en-IE"/>
        </w:rPr>
        <w:t>Funding.</w:t>
      </w:r>
      <w:proofErr w:type="gramEnd"/>
    </w:p>
    <w:p w:rsidR="00E33DA0" w:rsidRPr="00E33DA0" w:rsidRDefault="00E33DA0" w:rsidP="00DB0F8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val="en-GB" w:eastAsia="en-IE"/>
        </w:rPr>
      </w:pPr>
      <w:r w:rsidRPr="00E33DA0">
        <w:rPr>
          <w:rFonts w:eastAsia="Times New Roman" w:cstheme="minorHAnsi"/>
          <w:color w:val="333333"/>
          <w:sz w:val="24"/>
          <w:szCs w:val="24"/>
          <w:lang w:val="en-GB" w:eastAsia="en-IE"/>
        </w:rPr>
        <w:t>The present study is supported by the Department of Health and Children, the A</w:t>
      </w:r>
      <w:r>
        <w:rPr>
          <w:rFonts w:eastAsia="Times New Roman" w:cstheme="minorHAnsi"/>
          <w:color w:val="333333"/>
          <w:sz w:val="24"/>
          <w:szCs w:val="24"/>
          <w:lang w:val="en-GB" w:eastAsia="en-IE"/>
        </w:rPr>
        <w:t>tlantic Philanthropi</w:t>
      </w:r>
      <w:r w:rsidRPr="00E33DA0">
        <w:rPr>
          <w:rFonts w:eastAsia="Times New Roman" w:cstheme="minorHAnsi"/>
          <w:color w:val="333333"/>
          <w:sz w:val="24"/>
          <w:szCs w:val="24"/>
          <w:lang w:val="en-GB" w:eastAsia="en-IE"/>
        </w:rPr>
        <w:t>es and Irish Life plc.</w:t>
      </w:r>
    </w:p>
    <w:p w:rsidR="00E33DA0" w:rsidRPr="00E33DA0" w:rsidRDefault="00E33DA0" w:rsidP="00DB0F8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0"/>
          <w:szCs w:val="20"/>
          <w:lang w:val="en-GB" w:eastAsia="en-IE"/>
        </w:rPr>
      </w:pPr>
    </w:p>
    <w:p w:rsidR="00D06557" w:rsidRPr="00E33DA0" w:rsidRDefault="005220F9" w:rsidP="00DB0F85">
      <w:pPr>
        <w:spacing w:after="0" w:line="240" w:lineRule="auto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Background</w:t>
      </w:r>
      <w:r w:rsidR="0090568D">
        <w:rPr>
          <w:rFonts w:cs="Calibri"/>
          <w:sz w:val="24"/>
          <w:szCs w:val="24"/>
        </w:rPr>
        <w:t>.</w:t>
      </w:r>
      <w:proofErr w:type="gramEnd"/>
    </w:p>
    <w:p w:rsidR="00D06557" w:rsidRPr="00E33DA0" w:rsidRDefault="00D912E4" w:rsidP="00DB0F85">
      <w:pPr>
        <w:spacing w:after="0" w:line="240" w:lineRule="auto"/>
        <w:rPr>
          <w:rFonts w:cs="Calibri"/>
          <w:sz w:val="24"/>
          <w:szCs w:val="24"/>
        </w:rPr>
      </w:pPr>
      <w:r w:rsidRPr="00E33DA0">
        <w:rPr>
          <w:rFonts w:cs="Calibri"/>
          <w:sz w:val="24"/>
          <w:szCs w:val="24"/>
        </w:rPr>
        <w:t>F</w:t>
      </w:r>
      <w:r w:rsidR="00D06557" w:rsidRPr="00E33DA0">
        <w:rPr>
          <w:rFonts w:cs="Calibri"/>
          <w:sz w:val="24"/>
          <w:szCs w:val="24"/>
        </w:rPr>
        <w:t xml:space="preserve">rail older </w:t>
      </w:r>
      <w:r w:rsidRPr="00E33DA0">
        <w:rPr>
          <w:rFonts w:cs="Calibri"/>
          <w:sz w:val="24"/>
          <w:szCs w:val="24"/>
        </w:rPr>
        <w:t>adults</w:t>
      </w:r>
      <w:r w:rsidR="00D06557" w:rsidRPr="00E33DA0">
        <w:rPr>
          <w:rFonts w:cs="Calibri"/>
          <w:sz w:val="24"/>
          <w:szCs w:val="24"/>
        </w:rPr>
        <w:t xml:space="preserve"> perform poorly on tasks </w:t>
      </w:r>
      <w:r w:rsidR="00E90343" w:rsidRPr="00E33DA0">
        <w:rPr>
          <w:rFonts w:cs="Calibri"/>
          <w:sz w:val="24"/>
          <w:szCs w:val="24"/>
        </w:rPr>
        <w:t>placing high</w:t>
      </w:r>
      <w:r w:rsidR="00D06557" w:rsidRPr="00E33DA0">
        <w:rPr>
          <w:rFonts w:cs="Calibri"/>
          <w:sz w:val="24"/>
          <w:szCs w:val="24"/>
        </w:rPr>
        <w:t xml:space="preserve"> demand</w:t>
      </w:r>
      <w:r w:rsidR="00E90343" w:rsidRPr="00E33DA0">
        <w:rPr>
          <w:rFonts w:cs="Calibri"/>
          <w:sz w:val="24"/>
          <w:szCs w:val="24"/>
        </w:rPr>
        <w:t>s</w:t>
      </w:r>
      <w:r w:rsidR="00D06557" w:rsidRPr="00E33DA0">
        <w:rPr>
          <w:rFonts w:cs="Calibri"/>
          <w:sz w:val="24"/>
          <w:szCs w:val="24"/>
        </w:rPr>
        <w:t xml:space="preserve"> on resources of attention</w:t>
      </w:r>
      <w:r w:rsidRPr="00E33DA0">
        <w:rPr>
          <w:rFonts w:cs="Calibri"/>
          <w:sz w:val="24"/>
          <w:szCs w:val="24"/>
        </w:rPr>
        <w:t>, a fundamental aspect of executive function</w:t>
      </w:r>
      <w:r w:rsidR="00D06557" w:rsidRPr="00E33DA0">
        <w:rPr>
          <w:rFonts w:cs="Calibri"/>
          <w:sz w:val="24"/>
          <w:szCs w:val="24"/>
        </w:rPr>
        <w:t xml:space="preserve">. </w:t>
      </w:r>
      <w:r w:rsidR="00D10F6B" w:rsidRPr="00E33DA0">
        <w:rPr>
          <w:rFonts w:cs="Calibri"/>
          <w:sz w:val="24"/>
          <w:szCs w:val="24"/>
        </w:rPr>
        <w:t>W</w:t>
      </w:r>
      <w:r w:rsidR="00D06557" w:rsidRPr="00E33DA0">
        <w:rPr>
          <w:rFonts w:cs="Calibri"/>
          <w:sz w:val="24"/>
          <w:szCs w:val="24"/>
        </w:rPr>
        <w:t>e investigated </w:t>
      </w:r>
      <w:r w:rsidR="00D10F6B" w:rsidRPr="00E33DA0">
        <w:rPr>
          <w:rFonts w:cs="Calibri"/>
          <w:sz w:val="24"/>
          <w:szCs w:val="24"/>
        </w:rPr>
        <w:t>the relationship</w:t>
      </w:r>
      <w:r w:rsidRPr="00E33DA0">
        <w:rPr>
          <w:rFonts w:cs="Calibri"/>
          <w:sz w:val="24"/>
          <w:szCs w:val="24"/>
        </w:rPr>
        <w:t>s</w:t>
      </w:r>
      <w:r w:rsidR="00D10F6B" w:rsidRPr="00E33DA0">
        <w:rPr>
          <w:rFonts w:cs="Calibri"/>
          <w:sz w:val="24"/>
          <w:szCs w:val="24"/>
        </w:rPr>
        <w:t xml:space="preserve"> between</w:t>
      </w:r>
      <w:r w:rsidR="00D06557" w:rsidRPr="00E33DA0">
        <w:rPr>
          <w:rFonts w:cs="Calibri"/>
          <w:sz w:val="24"/>
          <w:szCs w:val="24"/>
        </w:rPr>
        <w:t xml:space="preserve"> </w:t>
      </w:r>
      <w:r w:rsidR="00D62E50" w:rsidRPr="00E33DA0">
        <w:rPr>
          <w:rFonts w:cs="Calibri"/>
          <w:sz w:val="24"/>
          <w:szCs w:val="24"/>
        </w:rPr>
        <w:t>two models of frailty</w:t>
      </w:r>
      <w:r w:rsidR="00D10F6B" w:rsidRPr="00E33DA0">
        <w:rPr>
          <w:rFonts w:cs="Calibri"/>
          <w:sz w:val="24"/>
          <w:szCs w:val="24"/>
        </w:rPr>
        <w:t xml:space="preserve"> and </w:t>
      </w:r>
      <w:r w:rsidR="00D06557" w:rsidRPr="00E33DA0">
        <w:rPr>
          <w:rFonts w:cs="Calibri"/>
          <w:sz w:val="24"/>
          <w:szCs w:val="24"/>
        </w:rPr>
        <w:t>sustained attention</w:t>
      </w:r>
      <w:r w:rsidR="008D2BF9" w:rsidRPr="00E33DA0">
        <w:rPr>
          <w:rFonts w:cs="Calibri"/>
          <w:sz w:val="24"/>
          <w:szCs w:val="24"/>
        </w:rPr>
        <w:t>, at baseline and follow-up,</w:t>
      </w:r>
      <w:r w:rsidR="002B1218" w:rsidRPr="00E33DA0">
        <w:rPr>
          <w:rFonts w:cs="Calibri"/>
          <w:sz w:val="24"/>
          <w:szCs w:val="24"/>
        </w:rPr>
        <w:t xml:space="preserve"> in </w:t>
      </w:r>
      <w:r w:rsidR="001E0E37" w:rsidRPr="00E33DA0">
        <w:rPr>
          <w:rFonts w:cs="Calibri"/>
          <w:sz w:val="24"/>
          <w:szCs w:val="24"/>
        </w:rPr>
        <w:t xml:space="preserve">a cognitively intact </w:t>
      </w:r>
      <w:r w:rsidR="005220F9">
        <w:rPr>
          <w:rFonts w:cs="Calibri"/>
          <w:sz w:val="24"/>
          <w:szCs w:val="24"/>
        </w:rPr>
        <w:t xml:space="preserve">cohort of community-living </w:t>
      </w:r>
      <w:r w:rsidR="002B1218" w:rsidRPr="00E33DA0">
        <w:rPr>
          <w:rFonts w:cs="Calibri"/>
          <w:sz w:val="24"/>
          <w:szCs w:val="24"/>
        </w:rPr>
        <w:t>adult</w:t>
      </w:r>
      <w:r w:rsidR="005220F9">
        <w:rPr>
          <w:rFonts w:cs="Calibri"/>
          <w:sz w:val="24"/>
          <w:szCs w:val="24"/>
        </w:rPr>
        <w:t>s</w:t>
      </w:r>
      <w:r w:rsidR="002B1218" w:rsidRPr="00E33DA0">
        <w:rPr>
          <w:rFonts w:cs="Calibri"/>
          <w:sz w:val="24"/>
          <w:szCs w:val="24"/>
        </w:rPr>
        <w:t xml:space="preserve"> aged</w:t>
      </w:r>
      <w:r w:rsidR="00D06557" w:rsidRPr="00E33DA0">
        <w:rPr>
          <w:rFonts w:cs="Calibri"/>
          <w:sz w:val="24"/>
          <w:szCs w:val="24"/>
        </w:rPr>
        <w:t xml:space="preserve"> 50</w:t>
      </w:r>
      <w:r w:rsidR="002B1218" w:rsidRPr="00E33DA0">
        <w:rPr>
          <w:rFonts w:cs="Calibri"/>
          <w:sz w:val="24"/>
          <w:szCs w:val="24"/>
        </w:rPr>
        <w:t>+</w:t>
      </w:r>
      <w:r w:rsidR="005220F9">
        <w:rPr>
          <w:rFonts w:cs="Calibri"/>
          <w:sz w:val="24"/>
          <w:szCs w:val="24"/>
        </w:rPr>
        <w:t xml:space="preserve"> years</w:t>
      </w:r>
      <w:r w:rsidR="00D06557" w:rsidRPr="00E33DA0">
        <w:rPr>
          <w:rFonts w:cs="Calibri"/>
          <w:sz w:val="24"/>
          <w:szCs w:val="24"/>
        </w:rPr>
        <w:t>.</w:t>
      </w:r>
    </w:p>
    <w:p w:rsidR="00D06557" w:rsidRPr="00E33DA0" w:rsidRDefault="00D06557" w:rsidP="00DB0F85">
      <w:pPr>
        <w:spacing w:after="0" w:line="240" w:lineRule="auto"/>
        <w:rPr>
          <w:rFonts w:cs="Calibri"/>
          <w:sz w:val="24"/>
          <w:szCs w:val="24"/>
        </w:rPr>
      </w:pPr>
    </w:p>
    <w:p w:rsidR="00D06557" w:rsidRPr="00E33DA0" w:rsidRDefault="00D06557" w:rsidP="00DB0F85">
      <w:pPr>
        <w:spacing w:after="0" w:line="240" w:lineRule="auto"/>
        <w:rPr>
          <w:rFonts w:eastAsia="Times New Roman" w:cs="Calibri"/>
          <w:sz w:val="24"/>
          <w:szCs w:val="24"/>
          <w:lang w:eastAsia="en-IE"/>
        </w:rPr>
      </w:pPr>
      <w:proofErr w:type="gramStart"/>
      <w:r w:rsidRPr="00E33DA0">
        <w:rPr>
          <w:rFonts w:eastAsia="Times New Roman" w:cs="Calibri"/>
          <w:sz w:val="24"/>
          <w:szCs w:val="24"/>
          <w:lang w:eastAsia="en-IE"/>
        </w:rPr>
        <w:t>Methods</w:t>
      </w:r>
      <w:r w:rsidR="0090568D">
        <w:rPr>
          <w:rFonts w:eastAsia="Times New Roman" w:cs="Calibri"/>
          <w:sz w:val="24"/>
          <w:szCs w:val="24"/>
          <w:lang w:eastAsia="en-IE"/>
        </w:rPr>
        <w:t>.</w:t>
      </w:r>
      <w:proofErr w:type="gramEnd"/>
    </w:p>
    <w:p w:rsidR="00A710A6" w:rsidRPr="00E33DA0" w:rsidRDefault="00D06557" w:rsidP="00DB0F85">
      <w:pPr>
        <w:spacing w:after="0" w:line="240" w:lineRule="auto"/>
        <w:rPr>
          <w:rFonts w:eastAsia="Times New Roman" w:cs="Calibri"/>
          <w:sz w:val="24"/>
          <w:szCs w:val="24"/>
          <w:lang w:eastAsia="en-IE"/>
        </w:rPr>
      </w:pPr>
      <w:r w:rsidRPr="00E33DA0">
        <w:rPr>
          <w:rFonts w:eastAsia="Times New Roman" w:cs="Calibri"/>
          <w:sz w:val="24"/>
          <w:szCs w:val="24"/>
          <w:lang w:eastAsia="en-IE"/>
        </w:rPr>
        <w:t>4</w:t>
      </w:r>
      <w:r w:rsidR="00B13A25" w:rsidRPr="00E33DA0">
        <w:rPr>
          <w:rFonts w:eastAsia="Times New Roman" w:cs="Calibri"/>
          <w:sz w:val="24"/>
          <w:szCs w:val="24"/>
          <w:lang w:eastAsia="en-IE"/>
        </w:rPr>
        <w:t>,</w:t>
      </w:r>
      <w:r w:rsidR="008D2BF9" w:rsidRPr="00E33DA0">
        <w:rPr>
          <w:rFonts w:eastAsia="Times New Roman" w:cs="Calibri"/>
          <w:sz w:val="24"/>
          <w:szCs w:val="24"/>
          <w:lang w:eastAsia="en-IE"/>
        </w:rPr>
        <w:t>229</w:t>
      </w:r>
      <w:r w:rsidRPr="00E33DA0">
        <w:rPr>
          <w:rFonts w:eastAsia="Times New Roman" w:cs="Calibri"/>
          <w:sz w:val="24"/>
          <w:szCs w:val="24"/>
          <w:lang w:eastAsia="en-IE"/>
        </w:rPr>
        <w:t xml:space="preserve"> participants </w:t>
      </w:r>
      <w:r w:rsidR="009B6F87" w:rsidRPr="00E33DA0">
        <w:rPr>
          <w:rFonts w:eastAsia="Times New Roman" w:cs="Calibri"/>
          <w:sz w:val="24"/>
          <w:szCs w:val="24"/>
          <w:lang w:eastAsia="en-IE"/>
        </w:rPr>
        <w:t>completed</w:t>
      </w:r>
      <w:r w:rsidR="008D2BF9" w:rsidRPr="00E33DA0">
        <w:rPr>
          <w:rFonts w:eastAsia="Times New Roman" w:cs="Calibri"/>
          <w:sz w:val="24"/>
          <w:szCs w:val="24"/>
          <w:lang w:eastAsia="en-IE"/>
        </w:rPr>
        <w:t xml:space="preserve"> </w:t>
      </w:r>
      <w:r w:rsidR="009B6F87" w:rsidRPr="00E33DA0">
        <w:rPr>
          <w:rFonts w:eastAsia="Times New Roman" w:cs="Calibri"/>
          <w:sz w:val="24"/>
          <w:szCs w:val="24"/>
          <w:lang w:eastAsia="en-IE"/>
        </w:rPr>
        <w:t xml:space="preserve">a comprehensive health assessment at Wave 1 and home interviews at </w:t>
      </w:r>
      <w:r w:rsidR="008D2BF9" w:rsidRPr="00E33DA0">
        <w:rPr>
          <w:rFonts w:eastAsia="Times New Roman" w:cs="Calibri"/>
          <w:sz w:val="24"/>
          <w:szCs w:val="24"/>
          <w:lang w:eastAsia="en-IE"/>
        </w:rPr>
        <w:t xml:space="preserve">Waves 1 (2010) and 2 (2012) of </w:t>
      </w:r>
      <w:r w:rsidRPr="00E33DA0">
        <w:rPr>
          <w:rFonts w:eastAsia="Times New Roman" w:cs="Calibri"/>
          <w:sz w:val="24"/>
          <w:szCs w:val="24"/>
          <w:lang w:eastAsia="en-IE"/>
        </w:rPr>
        <w:t>The Irish Longitudinal Study on Ageing (TILDA)</w:t>
      </w:r>
      <w:r w:rsidR="001E0E37" w:rsidRPr="00E33DA0">
        <w:rPr>
          <w:rFonts w:eastAsia="Times New Roman" w:cs="Calibri"/>
          <w:sz w:val="24"/>
          <w:szCs w:val="24"/>
          <w:lang w:eastAsia="en-IE"/>
        </w:rPr>
        <w:t xml:space="preserve">. </w:t>
      </w:r>
      <w:r w:rsidR="003336C8" w:rsidRPr="00E33DA0">
        <w:rPr>
          <w:rFonts w:eastAsia="Times New Roman" w:cs="Calibri"/>
          <w:sz w:val="24"/>
          <w:szCs w:val="24"/>
          <w:lang w:eastAsia="en-IE"/>
        </w:rPr>
        <w:t>F</w:t>
      </w:r>
      <w:r w:rsidRPr="00E33DA0">
        <w:rPr>
          <w:rFonts w:eastAsia="Times New Roman" w:cs="Calibri"/>
          <w:sz w:val="24"/>
          <w:szCs w:val="24"/>
          <w:lang w:eastAsia="en-IE"/>
        </w:rPr>
        <w:t xml:space="preserve">railty index </w:t>
      </w:r>
      <w:r w:rsidR="003336C8" w:rsidRPr="00E33DA0">
        <w:rPr>
          <w:rFonts w:eastAsia="Times New Roman" w:cs="Calibri"/>
          <w:sz w:val="24"/>
          <w:szCs w:val="24"/>
          <w:lang w:eastAsia="en-IE"/>
        </w:rPr>
        <w:t>(FI) scores from 0 -1 were</w:t>
      </w:r>
      <w:r w:rsidRPr="00E33DA0">
        <w:rPr>
          <w:rFonts w:eastAsia="Times New Roman" w:cs="Calibri"/>
          <w:sz w:val="24"/>
          <w:szCs w:val="24"/>
          <w:lang w:eastAsia="en-IE"/>
        </w:rPr>
        <w:t xml:space="preserve"> calculated</w:t>
      </w:r>
      <w:r w:rsidR="002B1218" w:rsidRPr="00E33DA0">
        <w:rPr>
          <w:rFonts w:eastAsia="Times New Roman" w:cs="Calibri"/>
          <w:sz w:val="24"/>
          <w:szCs w:val="24"/>
          <w:lang w:eastAsia="en-IE"/>
        </w:rPr>
        <w:t xml:space="preserve"> from 40 </w:t>
      </w:r>
      <w:r w:rsidR="00EB38AA" w:rsidRPr="00E33DA0">
        <w:rPr>
          <w:rFonts w:eastAsia="Times New Roman" w:cs="Calibri"/>
          <w:sz w:val="24"/>
          <w:szCs w:val="24"/>
          <w:lang w:eastAsia="en-IE"/>
        </w:rPr>
        <w:t xml:space="preserve">self-report </w:t>
      </w:r>
      <w:r w:rsidR="003336C8" w:rsidRPr="00E33DA0">
        <w:rPr>
          <w:rFonts w:eastAsia="Times New Roman" w:cs="Calibri"/>
          <w:sz w:val="24"/>
          <w:szCs w:val="24"/>
          <w:lang w:eastAsia="en-IE"/>
        </w:rPr>
        <w:t>items</w:t>
      </w:r>
      <w:r w:rsidR="00AD5A46" w:rsidRPr="00E33DA0">
        <w:rPr>
          <w:rFonts w:eastAsia="Times New Roman" w:cs="Calibri"/>
          <w:sz w:val="24"/>
          <w:szCs w:val="24"/>
          <w:lang w:eastAsia="en-IE"/>
        </w:rPr>
        <w:t xml:space="preserve"> (Rockwood et al, 2007)</w:t>
      </w:r>
      <w:r w:rsidR="003336C8" w:rsidRPr="00E33DA0">
        <w:rPr>
          <w:rFonts w:eastAsia="Times New Roman" w:cs="Calibri"/>
          <w:sz w:val="24"/>
          <w:szCs w:val="24"/>
          <w:lang w:eastAsia="en-IE"/>
        </w:rPr>
        <w:t xml:space="preserve">. </w:t>
      </w:r>
      <w:r w:rsidR="008D2BF9" w:rsidRPr="00E33DA0">
        <w:rPr>
          <w:rFonts w:eastAsia="Times New Roman" w:cs="Calibri"/>
          <w:sz w:val="24"/>
          <w:szCs w:val="24"/>
          <w:lang w:eastAsia="en-IE"/>
        </w:rPr>
        <w:t xml:space="preserve">The FRAIL scale </w:t>
      </w:r>
      <w:r w:rsidR="009B6F87" w:rsidRPr="00E33DA0">
        <w:rPr>
          <w:rFonts w:eastAsia="Times New Roman" w:cs="Calibri"/>
          <w:sz w:val="24"/>
          <w:szCs w:val="24"/>
          <w:lang w:eastAsia="en-IE"/>
        </w:rPr>
        <w:t xml:space="preserve">was also used to </w:t>
      </w:r>
      <w:r w:rsidR="008D2BF9" w:rsidRPr="00E33DA0">
        <w:rPr>
          <w:rFonts w:eastAsia="Times New Roman" w:cs="Calibri"/>
          <w:sz w:val="24"/>
          <w:szCs w:val="24"/>
          <w:lang w:eastAsia="en-IE"/>
        </w:rPr>
        <w:t xml:space="preserve">defined </w:t>
      </w:r>
      <w:r w:rsidRPr="00E33DA0">
        <w:rPr>
          <w:rFonts w:eastAsia="Times New Roman" w:cs="Calibri"/>
          <w:sz w:val="24"/>
          <w:szCs w:val="24"/>
          <w:lang w:eastAsia="en-IE"/>
        </w:rPr>
        <w:t>frailty</w:t>
      </w:r>
      <w:r w:rsidR="009B6F87" w:rsidRPr="00E33DA0">
        <w:rPr>
          <w:rFonts w:eastAsia="Times New Roman" w:cs="Calibri"/>
          <w:sz w:val="24"/>
          <w:szCs w:val="24"/>
          <w:lang w:eastAsia="en-IE"/>
        </w:rPr>
        <w:t xml:space="preserve"> or pre-frailty as the presence of </w:t>
      </w:r>
      <w:r w:rsidR="00EB38AA" w:rsidRPr="00E33DA0">
        <w:rPr>
          <w:rFonts w:eastAsia="Times New Roman" w:cs="Calibri"/>
          <w:sz w:val="24"/>
          <w:szCs w:val="24"/>
          <w:lang w:eastAsia="en-IE"/>
        </w:rPr>
        <w:t xml:space="preserve"> 3+ or 1–2 items </w:t>
      </w:r>
      <w:r w:rsidR="009B6F87" w:rsidRPr="00E33DA0">
        <w:rPr>
          <w:rFonts w:eastAsia="Times New Roman" w:cs="Calibri"/>
          <w:sz w:val="24"/>
          <w:szCs w:val="24"/>
          <w:lang w:eastAsia="en-IE"/>
        </w:rPr>
        <w:t xml:space="preserve">respectively, </w:t>
      </w:r>
      <w:r w:rsidR="00EB38AA" w:rsidRPr="00E33DA0">
        <w:rPr>
          <w:rFonts w:eastAsia="Times New Roman" w:cs="Calibri"/>
          <w:sz w:val="24"/>
          <w:szCs w:val="24"/>
          <w:lang w:eastAsia="en-IE"/>
        </w:rPr>
        <w:t xml:space="preserve">from </w:t>
      </w:r>
      <w:r w:rsidR="008D2BF9" w:rsidRPr="00E33DA0">
        <w:rPr>
          <w:rFonts w:eastAsia="Times New Roman" w:cs="Calibri"/>
          <w:sz w:val="24"/>
          <w:szCs w:val="24"/>
          <w:lang w:eastAsia="en-IE"/>
        </w:rPr>
        <w:t>fatigue</w:t>
      </w:r>
      <w:r w:rsidR="002B1218" w:rsidRPr="00E33DA0">
        <w:rPr>
          <w:rFonts w:eastAsia="Times New Roman" w:cs="Calibri"/>
          <w:sz w:val="24"/>
          <w:szCs w:val="24"/>
          <w:lang w:eastAsia="en-IE"/>
        </w:rPr>
        <w:t xml:space="preserve">, </w:t>
      </w:r>
      <w:r w:rsidR="008D2BF9" w:rsidRPr="00E33DA0">
        <w:rPr>
          <w:rFonts w:eastAsia="Times New Roman" w:cs="Calibri"/>
          <w:sz w:val="24"/>
          <w:szCs w:val="24"/>
          <w:lang w:eastAsia="en-IE"/>
        </w:rPr>
        <w:t>resistance, ambulation, illness and</w:t>
      </w:r>
      <w:r w:rsidR="002B1218" w:rsidRPr="00E33DA0">
        <w:rPr>
          <w:rFonts w:eastAsia="Times New Roman" w:cs="Calibri"/>
          <w:sz w:val="24"/>
          <w:szCs w:val="24"/>
          <w:lang w:eastAsia="en-IE"/>
        </w:rPr>
        <w:t xml:space="preserve"> </w:t>
      </w:r>
      <w:r w:rsidR="008D2BF9" w:rsidRPr="00E33DA0">
        <w:rPr>
          <w:rFonts w:eastAsia="Times New Roman" w:cs="Calibri"/>
          <w:sz w:val="24"/>
          <w:szCs w:val="24"/>
          <w:lang w:eastAsia="en-IE"/>
        </w:rPr>
        <w:t>loss of weight</w:t>
      </w:r>
      <w:r w:rsidR="00AD5A46" w:rsidRPr="00E33DA0">
        <w:rPr>
          <w:rFonts w:eastAsia="Times New Roman" w:cs="Calibri"/>
          <w:sz w:val="24"/>
          <w:szCs w:val="24"/>
          <w:lang w:eastAsia="en-IE"/>
        </w:rPr>
        <w:t xml:space="preserve"> (Morley et al, 2012)</w:t>
      </w:r>
      <w:r w:rsidRPr="00E33DA0">
        <w:rPr>
          <w:rFonts w:eastAsia="Times New Roman" w:cs="Calibri"/>
          <w:sz w:val="24"/>
          <w:szCs w:val="24"/>
          <w:lang w:eastAsia="en-IE"/>
        </w:rPr>
        <w:t xml:space="preserve">. </w:t>
      </w:r>
      <w:r w:rsidR="00A710A6" w:rsidRPr="00E33DA0">
        <w:rPr>
          <w:rFonts w:eastAsia="Times New Roman" w:cs="Calibri"/>
          <w:sz w:val="24"/>
          <w:szCs w:val="24"/>
          <w:lang w:eastAsia="en-IE"/>
        </w:rPr>
        <w:t>Multivariate</w:t>
      </w:r>
      <w:r w:rsidR="009B6F87" w:rsidRPr="00E33DA0">
        <w:rPr>
          <w:rFonts w:eastAsia="Times New Roman" w:cs="Calibri"/>
          <w:sz w:val="24"/>
          <w:szCs w:val="24"/>
          <w:lang w:eastAsia="en-IE"/>
        </w:rPr>
        <w:t xml:space="preserve"> and multinomial</w:t>
      </w:r>
      <w:r w:rsidR="00A710A6" w:rsidRPr="00E33DA0">
        <w:rPr>
          <w:rFonts w:eastAsia="Times New Roman" w:cs="Calibri"/>
          <w:sz w:val="24"/>
          <w:szCs w:val="24"/>
          <w:lang w:eastAsia="en-IE"/>
        </w:rPr>
        <w:t xml:space="preserve"> regression</w:t>
      </w:r>
      <w:r w:rsidR="00A62921" w:rsidRPr="00E33DA0">
        <w:rPr>
          <w:rFonts w:eastAsia="Times New Roman" w:cs="Calibri"/>
          <w:sz w:val="24"/>
          <w:szCs w:val="24"/>
          <w:lang w:eastAsia="en-IE"/>
        </w:rPr>
        <w:t xml:space="preserve"> analyses</w:t>
      </w:r>
      <w:r w:rsidR="00A710A6" w:rsidRPr="00E33DA0">
        <w:rPr>
          <w:rFonts w:eastAsia="Times New Roman" w:cs="Calibri"/>
          <w:sz w:val="24"/>
          <w:szCs w:val="24"/>
          <w:lang w:eastAsia="en-IE"/>
        </w:rPr>
        <w:t xml:space="preserve"> computed associations between measures </w:t>
      </w:r>
      <w:r w:rsidR="00EB38AA" w:rsidRPr="00E33DA0">
        <w:rPr>
          <w:rFonts w:eastAsia="Times New Roman" w:cs="Calibri"/>
          <w:sz w:val="24"/>
          <w:szCs w:val="24"/>
          <w:lang w:eastAsia="en-IE"/>
        </w:rPr>
        <w:t xml:space="preserve">from </w:t>
      </w:r>
      <w:r w:rsidR="00A710A6" w:rsidRPr="00E33DA0">
        <w:rPr>
          <w:rFonts w:eastAsia="Times New Roman" w:cs="Calibri"/>
          <w:sz w:val="24"/>
          <w:szCs w:val="24"/>
          <w:lang w:eastAsia="en-IE"/>
        </w:rPr>
        <w:t>the Sustained Attention to Response</w:t>
      </w:r>
      <w:r w:rsidR="00296B34" w:rsidRPr="00E33DA0">
        <w:rPr>
          <w:rFonts w:eastAsia="Times New Roman" w:cs="Calibri"/>
          <w:sz w:val="24"/>
          <w:szCs w:val="24"/>
          <w:lang w:eastAsia="en-IE"/>
        </w:rPr>
        <w:t xml:space="preserve"> </w:t>
      </w:r>
      <w:r w:rsidR="00A710A6" w:rsidRPr="00E33DA0">
        <w:rPr>
          <w:rFonts w:eastAsia="Times New Roman" w:cs="Calibri"/>
          <w:sz w:val="24"/>
          <w:szCs w:val="24"/>
          <w:lang w:eastAsia="en-IE"/>
        </w:rPr>
        <w:t>Task (SART)</w:t>
      </w:r>
      <w:r w:rsidR="008D2BF9" w:rsidRPr="00E33DA0">
        <w:rPr>
          <w:rFonts w:eastAsia="Times New Roman" w:cs="Calibri"/>
          <w:sz w:val="24"/>
          <w:szCs w:val="24"/>
          <w:lang w:eastAsia="en-IE"/>
        </w:rPr>
        <w:t xml:space="preserve"> and the frailty models at baseline and at follow-up</w:t>
      </w:r>
      <w:r w:rsidR="00A710A6" w:rsidRPr="00E33DA0">
        <w:rPr>
          <w:rFonts w:eastAsia="Times New Roman" w:cs="Calibri"/>
          <w:sz w:val="24"/>
          <w:szCs w:val="24"/>
          <w:lang w:eastAsia="en-IE"/>
        </w:rPr>
        <w:t xml:space="preserve">. </w:t>
      </w:r>
    </w:p>
    <w:p w:rsidR="009B6F87" w:rsidRPr="00E33DA0" w:rsidRDefault="009B6F87" w:rsidP="00DB0F85">
      <w:pPr>
        <w:spacing w:after="0" w:line="240" w:lineRule="auto"/>
        <w:rPr>
          <w:rFonts w:eastAsia="Times New Roman" w:cs="Calibri"/>
          <w:sz w:val="24"/>
          <w:szCs w:val="24"/>
          <w:lang w:eastAsia="en-IE"/>
        </w:rPr>
      </w:pPr>
    </w:p>
    <w:p w:rsidR="00D06557" w:rsidRPr="00E33DA0" w:rsidRDefault="00D06557" w:rsidP="00DB0F85">
      <w:pPr>
        <w:spacing w:after="0" w:line="240" w:lineRule="auto"/>
        <w:rPr>
          <w:rFonts w:eastAsia="Times New Roman" w:cs="Calibri"/>
          <w:sz w:val="24"/>
          <w:szCs w:val="24"/>
          <w:lang w:eastAsia="en-IE"/>
        </w:rPr>
      </w:pPr>
      <w:proofErr w:type="gramStart"/>
      <w:r w:rsidRPr="00E33DA0">
        <w:rPr>
          <w:rFonts w:eastAsia="Times New Roman" w:cs="Calibri"/>
          <w:sz w:val="24"/>
          <w:szCs w:val="24"/>
          <w:lang w:eastAsia="en-IE"/>
        </w:rPr>
        <w:t>Results</w:t>
      </w:r>
      <w:r w:rsidR="0090568D">
        <w:rPr>
          <w:rFonts w:eastAsia="Times New Roman" w:cs="Calibri"/>
          <w:sz w:val="24"/>
          <w:szCs w:val="24"/>
          <w:lang w:eastAsia="en-IE"/>
        </w:rPr>
        <w:t>.</w:t>
      </w:r>
      <w:proofErr w:type="gramEnd"/>
    </w:p>
    <w:p w:rsidR="00D06557" w:rsidRPr="00E33DA0" w:rsidRDefault="00E854CE" w:rsidP="00DB0F85">
      <w:pPr>
        <w:spacing w:after="0" w:line="240" w:lineRule="auto"/>
        <w:rPr>
          <w:rFonts w:eastAsia="Times New Roman" w:cs="Calibri"/>
          <w:sz w:val="24"/>
          <w:szCs w:val="24"/>
          <w:lang w:eastAsia="en-IE"/>
        </w:rPr>
      </w:pPr>
      <w:r w:rsidRPr="00E33DA0">
        <w:rPr>
          <w:rFonts w:eastAsiaTheme="minorEastAsia" w:cs="Calibri"/>
          <w:sz w:val="24"/>
          <w:szCs w:val="24"/>
        </w:rPr>
        <w:t>Respectively, the prevalence of f</w:t>
      </w:r>
      <w:r w:rsidR="000F6B30" w:rsidRPr="00E33DA0">
        <w:rPr>
          <w:rFonts w:eastAsiaTheme="minorEastAsia" w:cs="Calibri"/>
          <w:sz w:val="24"/>
          <w:szCs w:val="24"/>
        </w:rPr>
        <w:t xml:space="preserve">railty </w:t>
      </w:r>
      <w:r w:rsidR="00F404EB" w:rsidRPr="00E33DA0">
        <w:rPr>
          <w:rFonts w:eastAsiaTheme="minorEastAsia" w:cs="Calibri"/>
          <w:sz w:val="24"/>
          <w:szCs w:val="24"/>
        </w:rPr>
        <w:t xml:space="preserve">and pre-frailty </w:t>
      </w:r>
      <w:r w:rsidR="008D2BF9" w:rsidRPr="00E33DA0">
        <w:rPr>
          <w:rFonts w:eastAsiaTheme="minorEastAsia" w:cs="Calibri"/>
          <w:sz w:val="24"/>
          <w:szCs w:val="24"/>
        </w:rPr>
        <w:t xml:space="preserve">increased </w:t>
      </w:r>
      <w:r w:rsidRPr="00E33DA0">
        <w:rPr>
          <w:rFonts w:eastAsiaTheme="minorEastAsia" w:cs="Calibri"/>
          <w:sz w:val="24"/>
          <w:szCs w:val="24"/>
        </w:rPr>
        <w:t>from</w:t>
      </w:r>
      <w:r w:rsidR="000F6B30" w:rsidRPr="00E33DA0">
        <w:rPr>
          <w:rFonts w:eastAsiaTheme="minorEastAsia" w:cs="Calibri"/>
          <w:sz w:val="24"/>
          <w:szCs w:val="24"/>
        </w:rPr>
        <w:t xml:space="preserve"> </w:t>
      </w:r>
      <w:r w:rsidRPr="00E33DA0">
        <w:rPr>
          <w:rFonts w:eastAsiaTheme="minorEastAsia" w:cs="Calibri"/>
          <w:sz w:val="24"/>
          <w:szCs w:val="24"/>
        </w:rPr>
        <w:t>1.1</w:t>
      </w:r>
      <w:r w:rsidR="00D06557" w:rsidRPr="00E33DA0">
        <w:rPr>
          <w:rFonts w:eastAsia="Times New Roman" w:cs="Calibri"/>
          <w:sz w:val="24"/>
          <w:szCs w:val="24"/>
          <w:lang w:eastAsia="en-IE"/>
        </w:rPr>
        <w:t xml:space="preserve">% </w:t>
      </w:r>
      <w:r w:rsidR="00A67FBE" w:rsidRPr="00E33DA0">
        <w:rPr>
          <w:rFonts w:eastAsia="Times New Roman" w:cs="Calibri"/>
          <w:sz w:val="24"/>
          <w:szCs w:val="24"/>
          <w:lang w:eastAsia="en-IE"/>
        </w:rPr>
        <w:t>(FI score:</w:t>
      </w:r>
      <w:r w:rsidR="00D06557" w:rsidRPr="00E33DA0">
        <w:rPr>
          <w:rFonts w:eastAsia="Times New Roman" w:cs="Calibri"/>
          <w:sz w:val="24"/>
          <w:szCs w:val="24"/>
          <w:lang w:eastAsia="en-IE"/>
        </w:rPr>
        <w:t xml:space="preserve"> </w:t>
      </w:r>
      <w:r w:rsidR="007C0480" w:rsidRPr="00E33DA0">
        <w:rPr>
          <w:rFonts w:cs="Calibri"/>
          <w:sz w:val="24"/>
          <w:szCs w:val="24"/>
        </w:rPr>
        <w:t>0.3</w:t>
      </w:r>
      <w:r w:rsidR="000F6B30" w:rsidRPr="00E33DA0">
        <w:rPr>
          <w:rFonts w:cs="Calibri"/>
          <w:sz w:val="24"/>
          <w:szCs w:val="24"/>
        </w:rPr>
        <w:t>8</w:t>
      </w:r>
      <w:r w:rsidR="00A67FBE" w:rsidRPr="00E33DA0">
        <w:rPr>
          <w:rFonts w:cs="Calibri"/>
          <w:sz w:val="24"/>
          <w:szCs w:val="24"/>
        </w:rPr>
        <w:t xml:space="preserve">, </w:t>
      </w:r>
      <m:oMath>
        <m:r>
          <w:rPr>
            <w:rFonts w:cs="Calibri"/>
            <w:sz w:val="24"/>
            <w:szCs w:val="24"/>
          </w:rPr>
          <m:t>±</m:t>
        </m:r>
      </m:oMath>
      <w:r w:rsidR="007C0480" w:rsidRPr="00E33DA0">
        <w:rPr>
          <w:rFonts w:eastAsiaTheme="minorEastAsia" w:cs="Calibri"/>
          <w:sz w:val="24"/>
          <w:szCs w:val="24"/>
        </w:rPr>
        <w:t>0.10</w:t>
      </w:r>
      <w:r w:rsidR="00D06557" w:rsidRPr="00E33DA0">
        <w:rPr>
          <w:rFonts w:eastAsiaTheme="minorEastAsia" w:cs="Calibri"/>
          <w:sz w:val="24"/>
          <w:szCs w:val="24"/>
        </w:rPr>
        <w:t>)</w:t>
      </w:r>
      <w:r w:rsidR="000F6B30" w:rsidRPr="00E33DA0">
        <w:rPr>
          <w:rFonts w:eastAsiaTheme="minorEastAsia" w:cs="Calibri"/>
          <w:sz w:val="24"/>
          <w:szCs w:val="24"/>
        </w:rPr>
        <w:t>,</w:t>
      </w:r>
      <w:r w:rsidR="00D06557" w:rsidRPr="00E33DA0">
        <w:rPr>
          <w:rFonts w:eastAsiaTheme="minorEastAsia" w:cs="Calibri"/>
          <w:sz w:val="24"/>
          <w:szCs w:val="24"/>
        </w:rPr>
        <w:t xml:space="preserve"> </w:t>
      </w:r>
      <w:r w:rsidR="000F6B30" w:rsidRPr="00E33DA0">
        <w:rPr>
          <w:rFonts w:eastAsia="Times New Roman" w:cs="Calibri"/>
          <w:sz w:val="24"/>
          <w:szCs w:val="24"/>
          <w:lang w:eastAsia="en-IE"/>
        </w:rPr>
        <w:t xml:space="preserve">and </w:t>
      </w:r>
      <w:r w:rsidRPr="00E33DA0">
        <w:rPr>
          <w:rFonts w:eastAsia="Times New Roman" w:cs="Calibri"/>
          <w:sz w:val="24"/>
          <w:szCs w:val="24"/>
          <w:lang w:eastAsia="en-IE"/>
        </w:rPr>
        <w:t>17.9</w:t>
      </w:r>
      <w:r w:rsidR="004D4B04" w:rsidRPr="00E33DA0">
        <w:rPr>
          <w:rFonts w:eastAsia="Times New Roman" w:cs="Calibri"/>
          <w:sz w:val="24"/>
          <w:szCs w:val="24"/>
          <w:lang w:eastAsia="en-IE"/>
        </w:rPr>
        <w:t xml:space="preserve">% </w:t>
      </w:r>
      <w:r w:rsidR="00A67FBE" w:rsidRPr="00E33DA0">
        <w:rPr>
          <w:rFonts w:eastAsia="Times New Roman" w:cs="Calibri"/>
          <w:sz w:val="24"/>
          <w:szCs w:val="24"/>
          <w:lang w:eastAsia="en-IE"/>
        </w:rPr>
        <w:t>(</w:t>
      </w:r>
      <w:r w:rsidR="00D06557" w:rsidRPr="00E33DA0">
        <w:rPr>
          <w:rFonts w:eastAsia="Times New Roman" w:cs="Calibri"/>
          <w:sz w:val="24"/>
          <w:szCs w:val="24"/>
          <w:lang w:eastAsia="en-IE"/>
        </w:rPr>
        <w:t>FI score</w:t>
      </w:r>
      <w:r w:rsidR="00A67FBE" w:rsidRPr="00E33DA0">
        <w:rPr>
          <w:rFonts w:eastAsia="Times New Roman" w:cs="Calibri"/>
          <w:sz w:val="24"/>
          <w:szCs w:val="24"/>
          <w:lang w:eastAsia="en-IE"/>
        </w:rPr>
        <w:t xml:space="preserve">: </w:t>
      </w:r>
      <w:r w:rsidR="007C0480" w:rsidRPr="00E33DA0">
        <w:rPr>
          <w:rFonts w:cs="Calibri"/>
          <w:sz w:val="24"/>
          <w:szCs w:val="24"/>
        </w:rPr>
        <w:t>0.19</w:t>
      </w:r>
      <w:r w:rsidR="00A67FBE" w:rsidRPr="00E33DA0">
        <w:rPr>
          <w:rFonts w:cs="Calibri"/>
          <w:sz w:val="24"/>
          <w:szCs w:val="24"/>
        </w:rPr>
        <w:t>,</w:t>
      </w:r>
      <w:r w:rsidR="00D06557" w:rsidRPr="00E33DA0">
        <w:rPr>
          <w:rFonts w:cs="Calibri"/>
          <w:sz w:val="24"/>
          <w:szCs w:val="24"/>
        </w:rPr>
        <w:t xml:space="preserve"> </w:t>
      </w:r>
      <m:oMath>
        <m:r>
          <w:rPr>
            <w:rFonts w:cs="Calibri"/>
            <w:sz w:val="24"/>
            <w:szCs w:val="24"/>
          </w:rPr>
          <m:t>±</m:t>
        </m:r>
      </m:oMath>
      <w:r w:rsidR="007C0480" w:rsidRPr="00E33DA0">
        <w:rPr>
          <w:rFonts w:eastAsiaTheme="minorEastAsia" w:cs="Calibri"/>
          <w:sz w:val="24"/>
          <w:szCs w:val="24"/>
        </w:rPr>
        <w:t>0.11</w:t>
      </w:r>
      <w:r w:rsidR="00D06557" w:rsidRPr="00E33DA0">
        <w:rPr>
          <w:rFonts w:eastAsiaTheme="minorEastAsia" w:cs="Calibri"/>
          <w:sz w:val="24"/>
          <w:szCs w:val="24"/>
        </w:rPr>
        <w:t>)</w:t>
      </w:r>
      <w:r w:rsidRPr="00E33DA0">
        <w:rPr>
          <w:rFonts w:eastAsiaTheme="minorEastAsia" w:cs="Calibri"/>
          <w:sz w:val="24"/>
          <w:szCs w:val="24"/>
        </w:rPr>
        <w:t xml:space="preserve"> at baseline, to 1.4</w:t>
      </w:r>
      <w:r w:rsidRPr="00E33DA0">
        <w:rPr>
          <w:rFonts w:eastAsia="Times New Roman" w:cs="Calibri"/>
          <w:sz w:val="24"/>
          <w:szCs w:val="24"/>
          <w:lang w:eastAsia="en-IE"/>
        </w:rPr>
        <w:t xml:space="preserve">% (FI score: </w:t>
      </w:r>
      <w:r w:rsidR="007C0480" w:rsidRPr="00E33DA0">
        <w:rPr>
          <w:rFonts w:cs="Calibri"/>
          <w:sz w:val="24"/>
          <w:szCs w:val="24"/>
        </w:rPr>
        <w:t>0.40</w:t>
      </w:r>
      <w:r w:rsidRPr="00E33DA0">
        <w:rPr>
          <w:rFonts w:cs="Calibri"/>
          <w:sz w:val="24"/>
          <w:szCs w:val="24"/>
        </w:rPr>
        <w:t xml:space="preserve">, </w:t>
      </w:r>
      <m:oMath>
        <m:r>
          <w:rPr>
            <w:rFonts w:cs="Calibri"/>
            <w:sz w:val="24"/>
            <w:szCs w:val="24"/>
          </w:rPr>
          <m:t>±</m:t>
        </m:r>
      </m:oMath>
      <w:r w:rsidR="007C0480" w:rsidRPr="00E33DA0">
        <w:rPr>
          <w:rFonts w:eastAsiaTheme="minorEastAsia" w:cs="Calibri"/>
          <w:sz w:val="24"/>
          <w:szCs w:val="24"/>
        </w:rPr>
        <w:t>0.10</w:t>
      </w:r>
      <w:r w:rsidRPr="00E33DA0">
        <w:rPr>
          <w:rFonts w:eastAsiaTheme="minorEastAsia" w:cs="Calibri"/>
          <w:sz w:val="24"/>
          <w:szCs w:val="24"/>
        </w:rPr>
        <w:t xml:space="preserve">), </w:t>
      </w:r>
      <w:r w:rsidRPr="00E33DA0">
        <w:rPr>
          <w:rFonts w:eastAsia="Times New Roman" w:cs="Calibri"/>
          <w:sz w:val="24"/>
          <w:szCs w:val="24"/>
          <w:lang w:eastAsia="en-IE"/>
        </w:rPr>
        <w:t xml:space="preserve">and 18.6% (FI score: </w:t>
      </w:r>
      <w:r w:rsidR="007C0480" w:rsidRPr="00E33DA0">
        <w:rPr>
          <w:rFonts w:cs="Calibri"/>
          <w:sz w:val="24"/>
          <w:szCs w:val="24"/>
        </w:rPr>
        <w:t>0.19</w:t>
      </w:r>
      <w:r w:rsidRPr="00E33DA0">
        <w:rPr>
          <w:rFonts w:cs="Calibri"/>
          <w:sz w:val="24"/>
          <w:szCs w:val="24"/>
        </w:rPr>
        <w:t xml:space="preserve">, </w:t>
      </w:r>
      <m:oMath>
        <m:r>
          <w:rPr>
            <w:rFonts w:cs="Calibri"/>
            <w:sz w:val="24"/>
            <w:szCs w:val="24"/>
          </w:rPr>
          <m:t>±</m:t>
        </m:r>
      </m:oMath>
      <w:r w:rsidR="007C0480" w:rsidRPr="00E33DA0">
        <w:rPr>
          <w:rFonts w:eastAsiaTheme="minorEastAsia" w:cs="Calibri"/>
          <w:sz w:val="24"/>
          <w:szCs w:val="24"/>
        </w:rPr>
        <w:t>0.11</w:t>
      </w:r>
      <w:r w:rsidRPr="00E33DA0">
        <w:rPr>
          <w:rFonts w:eastAsiaTheme="minorEastAsia" w:cs="Calibri"/>
          <w:sz w:val="24"/>
          <w:szCs w:val="24"/>
        </w:rPr>
        <w:t>) at follow-up</w:t>
      </w:r>
      <w:r w:rsidR="006A2F87" w:rsidRPr="00E33DA0">
        <w:rPr>
          <w:rFonts w:eastAsia="Times New Roman" w:cs="Calibri"/>
          <w:sz w:val="24"/>
          <w:szCs w:val="24"/>
          <w:lang w:eastAsia="en-IE"/>
        </w:rPr>
        <w:t>.</w:t>
      </w:r>
      <w:r w:rsidR="00B13A25" w:rsidRPr="00E33DA0">
        <w:rPr>
          <w:rFonts w:eastAsia="Times New Roman" w:cs="Calibri"/>
          <w:sz w:val="24"/>
          <w:szCs w:val="24"/>
          <w:lang w:eastAsia="en-IE"/>
        </w:rPr>
        <w:t xml:space="preserve"> </w:t>
      </w:r>
      <w:r w:rsidR="00F404EB" w:rsidRPr="00E33DA0">
        <w:rPr>
          <w:rFonts w:eastAsia="Times New Roman" w:cs="Calibri"/>
          <w:sz w:val="24"/>
          <w:szCs w:val="24"/>
          <w:lang w:eastAsia="en-IE"/>
        </w:rPr>
        <w:t>D</w:t>
      </w:r>
      <w:r w:rsidR="00B13A25" w:rsidRPr="00E33DA0">
        <w:rPr>
          <w:rFonts w:eastAsia="Times New Roman" w:cs="Calibri"/>
          <w:sz w:val="24"/>
          <w:szCs w:val="24"/>
          <w:lang w:eastAsia="en-IE"/>
        </w:rPr>
        <w:t xml:space="preserve">eclining sustained attention </w:t>
      </w:r>
      <w:r w:rsidR="00F404EB" w:rsidRPr="00E33DA0">
        <w:rPr>
          <w:rFonts w:eastAsia="Times New Roman" w:cs="Calibri"/>
          <w:sz w:val="24"/>
          <w:szCs w:val="24"/>
          <w:lang w:eastAsia="en-IE"/>
        </w:rPr>
        <w:t xml:space="preserve">was associated with </w:t>
      </w:r>
      <w:r w:rsidR="0004057E" w:rsidRPr="00E33DA0">
        <w:rPr>
          <w:rFonts w:eastAsia="Times New Roman" w:cs="Calibri"/>
          <w:sz w:val="24"/>
          <w:szCs w:val="24"/>
          <w:lang w:eastAsia="en-IE"/>
        </w:rPr>
        <w:t>pre</w:t>
      </w:r>
      <w:r w:rsidR="00A62921" w:rsidRPr="00E33DA0">
        <w:rPr>
          <w:rFonts w:eastAsia="Times New Roman" w:cs="Calibri"/>
          <w:sz w:val="24"/>
          <w:szCs w:val="24"/>
          <w:lang w:eastAsia="en-IE"/>
        </w:rPr>
        <w:t>-</w:t>
      </w:r>
      <w:r w:rsidR="0004057E" w:rsidRPr="00E33DA0">
        <w:rPr>
          <w:rFonts w:eastAsia="Times New Roman" w:cs="Calibri"/>
          <w:sz w:val="24"/>
          <w:szCs w:val="24"/>
          <w:lang w:eastAsia="en-IE"/>
        </w:rPr>
        <w:t>frailty</w:t>
      </w:r>
      <w:r w:rsidR="00DB3D8B" w:rsidRPr="00E33DA0">
        <w:rPr>
          <w:rFonts w:eastAsia="Times New Roman" w:cs="Calibri"/>
          <w:sz w:val="24"/>
          <w:szCs w:val="24"/>
          <w:lang w:eastAsia="en-IE"/>
        </w:rPr>
        <w:t xml:space="preserve"> (p&lt;0.01)</w:t>
      </w:r>
      <w:r w:rsidR="0004057E" w:rsidRPr="00E33DA0">
        <w:rPr>
          <w:rFonts w:eastAsia="Times New Roman" w:cs="Calibri"/>
          <w:sz w:val="24"/>
          <w:szCs w:val="24"/>
          <w:lang w:eastAsia="en-IE"/>
        </w:rPr>
        <w:t xml:space="preserve">, </w:t>
      </w:r>
      <w:r w:rsidR="00EB6E0E" w:rsidRPr="00E33DA0">
        <w:rPr>
          <w:rFonts w:eastAsia="Times New Roman" w:cs="Calibri"/>
          <w:sz w:val="24"/>
          <w:szCs w:val="24"/>
          <w:lang w:eastAsia="en-IE"/>
        </w:rPr>
        <w:t>frailty</w:t>
      </w:r>
      <w:r w:rsidR="00DB3D8B" w:rsidRPr="00E33DA0">
        <w:rPr>
          <w:rFonts w:eastAsia="Times New Roman" w:cs="Calibri"/>
          <w:sz w:val="24"/>
          <w:szCs w:val="24"/>
          <w:lang w:eastAsia="en-IE"/>
        </w:rPr>
        <w:t xml:space="preserve"> (p&lt;0.05)</w:t>
      </w:r>
      <w:r w:rsidR="00EB6E0E" w:rsidRPr="00E33DA0">
        <w:rPr>
          <w:rFonts w:eastAsia="Times New Roman" w:cs="Calibri"/>
          <w:sz w:val="24"/>
          <w:szCs w:val="24"/>
          <w:lang w:eastAsia="en-IE"/>
        </w:rPr>
        <w:t xml:space="preserve"> </w:t>
      </w:r>
      <w:r w:rsidR="00B13A25" w:rsidRPr="00E33DA0">
        <w:rPr>
          <w:rFonts w:eastAsia="Times New Roman" w:cs="Calibri"/>
          <w:sz w:val="24"/>
          <w:szCs w:val="24"/>
          <w:lang w:eastAsia="en-IE"/>
        </w:rPr>
        <w:t>and higher FI</w:t>
      </w:r>
      <w:r w:rsidR="00DB3D8B" w:rsidRPr="00E33DA0">
        <w:rPr>
          <w:rFonts w:eastAsia="Times New Roman" w:cs="Calibri"/>
          <w:sz w:val="24"/>
          <w:szCs w:val="24"/>
          <w:lang w:eastAsia="en-IE"/>
        </w:rPr>
        <w:t xml:space="preserve"> </w:t>
      </w:r>
      <w:r w:rsidR="009B6F87" w:rsidRPr="00E33DA0">
        <w:rPr>
          <w:rFonts w:eastAsia="Times New Roman" w:cs="Calibri"/>
          <w:sz w:val="24"/>
          <w:szCs w:val="24"/>
          <w:lang w:eastAsia="en-IE"/>
        </w:rPr>
        <w:t xml:space="preserve">scores </w:t>
      </w:r>
      <w:r w:rsidR="00DB3D8B" w:rsidRPr="00E33DA0">
        <w:rPr>
          <w:rFonts w:eastAsia="Times New Roman" w:cs="Calibri"/>
          <w:sz w:val="24"/>
          <w:szCs w:val="24"/>
          <w:lang w:eastAsia="en-IE"/>
        </w:rPr>
        <w:t>(p&lt;0.01)</w:t>
      </w:r>
      <w:r w:rsidR="00B13A25" w:rsidRPr="00E33DA0">
        <w:rPr>
          <w:rFonts w:eastAsia="Times New Roman" w:cs="Calibri"/>
          <w:sz w:val="24"/>
          <w:szCs w:val="24"/>
          <w:lang w:eastAsia="en-IE"/>
        </w:rPr>
        <w:t xml:space="preserve"> in </w:t>
      </w:r>
      <w:r w:rsidR="00EB6E0E" w:rsidRPr="00E33DA0">
        <w:rPr>
          <w:rFonts w:eastAsia="Times New Roman" w:cs="Calibri"/>
          <w:sz w:val="24"/>
          <w:szCs w:val="24"/>
          <w:lang w:eastAsia="en-IE"/>
        </w:rPr>
        <w:t>this cohort</w:t>
      </w:r>
      <w:r w:rsidR="00B13A25" w:rsidRPr="00E33DA0">
        <w:rPr>
          <w:rFonts w:eastAsia="Times New Roman" w:cs="Calibri"/>
          <w:sz w:val="24"/>
          <w:szCs w:val="24"/>
          <w:lang w:eastAsia="en-IE"/>
        </w:rPr>
        <w:t xml:space="preserve"> </w:t>
      </w:r>
      <w:r w:rsidR="00EB6E0E" w:rsidRPr="00E33DA0">
        <w:rPr>
          <w:rFonts w:eastAsia="Times New Roman" w:cs="Calibri"/>
          <w:sz w:val="24"/>
          <w:szCs w:val="24"/>
          <w:lang w:eastAsia="en-IE"/>
        </w:rPr>
        <w:t xml:space="preserve">aged 50 years and older at baseline. </w:t>
      </w:r>
      <w:r w:rsidR="0004057E" w:rsidRPr="00E33DA0">
        <w:rPr>
          <w:rFonts w:eastAsia="Times New Roman" w:cs="Calibri"/>
          <w:sz w:val="24"/>
          <w:szCs w:val="24"/>
          <w:lang w:eastAsia="en-IE"/>
        </w:rPr>
        <w:t xml:space="preserve">This was indexed by slower mean reaction time (RT), greater RT variability, and more SART errors. </w:t>
      </w:r>
      <w:r w:rsidR="00DB3D8B" w:rsidRPr="00E33DA0">
        <w:rPr>
          <w:rFonts w:eastAsia="Times New Roman" w:cs="Calibri"/>
          <w:sz w:val="24"/>
          <w:szCs w:val="24"/>
          <w:lang w:eastAsia="en-IE"/>
        </w:rPr>
        <w:t xml:space="preserve">Correlations between the </w:t>
      </w:r>
      <w:r w:rsidR="00EB6E0E" w:rsidRPr="00E33DA0">
        <w:rPr>
          <w:rFonts w:eastAsia="Times New Roman" w:cs="Calibri"/>
          <w:sz w:val="24"/>
          <w:szCs w:val="24"/>
          <w:lang w:eastAsia="en-IE"/>
        </w:rPr>
        <w:t xml:space="preserve">measures of sustained attention </w:t>
      </w:r>
      <w:r w:rsidR="00DB3D8B" w:rsidRPr="00E33DA0">
        <w:rPr>
          <w:rFonts w:eastAsia="Times New Roman" w:cs="Calibri"/>
          <w:sz w:val="24"/>
          <w:szCs w:val="24"/>
          <w:lang w:eastAsia="en-IE"/>
        </w:rPr>
        <w:t xml:space="preserve">and </w:t>
      </w:r>
      <w:r w:rsidR="00EB6E0E" w:rsidRPr="00E33DA0">
        <w:rPr>
          <w:rFonts w:eastAsia="Times New Roman" w:cs="Calibri"/>
          <w:sz w:val="24"/>
          <w:szCs w:val="24"/>
          <w:lang w:eastAsia="en-IE"/>
        </w:rPr>
        <w:t>pre-frailty, frailty and FI</w:t>
      </w:r>
      <w:r w:rsidR="009B6F87" w:rsidRPr="00E33DA0">
        <w:rPr>
          <w:rFonts w:eastAsia="Times New Roman" w:cs="Calibri"/>
          <w:sz w:val="24"/>
          <w:szCs w:val="24"/>
          <w:lang w:eastAsia="en-IE"/>
        </w:rPr>
        <w:t xml:space="preserve"> scores </w:t>
      </w:r>
      <w:r w:rsidR="00DB3D8B" w:rsidRPr="00E33DA0">
        <w:rPr>
          <w:rFonts w:eastAsia="Times New Roman" w:cs="Calibri"/>
          <w:sz w:val="24"/>
          <w:szCs w:val="24"/>
          <w:lang w:eastAsia="en-IE"/>
        </w:rPr>
        <w:t xml:space="preserve">were strengthened </w:t>
      </w:r>
      <w:r w:rsidR="00EB6E0E" w:rsidRPr="00E33DA0">
        <w:rPr>
          <w:rFonts w:eastAsia="Times New Roman" w:cs="Calibri"/>
          <w:sz w:val="24"/>
          <w:szCs w:val="24"/>
          <w:lang w:eastAsia="en-IE"/>
        </w:rPr>
        <w:t>at a follow-up</w:t>
      </w:r>
      <w:r w:rsidR="0004057E" w:rsidRPr="00E33DA0">
        <w:rPr>
          <w:rFonts w:eastAsia="Times New Roman" w:cs="Calibri"/>
          <w:sz w:val="24"/>
          <w:szCs w:val="24"/>
          <w:lang w:eastAsia="en-IE"/>
        </w:rPr>
        <w:t xml:space="preserve"> </w:t>
      </w:r>
      <w:r w:rsidR="00EB6E0E" w:rsidRPr="00E33DA0">
        <w:rPr>
          <w:rFonts w:eastAsia="Times New Roman" w:cs="Calibri"/>
          <w:sz w:val="24"/>
          <w:szCs w:val="24"/>
          <w:lang w:eastAsia="en-IE"/>
        </w:rPr>
        <w:t>of 2 years. All correlations were adjusted for age, gender and education.</w:t>
      </w:r>
    </w:p>
    <w:p w:rsidR="00D10F6B" w:rsidRPr="00E33DA0" w:rsidRDefault="00D10F6B" w:rsidP="00DB0F85">
      <w:pPr>
        <w:spacing w:after="0" w:line="240" w:lineRule="auto"/>
        <w:rPr>
          <w:rFonts w:eastAsia="Times New Roman" w:cs="Calibri"/>
          <w:sz w:val="24"/>
          <w:szCs w:val="24"/>
          <w:lang w:eastAsia="en-IE"/>
        </w:rPr>
      </w:pPr>
    </w:p>
    <w:p w:rsidR="00D06557" w:rsidRPr="00E33DA0" w:rsidRDefault="00D06557" w:rsidP="00DB0F85">
      <w:pPr>
        <w:spacing w:after="0" w:line="240" w:lineRule="auto"/>
        <w:rPr>
          <w:rFonts w:eastAsia="Times New Roman" w:cs="Calibri"/>
          <w:sz w:val="24"/>
          <w:szCs w:val="24"/>
          <w:lang w:eastAsia="en-IE"/>
        </w:rPr>
      </w:pPr>
      <w:proofErr w:type="gramStart"/>
      <w:r w:rsidRPr="00E33DA0">
        <w:rPr>
          <w:rFonts w:eastAsia="Times New Roman" w:cs="Calibri"/>
          <w:sz w:val="24"/>
          <w:szCs w:val="24"/>
          <w:lang w:eastAsia="en-IE"/>
        </w:rPr>
        <w:t>Conclusions</w:t>
      </w:r>
      <w:r w:rsidR="0090568D">
        <w:rPr>
          <w:rFonts w:eastAsia="Times New Roman" w:cs="Calibri"/>
          <w:sz w:val="24"/>
          <w:szCs w:val="24"/>
          <w:lang w:eastAsia="en-IE"/>
        </w:rPr>
        <w:t>.</w:t>
      </w:r>
      <w:proofErr w:type="gramEnd"/>
    </w:p>
    <w:p w:rsidR="004E08DB" w:rsidRPr="00E33DA0" w:rsidRDefault="00EB38AA" w:rsidP="00DB0F85">
      <w:pPr>
        <w:spacing w:after="0" w:line="240" w:lineRule="auto"/>
        <w:rPr>
          <w:rFonts w:eastAsia="Times New Roman" w:cs="Calibri"/>
          <w:sz w:val="24"/>
          <w:szCs w:val="24"/>
          <w:lang w:eastAsia="en-IE"/>
        </w:rPr>
      </w:pPr>
      <w:r w:rsidRPr="00E33DA0">
        <w:rPr>
          <w:rFonts w:eastAsia="Times New Roman" w:cs="Calibri"/>
          <w:sz w:val="24"/>
          <w:szCs w:val="24"/>
          <w:lang w:eastAsia="en-IE"/>
        </w:rPr>
        <w:t xml:space="preserve">Sustained attention </w:t>
      </w:r>
      <w:r w:rsidR="00EB6E0E" w:rsidRPr="00E33DA0">
        <w:rPr>
          <w:rFonts w:eastAsia="Times New Roman" w:cs="Calibri"/>
          <w:sz w:val="24"/>
          <w:szCs w:val="24"/>
          <w:lang w:eastAsia="en-IE"/>
        </w:rPr>
        <w:t>is significantly correlated with two models of</w:t>
      </w:r>
      <w:r w:rsidR="00386B07" w:rsidRPr="00E33DA0">
        <w:rPr>
          <w:rFonts w:eastAsia="Times New Roman" w:cs="Calibri"/>
          <w:sz w:val="24"/>
          <w:szCs w:val="24"/>
          <w:lang w:eastAsia="en-IE"/>
        </w:rPr>
        <w:t xml:space="preserve"> frailty</w:t>
      </w:r>
      <w:r w:rsidR="00EB6E0E" w:rsidRPr="00E33DA0">
        <w:rPr>
          <w:rFonts w:eastAsia="Times New Roman" w:cs="Calibri"/>
          <w:sz w:val="24"/>
          <w:szCs w:val="24"/>
          <w:lang w:eastAsia="en-IE"/>
        </w:rPr>
        <w:t xml:space="preserve"> </w:t>
      </w:r>
      <w:r w:rsidR="00E854CE" w:rsidRPr="00E33DA0">
        <w:rPr>
          <w:rFonts w:eastAsia="Times New Roman" w:cs="Calibri"/>
          <w:sz w:val="24"/>
          <w:szCs w:val="24"/>
          <w:lang w:eastAsia="en-IE"/>
        </w:rPr>
        <w:t xml:space="preserve">at baseline and at a follow-up of 2 years, </w:t>
      </w:r>
      <w:r w:rsidR="00CB6A14" w:rsidRPr="00E33DA0">
        <w:rPr>
          <w:rFonts w:eastAsia="Times New Roman" w:cs="Calibri"/>
          <w:sz w:val="24"/>
          <w:szCs w:val="24"/>
          <w:lang w:eastAsia="en-IE"/>
        </w:rPr>
        <w:t>suggesting</w:t>
      </w:r>
      <w:r w:rsidR="00D10F6B" w:rsidRPr="00E33DA0">
        <w:rPr>
          <w:rFonts w:eastAsia="Times New Roman" w:cs="Calibri"/>
          <w:sz w:val="24"/>
          <w:szCs w:val="24"/>
          <w:lang w:eastAsia="en-IE"/>
        </w:rPr>
        <w:t xml:space="preserve"> a</w:t>
      </w:r>
      <w:r w:rsidR="00FD7C3E" w:rsidRPr="00E33DA0">
        <w:rPr>
          <w:rFonts w:eastAsia="Times New Roman" w:cs="Calibri"/>
          <w:sz w:val="24"/>
          <w:szCs w:val="24"/>
          <w:lang w:eastAsia="en-IE"/>
        </w:rPr>
        <w:t>n objective</w:t>
      </w:r>
      <w:r w:rsidR="00D10F6B" w:rsidRPr="00E33DA0">
        <w:rPr>
          <w:rFonts w:eastAsia="Times New Roman" w:cs="Calibri"/>
          <w:sz w:val="24"/>
          <w:szCs w:val="24"/>
          <w:lang w:eastAsia="en-IE"/>
        </w:rPr>
        <w:t xml:space="preserve"> and modifiable cognitive marker of </w:t>
      </w:r>
      <w:r w:rsidR="00FD7C3E" w:rsidRPr="00E33DA0">
        <w:rPr>
          <w:rFonts w:eastAsia="Times New Roman" w:cs="Calibri"/>
          <w:sz w:val="24"/>
          <w:szCs w:val="24"/>
          <w:lang w:eastAsia="en-IE"/>
        </w:rPr>
        <w:t xml:space="preserve">frailty </w:t>
      </w:r>
      <w:r w:rsidR="00D10F6B" w:rsidRPr="00E33DA0">
        <w:rPr>
          <w:rFonts w:eastAsia="Times New Roman" w:cs="Calibri"/>
          <w:sz w:val="24"/>
          <w:szCs w:val="24"/>
          <w:lang w:eastAsia="en-IE"/>
        </w:rPr>
        <w:t>progression.</w:t>
      </w:r>
    </w:p>
    <w:sectPr w:rsidR="004E08DB" w:rsidRPr="00E33DA0" w:rsidSect="004E08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3"/>
  <w:proofState w:spelling="clean" w:grammar="clean"/>
  <w:defaultTabStop w:val="720"/>
  <w:characterSpacingControl w:val="doNotCompress"/>
  <w:compat/>
  <w:rsids>
    <w:rsidRoot w:val="00D06557"/>
    <w:rsid w:val="0004057E"/>
    <w:rsid w:val="00071BB2"/>
    <w:rsid w:val="000F6B30"/>
    <w:rsid w:val="001759A9"/>
    <w:rsid w:val="001A04E8"/>
    <w:rsid w:val="001D6231"/>
    <w:rsid w:val="001D623B"/>
    <w:rsid w:val="001E0E37"/>
    <w:rsid w:val="0024179A"/>
    <w:rsid w:val="00296B34"/>
    <w:rsid w:val="002A6A20"/>
    <w:rsid w:val="002B1218"/>
    <w:rsid w:val="002F2950"/>
    <w:rsid w:val="00300C64"/>
    <w:rsid w:val="003336C8"/>
    <w:rsid w:val="00386B07"/>
    <w:rsid w:val="003A0468"/>
    <w:rsid w:val="003D04C0"/>
    <w:rsid w:val="00400408"/>
    <w:rsid w:val="004301AA"/>
    <w:rsid w:val="00447473"/>
    <w:rsid w:val="004D4B04"/>
    <w:rsid w:val="004E08DB"/>
    <w:rsid w:val="005220F9"/>
    <w:rsid w:val="005C2527"/>
    <w:rsid w:val="006A2F87"/>
    <w:rsid w:val="0073089D"/>
    <w:rsid w:val="007C0480"/>
    <w:rsid w:val="008A0865"/>
    <w:rsid w:val="008D2BF9"/>
    <w:rsid w:val="0090568D"/>
    <w:rsid w:val="00940630"/>
    <w:rsid w:val="009655CF"/>
    <w:rsid w:val="009B6F87"/>
    <w:rsid w:val="00A62921"/>
    <w:rsid w:val="00A67FBE"/>
    <w:rsid w:val="00A710A6"/>
    <w:rsid w:val="00AD5A46"/>
    <w:rsid w:val="00B13A25"/>
    <w:rsid w:val="00B64EC1"/>
    <w:rsid w:val="00BE688C"/>
    <w:rsid w:val="00C142AB"/>
    <w:rsid w:val="00CB1B63"/>
    <w:rsid w:val="00CB6A14"/>
    <w:rsid w:val="00D06557"/>
    <w:rsid w:val="00D10F6B"/>
    <w:rsid w:val="00D62E50"/>
    <w:rsid w:val="00D67169"/>
    <w:rsid w:val="00D912E4"/>
    <w:rsid w:val="00D95748"/>
    <w:rsid w:val="00DB0F85"/>
    <w:rsid w:val="00DB3D8B"/>
    <w:rsid w:val="00DE458D"/>
    <w:rsid w:val="00E33DA0"/>
    <w:rsid w:val="00E6214F"/>
    <w:rsid w:val="00E854CE"/>
    <w:rsid w:val="00E90343"/>
    <w:rsid w:val="00EB38AA"/>
    <w:rsid w:val="00EB6E0E"/>
    <w:rsid w:val="00EE62F0"/>
    <w:rsid w:val="00F14093"/>
    <w:rsid w:val="00F404EB"/>
    <w:rsid w:val="00F47C4A"/>
    <w:rsid w:val="00F66B84"/>
    <w:rsid w:val="00F73564"/>
    <w:rsid w:val="00FD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5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06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557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EE62F0"/>
    <w:pPr>
      <w:spacing w:after="300" w:line="240" w:lineRule="auto"/>
      <w:contextualSpacing/>
      <w:jc w:val="center"/>
    </w:pPr>
    <w:rPr>
      <w:rFonts w:asciiTheme="majorHAnsi" w:eastAsiaTheme="majorEastAsia" w:hAnsiTheme="majorHAnsi" w:cstheme="majorBidi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E62F0"/>
    <w:rPr>
      <w:rFonts w:asciiTheme="majorHAnsi" w:eastAsiaTheme="majorEastAsia" w:hAnsiTheme="majorHAnsi" w:cstheme="majorBidi"/>
      <w:spacing w:val="5"/>
      <w:kern w:val="28"/>
      <w:sz w:val="32"/>
      <w:szCs w:val="52"/>
    </w:rPr>
  </w:style>
  <w:style w:type="character" w:styleId="Strong">
    <w:name w:val="Strong"/>
    <w:basedOn w:val="DefaultParagraphFont"/>
    <w:uiPriority w:val="22"/>
    <w:qFormat/>
    <w:rsid w:val="004004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1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0" w:color="CCCCCC"/>
                <w:right w:val="none" w:sz="0" w:space="0" w:color="auto"/>
              </w:divBdr>
              <w:divsChild>
                <w:div w:id="167788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05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56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239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65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00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41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310388">
                                              <w:marLeft w:val="0"/>
                                              <w:marRight w:val="0"/>
                                              <w:marTop w:val="0"/>
                                              <w:marBottom w:val="104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532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10</cp:revision>
  <dcterms:created xsi:type="dcterms:W3CDTF">2013-10-30T14:28:00Z</dcterms:created>
  <dcterms:modified xsi:type="dcterms:W3CDTF">2013-10-30T16:09:00Z</dcterms:modified>
</cp:coreProperties>
</file>