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sz w:val="12"/>
        </w:rPr>
        <w:id w:val="472337067"/>
        <w:docPartObj>
          <w:docPartGallery w:val="Cover Pages"/>
          <w:docPartUnique/>
        </w:docPartObj>
      </w:sdtPr>
      <w:sdtEndPr>
        <w:rPr>
          <w:color w:val="38761D"/>
          <w:sz w:val="36"/>
          <w:szCs w:val="36"/>
        </w:rPr>
      </w:sdtEndPr>
      <w:sdtContent>
        <w:p w14:paraId="6BAFCC9C" w14:textId="3BD8E6C5" w:rsidR="00E227D8" w:rsidRPr="008B72ED" w:rsidRDefault="00E227D8">
          <w:pPr>
            <w:rPr>
              <w:rFonts w:asciiTheme="minorHAnsi" w:hAnsiTheme="minorHAnsi"/>
              <w:sz w:val="12"/>
            </w:rPr>
          </w:pPr>
        </w:p>
        <w:p w14:paraId="524972FC" w14:textId="767BECCB" w:rsidR="00E227D8" w:rsidRPr="008B72ED" w:rsidRDefault="007167DC">
          <w:pPr>
            <w:pBdr>
              <w:left w:val="single" w:sz="24" w:space="4" w:color="8DB3E2" w:themeColor="text2" w:themeTint="66"/>
              <w:bottom w:val="single" w:sz="8" w:space="6" w:color="365F91" w:themeColor="accent1" w:themeShade="BF"/>
            </w:pBdr>
            <w:spacing w:after="60"/>
            <w:rPr>
              <w:rFonts w:asciiTheme="minorHAnsi" w:eastAsiaTheme="majorEastAsia" w:hAnsiTheme="minorHAnsi" w:cstheme="majorBidi"/>
              <w:b/>
              <w:color w:val="365F91" w:themeColor="accent1" w:themeShade="BF"/>
              <w:sz w:val="48"/>
              <w:szCs w:val="48"/>
            </w:rPr>
          </w:pPr>
          <w:sdt>
            <w:sdtPr>
              <w:rPr>
                <w:rFonts w:asciiTheme="minorHAnsi" w:eastAsiaTheme="majorEastAsia" w:hAnsiTheme="minorHAnsi" w:cstheme="majorBidi"/>
                <w:b/>
                <w:color w:val="365F91" w:themeColor="accent1" w:themeShade="BF"/>
                <w:sz w:val="48"/>
                <w:szCs w:val="48"/>
              </w:rPr>
              <w:alias w:val="Title"/>
              <w:tag w:val=""/>
              <w:id w:val="1786233606"/>
              <w:placeholder>
                <w:docPart w:val="77AF2398F4D64C499DABB575877968A6"/>
              </w:placeholder>
              <w:dataBinding w:prefixMappings="xmlns:ns0='http://purl.org/dc/elements/1.1/' xmlns:ns1='http://schemas.openxmlformats.org/package/2006/metadata/core-properties' " w:xpath="/ns1:coreProperties[1]/ns0:title[1]" w:storeItemID="{6C3C8BC8-F283-45AE-878A-BAB7291924A1}"/>
              <w:text/>
            </w:sdtPr>
            <w:sdtEndPr/>
            <w:sdtContent>
              <w:r w:rsidR="00E227D8" w:rsidRPr="008B72ED">
                <w:rPr>
                  <w:rFonts w:asciiTheme="minorHAnsi" w:eastAsiaTheme="majorEastAsia" w:hAnsiTheme="minorHAnsi" w:cstheme="majorBidi"/>
                  <w:b/>
                  <w:color w:val="365F91" w:themeColor="accent1" w:themeShade="BF"/>
                  <w:sz w:val="48"/>
                  <w:szCs w:val="48"/>
                </w:rPr>
                <w:t xml:space="preserve">Innovative solutions </w:t>
              </w:r>
              <w:r w:rsidR="008711B6" w:rsidRPr="008B72ED">
                <w:rPr>
                  <w:rFonts w:asciiTheme="minorHAnsi" w:eastAsiaTheme="majorEastAsia" w:hAnsiTheme="minorHAnsi" w:cstheme="majorBidi"/>
                  <w:b/>
                  <w:color w:val="365F91" w:themeColor="accent1" w:themeShade="BF"/>
                  <w:sz w:val="48"/>
                  <w:szCs w:val="48"/>
                </w:rPr>
                <w:t>to address the humanitarian-development nexus</w:t>
              </w:r>
            </w:sdtContent>
          </w:sdt>
        </w:p>
        <w:sdt>
          <w:sdtPr>
            <w:rPr>
              <w:rFonts w:asciiTheme="minorHAnsi" w:hAnsiTheme="minorHAnsi"/>
              <w:noProof/>
              <w:color w:val="365F91" w:themeColor="accent1" w:themeShade="BF"/>
              <w:sz w:val="36"/>
              <w:szCs w:val="32"/>
            </w:rPr>
            <w:alias w:val="Subtitle"/>
            <w:tag w:val="Subtitle"/>
            <w:id w:val="30555238"/>
            <w:placeholder>
              <w:docPart w:val="A26367DE68B4264297557BBC8BA48BF5"/>
            </w:placeholder>
            <w:text/>
          </w:sdtPr>
          <w:sdtEndPr/>
          <w:sdtContent>
            <w:p w14:paraId="66CD0031" w14:textId="5935A766" w:rsidR="00E227D8" w:rsidRPr="008B72ED" w:rsidRDefault="008711B6">
              <w:pPr>
                <w:pBdr>
                  <w:left w:val="single" w:sz="24" w:space="4" w:color="8DB3E2" w:themeColor="text2" w:themeTint="66"/>
                  <w:bottom w:val="single" w:sz="8" w:space="6" w:color="365F91" w:themeColor="accent1" w:themeShade="BF"/>
                </w:pBdr>
                <w:contextualSpacing/>
                <w:rPr>
                  <w:rFonts w:asciiTheme="minorHAnsi" w:hAnsiTheme="minorHAnsi"/>
                  <w:noProof/>
                  <w:color w:val="365F91" w:themeColor="accent1" w:themeShade="BF"/>
                  <w:sz w:val="36"/>
                  <w:szCs w:val="32"/>
                </w:rPr>
              </w:pPr>
              <w:r w:rsidRPr="008B72ED">
                <w:rPr>
                  <w:rFonts w:asciiTheme="minorHAnsi" w:hAnsiTheme="minorHAnsi"/>
                  <w:noProof/>
                  <w:color w:val="365F91" w:themeColor="accent1" w:themeShade="BF"/>
                  <w:sz w:val="36"/>
                  <w:szCs w:val="32"/>
                </w:rPr>
                <w:t>Review of the pilot introduction of the Blended Approach at GOAL</w:t>
              </w:r>
              <w:r w:rsidRPr="008B72ED">
                <w:rPr>
                  <w:rFonts w:asciiTheme="minorHAnsi" w:hAnsiTheme="minorHAnsi"/>
                  <w:noProof/>
                  <w:color w:val="000000" w:themeColor="text1"/>
                  <w:sz w:val="28"/>
                </w:rPr>
                <w:t xml:space="preserve"> </w:t>
              </w:r>
            </w:p>
          </w:sdtContent>
        </w:sdt>
        <w:p w14:paraId="618D3F0D" w14:textId="3D66F4F1" w:rsidR="00E227D8" w:rsidRPr="008B72ED" w:rsidRDefault="007167DC">
          <w:pPr>
            <w:pBdr>
              <w:left w:val="single" w:sz="24" w:space="4" w:color="D99594" w:themeColor="accent2" w:themeTint="99"/>
            </w:pBdr>
            <w:spacing w:before="120" w:after="120"/>
            <w:rPr>
              <w:rFonts w:asciiTheme="minorHAnsi" w:hAnsiTheme="minorHAnsi"/>
              <w:noProof/>
              <w:color w:val="000000" w:themeColor="text1"/>
              <w:sz w:val="28"/>
            </w:rPr>
          </w:pPr>
          <w:sdt>
            <w:sdtPr>
              <w:rPr>
                <w:rFonts w:asciiTheme="minorHAnsi" w:hAnsiTheme="min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EndPr/>
            <w:sdtContent>
              <w:r w:rsidR="008B72ED" w:rsidRPr="008B72ED">
                <w:rPr>
                  <w:rFonts w:asciiTheme="minorHAnsi" w:hAnsiTheme="minorHAnsi"/>
                  <w:noProof/>
                  <w:color w:val="000000" w:themeColor="text1"/>
                  <w:sz w:val="28"/>
                </w:rPr>
                <w:t xml:space="preserve">Funding, </w:t>
              </w:r>
              <w:r w:rsidR="008B72ED" w:rsidRPr="008B72ED">
                <w:rPr>
                  <w:rFonts w:asciiTheme="minorHAnsi" w:hAnsiTheme="minorHAnsi"/>
                  <w:noProof/>
                  <w:color w:val="000000" w:themeColor="text1"/>
                  <w:sz w:val="28"/>
                  <w:lang w:val="en-IE"/>
                </w:rPr>
                <w:t>p</w:t>
              </w:r>
              <w:r w:rsidR="008711B6" w:rsidRPr="008B72ED">
                <w:rPr>
                  <w:rFonts w:asciiTheme="minorHAnsi" w:hAnsiTheme="minorHAnsi"/>
                  <w:noProof/>
                  <w:color w:val="000000" w:themeColor="text1"/>
                  <w:sz w:val="28"/>
                  <w:lang w:val="en-IE"/>
                </w:rPr>
                <w:t>rogramming</w:t>
              </w:r>
              <w:r w:rsidR="001143FE">
                <w:rPr>
                  <w:rFonts w:asciiTheme="minorHAnsi" w:hAnsiTheme="minorHAnsi"/>
                  <w:noProof/>
                  <w:color w:val="000000" w:themeColor="text1"/>
                  <w:sz w:val="28"/>
                  <w:lang w:val="en-IE"/>
                </w:rPr>
                <w:t>,</w:t>
              </w:r>
              <w:r w:rsidR="008711B6" w:rsidRPr="008B72ED">
                <w:rPr>
                  <w:rFonts w:asciiTheme="minorHAnsi" w:hAnsiTheme="minorHAnsi"/>
                  <w:noProof/>
                  <w:color w:val="000000" w:themeColor="text1"/>
                  <w:sz w:val="28"/>
                  <w:lang w:val="en-IE"/>
                </w:rPr>
                <w:t xml:space="preserve"> and operational implications</w:t>
              </w:r>
            </w:sdtContent>
          </w:sdt>
        </w:p>
        <w:p w14:paraId="02B8BB1B" w14:textId="6F65D497" w:rsidR="00E227D8" w:rsidRPr="008B72ED" w:rsidRDefault="008711B6">
          <w:pPr>
            <w:spacing w:before="4400" w:after="120"/>
            <w:rPr>
              <w:rFonts w:asciiTheme="minorHAnsi" w:hAnsiTheme="minorHAnsi"/>
              <w:b/>
              <w:caps/>
              <w:color w:val="365F91" w:themeColor="accent1" w:themeShade="BF"/>
              <w:sz w:val="28"/>
              <w:szCs w:val="20"/>
            </w:rPr>
          </w:pPr>
          <w:r w:rsidRPr="008B72ED">
            <w:rPr>
              <w:rFonts w:asciiTheme="minorHAnsi" w:hAnsiTheme="minorHAnsi"/>
              <w:b/>
              <w:caps/>
              <w:color w:val="365F91" w:themeColor="accent1" w:themeShade="BF"/>
              <w:sz w:val="28"/>
              <w:szCs w:val="20"/>
            </w:rPr>
            <w:t>Review Report Authorship &amp; Acknowledgements</w:t>
          </w:r>
        </w:p>
        <w:sdt>
          <w:sdtPr>
            <w:rPr>
              <w:rFonts w:asciiTheme="minorHAnsi" w:hAnsiTheme="minorHAnsi"/>
              <w:color w:val="000000" w:themeColor="text1"/>
              <w:sz w:val="24"/>
              <w:szCs w:val="24"/>
            </w:rPr>
            <w:alias w:val="Abstract"/>
            <w:id w:val="1556273158"/>
            <w:dataBinding w:prefixMappings="xmlns:ns0='http://schemas.microsoft.com/office/2006/coverPageProps' " w:xpath="/ns0:CoverPageProperties[1]/ns0:Abstract[1]" w:storeItemID="{55AF091B-3C7A-41E3-B477-F2FDAA23CFDA}"/>
            <w:text/>
          </w:sdtPr>
          <w:sdtEndPr/>
          <w:sdtContent>
            <w:p w14:paraId="2128639D" w14:textId="0A380DC0" w:rsidR="00C84758" w:rsidRPr="008B72ED" w:rsidRDefault="008B72ED" w:rsidP="008B72ED">
              <w:pPr>
                <w:pBdr>
                  <w:left w:val="single" w:sz="24" w:space="4" w:color="8DB3E2" w:themeColor="text2" w:themeTint="66"/>
                </w:pBdr>
                <w:contextualSpacing/>
                <w:rPr>
                  <w:rFonts w:asciiTheme="minorHAnsi" w:hAnsiTheme="minorHAnsi"/>
                  <w:color w:val="000000" w:themeColor="text1"/>
                  <w:sz w:val="24"/>
                  <w:szCs w:val="24"/>
                </w:rPr>
              </w:pPr>
              <w:r w:rsidRPr="008B72ED">
                <w:rPr>
                  <w:rFonts w:asciiTheme="minorHAnsi" w:hAnsiTheme="minorHAnsi"/>
                  <w:color w:val="000000" w:themeColor="text1"/>
                  <w:sz w:val="24"/>
                  <w:szCs w:val="24"/>
                </w:rPr>
                <w:t>This review is the result of a collaborative engagement between GOAL and Trinity College Dublin Masters’ in Development Practice programme between January and April 2020). The review was designed by Dr Enida Friel (GOAL, Head of Monitoring, Evaluation, Learning and Accountability), in collaboration with Dr Susan P. Murphy (Lecturer in Development Practice, TCD), Ms Mariana Robert and Ms Catherine Devine (Masters’ in Development Practice, TCD).</w:t>
              </w:r>
            </w:p>
          </w:sdtContent>
        </w:sdt>
      </w:sdtContent>
    </w:sdt>
    <w:p w14:paraId="25824931" w14:textId="77777777" w:rsidR="002734F3" w:rsidRPr="008B72ED" w:rsidRDefault="002734F3">
      <w:pPr>
        <w:spacing w:line="360" w:lineRule="auto"/>
        <w:rPr>
          <w:rFonts w:asciiTheme="minorHAnsi" w:hAnsiTheme="minorHAnsi"/>
        </w:rPr>
      </w:pPr>
    </w:p>
    <w:p w14:paraId="123E9766" w14:textId="77777777" w:rsidR="00C84758" w:rsidRPr="008B72ED" w:rsidRDefault="00C84758">
      <w:pPr>
        <w:spacing w:line="360" w:lineRule="auto"/>
        <w:rPr>
          <w:rFonts w:asciiTheme="minorHAnsi" w:hAnsiTheme="minorHAnsi"/>
        </w:rPr>
      </w:pPr>
    </w:p>
    <w:p w14:paraId="731094C8" w14:textId="77777777" w:rsidR="00E227D8" w:rsidRPr="008B72ED" w:rsidRDefault="007F77F8">
      <w:pPr>
        <w:spacing w:line="360" w:lineRule="auto"/>
        <w:rPr>
          <w:rFonts w:asciiTheme="minorHAnsi" w:hAnsiTheme="minorHAnsi"/>
          <w:color w:val="38761D"/>
          <w:sz w:val="36"/>
          <w:szCs w:val="36"/>
        </w:rPr>
      </w:pPr>
      <w:r w:rsidRPr="008B72ED">
        <w:rPr>
          <w:rFonts w:asciiTheme="minorHAnsi" w:hAnsiTheme="minorHAnsi"/>
          <w:color w:val="38761D"/>
          <w:sz w:val="36"/>
          <w:szCs w:val="36"/>
        </w:rPr>
        <w:t xml:space="preserve">           </w:t>
      </w:r>
    </w:p>
    <w:p w14:paraId="57952720" w14:textId="77777777" w:rsidR="00E227D8" w:rsidRPr="008B72ED" w:rsidRDefault="00E227D8">
      <w:pPr>
        <w:rPr>
          <w:rFonts w:asciiTheme="minorHAnsi" w:hAnsiTheme="minorHAnsi"/>
          <w:color w:val="38761D"/>
          <w:sz w:val="36"/>
          <w:szCs w:val="36"/>
        </w:rPr>
      </w:pPr>
      <w:r w:rsidRPr="008B72ED">
        <w:rPr>
          <w:rFonts w:asciiTheme="minorHAnsi" w:hAnsiTheme="minorHAnsi"/>
          <w:color w:val="38761D"/>
          <w:sz w:val="36"/>
          <w:szCs w:val="36"/>
        </w:rPr>
        <w:br w:type="page"/>
      </w:r>
    </w:p>
    <w:sdt>
      <w:sdtPr>
        <w:rPr>
          <w:rFonts w:asciiTheme="minorHAnsi" w:eastAsia="Arial" w:hAnsiTheme="minorHAnsi" w:cs="Arial"/>
          <w:b w:val="0"/>
          <w:bCs w:val="0"/>
          <w:color w:val="auto"/>
          <w:sz w:val="22"/>
          <w:szCs w:val="22"/>
          <w:lang w:val="en-GB" w:eastAsia="en-GB"/>
        </w:rPr>
        <w:id w:val="954755950"/>
        <w:docPartObj>
          <w:docPartGallery w:val="Table of Contents"/>
          <w:docPartUnique/>
        </w:docPartObj>
      </w:sdtPr>
      <w:sdtEndPr>
        <w:rPr>
          <w:noProof/>
        </w:rPr>
      </w:sdtEndPr>
      <w:sdtContent>
        <w:p w14:paraId="2F93BE14" w14:textId="4945F928" w:rsidR="008B72ED" w:rsidRPr="008B72ED" w:rsidRDefault="008B72ED">
          <w:pPr>
            <w:pStyle w:val="TOCHeading"/>
            <w:rPr>
              <w:rFonts w:asciiTheme="minorHAnsi" w:hAnsiTheme="minorHAnsi"/>
            </w:rPr>
          </w:pPr>
          <w:r w:rsidRPr="008B72ED">
            <w:rPr>
              <w:rFonts w:asciiTheme="minorHAnsi" w:hAnsiTheme="minorHAnsi"/>
            </w:rPr>
            <w:t>Table of Contents</w:t>
          </w:r>
        </w:p>
        <w:p w14:paraId="73348B2F" w14:textId="77777777" w:rsidR="00DF1434" w:rsidRDefault="008B72ED">
          <w:pPr>
            <w:pStyle w:val="TOC1"/>
            <w:tabs>
              <w:tab w:val="right" w:leader="dot" w:pos="9019"/>
            </w:tabs>
            <w:rPr>
              <w:rFonts w:eastAsiaTheme="minorEastAsia" w:cstheme="minorBidi"/>
              <w:b w:val="0"/>
              <w:noProof/>
              <w:lang w:val="en-IE" w:eastAsia="ja-JP"/>
            </w:rPr>
          </w:pPr>
          <w:r w:rsidRPr="008B72ED">
            <w:fldChar w:fldCharType="begin"/>
          </w:r>
          <w:r w:rsidRPr="008B72ED">
            <w:instrText xml:space="preserve"> TOC \o "1-3" \h \z \u </w:instrText>
          </w:r>
          <w:r w:rsidRPr="008B72ED">
            <w:fldChar w:fldCharType="separate"/>
          </w:r>
          <w:r w:rsidR="00DF1434" w:rsidRPr="00A94AC8">
            <w:rPr>
              <w:noProof/>
            </w:rPr>
            <w:t>List of Acronyms</w:t>
          </w:r>
          <w:r w:rsidR="00DF1434">
            <w:rPr>
              <w:noProof/>
            </w:rPr>
            <w:tab/>
          </w:r>
          <w:r w:rsidR="00DF1434">
            <w:rPr>
              <w:noProof/>
            </w:rPr>
            <w:fldChar w:fldCharType="begin"/>
          </w:r>
          <w:r w:rsidR="00DF1434">
            <w:rPr>
              <w:noProof/>
            </w:rPr>
            <w:instrText xml:space="preserve"> PAGEREF _Toc451792897 \h </w:instrText>
          </w:r>
          <w:r w:rsidR="00DF1434">
            <w:rPr>
              <w:noProof/>
            </w:rPr>
          </w:r>
          <w:r w:rsidR="00DF1434">
            <w:rPr>
              <w:noProof/>
            </w:rPr>
            <w:fldChar w:fldCharType="separate"/>
          </w:r>
          <w:r w:rsidR="00DF1434">
            <w:rPr>
              <w:noProof/>
            </w:rPr>
            <w:t>2</w:t>
          </w:r>
          <w:r w:rsidR="00DF1434">
            <w:rPr>
              <w:noProof/>
            </w:rPr>
            <w:fldChar w:fldCharType="end"/>
          </w:r>
        </w:p>
        <w:p w14:paraId="41CC88C7" w14:textId="77777777" w:rsidR="00DF1434" w:rsidRDefault="00DF1434">
          <w:pPr>
            <w:pStyle w:val="TOC1"/>
            <w:tabs>
              <w:tab w:val="right" w:leader="dot" w:pos="9019"/>
            </w:tabs>
            <w:rPr>
              <w:rFonts w:eastAsiaTheme="minorEastAsia" w:cstheme="minorBidi"/>
              <w:b w:val="0"/>
              <w:noProof/>
              <w:lang w:val="en-IE" w:eastAsia="ja-JP"/>
            </w:rPr>
          </w:pPr>
          <w:r w:rsidRPr="00A94AC8">
            <w:rPr>
              <w:noProof/>
            </w:rPr>
            <w:t>Executive Summary</w:t>
          </w:r>
          <w:r>
            <w:rPr>
              <w:noProof/>
            </w:rPr>
            <w:tab/>
          </w:r>
          <w:r>
            <w:rPr>
              <w:noProof/>
            </w:rPr>
            <w:fldChar w:fldCharType="begin"/>
          </w:r>
          <w:r>
            <w:rPr>
              <w:noProof/>
            </w:rPr>
            <w:instrText xml:space="preserve"> PAGEREF _Toc451792898 \h </w:instrText>
          </w:r>
          <w:r>
            <w:rPr>
              <w:noProof/>
            </w:rPr>
          </w:r>
          <w:r>
            <w:rPr>
              <w:noProof/>
            </w:rPr>
            <w:fldChar w:fldCharType="separate"/>
          </w:r>
          <w:r>
            <w:rPr>
              <w:noProof/>
            </w:rPr>
            <w:t>3</w:t>
          </w:r>
          <w:r>
            <w:rPr>
              <w:noProof/>
            </w:rPr>
            <w:fldChar w:fldCharType="end"/>
          </w:r>
        </w:p>
        <w:p w14:paraId="5EA81A20" w14:textId="77777777" w:rsidR="00DF1434" w:rsidRDefault="00DF1434">
          <w:pPr>
            <w:pStyle w:val="TOC1"/>
            <w:tabs>
              <w:tab w:val="right" w:leader="dot" w:pos="9019"/>
            </w:tabs>
            <w:rPr>
              <w:rFonts w:eastAsiaTheme="minorEastAsia" w:cstheme="minorBidi"/>
              <w:b w:val="0"/>
              <w:noProof/>
              <w:lang w:val="en-IE" w:eastAsia="ja-JP"/>
            </w:rPr>
          </w:pPr>
          <w:r w:rsidRPr="00A94AC8">
            <w:rPr>
              <w:noProof/>
            </w:rPr>
            <w:t>Section 1: Introduction &amp; Background.</w:t>
          </w:r>
          <w:r>
            <w:rPr>
              <w:noProof/>
            </w:rPr>
            <w:tab/>
          </w:r>
          <w:r>
            <w:rPr>
              <w:noProof/>
            </w:rPr>
            <w:fldChar w:fldCharType="begin"/>
          </w:r>
          <w:r>
            <w:rPr>
              <w:noProof/>
            </w:rPr>
            <w:instrText xml:space="preserve"> PAGEREF _Toc451792899 \h </w:instrText>
          </w:r>
          <w:r>
            <w:rPr>
              <w:noProof/>
            </w:rPr>
          </w:r>
          <w:r>
            <w:rPr>
              <w:noProof/>
            </w:rPr>
            <w:fldChar w:fldCharType="separate"/>
          </w:r>
          <w:r>
            <w:rPr>
              <w:noProof/>
            </w:rPr>
            <w:t>5</w:t>
          </w:r>
          <w:r>
            <w:rPr>
              <w:noProof/>
            </w:rPr>
            <w:fldChar w:fldCharType="end"/>
          </w:r>
        </w:p>
        <w:p w14:paraId="71FF23AD" w14:textId="77777777" w:rsidR="00DF1434" w:rsidRDefault="00DF1434">
          <w:pPr>
            <w:pStyle w:val="TOC1"/>
            <w:tabs>
              <w:tab w:val="right" w:leader="dot" w:pos="9019"/>
            </w:tabs>
            <w:rPr>
              <w:rFonts w:eastAsiaTheme="minorEastAsia" w:cstheme="minorBidi"/>
              <w:b w:val="0"/>
              <w:noProof/>
              <w:lang w:val="en-IE" w:eastAsia="ja-JP"/>
            </w:rPr>
          </w:pPr>
          <w:r w:rsidRPr="00A94AC8">
            <w:rPr>
              <w:noProof/>
            </w:rPr>
            <w:t>Section 2: Research design, methodolgy and research methods</w:t>
          </w:r>
          <w:r>
            <w:rPr>
              <w:noProof/>
            </w:rPr>
            <w:tab/>
          </w:r>
          <w:r>
            <w:rPr>
              <w:noProof/>
            </w:rPr>
            <w:fldChar w:fldCharType="begin"/>
          </w:r>
          <w:r>
            <w:rPr>
              <w:noProof/>
            </w:rPr>
            <w:instrText xml:space="preserve"> PAGEREF _Toc451792900 \h </w:instrText>
          </w:r>
          <w:r>
            <w:rPr>
              <w:noProof/>
            </w:rPr>
          </w:r>
          <w:r>
            <w:rPr>
              <w:noProof/>
            </w:rPr>
            <w:fldChar w:fldCharType="separate"/>
          </w:r>
          <w:r>
            <w:rPr>
              <w:noProof/>
            </w:rPr>
            <w:t>7</w:t>
          </w:r>
          <w:r>
            <w:rPr>
              <w:noProof/>
            </w:rPr>
            <w:fldChar w:fldCharType="end"/>
          </w:r>
        </w:p>
        <w:p w14:paraId="64088CD2" w14:textId="77777777" w:rsidR="00DF1434" w:rsidRDefault="00DF1434">
          <w:pPr>
            <w:pStyle w:val="TOC1"/>
            <w:tabs>
              <w:tab w:val="right" w:leader="dot" w:pos="9019"/>
            </w:tabs>
            <w:rPr>
              <w:rFonts w:eastAsiaTheme="minorEastAsia" w:cstheme="minorBidi"/>
              <w:b w:val="0"/>
              <w:noProof/>
              <w:lang w:val="en-IE" w:eastAsia="ja-JP"/>
            </w:rPr>
          </w:pPr>
          <w:r w:rsidRPr="00A94AC8">
            <w:rPr>
              <w:noProof/>
            </w:rPr>
            <w:t>Section 3: Literature Review</w:t>
          </w:r>
          <w:r>
            <w:rPr>
              <w:noProof/>
            </w:rPr>
            <w:tab/>
          </w:r>
          <w:r>
            <w:rPr>
              <w:noProof/>
            </w:rPr>
            <w:fldChar w:fldCharType="begin"/>
          </w:r>
          <w:r>
            <w:rPr>
              <w:noProof/>
            </w:rPr>
            <w:instrText xml:space="preserve"> PAGEREF _Toc451792901 \h </w:instrText>
          </w:r>
          <w:r>
            <w:rPr>
              <w:noProof/>
            </w:rPr>
          </w:r>
          <w:r>
            <w:rPr>
              <w:noProof/>
            </w:rPr>
            <w:fldChar w:fldCharType="separate"/>
          </w:r>
          <w:r>
            <w:rPr>
              <w:noProof/>
            </w:rPr>
            <w:t>12</w:t>
          </w:r>
          <w:r>
            <w:rPr>
              <w:noProof/>
            </w:rPr>
            <w:fldChar w:fldCharType="end"/>
          </w:r>
        </w:p>
        <w:p w14:paraId="370F4090" w14:textId="77777777" w:rsidR="00DF1434" w:rsidRDefault="00DF1434">
          <w:pPr>
            <w:pStyle w:val="TOC2"/>
            <w:tabs>
              <w:tab w:val="right" w:leader="dot" w:pos="9019"/>
            </w:tabs>
            <w:rPr>
              <w:rFonts w:eastAsiaTheme="minorEastAsia" w:cstheme="minorBidi"/>
              <w:b w:val="0"/>
              <w:noProof/>
              <w:sz w:val="24"/>
              <w:szCs w:val="24"/>
              <w:lang w:val="en-IE" w:eastAsia="ja-JP"/>
            </w:rPr>
          </w:pPr>
          <w:r w:rsidRPr="00A94AC8">
            <w:rPr>
              <w:i/>
              <w:noProof/>
            </w:rPr>
            <w:t>3.1: Definition of the Humanitarian Development Nexus</w:t>
          </w:r>
          <w:r>
            <w:rPr>
              <w:noProof/>
            </w:rPr>
            <w:tab/>
          </w:r>
          <w:r>
            <w:rPr>
              <w:noProof/>
            </w:rPr>
            <w:fldChar w:fldCharType="begin"/>
          </w:r>
          <w:r>
            <w:rPr>
              <w:noProof/>
            </w:rPr>
            <w:instrText xml:space="preserve"> PAGEREF _Toc451792902 \h </w:instrText>
          </w:r>
          <w:r>
            <w:rPr>
              <w:noProof/>
            </w:rPr>
          </w:r>
          <w:r>
            <w:rPr>
              <w:noProof/>
            </w:rPr>
            <w:fldChar w:fldCharType="separate"/>
          </w:r>
          <w:r>
            <w:rPr>
              <w:noProof/>
            </w:rPr>
            <w:t>12</w:t>
          </w:r>
          <w:r>
            <w:rPr>
              <w:noProof/>
            </w:rPr>
            <w:fldChar w:fldCharType="end"/>
          </w:r>
        </w:p>
        <w:p w14:paraId="5F2C99D8" w14:textId="77777777" w:rsidR="00DF1434" w:rsidRDefault="00DF1434">
          <w:pPr>
            <w:pStyle w:val="TOC2"/>
            <w:tabs>
              <w:tab w:val="right" w:leader="dot" w:pos="9019"/>
            </w:tabs>
            <w:rPr>
              <w:rFonts w:eastAsiaTheme="minorEastAsia" w:cstheme="minorBidi"/>
              <w:b w:val="0"/>
              <w:noProof/>
              <w:sz w:val="24"/>
              <w:szCs w:val="24"/>
              <w:lang w:val="en-IE" w:eastAsia="ja-JP"/>
            </w:rPr>
          </w:pPr>
          <w:r w:rsidRPr="00A94AC8">
            <w:rPr>
              <w:i/>
              <w:noProof/>
            </w:rPr>
            <w:t>3.2: Key Concepts of the Humanitarian Development Nexus</w:t>
          </w:r>
          <w:r>
            <w:rPr>
              <w:noProof/>
            </w:rPr>
            <w:tab/>
          </w:r>
          <w:r>
            <w:rPr>
              <w:noProof/>
            </w:rPr>
            <w:fldChar w:fldCharType="begin"/>
          </w:r>
          <w:r>
            <w:rPr>
              <w:noProof/>
            </w:rPr>
            <w:instrText xml:space="preserve"> PAGEREF _Toc451792903 \h </w:instrText>
          </w:r>
          <w:r>
            <w:rPr>
              <w:noProof/>
            </w:rPr>
          </w:r>
          <w:r>
            <w:rPr>
              <w:noProof/>
            </w:rPr>
            <w:fldChar w:fldCharType="separate"/>
          </w:r>
          <w:r>
            <w:rPr>
              <w:noProof/>
            </w:rPr>
            <w:t>13</w:t>
          </w:r>
          <w:r>
            <w:rPr>
              <w:noProof/>
            </w:rPr>
            <w:fldChar w:fldCharType="end"/>
          </w:r>
        </w:p>
        <w:p w14:paraId="4D16E2E3" w14:textId="77777777" w:rsidR="00DF1434" w:rsidRDefault="00DF1434">
          <w:pPr>
            <w:pStyle w:val="TOC2"/>
            <w:tabs>
              <w:tab w:val="right" w:leader="dot" w:pos="9019"/>
            </w:tabs>
            <w:rPr>
              <w:rFonts w:eastAsiaTheme="minorEastAsia" w:cstheme="minorBidi"/>
              <w:b w:val="0"/>
              <w:noProof/>
              <w:sz w:val="24"/>
              <w:szCs w:val="24"/>
              <w:lang w:val="en-IE" w:eastAsia="ja-JP"/>
            </w:rPr>
          </w:pPr>
          <w:r w:rsidRPr="00A94AC8">
            <w:rPr>
              <w:i/>
              <w:noProof/>
            </w:rPr>
            <w:t>3.3: Humanitarian Development Nexus in Different Contexts</w:t>
          </w:r>
          <w:r>
            <w:rPr>
              <w:noProof/>
            </w:rPr>
            <w:tab/>
          </w:r>
          <w:r>
            <w:rPr>
              <w:noProof/>
            </w:rPr>
            <w:fldChar w:fldCharType="begin"/>
          </w:r>
          <w:r>
            <w:rPr>
              <w:noProof/>
            </w:rPr>
            <w:instrText xml:space="preserve"> PAGEREF _Toc451792904 \h </w:instrText>
          </w:r>
          <w:r>
            <w:rPr>
              <w:noProof/>
            </w:rPr>
          </w:r>
          <w:r>
            <w:rPr>
              <w:noProof/>
            </w:rPr>
            <w:fldChar w:fldCharType="separate"/>
          </w:r>
          <w:r>
            <w:rPr>
              <w:noProof/>
            </w:rPr>
            <w:t>15</w:t>
          </w:r>
          <w:r>
            <w:rPr>
              <w:noProof/>
            </w:rPr>
            <w:fldChar w:fldCharType="end"/>
          </w:r>
        </w:p>
        <w:p w14:paraId="020AFC21" w14:textId="77777777" w:rsidR="00DF1434" w:rsidRDefault="00DF1434">
          <w:pPr>
            <w:pStyle w:val="TOC2"/>
            <w:tabs>
              <w:tab w:val="right" w:leader="dot" w:pos="9019"/>
            </w:tabs>
            <w:rPr>
              <w:rFonts w:eastAsiaTheme="minorEastAsia" w:cstheme="minorBidi"/>
              <w:b w:val="0"/>
              <w:noProof/>
              <w:sz w:val="24"/>
              <w:szCs w:val="24"/>
              <w:lang w:val="en-IE" w:eastAsia="ja-JP"/>
            </w:rPr>
          </w:pPr>
          <w:r w:rsidRPr="00A94AC8">
            <w:rPr>
              <w:i/>
              <w:noProof/>
            </w:rPr>
            <w:t>3.4: Main Challenges of the Humanitarian Development Nexus</w:t>
          </w:r>
          <w:r>
            <w:rPr>
              <w:noProof/>
            </w:rPr>
            <w:tab/>
          </w:r>
          <w:r>
            <w:rPr>
              <w:noProof/>
            </w:rPr>
            <w:fldChar w:fldCharType="begin"/>
          </w:r>
          <w:r>
            <w:rPr>
              <w:noProof/>
            </w:rPr>
            <w:instrText xml:space="preserve"> PAGEREF _Toc451792905 \h </w:instrText>
          </w:r>
          <w:r>
            <w:rPr>
              <w:noProof/>
            </w:rPr>
          </w:r>
          <w:r>
            <w:rPr>
              <w:noProof/>
            </w:rPr>
            <w:fldChar w:fldCharType="separate"/>
          </w:r>
          <w:r>
            <w:rPr>
              <w:noProof/>
            </w:rPr>
            <w:t>17</w:t>
          </w:r>
          <w:r>
            <w:rPr>
              <w:noProof/>
            </w:rPr>
            <w:fldChar w:fldCharType="end"/>
          </w:r>
        </w:p>
        <w:p w14:paraId="7A773369" w14:textId="77777777" w:rsidR="00DF1434" w:rsidRDefault="00DF1434">
          <w:pPr>
            <w:pStyle w:val="TOC1"/>
            <w:tabs>
              <w:tab w:val="right" w:leader="dot" w:pos="9019"/>
            </w:tabs>
            <w:rPr>
              <w:rFonts w:eastAsiaTheme="minorEastAsia" w:cstheme="minorBidi"/>
              <w:b w:val="0"/>
              <w:noProof/>
              <w:lang w:val="en-IE" w:eastAsia="ja-JP"/>
            </w:rPr>
          </w:pPr>
          <w:r w:rsidRPr="00A94AC8">
            <w:rPr>
              <w:rFonts w:ascii="Cambria" w:hAnsi="Cambria"/>
              <w:noProof/>
            </w:rPr>
            <w:t>Section 4: Results &amp; Discussion</w:t>
          </w:r>
          <w:r>
            <w:rPr>
              <w:noProof/>
            </w:rPr>
            <w:tab/>
          </w:r>
          <w:r>
            <w:rPr>
              <w:noProof/>
            </w:rPr>
            <w:fldChar w:fldCharType="begin"/>
          </w:r>
          <w:r>
            <w:rPr>
              <w:noProof/>
            </w:rPr>
            <w:instrText xml:space="preserve"> PAGEREF _Toc451792906 \h </w:instrText>
          </w:r>
          <w:r>
            <w:rPr>
              <w:noProof/>
            </w:rPr>
          </w:r>
          <w:r>
            <w:rPr>
              <w:noProof/>
            </w:rPr>
            <w:fldChar w:fldCharType="separate"/>
          </w:r>
          <w:r>
            <w:rPr>
              <w:noProof/>
            </w:rPr>
            <w:t>18</w:t>
          </w:r>
          <w:r>
            <w:rPr>
              <w:noProof/>
            </w:rPr>
            <w:fldChar w:fldCharType="end"/>
          </w:r>
        </w:p>
        <w:p w14:paraId="49FC308B" w14:textId="77777777" w:rsidR="00DF1434" w:rsidRDefault="00DF1434">
          <w:pPr>
            <w:pStyle w:val="TOC2"/>
            <w:tabs>
              <w:tab w:val="right" w:leader="dot" w:pos="9019"/>
            </w:tabs>
            <w:rPr>
              <w:rFonts w:eastAsiaTheme="minorEastAsia" w:cstheme="minorBidi"/>
              <w:b w:val="0"/>
              <w:noProof/>
              <w:sz w:val="24"/>
              <w:szCs w:val="24"/>
              <w:lang w:val="en-IE" w:eastAsia="ja-JP"/>
            </w:rPr>
          </w:pPr>
          <w:r w:rsidRPr="00A94AC8">
            <w:rPr>
              <w:rFonts w:ascii="Cambria" w:hAnsi="Cambria"/>
              <w:i/>
              <w:noProof/>
            </w:rPr>
            <w:t>4.1 Cases of the “Blended Approach” in Practice</w:t>
          </w:r>
          <w:r>
            <w:rPr>
              <w:noProof/>
            </w:rPr>
            <w:tab/>
          </w:r>
          <w:r>
            <w:rPr>
              <w:noProof/>
            </w:rPr>
            <w:fldChar w:fldCharType="begin"/>
          </w:r>
          <w:r>
            <w:rPr>
              <w:noProof/>
            </w:rPr>
            <w:instrText xml:space="preserve"> PAGEREF _Toc451792907 \h </w:instrText>
          </w:r>
          <w:r>
            <w:rPr>
              <w:noProof/>
            </w:rPr>
          </w:r>
          <w:r>
            <w:rPr>
              <w:noProof/>
            </w:rPr>
            <w:fldChar w:fldCharType="separate"/>
          </w:r>
          <w:r>
            <w:rPr>
              <w:noProof/>
            </w:rPr>
            <w:t>18</w:t>
          </w:r>
          <w:r>
            <w:rPr>
              <w:noProof/>
            </w:rPr>
            <w:fldChar w:fldCharType="end"/>
          </w:r>
        </w:p>
        <w:p w14:paraId="6ADF168A" w14:textId="77777777" w:rsidR="00DF1434" w:rsidRDefault="00DF1434">
          <w:pPr>
            <w:pStyle w:val="TOC2"/>
            <w:tabs>
              <w:tab w:val="right" w:leader="dot" w:pos="9019"/>
            </w:tabs>
            <w:rPr>
              <w:rFonts w:eastAsiaTheme="minorEastAsia" w:cstheme="minorBidi"/>
              <w:b w:val="0"/>
              <w:noProof/>
              <w:sz w:val="24"/>
              <w:szCs w:val="24"/>
              <w:lang w:val="en-IE" w:eastAsia="ja-JP"/>
            </w:rPr>
          </w:pPr>
          <w:r w:rsidRPr="00A94AC8">
            <w:rPr>
              <w:rFonts w:ascii="Cambria" w:hAnsi="Cambria"/>
              <w:i/>
              <w:noProof/>
            </w:rPr>
            <w:t>4.2 Organisational ethos and approach to practice: One size will not fit all</w:t>
          </w:r>
          <w:r>
            <w:rPr>
              <w:noProof/>
            </w:rPr>
            <w:tab/>
          </w:r>
          <w:r>
            <w:rPr>
              <w:noProof/>
            </w:rPr>
            <w:fldChar w:fldCharType="begin"/>
          </w:r>
          <w:r>
            <w:rPr>
              <w:noProof/>
            </w:rPr>
            <w:instrText xml:space="preserve"> PAGEREF _Toc451792908 \h </w:instrText>
          </w:r>
          <w:r>
            <w:rPr>
              <w:noProof/>
            </w:rPr>
          </w:r>
          <w:r>
            <w:rPr>
              <w:noProof/>
            </w:rPr>
            <w:fldChar w:fldCharType="separate"/>
          </w:r>
          <w:r>
            <w:rPr>
              <w:noProof/>
            </w:rPr>
            <w:t>20</w:t>
          </w:r>
          <w:r>
            <w:rPr>
              <w:noProof/>
            </w:rPr>
            <w:fldChar w:fldCharType="end"/>
          </w:r>
        </w:p>
        <w:p w14:paraId="0B70A85E" w14:textId="77777777" w:rsidR="00DF1434" w:rsidRDefault="00DF1434">
          <w:pPr>
            <w:pStyle w:val="TOC2"/>
            <w:tabs>
              <w:tab w:val="right" w:leader="dot" w:pos="9019"/>
            </w:tabs>
            <w:rPr>
              <w:rFonts w:eastAsiaTheme="minorEastAsia" w:cstheme="minorBidi"/>
              <w:b w:val="0"/>
              <w:noProof/>
              <w:sz w:val="24"/>
              <w:szCs w:val="24"/>
              <w:lang w:val="en-IE" w:eastAsia="ja-JP"/>
            </w:rPr>
          </w:pPr>
          <w:r w:rsidRPr="00A94AC8">
            <w:rPr>
              <w:rFonts w:ascii="Cambria" w:hAnsi="Cambria"/>
              <w:i/>
              <w:noProof/>
            </w:rPr>
            <w:t>4.3: Staff Perception on Effects of the “blended approach”</w:t>
          </w:r>
          <w:r>
            <w:rPr>
              <w:noProof/>
            </w:rPr>
            <w:tab/>
          </w:r>
          <w:r>
            <w:rPr>
              <w:noProof/>
            </w:rPr>
            <w:fldChar w:fldCharType="begin"/>
          </w:r>
          <w:r>
            <w:rPr>
              <w:noProof/>
            </w:rPr>
            <w:instrText xml:space="preserve"> PAGEREF _Toc451792909 \h </w:instrText>
          </w:r>
          <w:r>
            <w:rPr>
              <w:noProof/>
            </w:rPr>
          </w:r>
          <w:r>
            <w:rPr>
              <w:noProof/>
            </w:rPr>
            <w:fldChar w:fldCharType="separate"/>
          </w:r>
          <w:r>
            <w:rPr>
              <w:noProof/>
            </w:rPr>
            <w:t>21</w:t>
          </w:r>
          <w:r>
            <w:rPr>
              <w:noProof/>
            </w:rPr>
            <w:fldChar w:fldCharType="end"/>
          </w:r>
        </w:p>
        <w:p w14:paraId="7BF7D7EA" w14:textId="77777777" w:rsidR="00DF1434" w:rsidRDefault="00DF1434">
          <w:pPr>
            <w:pStyle w:val="TOC3"/>
            <w:tabs>
              <w:tab w:val="right" w:leader="dot" w:pos="9019"/>
            </w:tabs>
            <w:rPr>
              <w:rFonts w:eastAsiaTheme="minorEastAsia" w:cstheme="minorBidi"/>
              <w:noProof/>
              <w:sz w:val="24"/>
              <w:szCs w:val="24"/>
              <w:lang w:val="en-IE" w:eastAsia="ja-JP"/>
            </w:rPr>
          </w:pPr>
          <w:r w:rsidRPr="00A94AC8">
            <w:rPr>
              <w:rFonts w:ascii="Cambria" w:hAnsi="Cambria"/>
              <w:b/>
              <w:noProof/>
            </w:rPr>
            <w:t>4.3.1 Relevance of the “blended approach”</w:t>
          </w:r>
          <w:r>
            <w:rPr>
              <w:noProof/>
            </w:rPr>
            <w:tab/>
          </w:r>
          <w:r>
            <w:rPr>
              <w:noProof/>
            </w:rPr>
            <w:fldChar w:fldCharType="begin"/>
          </w:r>
          <w:r>
            <w:rPr>
              <w:noProof/>
            </w:rPr>
            <w:instrText xml:space="preserve"> PAGEREF _Toc451792910 \h </w:instrText>
          </w:r>
          <w:r>
            <w:rPr>
              <w:noProof/>
            </w:rPr>
          </w:r>
          <w:r>
            <w:rPr>
              <w:noProof/>
            </w:rPr>
            <w:fldChar w:fldCharType="separate"/>
          </w:r>
          <w:r>
            <w:rPr>
              <w:noProof/>
            </w:rPr>
            <w:t>22</w:t>
          </w:r>
          <w:r>
            <w:rPr>
              <w:noProof/>
            </w:rPr>
            <w:fldChar w:fldCharType="end"/>
          </w:r>
        </w:p>
        <w:p w14:paraId="6E232DEE" w14:textId="77777777" w:rsidR="00DF1434" w:rsidRDefault="00DF1434">
          <w:pPr>
            <w:pStyle w:val="TOC3"/>
            <w:tabs>
              <w:tab w:val="right" w:leader="dot" w:pos="9019"/>
            </w:tabs>
            <w:rPr>
              <w:rFonts w:eastAsiaTheme="minorEastAsia" w:cstheme="minorBidi"/>
              <w:noProof/>
              <w:sz w:val="24"/>
              <w:szCs w:val="24"/>
              <w:lang w:val="en-IE" w:eastAsia="ja-JP"/>
            </w:rPr>
          </w:pPr>
          <w:r w:rsidRPr="00A94AC8">
            <w:rPr>
              <w:rFonts w:ascii="Cambria" w:hAnsi="Cambria"/>
              <w:b/>
              <w:noProof/>
            </w:rPr>
            <w:t>4.3.2 Effectiveness of the “Blended Approach”</w:t>
          </w:r>
          <w:r>
            <w:rPr>
              <w:noProof/>
            </w:rPr>
            <w:tab/>
          </w:r>
          <w:r>
            <w:rPr>
              <w:noProof/>
            </w:rPr>
            <w:fldChar w:fldCharType="begin"/>
          </w:r>
          <w:r>
            <w:rPr>
              <w:noProof/>
            </w:rPr>
            <w:instrText xml:space="preserve"> PAGEREF _Toc451792911 \h </w:instrText>
          </w:r>
          <w:r>
            <w:rPr>
              <w:noProof/>
            </w:rPr>
          </w:r>
          <w:r>
            <w:rPr>
              <w:noProof/>
            </w:rPr>
            <w:fldChar w:fldCharType="separate"/>
          </w:r>
          <w:r>
            <w:rPr>
              <w:noProof/>
            </w:rPr>
            <w:t>24</w:t>
          </w:r>
          <w:r>
            <w:rPr>
              <w:noProof/>
            </w:rPr>
            <w:fldChar w:fldCharType="end"/>
          </w:r>
        </w:p>
        <w:p w14:paraId="56A60277" w14:textId="77777777" w:rsidR="00DF1434" w:rsidRDefault="00DF1434">
          <w:pPr>
            <w:pStyle w:val="TOC3"/>
            <w:tabs>
              <w:tab w:val="right" w:leader="dot" w:pos="9019"/>
            </w:tabs>
            <w:rPr>
              <w:rFonts w:eastAsiaTheme="minorEastAsia" w:cstheme="minorBidi"/>
              <w:noProof/>
              <w:sz w:val="24"/>
              <w:szCs w:val="24"/>
              <w:lang w:val="en-IE" w:eastAsia="ja-JP"/>
            </w:rPr>
          </w:pPr>
          <w:r w:rsidRPr="00A94AC8">
            <w:rPr>
              <w:rFonts w:ascii="Cambria" w:hAnsi="Cambria"/>
              <w:b/>
              <w:noProof/>
            </w:rPr>
            <w:t>4.3.3 Effect of the “Blended Approach” on Efficiency</w:t>
          </w:r>
          <w:r>
            <w:rPr>
              <w:noProof/>
            </w:rPr>
            <w:tab/>
          </w:r>
          <w:r>
            <w:rPr>
              <w:noProof/>
            </w:rPr>
            <w:fldChar w:fldCharType="begin"/>
          </w:r>
          <w:r>
            <w:rPr>
              <w:noProof/>
            </w:rPr>
            <w:instrText xml:space="preserve"> PAGEREF _Toc451792912 \h </w:instrText>
          </w:r>
          <w:r>
            <w:rPr>
              <w:noProof/>
            </w:rPr>
          </w:r>
          <w:r>
            <w:rPr>
              <w:noProof/>
            </w:rPr>
            <w:fldChar w:fldCharType="separate"/>
          </w:r>
          <w:r>
            <w:rPr>
              <w:noProof/>
            </w:rPr>
            <w:t>27</w:t>
          </w:r>
          <w:r>
            <w:rPr>
              <w:noProof/>
            </w:rPr>
            <w:fldChar w:fldCharType="end"/>
          </w:r>
        </w:p>
        <w:p w14:paraId="39B96493" w14:textId="77777777" w:rsidR="00DF1434" w:rsidRDefault="00DF1434">
          <w:pPr>
            <w:pStyle w:val="TOC3"/>
            <w:tabs>
              <w:tab w:val="right" w:leader="dot" w:pos="9019"/>
            </w:tabs>
            <w:rPr>
              <w:rFonts w:eastAsiaTheme="minorEastAsia" w:cstheme="minorBidi"/>
              <w:noProof/>
              <w:sz w:val="24"/>
              <w:szCs w:val="24"/>
              <w:lang w:val="en-IE" w:eastAsia="ja-JP"/>
            </w:rPr>
          </w:pPr>
          <w:r w:rsidRPr="00A94AC8">
            <w:rPr>
              <w:rFonts w:ascii="Cambria" w:hAnsi="Cambria"/>
              <w:b/>
              <w:noProof/>
            </w:rPr>
            <w:t>4.3.4 Effect of the “Blended Approach” on Sustainability</w:t>
          </w:r>
          <w:r>
            <w:rPr>
              <w:noProof/>
            </w:rPr>
            <w:tab/>
          </w:r>
          <w:r>
            <w:rPr>
              <w:noProof/>
            </w:rPr>
            <w:fldChar w:fldCharType="begin"/>
          </w:r>
          <w:r>
            <w:rPr>
              <w:noProof/>
            </w:rPr>
            <w:instrText xml:space="preserve"> PAGEREF _Toc451792913 \h </w:instrText>
          </w:r>
          <w:r>
            <w:rPr>
              <w:noProof/>
            </w:rPr>
          </w:r>
          <w:r>
            <w:rPr>
              <w:noProof/>
            </w:rPr>
            <w:fldChar w:fldCharType="separate"/>
          </w:r>
          <w:r>
            <w:rPr>
              <w:noProof/>
            </w:rPr>
            <w:t>28</w:t>
          </w:r>
          <w:r>
            <w:rPr>
              <w:noProof/>
            </w:rPr>
            <w:fldChar w:fldCharType="end"/>
          </w:r>
        </w:p>
        <w:p w14:paraId="185430F9" w14:textId="17B60FA7" w:rsidR="00DF1434" w:rsidRDefault="00DF1434">
          <w:pPr>
            <w:pStyle w:val="TOC2"/>
            <w:tabs>
              <w:tab w:val="right" w:leader="dot" w:pos="9019"/>
            </w:tabs>
            <w:rPr>
              <w:rFonts w:eastAsiaTheme="minorEastAsia" w:cstheme="minorBidi"/>
              <w:b w:val="0"/>
              <w:noProof/>
              <w:sz w:val="24"/>
              <w:szCs w:val="24"/>
              <w:lang w:val="en-IE" w:eastAsia="ja-JP"/>
            </w:rPr>
          </w:pPr>
          <w:r w:rsidRPr="00A94AC8">
            <w:rPr>
              <w:rFonts w:ascii="Cambria" w:hAnsi="Cambria"/>
              <w:i/>
              <w:noProof/>
            </w:rPr>
            <w:t>4.4: Key challenges &amp; lessons learned from the implementation and operationalization of the “blended approach”</w:t>
          </w:r>
          <w:r>
            <w:rPr>
              <w:noProof/>
            </w:rPr>
            <w:tab/>
          </w:r>
          <w:r w:rsidR="001D1E04">
            <w:rPr>
              <w:noProof/>
            </w:rPr>
            <w:t>29</w:t>
          </w:r>
        </w:p>
        <w:p w14:paraId="70E78490" w14:textId="77777777" w:rsidR="00DF1434" w:rsidRDefault="00DF1434">
          <w:pPr>
            <w:pStyle w:val="TOC3"/>
            <w:tabs>
              <w:tab w:val="right" w:leader="dot" w:pos="9019"/>
            </w:tabs>
            <w:rPr>
              <w:rFonts w:eastAsiaTheme="minorEastAsia" w:cstheme="minorBidi"/>
              <w:noProof/>
              <w:sz w:val="24"/>
              <w:szCs w:val="24"/>
              <w:lang w:val="en-IE" w:eastAsia="ja-JP"/>
            </w:rPr>
          </w:pPr>
          <w:r w:rsidRPr="00A94AC8">
            <w:rPr>
              <w:rFonts w:ascii="Cambria" w:hAnsi="Cambria"/>
              <w:b/>
              <w:noProof/>
              <w:highlight w:val="white"/>
            </w:rPr>
            <w:t>4.4.1 Practical challenges of implementation</w:t>
          </w:r>
          <w:r>
            <w:rPr>
              <w:noProof/>
            </w:rPr>
            <w:tab/>
          </w:r>
          <w:r>
            <w:rPr>
              <w:noProof/>
            </w:rPr>
            <w:fldChar w:fldCharType="begin"/>
          </w:r>
          <w:r>
            <w:rPr>
              <w:noProof/>
            </w:rPr>
            <w:instrText xml:space="preserve"> PAGEREF _Toc451792915 \h </w:instrText>
          </w:r>
          <w:r>
            <w:rPr>
              <w:noProof/>
            </w:rPr>
          </w:r>
          <w:r>
            <w:rPr>
              <w:noProof/>
            </w:rPr>
            <w:fldChar w:fldCharType="separate"/>
          </w:r>
          <w:r>
            <w:rPr>
              <w:noProof/>
            </w:rPr>
            <w:t>29</w:t>
          </w:r>
          <w:r>
            <w:rPr>
              <w:noProof/>
            </w:rPr>
            <w:fldChar w:fldCharType="end"/>
          </w:r>
        </w:p>
        <w:p w14:paraId="7CD58CC8" w14:textId="6F646CFA" w:rsidR="00DF1434" w:rsidRDefault="00DF1434">
          <w:pPr>
            <w:pStyle w:val="TOC3"/>
            <w:tabs>
              <w:tab w:val="right" w:leader="dot" w:pos="9019"/>
            </w:tabs>
            <w:rPr>
              <w:rFonts w:eastAsiaTheme="minorEastAsia" w:cstheme="minorBidi"/>
              <w:noProof/>
              <w:sz w:val="24"/>
              <w:szCs w:val="24"/>
              <w:lang w:val="en-IE" w:eastAsia="ja-JP"/>
            </w:rPr>
          </w:pPr>
          <w:r w:rsidRPr="00A94AC8">
            <w:rPr>
              <w:rFonts w:ascii="Cambria" w:hAnsi="Cambria"/>
              <w:b/>
              <w:noProof/>
              <w:highlight w:val="white"/>
            </w:rPr>
            <w:t>4.4.2 Key lessons learned</w:t>
          </w:r>
          <w:r>
            <w:rPr>
              <w:noProof/>
            </w:rPr>
            <w:tab/>
          </w:r>
          <w:r w:rsidR="001D1E04">
            <w:rPr>
              <w:noProof/>
            </w:rPr>
            <w:t>30</w:t>
          </w:r>
        </w:p>
        <w:p w14:paraId="2786DA41" w14:textId="77777777" w:rsidR="00DF1434" w:rsidRDefault="00DF1434">
          <w:pPr>
            <w:pStyle w:val="TOC1"/>
            <w:tabs>
              <w:tab w:val="right" w:leader="dot" w:pos="9019"/>
            </w:tabs>
            <w:rPr>
              <w:rFonts w:eastAsiaTheme="minorEastAsia" w:cstheme="minorBidi"/>
              <w:b w:val="0"/>
              <w:noProof/>
              <w:lang w:val="en-IE" w:eastAsia="ja-JP"/>
            </w:rPr>
          </w:pPr>
          <w:r w:rsidRPr="00A94AC8">
            <w:rPr>
              <w:rFonts w:ascii="Cambria" w:hAnsi="Cambria"/>
              <w:noProof/>
            </w:rPr>
            <w:t>Section 5: Conclusion</w:t>
          </w:r>
          <w:r>
            <w:rPr>
              <w:noProof/>
            </w:rPr>
            <w:tab/>
          </w:r>
          <w:r>
            <w:rPr>
              <w:noProof/>
            </w:rPr>
            <w:fldChar w:fldCharType="begin"/>
          </w:r>
          <w:r>
            <w:rPr>
              <w:noProof/>
            </w:rPr>
            <w:instrText xml:space="preserve"> PAGEREF _Toc451792917 \h </w:instrText>
          </w:r>
          <w:r>
            <w:rPr>
              <w:noProof/>
            </w:rPr>
          </w:r>
          <w:r>
            <w:rPr>
              <w:noProof/>
            </w:rPr>
            <w:fldChar w:fldCharType="separate"/>
          </w:r>
          <w:r>
            <w:rPr>
              <w:noProof/>
            </w:rPr>
            <w:t>32</w:t>
          </w:r>
          <w:r>
            <w:rPr>
              <w:noProof/>
            </w:rPr>
            <w:fldChar w:fldCharType="end"/>
          </w:r>
        </w:p>
        <w:p w14:paraId="7B6FC45B" w14:textId="77777777" w:rsidR="00DF1434" w:rsidRDefault="00DF1434">
          <w:pPr>
            <w:pStyle w:val="TOC2"/>
            <w:tabs>
              <w:tab w:val="right" w:leader="dot" w:pos="9019"/>
            </w:tabs>
            <w:rPr>
              <w:rFonts w:eastAsiaTheme="minorEastAsia" w:cstheme="minorBidi"/>
              <w:b w:val="0"/>
              <w:noProof/>
              <w:sz w:val="24"/>
              <w:szCs w:val="24"/>
              <w:lang w:val="en-IE" w:eastAsia="ja-JP"/>
            </w:rPr>
          </w:pPr>
          <w:r w:rsidRPr="00A94AC8">
            <w:rPr>
              <w:rFonts w:ascii="Cambria" w:hAnsi="Cambria"/>
              <w:noProof/>
            </w:rPr>
            <w:t>5.2 Limitations of the study</w:t>
          </w:r>
          <w:r>
            <w:rPr>
              <w:noProof/>
            </w:rPr>
            <w:tab/>
          </w:r>
          <w:r>
            <w:rPr>
              <w:noProof/>
            </w:rPr>
            <w:fldChar w:fldCharType="begin"/>
          </w:r>
          <w:r>
            <w:rPr>
              <w:noProof/>
            </w:rPr>
            <w:instrText xml:space="preserve"> PAGEREF _Toc451792918 \h </w:instrText>
          </w:r>
          <w:r>
            <w:rPr>
              <w:noProof/>
            </w:rPr>
          </w:r>
          <w:r>
            <w:rPr>
              <w:noProof/>
            </w:rPr>
            <w:fldChar w:fldCharType="separate"/>
          </w:r>
          <w:r>
            <w:rPr>
              <w:noProof/>
            </w:rPr>
            <w:t>34</w:t>
          </w:r>
          <w:r>
            <w:rPr>
              <w:noProof/>
            </w:rPr>
            <w:fldChar w:fldCharType="end"/>
          </w:r>
        </w:p>
        <w:p w14:paraId="09CCC19C" w14:textId="77777777" w:rsidR="00DF1434" w:rsidRDefault="00DF1434">
          <w:pPr>
            <w:pStyle w:val="TOC1"/>
            <w:tabs>
              <w:tab w:val="right" w:leader="dot" w:pos="9019"/>
            </w:tabs>
            <w:rPr>
              <w:rFonts w:eastAsiaTheme="minorEastAsia" w:cstheme="minorBidi"/>
              <w:b w:val="0"/>
              <w:noProof/>
              <w:lang w:val="en-IE" w:eastAsia="ja-JP"/>
            </w:rPr>
          </w:pPr>
          <w:r w:rsidRPr="00A94AC8">
            <w:rPr>
              <w:rFonts w:ascii="Cambria" w:hAnsi="Cambria"/>
              <w:noProof/>
              <w:lang w:val="en-US" w:eastAsia="en-US"/>
            </w:rPr>
            <w:t>Section 7: References</w:t>
          </w:r>
          <w:r>
            <w:rPr>
              <w:noProof/>
            </w:rPr>
            <w:tab/>
          </w:r>
          <w:r>
            <w:rPr>
              <w:noProof/>
            </w:rPr>
            <w:fldChar w:fldCharType="begin"/>
          </w:r>
          <w:r>
            <w:rPr>
              <w:noProof/>
            </w:rPr>
            <w:instrText xml:space="preserve"> PAGEREF _Toc451792919 \h </w:instrText>
          </w:r>
          <w:r>
            <w:rPr>
              <w:noProof/>
            </w:rPr>
          </w:r>
          <w:r>
            <w:rPr>
              <w:noProof/>
            </w:rPr>
            <w:fldChar w:fldCharType="separate"/>
          </w:r>
          <w:r>
            <w:rPr>
              <w:noProof/>
            </w:rPr>
            <w:t>35</w:t>
          </w:r>
          <w:r>
            <w:rPr>
              <w:noProof/>
            </w:rPr>
            <w:fldChar w:fldCharType="end"/>
          </w:r>
        </w:p>
        <w:p w14:paraId="0F2C3C8A" w14:textId="77777777" w:rsidR="00DF1434" w:rsidRDefault="00DF1434">
          <w:pPr>
            <w:pStyle w:val="TOC1"/>
            <w:tabs>
              <w:tab w:val="right" w:leader="dot" w:pos="9019"/>
            </w:tabs>
            <w:rPr>
              <w:rFonts w:eastAsiaTheme="minorEastAsia" w:cstheme="minorBidi"/>
              <w:b w:val="0"/>
              <w:noProof/>
              <w:lang w:val="en-IE" w:eastAsia="ja-JP"/>
            </w:rPr>
          </w:pPr>
          <w:r w:rsidRPr="00A94AC8">
            <w:rPr>
              <w:noProof/>
              <w:lang w:val="en-US" w:eastAsia="en-US"/>
            </w:rPr>
            <w:t>Section 8: Appendices</w:t>
          </w:r>
          <w:r>
            <w:rPr>
              <w:noProof/>
            </w:rPr>
            <w:tab/>
          </w:r>
          <w:r>
            <w:rPr>
              <w:noProof/>
            </w:rPr>
            <w:fldChar w:fldCharType="begin"/>
          </w:r>
          <w:r>
            <w:rPr>
              <w:noProof/>
            </w:rPr>
            <w:instrText xml:space="preserve"> PAGEREF _Toc451792920 \h </w:instrText>
          </w:r>
          <w:r>
            <w:rPr>
              <w:noProof/>
            </w:rPr>
          </w:r>
          <w:r>
            <w:rPr>
              <w:noProof/>
            </w:rPr>
            <w:fldChar w:fldCharType="separate"/>
          </w:r>
          <w:r>
            <w:rPr>
              <w:noProof/>
            </w:rPr>
            <w:t>41</w:t>
          </w:r>
          <w:r>
            <w:rPr>
              <w:noProof/>
            </w:rPr>
            <w:fldChar w:fldCharType="end"/>
          </w:r>
        </w:p>
        <w:p w14:paraId="2F1B3CD2" w14:textId="77777777" w:rsidR="00DF1434" w:rsidRDefault="00DF1434">
          <w:pPr>
            <w:pStyle w:val="TOC2"/>
            <w:tabs>
              <w:tab w:val="right" w:leader="dot" w:pos="9019"/>
            </w:tabs>
            <w:rPr>
              <w:rFonts w:eastAsiaTheme="minorEastAsia" w:cstheme="minorBidi"/>
              <w:b w:val="0"/>
              <w:noProof/>
              <w:sz w:val="24"/>
              <w:szCs w:val="24"/>
              <w:lang w:val="en-IE" w:eastAsia="ja-JP"/>
            </w:rPr>
          </w:pPr>
          <w:r w:rsidRPr="00A94AC8">
            <w:rPr>
              <w:rFonts w:ascii="Cambria" w:hAnsi="Cambria"/>
              <w:i/>
              <w:noProof/>
            </w:rPr>
            <w:t>Appendix 1. Interview Questionnaire</w:t>
          </w:r>
          <w:r>
            <w:rPr>
              <w:noProof/>
            </w:rPr>
            <w:tab/>
          </w:r>
          <w:r>
            <w:rPr>
              <w:noProof/>
            </w:rPr>
            <w:fldChar w:fldCharType="begin"/>
          </w:r>
          <w:r>
            <w:rPr>
              <w:noProof/>
            </w:rPr>
            <w:instrText xml:space="preserve"> PAGEREF _Toc451792921 \h </w:instrText>
          </w:r>
          <w:r>
            <w:rPr>
              <w:noProof/>
            </w:rPr>
          </w:r>
          <w:r>
            <w:rPr>
              <w:noProof/>
            </w:rPr>
            <w:fldChar w:fldCharType="separate"/>
          </w:r>
          <w:r>
            <w:rPr>
              <w:noProof/>
            </w:rPr>
            <w:t>41</w:t>
          </w:r>
          <w:r>
            <w:rPr>
              <w:noProof/>
            </w:rPr>
            <w:fldChar w:fldCharType="end"/>
          </w:r>
        </w:p>
        <w:p w14:paraId="51EFCC72" w14:textId="355998C1" w:rsidR="008B72ED" w:rsidRPr="008B72ED" w:rsidRDefault="008B72ED">
          <w:pPr>
            <w:rPr>
              <w:rFonts w:asciiTheme="minorHAnsi" w:hAnsiTheme="minorHAnsi"/>
            </w:rPr>
          </w:pPr>
          <w:r w:rsidRPr="008B72ED">
            <w:rPr>
              <w:rFonts w:asciiTheme="minorHAnsi" w:hAnsiTheme="minorHAnsi"/>
              <w:b/>
              <w:bCs/>
              <w:noProof/>
            </w:rPr>
            <w:fldChar w:fldCharType="end"/>
          </w:r>
        </w:p>
      </w:sdtContent>
    </w:sdt>
    <w:p w14:paraId="4D928B3B" w14:textId="35D8ED3B" w:rsidR="00392961" w:rsidRDefault="00392961">
      <w:pPr>
        <w:rPr>
          <w:rFonts w:asciiTheme="minorHAnsi" w:hAnsiTheme="minorHAnsi"/>
        </w:rPr>
      </w:pPr>
      <w:r>
        <w:rPr>
          <w:rFonts w:asciiTheme="minorHAnsi" w:hAnsiTheme="minorHAnsi"/>
        </w:rPr>
        <w:br w:type="page"/>
      </w:r>
    </w:p>
    <w:p w14:paraId="5E11B9C9" w14:textId="77777777" w:rsidR="00C84758" w:rsidRPr="008B72ED" w:rsidRDefault="00C84758">
      <w:pPr>
        <w:spacing w:line="360" w:lineRule="auto"/>
        <w:rPr>
          <w:rFonts w:asciiTheme="minorHAnsi" w:hAnsiTheme="minorHAnsi"/>
        </w:rPr>
      </w:pPr>
    </w:p>
    <w:p w14:paraId="3D027B14" w14:textId="21DA1160" w:rsidR="00C84758" w:rsidRPr="008B72ED" w:rsidRDefault="008B72ED" w:rsidP="008B72ED">
      <w:pPr>
        <w:pStyle w:val="Heading1"/>
        <w:rPr>
          <w:rFonts w:asciiTheme="minorHAnsi" w:hAnsiTheme="minorHAnsi"/>
          <w:b/>
          <w:sz w:val="28"/>
          <w:szCs w:val="28"/>
        </w:rPr>
      </w:pPr>
      <w:bookmarkStart w:id="0" w:name="_Toc451792897"/>
      <w:r w:rsidRPr="008B72ED">
        <w:rPr>
          <w:rFonts w:asciiTheme="minorHAnsi" w:hAnsiTheme="minorHAnsi"/>
          <w:b/>
          <w:sz w:val="28"/>
          <w:szCs w:val="28"/>
        </w:rPr>
        <w:t>List of Acronyms</w:t>
      </w:r>
      <w:bookmarkEnd w:id="0"/>
    </w:p>
    <w:p w14:paraId="3B163C6A" w14:textId="77777777" w:rsidR="008B72ED" w:rsidRPr="008B72ED" w:rsidRDefault="008B72ED">
      <w:pPr>
        <w:spacing w:line="360" w:lineRule="auto"/>
        <w:jc w:val="both"/>
        <w:rPr>
          <w:rFonts w:asciiTheme="minorHAnsi" w:hAnsiTheme="minorHAnsi"/>
          <w:sz w:val="24"/>
          <w:szCs w:val="24"/>
        </w:rPr>
      </w:pPr>
    </w:p>
    <w:p w14:paraId="2338857C" w14:textId="77777777" w:rsidR="00C84758" w:rsidRDefault="007F77F8">
      <w:pPr>
        <w:spacing w:line="360" w:lineRule="auto"/>
        <w:jc w:val="both"/>
        <w:rPr>
          <w:rFonts w:asciiTheme="minorHAnsi" w:hAnsiTheme="minorHAnsi"/>
          <w:sz w:val="24"/>
          <w:szCs w:val="24"/>
        </w:rPr>
      </w:pPr>
      <w:r w:rsidRPr="008B72ED">
        <w:rPr>
          <w:rFonts w:asciiTheme="minorHAnsi" w:hAnsiTheme="minorHAnsi"/>
          <w:sz w:val="24"/>
          <w:szCs w:val="24"/>
        </w:rPr>
        <w:t>BA = Blended Approach</w:t>
      </w:r>
    </w:p>
    <w:p w14:paraId="4A65AA02" w14:textId="13389D59" w:rsidR="00C84758" w:rsidRPr="008B72ED" w:rsidRDefault="00655F68">
      <w:pPr>
        <w:spacing w:line="360" w:lineRule="auto"/>
        <w:jc w:val="both"/>
        <w:rPr>
          <w:rFonts w:asciiTheme="minorHAnsi" w:hAnsiTheme="minorHAnsi"/>
          <w:sz w:val="24"/>
          <w:szCs w:val="24"/>
        </w:rPr>
      </w:pPr>
      <w:r>
        <w:rPr>
          <w:rFonts w:asciiTheme="minorHAnsi" w:hAnsiTheme="minorHAnsi"/>
          <w:sz w:val="24"/>
          <w:szCs w:val="24"/>
        </w:rPr>
        <w:t>DFAT= Department of Foreign Affairs and Trade</w:t>
      </w:r>
    </w:p>
    <w:p w14:paraId="2F6F0508" w14:textId="7DF9180D" w:rsidR="00C84758" w:rsidRPr="008B72ED" w:rsidRDefault="007F77F8">
      <w:pPr>
        <w:spacing w:line="360" w:lineRule="auto"/>
        <w:jc w:val="both"/>
        <w:rPr>
          <w:rFonts w:asciiTheme="minorHAnsi" w:hAnsiTheme="minorHAnsi"/>
          <w:sz w:val="24"/>
          <w:szCs w:val="24"/>
          <w:highlight w:val="white"/>
        </w:rPr>
      </w:pPr>
      <w:r w:rsidRPr="008B72ED">
        <w:rPr>
          <w:rFonts w:asciiTheme="minorHAnsi" w:hAnsiTheme="minorHAnsi"/>
          <w:sz w:val="24"/>
          <w:szCs w:val="24"/>
        </w:rPr>
        <w:t xml:space="preserve">DRR = </w:t>
      </w:r>
      <w:r w:rsidRPr="008B72ED">
        <w:rPr>
          <w:rFonts w:asciiTheme="minorHAnsi" w:hAnsiTheme="minorHAnsi"/>
          <w:sz w:val="24"/>
          <w:szCs w:val="24"/>
          <w:highlight w:val="white"/>
        </w:rPr>
        <w:t>Disaster Risk Reduction</w:t>
      </w:r>
    </w:p>
    <w:p w14:paraId="7404A446" w14:textId="581C97D1"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HDN = Humanitarian - Development Nexus</w:t>
      </w:r>
    </w:p>
    <w:p w14:paraId="711EFD79" w14:textId="40657074" w:rsidR="00C84758" w:rsidRDefault="007F77F8">
      <w:pPr>
        <w:spacing w:line="360" w:lineRule="auto"/>
        <w:jc w:val="both"/>
        <w:rPr>
          <w:rFonts w:asciiTheme="minorHAnsi" w:hAnsiTheme="minorHAnsi"/>
          <w:sz w:val="24"/>
          <w:szCs w:val="24"/>
          <w:highlight w:val="white"/>
        </w:rPr>
      </w:pPr>
      <w:r w:rsidRPr="008B72ED">
        <w:rPr>
          <w:rFonts w:asciiTheme="minorHAnsi" w:hAnsiTheme="minorHAnsi"/>
          <w:sz w:val="24"/>
          <w:szCs w:val="24"/>
        </w:rPr>
        <w:t xml:space="preserve">IDPs = </w:t>
      </w:r>
      <w:r w:rsidR="006A39A8">
        <w:rPr>
          <w:rFonts w:asciiTheme="minorHAnsi" w:hAnsiTheme="minorHAnsi"/>
          <w:sz w:val="24"/>
          <w:szCs w:val="24"/>
          <w:highlight w:val="white"/>
        </w:rPr>
        <w:t>Internally Displaced Person</w:t>
      </w:r>
    </w:p>
    <w:p w14:paraId="373286E2" w14:textId="60F30083" w:rsidR="001143FE" w:rsidRDefault="001143FE">
      <w:pPr>
        <w:spacing w:line="360" w:lineRule="auto"/>
        <w:jc w:val="both"/>
        <w:rPr>
          <w:rFonts w:asciiTheme="minorHAnsi" w:hAnsiTheme="minorHAnsi"/>
          <w:sz w:val="24"/>
          <w:szCs w:val="24"/>
          <w:highlight w:val="white"/>
        </w:rPr>
      </w:pPr>
      <w:r>
        <w:rPr>
          <w:rFonts w:asciiTheme="minorHAnsi" w:hAnsiTheme="minorHAnsi"/>
          <w:sz w:val="24"/>
          <w:szCs w:val="24"/>
          <w:highlight w:val="white"/>
        </w:rPr>
        <w:t>MDP = Masters’ in Development Practice</w:t>
      </w:r>
    </w:p>
    <w:p w14:paraId="79189DAA" w14:textId="30999853" w:rsidR="006A39A8" w:rsidRDefault="006A39A8">
      <w:pPr>
        <w:spacing w:line="360" w:lineRule="auto"/>
        <w:jc w:val="both"/>
        <w:rPr>
          <w:rFonts w:asciiTheme="minorHAnsi" w:hAnsiTheme="minorHAnsi"/>
          <w:sz w:val="24"/>
          <w:szCs w:val="24"/>
        </w:rPr>
      </w:pPr>
      <w:r>
        <w:rPr>
          <w:rFonts w:asciiTheme="minorHAnsi" w:hAnsiTheme="minorHAnsi"/>
          <w:sz w:val="24"/>
          <w:szCs w:val="24"/>
          <w:highlight w:val="white"/>
        </w:rPr>
        <w:t>OECD=</w:t>
      </w:r>
      <w:r w:rsidRPr="006A39A8">
        <w:rPr>
          <w:rFonts w:asciiTheme="minorHAnsi" w:hAnsiTheme="minorHAnsi"/>
          <w:sz w:val="24"/>
          <w:szCs w:val="24"/>
        </w:rPr>
        <w:t xml:space="preserve"> </w:t>
      </w:r>
      <w:r>
        <w:rPr>
          <w:rFonts w:asciiTheme="minorHAnsi" w:hAnsiTheme="minorHAnsi"/>
          <w:sz w:val="24"/>
          <w:szCs w:val="24"/>
        </w:rPr>
        <w:t>Organisation for Economic Co-operation and Development</w:t>
      </w:r>
    </w:p>
    <w:p w14:paraId="787D035A" w14:textId="4563A730" w:rsidR="009C0F49" w:rsidRPr="008B72ED" w:rsidRDefault="009C0F49">
      <w:pPr>
        <w:spacing w:line="360" w:lineRule="auto"/>
        <w:jc w:val="both"/>
        <w:rPr>
          <w:rFonts w:asciiTheme="minorHAnsi" w:hAnsiTheme="minorHAnsi"/>
          <w:sz w:val="24"/>
          <w:szCs w:val="24"/>
          <w:highlight w:val="white"/>
        </w:rPr>
      </w:pPr>
      <w:r>
        <w:rPr>
          <w:rFonts w:asciiTheme="minorHAnsi" w:hAnsiTheme="minorHAnsi"/>
          <w:sz w:val="24"/>
          <w:szCs w:val="24"/>
        </w:rPr>
        <w:t>SMT= Senior Management Team</w:t>
      </w:r>
    </w:p>
    <w:p w14:paraId="4CEF0876"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09247A4D"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577490DF"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2DE69DFE"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0347F118"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79F8D4B2"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5A04AC99"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005E44C6"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3B811594"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6225AAB4"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5A129EBF"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1760D9AF"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798BCF4F"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039D0782"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3A35B8CE"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39FF819D"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1A1C4884"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4A16B9AF"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64DE3E39"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3D05EDC5" w14:textId="77777777" w:rsidR="00C84758" w:rsidRPr="008B72ED" w:rsidRDefault="00C84758">
      <w:pPr>
        <w:spacing w:line="360" w:lineRule="auto"/>
        <w:rPr>
          <w:rFonts w:asciiTheme="minorHAnsi" w:eastAsia="Times New Roman" w:hAnsiTheme="minorHAnsi" w:cs="Times New Roman"/>
          <w:sz w:val="24"/>
          <w:szCs w:val="24"/>
          <w:highlight w:val="white"/>
        </w:rPr>
      </w:pPr>
    </w:p>
    <w:p w14:paraId="277F68F9" w14:textId="1D945239" w:rsidR="00C84758" w:rsidRPr="008B72ED" w:rsidRDefault="00C84758">
      <w:pPr>
        <w:spacing w:line="360" w:lineRule="auto"/>
        <w:rPr>
          <w:rFonts w:asciiTheme="minorHAnsi" w:eastAsia="Times New Roman" w:hAnsiTheme="minorHAnsi" w:cs="Times New Roman"/>
          <w:sz w:val="24"/>
          <w:szCs w:val="24"/>
          <w:highlight w:val="white"/>
        </w:rPr>
      </w:pPr>
    </w:p>
    <w:p w14:paraId="3E1BA149" w14:textId="45074808" w:rsidR="008B72ED" w:rsidRPr="008B72ED" w:rsidRDefault="008B72ED" w:rsidP="008B72ED">
      <w:pPr>
        <w:pStyle w:val="Heading1"/>
        <w:rPr>
          <w:rFonts w:asciiTheme="minorHAnsi" w:hAnsiTheme="minorHAnsi"/>
          <w:b/>
          <w:sz w:val="28"/>
          <w:szCs w:val="28"/>
        </w:rPr>
      </w:pPr>
      <w:bookmarkStart w:id="1" w:name="_Toc451792898"/>
      <w:r w:rsidRPr="008B72ED">
        <w:rPr>
          <w:rFonts w:asciiTheme="minorHAnsi" w:hAnsiTheme="minorHAnsi"/>
          <w:b/>
          <w:sz w:val="28"/>
          <w:szCs w:val="28"/>
        </w:rPr>
        <w:lastRenderedPageBreak/>
        <w:t>Executive Summary</w:t>
      </w:r>
      <w:bookmarkEnd w:id="1"/>
    </w:p>
    <w:p w14:paraId="5BF918BF" w14:textId="076CDA0E" w:rsidR="00655F68" w:rsidRDefault="00C91920">
      <w:pPr>
        <w:spacing w:line="360" w:lineRule="auto"/>
        <w:jc w:val="both"/>
        <w:rPr>
          <w:rFonts w:asciiTheme="minorHAnsi" w:hAnsiTheme="minorHAnsi"/>
          <w:sz w:val="24"/>
          <w:szCs w:val="24"/>
        </w:rPr>
      </w:pPr>
      <w:r>
        <w:rPr>
          <w:rFonts w:asciiTheme="minorHAnsi" w:hAnsiTheme="minorHAnsi"/>
          <w:sz w:val="24"/>
          <w:szCs w:val="24"/>
        </w:rPr>
        <w:t xml:space="preserve">In 2018 GOAL received </w:t>
      </w:r>
      <w:r w:rsidR="00655F68">
        <w:rPr>
          <w:rFonts w:asciiTheme="minorHAnsi" w:hAnsiTheme="minorHAnsi"/>
          <w:sz w:val="24"/>
          <w:szCs w:val="24"/>
        </w:rPr>
        <w:t>support from the Department Foreign Affairs and Trade (DFAT)</w:t>
      </w:r>
      <w:r w:rsidR="006A39A8">
        <w:rPr>
          <w:rFonts w:asciiTheme="minorHAnsi" w:hAnsiTheme="minorHAnsi"/>
          <w:sz w:val="24"/>
          <w:szCs w:val="24"/>
        </w:rPr>
        <w:t xml:space="preserve">, Irish Aid, </w:t>
      </w:r>
      <w:r>
        <w:rPr>
          <w:rFonts w:asciiTheme="minorHAnsi" w:hAnsiTheme="minorHAnsi"/>
          <w:sz w:val="24"/>
          <w:szCs w:val="24"/>
        </w:rPr>
        <w:t>to pilot a new funding modality</w:t>
      </w:r>
      <w:r w:rsidR="006A39A8">
        <w:rPr>
          <w:rFonts w:asciiTheme="minorHAnsi" w:hAnsiTheme="minorHAnsi"/>
          <w:sz w:val="24"/>
          <w:szCs w:val="24"/>
        </w:rPr>
        <w:t xml:space="preserve"> </w:t>
      </w:r>
      <w:r w:rsidR="00B404F2">
        <w:rPr>
          <w:rFonts w:asciiTheme="minorHAnsi" w:hAnsiTheme="minorHAnsi"/>
          <w:sz w:val="24"/>
          <w:szCs w:val="24"/>
        </w:rPr>
        <w:t>– the “blended a</w:t>
      </w:r>
      <w:r w:rsidR="006A39A8">
        <w:rPr>
          <w:rFonts w:asciiTheme="minorHAnsi" w:hAnsiTheme="minorHAnsi"/>
          <w:sz w:val="24"/>
          <w:szCs w:val="24"/>
        </w:rPr>
        <w:t>pproach</w:t>
      </w:r>
      <w:r w:rsidR="00B404F2">
        <w:rPr>
          <w:rFonts w:asciiTheme="minorHAnsi" w:hAnsiTheme="minorHAnsi"/>
          <w:sz w:val="24"/>
          <w:szCs w:val="24"/>
        </w:rPr>
        <w:t>” -</w:t>
      </w:r>
      <w:r>
        <w:rPr>
          <w:rFonts w:asciiTheme="minorHAnsi" w:hAnsiTheme="minorHAnsi"/>
          <w:sz w:val="24"/>
          <w:szCs w:val="24"/>
        </w:rPr>
        <w:t xml:space="preserve"> intended to bridge the humanitarian-development divide through closer collaboration and stronger interoperability between humanitarian and development</w:t>
      </w:r>
      <w:r w:rsidR="006A7944">
        <w:rPr>
          <w:rFonts w:asciiTheme="minorHAnsi" w:hAnsiTheme="minorHAnsi"/>
          <w:sz w:val="24"/>
          <w:szCs w:val="24"/>
        </w:rPr>
        <w:t xml:space="preserve"> interventions</w:t>
      </w:r>
      <w:r>
        <w:rPr>
          <w:rFonts w:asciiTheme="minorHAnsi" w:hAnsiTheme="minorHAnsi"/>
          <w:sz w:val="24"/>
          <w:szCs w:val="24"/>
        </w:rPr>
        <w:t xml:space="preserve">.  This study conducts a review of this pilot, examining the experiences of GOAL staff in transitioning to this new model, and exploring its effect on programming, monitoring, evaluating, </w:t>
      </w:r>
      <w:proofErr w:type="gramStart"/>
      <w:r>
        <w:rPr>
          <w:rFonts w:asciiTheme="minorHAnsi" w:hAnsiTheme="minorHAnsi"/>
          <w:sz w:val="24"/>
          <w:szCs w:val="24"/>
        </w:rPr>
        <w:t>learning</w:t>
      </w:r>
      <w:proofErr w:type="gramEnd"/>
      <w:r>
        <w:rPr>
          <w:rFonts w:asciiTheme="minorHAnsi" w:hAnsiTheme="minorHAnsi"/>
          <w:sz w:val="24"/>
          <w:szCs w:val="24"/>
        </w:rPr>
        <w:t xml:space="preserve"> and reporting. </w:t>
      </w:r>
    </w:p>
    <w:p w14:paraId="2898D686" w14:textId="77777777" w:rsidR="00655F68" w:rsidRDefault="00655F68">
      <w:pPr>
        <w:spacing w:line="360" w:lineRule="auto"/>
        <w:jc w:val="both"/>
        <w:rPr>
          <w:rFonts w:asciiTheme="minorHAnsi" w:hAnsiTheme="minorHAnsi"/>
          <w:sz w:val="24"/>
          <w:szCs w:val="24"/>
        </w:rPr>
      </w:pPr>
    </w:p>
    <w:p w14:paraId="5DEADA18" w14:textId="07526CC2" w:rsidR="00C84758" w:rsidRPr="008B72ED" w:rsidRDefault="006A39A8">
      <w:pPr>
        <w:spacing w:line="360" w:lineRule="auto"/>
        <w:jc w:val="both"/>
        <w:rPr>
          <w:rFonts w:asciiTheme="minorHAnsi" w:hAnsiTheme="minorHAnsi"/>
          <w:sz w:val="24"/>
          <w:szCs w:val="24"/>
        </w:rPr>
      </w:pPr>
      <w:r>
        <w:rPr>
          <w:rFonts w:asciiTheme="minorHAnsi" w:hAnsiTheme="minorHAnsi"/>
          <w:sz w:val="24"/>
          <w:szCs w:val="24"/>
        </w:rPr>
        <w:t>As noted by the Organisation for Economic Co-operation and Development (OECD 2020), DFAT are a trusted and proactive development partner, committed to improving the efficiency and effectiveness of the development programmes it supports.  DFAT have long standing relations with GOAL and a deep understanding of the GOAL approach to development cooperation and humanitarian action. On the basis of this relationship and the recognition of the need for innovation in this space, the</w:t>
      </w:r>
      <w:r w:rsidR="009C0F49">
        <w:rPr>
          <w:rFonts w:asciiTheme="minorHAnsi" w:hAnsiTheme="minorHAnsi"/>
          <w:sz w:val="24"/>
          <w:szCs w:val="24"/>
        </w:rPr>
        <w:t xml:space="preserve"> aim of the pilot is </w:t>
      </w:r>
      <w:r w:rsidR="00E309E8">
        <w:rPr>
          <w:rFonts w:asciiTheme="minorHAnsi" w:hAnsiTheme="minorHAnsi"/>
          <w:sz w:val="24"/>
          <w:szCs w:val="24"/>
        </w:rPr>
        <w:t xml:space="preserve">to </w:t>
      </w:r>
      <w:r w:rsidR="009C0F49">
        <w:rPr>
          <w:rFonts w:asciiTheme="minorHAnsi" w:hAnsiTheme="minorHAnsi"/>
          <w:sz w:val="24"/>
          <w:szCs w:val="24"/>
        </w:rPr>
        <w:t xml:space="preserve">test a </w:t>
      </w:r>
      <w:r w:rsidR="00E309E8">
        <w:rPr>
          <w:rFonts w:asciiTheme="minorHAnsi" w:hAnsiTheme="minorHAnsi"/>
          <w:sz w:val="24"/>
          <w:szCs w:val="24"/>
        </w:rPr>
        <w:t>“</w:t>
      </w:r>
      <w:r w:rsidR="009C0F49">
        <w:rPr>
          <w:rFonts w:asciiTheme="minorHAnsi" w:hAnsiTheme="minorHAnsi"/>
          <w:sz w:val="24"/>
          <w:szCs w:val="24"/>
        </w:rPr>
        <w:t>blended approach</w:t>
      </w:r>
      <w:r w:rsidR="00E309E8">
        <w:rPr>
          <w:rFonts w:asciiTheme="minorHAnsi" w:hAnsiTheme="minorHAnsi"/>
          <w:sz w:val="24"/>
          <w:szCs w:val="24"/>
        </w:rPr>
        <w:t>”</w:t>
      </w:r>
      <w:r w:rsidR="009C0F49">
        <w:rPr>
          <w:rFonts w:asciiTheme="minorHAnsi" w:hAnsiTheme="minorHAnsi"/>
          <w:sz w:val="24"/>
          <w:szCs w:val="24"/>
        </w:rPr>
        <w:t xml:space="preserve"> which </w:t>
      </w:r>
      <w:r w:rsidR="00C91920">
        <w:rPr>
          <w:rFonts w:asciiTheme="minorHAnsi" w:hAnsiTheme="minorHAnsi"/>
          <w:sz w:val="24"/>
          <w:szCs w:val="24"/>
        </w:rPr>
        <w:t>support</w:t>
      </w:r>
      <w:r w:rsidR="009C0F49">
        <w:rPr>
          <w:rFonts w:asciiTheme="minorHAnsi" w:hAnsiTheme="minorHAnsi"/>
          <w:sz w:val="24"/>
          <w:szCs w:val="24"/>
        </w:rPr>
        <w:t>s</w:t>
      </w:r>
      <w:r w:rsidR="00C91920">
        <w:rPr>
          <w:rFonts w:asciiTheme="minorHAnsi" w:hAnsiTheme="minorHAnsi"/>
          <w:sz w:val="24"/>
          <w:szCs w:val="24"/>
        </w:rPr>
        <w:t xml:space="preserve"> </w:t>
      </w:r>
      <w:r w:rsidR="00B126C2" w:rsidRPr="008B72ED">
        <w:rPr>
          <w:rFonts w:asciiTheme="minorHAnsi" w:hAnsiTheme="minorHAnsi"/>
          <w:sz w:val="24"/>
          <w:szCs w:val="24"/>
        </w:rPr>
        <w:t>h</w:t>
      </w:r>
      <w:r w:rsidR="007F77F8" w:rsidRPr="008B72ED">
        <w:rPr>
          <w:rFonts w:asciiTheme="minorHAnsi" w:hAnsiTheme="minorHAnsi"/>
          <w:sz w:val="24"/>
          <w:szCs w:val="24"/>
        </w:rPr>
        <w:t xml:space="preserve">umanitarian and development </w:t>
      </w:r>
      <w:r w:rsidR="00EC79B7" w:rsidRPr="008B72ED">
        <w:rPr>
          <w:rFonts w:asciiTheme="minorHAnsi" w:hAnsiTheme="minorHAnsi"/>
          <w:sz w:val="24"/>
          <w:szCs w:val="24"/>
        </w:rPr>
        <w:t xml:space="preserve">practitioners </w:t>
      </w:r>
      <w:r w:rsidR="00C91920">
        <w:rPr>
          <w:rFonts w:asciiTheme="minorHAnsi" w:hAnsiTheme="minorHAnsi"/>
          <w:sz w:val="24"/>
          <w:szCs w:val="24"/>
        </w:rPr>
        <w:t>in building the resilience of</w:t>
      </w:r>
      <w:r w:rsidR="007F77F8" w:rsidRPr="008B72ED">
        <w:rPr>
          <w:rFonts w:asciiTheme="minorHAnsi" w:hAnsiTheme="minorHAnsi"/>
          <w:sz w:val="24"/>
          <w:szCs w:val="24"/>
        </w:rPr>
        <w:t xml:space="preserve"> fragile communities </w:t>
      </w:r>
      <w:r w:rsidR="00C91920">
        <w:rPr>
          <w:rFonts w:asciiTheme="minorHAnsi" w:hAnsiTheme="minorHAnsi"/>
          <w:sz w:val="24"/>
          <w:szCs w:val="24"/>
        </w:rPr>
        <w:t>and developing</w:t>
      </w:r>
      <w:r w:rsidR="007F77F8" w:rsidRPr="008B72ED">
        <w:rPr>
          <w:rFonts w:asciiTheme="minorHAnsi" w:hAnsiTheme="minorHAnsi"/>
          <w:sz w:val="24"/>
          <w:szCs w:val="24"/>
        </w:rPr>
        <w:t xml:space="preserve"> sustainable</w:t>
      </w:r>
      <w:r w:rsidR="00C91920">
        <w:rPr>
          <w:rFonts w:asciiTheme="minorHAnsi" w:hAnsiTheme="minorHAnsi"/>
          <w:sz w:val="24"/>
          <w:szCs w:val="24"/>
        </w:rPr>
        <w:t xml:space="preserve"> and context-relevant solutions for communities supported by GOAL</w:t>
      </w:r>
      <w:r w:rsidR="007F77F8" w:rsidRPr="008B72ED">
        <w:rPr>
          <w:rFonts w:asciiTheme="minorHAnsi" w:hAnsiTheme="minorHAnsi"/>
          <w:sz w:val="24"/>
          <w:szCs w:val="24"/>
        </w:rPr>
        <w:t>.</w:t>
      </w:r>
      <w:r>
        <w:rPr>
          <w:rFonts w:asciiTheme="minorHAnsi" w:hAnsiTheme="minorHAnsi"/>
          <w:sz w:val="24"/>
          <w:szCs w:val="24"/>
        </w:rPr>
        <w:t xml:space="preserve"> </w:t>
      </w:r>
      <w:r w:rsidR="009C0F49">
        <w:rPr>
          <w:rFonts w:asciiTheme="minorHAnsi" w:hAnsiTheme="minorHAnsi"/>
          <w:sz w:val="24"/>
          <w:szCs w:val="24"/>
        </w:rPr>
        <w:t xml:space="preserve"> The purpose of this review report</w:t>
      </w:r>
      <w:r w:rsidR="006159CC">
        <w:rPr>
          <w:rFonts w:asciiTheme="minorHAnsi" w:hAnsiTheme="minorHAnsi"/>
          <w:sz w:val="24"/>
          <w:szCs w:val="24"/>
        </w:rPr>
        <w:t xml:space="preserve"> is two-fold. Firstly, it is intended </w:t>
      </w:r>
      <w:r w:rsidR="004F507F">
        <w:rPr>
          <w:rFonts w:asciiTheme="minorHAnsi" w:hAnsiTheme="minorHAnsi"/>
          <w:sz w:val="24"/>
          <w:szCs w:val="24"/>
        </w:rPr>
        <w:t xml:space="preserve">to </w:t>
      </w:r>
      <w:r w:rsidR="006159CC">
        <w:rPr>
          <w:rFonts w:asciiTheme="minorHAnsi" w:hAnsiTheme="minorHAnsi"/>
          <w:sz w:val="24"/>
          <w:szCs w:val="24"/>
        </w:rPr>
        <w:t>provide DFAT with insights into use of the “blended approach”, and its suitability for wider deployment. Secondly, it documents</w:t>
      </w:r>
      <w:r w:rsidR="009C0F49">
        <w:rPr>
          <w:rFonts w:asciiTheme="minorHAnsi" w:hAnsiTheme="minorHAnsi"/>
          <w:sz w:val="24"/>
          <w:szCs w:val="24"/>
        </w:rPr>
        <w:t xml:space="preserve"> </w:t>
      </w:r>
      <w:r w:rsidR="006159CC">
        <w:rPr>
          <w:rFonts w:asciiTheme="minorHAnsi" w:hAnsiTheme="minorHAnsi"/>
          <w:sz w:val="24"/>
          <w:szCs w:val="24"/>
        </w:rPr>
        <w:t xml:space="preserve">the learning </w:t>
      </w:r>
      <w:r w:rsidR="009C0F49">
        <w:rPr>
          <w:rFonts w:asciiTheme="minorHAnsi" w:hAnsiTheme="minorHAnsi"/>
          <w:sz w:val="24"/>
          <w:szCs w:val="24"/>
        </w:rPr>
        <w:t xml:space="preserve">from the pilot </w:t>
      </w:r>
      <w:r w:rsidR="006159CC">
        <w:rPr>
          <w:rFonts w:asciiTheme="minorHAnsi" w:hAnsiTheme="minorHAnsi"/>
          <w:sz w:val="24"/>
          <w:szCs w:val="24"/>
        </w:rPr>
        <w:t>for sharing both internally in GOAL, and externally, with other agencies and organisations in the sector.</w:t>
      </w:r>
    </w:p>
    <w:p w14:paraId="15BDA90E" w14:textId="77777777" w:rsidR="00C84758" w:rsidRPr="008B72ED" w:rsidRDefault="00C84758">
      <w:pPr>
        <w:spacing w:line="360" w:lineRule="auto"/>
        <w:jc w:val="both"/>
        <w:rPr>
          <w:rFonts w:asciiTheme="minorHAnsi" w:hAnsiTheme="minorHAnsi"/>
          <w:sz w:val="24"/>
          <w:szCs w:val="24"/>
        </w:rPr>
      </w:pPr>
    </w:p>
    <w:p w14:paraId="1D43CFA7" w14:textId="133AA1D5" w:rsidR="006159CC" w:rsidRPr="008B72ED" w:rsidRDefault="009C0F49" w:rsidP="00764068">
      <w:pPr>
        <w:spacing w:line="360" w:lineRule="auto"/>
        <w:jc w:val="both"/>
        <w:rPr>
          <w:rFonts w:asciiTheme="minorHAnsi" w:hAnsiTheme="minorHAnsi"/>
          <w:sz w:val="24"/>
          <w:szCs w:val="24"/>
        </w:rPr>
      </w:pPr>
      <w:r>
        <w:rPr>
          <w:rFonts w:asciiTheme="minorHAnsi" w:hAnsiTheme="minorHAnsi"/>
          <w:sz w:val="24"/>
          <w:szCs w:val="24"/>
        </w:rPr>
        <w:t xml:space="preserve">The review and subsequent report emerged following seven key stages – research design; rapid rigorous literature review; primary data collection </w:t>
      </w:r>
      <w:r w:rsidR="009812A7">
        <w:rPr>
          <w:rFonts w:asciiTheme="minorHAnsi" w:hAnsiTheme="minorHAnsi"/>
          <w:sz w:val="24"/>
          <w:szCs w:val="24"/>
        </w:rPr>
        <w:t>and</w:t>
      </w:r>
      <w:r>
        <w:rPr>
          <w:rFonts w:asciiTheme="minorHAnsi" w:hAnsiTheme="minorHAnsi"/>
          <w:sz w:val="24"/>
          <w:szCs w:val="24"/>
        </w:rPr>
        <w:t xml:space="preserve"> analysis; report drafting; report review and feedback collection with participants; revisions; delivery of final report to GOAL Senior Management Team (SMT) for engagement with DFAT. The review utilised and adapted OCED development effectiveness indicators to form the basis of the analytical framework. </w:t>
      </w:r>
      <w:r w:rsidR="006159CC">
        <w:rPr>
          <w:rFonts w:asciiTheme="minorHAnsi" w:hAnsiTheme="minorHAnsi"/>
          <w:sz w:val="24"/>
          <w:szCs w:val="24"/>
        </w:rPr>
        <w:t xml:space="preserve"> It focused on two key questions:  Firstly, what are t</w:t>
      </w:r>
      <w:r w:rsidR="00764068">
        <w:rPr>
          <w:rFonts w:asciiTheme="minorHAnsi" w:hAnsiTheme="minorHAnsi"/>
          <w:sz w:val="24"/>
          <w:szCs w:val="24"/>
        </w:rPr>
        <w:t>h</w:t>
      </w:r>
      <w:r w:rsidR="006159CC">
        <w:rPr>
          <w:rFonts w:asciiTheme="minorHAnsi" w:hAnsiTheme="minorHAnsi"/>
          <w:sz w:val="24"/>
          <w:szCs w:val="24"/>
        </w:rPr>
        <w:t>e effects of the “blended approach” on</w:t>
      </w:r>
      <w:r w:rsidR="00764068">
        <w:rPr>
          <w:rFonts w:asciiTheme="minorHAnsi" w:hAnsiTheme="minorHAnsi"/>
          <w:sz w:val="24"/>
          <w:szCs w:val="24"/>
        </w:rPr>
        <w:t xml:space="preserve"> GOAL’s operations in the following areas – </w:t>
      </w:r>
      <w:r w:rsidR="00764068" w:rsidRPr="00764068">
        <w:rPr>
          <w:rFonts w:asciiTheme="minorHAnsi" w:hAnsiTheme="minorHAnsi"/>
          <w:b/>
          <w:sz w:val="24"/>
          <w:szCs w:val="24"/>
        </w:rPr>
        <w:t>relevance; efficiency; effectiveness; and sustainability</w:t>
      </w:r>
      <w:r w:rsidR="00764068">
        <w:rPr>
          <w:rFonts w:asciiTheme="minorHAnsi" w:hAnsiTheme="minorHAnsi"/>
          <w:sz w:val="24"/>
          <w:szCs w:val="24"/>
        </w:rPr>
        <w:t xml:space="preserve">. Secondly, it examined if </w:t>
      </w:r>
      <w:r w:rsidR="006159CC" w:rsidRPr="006159CC">
        <w:rPr>
          <w:rFonts w:asciiTheme="minorHAnsi" w:hAnsiTheme="minorHAnsi"/>
          <w:b/>
          <w:bCs/>
          <w:sz w:val="24"/>
          <w:szCs w:val="24"/>
        </w:rPr>
        <w:t xml:space="preserve">the type of programme, country context and organisation </w:t>
      </w:r>
      <w:r w:rsidR="006159CC" w:rsidRPr="008B72ED">
        <w:rPr>
          <w:rFonts w:asciiTheme="minorHAnsi" w:hAnsiTheme="minorHAnsi"/>
          <w:sz w:val="24"/>
          <w:szCs w:val="24"/>
        </w:rPr>
        <w:t xml:space="preserve">influence the effects of the “blended approach”? </w:t>
      </w:r>
    </w:p>
    <w:p w14:paraId="6FB471C2" w14:textId="77777777" w:rsidR="009C0F49" w:rsidRPr="008B72ED" w:rsidRDefault="009C0F49" w:rsidP="006A39A8">
      <w:pPr>
        <w:spacing w:line="360" w:lineRule="auto"/>
        <w:jc w:val="both"/>
        <w:rPr>
          <w:rFonts w:asciiTheme="minorHAnsi" w:hAnsiTheme="minorHAnsi"/>
          <w:sz w:val="24"/>
          <w:szCs w:val="24"/>
        </w:rPr>
      </w:pPr>
    </w:p>
    <w:p w14:paraId="0E381E40" w14:textId="2C03CB57" w:rsidR="006132F7" w:rsidRDefault="006132F7">
      <w:pPr>
        <w:spacing w:line="360" w:lineRule="auto"/>
        <w:jc w:val="both"/>
        <w:rPr>
          <w:rFonts w:asciiTheme="minorHAnsi" w:hAnsiTheme="minorHAnsi"/>
          <w:sz w:val="24"/>
          <w:szCs w:val="24"/>
        </w:rPr>
      </w:pPr>
      <w:r>
        <w:rPr>
          <w:rFonts w:asciiTheme="minorHAnsi" w:hAnsiTheme="minorHAnsi"/>
          <w:sz w:val="24"/>
          <w:szCs w:val="24"/>
        </w:rPr>
        <w:lastRenderedPageBreak/>
        <w:t xml:space="preserve">In relation to the first question, the findings indicate that a transition to the “blended approach” offers a strong possibility to enhance and deepen the relevance, efficiency, </w:t>
      </w:r>
      <w:r w:rsidR="004F507F">
        <w:rPr>
          <w:rFonts w:asciiTheme="minorHAnsi" w:hAnsiTheme="minorHAnsi"/>
          <w:sz w:val="24"/>
          <w:szCs w:val="24"/>
        </w:rPr>
        <w:t>effectiveness,</w:t>
      </w:r>
      <w:r>
        <w:rPr>
          <w:rFonts w:asciiTheme="minorHAnsi" w:hAnsiTheme="minorHAnsi"/>
          <w:sz w:val="24"/>
          <w:szCs w:val="24"/>
        </w:rPr>
        <w:t xml:space="preserve"> and sustainability of GOAL programming over time. </w:t>
      </w:r>
      <w:r w:rsidR="00D60B07">
        <w:rPr>
          <w:rFonts w:asciiTheme="minorHAnsi" w:hAnsiTheme="minorHAnsi"/>
          <w:sz w:val="24"/>
          <w:szCs w:val="24"/>
        </w:rPr>
        <w:t xml:space="preserve">Most specifically, the areas of joint programming and flexible funding allow for significantly more adaptable forms of responding to context-specific needs. The time-saving potential of unified reporting, monitoring, evaluation, and learning systems was also noted as a key benefit of this shift, enabling greater efficiency in the design, planning, and management of programmes. </w:t>
      </w:r>
      <w:r>
        <w:rPr>
          <w:rFonts w:asciiTheme="minorHAnsi" w:hAnsiTheme="minorHAnsi"/>
          <w:sz w:val="24"/>
          <w:szCs w:val="24"/>
        </w:rPr>
        <w:t xml:space="preserve">However, the review finds that further efforts are required to embed this way of working and thinking into project design, monitoring, evaluating, </w:t>
      </w:r>
      <w:proofErr w:type="gramStart"/>
      <w:r>
        <w:rPr>
          <w:rFonts w:asciiTheme="minorHAnsi" w:hAnsiTheme="minorHAnsi"/>
          <w:sz w:val="24"/>
          <w:szCs w:val="24"/>
        </w:rPr>
        <w:t>reporting</w:t>
      </w:r>
      <w:proofErr w:type="gramEnd"/>
      <w:r>
        <w:rPr>
          <w:rFonts w:asciiTheme="minorHAnsi" w:hAnsiTheme="minorHAnsi"/>
          <w:sz w:val="24"/>
          <w:szCs w:val="24"/>
        </w:rPr>
        <w:t xml:space="preserve"> and learning structures to reap the full benefits offered by this approach. </w:t>
      </w:r>
    </w:p>
    <w:p w14:paraId="2EBFB813" w14:textId="77777777" w:rsidR="00D60B07" w:rsidRDefault="00D60B07">
      <w:pPr>
        <w:spacing w:line="360" w:lineRule="auto"/>
        <w:jc w:val="both"/>
        <w:rPr>
          <w:rFonts w:asciiTheme="minorHAnsi" w:hAnsiTheme="minorHAnsi"/>
          <w:sz w:val="24"/>
          <w:szCs w:val="24"/>
        </w:rPr>
      </w:pPr>
    </w:p>
    <w:p w14:paraId="39C9B462" w14:textId="04CEE25E" w:rsidR="006132F7" w:rsidRDefault="00D60B07">
      <w:pPr>
        <w:spacing w:line="360" w:lineRule="auto"/>
        <w:jc w:val="both"/>
        <w:rPr>
          <w:rFonts w:asciiTheme="minorHAnsi" w:hAnsiTheme="minorHAnsi"/>
          <w:sz w:val="24"/>
          <w:szCs w:val="24"/>
        </w:rPr>
      </w:pPr>
      <w:r>
        <w:rPr>
          <w:rFonts w:asciiTheme="minorHAnsi" w:hAnsiTheme="minorHAnsi"/>
          <w:sz w:val="24"/>
          <w:szCs w:val="24"/>
        </w:rPr>
        <w:t>Further findings relating to the second question suggest that this approach is most suited to operations in complex and fragile contexts. It</w:t>
      </w:r>
      <w:r w:rsidRPr="008B72ED">
        <w:rPr>
          <w:rFonts w:asciiTheme="minorHAnsi" w:hAnsiTheme="minorHAnsi"/>
          <w:sz w:val="24"/>
          <w:szCs w:val="24"/>
        </w:rPr>
        <w:t xml:space="preserve"> highlights how understanding the context is paramount to the success of the “blended approach”</w:t>
      </w:r>
      <w:r>
        <w:rPr>
          <w:rFonts w:asciiTheme="minorHAnsi" w:hAnsiTheme="minorHAnsi"/>
          <w:sz w:val="24"/>
          <w:szCs w:val="24"/>
        </w:rPr>
        <w:t xml:space="preserve"> as a vehicle for more effective programming</w:t>
      </w:r>
      <w:r w:rsidRPr="008B72ED">
        <w:rPr>
          <w:rFonts w:asciiTheme="minorHAnsi" w:hAnsiTheme="minorHAnsi"/>
          <w:sz w:val="24"/>
          <w:szCs w:val="24"/>
        </w:rPr>
        <w:t xml:space="preserve"> as fragile contexts, areas of acute crises and conflict, as well as areas with high numbers of Internally Displaced People (IDPs) and refugees, </w:t>
      </w:r>
      <w:r>
        <w:rPr>
          <w:rFonts w:asciiTheme="minorHAnsi" w:hAnsiTheme="minorHAnsi"/>
          <w:sz w:val="24"/>
          <w:szCs w:val="24"/>
        </w:rPr>
        <w:t xml:space="preserve">require flexibility and adaptability. </w:t>
      </w:r>
      <w:r w:rsidR="006A7944">
        <w:rPr>
          <w:rFonts w:asciiTheme="minorHAnsi" w:hAnsiTheme="minorHAnsi"/>
          <w:sz w:val="24"/>
          <w:szCs w:val="24"/>
        </w:rPr>
        <w:t>In addition, the research found that the “blended approach” is best implemented by an organization that is agile and highly adaptable. The approach therefore does not cohere well with all organisational structures, ethos, and approaches to practice. Thus, careful consideration is required of where to apply this approach and which organisations are best placed to maximise the opportunities afforded by this new way of working. T</w:t>
      </w:r>
      <w:r w:rsidRPr="008B72ED">
        <w:rPr>
          <w:rFonts w:asciiTheme="minorHAnsi" w:hAnsiTheme="minorHAnsi"/>
          <w:sz w:val="24"/>
          <w:szCs w:val="24"/>
        </w:rPr>
        <w:t xml:space="preserve">he report </w:t>
      </w:r>
      <w:r>
        <w:rPr>
          <w:rFonts w:asciiTheme="minorHAnsi" w:hAnsiTheme="minorHAnsi"/>
          <w:sz w:val="24"/>
          <w:szCs w:val="24"/>
        </w:rPr>
        <w:t>presents</w:t>
      </w:r>
      <w:r w:rsidRPr="008B72ED">
        <w:rPr>
          <w:rFonts w:asciiTheme="minorHAnsi" w:hAnsiTheme="minorHAnsi"/>
          <w:sz w:val="24"/>
          <w:szCs w:val="24"/>
        </w:rPr>
        <w:t xml:space="preserve"> case studies </w:t>
      </w:r>
      <w:r>
        <w:rPr>
          <w:rFonts w:asciiTheme="minorHAnsi" w:hAnsiTheme="minorHAnsi"/>
          <w:sz w:val="24"/>
          <w:szCs w:val="24"/>
        </w:rPr>
        <w:t>that</w:t>
      </w:r>
      <w:r w:rsidRPr="008B72ED">
        <w:rPr>
          <w:rFonts w:asciiTheme="minorHAnsi" w:hAnsiTheme="minorHAnsi"/>
          <w:sz w:val="24"/>
          <w:szCs w:val="24"/>
        </w:rPr>
        <w:t xml:space="preserve"> illustrate how the “blended approach” is being used in practice in GOAL programme countries funded by </w:t>
      </w:r>
      <w:r>
        <w:rPr>
          <w:rFonts w:asciiTheme="minorHAnsi" w:hAnsiTheme="minorHAnsi"/>
          <w:sz w:val="24"/>
          <w:szCs w:val="24"/>
        </w:rPr>
        <w:t xml:space="preserve">DFAT, </w:t>
      </w:r>
      <w:r w:rsidRPr="008B72ED">
        <w:rPr>
          <w:rFonts w:asciiTheme="minorHAnsi" w:hAnsiTheme="minorHAnsi"/>
          <w:sz w:val="24"/>
          <w:szCs w:val="24"/>
        </w:rPr>
        <w:t>Irish Aid.</w:t>
      </w:r>
    </w:p>
    <w:p w14:paraId="3854DE5A" w14:textId="77777777" w:rsidR="00D60B07" w:rsidRDefault="00D60B07">
      <w:pPr>
        <w:spacing w:line="360" w:lineRule="auto"/>
        <w:jc w:val="both"/>
        <w:rPr>
          <w:rFonts w:asciiTheme="minorHAnsi" w:hAnsiTheme="minorHAnsi"/>
          <w:sz w:val="24"/>
          <w:szCs w:val="24"/>
        </w:rPr>
      </w:pPr>
    </w:p>
    <w:p w14:paraId="6E791543" w14:textId="2BDF5F66" w:rsidR="00C84758" w:rsidRPr="008B72ED" w:rsidRDefault="00D60B07">
      <w:pPr>
        <w:spacing w:line="360" w:lineRule="auto"/>
        <w:jc w:val="both"/>
        <w:rPr>
          <w:rFonts w:asciiTheme="minorHAnsi" w:hAnsiTheme="minorHAnsi"/>
          <w:sz w:val="24"/>
          <w:szCs w:val="24"/>
        </w:rPr>
      </w:pPr>
      <w:r>
        <w:rPr>
          <w:rFonts w:asciiTheme="minorHAnsi" w:hAnsiTheme="minorHAnsi"/>
          <w:sz w:val="24"/>
          <w:szCs w:val="24"/>
        </w:rPr>
        <w:t>Overall, t</w:t>
      </w:r>
      <w:r w:rsidR="006159CC">
        <w:rPr>
          <w:rFonts w:asciiTheme="minorHAnsi" w:hAnsiTheme="minorHAnsi"/>
          <w:sz w:val="24"/>
          <w:szCs w:val="24"/>
        </w:rPr>
        <w:t>he findings indicate</w:t>
      </w:r>
      <w:r w:rsidR="007F77F8" w:rsidRPr="008B72ED">
        <w:rPr>
          <w:rFonts w:asciiTheme="minorHAnsi" w:hAnsiTheme="minorHAnsi"/>
          <w:sz w:val="24"/>
          <w:szCs w:val="24"/>
        </w:rPr>
        <w:t xml:space="preserve"> that </w:t>
      </w:r>
      <w:r w:rsidR="00764068">
        <w:rPr>
          <w:rFonts w:asciiTheme="minorHAnsi" w:hAnsiTheme="minorHAnsi"/>
          <w:sz w:val="24"/>
          <w:szCs w:val="24"/>
        </w:rPr>
        <w:t>the “blended approach”</w:t>
      </w:r>
      <w:r w:rsidR="006159CC">
        <w:rPr>
          <w:rFonts w:asciiTheme="minorHAnsi" w:hAnsiTheme="minorHAnsi"/>
          <w:sz w:val="24"/>
          <w:szCs w:val="24"/>
        </w:rPr>
        <w:t xml:space="preserve"> </w:t>
      </w:r>
      <w:r w:rsidR="00764068">
        <w:rPr>
          <w:rFonts w:asciiTheme="minorHAnsi" w:hAnsiTheme="minorHAnsi"/>
          <w:sz w:val="24"/>
          <w:szCs w:val="24"/>
        </w:rPr>
        <w:t xml:space="preserve">successfully </w:t>
      </w:r>
      <w:r w:rsidR="006159CC">
        <w:rPr>
          <w:rFonts w:asciiTheme="minorHAnsi" w:hAnsiTheme="minorHAnsi"/>
          <w:sz w:val="24"/>
          <w:szCs w:val="24"/>
        </w:rPr>
        <w:t>facilitated GOAL operations in navigating</w:t>
      </w:r>
      <w:r w:rsidR="007F77F8" w:rsidRPr="008B72ED">
        <w:rPr>
          <w:rFonts w:asciiTheme="minorHAnsi" w:hAnsiTheme="minorHAnsi"/>
          <w:sz w:val="24"/>
          <w:szCs w:val="24"/>
        </w:rPr>
        <w:t xml:space="preserve"> the </w:t>
      </w:r>
      <w:r w:rsidR="00764068">
        <w:rPr>
          <w:rFonts w:asciiTheme="minorHAnsi" w:hAnsiTheme="minorHAnsi"/>
          <w:sz w:val="24"/>
          <w:szCs w:val="24"/>
        </w:rPr>
        <w:t>humanitarian-</w:t>
      </w:r>
      <w:r w:rsidR="00241F5E" w:rsidRPr="008B72ED">
        <w:rPr>
          <w:rFonts w:asciiTheme="minorHAnsi" w:hAnsiTheme="minorHAnsi"/>
          <w:sz w:val="24"/>
          <w:szCs w:val="24"/>
        </w:rPr>
        <w:t>development nexus</w:t>
      </w:r>
      <w:r w:rsidR="00764068">
        <w:rPr>
          <w:rFonts w:asciiTheme="minorHAnsi" w:eastAsia="Roboto" w:hAnsiTheme="minorHAnsi" w:cs="Roboto"/>
          <w:color w:val="3C4043"/>
          <w:sz w:val="21"/>
          <w:szCs w:val="21"/>
          <w:highlight w:val="white"/>
        </w:rPr>
        <w:t xml:space="preserve"> </w:t>
      </w:r>
      <w:r w:rsidR="007F77F8" w:rsidRPr="008B72ED">
        <w:rPr>
          <w:rFonts w:asciiTheme="minorHAnsi" w:hAnsiTheme="minorHAnsi"/>
          <w:sz w:val="24"/>
          <w:szCs w:val="24"/>
        </w:rPr>
        <w:t xml:space="preserve">through critically understanding the context, joint </w:t>
      </w:r>
      <w:r w:rsidR="004F507F" w:rsidRPr="008B72ED">
        <w:rPr>
          <w:rFonts w:asciiTheme="minorHAnsi" w:hAnsiTheme="minorHAnsi"/>
          <w:sz w:val="24"/>
          <w:szCs w:val="24"/>
        </w:rPr>
        <w:t>programming,</w:t>
      </w:r>
      <w:r w:rsidR="007F77F8" w:rsidRPr="008B72ED">
        <w:rPr>
          <w:rFonts w:asciiTheme="minorHAnsi" w:hAnsiTheme="minorHAnsi"/>
          <w:sz w:val="24"/>
          <w:szCs w:val="24"/>
        </w:rPr>
        <w:t xml:space="preserve"> and flexible funding, as well as prioritising resilience and sustainabilit</w:t>
      </w:r>
      <w:r>
        <w:rPr>
          <w:rFonts w:asciiTheme="minorHAnsi" w:hAnsiTheme="minorHAnsi"/>
          <w:sz w:val="24"/>
          <w:szCs w:val="24"/>
        </w:rPr>
        <w:t xml:space="preserve">y. </w:t>
      </w:r>
      <w:r w:rsidR="007F77F8" w:rsidRPr="008B72ED">
        <w:rPr>
          <w:rFonts w:asciiTheme="minorHAnsi" w:hAnsiTheme="minorHAnsi"/>
          <w:sz w:val="24"/>
          <w:szCs w:val="24"/>
        </w:rPr>
        <w:t xml:space="preserve">The report concludes with </w:t>
      </w:r>
      <w:r w:rsidR="003020BD">
        <w:rPr>
          <w:rFonts w:asciiTheme="minorHAnsi" w:hAnsiTheme="minorHAnsi"/>
          <w:sz w:val="24"/>
          <w:szCs w:val="24"/>
        </w:rPr>
        <w:t>an overview of the key challenges and recommendations</w:t>
      </w:r>
      <w:r w:rsidR="003E08A2" w:rsidRPr="008B72ED">
        <w:rPr>
          <w:rFonts w:asciiTheme="minorHAnsi" w:hAnsiTheme="minorHAnsi"/>
          <w:sz w:val="24"/>
          <w:szCs w:val="24"/>
        </w:rPr>
        <w:t xml:space="preserve"> </w:t>
      </w:r>
      <w:r>
        <w:rPr>
          <w:rFonts w:asciiTheme="minorHAnsi" w:hAnsiTheme="minorHAnsi"/>
          <w:sz w:val="24"/>
          <w:szCs w:val="24"/>
        </w:rPr>
        <w:t xml:space="preserve">including </w:t>
      </w:r>
      <w:r w:rsidR="007F77F8" w:rsidRPr="008B72ED">
        <w:rPr>
          <w:rFonts w:asciiTheme="minorHAnsi" w:hAnsiTheme="minorHAnsi"/>
          <w:sz w:val="24"/>
          <w:szCs w:val="24"/>
        </w:rPr>
        <w:t xml:space="preserve">that staff should be given clear guidance on how to implement, monitor and evaluate the </w:t>
      </w:r>
      <w:r w:rsidR="00EC79B7" w:rsidRPr="008B72ED">
        <w:rPr>
          <w:rFonts w:asciiTheme="minorHAnsi" w:hAnsiTheme="minorHAnsi"/>
          <w:sz w:val="24"/>
          <w:szCs w:val="24"/>
        </w:rPr>
        <w:t>“blended approach</w:t>
      </w:r>
      <w:r w:rsidR="007F77F8" w:rsidRPr="008B72ED">
        <w:rPr>
          <w:rFonts w:asciiTheme="minorHAnsi" w:hAnsiTheme="minorHAnsi"/>
          <w:sz w:val="24"/>
          <w:szCs w:val="24"/>
        </w:rPr>
        <w:t xml:space="preserve">, as well as </w:t>
      </w:r>
      <w:r w:rsidR="003020BD">
        <w:rPr>
          <w:rFonts w:asciiTheme="minorHAnsi" w:hAnsiTheme="minorHAnsi"/>
          <w:sz w:val="24"/>
          <w:szCs w:val="24"/>
        </w:rPr>
        <w:t>ley lessons learned for future implications of this approach</w:t>
      </w:r>
      <w:r w:rsidR="007F77F8" w:rsidRPr="008B72ED">
        <w:rPr>
          <w:rFonts w:asciiTheme="minorHAnsi" w:hAnsiTheme="minorHAnsi"/>
          <w:sz w:val="24"/>
          <w:szCs w:val="24"/>
        </w:rPr>
        <w:t xml:space="preserve">. </w:t>
      </w:r>
    </w:p>
    <w:p w14:paraId="36319A03" w14:textId="2DBF2DFF" w:rsidR="00C84758" w:rsidRPr="003E08A2" w:rsidRDefault="003E08A2" w:rsidP="003E08A2">
      <w:pPr>
        <w:pStyle w:val="Heading1"/>
        <w:rPr>
          <w:rFonts w:asciiTheme="minorHAnsi" w:hAnsiTheme="minorHAnsi"/>
          <w:b/>
          <w:sz w:val="28"/>
          <w:szCs w:val="28"/>
        </w:rPr>
      </w:pPr>
      <w:bookmarkStart w:id="2" w:name="_heading=h.gjdgxs" w:colFirst="0" w:colLast="0"/>
      <w:bookmarkStart w:id="3" w:name="_heading=h.jdq5k1p6nohl" w:colFirst="0" w:colLast="0"/>
      <w:bookmarkStart w:id="4" w:name="_Toc451792899"/>
      <w:bookmarkEnd w:id="2"/>
      <w:bookmarkEnd w:id="3"/>
      <w:r w:rsidRPr="003E08A2">
        <w:rPr>
          <w:rFonts w:asciiTheme="minorHAnsi" w:hAnsiTheme="minorHAnsi"/>
          <w:b/>
          <w:sz w:val="28"/>
          <w:szCs w:val="28"/>
        </w:rPr>
        <w:lastRenderedPageBreak/>
        <w:t>Section 1: Introduction</w:t>
      </w:r>
      <w:r>
        <w:rPr>
          <w:rFonts w:asciiTheme="minorHAnsi" w:hAnsiTheme="minorHAnsi"/>
          <w:b/>
          <w:sz w:val="28"/>
          <w:szCs w:val="28"/>
        </w:rPr>
        <w:t xml:space="preserve"> </w:t>
      </w:r>
      <w:r w:rsidR="004F507F">
        <w:rPr>
          <w:rFonts w:asciiTheme="minorHAnsi" w:hAnsiTheme="minorHAnsi"/>
          <w:b/>
          <w:sz w:val="28"/>
          <w:szCs w:val="28"/>
        </w:rPr>
        <w:t>and</w:t>
      </w:r>
      <w:r>
        <w:rPr>
          <w:rFonts w:asciiTheme="minorHAnsi" w:hAnsiTheme="minorHAnsi"/>
          <w:b/>
          <w:sz w:val="28"/>
          <w:szCs w:val="28"/>
        </w:rPr>
        <w:t xml:space="preserve"> Background.</w:t>
      </w:r>
      <w:bookmarkEnd w:id="4"/>
    </w:p>
    <w:p w14:paraId="60422586" w14:textId="1B7FE970" w:rsidR="007F6A5A" w:rsidRDefault="007F77F8" w:rsidP="007F6A5A">
      <w:pPr>
        <w:spacing w:line="360" w:lineRule="auto"/>
        <w:jc w:val="both"/>
        <w:rPr>
          <w:rFonts w:asciiTheme="minorHAnsi" w:hAnsiTheme="minorHAnsi"/>
          <w:sz w:val="24"/>
          <w:szCs w:val="24"/>
        </w:rPr>
      </w:pPr>
      <w:r w:rsidRPr="007F6A5A">
        <w:rPr>
          <w:rFonts w:asciiTheme="minorHAnsi" w:hAnsiTheme="minorHAnsi"/>
          <w:sz w:val="24"/>
          <w:szCs w:val="24"/>
        </w:rPr>
        <w:t xml:space="preserve">GOAL </w:t>
      </w:r>
      <w:r w:rsidR="00DC32F9" w:rsidRPr="007F6A5A">
        <w:rPr>
          <w:rFonts w:asciiTheme="minorHAnsi" w:hAnsiTheme="minorHAnsi"/>
          <w:sz w:val="24"/>
          <w:szCs w:val="24"/>
        </w:rPr>
        <w:t xml:space="preserve">is an international humanitarian response agency established in Ireland over 40 years ago. GOAL delivers a wide range of humanitarian and development programmes, with a focus on systems, partnerships and building resilience in thirteen countries across Africa, Latin America, and the </w:t>
      </w:r>
      <w:r w:rsidR="009812A7" w:rsidRPr="007F6A5A">
        <w:rPr>
          <w:rFonts w:asciiTheme="minorHAnsi" w:hAnsiTheme="minorHAnsi"/>
          <w:sz w:val="24"/>
          <w:szCs w:val="24"/>
        </w:rPr>
        <w:t>Middle East</w:t>
      </w:r>
      <w:r w:rsidR="00DC32F9" w:rsidRPr="007F6A5A">
        <w:rPr>
          <w:rFonts w:asciiTheme="minorHAnsi" w:hAnsiTheme="minorHAnsi"/>
          <w:sz w:val="24"/>
          <w:szCs w:val="24"/>
        </w:rPr>
        <w:t>. As an Irish based inte</w:t>
      </w:r>
      <w:r w:rsidR="007F6A5A">
        <w:rPr>
          <w:rFonts w:asciiTheme="minorHAnsi" w:hAnsiTheme="minorHAnsi"/>
          <w:sz w:val="24"/>
          <w:szCs w:val="24"/>
        </w:rPr>
        <w:t>rnational agency, it has a long-</w:t>
      </w:r>
      <w:r w:rsidR="00DC32F9" w:rsidRPr="007F6A5A">
        <w:rPr>
          <w:rFonts w:asciiTheme="minorHAnsi" w:hAnsiTheme="minorHAnsi"/>
          <w:sz w:val="24"/>
          <w:szCs w:val="24"/>
        </w:rPr>
        <w:t>standing relationship with the Government of Ireland’s Department of Foreign Affairs (DFA</w:t>
      </w:r>
      <w:r w:rsidR="007F6A5A" w:rsidRPr="007F6A5A">
        <w:rPr>
          <w:rFonts w:asciiTheme="minorHAnsi" w:hAnsiTheme="minorHAnsi"/>
          <w:sz w:val="24"/>
          <w:szCs w:val="24"/>
        </w:rPr>
        <w:t>T)</w:t>
      </w:r>
      <w:r w:rsidR="007F6A5A">
        <w:rPr>
          <w:rFonts w:asciiTheme="minorHAnsi" w:hAnsiTheme="minorHAnsi"/>
          <w:sz w:val="24"/>
          <w:szCs w:val="24"/>
        </w:rPr>
        <w:t xml:space="preserve">, Irish Aid. As a trusted partner, GOAL has received funding from Irish Aid to respond to humanitarian crises, and to deliver in longer-term development cooperation programmes, in particular in fragile contexts, over many decades. </w:t>
      </w:r>
    </w:p>
    <w:p w14:paraId="35E98065" w14:textId="77777777" w:rsidR="007F6A5A" w:rsidRDefault="007F6A5A" w:rsidP="007F6A5A">
      <w:pPr>
        <w:spacing w:line="360" w:lineRule="auto"/>
        <w:jc w:val="both"/>
        <w:rPr>
          <w:rFonts w:asciiTheme="minorHAnsi" w:hAnsiTheme="minorHAnsi"/>
          <w:sz w:val="24"/>
          <w:szCs w:val="24"/>
        </w:rPr>
      </w:pPr>
    </w:p>
    <w:p w14:paraId="59D8180F" w14:textId="41CD71B8" w:rsidR="00957215" w:rsidRPr="00E309E8" w:rsidRDefault="007F6A5A" w:rsidP="00E309E8">
      <w:pPr>
        <w:spacing w:line="360" w:lineRule="auto"/>
        <w:jc w:val="both"/>
        <w:rPr>
          <w:rFonts w:asciiTheme="minorHAnsi" w:eastAsia="Times New Roman" w:hAnsiTheme="minorHAnsi" w:cs="Times New Roman"/>
          <w:sz w:val="24"/>
          <w:szCs w:val="24"/>
        </w:rPr>
      </w:pPr>
      <w:r w:rsidRPr="00E309E8">
        <w:rPr>
          <w:rFonts w:asciiTheme="minorHAnsi" w:hAnsiTheme="minorHAnsi"/>
          <w:sz w:val="24"/>
          <w:szCs w:val="24"/>
        </w:rPr>
        <w:t>As a front-line a</w:t>
      </w:r>
      <w:r w:rsidR="00E309E8" w:rsidRPr="00E309E8">
        <w:rPr>
          <w:rFonts w:asciiTheme="minorHAnsi" w:hAnsiTheme="minorHAnsi"/>
          <w:sz w:val="24"/>
          <w:szCs w:val="24"/>
        </w:rPr>
        <w:t>gency</w:t>
      </w:r>
      <w:r w:rsidRPr="00E309E8">
        <w:rPr>
          <w:rFonts w:asciiTheme="minorHAnsi" w:hAnsiTheme="minorHAnsi"/>
          <w:sz w:val="24"/>
          <w:szCs w:val="24"/>
        </w:rPr>
        <w:t xml:space="preserve"> in the delivery of humanitarian supports in some of the most difficult contexts to many of the most vulnerable co</w:t>
      </w:r>
      <w:r w:rsidR="00E309E8" w:rsidRPr="00E309E8">
        <w:rPr>
          <w:rFonts w:asciiTheme="minorHAnsi" w:hAnsiTheme="minorHAnsi"/>
          <w:sz w:val="24"/>
          <w:szCs w:val="24"/>
        </w:rPr>
        <w:t>mmunities in the world, GOAL has</w:t>
      </w:r>
      <w:r w:rsidRPr="00E309E8">
        <w:rPr>
          <w:rFonts w:asciiTheme="minorHAnsi" w:hAnsiTheme="minorHAnsi"/>
          <w:sz w:val="24"/>
          <w:szCs w:val="24"/>
        </w:rPr>
        <w:t xml:space="preserve"> a rich depth of institutional knowledge and practical experience </w:t>
      </w:r>
      <w:r w:rsidR="00E309E8" w:rsidRPr="00E309E8">
        <w:rPr>
          <w:rFonts w:asciiTheme="minorHAnsi" w:hAnsiTheme="minorHAnsi"/>
          <w:sz w:val="24"/>
          <w:szCs w:val="24"/>
        </w:rPr>
        <w:t xml:space="preserve">of </w:t>
      </w:r>
      <w:r w:rsidRPr="00E309E8">
        <w:rPr>
          <w:rFonts w:asciiTheme="minorHAnsi" w:hAnsiTheme="minorHAnsi"/>
          <w:sz w:val="24"/>
          <w:szCs w:val="24"/>
        </w:rPr>
        <w:t xml:space="preserve">the international development cooperation sector. With </w:t>
      </w:r>
      <w:r w:rsidR="009812A7">
        <w:rPr>
          <w:rFonts w:asciiTheme="minorHAnsi" w:hAnsiTheme="minorHAnsi"/>
          <w:sz w:val="24"/>
          <w:szCs w:val="24"/>
        </w:rPr>
        <w:t>approximately</w:t>
      </w:r>
      <w:r w:rsidRPr="00E309E8">
        <w:rPr>
          <w:rFonts w:asciiTheme="minorHAnsi" w:hAnsiTheme="minorHAnsi"/>
          <w:sz w:val="24"/>
          <w:szCs w:val="24"/>
        </w:rPr>
        <w:t xml:space="preserve"> 2,500 staff based in partner countries for over </w:t>
      </w:r>
      <w:r w:rsidR="00B6623C" w:rsidRPr="00E309E8">
        <w:rPr>
          <w:rFonts w:asciiTheme="minorHAnsi" w:hAnsiTheme="minorHAnsi"/>
          <w:sz w:val="24"/>
          <w:szCs w:val="24"/>
        </w:rPr>
        <w:t>four</w:t>
      </w:r>
      <w:r w:rsidRPr="00E309E8">
        <w:rPr>
          <w:rFonts w:asciiTheme="minorHAnsi" w:hAnsiTheme="minorHAnsi"/>
          <w:sz w:val="24"/>
          <w:szCs w:val="24"/>
        </w:rPr>
        <w:t xml:space="preserve"> decades, </w:t>
      </w:r>
      <w:r w:rsidR="00303E1A" w:rsidRPr="00E309E8">
        <w:rPr>
          <w:rFonts w:asciiTheme="minorHAnsi" w:hAnsiTheme="minorHAnsi"/>
          <w:sz w:val="24"/>
          <w:szCs w:val="24"/>
        </w:rPr>
        <w:t xml:space="preserve">GOAL has extensive experience in working with populations from </w:t>
      </w:r>
      <w:r w:rsidR="00E309E8" w:rsidRPr="00E309E8">
        <w:rPr>
          <w:rFonts w:asciiTheme="minorHAnsi" w:hAnsiTheme="minorHAnsi"/>
          <w:sz w:val="24"/>
          <w:szCs w:val="24"/>
        </w:rPr>
        <w:t xml:space="preserve">humanitarian to development stages, from </w:t>
      </w:r>
      <w:r w:rsidR="00303E1A" w:rsidRPr="00E309E8">
        <w:rPr>
          <w:rFonts w:asciiTheme="minorHAnsi" w:hAnsiTheme="minorHAnsi"/>
          <w:sz w:val="24"/>
          <w:szCs w:val="24"/>
        </w:rPr>
        <w:t xml:space="preserve">emergency through to recovery and rebuilding, with a particular focus on building resilient and sustainable systems of recovery. Thus, GOAL </w:t>
      </w:r>
      <w:r w:rsidR="00E309E8" w:rsidRPr="00E309E8">
        <w:rPr>
          <w:rFonts w:asciiTheme="minorHAnsi" w:hAnsiTheme="minorHAnsi"/>
          <w:sz w:val="24"/>
          <w:szCs w:val="24"/>
        </w:rPr>
        <w:t>have worked within what has become</w:t>
      </w:r>
      <w:r w:rsidR="00303E1A" w:rsidRPr="00E309E8">
        <w:rPr>
          <w:rFonts w:asciiTheme="minorHAnsi" w:hAnsiTheme="minorHAnsi"/>
          <w:sz w:val="24"/>
          <w:szCs w:val="24"/>
        </w:rPr>
        <w:t xml:space="preserve"> known as ‘the</w:t>
      </w:r>
      <w:r w:rsidR="00E309E8">
        <w:rPr>
          <w:rFonts w:asciiTheme="minorHAnsi" w:hAnsiTheme="minorHAnsi"/>
          <w:sz w:val="24"/>
          <w:szCs w:val="24"/>
        </w:rPr>
        <w:t xml:space="preserve"> humanitarian-development</w:t>
      </w:r>
      <w:r w:rsidR="00303E1A" w:rsidRPr="00E309E8">
        <w:rPr>
          <w:rFonts w:asciiTheme="minorHAnsi" w:hAnsiTheme="minorHAnsi"/>
          <w:sz w:val="24"/>
          <w:szCs w:val="24"/>
        </w:rPr>
        <w:t xml:space="preserve"> nexus’</w:t>
      </w:r>
      <w:r w:rsidR="00E309E8" w:rsidRPr="00E309E8">
        <w:rPr>
          <w:rFonts w:asciiTheme="minorHAnsi" w:hAnsiTheme="minorHAnsi"/>
          <w:sz w:val="24"/>
          <w:szCs w:val="24"/>
        </w:rPr>
        <w:t xml:space="preserve"> (see for example </w:t>
      </w:r>
      <w:hyperlink r:id="rId13" w:history="1">
        <w:r w:rsidR="00E309E8" w:rsidRPr="00E309E8">
          <w:rPr>
            <w:rStyle w:val="Hyperlink"/>
            <w:rFonts w:asciiTheme="minorHAnsi" w:eastAsia="Times New Roman" w:hAnsiTheme="minorHAnsi" w:cs="Times New Roman"/>
            <w:sz w:val="24"/>
            <w:szCs w:val="24"/>
          </w:rPr>
          <w:t>https://www.unocha.org/fr/themes/humanitarian-development-nexus</w:t>
        </w:r>
      </w:hyperlink>
      <w:r w:rsidR="00E309E8" w:rsidRPr="00E309E8">
        <w:rPr>
          <w:rFonts w:asciiTheme="minorHAnsi" w:eastAsia="Times New Roman" w:hAnsiTheme="minorHAnsi" w:cs="Times New Roman"/>
          <w:sz w:val="24"/>
          <w:szCs w:val="24"/>
        </w:rPr>
        <w:t>)</w:t>
      </w:r>
      <w:r w:rsidR="00E309E8">
        <w:rPr>
          <w:rFonts w:asciiTheme="minorHAnsi" w:eastAsia="Times New Roman" w:hAnsiTheme="minorHAnsi" w:cs="Times New Roman"/>
          <w:sz w:val="24"/>
          <w:szCs w:val="24"/>
        </w:rPr>
        <w:t xml:space="preserve"> </w:t>
      </w:r>
      <w:r w:rsidR="00957215" w:rsidRPr="00E309E8">
        <w:rPr>
          <w:rFonts w:asciiTheme="minorHAnsi" w:hAnsiTheme="minorHAnsi"/>
          <w:sz w:val="24"/>
          <w:szCs w:val="24"/>
        </w:rPr>
        <w:t>for many decades and have an intimate understanding of the challenges and constraints of operating within this space.</w:t>
      </w:r>
    </w:p>
    <w:p w14:paraId="08B740AF" w14:textId="77777777" w:rsidR="00303E1A" w:rsidRDefault="00303E1A">
      <w:pPr>
        <w:spacing w:line="360" w:lineRule="auto"/>
        <w:jc w:val="both"/>
        <w:rPr>
          <w:rFonts w:asciiTheme="minorHAnsi" w:hAnsiTheme="minorHAnsi"/>
          <w:sz w:val="24"/>
          <w:szCs w:val="24"/>
        </w:rPr>
      </w:pPr>
    </w:p>
    <w:p w14:paraId="1D95EEFC" w14:textId="77777777" w:rsidR="00B6623C" w:rsidRDefault="00957215">
      <w:pPr>
        <w:spacing w:line="360" w:lineRule="auto"/>
        <w:jc w:val="both"/>
        <w:rPr>
          <w:rFonts w:asciiTheme="minorHAnsi" w:hAnsiTheme="minorHAnsi"/>
          <w:sz w:val="24"/>
          <w:szCs w:val="24"/>
        </w:rPr>
      </w:pPr>
      <w:r>
        <w:rPr>
          <w:rFonts w:asciiTheme="minorHAnsi" w:hAnsiTheme="minorHAnsi"/>
          <w:sz w:val="24"/>
          <w:szCs w:val="24"/>
        </w:rPr>
        <w:t xml:space="preserve">As has been noted above, </w:t>
      </w:r>
      <w:r w:rsidR="00DC32F9">
        <w:rPr>
          <w:rFonts w:asciiTheme="minorHAnsi" w:hAnsiTheme="minorHAnsi"/>
          <w:sz w:val="24"/>
          <w:szCs w:val="24"/>
        </w:rPr>
        <w:t xml:space="preserve">DFAT have long standing relations with GOAL and a deep understanding of the GOAL approach to development cooperation and humanitarian action. On the basis of this relationship of trust and the shared recognition of the need for innovation in this space, </w:t>
      </w:r>
      <w:r w:rsidR="00B6623C">
        <w:rPr>
          <w:rFonts w:asciiTheme="minorHAnsi" w:hAnsiTheme="minorHAnsi"/>
          <w:sz w:val="24"/>
          <w:szCs w:val="24"/>
        </w:rPr>
        <w:t xml:space="preserve">GOAL received funding in 2018 </w:t>
      </w:r>
      <w:r w:rsidR="007F77F8" w:rsidRPr="008B72ED">
        <w:rPr>
          <w:rFonts w:asciiTheme="minorHAnsi" w:hAnsiTheme="minorHAnsi"/>
          <w:sz w:val="24"/>
          <w:szCs w:val="24"/>
        </w:rPr>
        <w:t xml:space="preserve">through a </w:t>
      </w:r>
      <w:r w:rsidR="00241F5E" w:rsidRPr="008B72ED">
        <w:rPr>
          <w:rFonts w:asciiTheme="minorHAnsi" w:hAnsiTheme="minorHAnsi"/>
          <w:sz w:val="24"/>
          <w:szCs w:val="24"/>
        </w:rPr>
        <w:t xml:space="preserve">pilot </w:t>
      </w:r>
      <w:r w:rsidR="007F77F8" w:rsidRPr="008B72ED">
        <w:rPr>
          <w:rFonts w:asciiTheme="minorHAnsi" w:hAnsiTheme="minorHAnsi"/>
          <w:sz w:val="24"/>
          <w:szCs w:val="24"/>
        </w:rPr>
        <w:t>scheme for both its dev</w:t>
      </w:r>
      <w:r w:rsidR="0062488F">
        <w:rPr>
          <w:rFonts w:asciiTheme="minorHAnsi" w:hAnsiTheme="minorHAnsi"/>
          <w:sz w:val="24"/>
          <w:szCs w:val="24"/>
        </w:rPr>
        <w:t>elopment and humanitarian work,</w:t>
      </w:r>
      <w:r w:rsidR="007F77F8" w:rsidRPr="008B72ED">
        <w:rPr>
          <w:rFonts w:asciiTheme="minorHAnsi" w:hAnsiTheme="minorHAnsi"/>
          <w:sz w:val="24"/>
          <w:szCs w:val="24"/>
        </w:rPr>
        <w:t xml:space="preserve"> known as the </w:t>
      </w:r>
      <w:r w:rsidR="00241F5E" w:rsidRPr="008B72ED">
        <w:rPr>
          <w:rFonts w:asciiTheme="minorHAnsi" w:hAnsiTheme="minorHAnsi"/>
          <w:sz w:val="24"/>
          <w:szCs w:val="24"/>
        </w:rPr>
        <w:t>“b</w:t>
      </w:r>
      <w:r w:rsidR="007F77F8" w:rsidRPr="008B72ED">
        <w:rPr>
          <w:rFonts w:asciiTheme="minorHAnsi" w:hAnsiTheme="minorHAnsi"/>
          <w:sz w:val="24"/>
          <w:szCs w:val="24"/>
        </w:rPr>
        <w:t xml:space="preserve">lended </w:t>
      </w:r>
      <w:r w:rsidR="00241F5E" w:rsidRPr="008B72ED">
        <w:rPr>
          <w:rFonts w:asciiTheme="minorHAnsi" w:hAnsiTheme="minorHAnsi"/>
          <w:sz w:val="24"/>
          <w:szCs w:val="24"/>
        </w:rPr>
        <w:t>a</w:t>
      </w:r>
      <w:r w:rsidR="007F77F8" w:rsidRPr="008B72ED">
        <w:rPr>
          <w:rFonts w:asciiTheme="minorHAnsi" w:hAnsiTheme="minorHAnsi"/>
          <w:sz w:val="24"/>
          <w:szCs w:val="24"/>
        </w:rPr>
        <w:t>pproach</w:t>
      </w:r>
      <w:r w:rsidR="00241F5E" w:rsidRPr="008B72ED">
        <w:rPr>
          <w:rFonts w:asciiTheme="minorHAnsi" w:hAnsiTheme="minorHAnsi"/>
          <w:sz w:val="24"/>
          <w:szCs w:val="24"/>
        </w:rPr>
        <w:t>”</w:t>
      </w:r>
      <w:r w:rsidR="007F77F8" w:rsidRPr="008B72ED">
        <w:rPr>
          <w:rFonts w:asciiTheme="minorHAnsi" w:hAnsiTheme="minorHAnsi"/>
          <w:sz w:val="24"/>
          <w:szCs w:val="24"/>
        </w:rPr>
        <w:t xml:space="preserve">. </w:t>
      </w:r>
      <w:r w:rsidR="00B6623C">
        <w:rPr>
          <w:rFonts w:asciiTheme="minorHAnsi" w:hAnsiTheme="minorHAnsi"/>
          <w:sz w:val="24"/>
          <w:szCs w:val="24"/>
        </w:rPr>
        <w:t xml:space="preserve">The blended approach provides a single funding structure for humanitarian and development work, and permits the organisation to move funds across projects to allow for flexibility and adaptability to suit the specific needs of the context. </w:t>
      </w:r>
      <w:r w:rsidR="007F77F8" w:rsidRPr="008B72ED">
        <w:rPr>
          <w:rFonts w:asciiTheme="minorHAnsi" w:hAnsiTheme="minorHAnsi"/>
          <w:sz w:val="24"/>
          <w:szCs w:val="24"/>
        </w:rPr>
        <w:t xml:space="preserve">GOAL is the only </w:t>
      </w:r>
      <w:r w:rsidR="00C31D2D" w:rsidRPr="008B72ED">
        <w:rPr>
          <w:rFonts w:asciiTheme="minorHAnsi" w:hAnsiTheme="minorHAnsi"/>
          <w:sz w:val="24"/>
          <w:szCs w:val="24"/>
        </w:rPr>
        <w:t xml:space="preserve">Irish </w:t>
      </w:r>
      <w:r w:rsidR="007F77F8" w:rsidRPr="008B72ED">
        <w:rPr>
          <w:rFonts w:asciiTheme="minorHAnsi" w:hAnsiTheme="minorHAnsi"/>
          <w:sz w:val="24"/>
          <w:szCs w:val="24"/>
        </w:rPr>
        <w:t xml:space="preserve">INGO </w:t>
      </w:r>
      <w:r w:rsidR="0062488F">
        <w:rPr>
          <w:rFonts w:asciiTheme="minorHAnsi" w:hAnsiTheme="minorHAnsi"/>
          <w:sz w:val="24"/>
          <w:szCs w:val="24"/>
        </w:rPr>
        <w:t xml:space="preserve">formally </w:t>
      </w:r>
      <w:r w:rsidR="00F83F65" w:rsidRPr="008B72ED">
        <w:rPr>
          <w:rFonts w:asciiTheme="minorHAnsi" w:hAnsiTheme="minorHAnsi"/>
          <w:sz w:val="24"/>
          <w:szCs w:val="24"/>
        </w:rPr>
        <w:t>receiving this model of funding</w:t>
      </w:r>
      <w:r w:rsidR="0062488F">
        <w:rPr>
          <w:rFonts w:asciiTheme="minorHAnsi" w:hAnsiTheme="minorHAnsi"/>
          <w:sz w:val="24"/>
          <w:szCs w:val="24"/>
        </w:rPr>
        <w:t>.</w:t>
      </w:r>
      <w:r w:rsidR="00C31D2D" w:rsidRPr="008B72ED">
        <w:rPr>
          <w:rFonts w:asciiTheme="minorHAnsi" w:hAnsiTheme="minorHAnsi"/>
          <w:sz w:val="24"/>
          <w:szCs w:val="24"/>
        </w:rPr>
        <w:t xml:space="preserve"> </w:t>
      </w:r>
      <w:r w:rsidR="0062488F">
        <w:rPr>
          <w:rFonts w:asciiTheme="minorHAnsi" w:hAnsiTheme="minorHAnsi"/>
          <w:sz w:val="24"/>
          <w:szCs w:val="24"/>
        </w:rPr>
        <w:t xml:space="preserve">The DFAT, Irish Aid traditional funding model in </w:t>
      </w:r>
      <w:r w:rsidR="0062488F">
        <w:rPr>
          <w:rFonts w:asciiTheme="minorHAnsi" w:hAnsiTheme="minorHAnsi"/>
          <w:sz w:val="24"/>
          <w:szCs w:val="24"/>
        </w:rPr>
        <w:lastRenderedPageBreak/>
        <w:t xml:space="preserve">operation with the vast majority of NGOs in Ireland is a two-stream model, split between development cooperation and humanitarian activities. </w:t>
      </w:r>
    </w:p>
    <w:p w14:paraId="321230EA" w14:textId="77777777" w:rsidR="00E309E8" w:rsidRDefault="00E309E8">
      <w:pPr>
        <w:spacing w:line="360" w:lineRule="auto"/>
        <w:jc w:val="both"/>
        <w:rPr>
          <w:rFonts w:asciiTheme="minorHAnsi" w:hAnsiTheme="minorHAnsi"/>
          <w:sz w:val="24"/>
          <w:szCs w:val="24"/>
        </w:rPr>
      </w:pPr>
    </w:p>
    <w:p w14:paraId="75D4F177" w14:textId="27E222E8" w:rsidR="00C84758" w:rsidRDefault="00B6623C">
      <w:pPr>
        <w:spacing w:line="360" w:lineRule="auto"/>
        <w:jc w:val="both"/>
        <w:rPr>
          <w:rFonts w:asciiTheme="minorHAnsi" w:hAnsiTheme="minorHAnsi"/>
          <w:sz w:val="24"/>
          <w:szCs w:val="24"/>
        </w:rPr>
      </w:pPr>
      <w:r>
        <w:rPr>
          <w:rFonts w:asciiTheme="minorHAnsi" w:hAnsiTheme="minorHAnsi"/>
          <w:sz w:val="24"/>
          <w:szCs w:val="24"/>
        </w:rPr>
        <w:t xml:space="preserve">The aim of the pilot is to test the </w:t>
      </w:r>
      <w:r w:rsidR="009812A7">
        <w:rPr>
          <w:rFonts w:asciiTheme="minorHAnsi" w:hAnsiTheme="minorHAnsi"/>
          <w:sz w:val="24"/>
          <w:szCs w:val="24"/>
        </w:rPr>
        <w:t>“</w:t>
      </w:r>
      <w:r>
        <w:rPr>
          <w:rFonts w:asciiTheme="minorHAnsi" w:hAnsiTheme="minorHAnsi"/>
          <w:sz w:val="24"/>
          <w:szCs w:val="24"/>
        </w:rPr>
        <w:t>blended approach</w:t>
      </w:r>
      <w:r w:rsidR="009812A7">
        <w:rPr>
          <w:rFonts w:asciiTheme="minorHAnsi" w:hAnsiTheme="minorHAnsi"/>
          <w:sz w:val="24"/>
          <w:szCs w:val="24"/>
        </w:rPr>
        <w:t>”</w:t>
      </w:r>
      <w:r>
        <w:rPr>
          <w:rFonts w:asciiTheme="minorHAnsi" w:hAnsiTheme="minorHAnsi"/>
          <w:sz w:val="24"/>
          <w:szCs w:val="24"/>
        </w:rPr>
        <w:t xml:space="preserve"> in supporting </w:t>
      </w:r>
      <w:r w:rsidRPr="008B72ED">
        <w:rPr>
          <w:rFonts w:asciiTheme="minorHAnsi" w:hAnsiTheme="minorHAnsi"/>
          <w:sz w:val="24"/>
          <w:szCs w:val="24"/>
        </w:rPr>
        <w:t xml:space="preserve">humanitarian and development practitioners to work together </w:t>
      </w:r>
      <w:r>
        <w:rPr>
          <w:rFonts w:asciiTheme="minorHAnsi" w:hAnsiTheme="minorHAnsi"/>
          <w:sz w:val="24"/>
          <w:szCs w:val="24"/>
        </w:rPr>
        <w:t>in building the resilience of</w:t>
      </w:r>
      <w:r w:rsidRPr="008B72ED">
        <w:rPr>
          <w:rFonts w:asciiTheme="minorHAnsi" w:hAnsiTheme="minorHAnsi"/>
          <w:sz w:val="24"/>
          <w:szCs w:val="24"/>
        </w:rPr>
        <w:t xml:space="preserve"> fragile communities </w:t>
      </w:r>
      <w:r>
        <w:rPr>
          <w:rFonts w:asciiTheme="minorHAnsi" w:hAnsiTheme="minorHAnsi"/>
          <w:sz w:val="24"/>
          <w:szCs w:val="24"/>
        </w:rPr>
        <w:t>and developing</w:t>
      </w:r>
      <w:r w:rsidRPr="008B72ED">
        <w:rPr>
          <w:rFonts w:asciiTheme="minorHAnsi" w:hAnsiTheme="minorHAnsi"/>
          <w:sz w:val="24"/>
          <w:szCs w:val="24"/>
        </w:rPr>
        <w:t xml:space="preserve"> sustainable</w:t>
      </w:r>
      <w:r>
        <w:rPr>
          <w:rFonts w:asciiTheme="minorHAnsi" w:hAnsiTheme="minorHAnsi"/>
          <w:sz w:val="24"/>
          <w:szCs w:val="24"/>
        </w:rPr>
        <w:t xml:space="preserve"> and context-relevant solutions for communities supported by GOAL</w:t>
      </w:r>
      <w:r w:rsidRPr="008B72ED">
        <w:rPr>
          <w:rFonts w:asciiTheme="minorHAnsi" w:hAnsiTheme="minorHAnsi"/>
          <w:sz w:val="24"/>
          <w:szCs w:val="24"/>
        </w:rPr>
        <w:t>.</w:t>
      </w:r>
      <w:r>
        <w:rPr>
          <w:rFonts w:asciiTheme="minorHAnsi" w:hAnsiTheme="minorHAnsi"/>
          <w:sz w:val="24"/>
          <w:szCs w:val="24"/>
        </w:rPr>
        <w:t xml:space="preserve"> The purpose of this review report is two-fold. Firstly, it is intended provide DFAT with insights into use of the “blended approach”, and its suitability for wider deployment to other agencies in the sector. Secondly, it documents the learning from the pilot process for sharing both internally within GOAL, and externally, with other agencies and organisations within the sector.</w:t>
      </w:r>
    </w:p>
    <w:p w14:paraId="1D17A807" w14:textId="77777777" w:rsidR="00B6623C" w:rsidRDefault="00B6623C">
      <w:pPr>
        <w:spacing w:line="360" w:lineRule="auto"/>
        <w:jc w:val="both"/>
        <w:rPr>
          <w:rFonts w:asciiTheme="minorHAnsi" w:hAnsiTheme="minorHAnsi"/>
          <w:sz w:val="24"/>
          <w:szCs w:val="24"/>
        </w:rPr>
      </w:pPr>
    </w:p>
    <w:p w14:paraId="4F96CF83" w14:textId="686E5859" w:rsidR="00B6623C" w:rsidRDefault="00B6623C" w:rsidP="00B6623C">
      <w:pPr>
        <w:spacing w:line="360" w:lineRule="auto"/>
        <w:jc w:val="both"/>
        <w:rPr>
          <w:rFonts w:asciiTheme="minorHAnsi" w:hAnsiTheme="minorHAnsi"/>
          <w:sz w:val="24"/>
          <w:szCs w:val="24"/>
        </w:rPr>
      </w:pPr>
      <w:r>
        <w:rPr>
          <w:rFonts w:asciiTheme="minorHAnsi" w:hAnsiTheme="minorHAnsi"/>
          <w:sz w:val="24"/>
          <w:szCs w:val="24"/>
        </w:rPr>
        <w:t xml:space="preserve">The review and subsequent report emerged following seven key stages – research design; rapid rigorous literature review; primary data collection &amp; analysis; report drafting; report review and feedback collection with participants; revisions; delivery of final report to GOAL Senior Management Team (SMT) for engagement with DFAT. The review </w:t>
      </w:r>
      <w:r w:rsidR="00CE5C57">
        <w:rPr>
          <w:rFonts w:asciiTheme="minorHAnsi" w:hAnsiTheme="minorHAnsi"/>
          <w:sz w:val="24"/>
          <w:szCs w:val="24"/>
        </w:rPr>
        <w:t>focused on two key questions.</w:t>
      </w:r>
      <w:r w:rsidR="00E309E8">
        <w:rPr>
          <w:rFonts w:asciiTheme="minorHAnsi" w:hAnsiTheme="minorHAnsi"/>
          <w:sz w:val="24"/>
          <w:szCs w:val="24"/>
        </w:rPr>
        <w:t xml:space="preserve"> Firstly, what are the effects of the “blended approach” on GOAL’s operations in the following areas – </w:t>
      </w:r>
      <w:r w:rsidR="00E309E8" w:rsidRPr="00764068">
        <w:rPr>
          <w:rFonts w:asciiTheme="minorHAnsi" w:hAnsiTheme="minorHAnsi"/>
          <w:b/>
          <w:sz w:val="24"/>
          <w:szCs w:val="24"/>
        </w:rPr>
        <w:t>relevance; efficiency; effectiveness; and sustainability</w:t>
      </w:r>
      <w:r w:rsidR="00E309E8">
        <w:rPr>
          <w:rFonts w:asciiTheme="minorHAnsi" w:hAnsiTheme="minorHAnsi"/>
          <w:sz w:val="24"/>
          <w:szCs w:val="24"/>
        </w:rPr>
        <w:t xml:space="preserve">. Secondly, it examined if </w:t>
      </w:r>
      <w:r w:rsidR="00E309E8" w:rsidRPr="006159CC">
        <w:rPr>
          <w:rFonts w:asciiTheme="minorHAnsi" w:hAnsiTheme="minorHAnsi"/>
          <w:b/>
          <w:bCs/>
          <w:sz w:val="24"/>
          <w:szCs w:val="24"/>
        </w:rPr>
        <w:t xml:space="preserve">the type of programme, country context and organisation </w:t>
      </w:r>
      <w:r w:rsidR="00E309E8" w:rsidRPr="008B72ED">
        <w:rPr>
          <w:rFonts w:asciiTheme="minorHAnsi" w:hAnsiTheme="minorHAnsi"/>
          <w:sz w:val="24"/>
          <w:szCs w:val="24"/>
        </w:rPr>
        <w:t xml:space="preserve">influence the effects of the “blended approach”? </w:t>
      </w:r>
      <w:r w:rsidR="00CE5C57">
        <w:rPr>
          <w:rFonts w:asciiTheme="minorHAnsi" w:hAnsiTheme="minorHAnsi"/>
          <w:sz w:val="24"/>
          <w:szCs w:val="24"/>
        </w:rPr>
        <w:t xml:space="preserve">Following consultation between GOAL and collaborators at </w:t>
      </w:r>
      <w:r w:rsidR="00CE5C57" w:rsidRPr="00CE5C57">
        <w:rPr>
          <w:rFonts w:asciiTheme="minorHAnsi" w:hAnsiTheme="minorHAnsi"/>
          <w:sz w:val="24"/>
          <w:szCs w:val="24"/>
        </w:rPr>
        <w:t>Trinity College Dublin</w:t>
      </w:r>
      <w:r w:rsidR="00CE5C57">
        <w:rPr>
          <w:rFonts w:asciiTheme="minorHAnsi" w:hAnsiTheme="minorHAnsi"/>
          <w:sz w:val="24"/>
          <w:szCs w:val="24"/>
        </w:rPr>
        <w:t xml:space="preserve">, the review </w:t>
      </w:r>
      <w:r>
        <w:rPr>
          <w:rFonts w:asciiTheme="minorHAnsi" w:hAnsiTheme="minorHAnsi"/>
          <w:sz w:val="24"/>
          <w:szCs w:val="24"/>
        </w:rPr>
        <w:t xml:space="preserve">utilised and adapted </w:t>
      </w:r>
      <w:r w:rsidR="00CE5C57">
        <w:rPr>
          <w:rFonts w:asciiTheme="minorHAnsi" w:hAnsiTheme="minorHAnsi"/>
          <w:sz w:val="24"/>
          <w:szCs w:val="24"/>
        </w:rPr>
        <w:t xml:space="preserve">the </w:t>
      </w:r>
      <w:r>
        <w:rPr>
          <w:rFonts w:asciiTheme="minorHAnsi" w:hAnsiTheme="minorHAnsi"/>
          <w:sz w:val="24"/>
          <w:szCs w:val="24"/>
        </w:rPr>
        <w:t xml:space="preserve">OCED development effectiveness indicators to form the basis of the analytical framework.  It utilised </w:t>
      </w:r>
      <w:r w:rsidRPr="008B72ED">
        <w:rPr>
          <w:rFonts w:asciiTheme="minorHAnsi" w:hAnsiTheme="minorHAnsi"/>
          <w:sz w:val="24"/>
          <w:szCs w:val="24"/>
        </w:rPr>
        <w:t>qualitative methods</w:t>
      </w:r>
      <w:r>
        <w:rPr>
          <w:rFonts w:asciiTheme="minorHAnsi" w:hAnsiTheme="minorHAnsi"/>
          <w:sz w:val="24"/>
          <w:szCs w:val="24"/>
        </w:rPr>
        <w:t xml:space="preserve"> to collect all data and input</w:t>
      </w:r>
      <w:r w:rsidR="00CE5C57">
        <w:rPr>
          <w:rFonts w:asciiTheme="minorHAnsi" w:hAnsiTheme="minorHAnsi"/>
          <w:sz w:val="24"/>
          <w:szCs w:val="24"/>
        </w:rPr>
        <w:t>s</w:t>
      </w:r>
      <w:r>
        <w:rPr>
          <w:rFonts w:asciiTheme="minorHAnsi" w:hAnsiTheme="minorHAnsi"/>
          <w:sz w:val="24"/>
          <w:szCs w:val="24"/>
        </w:rPr>
        <w:t>. Methods included</w:t>
      </w:r>
      <w:r w:rsidRPr="008B72ED">
        <w:rPr>
          <w:rFonts w:asciiTheme="minorHAnsi" w:hAnsiTheme="minorHAnsi"/>
          <w:sz w:val="24"/>
          <w:szCs w:val="24"/>
        </w:rPr>
        <w:t xml:space="preserve"> a </w:t>
      </w:r>
      <w:r>
        <w:rPr>
          <w:rFonts w:asciiTheme="minorHAnsi" w:hAnsiTheme="minorHAnsi"/>
          <w:sz w:val="24"/>
          <w:szCs w:val="24"/>
        </w:rPr>
        <w:t>rapid</w:t>
      </w:r>
      <w:r w:rsidRPr="008B72ED">
        <w:rPr>
          <w:rFonts w:asciiTheme="minorHAnsi" w:hAnsiTheme="minorHAnsi"/>
          <w:sz w:val="24"/>
          <w:szCs w:val="24"/>
        </w:rPr>
        <w:t xml:space="preserve"> review of existing literature </w:t>
      </w:r>
      <w:r>
        <w:rPr>
          <w:rFonts w:asciiTheme="minorHAnsi" w:hAnsiTheme="minorHAnsi"/>
          <w:sz w:val="24"/>
          <w:szCs w:val="24"/>
        </w:rPr>
        <w:t xml:space="preserve">on the subject of the humanitarian-development nexus, and also </w:t>
      </w:r>
      <w:r w:rsidR="00CE5C57">
        <w:rPr>
          <w:rFonts w:asciiTheme="minorHAnsi" w:hAnsiTheme="minorHAnsi"/>
          <w:sz w:val="24"/>
          <w:szCs w:val="24"/>
        </w:rPr>
        <w:t>collecting primary data through a series of</w:t>
      </w:r>
      <w:r>
        <w:rPr>
          <w:rFonts w:asciiTheme="minorHAnsi" w:hAnsiTheme="minorHAnsi"/>
          <w:sz w:val="24"/>
          <w:szCs w:val="24"/>
        </w:rPr>
        <w:t xml:space="preserve"> in-depth </w:t>
      </w:r>
      <w:r w:rsidRPr="008B72ED">
        <w:rPr>
          <w:rFonts w:asciiTheme="minorHAnsi" w:hAnsiTheme="minorHAnsi"/>
          <w:sz w:val="24"/>
          <w:szCs w:val="24"/>
        </w:rPr>
        <w:t xml:space="preserve">interviews and focus groups </w:t>
      </w:r>
      <w:r>
        <w:rPr>
          <w:rFonts w:asciiTheme="minorHAnsi" w:hAnsiTheme="minorHAnsi"/>
          <w:sz w:val="24"/>
          <w:szCs w:val="24"/>
        </w:rPr>
        <w:t xml:space="preserve">with GOAL staff </w:t>
      </w:r>
      <w:r w:rsidR="00CE5C57">
        <w:rPr>
          <w:rFonts w:asciiTheme="minorHAnsi" w:hAnsiTheme="minorHAnsi"/>
          <w:sz w:val="24"/>
          <w:szCs w:val="24"/>
        </w:rPr>
        <w:t xml:space="preserve">– both </w:t>
      </w:r>
      <w:r>
        <w:rPr>
          <w:rFonts w:asciiTheme="minorHAnsi" w:hAnsiTheme="minorHAnsi"/>
          <w:sz w:val="24"/>
          <w:szCs w:val="24"/>
        </w:rPr>
        <w:t xml:space="preserve">in its headquarters and with a number of </w:t>
      </w:r>
      <w:r w:rsidR="009812A7">
        <w:rPr>
          <w:rFonts w:asciiTheme="minorHAnsi" w:hAnsiTheme="minorHAnsi"/>
          <w:sz w:val="24"/>
          <w:szCs w:val="24"/>
        </w:rPr>
        <w:t>key</w:t>
      </w:r>
      <w:r>
        <w:rPr>
          <w:rFonts w:asciiTheme="minorHAnsi" w:hAnsiTheme="minorHAnsi"/>
          <w:sz w:val="24"/>
          <w:szCs w:val="24"/>
        </w:rPr>
        <w:t xml:space="preserve"> staff based in country. </w:t>
      </w:r>
    </w:p>
    <w:p w14:paraId="03624D7B" w14:textId="77777777" w:rsidR="00D10341" w:rsidRDefault="00D10341" w:rsidP="00B6623C">
      <w:pPr>
        <w:spacing w:line="360" w:lineRule="auto"/>
        <w:jc w:val="both"/>
        <w:rPr>
          <w:rFonts w:asciiTheme="minorHAnsi" w:hAnsiTheme="minorHAnsi"/>
          <w:sz w:val="24"/>
          <w:szCs w:val="24"/>
        </w:rPr>
      </w:pPr>
    </w:p>
    <w:p w14:paraId="3FDDC371" w14:textId="63AA9B53" w:rsidR="00D10341" w:rsidRDefault="00CE5C57" w:rsidP="00D10341">
      <w:pPr>
        <w:spacing w:line="360" w:lineRule="auto"/>
        <w:jc w:val="both"/>
        <w:rPr>
          <w:rFonts w:asciiTheme="minorHAnsi" w:hAnsiTheme="minorHAnsi"/>
          <w:sz w:val="24"/>
          <w:szCs w:val="24"/>
        </w:rPr>
      </w:pPr>
      <w:r>
        <w:rPr>
          <w:rFonts w:asciiTheme="minorHAnsi" w:hAnsiTheme="minorHAnsi"/>
          <w:sz w:val="24"/>
          <w:szCs w:val="24"/>
        </w:rPr>
        <w:t>T</w:t>
      </w:r>
      <w:r w:rsidR="00D10341">
        <w:rPr>
          <w:rFonts w:asciiTheme="minorHAnsi" w:hAnsiTheme="minorHAnsi"/>
          <w:sz w:val="24"/>
          <w:szCs w:val="24"/>
        </w:rPr>
        <w:t xml:space="preserve">he findings of this review indicate that a transition to the “blended approach” offers a strong possibility to enhance and deepen the relevance, efficiency, effectiveness and sustainability of GOAL operations and programming over time. Most specifically, the areas of joint programming and flexible funding allow for significantly more adaptable forms of responding to context-specific needs. The time-saving potential of unified </w:t>
      </w:r>
      <w:r w:rsidR="00D10341">
        <w:rPr>
          <w:rFonts w:asciiTheme="minorHAnsi" w:hAnsiTheme="minorHAnsi"/>
          <w:sz w:val="24"/>
          <w:szCs w:val="24"/>
        </w:rPr>
        <w:lastRenderedPageBreak/>
        <w:t xml:space="preserve">reporting, monitoring, evaluation, and learning systems was also noted as a key benefit of this shift, enabling greater efficiency in the design, planning, and management of programmes. However, the review finds that further efforts are required to embed this way of working and thinking into project design, monitoring, evaluating, reporting and learning structures of the programme teams to reap the full benefits offered by this approach. </w:t>
      </w:r>
    </w:p>
    <w:p w14:paraId="399F9866" w14:textId="77777777" w:rsidR="00D10341" w:rsidRDefault="00D10341" w:rsidP="00D10341">
      <w:pPr>
        <w:spacing w:line="360" w:lineRule="auto"/>
        <w:jc w:val="both"/>
        <w:rPr>
          <w:rFonts w:asciiTheme="minorHAnsi" w:hAnsiTheme="minorHAnsi"/>
          <w:sz w:val="24"/>
          <w:szCs w:val="24"/>
        </w:rPr>
      </w:pPr>
    </w:p>
    <w:p w14:paraId="3AA64C6F" w14:textId="53B31BDF" w:rsidR="00D10341" w:rsidRDefault="00D10341" w:rsidP="00D10341">
      <w:pPr>
        <w:spacing w:line="360" w:lineRule="auto"/>
        <w:jc w:val="both"/>
        <w:rPr>
          <w:rFonts w:asciiTheme="minorHAnsi" w:hAnsiTheme="minorHAnsi"/>
          <w:sz w:val="24"/>
          <w:szCs w:val="24"/>
        </w:rPr>
      </w:pPr>
      <w:r>
        <w:rPr>
          <w:rFonts w:asciiTheme="minorHAnsi" w:hAnsiTheme="minorHAnsi"/>
          <w:sz w:val="24"/>
          <w:szCs w:val="24"/>
        </w:rPr>
        <w:t>Further findings relating to the second question suggest that this approach is mo</w:t>
      </w:r>
      <w:r w:rsidR="00B404F2">
        <w:rPr>
          <w:rFonts w:asciiTheme="minorHAnsi" w:hAnsiTheme="minorHAnsi"/>
          <w:sz w:val="24"/>
          <w:szCs w:val="24"/>
        </w:rPr>
        <w:t>re</w:t>
      </w:r>
      <w:r>
        <w:rPr>
          <w:rFonts w:asciiTheme="minorHAnsi" w:hAnsiTheme="minorHAnsi"/>
          <w:sz w:val="24"/>
          <w:szCs w:val="24"/>
        </w:rPr>
        <w:t xml:space="preserve"> suited to operations in complex and fragile contexts. It</w:t>
      </w:r>
      <w:r w:rsidRPr="008B72ED">
        <w:rPr>
          <w:rFonts w:asciiTheme="minorHAnsi" w:hAnsiTheme="minorHAnsi"/>
          <w:sz w:val="24"/>
          <w:szCs w:val="24"/>
        </w:rPr>
        <w:t xml:space="preserve"> highlights how understanding the context is paramount to the success of the “blended approach”</w:t>
      </w:r>
      <w:r>
        <w:rPr>
          <w:rFonts w:asciiTheme="minorHAnsi" w:hAnsiTheme="minorHAnsi"/>
          <w:sz w:val="24"/>
          <w:szCs w:val="24"/>
        </w:rPr>
        <w:t xml:space="preserve"> as a vehicle for more effective programming</w:t>
      </w:r>
      <w:r w:rsidRPr="008B72ED">
        <w:rPr>
          <w:rFonts w:asciiTheme="minorHAnsi" w:hAnsiTheme="minorHAnsi"/>
          <w:sz w:val="24"/>
          <w:szCs w:val="24"/>
        </w:rPr>
        <w:t xml:space="preserve"> as fragile contexts, areas of acute crises and conflict, as well as areas with high numbers of Internally Displaced People (IDPs) and refugees, </w:t>
      </w:r>
      <w:r>
        <w:rPr>
          <w:rFonts w:asciiTheme="minorHAnsi" w:hAnsiTheme="minorHAnsi"/>
          <w:sz w:val="24"/>
          <w:szCs w:val="24"/>
        </w:rPr>
        <w:t>require flexibility and adaptability. The</w:t>
      </w:r>
      <w:r w:rsidRPr="008B72ED">
        <w:rPr>
          <w:rFonts w:asciiTheme="minorHAnsi" w:hAnsiTheme="minorHAnsi"/>
          <w:sz w:val="24"/>
          <w:szCs w:val="24"/>
        </w:rPr>
        <w:t xml:space="preserve"> </w:t>
      </w:r>
      <w:r w:rsidRPr="008B72ED">
        <w:rPr>
          <w:rFonts w:asciiTheme="minorHAnsi" w:hAnsiTheme="minorHAnsi"/>
          <w:sz w:val="24"/>
          <w:szCs w:val="24"/>
          <w:highlight w:val="white"/>
        </w:rPr>
        <w:t>pooled funding allows for both systems strengthening</w:t>
      </w:r>
      <w:r>
        <w:rPr>
          <w:rFonts w:asciiTheme="minorHAnsi" w:hAnsiTheme="minorHAnsi"/>
          <w:sz w:val="24"/>
          <w:szCs w:val="24"/>
          <w:highlight w:val="white"/>
        </w:rPr>
        <w:t>,</w:t>
      </w:r>
      <w:r w:rsidRPr="008B72ED">
        <w:rPr>
          <w:rFonts w:asciiTheme="minorHAnsi" w:hAnsiTheme="minorHAnsi"/>
          <w:sz w:val="24"/>
          <w:szCs w:val="24"/>
          <w:highlight w:val="white"/>
        </w:rPr>
        <w:t xml:space="preserve"> and influencing behaviours.</w:t>
      </w:r>
      <w:r>
        <w:rPr>
          <w:rFonts w:asciiTheme="minorHAnsi" w:hAnsiTheme="minorHAnsi"/>
          <w:sz w:val="24"/>
          <w:szCs w:val="24"/>
        </w:rPr>
        <w:t xml:space="preserve"> </w:t>
      </w:r>
      <w:r w:rsidRPr="008B72ED">
        <w:rPr>
          <w:rFonts w:asciiTheme="minorHAnsi" w:hAnsiTheme="minorHAnsi"/>
          <w:sz w:val="24"/>
          <w:szCs w:val="24"/>
        </w:rPr>
        <w:t xml:space="preserve">The report </w:t>
      </w:r>
      <w:r>
        <w:rPr>
          <w:rFonts w:asciiTheme="minorHAnsi" w:hAnsiTheme="minorHAnsi"/>
          <w:sz w:val="24"/>
          <w:szCs w:val="24"/>
        </w:rPr>
        <w:t>presents</w:t>
      </w:r>
      <w:r w:rsidRPr="008B72ED">
        <w:rPr>
          <w:rFonts w:asciiTheme="minorHAnsi" w:hAnsiTheme="minorHAnsi"/>
          <w:sz w:val="24"/>
          <w:szCs w:val="24"/>
        </w:rPr>
        <w:t xml:space="preserve"> case studies </w:t>
      </w:r>
      <w:r>
        <w:rPr>
          <w:rFonts w:asciiTheme="minorHAnsi" w:hAnsiTheme="minorHAnsi"/>
          <w:sz w:val="24"/>
          <w:szCs w:val="24"/>
        </w:rPr>
        <w:t>that</w:t>
      </w:r>
      <w:r w:rsidRPr="008B72ED">
        <w:rPr>
          <w:rFonts w:asciiTheme="minorHAnsi" w:hAnsiTheme="minorHAnsi"/>
          <w:sz w:val="24"/>
          <w:szCs w:val="24"/>
        </w:rPr>
        <w:t xml:space="preserve"> illustrate how the “blended approach” is being used in practice in GOAL programme countries funded by </w:t>
      </w:r>
      <w:r>
        <w:rPr>
          <w:rFonts w:asciiTheme="minorHAnsi" w:hAnsiTheme="minorHAnsi"/>
          <w:sz w:val="24"/>
          <w:szCs w:val="24"/>
        </w:rPr>
        <w:t xml:space="preserve">DFAT, </w:t>
      </w:r>
      <w:r w:rsidRPr="008B72ED">
        <w:rPr>
          <w:rFonts w:asciiTheme="minorHAnsi" w:hAnsiTheme="minorHAnsi"/>
          <w:sz w:val="24"/>
          <w:szCs w:val="24"/>
        </w:rPr>
        <w:t>Irish Aid.</w:t>
      </w:r>
    </w:p>
    <w:p w14:paraId="1CA672F1" w14:textId="77777777" w:rsidR="00D10341" w:rsidRDefault="00D10341">
      <w:pPr>
        <w:spacing w:line="360" w:lineRule="auto"/>
        <w:jc w:val="both"/>
        <w:rPr>
          <w:rFonts w:asciiTheme="minorHAnsi" w:hAnsiTheme="minorHAnsi"/>
          <w:sz w:val="24"/>
          <w:szCs w:val="24"/>
        </w:rPr>
      </w:pPr>
    </w:p>
    <w:p w14:paraId="6AF9C179" w14:textId="55C0E004" w:rsidR="00C84758" w:rsidRPr="008B72ED" w:rsidRDefault="00D10341">
      <w:pPr>
        <w:spacing w:line="360" w:lineRule="auto"/>
        <w:jc w:val="both"/>
        <w:rPr>
          <w:rFonts w:asciiTheme="minorHAnsi" w:hAnsiTheme="minorHAnsi"/>
          <w:sz w:val="24"/>
          <w:szCs w:val="24"/>
        </w:rPr>
      </w:pPr>
      <w:r>
        <w:rPr>
          <w:rFonts w:asciiTheme="minorHAnsi" w:hAnsiTheme="minorHAnsi"/>
          <w:sz w:val="24"/>
          <w:szCs w:val="24"/>
        </w:rPr>
        <w:t xml:space="preserve">The following section provides an overview of the </w:t>
      </w:r>
      <w:r w:rsidR="007F77F8" w:rsidRPr="008B72ED">
        <w:rPr>
          <w:rFonts w:asciiTheme="minorHAnsi" w:hAnsiTheme="minorHAnsi"/>
          <w:sz w:val="24"/>
          <w:szCs w:val="24"/>
        </w:rPr>
        <w:t>methodology and methods used</w:t>
      </w:r>
      <w:r>
        <w:rPr>
          <w:rFonts w:asciiTheme="minorHAnsi" w:hAnsiTheme="minorHAnsi"/>
          <w:sz w:val="24"/>
          <w:szCs w:val="24"/>
        </w:rPr>
        <w:t xml:space="preserve"> in the review. The results and findings are then presented and discussed. Finally, a set of </w:t>
      </w:r>
      <w:r w:rsidR="003020BD">
        <w:rPr>
          <w:rFonts w:asciiTheme="minorHAnsi" w:hAnsiTheme="minorHAnsi"/>
          <w:sz w:val="24"/>
          <w:szCs w:val="24"/>
        </w:rPr>
        <w:t xml:space="preserve">key lessons learned and </w:t>
      </w:r>
      <w:r>
        <w:rPr>
          <w:rFonts w:asciiTheme="minorHAnsi" w:hAnsiTheme="minorHAnsi"/>
          <w:sz w:val="24"/>
          <w:szCs w:val="24"/>
        </w:rPr>
        <w:t xml:space="preserve">recommendations are shared which have emerged through the review and are relevant for ensuring that the blended approach can maximise its potential to drive greater efficiency and effectiveness, and to support organisations in delivering more sustainable solutions for vulnerable populations. </w:t>
      </w:r>
    </w:p>
    <w:p w14:paraId="136FAE10" w14:textId="0F887AEA" w:rsidR="00C84758" w:rsidRPr="003E08A2" w:rsidRDefault="003E08A2" w:rsidP="003E08A2">
      <w:pPr>
        <w:pStyle w:val="Heading1"/>
        <w:rPr>
          <w:rFonts w:asciiTheme="minorHAnsi" w:hAnsiTheme="minorHAnsi"/>
          <w:b/>
          <w:sz w:val="28"/>
          <w:szCs w:val="28"/>
        </w:rPr>
      </w:pPr>
      <w:bookmarkStart w:id="5" w:name="_Toc451792900"/>
      <w:r w:rsidRPr="003E08A2">
        <w:rPr>
          <w:rFonts w:asciiTheme="minorHAnsi" w:hAnsiTheme="minorHAnsi"/>
          <w:b/>
          <w:sz w:val="28"/>
          <w:szCs w:val="28"/>
        </w:rPr>
        <w:t>Section 2: Research design, methodolgy and research methods</w:t>
      </w:r>
      <w:bookmarkEnd w:id="5"/>
    </w:p>
    <w:p w14:paraId="7C769268" w14:textId="77777777" w:rsidR="001143FE" w:rsidRDefault="007F77F8">
      <w:pPr>
        <w:spacing w:line="360" w:lineRule="auto"/>
        <w:jc w:val="both"/>
        <w:rPr>
          <w:rFonts w:asciiTheme="minorHAnsi" w:hAnsiTheme="minorHAnsi"/>
          <w:sz w:val="24"/>
          <w:szCs w:val="24"/>
        </w:rPr>
      </w:pPr>
      <w:r w:rsidRPr="008B72ED">
        <w:rPr>
          <w:rFonts w:asciiTheme="minorHAnsi" w:hAnsiTheme="minorHAnsi"/>
          <w:sz w:val="24"/>
          <w:szCs w:val="24"/>
        </w:rPr>
        <w:t>The study was proposed by GOAL</w:t>
      </w:r>
      <w:r w:rsidR="001143FE">
        <w:rPr>
          <w:rFonts w:asciiTheme="minorHAnsi" w:hAnsiTheme="minorHAnsi"/>
          <w:sz w:val="24"/>
          <w:szCs w:val="24"/>
        </w:rPr>
        <w:t xml:space="preserve"> in January 2020 following a request for projects issued by the Masters in Development Practice (MDP) NGO placement module through the DOCHAS newsletter.  MDP have collaborated on a range of small-scale desk-based research projects for GOAL over many years. This has presented excellent learning opportunities for the masters’ student and provides a supportive space for collaborative engagement between emerging academic researchers and practice experts. For this project, two students were selected to engage as research assistants and dedicated over 250 hours of effort to the development of this review. They were supervised by GOAL </w:t>
      </w:r>
      <w:r w:rsidR="001143FE">
        <w:rPr>
          <w:rFonts w:asciiTheme="minorHAnsi" w:hAnsiTheme="minorHAnsi"/>
          <w:sz w:val="24"/>
          <w:szCs w:val="24"/>
        </w:rPr>
        <w:lastRenderedPageBreak/>
        <w:t xml:space="preserve">Head of Monitoring, Evaluation, and Learning, </w:t>
      </w:r>
      <w:proofErr w:type="spellStart"/>
      <w:r w:rsidR="001143FE">
        <w:rPr>
          <w:rFonts w:asciiTheme="minorHAnsi" w:hAnsiTheme="minorHAnsi"/>
          <w:sz w:val="24"/>
          <w:szCs w:val="24"/>
        </w:rPr>
        <w:t>Dr.</w:t>
      </w:r>
      <w:proofErr w:type="spellEnd"/>
      <w:r w:rsidR="001143FE">
        <w:rPr>
          <w:rFonts w:asciiTheme="minorHAnsi" w:hAnsiTheme="minorHAnsi"/>
          <w:sz w:val="24"/>
          <w:szCs w:val="24"/>
        </w:rPr>
        <w:t xml:space="preserve"> Enida Friel, and supported by the module coordinator and lecturer, </w:t>
      </w:r>
      <w:proofErr w:type="spellStart"/>
      <w:r w:rsidR="001143FE">
        <w:rPr>
          <w:rFonts w:asciiTheme="minorHAnsi" w:hAnsiTheme="minorHAnsi"/>
          <w:sz w:val="24"/>
          <w:szCs w:val="24"/>
        </w:rPr>
        <w:t>Dr.</w:t>
      </w:r>
      <w:proofErr w:type="spellEnd"/>
      <w:r w:rsidR="001143FE">
        <w:rPr>
          <w:rFonts w:asciiTheme="minorHAnsi" w:hAnsiTheme="minorHAnsi"/>
          <w:sz w:val="24"/>
          <w:szCs w:val="24"/>
        </w:rPr>
        <w:t xml:space="preserve"> Susan Murphy. </w:t>
      </w:r>
    </w:p>
    <w:p w14:paraId="60901B28" w14:textId="77777777" w:rsidR="001143FE" w:rsidRDefault="001143FE">
      <w:pPr>
        <w:spacing w:line="360" w:lineRule="auto"/>
        <w:jc w:val="both"/>
        <w:rPr>
          <w:rFonts w:asciiTheme="minorHAnsi" w:hAnsiTheme="minorHAnsi"/>
          <w:sz w:val="24"/>
          <w:szCs w:val="24"/>
        </w:rPr>
      </w:pPr>
    </w:p>
    <w:p w14:paraId="0600AF5C" w14:textId="4DFDF447" w:rsidR="005C378D" w:rsidRDefault="001143FE">
      <w:pPr>
        <w:spacing w:line="360" w:lineRule="auto"/>
        <w:jc w:val="both"/>
        <w:rPr>
          <w:rFonts w:asciiTheme="minorHAnsi" w:hAnsiTheme="minorHAnsi"/>
          <w:sz w:val="24"/>
          <w:szCs w:val="24"/>
        </w:rPr>
      </w:pPr>
      <w:r>
        <w:rPr>
          <w:rFonts w:asciiTheme="minorHAnsi" w:hAnsiTheme="minorHAnsi"/>
          <w:sz w:val="24"/>
          <w:szCs w:val="24"/>
        </w:rPr>
        <w:t>The review process u</w:t>
      </w:r>
      <w:r w:rsidR="005C378D">
        <w:rPr>
          <w:rFonts w:asciiTheme="minorHAnsi" w:hAnsiTheme="minorHAnsi"/>
          <w:sz w:val="24"/>
          <w:szCs w:val="24"/>
        </w:rPr>
        <w:t xml:space="preserve">nfolded over seven stage. Firstly, the </w:t>
      </w:r>
      <w:r>
        <w:rPr>
          <w:rFonts w:asciiTheme="minorHAnsi" w:hAnsiTheme="minorHAnsi"/>
          <w:sz w:val="24"/>
          <w:szCs w:val="24"/>
        </w:rPr>
        <w:t>research design</w:t>
      </w:r>
      <w:r w:rsidR="005C378D">
        <w:rPr>
          <w:rFonts w:asciiTheme="minorHAnsi" w:hAnsiTheme="minorHAnsi"/>
          <w:sz w:val="24"/>
          <w:szCs w:val="24"/>
        </w:rPr>
        <w:t xml:space="preserve"> stage entailed brought the team together to determine the scope, focus, and analytical framing of the project. This was an iterative process, seeking to balance GOAL’s specific requirement with the resources and capabilities available.  Given the focus of the pilot on improving the effectiveness of cooperation and programming, the team agreed to utilise the OECD development effectiveness indicators as a guide to framing the research questions and data collection instruments. The research questions were crafted and agreed; and a formal project plan was established to guide the work over a </w:t>
      </w:r>
      <w:r w:rsidR="003F77DA">
        <w:rPr>
          <w:rFonts w:asciiTheme="minorHAnsi" w:hAnsiTheme="minorHAnsi"/>
          <w:sz w:val="24"/>
          <w:szCs w:val="24"/>
        </w:rPr>
        <w:t>twelve-week</w:t>
      </w:r>
      <w:r w:rsidR="005C378D">
        <w:rPr>
          <w:rFonts w:asciiTheme="minorHAnsi" w:hAnsiTheme="minorHAnsi"/>
          <w:sz w:val="24"/>
          <w:szCs w:val="24"/>
        </w:rPr>
        <w:t xml:space="preserve"> period. </w:t>
      </w:r>
    </w:p>
    <w:p w14:paraId="540C39A2" w14:textId="77777777" w:rsidR="005C378D" w:rsidRPr="008B72ED" w:rsidRDefault="005C378D" w:rsidP="005C378D">
      <w:pPr>
        <w:spacing w:line="360" w:lineRule="auto"/>
        <w:jc w:val="both"/>
        <w:rPr>
          <w:rFonts w:asciiTheme="minorHAnsi" w:hAnsiTheme="minorHAnsi"/>
          <w:b/>
          <w:sz w:val="24"/>
          <w:szCs w:val="24"/>
          <w:u w:val="single"/>
        </w:rPr>
      </w:pPr>
    </w:p>
    <w:p w14:paraId="740BE4C0" w14:textId="77777777" w:rsidR="005C378D" w:rsidRPr="008B72ED" w:rsidRDefault="005C378D" w:rsidP="005C378D">
      <w:pPr>
        <w:numPr>
          <w:ilvl w:val="0"/>
          <w:numId w:val="6"/>
        </w:numPr>
        <w:spacing w:line="360" w:lineRule="auto"/>
        <w:jc w:val="both"/>
        <w:rPr>
          <w:rFonts w:asciiTheme="minorHAnsi" w:hAnsiTheme="minorHAnsi"/>
          <w:sz w:val="24"/>
          <w:szCs w:val="24"/>
        </w:rPr>
      </w:pPr>
      <w:r w:rsidRPr="008B72ED">
        <w:rPr>
          <w:rFonts w:asciiTheme="minorHAnsi" w:hAnsiTheme="minorHAnsi"/>
          <w:sz w:val="24"/>
          <w:szCs w:val="24"/>
        </w:rPr>
        <w:t>What are</w:t>
      </w:r>
      <w:r w:rsidRPr="006159CC">
        <w:rPr>
          <w:rFonts w:asciiTheme="minorHAnsi" w:hAnsiTheme="minorHAnsi"/>
          <w:b/>
          <w:bCs/>
          <w:sz w:val="24"/>
          <w:szCs w:val="24"/>
        </w:rPr>
        <w:t xml:space="preserve"> the effects of GOAL’s use of </w:t>
      </w:r>
      <w:r w:rsidRPr="008B72ED">
        <w:rPr>
          <w:rFonts w:asciiTheme="minorHAnsi" w:hAnsiTheme="minorHAnsi"/>
          <w:b/>
          <w:bCs/>
          <w:sz w:val="24"/>
          <w:szCs w:val="24"/>
        </w:rPr>
        <w:t>the “blended</w:t>
      </w:r>
      <w:r w:rsidRPr="006159CC">
        <w:rPr>
          <w:rFonts w:asciiTheme="minorHAnsi" w:hAnsiTheme="minorHAnsi"/>
          <w:b/>
          <w:bCs/>
          <w:sz w:val="24"/>
          <w:szCs w:val="24"/>
        </w:rPr>
        <w:t xml:space="preserve"> approach”</w:t>
      </w:r>
      <w:r w:rsidRPr="008B72ED">
        <w:rPr>
          <w:rFonts w:asciiTheme="minorHAnsi" w:hAnsiTheme="minorHAnsi"/>
          <w:sz w:val="24"/>
          <w:szCs w:val="24"/>
        </w:rPr>
        <w:t xml:space="preserve"> in terms of?</w:t>
      </w:r>
    </w:p>
    <w:p w14:paraId="07537EFB" w14:textId="77777777" w:rsidR="005C378D" w:rsidRPr="008B72ED" w:rsidRDefault="005C378D" w:rsidP="005C378D">
      <w:pPr>
        <w:numPr>
          <w:ilvl w:val="0"/>
          <w:numId w:val="7"/>
        </w:numPr>
        <w:spacing w:line="360" w:lineRule="auto"/>
        <w:jc w:val="both"/>
        <w:rPr>
          <w:rFonts w:asciiTheme="minorHAnsi" w:hAnsiTheme="minorHAnsi"/>
          <w:sz w:val="24"/>
          <w:szCs w:val="24"/>
        </w:rPr>
      </w:pPr>
      <w:r w:rsidRPr="008B72ED">
        <w:rPr>
          <w:rFonts w:asciiTheme="minorHAnsi" w:hAnsiTheme="minorHAnsi"/>
          <w:sz w:val="24"/>
          <w:szCs w:val="24"/>
        </w:rPr>
        <w:t>Relevance</w:t>
      </w:r>
    </w:p>
    <w:p w14:paraId="293B25F2" w14:textId="77777777" w:rsidR="005C378D" w:rsidRPr="008B72ED" w:rsidRDefault="005C378D" w:rsidP="005C378D">
      <w:pPr>
        <w:numPr>
          <w:ilvl w:val="0"/>
          <w:numId w:val="7"/>
        </w:numPr>
        <w:spacing w:line="360" w:lineRule="auto"/>
        <w:jc w:val="both"/>
        <w:rPr>
          <w:rFonts w:asciiTheme="minorHAnsi" w:hAnsiTheme="minorHAnsi"/>
          <w:sz w:val="24"/>
          <w:szCs w:val="24"/>
        </w:rPr>
      </w:pPr>
      <w:r w:rsidRPr="008B72ED">
        <w:rPr>
          <w:rFonts w:asciiTheme="minorHAnsi" w:hAnsiTheme="minorHAnsi"/>
          <w:sz w:val="24"/>
          <w:szCs w:val="24"/>
        </w:rPr>
        <w:t>Efficiency</w:t>
      </w:r>
    </w:p>
    <w:p w14:paraId="5D2B88AF" w14:textId="77777777" w:rsidR="005C378D" w:rsidRPr="008B72ED" w:rsidRDefault="005C378D" w:rsidP="005C378D">
      <w:pPr>
        <w:numPr>
          <w:ilvl w:val="0"/>
          <w:numId w:val="7"/>
        </w:numPr>
        <w:spacing w:line="360" w:lineRule="auto"/>
        <w:jc w:val="both"/>
        <w:rPr>
          <w:rFonts w:asciiTheme="minorHAnsi" w:hAnsiTheme="minorHAnsi"/>
          <w:sz w:val="24"/>
          <w:szCs w:val="24"/>
        </w:rPr>
      </w:pPr>
      <w:r w:rsidRPr="008B72ED">
        <w:rPr>
          <w:rFonts w:asciiTheme="minorHAnsi" w:hAnsiTheme="minorHAnsi"/>
          <w:sz w:val="24"/>
          <w:szCs w:val="24"/>
        </w:rPr>
        <w:t>Effectiveness</w:t>
      </w:r>
    </w:p>
    <w:p w14:paraId="6A277E42" w14:textId="77777777" w:rsidR="005C378D" w:rsidRPr="008B72ED" w:rsidRDefault="005C378D" w:rsidP="005C378D">
      <w:pPr>
        <w:numPr>
          <w:ilvl w:val="0"/>
          <w:numId w:val="7"/>
        </w:numPr>
        <w:spacing w:line="360" w:lineRule="auto"/>
        <w:jc w:val="both"/>
        <w:rPr>
          <w:rFonts w:asciiTheme="minorHAnsi" w:hAnsiTheme="minorHAnsi"/>
          <w:sz w:val="24"/>
          <w:szCs w:val="24"/>
        </w:rPr>
      </w:pPr>
      <w:r w:rsidRPr="008B72ED">
        <w:rPr>
          <w:rFonts w:asciiTheme="minorHAnsi" w:hAnsiTheme="minorHAnsi"/>
          <w:sz w:val="24"/>
          <w:szCs w:val="24"/>
        </w:rPr>
        <w:t>Sustainability</w:t>
      </w:r>
    </w:p>
    <w:p w14:paraId="08239E45" w14:textId="77777777" w:rsidR="005C378D" w:rsidRPr="008B72ED" w:rsidRDefault="005C378D" w:rsidP="005C378D">
      <w:pPr>
        <w:spacing w:line="360" w:lineRule="auto"/>
        <w:jc w:val="both"/>
        <w:rPr>
          <w:rFonts w:asciiTheme="minorHAnsi" w:hAnsiTheme="minorHAnsi"/>
          <w:sz w:val="24"/>
          <w:szCs w:val="24"/>
        </w:rPr>
      </w:pPr>
    </w:p>
    <w:p w14:paraId="597B6CF2" w14:textId="77777777" w:rsidR="005C378D" w:rsidRPr="008B72ED" w:rsidRDefault="005C378D" w:rsidP="005C378D">
      <w:pPr>
        <w:numPr>
          <w:ilvl w:val="0"/>
          <w:numId w:val="6"/>
        </w:numPr>
        <w:spacing w:line="360" w:lineRule="auto"/>
        <w:jc w:val="both"/>
        <w:rPr>
          <w:rFonts w:asciiTheme="minorHAnsi" w:hAnsiTheme="minorHAnsi"/>
          <w:sz w:val="24"/>
          <w:szCs w:val="24"/>
        </w:rPr>
      </w:pPr>
      <w:r w:rsidRPr="008B72ED">
        <w:rPr>
          <w:rFonts w:asciiTheme="minorHAnsi" w:hAnsiTheme="minorHAnsi"/>
          <w:sz w:val="24"/>
          <w:szCs w:val="24"/>
        </w:rPr>
        <w:t xml:space="preserve">Does </w:t>
      </w:r>
      <w:r w:rsidRPr="006159CC">
        <w:rPr>
          <w:rFonts w:asciiTheme="minorHAnsi" w:hAnsiTheme="minorHAnsi"/>
          <w:b/>
          <w:bCs/>
          <w:sz w:val="24"/>
          <w:szCs w:val="24"/>
        </w:rPr>
        <w:t xml:space="preserve">the type of programme, country context and organisation </w:t>
      </w:r>
      <w:r w:rsidRPr="008B72ED">
        <w:rPr>
          <w:rFonts w:asciiTheme="minorHAnsi" w:hAnsiTheme="minorHAnsi"/>
          <w:sz w:val="24"/>
          <w:szCs w:val="24"/>
        </w:rPr>
        <w:t xml:space="preserve">influence the effects of the “blended approach”? </w:t>
      </w:r>
    </w:p>
    <w:p w14:paraId="3FB8381E" w14:textId="77777777" w:rsidR="005C378D" w:rsidRDefault="005C378D">
      <w:pPr>
        <w:spacing w:line="360" w:lineRule="auto"/>
        <w:jc w:val="both"/>
        <w:rPr>
          <w:rFonts w:asciiTheme="minorHAnsi" w:hAnsiTheme="minorHAnsi"/>
          <w:sz w:val="24"/>
          <w:szCs w:val="24"/>
        </w:rPr>
      </w:pPr>
    </w:p>
    <w:p w14:paraId="55D91848" w14:textId="4BCC8DDB" w:rsidR="005C378D" w:rsidRPr="008B72ED" w:rsidRDefault="005C378D" w:rsidP="005C378D">
      <w:pPr>
        <w:spacing w:line="360" w:lineRule="auto"/>
        <w:jc w:val="both"/>
        <w:rPr>
          <w:rFonts w:asciiTheme="minorHAnsi" w:hAnsiTheme="minorHAnsi"/>
          <w:sz w:val="24"/>
          <w:szCs w:val="24"/>
        </w:rPr>
      </w:pPr>
      <w:r>
        <w:rPr>
          <w:rFonts w:asciiTheme="minorHAnsi" w:hAnsiTheme="minorHAnsi"/>
          <w:sz w:val="24"/>
          <w:szCs w:val="24"/>
        </w:rPr>
        <w:t xml:space="preserve">The second step entailed the research assistants’ conducting a rapid literature review </w:t>
      </w:r>
      <w:r w:rsidRPr="008B72ED">
        <w:rPr>
          <w:rFonts w:asciiTheme="minorHAnsi" w:hAnsiTheme="minorHAnsi"/>
          <w:sz w:val="24"/>
          <w:szCs w:val="24"/>
        </w:rPr>
        <w:t xml:space="preserve">of existing </w:t>
      </w:r>
      <w:r>
        <w:rPr>
          <w:rFonts w:asciiTheme="minorHAnsi" w:hAnsiTheme="minorHAnsi"/>
          <w:sz w:val="24"/>
          <w:szCs w:val="24"/>
        </w:rPr>
        <w:t xml:space="preserve">academic </w:t>
      </w:r>
      <w:r w:rsidRPr="008B72ED">
        <w:rPr>
          <w:rFonts w:asciiTheme="minorHAnsi" w:hAnsiTheme="minorHAnsi"/>
          <w:sz w:val="24"/>
          <w:szCs w:val="24"/>
        </w:rPr>
        <w:t xml:space="preserve">literature to understand the key concepts of the humanitarian development nexus. The study focused on literature that contained the keywords “blended approach”, “humanitarian-development nexus”, “aid funding”, “developing countries” using Web of Science (WOS), ScienceDirect (SD) and Google Scholar (GS). Selection criteria included articles within the timeframe of 2017 - 2020, in English, the availability of the full text and relevance to the HDN. Figure 2.1 shows the results from this search, in which 18 papers were chosen for analysis. In addition, these 18 papers were used as a guide to other relevant papers on the humanitarian development nexus which were chosen from these selected papers’ reference lists. </w:t>
      </w:r>
    </w:p>
    <w:p w14:paraId="04856C42" w14:textId="77777777" w:rsidR="005C378D" w:rsidRPr="008B72ED" w:rsidRDefault="005C378D" w:rsidP="005C378D">
      <w:pPr>
        <w:spacing w:line="360" w:lineRule="auto"/>
        <w:jc w:val="both"/>
        <w:rPr>
          <w:rFonts w:asciiTheme="minorHAnsi" w:hAnsiTheme="minorHAnsi"/>
          <w:sz w:val="24"/>
          <w:szCs w:val="24"/>
        </w:rPr>
      </w:pPr>
    </w:p>
    <w:p w14:paraId="0D96DB40" w14:textId="3390835D" w:rsidR="005C378D" w:rsidRPr="008B72ED" w:rsidRDefault="005C378D" w:rsidP="005C378D">
      <w:pPr>
        <w:spacing w:line="360" w:lineRule="auto"/>
        <w:jc w:val="both"/>
        <w:rPr>
          <w:rFonts w:asciiTheme="minorHAnsi" w:hAnsiTheme="minorHAnsi"/>
          <w:sz w:val="24"/>
          <w:szCs w:val="24"/>
        </w:rPr>
      </w:pPr>
      <w:r w:rsidRPr="008B72ED">
        <w:rPr>
          <w:rFonts w:asciiTheme="minorHAnsi" w:hAnsiTheme="minorHAnsi"/>
          <w:sz w:val="24"/>
          <w:szCs w:val="24"/>
        </w:rPr>
        <w:lastRenderedPageBreak/>
        <w:t xml:space="preserve">The study also included grey literature documents: five </w:t>
      </w:r>
      <w:r w:rsidRPr="008B72ED">
        <w:rPr>
          <w:rFonts w:asciiTheme="minorHAnsi" w:hAnsiTheme="minorHAnsi"/>
          <w:sz w:val="24"/>
          <w:szCs w:val="24"/>
          <w:highlight w:val="white"/>
        </w:rPr>
        <w:t xml:space="preserve">GOAL mid-year 2019 </w:t>
      </w:r>
      <w:r w:rsidRPr="008B72ED">
        <w:rPr>
          <w:rFonts w:asciiTheme="minorHAnsi" w:hAnsiTheme="minorHAnsi"/>
          <w:sz w:val="24"/>
          <w:szCs w:val="24"/>
        </w:rPr>
        <w:t>reports from Haiti, Malawi, South Sudan, Iraq and Ethiopia – as example</w:t>
      </w:r>
      <w:r w:rsidR="003F77DA">
        <w:rPr>
          <w:rFonts w:asciiTheme="minorHAnsi" w:hAnsiTheme="minorHAnsi"/>
          <w:sz w:val="24"/>
          <w:szCs w:val="24"/>
        </w:rPr>
        <w:t>s</w:t>
      </w:r>
      <w:r w:rsidRPr="008B72ED">
        <w:rPr>
          <w:rFonts w:asciiTheme="minorHAnsi" w:hAnsiTheme="minorHAnsi"/>
          <w:sz w:val="24"/>
          <w:szCs w:val="24"/>
        </w:rPr>
        <w:t xml:space="preserve"> where the “blended approach” was being implemented- and two GOAL Irish Aid annual reports from 2017 and 2018. The study also included examination of five United Nations (UN) reports and two reports from the Organisation for Economic Co-operation and Development (OECD).</w:t>
      </w:r>
    </w:p>
    <w:p w14:paraId="6F65CD5C" w14:textId="77777777" w:rsidR="005C378D" w:rsidRPr="008B72ED" w:rsidRDefault="005C378D" w:rsidP="005C378D">
      <w:pPr>
        <w:spacing w:line="360" w:lineRule="auto"/>
        <w:jc w:val="both"/>
        <w:rPr>
          <w:rFonts w:asciiTheme="minorHAnsi" w:hAnsiTheme="minorHAnsi"/>
          <w:sz w:val="24"/>
          <w:szCs w:val="24"/>
        </w:rPr>
      </w:pPr>
    </w:p>
    <w:p w14:paraId="2F843B95" w14:textId="77777777" w:rsidR="005C378D" w:rsidRPr="008B72ED" w:rsidRDefault="005C378D" w:rsidP="005C378D">
      <w:pPr>
        <w:spacing w:line="360" w:lineRule="auto"/>
        <w:jc w:val="both"/>
        <w:rPr>
          <w:rFonts w:asciiTheme="minorHAnsi" w:hAnsiTheme="minorHAnsi"/>
          <w:sz w:val="24"/>
          <w:szCs w:val="24"/>
        </w:rPr>
      </w:pPr>
      <w:r w:rsidRPr="008B72ED">
        <w:rPr>
          <w:rFonts w:asciiTheme="minorHAnsi" w:hAnsiTheme="minorHAnsi"/>
          <w:b/>
          <w:noProof/>
          <w:sz w:val="24"/>
          <w:szCs w:val="24"/>
          <w:lang w:val="en-US" w:eastAsia="en-US"/>
        </w:rPr>
        <w:drawing>
          <wp:inline distT="114300" distB="114300" distL="114300" distR="114300" wp14:anchorId="558F694B" wp14:editId="79C73E41">
            <wp:extent cx="5734050" cy="3454400"/>
            <wp:effectExtent l="0" t="0" r="0" b="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5734050" cy="3454400"/>
                    </a:xfrm>
                    <a:prstGeom prst="rect">
                      <a:avLst/>
                    </a:prstGeom>
                    <a:ln/>
                  </pic:spPr>
                </pic:pic>
              </a:graphicData>
            </a:graphic>
          </wp:inline>
        </w:drawing>
      </w:r>
    </w:p>
    <w:p w14:paraId="7EEE9206" w14:textId="77777777" w:rsidR="005C378D" w:rsidRPr="008B72ED" w:rsidRDefault="005C378D" w:rsidP="005C378D">
      <w:pPr>
        <w:spacing w:line="360" w:lineRule="auto"/>
        <w:jc w:val="both"/>
        <w:rPr>
          <w:rFonts w:asciiTheme="minorHAnsi" w:hAnsiTheme="minorHAnsi"/>
          <w:i/>
          <w:sz w:val="24"/>
          <w:szCs w:val="24"/>
        </w:rPr>
      </w:pPr>
      <w:r w:rsidRPr="008B72ED">
        <w:rPr>
          <w:rFonts w:asciiTheme="minorHAnsi" w:hAnsiTheme="minorHAnsi"/>
          <w:i/>
          <w:sz w:val="24"/>
          <w:szCs w:val="24"/>
        </w:rPr>
        <w:t>Figure 2.1: Search results from literature review</w:t>
      </w:r>
    </w:p>
    <w:p w14:paraId="2164FAA6" w14:textId="77777777" w:rsidR="005C378D" w:rsidRPr="008B72ED" w:rsidRDefault="005C378D" w:rsidP="005C378D">
      <w:pPr>
        <w:spacing w:line="360" w:lineRule="auto"/>
        <w:jc w:val="both"/>
        <w:rPr>
          <w:rFonts w:asciiTheme="minorHAnsi" w:hAnsiTheme="minorHAnsi"/>
          <w:sz w:val="24"/>
          <w:szCs w:val="24"/>
        </w:rPr>
      </w:pPr>
    </w:p>
    <w:p w14:paraId="39F07F8E" w14:textId="77777777" w:rsidR="005C378D" w:rsidRPr="008B72ED" w:rsidRDefault="005C378D" w:rsidP="005C378D">
      <w:pPr>
        <w:spacing w:line="360" w:lineRule="auto"/>
        <w:jc w:val="both"/>
        <w:rPr>
          <w:rFonts w:asciiTheme="minorHAnsi" w:hAnsiTheme="minorHAnsi"/>
          <w:sz w:val="24"/>
          <w:szCs w:val="24"/>
          <w:highlight w:val="white"/>
        </w:rPr>
      </w:pPr>
      <w:r w:rsidRPr="008B72ED">
        <w:rPr>
          <w:rFonts w:asciiTheme="minorHAnsi" w:hAnsiTheme="minorHAnsi"/>
          <w:sz w:val="24"/>
          <w:szCs w:val="24"/>
          <w:highlight w:val="white"/>
        </w:rPr>
        <w:t>The literature review was then carried out on 32 papers using the key questions selected above and using the Harvard referencing system to log documents. Results are detailed in Section 3.</w:t>
      </w:r>
    </w:p>
    <w:p w14:paraId="5A5A4ED7" w14:textId="77777777" w:rsidR="005C378D" w:rsidRPr="008B72ED" w:rsidRDefault="005C378D" w:rsidP="005C378D">
      <w:pPr>
        <w:spacing w:line="360" w:lineRule="auto"/>
        <w:jc w:val="both"/>
        <w:rPr>
          <w:rFonts w:asciiTheme="minorHAnsi" w:hAnsiTheme="minorHAnsi"/>
          <w:sz w:val="24"/>
          <w:szCs w:val="24"/>
          <w:highlight w:val="white"/>
        </w:rPr>
      </w:pPr>
    </w:p>
    <w:p w14:paraId="70C0F6DD" w14:textId="77777777" w:rsidR="00273025" w:rsidRDefault="005C378D" w:rsidP="00682E45">
      <w:pPr>
        <w:spacing w:before="240" w:line="360" w:lineRule="auto"/>
        <w:jc w:val="both"/>
        <w:rPr>
          <w:rFonts w:asciiTheme="minorHAnsi" w:hAnsiTheme="minorHAnsi"/>
          <w:sz w:val="24"/>
          <w:szCs w:val="24"/>
        </w:rPr>
      </w:pPr>
      <w:r>
        <w:rPr>
          <w:rFonts w:asciiTheme="minorHAnsi" w:hAnsiTheme="minorHAnsi"/>
          <w:sz w:val="24"/>
          <w:szCs w:val="24"/>
        </w:rPr>
        <w:t xml:space="preserve">Primary data was collected and analysed through the third phase. </w:t>
      </w:r>
      <w:r w:rsidR="00682E45">
        <w:rPr>
          <w:rFonts w:asciiTheme="minorHAnsi" w:hAnsiTheme="minorHAnsi"/>
          <w:sz w:val="24"/>
          <w:szCs w:val="24"/>
        </w:rPr>
        <w:t>This part of the study was intentionally</w:t>
      </w:r>
      <w:r w:rsidRPr="008B72ED">
        <w:rPr>
          <w:rFonts w:asciiTheme="minorHAnsi" w:hAnsiTheme="minorHAnsi"/>
          <w:sz w:val="24"/>
          <w:szCs w:val="24"/>
        </w:rPr>
        <w:t xml:space="preserve"> exploratory in nature, using </w:t>
      </w:r>
      <w:r w:rsidR="00273025">
        <w:rPr>
          <w:rFonts w:asciiTheme="minorHAnsi" w:hAnsiTheme="minorHAnsi"/>
          <w:sz w:val="24"/>
          <w:szCs w:val="24"/>
        </w:rPr>
        <w:t>a clear analytical</w:t>
      </w:r>
      <w:r w:rsidRPr="008B72ED">
        <w:rPr>
          <w:rFonts w:asciiTheme="minorHAnsi" w:hAnsiTheme="minorHAnsi"/>
          <w:sz w:val="24"/>
          <w:szCs w:val="24"/>
        </w:rPr>
        <w:t xml:space="preserve"> framework and qualitative methods of interviews and focus groups, to investigate the experiences of GOAL staff in utilising the “blended approach” in practice. </w:t>
      </w:r>
      <w:r w:rsidR="00682E45">
        <w:rPr>
          <w:rFonts w:asciiTheme="minorHAnsi" w:hAnsiTheme="minorHAnsi"/>
          <w:sz w:val="24"/>
          <w:szCs w:val="24"/>
        </w:rPr>
        <w:t xml:space="preserve"> </w:t>
      </w:r>
      <w:r w:rsidR="00273025">
        <w:rPr>
          <w:rFonts w:asciiTheme="minorHAnsi" w:hAnsiTheme="minorHAnsi"/>
          <w:sz w:val="24"/>
          <w:szCs w:val="24"/>
        </w:rPr>
        <w:t>This method</w:t>
      </w:r>
      <w:r w:rsidR="00273025" w:rsidRPr="008B72ED">
        <w:rPr>
          <w:rFonts w:asciiTheme="minorHAnsi" w:hAnsiTheme="minorHAnsi"/>
          <w:sz w:val="24"/>
          <w:szCs w:val="24"/>
        </w:rPr>
        <w:t xml:space="preserve"> w</w:t>
      </w:r>
      <w:r w:rsidR="00273025">
        <w:rPr>
          <w:rFonts w:asciiTheme="minorHAnsi" w:hAnsiTheme="minorHAnsi"/>
          <w:sz w:val="24"/>
          <w:szCs w:val="24"/>
        </w:rPr>
        <w:t>as</w:t>
      </w:r>
      <w:r w:rsidR="00273025" w:rsidRPr="008B72ED">
        <w:rPr>
          <w:rFonts w:asciiTheme="minorHAnsi" w:hAnsiTheme="minorHAnsi"/>
          <w:sz w:val="24"/>
          <w:szCs w:val="24"/>
        </w:rPr>
        <w:t xml:space="preserve"> critical to understanding the humanitarian development nexus in GOAL programme countries funded by Irish Aid and how GOAL </w:t>
      </w:r>
      <w:r w:rsidR="00273025">
        <w:rPr>
          <w:rFonts w:asciiTheme="minorHAnsi" w:hAnsiTheme="minorHAnsi"/>
          <w:sz w:val="24"/>
          <w:szCs w:val="24"/>
        </w:rPr>
        <w:t xml:space="preserve">understood and </w:t>
      </w:r>
      <w:r w:rsidR="00273025" w:rsidRPr="008B72ED">
        <w:rPr>
          <w:rFonts w:asciiTheme="minorHAnsi" w:hAnsiTheme="minorHAnsi"/>
          <w:sz w:val="24"/>
          <w:szCs w:val="24"/>
        </w:rPr>
        <w:t>used the “blended approach” funding from Irish Aid to operate in that space</w:t>
      </w:r>
      <w:r w:rsidR="00273025">
        <w:rPr>
          <w:rFonts w:asciiTheme="minorHAnsi" w:hAnsiTheme="minorHAnsi"/>
          <w:sz w:val="24"/>
          <w:szCs w:val="24"/>
        </w:rPr>
        <w:t xml:space="preserve">. </w:t>
      </w:r>
    </w:p>
    <w:p w14:paraId="12FDDC59" w14:textId="448DC91A" w:rsidR="00682E45" w:rsidRDefault="00682E45" w:rsidP="00682E45">
      <w:pPr>
        <w:spacing w:before="240" w:line="360" w:lineRule="auto"/>
        <w:jc w:val="both"/>
        <w:rPr>
          <w:rFonts w:asciiTheme="minorHAnsi" w:hAnsiTheme="minorHAnsi"/>
          <w:sz w:val="24"/>
          <w:szCs w:val="24"/>
        </w:rPr>
      </w:pPr>
      <w:r>
        <w:rPr>
          <w:rFonts w:asciiTheme="minorHAnsi" w:hAnsiTheme="minorHAnsi"/>
          <w:sz w:val="24"/>
          <w:szCs w:val="24"/>
        </w:rPr>
        <w:lastRenderedPageBreak/>
        <w:t xml:space="preserve">Prior to commencing with the data collection, the study was required to undergo Trinity College Dublin’s research ethics process. This is designed to ensure that researchers avoid any harm during all stages of the project. It requires researchers to ensure that they have a clear plan to protect participant information and data; ensure all activities are anonymised and fully confidential; and that the data management and storage protocols comply with all Global Data Protection Regulations (GDPR). </w:t>
      </w:r>
      <w:r w:rsidRPr="008B72ED">
        <w:rPr>
          <w:rFonts w:asciiTheme="minorHAnsi" w:hAnsiTheme="minorHAnsi"/>
          <w:sz w:val="24"/>
          <w:szCs w:val="24"/>
        </w:rPr>
        <w:t xml:space="preserve">The study received ethical approval from Trinity </w:t>
      </w:r>
      <w:r>
        <w:rPr>
          <w:rFonts w:asciiTheme="minorHAnsi" w:hAnsiTheme="minorHAnsi"/>
          <w:sz w:val="24"/>
          <w:szCs w:val="24"/>
        </w:rPr>
        <w:t xml:space="preserve">College Dublin and participants were provided with information forms on the nature and intent of the study and were invited </w:t>
      </w:r>
      <w:r w:rsidR="003F77DA">
        <w:rPr>
          <w:rFonts w:asciiTheme="minorHAnsi" w:hAnsiTheme="minorHAnsi"/>
          <w:sz w:val="24"/>
          <w:szCs w:val="24"/>
        </w:rPr>
        <w:t>and</w:t>
      </w:r>
      <w:r>
        <w:rPr>
          <w:rFonts w:asciiTheme="minorHAnsi" w:hAnsiTheme="minorHAnsi"/>
          <w:sz w:val="24"/>
          <w:szCs w:val="24"/>
        </w:rPr>
        <w:t xml:space="preserve"> </w:t>
      </w:r>
      <w:r w:rsidRPr="008B72ED">
        <w:rPr>
          <w:rFonts w:asciiTheme="minorHAnsi" w:hAnsiTheme="minorHAnsi"/>
          <w:sz w:val="24"/>
          <w:szCs w:val="24"/>
        </w:rPr>
        <w:t>sign</w:t>
      </w:r>
      <w:r w:rsidR="003F77DA">
        <w:rPr>
          <w:rFonts w:asciiTheme="minorHAnsi" w:hAnsiTheme="minorHAnsi"/>
          <w:sz w:val="24"/>
          <w:szCs w:val="24"/>
        </w:rPr>
        <w:t>ed</w:t>
      </w:r>
      <w:r w:rsidRPr="008B72ED">
        <w:rPr>
          <w:rFonts w:asciiTheme="minorHAnsi" w:hAnsiTheme="minorHAnsi"/>
          <w:sz w:val="24"/>
          <w:szCs w:val="24"/>
        </w:rPr>
        <w:t xml:space="preserve"> a consent form</w:t>
      </w:r>
      <w:r>
        <w:rPr>
          <w:rFonts w:asciiTheme="minorHAnsi" w:hAnsiTheme="minorHAnsi"/>
          <w:sz w:val="24"/>
          <w:szCs w:val="24"/>
        </w:rPr>
        <w:t xml:space="preserve"> to facilitate their participation. All participation was entirely voluntary, and participants </w:t>
      </w:r>
      <w:r w:rsidR="003F77DA">
        <w:rPr>
          <w:rFonts w:asciiTheme="minorHAnsi" w:hAnsiTheme="minorHAnsi"/>
          <w:sz w:val="24"/>
          <w:szCs w:val="24"/>
        </w:rPr>
        <w:t>could</w:t>
      </w:r>
      <w:r>
        <w:rPr>
          <w:rFonts w:asciiTheme="minorHAnsi" w:hAnsiTheme="minorHAnsi"/>
          <w:sz w:val="24"/>
          <w:szCs w:val="24"/>
        </w:rPr>
        <w:t xml:space="preserve"> </w:t>
      </w:r>
      <w:r w:rsidR="003F77DA">
        <w:rPr>
          <w:rFonts w:asciiTheme="minorHAnsi" w:hAnsiTheme="minorHAnsi"/>
          <w:sz w:val="24"/>
          <w:szCs w:val="24"/>
        </w:rPr>
        <w:t>choose</w:t>
      </w:r>
      <w:r>
        <w:rPr>
          <w:rFonts w:asciiTheme="minorHAnsi" w:hAnsiTheme="minorHAnsi"/>
          <w:sz w:val="24"/>
          <w:szCs w:val="24"/>
        </w:rPr>
        <w:t xml:space="preserve"> to withdraw from the study at any time. </w:t>
      </w:r>
    </w:p>
    <w:p w14:paraId="6660B772" w14:textId="77777777" w:rsidR="00273025" w:rsidRDefault="00273025" w:rsidP="005C378D">
      <w:pPr>
        <w:spacing w:line="360" w:lineRule="auto"/>
        <w:jc w:val="both"/>
        <w:rPr>
          <w:rFonts w:asciiTheme="minorHAnsi" w:hAnsiTheme="minorHAnsi"/>
          <w:sz w:val="24"/>
          <w:szCs w:val="24"/>
        </w:rPr>
      </w:pPr>
    </w:p>
    <w:p w14:paraId="40050069" w14:textId="4476798F" w:rsidR="005C378D" w:rsidRPr="008B72ED" w:rsidRDefault="00273025" w:rsidP="005C378D">
      <w:pPr>
        <w:spacing w:line="360" w:lineRule="auto"/>
        <w:jc w:val="both"/>
        <w:rPr>
          <w:rFonts w:asciiTheme="minorHAnsi" w:hAnsiTheme="minorHAnsi"/>
          <w:sz w:val="24"/>
          <w:szCs w:val="24"/>
        </w:rPr>
      </w:pPr>
      <w:r>
        <w:rPr>
          <w:rFonts w:asciiTheme="minorHAnsi" w:hAnsiTheme="minorHAnsi"/>
          <w:sz w:val="24"/>
          <w:szCs w:val="24"/>
        </w:rPr>
        <w:t>A bespoke</w:t>
      </w:r>
      <w:r w:rsidR="00682E45">
        <w:rPr>
          <w:rFonts w:asciiTheme="minorHAnsi" w:hAnsiTheme="minorHAnsi"/>
          <w:sz w:val="24"/>
          <w:szCs w:val="24"/>
        </w:rPr>
        <w:t xml:space="preserve"> </w:t>
      </w:r>
      <w:r w:rsidR="005C378D" w:rsidRPr="008B72ED">
        <w:rPr>
          <w:rFonts w:asciiTheme="minorHAnsi" w:hAnsiTheme="minorHAnsi"/>
          <w:sz w:val="24"/>
          <w:szCs w:val="24"/>
        </w:rPr>
        <w:t xml:space="preserve">questionnaire </w:t>
      </w:r>
      <w:r>
        <w:rPr>
          <w:rFonts w:asciiTheme="minorHAnsi" w:hAnsiTheme="minorHAnsi"/>
          <w:sz w:val="24"/>
          <w:szCs w:val="24"/>
        </w:rPr>
        <w:t xml:space="preserve">was designed to assist in collecting data from </w:t>
      </w:r>
      <w:r w:rsidR="005C378D" w:rsidRPr="008B72ED">
        <w:rPr>
          <w:rFonts w:asciiTheme="minorHAnsi" w:hAnsiTheme="minorHAnsi"/>
          <w:sz w:val="24"/>
          <w:szCs w:val="24"/>
        </w:rPr>
        <w:t>staff</w:t>
      </w:r>
      <w:r>
        <w:rPr>
          <w:rFonts w:asciiTheme="minorHAnsi" w:hAnsiTheme="minorHAnsi"/>
          <w:sz w:val="24"/>
          <w:szCs w:val="24"/>
        </w:rPr>
        <w:t xml:space="preserve">. The </w:t>
      </w:r>
      <w:r w:rsidRPr="008B72ED">
        <w:rPr>
          <w:rFonts w:asciiTheme="minorHAnsi" w:hAnsiTheme="minorHAnsi"/>
          <w:sz w:val="24"/>
          <w:szCs w:val="24"/>
        </w:rPr>
        <w:t>framework</w:t>
      </w:r>
      <w:r w:rsidR="005C378D" w:rsidRPr="008B72ED">
        <w:rPr>
          <w:rFonts w:asciiTheme="minorHAnsi" w:hAnsiTheme="minorHAnsi"/>
          <w:sz w:val="24"/>
          <w:szCs w:val="24"/>
        </w:rPr>
        <w:t xml:space="preserve"> </w:t>
      </w:r>
      <w:r>
        <w:rPr>
          <w:rFonts w:asciiTheme="minorHAnsi" w:hAnsiTheme="minorHAnsi"/>
          <w:sz w:val="24"/>
          <w:szCs w:val="24"/>
        </w:rPr>
        <w:t xml:space="preserve">selected to guide this process </w:t>
      </w:r>
      <w:r w:rsidR="005C378D" w:rsidRPr="008B72ED">
        <w:rPr>
          <w:rFonts w:asciiTheme="minorHAnsi" w:hAnsiTheme="minorHAnsi"/>
          <w:sz w:val="24"/>
          <w:szCs w:val="24"/>
        </w:rPr>
        <w:t xml:space="preserve">was </w:t>
      </w:r>
      <w:bookmarkStart w:id="6" w:name="_Hlk40694623"/>
      <w:r w:rsidR="005C378D" w:rsidRPr="008B72ED">
        <w:rPr>
          <w:rFonts w:asciiTheme="minorHAnsi" w:hAnsiTheme="minorHAnsi"/>
          <w:sz w:val="24"/>
          <w:szCs w:val="24"/>
        </w:rPr>
        <w:t>Organisation for Economic Co-operation and Development</w:t>
      </w:r>
      <w:bookmarkEnd w:id="6"/>
      <w:r w:rsidR="005C378D" w:rsidRPr="008B72ED">
        <w:rPr>
          <w:rFonts w:asciiTheme="minorHAnsi" w:hAnsiTheme="minorHAnsi"/>
          <w:sz w:val="24"/>
          <w:szCs w:val="24"/>
        </w:rPr>
        <w:t xml:space="preserve">/ Development Assistance Committee (OECD/DAC) evaluation criteria, which includes the topics of effectiveness, efficiency, sustainability, and relevance. This </w:t>
      </w:r>
      <w:r>
        <w:rPr>
          <w:rFonts w:asciiTheme="minorHAnsi" w:hAnsiTheme="minorHAnsi"/>
          <w:sz w:val="24"/>
          <w:szCs w:val="24"/>
        </w:rPr>
        <w:t xml:space="preserve">analytical </w:t>
      </w:r>
      <w:r w:rsidR="005C378D" w:rsidRPr="008B72ED">
        <w:rPr>
          <w:rFonts w:asciiTheme="minorHAnsi" w:hAnsiTheme="minorHAnsi"/>
          <w:sz w:val="24"/>
          <w:szCs w:val="24"/>
        </w:rPr>
        <w:t xml:space="preserve">framework was critical to understanding the effects of the “blended approach” as these four criteria are used by GOAL to evaluate the strengths and weaknesses of their programmes. </w:t>
      </w:r>
    </w:p>
    <w:p w14:paraId="1AED8D38" w14:textId="77777777" w:rsidR="005C378D" w:rsidRPr="008B72ED" w:rsidRDefault="005C378D" w:rsidP="005C378D">
      <w:pPr>
        <w:spacing w:line="360" w:lineRule="auto"/>
        <w:jc w:val="both"/>
        <w:rPr>
          <w:rFonts w:asciiTheme="minorHAnsi" w:hAnsiTheme="minorHAnsi"/>
          <w:sz w:val="24"/>
          <w:szCs w:val="24"/>
        </w:rPr>
      </w:pPr>
    </w:p>
    <w:p w14:paraId="264F655A" w14:textId="77777777" w:rsidR="005C378D" w:rsidRPr="008B72ED" w:rsidRDefault="005C378D" w:rsidP="005C378D">
      <w:pPr>
        <w:spacing w:line="360" w:lineRule="auto"/>
        <w:jc w:val="both"/>
        <w:rPr>
          <w:rFonts w:asciiTheme="minorHAnsi" w:hAnsiTheme="minorHAnsi"/>
          <w:sz w:val="24"/>
          <w:szCs w:val="24"/>
        </w:rPr>
      </w:pPr>
      <w:r w:rsidRPr="008B72ED">
        <w:rPr>
          <w:rFonts w:asciiTheme="minorHAnsi" w:hAnsiTheme="minorHAnsi"/>
          <w:sz w:val="24"/>
          <w:szCs w:val="24"/>
        </w:rPr>
        <w:t>According to the OECD/DAC (2019), the four key concepts can be defined as follows:</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1"/>
        <w:gridCol w:w="7338"/>
      </w:tblGrid>
      <w:tr w:rsidR="005C378D" w:rsidRPr="008B72ED" w14:paraId="09A1B743" w14:textId="77777777" w:rsidTr="005C378D">
        <w:tc>
          <w:tcPr>
            <w:tcW w:w="1691" w:type="dxa"/>
            <w:shd w:val="clear" w:color="auto" w:fill="auto"/>
            <w:tcMar>
              <w:top w:w="100" w:type="dxa"/>
              <w:left w:w="100" w:type="dxa"/>
              <w:bottom w:w="100" w:type="dxa"/>
              <w:right w:w="100" w:type="dxa"/>
            </w:tcMar>
          </w:tcPr>
          <w:p w14:paraId="4EEFF686" w14:textId="77777777" w:rsidR="005C378D" w:rsidRPr="008B72ED" w:rsidRDefault="005C378D" w:rsidP="005C378D">
            <w:pPr>
              <w:widowControl w:val="0"/>
              <w:pBdr>
                <w:top w:val="nil"/>
                <w:left w:val="nil"/>
                <w:bottom w:val="nil"/>
                <w:right w:val="nil"/>
                <w:between w:val="nil"/>
              </w:pBdr>
              <w:spacing w:line="240" w:lineRule="auto"/>
              <w:rPr>
                <w:rFonts w:asciiTheme="minorHAnsi" w:hAnsiTheme="minorHAnsi"/>
                <w:color w:val="0E5E16"/>
                <w:sz w:val="24"/>
                <w:szCs w:val="24"/>
              </w:rPr>
            </w:pPr>
            <w:r w:rsidRPr="008B72ED">
              <w:rPr>
                <w:rFonts w:asciiTheme="minorHAnsi" w:hAnsiTheme="minorHAnsi"/>
                <w:color w:val="0E5E16"/>
                <w:sz w:val="24"/>
                <w:szCs w:val="24"/>
              </w:rPr>
              <w:t>Concept</w:t>
            </w:r>
          </w:p>
        </w:tc>
        <w:tc>
          <w:tcPr>
            <w:tcW w:w="7338" w:type="dxa"/>
            <w:shd w:val="clear" w:color="auto" w:fill="auto"/>
            <w:tcMar>
              <w:top w:w="100" w:type="dxa"/>
              <w:left w:w="100" w:type="dxa"/>
              <w:bottom w:w="100" w:type="dxa"/>
              <w:right w:w="100" w:type="dxa"/>
            </w:tcMar>
          </w:tcPr>
          <w:p w14:paraId="66D161CC" w14:textId="77777777" w:rsidR="005C378D" w:rsidRPr="008B72ED" w:rsidRDefault="005C378D" w:rsidP="005C378D">
            <w:pPr>
              <w:widowControl w:val="0"/>
              <w:pBdr>
                <w:top w:val="nil"/>
                <w:left w:val="nil"/>
                <w:bottom w:val="nil"/>
                <w:right w:val="nil"/>
                <w:between w:val="nil"/>
              </w:pBdr>
              <w:spacing w:line="240" w:lineRule="auto"/>
              <w:rPr>
                <w:rFonts w:asciiTheme="minorHAnsi" w:hAnsiTheme="minorHAnsi"/>
                <w:color w:val="0E5E16"/>
                <w:sz w:val="24"/>
                <w:szCs w:val="24"/>
              </w:rPr>
            </w:pPr>
            <w:r w:rsidRPr="008B72ED">
              <w:rPr>
                <w:rFonts w:asciiTheme="minorHAnsi" w:hAnsiTheme="minorHAnsi"/>
                <w:color w:val="0E5E16"/>
                <w:sz w:val="24"/>
                <w:szCs w:val="24"/>
              </w:rPr>
              <w:t>Definition</w:t>
            </w:r>
          </w:p>
        </w:tc>
      </w:tr>
      <w:tr w:rsidR="005C378D" w:rsidRPr="008B72ED" w14:paraId="6C8C3712" w14:textId="77777777" w:rsidTr="005C378D">
        <w:tc>
          <w:tcPr>
            <w:tcW w:w="1691" w:type="dxa"/>
            <w:shd w:val="clear" w:color="auto" w:fill="auto"/>
            <w:tcMar>
              <w:top w:w="100" w:type="dxa"/>
              <w:left w:w="100" w:type="dxa"/>
              <w:bottom w:w="100" w:type="dxa"/>
              <w:right w:w="100" w:type="dxa"/>
            </w:tcMar>
          </w:tcPr>
          <w:p w14:paraId="1C004B40" w14:textId="77777777" w:rsidR="005C378D" w:rsidRPr="008B72ED" w:rsidRDefault="005C378D" w:rsidP="005C378D">
            <w:pPr>
              <w:spacing w:before="80" w:after="80" w:line="360" w:lineRule="auto"/>
              <w:jc w:val="both"/>
              <w:rPr>
                <w:rFonts w:asciiTheme="minorHAnsi" w:hAnsiTheme="minorHAnsi"/>
                <w:sz w:val="24"/>
                <w:szCs w:val="24"/>
              </w:rPr>
            </w:pPr>
            <w:r w:rsidRPr="008B72ED">
              <w:rPr>
                <w:rFonts w:asciiTheme="minorHAnsi" w:hAnsiTheme="minorHAnsi"/>
                <w:sz w:val="24"/>
                <w:szCs w:val="24"/>
              </w:rPr>
              <w:t>Relevance</w:t>
            </w:r>
          </w:p>
        </w:tc>
        <w:tc>
          <w:tcPr>
            <w:tcW w:w="7338" w:type="dxa"/>
            <w:shd w:val="clear" w:color="auto" w:fill="auto"/>
            <w:tcMar>
              <w:top w:w="100" w:type="dxa"/>
              <w:left w:w="100" w:type="dxa"/>
              <w:bottom w:w="100" w:type="dxa"/>
              <w:right w:w="100" w:type="dxa"/>
            </w:tcMar>
          </w:tcPr>
          <w:p w14:paraId="52539BC8" w14:textId="77777777" w:rsidR="005C378D" w:rsidRPr="008B72ED" w:rsidRDefault="005C378D" w:rsidP="005C378D">
            <w:pPr>
              <w:spacing w:before="80" w:after="80" w:line="360" w:lineRule="auto"/>
              <w:jc w:val="both"/>
              <w:rPr>
                <w:rFonts w:asciiTheme="minorHAnsi" w:hAnsiTheme="minorHAnsi"/>
                <w:sz w:val="24"/>
                <w:szCs w:val="24"/>
              </w:rPr>
            </w:pPr>
            <w:r w:rsidRPr="008B72ED">
              <w:rPr>
                <w:rFonts w:asciiTheme="minorHAnsi" w:hAnsiTheme="minorHAnsi"/>
                <w:sz w:val="24"/>
                <w:szCs w:val="24"/>
              </w:rPr>
              <w:t>The extent to which the intervention objectives and design respond to beneficiaries’, global, country, and partner/institution needs, policies, and priorities, and continue to do so if circumstances change.</w:t>
            </w:r>
          </w:p>
        </w:tc>
      </w:tr>
      <w:tr w:rsidR="005C378D" w:rsidRPr="008B72ED" w14:paraId="34A21538" w14:textId="77777777" w:rsidTr="005C378D">
        <w:tc>
          <w:tcPr>
            <w:tcW w:w="1691" w:type="dxa"/>
            <w:shd w:val="clear" w:color="auto" w:fill="auto"/>
            <w:tcMar>
              <w:top w:w="100" w:type="dxa"/>
              <w:left w:w="100" w:type="dxa"/>
              <w:bottom w:w="100" w:type="dxa"/>
              <w:right w:w="100" w:type="dxa"/>
            </w:tcMar>
          </w:tcPr>
          <w:p w14:paraId="5A29B190" w14:textId="77777777" w:rsidR="005C378D" w:rsidRPr="008B72ED" w:rsidRDefault="005C378D" w:rsidP="005C378D">
            <w:pPr>
              <w:spacing w:before="80" w:after="80" w:line="360" w:lineRule="auto"/>
              <w:jc w:val="both"/>
              <w:rPr>
                <w:rFonts w:asciiTheme="minorHAnsi" w:hAnsiTheme="minorHAnsi"/>
                <w:sz w:val="24"/>
                <w:szCs w:val="24"/>
              </w:rPr>
            </w:pPr>
            <w:r w:rsidRPr="008B72ED">
              <w:rPr>
                <w:rFonts w:asciiTheme="minorHAnsi" w:hAnsiTheme="minorHAnsi"/>
                <w:sz w:val="24"/>
                <w:szCs w:val="24"/>
              </w:rPr>
              <w:t>Effectiveness</w:t>
            </w:r>
          </w:p>
        </w:tc>
        <w:tc>
          <w:tcPr>
            <w:tcW w:w="7338" w:type="dxa"/>
            <w:shd w:val="clear" w:color="auto" w:fill="auto"/>
            <w:tcMar>
              <w:top w:w="100" w:type="dxa"/>
              <w:left w:w="100" w:type="dxa"/>
              <w:bottom w:w="100" w:type="dxa"/>
              <w:right w:w="100" w:type="dxa"/>
            </w:tcMar>
          </w:tcPr>
          <w:p w14:paraId="0C8DBD41" w14:textId="77777777" w:rsidR="005C378D" w:rsidRPr="008B72ED" w:rsidRDefault="005C378D" w:rsidP="005C378D">
            <w:pPr>
              <w:spacing w:before="80" w:after="80" w:line="360" w:lineRule="auto"/>
              <w:jc w:val="both"/>
              <w:rPr>
                <w:rFonts w:asciiTheme="minorHAnsi" w:hAnsiTheme="minorHAnsi"/>
                <w:sz w:val="24"/>
                <w:szCs w:val="24"/>
              </w:rPr>
            </w:pPr>
            <w:r w:rsidRPr="008B72ED">
              <w:rPr>
                <w:rFonts w:asciiTheme="minorHAnsi" w:hAnsiTheme="minorHAnsi"/>
                <w:sz w:val="24"/>
                <w:szCs w:val="24"/>
              </w:rPr>
              <w:t>The extent to which the intervention achieved, or is expected to achieve, its objectives, and its results, including any differential results across groups.</w:t>
            </w:r>
          </w:p>
        </w:tc>
      </w:tr>
      <w:tr w:rsidR="005C378D" w:rsidRPr="008B72ED" w14:paraId="404E58DF" w14:textId="77777777" w:rsidTr="005C378D">
        <w:tc>
          <w:tcPr>
            <w:tcW w:w="1691" w:type="dxa"/>
            <w:shd w:val="clear" w:color="auto" w:fill="auto"/>
            <w:tcMar>
              <w:top w:w="100" w:type="dxa"/>
              <w:left w:w="100" w:type="dxa"/>
              <w:bottom w:w="100" w:type="dxa"/>
              <w:right w:w="100" w:type="dxa"/>
            </w:tcMar>
          </w:tcPr>
          <w:p w14:paraId="4914DE6F" w14:textId="77777777" w:rsidR="005C378D" w:rsidRPr="008B72ED" w:rsidRDefault="005C378D" w:rsidP="005C378D">
            <w:pPr>
              <w:spacing w:before="80" w:after="80" w:line="360" w:lineRule="auto"/>
              <w:jc w:val="both"/>
              <w:rPr>
                <w:rFonts w:asciiTheme="minorHAnsi" w:hAnsiTheme="minorHAnsi"/>
                <w:sz w:val="24"/>
                <w:szCs w:val="24"/>
              </w:rPr>
            </w:pPr>
            <w:r w:rsidRPr="008B72ED">
              <w:rPr>
                <w:rFonts w:asciiTheme="minorHAnsi" w:hAnsiTheme="minorHAnsi"/>
                <w:sz w:val="24"/>
                <w:szCs w:val="24"/>
              </w:rPr>
              <w:t>Efficiency</w:t>
            </w:r>
          </w:p>
        </w:tc>
        <w:tc>
          <w:tcPr>
            <w:tcW w:w="7338" w:type="dxa"/>
            <w:shd w:val="clear" w:color="auto" w:fill="auto"/>
            <w:tcMar>
              <w:top w:w="100" w:type="dxa"/>
              <w:left w:w="100" w:type="dxa"/>
              <w:bottom w:w="100" w:type="dxa"/>
              <w:right w:w="100" w:type="dxa"/>
            </w:tcMar>
          </w:tcPr>
          <w:p w14:paraId="40A6210A" w14:textId="77777777" w:rsidR="005C378D" w:rsidRPr="008B72ED" w:rsidRDefault="005C378D" w:rsidP="005C378D">
            <w:pPr>
              <w:spacing w:before="80" w:after="80" w:line="360" w:lineRule="auto"/>
              <w:jc w:val="both"/>
              <w:rPr>
                <w:rFonts w:asciiTheme="minorHAnsi" w:hAnsiTheme="minorHAnsi"/>
                <w:sz w:val="24"/>
                <w:szCs w:val="24"/>
              </w:rPr>
            </w:pPr>
            <w:r w:rsidRPr="008B72ED">
              <w:rPr>
                <w:rFonts w:asciiTheme="minorHAnsi" w:hAnsiTheme="minorHAnsi"/>
                <w:sz w:val="24"/>
                <w:szCs w:val="24"/>
              </w:rPr>
              <w:t>The extent to which the intervention delivers, or is likely to deliver, results in an economic and timely way.</w:t>
            </w:r>
          </w:p>
        </w:tc>
      </w:tr>
      <w:tr w:rsidR="005C378D" w:rsidRPr="008B72ED" w14:paraId="26887A74" w14:textId="77777777" w:rsidTr="005C378D">
        <w:tc>
          <w:tcPr>
            <w:tcW w:w="1691" w:type="dxa"/>
            <w:shd w:val="clear" w:color="auto" w:fill="auto"/>
            <w:tcMar>
              <w:top w:w="100" w:type="dxa"/>
              <w:left w:w="100" w:type="dxa"/>
              <w:bottom w:w="100" w:type="dxa"/>
              <w:right w:w="100" w:type="dxa"/>
            </w:tcMar>
          </w:tcPr>
          <w:p w14:paraId="18B42D7E" w14:textId="77777777" w:rsidR="005C378D" w:rsidRPr="008B72ED" w:rsidRDefault="005C378D" w:rsidP="005C378D">
            <w:pPr>
              <w:spacing w:before="80" w:after="80" w:line="360" w:lineRule="auto"/>
              <w:jc w:val="both"/>
              <w:rPr>
                <w:rFonts w:asciiTheme="minorHAnsi" w:hAnsiTheme="minorHAnsi"/>
                <w:sz w:val="24"/>
                <w:szCs w:val="24"/>
              </w:rPr>
            </w:pPr>
            <w:r w:rsidRPr="008B72ED">
              <w:rPr>
                <w:rFonts w:asciiTheme="minorHAnsi" w:hAnsiTheme="minorHAnsi"/>
                <w:sz w:val="24"/>
                <w:szCs w:val="24"/>
              </w:rPr>
              <w:lastRenderedPageBreak/>
              <w:t>Sustainability</w:t>
            </w:r>
          </w:p>
        </w:tc>
        <w:tc>
          <w:tcPr>
            <w:tcW w:w="7338" w:type="dxa"/>
            <w:shd w:val="clear" w:color="auto" w:fill="auto"/>
            <w:tcMar>
              <w:top w:w="100" w:type="dxa"/>
              <w:left w:w="100" w:type="dxa"/>
              <w:bottom w:w="100" w:type="dxa"/>
              <w:right w:w="100" w:type="dxa"/>
            </w:tcMar>
          </w:tcPr>
          <w:p w14:paraId="53420361" w14:textId="77777777" w:rsidR="005C378D" w:rsidRPr="008B72ED" w:rsidRDefault="005C378D" w:rsidP="005C378D">
            <w:pPr>
              <w:spacing w:before="80" w:after="80" w:line="360" w:lineRule="auto"/>
              <w:jc w:val="both"/>
              <w:rPr>
                <w:rFonts w:asciiTheme="minorHAnsi" w:hAnsiTheme="minorHAnsi"/>
                <w:sz w:val="24"/>
                <w:szCs w:val="24"/>
              </w:rPr>
            </w:pPr>
            <w:r w:rsidRPr="008B72ED">
              <w:rPr>
                <w:rFonts w:asciiTheme="minorHAnsi" w:hAnsiTheme="minorHAnsi"/>
                <w:sz w:val="24"/>
                <w:szCs w:val="24"/>
              </w:rPr>
              <w:t>The extent to which the net benefits of the intervention continue or are likely to continue.</w:t>
            </w:r>
          </w:p>
        </w:tc>
      </w:tr>
    </w:tbl>
    <w:p w14:paraId="5CCE824A" w14:textId="77777777" w:rsidR="005C378D" w:rsidRPr="008B72ED" w:rsidRDefault="005C378D" w:rsidP="005C378D">
      <w:pPr>
        <w:spacing w:line="360" w:lineRule="auto"/>
        <w:jc w:val="both"/>
        <w:rPr>
          <w:rFonts w:asciiTheme="minorHAnsi" w:hAnsiTheme="minorHAnsi"/>
          <w:i/>
          <w:sz w:val="24"/>
          <w:szCs w:val="24"/>
        </w:rPr>
      </w:pPr>
      <w:r w:rsidRPr="008B72ED">
        <w:rPr>
          <w:rFonts w:asciiTheme="minorHAnsi" w:hAnsiTheme="minorHAnsi"/>
          <w:i/>
          <w:sz w:val="24"/>
          <w:szCs w:val="24"/>
        </w:rPr>
        <w:t xml:space="preserve">Figure 2.2. Key concepts of the evaluation framework (OECD/DAC). </w:t>
      </w:r>
    </w:p>
    <w:p w14:paraId="79693C07" w14:textId="77777777" w:rsidR="005C378D" w:rsidRPr="008B72ED" w:rsidRDefault="005C378D" w:rsidP="005C378D">
      <w:pPr>
        <w:spacing w:line="360" w:lineRule="auto"/>
        <w:jc w:val="both"/>
        <w:rPr>
          <w:rFonts w:asciiTheme="minorHAnsi" w:hAnsiTheme="minorHAnsi"/>
          <w:i/>
          <w:sz w:val="24"/>
          <w:szCs w:val="24"/>
        </w:rPr>
      </w:pPr>
    </w:p>
    <w:p w14:paraId="5530CF01" w14:textId="6CFDBEFE" w:rsidR="005C378D" w:rsidRDefault="005C378D" w:rsidP="005C378D">
      <w:pPr>
        <w:spacing w:line="360" w:lineRule="auto"/>
        <w:jc w:val="both"/>
        <w:rPr>
          <w:rFonts w:asciiTheme="minorHAnsi" w:hAnsiTheme="minorHAnsi"/>
          <w:sz w:val="24"/>
          <w:szCs w:val="24"/>
        </w:rPr>
      </w:pPr>
      <w:r w:rsidRPr="008B72ED">
        <w:rPr>
          <w:rFonts w:asciiTheme="minorHAnsi" w:hAnsiTheme="minorHAnsi"/>
          <w:sz w:val="24"/>
          <w:szCs w:val="24"/>
        </w:rPr>
        <w:t xml:space="preserve">Using these four key concepts, questions were formulated around the relevance of the “blended approach” and effect of the “blended approach” on effectiveness, efficiencies and sustainability of the programme in which it was employed, through a blend of closed and open questions. Attitudinal questions using the Likert Scales to measure staff’s attitudes and perceptions were also added to the questionnaire. This allowed staff to define the level of topics such as ‘effectiveness’ for themselves. The inclusion criteria for interviewees were staff </w:t>
      </w:r>
      <w:r w:rsidR="00682E45">
        <w:rPr>
          <w:rFonts w:asciiTheme="minorHAnsi" w:hAnsiTheme="minorHAnsi"/>
          <w:sz w:val="24"/>
          <w:szCs w:val="24"/>
        </w:rPr>
        <w:t>working directly with</w:t>
      </w:r>
      <w:r w:rsidRPr="008B72ED">
        <w:rPr>
          <w:rFonts w:asciiTheme="minorHAnsi" w:hAnsiTheme="minorHAnsi"/>
          <w:sz w:val="24"/>
          <w:szCs w:val="24"/>
        </w:rPr>
        <w:t xml:space="preserve"> GOAL - both at HQ and at country offices - and had experience working with the “blended approach” since its implementation in 2018. </w:t>
      </w:r>
    </w:p>
    <w:p w14:paraId="744DEDFC" w14:textId="77777777" w:rsidR="00682E45" w:rsidRDefault="00682E45" w:rsidP="005C378D">
      <w:pPr>
        <w:spacing w:line="360" w:lineRule="auto"/>
        <w:jc w:val="both"/>
        <w:rPr>
          <w:rFonts w:asciiTheme="minorHAnsi" w:hAnsiTheme="minorHAnsi"/>
          <w:sz w:val="24"/>
          <w:szCs w:val="24"/>
        </w:rPr>
      </w:pPr>
    </w:p>
    <w:p w14:paraId="187C5177" w14:textId="0E68B78D" w:rsidR="00682E45" w:rsidRPr="008B72ED" w:rsidRDefault="00682E45" w:rsidP="00682E45">
      <w:pPr>
        <w:spacing w:line="360" w:lineRule="auto"/>
        <w:jc w:val="both"/>
        <w:rPr>
          <w:rFonts w:asciiTheme="minorHAnsi" w:hAnsiTheme="minorHAnsi"/>
          <w:sz w:val="24"/>
          <w:szCs w:val="24"/>
        </w:rPr>
      </w:pPr>
      <w:r w:rsidRPr="008B72ED">
        <w:rPr>
          <w:rFonts w:asciiTheme="minorHAnsi" w:hAnsiTheme="minorHAnsi"/>
          <w:sz w:val="24"/>
          <w:szCs w:val="24"/>
        </w:rPr>
        <w:t xml:space="preserve">The study entailed seven interviews with key staff members and three focus groups. Some </w:t>
      </w:r>
      <w:r w:rsidRPr="00682E45">
        <w:rPr>
          <w:rFonts w:asciiTheme="minorHAnsi" w:hAnsiTheme="minorHAnsi"/>
          <w:b/>
          <w:sz w:val="24"/>
          <w:szCs w:val="24"/>
        </w:rPr>
        <w:t>27 staff</w:t>
      </w:r>
      <w:r w:rsidRPr="008B72ED">
        <w:rPr>
          <w:rFonts w:asciiTheme="minorHAnsi" w:hAnsiTheme="minorHAnsi"/>
          <w:sz w:val="24"/>
          <w:szCs w:val="24"/>
        </w:rPr>
        <w:t xml:space="preserve"> at GOAL participated in this process. Staff included HQ and </w:t>
      </w:r>
      <w:r>
        <w:rPr>
          <w:rFonts w:asciiTheme="minorHAnsi" w:hAnsiTheme="minorHAnsi"/>
          <w:sz w:val="24"/>
          <w:szCs w:val="24"/>
        </w:rPr>
        <w:t>in-country staff</w:t>
      </w:r>
      <w:r w:rsidRPr="008B72ED">
        <w:rPr>
          <w:rFonts w:asciiTheme="minorHAnsi" w:hAnsiTheme="minorHAnsi"/>
          <w:sz w:val="24"/>
          <w:szCs w:val="24"/>
        </w:rPr>
        <w:t>. At HQ, staff from a variety of functions were interviewed- programmes, monitoring and evaluation, funding, operations, finance, logistics, compliance- at senior, middle management, and more junior level. Three field-based teams were also interviewed representing country programmes of different size, nature, and geographic regions. Staff at field level included a variety of functions- Country Director, Assistant Country Director for Programme, Systems, monitoring and evaluation.</w:t>
      </w:r>
    </w:p>
    <w:p w14:paraId="4C8239F2" w14:textId="77777777" w:rsidR="005C378D" w:rsidRPr="008B72ED" w:rsidRDefault="005C378D" w:rsidP="005C378D">
      <w:pPr>
        <w:spacing w:before="240" w:line="360" w:lineRule="auto"/>
        <w:jc w:val="both"/>
        <w:rPr>
          <w:rFonts w:asciiTheme="minorHAnsi" w:hAnsiTheme="minorHAnsi"/>
          <w:sz w:val="24"/>
          <w:szCs w:val="24"/>
        </w:rPr>
      </w:pPr>
      <w:r w:rsidRPr="008B72ED">
        <w:rPr>
          <w:rFonts w:asciiTheme="minorHAnsi" w:hAnsiTheme="minorHAnsi"/>
          <w:sz w:val="24"/>
          <w:szCs w:val="24"/>
        </w:rPr>
        <w:t xml:space="preserve">After selecting key participants, structured interviews and focus groups were conducted with staff to ensure that each person used the same evaluation criteria </w:t>
      </w:r>
      <w:r w:rsidRPr="008B72ED">
        <w:rPr>
          <w:rFonts w:asciiTheme="minorHAnsi" w:hAnsiTheme="minorHAnsi"/>
          <w:i/>
          <w:sz w:val="24"/>
          <w:szCs w:val="24"/>
        </w:rPr>
        <w:t>(full questionnaire available in Appendix 1).</w:t>
      </w:r>
      <w:r w:rsidRPr="008B72ED">
        <w:rPr>
          <w:rFonts w:asciiTheme="minorHAnsi" w:hAnsiTheme="minorHAnsi"/>
          <w:sz w:val="24"/>
          <w:szCs w:val="24"/>
        </w:rPr>
        <w:t xml:space="preserve"> Where possible, staff were interviewed face to face at the GOAL HQ in Dublin or over Skype. The interviews and focus groups lasted approximately one-hour. Audio and written notes were recorded and have been uploaded to a password-protected drive where they will remain for a period of five years. </w:t>
      </w:r>
    </w:p>
    <w:p w14:paraId="04695EDE" w14:textId="299B44D6" w:rsidR="005C378D" w:rsidRPr="008B72ED" w:rsidRDefault="005C378D" w:rsidP="005C378D">
      <w:pPr>
        <w:spacing w:before="240" w:line="360" w:lineRule="auto"/>
        <w:jc w:val="both"/>
        <w:rPr>
          <w:rFonts w:asciiTheme="minorHAnsi" w:hAnsiTheme="minorHAnsi"/>
          <w:sz w:val="24"/>
          <w:szCs w:val="24"/>
        </w:rPr>
      </w:pPr>
      <w:r w:rsidRPr="008B72ED">
        <w:rPr>
          <w:rFonts w:asciiTheme="minorHAnsi" w:hAnsiTheme="minorHAnsi"/>
          <w:sz w:val="24"/>
          <w:szCs w:val="24"/>
        </w:rPr>
        <w:t xml:space="preserve">Following data collection, </w:t>
      </w:r>
      <w:r w:rsidR="00273025">
        <w:rPr>
          <w:rFonts w:asciiTheme="minorHAnsi" w:hAnsiTheme="minorHAnsi"/>
          <w:sz w:val="24"/>
          <w:szCs w:val="24"/>
        </w:rPr>
        <w:t xml:space="preserve">the data was transcribed, coded, analysed and categorised through the analytical framework outlined above. </w:t>
      </w:r>
      <w:r w:rsidRPr="008B72ED">
        <w:rPr>
          <w:rFonts w:asciiTheme="minorHAnsi" w:hAnsiTheme="minorHAnsi"/>
          <w:sz w:val="24"/>
          <w:szCs w:val="24"/>
        </w:rPr>
        <w:t xml:space="preserve">The findings are presented in Section 3 and Section 4 of this report. </w:t>
      </w:r>
    </w:p>
    <w:p w14:paraId="2BCEB273" w14:textId="3E11348D" w:rsidR="005C378D" w:rsidRDefault="005C378D">
      <w:pPr>
        <w:spacing w:line="360" w:lineRule="auto"/>
        <w:jc w:val="both"/>
        <w:rPr>
          <w:rFonts w:asciiTheme="minorHAnsi" w:hAnsiTheme="minorHAnsi"/>
          <w:sz w:val="24"/>
          <w:szCs w:val="24"/>
        </w:rPr>
      </w:pPr>
    </w:p>
    <w:p w14:paraId="4681ACFB" w14:textId="2945871A" w:rsidR="00C84758" w:rsidRPr="008B72ED" w:rsidRDefault="00273025" w:rsidP="00273025">
      <w:pPr>
        <w:spacing w:line="360" w:lineRule="auto"/>
        <w:jc w:val="both"/>
        <w:rPr>
          <w:rFonts w:asciiTheme="minorHAnsi" w:hAnsiTheme="minorHAnsi"/>
          <w:sz w:val="24"/>
          <w:szCs w:val="24"/>
        </w:rPr>
      </w:pPr>
      <w:r>
        <w:rPr>
          <w:rFonts w:asciiTheme="minorHAnsi" w:hAnsiTheme="minorHAnsi"/>
          <w:sz w:val="24"/>
          <w:szCs w:val="24"/>
        </w:rPr>
        <w:t xml:space="preserve">Phase five entailed the research team completing a full draft of the report and delivering this to GOAL at the end of April 2020. </w:t>
      </w:r>
      <w:r w:rsidR="001143FE">
        <w:rPr>
          <w:rFonts w:asciiTheme="minorHAnsi" w:hAnsiTheme="minorHAnsi"/>
          <w:sz w:val="24"/>
          <w:szCs w:val="24"/>
        </w:rPr>
        <w:t xml:space="preserve"> </w:t>
      </w:r>
      <w:r>
        <w:rPr>
          <w:rFonts w:asciiTheme="minorHAnsi" w:hAnsiTheme="minorHAnsi"/>
          <w:sz w:val="24"/>
          <w:szCs w:val="24"/>
        </w:rPr>
        <w:t xml:space="preserve">The report was then shared with a number of staff at GOAL for their feedback and comment in the sixth phase. This feedback was then integrated, and a full redraft of the report was completed in May 2020. This was then delivered to GOAL </w:t>
      </w:r>
      <w:r w:rsidR="001143FE">
        <w:rPr>
          <w:rFonts w:asciiTheme="minorHAnsi" w:hAnsiTheme="minorHAnsi"/>
          <w:sz w:val="24"/>
          <w:szCs w:val="24"/>
        </w:rPr>
        <w:t>Senior Management Team (SMT) for engagement with DFAT.</w:t>
      </w:r>
    </w:p>
    <w:p w14:paraId="1F5BDE6E" w14:textId="0657F6FC" w:rsidR="00C84758" w:rsidRPr="003E08A2" w:rsidRDefault="003E08A2" w:rsidP="003E08A2">
      <w:pPr>
        <w:pStyle w:val="Heading1"/>
        <w:rPr>
          <w:rFonts w:asciiTheme="minorHAnsi" w:hAnsiTheme="minorHAnsi"/>
          <w:b/>
          <w:sz w:val="28"/>
          <w:szCs w:val="28"/>
        </w:rPr>
      </w:pPr>
      <w:bookmarkStart w:id="7" w:name="_heading=h.30j0zll" w:colFirst="0" w:colLast="0"/>
      <w:bookmarkStart w:id="8" w:name="_Toc451792901"/>
      <w:bookmarkEnd w:id="7"/>
      <w:r w:rsidRPr="003E08A2">
        <w:rPr>
          <w:rFonts w:asciiTheme="minorHAnsi" w:hAnsiTheme="minorHAnsi"/>
          <w:b/>
          <w:sz w:val="28"/>
          <w:szCs w:val="28"/>
        </w:rPr>
        <w:t>Section 3: Literature Review</w:t>
      </w:r>
      <w:bookmarkEnd w:id="8"/>
    </w:p>
    <w:p w14:paraId="2270DC8F" w14:textId="0714A298" w:rsidR="00C84758" w:rsidRPr="0010166D" w:rsidRDefault="007F77F8" w:rsidP="003E08A2">
      <w:pPr>
        <w:pStyle w:val="Heading2"/>
        <w:rPr>
          <w:rFonts w:asciiTheme="minorHAnsi" w:eastAsia="Times New Roman" w:hAnsiTheme="minorHAnsi" w:cs="Times New Roman"/>
          <w:b/>
          <w:i/>
          <w:sz w:val="24"/>
          <w:szCs w:val="24"/>
          <w:highlight w:val="white"/>
        </w:rPr>
      </w:pPr>
      <w:bookmarkStart w:id="9" w:name="_heading=h.1fob9te" w:colFirst="0" w:colLast="0"/>
      <w:bookmarkStart w:id="10" w:name="_Toc451792902"/>
      <w:bookmarkEnd w:id="9"/>
      <w:r w:rsidRPr="0010166D">
        <w:rPr>
          <w:rFonts w:asciiTheme="minorHAnsi" w:hAnsiTheme="minorHAnsi"/>
          <w:b/>
          <w:i/>
          <w:sz w:val="24"/>
          <w:szCs w:val="24"/>
        </w:rPr>
        <w:t>3.</w:t>
      </w:r>
      <w:r w:rsidR="00434B6C" w:rsidRPr="0010166D">
        <w:rPr>
          <w:rFonts w:asciiTheme="minorHAnsi" w:hAnsiTheme="minorHAnsi"/>
          <w:b/>
          <w:i/>
          <w:sz w:val="24"/>
          <w:szCs w:val="24"/>
        </w:rPr>
        <w:t>1</w:t>
      </w:r>
      <w:r w:rsidRPr="0010166D">
        <w:rPr>
          <w:rFonts w:asciiTheme="minorHAnsi" w:hAnsiTheme="minorHAnsi"/>
          <w:b/>
          <w:i/>
          <w:sz w:val="24"/>
          <w:szCs w:val="24"/>
        </w:rPr>
        <w:t xml:space="preserve">: </w:t>
      </w:r>
      <w:r w:rsidR="005C713C" w:rsidRPr="0010166D">
        <w:rPr>
          <w:rFonts w:asciiTheme="minorHAnsi" w:hAnsiTheme="minorHAnsi"/>
          <w:b/>
          <w:i/>
          <w:sz w:val="24"/>
          <w:szCs w:val="24"/>
        </w:rPr>
        <w:t xml:space="preserve">Definition of the </w:t>
      </w:r>
      <w:r w:rsidR="008D78CE" w:rsidRPr="0010166D">
        <w:rPr>
          <w:rFonts w:asciiTheme="minorHAnsi" w:hAnsiTheme="minorHAnsi"/>
          <w:b/>
          <w:i/>
          <w:sz w:val="24"/>
          <w:szCs w:val="24"/>
        </w:rPr>
        <w:t>Humanitarian Development Nexus</w:t>
      </w:r>
      <w:bookmarkEnd w:id="10"/>
    </w:p>
    <w:p w14:paraId="5ECA0F12" w14:textId="3DAE5FC9"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highlight w:val="white"/>
        </w:rPr>
        <w:t xml:space="preserve">The literature collectively defines the </w:t>
      </w:r>
      <w:r w:rsidR="00107209" w:rsidRPr="008B72ED">
        <w:rPr>
          <w:rFonts w:asciiTheme="minorHAnsi" w:hAnsiTheme="minorHAnsi"/>
          <w:sz w:val="24"/>
          <w:szCs w:val="24"/>
          <w:highlight w:val="white"/>
        </w:rPr>
        <w:t xml:space="preserve">humanitarian development nexus </w:t>
      </w:r>
      <w:r w:rsidRPr="008B72ED">
        <w:rPr>
          <w:rFonts w:asciiTheme="minorHAnsi" w:hAnsiTheme="minorHAnsi"/>
          <w:sz w:val="24"/>
          <w:szCs w:val="24"/>
          <w:highlight w:val="white"/>
        </w:rPr>
        <w:t xml:space="preserve">as a system-wide coherence between development and humanitarian actors to tackle the root causes of crises and conflict. This includes being </w:t>
      </w:r>
      <w:r w:rsidRPr="008B72ED">
        <w:rPr>
          <w:rFonts w:asciiTheme="minorHAnsi" w:hAnsiTheme="minorHAnsi"/>
          <w:sz w:val="24"/>
          <w:szCs w:val="24"/>
        </w:rPr>
        <w:t>on-site before, during and after a crisis and building resilience in vulnerable communities to support them in withstanding the effects of future shocks.</w:t>
      </w:r>
    </w:p>
    <w:p w14:paraId="08B11D6E" w14:textId="77777777" w:rsidR="00C84758" w:rsidRPr="008B72ED" w:rsidRDefault="00C84758">
      <w:pPr>
        <w:spacing w:line="360" w:lineRule="auto"/>
        <w:jc w:val="both"/>
        <w:rPr>
          <w:rFonts w:asciiTheme="minorHAnsi" w:hAnsiTheme="minorHAnsi"/>
          <w:sz w:val="24"/>
          <w:szCs w:val="24"/>
          <w:highlight w:val="white"/>
        </w:rPr>
      </w:pPr>
    </w:p>
    <w:p w14:paraId="0DC2AA0E" w14:textId="1E60BDC1" w:rsidR="00C84758" w:rsidRPr="008B72ED" w:rsidRDefault="007F77F8">
      <w:pPr>
        <w:spacing w:line="360" w:lineRule="auto"/>
        <w:jc w:val="both"/>
        <w:rPr>
          <w:rFonts w:asciiTheme="minorHAnsi" w:eastAsia="Times New Roman" w:hAnsiTheme="minorHAnsi" w:cs="Times New Roman"/>
          <w:sz w:val="24"/>
          <w:szCs w:val="24"/>
          <w:highlight w:val="white"/>
        </w:rPr>
      </w:pPr>
      <w:r w:rsidRPr="008B72ED">
        <w:rPr>
          <w:rFonts w:asciiTheme="minorHAnsi" w:hAnsiTheme="minorHAnsi"/>
          <w:sz w:val="24"/>
          <w:szCs w:val="24"/>
          <w:highlight w:val="white"/>
        </w:rPr>
        <w:t>Practices of development cooperation and humanitarian action are historically distinct communities of practice. They operate within distinct institutional and governance structures and have different funding structures, aims</w:t>
      </w:r>
      <w:r w:rsidR="00590D0A">
        <w:rPr>
          <w:rFonts w:asciiTheme="minorHAnsi" w:hAnsiTheme="minorHAnsi"/>
          <w:sz w:val="24"/>
          <w:szCs w:val="24"/>
          <w:highlight w:val="white"/>
        </w:rPr>
        <w:t>,</w:t>
      </w:r>
      <w:r w:rsidRPr="008B72ED">
        <w:rPr>
          <w:rFonts w:asciiTheme="minorHAnsi" w:hAnsiTheme="minorHAnsi"/>
          <w:sz w:val="24"/>
          <w:szCs w:val="24"/>
          <w:highlight w:val="white"/>
        </w:rPr>
        <w:t xml:space="preserve"> and operating principles.</w:t>
      </w:r>
      <w:r w:rsidRPr="008B72ED">
        <w:rPr>
          <w:rFonts w:asciiTheme="minorHAnsi" w:hAnsiTheme="minorHAnsi"/>
          <w:sz w:val="24"/>
          <w:szCs w:val="24"/>
        </w:rPr>
        <w:t xml:space="preserve"> </w:t>
      </w:r>
      <w:r w:rsidRPr="008B72ED">
        <w:rPr>
          <w:rFonts w:asciiTheme="minorHAnsi" w:hAnsiTheme="minorHAnsi"/>
          <w:sz w:val="24"/>
          <w:szCs w:val="24"/>
          <w:highlight w:val="white"/>
        </w:rPr>
        <w:t xml:space="preserve">Humanitarian action is guided by the operating principles of impartiality, neutrality, humanity and independence. Development cooperation, following on from the Aid Effectiveness </w:t>
      </w:r>
      <w:r w:rsidR="0059090E" w:rsidRPr="008B72ED">
        <w:rPr>
          <w:rFonts w:asciiTheme="minorHAnsi" w:hAnsiTheme="minorHAnsi"/>
          <w:sz w:val="24"/>
          <w:szCs w:val="24"/>
          <w:highlight w:val="white"/>
        </w:rPr>
        <w:t>D</w:t>
      </w:r>
      <w:r w:rsidRPr="008B72ED">
        <w:rPr>
          <w:rFonts w:asciiTheme="minorHAnsi" w:hAnsiTheme="minorHAnsi"/>
          <w:sz w:val="24"/>
          <w:szCs w:val="24"/>
          <w:highlight w:val="white"/>
        </w:rPr>
        <w:t>eclaration, is guided by principles of partnership, ownership, results, mutual accountability, and harmonisation. Humanitarian action traditionally entails short-term engagement with populations arising as a result of a distinct event and aimed at saving lives and alleviating suffering through the provision of basic services to meet basic needs including water, shelter, food, healthcare, and basic protections. Development cooperation is typically longer term. It responds to ongoing structural and systematic issues which hinder economic, social and institutional development, while ensuring communities are resilient and sustainable. It can entail partnership with participating governments to achieve shared goals, thus making development work inherently political</w:t>
      </w:r>
      <w:r w:rsidR="00590D0A">
        <w:rPr>
          <w:rFonts w:asciiTheme="minorHAnsi" w:hAnsiTheme="minorHAnsi"/>
          <w:sz w:val="24"/>
          <w:szCs w:val="24"/>
          <w:highlight w:val="white"/>
        </w:rPr>
        <w:t>, thus challenging humanitarianisms basis of neutrality</w:t>
      </w:r>
      <w:r w:rsidRPr="008B72ED">
        <w:rPr>
          <w:rFonts w:asciiTheme="minorHAnsi" w:hAnsiTheme="minorHAnsi"/>
          <w:sz w:val="24"/>
          <w:szCs w:val="24"/>
          <w:highlight w:val="white"/>
        </w:rPr>
        <w:t xml:space="preserve">. </w:t>
      </w:r>
    </w:p>
    <w:p w14:paraId="00028B32" w14:textId="77777777" w:rsidR="00C84758" w:rsidRPr="008B72ED" w:rsidRDefault="00C84758">
      <w:pPr>
        <w:spacing w:line="360" w:lineRule="auto"/>
        <w:jc w:val="both"/>
        <w:rPr>
          <w:rFonts w:asciiTheme="minorHAnsi" w:eastAsia="Times New Roman" w:hAnsiTheme="minorHAnsi" w:cs="Times New Roman"/>
          <w:sz w:val="24"/>
          <w:szCs w:val="24"/>
          <w:highlight w:val="white"/>
        </w:rPr>
      </w:pPr>
    </w:p>
    <w:p w14:paraId="7CA2A1CD" w14:textId="63BFAE73" w:rsidR="00C84758" w:rsidRPr="008B72ED" w:rsidRDefault="007F77F8">
      <w:pPr>
        <w:spacing w:line="360" w:lineRule="auto"/>
        <w:jc w:val="both"/>
        <w:rPr>
          <w:rFonts w:asciiTheme="minorHAnsi" w:hAnsiTheme="minorHAnsi"/>
          <w:sz w:val="24"/>
          <w:szCs w:val="24"/>
          <w:highlight w:val="white"/>
        </w:rPr>
      </w:pPr>
      <w:r w:rsidRPr="008B72ED">
        <w:rPr>
          <w:rFonts w:asciiTheme="minorHAnsi" w:hAnsiTheme="minorHAnsi"/>
          <w:sz w:val="24"/>
          <w:szCs w:val="24"/>
          <w:highlight w:val="white"/>
        </w:rPr>
        <w:lastRenderedPageBreak/>
        <w:t>As the structure and nature of disaster and development have shifted over time, the distinction between these two fields of practice has weakened.  Humanitarian actors now find themselves working in protracted crisis situations and as such, research suggests that the lines between humanitarian and development ha</w:t>
      </w:r>
      <w:r w:rsidR="0059090E" w:rsidRPr="008B72ED">
        <w:rPr>
          <w:rFonts w:asciiTheme="minorHAnsi" w:hAnsiTheme="minorHAnsi"/>
          <w:sz w:val="24"/>
          <w:szCs w:val="24"/>
          <w:highlight w:val="white"/>
        </w:rPr>
        <w:t>ve</w:t>
      </w:r>
      <w:r w:rsidRPr="008B72ED">
        <w:rPr>
          <w:rFonts w:asciiTheme="minorHAnsi" w:hAnsiTheme="minorHAnsi"/>
          <w:sz w:val="24"/>
          <w:szCs w:val="24"/>
          <w:highlight w:val="white"/>
        </w:rPr>
        <w:t xml:space="preserve"> blurred with response, recovery and development activities operating in parallel. Prevention and resilience are now recognised as being critical to both humanitarian and development work and thus should be interlinked </w:t>
      </w:r>
      <w:r w:rsidRPr="008B72ED">
        <w:rPr>
          <w:rFonts w:asciiTheme="minorHAnsi" w:hAnsiTheme="minorHAnsi"/>
          <w:sz w:val="24"/>
          <w:szCs w:val="24"/>
        </w:rPr>
        <w:t>(</w:t>
      </w:r>
      <w:proofErr w:type="spellStart"/>
      <w:r w:rsidRPr="008B72ED">
        <w:rPr>
          <w:rFonts w:asciiTheme="minorHAnsi" w:hAnsiTheme="minorHAnsi"/>
          <w:sz w:val="24"/>
          <w:szCs w:val="24"/>
          <w:highlight w:val="white"/>
        </w:rPr>
        <w:t>Stamnes</w:t>
      </w:r>
      <w:proofErr w:type="spellEnd"/>
      <w:r w:rsidRPr="008B72ED">
        <w:rPr>
          <w:rFonts w:asciiTheme="minorHAnsi" w:hAnsiTheme="minorHAnsi"/>
          <w:sz w:val="24"/>
          <w:szCs w:val="24"/>
          <w:highlight w:val="white"/>
        </w:rPr>
        <w:t xml:space="preserve">, 2016; </w:t>
      </w:r>
      <w:r w:rsidRPr="008B72ED">
        <w:rPr>
          <w:rFonts w:asciiTheme="minorHAnsi" w:hAnsiTheme="minorHAnsi"/>
          <w:sz w:val="24"/>
          <w:szCs w:val="24"/>
        </w:rPr>
        <w:t xml:space="preserve">Shusterman, 2019; </w:t>
      </w:r>
      <w:proofErr w:type="spellStart"/>
      <w:r w:rsidRPr="008B72ED">
        <w:rPr>
          <w:rFonts w:asciiTheme="minorHAnsi" w:hAnsiTheme="minorHAnsi"/>
          <w:sz w:val="24"/>
          <w:szCs w:val="24"/>
        </w:rPr>
        <w:t>Kaga</w:t>
      </w:r>
      <w:proofErr w:type="spellEnd"/>
      <w:r w:rsidRPr="008B72ED">
        <w:rPr>
          <w:rFonts w:asciiTheme="minorHAnsi" w:hAnsiTheme="minorHAnsi"/>
          <w:sz w:val="24"/>
          <w:szCs w:val="24"/>
        </w:rPr>
        <w:t xml:space="preserve"> and Nakache, 2019; </w:t>
      </w:r>
      <w:r w:rsidRPr="008B72ED">
        <w:rPr>
          <w:rFonts w:asciiTheme="minorHAnsi" w:hAnsiTheme="minorHAnsi"/>
          <w:sz w:val="24"/>
          <w:szCs w:val="24"/>
          <w:highlight w:val="white"/>
        </w:rPr>
        <w:t xml:space="preserve">Lie, 2017; </w:t>
      </w:r>
      <w:proofErr w:type="spellStart"/>
      <w:r w:rsidRPr="008B72ED">
        <w:rPr>
          <w:rFonts w:asciiTheme="minorHAnsi" w:hAnsiTheme="minorHAnsi"/>
          <w:sz w:val="24"/>
          <w:szCs w:val="24"/>
        </w:rPr>
        <w:t>Décobert</w:t>
      </w:r>
      <w:proofErr w:type="spellEnd"/>
      <w:r w:rsidRPr="008B72ED">
        <w:rPr>
          <w:rFonts w:asciiTheme="minorHAnsi" w:hAnsiTheme="minorHAnsi"/>
          <w:sz w:val="24"/>
          <w:szCs w:val="24"/>
        </w:rPr>
        <w:t>, 2020</w:t>
      </w:r>
      <w:r w:rsidRPr="008B72ED">
        <w:rPr>
          <w:rFonts w:asciiTheme="minorHAnsi" w:hAnsiTheme="minorHAnsi"/>
          <w:sz w:val="24"/>
          <w:szCs w:val="24"/>
          <w:highlight w:val="white"/>
        </w:rPr>
        <w:t>).</w:t>
      </w:r>
    </w:p>
    <w:p w14:paraId="06262EDD" w14:textId="77777777" w:rsidR="00C84758" w:rsidRPr="008B72ED" w:rsidRDefault="00C84758">
      <w:pPr>
        <w:spacing w:line="360" w:lineRule="auto"/>
        <w:jc w:val="both"/>
        <w:rPr>
          <w:rFonts w:asciiTheme="minorHAnsi" w:hAnsiTheme="minorHAnsi"/>
          <w:sz w:val="24"/>
          <w:szCs w:val="24"/>
          <w:highlight w:val="white"/>
        </w:rPr>
      </w:pPr>
    </w:p>
    <w:p w14:paraId="6C85624A" w14:textId="54BF9606" w:rsidR="001F3B30" w:rsidRPr="0010166D" w:rsidRDefault="007F77F8" w:rsidP="003E08A2">
      <w:pPr>
        <w:pStyle w:val="Heading2"/>
        <w:rPr>
          <w:rFonts w:asciiTheme="minorHAnsi" w:hAnsiTheme="minorHAnsi"/>
          <w:b/>
          <w:i/>
          <w:sz w:val="24"/>
          <w:szCs w:val="24"/>
        </w:rPr>
      </w:pPr>
      <w:bookmarkStart w:id="11" w:name="_Toc451792903"/>
      <w:r w:rsidRPr="0010166D">
        <w:rPr>
          <w:rFonts w:asciiTheme="minorHAnsi" w:hAnsiTheme="minorHAnsi"/>
          <w:b/>
          <w:i/>
          <w:sz w:val="24"/>
          <w:szCs w:val="24"/>
        </w:rPr>
        <w:t>3.</w:t>
      </w:r>
      <w:r w:rsidR="00434B6C" w:rsidRPr="0010166D">
        <w:rPr>
          <w:rFonts w:asciiTheme="minorHAnsi" w:hAnsiTheme="minorHAnsi"/>
          <w:b/>
          <w:i/>
          <w:sz w:val="24"/>
          <w:szCs w:val="24"/>
        </w:rPr>
        <w:t>2</w:t>
      </w:r>
      <w:r w:rsidRPr="0010166D">
        <w:rPr>
          <w:rFonts w:asciiTheme="minorHAnsi" w:hAnsiTheme="minorHAnsi"/>
          <w:b/>
          <w:i/>
          <w:sz w:val="24"/>
          <w:szCs w:val="24"/>
        </w:rPr>
        <w:t xml:space="preserve">: Key Concepts of the </w:t>
      </w:r>
      <w:r w:rsidR="001F3B30" w:rsidRPr="0010166D">
        <w:rPr>
          <w:rFonts w:asciiTheme="minorHAnsi" w:hAnsiTheme="minorHAnsi"/>
          <w:b/>
          <w:i/>
          <w:sz w:val="24"/>
          <w:szCs w:val="24"/>
        </w:rPr>
        <w:t>Humanitarian Development Nexus</w:t>
      </w:r>
      <w:bookmarkEnd w:id="11"/>
    </w:p>
    <w:p w14:paraId="1B7ADD32" w14:textId="3A061411" w:rsidR="00C84758" w:rsidRPr="008B72ED" w:rsidRDefault="00590D0A">
      <w:pPr>
        <w:spacing w:line="360" w:lineRule="auto"/>
        <w:jc w:val="both"/>
        <w:rPr>
          <w:rFonts w:asciiTheme="minorHAnsi" w:hAnsiTheme="minorHAnsi"/>
          <w:sz w:val="24"/>
          <w:szCs w:val="24"/>
          <w:highlight w:val="white"/>
        </w:rPr>
      </w:pPr>
      <w:r>
        <w:rPr>
          <w:rFonts w:asciiTheme="minorHAnsi" w:hAnsiTheme="minorHAnsi"/>
          <w:sz w:val="24"/>
          <w:szCs w:val="24"/>
          <w:highlight w:val="white"/>
        </w:rPr>
        <w:t xml:space="preserve">As the distinction between these </w:t>
      </w:r>
      <w:r w:rsidR="009130AE">
        <w:rPr>
          <w:rFonts w:asciiTheme="minorHAnsi" w:hAnsiTheme="minorHAnsi"/>
          <w:sz w:val="24"/>
          <w:szCs w:val="24"/>
          <w:highlight w:val="white"/>
        </w:rPr>
        <w:t xml:space="preserve">operating </w:t>
      </w:r>
      <w:r>
        <w:rPr>
          <w:rFonts w:asciiTheme="minorHAnsi" w:hAnsiTheme="minorHAnsi"/>
          <w:sz w:val="24"/>
          <w:szCs w:val="24"/>
          <w:highlight w:val="white"/>
        </w:rPr>
        <w:t>spaces continues to weaken</w:t>
      </w:r>
      <w:r w:rsidR="007F77F8" w:rsidRPr="008B72ED">
        <w:rPr>
          <w:rFonts w:asciiTheme="minorHAnsi" w:hAnsiTheme="minorHAnsi"/>
          <w:sz w:val="24"/>
          <w:szCs w:val="24"/>
          <w:highlight w:val="white"/>
        </w:rPr>
        <w:t xml:space="preserve">, the literature </w:t>
      </w:r>
      <w:r>
        <w:rPr>
          <w:rFonts w:asciiTheme="minorHAnsi" w:hAnsiTheme="minorHAnsi"/>
          <w:sz w:val="24"/>
          <w:szCs w:val="24"/>
          <w:highlight w:val="white"/>
        </w:rPr>
        <w:t>suggests</w:t>
      </w:r>
      <w:r w:rsidR="007F77F8" w:rsidRPr="008B72ED">
        <w:rPr>
          <w:rFonts w:asciiTheme="minorHAnsi" w:hAnsiTheme="minorHAnsi"/>
          <w:sz w:val="24"/>
          <w:szCs w:val="24"/>
          <w:highlight w:val="white"/>
        </w:rPr>
        <w:t xml:space="preserve"> that humanitarian and development actors </w:t>
      </w:r>
      <w:r>
        <w:rPr>
          <w:rFonts w:asciiTheme="minorHAnsi" w:hAnsiTheme="minorHAnsi"/>
          <w:sz w:val="24"/>
          <w:szCs w:val="24"/>
          <w:highlight w:val="white"/>
        </w:rPr>
        <w:t>are collaborating at higher levels to ensure that they collectively understand</w:t>
      </w:r>
      <w:r w:rsidR="007F77F8" w:rsidRPr="008B72ED">
        <w:rPr>
          <w:rFonts w:asciiTheme="minorHAnsi" w:hAnsiTheme="minorHAnsi"/>
          <w:sz w:val="24"/>
          <w:szCs w:val="24"/>
          <w:highlight w:val="white"/>
        </w:rPr>
        <w:t xml:space="preserve"> the context in which they work, mobilise their resources together, and plan activities that foster both resilience and sustainability within local communities. </w:t>
      </w:r>
      <w:r>
        <w:rPr>
          <w:rFonts w:asciiTheme="minorHAnsi" w:hAnsiTheme="minorHAnsi"/>
          <w:sz w:val="24"/>
          <w:szCs w:val="24"/>
          <w:highlight w:val="white"/>
        </w:rPr>
        <w:t xml:space="preserve"> In essence, literature suggests that practice has led theory and policy in this space, based on shared recognition of the need for greater collaboration to meet the needs of vulnerable communities. </w:t>
      </w:r>
      <w:r w:rsidR="007F77F8" w:rsidRPr="008B72ED">
        <w:rPr>
          <w:rFonts w:asciiTheme="minorHAnsi" w:hAnsiTheme="minorHAnsi"/>
          <w:sz w:val="24"/>
          <w:szCs w:val="24"/>
          <w:highlight w:val="white"/>
        </w:rPr>
        <w:t xml:space="preserve">The key concepts </w:t>
      </w:r>
      <w:r w:rsidR="00331516" w:rsidRPr="008B72ED">
        <w:rPr>
          <w:rFonts w:asciiTheme="minorHAnsi" w:hAnsiTheme="minorHAnsi"/>
          <w:sz w:val="24"/>
          <w:szCs w:val="24"/>
          <w:highlight w:val="white"/>
        </w:rPr>
        <w:t xml:space="preserve">of the humanitarian development nexus </w:t>
      </w:r>
      <w:r w:rsidR="007F77F8" w:rsidRPr="008B72ED">
        <w:rPr>
          <w:rFonts w:asciiTheme="minorHAnsi" w:hAnsiTheme="minorHAnsi"/>
          <w:sz w:val="24"/>
          <w:szCs w:val="24"/>
          <w:highlight w:val="white"/>
        </w:rPr>
        <w:t>are outlined below:</w:t>
      </w:r>
    </w:p>
    <w:p w14:paraId="53848A13" w14:textId="77777777" w:rsidR="00C84758" w:rsidRPr="008B72ED" w:rsidRDefault="00C84758">
      <w:pPr>
        <w:spacing w:line="360" w:lineRule="auto"/>
        <w:jc w:val="both"/>
        <w:rPr>
          <w:rFonts w:asciiTheme="minorHAnsi" w:hAnsiTheme="minorHAnsi"/>
          <w:sz w:val="24"/>
          <w:szCs w:val="24"/>
          <w:highlight w:val="white"/>
        </w:rPr>
      </w:pPr>
    </w:p>
    <w:p w14:paraId="1EB1DC9C" w14:textId="77777777" w:rsidR="00C84758" w:rsidRPr="008B72ED" w:rsidRDefault="007F77F8">
      <w:pPr>
        <w:spacing w:line="360" w:lineRule="auto"/>
        <w:jc w:val="both"/>
        <w:rPr>
          <w:rFonts w:asciiTheme="minorHAnsi" w:hAnsiTheme="minorHAnsi"/>
          <w:b/>
          <w:sz w:val="24"/>
          <w:szCs w:val="24"/>
          <w:highlight w:val="white"/>
        </w:rPr>
      </w:pPr>
      <w:r w:rsidRPr="008B72ED">
        <w:rPr>
          <w:rFonts w:asciiTheme="minorHAnsi" w:hAnsiTheme="minorHAnsi"/>
          <w:b/>
          <w:sz w:val="24"/>
          <w:szCs w:val="24"/>
          <w:highlight w:val="white"/>
        </w:rPr>
        <w:t>Determine the context:</w:t>
      </w:r>
    </w:p>
    <w:p w14:paraId="64284A92" w14:textId="3430FE9E" w:rsidR="00C84758" w:rsidRPr="008B72ED" w:rsidRDefault="009130AE">
      <w:pPr>
        <w:spacing w:line="360" w:lineRule="auto"/>
        <w:jc w:val="both"/>
        <w:rPr>
          <w:rFonts w:asciiTheme="minorHAnsi" w:hAnsiTheme="minorHAnsi"/>
          <w:sz w:val="24"/>
          <w:szCs w:val="24"/>
        </w:rPr>
      </w:pPr>
      <w:r>
        <w:rPr>
          <w:rFonts w:asciiTheme="minorHAnsi" w:hAnsiTheme="minorHAnsi"/>
          <w:sz w:val="24"/>
          <w:szCs w:val="24"/>
        </w:rPr>
        <w:t xml:space="preserve">According to a UN Working Group on Transitions (2017), </w:t>
      </w:r>
      <w:r w:rsidR="00A8530E">
        <w:rPr>
          <w:rFonts w:asciiTheme="minorHAnsi" w:hAnsiTheme="minorHAnsi"/>
          <w:sz w:val="24"/>
          <w:szCs w:val="24"/>
        </w:rPr>
        <w:t xml:space="preserve">classical </w:t>
      </w:r>
      <w:r>
        <w:rPr>
          <w:rFonts w:asciiTheme="minorHAnsi" w:hAnsiTheme="minorHAnsi"/>
          <w:sz w:val="24"/>
          <w:szCs w:val="24"/>
        </w:rPr>
        <w:t>h</w:t>
      </w:r>
      <w:r w:rsidR="007F77F8" w:rsidRPr="008B72ED">
        <w:rPr>
          <w:rFonts w:asciiTheme="minorHAnsi" w:hAnsiTheme="minorHAnsi"/>
          <w:sz w:val="24"/>
          <w:szCs w:val="24"/>
        </w:rPr>
        <w:t>umanitarian action has not traditionally conducted sufficient contextual and situational analyses</w:t>
      </w:r>
      <w:r w:rsidR="00A8530E">
        <w:rPr>
          <w:rFonts w:asciiTheme="minorHAnsi" w:hAnsiTheme="minorHAnsi"/>
          <w:sz w:val="24"/>
          <w:szCs w:val="24"/>
        </w:rPr>
        <w:t>. Within the framework of</w:t>
      </w:r>
      <w:r w:rsidR="007F77F8" w:rsidRPr="008B72ED">
        <w:rPr>
          <w:rFonts w:asciiTheme="minorHAnsi" w:hAnsiTheme="minorHAnsi"/>
          <w:sz w:val="24"/>
          <w:szCs w:val="24"/>
        </w:rPr>
        <w:t xml:space="preserve"> </w:t>
      </w:r>
      <w:r w:rsidR="00107209" w:rsidRPr="008B72ED">
        <w:rPr>
          <w:rFonts w:asciiTheme="minorHAnsi" w:hAnsiTheme="minorHAnsi"/>
          <w:sz w:val="24"/>
          <w:szCs w:val="24"/>
        </w:rPr>
        <w:t>the humanitarian development nexus</w:t>
      </w:r>
      <w:r w:rsidR="00A8530E">
        <w:rPr>
          <w:rFonts w:asciiTheme="minorHAnsi" w:hAnsiTheme="minorHAnsi"/>
          <w:sz w:val="24"/>
          <w:szCs w:val="24"/>
        </w:rPr>
        <w:t>, increased emphasis is place</w:t>
      </w:r>
      <w:r w:rsidR="0024269D">
        <w:rPr>
          <w:rFonts w:asciiTheme="minorHAnsi" w:hAnsiTheme="minorHAnsi"/>
          <w:sz w:val="24"/>
          <w:szCs w:val="24"/>
        </w:rPr>
        <w:t>d</w:t>
      </w:r>
      <w:r w:rsidR="00A8530E">
        <w:rPr>
          <w:rFonts w:asciiTheme="minorHAnsi" w:hAnsiTheme="minorHAnsi"/>
          <w:sz w:val="24"/>
          <w:szCs w:val="24"/>
        </w:rPr>
        <w:t xml:space="preserve"> on such analyses as the need for</w:t>
      </w:r>
      <w:r w:rsidR="007F77F8" w:rsidRPr="008B72ED">
        <w:rPr>
          <w:rFonts w:asciiTheme="minorHAnsi" w:hAnsiTheme="minorHAnsi"/>
          <w:sz w:val="24"/>
          <w:szCs w:val="24"/>
        </w:rPr>
        <w:t xml:space="preserve"> actors </w:t>
      </w:r>
      <w:r w:rsidR="00A8530E">
        <w:rPr>
          <w:rFonts w:asciiTheme="minorHAnsi" w:hAnsiTheme="minorHAnsi"/>
          <w:sz w:val="24"/>
          <w:szCs w:val="24"/>
        </w:rPr>
        <w:t xml:space="preserve">to </w:t>
      </w:r>
      <w:r w:rsidR="007F77F8" w:rsidRPr="008B72ED">
        <w:rPr>
          <w:rFonts w:asciiTheme="minorHAnsi" w:hAnsiTheme="minorHAnsi"/>
          <w:sz w:val="24"/>
          <w:szCs w:val="24"/>
        </w:rPr>
        <w:t xml:space="preserve">recognise the different constraints and capabilities of each community in terms of political, security, economic and social fragilities in order to set the foundations for </w:t>
      </w:r>
      <w:r w:rsidR="00A8530E">
        <w:rPr>
          <w:rFonts w:asciiTheme="minorHAnsi" w:hAnsiTheme="minorHAnsi"/>
          <w:sz w:val="24"/>
          <w:szCs w:val="24"/>
        </w:rPr>
        <w:t xml:space="preserve">increased resilience and sustainable </w:t>
      </w:r>
      <w:r w:rsidR="007F77F8" w:rsidRPr="008B72ED">
        <w:rPr>
          <w:rFonts w:asciiTheme="minorHAnsi" w:hAnsiTheme="minorHAnsi"/>
          <w:sz w:val="24"/>
          <w:szCs w:val="24"/>
        </w:rPr>
        <w:t>development</w:t>
      </w:r>
      <w:r w:rsidR="00A8530E">
        <w:rPr>
          <w:rFonts w:asciiTheme="minorHAnsi" w:hAnsiTheme="minorHAnsi"/>
          <w:sz w:val="24"/>
          <w:szCs w:val="24"/>
        </w:rPr>
        <w:t xml:space="preserve"> of communities over time</w:t>
      </w:r>
      <w:r w:rsidR="007F77F8" w:rsidRPr="008B72ED">
        <w:rPr>
          <w:rFonts w:asciiTheme="minorHAnsi" w:hAnsiTheme="minorHAnsi"/>
          <w:sz w:val="24"/>
          <w:szCs w:val="24"/>
        </w:rPr>
        <w:t xml:space="preserve"> (UN Working Group on Transitions, 2017). </w:t>
      </w:r>
      <w:proofErr w:type="spellStart"/>
      <w:r w:rsidR="007F77F8" w:rsidRPr="008B72ED">
        <w:rPr>
          <w:rFonts w:asciiTheme="minorHAnsi" w:hAnsiTheme="minorHAnsi"/>
          <w:sz w:val="24"/>
          <w:szCs w:val="24"/>
        </w:rPr>
        <w:t>Kaga</w:t>
      </w:r>
      <w:proofErr w:type="spellEnd"/>
      <w:r w:rsidR="007F77F8" w:rsidRPr="008B72ED">
        <w:rPr>
          <w:rFonts w:asciiTheme="minorHAnsi" w:hAnsiTheme="minorHAnsi"/>
          <w:sz w:val="24"/>
          <w:szCs w:val="24"/>
        </w:rPr>
        <w:t xml:space="preserve"> and Nakache (2019) argue that when humanitarian actors crossover into development, there is </w:t>
      </w:r>
      <w:r w:rsidR="00A8530E">
        <w:rPr>
          <w:rFonts w:asciiTheme="minorHAnsi" w:hAnsiTheme="minorHAnsi"/>
          <w:sz w:val="24"/>
          <w:szCs w:val="24"/>
        </w:rPr>
        <w:t>often</w:t>
      </w:r>
      <w:r w:rsidR="007F77F8" w:rsidRPr="008B72ED">
        <w:rPr>
          <w:rFonts w:asciiTheme="minorHAnsi" w:hAnsiTheme="minorHAnsi"/>
          <w:sz w:val="24"/>
          <w:szCs w:val="24"/>
        </w:rPr>
        <w:t xml:space="preserve"> a lack of information on how they implement this in practice, as well as navigating local power dynamics. The authors argue that developing an understanding of this will strengthen the humanitarian sector and provide a clear path to its role in </w:t>
      </w:r>
      <w:r w:rsidR="0059090E" w:rsidRPr="008B72ED">
        <w:rPr>
          <w:rFonts w:asciiTheme="minorHAnsi" w:hAnsiTheme="minorHAnsi"/>
          <w:sz w:val="24"/>
          <w:szCs w:val="24"/>
        </w:rPr>
        <w:t>a</w:t>
      </w:r>
      <w:r w:rsidR="00107209" w:rsidRPr="008B72ED">
        <w:rPr>
          <w:rFonts w:asciiTheme="minorHAnsi" w:hAnsiTheme="minorHAnsi"/>
          <w:sz w:val="24"/>
          <w:szCs w:val="24"/>
        </w:rPr>
        <w:t xml:space="preserve"> humanitarian development nexus</w:t>
      </w:r>
      <w:r w:rsidR="007F77F8" w:rsidRPr="008B72ED">
        <w:rPr>
          <w:rFonts w:asciiTheme="minorHAnsi" w:hAnsiTheme="minorHAnsi"/>
          <w:sz w:val="24"/>
          <w:szCs w:val="24"/>
        </w:rPr>
        <w:t>.</w:t>
      </w:r>
    </w:p>
    <w:p w14:paraId="78C1B899" w14:textId="77777777" w:rsidR="00C84758" w:rsidRPr="008B72ED" w:rsidRDefault="00C84758">
      <w:pPr>
        <w:spacing w:line="360" w:lineRule="auto"/>
        <w:jc w:val="both"/>
        <w:rPr>
          <w:rFonts w:asciiTheme="minorHAnsi" w:eastAsia="Roboto" w:hAnsiTheme="minorHAnsi" w:cs="Roboto"/>
          <w:color w:val="3C4043"/>
          <w:sz w:val="21"/>
          <w:szCs w:val="21"/>
          <w:highlight w:val="white"/>
        </w:rPr>
      </w:pPr>
    </w:p>
    <w:p w14:paraId="3AD3C58F" w14:textId="77777777" w:rsidR="00C84758" w:rsidRPr="008B72ED" w:rsidRDefault="007F77F8">
      <w:pPr>
        <w:spacing w:line="360" w:lineRule="auto"/>
        <w:jc w:val="both"/>
        <w:rPr>
          <w:rFonts w:asciiTheme="minorHAnsi" w:hAnsiTheme="minorHAnsi"/>
          <w:b/>
          <w:sz w:val="24"/>
          <w:szCs w:val="24"/>
        </w:rPr>
      </w:pPr>
      <w:r w:rsidRPr="008B72ED">
        <w:rPr>
          <w:rFonts w:asciiTheme="minorHAnsi" w:hAnsiTheme="minorHAnsi"/>
          <w:b/>
          <w:sz w:val="24"/>
          <w:szCs w:val="24"/>
        </w:rPr>
        <w:t>Joint programming:</w:t>
      </w:r>
    </w:p>
    <w:p w14:paraId="1243FF05" w14:textId="6A6742A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Under </w:t>
      </w:r>
      <w:r w:rsidR="00331516" w:rsidRPr="008B72ED">
        <w:rPr>
          <w:rFonts w:asciiTheme="minorHAnsi" w:hAnsiTheme="minorHAnsi"/>
          <w:sz w:val="24"/>
          <w:szCs w:val="24"/>
        </w:rPr>
        <w:t>the nexus</w:t>
      </w:r>
      <w:r w:rsidR="00A8530E">
        <w:rPr>
          <w:rFonts w:asciiTheme="minorHAnsi" w:hAnsiTheme="minorHAnsi"/>
          <w:sz w:val="24"/>
          <w:szCs w:val="24"/>
        </w:rPr>
        <w:t xml:space="preserve"> theory of change</w:t>
      </w:r>
      <w:r w:rsidRPr="008B72ED">
        <w:rPr>
          <w:rFonts w:asciiTheme="minorHAnsi" w:hAnsiTheme="minorHAnsi"/>
          <w:sz w:val="24"/>
          <w:szCs w:val="24"/>
        </w:rPr>
        <w:t xml:space="preserve">, </w:t>
      </w:r>
      <w:r w:rsidR="00A8530E">
        <w:rPr>
          <w:rFonts w:asciiTheme="minorHAnsi" w:hAnsiTheme="minorHAnsi"/>
          <w:sz w:val="24"/>
          <w:szCs w:val="24"/>
        </w:rPr>
        <w:t xml:space="preserve">it is recommended that </w:t>
      </w:r>
      <w:r w:rsidRPr="008B72ED">
        <w:rPr>
          <w:rFonts w:asciiTheme="minorHAnsi" w:hAnsiTheme="minorHAnsi"/>
          <w:sz w:val="24"/>
          <w:szCs w:val="24"/>
        </w:rPr>
        <w:t xml:space="preserve">humanitarian and development </w:t>
      </w:r>
      <w:r w:rsidR="00A8530E">
        <w:rPr>
          <w:rFonts w:asciiTheme="minorHAnsi" w:hAnsiTheme="minorHAnsi"/>
          <w:sz w:val="24"/>
          <w:szCs w:val="24"/>
        </w:rPr>
        <w:t>projects and programmes receive</w:t>
      </w:r>
      <w:r w:rsidRPr="008B72ED">
        <w:rPr>
          <w:rFonts w:asciiTheme="minorHAnsi" w:hAnsiTheme="minorHAnsi"/>
          <w:sz w:val="24"/>
          <w:szCs w:val="24"/>
        </w:rPr>
        <w:t xml:space="preserve"> their funding in one pot and should work together to plan and use these resources in the most effective way in order to progress from humanitarian to development activities. This may mean using funding during a health crisis, not only to help people access treatment, but also strengthen health systems to deal with future crises. Traditionally, structural challenges to this include funding cycles, institutional and policy architectures guiding as well as governance </w:t>
      </w:r>
      <w:r w:rsidRPr="008B72ED">
        <w:rPr>
          <w:rFonts w:asciiTheme="minorHAnsi" w:hAnsiTheme="minorHAnsi"/>
          <w:sz w:val="24"/>
          <w:szCs w:val="24"/>
          <w:highlight w:val="white"/>
        </w:rPr>
        <w:t>(</w:t>
      </w:r>
      <w:proofErr w:type="spellStart"/>
      <w:r w:rsidRPr="008B72ED">
        <w:rPr>
          <w:rFonts w:asciiTheme="minorHAnsi" w:hAnsiTheme="minorHAnsi"/>
          <w:sz w:val="24"/>
          <w:szCs w:val="24"/>
        </w:rPr>
        <w:t>Décobert</w:t>
      </w:r>
      <w:proofErr w:type="spellEnd"/>
      <w:r w:rsidRPr="008B72ED">
        <w:rPr>
          <w:rFonts w:asciiTheme="minorHAnsi" w:hAnsiTheme="minorHAnsi"/>
          <w:sz w:val="24"/>
          <w:szCs w:val="24"/>
        </w:rPr>
        <w:t>, 2020</w:t>
      </w:r>
      <w:r w:rsidRPr="008B72ED">
        <w:rPr>
          <w:rFonts w:asciiTheme="minorHAnsi" w:hAnsiTheme="minorHAnsi"/>
          <w:sz w:val="24"/>
          <w:szCs w:val="24"/>
          <w:highlight w:val="white"/>
        </w:rPr>
        <w:t>).</w:t>
      </w:r>
    </w:p>
    <w:p w14:paraId="559B2FEB" w14:textId="77777777" w:rsidR="00C84758" w:rsidRPr="008B72ED" w:rsidRDefault="00C84758">
      <w:pPr>
        <w:spacing w:line="360" w:lineRule="auto"/>
        <w:jc w:val="both"/>
        <w:rPr>
          <w:rFonts w:asciiTheme="minorHAnsi" w:hAnsiTheme="minorHAnsi"/>
          <w:sz w:val="24"/>
          <w:szCs w:val="24"/>
        </w:rPr>
      </w:pPr>
    </w:p>
    <w:p w14:paraId="3D8A20B0" w14:textId="0513914A" w:rsidR="00C84758" w:rsidRPr="008B72ED" w:rsidRDefault="007F77F8">
      <w:pPr>
        <w:spacing w:line="360" w:lineRule="auto"/>
        <w:jc w:val="both"/>
        <w:rPr>
          <w:rFonts w:asciiTheme="minorHAnsi" w:hAnsiTheme="minorHAnsi"/>
          <w:b/>
          <w:sz w:val="24"/>
          <w:szCs w:val="24"/>
        </w:rPr>
      </w:pPr>
      <w:r w:rsidRPr="008B72ED">
        <w:rPr>
          <w:rFonts w:asciiTheme="minorHAnsi" w:hAnsiTheme="minorHAnsi"/>
          <w:b/>
          <w:sz w:val="24"/>
          <w:szCs w:val="24"/>
        </w:rPr>
        <w:t>Prioritise prevention / resilience</w:t>
      </w:r>
      <w:r w:rsidR="00331516" w:rsidRPr="008B72ED">
        <w:rPr>
          <w:rFonts w:asciiTheme="minorHAnsi" w:hAnsiTheme="minorHAnsi"/>
          <w:b/>
          <w:sz w:val="24"/>
          <w:szCs w:val="24"/>
        </w:rPr>
        <w:t>:</w:t>
      </w:r>
    </w:p>
    <w:p w14:paraId="77636868" w14:textId="209B491A"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International actors can reduce fragility and increase </w:t>
      </w:r>
      <w:r w:rsidR="00A8530E">
        <w:rPr>
          <w:rFonts w:asciiTheme="minorHAnsi" w:hAnsiTheme="minorHAnsi"/>
          <w:sz w:val="24"/>
          <w:szCs w:val="24"/>
        </w:rPr>
        <w:t xml:space="preserve">resilience and </w:t>
      </w:r>
      <w:r w:rsidRPr="008B72ED">
        <w:rPr>
          <w:rFonts w:asciiTheme="minorHAnsi" w:hAnsiTheme="minorHAnsi"/>
          <w:sz w:val="24"/>
          <w:szCs w:val="24"/>
        </w:rPr>
        <w:t>sustainability by placing greater emphasis on prevention. This includes risk analysis and strengthening capacities - from peacebuilding capacities to healthcare facilities, as well as addressing root causes of conflicts and disasters (</w:t>
      </w:r>
      <w:proofErr w:type="spellStart"/>
      <w:r w:rsidRPr="008B72ED">
        <w:rPr>
          <w:rFonts w:asciiTheme="minorHAnsi" w:hAnsiTheme="minorHAnsi"/>
          <w:sz w:val="24"/>
          <w:szCs w:val="24"/>
        </w:rPr>
        <w:t>Stamnes</w:t>
      </w:r>
      <w:proofErr w:type="spellEnd"/>
      <w:r w:rsidRPr="008B72ED">
        <w:rPr>
          <w:rFonts w:asciiTheme="minorHAnsi" w:hAnsiTheme="minorHAnsi"/>
          <w:sz w:val="24"/>
          <w:szCs w:val="24"/>
        </w:rPr>
        <w:t>, 2016).</w:t>
      </w:r>
    </w:p>
    <w:p w14:paraId="3BA96746" w14:textId="77777777" w:rsidR="00C84758" w:rsidRPr="008B72ED" w:rsidRDefault="00C84758">
      <w:pPr>
        <w:spacing w:line="360" w:lineRule="auto"/>
        <w:jc w:val="both"/>
        <w:rPr>
          <w:rFonts w:asciiTheme="minorHAnsi" w:hAnsiTheme="minorHAnsi"/>
          <w:sz w:val="24"/>
          <w:szCs w:val="24"/>
        </w:rPr>
      </w:pPr>
    </w:p>
    <w:p w14:paraId="6CEBCE41" w14:textId="77777777" w:rsidR="00C84758" w:rsidRPr="008B72ED" w:rsidRDefault="007F77F8">
      <w:pPr>
        <w:spacing w:line="360" w:lineRule="auto"/>
        <w:jc w:val="both"/>
        <w:rPr>
          <w:rFonts w:asciiTheme="minorHAnsi" w:hAnsiTheme="minorHAnsi"/>
          <w:b/>
          <w:sz w:val="24"/>
          <w:szCs w:val="24"/>
          <w:highlight w:val="white"/>
        </w:rPr>
      </w:pPr>
      <w:r w:rsidRPr="008B72ED">
        <w:rPr>
          <w:rFonts w:asciiTheme="minorHAnsi" w:hAnsiTheme="minorHAnsi"/>
          <w:b/>
          <w:sz w:val="24"/>
          <w:szCs w:val="24"/>
          <w:highlight w:val="white"/>
        </w:rPr>
        <w:t>Flexible financing:</w:t>
      </w:r>
    </w:p>
    <w:p w14:paraId="1FDA34B5" w14:textId="7030265D" w:rsidR="00C84758" w:rsidRPr="008B72ED" w:rsidRDefault="00A8530E">
      <w:pPr>
        <w:spacing w:line="360" w:lineRule="auto"/>
        <w:jc w:val="both"/>
        <w:rPr>
          <w:rFonts w:asciiTheme="minorHAnsi" w:hAnsiTheme="minorHAnsi"/>
          <w:i/>
          <w:sz w:val="24"/>
          <w:szCs w:val="24"/>
          <w:highlight w:val="white"/>
        </w:rPr>
      </w:pPr>
      <w:r>
        <w:rPr>
          <w:rFonts w:asciiTheme="minorHAnsi" w:hAnsiTheme="minorHAnsi"/>
          <w:sz w:val="24"/>
          <w:szCs w:val="24"/>
          <w:highlight w:val="white"/>
        </w:rPr>
        <w:t>Within the nexus, d</w:t>
      </w:r>
      <w:r w:rsidR="007F77F8" w:rsidRPr="008B72ED">
        <w:rPr>
          <w:rFonts w:asciiTheme="minorHAnsi" w:hAnsiTheme="minorHAnsi"/>
          <w:sz w:val="24"/>
          <w:szCs w:val="24"/>
          <w:highlight w:val="white"/>
        </w:rPr>
        <w:t xml:space="preserve">onors </w:t>
      </w:r>
      <w:r>
        <w:rPr>
          <w:rFonts w:asciiTheme="minorHAnsi" w:hAnsiTheme="minorHAnsi"/>
          <w:sz w:val="24"/>
          <w:szCs w:val="24"/>
          <w:highlight w:val="white"/>
        </w:rPr>
        <w:t>are encouraged to</w:t>
      </w:r>
      <w:r w:rsidR="007F77F8" w:rsidRPr="008B72ED">
        <w:rPr>
          <w:rFonts w:asciiTheme="minorHAnsi" w:hAnsiTheme="minorHAnsi"/>
          <w:sz w:val="24"/>
          <w:szCs w:val="24"/>
          <w:highlight w:val="white"/>
        </w:rPr>
        <w:t xml:space="preserve"> facilitate m</w:t>
      </w:r>
      <w:r w:rsidR="007F77F8" w:rsidRPr="008B72ED">
        <w:rPr>
          <w:rFonts w:asciiTheme="minorHAnsi" w:hAnsiTheme="minorHAnsi"/>
          <w:sz w:val="24"/>
          <w:szCs w:val="24"/>
        </w:rPr>
        <w:t xml:space="preserve">ulti-year funding to allow longer-term development plans to be mobilised. Donors should also prioritise funding for projects that specifically address multiple humanitarian and development issues as well as allowing budgets to adapt </w:t>
      </w:r>
      <w:r w:rsidR="007F77F8" w:rsidRPr="008B72ED">
        <w:rPr>
          <w:rFonts w:asciiTheme="minorHAnsi" w:hAnsiTheme="minorHAnsi"/>
          <w:sz w:val="24"/>
          <w:szCs w:val="24"/>
          <w:highlight w:val="white"/>
        </w:rPr>
        <w:t>to evolving situations and needs (</w:t>
      </w:r>
      <w:proofErr w:type="spellStart"/>
      <w:r w:rsidR="007F77F8" w:rsidRPr="008B72ED">
        <w:rPr>
          <w:rFonts w:asciiTheme="minorHAnsi" w:hAnsiTheme="minorHAnsi"/>
          <w:sz w:val="24"/>
          <w:szCs w:val="24"/>
        </w:rPr>
        <w:t>Décobert</w:t>
      </w:r>
      <w:proofErr w:type="spellEnd"/>
      <w:r w:rsidR="007F77F8" w:rsidRPr="008B72ED">
        <w:rPr>
          <w:rFonts w:asciiTheme="minorHAnsi" w:hAnsiTheme="minorHAnsi"/>
          <w:sz w:val="24"/>
          <w:szCs w:val="24"/>
        </w:rPr>
        <w:t>, 2020).</w:t>
      </w:r>
    </w:p>
    <w:p w14:paraId="1124CF23" w14:textId="77777777" w:rsidR="00C84758" w:rsidRPr="008B72ED" w:rsidRDefault="00C84758">
      <w:pPr>
        <w:spacing w:line="360" w:lineRule="auto"/>
        <w:jc w:val="both"/>
        <w:rPr>
          <w:rFonts w:asciiTheme="minorHAnsi" w:hAnsiTheme="minorHAnsi"/>
          <w:i/>
          <w:sz w:val="24"/>
          <w:szCs w:val="24"/>
          <w:highlight w:val="white"/>
        </w:rPr>
      </w:pPr>
    </w:p>
    <w:p w14:paraId="4C2B1ADA" w14:textId="77777777" w:rsidR="00C84758" w:rsidRPr="008B72ED" w:rsidRDefault="007F77F8">
      <w:pPr>
        <w:spacing w:line="360" w:lineRule="auto"/>
        <w:jc w:val="both"/>
        <w:rPr>
          <w:rFonts w:asciiTheme="minorHAnsi" w:hAnsiTheme="minorHAnsi"/>
          <w:b/>
          <w:sz w:val="24"/>
          <w:szCs w:val="24"/>
          <w:highlight w:val="white"/>
        </w:rPr>
      </w:pPr>
      <w:r w:rsidRPr="008B72ED">
        <w:rPr>
          <w:rFonts w:asciiTheme="minorHAnsi" w:hAnsiTheme="minorHAnsi"/>
          <w:b/>
          <w:sz w:val="24"/>
          <w:szCs w:val="24"/>
          <w:highlight w:val="white"/>
        </w:rPr>
        <w:t>Increasing sustainability through synergy building:</w:t>
      </w:r>
    </w:p>
    <w:p w14:paraId="40C3D86F" w14:textId="7CEF4F7B" w:rsidR="00C84758" w:rsidRPr="008B72ED" w:rsidRDefault="00045C14">
      <w:pPr>
        <w:spacing w:line="360" w:lineRule="auto"/>
        <w:jc w:val="both"/>
        <w:rPr>
          <w:rFonts w:asciiTheme="minorHAnsi" w:hAnsiTheme="minorHAnsi"/>
          <w:sz w:val="24"/>
          <w:szCs w:val="24"/>
          <w:highlight w:val="white"/>
        </w:rPr>
      </w:pPr>
      <w:r>
        <w:rPr>
          <w:rFonts w:asciiTheme="minorHAnsi" w:hAnsiTheme="minorHAnsi"/>
          <w:sz w:val="24"/>
          <w:szCs w:val="24"/>
          <w:highlight w:val="white"/>
        </w:rPr>
        <w:t>According to the research, s</w:t>
      </w:r>
      <w:r w:rsidR="007F77F8" w:rsidRPr="008B72ED">
        <w:rPr>
          <w:rFonts w:asciiTheme="minorHAnsi" w:hAnsiTheme="minorHAnsi"/>
          <w:sz w:val="24"/>
          <w:szCs w:val="24"/>
          <w:highlight w:val="white"/>
        </w:rPr>
        <w:t xml:space="preserve">ustainability is maximised when local players work coherently and are geared towards a collective outcome. This includes international actors engaging with the government, civil society, and the private sector who can contribute to efforts once aid investments cease </w:t>
      </w:r>
      <w:r w:rsidR="007F77F8" w:rsidRPr="008B72ED">
        <w:rPr>
          <w:rFonts w:asciiTheme="minorHAnsi" w:hAnsiTheme="minorHAnsi"/>
          <w:sz w:val="24"/>
          <w:szCs w:val="24"/>
        </w:rPr>
        <w:t>(</w:t>
      </w:r>
      <w:proofErr w:type="spellStart"/>
      <w:r w:rsidR="007F77F8" w:rsidRPr="008B72ED">
        <w:rPr>
          <w:rFonts w:asciiTheme="minorHAnsi" w:hAnsiTheme="minorHAnsi"/>
          <w:sz w:val="24"/>
          <w:szCs w:val="24"/>
          <w:highlight w:val="white"/>
        </w:rPr>
        <w:t>Stamnes</w:t>
      </w:r>
      <w:proofErr w:type="spellEnd"/>
      <w:r w:rsidR="007F77F8" w:rsidRPr="008B72ED">
        <w:rPr>
          <w:rFonts w:asciiTheme="minorHAnsi" w:hAnsiTheme="minorHAnsi"/>
          <w:sz w:val="24"/>
          <w:szCs w:val="24"/>
          <w:highlight w:val="white"/>
        </w:rPr>
        <w:t xml:space="preserve">, 2016; </w:t>
      </w:r>
      <w:r w:rsidR="007F77F8" w:rsidRPr="008B72ED">
        <w:rPr>
          <w:rFonts w:asciiTheme="minorHAnsi" w:hAnsiTheme="minorHAnsi"/>
          <w:sz w:val="24"/>
          <w:szCs w:val="24"/>
        </w:rPr>
        <w:t xml:space="preserve">Shusterman, 2019; </w:t>
      </w:r>
      <w:proofErr w:type="spellStart"/>
      <w:r w:rsidR="007F77F8" w:rsidRPr="008B72ED">
        <w:rPr>
          <w:rFonts w:asciiTheme="minorHAnsi" w:hAnsiTheme="minorHAnsi"/>
          <w:sz w:val="24"/>
          <w:szCs w:val="24"/>
        </w:rPr>
        <w:t>Kaga</w:t>
      </w:r>
      <w:proofErr w:type="spellEnd"/>
      <w:r w:rsidR="007F77F8" w:rsidRPr="008B72ED">
        <w:rPr>
          <w:rFonts w:asciiTheme="minorHAnsi" w:hAnsiTheme="minorHAnsi"/>
          <w:sz w:val="24"/>
          <w:szCs w:val="24"/>
        </w:rPr>
        <w:t xml:space="preserve"> and Nakache, 2019; </w:t>
      </w:r>
      <w:r w:rsidR="007F77F8" w:rsidRPr="008B72ED">
        <w:rPr>
          <w:rFonts w:asciiTheme="minorHAnsi" w:hAnsiTheme="minorHAnsi"/>
          <w:sz w:val="24"/>
          <w:szCs w:val="24"/>
          <w:highlight w:val="white"/>
        </w:rPr>
        <w:t xml:space="preserve">Lie, 2017; </w:t>
      </w:r>
      <w:proofErr w:type="spellStart"/>
      <w:r w:rsidR="007F77F8" w:rsidRPr="008B72ED">
        <w:rPr>
          <w:rFonts w:asciiTheme="minorHAnsi" w:hAnsiTheme="minorHAnsi"/>
          <w:sz w:val="24"/>
          <w:szCs w:val="24"/>
        </w:rPr>
        <w:t>Décobert</w:t>
      </w:r>
      <w:proofErr w:type="spellEnd"/>
      <w:r w:rsidR="007F77F8" w:rsidRPr="008B72ED">
        <w:rPr>
          <w:rFonts w:asciiTheme="minorHAnsi" w:hAnsiTheme="minorHAnsi"/>
          <w:sz w:val="24"/>
          <w:szCs w:val="24"/>
        </w:rPr>
        <w:t>, 2020</w:t>
      </w:r>
      <w:r w:rsidR="007F77F8" w:rsidRPr="008B72ED">
        <w:rPr>
          <w:rFonts w:asciiTheme="minorHAnsi" w:hAnsiTheme="minorHAnsi"/>
          <w:sz w:val="24"/>
          <w:szCs w:val="24"/>
          <w:highlight w:val="white"/>
        </w:rPr>
        <w:t>).</w:t>
      </w:r>
    </w:p>
    <w:p w14:paraId="6F7049C7" w14:textId="0BB7AB7C" w:rsidR="00C84758" w:rsidRPr="0010166D" w:rsidRDefault="007F77F8" w:rsidP="003E08A2">
      <w:pPr>
        <w:pStyle w:val="Heading2"/>
        <w:rPr>
          <w:rFonts w:asciiTheme="minorHAnsi" w:hAnsiTheme="minorHAnsi"/>
          <w:b/>
          <w:i/>
          <w:sz w:val="24"/>
          <w:szCs w:val="24"/>
        </w:rPr>
      </w:pPr>
      <w:bookmarkStart w:id="12" w:name="_heading=h.3znysh7" w:colFirst="0" w:colLast="0"/>
      <w:bookmarkStart w:id="13" w:name="_Toc451792904"/>
      <w:bookmarkEnd w:id="12"/>
      <w:r w:rsidRPr="0010166D">
        <w:rPr>
          <w:rFonts w:asciiTheme="minorHAnsi" w:hAnsiTheme="minorHAnsi"/>
          <w:b/>
          <w:i/>
          <w:sz w:val="24"/>
          <w:szCs w:val="24"/>
        </w:rPr>
        <w:t>3.</w:t>
      </w:r>
      <w:r w:rsidR="00434B6C" w:rsidRPr="0010166D">
        <w:rPr>
          <w:rFonts w:asciiTheme="minorHAnsi" w:hAnsiTheme="minorHAnsi"/>
          <w:b/>
          <w:i/>
          <w:sz w:val="24"/>
          <w:szCs w:val="24"/>
        </w:rPr>
        <w:t>3</w:t>
      </w:r>
      <w:r w:rsidRPr="0010166D">
        <w:rPr>
          <w:rFonts w:asciiTheme="minorHAnsi" w:hAnsiTheme="minorHAnsi"/>
          <w:b/>
          <w:i/>
          <w:sz w:val="24"/>
          <w:szCs w:val="24"/>
        </w:rPr>
        <w:t xml:space="preserve">: </w:t>
      </w:r>
      <w:r w:rsidR="001F3B30" w:rsidRPr="0010166D">
        <w:rPr>
          <w:rFonts w:asciiTheme="minorHAnsi" w:hAnsiTheme="minorHAnsi"/>
          <w:b/>
          <w:i/>
          <w:sz w:val="24"/>
          <w:szCs w:val="24"/>
        </w:rPr>
        <w:t>Humanitarian Development Nexus</w:t>
      </w:r>
      <w:r w:rsidR="005C713C" w:rsidRPr="0010166D">
        <w:rPr>
          <w:rFonts w:asciiTheme="minorHAnsi" w:hAnsiTheme="minorHAnsi"/>
          <w:b/>
          <w:i/>
          <w:sz w:val="24"/>
          <w:szCs w:val="24"/>
        </w:rPr>
        <w:t xml:space="preserve"> in Different Contexts</w:t>
      </w:r>
      <w:bookmarkEnd w:id="13"/>
    </w:p>
    <w:p w14:paraId="2F86E4B8" w14:textId="15FB33F7" w:rsidR="00C84758" w:rsidRPr="008B72ED" w:rsidRDefault="007F77F8">
      <w:pPr>
        <w:spacing w:line="360" w:lineRule="auto"/>
        <w:jc w:val="both"/>
        <w:rPr>
          <w:rFonts w:asciiTheme="minorHAnsi" w:hAnsiTheme="minorHAnsi"/>
          <w:sz w:val="24"/>
          <w:szCs w:val="24"/>
          <w:highlight w:val="white"/>
        </w:rPr>
      </w:pPr>
      <w:r w:rsidRPr="008B72ED">
        <w:rPr>
          <w:rFonts w:asciiTheme="minorHAnsi" w:hAnsiTheme="minorHAnsi"/>
          <w:sz w:val="24"/>
          <w:szCs w:val="24"/>
          <w:highlight w:val="white"/>
        </w:rPr>
        <w:t>The literature presents a</w:t>
      </w:r>
      <w:r w:rsidR="00107209" w:rsidRPr="008B72ED">
        <w:rPr>
          <w:rFonts w:asciiTheme="minorHAnsi" w:hAnsiTheme="minorHAnsi"/>
          <w:sz w:val="24"/>
          <w:szCs w:val="24"/>
          <w:highlight w:val="white"/>
        </w:rPr>
        <w:t>n</w:t>
      </w:r>
      <w:r w:rsidRPr="008B72ED">
        <w:rPr>
          <w:rFonts w:asciiTheme="minorHAnsi" w:hAnsiTheme="minorHAnsi"/>
          <w:sz w:val="24"/>
          <w:szCs w:val="24"/>
          <w:highlight w:val="white"/>
        </w:rPr>
        <w:t xml:space="preserve"> array of results </w:t>
      </w:r>
      <w:r w:rsidR="001869FC" w:rsidRPr="008B72ED">
        <w:rPr>
          <w:rFonts w:asciiTheme="minorHAnsi" w:hAnsiTheme="minorHAnsi"/>
          <w:sz w:val="24"/>
          <w:szCs w:val="24"/>
          <w:highlight w:val="white"/>
        </w:rPr>
        <w:t xml:space="preserve">on </w:t>
      </w:r>
      <w:r w:rsidR="00107209" w:rsidRPr="008B72ED">
        <w:rPr>
          <w:rFonts w:asciiTheme="minorHAnsi" w:hAnsiTheme="minorHAnsi"/>
          <w:sz w:val="24"/>
          <w:szCs w:val="24"/>
          <w:highlight w:val="white"/>
        </w:rPr>
        <w:t xml:space="preserve">the application of </w:t>
      </w:r>
      <w:r w:rsidRPr="008B72ED">
        <w:rPr>
          <w:rFonts w:asciiTheme="minorHAnsi" w:hAnsiTheme="minorHAnsi"/>
          <w:sz w:val="24"/>
          <w:szCs w:val="24"/>
          <w:highlight w:val="white"/>
        </w:rPr>
        <w:t>the nexus</w:t>
      </w:r>
      <w:r w:rsidR="005C713C" w:rsidRPr="008B72ED">
        <w:rPr>
          <w:rFonts w:asciiTheme="minorHAnsi" w:hAnsiTheme="minorHAnsi"/>
          <w:sz w:val="24"/>
          <w:szCs w:val="24"/>
          <w:highlight w:val="white"/>
        </w:rPr>
        <w:t xml:space="preserve"> </w:t>
      </w:r>
      <w:r w:rsidR="00107209" w:rsidRPr="008B72ED">
        <w:rPr>
          <w:rFonts w:asciiTheme="minorHAnsi" w:hAnsiTheme="minorHAnsi"/>
          <w:sz w:val="24"/>
          <w:szCs w:val="24"/>
          <w:highlight w:val="white"/>
        </w:rPr>
        <w:t xml:space="preserve">in </w:t>
      </w:r>
      <w:r w:rsidR="001869FC" w:rsidRPr="008B72ED">
        <w:rPr>
          <w:rFonts w:asciiTheme="minorHAnsi" w:hAnsiTheme="minorHAnsi"/>
          <w:sz w:val="24"/>
          <w:szCs w:val="24"/>
          <w:highlight w:val="white"/>
        </w:rPr>
        <w:t>different</w:t>
      </w:r>
      <w:r w:rsidR="00107209" w:rsidRPr="008B72ED">
        <w:rPr>
          <w:rFonts w:asciiTheme="minorHAnsi" w:hAnsiTheme="minorHAnsi"/>
          <w:sz w:val="24"/>
          <w:szCs w:val="24"/>
          <w:highlight w:val="white"/>
        </w:rPr>
        <w:t xml:space="preserve"> contexts</w:t>
      </w:r>
      <w:r w:rsidRPr="008B72ED">
        <w:rPr>
          <w:rFonts w:asciiTheme="minorHAnsi" w:hAnsiTheme="minorHAnsi"/>
          <w:sz w:val="24"/>
          <w:szCs w:val="24"/>
          <w:highlight w:val="white"/>
        </w:rPr>
        <w:t xml:space="preserve">. </w:t>
      </w:r>
    </w:p>
    <w:p w14:paraId="65012209" w14:textId="77777777" w:rsidR="00C84758" w:rsidRPr="008B72ED" w:rsidRDefault="00C84758">
      <w:pPr>
        <w:spacing w:line="360" w:lineRule="auto"/>
        <w:jc w:val="both"/>
        <w:rPr>
          <w:rFonts w:asciiTheme="minorHAnsi" w:hAnsiTheme="minorHAnsi"/>
          <w:b/>
          <w:sz w:val="24"/>
          <w:szCs w:val="24"/>
        </w:rPr>
      </w:pPr>
    </w:p>
    <w:p w14:paraId="7783A023" w14:textId="1A5456D2" w:rsidR="00C84758" w:rsidRPr="008B72ED" w:rsidRDefault="007F77F8">
      <w:pPr>
        <w:spacing w:line="360" w:lineRule="auto"/>
        <w:jc w:val="both"/>
        <w:rPr>
          <w:rFonts w:asciiTheme="minorHAnsi" w:hAnsiTheme="minorHAnsi"/>
          <w:b/>
          <w:sz w:val="24"/>
          <w:szCs w:val="24"/>
        </w:rPr>
      </w:pPr>
      <w:r w:rsidRPr="008B72ED">
        <w:rPr>
          <w:rFonts w:asciiTheme="minorHAnsi" w:hAnsiTheme="minorHAnsi"/>
          <w:b/>
          <w:sz w:val="24"/>
          <w:szCs w:val="24"/>
        </w:rPr>
        <w:t>Fragile contexts</w:t>
      </w:r>
      <w:r w:rsidR="004F507F">
        <w:rPr>
          <w:rFonts w:asciiTheme="minorHAnsi" w:hAnsiTheme="minorHAnsi"/>
          <w:b/>
          <w:sz w:val="24"/>
          <w:szCs w:val="24"/>
        </w:rPr>
        <w:t>:</w:t>
      </w:r>
    </w:p>
    <w:p w14:paraId="090D1417" w14:textId="6105488B"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There is a general consensus in the literature that the </w:t>
      </w:r>
      <w:r w:rsidR="00331516" w:rsidRPr="008B72ED">
        <w:rPr>
          <w:rFonts w:asciiTheme="minorHAnsi" w:hAnsiTheme="minorHAnsi"/>
          <w:sz w:val="24"/>
          <w:szCs w:val="24"/>
        </w:rPr>
        <w:t xml:space="preserve">nexus </w:t>
      </w:r>
      <w:r w:rsidRPr="008B72ED">
        <w:rPr>
          <w:rFonts w:asciiTheme="minorHAnsi" w:hAnsiTheme="minorHAnsi"/>
          <w:sz w:val="24"/>
          <w:szCs w:val="24"/>
        </w:rPr>
        <w:t>is a suitable approach in fragile contexts. Shusterman (2019) argues that fragile states are linked to a country’s environmental and political context and that the challenge of overcoming fragility lies neither solely in humanitarian nor development lines. The author argues that in order to overcome fragility, humanitarian and development actors must work together on a range of interventions that are contextually sensitive and relevant.</w:t>
      </w:r>
    </w:p>
    <w:p w14:paraId="55C870A6" w14:textId="77777777" w:rsidR="00C84758" w:rsidRPr="008B72ED" w:rsidRDefault="00C84758">
      <w:pPr>
        <w:spacing w:line="360" w:lineRule="auto"/>
        <w:jc w:val="both"/>
        <w:rPr>
          <w:rFonts w:asciiTheme="minorHAnsi" w:hAnsiTheme="minorHAnsi"/>
          <w:sz w:val="24"/>
          <w:szCs w:val="24"/>
        </w:rPr>
      </w:pPr>
    </w:p>
    <w:p w14:paraId="05967649"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According to the Fragile States Index (2019), Yemen was ranked as the most fragile state followed by South Sudan due to environmental and political factors. Spiegel (2017) and </w:t>
      </w:r>
      <w:proofErr w:type="spellStart"/>
      <w:r w:rsidRPr="008B72ED">
        <w:rPr>
          <w:rFonts w:asciiTheme="minorHAnsi" w:hAnsiTheme="minorHAnsi"/>
          <w:sz w:val="24"/>
          <w:szCs w:val="24"/>
        </w:rPr>
        <w:t>Kattan</w:t>
      </w:r>
      <w:proofErr w:type="spellEnd"/>
      <w:r w:rsidRPr="008B72ED">
        <w:rPr>
          <w:rFonts w:asciiTheme="minorHAnsi" w:hAnsiTheme="minorHAnsi"/>
          <w:sz w:val="24"/>
          <w:szCs w:val="24"/>
        </w:rPr>
        <w:t xml:space="preserve"> (2018) argue that these countries need both a humanitarian and development approach in order to meet the population’s basic needs, such as healthcare, as well as rebuilding the communities through longer-term projects which would allow them to sustain future shocks.</w:t>
      </w:r>
    </w:p>
    <w:p w14:paraId="78448A29" w14:textId="77777777" w:rsidR="00C84758" w:rsidRPr="008B72ED" w:rsidRDefault="00C84758">
      <w:pPr>
        <w:spacing w:line="360" w:lineRule="auto"/>
        <w:jc w:val="both"/>
        <w:rPr>
          <w:rFonts w:asciiTheme="minorHAnsi" w:hAnsiTheme="minorHAnsi"/>
          <w:sz w:val="24"/>
          <w:szCs w:val="24"/>
          <w:highlight w:val="white"/>
        </w:rPr>
      </w:pPr>
    </w:p>
    <w:p w14:paraId="78753735" w14:textId="22BCF715" w:rsidR="00C84758" w:rsidRPr="008B72ED" w:rsidRDefault="007F77F8">
      <w:pPr>
        <w:spacing w:line="360" w:lineRule="auto"/>
        <w:jc w:val="both"/>
        <w:rPr>
          <w:rFonts w:asciiTheme="minorHAnsi" w:hAnsiTheme="minorHAnsi"/>
          <w:b/>
          <w:sz w:val="24"/>
          <w:szCs w:val="24"/>
        </w:rPr>
      </w:pPr>
      <w:r w:rsidRPr="008B72ED">
        <w:rPr>
          <w:rFonts w:asciiTheme="minorHAnsi" w:hAnsiTheme="minorHAnsi"/>
          <w:b/>
          <w:sz w:val="24"/>
          <w:szCs w:val="24"/>
        </w:rPr>
        <w:t>Areas of acute crisis</w:t>
      </w:r>
      <w:r w:rsidR="00331516" w:rsidRPr="008B72ED">
        <w:rPr>
          <w:rFonts w:asciiTheme="minorHAnsi" w:hAnsiTheme="minorHAnsi"/>
          <w:b/>
          <w:sz w:val="24"/>
          <w:szCs w:val="24"/>
        </w:rPr>
        <w:t>:</w:t>
      </w:r>
    </w:p>
    <w:p w14:paraId="35C103A1" w14:textId="465F9A66" w:rsidR="00C84758" w:rsidRPr="008B72ED" w:rsidRDefault="007F77F8">
      <w:pPr>
        <w:spacing w:line="360" w:lineRule="auto"/>
        <w:jc w:val="both"/>
        <w:rPr>
          <w:rFonts w:asciiTheme="minorHAnsi" w:hAnsiTheme="minorHAnsi"/>
          <w:i/>
          <w:sz w:val="24"/>
          <w:szCs w:val="24"/>
        </w:rPr>
      </w:pPr>
      <w:r w:rsidRPr="008B72ED">
        <w:rPr>
          <w:rFonts w:asciiTheme="minorHAnsi" w:hAnsiTheme="minorHAnsi"/>
          <w:sz w:val="24"/>
          <w:szCs w:val="24"/>
        </w:rPr>
        <w:t xml:space="preserve">It is also evident in the literature that the </w:t>
      </w:r>
      <w:r w:rsidR="00331516" w:rsidRPr="008B72ED">
        <w:rPr>
          <w:rFonts w:asciiTheme="minorHAnsi" w:hAnsiTheme="minorHAnsi"/>
          <w:sz w:val="24"/>
          <w:szCs w:val="24"/>
        </w:rPr>
        <w:t xml:space="preserve">nexus </w:t>
      </w:r>
      <w:r w:rsidRPr="008B72ED">
        <w:rPr>
          <w:rFonts w:asciiTheme="minorHAnsi" w:hAnsiTheme="minorHAnsi"/>
          <w:sz w:val="24"/>
          <w:szCs w:val="24"/>
        </w:rPr>
        <w:t xml:space="preserve">is suitable in areas of acute crisis. It is often argued that the impact of the Ebola crisis on the health systems in West Africa highlighted the need for a humanitarian-development nexus approach as it caused widespread disruption to the wider health system. </w:t>
      </w:r>
      <w:proofErr w:type="spellStart"/>
      <w:r w:rsidRPr="008B72ED">
        <w:rPr>
          <w:rFonts w:asciiTheme="minorHAnsi" w:hAnsiTheme="minorHAnsi"/>
          <w:sz w:val="24"/>
          <w:szCs w:val="24"/>
        </w:rPr>
        <w:t>Hinga</w:t>
      </w:r>
      <w:proofErr w:type="spellEnd"/>
      <w:r w:rsidRPr="008B72ED">
        <w:rPr>
          <w:rFonts w:asciiTheme="minorHAnsi" w:hAnsiTheme="minorHAnsi"/>
          <w:sz w:val="24"/>
          <w:szCs w:val="24"/>
        </w:rPr>
        <w:t xml:space="preserve"> (2019) states that the famine in Somalia in 2011 also highlighted to both humanitarian and development agencies that the “business as usual” approach was not sustainable and that agencies needed to work together and develop strategies for enhancing resilience within communities before shocks occur.</w:t>
      </w:r>
    </w:p>
    <w:p w14:paraId="48B505DD" w14:textId="77777777" w:rsidR="00C84758" w:rsidRPr="008B72ED" w:rsidRDefault="00C84758">
      <w:pPr>
        <w:spacing w:line="360" w:lineRule="auto"/>
        <w:jc w:val="both"/>
        <w:rPr>
          <w:rFonts w:asciiTheme="minorHAnsi" w:hAnsiTheme="minorHAnsi"/>
          <w:sz w:val="24"/>
          <w:szCs w:val="24"/>
          <w:highlight w:val="white"/>
        </w:rPr>
      </w:pPr>
    </w:p>
    <w:p w14:paraId="63AEC8F9" w14:textId="0D80285A" w:rsidR="00C84758" w:rsidRPr="008B72ED" w:rsidRDefault="007F77F8">
      <w:pPr>
        <w:spacing w:line="360" w:lineRule="auto"/>
        <w:jc w:val="both"/>
        <w:rPr>
          <w:rFonts w:asciiTheme="minorHAnsi" w:hAnsiTheme="minorHAnsi"/>
          <w:b/>
          <w:sz w:val="24"/>
          <w:szCs w:val="24"/>
        </w:rPr>
      </w:pPr>
      <w:r w:rsidRPr="008B72ED">
        <w:rPr>
          <w:rFonts w:asciiTheme="minorHAnsi" w:hAnsiTheme="minorHAnsi"/>
          <w:b/>
          <w:sz w:val="24"/>
          <w:szCs w:val="24"/>
        </w:rPr>
        <w:t>Areas of conflict</w:t>
      </w:r>
      <w:r w:rsidR="00331516" w:rsidRPr="008B72ED">
        <w:rPr>
          <w:rFonts w:asciiTheme="minorHAnsi" w:hAnsiTheme="minorHAnsi"/>
          <w:b/>
          <w:sz w:val="24"/>
          <w:szCs w:val="24"/>
        </w:rPr>
        <w:t>:</w:t>
      </w:r>
    </w:p>
    <w:p w14:paraId="7BB0B33B" w14:textId="55795AF8"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The literature varies on whether the </w:t>
      </w:r>
      <w:r w:rsidR="00331516" w:rsidRPr="008B72ED">
        <w:rPr>
          <w:rFonts w:asciiTheme="minorHAnsi" w:hAnsiTheme="minorHAnsi"/>
          <w:sz w:val="24"/>
          <w:szCs w:val="24"/>
        </w:rPr>
        <w:t>humanitarian development nexus</w:t>
      </w:r>
      <w:r w:rsidRPr="008B72ED">
        <w:rPr>
          <w:rFonts w:asciiTheme="minorHAnsi" w:hAnsiTheme="minorHAnsi"/>
          <w:sz w:val="24"/>
          <w:szCs w:val="24"/>
        </w:rPr>
        <w:t xml:space="preserve"> works well in areas of conflict.</w:t>
      </w:r>
      <w:r w:rsidR="00331516" w:rsidRPr="008B72ED">
        <w:rPr>
          <w:rFonts w:asciiTheme="minorHAnsi" w:hAnsiTheme="minorHAnsi"/>
          <w:sz w:val="24"/>
          <w:szCs w:val="24"/>
        </w:rPr>
        <w:t xml:space="preserve"> </w:t>
      </w:r>
      <w:proofErr w:type="spellStart"/>
      <w:r w:rsidRPr="008B72ED">
        <w:rPr>
          <w:rFonts w:asciiTheme="minorHAnsi" w:hAnsiTheme="minorHAnsi"/>
          <w:sz w:val="24"/>
          <w:szCs w:val="24"/>
        </w:rPr>
        <w:t>Dadu</w:t>
      </w:r>
      <w:proofErr w:type="spellEnd"/>
      <w:r w:rsidRPr="008B72ED">
        <w:rPr>
          <w:rFonts w:asciiTheme="minorHAnsi" w:hAnsiTheme="minorHAnsi"/>
          <w:sz w:val="24"/>
          <w:szCs w:val="24"/>
        </w:rPr>
        <w:t xml:space="preserve">-Brown, </w:t>
      </w:r>
      <w:proofErr w:type="spellStart"/>
      <w:r w:rsidRPr="008B72ED">
        <w:rPr>
          <w:rFonts w:asciiTheme="minorHAnsi" w:hAnsiTheme="minorHAnsi"/>
          <w:sz w:val="24"/>
          <w:szCs w:val="24"/>
        </w:rPr>
        <w:t>Dadu</w:t>
      </w:r>
      <w:proofErr w:type="spellEnd"/>
      <w:r w:rsidRPr="008B72ED">
        <w:rPr>
          <w:rFonts w:asciiTheme="minorHAnsi" w:hAnsiTheme="minorHAnsi"/>
          <w:sz w:val="24"/>
          <w:szCs w:val="24"/>
        </w:rPr>
        <w:t xml:space="preserve"> and Zaid (2017) argue that the civil war in Syria created one of the world’s largest humanitarian crises with millions of people displaced, communities fractured, and physical and economic infrastructure destroyed. The authors argue that despite humanitarian actors working tirelessly to provide aid, humanitarian work alone is insufficient to solve this evolving crisis, unless it is accompanied by </w:t>
      </w:r>
      <w:r w:rsidRPr="008B72ED">
        <w:rPr>
          <w:rFonts w:asciiTheme="minorHAnsi" w:hAnsiTheme="minorHAnsi"/>
          <w:sz w:val="24"/>
          <w:szCs w:val="24"/>
        </w:rPr>
        <w:lastRenderedPageBreak/>
        <w:t xml:space="preserve">resilience and early-recovery activities. Meanwhile, development actors operating in the same contexts are working in sectors relevant to the humanitarian response, such as in education, water and sanitation and food security. However, there has typically been </w:t>
      </w:r>
      <w:r w:rsidR="00045C14">
        <w:rPr>
          <w:rFonts w:asciiTheme="minorHAnsi" w:hAnsiTheme="minorHAnsi"/>
          <w:sz w:val="24"/>
          <w:szCs w:val="24"/>
        </w:rPr>
        <w:t xml:space="preserve">limited </w:t>
      </w:r>
      <w:r w:rsidRPr="008B72ED">
        <w:rPr>
          <w:rFonts w:asciiTheme="minorHAnsi" w:hAnsiTheme="minorHAnsi"/>
          <w:sz w:val="24"/>
          <w:szCs w:val="24"/>
        </w:rPr>
        <w:t xml:space="preserve">co-operation with the humanitarian actors. </w:t>
      </w:r>
    </w:p>
    <w:p w14:paraId="44D8E18F" w14:textId="77777777" w:rsidR="00C84758" w:rsidRPr="008B72ED" w:rsidRDefault="00C84758">
      <w:pPr>
        <w:spacing w:line="360" w:lineRule="auto"/>
        <w:jc w:val="both"/>
        <w:rPr>
          <w:rFonts w:asciiTheme="minorHAnsi" w:hAnsiTheme="minorHAnsi"/>
          <w:sz w:val="24"/>
          <w:szCs w:val="24"/>
        </w:rPr>
      </w:pPr>
    </w:p>
    <w:p w14:paraId="4F51FFFE" w14:textId="6478010D" w:rsidR="00C84758" w:rsidRPr="008B72ED" w:rsidRDefault="007F77F8">
      <w:pPr>
        <w:spacing w:line="360" w:lineRule="auto"/>
        <w:jc w:val="both"/>
        <w:rPr>
          <w:rFonts w:asciiTheme="minorHAnsi" w:hAnsiTheme="minorHAnsi"/>
          <w:sz w:val="24"/>
          <w:szCs w:val="24"/>
        </w:rPr>
      </w:pPr>
      <w:proofErr w:type="spellStart"/>
      <w:r w:rsidRPr="008B72ED">
        <w:rPr>
          <w:rFonts w:asciiTheme="minorHAnsi" w:hAnsiTheme="minorHAnsi"/>
          <w:sz w:val="24"/>
          <w:szCs w:val="24"/>
        </w:rPr>
        <w:t>Kaga</w:t>
      </w:r>
      <w:proofErr w:type="spellEnd"/>
      <w:r w:rsidRPr="008B72ED">
        <w:rPr>
          <w:rFonts w:asciiTheme="minorHAnsi" w:hAnsiTheme="minorHAnsi"/>
          <w:sz w:val="24"/>
          <w:szCs w:val="24"/>
        </w:rPr>
        <w:t xml:space="preserve"> and Nakache (2019) and </w:t>
      </w:r>
      <w:proofErr w:type="spellStart"/>
      <w:r w:rsidRPr="008B72ED">
        <w:rPr>
          <w:rFonts w:asciiTheme="minorHAnsi" w:hAnsiTheme="minorHAnsi"/>
          <w:sz w:val="24"/>
          <w:szCs w:val="24"/>
        </w:rPr>
        <w:t>Stamnes</w:t>
      </w:r>
      <w:proofErr w:type="spellEnd"/>
      <w:r w:rsidRPr="008B72ED">
        <w:rPr>
          <w:rFonts w:asciiTheme="minorHAnsi" w:hAnsiTheme="minorHAnsi"/>
          <w:sz w:val="24"/>
          <w:szCs w:val="24"/>
        </w:rPr>
        <w:t xml:space="preserve"> (2016) also examine if </w:t>
      </w:r>
      <w:r w:rsidR="00331516" w:rsidRPr="008B72ED">
        <w:rPr>
          <w:rFonts w:asciiTheme="minorHAnsi" w:hAnsiTheme="minorHAnsi"/>
          <w:sz w:val="24"/>
          <w:szCs w:val="24"/>
        </w:rPr>
        <w:t xml:space="preserve">the humanitarian development nexus </w:t>
      </w:r>
      <w:r w:rsidRPr="008B72ED">
        <w:rPr>
          <w:rFonts w:asciiTheme="minorHAnsi" w:hAnsiTheme="minorHAnsi"/>
          <w:sz w:val="24"/>
          <w:szCs w:val="24"/>
        </w:rPr>
        <w:t>is suitable in situations of active or ongoing conflict</w:t>
      </w:r>
      <w:r w:rsidR="00045C14">
        <w:rPr>
          <w:rFonts w:asciiTheme="minorHAnsi" w:hAnsiTheme="minorHAnsi"/>
          <w:sz w:val="24"/>
          <w:szCs w:val="24"/>
        </w:rPr>
        <w:t>, where protection and saving lives takes priority over systems strengthening, at least in the immediate-short term</w:t>
      </w:r>
      <w:r w:rsidRPr="008B72ED">
        <w:rPr>
          <w:rFonts w:asciiTheme="minorHAnsi" w:hAnsiTheme="minorHAnsi"/>
          <w:sz w:val="24"/>
          <w:szCs w:val="24"/>
        </w:rPr>
        <w:t>. The authors argue that during on-going conflict, it</w:t>
      </w:r>
      <w:r w:rsidR="00331516" w:rsidRPr="008B72ED">
        <w:rPr>
          <w:rFonts w:asciiTheme="minorHAnsi" w:hAnsiTheme="minorHAnsi"/>
          <w:sz w:val="24"/>
          <w:szCs w:val="24"/>
        </w:rPr>
        <w:t xml:space="preserve"> i</w:t>
      </w:r>
      <w:r w:rsidRPr="008B72ED">
        <w:rPr>
          <w:rFonts w:asciiTheme="minorHAnsi" w:hAnsiTheme="minorHAnsi"/>
          <w:sz w:val="24"/>
          <w:szCs w:val="24"/>
        </w:rPr>
        <w:t>s critical that humanitarian actors can reach the populations that are in need and do not have any political interference</w:t>
      </w:r>
      <w:r w:rsidR="00045C14">
        <w:rPr>
          <w:rFonts w:asciiTheme="minorHAnsi" w:hAnsiTheme="minorHAnsi"/>
          <w:sz w:val="24"/>
          <w:szCs w:val="24"/>
        </w:rPr>
        <w:t>, thus core humanitarian principles of neutrality and impartiality are critically important to ensure access and a safe space for humanitarian action</w:t>
      </w:r>
      <w:r w:rsidRPr="008B72ED">
        <w:rPr>
          <w:rFonts w:asciiTheme="minorHAnsi" w:hAnsiTheme="minorHAnsi"/>
          <w:sz w:val="24"/>
          <w:szCs w:val="24"/>
        </w:rPr>
        <w:t xml:space="preserve">. Furthermore, they argue that </w:t>
      </w:r>
      <w:r w:rsidR="00045C14">
        <w:rPr>
          <w:rFonts w:asciiTheme="minorHAnsi" w:hAnsiTheme="minorHAnsi"/>
          <w:sz w:val="24"/>
          <w:szCs w:val="24"/>
        </w:rPr>
        <w:t>sources of</w:t>
      </w:r>
      <w:r w:rsidRPr="008B72ED">
        <w:rPr>
          <w:rFonts w:asciiTheme="minorHAnsi" w:hAnsiTheme="minorHAnsi"/>
          <w:sz w:val="24"/>
          <w:szCs w:val="24"/>
        </w:rPr>
        <w:t xml:space="preserve"> funding for resilience and recovery programmes in conflict zones can be very difficult</w:t>
      </w:r>
      <w:r w:rsidR="00045C14">
        <w:rPr>
          <w:rFonts w:asciiTheme="minorHAnsi" w:hAnsiTheme="minorHAnsi"/>
          <w:sz w:val="24"/>
          <w:szCs w:val="24"/>
        </w:rPr>
        <w:t xml:space="preserve"> to find</w:t>
      </w:r>
      <w:r w:rsidRPr="008B72ED">
        <w:rPr>
          <w:rFonts w:asciiTheme="minorHAnsi" w:hAnsiTheme="minorHAnsi"/>
          <w:sz w:val="24"/>
          <w:szCs w:val="24"/>
        </w:rPr>
        <w:t>. This case points to a serious underlying and unresolved tension in the adaptation of blended approaches as humanitarianism is intended to be apolitical and neutral, focusing on urgent needs of any and all human beings. Development, on the other hand, is essentially political and normative. This divide is accentuated and amplified in ongoing complex emergencies.</w:t>
      </w:r>
    </w:p>
    <w:p w14:paraId="17D69356" w14:textId="77777777" w:rsidR="00C84758" w:rsidRPr="008B72ED" w:rsidRDefault="00C84758">
      <w:pPr>
        <w:spacing w:line="360" w:lineRule="auto"/>
        <w:jc w:val="both"/>
        <w:rPr>
          <w:rFonts w:asciiTheme="minorHAnsi" w:hAnsiTheme="minorHAnsi"/>
          <w:sz w:val="24"/>
          <w:szCs w:val="24"/>
        </w:rPr>
      </w:pPr>
    </w:p>
    <w:p w14:paraId="1DDEF87A" w14:textId="0C9C3E91" w:rsidR="00C84758" w:rsidRPr="008B72ED" w:rsidRDefault="007F77F8">
      <w:pPr>
        <w:spacing w:line="360" w:lineRule="auto"/>
        <w:jc w:val="both"/>
        <w:rPr>
          <w:rFonts w:asciiTheme="minorHAnsi" w:hAnsiTheme="minorHAnsi"/>
          <w:b/>
          <w:sz w:val="24"/>
          <w:szCs w:val="24"/>
        </w:rPr>
      </w:pPr>
      <w:r w:rsidRPr="008B72ED">
        <w:rPr>
          <w:rFonts w:asciiTheme="minorHAnsi" w:hAnsiTheme="minorHAnsi"/>
          <w:b/>
          <w:sz w:val="24"/>
          <w:szCs w:val="24"/>
        </w:rPr>
        <w:t>Internally displaced persons/refugees</w:t>
      </w:r>
      <w:r w:rsidR="00331516" w:rsidRPr="008B72ED">
        <w:rPr>
          <w:rFonts w:asciiTheme="minorHAnsi" w:hAnsiTheme="minorHAnsi"/>
          <w:b/>
          <w:sz w:val="24"/>
          <w:szCs w:val="24"/>
        </w:rPr>
        <w:t>:</w:t>
      </w:r>
    </w:p>
    <w:p w14:paraId="2841A5FF" w14:textId="233F32C6" w:rsidR="00C84758" w:rsidRPr="00CC5E54" w:rsidRDefault="007F77F8">
      <w:pPr>
        <w:spacing w:line="360" w:lineRule="auto"/>
        <w:jc w:val="both"/>
        <w:rPr>
          <w:rFonts w:asciiTheme="minorHAnsi" w:hAnsiTheme="minorHAnsi"/>
          <w:sz w:val="24"/>
          <w:szCs w:val="24"/>
        </w:rPr>
      </w:pPr>
      <w:r w:rsidRPr="00CC5E54">
        <w:rPr>
          <w:rFonts w:asciiTheme="minorHAnsi" w:hAnsiTheme="minorHAnsi"/>
          <w:sz w:val="24"/>
          <w:szCs w:val="24"/>
        </w:rPr>
        <w:t xml:space="preserve">Much of the literature suggests that the </w:t>
      </w:r>
      <w:r w:rsidR="00331516" w:rsidRPr="00CC5E54">
        <w:rPr>
          <w:rFonts w:asciiTheme="minorHAnsi" w:hAnsiTheme="minorHAnsi"/>
          <w:sz w:val="24"/>
          <w:szCs w:val="24"/>
        </w:rPr>
        <w:t>humanitarian development nexus</w:t>
      </w:r>
      <w:r w:rsidRPr="00CC5E54">
        <w:rPr>
          <w:rFonts w:asciiTheme="minorHAnsi" w:hAnsiTheme="minorHAnsi"/>
          <w:sz w:val="24"/>
          <w:szCs w:val="24"/>
        </w:rPr>
        <w:t xml:space="preserve"> can be an effective mode of operation in areas where there are internally displaced persons (IDPs) and refugees. Today, there are some 70.8 million displaced people and the average length of displacement </w:t>
      </w:r>
      <w:r w:rsidR="00CC5E54" w:rsidRPr="00CC5E54">
        <w:rPr>
          <w:rFonts w:asciiTheme="minorHAnsi" w:hAnsiTheme="minorHAnsi"/>
          <w:sz w:val="24"/>
          <w:szCs w:val="24"/>
        </w:rPr>
        <w:t xml:space="preserve">has extended from </w:t>
      </w:r>
      <w:r w:rsidRPr="00CC5E54">
        <w:rPr>
          <w:rFonts w:asciiTheme="minorHAnsi" w:hAnsiTheme="minorHAnsi"/>
          <w:sz w:val="24"/>
          <w:szCs w:val="24"/>
        </w:rPr>
        <w:t>17 years (</w:t>
      </w:r>
      <w:proofErr w:type="spellStart"/>
      <w:r w:rsidRPr="00CC5E54">
        <w:rPr>
          <w:rFonts w:asciiTheme="minorHAnsi" w:hAnsiTheme="minorHAnsi"/>
          <w:sz w:val="24"/>
          <w:szCs w:val="24"/>
        </w:rPr>
        <w:t>Stamnes</w:t>
      </w:r>
      <w:proofErr w:type="spellEnd"/>
      <w:r w:rsidRPr="00CC5E54">
        <w:rPr>
          <w:rFonts w:asciiTheme="minorHAnsi" w:hAnsiTheme="minorHAnsi"/>
          <w:sz w:val="24"/>
          <w:szCs w:val="24"/>
        </w:rPr>
        <w:t>, 2016)</w:t>
      </w:r>
      <w:r w:rsidR="00CC5E54" w:rsidRPr="00CC5E54">
        <w:rPr>
          <w:rFonts w:asciiTheme="minorHAnsi" w:hAnsiTheme="minorHAnsi"/>
          <w:sz w:val="24"/>
          <w:szCs w:val="24"/>
        </w:rPr>
        <w:t xml:space="preserve"> to 26 years (UNHCR Global Trends, 2019)</w:t>
      </w:r>
      <w:r w:rsidRPr="00CC5E54">
        <w:rPr>
          <w:rFonts w:asciiTheme="minorHAnsi" w:hAnsiTheme="minorHAnsi"/>
          <w:sz w:val="24"/>
          <w:szCs w:val="24"/>
        </w:rPr>
        <w:t>.</w:t>
      </w:r>
    </w:p>
    <w:p w14:paraId="798A01FF" w14:textId="77777777" w:rsidR="00C84758" w:rsidRPr="00CC5E54" w:rsidRDefault="00C84758">
      <w:pPr>
        <w:spacing w:line="360" w:lineRule="auto"/>
        <w:jc w:val="both"/>
        <w:rPr>
          <w:rFonts w:asciiTheme="minorHAnsi" w:hAnsiTheme="minorHAnsi"/>
          <w:sz w:val="24"/>
          <w:szCs w:val="24"/>
        </w:rPr>
      </w:pPr>
    </w:p>
    <w:p w14:paraId="3E7B9616" w14:textId="7472FC19" w:rsidR="00C84758" w:rsidRPr="008B72ED" w:rsidRDefault="007F77F8">
      <w:pPr>
        <w:spacing w:line="360" w:lineRule="auto"/>
        <w:jc w:val="both"/>
        <w:rPr>
          <w:rFonts w:asciiTheme="minorHAnsi" w:hAnsiTheme="minorHAnsi"/>
          <w:sz w:val="24"/>
          <w:szCs w:val="24"/>
        </w:rPr>
      </w:pPr>
      <w:proofErr w:type="spellStart"/>
      <w:r w:rsidRPr="00CC5E54">
        <w:rPr>
          <w:rFonts w:asciiTheme="minorHAnsi" w:hAnsiTheme="minorHAnsi"/>
          <w:sz w:val="24"/>
          <w:szCs w:val="24"/>
        </w:rPr>
        <w:t>Dadu</w:t>
      </w:r>
      <w:proofErr w:type="spellEnd"/>
      <w:r w:rsidRPr="00CC5E54">
        <w:rPr>
          <w:rFonts w:asciiTheme="minorHAnsi" w:hAnsiTheme="minorHAnsi"/>
          <w:sz w:val="24"/>
          <w:szCs w:val="24"/>
        </w:rPr>
        <w:t xml:space="preserve">-Brown, </w:t>
      </w:r>
      <w:proofErr w:type="spellStart"/>
      <w:r w:rsidRPr="00CC5E54">
        <w:rPr>
          <w:rFonts w:asciiTheme="minorHAnsi" w:hAnsiTheme="minorHAnsi"/>
          <w:sz w:val="24"/>
          <w:szCs w:val="24"/>
        </w:rPr>
        <w:t>Dadu</w:t>
      </w:r>
      <w:proofErr w:type="spellEnd"/>
      <w:r w:rsidRPr="00CC5E54">
        <w:rPr>
          <w:rFonts w:asciiTheme="minorHAnsi" w:hAnsiTheme="minorHAnsi"/>
          <w:sz w:val="24"/>
          <w:szCs w:val="24"/>
        </w:rPr>
        <w:t xml:space="preserve"> and Zaid (2017) and Spiegel (2017) state that there are an increasing number of people who find themselves in vulnerable situations that exceed the </w:t>
      </w:r>
      <w:r w:rsidR="008A6747">
        <w:rPr>
          <w:rFonts w:asciiTheme="minorHAnsi" w:hAnsiTheme="minorHAnsi"/>
          <w:sz w:val="24"/>
          <w:szCs w:val="24"/>
        </w:rPr>
        <w:t>funding cycles of traditional</w:t>
      </w:r>
      <w:r w:rsidRPr="00CC5E54">
        <w:rPr>
          <w:rFonts w:asciiTheme="minorHAnsi" w:hAnsiTheme="minorHAnsi"/>
          <w:sz w:val="24"/>
          <w:szCs w:val="24"/>
        </w:rPr>
        <w:t xml:space="preserve"> humanitarian assistance</w:t>
      </w:r>
      <w:r w:rsidR="008A6747">
        <w:rPr>
          <w:rFonts w:asciiTheme="minorHAnsi" w:hAnsiTheme="minorHAnsi"/>
          <w:sz w:val="24"/>
          <w:szCs w:val="24"/>
        </w:rPr>
        <w:t xml:space="preserve"> models</w:t>
      </w:r>
      <w:r w:rsidRPr="00CC5E54">
        <w:rPr>
          <w:rFonts w:asciiTheme="minorHAnsi" w:hAnsiTheme="minorHAnsi"/>
          <w:sz w:val="24"/>
          <w:szCs w:val="24"/>
        </w:rPr>
        <w:t>. For example, IDPs in Afghanistan or Somali refugees in Ethiopia have found themselves in protracted</w:t>
      </w:r>
      <w:r w:rsidRPr="008B72ED">
        <w:rPr>
          <w:rFonts w:asciiTheme="minorHAnsi" w:hAnsiTheme="minorHAnsi"/>
          <w:sz w:val="24"/>
          <w:szCs w:val="24"/>
        </w:rPr>
        <w:t xml:space="preserve"> crises where they have access to services which meet their basic needs, but do</w:t>
      </w:r>
      <w:r w:rsidR="001869FC" w:rsidRPr="008B72ED">
        <w:rPr>
          <w:rFonts w:asciiTheme="minorHAnsi" w:hAnsiTheme="minorHAnsi"/>
          <w:sz w:val="24"/>
          <w:szCs w:val="24"/>
        </w:rPr>
        <w:t xml:space="preserve"> not</w:t>
      </w:r>
      <w:r w:rsidRPr="008B72ED">
        <w:rPr>
          <w:rFonts w:asciiTheme="minorHAnsi" w:hAnsiTheme="minorHAnsi"/>
          <w:sz w:val="24"/>
          <w:szCs w:val="24"/>
        </w:rPr>
        <w:t xml:space="preserve"> have the stability or infrastructure to rebuild their lives</w:t>
      </w:r>
      <w:r w:rsidR="008A6747">
        <w:rPr>
          <w:rFonts w:asciiTheme="minorHAnsi" w:hAnsiTheme="minorHAnsi"/>
          <w:sz w:val="24"/>
          <w:szCs w:val="24"/>
        </w:rPr>
        <w:t>, or to build sufficiently robust resilience against on-</w:t>
      </w:r>
      <w:r w:rsidR="008A6747">
        <w:rPr>
          <w:rFonts w:asciiTheme="minorHAnsi" w:hAnsiTheme="minorHAnsi"/>
          <w:sz w:val="24"/>
          <w:szCs w:val="24"/>
        </w:rPr>
        <w:lastRenderedPageBreak/>
        <w:t>going shocks</w:t>
      </w:r>
      <w:r w:rsidRPr="008B72ED">
        <w:rPr>
          <w:rFonts w:asciiTheme="minorHAnsi" w:hAnsiTheme="minorHAnsi"/>
          <w:sz w:val="24"/>
          <w:szCs w:val="24"/>
        </w:rPr>
        <w:t xml:space="preserve">. The authors argue that humanitarian aid alone cannot make these vulnerable groups resilient or able to develop financially and are so dependent on aid. </w:t>
      </w:r>
    </w:p>
    <w:p w14:paraId="2639ACF9" w14:textId="77777777" w:rsidR="00C84758" w:rsidRPr="008B72ED" w:rsidRDefault="00C84758">
      <w:pPr>
        <w:spacing w:line="360" w:lineRule="auto"/>
        <w:jc w:val="both"/>
        <w:rPr>
          <w:rFonts w:asciiTheme="minorHAnsi" w:hAnsiTheme="minorHAnsi"/>
          <w:sz w:val="24"/>
          <w:szCs w:val="24"/>
        </w:rPr>
      </w:pPr>
    </w:p>
    <w:p w14:paraId="0DADA447" w14:textId="7A3E413E"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Spiegel (2017) argues that to allow IDP and refugees to move from a humanitarian to development stage while displaced, alternatives to camps should be provided to allow refugees and IDPs to live with some normality and independence, as well as integrating them into existing health and social systems </w:t>
      </w:r>
      <w:r w:rsidR="008A6747">
        <w:rPr>
          <w:rFonts w:asciiTheme="minorHAnsi" w:hAnsiTheme="minorHAnsi"/>
          <w:sz w:val="24"/>
          <w:szCs w:val="24"/>
        </w:rPr>
        <w:t xml:space="preserve">within their host country </w:t>
      </w:r>
      <w:r w:rsidRPr="008B72ED">
        <w:rPr>
          <w:rFonts w:asciiTheme="minorHAnsi" w:hAnsiTheme="minorHAnsi"/>
          <w:sz w:val="24"/>
          <w:szCs w:val="24"/>
        </w:rPr>
        <w:t>rather than creating parallel systems. Furthermore, the author argues that multi-year committed funding is needed for humanitarian organisations to work within the government healthcare development plans and with development actors to ensure the integration of refugees and IDPs into national systems, as providing funding on an annual basis with no long-term commitments can be seen as having no real long-term effects.</w:t>
      </w:r>
    </w:p>
    <w:p w14:paraId="5983E6C6" w14:textId="77777777" w:rsidR="00C84758" w:rsidRPr="008B72ED" w:rsidRDefault="00C84758">
      <w:pPr>
        <w:spacing w:line="360" w:lineRule="auto"/>
        <w:jc w:val="both"/>
        <w:rPr>
          <w:rFonts w:asciiTheme="minorHAnsi" w:hAnsiTheme="minorHAnsi"/>
          <w:sz w:val="24"/>
          <w:szCs w:val="24"/>
        </w:rPr>
      </w:pPr>
    </w:p>
    <w:p w14:paraId="34390F80" w14:textId="15FEF84C" w:rsidR="00C84758" w:rsidRPr="008B72ED" w:rsidRDefault="007F77F8">
      <w:pPr>
        <w:spacing w:line="360" w:lineRule="auto"/>
        <w:jc w:val="both"/>
        <w:rPr>
          <w:rFonts w:asciiTheme="minorHAnsi" w:hAnsiTheme="minorHAnsi"/>
          <w:sz w:val="24"/>
          <w:szCs w:val="24"/>
          <w:highlight w:val="white"/>
        </w:rPr>
      </w:pPr>
      <w:proofErr w:type="spellStart"/>
      <w:r w:rsidRPr="008B72ED">
        <w:rPr>
          <w:rFonts w:asciiTheme="minorHAnsi" w:hAnsiTheme="minorHAnsi"/>
          <w:sz w:val="24"/>
          <w:szCs w:val="24"/>
        </w:rPr>
        <w:t>Dadu</w:t>
      </w:r>
      <w:proofErr w:type="spellEnd"/>
      <w:r w:rsidRPr="008B72ED">
        <w:rPr>
          <w:rFonts w:asciiTheme="minorHAnsi" w:hAnsiTheme="minorHAnsi"/>
          <w:sz w:val="24"/>
          <w:szCs w:val="24"/>
        </w:rPr>
        <w:t xml:space="preserve">-Brown, </w:t>
      </w:r>
      <w:proofErr w:type="spellStart"/>
      <w:r w:rsidRPr="008B72ED">
        <w:rPr>
          <w:rFonts w:asciiTheme="minorHAnsi" w:hAnsiTheme="minorHAnsi"/>
          <w:sz w:val="24"/>
          <w:szCs w:val="24"/>
        </w:rPr>
        <w:t>Dadu</w:t>
      </w:r>
      <w:proofErr w:type="spellEnd"/>
      <w:r w:rsidRPr="008B72ED">
        <w:rPr>
          <w:rFonts w:asciiTheme="minorHAnsi" w:hAnsiTheme="minorHAnsi"/>
          <w:sz w:val="24"/>
          <w:szCs w:val="24"/>
        </w:rPr>
        <w:t xml:space="preserve"> and Zaid (2017) also state however, that there can be concern </w:t>
      </w:r>
      <w:r w:rsidRPr="008B72ED">
        <w:rPr>
          <w:rFonts w:asciiTheme="minorHAnsi" w:hAnsiTheme="minorHAnsi"/>
          <w:sz w:val="24"/>
          <w:szCs w:val="24"/>
          <w:highlight w:val="white"/>
        </w:rPr>
        <w:t xml:space="preserve">about the blurring of principles and how governments could influence the effectiveness of the </w:t>
      </w:r>
      <w:r w:rsidR="001869FC" w:rsidRPr="008B72ED">
        <w:rPr>
          <w:rFonts w:asciiTheme="minorHAnsi" w:hAnsiTheme="minorHAnsi"/>
          <w:sz w:val="24"/>
          <w:szCs w:val="24"/>
          <w:highlight w:val="white"/>
        </w:rPr>
        <w:t xml:space="preserve">humanitarian development nexus </w:t>
      </w:r>
      <w:r w:rsidRPr="008B72ED">
        <w:rPr>
          <w:rFonts w:asciiTheme="minorHAnsi" w:hAnsiTheme="minorHAnsi"/>
          <w:sz w:val="24"/>
          <w:szCs w:val="24"/>
          <w:highlight w:val="white"/>
        </w:rPr>
        <w:t>as they do not want refugees and IDPs staying for long periods of time. The authors argue that although humanitarian actors can be seen as taking a political stance if they work alongside local governments, it is critical for humanitarian actors to develop the capacity of local councils in essential service delivery to ensure that small local neighbourhoods become self-sufficient.</w:t>
      </w:r>
    </w:p>
    <w:p w14:paraId="058AEFC9" w14:textId="2AEDC169" w:rsidR="00C84758" w:rsidRPr="00B404F2" w:rsidRDefault="007F77F8" w:rsidP="003E08A2">
      <w:pPr>
        <w:pStyle w:val="Heading2"/>
        <w:rPr>
          <w:rFonts w:asciiTheme="minorHAnsi" w:hAnsiTheme="minorHAnsi"/>
          <w:b/>
          <w:i/>
          <w:sz w:val="24"/>
          <w:szCs w:val="24"/>
        </w:rPr>
      </w:pPr>
      <w:bookmarkStart w:id="14" w:name="_heading=h.2et92p0" w:colFirst="0" w:colLast="0"/>
      <w:bookmarkStart w:id="15" w:name="_Toc451792905"/>
      <w:bookmarkEnd w:id="14"/>
      <w:r w:rsidRPr="00B404F2">
        <w:rPr>
          <w:rFonts w:asciiTheme="minorHAnsi" w:hAnsiTheme="minorHAnsi"/>
          <w:b/>
          <w:i/>
          <w:sz w:val="24"/>
          <w:szCs w:val="24"/>
        </w:rPr>
        <w:t>3.</w:t>
      </w:r>
      <w:r w:rsidR="00434B6C" w:rsidRPr="00B404F2">
        <w:rPr>
          <w:rFonts w:asciiTheme="minorHAnsi" w:hAnsiTheme="minorHAnsi"/>
          <w:b/>
          <w:i/>
          <w:sz w:val="24"/>
          <w:szCs w:val="24"/>
        </w:rPr>
        <w:t>4</w:t>
      </w:r>
      <w:r w:rsidRPr="00B404F2">
        <w:rPr>
          <w:rFonts w:asciiTheme="minorHAnsi" w:hAnsiTheme="minorHAnsi"/>
          <w:b/>
          <w:i/>
          <w:sz w:val="24"/>
          <w:szCs w:val="24"/>
        </w:rPr>
        <w:t xml:space="preserve">: Main Challenges of the </w:t>
      </w:r>
      <w:r w:rsidR="001F3B30" w:rsidRPr="00B404F2">
        <w:rPr>
          <w:rFonts w:asciiTheme="minorHAnsi" w:hAnsiTheme="minorHAnsi"/>
          <w:b/>
          <w:i/>
          <w:sz w:val="24"/>
          <w:szCs w:val="24"/>
        </w:rPr>
        <w:t>Humanitarian Development Nexus</w:t>
      </w:r>
      <w:bookmarkEnd w:id="15"/>
    </w:p>
    <w:p w14:paraId="1331C180" w14:textId="6B022011" w:rsidR="00C84758" w:rsidRPr="008B72ED" w:rsidRDefault="007F77F8">
      <w:pPr>
        <w:spacing w:line="360" w:lineRule="auto"/>
        <w:jc w:val="both"/>
        <w:rPr>
          <w:rFonts w:asciiTheme="minorHAnsi" w:hAnsiTheme="minorHAnsi"/>
          <w:sz w:val="24"/>
          <w:szCs w:val="24"/>
          <w:highlight w:val="white"/>
        </w:rPr>
      </w:pPr>
      <w:r w:rsidRPr="008B72ED">
        <w:rPr>
          <w:rFonts w:asciiTheme="minorHAnsi" w:hAnsiTheme="minorHAnsi"/>
          <w:sz w:val="24"/>
          <w:szCs w:val="24"/>
          <w:highlight w:val="white"/>
        </w:rPr>
        <w:t xml:space="preserve">The literature presents a wide range of challenges to the successful implementation of the </w:t>
      </w:r>
      <w:r w:rsidR="001869FC" w:rsidRPr="008B72ED">
        <w:rPr>
          <w:rFonts w:asciiTheme="minorHAnsi" w:hAnsiTheme="minorHAnsi"/>
          <w:sz w:val="24"/>
          <w:szCs w:val="24"/>
          <w:highlight w:val="white"/>
        </w:rPr>
        <w:t>humanitarian development nexus</w:t>
      </w:r>
      <w:r w:rsidRPr="008B72ED">
        <w:rPr>
          <w:rFonts w:asciiTheme="minorHAnsi" w:hAnsiTheme="minorHAnsi"/>
          <w:sz w:val="24"/>
          <w:szCs w:val="24"/>
          <w:highlight w:val="white"/>
        </w:rPr>
        <w:t>. These include:</w:t>
      </w:r>
    </w:p>
    <w:p w14:paraId="76D908B7" w14:textId="77777777" w:rsidR="00C84758" w:rsidRPr="008B72ED" w:rsidRDefault="00C84758">
      <w:pPr>
        <w:spacing w:line="360" w:lineRule="auto"/>
        <w:jc w:val="both"/>
        <w:rPr>
          <w:rFonts w:asciiTheme="minorHAnsi" w:hAnsiTheme="minorHAnsi"/>
          <w:b/>
          <w:sz w:val="24"/>
          <w:szCs w:val="24"/>
          <w:highlight w:val="white"/>
        </w:rPr>
      </w:pPr>
    </w:p>
    <w:p w14:paraId="7F303DAD" w14:textId="00B5A56C" w:rsidR="00C84758" w:rsidRPr="008B72ED" w:rsidRDefault="007F77F8">
      <w:pPr>
        <w:spacing w:line="360" w:lineRule="auto"/>
        <w:jc w:val="both"/>
        <w:rPr>
          <w:rFonts w:asciiTheme="minorHAnsi" w:hAnsiTheme="minorHAnsi"/>
          <w:b/>
          <w:sz w:val="24"/>
          <w:szCs w:val="24"/>
          <w:highlight w:val="white"/>
        </w:rPr>
      </w:pPr>
      <w:r w:rsidRPr="008B72ED">
        <w:rPr>
          <w:rFonts w:asciiTheme="minorHAnsi" w:hAnsiTheme="minorHAnsi"/>
          <w:b/>
          <w:sz w:val="24"/>
          <w:szCs w:val="24"/>
          <w:highlight w:val="white"/>
        </w:rPr>
        <w:t>Lack of flexible and multi-year funding</w:t>
      </w:r>
      <w:r w:rsidR="001869FC" w:rsidRPr="008B72ED">
        <w:rPr>
          <w:rFonts w:asciiTheme="minorHAnsi" w:hAnsiTheme="minorHAnsi"/>
          <w:b/>
          <w:sz w:val="24"/>
          <w:szCs w:val="24"/>
          <w:highlight w:val="white"/>
        </w:rPr>
        <w:t>:</w:t>
      </w:r>
    </w:p>
    <w:p w14:paraId="737A05E1" w14:textId="110EAA84" w:rsidR="003415A8" w:rsidRPr="003415A8" w:rsidRDefault="007F77F8" w:rsidP="003415A8">
      <w:pPr>
        <w:spacing w:line="360" w:lineRule="auto"/>
        <w:jc w:val="both"/>
        <w:rPr>
          <w:rFonts w:asciiTheme="minorHAnsi" w:hAnsiTheme="minorHAnsi"/>
          <w:sz w:val="24"/>
          <w:szCs w:val="24"/>
        </w:rPr>
      </w:pPr>
      <w:proofErr w:type="spellStart"/>
      <w:r w:rsidRPr="008B72ED">
        <w:rPr>
          <w:rFonts w:asciiTheme="minorHAnsi" w:hAnsiTheme="minorHAnsi"/>
          <w:sz w:val="24"/>
          <w:szCs w:val="24"/>
        </w:rPr>
        <w:t>Décobert</w:t>
      </w:r>
      <w:proofErr w:type="spellEnd"/>
      <w:r w:rsidRPr="008B72ED">
        <w:rPr>
          <w:rFonts w:asciiTheme="minorHAnsi" w:hAnsiTheme="minorHAnsi"/>
          <w:sz w:val="24"/>
          <w:szCs w:val="24"/>
        </w:rPr>
        <w:t xml:space="preserve"> (2020) states that one of the biggest challenges of the nexus is that funding must be pooled and that donors must be willing for the funding to be flexible.</w:t>
      </w:r>
      <w:r w:rsidR="003415A8">
        <w:rPr>
          <w:rFonts w:asciiTheme="minorHAnsi" w:hAnsiTheme="minorHAnsi"/>
          <w:sz w:val="24"/>
          <w:szCs w:val="24"/>
        </w:rPr>
        <w:t xml:space="preserve"> A core challenge with this is the fact that </w:t>
      </w:r>
      <w:r w:rsidR="003415A8">
        <w:rPr>
          <w:rFonts w:asciiTheme="minorHAnsi" w:hAnsiTheme="minorHAnsi"/>
          <w:sz w:val="24"/>
          <w:szCs w:val="24"/>
          <w:highlight w:val="white"/>
        </w:rPr>
        <w:t>development aid is intended for longer periods of engagement</w:t>
      </w:r>
      <w:r w:rsidR="003415A8" w:rsidRPr="008B72ED">
        <w:rPr>
          <w:rFonts w:asciiTheme="minorHAnsi" w:hAnsiTheme="minorHAnsi"/>
          <w:sz w:val="24"/>
          <w:szCs w:val="24"/>
          <w:highlight w:val="white"/>
        </w:rPr>
        <w:t xml:space="preserve"> and often entails multi-year funding, whereas humanitarian aid is urgently dispatched </w:t>
      </w:r>
      <w:r w:rsidR="003415A8" w:rsidRPr="008B72ED">
        <w:rPr>
          <w:rFonts w:asciiTheme="minorHAnsi" w:hAnsiTheme="minorHAnsi"/>
          <w:sz w:val="24"/>
          <w:szCs w:val="24"/>
        </w:rPr>
        <w:t>(</w:t>
      </w:r>
      <w:proofErr w:type="spellStart"/>
      <w:r w:rsidR="003415A8" w:rsidRPr="008B72ED">
        <w:rPr>
          <w:rFonts w:asciiTheme="minorHAnsi" w:hAnsiTheme="minorHAnsi"/>
          <w:sz w:val="24"/>
          <w:szCs w:val="24"/>
        </w:rPr>
        <w:t>Hinga</w:t>
      </w:r>
      <w:proofErr w:type="spellEnd"/>
      <w:r w:rsidR="003415A8" w:rsidRPr="008B72ED">
        <w:rPr>
          <w:rFonts w:asciiTheme="minorHAnsi" w:hAnsiTheme="minorHAnsi"/>
          <w:sz w:val="24"/>
          <w:szCs w:val="24"/>
        </w:rPr>
        <w:t>, 2019).</w:t>
      </w:r>
    </w:p>
    <w:p w14:paraId="7AB04BF6" w14:textId="77777777" w:rsidR="003415A8" w:rsidRPr="008B72ED" w:rsidRDefault="003415A8">
      <w:pPr>
        <w:spacing w:line="360" w:lineRule="auto"/>
        <w:jc w:val="both"/>
        <w:rPr>
          <w:rFonts w:asciiTheme="minorHAnsi" w:hAnsiTheme="minorHAnsi"/>
          <w:sz w:val="24"/>
          <w:szCs w:val="24"/>
        </w:rPr>
      </w:pPr>
    </w:p>
    <w:p w14:paraId="39A2DE0D" w14:textId="5397CE2A" w:rsidR="00C84758" w:rsidRPr="008B72ED" w:rsidRDefault="007F77F8">
      <w:pPr>
        <w:spacing w:line="360" w:lineRule="auto"/>
        <w:rPr>
          <w:rFonts w:asciiTheme="minorHAnsi" w:hAnsiTheme="minorHAnsi"/>
          <w:b/>
          <w:sz w:val="24"/>
          <w:szCs w:val="24"/>
          <w:highlight w:val="white"/>
        </w:rPr>
      </w:pPr>
      <w:r w:rsidRPr="008B72ED">
        <w:rPr>
          <w:rFonts w:asciiTheme="minorHAnsi" w:hAnsiTheme="minorHAnsi"/>
          <w:b/>
          <w:sz w:val="24"/>
          <w:szCs w:val="24"/>
          <w:highlight w:val="white"/>
        </w:rPr>
        <w:t>Conflicting principles of humanitarian and development work</w:t>
      </w:r>
      <w:r w:rsidR="001869FC" w:rsidRPr="008B72ED">
        <w:rPr>
          <w:rFonts w:asciiTheme="minorHAnsi" w:hAnsiTheme="minorHAnsi"/>
          <w:b/>
          <w:sz w:val="24"/>
          <w:szCs w:val="24"/>
          <w:highlight w:val="white"/>
        </w:rPr>
        <w:t>:</w:t>
      </w:r>
    </w:p>
    <w:p w14:paraId="3F4F357D" w14:textId="093A87AB"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highlight w:val="white"/>
        </w:rPr>
        <w:lastRenderedPageBreak/>
        <w:t xml:space="preserve">The sometimes-conflicting principles between humanitarian and developmental work can be seen as a barrier to the nexus. </w:t>
      </w:r>
      <w:r w:rsidR="008A6747">
        <w:rPr>
          <w:rFonts w:asciiTheme="minorHAnsi" w:hAnsiTheme="minorHAnsi"/>
          <w:sz w:val="24"/>
          <w:szCs w:val="24"/>
          <w:highlight w:val="white"/>
        </w:rPr>
        <w:t>In practical terms, this can result in lack of sharing of information between humanitarian and development actors, in particular, in order to protect the core operating</w:t>
      </w:r>
      <w:r w:rsidRPr="008B72ED">
        <w:rPr>
          <w:rFonts w:asciiTheme="minorHAnsi" w:hAnsiTheme="minorHAnsi"/>
          <w:sz w:val="24"/>
          <w:szCs w:val="24"/>
          <w:highlight w:val="white"/>
        </w:rPr>
        <w:t xml:space="preserve"> principles of neutrality and impartiality. This is because the </w:t>
      </w:r>
      <w:r w:rsidR="008A6747">
        <w:rPr>
          <w:rFonts w:asciiTheme="minorHAnsi" w:hAnsiTheme="minorHAnsi"/>
          <w:sz w:val="24"/>
          <w:szCs w:val="24"/>
          <w:highlight w:val="white"/>
        </w:rPr>
        <w:t>development cooperation activities often</w:t>
      </w:r>
      <w:r w:rsidRPr="008B72ED">
        <w:rPr>
          <w:rFonts w:asciiTheme="minorHAnsi" w:hAnsiTheme="minorHAnsi"/>
          <w:sz w:val="24"/>
          <w:szCs w:val="24"/>
          <w:highlight w:val="white"/>
        </w:rPr>
        <w:t xml:space="preserve"> works with local governments which can be seen as political interference and in conflict with core humanitarian principles. The literature argues, however, that this challenge can be overcome by first determining whether the context is suitable or no</w:t>
      </w:r>
      <w:r w:rsidR="0024269D">
        <w:rPr>
          <w:rFonts w:asciiTheme="minorHAnsi" w:hAnsiTheme="minorHAnsi"/>
          <w:sz w:val="24"/>
          <w:szCs w:val="24"/>
          <w:highlight w:val="white"/>
        </w:rPr>
        <w:t>t</w:t>
      </w:r>
      <w:r w:rsidRPr="008B72ED">
        <w:rPr>
          <w:rFonts w:asciiTheme="minorHAnsi" w:hAnsiTheme="minorHAnsi"/>
          <w:sz w:val="24"/>
          <w:szCs w:val="24"/>
          <w:highlight w:val="white"/>
        </w:rPr>
        <w:t xml:space="preserve"> for the </w:t>
      </w:r>
      <w:r w:rsidR="001869FC" w:rsidRPr="008B72ED">
        <w:rPr>
          <w:rFonts w:asciiTheme="minorHAnsi" w:hAnsiTheme="minorHAnsi"/>
          <w:sz w:val="24"/>
          <w:szCs w:val="24"/>
          <w:highlight w:val="white"/>
        </w:rPr>
        <w:t>humanitarian development nexus</w:t>
      </w:r>
      <w:r w:rsidRPr="008B72ED">
        <w:rPr>
          <w:rFonts w:asciiTheme="minorHAnsi" w:hAnsiTheme="minorHAnsi"/>
          <w:sz w:val="24"/>
          <w:szCs w:val="24"/>
          <w:highlight w:val="white"/>
        </w:rPr>
        <w:t xml:space="preserve"> and then working to strengthen local stakeholders (</w:t>
      </w:r>
      <w:proofErr w:type="spellStart"/>
      <w:r w:rsidRPr="008B72ED">
        <w:rPr>
          <w:rFonts w:asciiTheme="minorHAnsi" w:hAnsiTheme="minorHAnsi"/>
          <w:sz w:val="24"/>
          <w:szCs w:val="24"/>
        </w:rPr>
        <w:t>Dadu</w:t>
      </w:r>
      <w:proofErr w:type="spellEnd"/>
      <w:r w:rsidRPr="008B72ED">
        <w:rPr>
          <w:rFonts w:asciiTheme="minorHAnsi" w:hAnsiTheme="minorHAnsi"/>
          <w:sz w:val="24"/>
          <w:szCs w:val="24"/>
        </w:rPr>
        <w:t xml:space="preserve">-Brown, </w:t>
      </w:r>
      <w:proofErr w:type="spellStart"/>
      <w:r w:rsidRPr="008B72ED">
        <w:rPr>
          <w:rFonts w:asciiTheme="minorHAnsi" w:hAnsiTheme="minorHAnsi"/>
          <w:sz w:val="24"/>
          <w:szCs w:val="24"/>
        </w:rPr>
        <w:t>Dadu</w:t>
      </w:r>
      <w:proofErr w:type="spellEnd"/>
      <w:r w:rsidRPr="008B72ED">
        <w:rPr>
          <w:rFonts w:asciiTheme="minorHAnsi" w:hAnsiTheme="minorHAnsi"/>
          <w:sz w:val="24"/>
          <w:szCs w:val="24"/>
        </w:rPr>
        <w:t xml:space="preserve"> and Zaid, 2017; </w:t>
      </w:r>
      <w:proofErr w:type="spellStart"/>
      <w:r w:rsidRPr="008B72ED">
        <w:rPr>
          <w:rFonts w:asciiTheme="minorHAnsi" w:hAnsiTheme="minorHAnsi"/>
          <w:sz w:val="24"/>
          <w:szCs w:val="24"/>
        </w:rPr>
        <w:t>Hilhorst</w:t>
      </w:r>
      <w:proofErr w:type="spellEnd"/>
      <w:r w:rsidRPr="008B72ED">
        <w:rPr>
          <w:rFonts w:asciiTheme="minorHAnsi" w:hAnsiTheme="minorHAnsi"/>
          <w:sz w:val="24"/>
          <w:szCs w:val="24"/>
        </w:rPr>
        <w:t xml:space="preserve">, 2018; Hinds, 2015; </w:t>
      </w:r>
      <w:proofErr w:type="spellStart"/>
      <w:r w:rsidRPr="008B72ED">
        <w:rPr>
          <w:rFonts w:asciiTheme="minorHAnsi" w:hAnsiTheme="minorHAnsi"/>
          <w:sz w:val="24"/>
          <w:szCs w:val="24"/>
        </w:rPr>
        <w:t>Décobert</w:t>
      </w:r>
      <w:proofErr w:type="spellEnd"/>
      <w:r w:rsidRPr="008B72ED">
        <w:rPr>
          <w:rFonts w:asciiTheme="minorHAnsi" w:hAnsiTheme="minorHAnsi"/>
          <w:sz w:val="24"/>
          <w:szCs w:val="24"/>
        </w:rPr>
        <w:t xml:space="preserve">, 2020). </w:t>
      </w:r>
      <w:r w:rsidR="008A6747">
        <w:rPr>
          <w:rFonts w:asciiTheme="minorHAnsi" w:hAnsiTheme="minorHAnsi"/>
          <w:sz w:val="24"/>
          <w:szCs w:val="24"/>
        </w:rPr>
        <w:t>Further, the sustainable development goal framework, and the underlying principle to leave no one behind and to start with the furthest behind further, offers an opportunity for greater coherence between development and humanitarian actors, and clearly coheres with the principles of humanity and universality relevant to humanitarian action.</w:t>
      </w:r>
    </w:p>
    <w:p w14:paraId="6CA68B83" w14:textId="77777777" w:rsidR="00C84758" w:rsidRPr="008B72ED" w:rsidRDefault="00C84758">
      <w:pPr>
        <w:spacing w:line="360" w:lineRule="auto"/>
        <w:jc w:val="both"/>
        <w:rPr>
          <w:rFonts w:asciiTheme="minorHAnsi" w:hAnsiTheme="minorHAnsi"/>
          <w:sz w:val="24"/>
          <w:szCs w:val="24"/>
          <w:highlight w:val="white"/>
        </w:rPr>
      </w:pPr>
    </w:p>
    <w:p w14:paraId="4C431F85" w14:textId="490A5F36" w:rsidR="00C84758" w:rsidRPr="008B72ED" w:rsidRDefault="007F77F8">
      <w:pPr>
        <w:spacing w:line="360" w:lineRule="auto"/>
        <w:jc w:val="both"/>
        <w:rPr>
          <w:rFonts w:asciiTheme="minorHAnsi" w:hAnsiTheme="minorHAnsi"/>
          <w:b/>
          <w:sz w:val="24"/>
          <w:szCs w:val="24"/>
          <w:highlight w:val="white"/>
        </w:rPr>
      </w:pPr>
      <w:r w:rsidRPr="008B72ED">
        <w:rPr>
          <w:rFonts w:asciiTheme="minorHAnsi" w:hAnsiTheme="minorHAnsi"/>
          <w:b/>
          <w:sz w:val="24"/>
          <w:szCs w:val="24"/>
          <w:highlight w:val="white"/>
        </w:rPr>
        <w:t>Gaps in knowledge</w:t>
      </w:r>
      <w:r w:rsidR="001869FC" w:rsidRPr="008B72ED">
        <w:rPr>
          <w:rFonts w:asciiTheme="minorHAnsi" w:hAnsiTheme="minorHAnsi"/>
          <w:b/>
          <w:sz w:val="24"/>
          <w:szCs w:val="24"/>
          <w:highlight w:val="white"/>
        </w:rPr>
        <w:t>:</w:t>
      </w:r>
    </w:p>
    <w:p w14:paraId="618CE2DC" w14:textId="4A6A9471" w:rsidR="00C84758" w:rsidRPr="008B72ED" w:rsidRDefault="003415A8">
      <w:pPr>
        <w:spacing w:line="360" w:lineRule="auto"/>
        <w:jc w:val="both"/>
        <w:rPr>
          <w:rFonts w:asciiTheme="minorHAnsi" w:hAnsiTheme="minorHAnsi"/>
          <w:sz w:val="24"/>
          <w:szCs w:val="24"/>
        </w:rPr>
      </w:pPr>
      <w:r>
        <w:rPr>
          <w:rFonts w:asciiTheme="minorHAnsi" w:hAnsiTheme="minorHAnsi"/>
          <w:sz w:val="24"/>
          <w:szCs w:val="24"/>
          <w:highlight w:val="white"/>
        </w:rPr>
        <w:t>At a practical level, a</w:t>
      </w:r>
      <w:r w:rsidR="007F77F8" w:rsidRPr="008B72ED">
        <w:rPr>
          <w:rFonts w:asciiTheme="minorHAnsi" w:hAnsiTheme="minorHAnsi"/>
          <w:sz w:val="24"/>
          <w:szCs w:val="24"/>
          <w:highlight w:val="white"/>
        </w:rPr>
        <w:t xml:space="preserve"> final barrier </w:t>
      </w:r>
      <w:r>
        <w:rPr>
          <w:rFonts w:asciiTheme="minorHAnsi" w:hAnsiTheme="minorHAnsi"/>
          <w:sz w:val="24"/>
          <w:szCs w:val="24"/>
          <w:highlight w:val="white"/>
        </w:rPr>
        <w:t xml:space="preserve">that emerged through the literature </w:t>
      </w:r>
      <w:r w:rsidR="007F77F8" w:rsidRPr="008B72ED">
        <w:rPr>
          <w:rFonts w:asciiTheme="minorHAnsi" w:hAnsiTheme="minorHAnsi"/>
          <w:sz w:val="24"/>
          <w:szCs w:val="24"/>
          <w:highlight w:val="white"/>
        </w:rPr>
        <w:t xml:space="preserve">is the gap in knowledge and understanding </w:t>
      </w:r>
      <w:r>
        <w:rPr>
          <w:rFonts w:asciiTheme="minorHAnsi" w:hAnsiTheme="minorHAnsi"/>
          <w:sz w:val="24"/>
          <w:szCs w:val="24"/>
          <w:highlight w:val="white"/>
        </w:rPr>
        <w:t xml:space="preserve">of </w:t>
      </w:r>
      <w:r w:rsidR="007F77F8" w:rsidRPr="008B72ED">
        <w:rPr>
          <w:rFonts w:asciiTheme="minorHAnsi" w:hAnsiTheme="minorHAnsi"/>
          <w:sz w:val="24"/>
          <w:szCs w:val="24"/>
          <w:highlight w:val="white"/>
        </w:rPr>
        <w:t xml:space="preserve">how the nexus can work and be monitored and evaluated. This gap exists between both donors and practitioners as it can often be hard to synchronise perspectives, </w:t>
      </w:r>
      <w:r w:rsidR="0024269D" w:rsidRPr="008B72ED">
        <w:rPr>
          <w:rFonts w:asciiTheme="minorHAnsi" w:hAnsiTheme="minorHAnsi"/>
          <w:sz w:val="24"/>
          <w:szCs w:val="24"/>
          <w:highlight w:val="white"/>
        </w:rPr>
        <w:t>principles</w:t>
      </w:r>
      <w:r w:rsidR="0024269D">
        <w:rPr>
          <w:rFonts w:asciiTheme="minorHAnsi" w:hAnsiTheme="minorHAnsi"/>
          <w:sz w:val="24"/>
          <w:szCs w:val="24"/>
          <w:highlight w:val="white"/>
        </w:rPr>
        <w:t xml:space="preserve">, </w:t>
      </w:r>
      <w:r w:rsidR="0024269D" w:rsidRPr="008B72ED">
        <w:rPr>
          <w:rFonts w:asciiTheme="minorHAnsi" w:hAnsiTheme="minorHAnsi"/>
          <w:sz w:val="24"/>
          <w:szCs w:val="24"/>
          <w:highlight w:val="white"/>
        </w:rPr>
        <w:t>goals</w:t>
      </w:r>
      <w:r>
        <w:rPr>
          <w:rFonts w:asciiTheme="minorHAnsi" w:hAnsiTheme="minorHAnsi"/>
          <w:sz w:val="24"/>
          <w:szCs w:val="24"/>
          <w:highlight w:val="white"/>
        </w:rPr>
        <w:t>, reporting and funding cycles</w:t>
      </w:r>
      <w:r w:rsidR="007F77F8" w:rsidRPr="008B72ED">
        <w:rPr>
          <w:rFonts w:asciiTheme="minorHAnsi" w:hAnsiTheme="minorHAnsi"/>
          <w:sz w:val="24"/>
          <w:szCs w:val="24"/>
          <w:highlight w:val="white"/>
        </w:rPr>
        <w:t xml:space="preserve"> (Hinds, 2015; </w:t>
      </w:r>
      <w:proofErr w:type="spellStart"/>
      <w:r w:rsidR="007F77F8" w:rsidRPr="008B72ED">
        <w:rPr>
          <w:rFonts w:asciiTheme="minorHAnsi" w:hAnsiTheme="minorHAnsi"/>
          <w:sz w:val="24"/>
          <w:szCs w:val="24"/>
        </w:rPr>
        <w:t>Hinga</w:t>
      </w:r>
      <w:proofErr w:type="spellEnd"/>
      <w:r w:rsidR="007F77F8" w:rsidRPr="008B72ED">
        <w:rPr>
          <w:rFonts w:asciiTheme="minorHAnsi" w:hAnsiTheme="minorHAnsi"/>
          <w:sz w:val="24"/>
          <w:szCs w:val="24"/>
        </w:rPr>
        <w:t>, 2019)</w:t>
      </w:r>
      <w:r w:rsidR="007F77F8" w:rsidRPr="008B72ED">
        <w:rPr>
          <w:rFonts w:asciiTheme="minorHAnsi" w:hAnsiTheme="minorHAnsi"/>
          <w:sz w:val="24"/>
          <w:szCs w:val="24"/>
          <w:highlight w:val="white"/>
        </w:rPr>
        <w:t>.</w:t>
      </w:r>
    </w:p>
    <w:p w14:paraId="74E7F7E5" w14:textId="77777777" w:rsidR="002734F3" w:rsidRPr="008B72ED" w:rsidRDefault="002734F3">
      <w:pPr>
        <w:spacing w:line="360" w:lineRule="auto"/>
        <w:jc w:val="both"/>
        <w:rPr>
          <w:rFonts w:asciiTheme="minorHAnsi" w:hAnsiTheme="minorHAnsi"/>
          <w:sz w:val="24"/>
          <w:szCs w:val="24"/>
        </w:rPr>
      </w:pPr>
    </w:p>
    <w:p w14:paraId="230F66FD" w14:textId="65185364" w:rsidR="00C84758" w:rsidRDefault="003E08A2" w:rsidP="003E08A2">
      <w:pPr>
        <w:pStyle w:val="Heading1"/>
        <w:rPr>
          <w:rFonts w:ascii="Cambria" w:hAnsi="Cambria"/>
          <w:b/>
          <w:sz w:val="28"/>
          <w:szCs w:val="28"/>
        </w:rPr>
      </w:pPr>
      <w:bookmarkStart w:id="16" w:name="_Toc451792906"/>
      <w:r w:rsidRPr="003E08A2">
        <w:rPr>
          <w:rFonts w:ascii="Cambria" w:hAnsi="Cambria"/>
          <w:b/>
          <w:sz w:val="28"/>
          <w:szCs w:val="28"/>
        </w:rPr>
        <w:t>Section 4: Results &amp; Discussion</w:t>
      </w:r>
      <w:bookmarkEnd w:id="16"/>
    </w:p>
    <w:p w14:paraId="57C80390" w14:textId="77777777" w:rsidR="00F52D78" w:rsidRPr="0010166D" w:rsidRDefault="00F52D78" w:rsidP="00F52D78">
      <w:pPr>
        <w:pStyle w:val="Heading2"/>
        <w:rPr>
          <w:rFonts w:ascii="Cambria" w:hAnsi="Cambria"/>
          <w:b/>
          <w:i/>
          <w:sz w:val="24"/>
          <w:szCs w:val="24"/>
        </w:rPr>
      </w:pPr>
      <w:bookmarkStart w:id="17" w:name="_Toc451792907"/>
      <w:r>
        <w:rPr>
          <w:rFonts w:ascii="Cambria" w:hAnsi="Cambria"/>
          <w:b/>
          <w:i/>
          <w:sz w:val="24"/>
          <w:szCs w:val="24"/>
        </w:rPr>
        <w:t>4.1</w:t>
      </w:r>
      <w:r w:rsidRPr="0010166D">
        <w:rPr>
          <w:rFonts w:ascii="Cambria" w:hAnsi="Cambria"/>
          <w:b/>
          <w:i/>
          <w:sz w:val="24"/>
          <w:szCs w:val="24"/>
        </w:rPr>
        <w:t xml:space="preserve"> </w:t>
      </w:r>
      <w:r>
        <w:rPr>
          <w:rFonts w:ascii="Cambria" w:hAnsi="Cambria"/>
          <w:b/>
          <w:i/>
          <w:sz w:val="24"/>
          <w:szCs w:val="24"/>
        </w:rPr>
        <w:t>Cases</w:t>
      </w:r>
      <w:r w:rsidRPr="0010166D">
        <w:rPr>
          <w:rFonts w:ascii="Cambria" w:hAnsi="Cambria"/>
          <w:b/>
          <w:i/>
          <w:sz w:val="24"/>
          <w:szCs w:val="24"/>
        </w:rPr>
        <w:t xml:space="preserve"> of the “Blended Approach” in Practice</w:t>
      </w:r>
      <w:bookmarkEnd w:id="17"/>
    </w:p>
    <w:p w14:paraId="1F80C49E" w14:textId="661CEAED" w:rsidR="00F52D78" w:rsidRDefault="00F52D78" w:rsidP="00F52D78">
      <w:pPr>
        <w:spacing w:line="360" w:lineRule="auto"/>
        <w:jc w:val="both"/>
        <w:rPr>
          <w:rFonts w:asciiTheme="minorHAnsi" w:hAnsiTheme="minorHAnsi"/>
          <w:sz w:val="24"/>
          <w:szCs w:val="24"/>
        </w:rPr>
      </w:pPr>
      <w:r>
        <w:rPr>
          <w:rFonts w:asciiTheme="minorHAnsi" w:hAnsiTheme="minorHAnsi"/>
          <w:sz w:val="24"/>
          <w:szCs w:val="24"/>
        </w:rPr>
        <w:t xml:space="preserve">Before sharing an overview of staff perspectives and lived experiences of transitioning to the “blended approach’, the following shares some cases of how the “blended approach” has been used in practice since its inception in 2018. This is necessary to ground the staff reflections and provide concrete experiences of what this shift means in practice. </w:t>
      </w:r>
    </w:p>
    <w:p w14:paraId="463CBDE4" w14:textId="77777777" w:rsidR="00F52D78" w:rsidRDefault="00F52D78" w:rsidP="00F52D78">
      <w:pPr>
        <w:spacing w:line="360" w:lineRule="auto"/>
        <w:jc w:val="both"/>
        <w:rPr>
          <w:rFonts w:asciiTheme="minorHAnsi" w:hAnsiTheme="minorHAnsi"/>
          <w:sz w:val="24"/>
          <w:szCs w:val="24"/>
        </w:rPr>
      </w:pPr>
    </w:p>
    <w:p w14:paraId="2F3D9556" w14:textId="12B33606" w:rsidR="00F52D78" w:rsidRDefault="00F52D78" w:rsidP="00F52D78">
      <w:pPr>
        <w:spacing w:line="360" w:lineRule="auto"/>
        <w:jc w:val="both"/>
        <w:rPr>
          <w:rFonts w:asciiTheme="minorHAnsi" w:hAnsiTheme="minorHAnsi"/>
          <w:sz w:val="24"/>
          <w:szCs w:val="24"/>
        </w:rPr>
      </w:pPr>
      <w:r>
        <w:rPr>
          <w:rFonts w:asciiTheme="minorHAnsi" w:hAnsiTheme="minorHAnsi"/>
          <w:sz w:val="24"/>
          <w:szCs w:val="24"/>
        </w:rPr>
        <w:lastRenderedPageBreak/>
        <w:t>The following figure (4.1) shares some examples of the implementation of the “blended approach” in a number of key</w:t>
      </w:r>
      <w:r w:rsidRPr="008B72ED">
        <w:rPr>
          <w:rFonts w:asciiTheme="minorHAnsi" w:hAnsiTheme="minorHAnsi"/>
          <w:sz w:val="24"/>
          <w:szCs w:val="24"/>
        </w:rPr>
        <w:t xml:space="preserve"> GOAL programme countries </w:t>
      </w:r>
      <w:r>
        <w:rPr>
          <w:rFonts w:asciiTheme="minorHAnsi" w:hAnsiTheme="minorHAnsi"/>
          <w:sz w:val="24"/>
          <w:szCs w:val="24"/>
        </w:rPr>
        <w:t>including</w:t>
      </w:r>
      <w:r w:rsidRPr="008B72ED">
        <w:rPr>
          <w:rFonts w:asciiTheme="minorHAnsi" w:hAnsiTheme="minorHAnsi"/>
          <w:sz w:val="24"/>
          <w:szCs w:val="24"/>
        </w:rPr>
        <w:t xml:space="preserve"> Haiti, Mala</w:t>
      </w:r>
      <w:r w:rsidR="00CA7079">
        <w:rPr>
          <w:rFonts w:asciiTheme="minorHAnsi" w:hAnsiTheme="minorHAnsi"/>
          <w:sz w:val="24"/>
          <w:szCs w:val="24"/>
        </w:rPr>
        <w:t>wi, South Sudan, Ethiopia, and Iraq.</w:t>
      </w:r>
    </w:p>
    <w:p w14:paraId="002C3C3B" w14:textId="77777777" w:rsidR="00CA7079" w:rsidRPr="008B72ED" w:rsidRDefault="00CA7079" w:rsidP="00F52D78">
      <w:pPr>
        <w:spacing w:line="360" w:lineRule="auto"/>
        <w:jc w:val="both"/>
        <w:rPr>
          <w:rFonts w:asciiTheme="minorHAnsi" w:hAnsiTheme="minorHAnsi"/>
          <w:sz w:val="24"/>
          <w:szCs w:val="24"/>
        </w:rPr>
      </w:pPr>
    </w:p>
    <w:tbl>
      <w:tblPr>
        <w:tblW w:w="907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7"/>
        <w:gridCol w:w="7795"/>
      </w:tblGrid>
      <w:tr w:rsidR="00F52D78" w:rsidRPr="008B72ED" w14:paraId="2DEFF929" w14:textId="77777777" w:rsidTr="00F52D78">
        <w:trPr>
          <w:trHeight w:val="412"/>
        </w:trPr>
        <w:tc>
          <w:tcPr>
            <w:tcW w:w="1277" w:type="dxa"/>
            <w:shd w:val="clear" w:color="auto" w:fill="auto"/>
            <w:tcMar>
              <w:top w:w="100" w:type="dxa"/>
              <w:left w:w="100" w:type="dxa"/>
              <w:bottom w:w="100" w:type="dxa"/>
              <w:right w:w="100" w:type="dxa"/>
            </w:tcMar>
          </w:tcPr>
          <w:p w14:paraId="6896DEE7" w14:textId="77777777" w:rsidR="00F52D78" w:rsidRPr="008B72ED" w:rsidRDefault="00F52D78" w:rsidP="00F52D78">
            <w:pPr>
              <w:widowControl w:val="0"/>
              <w:spacing w:line="360" w:lineRule="auto"/>
              <w:jc w:val="both"/>
              <w:rPr>
                <w:rFonts w:asciiTheme="minorHAnsi" w:hAnsiTheme="minorHAnsi"/>
                <w:color w:val="38761D"/>
                <w:sz w:val="24"/>
                <w:szCs w:val="24"/>
              </w:rPr>
            </w:pPr>
            <w:r w:rsidRPr="008B72ED">
              <w:rPr>
                <w:rFonts w:asciiTheme="minorHAnsi" w:hAnsiTheme="minorHAnsi"/>
                <w:color w:val="38761D"/>
                <w:sz w:val="24"/>
                <w:szCs w:val="24"/>
              </w:rPr>
              <w:t>Country</w:t>
            </w:r>
          </w:p>
        </w:tc>
        <w:tc>
          <w:tcPr>
            <w:tcW w:w="7795" w:type="dxa"/>
            <w:shd w:val="clear" w:color="auto" w:fill="auto"/>
            <w:tcMar>
              <w:top w:w="100" w:type="dxa"/>
              <w:left w:w="100" w:type="dxa"/>
              <w:bottom w:w="100" w:type="dxa"/>
              <w:right w:w="100" w:type="dxa"/>
            </w:tcMar>
          </w:tcPr>
          <w:p w14:paraId="7EF23BE0" w14:textId="77777777" w:rsidR="00F52D78" w:rsidRPr="008B72ED" w:rsidRDefault="00F52D78" w:rsidP="00F52D78">
            <w:pPr>
              <w:widowControl w:val="0"/>
              <w:spacing w:line="360" w:lineRule="auto"/>
              <w:jc w:val="both"/>
              <w:rPr>
                <w:rFonts w:asciiTheme="minorHAnsi" w:hAnsiTheme="minorHAnsi"/>
                <w:color w:val="38761D"/>
                <w:sz w:val="24"/>
                <w:szCs w:val="24"/>
              </w:rPr>
            </w:pPr>
            <w:r w:rsidRPr="008B72ED">
              <w:rPr>
                <w:rFonts w:asciiTheme="minorHAnsi" w:hAnsiTheme="minorHAnsi"/>
                <w:color w:val="38761D"/>
                <w:sz w:val="24"/>
                <w:szCs w:val="24"/>
              </w:rPr>
              <w:t>How the “blended approach” funding is used</w:t>
            </w:r>
          </w:p>
        </w:tc>
      </w:tr>
      <w:tr w:rsidR="00F52D78" w:rsidRPr="008B72ED" w14:paraId="5FC9DA6A" w14:textId="77777777" w:rsidTr="00F52D78">
        <w:trPr>
          <w:trHeight w:val="2404"/>
        </w:trPr>
        <w:tc>
          <w:tcPr>
            <w:tcW w:w="1277" w:type="dxa"/>
            <w:shd w:val="clear" w:color="auto" w:fill="auto"/>
            <w:tcMar>
              <w:top w:w="100" w:type="dxa"/>
              <w:left w:w="100" w:type="dxa"/>
              <w:bottom w:w="100" w:type="dxa"/>
              <w:right w:w="100" w:type="dxa"/>
            </w:tcMar>
          </w:tcPr>
          <w:p w14:paraId="6A366C3D" w14:textId="77777777" w:rsidR="00F52D78" w:rsidRPr="008B72ED" w:rsidRDefault="00F52D78" w:rsidP="00F52D78">
            <w:pPr>
              <w:widowControl w:val="0"/>
              <w:spacing w:line="360" w:lineRule="auto"/>
              <w:jc w:val="both"/>
              <w:rPr>
                <w:rFonts w:asciiTheme="minorHAnsi" w:hAnsiTheme="minorHAnsi"/>
                <w:sz w:val="24"/>
                <w:szCs w:val="24"/>
              </w:rPr>
            </w:pPr>
            <w:r w:rsidRPr="008B72ED">
              <w:rPr>
                <w:rFonts w:asciiTheme="minorHAnsi" w:hAnsiTheme="minorHAnsi"/>
                <w:sz w:val="24"/>
                <w:szCs w:val="24"/>
              </w:rPr>
              <w:t>Haiti</w:t>
            </w:r>
          </w:p>
        </w:tc>
        <w:tc>
          <w:tcPr>
            <w:tcW w:w="7795" w:type="dxa"/>
            <w:shd w:val="clear" w:color="auto" w:fill="auto"/>
            <w:tcMar>
              <w:top w:w="100" w:type="dxa"/>
              <w:left w:w="100" w:type="dxa"/>
              <w:bottom w:w="100" w:type="dxa"/>
              <w:right w:w="100" w:type="dxa"/>
            </w:tcMar>
          </w:tcPr>
          <w:p w14:paraId="44E351E7" w14:textId="4C965703" w:rsidR="00F52D78" w:rsidRPr="008B72ED" w:rsidRDefault="00F52D78" w:rsidP="00F52D78">
            <w:pPr>
              <w:widowControl w:val="0"/>
              <w:spacing w:line="360" w:lineRule="auto"/>
              <w:jc w:val="both"/>
              <w:rPr>
                <w:rFonts w:asciiTheme="minorHAnsi" w:hAnsiTheme="minorHAnsi"/>
                <w:sz w:val="24"/>
                <w:szCs w:val="24"/>
              </w:rPr>
            </w:pPr>
            <w:r w:rsidRPr="008B72ED">
              <w:rPr>
                <w:rFonts w:asciiTheme="minorHAnsi" w:hAnsiTheme="minorHAnsi"/>
                <w:sz w:val="24"/>
                <w:szCs w:val="24"/>
              </w:rPr>
              <w:t xml:space="preserve">“Blended” activities are being implemented in Port au Prince and </w:t>
            </w:r>
            <w:proofErr w:type="spellStart"/>
            <w:r w:rsidRPr="008B72ED">
              <w:rPr>
                <w:rFonts w:asciiTheme="minorHAnsi" w:hAnsiTheme="minorHAnsi"/>
                <w:sz w:val="24"/>
                <w:szCs w:val="24"/>
              </w:rPr>
              <w:t>Jeremie</w:t>
            </w:r>
            <w:proofErr w:type="spellEnd"/>
            <w:r w:rsidRPr="008B72ED">
              <w:rPr>
                <w:rFonts w:asciiTheme="minorHAnsi" w:hAnsiTheme="minorHAnsi"/>
                <w:sz w:val="24"/>
                <w:szCs w:val="24"/>
              </w:rPr>
              <w:t xml:space="preserve">, which have been affected by natural disasters for some time in Haiti. GOAL’s aim in these areas is to build resilience to deal with future shocks. </w:t>
            </w:r>
            <w:r>
              <w:rPr>
                <w:rFonts w:asciiTheme="minorHAnsi" w:hAnsiTheme="minorHAnsi"/>
                <w:sz w:val="24"/>
                <w:szCs w:val="24"/>
              </w:rPr>
              <w:t xml:space="preserve">An example of the flexibility and adaptability of this model can be found in the supports given by GOAL to </w:t>
            </w:r>
            <w:r w:rsidRPr="008B72ED">
              <w:rPr>
                <w:rFonts w:asciiTheme="minorHAnsi" w:hAnsiTheme="minorHAnsi"/>
                <w:sz w:val="24"/>
                <w:szCs w:val="24"/>
              </w:rPr>
              <w:t xml:space="preserve">19 families </w:t>
            </w:r>
            <w:r>
              <w:rPr>
                <w:rFonts w:asciiTheme="minorHAnsi" w:hAnsiTheme="minorHAnsi"/>
                <w:sz w:val="24"/>
                <w:szCs w:val="24"/>
              </w:rPr>
              <w:t xml:space="preserve">who </w:t>
            </w:r>
            <w:r w:rsidRPr="008B72ED">
              <w:rPr>
                <w:rFonts w:asciiTheme="minorHAnsi" w:hAnsiTheme="minorHAnsi"/>
                <w:sz w:val="24"/>
                <w:szCs w:val="24"/>
              </w:rPr>
              <w:t>lost their homes</w:t>
            </w:r>
            <w:r>
              <w:rPr>
                <w:rFonts w:asciiTheme="minorHAnsi" w:hAnsiTheme="minorHAnsi"/>
                <w:sz w:val="24"/>
                <w:szCs w:val="24"/>
              </w:rPr>
              <w:t xml:space="preserve"> due to fire.</w:t>
            </w:r>
            <w:r w:rsidRPr="008B72ED">
              <w:rPr>
                <w:rFonts w:asciiTheme="minorHAnsi" w:hAnsiTheme="minorHAnsi"/>
                <w:sz w:val="24"/>
                <w:szCs w:val="24"/>
              </w:rPr>
              <w:t xml:space="preserve"> </w:t>
            </w:r>
            <w:r w:rsidR="0024269D">
              <w:rPr>
                <w:rFonts w:asciiTheme="minorHAnsi" w:hAnsiTheme="minorHAnsi"/>
                <w:sz w:val="24"/>
                <w:szCs w:val="24"/>
              </w:rPr>
              <w:t xml:space="preserve">As result of the “blended” funding, </w:t>
            </w:r>
            <w:r w:rsidRPr="008B72ED">
              <w:rPr>
                <w:rFonts w:asciiTheme="minorHAnsi" w:hAnsiTheme="minorHAnsi"/>
                <w:sz w:val="24"/>
                <w:szCs w:val="24"/>
              </w:rPr>
              <w:t>GOAL was able to provide immediate relief through cash vouchers to these families. To help build resilience long term, GOAL intends to include these families in its Disaster Risk Reduction (DRR) training, livelihood activities, and micro-projects</w:t>
            </w:r>
            <w:r w:rsidR="0024269D">
              <w:rPr>
                <w:rFonts w:asciiTheme="minorHAnsi" w:hAnsiTheme="minorHAnsi"/>
                <w:sz w:val="24"/>
                <w:szCs w:val="24"/>
              </w:rPr>
              <w:t>, also funded by the “blended approach” programming,</w:t>
            </w:r>
            <w:r w:rsidRPr="008B72ED">
              <w:rPr>
                <w:rFonts w:asciiTheme="minorHAnsi" w:hAnsiTheme="minorHAnsi"/>
                <w:sz w:val="24"/>
                <w:szCs w:val="24"/>
              </w:rPr>
              <w:t xml:space="preserve"> to secure their homes and neighbourhoods against future disasters.</w:t>
            </w:r>
          </w:p>
        </w:tc>
      </w:tr>
      <w:tr w:rsidR="00F52D78" w:rsidRPr="008B72ED" w14:paraId="4C990768" w14:textId="77777777" w:rsidTr="00F52D78">
        <w:trPr>
          <w:trHeight w:val="873"/>
        </w:trPr>
        <w:tc>
          <w:tcPr>
            <w:tcW w:w="1277" w:type="dxa"/>
            <w:shd w:val="clear" w:color="auto" w:fill="auto"/>
            <w:tcMar>
              <w:top w:w="100" w:type="dxa"/>
              <w:left w:w="100" w:type="dxa"/>
              <w:bottom w:w="100" w:type="dxa"/>
              <w:right w:w="100" w:type="dxa"/>
            </w:tcMar>
          </w:tcPr>
          <w:p w14:paraId="5DCD09FE" w14:textId="77777777" w:rsidR="00F52D78" w:rsidRPr="008B72ED" w:rsidRDefault="00F52D78" w:rsidP="00F52D78">
            <w:pPr>
              <w:widowControl w:val="0"/>
              <w:spacing w:line="360" w:lineRule="auto"/>
              <w:jc w:val="both"/>
              <w:rPr>
                <w:rFonts w:asciiTheme="minorHAnsi" w:hAnsiTheme="minorHAnsi"/>
                <w:sz w:val="24"/>
                <w:szCs w:val="24"/>
              </w:rPr>
            </w:pPr>
            <w:r w:rsidRPr="008B72ED">
              <w:rPr>
                <w:rFonts w:asciiTheme="minorHAnsi" w:hAnsiTheme="minorHAnsi"/>
                <w:sz w:val="24"/>
                <w:szCs w:val="24"/>
              </w:rPr>
              <w:t>Malawi</w:t>
            </w:r>
          </w:p>
        </w:tc>
        <w:tc>
          <w:tcPr>
            <w:tcW w:w="7795" w:type="dxa"/>
            <w:shd w:val="clear" w:color="auto" w:fill="auto"/>
            <w:tcMar>
              <w:top w:w="100" w:type="dxa"/>
              <w:left w:w="100" w:type="dxa"/>
              <w:bottom w:w="100" w:type="dxa"/>
              <w:right w:w="100" w:type="dxa"/>
            </w:tcMar>
          </w:tcPr>
          <w:p w14:paraId="1E054E49" w14:textId="15066F04" w:rsidR="00F52D78" w:rsidRPr="008B72ED" w:rsidRDefault="00F52D78" w:rsidP="00F52D78">
            <w:pPr>
              <w:widowControl w:val="0"/>
              <w:spacing w:line="360" w:lineRule="auto"/>
              <w:jc w:val="both"/>
              <w:rPr>
                <w:rFonts w:asciiTheme="minorHAnsi" w:hAnsiTheme="minorHAnsi"/>
                <w:sz w:val="24"/>
                <w:szCs w:val="24"/>
              </w:rPr>
            </w:pPr>
            <w:r w:rsidRPr="008B72ED">
              <w:rPr>
                <w:rFonts w:asciiTheme="minorHAnsi" w:hAnsiTheme="minorHAnsi"/>
                <w:sz w:val="24"/>
                <w:szCs w:val="24"/>
              </w:rPr>
              <w:t>With cyclical humanitarian crises a reality in Malawi, the Irish Aid funded programme</w:t>
            </w:r>
            <w:r w:rsidR="0024269D">
              <w:rPr>
                <w:rFonts w:asciiTheme="minorHAnsi" w:hAnsiTheme="minorHAnsi"/>
                <w:sz w:val="24"/>
                <w:szCs w:val="24"/>
              </w:rPr>
              <w:t>, where the “blended approach” is implemented,</w:t>
            </w:r>
            <w:r w:rsidRPr="008B72ED">
              <w:rPr>
                <w:rFonts w:asciiTheme="minorHAnsi" w:hAnsiTheme="minorHAnsi"/>
                <w:sz w:val="24"/>
                <w:szCs w:val="24"/>
              </w:rPr>
              <w:t xml:space="preserve"> includes a DRR component aimed at helping communities to prepare for and respond to disasters. This includes a focus on strengthening civil protection committees and revamping early warning systems and disaster simulation exercises. When Cyclone </w:t>
            </w:r>
            <w:proofErr w:type="spellStart"/>
            <w:r w:rsidRPr="008B72ED">
              <w:rPr>
                <w:rFonts w:asciiTheme="minorHAnsi" w:hAnsiTheme="minorHAnsi"/>
                <w:sz w:val="24"/>
                <w:szCs w:val="24"/>
              </w:rPr>
              <w:t>Idai</w:t>
            </w:r>
            <w:proofErr w:type="spellEnd"/>
            <w:r w:rsidRPr="008B72ED">
              <w:rPr>
                <w:rFonts w:asciiTheme="minorHAnsi" w:hAnsiTheme="minorHAnsi"/>
                <w:sz w:val="24"/>
                <w:szCs w:val="24"/>
              </w:rPr>
              <w:t xml:space="preserve"> hit, through its “blended” funding, the programme contributed non-food items, including chlorine, to the immediate WASH response efforts. GOAL’s presence on the ground in affected areas (made possible through the Irish Aid funded programme), and its “blended” funding model, were major factors in their ability to contribute to the response fast and leverage additional humanitarian funding further for the response.</w:t>
            </w:r>
          </w:p>
        </w:tc>
      </w:tr>
      <w:tr w:rsidR="00F52D78" w:rsidRPr="008B72ED" w14:paraId="280269E1" w14:textId="77777777" w:rsidTr="00F52D78">
        <w:trPr>
          <w:trHeight w:val="1190"/>
        </w:trPr>
        <w:tc>
          <w:tcPr>
            <w:tcW w:w="1277" w:type="dxa"/>
            <w:shd w:val="clear" w:color="auto" w:fill="auto"/>
            <w:tcMar>
              <w:top w:w="100" w:type="dxa"/>
              <w:left w:w="100" w:type="dxa"/>
              <w:bottom w:w="100" w:type="dxa"/>
              <w:right w:w="100" w:type="dxa"/>
            </w:tcMar>
          </w:tcPr>
          <w:p w14:paraId="25BE0629" w14:textId="77777777" w:rsidR="00F52D78" w:rsidRPr="008B72ED" w:rsidRDefault="00F52D78" w:rsidP="00F52D78">
            <w:pPr>
              <w:widowControl w:val="0"/>
              <w:spacing w:line="360" w:lineRule="auto"/>
              <w:jc w:val="both"/>
              <w:rPr>
                <w:rFonts w:asciiTheme="minorHAnsi" w:hAnsiTheme="minorHAnsi"/>
                <w:sz w:val="24"/>
                <w:szCs w:val="24"/>
              </w:rPr>
            </w:pPr>
            <w:r w:rsidRPr="008B72ED">
              <w:rPr>
                <w:rFonts w:asciiTheme="minorHAnsi" w:hAnsiTheme="minorHAnsi"/>
                <w:sz w:val="24"/>
                <w:szCs w:val="24"/>
              </w:rPr>
              <w:t>South Sudan</w:t>
            </w:r>
          </w:p>
        </w:tc>
        <w:tc>
          <w:tcPr>
            <w:tcW w:w="7795" w:type="dxa"/>
            <w:shd w:val="clear" w:color="auto" w:fill="auto"/>
            <w:tcMar>
              <w:top w:w="100" w:type="dxa"/>
              <w:left w:w="100" w:type="dxa"/>
              <w:bottom w:w="100" w:type="dxa"/>
              <w:right w:w="100" w:type="dxa"/>
            </w:tcMar>
          </w:tcPr>
          <w:p w14:paraId="05FF2385" w14:textId="77777777" w:rsidR="00F52D78" w:rsidRPr="008B72ED" w:rsidRDefault="00F52D78" w:rsidP="00F52D78">
            <w:pPr>
              <w:widowControl w:val="0"/>
              <w:spacing w:line="360" w:lineRule="auto"/>
              <w:jc w:val="both"/>
              <w:rPr>
                <w:rFonts w:asciiTheme="minorHAnsi" w:hAnsiTheme="minorHAnsi"/>
                <w:sz w:val="24"/>
                <w:szCs w:val="24"/>
              </w:rPr>
            </w:pPr>
            <w:r w:rsidRPr="008B72ED">
              <w:rPr>
                <w:rFonts w:asciiTheme="minorHAnsi" w:hAnsiTheme="minorHAnsi"/>
                <w:sz w:val="24"/>
                <w:szCs w:val="24"/>
              </w:rPr>
              <w:t xml:space="preserve">Its “blended” funding from Irish Aid, enabled GOAL to participate in the Ebola Emergency Response Planning and Preparedness in Yei River state </w:t>
            </w:r>
            <w:r w:rsidRPr="008B72ED">
              <w:rPr>
                <w:rFonts w:asciiTheme="minorHAnsi" w:hAnsiTheme="minorHAnsi"/>
                <w:sz w:val="24"/>
                <w:szCs w:val="24"/>
              </w:rPr>
              <w:lastRenderedPageBreak/>
              <w:t xml:space="preserve">with other partner organizations such as Concern Worldwide, Save the Children and Internews. GOAL also used its “blended” funding to facilitate a rapid health assessment in </w:t>
            </w:r>
            <w:proofErr w:type="spellStart"/>
            <w:r w:rsidRPr="008B72ED">
              <w:rPr>
                <w:rFonts w:asciiTheme="minorHAnsi" w:hAnsiTheme="minorHAnsi"/>
                <w:sz w:val="24"/>
                <w:szCs w:val="24"/>
              </w:rPr>
              <w:t>Kajo</w:t>
            </w:r>
            <w:proofErr w:type="spellEnd"/>
            <w:r w:rsidRPr="008B72ED">
              <w:rPr>
                <w:rFonts w:asciiTheme="minorHAnsi" w:hAnsiTheme="minorHAnsi"/>
                <w:sz w:val="24"/>
                <w:szCs w:val="24"/>
              </w:rPr>
              <w:t xml:space="preserve"> </w:t>
            </w:r>
            <w:proofErr w:type="spellStart"/>
            <w:r w:rsidRPr="008B72ED">
              <w:rPr>
                <w:rFonts w:asciiTheme="minorHAnsi" w:hAnsiTheme="minorHAnsi"/>
                <w:sz w:val="24"/>
                <w:szCs w:val="24"/>
              </w:rPr>
              <w:t>Kej</w:t>
            </w:r>
            <w:proofErr w:type="spellEnd"/>
            <w:r w:rsidRPr="008B72ED">
              <w:rPr>
                <w:rFonts w:asciiTheme="minorHAnsi" w:hAnsiTheme="minorHAnsi"/>
                <w:sz w:val="24"/>
                <w:szCs w:val="24"/>
              </w:rPr>
              <w:t xml:space="preserve"> to explore opportunities to increase access to quality health care services in South Sudan.</w:t>
            </w:r>
          </w:p>
        </w:tc>
      </w:tr>
      <w:tr w:rsidR="00F52D78" w:rsidRPr="008B72ED" w14:paraId="16DFFDE0" w14:textId="77777777" w:rsidTr="00F52D78">
        <w:trPr>
          <w:trHeight w:val="2016"/>
        </w:trPr>
        <w:tc>
          <w:tcPr>
            <w:tcW w:w="1277" w:type="dxa"/>
            <w:shd w:val="clear" w:color="auto" w:fill="auto"/>
            <w:tcMar>
              <w:top w:w="100" w:type="dxa"/>
              <w:left w:w="100" w:type="dxa"/>
              <w:bottom w:w="100" w:type="dxa"/>
              <w:right w:w="100" w:type="dxa"/>
            </w:tcMar>
          </w:tcPr>
          <w:p w14:paraId="7FA497EE" w14:textId="77777777" w:rsidR="00F52D78" w:rsidRPr="008B72ED" w:rsidRDefault="00F52D78" w:rsidP="00F52D78">
            <w:pPr>
              <w:widowControl w:val="0"/>
              <w:spacing w:line="360" w:lineRule="auto"/>
              <w:jc w:val="both"/>
              <w:rPr>
                <w:rFonts w:asciiTheme="minorHAnsi" w:hAnsiTheme="minorHAnsi"/>
                <w:sz w:val="24"/>
                <w:szCs w:val="24"/>
              </w:rPr>
            </w:pPr>
            <w:r w:rsidRPr="008B72ED">
              <w:rPr>
                <w:rFonts w:asciiTheme="minorHAnsi" w:hAnsiTheme="minorHAnsi"/>
                <w:sz w:val="24"/>
                <w:szCs w:val="24"/>
              </w:rPr>
              <w:lastRenderedPageBreak/>
              <w:t>Iraq</w:t>
            </w:r>
          </w:p>
        </w:tc>
        <w:tc>
          <w:tcPr>
            <w:tcW w:w="7795" w:type="dxa"/>
            <w:shd w:val="clear" w:color="auto" w:fill="auto"/>
            <w:tcMar>
              <w:top w:w="100" w:type="dxa"/>
              <w:left w:w="100" w:type="dxa"/>
              <w:bottom w:w="100" w:type="dxa"/>
              <w:right w:w="100" w:type="dxa"/>
            </w:tcMar>
          </w:tcPr>
          <w:p w14:paraId="68657254" w14:textId="77777777" w:rsidR="00F52D78" w:rsidRPr="008B72ED" w:rsidRDefault="00F52D78" w:rsidP="00F52D78">
            <w:pPr>
              <w:widowControl w:val="0"/>
              <w:spacing w:line="360" w:lineRule="auto"/>
              <w:jc w:val="both"/>
              <w:rPr>
                <w:rFonts w:asciiTheme="minorHAnsi" w:hAnsiTheme="minorHAnsi"/>
                <w:sz w:val="24"/>
                <w:szCs w:val="24"/>
              </w:rPr>
            </w:pPr>
            <w:r w:rsidRPr="008B72ED">
              <w:rPr>
                <w:rFonts w:asciiTheme="minorHAnsi" w:hAnsiTheme="minorHAnsi"/>
                <w:sz w:val="24"/>
                <w:szCs w:val="24"/>
              </w:rPr>
              <w:t>In Iraq, GOAL’s targeted areas were occupied by IS and have been badly affected by the conflict over the past few years. The communities coping mechanisms there are weakened and they are very susceptible to further manmade or environmental shocks. Through its Irish Aid funded programme, GOAL provides DRR and Emergency Preparedness Planning training to 500 community members in these areas to strengthen their capacity to respond to any further shocks that occur.</w:t>
            </w:r>
          </w:p>
        </w:tc>
      </w:tr>
      <w:tr w:rsidR="00F52D78" w:rsidRPr="008B72ED" w14:paraId="0371177E" w14:textId="77777777" w:rsidTr="00F52D78">
        <w:trPr>
          <w:trHeight w:val="2016"/>
        </w:trPr>
        <w:tc>
          <w:tcPr>
            <w:tcW w:w="1277" w:type="dxa"/>
            <w:shd w:val="clear" w:color="auto" w:fill="auto"/>
            <w:tcMar>
              <w:top w:w="100" w:type="dxa"/>
              <w:left w:w="100" w:type="dxa"/>
              <w:bottom w:w="100" w:type="dxa"/>
              <w:right w:w="100" w:type="dxa"/>
            </w:tcMar>
          </w:tcPr>
          <w:p w14:paraId="2A1B296E" w14:textId="77777777" w:rsidR="00F52D78" w:rsidRPr="008B72ED" w:rsidRDefault="00F52D78" w:rsidP="00F52D78">
            <w:pPr>
              <w:widowControl w:val="0"/>
              <w:spacing w:line="360" w:lineRule="auto"/>
              <w:jc w:val="both"/>
              <w:rPr>
                <w:rFonts w:asciiTheme="minorHAnsi" w:hAnsiTheme="minorHAnsi"/>
                <w:sz w:val="24"/>
                <w:szCs w:val="24"/>
              </w:rPr>
            </w:pPr>
            <w:r w:rsidRPr="008B72ED">
              <w:rPr>
                <w:rFonts w:asciiTheme="minorHAnsi" w:hAnsiTheme="minorHAnsi"/>
                <w:sz w:val="24"/>
                <w:szCs w:val="24"/>
              </w:rPr>
              <w:t>Ethiopia</w:t>
            </w:r>
          </w:p>
        </w:tc>
        <w:tc>
          <w:tcPr>
            <w:tcW w:w="7795" w:type="dxa"/>
            <w:shd w:val="clear" w:color="auto" w:fill="auto"/>
            <w:tcMar>
              <w:top w:w="100" w:type="dxa"/>
              <w:left w:w="100" w:type="dxa"/>
              <w:bottom w:w="100" w:type="dxa"/>
              <w:right w:w="100" w:type="dxa"/>
            </w:tcMar>
          </w:tcPr>
          <w:p w14:paraId="6F113D7F" w14:textId="60594958" w:rsidR="00F52D78" w:rsidRPr="008B72ED" w:rsidRDefault="00F52D78" w:rsidP="00F52D78">
            <w:pPr>
              <w:widowControl w:val="0"/>
              <w:spacing w:line="360" w:lineRule="auto"/>
              <w:jc w:val="both"/>
              <w:rPr>
                <w:rFonts w:asciiTheme="minorHAnsi" w:hAnsiTheme="minorHAnsi"/>
                <w:sz w:val="24"/>
                <w:szCs w:val="24"/>
              </w:rPr>
            </w:pPr>
            <w:r w:rsidRPr="008B72ED">
              <w:rPr>
                <w:rFonts w:asciiTheme="minorHAnsi" w:hAnsiTheme="minorHAnsi"/>
                <w:sz w:val="24"/>
                <w:szCs w:val="24"/>
              </w:rPr>
              <w:t>With its “blended” funding, and in response to the cholera and diarrhoea outbreak</w:t>
            </w:r>
            <w:r w:rsidR="00D01CC7">
              <w:rPr>
                <w:rFonts w:asciiTheme="minorHAnsi" w:hAnsiTheme="minorHAnsi"/>
                <w:sz w:val="24"/>
                <w:szCs w:val="24"/>
              </w:rPr>
              <w:t>s</w:t>
            </w:r>
            <w:r w:rsidRPr="008B72ED">
              <w:rPr>
                <w:rFonts w:asciiTheme="minorHAnsi" w:hAnsiTheme="minorHAnsi"/>
                <w:sz w:val="24"/>
                <w:szCs w:val="24"/>
              </w:rPr>
              <w:t xml:space="preserve"> in the East </w:t>
            </w:r>
            <w:proofErr w:type="spellStart"/>
            <w:r w:rsidRPr="008B72ED">
              <w:rPr>
                <w:rFonts w:asciiTheme="minorHAnsi" w:hAnsiTheme="minorHAnsi"/>
                <w:sz w:val="24"/>
                <w:szCs w:val="24"/>
              </w:rPr>
              <w:t>Hararghe</w:t>
            </w:r>
            <w:proofErr w:type="spellEnd"/>
            <w:r w:rsidRPr="008B72ED">
              <w:rPr>
                <w:rFonts w:asciiTheme="minorHAnsi" w:hAnsiTheme="minorHAnsi"/>
                <w:sz w:val="24"/>
                <w:szCs w:val="24"/>
              </w:rPr>
              <w:t xml:space="preserve"> Zone in Ethiopia, GOAL was able to support the Zonal Health Office in preparedness, response and case management though the provision of non-medical supplies. GOAL is also continuing to strengthen the capacity of the government rapid response team on mobilisation, </w:t>
            </w:r>
            <w:proofErr w:type="gramStart"/>
            <w:r w:rsidRPr="008B72ED">
              <w:rPr>
                <w:rFonts w:asciiTheme="minorHAnsi" w:hAnsiTheme="minorHAnsi"/>
                <w:sz w:val="24"/>
                <w:szCs w:val="24"/>
              </w:rPr>
              <w:t>deployment</w:t>
            </w:r>
            <w:proofErr w:type="gramEnd"/>
            <w:r w:rsidRPr="008B72ED">
              <w:rPr>
                <w:rFonts w:asciiTheme="minorHAnsi" w:hAnsiTheme="minorHAnsi"/>
                <w:sz w:val="24"/>
                <w:szCs w:val="24"/>
              </w:rPr>
              <w:t xml:space="preserve"> and response to spikes in acute malnutrition.</w:t>
            </w:r>
          </w:p>
        </w:tc>
      </w:tr>
    </w:tbl>
    <w:p w14:paraId="249EF50C" w14:textId="77777777" w:rsidR="00F52D78" w:rsidRPr="008B72ED" w:rsidRDefault="00F52D78" w:rsidP="00F52D78">
      <w:pPr>
        <w:spacing w:line="360" w:lineRule="auto"/>
        <w:jc w:val="both"/>
        <w:rPr>
          <w:rFonts w:asciiTheme="minorHAnsi" w:hAnsiTheme="minorHAnsi"/>
          <w:i/>
        </w:rPr>
      </w:pPr>
      <w:r w:rsidRPr="008B72ED">
        <w:rPr>
          <w:rFonts w:asciiTheme="minorHAnsi" w:hAnsiTheme="minorHAnsi"/>
          <w:i/>
        </w:rPr>
        <w:t>Figure 4.1 Examples of countries in which GOAL implements a “blended approach”</w:t>
      </w:r>
    </w:p>
    <w:p w14:paraId="7CFB8270" w14:textId="77777777" w:rsidR="00F52D78" w:rsidRPr="00F52D78" w:rsidRDefault="00F52D78" w:rsidP="00F52D78"/>
    <w:p w14:paraId="659CF1ED" w14:textId="6B2CBCA2" w:rsidR="002E52E9" w:rsidRPr="002E52E9" w:rsidRDefault="00CA7079" w:rsidP="002E52E9">
      <w:pPr>
        <w:pStyle w:val="Heading2"/>
        <w:rPr>
          <w:rFonts w:ascii="Cambria" w:hAnsi="Cambria"/>
          <w:b/>
          <w:i/>
          <w:sz w:val="24"/>
          <w:szCs w:val="24"/>
        </w:rPr>
      </w:pPr>
      <w:bookmarkStart w:id="18" w:name="_Toc451792908"/>
      <w:r>
        <w:rPr>
          <w:rFonts w:ascii="Cambria" w:hAnsi="Cambria"/>
          <w:b/>
          <w:i/>
          <w:sz w:val="24"/>
          <w:szCs w:val="24"/>
        </w:rPr>
        <w:t>4.2</w:t>
      </w:r>
      <w:r w:rsidR="002E52E9">
        <w:rPr>
          <w:rFonts w:ascii="Cambria" w:hAnsi="Cambria"/>
          <w:b/>
          <w:i/>
          <w:sz w:val="24"/>
          <w:szCs w:val="24"/>
        </w:rPr>
        <w:t xml:space="preserve"> Organisational ethos and approach to practice</w:t>
      </w:r>
      <w:r>
        <w:rPr>
          <w:rFonts w:ascii="Cambria" w:hAnsi="Cambria"/>
          <w:b/>
          <w:i/>
          <w:sz w:val="24"/>
          <w:szCs w:val="24"/>
        </w:rPr>
        <w:t>: One size will not fit all</w:t>
      </w:r>
      <w:bookmarkEnd w:id="18"/>
    </w:p>
    <w:p w14:paraId="5643DEA1" w14:textId="561E3EE1" w:rsidR="008139CE" w:rsidRDefault="008139CE" w:rsidP="002E52E9">
      <w:pPr>
        <w:spacing w:line="360" w:lineRule="auto"/>
        <w:jc w:val="both"/>
        <w:rPr>
          <w:rFonts w:ascii="Cambria" w:hAnsi="Cambria"/>
          <w:sz w:val="24"/>
          <w:szCs w:val="24"/>
        </w:rPr>
      </w:pPr>
      <w:r w:rsidRPr="002E52E9">
        <w:rPr>
          <w:rFonts w:ascii="Cambria" w:hAnsi="Cambria"/>
          <w:sz w:val="24"/>
          <w:szCs w:val="24"/>
        </w:rPr>
        <w:t xml:space="preserve">A key overarching theme which emerged throughout the interviews and focus groups, but that is not widely addressed in the literature, is the </w:t>
      </w:r>
      <w:r w:rsidR="002E52E9" w:rsidRPr="002E52E9">
        <w:rPr>
          <w:rFonts w:ascii="Cambria" w:hAnsi="Cambria"/>
          <w:sz w:val="24"/>
          <w:szCs w:val="24"/>
        </w:rPr>
        <w:t xml:space="preserve">organisational </w:t>
      </w:r>
      <w:r w:rsidR="002E52E9">
        <w:rPr>
          <w:rFonts w:ascii="Cambria" w:hAnsi="Cambria"/>
          <w:sz w:val="24"/>
          <w:szCs w:val="24"/>
        </w:rPr>
        <w:t>ethos and general approach to practice</w:t>
      </w:r>
      <w:r w:rsidR="002E52E9" w:rsidRPr="002E52E9">
        <w:rPr>
          <w:rFonts w:ascii="Cambria" w:hAnsi="Cambria"/>
          <w:sz w:val="24"/>
          <w:szCs w:val="24"/>
        </w:rPr>
        <w:t xml:space="preserve"> that is necessary for the successful implementation of the “blended approach”.</w:t>
      </w:r>
      <w:r w:rsidR="002E52E9">
        <w:rPr>
          <w:rFonts w:ascii="Cambria" w:hAnsi="Cambria"/>
          <w:sz w:val="24"/>
          <w:szCs w:val="24"/>
        </w:rPr>
        <w:t xml:space="preserve"> This came through clearly in a large number of discussions and is perhaps best captured with the following statement:</w:t>
      </w:r>
    </w:p>
    <w:p w14:paraId="0B47ABDE" w14:textId="77777777" w:rsidR="002E52E9" w:rsidRDefault="002E52E9" w:rsidP="002E52E9">
      <w:pPr>
        <w:spacing w:line="360" w:lineRule="auto"/>
        <w:jc w:val="both"/>
        <w:rPr>
          <w:rFonts w:ascii="Cambria" w:hAnsi="Cambria"/>
          <w:sz w:val="24"/>
          <w:szCs w:val="24"/>
        </w:rPr>
      </w:pPr>
    </w:p>
    <w:p w14:paraId="615F20A4" w14:textId="305C34F3" w:rsidR="002E52E9" w:rsidRDefault="002E52E9" w:rsidP="002E52E9">
      <w:pPr>
        <w:spacing w:line="360" w:lineRule="auto"/>
        <w:jc w:val="both"/>
        <w:rPr>
          <w:rFonts w:asciiTheme="minorHAnsi" w:hAnsiTheme="minorHAnsi"/>
          <w:sz w:val="24"/>
          <w:szCs w:val="24"/>
        </w:rPr>
      </w:pPr>
      <w:r w:rsidRPr="002E52E9">
        <w:rPr>
          <w:rFonts w:asciiTheme="minorHAnsi" w:hAnsiTheme="minorHAnsi"/>
          <w:i/>
          <w:sz w:val="24"/>
          <w:szCs w:val="24"/>
        </w:rPr>
        <w:t>It is very suitable for G</w:t>
      </w:r>
      <w:r w:rsidR="00D01CC7">
        <w:rPr>
          <w:rFonts w:asciiTheme="minorHAnsi" w:hAnsiTheme="minorHAnsi"/>
          <w:i/>
          <w:sz w:val="24"/>
          <w:szCs w:val="24"/>
        </w:rPr>
        <w:t>OAL</w:t>
      </w:r>
      <w:r w:rsidRPr="002E52E9">
        <w:rPr>
          <w:rFonts w:asciiTheme="minorHAnsi" w:hAnsiTheme="minorHAnsi"/>
          <w:i/>
          <w:sz w:val="24"/>
          <w:szCs w:val="24"/>
        </w:rPr>
        <w:t xml:space="preserve"> because it is the context in which we work where you have both situations involving and interchanging all the time. Also, </w:t>
      </w:r>
      <w:r w:rsidR="00D01CC7">
        <w:rPr>
          <w:rFonts w:asciiTheme="minorHAnsi" w:hAnsiTheme="minorHAnsi"/>
          <w:b/>
          <w:i/>
          <w:sz w:val="24"/>
          <w:szCs w:val="24"/>
        </w:rPr>
        <w:t>GOAL</w:t>
      </w:r>
      <w:r w:rsidRPr="002E52E9">
        <w:rPr>
          <w:rFonts w:asciiTheme="minorHAnsi" w:hAnsiTheme="minorHAnsi"/>
          <w:b/>
          <w:i/>
          <w:sz w:val="24"/>
          <w:szCs w:val="24"/>
        </w:rPr>
        <w:t xml:space="preserve"> is a very agile organization</w:t>
      </w:r>
      <w:r w:rsidRPr="002E52E9">
        <w:rPr>
          <w:rFonts w:asciiTheme="minorHAnsi" w:hAnsiTheme="minorHAnsi"/>
          <w:i/>
          <w:sz w:val="24"/>
          <w:szCs w:val="24"/>
        </w:rPr>
        <w:t>, adapting and responding, not just on its program</w:t>
      </w:r>
      <w:r w:rsidR="00D01CC7">
        <w:rPr>
          <w:rFonts w:asciiTheme="minorHAnsi" w:hAnsiTheme="minorHAnsi"/>
          <w:i/>
          <w:sz w:val="24"/>
          <w:szCs w:val="24"/>
        </w:rPr>
        <w:t>me</w:t>
      </w:r>
      <w:r w:rsidRPr="002E52E9">
        <w:rPr>
          <w:rFonts w:asciiTheme="minorHAnsi" w:hAnsiTheme="minorHAnsi"/>
          <w:i/>
          <w:sz w:val="24"/>
          <w:szCs w:val="24"/>
        </w:rPr>
        <w:t xml:space="preserve">s but also in its processes to </w:t>
      </w:r>
      <w:r w:rsidR="00D01CC7" w:rsidRPr="002E52E9">
        <w:rPr>
          <w:rFonts w:asciiTheme="minorHAnsi" w:hAnsiTheme="minorHAnsi"/>
          <w:i/>
          <w:sz w:val="24"/>
          <w:szCs w:val="24"/>
        </w:rPr>
        <w:t>fulfil</w:t>
      </w:r>
      <w:r w:rsidRPr="002E52E9">
        <w:rPr>
          <w:rFonts w:asciiTheme="minorHAnsi" w:hAnsiTheme="minorHAnsi"/>
          <w:i/>
          <w:sz w:val="24"/>
          <w:szCs w:val="24"/>
        </w:rPr>
        <w:t xml:space="preserve"> a need. </w:t>
      </w:r>
      <w:r w:rsidR="00D01CC7">
        <w:rPr>
          <w:rFonts w:asciiTheme="minorHAnsi" w:hAnsiTheme="minorHAnsi"/>
          <w:i/>
          <w:sz w:val="24"/>
          <w:szCs w:val="24"/>
        </w:rPr>
        <w:t>“</w:t>
      </w:r>
      <w:r w:rsidRPr="002E52E9">
        <w:rPr>
          <w:rFonts w:asciiTheme="minorHAnsi" w:hAnsiTheme="minorHAnsi"/>
          <w:i/>
          <w:sz w:val="24"/>
          <w:szCs w:val="24"/>
        </w:rPr>
        <w:t>Blended approach</w:t>
      </w:r>
      <w:r w:rsidR="00D01CC7">
        <w:rPr>
          <w:rFonts w:asciiTheme="minorHAnsi" w:hAnsiTheme="minorHAnsi"/>
          <w:i/>
          <w:sz w:val="24"/>
          <w:szCs w:val="24"/>
        </w:rPr>
        <w:t>”</w:t>
      </w:r>
      <w:r w:rsidRPr="002E52E9">
        <w:rPr>
          <w:rFonts w:asciiTheme="minorHAnsi" w:hAnsiTheme="minorHAnsi"/>
          <w:i/>
          <w:sz w:val="24"/>
          <w:szCs w:val="24"/>
        </w:rPr>
        <w:t xml:space="preserve"> allows for that to move and be responsive to changing </w:t>
      </w:r>
      <w:r w:rsidRPr="002E52E9">
        <w:rPr>
          <w:rFonts w:asciiTheme="minorHAnsi" w:hAnsiTheme="minorHAnsi"/>
          <w:i/>
          <w:sz w:val="24"/>
          <w:szCs w:val="24"/>
        </w:rPr>
        <w:lastRenderedPageBreak/>
        <w:t xml:space="preserve">needs. It </w:t>
      </w:r>
      <w:r w:rsidRPr="002E52E9">
        <w:rPr>
          <w:rFonts w:asciiTheme="minorHAnsi" w:hAnsiTheme="minorHAnsi"/>
          <w:b/>
          <w:i/>
          <w:sz w:val="24"/>
          <w:szCs w:val="24"/>
        </w:rPr>
        <w:t>suits an organization that is agile</w:t>
      </w:r>
      <w:r w:rsidRPr="002E52E9">
        <w:rPr>
          <w:rFonts w:asciiTheme="minorHAnsi" w:hAnsiTheme="minorHAnsi"/>
          <w:i/>
          <w:sz w:val="24"/>
          <w:szCs w:val="24"/>
        </w:rPr>
        <w:t xml:space="preserve"> rather than an organization that has fixed processes.</w:t>
      </w:r>
      <w:r>
        <w:rPr>
          <w:rFonts w:asciiTheme="minorHAnsi" w:hAnsiTheme="minorHAnsi"/>
          <w:i/>
          <w:sz w:val="24"/>
          <w:szCs w:val="24"/>
        </w:rPr>
        <w:t xml:space="preserve"> </w:t>
      </w:r>
      <w:r>
        <w:rPr>
          <w:rFonts w:asciiTheme="minorHAnsi" w:hAnsiTheme="minorHAnsi"/>
          <w:sz w:val="24"/>
          <w:szCs w:val="24"/>
        </w:rPr>
        <w:t>(Interview</w:t>
      </w:r>
      <w:r w:rsidR="00C716D6">
        <w:rPr>
          <w:rFonts w:asciiTheme="minorHAnsi" w:hAnsiTheme="minorHAnsi"/>
          <w:sz w:val="24"/>
          <w:szCs w:val="24"/>
        </w:rPr>
        <w:t>ee</w:t>
      </w:r>
      <w:r>
        <w:rPr>
          <w:rFonts w:asciiTheme="minorHAnsi" w:hAnsiTheme="minorHAnsi"/>
          <w:sz w:val="24"/>
          <w:szCs w:val="24"/>
        </w:rPr>
        <w:t xml:space="preserve"> 1, emphasis added)</w:t>
      </w:r>
    </w:p>
    <w:p w14:paraId="1FF8E62D" w14:textId="77777777" w:rsidR="002E52E9" w:rsidRDefault="002E52E9" w:rsidP="002E52E9">
      <w:pPr>
        <w:spacing w:line="360" w:lineRule="auto"/>
        <w:jc w:val="both"/>
        <w:rPr>
          <w:rFonts w:asciiTheme="minorHAnsi" w:hAnsiTheme="minorHAnsi"/>
          <w:sz w:val="24"/>
          <w:szCs w:val="24"/>
        </w:rPr>
      </w:pPr>
    </w:p>
    <w:p w14:paraId="4171A4A4" w14:textId="069FF495" w:rsidR="00411CDA" w:rsidRDefault="00411CDA" w:rsidP="00411CDA">
      <w:pPr>
        <w:spacing w:line="360" w:lineRule="auto"/>
        <w:jc w:val="both"/>
        <w:rPr>
          <w:rFonts w:asciiTheme="minorHAnsi" w:hAnsiTheme="minorHAnsi"/>
          <w:sz w:val="24"/>
          <w:szCs w:val="24"/>
          <w:highlight w:val="white"/>
        </w:rPr>
      </w:pPr>
      <w:r>
        <w:rPr>
          <w:rFonts w:asciiTheme="minorHAnsi" w:hAnsiTheme="minorHAnsi"/>
          <w:sz w:val="24"/>
          <w:szCs w:val="24"/>
          <w:highlight w:val="white"/>
        </w:rPr>
        <w:t>In interviews and focus groups, staff and participants noted that</w:t>
      </w:r>
      <w:r w:rsidRPr="008B72ED">
        <w:rPr>
          <w:rFonts w:asciiTheme="minorHAnsi" w:hAnsiTheme="minorHAnsi"/>
          <w:sz w:val="24"/>
          <w:szCs w:val="24"/>
          <w:highlight w:val="white"/>
        </w:rPr>
        <w:t xml:space="preserve"> </w:t>
      </w:r>
      <w:r w:rsidRPr="0010166D">
        <w:rPr>
          <w:rFonts w:asciiTheme="minorHAnsi" w:hAnsiTheme="minorHAnsi"/>
          <w:b/>
          <w:bCs/>
          <w:i/>
          <w:iCs/>
          <w:sz w:val="24"/>
          <w:szCs w:val="24"/>
          <w:highlight w:val="white"/>
        </w:rPr>
        <w:t xml:space="preserve">the type of organisation influences the effects of the </w:t>
      </w:r>
      <w:r w:rsidRPr="008B72ED">
        <w:rPr>
          <w:rFonts w:asciiTheme="minorHAnsi" w:hAnsiTheme="minorHAnsi"/>
          <w:b/>
          <w:bCs/>
          <w:i/>
          <w:iCs/>
          <w:sz w:val="24"/>
          <w:szCs w:val="24"/>
          <w:highlight w:val="white"/>
        </w:rPr>
        <w:t>“blended approach”</w:t>
      </w:r>
      <w:r w:rsidR="002D756C">
        <w:rPr>
          <w:rFonts w:asciiTheme="minorHAnsi" w:hAnsiTheme="minorHAnsi"/>
          <w:b/>
          <w:bCs/>
          <w:i/>
          <w:iCs/>
          <w:sz w:val="24"/>
          <w:szCs w:val="24"/>
          <w:highlight w:val="white"/>
        </w:rPr>
        <w:t xml:space="preserve">. </w:t>
      </w:r>
      <w:r w:rsidR="002D756C" w:rsidRPr="002D756C">
        <w:rPr>
          <w:rFonts w:asciiTheme="minorHAnsi" w:hAnsiTheme="minorHAnsi"/>
          <w:bCs/>
          <w:iCs/>
          <w:sz w:val="24"/>
          <w:szCs w:val="24"/>
          <w:highlight w:val="white"/>
        </w:rPr>
        <w:t>By this they</w:t>
      </w:r>
      <w:r w:rsidRPr="002D756C">
        <w:rPr>
          <w:rFonts w:asciiTheme="minorHAnsi" w:hAnsiTheme="minorHAnsi"/>
          <w:bCs/>
          <w:iCs/>
          <w:sz w:val="24"/>
          <w:szCs w:val="24"/>
          <w:highlight w:val="white"/>
        </w:rPr>
        <w:t xml:space="preserve"> </w:t>
      </w:r>
      <w:r w:rsidR="002D756C">
        <w:rPr>
          <w:rFonts w:asciiTheme="minorHAnsi" w:hAnsiTheme="minorHAnsi"/>
          <w:iCs/>
          <w:sz w:val="24"/>
          <w:szCs w:val="24"/>
          <w:highlight w:val="white"/>
        </w:rPr>
        <w:t>mean both that the</w:t>
      </w:r>
      <w:r w:rsidRPr="002D756C">
        <w:rPr>
          <w:rFonts w:asciiTheme="minorHAnsi" w:hAnsiTheme="minorHAnsi"/>
          <w:bCs/>
          <w:iCs/>
          <w:sz w:val="24"/>
          <w:szCs w:val="24"/>
          <w:highlight w:val="white"/>
        </w:rPr>
        <w:t xml:space="preserve"> organisation </w:t>
      </w:r>
      <w:r w:rsidR="002D756C">
        <w:rPr>
          <w:rFonts w:asciiTheme="minorHAnsi" w:hAnsiTheme="minorHAnsi"/>
          <w:bCs/>
          <w:iCs/>
          <w:sz w:val="24"/>
          <w:szCs w:val="24"/>
          <w:highlight w:val="white"/>
        </w:rPr>
        <w:t>must</w:t>
      </w:r>
      <w:r w:rsidRPr="002D756C">
        <w:rPr>
          <w:rFonts w:asciiTheme="minorHAnsi" w:hAnsiTheme="minorHAnsi"/>
          <w:bCs/>
          <w:iCs/>
          <w:sz w:val="24"/>
          <w:szCs w:val="24"/>
          <w:highlight w:val="white"/>
        </w:rPr>
        <w:t xml:space="preserve"> work in both humanitarian and development</w:t>
      </w:r>
      <w:r w:rsidRPr="008B72ED">
        <w:rPr>
          <w:rFonts w:asciiTheme="minorHAnsi" w:hAnsiTheme="minorHAnsi"/>
          <w:sz w:val="24"/>
          <w:szCs w:val="24"/>
          <w:highlight w:val="white"/>
        </w:rPr>
        <w:t xml:space="preserve"> contexts, </w:t>
      </w:r>
      <w:r w:rsidR="002D756C">
        <w:rPr>
          <w:rFonts w:asciiTheme="minorHAnsi" w:hAnsiTheme="minorHAnsi"/>
          <w:sz w:val="24"/>
          <w:szCs w:val="24"/>
          <w:highlight w:val="white"/>
        </w:rPr>
        <w:t xml:space="preserve">and that the organisation must demonstrate a capacity and ability to </w:t>
      </w:r>
      <w:r w:rsidRPr="008B72ED">
        <w:rPr>
          <w:rFonts w:asciiTheme="minorHAnsi" w:hAnsiTheme="minorHAnsi"/>
          <w:sz w:val="24"/>
          <w:szCs w:val="24"/>
          <w:highlight w:val="white"/>
        </w:rPr>
        <w:t>adapt to evolving situations. One responded stated:</w:t>
      </w:r>
    </w:p>
    <w:p w14:paraId="4176B412" w14:textId="77777777" w:rsidR="002D756C" w:rsidRPr="008B72ED" w:rsidRDefault="002D756C" w:rsidP="00411CDA">
      <w:pPr>
        <w:spacing w:line="360" w:lineRule="auto"/>
        <w:jc w:val="both"/>
        <w:rPr>
          <w:rFonts w:asciiTheme="minorHAnsi" w:hAnsiTheme="minorHAnsi"/>
          <w:sz w:val="24"/>
          <w:szCs w:val="24"/>
          <w:highlight w:val="white"/>
        </w:rPr>
      </w:pPr>
    </w:p>
    <w:p w14:paraId="7C7F79D4" w14:textId="10682086" w:rsidR="00411CDA" w:rsidRDefault="00411CDA" w:rsidP="00411CDA">
      <w:pPr>
        <w:spacing w:line="360" w:lineRule="auto"/>
        <w:jc w:val="both"/>
        <w:rPr>
          <w:rFonts w:asciiTheme="minorHAnsi" w:hAnsiTheme="minorHAnsi"/>
          <w:sz w:val="24"/>
          <w:szCs w:val="24"/>
        </w:rPr>
      </w:pPr>
      <w:r w:rsidRPr="008B72ED">
        <w:rPr>
          <w:rFonts w:asciiTheme="minorHAnsi" w:hAnsiTheme="minorHAnsi"/>
          <w:i/>
          <w:sz w:val="24"/>
          <w:szCs w:val="24"/>
        </w:rPr>
        <w:t xml:space="preserve">“It is </w:t>
      </w:r>
      <w:r w:rsidRPr="0010166D">
        <w:rPr>
          <w:rFonts w:asciiTheme="minorHAnsi" w:hAnsiTheme="minorHAnsi"/>
          <w:iCs/>
          <w:sz w:val="24"/>
          <w:szCs w:val="24"/>
        </w:rPr>
        <w:t>absolutely</w:t>
      </w:r>
      <w:r w:rsidRPr="0010166D">
        <w:rPr>
          <w:rFonts w:asciiTheme="minorHAnsi" w:hAnsiTheme="minorHAnsi"/>
          <w:b/>
          <w:bCs/>
          <w:i/>
          <w:sz w:val="24"/>
          <w:szCs w:val="24"/>
        </w:rPr>
        <w:t xml:space="preserve"> fundamental that an organisation using the </w:t>
      </w:r>
      <w:r w:rsidRPr="008B72ED">
        <w:rPr>
          <w:rFonts w:asciiTheme="minorHAnsi" w:hAnsiTheme="minorHAnsi"/>
          <w:b/>
          <w:bCs/>
          <w:i/>
          <w:sz w:val="24"/>
          <w:szCs w:val="24"/>
        </w:rPr>
        <w:t>“</w:t>
      </w:r>
      <w:r w:rsidRPr="0010166D">
        <w:rPr>
          <w:rFonts w:asciiTheme="minorHAnsi" w:hAnsiTheme="minorHAnsi"/>
          <w:b/>
          <w:bCs/>
          <w:i/>
          <w:sz w:val="24"/>
          <w:szCs w:val="24"/>
        </w:rPr>
        <w:t>blended approach</w:t>
      </w:r>
      <w:r w:rsidRPr="008B72ED">
        <w:rPr>
          <w:rFonts w:asciiTheme="minorHAnsi" w:hAnsiTheme="minorHAnsi"/>
          <w:b/>
          <w:bCs/>
          <w:i/>
          <w:sz w:val="24"/>
          <w:szCs w:val="24"/>
        </w:rPr>
        <w:t>”</w:t>
      </w:r>
      <w:r w:rsidRPr="0010166D">
        <w:rPr>
          <w:rFonts w:asciiTheme="minorHAnsi" w:hAnsiTheme="minorHAnsi"/>
          <w:b/>
          <w:bCs/>
          <w:i/>
          <w:sz w:val="24"/>
          <w:szCs w:val="24"/>
        </w:rPr>
        <w:t xml:space="preserve"> is agile and adaptive</w:t>
      </w:r>
      <w:r w:rsidRPr="008B72ED">
        <w:rPr>
          <w:rFonts w:asciiTheme="minorHAnsi" w:hAnsiTheme="minorHAnsi"/>
          <w:i/>
          <w:sz w:val="24"/>
          <w:szCs w:val="24"/>
        </w:rPr>
        <w:t xml:space="preserve"> in order to respond to needs in fragile contexts. GOAL has always acted in this </w:t>
      </w:r>
      <w:r w:rsidR="002D756C" w:rsidRPr="008B72ED">
        <w:rPr>
          <w:rFonts w:asciiTheme="minorHAnsi" w:hAnsiTheme="minorHAnsi"/>
          <w:i/>
          <w:sz w:val="24"/>
          <w:szCs w:val="24"/>
        </w:rPr>
        <w:t>way</w:t>
      </w:r>
      <w:r w:rsidR="002D756C">
        <w:rPr>
          <w:rFonts w:asciiTheme="minorHAnsi" w:hAnsiTheme="minorHAnsi"/>
          <w:i/>
          <w:sz w:val="24"/>
          <w:szCs w:val="24"/>
        </w:rPr>
        <w:t>,</w:t>
      </w:r>
      <w:r w:rsidR="002D756C" w:rsidRPr="008B72ED">
        <w:rPr>
          <w:rFonts w:asciiTheme="minorHAnsi" w:hAnsiTheme="minorHAnsi"/>
          <w:i/>
          <w:sz w:val="24"/>
          <w:szCs w:val="24"/>
        </w:rPr>
        <w:t xml:space="preserve"> </w:t>
      </w:r>
      <w:r w:rsidR="002D756C">
        <w:rPr>
          <w:rFonts w:asciiTheme="minorHAnsi" w:hAnsiTheme="minorHAnsi"/>
          <w:i/>
          <w:sz w:val="24"/>
          <w:szCs w:val="24"/>
        </w:rPr>
        <w:t>which</w:t>
      </w:r>
      <w:r w:rsidRPr="008B72ED">
        <w:rPr>
          <w:rFonts w:asciiTheme="minorHAnsi" w:hAnsiTheme="minorHAnsi"/>
          <w:i/>
          <w:sz w:val="24"/>
          <w:szCs w:val="24"/>
        </w:rPr>
        <w:t xml:space="preserve"> is why it suits the </w:t>
      </w:r>
      <w:r w:rsidR="00D01CC7">
        <w:rPr>
          <w:rFonts w:asciiTheme="minorHAnsi" w:hAnsiTheme="minorHAnsi"/>
          <w:i/>
          <w:sz w:val="24"/>
          <w:szCs w:val="24"/>
        </w:rPr>
        <w:t>“</w:t>
      </w:r>
      <w:r w:rsidRPr="008B72ED">
        <w:rPr>
          <w:rFonts w:asciiTheme="minorHAnsi" w:hAnsiTheme="minorHAnsi"/>
          <w:i/>
          <w:sz w:val="24"/>
          <w:szCs w:val="24"/>
        </w:rPr>
        <w:t>blended approach</w:t>
      </w:r>
      <w:r w:rsidR="00D01CC7">
        <w:rPr>
          <w:rFonts w:asciiTheme="minorHAnsi" w:hAnsiTheme="minorHAnsi"/>
          <w:i/>
          <w:sz w:val="24"/>
          <w:szCs w:val="24"/>
        </w:rPr>
        <w:t>”</w:t>
      </w:r>
      <w:r w:rsidRPr="008B72ED">
        <w:rPr>
          <w:rFonts w:asciiTheme="minorHAnsi" w:hAnsiTheme="minorHAnsi"/>
          <w:i/>
          <w:sz w:val="24"/>
          <w:szCs w:val="24"/>
        </w:rPr>
        <w:t xml:space="preserve"> </w:t>
      </w:r>
      <w:r w:rsidRPr="002D756C">
        <w:rPr>
          <w:rFonts w:asciiTheme="minorHAnsi" w:hAnsiTheme="minorHAnsi"/>
          <w:sz w:val="24"/>
          <w:szCs w:val="24"/>
        </w:rPr>
        <w:t>(</w:t>
      </w:r>
      <w:r w:rsidR="002D756C" w:rsidRPr="002D756C">
        <w:rPr>
          <w:rFonts w:asciiTheme="minorHAnsi" w:hAnsiTheme="minorHAnsi"/>
          <w:sz w:val="24"/>
          <w:szCs w:val="24"/>
        </w:rPr>
        <w:t>I</w:t>
      </w:r>
      <w:r w:rsidRPr="002D756C">
        <w:rPr>
          <w:rFonts w:asciiTheme="minorHAnsi" w:hAnsiTheme="minorHAnsi"/>
          <w:sz w:val="24"/>
          <w:szCs w:val="24"/>
        </w:rPr>
        <w:t>nterview</w:t>
      </w:r>
      <w:r w:rsidR="002D756C" w:rsidRPr="002D756C">
        <w:rPr>
          <w:rFonts w:asciiTheme="minorHAnsi" w:hAnsiTheme="minorHAnsi"/>
          <w:sz w:val="24"/>
          <w:szCs w:val="24"/>
        </w:rPr>
        <w:t>ee</w:t>
      </w:r>
      <w:r w:rsidRPr="002D756C">
        <w:rPr>
          <w:rFonts w:asciiTheme="minorHAnsi" w:hAnsiTheme="minorHAnsi"/>
          <w:sz w:val="24"/>
          <w:szCs w:val="24"/>
        </w:rPr>
        <w:t xml:space="preserve"> 6</w:t>
      </w:r>
      <w:r w:rsidR="002D756C" w:rsidRPr="002D756C">
        <w:rPr>
          <w:rFonts w:asciiTheme="minorHAnsi" w:hAnsiTheme="minorHAnsi"/>
          <w:sz w:val="24"/>
          <w:szCs w:val="24"/>
        </w:rPr>
        <w:t>, emphasis added</w:t>
      </w:r>
      <w:r w:rsidRPr="008B72ED">
        <w:rPr>
          <w:rFonts w:asciiTheme="minorHAnsi" w:hAnsiTheme="minorHAnsi"/>
          <w:i/>
          <w:sz w:val="24"/>
          <w:szCs w:val="24"/>
        </w:rPr>
        <w:t>).</w:t>
      </w:r>
    </w:p>
    <w:p w14:paraId="156C7639" w14:textId="77777777" w:rsidR="002D756C" w:rsidRDefault="002D756C" w:rsidP="002E52E9">
      <w:pPr>
        <w:spacing w:line="360" w:lineRule="auto"/>
        <w:jc w:val="both"/>
        <w:rPr>
          <w:rFonts w:asciiTheme="minorHAnsi" w:hAnsiTheme="minorHAnsi"/>
          <w:sz w:val="24"/>
          <w:szCs w:val="24"/>
        </w:rPr>
      </w:pPr>
    </w:p>
    <w:p w14:paraId="2AA318B4" w14:textId="7417BB2D" w:rsidR="002E52E9" w:rsidRDefault="002E52E9" w:rsidP="002E52E9">
      <w:pPr>
        <w:spacing w:line="360" w:lineRule="auto"/>
        <w:jc w:val="both"/>
        <w:rPr>
          <w:rFonts w:asciiTheme="minorHAnsi" w:hAnsiTheme="minorHAnsi"/>
          <w:sz w:val="24"/>
          <w:szCs w:val="24"/>
        </w:rPr>
      </w:pPr>
      <w:r>
        <w:rPr>
          <w:rFonts w:asciiTheme="minorHAnsi" w:hAnsiTheme="minorHAnsi"/>
          <w:sz w:val="24"/>
          <w:szCs w:val="24"/>
        </w:rPr>
        <w:t xml:space="preserve">Thus, for organisations that are less agile and responsive, this approach may be challenging to operationalize. Rather than assuming that the “blended approach” will suit all agencies, it is imperative that agencies can demonstrate their capacity for agility and flexibility. </w:t>
      </w:r>
    </w:p>
    <w:p w14:paraId="1077C8DE" w14:textId="77777777" w:rsidR="002E52E9" w:rsidRDefault="002E52E9" w:rsidP="002E52E9">
      <w:pPr>
        <w:spacing w:line="360" w:lineRule="auto"/>
        <w:jc w:val="both"/>
        <w:rPr>
          <w:rFonts w:asciiTheme="minorHAnsi" w:hAnsiTheme="minorHAnsi"/>
          <w:sz w:val="24"/>
          <w:szCs w:val="24"/>
        </w:rPr>
      </w:pPr>
    </w:p>
    <w:p w14:paraId="5E61B6D3" w14:textId="20EA3ADF" w:rsidR="002E52E9" w:rsidRDefault="002E52E9" w:rsidP="002E52E9">
      <w:pPr>
        <w:spacing w:line="360" w:lineRule="auto"/>
        <w:jc w:val="both"/>
        <w:rPr>
          <w:rFonts w:asciiTheme="minorHAnsi" w:hAnsiTheme="minorHAnsi"/>
          <w:sz w:val="24"/>
          <w:szCs w:val="24"/>
        </w:rPr>
      </w:pPr>
      <w:r>
        <w:rPr>
          <w:rFonts w:asciiTheme="minorHAnsi" w:hAnsiTheme="minorHAnsi"/>
          <w:sz w:val="24"/>
          <w:szCs w:val="24"/>
        </w:rPr>
        <w:t>As this participant further notes:</w:t>
      </w:r>
    </w:p>
    <w:p w14:paraId="1672B0D3" w14:textId="75267709" w:rsidR="002E52E9" w:rsidRPr="002E52E9" w:rsidRDefault="002E52E9" w:rsidP="002E52E9">
      <w:pPr>
        <w:spacing w:line="360" w:lineRule="auto"/>
        <w:jc w:val="both"/>
        <w:rPr>
          <w:rFonts w:asciiTheme="minorHAnsi" w:hAnsiTheme="minorHAnsi"/>
          <w:i/>
          <w:sz w:val="24"/>
          <w:szCs w:val="24"/>
        </w:rPr>
      </w:pPr>
      <w:r w:rsidRPr="002E52E9">
        <w:rPr>
          <w:rFonts w:asciiTheme="minorHAnsi" w:hAnsiTheme="minorHAnsi"/>
          <w:i/>
          <w:sz w:val="24"/>
          <w:szCs w:val="24"/>
        </w:rPr>
        <w:t>If I think of my previous experiences in other organizations where we had the funding separated and I compare now with Goal  I think the blended approach allows for more communication, more synergies at the program</w:t>
      </w:r>
      <w:r w:rsidR="00D01CC7">
        <w:rPr>
          <w:rFonts w:asciiTheme="minorHAnsi" w:hAnsiTheme="minorHAnsi"/>
          <w:i/>
          <w:sz w:val="24"/>
          <w:szCs w:val="24"/>
        </w:rPr>
        <w:t>me</w:t>
      </w:r>
      <w:r w:rsidRPr="002E52E9">
        <w:rPr>
          <w:rFonts w:asciiTheme="minorHAnsi" w:hAnsiTheme="minorHAnsi"/>
          <w:i/>
          <w:sz w:val="24"/>
          <w:szCs w:val="24"/>
        </w:rPr>
        <w:t xml:space="preserve"> level, more joint outcomes and so on. </w:t>
      </w:r>
    </w:p>
    <w:p w14:paraId="65AFB61C" w14:textId="4563885A" w:rsidR="002E52E9" w:rsidRPr="002E52E9" w:rsidRDefault="002E52E9" w:rsidP="002E52E9">
      <w:pPr>
        <w:spacing w:line="360" w:lineRule="auto"/>
        <w:jc w:val="both"/>
        <w:rPr>
          <w:rFonts w:asciiTheme="minorHAnsi" w:hAnsiTheme="minorHAnsi"/>
          <w:sz w:val="24"/>
          <w:szCs w:val="24"/>
        </w:rPr>
      </w:pPr>
      <w:r>
        <w:rPr>
          <w:rFonts w:asciiTheme="minorHAnsi" w:hAnsiTheme="minorHAnsi"/>
          <w:sz w:val="24"/>
          <w:szCs w:val="24"/>
        </w:rPr>
        <w:t>Thus, it would seem that a key lesson learned is that one size will not fit all. Due diligence on the structure, ethos, and operating practice of the agency is necessary do determine their fit for this model.</w:t>
      </w:r>
    </w:p>
    <w:p w14:paraId="07A7504F" w14:textId="708837D5" w:rsidR="00A703C5" w:rsidRPr="0010166D" w:rsidRDefault="00A703C5" w:rsidP="003E08A2">
      <w:pPr>
        <w:pStyle w:val="Heading2"/>
        <w:rPr>
          <w:rFonts w:ascii="Cambria" w:hAnsi="Cambria"/>
          <w:b/>
          <w:i/>
          <w:sz w:val="24"/>
          <w:szCs w:val="24"/>
        </w:rPr>
      </w:pPr>
      <w:bookmarkStart w:id="19" w:name="_Toc451792909"/>
      <w:r w:rsidRPr="0010166D">
        <w:rPr>
          <w:rFonts w:ascii="Cambria" w:hAnsi="Cambria"/>
          <w:b/>
          <w:i/>
          <w:sz w:val="24"/>
          <w:szCs w:val="24"/>
        </w:rPr>
        <w:t>4.</w:t>
      </w:r>
      <w:r w:rsidR="00CA7079">
        <w:rPr>
          <w:rFonts w:ascii="Cambria" w:hAnsi="Cambria"/>
          <w:b/>
          <w:i/>
          <w:sz w:val="24"/>
          <w:szCs w:val="24"/>
        </w:rPr>
        <w:t>3</w:t>
      </w:r>
      <w:r w:rsidRPr="0010166D">
        <w:rPr>
          <w:rFonts w:ascii="Cambria" w:hAnsi="Cambria"/>
          <w:b/>
          <w:i/>
          <w:sz w:val="24"/>
          <w:szCs w:val="24"/>
        </w:rPr>
        <w:t xml:space="preserve">: Staff Perception on Effects of the </w:t>
      </w:r>
      <w:r w:rsidR="0010166D" w:rsidRPr="0010166D">
        <w:rPr>
          <w:rFonts w:ascii="Cambria" w:hAnsi="Cambria"/>
          <w:b/>
          <w:i/>
          <w:sz w:val="24"/>
          <w:szCs w:val="24"/>
        </w:rPr>
        <w:t>“blended approach”</w:t>
      </w:r>
      <w:bookmarkEnd w:id="19"/>
    </w:p>
    <w:p w14:paraId="25C2F047" w14:textId="2E3AB7D5" w:rsidR="00B653CF" w:rsidRPr="008B72ED" w:rsidRDefault="00B653CF" w:rsidP="00E55B00">
      <w:pPr>
        <w:spacing w:line="360" w:lineRule="auto"/>
        <w:jc w:val="both"/>
        <w:rPr>
          <w:rFonts w:asciiTheme="minorHAnsi" w:hAnsiTheme="minorHAnsi"/>
          <w:sz w:val="24"/>
          <w:szCs w:val="24"/>
        </w:rPr>
      </w:pPr>
      <w:r w:rsidRPr="0010166D">
        <w:rPr>
          <w:rFonts w:asciiTheme="minorHAnsi" w:hAnsiTheme="minorHAnsi"/>
          <w:sz w:val="24"/>
          <w:szCs w:val="24"/>
        </w:rPr>
        <w:t xml:space="preserve">Staff were asked about their perception of the relevance, effectiveness, </w:t>
      </w:r>
      <w:r w:rsidR="00E55B00" w:rsidRPr="0010166D">
        <w:rPr>
          <w:rFonts w:asciiTheme="minorHAnsi" w:hAnsiTheme="minorHAnsi"/>
          <w:sz w:val="24"/>
          <w:szCs w:val="24"/>
        </w:rPr>
        <w:t>efficiency,</w:t>
      </w:r>
      <w:r w:rsidRPr="0010166D">
        <w:rPr>
          <w:rFonts w:asciiTheme="minorHAnsi" w:hAnsiTheme="minorHAnsi"/>
          <w:sz w:val="24"/>
          <w:szCs w:val="24"/>
        </w:rPr>
        <w:t xml:space="preserve"> and sustainability of the </w:t>
      </w:r>
      <w:r w:rsidR="001950B6" w:rsidRPr="0010166D">
        <w:rPr>
          <w:rFonts w:asciiTheme="minorHAnsi" w:hAnsiTheme="minorHAnsi"/>
          <w:sz w:val="24"/>
          <w:szCs w:val="24"/>
        </w:rPr>
        <w:t xml:space="preserve">“blended approach”. Below are some of the themes that </w:t>
      </w:r>
      <w:r w:rsidR="00E55B00" w:rsidRPr="0010166D">
        <w:rPr>
          <w:rFonts w:asciiTheme="minorHAnsi" w:hAnsiTheme="minorHAnsi"/>
          <w:sz w:val="24"/>
          <w:szCs w:val="24"/>
        </w:rPr>
        <w:t>emerged from</w:t>
      </w:r>
      <w:r w:rsidR="001950B6" w:rsidRPr="0010166D">
        <w:rPr>
          <w:rFonts w:asciiTheme="minorHAnsi" w:hAnsiTheme="minorHAnsi"/>
          <w:sz w:val="24"/>
          <w:szCs w:val="24"/>
        </w:rPr>
        <w:t xml:space="preserve"> their responses. </w:t>
      </w:r>
    </w:p>
    <w:p w14:paraId="3EA7C950" w14:textId="7591FC0D" w:rsidR="00C73448" w:rsidRPr="0010166D" w:rsidRDefault="00411CDA" w:rsidP="0010166D">
      <w:pPr>
        <w:pStyle w:val="Heading3"/>
        <w:rPr>
          <w:rFonts w:ascii="Cambria" w:hAnsi="Cambria"/>
          <w:b/>
          <w:sz w:val="24"/>
          <w:szCs w:val="24"/>
        </w:rPr>
      </w:pPr>
      <w:bookmarkStart w:id="20" w:name="_Toc451792910"/>
      <w:r>
        <w:rPr>
          <w:rFonts w:ascii="Cambria" w:hAnsi="Cambria"/>
          <w:b/>
          <w:sz w:val="24"/>
          <w:szCs w:val="24"/>
        </w:rPr>
        <w:lastRenderedPageBreak/>
        <w:t>4.3</w:t>
      </w:r>
      <w:r w:rsidR="00C73448" w:rsidRPr="0010166D">
        <w:rPr>
          <w:rFonts w:ascii="Cambria" w:hAnsi="Cambria"/>
          <w:b/>
          <w:sz w:val="24"/>
          <w:szCs w:val="24"/>
        </w:rPr>
        <w:t xml:space="preserve">.1 </w:t>
      </w:r>
      <w:r w:rsidR="0010166D" w:rsidRPr="0010166D">
        <w:rPr>
          <w:rFonts w:ascii="Cambria" w:hAnsi="Cambria"/>
          <w:b/>
          <w:sz w:val="24"/>
          <w:szCs w:val="24"/>
        </w:rPr>
        <w:t>Relevance of the “blended a</w:t>
      </w:r>
      <w:r w:rsidR="00C73448" w:rsidRPr="0010166D">
        <w:rPr>
          <w:rFonts w:ascii="Cambria" w:hAnsi="Cambria"/>
          <w:b/>
          <w:sz w:val="24"/>
          <w:szCs w:val="24"/>
        </w:rPr>
        <w:t>pproach”</w:t>
      </w:r>
      <w:bookmarkEnd w:id="20"/>
    </w:p>
    <w:p w14:paraId="45E2D947" w14:textId="6A84658B" w:rsidR="00C73448" w:rsidRPr="008B72ED" w:rsidRDefault="00CA7079" w:rsidP="00C73448">
      <w:pPr>
        <w:spacing w:line="360" w:lineRule="auto"/>
        <w:jc w:val="both"/>
        <w:rPr>
          <w:rFonts w:asciiTheme="minorHAnsi" w:hAnsiTheme="minorHAnsi"/>
          <w:sz w:val="24"/>
          <w:szCs w:val="24"/>
        </w:rPr>
      </w:pPr>
      <w:r>
        <w:rPr>
          <w:rFonts w:asciiTheme="minorHAnsi" w:hAnsiTheme="minorHAnsi"/>
          <w:sz w:val="24"/>
          <w:szCs w:val="24"/>
        </w:rPr>
        <w:t>Similar to findings across a range of</w:t>
      </w:r>
      <w:r w:rsidR="00C73448" w:rsidRPr="008B72ED">
        <w:rPr>
          <w:rFonts w:asciiTheme="minorHAnsi" w:hAnsiTheme="minorHAnsi"/>
          <w:sz w:val="24"/>
          <w:szCs w:val="24"/>
        </w:rPr>
        <w:t xml:space="preserve"> literature, one of the key </w:t>
      </w:r>
      <w:r>
        <w:rPr>
          <w:rFonts w:asciiTheme="minorHAnsi" w:hAnsiTheme="minorHAnsi"/>
          <w:sz w:val="24"/>
          <w:szCs w:val="24"/>
        </w:rPr>
        <w:t>themes that emerged</w:t>
      </w:r>
      <w:r w:rsidR="00C73448" w:rsidRPr="008B72ED">
        <w:rPr>
          <w:rFonts w:asciiTheme="minorHAnsi" w:hAnsiTheme="minorHAnsi"/>
          <w:sz w:val="24"/>
          <w:szCs w:val="24"/>
        </w:rPr>
        <w:t xml:space="preserve"> from the interviews and focus groups was that </w:t>
      </w:r>
      <w:r w:rsidR="00C73448" w:rsidRPr="0010166D">
        <w:rPr>
          <w:rFonts w:asciiTheme="minorHAnsi" w:hAnsiTheme="minorHAnsi"/>
          <w:b/>
          <w:bCs/>
          <w:i/>
          <w:iCs/>
          <w:sz w:val="24"/>
          <w:szCs w:val="24"/>
        </w:rPr>
        <w:t>the effects of the “blended approach” greatly depends on the country context</w:t>
      </w:r>
      <w:r w:rsidR="00C73448" w:rsidRPr="008B72ED">
        <w:rPr>
          <w:rFonts w:asciiTheme="minorHAnsi" w:hAnsiTheme="minorHAnsi"/>
          <w:sz w:val="24"/>
          <w:szCs w:val="24"/>
        </w:rPr>
        <w:t xml:space="preserve">. </w:t>
      </w:r>
      <w:r w:rsidR="00F0210F">
        <w:rPr>
          <w:rFonts w:asciiTheme="minorHAnsi" w:hAnsiTheme="minorHAnsi"/>
          <w:sz w:val="24"/>
          <w:szCs w:val="24"/>
        </w:rPr>
        <w:t xml:space="preserve">Again, this points to the lesson that one size may not fit all contexts of need. </w:t>
      </w:r>
      <w:r w:rsidR="00C73448" w:rsidRPr="008B72ED">
        <w:rPr>
          <w:rFonts w:asciiTheme="minorHAnsi" w:hAnsiTheme="minorHAnsi"/>
          <w:sz w:val="24"/>
          <w:szCs w:val="24"/>
        </w:rPr>
        <w:t xml:space="preserve">The results echoed the literature that suitable contexts include states that are fragile, in acute crises, or have a high number of IDPs and refugees. </w:t>
      </w:r>
    </w:p>
    <w:p w14:paraId="2AB6631E" w14:textId="77777777" w:rsidR="00C73448" w:rsidRPr="008B72ED" w:rsidRDefault="00C73448" w:rsidP="00C73448">
      <w:pPr>
        <w:spacing w:line="360" w:lineRule="auto"/>
        <w:jc w:val="both"/>
        <w:rPr>
          <w:rFonts w:asciiTheme="minorHAnsi" w:hAnsiTheme="minorHAnsi"/>
          <w:sz w:val="24"/>
          <w:szCs w:val="24"/>
        </w:rPr>
      </w:pPr>
    </w:p>
    <w:p w14:paraId="32054613" w14:textId="3AB9565B" w:rsidR="00C73448" w:rsidRPr="008B72ED" w:rsidRDefault="00C73448" w:rsidP="00C73448">
      <w:pPr>
        <w:spacing w:line="360" w:lineRule="auto"/>
        <w:jc w:val="both"/>
        <w:rPr>
          <w:rFonts w:asciiTheme="minorHAnsi" w:hAnsiTheme="minorHAnsi"/>
          <w:b/>
          <w:sz w:val="24"/>
          <w:szCs w:val="24"/>
        </w:rPr>
      </w:pPr>
      <w:r w:rsidRPr="008B72ED">
        <w:rPr>
          <w:rFonts w:asciiTheme="minorHAnsi" w:hAnsiTheme="minorHAnsi"/>
          <w:b/>
          <w:sz w:val="24"/>
          <w:szCs w:val="24"/>
        </w:rPr>
        <w:t>Fragile states</w:t>
      </w:r>
      <w:r w:rsidR="00D01CC7">
        <w:rPr>
          <w:rFonts w:asciiTheme="minorHAnsi" w:hAnsiTheme="minorHAnsi"/>
          <w:b/>
          <w:sz w:val="24"/>
          <w:szCs w:val="24"/>
        </w:rPr>
        <w:t>:</w:t>
      </w:r>
    </w:p>
    <w:p w14:paraId="411DACB7" w14:textId="77777777" w:rsidR="00F0210F" w:rsidRDefault="00C73448" w:rsidP="00C73448">
      <w:pPr>
        <w:shd w:val="clear" w:color="auto" w:fill="FFFFFF"/>
        <w:spacing w:line="360" w:lineRule="auto"/>
        <w:jc w:val="both"/>
        <w:rPr>
          <w:rFonts w:asciiTheme="minorHAnsi" w:hAnsiTheme="minorHAnsi"/>
          <w:sz w:val="24"/>
          <w:szCs w:val="24"/>
        </w:rPr>
      </w:pPr>
      <w:r w:rsidRPr="008B72ED">
        <w:rPr>
          <w:rFonts w:asciiTheme="minorHAnsi" w:hAnsiTheme="minorHAnsi"/>
          <w:sz w:val="24"/>
          <w:szCs w:val="24"/>
        </w:rPr>
        <w:t xml:space="preserve">The results from the staff interviews indicate that </w:t>
      </w:r>
      <w:r w:rsidRPr="0010166D">
        <w:rPr>
          <w:rFonts w:asciiTheme="minorHAnsi" w:hAnsiTheme="minorHAnsi"/>
          <w:b/>
          <w:bCs/>
          <w:i/>
          <w:iCs/>
          <w:sz w:val="24"/>
          <w:szCs w:val="24"/>
        </w:rPr>
        <w:t>the “blended approach” is suitable in fragile states</w:t>
      </w:r>
      <w:r w:rsidRPr="008B72ED">
        <w:rPr>
          <w:rFonts w:asciiTheme="minorHAnsi" w:hAnsiTheme="minorHAnsi"/>
          <w:sz w:val="24"/>
          <w:szCs w:val="24"/>
        </w:rPr>
        <w:t xml:space="preserve"> that are susceptible to environmental and human shocks as it allows aid workers to be more flexible with funding. As one respondent noted, the “blended approach” is working well in GOAL’s programme in South Sudan, which has a fragile economy and unstable political institutions due to constant shocks. </w:t>
      </w:r>
    </w:p>
    <w:p w14:paraId="511B81CD" w14:textId="77777777" w:rsidR="00F0210F" w:rsidRDefault="00F0210F" w:rsidP="00C73448">
      <w:pPr>
        <w:shd w:val="clear" w:color="auto" w:fill="FFFFFF"/>
        <w:spacing w:line="360" w:lineRule="auto"/>
        <w:jc w:val="both"/>
        <w:rPr>
          <w:rFonts w:asciiTheme="minorHAnsi" w:hAnsiTheme="minorHAnsi"/>
          <w:sz w:val="24"/>
          <w:szCs w:val="24"/>
        </w:rPr>
      </w:pPr>
    </w:p>
    <w:p w14:paraId="274F88A4" w14:textId="77777777" w:rsidR="00F0210F" w:rsidRDefault="00F0210F" w:rsidP="00C73448">
      <w:pPr>
        <w:shd w:val="clear" w:color="auto" w:fill="FFFFFF"/>
        <w:spacing w:line="360" w:lineRule="auto"/>
        <w:jc w:val="both"/>
        <w:rPr>
          <w:rFonts w:asciiTheme="minorHAnsi" w:hAnsiTheme="minorHAnsi"/>
          <w:sz w:val="24"/>
          <w:szCs w:val="24"/>
        </w:rPr>
      </w:pPr>
      <w:r>
        <w:rPr>
          <w:rFonts w:asciiTheme="minorHAnsi" w:hAnsiTheme="minorHAnsi"/>
          <w:sz w:val="24"/>
          <w:szCs w:val="24"/>
        </w:rPr>
        <w:t>As one respondent noted:</w:t>
      </w:r>
    </w:p>
    <w:p w14:paraId="0362CCB4" w14:textId="3CF1CE69" w:rsidR="00F0210F" w:rsidRPr="00F0210F" w:rsidRDefault="00F0210F" w:rsidP="00C73448">
      <w:pPr>
        <w:shd w:val="clear" w:color="auto" w:fill="FFFFFF"/>
        <w:spacing w:line="360" w:lineRule="auto"/>
        <w:jc w:val="both"/>
        <w:rPr>
          <w:rFonts w:asciiTheme="minorHAnsi" w:hAnsiTheme="minorHAnsi"/>
          <w:sz w:val="24"/>
          <w:szCs w:val="24"/>
        </w:rPr>
      </w:pPr>
      <w:r w:rsidRPr="00F0210F">
        <w:rPr>
          <w:rFonts w:asciiTheme="minorHAnsi" w:hAnsiTheme="minorHAnsi"/>
          <w:i/>
          <w:sz w:val="24"/>
          <w:szCs w:val="24"/>
        </w:rPr>
        <w:t>Country context: Certainly is relevant for fragile context, which countries with a higher fragile setting and/or countries scor</w:t>
      </w:r>
      <w:r>
        <w:rPr>
          <w:rFonts w:asciiTheme="minorHAnsi" w:hAnsiTheme="minorHAnsi"/>
          <w:i/>
          <w:sz w:val="24"/>
          <w:szCs w:val="24"/>
        </w:rPr>
        <w:t xml:space="preserve">ed with higher risk categories </w:t>
      </w:r>
      <w:r w:rsidRPr="00F0210F">
        <w:rPr>
          <w:rFonts w:asciiTheme="minorHAnsi" w:hAnsiTheme="minorHAnsi"/>
          <w:i/>
          <w:sz w:val="24"/>
          <w:szCs w:val="24"/>
        </w:rPr>
        <w:t xml:space="preserve">or/and crisis. Basically all of the GOAL countries fall into either or both of the fragile </w:t>
      </w:r>
      <w:r>
        <w:rPr>
          <w:rFonts w:asciiTheme="minorHAnsi" w:hAnsiTheme="minorHAnsi"/>
          <w:sz w:val="24"/>
          <w:szCs w:val="24"/>
        </w:rPr>
        <w:t>(</w:t>
      </w:r>
      <w:r w:rsidR="00C716D6">
        <w:rPr>
          <w:rFonts w:asciiTheme="minorHAnsi" w:hAnsiTheme="minorHAnsi"/>
          <w:sz w:val="24"/>
          <w:szCs w:val="24"/>
        </w:rPr>
        <w:t>Interviewee</w:t>
      </w:r>
      <w:r>
        <w:rPr>
          <w:rFonts w:asciiTheme="minorHAnsi" w:hAnsiTheme="minorHAnsi"/>
          <w:sz w:val="24"/>
          <w:szCs w:val="24"/>
        </w:rPr>
        <w:t xml:space="preserve"> 2)</w:t>
      </w:r>
    </w:p>
    <w:p w14:paraId="27091872" w14:textId="77777777" w:rsidR="00F0210F" w:rsidRDefault="00F0210F" w:rsidP="00C73448">
      <w:pPr>
        <w:shd w:val="clear" w:color="auto" w:fill="FFFFFF"/>
        <w:spacing w:line="360" w:lineRule="auto"/>
        <w:jc w:val="both"/>
      </w:pPr>
    </w:p>
    <w:p w14:paraId="46C3DC0C" w14:textId="14AA8889" w:rsidR="00C73448" w:rsidRDefault="00C73448" w:rsidP="00C73448">
      <w:pPr>
        <w:shd w:val="clear" w:color="auto" w:fill="FFFFFF"/>
        <w:spacing w:line="360" w:lineRule="auto"/>
        <w:jc w:val="both"/>
        <w:rPr>
          <w:rFonts w:asciiTheme="minorHAnsi" w:hAnsiTheme="minorHAnsi"/>
          <w:sz w:val="24"/>
          <w:szCs w:val="24"/>
        </w:rPr>
      </w:pPr>
      <w:r w:rsidRPr="008B72ED">
        <w:rPr>
          <w:rFonts w:asciiTheme="minorHAnsi" w:hAnsiTheme="minorHAnsi"/>
          <w:sz w:val="24"/>
          <w:szCs w:val="24"/>
        </w:rPr>
        <w:t xml:space="preserve">Rather than a linear progression from humanitarian to development work, it is constantly shifting back and forth, and a </w:t>
      </w:r>
      <w:r w:rsidRPr="0010166D">
        <w:rPr>
          <w:rFonts w:asciiTheme="minorHAnsi" w:hAnsiTheme="minorHAnsi"/>
          <w:b/>
          <w:bCs/>
          <w:i/>
          <w:iCs/>
          <w:sz w:val="24"/>
          <w:szCs w:val="24"/>
        </w:rPr>
        <w:t xml:space="preserve">“blended approach” </w:t>
      </w:r>
      <w:r w:rsidRPr="008B72ED">
        <w:rPr>
          <w:rFonts w:asciiTheme="minorHAnsi" w:hAnsiTheme="minorHAnsi"/>
          <w:sz w:val="24"/>
          <w:szCs w:val="24"/>
        </w:rPr>
        <w:t>thus</w:t>
      </w:r>
      <w:r w:rsidRPr="0010166D">
        <w:rPr>
          <w:rFonts w:asciiTheme="minorHAnsi" w:hAnsiTheme="minorHAnsi"/>
          <w:b/>
          <w:bCs/>
          <w:i/>
          <w:iCs/>
          <w:sz w:val="24"/>
          <w:szCs w:val="24"/>
        </w:rPr>
        <w:t xml:space="preserve"> seeks to build foundations of resilience</w:t>
      </w:r>
      <w:r w:rsidRPr="008B72ED">
        <w:rPr>
          <w:rFonts w:asciiTheme="minorHAnsi" w:hAnsiTheme="minorHAnsi"/>
          <w:sz w:val="24"/>
          <w:szCs w:val="24"/>
        </w:rPr>
        <w:t xml:space="preserve"> within communities to end this cycle.</w:t>
      </w:r>
      <w:r w:rsidR="00F0210F">
        <w:rPr>
          <w:rFonts w:asciiTheme="minorHAnsi" w:hAnsiTheme="minorHAnsi"/>
          <w:sz w:val="24"/>
          <w:szCs w:val="24"/>
        </w:rPr>
        <w:t xml:space="preserve"> Another </w:t>
      </w:r>
      <w:r w:rsidRPr="008B72ED">
        <w:rPr>
          <w:rFonts w:asciiTheme="minorHAnsi" w:hAnsiTheme="minorHAnsi"/>
          <w:sz w:val="24"/>
          <w:szCs w:val="24"/>
        </w:rPr>
        <w:t xml:space="preserve">respondent </w:t>
      </w:r>
      <w:r w:rsidR="00F0210F">
        <w:rPr>
          <w:rFonts w:asciiTheme="minorHAnsi" w:hAnsiTheme="minorHAnsi"/>
          <w:sz w:val="24"/>
          <w:szCs w:val="24"/>
        </w:rPr>
        <w:t>succinctly explains</w:t>
      </w:r>
      <w:r w:rsidRPr="008B72ED">
        <w:rPr>
          <w:rFonts w:asciiTheme="minorHAnsi" w:hAnsiTheme="minorHAnsi"/>
          <w:sz w:val="24"/>
          <w:szCs w:val="24"/>
        </w:rPr>
        <w:t>:</w:t>
      </w:r>
    </w:p>
    <w:p w14:paraId="042FBECE" w14:textId="77777777" w:rsidR="00C716D6" w:rsidRPr="008B72ED" w:rsidRDefault="00C716D6" w:rsidP="00C73448">
      <w:pPr>
        <w:shd w:val="clear" w:color="auto" w:fill="FFFFFF"/>
        <w:spacing w:line="360" w:lineRule="auto"/>
        <w:jc w:val="both"/>
        <w:rPr>
          <w:rFonts w:asciiTheme="minorHAnsi" w:hAnsiTheme="minorHAnsi"/>
          <w:sz w:val="24"/>
          <w:szCs w:val="24"/>
        </w:rPr>
      </w:pPr>
    </w:p>
    <w:p w14:paraId="6894E7D4" w14:textId="4FC06087" w:rsidR="00C73448" w:rsidRDefault="00C73448" w:rsidP="00C73448">
      <w:pPr>
        <w:shd w:val="clear" w:color="auto" w:fill="FFFFFF"/>
        <w:spacing w:line="360" w:lineRule="auto"/>
        <w:jc w:val="both"/>
        <w:rPr>
          <w:rFonts w:asciiTheme="minorHAnsi" w:hAnsiTheme="minorHAnsi"/>
          <w:i/>
          <w:sz w:val="24"/>
          <w:szCs w:val="24"/>
        </w:rPr>
      </w:pPr>
      <w:r w:rsidRPr="008B72ED">
        <w:rPr>
          <w:rFonts w:asciiTheme="minorHAnsi" w:hAnsiTheme="minorHAnsi"/>
          <w:i/>
          <w:sz w:val="24"/>
          <w:szCs w:val="24"/>
        </w:rPr>
        <w:t>“There is a fear that you may never move to development, but that is ok, because the circumstances aren’t right for us to move into development activities. Recently, when we had an emergency humanitarian response in the health sector, we also strengthened existing government systems. Even though that was a humanitarian response, it resulted in a reduced turnover of government staff in those areas which allowed for some stability. Making these vital services more efficient and sustainable has huge benefits for the local communities (</w:t>
      </w:r>
      <w:r w:rsidR="00C716D6">
        <w:rPr>
          <w:rFonts w:asciiTheme="minorHAnsi" w:hAnsiTheme="minorHAnsi"/>
          <w:sz w:val="24"/>
          <w:szCs w:val="24"/>
        </w:rPr>
        <w:t>Interviewee</w:t>
      </w:r>
      <w:r w:rsidRPr="00F0210F">
        <w:rPr>
          <w:rFonts w:asciiTheme="minorHAnsi" w:hAnsiTheme="minorHAnsi"/>
          <w:sz w:val="24"/>
          <w:szCs w:val="24"/>
        </w:rPr>
        <w:t xml:space="preserve"> 3</w:t>
      </w:r>
      <w:r w:rsidRPr="008B72ED">
        <w:rPr>
          <w:rFonts w:asciiTheme="minorHAnsi" w:hAnsiTheme="minorHAnsi"/>
          <w:i/>
          <w:sz w:val="24"/>
          <w:szCs w:val="24"/>
        </w:rPr>
        <w:t>)”.</w:t>
      </w:r>
    </w:p>
    <w:p w14:paraId="7EBF4234" w14:textId="77777777" w:rsidR="00F0210F" w:rsidRDefault="00F0210F" w:rsidP="00C73448">
      <w:pPr>
        <w:shd w:val="clear" w:color="auto" w:fill="FFFFFF"/>
        <w:spacing w:line="360" w:lineRule="auto"/>
        <w:jc w:val="both"/>
        <w:rPr>
          <w:rFonts w:asciiTheme="minorHAnsi" w:hAnsiTheme="minorHAnsi"/>
          <w:sz w:val="24"/>
          <w:szCs w:val="24"/>
        </w:rPr>
      </w:pPr>
    </w:p>
    <w:p w14:paraId="56DB0BE6" w14:textId="77777777" w:rsidR="00C716D6" w:rsidRDefault="00F0210F" w:rsidP="00C73448">
      <w:pPr>
        <w:shd w:val="clear" w:color="auto" w:fill="FFFFFF"/>
        <w:spacing w:line="360" w:lineRule="auto"/>
        <w:jc w:val="both"/>
        <w:rPr>
          <w:rFonts w:asciiTheme="minorHAnsi" w:hAnsiTheme="minorHAnsi"/>
          <w:sz w:val="24"/>
          <w:szCs w:val="24"/>
        </w:rPr>
      </w:pPr>
      <w:r>
        <w:rPr>
          <w:rFonts w:asciiTheme="minorHAnsi" w:hAnsiTheme="minorHAnsi"/>
          <w:sz w:val="24"/>
          <w:szCs w:val="24"/>
        </w:rPr>
        <w:t xml:space="preserve">However, the team pointed to other contexts that would simply not be appropriate for a “blended approach”. The programme in Turkey was cited as one example, where a more </w:t>
      </w:r>
      <w:r>
        <w:rPr>
          <w:rFonts w:asciiTheme="minorHAnsi" w:hAnsiTheme="minorHAnsi"/>
          <w:sz w:val="24"/>
          <w:szCs w:val="24"/>
        </w:rPr>
        <w:lastRenderedPageBreak/>
        <w:t>traditional development cooperation approach rather than humanitarian action is required.</w:t>
      </w:r>
    </w:p>
    <w:p w14:paraId="0A5BCA7E" w14:textId="1B2F1FF3" w:rsidR="00F0210F" w:rsidRDefault="00C716D6" w:rsidP="00C716D6">
      <w:pPr>
        <w:shd w:val="clear" w:color="auto" w:fill="FFFFFF"/>
        <w:spacing w:before="220" w:after="220" w:line="360" w:lineRule="auto"/>
        <w:jc w:val="both"/>
        <w:rPr>
          <w:rFonts w:asciiTheme="minorHAnsi" w:hAnsiTheme="minorHAnsi"/>
          <w:sz w:val="24"/>
          <w:szCs w:val="24"/>
        </w:rPr>
      </w:pPr>
      <w:r w:rsidRPr="00C716D6">
        <w:rPr>
          <w:rFonts w:asciiTheme="minorHAnsi" w:hAnsiTheme="minorHAnsi"/>
          <w:i/>
          <w:sz w:val="24"/>
          <w:szCs w:val="24"/>
        </w:rPr>
        <w:t>Turkey, for example which operates IAPF, and funding is very specific would not suit a blended approach…..A non fragile state but has a high level of refugees there is relevant to do developmental activities with those refugees how get them to be accessing existing services, not setting up parallel services. How to make them be in a situation where they are self sustaining, those are much developmental activities and I would say  fit with a normal Irish Aid funding , I don’t see that the HPP would be particularly relevant in that instance</w:t>
      </w:r>
      <w:r w:rsidR="00F0210F" w:rsidRPr="00C716D6">
        <w:rPr>
          <w:rFonts w:asciiTheme="minorHAnsi" w:hAnsiTheme="minorHAnsi"/>
          <w:i/>
          <w:sz w:val="24"/>
          <w:szCs w:val="24"/>
        </w:rPr>
        <w:t xml:space="preserve">  </w:t>
      </w:r>
      <w:r>
        <w:rPr>
          <w:rFonts w:asciiTheme="minorHAnsi" w:hAnsiTheme="minorHAnsi"/>
          <w:sz w:val="24"/>
          <w:szCs w:val="24"/>
        </w:rPr>
        <w:t>(Interviewee 2).</w:t>
      </w:r>
    </w:p>
    <w:p w14:paraId="3A7AFC55" w14:textId="5F52878D" w:rsidR="00C716D6" w:rsidRPr="00C716D6" w:rsidRDefault="00C716D6" w:rsidP="00C716D6">
      <w:pPr>
        <w:shd w:val="clear" w:color="auto" w:fill="FFFFFF"/>
        <w:spacing w:before="220" w:after="220" w:line="360" w:lineRule="auto"/>
        <w:jc w:val="both"/>
        <w:rPr>
          <w:rFonts w:asciiTheme="minorHAnsi" w:hAnsiTheme="minorHAnsi"/>
          <w:sz w:val="24"/>
          <w:szCs w:val="24"/>
        </w:rPr>
      </w:pPr>
      <w:r>
        <w:rPr>
          <w:rFonts w:asciiTheme="minorHAnsi" w:hAnsiTheme="minorHAnsi"/>
          <w:sz w:val="24"/>
          <w:szCs w:val="24"/>
        </w:rPr>
        <w:t>Thus, a key lesson highlighted by experiences staff is that context matters and the “blended approach” is less suited to non-fragile states engaged in development programmes.</w:t>
      </w:r>
    </w:p>
    <w:p w14:paraId="5045F54C" w14:textId="5FB1954B" w:rsidR="00C73448" w:rsidRPr="008B72ED" w:rsidRDefault="00C73448" w:rsidP="00C73448">
      <w:pPr>
        <w:spacing w:line="360" w:lineRule="auto"/>
        <w:jc w:val="both"/>
        <w:rPr>
          <w:rFonts w:asciiTheme="minorHAnsi" w:hAnsiTheme="minorHAnsi"/>
          <w:b/>
          <w:sz w:val="24"/>
          <w:szCs w:val="24"/>
        </w:rPr>
      </w:pPr>
      <w:r w:rsidRPr="008B72ED">
        <w:rPr>
          <w:rFonts w:asciiTheme="minorHAnsi" w:hAnsiTheme="minorHAnsi"/>
          <w:b/>
          <w:sz w:val="24"/>
          <w:szCs w:val="24"/>
        </w:rPr>
        <w:t>Acute crises</w:t>
      </w:r>
      <w:r w:rsidR="00D01CC7">
        <w:rPr>
          <w:rFonts w:asciiTheme="minorHAnsi" w:hAnsiTheme="minorHAnsi"/>
          <w:b/>
          <w:sz w:val="24"/>
          <w:szCs w:val="24"/>
        </w:rPr>
        <w:t>:</w:t>
      </w:r>
    </w:p>
    <w:p w14:paraId="26E03370" w14:textId="57474E94" w:rsidR="00C73448" w:rsidRDefault="00F90E0C" w:rsidP="00C73448">
      <w:pPr>
        <w:spacing w:line="360" w:lineRule="auto"/>
        <w:jc w:val="both"/>
        <w:rPr>
          <w:rFonts w:asciiTheme="minorHAnsi" w:hAnsiTheme="minorHAnsi"/>
          <w:sz w:val="24"/>
          <w:szCs w:val="24"/>
        </w:rPr>
      </w:pPr>
      <w:r w:rsidRPr="008B72ED">
        <w:rPr>
          <w:rFonts w:asciiTheme="minorHAnsi" w:hAnsiTheme="minorHAnsi"/>
          <w:sz w:val="24"/>
          <w:szCs w:val="24"/>
        </w:rPr>
        <w:t>The</w:t>
      </w:r>
      <w:r w:rsidR="00C73448" w:rsidRPr="008B72ED">
        <w:rPr>
          <w:rFonts w:asciiTheme="minorHAnsi" w:hAnsiTheme="minorHAnsi"/>
          <w:sz w:val="24"/>
          <w:szCs w:val="24"/>
        </w:rPr>
        <w:t xml:space="preserve"> study</w:t>
      </w:r>
      <w:r w:rsidRPr="008B72ED">
        <w:rPr>
          <w:rFonts w:asciiTheme="minorHAnsi" w:hAnsiTheme="minorHAnsi"/>
          <w:sz w:val="24"/>
          <w:szCs w:val="24"/>
        </w:rPr>
        <w:t>’s findings</w:t>
      </w:r>
      <w:r w:rsidR="00C73448" w:rsidRPr="008B72ED">
        <w:rPr>
          <w:rFonts w:asciiTheme="minorHAnsi" w:hAnsiTheme="minorHAnsi"/>
          <w:sz w:val="24"/>
          <w:szCs w:val="24"/>
        </w:rPr>
        <w:t xml:space="preserve"> </w:t>
      </w:r>
      <w:r w:rsidRPr="008B72ED">
        <w:rPr>
          <w:rFonts w:asciiTheme="minorHAnsi" w:hAnsiTheme="minorHAnsi"/>
          <w:sz w:val="24"/>
          <w:szCs w:val="24"/>
        </w:rPr>
        <w:t>were</w:t>
      </w:r>
      <w:r w:rsidR="00C73448" w:rsidRPr="008B72ED">
        <w:rPr>
          <w:rFonts w:asciiTheme="minorHAnsi" w:hAnsiTheme="minorHAnsi"/>
          <w:sz w:val="24"/>
          <w:szCs w:val="24"/>
        </w:rPr>
        <w:t xml:space="preserve"> also consistent with the literature that </w:t>
      </w:r>
      <w:r w:rsidR="00C73448" w:rsidRPr="0010166D">
        <w:rPr>
          <w:rFonts w:asciiTheme="minorHAnsi" w:hAnsiTheme="minorHAnsi"/>
          <w:b/>
          <w:bCs/>
          <w:i/>
          <w:iCs/>
          <w:sz w:val="24"/>
          <w:szCs w:val="24"/>
        </w:rPr>
        <w:t xml:space="preserve">the </w:t>
      </w:r>
      <w:r w:rsidRPr="0010166D">
        <w:rPr>
          <w:rFonts w:asciiTheme="minorHAnsi" w:hAnsiTheme="minorHAnsi"/>
          <w:b/>
          <w:bCs/>
          <w:i/>
          <w:iCs/>
          <w:sz w:val="24"/>
          <w:szCs w:val="24"/>
        </w:rPr>
        <w:t>“blended approach”</w:t>
      </w:r>
      <w:r w:rsidR="00C73448" w:rsidRPr="0010166D">
        <w:rPr>
          <w:rFonts w:asciiTheme="minorHAnsi" w:hAnsiTheme="minorHAnsi"/>
          <w:b/>
          <w:bCs/>
          <w:i/>
          <w:iCs/>
          <w:sz w:val="24"/>
          <w:szCs w:val="24"/>
        </w:rPr>
        <w:t xml:space="preserve"> is suitable in areas </w:t>
      </w:r>
      <w:r w:rsidR="00002475" w:rsidRPr="008B72ED">
        <w:rPr>
          <w:rFonts w:asciiTheme="minorHAnsi" w:hAnsiTheme="minorHAnsi"/>
          <w:b/>
          <w:bCs/>
          <w:i/>
          <w:iCs/>
          <w:sz w:val="24"/>
          <w:szCs w:val="24"/>
        </w:rPr>
        <w:t>with</w:t>
      </w:r>
      <w:r w:rsidR="00C73448" w:rsidRPr="0010166D">
        <w:rPr>
          <w:rFonts w:asciiTheme="minorHAnsi" w:hAnsiTheme="minorHAnsi"/>
          <w:b/>
          <w:bCs/>
          <w:i/>
          <w:iCs/>
          <w:sz w:val="24"/>
          <w:szCs w:val="24"/>
        </w:rPr>
        <w:t xml:space="preserve"> acute crises</w:t>
      </w:r>
      <w:r w:rsidR="00C73448" w:rsidRPr="008B72ED">
        <w:rPr>
          <w:rFonts w:asciiTheme="minorHAnsi" w:hAnsiTheme="minorHAnsi"/>
          <w:sz w:val="24"/>
          <w:szCs w:val="24"/>
        </w:rPr>
        <w:t xml:space="preserve">. Respondents stated that the flexible, pooled funding allowed GOAL teams to keep country district offices open and to </w:t>
      </w:r>
      <w:r w:rsidR="00C73448" w:rsidRPr="0010166D">
        <w:rPr>
          <w:rFonts w:asciiTheme="minorHAnsi" w:hAnsiTheme="minorHAnsi"/>
          <w:b/>
          <w:bCs/>
          <w:i/>
          <w:iCs/>
          <w:sz w:val="24"/>
          <w:szCs w:val="24"/>
        </w:rPr>
        <w:t>get teams on site quickly to respond to crises</w:t>
      </w:r>
      <w:r w:rsidR="00C73448" w:rsidRPr="008B72ED">
        <w:rPr>
          <w:rFonts w:asciiTheme="minorHAnsi" w:hAnsiTheme="minorHAnsi"/>
          <w:sz w:val="24"/>
          <w:szCs w:val="24"/>
        </w:rPr>
        <w:t xml:space="preserve">. </w:t>
      </w:r>
    </w:p>
    <w:p w14:paraId="4A7D4365" w14:textId="77777777" w:rsidR="00C716D6" w:rsidRPr="008B72ED" w:rsidRDefault="00C716D6" w:rsidP="00C73448">
      <w:pPr>
        <w:spacing w:line="360" w:lineRule="auto"/>
        <w:jc w:val="both"/>
        <w:rPr>
          <w:rFonts w:asciiTheme="minorHAnsi" w:hAnsiTheme="minorHAnsi"/>
          <w:sz w:val="24"/>
          <w:szCs w:val="24"/>
        </w:rPr>
      </w:pPr>
    </w:p>
    <w:p w14:paraId="6E5EAE3D" w14:textId="644F1FA1" w:rsidR="00C73448" w:rsidRPr="008B72ED" w:rsidRDefault="00C73448" w:rsidP="00C73448">
      <w:pPr>
        <w:spacing w:line="360" w:lineRule="auto"/>
        <w:jc w:val="both"/>
        <w:rPr>
          <w:rFonts w:asciiTheme="minorHAnsi" w:hAnsiTheme="minorHAnsi"/>
          <w:i/>
          <w:sz w:val="24"/>
          <w:szCs w:val="24"/>
        </w:rPr>
      </w:pPr>
      <w:r w:rsidRPr="008B72ED">
        <w:rPr>
          <w:rFonts w:asciiTheme="minorHAnsi" w:hAnsiTheme="minorHAnsi"/>
          <w:sz w:val="24"/>
          <w:szCs w:val="24"/>
        </w:rPr>
        <w:t>“</w:t>
      </w:r>
      <w:r w:rsidRPr="008B72ED">
        <w:rPr>
          <w:rFonts w:asciiTheme="minorHAnsi" w:hAnsiTheme="minorHAnsi"/>
          <w:i/>
          <w:sz w:val="24"/>
          <w:szCs w:val="24"/>
        </w:rPr>
        <w:t xml:space="preserve">In Malawi, we spent some of the pooled funding on keeping the district office which was paramount to our humanitarian efforts when Cyclone </w:t>
      </w:r>
      <w:proofErr w:type="spellStart"/>
      <w:r w:rsidRPr="008B72ED">
        <w:rPr>
          <w:rFonts w:asciiTheme="minorHAnsi" w:hAnsiTheme="minorHAnsi"/>
          <w:i/>
          <w:sz w:val="24"/>
          <w:szCs w:val="24"/>
        </w:rPr>
        <w:t>Idai</w:t>
      </w:r>
      <w:proofErr w:type="spellEnd"/>
      <w:r w:rsidRPr="008B72ED">
        <w:rPr>
          <w:rFonts w:asciiTheme="minorHAnsi" w:hAnsiTheme="minorHAnsi"/>
          <w:i/>
          <w:sz w:val="24"/>
          <w:szCs w:val="24"/>
        </w:rPr>
        <w:t xml:space="preserve"> hit. Because we had the office, we were able to receive money from the WFP which greatly assisted in our response efforts </w:t>
      </w:r>
      <w:r w:rsidRPr="00C716D6">
        <w:rPr>
          <w:rFonts w:asciiTheme="minorHAnsi" w:hAnsiTheme="minorHAnsi"/>
          <w:sz w:val="24"/>
          <w:szCs w:val="24"/>
        </w:rPr>
        <w:t>(</w:t>
      </w:r>
      <w:r w:rsidR="00C716D6" w:rsidRPr="00C716D6">
        <w:rPr>
          <w:rFonts w:asciiTheme="minorHAnsi" w:hAnsiTheme="minorHAnsi"/>
          <w:sz w:val="24"/>
          <w:szCs w:val="24"/>
        </w:rPr>
        <w:t>I</w:t>
      </w:r>
      <w:r w:rsidRPr="00C716D6">
        <w:rPr>
          <w:rFonts w:asciiTheme="minorHAnsi" w:hAnsiTheme="minorHAnsi"/>
          <w:sz w:val="24"/>
          <w:szCs w:val="24"/>
        </w:rPr>
        <w:t>nterview</w:t>
      </w:r>
      <w:r w:rsidR="00C716D6" w:rsidRPr="00C716D6">
        <w:rPr>
          <w:rFonts w:asciiTheme="minorHAnsi" w:hAnsiTheme="minorHAnsi"/>
          <w:sz w:val="24"/>
          <w:szCs w:val="24"/>
        </w:rPr>
        <w:t>ee</w:t>
      </w:r>
      <w:r w:rsidRPr="00C716D6">
        <w:rPr>
          <w:rFonts w:asciiTheme="minorHAnsi" w:hAnsiTheme="minorHAnsi"/>
          <w:sz w:val="24"/>
          <w:szCs w:val="24"/>
        </w:rPr>
        <w:t xml:space="preserve"> 4)</w:t>
      </w:r>
      <w:r w:rsidRPr="008B72ED">
        <w:rPr>
          <w:rFonts w:asciiTheme="minorHAnsi" w:hAnsiTheme="minorHAnsi"/>
          <w:i/>
          <w:sz w:val="24"/>
          <w:szCs w:val="24"/>
        </w:rPr>
        <w:t>.”</w:t>
      </w:r>
    </w:p>
    <w:p w14:paraId="414F3E0B" w14:textId="77777777" w:rsidR="00C73448" w:rsidRPr="008B72ED" w:rsidRDefault="00C73448" w:rsidP="00C73448">
      <w:pPr>
        <w:spacing w:line="360" w:lineRule="auto"/>
        <w:jc w:val="both"/>
        <w:rPr>
          <w:rFonts w:asciiTheme="minorHAnsi" w:hAnsiTheme="minorHAnsi"/>
          <w:i/>
          <w:sz w:val="24"/>
          <w:szCs w:val="24"/>
        </w:rPr>
      </w:pPr>
    </w:p>
    <w:p w14:paraId="180BFB59" w14:textId="77777777" w:rsidR="00C73448" w:rsidRPr="008B72ED" w:rsidRDefault="00C73448" w:rsidP="00C73448">
      <w:pPr>
        <w:spacing w:line="360" w:lineRule="auto"/>
        <w:jc w:val="both"/>
        <w:rPr>
          <w:rFonts w:asciiTheme="minorHAnsi" w:hAnsiTheme="minorHAnsi"/>
          <w:sz w:val="24"/>
          <w:szCs w:val="24"/>
        </w:rPr>
      </w:pPr>
      <w:r w:rsidRPr="008B72ED">
        <w:rPr>
          <w:rFonts w:asciiTheme="minorHAnsi" w:hAnsiTheme="minorHAnsi"/>
          <w:sz w:val="24"/>
          <w:szCs w:val="24"/>
        </w:rPr>
        <w:t>Another staff member in Focus Group 1 stated that when the Ebola crisis hit South Sudan, they were able to travel quickly and carry out an emergency assessment</w:t>
      </w:r>
      <w:r w:rsidRPr="008B72ED">
        <w:rPr>
          <w:rFonts w:asciiTheme="minorHAnsi" w:hAnsiTheme="minorHAnsi"/>
          <w:i/>
          <w:sz w:val="24"/>
          <w:szCs w:val="24"/>
        </w:rPr>
        <w:t xml:space="preserve"> </w:t>
      </w:r>
      <w:r w:rsidRPr="008B72ED">
        <w:rPr>
          <w:rFonts w:asciiTheme="minorHAnsi" w:hAnsiTheme="minorHAnsi"/>
          <w:sz w:val="24"/>
          <w:szCs w:val="24"/>
        </w:rPr>
        <w:t>rather than having to apply for funding, which made decision-making much quicker.</w:t>
      </w:r>
    </w:p>
    <w:p w14:paraId="1EB64686" w14:textId="428F66B6" w:rsidR="00C73448" w:rsidRPr="008B72ED" w:rsidRDefault="00C73448" w:rsidP="00C73448">
      <w:pPr>
        <w:shd w:val="clear" w:color="auto" w:fill="FFFFFF"/>
        <w:spacing w:before="220" w:after="220" w:line="360" w:lineRule="auto"/>
        <w:jc w:val="both"/>
        <w:rPr>
          <w:rFonts w:asciiTheme="minorHAnsi" w:hAnsiTheme="minorHAnsi"/>
          <w:i/>
          <w:sz w:val="24"/>
          <w:szCs w:val="24"/>
        </w:rPr>
      </w:pPr>
      <w:r w:rsidRPr="008B72ED">
        <w:rPr>
          <w:rFonts w:asciiTheme="minorHAnsi" w:hAnsiTheme="minorHAnsi"/>
          <w:i/>
          <w:sz w:val="24"/>
          <w:szCs w:val="24"/>
        </w:rPr>
        <w:t xml:space="preserve">“If there is an acute phase like a disease outbreak, we can immediately do assessments and address it. A lot of our teams work on resilience building which means that when a disaster emerges, our communities are more resilient in terms of nutrition, health and planning for the future </w:t>
      </w:r>
      <w:r w:rsidRPr="002D756C">
        <w:rPr>
          <w:rFonts w:asciiTheme="minorHAnsi" w:hAnsiTheme="minorHAnsi"/>
          <w:sz w:val="24"/>
          <w:szCs w:val="24"/>
        </w:rPr>
        <w:t>(Focus Group 1)</w:t>
      </w:r>
      <w:r w:rsidRPr="008B72ED">
        <w:rPr>
          <w:rFonts w:asciiTheme="minorHAnsi" w:hAnsiTheme="minorHAnsi"/>
          <w:i/>
          <w:sz w:val="24"/>
          <w:szCs w:val="24"/>
        </w:rPr>
        <w:t>.”</w:t>
      </w:r>
    </w:p>
    <w:p w14:paraId="3C9EAC65" w14:textId="7332C16A" w:rsidR="00C73448" w:rsidRPr="008B72ED" w:rsidRDefault="00C73448" w:rsidP="00C73448">
      <w:pPr>
        <w:spacing w:line="360" w:lineRule="auto"/>
        <w:jc w:val="both"/>
        <w:rPr>
          <w:rFonts w:asciiTheme="minorHAnsi" w:hAnsiTheme="minorHAnsi"/>
          <w:b/>
          <w:sz w:val="24"/>
          <w:szCs w:val="24"/>
        </w:rPr>
      </w:pPr>
      <w:r w:rsidRPr="008B72ED">
        <w:rPr>
          <w:rFonts w:asciiTheme="minorHAnsi" w:hAnsiTheme="minorHAnsi"/>
          <w:b/>
          <w:sz w:val="24"/>
          <w:szCs w:val="24"/>
        </w:rPr>
        <w:lastRenderedPageBreak/>
        <w:t>IDPs and Refugees</w:t>
      </w:r>
      <w:r w:rsidR="00D01CC7">
        <w:rPr>
          <w:rFonts w:asciiTheme="minorHAnsi" w:hAnsiTheme="minorHAnsi"/>
          <w:b/>
          <w:sz w:val="24"/>
          <w:szCs w:val="24"/>
        </w:rPr>
        <w:t>:</w:t>
      </w:r>
    </w:p>
    <w:p w14:paraId="262D1606" w14:textId="77777777" w:rsidR="00D01CC7" w:rsidRDefault="00C73448" w:rsidP="00C73448">
      <w:pPr>
        <w:spacing w:line="360" w:lineRule="auto"/>
        <w:jc w:val="both"/>
        <w:rPr>
          <w:rFonts w:asciiTheme="minorHAnsi" w:hAnsiTheme="minorHAnsi"/>
          <w:sz w:val="24"/>
          <w:szCs w:val="24"/>
          <w:highlight w:val="white"/>
        </w:rPr>
      </w:pPr>
      <w:r w:rsidRPr="008B72ED">
        <w:rPr>
          <w:rFonts w:asciiTheme="minorHAnsi" w:hAnsiTheme="minorHAnsi"/>
          <w:sz w:val="24"/>
          <w:szCs w:val="24"/>
          <w:highlight w:val="white"/>
        </w:rPr>
        <w:t xml:space="preserve">In line with the extensive literature covered in this study, respondents agreed that the </w:t>
      </w:r>
      <w:r w:rsidRPr="0010166D">
        <w:rPr>
          <w:rFonts w:asciiTheme="minorHAnsi" w:hAnsiTheme="minorHAnsi"/>
          <w:b/>
          <w:bCs/>
          <w:i/>
          <w:iCs/>
          <w:sz w:val="24"/>
          <w:szCs w:val="24"/>
          <w:highlight w:val="white"/>
        </w:rPr>
        <w:t xml:space="preserve">results of </w:t>
      </w:r>
      <w:r w:rsidR="00D25E1D" w:rsidRPr="0010166D">
        <w:rPr>
          <w:rFonts w:asciiTheme="minorHAnsi" w:hAnsiTheme="minorHAnsi"/>
          <w:b/>
          <w:bCs/>
          <w:i/>
          <w:iCs/>
          <w:sz w:val="24"/>
          <w:szCs w:val="24"/>
          <w:highlight w:val="white"/>
        </w:rPr>
        <w:t>“blended approach”</w:t>
      </w:r>
      <w:r w:rsidRPr="0010166D">
        <w:rPr>
          <w:rFonts w:asciiTheme="minorHAnsi" w:hAnsiTheme="minorHAnsi"/>
          <w:b/>
          <w:bCs/>
          <w:i/>
          <w:iCs/>
          <w:sz w:val="24"/>
          <w:szCs w:val="24"/>
          <w:highlight w:val="white"/>
        </w:rPr>
        <w:t xml:space="preserve"> vary in areas </w:t>
      </w:r>
      <w:r w:rsidR="00D25E1D" w:rsidRPr="008B72ED">
        <w:rPr>
          <w:rFonts w:asciiTheme="minorHAnsi" w:hAnsiTheme="minorHAnsi"/>
          <w:b/>
          <w:bCs/>
          <w:i/>
          <w:iCs/>
          <w:sz w:val="24"/>
          <w:szCs w:val="24"/>
          <w:highlight w:val="white"/>
        </w:rPr>
        <w:t>with</w:t>
      </w:r>
      <w:r w:rsidRPr="0010166D">
        <w:rPr>
          <w:rFonts w:asciiTheme="minorHAnsi" w:hAnsiTheme="minorHAnsi"/>
          <w:b/>
          <w:bCs/>
          <w:i/>
          <w:iCs/>
          <w:sz w:val="24"/>
          <w:szCs w:val="24"/>
          <w:highlight w:val="white"/>
        </w:rPr>
        <w:t xml:space="preserve"> high levels of IDPs and refugees</w:t>
      </w:r>
      <w:r w:rsidRPr="008B72ED">
        <w:rPr>
          <w:rFonts w:asciiTheme="minorHAnsi" w:hAnsiTheme="minorHAnsi"/>
          <w:sz w:val="24"/>
          <w:szCs w:val="24"/>
          <w:highlight w:val="white"/>
        </w:rPr>
        <w:t xml:space="preserve">. While some staff members reported that this group benefits extensively from a mix of humanitarian and development aid, others were concerned about the blurring of principles and how governments could influence the effects of </w:t>
      </w:r>
      <w:r w:rsidR="00D25E1D" w:rsidRPr="008B72ED">
        <w:rPr>
          <w:rFonts w:asciiTheme="minorHAnsi" w:hAnsiTheme="minorHAnsi"/>
          <w:sz w:val="24"/>
          <w:szCs w:val="24"/>
          <w:highlight w:val="white"/>
        </w:rPr>
        <w:t>the “blended approach”</w:t>
      </w:r>
      <w:r w:rsidRPr="008B72ED">
        <w:rPr>
          <w:rFonts w:asciiTheme="minorHAnsi" w:hAnsiTheme="minorHAnsi"/>
          <w:sz w:val="24"/>
          <w:szCs w:val="24"/>
          <w:highlight w:val="white"/>
        </w:rPr>
        <w:t>.</w:t>
      </w:r>
      <w:r w:rsidR="00C2289F" w:rsidRPr="008B72ED">
        <w:rPr>
          <w:rFonts w:asciiTheme="minorHAnsi" w:hAnsiTheme="minorHAnsi"/>
          <w:sz w:val="24"/>
          <w:szCs w:val="24"/>
          <w:highlight w:val="white"/>
        </w:rPr>
        <w:t xml:space="preserve"> </w:t>
      </w:r>
    </w:p>
    <w:p w14:paraId="24A3E956" w14:textId="77777777" w:rsidR="00D01CC7" w:rsidRDefault="00D01CC7" w:rsidP="00C73448">
      <w:pPr>
        <w:spacing w:line="360" w:lineRule="auto"/>
        <w:jc w:val="both"/>
        <w:rPr>
          <w:rFonts w:asciiTheme="minorHAnsi" w:hAnsiTheme="minorHAnsi"/>
          <w:sz w:val="24"/>
          <w:szCs w:val="24"/>
          <w:highlight w:val="white"/>
        </w:rPr>
      </w:pPr>
    </w:p>
    <w:p w14:paraId="2E4864C0" w14:textId="2AB2B3AE" w:rsidR="00C73448" w:rsidRPr="008B72ED" w:rsidRDefault="00C2289F" w:rsidP="00C73448">
      <w:pPr>
        <w:spacing w:line="360" w:lineRule="auto"/>
        <w:jc w:val="both"/>
        <w:rPr>
          <w:rFonts w:asciiTheme="minorHAnsi" w:hAnsiTheme="minorHAnsi"/>
          <w:sz w:val="24"/>
          <w:szCs w:val="24"/>
          <w:highlight w:val="white"/>
        </w:rPr>
      </w:pPr>
      <w:r w:rsidRPr="008B72ED">
        <w:rPr>
          <w:rFonts w:asciiTheme="minorHAnsi" w:hAnsiTheme="minorHAnsi"/>
          <w:sz w:val="24"/>
          <w:szCs w:val="24"/>
          <w:highlight w:val="white"/>
        </w:rPr>
        <w:t>One respondent noted:</w:t>
      </w:r>
    </w:p>
    <w:p w14:paraId="0A926486" w14:textId="37CA9731" w:rsidR="00C73448" w:rsidRPr="002D756C" w:rsidRDefault="00C73448" w:rsidP="00C73448">
      <w:pPr>
        <w:spacing w:line="360" w:lineRule="auto"/>
        <w:jc w:val="both"/>
        <w:rPr>
          <w:rFonts w:asciiTheme="minorHAnsi" w:hAnsiTheme="minorHAnsi"/>
          <w:sz w:val="24"/>
          <w:szCs w:val="24"/>
          <w:highlight w:val="white"/>
        </w:rPr>
      </w:pPr>
      <w:r w:rsidRPr="008B72ED">
        <w:rPr>
          <w:rFonts w:asciiTheme="minorHAnsi" w:hAnsiTheme="minorHAnsi"/>
          <w:i/>
          <w:sz w:val="24"/>
          <w:szCs w:val="24"/>
          <w:highlight w:val="white"/>
        </w:rPr>
        <w:t xml:space="preserve">“IDPs and refugees require both humanitarian and development support to ensure that they have access to vital services both short and long term. This is particularly relevant when people return to their former homes and are left to reorganise their communities </w:t>
      </w:r>
      <w:r w:rsidRPr="002D756C">
        <w:rPr>
          <w:rFonts w:asciiTheme="minorHAnsi" w:hAnsiTheme="minorHAnsi"/>
          <w:sz w:val="24"/>
          <w:szCs w:val="24"/>
          <w:highlight w:val="white"/>
        </w:rPr>
        <w:t>(</w:t>
      </w:r>
      <w:r w:rsidR="00C716D6" w:rsidRPr="002D756C">
        <w:rPr>
          <w:rFonts w:asciiTheme="minorHAnsi" w:hAnsiTheme="minorHAnsi"/>
          <w:sz w:val="24"/>
          <w:szCs w:val="24"/>
          <w:highlight w:val="white"/>
        </w:rPr>
        <w:t>I</w:t>
      </w:r>
      <w:r w:rsidRPr="002D756C">
        <w:rPr>
          <w:rFonts w:asciiTheme="minorHAnsi" w:hAnsiTheme="minorHAnsi"/>
          <w:sz w:val="24"/>
          <w:szCs w:val="24"/>
          <w:highlight w:val="white"/>
        </w:rPr>
        <w:t>nterview</w:t>
      </w:r>
      <w:r w:rsidR="00C716D6" w:rsidRPr="002D756C">
        <w:rPr>
          <w:rFonts w:asciiTheme="minorHAnsi" w:hAnsiTheme="minorHAnsi"/>
          <w:sz w:val="24"/>
          <w:szCs w:val="24"/>
          <w:highlight w:val="white"/>
        </w:rPr>
        <w:t>ee</w:t>
      </w:r>
      <w:r w:rsidRPr="002D756C">
        <w:rPr>
          <w:rFonts w:asciiTheme="minorHAnsi" w:hAnsiTheme="minorHAnsi"/>
          <w:sz w:val="24"/>
          <w:szCs w:val="24"/>
          <w:highlight w:val="white"/>
        </w:rPr>
        <w:t xml:space="preserve"> 7).”</w:t>
      </w:r>
    </w:p>
    <w:p w14:paraId="2D2720BA" w14:textId="77777777" w:rsidR="00C73448" w:rsidRPr="008B72ED" w:rsidRDefault="00C73448" w:rsidP="00C73448">
      <w:pPr>
        <w:spacing w:line="360" w:lineRule="auto"/>
        <w:jc w:val="both"/>
        <w:rPr>
          <w:rFonts w:asciiTheme="minorHAnsi" w:hAnsiTheme="minorHAnsi"/>
          <w:sz w:val="24"/>
          <w:szCs w:val="24"/>
          <w:highlight w:val="white"/>
        </w:rPr>
      </w:pPr>
    </w:p>
    <w:p w14:paraId="511F5450" w14:textId="59C92466" w:rsidR="00C73448" w:rsidRDefault="00C73448" w:rsidP="00C73448">
      <w:pPr>
        <w:spacing w:line="360" w:lineRule="auto"/>
        <w:jc w:val="both"/>
        <w:rPr>
          <w:rFonts w:asciiTheme="minorHAnsi" w:hAnsiTheme="minorHAnsi"/>
          <w:sz w:val="24"/>
          <w:szCs w:val="24"/>
        </w:rPr>
      </w:pPr>
      <w:r w:rsidRPr="008B72ED">
        <w:rPr>
          <w:rFonts w:asciiTheme="minorHAnsi" w:hAnsiTheme="minorHAnsi"/>
          <w:sz w:val="24"/>
          <w:szCs w:val="24"/>
          <w:highlight w:val="white"/>
        </w:rPr>
        <w:t>In contrast, however, another staff member warned that often governments do not want refugees to become too comfortable and may try to interfere in NGO work.</w:t>
      </w:r>
    </w:p>
    <w:p w14:paraId="09A91626" w14:textId="77777777" w:rsidR="002D756C" w:rsidRPr="008B72ED" w:rsidRDefault="002D756C" w:rsidP="00C73448">
      <w:pPr>
        <w:spacing w:line="360" w:lineRule="auto"/>
        <w:jc w:val="both"/>
        <w:rPr>
          <w:rFonts w:asciiTheme="minorHAnsi" w:hAnsiTheme="minorHAnsi"/>
          <w:sz w:val="24"/>
          <w:szCs w:val="24"/>
        </w:rPr>
      </w:pPr>
    </w:p>
    <w:p w14:paraId="241724C1" w14:textId="01E1F927" w:rsidR="00C73448" w:rsidRPr="008B72ED" w:rsidRDefault="00C73448" w:rsidP="00C73448">
      <w:pPr>
        <w:spacing w:line="360" w:lineRule="auto"/>
        <w:jc w:val="both"/>
        <w:rPr>
          <w:rFonts w:asciiTheme="minorHAnsi" w:hAnsiTheme="minorHAnsi"/>
          <w:i/>
          <w:sz w:val="24"/>
          <w:szCs w:val="24"/>
          <w:highlight w:val="white"/>
        </w:rPr>
      </w:pPr>
      <w:r w:rsidRPr="008B72ED">
        <w:rPr>
          <w:rFonts w:asciiTheme="minorHAnsi" w:hAnsiTheme="minorHAnsi"/>
          <w:i/>
          <w:sz w:val="24"/>
          <w:szCs w:val="24"/>
        </w:rPr>
        <w:t xml:space="preserve">“There are some examples where the government doesn’t like the refugees to get too comfortable and stay </w:t>
      </w:r>
      <w:r w:rsidR="00D25E1D" w:rsidRPr="008B72ED">
        <w:rPr>
          <w:rFonts w:asciiTheme="minorHAnsi" w:hAnsiTheme="minorHAnsi"/>
          <w:i/>
          <w:sz w:val="24"/>
          <w:szCs w:val="24"/>
        </w:rPr>
        <w:t xml:space="preserve">… </w:t>
      </w:r>
      <w:r w:rsidRPr="008B72ED">
        <w:rPr>
          <w:rFonts w:asciiTheme="minorHAnsi" w:hAnsiTheme="minorHAnsi"/>
          <w:i/>
          <w:sz w:val="24"/>
          <w:szCs w:val="24"/>
        </w:rPr>
        <w:t xml:space="preserve">because NGOs are supplying humanitarian </w:t>
      </w:r>
      <w:proofErr w:type="gramStart"/>
      <w:r w:rsidRPr="008B72ED">
        <w:rPr>
          <w:rFonts w:asciiTheme="minorHAnsi" w:hAnsiTheme="minorHAnsi"/>
          <w:i/>
          <w:sz w:val="24"/>
          <w:szCs w:val="24"/>
        </w:rPr>
        <w:t xml:space="preserve">aid, </w:t>
      </w:r>
      <w:r w:rsidR="00D25E1D" w:rsidRPr="008B72ED">
        <w:rPr>
          <w:rFonts w:asciiTheme="minorHAnsi" w:hAnsiTheme="minorHAnsi"/>
          <w:i/>
          <w:sz w:val="24"/>
          <w:szCs w:val="24"/>
        </w:rPr>
        <w:t>..</w:t>
      </w:r>
      <w:proofErr w:type="gramEnd"/>
      <w:r w:rsidRPr="008B72ED">
        <w:rPr>
          <w:rFonts w:asciiTheme="minorHAnsi" w:hAnsiTheme="minorHAnsi"/>
          <w:i/>
          <w:sz w:val="24"/>
          <w:szCs w:val="24"/>
        </w:rPr>
        <w:t xml:space="preserve"> they stay</w:t>
      </w:r>
      <w:proofErr w:type="gramStart"/>
      <w:r w:rsidRPr="008B72ED">
        <w:rPr>
          <w:rFonts w:asciiTheme="minorHAnsi" w:hAnsiTheme="minorHAnsi"/>
          <w:i/>
          <w:sz w:val="24"/>
          <w:szCs w:val="24"/>
        </w:rPr>
        <w:t xml:space="preserve"> </w:t>
      </w:r>
      <w:r w:rsidR="00D25E1D" w:rsidRPr="008B72ED">
        <w:rPr>
          <w:rFonts w:asciiTheme="minorHAnsi" w:hAnsiTheme="minorHAnsi"/>
          <w:i/>
          <w:sz w:val="24"/>
          <w:szCs w:val="24"/>
        </w:rPr>
        <w:t>..</w:t>
      </w:r>
      <w:proofErr w:type="gramEnd"/>
      <w:r w:rsidR="00D25E1D" w:rsidRPr="008B72ED">
        <w:rPr>
          <w:rFonts w:asciiTheme="minorHAnsi" w:hAnsiTheme="minorHAnsi"/>
          <w:i/>
          <w:sz w:val="24"/>
          <w:szCs w:val="24"/>
        </w:rPr>
        <w:t xml:space="preserve"> </w:t>
      </w:r>
      <w:r w:rsidRPr="008B72ED">
        <w:rPr>
          <w:rFonts w:asciiTheme="minorHAnsi" w:hAnsiTheme="minorHAnsi"/>
          <w:i/>
          <w:sz w:val="24"/>
          <w:szCs w:val="24"/>
        </w:rPr>
        <w:t xml:space="preserve">for years to use the services. Governments don’t like that </w:t>
      </w:r>
      <w:proofErr w:type="gramStart"/>
      <w:r w:rsidRPr="008B72ED">
        <w:rPr>
          <w:rFonts w:asciiTheme="minorHAnsi" w:hAnsiTheme="minorHAnsi"/>
          <w:i/>
          <w:sz w:val="24"/>
          <w:szCs w:val="24"/>
        </w:rPr>
        <w:t>because</w:t>
      </w:r>
      <w:r w:rsidR="00D25E1D" w:rsidRPr="008B72ED">
        <w:rPr>
          <w:rFonts w:asciiTheme="minorHAnsi" w:hAnsiTheme="minorHAnsi"/>
          <w:i/>
          <w:sz w:val="24"/>
          <w:szCs w:val="24"/>
        </w:rPr>
        <w:t>..</w:t>
      </w:r>
      <w:proofErr w:type="gramEnd"/>
      <w:r w:rsidR="00D25E1D" w:rsidRPr="008B72ED">
        <w:rPr>
          <w:rFonts w:asciiTheme="minorHAnsi" w:hAnsiTheme="minorHAnsi"/>
          <w:i/>
          <w:sz w:val="24"/>
          <w:szCs w:val="24"/>
        </w:rPr>
        <w:t xml:space="preserve"> </w:t>
      </w:r>
      <w:r w:rsidRPr="008B72ED">
        <w:rPr>
          <w:rFonts w:asciiTheme="minorHAnsi" w:hAnsiTheme="minorHAnsi"/>
          <w:i/>
          <w:sz w:val="24"/>
          <w:szCs w:val="24"/>
        </w:rPr>
        <w:t>they want these people to go home, but the reality is these people won't go home if there isn't anything to go home to</w:t>
      </w:r>
      <w:r w:rsidR="00D25E1D" w:rsidRPr="008B72ED">
        <w:rPr>
          <w:rFonts w:asciiTheme="minorHAnsi" w:hAnsiTheme="minorHAnsi"/>
          <w:i/>
          <w:sz w:val="24"/>
          <w:szCs w:val="24"/>
        </w:rPr>
        <w:t>,</w:t>
      </w:r>
      <w:r w:rsidRPr="008B72ED">
        <w:rPr>
          <w:rFonts w:asciiTheme="minorHAnsi" w:hAnsiTheme="minorHAnsi"/>
          <w:i/>
          <w:sz w:val="24"/>
          <w:szCs w:val="24"/>
        </w:rPr>
        <w:t xml:space="preserve"> so there can be some contexts in which the blurring of lines between humanitarian and development work can be problematic</w:t>
      </w:r>
      <w:r w:rsidR="002D756C">
        <w:rPr>
          <w:rFonts w:asciiTheme="minorHAnsi" w:hAnsiTheme="minorHAnsi"/>
          <w:i/>
          <w:sz w:val="24"/>
          <w:szCs w:val="24"/>
        </w:rPr>
        <w:t>.”</w:t>
      </w:r>
      <w:r w:rsidRPr="008B72ED">
        <w:rPr>
          <w:rFonts w:asciiTheme="minorHAnsi" w:hAnsiTheme="minorHAnsi"/>
          <w:i/>
          <w:sz w:val="24"/>
          <w:szCs w:val="24"/>
        </w:rPr>
        <w:t xml:space="preserve"> </w:t>
      </w:r>
      <w:r w:rsidRPr="002D756C">
        <w:rPr>
          <w:rFonts w:asciiTheme="minorHAnsi" w:hAnsiTheme="minorHAnsi"/>
          <w:sz w:val="24"/>
          <w:szCs w:val="24"/>
        </w:rPr>
        <w:t>(</w:t>
      </w:r>
      <w:r w:rsidR="00C716D6" w:rsidRPr="002D756C">
        <w:rPr>
          <w:rFonts w:asciiTheme="minorHAnsi" w:hAnsiTheme="minorHAnsi"/>
          <w:sz w:val="24"/>
          <w:szCs w:val="24"/>
        </w:rPr>
        <w:t>Interviewee</w:t>
      </w:r>
      <w:r w:rsidR="002D756C" w:rsidRPr="002D756C">
        <w:rPr>
          <w:rFonts w:asciiTheme="minorHAnsi" w:hAnsiTheme="minorHAnsi"/>
          <w:sz w:val="24"/>
          <w:szCs w:val="24"/>
        </w:rPr>
        <w:t xml:space="preserve"> 3)</w:t>
      </w:r>
    </w:p>
    <w:p w14:paraId="26E9B4DD" w14:textId="2C1BCD48" w:rsidR="00C73448" w:rsidRPr="008B72ED" w:rsidRDefault="00C73448" w:rsidP="00C73448">
      <w:pPr>
        <w:spacing w:line="360" w:lineRule="auto"/>
        <w:jc w:val="both"/>
        <w:rPr>
          <w:rFonts w:asciiTheme="minorHAnsi" w:hAnsiTheme="minorHAnsi"/>
          <w:i/>
          <w:sz w:val="24"/>
          <w:szCs w:val="24"/>
        </w:rPr>
      </w:pPr>
    </w:p>
    <w:p w14:paraId="6ECC5754" w14:textId="5509E375" w:rsidR="00C73448" w:rsidRPr="008B72ED" w:rsidRDefault="00C73448" w:rsidP="00C73448">
      <w:pPr>
        <w:spacing w:line="360" w:lineRule="auto"/>
        <w:jc w:val="both"/>
        <w:rPr>
          <w:rFonts w:asciiTheme="minorHAnsi" w:hAnsiTheme="minorHAnsi"/>
          <w:sz w:val="24"/>
          <w:szCs w:val="24"/>
          <w:highlight w:val="white"/>
        </w:rPr>
      </w:pPr>
      <w:r w:rsidRPr="008B72ED">
        <w:rPr>
          <w:rFonts w:asciiTheme="minorHAnsi" w:hAnsiTheme="minorHAnsi"/>
          <w:sz w:val="24"/>
          <w:szCs w:val="24"/>
          <w:highlight w:val="white"/>
        </w:rPr>
        <w:t xml:space="preserve">This contrast in staff perception is also echoed in the literature, which highlights the critical importance of understanding a country's context before implementing a </w:t>
      </w:r>
      <w:r w:rsidR="00C716D6">
        <w:rPr>
          <w:rFonts w:asciiTheme="minorHAnsi" w:hAnsiTheme="minorHAnsi"/>
          <w:sz w:val="24"/>
          <w:szCs w:val="24"/>
          <w:highlight w:val="white"/>
        </w:rPr>
        <w:t>“blended approach”</w:t>
      </w:r>
      <w:r w:rsidRPr="008B72ED">
        <w:rPr>
          <w:rFonts w:asciiTheme="minorHAnsi" w:hAnsiTheme="minorHAnsi"/>
          <w:sz w:val="24"/>
          <w:szCs w:val="24"/>
          <w:highlight w:val="white"/>
        </w:rPr>
        <w:t>.</w:t>
      </w:r>
      <w:r w:rsidR="00C716D6">
        <w:rPr>
          <w:rFonts w:asciiTheme="minorHAnsi" w:hAnsiTheme="minorHAnsi"/>
          <w:sz w:val="24"/>
          <w:szCs w:val="24"/>
          <w:highlight w:val="white"/>
        </w:rPr>
        <w:t xml:space="preserve"> </w:t>
      </w:r>
    </w:p>
    <w:p w14:paraId="32BE168B" w14:textId="61257A76" w:rsidR="00D25E1D" w:rsidRPr="0010166D" w:rsidRDefault="00411CDA" w:rsidP="0010166D">
      <w:pPr>
        <w:pStyle w:val="Heading3"/>
        <w:rPr>
          <w:rFonts w:ascii="Cambria" w:hAnsi="Cambria"/>
          <w:b/>
          <w:sz w:val="24"/>
          <w:szCs w:val="24"/>
        </w:rPr>
      </w:pPr>
      <w:bookmarkStart w:id="21" w:name="_Toc451792911"/>
      <w:r>
        <w:rPr>
          <w:rFonts w:ascii="Cambria" w:hAnsi="Cambria"/>
          <w:b/>
          <w:sz w:val="24"/>
          <w:szCs w:val="24"/>
        </w:rPr>
        <w:t>4.3</w:t>
      </w:r>
      <w:r w:rsidR="00D25E1D" w:rsidRPr="0010166D">
        <w:rPr>
          <w:rFonts w:ascii="Cambria" w:hAnsi="Cambria"/>
          <w:b/>
          <w:sz w:val="24"/>
          <w:szCs w:val="24"/>
        </w:rPr>
        <w:t>.2 Effectiveness of the “Blended Approach”</w:t>
      </w:r>
      <w:bookmarkEnd w:id="21"/>
    </w:p>
    <w:p w14:paraId="38B75380" w14:textId="56F3E3D7" w:rsidR="00F45D86" w:rsidRDefault="00F45D86" w:rsidP="00E55B00">
      <w:pPr>
        <w:spacing w:line="360" w:lineRule="auto"/>
        <w:jc w:val="both"/>
        <w:rPr>
          <w:rFonts w:asciiTheme="minorHAnsi" w:hAnsiTheme="minorHAnsi"/>
          <w:sz w:val="24"/>
          <w:szCs w:val="24"/>
        </w:rPr>
      </w:pPr>
      <w:r>
        <w:rPr>
          <w:rFonts w:asciiTheme="minorHAnsi" w:hAnsiTheme="minorHAnsi"/>
          <w:sz w:val="24"/>
          <w:szCs w:val="24"/>
        </w:rPr>
        <w:t xml:space="preserve">Three key findings emerged around the topic of effectiveness that point to important lessons from this pilot – firstly, from the organisational perspective, GOAL is now empowered to practice and to work in the way that it has always deemed necessary and appropriate – the “blended approach” expects agility, flexibility and speed of response. Secondly, and not something which featured in the literature, but which came through </w:t>
      </w:r>
      <w:r>
        <w:rPr>
          <w:rFonts w:asciiTheme="minorHAnsi" w:hAnsiTheme="minorHAnsi"/>
          <w:sz w:val="24"/>
          <w:szCs w:val="24"/>
        </w:rPr>
        <w:lastRenderedPageBreak/>
        <w:t>the staff experiences is the area of community trust. Being able to react, respond, and support communities with whom GOAL are engaged when a new crisis emergences builds trust and an important relationship with communities. Thirdly, the challenge of measurement and attribution.</w:t>
      </w:r>
    </w:p>
    <w:p w14:paraId="05B09C6F" w14:textId="77777777" w:rsidR="00F45D86" w:rsidRDefault="00F45D86" w:rsidP="00E55B00">
      <w:pPr>
        <w:spacing w:line="360" w:lineRule="auto"/>
        <w:jc w:val="both"/>
        <w:rPr>
          <w:rFonts w:asciiTheme="minorHAnsi" w:hAnsiTheme="minorHAnsi"/>
          <w:sz w:val="24"/>
          <w:szCs w:val="24"/>
        </w:rPr>
      </w:pPr>
    </w:p>
    <w:p w14:paraId="55757DA0" w14:textId="7157D23D" w:rsidR="00067FAF" w:rsidRPr="008B72ED" w:rsidRDefault="00DE1B2D" w:rsidP="00E55B00">
      <w:pPr>
        <w:spacing w:line="360" w:lineRule="auto"/>
        <w:jc w:val="both"/>
        <w:rPr>
          <w:rFonts w:asciiTheme="minorHAnsi" w:hAnsiTheme="minorHAnsi"/>
          <w:sz w:val="24"/>
          <w:szCs w:val="24"/>
        </w:rPr>
      </w:pPr>
      <w:r w:rsidRPr="008B72ED">
        <w:rPr>
          <w:rFonts w:asciiTheme="minorHAnsi" w:hAnsiTheme="minorHAnsi"/>
          <w:sz w:val="24"/>
          <w:szCs w:val="24"/>
        </w:rPr>
        <w:t xml:space="preserve">In line with the literature, there was consensus among GOAL staff </w:t>
      </w:r>
      <w:r w:rsidR="00C716D6">
        <w:rPr>
          <w:rFonts w:asciiTheme="minorHAnsi" w:hAnsiTheme="minorHAnsi"/>
          <w:sz w:val="24"/>
          <w:szCs w:val="24"/>
        </w:rPr>
        <w:t>of a theory of change that assumes a</w:t>
      </w:r>
      <w:r w:rsidRPr="008B72ED">
        <w:rPr>
          <w:rFonts w:asciiTheme="minorHAnsi" w:hAnsiTheme="minorHAnsi"/>
          <w:sz w:val="24"/>
          <w:szCs w:val="24"/>
        </w:rPr>
        <w:t xml:space="preserve"> linear progression from meeting humanitarian need to development and that the</w:t>
      </w:r>
      <w:r w:rsidRPr="0010166D">
        <w:rPr>
          <w:rFonts w:asciiTheme="minorHAnsi" w:hAnsiTheme="minorHAnsi"/>
          <w:b/>
          <w:bCs/>
          <w:i/>
          <w:iCs/>
          <w:sz w:val="24"/>
          <w:szCs w:val="24"/>
        </w:rPr>
        <w:t xml:space="preserve"> “blended approach ensures that political, economic and social fragilities are first met before moving onto development</w:t>
      </w:r>
      <w:r w:rsidR="00C716D6">
        <w:rPr>
          <w:rFonts w:asciiTheme="minorHAnsi" w:hAnsiTheme="minorHAnsi"/>
          <w:b/>
          <w:bCs/>
          <w:i/>
          <w:iCs/>
          <w:sz w:val="24"/>
          <w:szCs w:val="24"/>
        </w:rPr>
        <w:t xml:space="preserve"> </w:t>
      </w:r>
      <w:r w:rsidR="00F45D86">
        <w:rPr>
          <w:rFonts w:asciiTheme="minorHAnsi" w:hAnsiTheme="minorHAnsi"/>
          <w:b/>
          <w:bCs/>
          <w:i/>
          <w:iCs/>
          <w:sz w:val="24"/>
          <w:szCs w:val="24"/>
        </w:rPr>
        <w:t>activities</w:t>
      </w:r>
      <w:r w:rsidR="00C716D6">
        <w:rPr>
          <w:rFonts w:asciiTheme="minorHAnsi" w:hAnsiTheme="minorHAnsi"/>
          <w:b/>
          <w:bCs/>
          <w:i/>
          <w:iCs/>
          <w:sz w:val="24"/>
          <w:szCs w:val="24"/>
        </w:rPr>
        <w:t>”</w:t>
      </w:r>
      <w:r w:rsidRPr="0010166D">
        <w:rPr>
          <w:rFonts w:asciiTheme="minorHAnsi" w:hAnsiTheme="minorHAnsi"/>
          <w:b/>
          <w:bCs/>
          <w:i/>
          <w:iCs/>
          <w:sz w:val="24"/>
          <w:szCs w:val="24"/>
        </w:rPr>
        <w:t xml:space="preserve"> </w:t>
      </w:r>
      <w:r w:rsidR="00C716D6" w:rsidRPr="00C716D6">
        <w:rPr>
          <w:rFonts w:asciiTheme="minorHAnsi" w:hAnsiTheme="minorHAnsi"/>
          <w:bCs/>
          <w:iCs/>
          <w:sz w:val="24"/>
          <w:szCs w:val="24"/>
        </w:rPr>
        <w:t>(Interviewee 3)</w:t>
      </w:r>
      <w:r w:rsidRPr="008B72ED">
        <w:rPr>
          <w:rFonts w:asciiTheme="minorHAnsi" w:hAnsiTheme="minorHAnsi"/>
          <w:sz w:val="24"/>
          <w:szCs w:val="24"/>
        </w:rPr>
        <w:t>.</w:t>
      </w:r>
      <w:r w:rsidR="00067FAF" w:rsidRPr="008B72ED">
        <w:rPr>
          <w:rFonts w:asciiTheme="minorHAnsi" w:hAnsiTheme="minorHAnsi"/>
          <w:sz w:val="24"/>
          <w:szCs w:val="24"/>
        </w:rPr>
        <w:t xml:space="preserve"> </w:t>
      </w:r>
      <w:r w:rsidR="00E55B00" w:rsidRPr="008B72ED">
        <w:rPr>
          <w:rFonts w:asciiTheme="minorHAnsi" w:hAnsiTheme="minorHAnsi"/>
          <w:sz w:val="24"/>
          <w:szCs w:val="24"/>
        </w:rPr>
        <w:t xml:space="preserve">The study asked 16 staff members to rank key </w:t>
      </w:r>
      <w:r w:rsidRPr="008B72ED">
        <w:rPr>
          <w:rFonts w:asciiTheme="minorHAnsi" w:hAnsiTheme="minorHAnsi"/>
          <w:sz w:val="24"/>
          <w:szCs w:val="24"/>
        </w:rPr>
        <w:t xml:space="preserve">contributions </w:t>
      </w:r>
      <w:r w:rsidR="00E55B00" w:rsidRPr="008B72ED">
        <w:rPr>
          <w:rFonts w:asciiTheme="minorHAnsi" w:hAnsiTheme="minorHAnsi"/>
          <w:sz w:val="24"/>
          <w:szCs w:val="24"/>
        </w:rPr>
        <w:t>(as identified by GOAL)</w:t>
      </w:r>
      <w:r w:rsidRPr="008B72ED">
        <w:rPr>
          <w:rFonts w:asciiTheme="minorHAnsi" w:hAnsiTheme="minorHAnsi"/>
          <w:sz w:val="24"/>
          <w:szCs w:val="24"/>
        </w:rPr>
        <w:t xml:space="preserve"> of the “blended approach”</w:t>
      </w:r>
      <w:r w:rsidR="00E55B00" w:rsidRPr="008B72ED">
        <w:rPr>
          <w:rFonts w:asciiTheme="minorHAnsi" w:hAnsiTheme="minorHAnsi"/>
          <w:sz w:val="24"/>
          <w:szCs w:val="24"/>
        </w:rPr>
        <w:t xml:space="preserve"> using the Likert scale</w:t>
      </w:r>
      <w:r w:rsidR="00067FAF" w:rsidRPr="008B72ED">
        <w:rPr>
          <w:rFonts w:asciiTheme="minorHAnsi" w:hAnsiTheme="minorHAnsi"/>
          <w:sz w:val="24"/>
          <w:szCs w:val="24"/>
        </w:rPr>
        <w:t xml:space="preserve"> presented below:</w:t>
      </w:r>
    </w:p>
    <w:p w14:paraId="0B18C2A0" w14:textId="19ECD8AE" w:rsidR="00067FAF" w:rsidRPr="008B72ED" w:rsidRDefault="00067FAF" w:rsidP="00E55B00">
      <w:pPr>
        <w:spacing w:line="360" w:lineRule="auto"/>
        <w:jc w:val="both"/>
        <w:rPr>
          <w:rFonts w:asciiTheme="minorHAnsi" w:hAnsiTheme="minorHAnsi"/>
          <w:sz w:val="24"/>
          <w:szCs w:val="24"/>
        </w:rPr>
      </w:pPr>
      <w:r w:rsidRPr="0010166D">
        <w:rPr>
          <w:rFonts w:asciiTheme="minorHAnsi" w:hAnsiTheme="minorHAnsi"/>
          <w:noProof/>
          <w:sz w:val="24"/>
          <w:szCs w:val="24"/>
          <w:lang w:val="en-US" w:eastAsia="en-US"/>
        </w:rPr>
        <w:drawing>
          <wp:inline distT="114300" distB="114300" distL="114300" distR="114300" wp14:anchorId="4AF35F06" wp14:editId="6F4C00C1">
            <wp:extent cx="5733415" cy="2723848"/>
            <wp:effectExtent l="0" t="0" r="635" b="635"/>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t="9779"/>
                    <a:stretch>
                      <a:fillRect/>
                    </a:stretch>
                  </pic:blipFill>
                  <pic:spPr>
                    <a:xfrm>
                      <a:off x="0" y="0"/>
                      <a:ext cx="5733415" cy="2723848"/>
                    </a:xfrm>
                    <a:prstGeom prst="rect">
                      <a:avLst/>
                    </a:prstGeom>
                    <a:ln/>
                  </pic:spPr>
                </pic:pic>
              </a:graphicData>
            </a:graphic>
          </wp:inline>
        </w:drawing>
      </w:r>
    </w:p>
    <w:p w14:paraId="015CFDA8" w14:textId="77777777" w:rsidR="00067FAF" w:rsidRPr="0010166D" w:rsidRDefault="00067FAF" w:rsidP="00067FAF">
      <w:pPr>
        <w:spacing w:line="360" w:lineRule="auto"/>
        <w:jc w:val="both"/>
        <w:rPr>
          <w:rFonts w:asciiTheme="minorHAnsi" w:hAnsiTheme="minorHAnsi"/>
          <w:i/>
          <w:sz w:val="20"/>
          <w:szCs w:val="20"/>
        </w:rPr>
      </w:pPr>
      <w:r w:rsidRPr="0010166D">
        <w:rPr>
          <w:rFonts w:asciiTheme="minorHAnsi" w:hAnsiTheme="minorHAnsi"/>
          <w:i/>
          <w:sz w:val="20"/>
          <w:szCs w:val="20"/>
        </w:rPr>
        <w:t>Figure 4.3: Histogram on staff perception on effects of the BA</w:t>
      </w:r>
    </w:p>
    <w:p w14:paraId="4E4F8900" w14:textId="77777777" w:rsidR="00067FAF" w:rsidRPr="008B72ED" w:rsidRDefault="00067FAF" w:rsidP="00E55B00">
      <w:pPr>
        <w:spacing w:line="360" w:lineRule="auto"/>
        <w:jc w:val="both"/>
        <w:rPr>
          <w:rFonts w:asciiTheme="minorHAnsi" w:hAnsiTheme="minorHAnsi"/>
          <w:sz w:val="24"/>
          <w:szCs w:val="24"/>
        </w:rPr>
      </w:pPr>
    </w:p>
    <w:p w14:paraId="2F540AAE" w14:textId="219EA67A" w:rsidR="00067FAF" w:rsidRDefault="00E55B00" w:rsidP="00E55B00">
      <w:pPr>
        <w:spacing w:line="360" w:lineRule="auto"/>
        <w:jc w:val="both"/>
        <w:rPr>
          <w:rFonts w:asciiTheme="minorHAnsi" w:hAnsiTheme="minorHAnsi"/>
          <w:sz w:val="24"/>
          <w:szCs w:val="24"/>
        </w:rPr>
      </w:pPr>
      <w:r w:rsidRPr="008B72ED">
        <w:rPr>
          <w:rFonts w:asciiTheme="minorHAnsi" w:hAnsiTheme="minorHAnsi"/>
          <w:sz w:val="24"/>
          <w:szCs w:val="24"/>
        </w:rPr>
        <w:t>There was a consensus among staff</w:t>
      </w:r>
      <w:r w:rsidR="00067FAF" w:rsidRPr="008B72ED">
        <w:rPr>
          <w:rFonts w:asciiTheme="minorHAnsi" w:hAnsiTheme="minorHAnsi"/>
          <w:sz w:val="24"/>
          <w:szCs w:val="24"/>
        </w:rPr>
        <w:t xml:space="preserve"> </w:t>
      </w:r>
      <w:r w:rsidRPr="008B72ED">
        <w:rPr>
          <w:rFonts w:asciiTheme="minorHAnsi" w:hAnsiTheme="minorHAnsi"/>
          <w:sz w:val="24"/>
          <w:szCs w:val="24"/>
        </w:rPr>
        <w:t xml:space="preserve">that the </w:t>
      </w:r>
      <w:r w:rsidR="00DE1B2D" w:rsidRPr="0010166D">
        <w:rPr>
          <w:rFonts w:asciiTheme="minorHAnsi" w:hAnsiTheme="minorHAnsi"/>
          <w:b/>
          <w:bCs/>
          <w:i/>
          <w:iCs/>
          <w:sz w:val="24"/>
          <w:szCs w:val="24"/>
        </w:rPr>
        <w:t>“blended approach”</w:t>
      </w:r>
      <w:r w:rsidRPr="0010166D">
        <w:rPr>
          <w:rFonts w:asciiTheme="minorHAnsi" w:hAnsiTheme="minorHAnsi"/>
          <w:b/>
          <w:bCs/>
          <w:i/>
          <w:iCs/>
          <w:sz w:val="24"/>
          <w:szCs w:val="24"/>
        </w:rPr>
        <w:t xml:space="preserve"> allow</w:t>
      </w:r>
      <w:r w:rsidR="00067FAF" w:rsidRPr="008B72ED">
        <w:rPr>
          <w:rFonts w:asciiTheme="minorHAnsi" w:hAnsiTheme="minorHAnsi"/>
          <w:b/>
          <w:bCs/>
          <w:i/>
          <w:iCs/>
          <w:sz w:val="24"/>
          <w:szCs w:val="24"/>
        </w:rPr>
        <w:t>s</w:t>
      </w:r>
      <w:r w:rsidRPr="0010166D">
        <w:rPr>
          <w:rFonts w:asciiTheme="minorHAnsi" w:hAnsiTheme="minorHAnsi"/>
          <w:b/>
          <w:bCs/>
          <w:i/>
          <w:iCs/>
          <w:sz w:val="24"/>
          <w:szCs w:val="24"/>
        </w:rPr>
        <w:t xml:space="preserve"> </w:t>
      </w:r>
      <w:r w:rsidR="00067FAF" w:rsidRPr="008B72ED">
        <w:rPr>
          <w:rFonts w:asciiTheme="minorHAnsi" w:hAnsiTheme="minorHAnsi"/>
          <w:b/>
          <w:bCs/>
          <w:i/>
          <w:iCs/>
          <w:sz w:val="24"/>
          <w:szCs w:val="24"/>
        </w:rPr>
        <w:t>the organization</w:t>
      </w:r>
      <w:r w:rsidRPr="0010166D">
        <w:rPr>
          <w:rFonts w:asciiTheme="minorHAnsi" w:hAnsiTheme="minorHAnsi"/>
          <w:b/>
          <w:bCs/>
          <w:i/>
          <w:iCs/>
          <w:sz w:val="24"/>
          <w:szCs w:val="24"/>
        </w:rPr>
        <w:t xml:space="preserve"> to</w:t>
      </w:r>
      <w:r w:rsidRPr="0010166D">
        <w:rPr>
          <w:rFonts w:asciiTheme="minorHAnsi" w:hAnsiTheme="minorHAnsi"/>
          <w:i/>
          <w:iCs/>
          <w:sz w:val="24"/>
          <w:szCs w:val="24"/>
        </w:rPr>
        <w:t xml:space="preserve"> </w:t>
      </w:r>
      <w:r w:rsidRPr="0010166D">
        <w:rPr>
          <w:rFonts w:asciiTheme="minorHAnsi" w:hAnsiTheme="minorHAnsi"/>
          <w:b/>
          <w:bCs/>
          <w:i/>
          <w:iCs/>
          <w:sz w:val="24"/>
          <w:szCs w:val="24"/>
        </w:rPr>
        <w:t xml:space="preserve">adapt and respond to </w:t>
      </w:r>
      <w:r w:rsidR="00DE1B2D" w:rsidRPr="0010166D">
        <w:rPr>
          <w:rFonts w:asciiTheme="minorHAnsi" w:hAnsiTheme="minorHAnsi"/>
          <w:b/>
          <w:bCs/>
          <w:i/>
          <w:iCs/>
          <w:sz w:val="24"/>
          <w:szCs w:val="24"/>
        </w:rPr>
        <w:t xml:space="preserve">immediate </w:t>
      </w:r>
      <w:r w:rsidRPr="0010166D">
        <w:rPr>
          <w:rFonts w:asciiTheme="minorHAnsi" w:hAnsiTheme="minorHAnsi"/>
          <w:b/>
          <w:bCs/>
          <w:i/>
          <w:iCs/>
          <w:sz w:val="24"/>
          <w:szCs w:val="24"/>
        </w:rPr>
        <w:t>emergencie</w:t>
      </w:r>
      <w:r w:rsidR="00DE1B2D" w:rsidRPr="0010166D">
        <w:rPr>
          <w:rFonts w:asciiTheme="minorHAnsi" w:hAnsiTheme="minorHAnsi"/>
          <w:b/>
          <w:bCs/>
          <w:i/>
          <w:iCs/>
          <w:sz w:val="24"/>
          <w:szCs w:val="24"/>
        </w:rPr>
        <w:t>s</w:t>
      </w:r>
      <w:r w:rsidRPr="0010166D">
        <w:rPr>
          <w:rFonts w:asciiTheme="minorHAnsi" w:hAnsiTheme="minorHAnsi"/>
          <w:b/>
          <w:bCs/>
          <w:i/>
          <w:iCs/>
          <w:sz w:val="24"/>
          <w:szCs w:val="24"/>
        </w:rPr>
        <w:t xml:space="preserve">, </w:t>
      </w:r>
      <w:r w:rsidR="00DE1B2D" w:rsidRPr="0010166D">
        <w:rPr>
          <w:rFonts w:asciiTheme="minorHAnsi" w:hAnsiTheme="minorHAnsi"/>
          <w:b/>
          <w:bCs/>
          <w:i/>
          <w:iCs/>
          <w:sz w:val="24"/>
          <w:szCs w:val="24"/>
        </w:rPr>
        <w:t xml:space="preserve">meet ongoing humanitarian needs better than traditional responses, and </w:t>
      </w:r>
      <w:r w:rsidRPr="0010166D">
        <w:rPr>
          <w:rFonts w:asciiTheme="minorHAnsi" w:hAnsiTheme="minorHAnsi"/>
          <w:b/>
          <w:bCs/>
          <w:i/>
          <w:iCs/>
          <w:sz w:val="24"/>
          <w:szCs w:val="24"/>
        </w:rPr>
        <w:t>work towards building resilience</w:t>
      </w:r>
      <w:r w:rsidR="00DE1B2D" w:rsidRPr="0010166D">
        <w:rPr>
          <w:rFonts w:asciiTheme="minorHAnsi" w:hAnsiTheme="minorHAnsi"/>
          <w:b/>
          <w:bCs/>
          <w:i/>
          <w:iCs/>
          <w:sz w:val="24"/>
          <w:szCs w:val="24"/>
        </w:rPr>
        <w:t xml:space="preserve"> of communities </w:t>
      </w:r>
      <w:r w:rsidR="00DE1B2D" w:rsidRPr="008B72ED">
        <w:rPr>
          <w:rFonts w:asciiTheme="minorHAnsi" w:hAnsiTheme="minorHAnsi"/>
          <w:sz w:val="24"/>
          <w:szCs w:val="24"/>
        </w:rPr>
        <w:t>affected by poverty and crisis</w:t>
      </w:r>
      <w:r w:rsidRPr="008B72ED">
        <w:rPr>
          <w:rFonts w:asciiTheme="minorHAnsi" w:hAnsiTheme="minorHAnsi"/>
          <w:sz w:val="24"/>
          <w:szCs w:val="24"/>
        </w:rPr>
        <w:t xml:space="preserve">. </w:t>
      </w:r>
      <w:r w:rsidR="00067FAF" w:rsidRPr="008B72ED">
        <w:rPr>
          <w:rFonts w:asciiTheme="minorHAnsi" w:hAnsiTheme="minorHAnsi"/>
          <w:sz w:val="24"/>
          <w:szCs w:val="24"/>
        </w:rPr>
        <w:t xml:space="preserve">This is confirmed by the examples of the implementation of the “blended approach” outlined in the section above. </w:t>
      </w:r>
    </w:p>
    <w:p w14:paraId="657885A5" w14:textId="77777777" w:rsidR="00F45D86" w:rsidRDefault="00F45D86" w:rsidP="00E55B00">
      <w:pPr>
        <w:spacing w:line="360" w:lineRule="auto"/>
        <w:jc w:val="both"/>
        <w:rPr>
          <w:rFonts w:asciiTheme="minorHAnsi" w:hAnsiTheme="minorHAnsi"/>
          <w:sz w:val="24"/>
          <w:szCs w:val="24"/>
        </w:rPr>
      </w:pPr>
    </w:p>
    <w:p w14:paraId="5BAC0346" w14:textId="75EDDFD2" w:rsidR="00F45D86" w:rsidRDefault="00F45D86" w:rsidP="001D1E04">
      <w:pPr>
        <w:spacing w:line="360" w:lineRule="auto"/>
        <w:jc w:val="both"/>
        <w:rPr>
          <w:rFonts w:asciiTheme="minorHAnsi" w:hAnsiTheme="minorHAnsi"/>
          <w:sz w:val="24"/>
          <w:szCs w:val="24"/>
        </w:rPr>
      </w:pPr>
      <w:r>
        <w:rPr>
          <w:rFonts w:asciiTheme="minorHAnsi" w:hAnsiTheme="minorHAnsi"/>
          <w:sz w:val="24"/>
          <w:szCs w:val="24"/>
        </w:rPr>
        <w:t>On th</w:t>
      </w:r>
      <w:r w:rsidR="00DC1A70">
        <w:rPr>
          <w:rFonts w:asciiTheme="minorHAnsi" w:hAnsiTheme="minorHAnsi"/>
          <w:sz w:val="24"/>
          <w:szCs w:val="24"/>
        </w:rPr>
        <w:t>e topic of trust, building and maintaining community relationships, the following was shared from experiences in Ethiopia</w:t>
      </w:r>
    </w:p>
    <w:p w14:paraId="57735471" w14:textId="2318732D" w:rsidR="00DC1A70" w:rsidRPr="00DC1A70" w:rsidRDefault="00DC1A70" w:rsidP="001D1E04">
      <w:pPr>
        <w:spacing w:line="360" w:lineRule="auto"/>
        <w:jc w:val="both"/>
        <w:rPr>
          <w:rFonts w:asciiTheme="minorHAnsi" w:hAnsiTheme="minorHAnsi"/>
          <w:sz w:val="24"/>
          <w:szCs w:val="24"/>
        </w:rPr>
      </w:pPr>
      <w:r w:rsidRPr="00DC1A70">
        <w:rPr>
          <w:rFonts w:asciiTheme="minorHAnsi" w:hAnsiTheme="minorHAnsi"/>
          <w:i/>
          <w:sz w:val="24"/>
          <w:szCs w:val="24"/>
        </w:rPr>
        <w:t>The d</w:t>
      </w:r>
      <w:r>
        <w:rPr>
          <w:rFonts w:asciiTheme="minorHAnsi" w:hAnsiTheme="minorHAnsi"/>
          <w:i/>
          <w:sz w:val="24"/>
          <w:szCs w:val="24"/>
        </w:rPr>
        <w:t>evelopment side gives us a real</w:t>
      </w:r>
      <w:r w:rsidRPr="00DC1A70">
        <w:rPr>
          <w:rFonts w:asciiTheme="minorHAnsi" w:hAnsiTheme="minorHAnsi"/>
          <w:i/>
          <w:sz w:val="24"/>
          <w:szCs w:val="24"/>
        </w:rPr>
        <w:t xml:space="preserve"> presence in an area. In the event that a crisis occurs, we have our presence, we have our staff, we have offices, the community knows us, so we can </w:t>
      </w:r>
      <w:r w:rsidRPr="00DC1A70">
        <w:rPr>
          <w:rFonts w:asciiTheme="minorHAnsi" w:hAnsiTheme="minorHAnsi"/>
          <w:i/>
          <w:sz w:val="24"/>
          <w:szCs w:val="24"/>
        </w:rPr>
        <w:lastRenderedPageBreak/>
        <w:t>respond more quickly and it helps us to work more on humanitarian funding as well if we need to because we are already there. We are better positioned to respond.</w:t>
      </w:r>
      <w:r w:rsidR="001D1E04">
        <w:rPr>
          <w:rFonts w:asciiTheme="minorHAnsi" w:hAnsiTheme="minorHAnsi"/>
          <w:i/>
          <w:sz w:val="24"/>
          <w:szCs w:val="24"/>
        </w:rPr>
        <w:t xml:space="preserve"> </w:t>
      </w:r>
      <w:r w:rsidRPr="00DC1A70">
        <w:rPr>
          <w:rFonts w:asciiTheme="minorHAnsi" w:hAnsiTheme="minorHAnsi"/>
          <w:i/>
          <w:sz w:val="24"/>
          <w:szCs w:val="24"/>
        </w:rPr>
        <w:t xml:space="preserve">We can meet beneficiaries needs as they arise rather than restrict them to one type of response if we feel the needs are </w:t>
      </w:r>
      <w:proofErr w:type="gramStart"/>
      <w:r w:rsidRPr="00DC1A70">
        <w:rPr>
          <w:rFonts w:asciiTheme="minorHAnsi" w:hAnsiTheme="minorHAnsi"/>
          <w:i/>
          <w:sz w:val="24"/>
          <w:szCs w:val="24"/>
        </w:rPr>
        <w:t>different</w:t>
      </w:r>
      <w:proofErr w:type="gramEnd"/>
      <w:r w:rsidRPr="00DC1A70">
        <w:rPr>
          <w:rFonts w:asciiTheme="minorHAnsi" w:hAnsiTheme="minorHAnsi"/>
          <w:i/>
          <w:sz w:val="24"/>
          <w:szCs w:val="24"/>
        </w:rPr>
        <w:t xml:space="preserve"> we can adapt.</w:t>
      </w:r>
      <w:r>
        <w:rPr>
          <w:rFonts w:asciiTheme="minorHAnsi" w:hAnsiTheme="minorHAnsi"/>
          <w:i/>
          <w:sz w:val="24"/>
          <w:szCs w:val="24"/>
        </w:rPr>
        <w:t xml:space="preserve"> </w:t>
      </w:r>
      <w:r>
        <w:rPr>
          <w:rFonts w:asciiTheme="minorHAnsi" w:hAnsiTheme="minorHAnsi"/>
          <w:sz w:val="24"/>
          <w:szCs w:val="24"/>
        </w:rPr>
        <w:t>(Focus Group 3)</w:t>
      </w:r>
    </w:p>
    <w:p w14:paraId="73B203F4" w14:textId="77777777" w:rsidR="00DC1A70" w:rsidRDefault="00DC1A70" w:rsidP="00E55B00">
      <w:pPr>
        <w:spacing w:line="360" w:lineRule="auto"/>
        <w:jc w:val="both"/>
        <w:rPr>
          <w:rFonts w:asciiTheme="minorHAnsi" w:hAnsiTheme="minorHAnsi"/>
          <w:sz w:val="24"/>
          <w:szCs w:val="24"/>
        </w:rPr>
      </w:pPr>
    </w:p>
    <w:p w14:paraId="1B67BDED" w14:textId="065607A7" w:rsidR="00DC1A70" w:rsidRPr="008B72ED" w:rsidRDefault="00DC1A70" w:rsidP="00E55B00">
      <w:pPr>
        <w:spacing w:line="360" w:lineRule="auto"/>
        <w:jc w:val="both"/>
        <w:rPr>
          <w:rFonts w:asciiTheme="minorHAnsi" w:hAnsiTheme="minorHAnsi"/>
          <w:sz w:val="24"/>
          <w:szCs w:val="24"/>
        </w:rPr>
      </w:pPr>
      <w:r>
        <w:rPr>
          <w:rFonts w:asciiTheme="minorHAnsi" w:hAnsiTheme="minorHAnsi"/>
          <w:sz w:val="24"/>
          <w:szCs w:val="24"/>
        </w:rPr>
        <w:t xml:space="preserve">As is well understood, </w:t>
      </w:r>
      <w:r w:rsidRPr="00DC1A70">
        <w:rPr>
          <w:rFonts w:asciiTheme="minorHAnsi" w:hAnsiTheme="minorHAnsi"/>
          <w:b/>
          <w:i/>
          <w:sz w:val="24"/>
          <w:szCs w:val="24"/>
        </w:rPr>
        <w:t>trust, partnership, and relations</w:t>
      </w:r>
      <w:r>
        <w:rPr>
          <w:rFonts w:asciiTheme="minorHAnsi" w:hAnsiTheme="minorHAnsi"/>
          <w:b/>
          <w:i/>
          <w:sz w:val="24"/>
          <w:szCs w:val="24"/>
        </w:rPr>
        <w:t>hips</w:t>
      </w:r>
      <w:r>
        <w:rPr>
          <w:rFonts w:asciiTheme="minorHAnsi" w:hAnsiTheme="minorHAnsi"/>
          <w:sz w:val="24"/>
          <w:szCs w:val="24"/>
        </w:rPr>
        <w:t xml:space="preserve"> with communities are essential elements of successful programming across the nexus. The “blended approach” facilitates this process and nurtures these relationships. This was an unexpected finding that did not feature heavily in the literature, but emerged strongly from the qualitative data.</w:t>
      </w:r>
    </w:p>
    <w:p w14:paraId="690F5F48" w14:textId="77777777" w:rsidR="00067FAF" w:rsidRPr="008B72ED" w:rsidRDefault="00067FAF" w:rsidP="00E55B00">
      <w:pPr>
        <w:spacing w:line="360" w:lineRule="auto"/>
        <w:jc w:val="both"/>
        <w:rPr>
          <w:rFonts w:asciiTheme="minorHAnsi" w:hAnsiTheme="minorHAnsi"/>
          <w:sz w:val="24"/>
          <w:szCs w:val="24"/>
        </w:rPr>
      </w:pPr>
    </w:p>
    <w:p w14:paraId="3B43E6B6" w14:textId="31F8DA8F" w:rsidR="00E55B00" w:rsidRPr="008B72ED" w:rsidRDefault="00E55B00" w:rsidP="00E55B00">
      <w:pPr>
        <w:spacing w:line="360" w:lineRule="auto"/>
        <w:jc w:val="both"/>
        <w:rPr>
          <w:rFonts w:asciiTheme="minorHAnsi" w:hAnsiTheme="minorHAnsi"/>
          <w:sz w:val="24"/>
          <w:szCs w:val="24"/>
        </w:rPr>
      </w:pPr>
      <w:r w:rsidRPr="008B72ED">
        <w:rPr>
          <w:rFonts w:asciiTheme="minorHAnsi" w:hAnsiTheme="minorHAnsi"/>
          <w:sz w:val="24"/>
          <w:szCs w:val="24"/>
        </w:rPr>
        <w:t xml:space="preserve">Staff, however, had </w:t>
      </w:r>
      <w:r w:rsidRPr="0010166D">
        <w:rPr>
          <w:rFonts w:asciiTheme="minorHAnsi" w:hAnsiTheme="minorHAnsi"/>
          <w:b/>
          <w:bCs/>
          <w:i/>
          <w:iCs/>
          <w:sz w:val="24"/>
          <w:szCs w:val="24"/>
        </w:rPr>
        <w:t xml:space="preserve">mixed views </w:t>
      </w:r>
      <w:r w:rsidR="00D25E1D" w:rsidRPr="008B72ED">
        <w:rPr>
          <w:rFonts w:asciiTheme="minorHAnsi" w:hAnsiTheme="minorHAnsi"/>
          <w:b/>
          <w:bCs/>
          <w:i/>
          <w:iCs/>
          <w:sz w:val="24"/>
          <w:szCs w:val="24"/>
        </w:rPr>
        <w:t>if</w:t>
      </w:r>
      <w:r w:rsidRPr="0010166D">
        <w:rPr>
          <w:rFonts w:asciiTheme="minorHAnsi" w:hAnsiTheme="minorHAnsi"/>
          <w:b/>
          <w:bCs/>
          <w:i/>
          <w:iCs/>
          <w:sz w:val="24"/>
          <w:szCs w:val="24"/>
        </w:rPr>
        <w:t xml:space="preserve"> the </w:t>
      </w:r>
      <w:r w:rsidR="00067FAF" w:rsidRPr="0010166D">
        <w:rPr>
          <w:rFonts w:asciiTheme="minorHAnsi" w:hAnsiTheme="minorHAnsi"/>
          <w:b/>
          <w:bCs/>
          <w:i/>
          <w:iCs/>
          <w:sz w:val="24"/>
          <w:szCs w:val="24"/>
        </w:rPr>
        <w:t>“blended approach”</w:t>
      </w:r>
      <w:r w:rsidRPr="0010166D">
        <w:rPr>
          <w:rFonts w:asciiTheme="minorHAnsi" w:hAnsiTheme="minorHAnsi"/>
          <w:b/>
          <w:bCs/>
          <w:i/>
          <w:iCs/>
          <w:sz w:val="24"/>
          <w:szCs w:val="24"/>
        </w:rPr>
        <w:t xml:space="preserve"> enable</w:t>
      </w:r>
      <w:r w:rsidR="00C73448" w:rsidRPr="008B72ED">
        <w:rPr>
          <w:rFonts w:asciiTheme="minorHAnsi" w:hAnsiTheme="minorHAnsi"/>
          <w:b/>
          <w:bCs/>
          <w:i/>
          <w:iCs/>
          <w:sz w:val="24"/>
          <w:szCs w:val="24"/>
        </w:rPr>
        <w:t>s</w:t>
      </w:r>
      <w:r w:rsidRPr="0010166D">
        <w:rPr>
          <w:rFonts w:asciiTheme="minorHAnsi" w:hAnsiTheme="minorHAnsi"/>
          <w:b/>
          <w:bCs/>
          <w:i/>
          <w:iCs/>
          <w:sz w:val="24"/>
          <w:szCs w:val="24"/>
        </w:rPr>
        <w:t xml:space="preserve"> </w:t>
      </w:r>
      <w:r w:rsidR="00067FAF" w:rsidRPr="0010166D">
        <w:rPr>
          <w:rFonts w:asciiTheme="minorHAnsi" w:hAnsiTheme="minorHAnsi"/>
          <w:b/>
          <w:bCs/>
          <w:i/>
          <w:iCs/>
          <w:sz w:val="24"/>
          <w:szCs w:val="24"/>
        </w:rPr>
        <w:t>the organization</w:t>
      </w:r>
      <w:r w:rsidRPr="0010166D">
        <w:rPr>
          <w:rFonts w:asciiTheme="minorHAnsi" w:hAnsiTheme="minorHAnsi"/>
          <w:b/>
          <w:bCs/>
          <w:i/>
          <w:iCs/>
          <w:sz w:val="24"/>
          <w:szCs w:val="24"/>
        </w:rPr>
        <w:t xml:space="preserve"> to stabilise existing critical socio-economic systems</w:t>
      </w:r>
      <w:r w:rsidRPr="008B72ED">
        <w:rPr>
          <w:rFonts w:asciiTheme="minorHAnsi" w:hAnsiTheme="minorHAnsi"/>
          <w:sz w:val="24"/>
          <w:szCs w:val="24"/>
        </w:rPr>
        <w:t>. As one respondent noted:</w:t>
      </w:r>
    </w:p>
    <w:p w14:paraId="36F6A1BE" w14:textId="77777777" w:rsidR="00E55B00" w:rsidRPr="008B72ED" w:rsidRDefault="00E55B00" w:rsidP="00E55B00">
      <w:pPr>
        <w:spacing w:line="360" w:lineRule="auto"/>
        <w:jc w:val="both"/>
        <w:rPr>
          <w:rFonts w:asciiTheme="minorHAnsi" w:hAnsiTheme="minorHAnsi"/>
          <w:sz w:val="24"/>
          <w:szCs w:val="24"/>
        </w:rPr>
      </w:pPr>
    </w:p>
    <w:p w14:paraId="2EA7D6C2" w14:textId="77777777" w:rsidR="00E55B00" w:rsidRPr="008B72ED" w:rsidRDefault="00E55B00" w:rsidP="00E55B00">
      <w:pPr>
        <w:spacing w:line="360" w:lineRule="auto"/>
        <w:jc w:val="both"/>
        <w:rPr>
          <w:rFonts w:asciiTheme="minorHAnsi" w:hAnsiTheme="minorHAnsi"/>
          <w:i/>
          <w:sz w:val="24"/>
          <w:szCs w:val="24"/>
        </w:rPr>
      </w:pPr>
      <w:r w:rsidRPr="008B72ED">
        <w:rPr>
          <w:rFonts w:asciiTheme="minorHAnsi" w:hAnsiTheme="minorHAnsi"/>
          <w:i/>
          <w:sz w:val="24"/>
          <w:szCs w:val="24"/>
        </w:rPr>
        <w:t>“It is very difficult to say it stabilises systems if states are fragile as whatever gains are done this year, could be undone next year. You can say it contributed to stability but not attribute any one organisation’s programme to stability (staff member, Interview 3).”</w:t>
      </w:r>
    </w:p>
    <w:p w14:paraId="77E6970E" w14:textId="77777777" w:rsidR="00E55B00" w:rsidRPr="008B72ED" w:rsidRDefault="00E55B00" w:rsidP="00411CDA">
      <w:pPr>
        <w:spacing w:line="360" w:lineRule="auto"/>
        <w:jc w:val="both"/>
        <w:rPr>
          <w:rFonts w:asciiTheme="minorHAnsi" w:hAnsiTheme="minorHAnsi"/>
          <w:sz w:val="24"/>
          <w:szCs w:val="24"/>
        </w:rPr>
      </w:pPr>
    </w:p>
    <w:p w14:paraId="3D164C38" w14:textId="77777777" w:rsidR="00411CDA" w:rsidRDefault="00E55B00" w:rsidP="00411CDA">
      <w:pPr>
        <w:spacing w:line="360" w:lineRule="auto"/>
        <w:jc w:val="both"/>
        <w:rPr>
          <w:rFonts w:asciiTheme="minorHAnsi" w:hAnsiTheme="minorHAnsi"/>
          <w:sz w:val="24"/>
          <w:szCs w:val="24"/>
        </w:rPr>
      </w:pPr>
      <w:r w:rsidRPr="008B72ED">
        <w:rPr>
          <w:rFonts w:asciiTheme="minorHAnsi" w:hAnsiTheme="minorHAnsi"/>
          <w:sz w:val="24"/>
          <w:szCs w:val="24"/>
        </w:rPr>
        <w:t>This is a critical finding as it sets out some of the limitations of both monitoring and evaluating the effects of a</w:t>
      </w:r>
      <w:r w:rsidR="00067FAF" w:rsidRPr="008B72ED">
        <w:rPr>
          <w:rFonts w:asciiTheme="minorHAnsi" w:hAnsiTheme="minorHAnsi"/>
          <w:sz w:val="24"/>
          <w:szCs w:val="24"/>
        </w:rPr>
        <w:t xml:space="preserve"> “blended approach” model of funding</w:t>
      </w:r>
      <w:r w:rsidRPr="008B72ED">
        <w:rPr>
          <w:rFonts w:asciiTheme="minorHAnsi" w:hAnsiTheme="minorHAnsi"/>
          <w:sz w:val="24"/>
          <w:szCs w:val="24"/>
        </w:rPr>
        <w:t>.</w:t>
      </w:r>
      <w:r w:rsidR="00C716D6">
        <w:rPr>
          <w:rFonts w:asciiTheme="minorHAnsi" w:hAnsiTheme="minorHAnsi"/>
          <w:sz w:val="24"/>
          <w:szCs w:val="24"/>
        </w:rPr>
        <w:t xml:space="preserve"> The key lesson learned on the question of effectiveness is that the approach is widely perceived to be </w:t>
      </w:r>
      <w:r w:rsidR="00C716D6" w:rsidRPr="00411CDA">
        <w:rPr>
          <w:rFonts w:asciiTheme="minorHAnsi" w:hAnsiTheme="minorHAnsi"/>
          <w:i/>
          <w:sz w:val="24"/>
          <w:szCs w:val="24"/>
        </w:rPr>
        <w:t>more effective</w:t>
      </w:r>
      <w:r w:rsidR="00C716D6">
        <w:rPr>
          <w:rFonts w:asciiTheme="minorHAnsi" w:hAnsiTheme="minorHAnsi"/>
          <w:sz w:val="24"/>
          <w:szCs w:val="24"/>
        </w:rPr>
        <w:t xml:space="preserve"> as it logically permits greater flexibility and adaptability to meet needs within fluid and shifting cont</w:t>
      </w:r>
      <w:r w:rsidR="00411CDA">
        <w:rPr>
          <w:rFonts w:asciiTheme="minorHAnsi" w:hAnsiTheme="minorHAnsi"/>
          <w:sz w:val="24"/>
          <w:szCs w:val="24"/>
        </w:rPr>
        <w:t>exts. As one participant notes, “</w:t>
      </w:r>
      <w:r w:rsidR="00411CDA">
        <w:rPr>
          <w:rFonts w:asciiTheme="minorHAnsi" w:hAnsiTheme="minorHAnsi"/>
          <w:i/>
          <w:sz w:val="24"/>
          <w:szCs w:val="24"/>
        </w:rPr>
        <w:t>y</w:t>
      </w:r>
      <w:r w:rsidR="00411CDA" w:rsidRPr="00411CDA">
        <w:rPr>
          <w:rFonts w:asciiTheme="minorHAnsi" w:hAnsiTheme="minorHAnsi"/>
          <w:i/>
          <w:sz w:val="24"/>
          <w:szCs w:val="24"/>
        </w:rPr>
        <w:t>ou can time and develop activities around the field reality rather than some artificial assumptions</w:t>
      </w:r>
      <w:r w:rsidR="00411CDA">
        <w:rPr>
          <w:rFonts w:asciiTheme="minorHAnsi" w:hAnsiTheme="minorHAnsi"/>
          <w:sz w:val="24"/>
          <w:szCs w:val="24"/>
        </w:rPr>
        <w:t xml:space="preserve">” </w:t>
      </w:r>
      <w:r w:rsidR="00411CDA" w:rsidRPr="00411CDA">
        <w:rPr>
          <w:rFonts w:asciiTheme="minorHAnsi" w:hAnsiTheme="minorHAnsi"/>
          <w:sz w:val="24"/>
          <w:szCs w:val="24"/>
        </w:rPr>
        <w:t xml:space="preserve">(Interviewee 3). </w:t>
      </w:r>
      <w:r w:rsidR="00411CDA">
        <w:rPr>
          <w:rFonts w:asciiTheme="minorHAnsi" w:hAnsiTheme="minorHAnsi"/>
          <w:sz w:val="24"/>
          <w:szCs w:val="24"/>
        </w:rPr>
        <w:t>However, there is the age-</w:t>
      </w:r>
      <w:r w:rsidR="00C716D6">
        <w:rPr>
          <w:rFonts w:asciiTheme="minorHAnsi" w:hAnsiTheme="minorHAnsi"/>
          <w:sz w:val="24"/>
          <w:szCs w:val="24"/>
        </w:rPr>
        <w:t xml:space="preserve">old </w:t>
      </w:r>
      <w:r w:rsidR="00C716D6" w:rsidRPr="00411CDA">
        <w:rPr>
          <w:rFonts w:asciiTheme="minorHAnsi" w:hAnsiTheme="minorHAnsi"/>
          <w:b/>
          <w:sz w:val="24"/>
          <w:szCs w:val="24"/>
        </w:rPr>
        <w:t>problem of measurement and attribution</w:t>
      </w:r>
      <w:r w:rsidR="00411CDA">
        <w:rPr>
          <w:rFonts w:asciiTheme="minorHAnsi" w:hAnsiTheme="minorHAnsi"/>
          <w:sz w:val="24"/>
          <w:szCs w:val="24"/>
        </w:rPr>
        <w:t>. It is currently not possible to measure the precise effects of this “approach” and to isolate this variable from other factors that are influencing outcomes in a given context. In the context of South Sudan, for example, one participant shared the following pragmatic insight:</w:t>
      </w:r>
    </w:p>
    <w:p w14:paraId="15D8E6AE" w14:textId="33177C0E" w:rsidR="00411CDA" w:rsidRPr="00411CDA" w:rsidRDefault="00411CDA" w:rsidP="00411CDA">
      <w:pPr>
        <w:spacing w:line="360" w:lineRule="auto"/>
        <w:jc w:val="both"/>
        <w:rPr>
          <w:rFonts w:asciiTheme="minorHAnsi" w:hAnsiTheme="minorHAnsi"/>
          <w:sz w:val="24"/>
          <w:szCs w:val="24"/>
        </w:rPr>
      </w:pPr>
      <w:r w:rsidRPr="00411CDA">
        <w:rPr>
          <w:rFonts w:asciiTheme="minorHAnsi" w:hAnsiTheme="minorHAnsi"/>
          <w:i/>
          <w:sz w:val="24"/>
          <w:szCs w:val="24"/>
        </w:rPr>
        <w:t>You can say it contributed to stability but not attribute any one organisation’s programme to stability.</w:t>
      </w:r>
      <w:r>
        <w:rPr>
          <w:rFonts w:asciiTheme="minorHAnsi" w:hAnsiTheme="minorHAnsi"/>
          <w:i/>
          <w:sz w:val="24"/>
          <w:szCs w:val="24"/>
        </w:rPr>
        <w:t xml:space="preserve"> </w:t>
      </w:r>
      <w:r>
        <w:rPr>
          <w:rFonts w:asciiTheme="minorHAnsi" w:hAnsiTheme="minorHAnsi"/>
          <w:sz w:val="24"/>
          <w:szCs w:val="24"/>
        </w:rPr>
        <w:t>(Interviewee 3)</w:t>
      </w:r>
    </w:p>
    <w:p w14:paraId="45B65B03" w14:textId="64DF3B01" w:rsidR="00D25E1D" w:rsidRPr="0010166D" w:rsidRDefault="00DC1A70" w:rsidP="0010166D">
      <w:pPr>
        <w:pStyle w:val="Heading3"/>
        <w:rPr>
          <w:rFonts w:ascii="Cambria" w:hAnsi="Cambria"/>
          <w:b/>
          <w:sz w:val="24"/>
          <w:szCs w:val="24"/>
        </w:rPr>
      </w:pPr>
      <w:bookmarkStart w:id="22" w:name="_heading=h.tyjcwt" w:colFirst="0" w:colLast="0"/>
      <w:bookmarkStart w:id="23" w:name="_heading=h.3dy6vkm" w:colFirst="0" w:colLast="0"/>
      <w:bookmarkStart w:id="24" w:name="_Toc451792912"/>
      <w:bookmarkEnd w:id="22"/>
      <w:bookmarkEnd w:id="23"/>
      <w:r>
        <w:rPr>
          <w:rFonts w:ascii="Cambria" w:hAnsi="Cambria"/>
          <w:b/>
          <w:sz w:val="24"/>
          <w:szCs w:val="24"/>
        </w:rPr>
        <w:lastRenderedPageBreak/>
        <w:t>4.3</w:t>
      </w:r>
      <w:r w:rsidR="00D25E1D" w:rsidRPr="0010166D">
        <w:rPr>
          <w:rFonts w:ascii="Cambria" w:hAnsi="Cambria"/>
          <w:b/>
          <w:sz w:val="24"/>
          <w:szCs w:val="24"/>
        </w:rPr>
        <w:t>.3 Effect of the “Blended Approach” on Efficiency</w:t>
      </w:r>
      <w:bookmarkEnd w:id="24"/>
      <w:r w:rsidR="00D25E1D" w:rsidRPr="0010166D">
        <w:rPr>
          <w:rFonts w:ascii="Cambria" w:hAnsi="Cambria"/>
          <w:b/>
          <w:sz w:val="24"/>
          <w:szCs w:val="24"/>
        </w:rPr>
        <w:t xml:space="preserve"> </w:t>
      </w:r>
    </w:p>
    <w:p w14:paraId="2E99D0F7" w14:textId="5BE25CB4" w:rsidR="00C84758" w:rsidRDefault="002D756C" w:rsidP="00A55116">
      <w:pPr>
        <w:spacing w:line="360" w:lineRule="auto"/>
        <w:jc w:val="both"/>
        <w:rPr>
          <w:rFonts w:asciiTheme="minorHAnsi" w:hAnsiTheme="minorHAnsi"/>
          <w:sz w:val="24"/>
          <w:szCs w:val="24"/>
        </w:rPr>
      </w:pPr>
      <w:r>
        <w:rPr>
          <w:rFonts w:asciiTheme="minorHAnsi" w:hAnsiTheme="minorHAnsi"/>
          <w:sz w:val="24"/>
          <w:szCs w:val="24"/>
        </w:rPr>
        <w:t>Across interviews and focus groups, all s</w:t>
      </w:r>
      <w:r w:rsidR="007F77F8" w:rsidRPr="008B72ED">
        <w:rPr>
          <w:rFonts w:asciiTheme="minorHAnsi" w:hAnsiTheme="minorHAnsi"/>
          <w:sz w:val="24"/>
          <w:szCs w:val="24"/>
        </w:rPr>
        <w:t xml:space="preserve">taff </w:t>
      </w:r>
      <w:r>
        <w:rPr>
          <w:rFonts w:asciiTheme="minorHAnsi" w:hAnsiTheme="minorHAnsi"/>
          <w:sz w:val="24"/>
          <w:szCs w:val="24"/>
        </w:rPr>
        <w:t xml:space="preserve">were keen to note the time-saving measures afforded by the shift to the “blended approach”. Although all relevant data must be recorded and reported, as only one report is required from the </w:t>
      </w:r>
      <w:r w:rsidR="00A55116">
        <w:rPr>
          <w:rFonts w:asciiTheme="minorHAnsi" w:hAnsiTheme="minorHAnsi"/>
          <w:sz w:val="24"/>
          <w:szCs w:val="24"/>
        </w:rPr>
        <w:t>“</w:t>
      </w:r>
      <w:r>
        <w:rPr>
          <w:rFonts w:asciiTheme="minorHAnsi" w:hAnsiTheme="minorHAnsi"/>
          <w:sz w:val="24"/>
          <w:szCs w:val="24"/>
        </w:rPr>
        <w:t>blended</w:t>
      </w:r>
      <w:r w:rsidR="00A55116">
        <w:rPr>
          <w:rFonts w:asciiTheme="minorHAnsi" w:hAnsiTheme="minorHAnsi"/>
          <w:sz w:val="24"/>
          <w:szCs w:val="24"/>
        </w:rPr>
        <w:t>”</w:t>
      </w:r>
      <w:r>
        <w:rPr>
          <w:rFonts w:asciiTheme="minorHAnsi" w:hAnsiTheme="minorHAnsi"/>
          <w:sz w:val="24"/>
          <w:szCs w:val="24"/>
        </w:rPr>
        <w:t xml:space="preserve"> fund</w:t>
      </w:r>
      <w:r w:rsidR="00A55116">
        <w:rPr>
          <w:rFonts w:asciiTheme="minorHAnsi" w:hAnsiTheme="minorHAnsi"/>
          <w:sz w:val="24"/>
          <w:szCs w:val="24"/>
        </w:rPr>
        <w:t>s</w:t>
      </w:r>
      <w:r>
        <w:rPr>
          <w:rFonts w:asciiTheme="minorHAnsi" w:hAnsiTheme="minorHAnsi"/>
          <w:sz w:val="24"/>
          <w:szCs w:val="24"/>
        </w:rPr>
        <w:t xml:space="preserve">, there are significant </w:t>
      </w:r>
      <w:r w:rsidR="00A55116">
        <w:rPr>
          <w:rFonts w:asciiTheme="minorHAnsi" w:hAnsiTheme="minorHAnsi"/>
          <w:sz w:val="24"/>
          <w:szCs w:val="24"/>
        </w:rPr>
        <w:t>time savings</w:t>
      </w:r>
      <w:r>
        <w:rPr>
          <w:rFonts w:asciiTheme="minorHAnsi" w:hAnsiTheme="minorHAnsi"/>
          <w:sz w:val="24"/>
          <w:szCs w:val="24"/>
        </w:rPr>
        <w:t xml:space="preserve"> on reporting and recording. </w:t>
      </w:r>
      <w:r w:rsidR="007F77F8" w:rsidRPr="008B72ED">
        <w:rPr>
          <w:rFonts w:asciiTheme="minorHAnsi" w:hAnsiTheme="minorHAnsi"/>
          <w:sz w:val="24"/>
          <w:szCs w:val="24"/>
        </w:rPr>
        <w:t xml:space="preserve">Respondents highlighted how only </w:t>
      </w:r>
      <w:r w:rsidR="007F77F8" w:rsidRPr="0010166D">
        <w:rPr>
          <w:rFonts w:asciiTheme="minorHAnsi" w:hAnsiTheme="minorHAnsi"/>
          <w:b/>
          <w:bCs/>
          <w:i/>
          <w:iCs/>
          <w:sz w:val="24"/>
          <w:szCs w:val="24"/>
        </w:rPr>
        <w:t>having one results framework and one budget increased teams’ efficiencies</w:t>
      </w:r>
      <w:r w:rsidR="007F77F8" w:rsidRPr="008B72ED">
        <w:rPr>
          <w:rFonts w:asciiTheme="minorHAnsi" w:hAnsiTheme="minorHAnsi"/>
          <w:sz w:val="24"/>
          <w:szCs w:val="24"/>
        </w:rPr>
        <w:t xml:space="preserve">. </w:t>
      </w:r>
      <w:r>
        <w:rPr>
          <w:rFonts w:asciiTheme="minorHAnsi" w:hAnsiTheme="minorHAnsi"/>
          <w:sz w:val="24"/>
          <w:szCs w:val="24"/>
        </w:rPr>
        <w:t>This was particularly emphasised by one participant when they noted:</w:t>
      </w:r>
    </w:p>
    <w:p w14:paraId="5FA8924C" w14:textId="77777777" w:rsidR="002D756C" w:rsidRPr="008B72ED" w:rsidRDefault="002D756C">
      <w:pPr>
        <w:spacing w:line="360" w:lineRule="auto"/>
        <w:rPr>
          <w:rFonts w:asciiTheme="minorHAnsi" w:hAnsiTheme="minorHAnsi"/>
          <w:sz w:val="24"/>
          <w:szCs w:val="24"/>
        </w:rPr>
      </w:pPr>
    </w:p>
    <w:p w14:paraId="364BA3C4" w14:textId="786E8704" w:rsidR="00C84758" w:rsidRDefault="007F77F8">
      <w:pPr>
        <w:spacing w:line="360" w:lineRule="auto"/>
        <w:jc w:val="both"/>
        <w:rPr>
          <w:rFonts w:asciiTheme="minorHAnsi" w:hAnsiTheme="minorHAnsi"/>
          <w:sz w:val="24"/>
          <w:szCs w:val="24"/>
        </w:rPr>
      </w:pPr>
      <w:r w:rsidRPr="0010166D">
        <w:rPr>
          <w:rFonts w:asciiTheme="minorHAnsi" w:hAnsiTheme="minorHAnsi"/>
          <w:b/>
          <w:bCs/>
          <w:i/>
          <w:iCs/>
          <w:sz w:val="24"/>
          <w:szCs w:val="24"/>
        </w:rPr>
        <w:t>“From a finance and compliance perspective it allows aid workers to be able to move more quickly</w:t>
      </w:r>
      <w:r w:rsidRPr="008B72ED">
        <w:rPr>
          <w:rFonts w:asciiTheme="minorHAnsi" w:hAnsiTheme="minorHAnsi"/>
          <w:i/>
          <w:sz w:val="24"/>
          <w:szCs w:val="24"/>
        </w:rPr>
        <w:t xml:space="preserve"> into a scenario and implement a programme as there is </w:t>
      </w:r>
      <w:r w:rsidRPr="002D756C">
        <w:rPr>
          <w:rFonts w:asciiTheme="minorHAnsi" w:hAnsiTheme="minorHAnsi"/>
          <w:bCs/>
          <w:i/>
          <w:sz w:val="24"/>
          <w:szCs w:val="24"/>
        </w:rPr>
        <w:t>flexibility in the budget.</w:t>
      </w:r>
      <w:r w:rsidRPr="008B72ED">
        <w:rPr>
          <w:rFonts w:asciiTheme="minorHAnsi" w:hAnsiTheme="minorHAnsi"/>
          <w:i/>
          <w:sz w:val="24"/>
          <w:szCs w:val="24"/>
        </w:rPr>
        <w:t xml:space="preserve"> If you have one process for both funding streams it also means </w:t>
      </w:r>
      <w:r w:rsidRPr="0010166D">
        <w:rPr>
          <w:rFonts w:asciiTheme="minorHAnsi" w:hAnsiTheme="minorHAnsi"/>
          <w:b/>
          <w:bCs/>
          <w:i/>
          <w:sz w:val="24"/>
          <w:szCs w:val="24"/>
        </w:rPr>
        <w:t>less paperwork and less bureaucracy</w:t>
      </w:r>
      <w:r w:rsidR="002D756C">
        <w:rPr>
          <w:rFonts w:asciiTheme="minorHAnsi" w:hAnsiTheme="minorHAnsi"/>
          <w:b/>
          <w:bCs/>
          <w:i/>
          <w:sz w:val="24"/>
          <w:szCs w:val="24"/>
        </w:rPr>
        <w:t>”</w:t>
      </w:r>
      <w:r w:rsidRPr="0010166D">
        <w:rPr>
          <w:rFonts w:asciiTheme="minorHAnsi" w:hAnsiTheme="minorHAnsi"/>
          <w:b/>
          <w:bCs/>
          <w:iCs/>
          <w:sz w:val="24"/>
          <w:szCs w:val="24"/>
        </w:rPr>
        <w:t xml:space="preserve"> </w:t>
      </w:r>
      <w:r w:rsidRPr="002D756C">
        <w:rPr>
          <w:rFonts w:asciiTheme="minorHAnsi" w:hAnsiTheme="minorHAnsi"/>
          <w:sz w:val="24"/>
          <w:szCs w:val="24"/>
        </w:rPr>
        <w:t>(</w:t>
      </w:r>
      <w:r w:rsidR="002D756C">
        <w:rPr>
          <w:rFonts w:asciiTheme="minorHAnsi" w:hAnsiTheme="minorHAnsi"/>
          <w:sz w:val="24"/>
          <w:szCs w:val="24"/>
        </w:rPr>
        <w:t>Focus Group 2).</w:t>
      </w:r>
    </w:p>
    <w:p w14:paraId="775A2578" w14:textId="77777777" w:rsidR="00925DAC" w:rsidRDefault="00925DAC">
      <w:pPr>
        <w:spacing w:line="360" w:lineRule="auto"/>
        <w:jc w:val="both"/>
        <w:rPr>
          <w:rFonts w:asciiTheme="minorHAnsi" w:hAnsiTheme="minorHAnsi"/>
          <w:sz w:val="24"/>
          <w:szCs w:val="24"/>
        </w:rPr>
      </w:pPr>
    </w:p>
    <w:p w14:paraId="585C598A" w14:textId="7C33065B" w:rsidR="00925DAC" w:rsidRDefault="00925DAC">
      <w:pPr>
        <w:spacing w:line="360" w:lineRule="auto"/>
        <w:jc w:val="both"/>
        <w:rPr>
          <w:rFonts w:asciiTheme="minorHAnsi" w:hAnsiTheme="minorHAnsi"/>
          <w:sz w:val="24"/>
          <w:szCs w:val="24"/>
        </w:rPr>
      </w:pPr>
      <w:r>
        <w:rPr>
          <w:rFonts w:asciiTheme="minorHAnsi" w:hAnsiTheme="minorHAnsi"/>
          <w:sz w:val="24"/>
          <w:szCs w:val="24"/>
        </w:rPr>
        <w:t xml:space="preserve">According to another participant the move to a blended approach lends itself to </w:t>
      </w:r>
      <w:r w:rsidRPr="00925DAC">
        <w:rPr>
          <w:rFonts w:asciiTheme="minorHAnsi" w:hAnsiTheme="minorHAnsi"/>
          <w:b/>
          <w:i/>
          <w:sz w:val="24"/>
          <w:szCs w:val="24"/>
        </w:rPr>
        <w:t>improved compliance</w:t>
      </w:r>
      <w:r>
        <w:rPr>
          <w:rFonts w:asciiTheme="minorHAnsi" w:hAnsiTheme="minorHAnsi"/>
          <w:sz w:val="24"/>
          <w:szCs w:val="24"/>
        </w:rPr>
        <w:t>.</w:t>
      </w:r>
    </w:p>
    <w:p w14:paraId="281301A6" w14:textId="77777777" w:rsidR="00925DAC" w:rsidRDefault="00925DAC">
      <w:pPr>
        <w:spacing w:line="360" w:lineRule="auto"/>
        <w:jc w:val="both"/>
        <w:rPr>
          <w:rFonts w:asciiTheme="minorHAnsi" w:hAnsiTheme="minorHAnsi"/>
          <w:sz w:val="24"/>
          <w:szCs w:val="24"/>
        </w:rPr>
      </w:pPr>
    </w:p>
    <w:p w14:paraId="69E3E12A" w14:textId="4C87D515" w:rsidR="00925DAC" w:rsidRPr="00925DAC" w:rsidRDefault="00925DAC">
      <w:pPr>
        <w:spacing w:line="360" w:lineRule="auto"/>
        <w:jc w:val="both"/>
        <w:rPr>
          <w:rFonts w:ascii="Cambria" w:hAnsi="Cambria"/>
          <w:sz w:val="24"/>
          <w:szCs w:val="24"/>
        </w:rPr>
      </w:pPr>
      <w:r w:rsidRPr="00925DAC">
        <w:rPr>
          <w:rFonts w:ascii="Cambria" w:hAnsi="Cambria"/>
          <w:i/>
          <w:sz w:val="24"/>
          <w:szCs w:val="24"/>
        </w:rPr>
        <w:t>From Compliance perspective it has more to do with efficiency in terms of program implementation, since it allows us to move quicker to the place where it is needed. We have flexibility in the overall budgeting. We may move money from a country to another country if an emergency appears.</w:t>
      </w:r>
      <w:r>
        <w:rPr>
          <w:rFonts w:ascii="Cambria" w:hAnsi="Cambria"/>
          <w:sz w:val="24"/>
          <w:szCs w:val="24"/>
        </w:rPr>
        <w:t xml:space="preserve"> (Focus Group 2)</w:t>
      </w:r>
    </w:p>
    <w:p w14:paraId="433E8C14" w14:textId="77777777" w:rsidR="002D756C" w:rsidRDefault="002D756C">
      <w:pPr>
        <w:spacing w:line="360" w:lineRule="auto"/>
        <w:jc w:val="both"/>
        <w:rPr>
          <w:rFonts w:asciiTheme="minorHAnsi" w:hAnsiTheme="minorHAnsi"/>
          <w:sz w:val="24"/>
          <w:szCs w:val="24"/>
        </w:rPr>
      </w:pPr>
    </w:p>
    <w:p w14:paraId="5190BD32" w14:textId="12066292" w:rsidR="002D756C" w:rsidRDefault="002D756C">
      <w:pPr>
        <w:spacing w:line="360" w:lineRule="auto"/>
        <w:jc w:val="both"/>
        <w:rPr>
          <w:rFonts w:asciiTheme="minorHAnsi" w:hAnsiTheme="minorHAnsi"/>
          <w:sz w:val="24"/>
          <w:szCs w:val="24"/>
        </w:rPr>
      </w:pPr>
      <w:r>
        <w:rPr>
          <w:rFonts w:asciiTheme="minorHAnsi" w:hAnsiTheme="minorHAnsi"/>
          <w:sz w:val="24"/>
          <w:szCs w:val="24"/>
        </w:rPr>
        <w:t xml:space="preserve">But increased efficiency was evident in responses beyond </w:t>
      </w:r>
      <w:r w:rsidR="00925DAC">
        <w:rPr>
          <w:rFonts w:asciiTheme="minorHAnsi" w:hAnsiTheme="minorHAnsi"/>
          <w:sz w:val="24"/>
          <w:szCs w:val="24"/>
        </w:rPr>
        <w:t xml:space="preserve">financial, compliance, </w:t>
      </w:r>
      <w:r>
        <w:rPr>
          <w:rFonts w:asciiTheme="minorHAnsi" w:hAnsiTheme="minorHAnsi"/>
          <w:sz w:val="24"/>
          <w:szCs w:val="24"/>
        </w:rPr>
        <w:t xml:space="preserve">administrative and reporting activities. As teams that traditionally design programmes separately, it was noted that the collective engagement in the design and implementation processes also increased </w:t>
      </w:r>
      <w:r w:rsidRPr="00F45D86">
        <w:rPr>
          <w:rFonts w:asciiTheme="minorHAnsi" w:hAnsiTheme="minorHAnsi"/>
          <w:b/>
          <w:sz w:val="24"/>
          <w:szCs w:val="24"/>
        </w:rPr>
        <w:t>speed of response</w:t>
      </w:r>
      <w:r>
        <w:rPr>
          <w:rFonts w:asciiTheme="minorHAnsi" w:hAnsiTheme="minorHAnsi"/>
          <w:sz w:val="24"/>
          <w:szCs w:val="24"/>
        </w:rPr>
        <w:t xml:space="preserve"> and overall, teams are able to do more with less, through collaborative engagement from the inception of projects, rather than reacting to emerging circumstances that require new team members and fresh designs mid-way through projects.</w:t>
      </w:r>
      <w:r w:rsidR="00F45D86">
        <w:rPr>
          <w:rFonts w:asciiTheme="minorHAnsi" w:hAnsiTheme="minorHAnsi"/>
          <w:sz w:val="24"/>
          <w:szCs w:val="24"/>
        </w:rPr>
        <w:t xml:space="preserve"> For example, the following was noted by participants in one focus group:</w:t>
      </w:r>
    </w:p>
    <w:p w14:paraId="15F068BF" w14:textId="7331399E" w:rsidR="00F45D86" w:rsidRPr="00F45D86" w:rsidRDefault="00F45D86" w:rsidP="001D1E04">
      <w:pPr>
        <w:spacing w:line="360" w:lineRule="auto"/>
        <w:jc w:val="both"/>
        <w:rPr>
          <w:rFonts w:asciiTheme="minorHAnsi" w:hAnsiTheme="minorHAnsi"/>
          <w:sz w:val="24"/>
          <w:szCs w:val="24"/>
        </w:rPr>
      </w:pPr>
      <w:r w:rsidRPr="00F45D86">
        <w:rPr>
          <w:rFonts w:asciiTheme="minorHAnsi" w:hAnsiTheme="minorHAnsi"/>
          <w:i/>
          <w:sz w:val="24"/>
          <w:szCs w:val="24"/>
        </w:rPr>
        <w:t>[It] allows us to take a more holistic approach. It is helpful to have one single grant so you can cover working on humanitarian-development and anything that’s kind of in between that has the same starting date, so we know we are having the same staff for the whole length of the  project as well as the same communities.</w:t>
      </w:r>
      <w:r>
        <w:rPr>
          <w:rFonts w:asciiTheme="minorHAnsi" w:hAnsiTheme="minorHAnsi"/>
          <w:sz w:val="24"/>
          <w:szCs w:val="24"/>
        </w:rPr>
        <w:t xml:space="preserve"> (Focus Group 3)</w:t>
      </w:r>
    </w:p>
    <w:p w14:paraId="34BF4DED" w14:textId="2EA4CA89" w:rsidR="00002475" w:rsidRPr="0010166D" w:rsidRDefault="00DC1A70" w:rsidP="0010166D">
      <w:pPr>
        <w:pStyle w:val="Heading3"/>
        <w:rPr>
          <w:rFonts w:ascii="Cambria" w:hAnsi="Cambria"/>
          <w:b/>
          <w:sz w:val="24"/>
          <w:szCs w:val="24"/>
        </w:rPr>
      </w:pPr>
      <w:bookmarkStart w:id="25" w:name="_Toc451792913"/>
      <w:r>
        <w:rPr>
          <w:rFonts w:ascii="Cambria" w:hAnsi="Cambria"/>
          <w:b/>
          <w:sz w:val="24"/>
          <w:szCs w:val="24"/>
        </w:rPr>
        <w:lastRenderedPageBreak/>
        <w:t>4.3</w:t>
      </w:r>
      <w:r w:rsidR="00002475" w:rsidRPr="0010166D">
        <w:rPr>
          <w:rFonts w:ascii="Cambria" w:hAnsi="Cambria"/>
          <w:b/>
          <w:sz w:val="24"/>
          <w:szCs w:val="24"/>
        </w:rPr>
        <w:t>.4 Effect of the “Blended Approach” on Sustainability</w:t>
      </w:r>
      <w:bookmarkEnd w:id="25"/>
    </w:p>
    <w:p w14:paraId="536729BC" w14:textId="60A27B28" w:rsidR="00C84758" w:rsidRPr="008B72ED" w:rsidRDefault="007F77F8">
      <w:pPr>
        <w:spacing w:line="360" w:lineRule="auto"/>
        <w:jc w:val="both"/>
        <w:rPr>
          <w:rFonts w:asciiTheme="minorHAnsi" w:hAnsiTheme="minorHAnsi"/>
          <w:b/>
          <w:bCs/>
          <w:i/>
          <w:iCs/>
          <w:sz w:val="24"/>
          <w:szCs w:val="24"/>
        </w:rPr>
      </w:pPr>
      <w:r w:rsidRPr="008B72ED">
        <w:rPr>
          <w:rFonts w:asciiTheme="minorHAnsi" w:hAnsiTheme="minorHAnsi"/>
          <w:sz w:val="24"/>
          <w:szCs w:val="24"/>
        </w:rPr>
        <w:t xml:space="preserve">Staff also stated that </w:t>
      </w:r>
      <w:r w:rsidRPr="0010166D">
        <w:rPr>
          <w:rFonts w:asciiTheme="minorHAnsi" w:hAnsiTheme="minorHAnsi"/>
          <w:b/>
          <w:bCs/>
          <w:i/>
          <w:iCs/>
          <w:sz w:val="24"/>
          <w:szCs w:val="24"/>
        </w:rPr>
        <w:t xml:space="preserve">the </w:t>
      </w:r>
      <w:r w:rsidR="00002475" w:rsidRPr="0010166D">
        <w:rPr>
          <w:rFonts w:asciiTheme="minorHAnsi" w:hAnsiTheme="minorHAnsi"/>
          <w:b/>
          <w:bCs/>
          <w:i/>
          <w:iCs/>
          <w:sz w:val="24"/>
          <w:szCs w:val="24"/>
        </w:rPr>
        <w:t>“blended approach”</w:t>
      </w:r>
      <w:r w:rsidRPr="0010166D">
        <w:rPr>
          <w:rFonts w:asciiTheme="minorHAnsi" w:hAnsiTheme="minorHAnsi"/>
          <w:b/>
          <w:bCs/>
          <w:i/>
          <w:iCs/>
          <w:sz w:val="24"/>
          <w:szCs w:val="24"/>
        </w:rPr>
        <w:t xml:space="preserve"> led to an increase in sustainability </w:t>
      </w:r>
      <w:r w:rsidRPr="008B72ED">
        <w:rPr>
          <w:rFonts w:asciiTheme="minorHAnsi" w:hAnsiTheme="minorHAnsi"/>
          <w:sz w:val="24"/>
          <w:szCs w:val="24"/>
        </w:rPr>
        <w:t xml:space="preserve">for the GOAL projects. Respondents noted that addressing the root causes of problems and engaging local stakeholders </w:t>
      </w:r>
      <w:r w:rsidRPr="0010166D">
        <w:rPr>
          <w:rFonts w:asciiTheme="minorHAnsi" w:hAnsiTheme="minorHAnsi"/>
          <w:b/>
          <w:bCs/>
          <w:i/>
          <w:iCs/>
          <w:sz w:val="24"/>
          <w:szCs w:val="24"/>
        </w:rPr>
        <w:t>allowed communities to become more resilient and sustainable.</w:t>
      </w:r>
    </w:p>
    <w:p w14:paraId="0995723E" w14:textId="77777777" w:rsidR="00C2289F" w:rsidRPr="0010166D" w:rsidRDefault="00C2289F">
      <w:pPr>
        <w:spacing w:line="360" w:lineRule="auto"/>
        <w:jc w:val="both"/>
        <w:rPr>
          <w:rFonts w:asciiTheme="minorHAnsi" w:hAnsiTheme="minorHAnsi"/>
          <w:b/>
          <w:bCs/>
          <w:i/>
          <w:iCs/>
          <w:sz w:val="24"/>
          <w:szCs w:val="24"/>
        </w:rPr>
      </w:pPr>
    </w:p>
    <w:p w14:paraId="1AC14575" w14:textId="630F058A" w:rsidR="00C2289F" w:rsidRPr="008B72ED" w:rsidRDefault="00C2289F">
      <w:pPr>
        <w:spacing w:line="360" w:lineRule="auto"/>
        <w:jc w:val="both"/>
        <w:rPr>
          <w:rFonts w:asciiTheme="minorHAnsi" w:hAnsiTheme="minorHAnsi"/>
          <w:sz w:val="24"/>
          <w:szCs w:val="24"/>
        </w:rPr>
      </w:pPr>
      <w:r w:rsidRPr="008B72ED">
        <w:rPr>
          <w:rFonts w:asciiTheme="minorHAnsi" w:hAnsiTheme="minorHAnsi"/>
          <w:sz w:val="24"/>
          <w:szCs w:val="24"/>
        </w:rPr>
        <w:t>One respondent noted:</w:t>
      </w:r>
    </w:p>
    <w:p w14:paraId="50320092" w14:textId="4461661D" w:rsidR="00C84758" w:rsidRPr="008B72ED" w:rsidRDefault="007F77F8">
      <w:pPr>
        <w:spacing w:line="360" w:lineRule="auto"/>
        <w:jc w:val="both"/>
        <w:rPr>
          <w:rFonts w:asciiTheme="minorHAnsi" w:hAnsiTheme="minorHAnsi"/>
          <w:i/>
          <w:sz w:val="24"/>
          <w:szCs w:val="24"/>
        </w:rPr>
      </w:pPr>
      <w:r w:rsidRPr="008B72ED">
        <w:rPr>
          <w:rFonts w:asciiTheme="minorHAnsi" w:hAnsiTheme="minorHAnsi"/>
          <w:i/>
          <w:sz w:val="24"/>
          <w:szCs w:val="24"/>
        </w:rPr>
        <w:t xml:space="preserve">“You are not just fixing the health system to treat malnutrition, you’re reducing the need to treat malnutrition. It’s a very small scale but it does allow us to make changes that are sustainable after we leave. For example, in Malawi, we used a system of co-lead farmers, so you train one farmer, who will then train all the farmers within the </w:t>
      </w:r>
      <w:r w:rsidRPr="00DC1A70">
        <w:rPr>
          <w:rFonts w:asciiTheme="minorHAnsi" w:hAnsiTheme="minorHAnsi"/>
          <w:i/>
          <w:sz w:val="24"/>
          <w:szCs w:val="24"/>
        </w:rPr>
        <w:t>village</w:t>
      </w:r>
      <w:r w:rsidR="00DC1A70">
        <w:rPr>
          <w:rFonts w:asciiTheme="minorHAnsi" w:hAnsiTheme="minorHAnsi"/>
          <w:sz w:val="24"/>
          <w:szCs w:val="24"/>
        </w:rPr>
        <w:t>”.</w:t>
      </w:r>
      <w:r w:rsidRPr="00DC1A70">
        <w:rPr>
          <w:rFonts w:asciiTheme="minorHAnsi" w:hAnsiTheme="minorHAnsi"/>
          <w:sz w:val="24"/>
          <w:szCs w:val="24"/>
        </w:rPr>
        <w:t xml:space="preserve"> (Focus Group 3)</w:t>
      </w:r>
    </w:p>
    <w:p w14:paraId="1E34093C" w14:textId="77777777" w:rsidR="00002475" w:rsidRPr="008B72ED" w:rsidRDefault="00002475" w:rsidP="00002475">
      <w:pPr>
        <w:shd w:val="clear" w:color="auto" w:fill="FFFFFF"/>
        <w:spacing w:line="360" w:lineRule="auto"/>
        <w:jc w:val="both"/>
        <w:rPr>
          <w:rFonts w:asciiTheme="minorHAnsi" w:hAnsiTheme="minorHAnsi"/>
          <w:i/>
          <w:sz w:val="24"/>
          <w:szCs w:val="24"/>
        </w:rPr>
      </w:pPr>
    </w:p>
    <w:p w14:paraId="7B2B19BA" w14:textId="77777777" w:rsidR="00DC1A70" w:rsidRDefault="00002475" w:rsidP="00002475">
      <w:pPr>
        <w:shd w:val="clear" w:color="auto" w:fill="FFFFFF"/>
        <w:spacing w:line="360" w:lineRule="auto"/>
        <w:jc w:val="both"/>
        <w:rPr>
          <w:rFonts w:asciiTheme="minorHAnsi" w:hAnsiTheme="minorHAnsi"/>
          <w:sz w:val="24"/>
          <w:szCs w:val="24"/>
        </w:rPr>
      </w:pPr>
      <w:r w:rsidRPr="008B72ED">
        <w:rPr>
          <w:rFonts w:asciiTheme="minorHAnsi" w:hAnsiTheme="minorHAnsi"/>
          <w:sz w:val="24"/>
          <w:szCs w:val="24"/>
          <w:highlight w:val="white"/>
        </w:rPr>
        <w:t xml:space="preserve">Another respondent noted that the “blended approach” is working well in Ethiopia. </w:t>
      </w:r>
      <w:r w:rsidRPr="008B72ED">
        <w:rPr>
          <w:rFonts w:asciiTheme="minorHAnsi" w:hAnsiTheme="minorHAnsi"/>
          <w:b/>
          <w:bCs/>
          <w:i/>
          <w:iCs/>
          <w:sz w:val="24"/>
          <w:szCs w:val="24"/>
          <w:highlight w:val="white"/>
        </w:rPr>
        <w:t>Pooled and flexible funding have allowed the organization to focus on both systems strengthening as well as behavioural changes</w:t>
      </w:r>
      <w:r w:rsidRPr="008B72ED">
        <w:rPr>
          <w:rFonts w:asciiTheme="minorHAnsi" w:hAnsiTheme="minorHAnsi"/>
          <w:sz w:val="24"/>
          <w:szCs w:val="24"/>
          <w:highlight w:val="white"/>
        </w:rPr>
        <w:t xml:space="preserve"> to improve health and nutrition outcomes. These actions and activities would not have been possible through the traditional siloed approaches. </w:t>
      </w:r>
    </w:p>
    <w:p w14:paraId="34B460EC" w14:textId="77777777" w:rsidR="00DC1A70" w:rsidRDefault="00DC1A70" w:rsidP="00002475">
      <w:pPr>
        <w:shd w:val="clear" w:color="auto" w:fill="FFFFFF"/>
        <w:spacing w:line="360" w:lineRule="auto"/>
        <w:jc w:val="both"/>
        <w:rPr>
          <w:rFonts w:asciiTheme="minorHAnsi" w:hAnsiTheme="minorHAnsi"/>
          <w:sz w:val="24"/>
          <w:szCs w:val="24"/>
        </w:rPr>
      </w:pPr>
    </w:p>
    <w:p w14:paraId="4D530376" w14:textId="3F86E2B7" w:rsidR="00002475" w:rsidRPr="008B72ED" w:rsidRDefault="00FA03DC" w:rsidP="00002475">
      <w:pPr>
        <w:shd w:val="clear" w:color="auto" w:fill="FFFFFF"/>
        <w:spacing w:line="360" w:lineRule="auto"/>
        <w:jc w:val="both"/>
        <w:rPr>
          <w:rFonts w:asciiTheme="minorHAnsi" w:hAnsiTheme="minorHAnsi"/>
          <w:sz w:val="24"/>
          <w:szCs w:val="24"/>
        </w:rPr>
      </w:pPr>
      <w:r w:rsidRPr="008B72ED">
        <w:rPr>
          <w:rFonts w:asciiTheme="minorHAnsi" w:hAnsiTheme="minorHAnsi"/>
          <w:sz w:val="24"/>
          <w:szCs w:val="24"/>
        </w:rPr>
        <w:t>One participant stated also that:</w:t>
      </w:r>
    </w:p>
    <w:p w14:paraId="386C6498" w14:textId="7229B660" w:rsidR="00002475" w:rsidRPr="008B72ED" w:rsidRDefault="00002475" w:rsidP="00002475">
      <w:pPr>
        <w:shd w:val="clear" w:color="auto" w:fill="FFFFFF"/>
        <w:spacing w:line="360" w:lineRule="auto"/>
        <w:jc w:val="both"/>
        <w:rPr>
          <w:rFonts w:asciiTheme="minorHAnsi" w:hAnsiTheme="minorHAnsi"/>
          <w:i/>
          <w:sz w:val="24"/>
          <w:szCs w:val="24"/>
        </w:rPr>
      </w:pPr>
      <w:r w:rsidRPr="008B72ED">
        <w:rPr>
          <w:rFonts w:asciiTheme="minorHAnsi" w:hAnsiTheme="minorHAnsi"/>
          <w:i/>
          <w:sz w:val="24"/>
          <w:szCs w:val="24"/>
        </w:rPr>
        <w:t xml:space="preserve">“The “blended approach” not only allows us to rapidly respond to unprecedented crises but also enables GOAL to </w:t>
      </w:r>
      <w:r w:rsidRPr="008B72ED">
        <w:rPr>
          <w:rFonts w:asciiTheme="minorHAnsi" w:hAnsiTheme="minorHAnsi"/>
          <w:b/>
          <w:bCs/>
          <w:i/>
          <w:sz w:val="24"/>
          <w:szCs w:val="24"/>
        </w:rPr>
        <w:t xml:space="preserve">build </w:t>
      </w:r>
      <w:r w:rsidRPr="008B72ED">
        <w:rPr>
          <w:rFonts w:asciiTheme="minorHAnsi" w:hAnsiTheme="minorHAnsi"/>
          <w:iCs/>
          <w:sz w:val="24"/>
          <w:szCs w:val="24"/>
        </w:rPr>
        <w:t>our</w:t>
      </w:r>
      <w:r w:rsidRPr="008B72ED">
        <w:rPr>
          <w:rFonts w:asciiTheme="minorHAnsi" w:hAnsiTheme="minorHAnsi"/>
          <w:b/>
          <w:bCs/>
          <w:i/>
          <w:sz w:val="24"/>
          <w:szCs w:val="24"/>
        </w:rPr>
        <w:t xml:space="preserve"> capacity in new areas of expertise</w:t>
      </w:r>
      <w:r w:rsidRPr="008B72ED">
        <w:rPr>
          <w:rFonts w:asciiTheme="minorHAnsi" w:hAnsiTheme="minorHAnsi"/>
          <w:i/>
          <w:sz w:val="24"/>
          <w:szCs w:val="24"/>
        </w:rPr>
        <w:t xml:space="preserve"> around cash transfers and resilience building. In addition, our effective response is </w:t>
      </w:r>
      <w:r w:rsidRPr="008B72ED">
        <w:rPr>
          <w:rFonts w:asciiTheme="minorHAnsi" w:hAnsiTheme="minorHAnsi"/>
          <w:b/>
          <w:bCs/>
          <w:i/>
          <w:sz w:val="24"/>
          <w:szCs w:val="24"/>
        </w:rPr>
        <w:t>establishing trust and credibility not only with communities but also local governments</w:t>
      </w:r>
      <w:r w:rsidRPr="008B72ED">
        <w:rPr>
          <w:rFonts w:asciiTheme="minorHAnsi" w:hAnsiTheme="minorHAnsi"/>
          <w:b/>
          <w:bCs/>
          <w:iCs/>
          <w:sz w:val="24"/>
          <w:szCs w:val="24"/>
        </w:rPr>
        <w:t xml:space="preserve"> </w:t>
      </w:r>
      <w:r w:rsidRPr="008B72ED">
        <w:rPr>
          <w:rFonts w:asciiTheme="minorHAnsi" w:hAnsiTheme="minorHAnsi"/>
          <w:i/>
          <w:sz w:val="24"/>
          <w:szCs w:val="24"/>
        </w:rPr>
        <w:t>which further assists us in achieving our development objectives</w:t>
      </w:r>
      <w:r w:rsidR="00DC1A70">
        <w:rPr>
          <w:rFonts w:asciiTheme="minorHAnsi" w:hAnsiTheme="minorHAnsi"/>
          <w:i/>
          <w:sz w:val="24"/>
          <w:szCs w:val="24"/>
        </w:rPr>
        <w:t>”.</w:t>
      </w:r>
      <w:r w:rsidRPr="008B72ED">
        <w:rPr>
          <w:rFonts w:asciiTheme="minorHAnsi" w:hAnsiTheme="minorHAnsi"/>
          <w:i/>
          <w:sz w:val="24"/>
          <w:szCs w:val="24"/>
        </w:rPr>
        <w:t xml:space="preserve"> </w:t>
      </w:r>
      <w:r w:rsidRPr="00DC1A70">
        <w:rPr>
          <w:rFonts w:asciiTheme="minorHAnsi" w:hAnsiTheme="minorHAnsi"/>
          <w:sz w:val="24"/>
          <w:szCs w:val="24"/>
        </w:rPr>
        <w:t>(</w:t>
      </w:r>
      <w:r w:rsidR="00DC1A70" w:rsidRPr="00DC1A70">
        <w:rPr>
          <w:rFonts w:asciiTheme="minorHAnsi" w:hAnsiTheme="minorHAnsi"/>
          <w:sz w:val="24"/>
          <w:szCs w:val="24"/>
        </w:rPr>
        <w:t>Interviewee</w:t>
      </w:r>
      <w:r w:rsidRPr="00DC1A70">
        <w:rPr>
          <w:rFonts w:asciiTheme="minorHAnsi" w:hAnsiTheme="minorHAnsi"/>
          <w:sz w:val="24"/>
          <w:szCs w:val="24"/>
        </w:rPr>
        <w:t xml:space="preserve"> 5)</w:t>
      </w:r>
    </w:p>
    <w:p w14:paraId="5B1BBC12" w14:textId="64E7673C" w:rsidR="00C84758" w:rsidRPr="0010166D" w:rsidRDefault="007F77F8" w:rsidP="00A55116">
      <w:pPr>
        <w:pStyle w:val="Heading2"/>
        <w:jc w:val="both"/>
        <w:rPr>
          <w:rFonts w:ascii="Cambria" w:hAnsi="Cambria"/>
          <w:b/>
          <w:i/>
          <w:sz w:val="24"/>
          <w:szCs w:val="24"/>
        </w:rPr>
      </w:pPr>
      <w:bookmarkStart w:id="26" w:name="_heading=h.4d34og8" w:colFirst="0" w:colLast="0"/>
      <w:bookmarkStart w:id="27" w:name="_heading=h.2s8eyo1" w:colFirst="0" w:colLast="0"/>
      <w:bookmarkStart w:id="28" w:name="_Toc451792914"/>
      <w:bookmarkEnd w:id="26"/>
      <w:bookmarkEnd w:id="27"/>
      <w:r w:rsidRPr="0010166D">
        <w:rPr>
          <w:rFonts w:ascii="Cambria" w:hAnsi="Cambria"/>
          <w:b/>
          <w:i/>
          <w:sz w:val="24"/>
          <w:szCs w:val="24"/>
        </w:rPr>
        <w:t>4.</w:t>
      </w:r>
      <w:r w:rsidR="00DC1A70">
        <w:rPr>
          <w:rFonts w:ascii="Cambria" w:hAnsi="Cambria"/>
          <w:b/>
          <w:i/>
          <w:sz w:val="24"/>
          <w:szCs w:val="24"/>
        </w:rPr>
        <w:t>4</w:t>
      </w:r>
      <w:r w:rsidRPr="0010166D">
        <w:rPr>
          <w:rFonts w:ascii="Cambria" w:hAnsi="Cambria"/>
          <w:b/>
          <w:i/>
          <w:sz w:val="24"/>
          <w:szCs w:val="24"/>
        </w:rPr>
        <w:t xml:space="preserve">: </w:t>
      </w:r>
      <w:r w:rsidR="00DC1A70">
        <w:rPr>
          <w:rFonts w:ascii="Cambria" w:hAnsi="Cambria"/>
          <w:b/>
          <w:i/>
          <w:sz w:val="24"/>
          <w:szCs w:val="24"/>
        </w:rPr>
        <w:t xml:space="preserve">Key challenges </w:t>
      </w:r>
      <w:r w:rsidR="00A55116">
        <w:rPr>
          <w:rFonts w:ascii="Cambria" w:hAnsi="Cambria"/>
          <w:b/>
          <w:i/>
          <w:sz w:val="24"/>
          <w:szCs w:val="24"/>
        </w:rPr>
        <w:t>and</w:t>
      </w:r>
      <w:r w:rsidR="00DC1A70">
        <w:rPr>
          <w:rFonts w:ascii="Cambria" w:hAnsi="Cambria"/>
          <w:b/>
          <w:i/>
          <w:sz w:val="24"/>
          <w:szCs w:val="24"/>
        </w:rPr>
        <w:t xml:space="preserve"> lessons learned from the implementation and operationalization</w:t>
      </w:r>
      <w:r w:rsidRPr="0010166D">
        <w:rPr>
          <w:rFonts w:ascii="Cambria" w:hAnsi="Cambria"/>
          <w:b/>
          <w:i/>
          <w:sz w:val="24"/>
          <w:szCs w:val="24"/>
        </w:rPr>
        <w:t xml:space="preserve"> of the </w:t>
      </w:r>
      <w:r w:rsidR="0010166D">
        <w:rPr>
          <w:rFonts w:ascii="Cambria" w:hAnsi="Cambria"/>
          <w:b/>
          <w:i/>
          <w:sz w:val="24"/>
          <w:szCs w:val="24"/>
        </w:rPr>
        <w:t>“blended a</w:t>
      </w:r>
      <w:r w:rsidR="00CA75A5" w:rsidRPr="0010166D">
        <w:rPr>
          <w:rFonts w:ascii="Cambria" w:hAnsi="Cambria"/>
          <w:b/>
          <w:i/>
          <w:sz w:val="24"/>
          <w:szCs w:val="24"/>
        </w:rPr>
        <w:t>pproach”</w:t>
      </w:r>
      <w:bookmarkEnd w:id="28"/>
    </w:p>
    <w:p w14:paraId="2CC05FA5" w14:textId="09536DC4" w:rsidR="00DC1A70" w:rsidRDefault="009F72D9">
      <w:pPr>
        <w:spacing w:line="360" w:lineRule="auto"/>
        <w:jc w:val="both"/>
        <w:rPr>
          <w:rFonts w:asciiTheme="minorHAnsi" w:hAnsiTheme="minorHAnsi"/>
          <w:sz w:val="24"/>
          <w:szCs w:val="24"/>
          <w:highlight w:val="white"/>
        </w:rPr>
      </w:pPr>
      <w:r>
        <w:rPr>
          <w:rFonts w:asciiTheme="minorHAnsi" w:hAnsiTheme="minorHAnsi"/>
          <w:sz w:val="24"/>
          <w:szCs w:val="24"/>
          <w:highlight w:val="white"/>
        </w:rPr>
        <w:t>The following outlines both practical challenges of implementation; and key lessons learned regarding the suitability and applicability of this model to other agencies and contexts.</w:t>
      </w:r>
    </w:p>
    <w:p w14:paraId="79533CE1" w14:textId="60A6AC94" w:rsidR="009F72D9" w:rsidRPr="009F72D9" w:rsidRDefault="009F72D9" w:rsidP="009F72D9">
      <w:pPr>
        <w:pStyle w:val="Heading3"/>
        <w:rPr>
          <w:rFonts w:ascii="Cambria" w:hAnsi="Cambria"/>
          <w:b/>
          <w:sz w:val="24"/>
          <w:szCs w:val="24"/>
          <w:highlight w:val="white"/>
        </w:rPr>
      </w:pPr>
      <w:bookmarkStart w:id="29" w:name="_Toc451792915"/>
      <w:r w:rsidRPr="009F72D9">
        <w:rPr>
          <w:rFonts w:ascii="Cambria" w:hAnsi="Cambria"/>
          <w:b/>
          <w:sz w:val="24"/>
          <w:szCs w:val="24"/>
          <w:highlight w:val="white"/>
        </w:rPr>
        <w:lastRenderedPageBreak/>
        <w:t>4.4.1 Practical challenges of implementation</w:t>
      </w:r>
      <w:bookmarkEnd w:id="29"/>
    </w:p>
    <w:p w14:paraId="0513334D" w14:textId="6AE549F5"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highlight w:val="white"/>
        </w:rPr>
        <w:t xml:space="preserve">The respondents noted a number of practical challenges to the successful implementation of the </w:t>
      </w:r>
      <w:r w:rsidR="00DC1A70">
        <w:rPr>
          <w:rFonts w:asciiTheme="minorHAnsi" w:hAnsiTheme="minorHAnsi"/>
          <w:sz w:val="24"/>
          <w:szCs w:val="24"/>
          <w:highlight w:val="white"/>
        </w:rPr>
        <w:t>blended approach</w:t>
      </w:r>
      <w:r w:rsidRPr="008B72ED">
        <w:rPr>
          <w:rFonts w:asciiTheme="minorHAnsi" w:hAnsiTheme="minorHAnsi"/>
          <w:sz w:val="24"/>
          <w:szCs w:val="24"/>
          <w:highlight w:val="white"/>
        </w:rPr>
        <w:t xml:space="preserve">. This </w:t>
      </w:r>
      <w:r w:rsidR="009F72D9">
        <w:rPr>
          <w:rFonts w:asciiTheme="minorHAnsi" w:hAnsiTheme="minorHAnsi"/>
          <w:sz w:val="24"/>
          <w:szCs w:val="24"/>
          <w:highlight w:val="white"/>
        </w:rPr>
        <w:t xml:space="preserve">includes firstly, </w:t>
      </w:r>
      <w:r w:rsidR="00DC1A70">
        <w:rPr>
          <w:rFonts w:asciiTheme="minorHAnsi" w:hAnsiTheme="minorHAnsi"/>
          <w:sz w:val="24"/>
          <w:szCs w:val="24"/>
          <w:highlight w:val="white"/>
        </w:rPr>
        <w:t xml:space="preserve">the need for increased training in the use of the “blended approach” to address </w:t>
      </w:r>
      <w:r w:rsidR="009F72D9">
        <w:rPr>
          <w:rFonts w:asciiTheme="minorHAnsi" w:hAnsiTheme="minorHAnsi"/>
          <w:sz w:val="24"/>
          <w:szCs w:val="24"/>
          <w:highlight w:val="white"/>
        </w:rPr>
        <w:t xml:space="preserve">a </w:t>
      </w:r>
      <w:r w:rsidRPr="008B72ED">
        <w:rPr>
          <w:rFonts w:asciiTheme="minorHAnsi" w:hAnsiTheme="minorHAnsi"/>
          <w:sz w:val="24"/>
          <w:szCs w:val="24"/>
          <w:highlight w:val="white"/>
        </w:rPr>
        <w:t xml:space="preserve">lack of knowledge among some staff </w:t>
      </w:r>
      <w:r w:rsidR="009F72D9">
        <w:rPr>
          <w:rFonts w:asciiTheme="minorHAnsi" w:hAnsiTheme="minorHAnsi"/>
          <w:sz w:val="24"/>
          <w:szCs w:val="24"/>
          <w:highlight w:val="white"/>
        </w:rPr>
        <w:t>regarding the nature and structure of this approach and how it is intended to change some ways of working within GOAL; and secondly, the need for updated and enhanced monitoring, evaluation and learning systems better suited to the “blended approach”</w:t>
      </w:r>
      <w:r w:rsidRPr="008B72ED">
        <w:rPr>
          <w:rFonts w:asciiTheme="minorHAnsi" w:hAnsiTheme="minorHAnsi"/>
          <w:sz w:val="24"/>
          <w:szCs w:val="24"/>
          <w:highlight w:val="white"/>
        </w:rPr>
        <w:t xml:space="preserve">. </w:t>
      </w:r>
      <w:r w:rsidR="009F72D9">
        <w:rPr>
          <w:rFonts w:asciiTheme="minorHAnsi" w:hAnsiTheme="minorHAnsi"/>
          <w:sz w:val="24"/>
          <w:szCs w:val="24"/>
        </w:rPr>
        <w:t xml:space="preserve"> </w:t>
      </w:r>
    </w:p>
    <w:p w14:paraId="4CA3D05D" w14:textId="203E4104" w:rsidR="00C84758" w:rsidRPr="008B72ED" w:rsidRDefault="007F77F8">
      <w:pPr>
        <w:shd w:val="clear" w:color="auto" w:fill="FFFFFF"/>
        <w:spacing w:before="220" w:after="220" w:line="360" w:lineRule="auto"/>
        <w:jc w:val="both"/>
        <w:rPr>
          <w:rFonts w:asciiTheme="minorHAnsi" w:hAnsiTheme="minorHAnsi"/>
          <w:i/>
          <w:sz w:val="24"/>
          <w:szCs w:val="24"/>
        </w:rPr>
      </w:pPr>
      <w:r w:rsidRPr="008B72ED">
        <w:rPr>
          <w:rFonts w:asciiTheme="minorHAnsi" w:hAnsiTheme="minorHAnsi"/>
          <w:i/>
          <w:sz w:val="24"/>
          <w:szCs w:val="24"/>
        </w:rPr>
        <w:t xml:space="preserve">“I don’t think there is a strong understanding in GOAL how the </w:t>
      </w:r>
      <w:r w:rsidR="00C2289F" w:rsidRPr="008B72ED">
        <w:rPr>
          <w:rFonts w:asciiTheme="minorHAnsi" w:hAnsiTheme="minorHAnsi"/>
          <w:i/>
          <w:sz w:val="24"/>
          <w:szCs w:val="24"/>
        </w:rPr>
        <w:t xml:space="preserve">“blended approach” </w:t>
      </w:r>
      <w:r w:rsidRPr="008B72ED">
        <w:rPr>
          <w:rFonts w:asciiTheme="minorHAnsi" w:hAnsiTheme="minorHAnsi"/>
          <w:i/>
          <w:sz w:val="24"/>
          <w:szCs w:val="24"/>
        </w:rPr>
        <w:t xml:space="preserve">allows us to do things differently. We </w:t>
      </w:r>
      <w:r w:rsidRPr="0010166D">
        <w:rPr>
          <w:rFonts w:asciiTheme="minorHAnsi" w:hAnsiTheme="minorHAnsi"/>
          <w:b/>
          <w:bCs/>
          <w:i/>
          <w:sz w:val="24"/>
          <w:szCs w:val="24"/>
        </w:rPr>
        <w:t xml:space="preserve">don’t have enough understanding of the opportunities and challenges, </w:t>
      </w:r>
      <w:r w:rsidRPr="0010166D">
        <w:rPr>
          <w:rFonts w:asciiTheme="minorHAnsi" w:hAnsiTheme="minorHAnsi"/>
          <w:iCs/>
          <w:sz w:val="24"/>
          <w:szCs w:val="24"/>
        </w:rPr>
        <w:t>and</w:t>
      </w:r>
      <w:r w:rsidRPr="0010166D">
        <w:rPr>
          <w:rFonts w:asciiTheme="minorHAnsi" w:hAnsiTheme="minorHAnsi"/>
          <w:b/>
          <w:bCs/>
          <w:i/>
          <w:sz w:val="24"/>
          <w:szCs w:val="24"/>
        </w:rPr>
        <w:t xml:space="preserve"> how best to record and evaluate the process</w:t>
      </w:r>
      <w:r w:rsidR="00DC1A70">
        <w:rPr>
          <w:rFonts w:asciiTheme="minorHAnsi" w:hAnsiTheme="minorHAnsi"/>
          <w:b/>
          <w:bCs/>
          <w:i/>
          <w:sz w:val="24"/>
          <w:szCs w:val="24"/>
        </w:rPr>
        <w:t>”.</w:t>
      </w:r>
      <w:r w:rsidRPr="008B72ED">
        <w:rPr>
          <w:rFonts w:asciiTheme="minorHAnsi" w:hAnsiTheme="minorHAnsi"/>
          <w:i/>
          <w:sz w:val="24"/>
          <w:szCs w:val="24"/>
        </w:rPr>
        <w:t xml:space="preserve"> </w:t>
      </w:r>
      <w:r w:rsidRPr="00DC1A70">
        <w:rPr>
          <w:rFonts w:asciiTheme="minorHAnsi" w:hAnsiTheme="minorHAnsi"/>
          <w:sz w:val="24"/>
          <w:szCs w:val="24"/>
        </w:rPr>
        <w:t>(Focus Group 1)</w:t>
      </w:r>
    </w:p>
    <w:p w14:paraId="437D4CE3" w14:textId="67A0B469" w:rsidR="00C84758" w:rsidRPr="008B72ED" w:rsidRDefault="007F77F8">
      <w:pPr>
        <w:shd w:val="clear" w:color="auto" w:fill="FFFFFF"/>
        <w:spacing w:before="220" w:after="220" w:line="360" w:lineRule="auto"/>
        <w:jc w:val="both"/>
        <w:rPr>
          <w:rFonts w:asciiTheme="minorHAnsi" w:hAnsiTheme="minorHAnsi"/>
          <w:sz w:val="24"/>
          <w:szCs w:val="24"/>
        </w:rPr>
      </w:pPr>
      <w:r w:rsidRPr="008B72ED">
        <w:rPr>
          <w:rFonts w:asciiTheme="minorHAnsi" w:hAnsiTheme="minorHAnsi"/>
          <w:sz w:val="24"/>
          <w:szCs w:val="24"/>
        </w:rPr>
        <w:t xml:space="preserve">Other staff members highlighted how the </w:t>
      </w:r>
      <w:r w:rsidR="00EC03DA" w:rsidRPr="008B72ED">
        <w:rPr>
          <w:rFonts w:asciiTheme="minorHAnsi" w:hAnsiTheme="minorHAnsi"/>
          <w:sz w:val="24"/>
          <w:szCs w:val="24"/>
        </w:rPr>
        <w:t xml:space="preserve">humanitarian development nexus </w:t>
      </w:r>
      <w:r w:rsidRPr="008B72ED">
        <w:rPr>
          <w:rFonts w:asciiTheme="minorHAnsi" w:hAnsiTheme="minorHAnsi"/>
          <w:sz w:val="24"/>
          <w:szCs w:val="24"/>
        </w:rPr>
        <w:t>must be used correctly in order to achieve the benefits.</w:t>
      </w:r>
    </w:p>
    <w:p w14:paraId="38FB76C8" w14:textId="2CCBE96E" w:rsidR="00C84758" w:rsidRPr="008B72ED" w:rsidRDefault="007F77F8">
      <w:pPr>
        <w:spacing w:line="360" w:lineRule="auto"/>
        <w:jc w:val="both"/>
        <w:rPr>
          <w:rFonts w:asciiTheme="minorHAnsi" w:hAnsiTheme="minorHAnsi"/>
          <w:i/>
          <w:sz w:val="24"/>
          <w:szCs w:val="24"/>
        </w:rPr>
      </w:pPr>
      <w:r w:rsidRPr="008B72ED">
        <w:rPr>
          <w:rFonts w:asciiTheme="minorHAnsi" w:hAnsiTheme="minorHAnsi"/>
          <w:i/>
          <w:sz w:val="24"/>
          <w:szCs w:val="24"/>
        </w:rPr>
        <w:t xml:space="preserve">“There is </w:t>
      </w:r>
      <w:r w:rsidRPr="0010166D">
        <w:rPr>
          <w:rFonts w:asciiTheme="minorHAnsi" w:hAnsiTheme="minorHAnsi"/>
          <w:iCs/>
          <w:sz w:val="24"/>
          <w:szCs w:val="24"/>
        </w:rPr>
        <w:t>a</w:t>
      </w:r>
      <w:r w:rsidRPr="0010166D">
        <w:rPr>
          <w:rFonts w:asciiTheme="minorHAnsi" w:hAnsiTheme="minorHAnsi"/>
          <w:b/>
          <w:bCs/>
          <w:iCs/>
          <w:sz w:val="24"/>
          <w:szCs w:val="24"/>
        </w:rPr>
        <w:t xml:space="preserve"> </w:t>
      </w:r>
      <w:r w:rsidRPr="0010166D">
        <w:rPr>
          <w:rFonts w:asciiTheme="minorHAnsi" w:hAnsiTheme="minorHAnsi"/>
          <w:b/>
          <w:bCs/>
          <w:i/>
          <w:sz w:val="24"/>
          <w:szCs w:val="24"/>
        </w:rPr>
        <w:t xml:space="preserve">risk that the </w:t>
      </w:r>
      <w:r w:rsidR="00EC03DA" w:rsidRPr="0010166D">
        <w:rPr>
          <w:rFonts w:asciiTheme="minorHAnsi" w:hAnsiTheme="minorHAnsi"/>
          <w:b/>
          <w:bCs/>
          <w:i/>
          <w:sz w:val="24"/>
          <w:szCs w:val="24"/>
        </w:rPr>
        <w:t xml:space="preserve">“blended approach” </w:t>
      </w:r>
      <w:r w:rsidRPr="0010166D">
        <w:rPr>
          <w:rFonts w:asciiTheme="minorHAnsi" w:hAnsiTheme="minorHAnsi"/>
          <w:b/>
          <w:bCs/>
          <w:i/>
          <w:sz w:val="24"/>
          <w:szCs w:val="24"/>
        </w:rPr>
        <w:t>may not be used in the right way</w:t>
      </w:r>
      <w:r w:rsidRPr="008B72ED">
        <w:rPr>
          <w:rFonts w:asciiTheme="minorHAnsi" w:hAnsiTheme="minorHAnsi"/>
          <w:i/>
          <w:sz w:val="24"/>
          <w:szCs w:val="24"/>
        </w:rPr>
        <w:t>. For example, if GOAL used the approach in Uganda which is a relatively stable country, you will not see the same effects. In places like Uganda, GOAL should only be focusing on developmental work in</w:t>
      </w:r>
      <w:r w:rsidR="00DC1A70">
        <w:rPr>
          <w:rFonts w:asciiTheme="minorHAnsi" w:hAnsiTheme="minorHAnsi"/>
          <w:i/>
          <w:sz w:val="24"/>
          <w:szCs w:val="24"/>
        </w:rPr>
        <w:t xml:space="preserve"> order to see real </w:t>
      </w:r>
      <w:r w:rsidR="00DC1A70" w:rsidRPr="00DC1A70">
        <w:rPr>
          <w:rFonts w:asciiTheme="minorHAnsi" w:hAnsiTheme="minorHAnsi"/>
          <w:i/>
          <w:sz w:val="24"/>
          <w:szCs w:val="24"/>
        </w:rPr>
        <w:t>benefits</w:t>
      </w:r>
      <w:r w:rsidR="00DC1A70">
        <w:rPr>
          <w:rFonts w:asciiTheme="minorHAnsi" w:hAnsiTheme="minorHAnsi"/>
          <w:sz w:val="24"/>
          <w:szCs w:val="24"/>
        </w:rPr>
        <w:t>”.</w:t>
      </w:r>
      <w:r w:rsidR="00DC1A70" w:rsidRPr="00DC1A70">
        <w:rPr>
          <w:rFonts w:asciiTheme="minorHAnsi" w:hAnsiTheme="minorHAnsi"/>
          <w:sz w:val="24"/>
          <w:szCs w:val="24"/>
        </w:rPr>
        <w:t xml:space="preserve"> (</w:t>
      </w:r>
      <w:r w:rsidRPr="00DC1A70">
        <w:rPr>
          <w:rFonts w:asciiTheme="minorHAnsi" w:hAnsiTheme="minorHAnsi"/>
          <w:sz w:val="24"/>
          <w:szCs w:val="24"/>
        </w:rPr>
        <w:t>Interview</w:t>
      </w:r>
      <w:r w:rsidR="00DC1A70" w:rsidRPr="00DC1A70">
        <w:rPr>
          <w:rFonts w:asciiTheme="minorHAnsi" w:hAnsiTheme="minorHAnsi"/>
          <w:sz w:val="24"/>
          <w:szCs w:val="24"/>
        </w:rPr>
        <w:t>ee</w:t>
      </w:r>
      <w:r w:rsidRPr="00DC1A70">
        <w:rPr>
          <w:rFonts w:asciiTheme="minorHAnsi" w:hAnsiTheme="minorHAnsi"/>
          <w:sz w:val="24"/>
          <w:szCs w:val="24"/>
        </w:rPr>
        <w:t xml:space="preserve"> 6)</w:t>
      </w:r>
    </w:p>
    <w:p w14:paraId="25C6F21C" w14:textId="77777777" w:rsidR="00DC1A70" w:rsidRDefault="00DC1A70">
      <w:pPr>
        <w:spacing w:line="360" w:lineRule="auto"/>
        <w:jc w:val="both"/>
        <w:rPr>
          <w:rFonts w:asciiTheme="minorHAnsi" w:hAnsiTheme="minorHAnsi"/>
          <w:sz w:val="24"/>
          <w:szCs w:val="24"/>
        </w:rPr>
      </w:pPr>
    </w:p>
    <w:p w14:paraId="43D7B941" w14:textId="224BF271"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It is important to note that the </w:t>
      </w:r>
      <w:r w:rsidR="00A55116">
        <w:rPr>
          <w:rFonts w:asciiTheme="minorHAnsi" w:hAnsiTheme="minorHAnsi"/>
          <w:sz w:val="24"/>
          <w:szCs w:val="24"/>
        </w:rPr>
        <w:t>“blended approach”</w:t>
      </w:r>
      <w:r w:rsidRPr="008B72ED">
        <w:rPr>
          <w:rFonts w:asciiTheme="minorHAnsi" w:hAnsiTheme="minorHAnsi"/>
          <w:sz w:val="24"/>
          <w:szCs w:val="24"/>
        </w:rPr>
        <w:t xml:space="preserve"> is not in fact used in Uganda by GOAL as the focus of GOAL’s work in Uganda is indeed of a developmental nature.</w:t>
      </w:r>
    </w:p>
    <w:p w14:paraId="45EAD598" w14:textId="77777777" w:rsidR="00C84758" w:rsidRPr="008B72ED" w:rsidRDefault="00C84758">
      <w:pPr>
        <w:spacing w:line="360" w:lineRule="auto"/>
        <w:jc w:val="both"/>
        <w:rPr>
          <w:rFonts w:asciiTheme="minorHAnsi" w:hAnsiTheme="minorHAnsi"/>
          <w:i/>
          <w:sz w:val="24"/>
          <w:szCs w:val="24"/>
        </w:rPr>
      </w:pPr>
    </w:p>
    <w:p w14:paraId="5D110009" w14:textId="38B04F6D" w:rsidR="00C84758" w:rsidRPr="0010166D" w:rsidRDefault="007F77F8">
      <w:pPr>
        <w:spacing w:line="360" w:lineRule="auto"/>
        <w:jc w:val="both"/>
        <w:rPr>
          <w:rFonts w:asciiTheme="minorHAnsi" w:hAnsiTheme="minorHAnsi"/>
          <w:b/>
          <w:bCs/>
          <w:i/>
          <w:iCs/>
          <w:sz w:val="24"/>
          <w:szCs w:val="24"/>
        </w:rPr>
      </w:pPr>
      <w:r w:rsidRPr="008B72ED">
        <w:rPr>
          <w:rFonts w:asciiTheme="minorHAnsi" w:hAnsiTheme="minorHAnsi"/>
          <w:sz w:val="24"/>
          <w:szCs w:val="24"/>
        </w:rPr>
        <w:t xml:space="preserve">Another respondent indicated </w:t>
      </w:r>
      <w:r w:rsidR="004D1254" w:rsidRPr="0010166D">
        <w:rPr>
          <w:rFonts w:asciiTheme="minorHAnsi" w:hAnsiTheme="minorHAnsi"/>
          <w:b/>
          <w:bCs/>
          <w:i/>
          <w:iCs/>
          <w:sz w:val="24"/>
          <w:szCs w:val="24"/>
        </w:rPr>
        <w:t xml:space="preserve">the risk </w:t>
      </w:r>
      <w:r w:rsidRPr="0010166D">
        <w:rPr>
          <w:rFonts w:asciiTheme="minorHAnsi" w:hAnsiTheme="minorHAnsi"/>
          <w:b/>
          <w:bCs/>
          <w:i/>
          <w:iCs/>
          <w:sz w:val="24"/>
          <w:szCs w:val="24"/>
        </w:rPr>
        <w:t xml:space="preserve">the </w:t>
      </w:r>
      <w:r w:rsidR="004D1254" w:rsidRPr="0010166D">
        <w:rPr>
          <w:rFonts w:asciiTheme="minorHAnsi" w:hAnsiTheme="minorHAnsi"/>
          <w:b/>
          <w:bCs/>
          <w:i/>
          <w:iCs/>
          <w:sz w:val="24"/>
          <w:szCs w:val="24"/>
        </w:rPr>
        <w:t xml:space="preserve">“blended </w:t>
      </w:r>
      <w:r w:rsidRPr="0010166D">
        <w:rPr>
          <w:rFonts w:asciiTheme="minorHAnsi" w:hAnsiTheme="minorHAnsi"/>
          <w:b/>
          <w:bCs/>
          <w:i/>
          <w:iCs/>
          <w:sz w:val="24"/>
          <w:szCs w:val="24"/>
        </w:rPr>
        <w:t>approach</w:t>
      </w:r>
      <w:r w:rsidR="004D1254" w:rsidRPr="0010166D">
        <w:rPr>
          <w:rFonts w:asciiTheme="minorHAnsi" w:hAnsiTheme="minorHAnsi"/>
          <w:b/>
          <w:bCs/>
          <w:i/>
          <w:iCs/>
          <w:sz w:val="24"/>
          <w:szCs w:val="24"/>
        </w:rPr>
        <w:t>”</w:t>
      </w:r>
      <w:r w:rsidRPr="0010166D">
        <w:rPr>
          <w:rFonts w:asciiTheme="minorHAnsi" w:hAnsiTheme="minorHAnsi"/>
          <w:b/>
          <w:bCs/>
          <w:i/>
          <w:iCs/>
          <w:sz w:val="24"/>
          <w:szCs w:val="24"/>
        </w:rPr>
        <w:t xml:space="preserve"> is not managed correctly:</w:t>
      </w:r>
    </w:p>
    <w:p w14:paraId="28DE61D4" w14:textId="7DEDF441" w:rsidR="00FA03DC" w:rsidRPr="00DC1A70" w:rsidRDefault="007F77F8">
      <w:pPr>
        <w:spacing w:line="360" w:lineRule="auto"/>
        <w:jc w:val="both"/>
        <w:rPr>
          <w:rFonts w:asciiTheme="minorHAnsi" w:hAnsiTheme="minorHAnsi"/>
          <w:sz w:val="24"/>
          <w:szCs w:val="24"/>
        </w:rPr>
      </w:pPr>
      <w:r w:rsidRPr="008B72ED">
        <w:rPr>
          <w:rFonts w:asciiTheme="minorHAnsi" w:hAnsiTheme="minorHAnsi"/>
          <w:i/>
          <w:sz w:val="24"/>
          <w:szCs w:val="24"/>
        </w:rPr>
        <w:t xml:space="preserve">“If we don’t plan and manage the </w:t>
      </w:r>
      <w:r w:rsidR="00EC03DA" w:rsidRPr="008B72ED">
        <w:rPr>
          <w:rFonts w:asciiTheme="minorHAnsi" w:hAnsiTheme="minorHAnsi"/>
          <w:i/>
          <w:sz w:val="24"/>
          <w:szCs w:val="24"/>
        </w:rPr>
        <w:t xml:space="preserve">“blended approach” </w:t>
      </w:r>
      <w:r w:rsidRPr="008B72ED">
        <w:rPr>
          <w:rFonts w:asciiTheme="minorHAnsi" w:hAnsiTheme="minorHAnsi"/>
          <w:i/>
          <w:sz w:val="24"/>
          <w:szCs w:val="24"/>
        </w:rPr>
        <w:t xml:space="preserve">effectively, we may neglect our long-term development goals and never achieve the level of resilience we strive for. </w:t>
      </w:r>
      <w:r w:rsidRPr="0010166D">
        <w:rPr>
          <w:rFonts w:asciiTheme="minorHAnsi" w:hAnsiTheme="minorHAnsi"/>
          <w:b/>
          <w:bCs/>
          <w:i/>
          <w:sz w:val="24"/>
          <w:szCs w:val="24"/>
        </w:rPr>
        <w:t xml:space="preserve">The </w:t>
      </w:r>
      <w:r w:rsidR="00EC03DA" w:rsidRPr="008B72ED">
        <w:rPr>
          <w:rFonts w:asciiTheme="minorHAnsi" w:hAnsiTheme="minorHAnsi"/>
          <w:b/>
          <w:bCs/>
          <w:i/>
          <w:sz w:val="24"/>
          <w:szCs w:val="24"/>
        </w:rPr>
        <w:t>“</w:t>
      </w:r>
      <w:r w:rsidRPr="0010166D">
        <w:rPr>
          <w:rFonts w:asciiTheme="minorHAnsi" w:hAnsiTheme="minorHAnsi"/>
          <w:b/>
          <w:bCs/>
          <w:i/>
          <w:sz w:val="24"/>
          <w:szCs w:val="24"/>
        </w:rPr>
        <w:t>blended approach</w:t>
      </w:r>
      <w:r w:rsidR="00EC03DA" w:rsidRPr="008B72ED">
        <w:rPr>
          <w:rFonts w:asciiTheme="minorHAnsi" w:hAnsiTheme="minorHAnsi"/>
          <w:b/>
          <w:bCs/>
          <w:i/>
          <w:sz w:val="24"/>
          <w:szCs w:val="24"/>
        </w:rPr>
        <w:t>”</w:t>
      </w:r>
      <w:r w:rsidRPr="0010166D">
        <w:rPr>
          <w:rFonts w:asciiTheme="minorHAnsi" w:hAnsiTheme="minorHAnsi"/>
          <w:b/>
          <w:bCs/>
          <w:i/>
          <w:sz w:val="24"/>
          <w:szCs w:val="24"/>
        </w:rPr>
        <w:t xml:space="preserve"> needs to be constantly monitored and evaluated to be effective</w:t>
      </w:r>
      <w:r w:rsidR="00DC1A70">
        <w:rPr>
          <w:rFonts w:asciiTheme="minorHAnsi" w:hAnsiTheme="minorHAnsi"/>
          <w:b/>
          <w:bCs/>
          <w:i/>
          <w:sz w:val="24"/>
          <w:szCs w:val="24"/>
        </w:rPr>
        <w:t>”</w:t>
      </w:r>
      <w:r w:rsidRPr="008B72ED">
        <w:rPr>
          <w:rFonts w:asciiTheme="minorHAnsi" w:hAnsiTheme="minorHAnsi"/>
          <w:i/>
          <w:sz w:val="24"/>
          <w:szCs w:val="24"/>
        </w:rPr>
        <w:t xml:space="preserve"> </w:t>
      </w:r>
      <w:r w:rsidRPr="00DC1A70">
        <w:rPr>
          <w:rFonts w:asciiTheme="minorHAnsi" w:hAnsiTheme="minorHAnsi"/>
          <w:sz w:val="24"/>
          <w:szCs w:val="24"/>
        </w:rPr>
        <w:t>(Focus Group 3).</w:t>
      </w:r>
    </w:p>
    <w:p w14:paraId="75378254" w14:textId="3F8C4882" w:rsidR="009F72D9" w:rsidRPr="009F72D9" w:rsidRDefault="009F72D9" w:rsidP="009F72D9">
      <w:pPr>
        <w:pStyle w:val="Heading3"/>
        <w:rPr>
          <w:rFonts w:ascii="Cambria" w:hAnsi="Cambria"/>
          <w:b/>
          <w:sz w:val="24"/>
          <w:szCs w:val="24"/>
          <w:highlight w:val="white"/>
        </w:rPr>
      </w:pPr>
      <w:bookmarkStart w:id="30" w:name="_Toc451792916"/>
      <w:r w:rsidRPr="009F72D9">
        <w:rPr>
          <w:rFonts w:ascii="Cambria" w:hAnsi="Cambria"/>
          <w:b/>
          <w:sz w:val="24"/>
          <w:szCs w:val="24"/>
          <w:highlight w:val="white"/>
        </w:rPr>
        <w:t>4.4.2 Key lessons learned</w:t>
      </w:r>
      <w:bookmarkEnd w:id="30"/>
    </w:p>
    <w:p w14:paraId="6D8FC52D" w14:textId="3CA1E1ED" w:rsidR="009F72D9" w:rsidRDefault="007842A0" w:rsidP="001D1E04">
      <w:pPr>
        <w:spacing w:line="360" w:lineRule="auto"/>
        <w:jc w:val="both"/>
        <w:rPr>
          <w:rFonts w:asciiTheme="minorHAnsi" w:hAnsiTheme="minorHAnsi"/>
          <w:sz w:val="24"/>
          <w:szCs w:val="24"/>
        </w:rPr>
      </w:pPr>
      <w:r>
        <w:rPr>
          <w:rFonts w:asciiTheme="minorHAnsi" w:hAnsiTheme="minorHAnsi"/>
          <w:sz w:val="24"/>
          <w:szCs w:val="24"/>
        </w:rPr>
        <w:t>Three</w:t>
      </w:r>
      <w:r w:rsidR="009F72D9">
        <w:rPr>
          <w:rFonts w:asciiTheme="minorHAnsi" w:hAnsiTheme="minorHAnsi"/>
          <w:sz w:val="24"/>
          <w:szCs w:val="24"/>
        </w:rPr>
        <w:t xml:space="preserve"> key lessons emerged clearly from the qualitative data that do not yet feature heavily in the debates and discussions around the “blended approach” and how best to address the </w:t>
      </w:r>
      <w:r w:rsidR="00A55116">
        <w:rPr>
          <w:rFonts w:asciiTheme="minorHAnsi" w:hAnsiTheme="minorHAnsi"/>
          <w:sz w:val="24"/>
          <w:szCs w:val="24"/>
        </w:rPr>
        <w:t>humanitarian development nexus</w:t>
      </w:r>
      <w:r w:rsidR="009F72D9">
        <w:rPr>
          <w:rFonts w:asciiTheme="minorHAnsi" w:hAnsiTheme="minorHAnsi"/>
          <w:sz w:val="24"/>
          <w:szCs w:val="24"/>
        </w:rPr>
        <w:t xml:space="preserve">. Firstly, this </w:t>
      </w:r>
      <w:r w:rsidR="009F72D9" w:rsidRPr="00A55116">
        <w:rPr>
          <w:rFonts w:asciiTheme="minorHAnsi" w:hAnsiTheme="minorHAnsi"/>
          <w:b/>
          <w:bCs/>
          <w:i/>
          <w:iCs/>
          <w:sz w:val="24"/>
          <w:szCs w:val="24"/>
        </w:rPr>
        <w:t>should not be considered a</w:t>
      </w:r>
      <w:r w:rsidR="009F72D9">
        <w:rPr>
          <w:rFonts w:asciiTheme="minorHAnsi" w:hAnsiTheme="minorHAnsi"/>
          <w:sz w:val="24"/>
          <w:szCs w:val="24"/>
        </w:rPr>
        <w:t xml:space="preserve"> </w:t>
      </w:r>
      <w:r w:rsidR="009F72D9">
        <w:rPr>
          <w:rFonts w:asciiTheme="minorHAnsi" w:hAnsiTheme="minorHAnsi"/>
          <w:b/>
          <w:i/>
          <w:sz w:val="24"/>
          <w:szCs w:val="24"/>
        </w:rPr>
        <w:t>one size fits all</w:t>
      </w:r>
      <w:r w:rsidR="009F72D9">
        <w:rPr>
          <w:rFonts w:asciiTheme="minorHAnsi" w:hAnsiTheme="minorHAnsi"/>
          <w:b/>
          <w:sz w:val="24"/>
          <w:szCs w:val="24"/>
        </w:rPr>
        <w:t xml:space="preserve"> </w:t>
      </w:r>
      <w:r w:rsidR="009F72D9">
        <w:rPr>
          <w:rFonts w:asciiTheme="minorHAnsi" w:hAnsiTheme="minorHAnsi"/>
          <w:sz w:val="24"/>
          <w:szCs w:val="24"/>
        </w:rPr>
        <w:t xml:space="preserve">approach. </w:t>
      </w:r>
      <w:r>
        <w:rPr>
          <w:rFonts w:asciiTheme="minorHAnsi" w:hAnsiTheme="minorHAnsi"/>
          <w:sz w:val="24"/>
          <w:szCs w:val="24"/>
        </w:rPr>
        <w:t xml:space="preserve">Secondly, that even in organisations and contexts that suit this </w:t>
      </w:r>
      <w:r>
        <w:rPr>
          <w:rFonts w:asciiTheme="minorHAnsi" w:hAnsiTheme="minorHAnsi"/>
          <w:sz w:val="24"/>
          <w:szCs w:val="24"/>
        </w:rPr>
        <w:lastRenderedPageBreak/>
        <w:t xml:space="preserve">approach, </w:t>
      </w:r>
      <w:r w:rsidRPr="00A55116">
        <w:rPr>
          <w:rFonts w:asciiTheme="minorHAnsi" w:hAnsiTheme="minorHAnsi"/>
          <w:b/>
          <w:bCs/>
          <w:i/>
          <w:iCs/>
          <w:sz w:val="24"/>
          <w:szCs w:val="24"/>
        </w:rPr>
        <w:t>training is required</w:t>
      </w:r>
      <w:r>
        <w:rPr>
          <w:rFonts w:asciiTheme="minorHAnsi" w:hAnsiTheme="minorHAnsi"/>
          <w:sz w:val="24"/>
          <w:szCs w:val="24"/>
        </w:rPr>
        <w:t xml:space="preserve"> on using the “blended approach”. Thirdly</w:t>
      </w:r>
      <w:r w:rsidR="009F72D9">
        <w:rPr>
          <w:rFonts w:asciiTheme="minorHAnsi" w:hAnsiTheme="minorHAnsi"/>
          <w:sz w:val="24"/>
          <w:szCs w:val="24"/>
        </w:rPr>
        <w:t xml:space="preserve">, the challenge of measurement and attribution of impacts and outcomes to the model requiring </w:t>
      </w:r>
      <w:r w:rsidR="009F72D9" w:rsidRPr="00A55116">
        <w:rPr>
          <w:rFonts w:asciiTheme="minorHAnsi" w:hAnsiTheme="minorHAnsi"/>
          <w:b/>
          <w:bCs/>
          <w:i/>
          <w:iCs/>
          <w:sz w:val="24"/>
          <w:szCs w:val="24"/>
        </w:rPr>
        <w:t>further development of reports systems</w:t>
      </w:r>
      <w:r w:rsidR="009F72D9">
        <w:rPr>
          <w:rFonts w:asciiTheme="minorHAnsi" w:hAnsiTheme="minorHAnsi"/>
          <w:sz w:val="24"/>
          <w:szCs w:val="24"/>
        </w:rPr>
        <w:t xml:space="preserve"> to better capture data across the nexus; and to conduct appropriate comparative analysis across blended and non-blended funded programmes. </w:t>
      </w:r>
    </w:p>
    <w:p w14:paraId="1D7AEC35" w14:textId="77777777" w:rsidR="009F72D9" w:rsidRDefault="009F72D9" w:rsidP="001D1E04">
      <w:pPr>
        <w:spacing w:line="360" w:lineRule="auto"/>
        <w:jc w:val="both"/>
        <w:rPr>
          <w:rFonts w:asciiTheme="minorHAnsi" w:hAnsiTheme="minorHAnsi"/>
          <w:sz w:val="24"/>
          <w:szCs w:val="24"/>
        </w:rPr>
      </w:pPr>
    </w:p>
    <w:p w14:paraId="0FC468E6" w14:textId="76345D80" w:rsidR="009F72D9" w:rsidRPr="009F72D9" w:rsidRDefault="009F72D9">
      <w:pPr>
        <w:spacing w:line="360" w:lineRule="auto"/>
        <w:rPr>
          <w:rFonts w:asciiTheme="minorHAnsi" w:hAnsiTheme="minorHAnsi"/>
          <w:b/>
          <w:i/>
          <w:sz w:val="24"/>
          <w:szCs w:val="24"/>
        </w:rPr>
      </w:pPr>
      <w:r w:rsidRPr="009F72D9">
        <w:rPr>
          <w:rFonts w:asciiTheme="minorHAnsi" w:hAnsiTheme="minorHAnsi"/>
          <w:b/>
          <w:i/>
          <w:sz w:val="24"/>
          <w:szCs w:val="24"/>
        </w:rPr>
        <w:t>One size will not fit all</w:t>
      </w:r>
    </w:p>
    <w:p w14:paraId="4B50996A" w14:textId="2215C830" w:rsidR="003924A9" w:rsidRDefault="009F72D9" w:rsidP="003924A9">
      <w:pPr>
        <w:spacing w:line="360" w:lineRule="auto"/>
        <w:jc w:val="both"/>
        <w:rPr>
          <w:rFonts w:asciiTheme="minorHAnsi" w:hAnsiTheme="minorHAnsi"/>
          <w:sz w:val="24"/>
          <w:szCs w:val="24"/>
        </w:rPr>
      </w:pPr>
      <w:r>
        <w:rPr>
          <w:rFonts w:asciiTheme="minorHAnsi" w:hAnsiTheme="minorHAnsi"/>
          <w:sz w:val="24"/>
          <w:szCs w:val="24"/>
        </w:rPr>
        <w:t xml:space="preserve">There are two distinct ways in which the findings point to the need for extensive due diligence in advance of the application of a </w:t>
      </w:r>
      <w:r w:rsidR="00A55116">
        <w:rPr>
          <w:rFonts w:asciiTheme="minorHAnsi" w:hAnsiTheme="minorHAnsi"/>
          <w:sz w:val="24"/>
          <w:szCs w:val="24"/>
        </w:rPr>
        <w:t>“</w:t>
      </w:r>
      <w:r>
        <w:rPr>
          <w:rFonts w:asciiTheme="minorHAnsi" w:hAnsiTheme="minorHAnsi"/>
          <w:sz w:val="24"/>
          <w:szCs w:val="24"/>
        </w:rPr>
        <w:t>blended approach</w:t>
      </w:r>
      <w:r w:rsidR="00A55116">
        <w:rPr>
          <w:rFonts w:asciiTheme="minorHAnsi" w:hAnsiTheme="minorHAnsi"/>
          <w:sz w:val="24"/>
          <w:szCs w:val="24"/>
        </w:rPr>
        <w:t>”</w:t>
      </w:r>
      <w:r>
        <w:rPr>
          <w:rFonts w:asciiTheme="minorHAnsi" w:hAnsiTheme="minorHAnsi"/>
          <w:sz w:val="24"/>
          <w:szCs w:val="24"/>
        </w:rPr>
        <w:t xml:space="preserve">. These relate to firstly, the type and nature of the organisation; and secondly, the context of need. </w:t>
      </w:r>
    </w:p>
    <w:p w14:paraId="00C12B41" w14:textId="77777777" w:rsidR="003924A9" w:rsidRDefault="003924A9" w:rsidP="003924A9">
      <w:pPr>
        <w:spacing w:line="360" w:lineRule="auto"/>
        <w:jc w:val="both"/>
        <w:rPr>
          <w:rFonts w:asciiTheme="minorHAnsi" w:hAnsiTheme="minorHAnsi"/>
          <w:sz w:val="24"/>
          <w:szCs w:val="24"/>
        </w:rPr>
      </w:pPr>
    </w:p>
    <w:p w14:paraId="7CF90981" w14:textId="477E2279" w:rsidR="009F72D9" w:rsidRDefault="003924A9" w:rsidP="003924A9">
      <w:pPr>
        <w:spacing w:line="360" w:lineRule="auto"/>
        <w:jc w:val="both"/>
        <w:rPr>
          <w:rFonts w:asciiTheme="minorHAnsi" w:hAnsiTheme="minorHAnsi"/>
          <w:sz w:val="24"/>
          <w:szCs w:val="24"/>
        </w:rPr>
      </w:pPr>
      <w:r>
        <w:rPr>
          <w:rFonts w:asciiTheme="minorHAnsi" w:hAnsiTheme="minorHAnsi"/>
          <w:sz w:val="24"/>
          <w:szCs w:val="24"/>
        </w:rPr>
        <w:t>On the first point, the “blended approach” has been successful</w:t>
      </w:r>
      <w:r w:rsidR="00A55116">
        <w:rPr>
          <w:rFonts w:asciiTheme="minorHAnsi" w:hAnsiTheme="minorHAnsi"/>
          <w:sz w:val="24"/>
          <w:szCs w:val="24"/>
        </w:rPr>
        <w:t>ly</w:t>
      </w:r>
      <w:r>
        <w:rPr>
          <w:rFonts w:asciiTheme="minorHAnsi" w:hAnsiTheme="minorHAnsi"/>
          <w:sz w:val="24"/>
          <w:szCs w:val="24"/>
        </w:rPr>
        <w:t xml:space="preserve"> integrated into GOAL programming largely </w:t>
      </w:r>
      <w:r w:rsidR="00A55116">
        <w:rPr>
          <w:rFonts w:asciiTheme="minorHAnsi" w:hAnsiTheme="minorHAnsi"/>
          <w:sz w:val="24"/>
          <w:szCs w:val="24"/>
        </w:rPr>
        <w:t>because</w:t>
      </w:r>
      <w:r>
        <w:rPr>
          <w:rFonts w:asciiTheme="minorHAnsi" w:hAnsiTheme="minorHAnsi"/>
          <w:sz w:val="24"/>
          <w:szCs w:val="24"/>
        </w:rPr>
        <w:t xml:space="preserve"> GOAL has extensive experience working within and across humanitarian and development practice. Its country presence and </w:t>
      </w:r>
      <w:r w:rsidR="00A55116">
        <w:rPr>
          <w:rFonts w:asciiTheme="minorHAnsi" w:hAnsiTheme="minorHAnsi"/>
          <w:sz w:val="24"/>
          <w:szCs w:val="24"/>
        </w:rPr>
        <w:t>field</w:t>
      </w:r>
      <w:r>
        <w:rPr>
          <w:rFonts w:asciiTheme="minorHAnsi" w:hAnsiTheme="minorHAnsi"/>
          <w:sz w:val="24"/>
          <w:szCs w:val="24"/>
        </w:rPr>
        <w:t xml:space="preserve"> staff have built relations with partners and communities over many years. As a humanitarian response agency, GOAL’s ethos, organisational structure, and approach to practice is essentially flexible, adaptable, and open to new ways of doing and being if this can produce better outcomes for the communities it serves. As such, the “blended approach” fits very comfortably with the GOAL approach. </w:t>
      </w:r>
    </w:p>
    <w:p w14:paraId="0DA4FBB6" w14:textId="77777777" w:rsidR="003924A9" w:rsidRDefault="003924A9" w:rsidP="003924A9">
      <w:pPr>
        <w:spacing w:line="360" w:lineRule="auto"/>
        <w:jc w:val="both"/>
        <w:rPr>
          <w:rFonts w:asciiTheme="minorHAnsi" w:hAnsiTheme="minorHAnsi"/>
          <w:sz w:val="24"/>
          <w:szCs w:val="24"/>
        </w:rPr>
      </w:pPr>
    </w:p>
    <w:p w14:paraId="2799C997" w14:textId="64F94CDD" w:rsidR="003924A9" w:rsidRDefault="003924A9" w:rsidP="003924A9">
      <w:pPr>
        <w:spacing w:line="360" w:lineRule="auto"/>
        <w:jc w:val="both"/>
        <w:rPr>
          <w:rFonts w:asciiTheme="minorHAnsi" w:hAnsiTheme="minorHAnsi"/>
          <w:sz w:val="24"/>
          <w:szCs w:val="24"/>
        </w:rPr>
      </w:pPr>
      <w:r>
        <w:rPr>
          <w:rFonts w:asciiTheme="minorHAnsi" w:hAnsiTheme="minorHAnsi"/>
          <w:sz w:val="24"/>
          <w:szCs w:val="24"/>
        </w:rPr>
        <w:t xml:space="preserve">However, </w:t>
      </w:r>
      <w:r w:rsidR="00345CC0">
        <w:rPr>
          <w:rFonts w:asciiTheme="minorHAnsi" w:hAnsiTheme="minorHAnsi"/>
          <w:sz w:val="24"/>
          <w:szCs w:val="24"/>
        </w:rPr>
        <w:t>different</w:t>
      </w:r>
      <w:r>
        <w:rPr>
          <w:rFonts w:asciiTheme="minorHAnsi" w:hAnsiTheme="minorHAnsi"/>
          <w:sz w:val="24"/>
          <w:szCs w:val="24"/>
        </w:rPr>
        <w:t xml:space="preserve"> organisations have different structures, ethos, and approaches to practice and thus due diligence is required to confirm that an organisation can adapt to this model, rather than presuming that it is suitable to all agencies engaged in both development and humanitarian activities.</w:t>
      </w:r>
    </w:p>
    <w:p w14:paraId="0BF5C57A" w14:textId="77777777" w:rsidR="003924A9" w:rsidRDefault="003924A9" w:rsidP="003924A9">
      <w:pPr>
        <w:spacing w:line="360" w:lineRule="auto"/>
        <w:jc w:val="both"/>
        <w:rPr>
          <w:rFonts w:asciiTheme="minorHAnsi" w:hAnsiTheme="minorHAnsi"/>
          <w:sz w:val="24"/>
          <w:szCs w:val="24"/>
        </w:rPr>
      </w:pPr>
    </w:p>
    <w:p w14:paraId="6CC7DDE1" w14:textId="29777074" w:rsidR="003924A9" w:rsidRDefault="003924A9" w:rsidP="003924A9">
      <w:pPr>
        <w:spacing w:line="360" w:lineRule="auto"/>
        <w:jc w:val="both"/>
        <w:rPr>
          <w:rFonts w:asciiTheme="minorHAnsi" w:hAnsiTheme="minorHAnsi"/>
          <w:sz w:val="24"/>
          <w:szCs w:val="24"/>
        </w:rPr>
      </w:pPr>
      <w:r>
        <w:rPr>
          <w:rFonts w:asciiTheme="minorHAnsi" w:hAnsiTheme="minorHAnsi"/>
          <w:sz w:val="24"/>
          <w:szCs w:val="24"/>
        </w:rPr>
        <w:t>Further, not all countries and contexts would be appropriate or suitable for a “blended approach”. The feedback from participants to this study highlighted Uganda and Turkey as two locations where the country context would not be suitable for this approach. Thus, again this suggests a strong need to avoid a presumption of fit of this approach. Due diligence, including deep contextual analysis, would be required before deploying this approach.</w:t>
      </w:r>
    </w:p>
    <w:p w14:paraId="6F99CB28" w14:textId="77777777" w:rsidR="007842A0" w:rsidRDefault="007842A0" w:rsidP="003924A9">
      <w:pPr>
        <w:spacing w:line="360" w:lineRule="auto"/>
        <w:jc w:val="both"/>
        <w:rPr>
          <w:rFonts w:asciiTheme="minorHAnsi" w:hAnsiTheme="minorHAnsi"/>
          <w:sz w:val="24"/>
          <w:szCs w:val="24"/>
        </w:rPr>
      </w:pPr>
    </w:p>
    <w:p w14:paraId="7A139F76" w14:textId="76901599" w:rsidR="007842A0" w:rsidRPr="00227E06" w:rsidRDefault="007842A0" w:rsidP="003924A9">
      <w:pPr>
        <w:spacing w:line="360" w:lineRule="auto"/>
        <w:jc w:val="both"/>
        <w:rPr>
          <w:rFonts w:asciiTheme="minorHAnsi" w:hAnsiTheme="minorHAnsi"/>
          <w:b/>
          <w:sz w:val="24"/>
          <w:szCs w:val="24"/>
        </w:rPr>
      </w:pPr>
      <w:r w:rsidRPr="00227E06">
        <w:rPr>
          <w:rFonts w:asciiTheme="minorHAnsi" w:hAnsiTheme="minorHAnsi"/>
          <w:b/>
          <w:sz w:val="24"/>
          <w:szCs w:val="24"/>
        </w:rPr>
        <w:t>Transition and Training</w:t>
      </w:r>
    </w:p>
    <w:p w14:paraId="50A4CA68" w14:textId="4B06B431" w:rsidR="00925DAC" w:rsidRDefault="007842A0" w:rsidP="007842A0">
      <w:pPr>
        <w:spacing w:line="360" w:lineRule="auto"/>
        <w:jc w:val="both"/>
        <w:rPr>
          <w:rFonts w:asciiTheme="minorHAnsi" w:hAnsiTheme="minorHAnsi"/>
          <w:sz w:val="24"/>
          <w:szCs w:val="24"/>
        </w:rPr>
      </w:pPr>
      <w:r>
        <w:rPr>
          <w:rFonts w:asciiTheme="minorHAnsi" w:hAnsiTheme="minorHAnsi"/>
          <w:sz w:val="24"/>
          <w:szCs w:val="24"/>
        </w:rPr>
        <w:lastRenderedPageBreak/>
        <w:t>In spite of the fact that GOAL, as an organisation, embraced the opportunity to p</w:t>
      </w:r>
      <w:r w:rsidR="00227E06">
        <w:rPr>
          <w:rFonts w:asciiTheme="minorHAnsi" w:hAnsiTheme="minorHAnsi"/>
          <w:sz w:val="24"/>
          <w:szCs w:val="24"/>
        </w:rPr>
        <w:t>ilot</w:t>
      </w:r>
      <w:r>
        <w:rPr>
          <w:rFonts w:asciiTheme="minorHAnsi" w:hAnsiTheme="minorHAnsi"/>
          <w:sz w:val="24"/>
          <w:szCs w:val="24"/>
        </w:rPr>
        <w:t xml:space="preserve"> to a “blended approach” and indeed feel that such an approach is more reflective of their reality on the ground, staff were also insistent that further training is required to ensure that programming and operations fully understand the nature of the shift to this approach. </w:t>
      </w:r>
      <w:r w:rsidR="00925DAC">
        <w:rPr>
          <w:rFonts w:asciiTheme="minorHAnsi" w:hAnsiTheme="minorHAnsi"/>
          <w:sz w:val="24"/>
          <w:szCs w:val="24"/>
        </w:rPr>
        <w:t>As one participant clearly notes</w:t>
      </w:r>
      <w:r w:rsidR="00345CC0">
        <w:rPr>
          <w:rFonts w:asciiTheme="minorHAnsi" w:hAnsiTheme="minorHAnsi"/>
          <w:sz w:val="24"/>
          <w:szCs w:val="24"/>
        </w:rPr>
        <w:t>:</w:t>
      </w:r>
    </w:p>
    <w:p w14:paraId="13233187" w14:textId="77777777" w:rsidR="00CA3DB0" w:rsidRDefault="00CA3DB0" w:rsidP="007842A0">
      <w:pPr>
        <w:spacing w:line="360" w:lineRule="auto"/>
        <w:jc w:val="both"/>
        <w:rPr>
          <w:rFonts w:asciiTheme="minorHAnsi" w:hAnsiTheme="minorHAnsi"/>
          <w:sz w:val="24"/>
          <w:szCs w:val="24"/>
        </w:rPr>
      </w:pPr>
    </w:p>
    <w:p w14:paraId="5F2B54DD" w14:textId="340B8A5E" w:rsidR="00925DAC" w:rsidRPr="00925DAC" w:rsidRDefault="00925DAC" w:rsidP="007842A0">
      <w:pPr>
        <w:spacing w:line="360" w:lineRule="auto"/>
        <w:jc w:val="both"/>
        <w:rPr>
          <w:rFonts w:asciiTheme="minorHAnsi" w:hAnsiTheme="minorHAnsi"/>
          <w:sz w:val="24"/>
          <w:szCs w:val="24"/>
        </w:rPr>
      </w:pPr>
      <w:r w:rsidRPr="00925DAC">
        <w:rPr>
          <w:rFonts w:asciiTheme="minorHAnsi" w:hAnsiTheme="minorHAnsi"/>
          <w:i/>
          <w:sz w:val="24"/>
          <w:szCs w:val="24"/>
        </w:rPr>
        <w:t xml:space="preserve">The only challenge is we need to understand more clearly where we are blending and where we are not. So, it makes it less visible where we are applying this blend of humanitarian-developing funding and where we are not. </w:t>
      </w:r>
      <w:r>
        <w:rPr>
          <w:rFonts w:asciiTheme="minorHAnsi" w:hAnsiTheme="minorHAnsi"/>
          <w:sz w:val="24"/>
          <w:szCs w:val="24"/>
        </w:rPr>
        <w:t>(Interviewee 6)</w:t>
      </w:r>
    </w:p>
    <w:p w14:paraId="482FD392" w14:textId="37AD244E" w:rsidR="00CA3DB0" w:rsidRPr="00CA3DB0" w:rsidRDefault="00CA3DB0" w:rsidP="00CA3DB0">
      <w:pPr>
        <w:spacing w:line="360" w:lineRule="auto"/>
        <w:jc w:val="both"/>
        <w:rPr>
          <w:rFonts w:ascii="Cambria" w:hAnsi="Cambria"/>
          <w:i/>
          <w:sz w:val="24"/>
          <w:szCs w:val="24"/>
        </w:rPr>
      </w:pPr>
      <w:r>
        <w:br/>
      </w:r>
      <w:r w:rsidR="00345CC0" w:rsidRPr="00CA3DB0">
        <w:rPr>
          <w:rFonts w:ascii="Cambria" w:hAnsi="Cambria"/>
          <w:sz w:val="24"/>
          <w:szCs w:val="24"/>
        </w:rPr>
        <w:t>Indeed,</w:t>
      </w:r>
      <w:r w:rsidRPr="00CA3DB0">
        <w:rPr>
          <w:rFonts w:ascii="Cambria" w:hAnsi="Cambria"/>
          <w:sz w:val="24"/>
          <w:szCs w:val="24"/>
        </w:rPr>
        <w:t xml:space="preserve"> Focus Group 1 explicitly called for the blended approach to be maintained but</w:t>
      </w:r>
      <w:r w:rsidRPr="00CA3DB0">
        <w:rPr>
          <w:rFonts w:ascii="Cambria" w:hAnsi="Cambria"/>
          <w:i/>
          <w:sz w:val="24"/>
          <w:szCs w:val="24"/>
        </w:rPr>
        <w:t xml:space="preserve"> </w:t>
      </w:r>
      <w:r w:rsidRPr="00CA3DB0">
        <w:rPr>
          <w:rFonts w:ascii="Cambria" w:hAnsi="Cambria"/>
          <w:b/>
          <w:i/>
          <w:sz w:val="24"/>
          <w:szCs w:val="24"/>
        </w:rPr>
        <w:t xml:space="preserve">recommended more learning to implement the </w:t>
      </w:r>
      <w:r w:rsidR="00345CC0">
        <w:rPr>
          <w:rFonts w:ascii="Cambria" w:hAnsi="Cambria"/>
          <w:b/>
          <w:i/>
          <w:sz w:val="24"/>
          <w:szCs w:val="24"/>
        </w:rPr>
        <w:t>“</w:t>
      </w:r>
      <w:r w:rsidRPr="00CA3DB0">
        <w:rPr>
          <w:rFonts w:ascii="Cambria" w:hAnsi="Cambria"/>
          <w:b/>
          <w:i/>
          <w:sz w:val="24"/>
          <w:szCs w:val="24"/>
        </w:rPr>
        <w:t>blended approach</w:t>
      </w:r>
      <w:r w:rsidR="00345CC0">
        <w:rPr>
          <w:rFonts w:ascii="Cambria" w:hAnsi="Cambria"/>
          <w:b/>
          <w:i/>
          <w:sz w:val="24"/>
          <w:szCs w:val="24"/>
        </w:rPr>
        <w:t>”</w:t>
      </w:r>
      <w:r w:rsidRPr="00CA3DB0">
        <w:rPr>
          <w:rFonts w:ascii="Cambria" w:hAnsi="Cambria"/>
          <w:b/>
          <w:i/>
          <w:sz w:val="24"/>
          <w:szCs w:val="24"/>
        </w:rPr>
        <w:t xml:space="preserve"> more effectively on the ground</w:t>
      </w:r>
      <w:r>
        <w:rPr>
          <w:rFonts w:ascii="Cambria" w:hAnsi="Cambria"/>
          <w:b/>
          <w:i/>
          <w:sz w:val="24"/>
          <w:szCs w:val="24"/>
        </w:rPr>
        <w:t>.</w:t>
      </w:r>
    </w:p>
    <w:p w14:paraId="76EB5E6F" w14:textId="77777777" w:rsidR="00CA3DB0" w:rsidRDefault="00CA3DB0" w:rsidP="007842A0">
      <w:pPr>
        <w:spacing w:line="360" w:lineRule="auto"/>
        <w:jc w:val="both"/>
      </w:pPr>
    </w:p>
    <w:p w14:paraId="5231E6F0" w14:textId="1C639707" w:rsidR="007842A0" w:rsidRPr="008B72ED" w:rsidRDefault="007842A0" w:rsidP="007842A0">
      <w:pPr>
        <w:spacing w:line="360" w:lineRule="auto"/>
        <w:jc w:val="both"/>
        <w:rPr>
          <w:rFonts w:asciiTheme="minorHAnsi" w:hAnsiTheme="minorHAnsi"/>
          <w:sz w:val="24"/>
          <w:szCs w:val="24"/>
        </w:rPr>
      </w:pPr>
      <w:r>
        <w:rPr>
          <w:rFonts w:asciiTheme="minorHAnsi" w:hAnsiTheme="minorHAnsi"/>
          <w:sz w:val="24"/>
          <w:szCs w:val="24"/>
        </w:rPr>
        <w:t xml:space="preserve">More specifically, staff suggested that they would benefit from </w:t>
      </w:r>
      <w:r w:rsidRPr="008B72ED">
        <w:rPr>
          <w:rFonts w:asciiTheme="minorHAnsi" w:hAnsiTheme="minorHAnsi"/>
          <w:sz w:val="24"/>
          <w:szCs w:val="24"/>
        </w:rPr>
        <w:t xml:space="preserve">further training on how humanitarian action can transition to long-term development and how development actors can implement resilient programming that prepares communities for future shocks. </w:t>
      </w:r>
      <w:r>
        <w:rPr>
          <w:rFonts w:asciiTheme="minorHAnsi" w:hAnsiTheme="minorHAnsi"/>
          <w:sz w:val="24"/>
          <w:szCs w:val="24"/>
        </w:rPr>
        <w:t>There is a deep process of learning entailed from both humanitarian and development practitioners who have extensive experience of traditional, siloed approaches to practice, operations, and programming. Thus, staff themselves recognised the need for further training, socialisation, and engagement with the opportunities afforded by this approach.</w:t>
      </w:r>
    </w:p>
    <w:p w14:paraId="6B6240C3" w14:textId="77777777" w:rsidR="007842A0" w:rsidRDefault="007842A0" w:rsidP="003924A9">
      <w:pPr>
        <w:spacing w:line="360" w:lineRule="auto"/>
        <w:jc w:val="both"/>
        <w:rPr>
          <w:rFonts w:asciiTheme="minorHAnsi" w:hAnsiTheme="minorHAnsi"/>
          <w:sz w:val="24"/>
          <w:szCs w:val="24"/>
        </w:rPr>
      </w:pPr>
    </w:p>
    <w:p w14:paraId="3AFFD50B" w14:textId="31C10211" w:rsidR="003924A9" w:rsidRPr="007842A0" w:rsidRDefault="003924A9" w:rsidP="003924A9">
      <w:pPr>
        <w:spacing w:line="360" w:lineRule="auto"/>
        <w:jc w:val="both"/>
        <w:rPr>
          <w:rFonts w:asciiTheme="minorHAnsi" w:hAnsiTheme="minorHAnsi"/>
          <w:b/>
          <w:i/>
          <w:sz w:val="24"/>
          <w:szCs w:val="24"/>
        </w:rPr>
      </w:pPr>
      <w:r w:rsidRPr="007842A0">
        <w:rPr>
          <w:rFonts w:asciiTheme="minorHAnsi" w:hAnsiTheme="minorHAnsi"/>
          <w:b/>
          <w:i/>
          <w:sz w:val="24"/>
          <w:szCs w:val="24"/>
        </w:rPr>
        <w:t>The attribution problem</w:t>
      </w:r>
    </w:p>
    <w:p w14:paraId="039CCF15" w14:textId="07D2B632" w:rsidR="003924A9" w:rsidRDefault="007842A0" w:rsidP="003924A9">
      <w:pPr>
        <w:spacing w:line="360" w:lineRule="auto"/>
        <w:jc w:val="both"/>
        <w:rPr>
          <w:rFonts w:asciiTheme="minorHAnsi" w:hAnsiTheme="minorHAnsi"/>
          <w:sz w:val="24"/>
          <w:szCs w:val="24"/>
        </w:rPr>
      </w:pPr>
      <w:r>
        <w:rPr>
          <w:rFonts w:asciiTheme="minorHAnsi" w:hAnsiTheme="minorHAnsi"/>
          <w:sz w:val="24"/>
          <w:szCs w:val="24"/>
        </w:rPr>
        <w:t xml:space="preserve">Thirdly, </w:t>
      </w:r>
      <w:r w:rsidR="00925DAC">
        <w:rPr>
          <w:rFonts w:asciiTheme="minorHAnsi" w:hAnsiTheme="minorHAnsi"/>
          <w:sz w:val="24"/>
          <w:szCs w:val="24"/>
        </w:rPr>
        <w:t xml:space="preserve">as was noted above, the reporting systems, monitoring, evaluation and learning tools have not yet been fully adjusted to measure the impact of this approach and so it is not possible at this time to claim definitively that the “blended approach” leads to greater efficiency, effectiveness, resilience, or sustainability. </w:t>
      </w:r>
      <w:r w:rsidR="00CA3DB0">
        <w:rPr>
          <w:rFonts w:asciiTheme="minorHAnsi" w:hAnsiTheme="minorHAnsi"/>
          <w:sz w:val="24"/>
          <w:szCs w:val="24"/>
        </w:rPr>
        <w:t xml:space="preserve">However, given the early stage of the pilot, this is to be expected. </w:t>
      </w:r>
    </w:p>
    <w:p w14:paraId="6D655135" w14:textId="77777777" w:rsidR="00CA3DB0" w:rsidRDefault="00CA3DB0" w:rsidP="00CA3DB0">
      <w:pPr>
        <w:rPr>
          <w:highlight w:val="yellow"/>
        </w:rPr>
      </w:pPr>
    </w:p>
    <w:p w14:paraId="39A4412E" w14:textId="72C1F15F" w:rsidR="00CA3DB0" w:rsidRPr="00CA3DB0" w:rsidRDefault="00CA3DB0" w:rsidP="00345CC0">
      <w:pPr>
        <w:jc w:val="both"/>
        <w:rPr>
          <w:rFonts w:asciiTheme="minorHAnsi" w:hAnsiTheme="minorHAnsi"/>
          <w:sz w:val="24"/>
          <w:szCs w:val="24"/>
        </w:rPr>
      </w:pPr>
      <w:r w:rsidRPr="00CA3DB0">
        <w:rPr>
          <w:rFonts w:asciiTheme="minorHAnsi" w:hAnsiTheme="minorHAnsi"/>
          <w:i/>
          <w:sz w:val="24"/>
          <w:szCs w:val="24"/>
        </w:rPr>
        <w:t xml:space="preserve">We are still at an early stage, so we need to be more deliberate with our monitoring. </w:t>
      </w:r>
      <w:r>
        <w:rPr>
          <w:rFonts w:asciiTheme="minorHAnsi" w:hAnsiTheme="minorHAnsi"/>
          <w:sz w:val="24"/>
          <w:szCs w:val="24"/>
        </w:rPr>
        <w:t>(interviewee 2)</w:t>
      </w:r>
    </w:p>
    <w:p w14:paraId="5A6CC8FE" w14:textId="77777777" w:rsidR="00CA3DB0" w:rsidRDefault="00CA3DB0" w:rsidP="003924A9">
      <w:pPr>
        <w:spacing w:line="360" w:lineRule="auto"/>
        <w:jc w:val="both"/>
        <w:rPr>
          <w:rFonts w:asciiTheme="minorHAnsi" w:hAnsiTheme="minorHAnsi"/>
          <w:sz w:val="24"/>
          <w:szCs w:val="24"/>
        </w:rPr>
      </w:pPr>
    </w:p>
    <w:p w14:paraId="1F04DCC8" w14:textId="45721D7A" w:rsidR="00925DAC" w:rsidRDefault="00CA3DB0" w:rsidP="003924A9">
      <w:pPr>
        <w:spacing w:line="360" w:lineRule="auto"/>
        <w:jc w:val="both"/>
        <w:rPr>
          <w:rFonts w:asciiTheme="minorHAnsi" w:hAnsiTheme="minorHAnsi"/>
          <w:sz w:val="24"/>
          <w:szCs w:val="24"/>
        </w:rPr>
      </w:pPr>
      <w:r>
        <w:rPr>
          <w:rFonts w:asciiTheme="minorHAnsi" w:hAnsiTheme="minorHAnsi"/>
          <w:sz w:val="24"/>
          <w:szCs w:val="24"/>
        </w:rPr>
        <w:lastRenderedPageBreak/>
        <w:t xml:space="preserve">Nor should it be presumed that the “blended approach” will somehow speed up the process of moving from a humanitarian to a development status. As one participant notes, </w:t>
      </w:r>
    </w:p>
    <w:p w14:paraId="76C3FF51" w14:textId="77777777" w:rsidR="00CA3DB0" w:rsidRDefault="00CA3DB0" w:rsidP="003924A9">
      <w:pPr>
        <w:spacing w:line="360" w:lineRule="auto"/>
        <w:jc w:val="both"/>
        <w:rPr>
          <w:rFonts w:asciiTheme="minorHAnsi" w:hAnsiTheme="minorHAnsi"/>
          <w:sz w:val="24"/>
          <w:szCs w:val="24"/>
        </w:rPr>
      </w:pPr>
    </w:p>
    <w:p w14:paraId="63C4889E" w14:textId="0852835E" w:rsidR="00925DAC" w:rsidRPr="00CA3DB0" w:rsidRDefault="00925DAC" w:rsidP="003924A9">
      <w:pPr>
        <w:spacing w:line="360" w:lineRule="auto"/>
        <w:jc w:val="both"/>
        <w:rPr>
          <w:rFonts w:asciiTheme="minorHAnsi" w:hAnsiTheme="minorHAnsi"/>
          <w:sz w:val="24"/>
          <w:szCs w:val="24"/>
        </w:rPr>
      </w:pPr>
      <w:r w:rsidRPr="00CA3DB0">
        <w:rPr>
          <w:rFonts w:asciiTheme="minorHAnsi" w:hAnsiTheme="minorHAnsi"/>
          <w:i/>
          <w:sz w:val="24"/>
          <w:szCs w:val="24"/>
        </w:rPr>
        <w:t>There needs to be really good guidance and clarity about what</w:t>
      </w:r>
      <w:r w:rsidR="00345CC0">
        <w:rPr>
          <w:rFonts w:asciiTheme="minorHAnsi" w:hAnsiTheme="minorHAnsi"/>
          <w:i/>
          <w:sz w:val="24"/>
          <w:szCs w:val="24"/>
        </w:rPr>
        <w:t xml:space="preserve"> “</w:t>
      </w:r>
      <w:r w:rsidRPr="00CA3DB0">
        <w:rPr>
          <w:rFonts w:asciiTheme="minorHAnsi" w:hAnsiTheme="minorHAnsi"/>
          <w:i/>
          <w:sz w:val="24"/>
          <w:szCs w:val="24"/>
        </w:rPr>
        <w:t>blended</w:t>
      </w:r>
      <w:r w:rsidR="00345CC0">
        <w:rPr>
          <w:rFonts w:asciiTheme="minorHAnsi" w:hAnsiTheme="minorHAnsi"/>
          <w:i/>
          <w:sz w:val="24"/>
          <w:szCs w:val="24"/>
        </w:rPr>
        <w:t>”</w:t>
      </w:r>
      <w:r w:rsidRPr="00CA3DB0">
        <w:rPr>
          <w:rFonts w:asciiTheme="minorHAnsi" w:hAnsiTheme="minorHAnsi"/>
          <w:i/>
          <w:sz w:val="24"/>
          <w:szCs w:val="24"/>
        </w:rPr>
        <w:t xml:space="preserve"> is and what the indicators are for monitoring it. There needs to be patience and give this time as we’re not going to move magically from </w:t>
      </w:r>
      <w:r w:rsidR="00CA3DB0">
        <w:rPr>
          <w:rFonts w:asciiTheme="minorHAnsi" w:hAnsiTheme="minorHAnsi"/>
          <w:i/>
          <w:sz w:val="24"/>
          <w:szCs w:val="24"/>
        </w:rPr>
        <w:t xml:space="preserve">humanitarian to development in </w:t>
      </w:r>
      <w:r w:rsidRPr="00CA3DB0">
        <w:rPr>
          <w:rFonts w:asciiTheme="minorHAnsi" w:hAnsiTheme="minorHAnsi"/>
          <w:i/>
          <w:sz w:val="24"/>
          <w:szCs w:val="24"/>
        </w:rPr>
        <w:t>a year or two.</w:t>
      </w:r>
      <w:r w:rsidR="00CA3DB0">
        <w:rPr>
          <w:rFonts w:asciiTheme="minorHAnsi" w:hAnsiTheme="minorHAnsi"/>
          <w:i/>
          <w:sz w:val="24"/>
          <w:szCs w:val="24"/>
        </w:rPr>
        <w:t xml:space="preserve"> </w:t>
      </w:r>
      <w:r w:rsidR="00CA3DB0">
        <w:rPr>
          <w:rFonts w:asciiTheme="minorHAnsi" w:hAnsiTheme="minorHAnsi"/>
          <w:sz w:val="24"/>
          <w:szCs w:val="24"/>
        </w:rPr>
        <w:t>(Interviewee 3)</w:t>
      </w:r>
    </w:p>
    <w:p w14:paraId="5098C060" w14:textId="77777777" w:rsidR="003924A9" w:rsidRDefault="003924A9">
      <w:pPr>
        <w:spacing w:line="360" w:lineRule="auto"/>
        <w:rPr>
          <w:rFonts w:asciiTheme="minorHAnsi" w:hAnsiTheme="minorHAnsi"/>
          <w:sz w:val="24"/>
          <w:szCs w:val="24"/>
        </w:rPr>
      </w:pPr>
    </w:p>
    <w:p w14:paraId="51B9C479" w14:textId="4E4D0282" w:rsidR="00C84758" w:rsidRPr="00CA3DB0" w:rsidRDefault="00CA3DB0" w:rsidP="001D1E04">
      <w:pPr>
        <w:spacing w:line="360" w:lineRule="auto"/>
        <w:jc w:val="both"/>
        <w:rPr>
          <w:rFonts w:asciiTheme="minorHAnsi" w:hAnsiTheme="minorHAnsi"/>
          <w:sz w:val="24"/>
          <w:szCs w:val="24"/>
        </w:rPr>
      </w:pPr>
      <w:r>
        <w:rPr>
          <w:rFonts w:asciiTheme="minorHAnsi" w:hAnsiTheme="minorHAnsi"/>
          <w:sz w:val="24"/>
          <w:szCs w:val="24"/>
        </w:rPr>
        <w:t>Thus, further time is required to develop systems for measuring impact, monitoring performance, and reporting tools that can adequately and accurately capture the effects of a shift to this approach on operations, programming, outcomes, and impacts over time.</w:t>
      </w:r>
    </w:p>
    <w:p w14:paraId="1E0376D7" w14:textId="77777777" w:rsidR="00C84758" w:rsidRPr="008B72ED" w:rsidRDefault="00C84758">
      <w:pPr>
        <w:pBdr>
          <w:top w:val="nil"/>
          <w:left w:val="nil"/>
          <w:bottom w:val="nil"/>
          <w:right w:val="nil"/>
          <w:between w:val="nil"/>
        </w:pBdr>
        <w:spacing w:line="360" w:lineRule="auto"/>
        <w:jc w:val="both"/>
        <w:rPr>
          <w:rFonts w:asciiTheme="minorHAnsi" w:hAnsiTheme="minorHAnsi"/>
          <w:sz w:val="24"/>
          <w:szCs w:val="24"/>
        </w:rPr>
      </w:pPr>
    </w:p>
    <w:p w14:paraId="6781DAFD" w14:textId="17CDFCED" w:rsidR="0010166D" w:rsidRPr="0010166D" w:rsidRDefault="007842A0" w:rsidP="0010166D">
      <w:pPr>
        <w:pStyle w:val="Heading1"/>
        <w:rPr>
          <w:rFonts w:ascii="Cambria" w:hAnsi="Cambria"/>
          <w:b/>
          <w:sz w:val="28"/>
          <w:szCs w:val="28"/>
        </w:rPr>
      </w:pPr>
      <w:bookmarkStart w:id="31" w:name="_Toc451792917"/>
      <w:r>
        <w:rPr>
          <w:rFonts w:ascii="Cambria" w:hAnsi="Cambria"/>
          <w:b/>
          <w:sz w:val="28"/>
          <w:szCs w:val="28"/>
        </w:rPr>
        <w:t>Section 5</w:t>
      </w:r>
      <w:r w:rsidR="0010166D" w:rsidRPr="0010166D">
        <w:rPr>
          <w:rFonts w:ascii="Cambria" w:hAnsi="Cambria"/>
          <w:b/>
          <w:sz w:val="28"/>
          <w:szCs w:val="28"/>
        </w:rPr>
        <w:t>: Conclusion</w:t>
      </w:r>
      <w:bookmarkEnd w:id="31"/>
    </w:p>
    <w:p w14:paraId="7BBB0D93" w14:textId="31314219" w:rsidR="0010166D" w:rsidRPr="008B72ED" w:rsidRDefault="0010166D" w:rsidP="003020BD">
      <w:pPr>
        <w:spacing w:line="360" w:lineRule="auto"/>
        <w:jc w:val="both"/>
        <w:rPr>
          <w:rFonts w:asciiTheme="minorHAnsi" w:hAnsiTheme="minorHAnsi"/>
          <w:sz w:val="24"/>
          <w:szCs w:val="24"/>
        </w:rPr>
      </w:pPr>
      <w:r w:rsidRPr="008B72ED">
        <w:rPr>
          <w:rFonts w:asciiTheme="minorHAnsi" w:hAnsiTheme="minorHAnsi"/>
          <w:sz w:val="24"/>
          <w:szCs w:val="24"/>
        </w:rPr>
        <w:t xml:space="preserve">The findings of this study clearly indicate that as people become increasingly threatened by conflict, climate change, infectious diseases and worsening displacement, the focus needs to shift from short-term humanitarian relief </w:t>
      </w:r>
      <w:r w:rsidR="003020BD">
        <w:rPr>
          <w:rFonts w:asciiTheme="minorHAnsi" w:hAnsiTheme="minorHAnsi"/>
          <w:sz w:val="24"/>
          <w:szCs w:val="24"/>
        </w:rPr>
        <w:t>to</w:t>
      </w:r>
      <w:r w:rsidRPr="008B72ED">
        <w:rPr>
          <w:rFonts w:asciiTheme="minorHAnsi" w:hAnsiTheme="minorHAnsi"/>
          <w:sz w:val="24"/>
          <w:szCs w:val="24"/>
        </w:rPr>
        <w:t xml:space="preserve"> long-term recovery and resilience </w:t>
      </w:r>
      <w:r w:rsidR="003020BD">
        <w:rPr>
          <w:rFonts w:asciiTheme="minorHAnsi" w:hAnsiTheme="minorHAnsi"/>
          <w:sz w:val="24"/>
          <w:szCs w:val="24"/>
        </w:rPr>
        <w:t>building against</w:t>
      </w:r>
      <w:r w:rsidRPr="008B72ED">
        <w:rPr>
          <w:rFonts w:asciiTheme="minorHAnsi" w:hAnsiTheme="minorHAnsi"/>
          <w:sz w:val="24"/>
          <w:szCs w:val="24"/>
        </w:rPr>
        <w:t xml:space="preserve"> future shocks. </w:t>
      </w:r>
    </w:p>
    <w:p w14:paraId="5204AF4C" w14:textId="77777777" w:rsidR="0010166D" w:rsidRPr="008B72ED" w:rsidRDefault="0010166D" w:rsidP="003020BD">
      <w:pPr>
        <w:spacing w:line="360" w:lineRule="auto"/>
        <w:jc w:val="both"/>
        <w:rPr>
          <w:rFonts w:asciiTheme="minorHAnsi" w:hAnsiTheme="minorHAnsi"/>
          <w:sz w:val="24"/>
          <w:szCs w:val="24"/>
        </w:rPr>
      </w:pPr>
    </w:p>
    <w:p w14:paraId="18C5C9DC" w14:textId="77777777" w:rsidR="0010166D" w:rsidRDefault="0010166D" w:rsidP="003020BD">
      <w:pPr>
        <w:pBdr>
          <w:top w:val="nil"/>
          <w:left w:val="nil"/>
          <w:bottom w:val="nil"/>
          <w:right w:val="nil"/>
          <w:between w:val="nil"/>
        </w:pBdr>
        <w:spacing w:line="360" w:lineRule="auto"/>
        <w:jc w:val="both"/>
        <w:rPr>
          <w:rFonts w:asciiTheme="minorHAnsi" w:hAnsiTheme="minorHAnsi"/>
          <w:sz w:val="24"/>
          <w:szCs w:val="24"/>
        </w:rPr>
      </w:pPr>
      <w:r w:rsidRPr="008B72ED">
        <w:rPr>
          <w:rFonts w:asciiTheme="minorHAnsi" w:hAnsiTheme="minorHAnsi"/>
          <w:sz w:val="24"/>
          <w:szCs w:val="24"/>
        </w:rPr>
        <w:t xml:space="preserve">For decades, the humanitarian–development gap has been recognised as a major challenge for development, and the “blended approach” model of funding has provided GOAL with a framework how this nexus can be addressed through critically understanding the context, joint programming, flexible funding as well as prioritising resilience and sustainability. </w:t>
      </w:r>
    </w:p>
    <w:p w14:paraId="1BBD01B6" w14:textId="77777777" w:rsidR="003020BD" w:rsidRDefault="003020BD" w:rsidP="003020BD">
      <w:pPr>
        <w:pBdr>
          <w:top w:val="nil"/>
          <w:left w:val="nil"/>
          <w:bottom w:val="nil"/>
          <w:right w:val="nil"/>
          <w:between w:val="nil"/>
        </w:pBdr>
        <w:spacing w:line="360" w:lineRule="auto"/>
        <w:jc w:val="both"/>
        <w:rPr>
          <w:rFonts w:asciiTheme="minorHAnsi" w:hAnsiTheme="minorHAnsi"/>
          <w:sz w:val="24"/>
          <w:szCs w:val="24"/>
        </w:rPr>
      </w:pPr>
    </w:p>
    <w:p w14:paraId="7C28A431" w14:textId="12340211" w:rsidR="003020BD" w:rsidRDefault="003020BD" w:rsidP="003020BD">
      <w:pPr>
        <w:pBdr>
          <w:top w:val="nil"/>
          <w:left w:val="nil"/>
          <w:bottom w:val="nil"/>
          <w:right w:val="nil"/>
          <w:between w:val="nil"/>
        </w:pBdr>
        <w:spacing w:line="360" w:lineRule="auto"/>
        <w:jc w:val="both"/>
        <w:rPr>
          <w:rFonts w:asciiTheme="minorHAnsi" w:hAnsiTheme="minorHAnsi"/>
          <w:sz w:val="24"/>
          <w:szCs w:val="24"/>
        </w:rPr>
      </w:pPr>
      <w:r>
        <w:rPr>
          <w:rFonts w:asciiTheme="minorHAnsi" w:hAnsiTheme="minorHAnsi"/>
          <w:sz w:val="24"/>
          <w:szCs w:val="24"/>
        </w:rPr>
        <w:t xml:space="preserve">This study reviewed a pilot implementation of the “blended approach” by GOAL. It sought to address two key questions. Firstly, what are the effects of the “blended approach” on GOAL’s operations in the following areas – </w:t>
      </w:r>
      <w:r w:rsidRPr="00764068">
        <w:rPr>
          <w:rFonts w:asciiTheme="minorHAnsi" w:hAnsiTheme="minorHAnsi"/>
          <w:b/>
          <w:sz w:val="24"/>
          <w:szCs w:val="24"/>
        </w:rPr>
        <w:t>relevance; efficiency; effectiveness; and sustainability</w:t>
      </w:r>
      <w:r>
        <w:rPr>
          <w:rFonts w:asciiTheme="minorHAnsi" w:hAnsiTheme="minorHAnsi"/>
          <w:sz w:val="24"/>
          <w:szCs w:val="24"/>
        </w:rPr>
        <w:t xml:space="preserve">. Secondly, it examined if </w:t>
      </w:r>
      <w:r w:rsidRPr="006159CC">
        <w:rPr>
          <w:rFonts w:asciiTheme="minorHAnsi" w:hAnsiTheme="minorHAnsi"/>
          <w:b/>
          <w:bCs/>
          <w:sz w:val="24"/>
          <w:szCs w:val="24"/>
        </w:rPr>
        <w:t xml:space="preserve">the type of programme, country context and organisation </w:t>
      </w:r>
      <w:r w:rsidRPr="008B72ED">
        <w:rPr>
          <w:rFonts w:asciiTheme="minorHAnsi" w:hAnsiTheme="minorHAnsi"/>
          <w:sz w:val="24"/>
          <w:szCs w:val="24"/>
        </w:rPr>
        <w:t>influence the eff</w:t>
      </w:r>
      <w:r>
        <w:rPr>
          <w:rFonts w:asciiTheme="minorHAnsi" w:hAnsiTheme="minorHAnsi"/>
          <w:sz w:val="24"/>
          <w:szCs w:val="24"/>
        </w:rPr>
        <w:t>ects of the “blended approach”?</w:t>
      </w:r>
    </w:p>
    <w:p w14:paraId="3E2FE75C" w14:textId="77777777" w:rsidR="003020BD" w:rsidRDefault="003020BD" w:rsidP="003020BD">
      <w:pPr>
        <w:spacing w:line="360" w:lineRule="auto"/>
        <w:jc w:val="both"/>
        <w:rPr>
          <w:rFonts w:asciiTheme="minorHAnsi" w:hAnsiTheme="minorHAnsi"/>
          <w:sz w:val="24"/>
          <w:szCs w:val="24"/>
        </w:rPr>
      </w:pPr>
    </w:p>
    <w:p w14:paraId="4ECB7C21" w14:textId="77777777" w:rsidR="003020BD" w:rsidRDefault="003020BD" w:rsidP="003020BD">
      <w:pPr>
        <w:spacing w:line="360" w:lineRule="auto"/>
        <w:jc w:val="both"/>
        <w:rPr>
          <w:rFonts w:asciiTheme="minorHAnsi" w:hAnsiTheme="minorHAnsi"/>
          <w:sz w:val="24"/>
          <w:szCs w:val="24"/>
        </w:rPr>
      </w:pPr>
      <w:r>
        <w:rPr>
          <w:rFonts w:asciiTheme="minorHAnsi" w:hAnsiTheme="minorHAnsi"/>
          <w:sz w:val="24"/>
          <w:szCs w:val="24"/>
        </w:rPr>
        <w:t xml:space="preserve">The findings of this review indicate that a transition to the “blended approach” offers a strong possibility to enhance and deepen the relevance, efficiency, effectiveness and </w:t>
      </w:r>
      <w:r>
        <w:rPr>
          <w:rFonts w:asciiTheme="minorHAnsi" w:hAnsiTheme="minorHAnsi"/>
          <w:sz w:val="24"/>
          <w:szCs w:val="24"/>
        </w:rPr>
        <w:lastRenderedPageBreak/>
        <w:t xml:space="preserve">sustainability of GOAL operations and programming over time. Most specifically, the areas of joint programming and flexible funding allow for significantly more adaptable forms of responding to context-specific needs. The time-saving potential of unified reporting, monitoring, evaluation, and learning systems was also noted as a key benefit of this shift, enabling greater efficiency in the design, planning, and management of programmes. However, the review finds that further efforts are required to embed this way of working and thinking into project design, monitoring, evaluating, reporting and learning structures of the programme teams to reap the full benefits offered by this approach. </w:t>
      </w:r>
    </w:p>
    <w:p w14:paraId="6F65D14E" w14:textId="77777777" w:rsidR="003020BD" w:rsidRDefault="003020BD" w:rsidP="003020BD">
      <w:pPr>
        <w:spacing w:line="360" w:lineRule="auto"/>
        <w:jc w:val="both"/>
        <w:rPr>
          <w:rFonts w:asciiTheme="minorHAnsi" w:hAnsiTheme="minorHAnsi"/>
          <w:sz w:val="24"/>
          <w:szCs w:val="24"/>
        </w:rPr>
      </w:pPr>
    </w:p>
    <w:p w14:paraId="76DDA8D4" w14:textId="389AC956" w:rsidR="0010166D" w:rsidRPr="008B72ED" w:rsidRDefault="003020BD" w:rsidP="003020BD">
      <w:pPr>
        <w:spacing w:line="360" w:lineRule="auto"/>
        <w:jc w:val="both"/>
        <w:rPr>
          <w:rFonts w:asciiTheme="minorHAnsi" w:hAnsiTheme="minorHAnsi"/>
          <w:sz w:val="24"/>
          <w:szCs w:val="24"/>
        </w:rPr>
      </w:pPr>
      <w:r>
        <w:rPr>
          <w:rFonts w:asciiTheme="minorHAnsi" w:hAnsiTheme="minorHAnsi"/>
          <w:sz w:val="24"/>
          <w:szCs w:val="24"/>
        </w:rPr>
        <w:t>Further findings relating to the second question suggest that this approach is more suited to operations in complex and fragile contexts. It</w:t>
      </w:r>
      <w:r w:rsidRPr="008B72ED">
        <w:rPr>
          <w:rFonts w:asciiTheme="minorHAnsi" w:hAnsiTheme="minorHAnsi"/>
          <w:sz w:val="24"/>
          <w:szCs w:val="24"/>
        </w:rPr>
        <w:t xml:space="preserve"> highlights how understanding the context is paramount to the success of the “blended approach”</w:t>
      </w:r>
      <w:r>
        <w:rPr>
          <w:rFonts w:asciiTheme="minorHAnsi" w:hAnsiTheme="minorHAnsi"/>
          <w:sz w:val="24"/>
          <w:szCs w:val="24"/>
        </w:rPr>
        <w:t xml:space="preserve"> as a vehicle for more effective programming</w:t>
      </w:r>
      <w:r w:rsidRPr="008B72ED">
        <w:rPr>
          <w:rFonts w:asciiTheme="minorHAnsi" w:hAnsiTheme="minorHAnsi"/>
          <w:sz w:val="24"/>
          <w:szCs w:val="24"/>
        </w:rPr>
        <w:t xml:space="preserve"> as fragile contexts, areas of acute crises and conflict, as well as areas with high numbers of Internally Displaced People (IDPs) and refugees, </w:t>
      </w:r>
      <w:r>
        <w:rPr>
          <w:rFonts w:asciiTheme="minorHAnsi" w:hAnsiTheme="minorHAnsi"/>
          <w:sz w:val="24"/>
          <w:szCs w:val="24"/>
        </w:rPr>
        <w:t xml:space="preserve">require flexibility and adaptability. </w:t>
      </w:r>
      <w:r w:rsidR="00345CC0">
        <w:rPr>
          <w:rFonts w:asciiTheme="minorHAnsi" w:hAnsiTheme="minorHAnsi"/>
          <w:sz w:val="24"/>
          <w:szCs w:val="24"/>
        </w:rPr>
        <w:t>In addition to</w:t>
      </w:r>
      <w:r>
        <w:rPr>
          <w:rFonts w:asciiTheme="minorHAnsi" w:hAnsiTheme="minorHAnsi"/>
          <w:sz w:val="24"/>
          <w:szCs w:val="24"/>
        </w:rPr>
        <w:t xml:space="preserve"> not suit</w:t>
      </w:r>
      <w:r w:rsidR="00345CC0">
        <w:rPr>
          <w:rFonts w:asciiTheme="minorHAnsi" w:hAnsiTheme="minorHAnsi"/>
          <w:sz w:val="24"/>
          <w:szCs w:val="24"/>
        </w:rPr>
        <w:t>ing</w:t>
      </w:r>
      <w:r>
        <w:rPr>
          <w:rFonts w:asciiTheme="minorHAnsi" w:hAnsiTheme="minorHAnsi"/>
          <w:sz w:val="24"/>
          <w:szCs w:val="24"/>
        </w:rPr>
        <w:t xml:space="preserve"> all country contexts</w:t>
      </w:r>
      <w:r w:rsidR="00345CC0">
        <w:rPr>
          <w:rFonts w:asciiTheme="minorHAnsi" w:hAnsiTheme="minorHAnsi"/>
          <w:sz w:val="24"/>
          <w:szCs w:val="24"/>
        </w:rPr>
        <w:t>, the “blended approach”</w:t>
      </w:r>
      <w:r>
        <w:rPr>
          <w:rFonts w:asciiTheme="minorHAnsi" w:hAnsiTheme="minorHAnsi"/>
          <w:sz w:val="24"/>
          <w:szCs w:val="24"/>
        </w:rPr>
        <w:t xml:space="preserve"> will not cohere well with all organisational structures, ethos, and approaches to practice. Thus, careful consideration </w:t>
      </w:r>
      <w:r w:rsidR="00345CC0">
        <w:rPr>
          <w:rFonts w:asciiTheme="minorHAnsi" w:hAnsiTheme="minorHAnsi"/>
          <w:sz w:val="24"/>
          <w:szCs w:val="24"/>
        </w:rPr>
        <w:t xml:space="preserve">is required </w:t>
      </w:r>
      <w:r>
        <w:rPr>
          <w:rFonts w:asciiTheme="minorHAnsi" w:hAnsiTheme="minorHAnsi"/>
          <w:sz w:val="24"/>
          <w:szCs w:val="24"/>
        </w:rPr>
        <w:t xml:space="preserve">of where to apply this approach </w:t>
      </w:r>
      <w:r w:rsidR="00345CC0">
        <w:rPr>
          <w:rFonts w:asciiTheme="minorHAnsi" w:hAnsiTheme="minorHAnsi"/>
          <w:sz w:val="24"/>
          <w:szCs w:val="24"/>
        </w:rPr>
        <w:t xml:space="preserve">and </w:t>
      </w:r>
      <w:r>
        <w:rPr>
          <w:rFonts w:asciiTheme="minorHAnsi" w:hAnsiTheme="minorHAnsi"/>
          <w:sz w:val="24"/>
          <w:szCs w:val="24"/>
        </w:rPr>
        <w:t>which organisations are best placed to maximise the opportunities afforded by this new way of working.</w:t>
      </w:r>
    </w:p>
    <w:p w14:paraId="6D719413" w14:textId="77777777" w:rsidR="0010166D" w:rsidRPr="008B72ED" w:rsidRDefault="0010166D" w:rsidP="0010166D">
      <w:pPr>
        <w:pBdr>
          <w:top w:val="nil"/>
          <w:left w:val="nil"/>
          <w:bottom w:val="nil"/>
          <w:right w:val="nil"/>
          <w:between w:val="nil"/>
        </w:pBdr>
        <w:spacing w:line="360" w:lineRule="auto"/>
        <w:jc w:val="both"/>
        <w:rPr>
          <w:rFonts w:asciiTheme="minorHAnsi" w:hAnsiTheme="minorHAnsi"/>
          <w:sz w:val="24"/>
          <w:szCs w:val="24"/>
        </w:rPr>
      </w:pPr>
    </w:p>
    <w:p w14:paraId="394A98FC" w14:textId="303B6F55" w:rsidR="0010166D" w:rsidRDefault="0010166D" w:rsidP="0010166D">
      <w:pPr>
        <w:pBdr>
          <w:top w:val="nil"/>
          <w:left w:val="nil"/>
          <w:bottom w:val="nil"/>
          <w:right w:val="nil"/>
          <w:between w:val="nil"/>
        </w:pBdr>
        <w:spacing w:line="360" w:lineRule="auto"/>
        <w:jc w:val="both"/>
        <w:rPr>
          <w:rFonts w:asciiTheme="minorHAnsi" w:hAnsiTheme="minorHAnsi"/>
          <w:sz w:val="24"/>
          <w:szCs w:val="24"/>
        </w:rPr>
      </w:pPr>
      <w:r w:rsidRPr="008B72ED">
        <w:rPr>
          <w:rFonts w:asciiTheme="minorHAnsi" w:hAnsiTheme="minorHAnsi"/>
          <w:sz w:val="24"/>
          <w:szCs w:val="24"/>
        </w:rPr>
        <w:t xml:space="preserve">While challenges remain, such as the conflicting </w:t>
      </w:r>
      <w:r w:rsidR="003020BD">
        <w:rPr>
          <w:rFonts w:asciiTheme="minorHAnsi" w:hAnsiTheme="minorHAnsi"/>
          <w:sz w:val="24"/>
          <w:szCs w:val="24"/>
        </w:rPr>
        <w:t xml:space="preserve">operational </w:t>
      </w:r>
      <w:r w:rsidRPr="008B72ED">
        <w:rPr>
          <w:rFonts w:asciiTheme="minorHAnsi" w:hAnsiTheme="minorHAnsi"/>
          <w:sz w:val="24"/>
          <w:szCs w:val="24"/>
        </w:rPr>
        <w:t xml:space="preserve">principles of humanitarian and development </w:t>
      </w:r>
      <w:r w:rsidR="003020BD">
        <w:rPr>
          <w:rFonts w:asciiTheme="minorHAnsi" w:hAnsiTheme="minorHAnsi"/>
          <w:sz w:val="24"/>
          <w:szCs w:val="24"/>
        </w:rPr>
        <w:t>practice</w:t>
      </w:r>
      <w:r w:rsidRPr="008B72ED">
        <w:rPr>
          <w:rFonts w:asciiTheme="minorHAnsi" w:hAnsiTheme="minorHAnsi"/>
          <w:sz w:val="24"/>
          <w:szCs w:val="24"/>
        </w:rPr>
        <w:t>, the lack of knowledge on how to implement, monitor and evaluate approaches to bridge this gap, as well as the risk of not implementing or managing the approach correctly, the study highlights that if used in the right context,</w:t>
      </w:r>
      <w:r w:rsidR="00345CC0">
        <w:rPr>
          <w:rFonts w:asciiTheme="minorHAnsi" w:hAnsiTheme="minorHAnsi"/>
          <w:sz w:val="24"/>
          <w:szCs w:val="24"/>
        </w:rPr>
        <w:t xml:space="preserve"> and by the right organization,</w:t>
      </w:r>
      <w:r w:rsidRPr="008B72ED">
        <w:rPr>
          <w:rFonts w:asciiTheme="minorHAnsi" w:hAnsiTheme="minorHAnsi"/>
          <w:sz w:val="24"/>
          <w:szCs w:val="24"/>
        </w:rPr>
        <w:t xml:space="preserve"> the “blended approach” can increase resilience of communities affected by crises as well as efficiency, effectiveness and sustainability of programmes. Working in both context humanitarian and </w:t>
      </w:r>
      <w:proofErr w:type="gramStart"/>
      <w:r w:rsidRPr="008B72ED">
        <w:rPr>
          <w:rFonts w:asciiTheme="minorHAnsi" w:hAnsiTheme="minorHAnsi"/>
          <w:sz w:val="24"/>
          <w:szCs w:val="24"/>
        </w:rPr>
        <w:t>development, and</w:t>
      </w:r>
      <w:proofErr w:type="gramEnd"/>
      <w:r w:rsidRPr="008B72ED">
        <w:rPr>
          <w:rFonts w:asciiTheme="minorHAnsi" w:hAnsiTheme="minorHAnsi"/>
          <w:sz w:val="24"/>
          <w:szCs w:val="24"/>
        </w:rPr>
        <w:t xml:space="preserve"> being a highly adaptable and agile organization were highlighted as important to the success of the “blended approach” from the GOAL pilot.</w:t>
      </w:r>
    </w:p>
    <w:p w14:paraId="263B44E2" w14:textId="289E9CCF" w:rsidR="003020BD" w:rsidRPr="00F15A1D" w:rsidRDefault="003020BD" w:rsidP="003020BD">
      <w:pPr>
        <w:pStyle w:val="Heading2"/>
        <w:rPr>
          <w:rFonts w:ascii="Cambria" w:hAnsi="Cambria"/>
          <w:b/>
          <w:sz w:val="24"/>
          <w:szCs w:val="24"/>
        </w:rPr>
      </w:pPr>
      <w:bookmarkStart w:id="32" w:name="_Toc451792918"/>
      <w:r w:rsidRPr="00F15A1D">
        <w:rPr>
          <w:rFonts w:ascii="Cambria" w:hAnsi="Cambria"/>
          <w:b/>
          <w:sz w:val="24"/>
          <w:szCs w:val="24"/>
        </w:rPr>
        <w:lastRenderedPageBreak/>
        <w:t>5.2 Limitations of the study</w:t>
      </w:r>
      <w:bookmarkEnd w:id="32"/>
    </w:p>
    <w:p w14:paraId="50C9ECAB" w14:textId="7B114F59" w:rsidR="002734F3" w:rsidRDefault="00DF1434">
      <w:pPr>
        <w:pBdr>
          <w:top w:val="nil"/>
          <w:left w:val="nil"/>
          <w:bottom w:val="nil"/>
          <w:right w:val="nil"/>
          <w:between w:val="nil"/>
        </w:pBdr>
        <w:spacing w:line="360" w:lineRule="auto"/>
        <w:jc w:val="both"/>
        <w:rPr>
          <w:rFonts w:asciiTheme="minorHAnsi" w:hAnsiTheme="minorHAnsi"/>
          <w:sz w:val="24"/>
          <w:szCs w:val="24"/>
        </w:rPr>
      </w:pPr>
      <w:r>
        <w:rPr>
          <w:rFonts w:asciiTheme="minorHAnsi" w:hAnsiTheme="minorHAnsi"/>
          <w:sz w:val="24"/>
          <w:szCs w:val="24"/>
        </w:rPr>
        <w:t xml:space="preserve">It should be noted that this study has at least three fundamental limitations in its design and delivery. Firstly, due to time and resource constraints, the researchers could not engage with any in-country partners or communities interacting with GOAL through the </w:t>
      </w:r>
      <w:r w:rsidR="00345CC0">
        <w:rPr>
          <w:rFonts w:asciiTheme="minorHAnsi" w:hAnsiTheme="minorHAnsi"/>
          <w:sz w:val="24"/>
          <w:szCs w:val="24"/>
        </w:rPr>
        <w:t>“</w:t>
      </w:r>
      <w:r>
        <w:rPr>
          <w:rFonts w:asciiTheme="minorHAnsi" w:hAnsiTheme="minorHAnsi"/>
          <w:sz w:val="24"/>
          <w:szCs w:val="24"/>
        </w:rPr>
        <w:t>blended approach</w:t>
      </w:r>
      <w:r w:rsidR="00345CC0">
        <w:rPr>
          <w:rFonts w:asciiTheme="minorHAnsi" w:hAnsiTheme="minorHAnsi"/>
          <w:sz w:val="24"/>
          <w:szCs w:val="24"/>
        </w:rPr>
        <w:t>”</w:t>
      </w:r>
      <w:r>
        <w:rPr>
          <w:rFonts w:asciiTheme="minorHAnsi" w:hAnsiTheme="minorHAnsi"/>
          <w:sz w:val="24"/>
          <w:szCs w:val="24"/>
        </w:rPr>
        <w:t>. Thus, it is lacking input from a very significant and important set of stakeholders. Secondly, again due to time and resource constraints, the study design does not include a comparative analysis. This would greatly enhance understandings of the key strengths and weaknesses of blended and non-blended approaches. Thirdly, the qualitative data is drawn form a non-systematically selected group of participants and so the data is subject to charges of ‘self-selection bias’. In seeking to acknowledge these limitations and mitigate the risks to which they give rise, careful consideration is given throughout the report to ensure that the findings are not over-generalised; and do not claim to represent a complete account of the implementation of the “blended approach”. Rather, they share perspectives and lived experiences of practitioners engaged in piloting and testing this new approach, and draw key learnings from their experiences that may be relevant to others as they move towards more adaptive and flexible ways of working; and as they seek to build greater resilience and sustainable development futures for vulnerable populations and communities.</w:t>
      </w:r>
    </w:p>
    <w:p w14:paraId="2D0499FE" w14:textId="77777777" w:rsidR="00DF1434" w:rsidRPr="008B72ED" w:rsidRDefault="00DF1434">
      <w:pPr>
        <w:pBdr>
          <w:top w:val="nil"/>
          <w:left w:val="nil"/>
          <w:bottom w:val="nil"/>
          <w:right w:val="nil"/>
          <w:between w:val="nil"/>
        </w:pBdr>
        <w:spacing w:line="360" w:lineRule="auto"/>
        <w:jc w:val="both"/>
        <w:rPr>
          <w:rFonts w:asciiTheme="minorHAnsi" w:hAnsiTheme="minorHAnsi"/>
          <w:sz w:val="24"/>
          <w:szCs w:val="24"/>
        </w:rPr>
      </w:pPr>
    </w:p>
    <w:p w14:paraId="6D893462" w14:textId="77777777" w:rsidR="002734F3" w:rsidRPr="008B72ED" w:rsidRDefault="002734F3">
      <w:pPr>
        <w:pBdr>
          <w:top w:val="nil"/>
          <w:left w:val="nil"/>
          <w:bottom w:val="nil"/>
          <w:right w:val="nil"/>
          <w:between w:val="nil"/>
        </w:pBdr>
        <w:spacing w:line="360" w:lineRule="auto"/>
        <w:jc w:val="both"/>
        <w:rPr>
          <w:rFonts w:asciiTheme="minorHAnsi" w:hAnsiTheme="minorHAnsi"/>
        </w:rPr>
      </w:pPr>
    </w:p>
    <w:p w14:paraId="43AB92C1" w14:textId="77777777" w:rsidR="00C84758" w:rsidRPr="008B72ED" w:rsidRDefault="00C84758">
      <w:pPr>
        <w:rPr>
          <w:rFonts w:asciiTheme="minorHAnsi" w:hAnsiTheme="minorHAnsi"/>
        </w:rPr>
      </w:pPr>
    </w:p>
    <w:p w14:paraId="2829D965" w14:textId="77777777" w:rsidR="00C84758" w:rsidRPr="008B72ED" w:rsidRDefault="00C84758">
      <w:pPr>
        <w:rPr>
          <w:rFonts w:asciiTheme="minorHAnsi" w:hAnsiTheme="minorHAnsi"/>
        </w:rPr>
      </w:pPr>
    </w:p>
    <w:p w14:paraId="6885C504" w14:textId="77777777" w:rsidR="00C84758" w:rsidRPr="008B72ED" w:rsidRDefault="00C84758">
      <w:pPr>
        <w:spacing w:line="360" w:lineRule="auto"/>
        <w:rPr>
          <w:rFonts w:asciiTheme="minorHAnsi" w:hAnsiTheme="minorHAnsi"/>
        </w:rPr>
      </w:pPr>
    </w:p>
    <w:p w14:paraId="3251EA84" w14:textId="77777777" w:rsidR="0085485E" w:rsidRDefault="0085485E">
      <w:pPr>
        <w:rPr>
          <w:rFonts w:ascii="Cambria" w:hAnsi="Cambria"/>
          <w:b/>
          <w:noProof/>
          <w:sz w:val="28"/>
          <w:szCs w:val="28"/>
          <w:lang w:val="en-US" w:eastAsia="en-US"/>
        </w:rPr>
      </w:pPr>
      <w:r>
        <w:rPr>
          <w:rFonts w:ascii="Cambria" w:hAnsi="Cambria"/>
          <w:b/>
          <w:noProof/>
          <w:sz w:val="28"/>
          <w:szCs w:val="28"/>
          <w:lang w:val="en-US" w:eastAsia="en-US"/>
        </w:rPr>
        <w:br w:type="page"/>
      </w:r>
    </w:p>
    <w:p w14:paraId="6EE415AC" w14:textId="31A56CF6" w:rsidR="00C84758" w:rsidRPr="0085485E" w:rsidRDefault="0085485E" w:rsidP="0085485E">
      <w:pPr>
        <w:pStyle w:val="Heading1"/>
        <w:rPr>
          <w:rFonts w:ascii="Cambria" w:hAnsi="Cambria"/>
          <w:b/>
          <w:sz w:val="28"/>
          <w:szCs w:val="28"/>
        </w:rPr>
      </w:pPr>
      <w:bookmarkStart w:id="33" w:name="_Toc451792919"/>
      <w:r w:rsidRPr="0085485E">
        <w:rPr>
          <w:rFonts w:ascii="Cambria" w:hAnsi="Cambria"/>
          <w:b/>
          <w:noProof/>
          <w:sz w:val="28"/>
          <w:szCs w:val="28"/>
          <w:lang w:val="en-US" w:eastAsia="en-US"/>
        </w:rPr>
        <w:lastRenderedPageBreak/>
        <w:t>Section 7: References</w:t>
      </w:r>
      <w:bookmarkEnd w:id="33"/>
    </w:p>
    <w:p w14:paraId="3F2064EA" w14:textId="77777777" w:rsidR="00C84758" w:rsidRPr="008B72ED" w:rsidRDefault="00C84758">
      <w:pPr>
        <w:spacing w:line="360" w:lineRule="auto"/>
        <w:rPr>
          <w:rFonts w:asciiTheme="minorHAnsi" w:hAnsiTheme="minorHAnsi"/>
        </w:rPr>
      </w:pPr>
    </w:p>
    <w:p w14:paraId="58CC418B" w14:textId="4662CF88"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AFH (2016), </w:t>
      </w:r>
      <w:r w:rsidRPr="001F64EE">
        <w:rPr>
          <w:rFonts w:asciiTheme="minorHAnsi" w:hAnsiTheme="minorHAnsi"/>
          <w:i/>
          <w:sz w:val="24"/>
          <w:szCs w:val="24"/>
        </w:rPr>
        <w:t>New Way of Working, Agenda for Humanity</w:t>
      </w:r>
      <w:r w:rsidRPr="008B72ED">
        <w:rPr>
          <w:rFonts w:asciiTheme="minorHAnsi" w:hAnsiTheme="minorHAnsi"/>
          <w:sz w:val="24"/>
          <w:szCs w:val="24"/>
        </w:rPr>
        <w:t>, UN Office for the Coordination of Humanita</w:t>
      </w:r>
      <w:r w:rsidR="001F64EE">
        <w:rPr>
          <w:rFonts w:asciiTheme="minorHAnsi" w:hAnsiTheme="minorHAnsi"/>
          <w:sz w:val="24"/>
          <w:szCs w:val="24"/>
        </w:rPr>
        <w:t xml:space="preserve">rian Affairs (UNOCHA), New York available at </w:t>
      </w:r>
    </w:p>
    <w:p w14:paraId="2EFB57D9" w14:textId="77777777" w:rsidR="00C84758" w:rsidRPr="008B72ED" w:rsidRDefault="007167DC">
      <w:pPr>
        <w:spacing w:line="360" w:lineRule="auto"/>
        <w:jc w:val="both"/>
        <w:rPr>
          <w:rFonts w:asciiTheme="minorHAnsi" w:hAnsiTheme="minorHAnsi"/>
          <w:sz w:val="24"/>
          <w:szCs w:val="24"/>
        </w:rPr>
      </w:pPr>
      <w:hyperlink r:id="rId16">
        <w:r w:rsidR="007F77F8" w:rsidRPr="008B72ED">
          <w:rPr>
            <w:rFonts w:asciiTheme="minorHAnsi" w:hAnsiTheme="minorHAnsi"/>
            <w:sz w:val="24"/>
            <w:szCs w:val="24"/>
            <w:u w:val="single"/>
          </w:rPr>
          <w:t>www.agendaforhumanity.org/initiatives/5358</w:t>
        </w:r>
      </w:hyperlink>
    </w:p>
    <w:p w14:paraId="7B65FE50" w14:textId="77777777" w:rsidR="00C84758" w:rsidRPr="008B72ED" w:rsidRDefault="00C84758">
      <w:pPr>
        <w:spacing w:line="360" w:lineRule="auto"/>
        <w:jc w:val="both"/>
        <w:rPr>
          <w:rFonts w:asciiTheme="minorHAnsi" w:hAnsiTheme="minorHAnsi"/>
          <w:sz w:val="24"/>
          <w:szCs w:val="24"/>
        </w:rPr>
      </w:pPr>
    </w:p>
    <w:p w14:paraId="12DA4524" w14:textId="0A77EDE7" w:rsidR="00C84758" w:rsidRPr="008B72ED" w:rsidRDefault="007F77F8">
      <w:pPr>
        <w:spacing w:line="360" w:lineRule="auto"/>
        <w:jc w:val="both"/>
        <w:rPr>
          <w:rFonts w:asciiTheme="minorHAnsi" w:hAnsiTheme="minorHAnsi"/>
          <w:sz w:val="24"/>
          <w:szCs w:val="24"/>
        </w:rPr>
      </w:pPr>
      <w:proofErr w:type="spellStart"/>
      <w:r w:rsidRPr="008B72ED">
        <w:rPr>
          <w:rFonts w:asciiTheme="minorHAnsi" w:hAnsiTheme="minorHAnsi"/>
          <w:sz w:val="24"/>
          <w:szCs w:val="24"/>
        </w:rPr>
        <w:t>Agensky</w:t>
      </w:r>
      <w:proofErr w:type="spellEnd"/>
      <w:r w:rsidRPr="008B72ED">
        <w:rPr>
          <w:rFonts w:asciiTheme="minorHAnsi" w:hAnsiTheme="minorHAnsi"/>
          <w:sz w:val="24"/>
          <w:szCs w:val="24"/>
        </w:rPr>
        <w:t xml:space="preserve"> (2019). </w:t>
      </w:r>
      <w:r w:rsidRPr="001F64EE">
        <w:rPr>
          <w:rFonts w:asciiTheme="minorHAnsi" w:hAnsiTheme="minorHAnsi"/>
          <w:i/>
          <w:sz w:val="24"/>
          <w:szCs w:val="24"/>
        </w:rPr>
        <w:t>Religion, Governance, and the ‘Peace–Humanitarian–Development Nexus’ in South Sudan</w:t>
      </w:r>
      <w:r w:rsidRPr="008B72ED">
        <w:rPr>
          <w:rFonts w:asciiTheme="minorHAnsi" w:hAnsiTheme="minorHAnsi"/>
          <w:sz w:val="24"/>
          <w:szCs w:val="24"/>
        </w:rPr>
        <w:t>. Sp</w:t>
      </w:r>
      <w:r w:rsidR="001F64EE">
        <w:rPr>
          <w:rFonts w:asciiTheme="minorHAnsi" w:hAnsiTheme="minorHAnsi"/>
          <w:sz w:val="24"/>
          <w:szCs w:val="24"/>
        </w:rPr>
        <w:t xml:space="preserve">ringer International Publishing available at </w:t>
      </w:r>
    </w:p>
    <w:p w14:paraId="5A9B3624" w14:textId="77777777" w:rsidR="00C84758" w:rsidRPr="008B72ED" w:rsidRDefault="007167DC">
      <w:pPr>
        <w:spacing w:line="360" w:lineRule="auto"/>
        <w:jc w:val="both"/>
        <w:rPr>
          <w:rFonts w:asciiTheme="minorHAnsi" w:hAnsiTheme="minorHAnsi"/>
          <w:sz w:val="24"/>
          <w:szCs w:val="24"/>
        </w:rPr>
      </w:pPr>
      <w:hyperlink r:id="rId17">
        <w:r w:rsidR="007F77F8" w:rsidRPr="008B72ED">
          <w:rPr>
            <w:rFonts w:asciiTheme="minorHAnsi" w:hAnsiTheme="minorHAnsi"/>
            <w:sz w:val="24"/>
            <w:szCs w:val="24"/>
            <w:u w:val="single"/>
          </w:rPr>
          <w:t>https://link.springer.com/chapter/10.1007%2F978-3-319-99106-1_14</w:t>
        </w:r>
      </w:hyperlink>
    </w:p>
    <w:p w14:paraId="0F78E889" w14:textId="77777777" w:rsidR="00C84758" w:rsidRPr="008B72ED" w:rsidRDefault="00C84758">
      <w:pPr>
        <w:spacing w:line="360" w:lineRule="auto"/>
        <w:jc w:val="both"/>
        <w:rPr>
          <w:rFonts w:asciiTheme="minorHAnsi" w:hAnsiTheme="minorHAnsi"/>
          <w:sz w:val="24"/>
          <w:szCs w:val="24"/>
        </w:rPr>
      </w:pPr>
    </w:p>
    <w:p w14:paraId="2C7D8100" w14:textId="44243543" w:rsidR="00C84758" w:rsidRPr="008B72ED" w:rsidRDefault="007F77F8">
      <w:pPr>
        <w:spacing w:line="360" w:lineRule="auto"/>
        <w:jc w:val="both"/>
        <w:rPr>
          <w:rFonts w:asciiTheme="minorHAnsi" w:hAnsiTheme="minorHAnsi"/>
          <w:i/>
          <w:sz w:val="24"/>
          <w:szCs w:val="24"/>
        </w:rPr>
      </w:pPr>
      <w:proofErr w:type="spellStart"/>
      <w:r w:rsidRPr="008B72ED">
        <w:rPr>
          <w:rFonts w:asciiTheme="minorHAnsi" w:hAnsiTheme="minorHAnsi"/>
          <w:sz w:val="24"/>
          <w:szCs w:val="24"/>
        </w:rPr>
        <w:t>Anholt</w:t>
      </w:r>
      <w:proofErr w:type="spellEnd"/>
      <w:r w:rsidRPr="008B72ED">
        <w:rPr>
          <w:rFonts w:asciiTheme="minorHAnsi" w:hAnsiTheme="minorHAnsi"/>
          <w:sz w:val="24"/>
          <w:szCs w:val="24"/>
        </w:rPr>
        <w:t xml:space="preserve"> and Boersma (2018). </w:t>
      </w:r>
      <w:r w:rsidR="001F64EE">
        <w:rPr>
          <w:rFonts w:asciiTheme="minorHAnsi" w:hAnsiTheme="minorHAnsi"/>
          <w:sz w:val="24"/>
          <w:szCs w:val="24"/>
        </w:rPr>
        <w:t>“</w:t>
      </w:r>
      <w:r w:rsidRPr="008B72ED">
        <w:rPr>
          <w:rFonts w:asciiTheme="minorHAnsi" w:hAnsiTheme="minorHAnsi"/>
          <w:sz w:val="24"/>
          <w:szCs w:val="24"/>
        </w:rPr>
        <w:t>From security to resilience: New vistas for international responses to protracted crises.</w:t>
      </w:r>
      <w:r w:rsidR="001F64EE">
        <w:rPr>
          <w:rFonts w:asciiTheme="minorHAnsi" w:hAnsiTheme="minorHAnsi"/>
          <w:sz w:val="24"/>
          <w:szCs w:val="24"/>
        </w:rPr>
        <w:t>”</w:t>
      </w:r>
      <w:r w:rsidRPr="008B72ED">
        <w:rPr>
          <w:rFonts w:asciiTheme="minorHAnsi" w:hAnsiTheme="minorHAnsi"/>
          <w:sz w:val="24"/>
          <w:szCs w:val="24"/>
        </w:rPr>
        <w:t xml:space="preserve"> </w:t>
      </w:r>
      <w:r w:rsidRPr="008B72ED">
        <w:rPr>
          <w:rFonts w:asciiTheme="minorHAnsi" w:hAnsiTheme="minorHAnsi"/>
          <w:i/>
          <w:sz w:val="24"/>
          <w:szCs w:val="24"/>
        </w:rPr>
        <w:t xml:space="preserve">In Trump, B. D., Florin, M.-V., &amp; </w:t>
      </w:r>
      <w:proofErr w:type="spellStart"/>
      <w:r w:rsidRPr="008B72ED">
        <w:rPr>
          <w:rFonts w:asciiTheme="minorHAnsi" w:hAnsiTheme="minorHAnsi"/>
          <w:i/>
          <w:sz w:val="24"/>
          <w:szCs w:val="24"/>
        </w:rPr>
        <w:t>Linkov</w:t>
      </w:r>
      <w:proofErr w:type="spellEnd"/>
      <w:r w:rsidRPr="008B72ED">
        <w:rPr>
          <w:rFonts w:asciiTheme="minorHAnsi" w:hAnsiTheme="minorHAnsi"/>
          <w:i/>
          <w:sz w:val="24"/>
          <w:szCs w:val="24"/>
        </w:rPr>
        <w:t xml:space="preserve">, I. (Eds.). IRGC resource guide on resilience (vol. 2): Domains of resilience for complex interconnected systems. Lausanne, CH: EPFL International Risk Governance </w:t>
      </w:r>
      <w:proofErr w:type="spellStart"/>
      <w:r w:rsidRPr="008B72ED">
        <w:rPr>
          <w:rFonts w:asciiTheme="minorHAnsi" w:hAnsiTheme="minorHAnsi"/>
          <w:i/>
          <w:sz w:val="24"/>
          <w:szCs w:val="24"/>
        </w:rPr>
        <w:t>Center</w:t>
      </w:r>
      <w:proofErr w:type="spellEnd"/>
      <w:r w:rsidRPr="008B72ED">
        <w:rPr>
          <w:rFonts w:asciiTheme="minorHAnsi" w:hAnsiTheme="minorHAnsi"/>
          <w:i/>
          <w:sz w:val="24"/>
          <w:szCs w:val="24"/>
        </w:rPr>
        <w:t xml:space="preserve">. </w:t>
      </w:r>
    </w:p>
    <w:p w14:paraId="65CA9D70" w14:textId="77777777" w:rsidR="00C84758" w:rsidRPr="008B72ED" w:rsidRDefault="007167DC">
      <w:pPr>
        <w:spacing w:line="360" w:lineRule="auto"/>
        <w:jc w:val="both"/>
        <w:rPr>
          <w:rFonts w:asciiTheme="minorHAnsi" w:hAnsiTheme="minorHAnsi"/>
          <w:sz w:val="24"/>
          <w:szCs w:val="24"/>
        </w:rPr>
      </w:pPr>
      <w:hyperlink r:id="rId18" w:anchor="page=25">
        <w:r w:rsidR="007F77F8" w:rsidRPr="008B72ED">
          <w:rPr>
            <w:rFonts w:asciiTheme="minorHAnsi" w:hAnsiTheme="minorHAnsi"/>
            <w:sz w:val="24"/>
            <w:szCs w:val="24"/>
            <w:u w:val="single"/>
          </w:rPr>
          <w:t>https://www.researchgate.net/profile/Marie_Valentine_Florin/publication/329319862_IRGC_Resource_Guide_on_Resilience_Volume_2_Domains_of_Resilience_for_Complex_Interconnected_Systems/links/5c34af2d92851c22a3649c7b/IRGC-Resource-Guide-on-Resilience-Volume-2-Domains-of-Resilience-for-Complex-Interconnected-Systems.pdf#page=25</w:t>
        </w:r>
      </w:hyperlink>
    </w:p>
    <w:p w14:paraId="2906B39F" w14:textId="77777777" w:rsidR="00C84758" w:rsidRPr="008B72ED" w:rsidRDefault="00C84758">
      <w:pPr>
        <w:spacing w:line="360" w:lineRule="auto"/>
        <w:jc w:val="both"/>
        <w:rPr>
          <w:rFonts w:asciiTheme="minorHAnsi" w:hAnsiTheme="minorHAnsi"/>
          <w:sz w:val="24"/>
          <w:szCs w:val="24"/>
        </w:rPr>
      </w:pPr>
    </w:p>
    <w:p w14:paraId="01259DC0" w14:textId="7B2EF14E" w:rsidR="00C84758" w:rsidRPr="008B72ED" w:rsidRDefault="007F77F8">
      <w:pPr>
        <w:spacing w:line="360" w:lineRule="auto"/>
        <w:jc w:val="both"/>
        <w:rPr>
          <w:rFonts w:asciiTheme="minorHAnsi" w:hAnsiTheme="minorHAnsi"/>
          <w:sz w:val="24"/>
          <w:szCs w:val="24"/>
        </w:rPr>
      </w:pPr>
      <w:proofErr w:type="spellStart"/>
      <w:r w:rsidRPr="008B72ED">
        <w:rPr>
          <w:rFonts w:asciiTheme="minorHAnsi" w:hAnsiTheme="minorHAnsi"/>
          <w:sz w:val="24"/>
          <w:szCs w:val="24"/>
        </w:rPr>
        <w:t>Anholt</w:t>
      </w:r>
      <w:proofErr w:type="spellEnd"/>
      <w:r w:rsidRPr="008B72ED">
        <w:rPr>
          <w:rFonts w:asciiTheme="minorHAnsi" w:hAnsiTheme="minorHAnsi"/>
          <w:sz w:val="24"/>
          <w:szCs w:val="24"/>
        </w:rPr>
        <w:t xml:space="preserve"> and </w:t>
      </w:r>
      <w:proofErr w:type="spellStart"/>
      <w:r w:rsidRPr="008B72ED">
        <w:rPr>
          <w:rFonts w:asciiTheme="minorHAnsi" w:hAnsiTheme="minorHAnsi"/>
          <w:sz w:val="24"/>
          <w:szCs w:val="24"/>
        </w:rPr>
        <w:t>Sinatti</w:t>
      </w:r>
      <w:proofErr w:type="spellEnd"/>
      <w:r w:rsidRPr="008B72ED">
        <w:rPr>
          <w:rFonts w:asciiTheme="minorHAnsi" w:hAnsiTheme="minorHAnsi"/>
          <w:sz w:val="24"/>
          <w:szCs w:val="24"/>
        </w:rPr>
        <w:t xml:space="preserve"> (2019). </w:t>
      </w:r>
      <w:r w:rsidR="001F64EE">
        <w:rPr>
          <w:rFonts w:asciiTheme="minorHAnsi" w:hAnsiTheme="minorHAnsi"/>
          <w:sz w:val="24"/>
          <w:szCs w:val="24"/>
        </w:rPr>
        <w:t>“</w:t>
      </w:r>
      <w:r w:rsidRPr="008B72ED">
        <w:rPr>
          <w:rFonts w:asciiTheme="minorHAnsi" w:hAnsiTheme="minorHAnsi"/>
          <w:sz w:val="24"/>
          <w:szCs w:val="24"/>
        </w:rPr>
        <w:t>Under the guise of resilience: The EU approach to migration and forced displacement in Jordan and Lebanon</w:t>
      </w:r>
      <w:r w:rsidR="001F64EE">
        <w:rPr>
          <w:rFonts w:asciiTheme="minorHAnsi" w:hAnsiTheme="minorHAnsi"/>
          <w:sz w:val="24"/>
          <w:szCs w:val="24"/>
        </w:rPr>
        <w:t>”</w:t>
      </w:r>
      <w:r w:rsidRPr="008B72ED">
        <w:rPr>
          <w:rFonts w:asciiTheme="minorHAnsi" w:hAnsiTheme="minorHAnsi"/>
          <w:sz w:val="24"/>
          <w:szCs w:val="24"/>
        </w:rPr>
        <w:t xml:space="preserve">. </w:t>
      </w:r>
      <w:r w:rsidRPr="008B72ED">
        <w:rPr>
          <w:rFonts w:asciiTheme="minorHAnsi" w:hAnsiTheme="minorHAnsi"/>
          <w:i/>
          <w:sz w:val="24"/>
          <w:szCs w:val="24"/>
        </w:rPr>
        <w:t>Contemporary Security Policy</w:t>
      </w:r>
      <w:r w:rsidRPr="008B72ED">
        <w:rPr>
          <w:rFonts w:asciiTheme="minorHAnsi" w:hAnsiTheme="minorHAnsi"/>
          <w:sz w:val="24"/>
          <w:szCs w:val="24"/>
        </w:rPr>
        <w:t>, 1-25.</w:t>
      </w:r>
    </w:p>
    <w:p w14:paraId="1B219110" w14:textId="77777777" w:rsidR="00C84758" w:rsidRPr="008B72ED" w:rsidRDefault="007F77F8">
      <w:pPr>
        <w:spacing w:line="360" w:lineRule="auto"/>
        <w:jc w:val="both"/>
        <w:rPr>
          <w:rFonts w:asciiTheme="minorHAnsi" w:hAnsiTheme="minorHAnsi"/>
          <w:sz w:val="24"/>
          <w:szCs w:val="24"/>
          <w:u w:val="single"/>
        </w:rPr>
      </w:pPr>
      <w:r w:rsidRPr="008B72ED">
        <w:rPr>
          <w:rFonts w:asciiTheme="minorHAnsi" w:hAnsiTheme="minorHAnsi"/>
          <w:sz w:val="24"/>
          <w:szCs w:val="24"/>
          <w:u w:val="single"/>
        </w:rPr>
        <w:t>https://doi.org/10.1080/13523260.2019.1698182</w:t>
      </w:r>
    </w:p>
    <w:p w14:paraId="71C6E322" w14:textId="77777777" w:rsidR="00C84758" w:rsidRPr="008B72ED" w:rsidRDefault="00C84758">
      <w:pPr>
        <w:spacing w:line="360" w:lineRule="auto"/>
        <w:jc w:val="both"/>
        <w:rPr>
          <w:rFonts w:asciiTheme="minorHAnsi" w:hAnsiTheme="minorHAnsi"/>
          <w:sz w:val="24"/>
          <w:szCs w:val="24"/>
        </w:rPr>
      </w:pPr>
    </w:p>
    <w:p w14:paraId="76049043"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Bennett, C. (2015) The Development Agency of the Future: Fit for Protracted Crises? ODI</w:t>
      </w:r>
    </w:p>
    <w:p w14:paraId="281F5B25"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Working Paper. London: Overseas Development Institute. Available at:</w:t>
      </w:r>
    </w:p>
    <w:p w14:paraId="55F85735" w14:textId="77777777" w:rsidR="00C84758" w:rsidRPr="008B72ED" w:rsidRDefault="007F77F8">
      <w:pPr>
        <w:spacing w:line="360" w:lineRule="auto"/>
        <w:jc w:val="both"/>
        <w:rPr>
          <w:rFonts w:asciiTheme="minorHAnsi" w:hAnsiTheme="minorHAnsi"/>
          <w:sz w:val="24"/>
          <w:szCs w:val="24"/>
          <w:u w:val="single"/>
        </w:rPr>
      </w:pPr>
      <w:r w:rsidRPr="008B72ED">
        <w:rPr>
          <w:rFonts w:asciiTheme="minorHAnsi" w:hAnsiTheme="minorHAnsi"/>
          <w:sz w:val="24"/>
          <w:szCs w:val="24"/>
          <w:u w:val="single"/>
        </w:rPr>
        <w:t>https://www.odi.org/sites/odi.org.uk/files/odi-assets/publications-opinion-files/9612.pdf</w:t>
      </w:r>
    </w:p>
    <w:p w14:paraId="33367202" w14:textId="77777777" w:rsidR="00C84758" w:rsidRPr="008B72ED" w:rsidRDefault="00C84758">
      <w:pPr>
        <w:spacing w:line="360" w:lineRule="auto"/>
        <w:jc w:val="both"/>
        <w:rPr>
          <w:rFonts w:asciiTheme="minorHAnsi" w:hAnsiTheme="minorHAnsi"/>
          <w:sz w:val="24"/>
          <w:szCs w:val="24"/>
        </w:rPr>
      </w:pPr>
    </w:p>
    <w:p w14:paraId="4AC083D4" w14:textId="77777777" w:rsidR="00C84758" w:rsidRPr="008B72ED" w:rsidRDefault="007F77F8">
      <w:pPr>
        <w:spacing w:line="360" w:lineRule="auto"/>
        <w:jc w:val="both"/>
        <w:rPr>
          <w:rFonts w:asciiTheme="minorHAnsi" w:hAnsiTheme="minorHAnsi"/>
          <w:sz w:val="24"/>
          <w:szCs w:val="24"/>
        </w:rPr>
      </w:pPr>
      <w:proofErr w:type="spellStart"/>
      <w:r w:rsidRPr="008B72ED">
        <w:rPr>
          <w:rFonts w:asciiTheme="minorHAnsi" w:hAnsiTheme="minorHAnsi"/>
          <w:sz w:val="24"/>
          <w:szCs w:val="24"/>
        </w:rPr>
        <w:t>Capstick</w:t>
      </w:r>
      <w:proofErr w:type="spellEnd"/>
      <w:r w:rsidRPr="008B72ED">
        <w:rPr>
          <w:rFonts w:asciiTheme="minorHAnsi" w:hAnsiTheme="minorHAnsi"/>
          <w:sz w:val="24"/>
          <w:szCs w:val="24"/>
        </w:rPr>
        <w:t xml:space="preserve">, T. (2018). Resilience. </w:t>
      </w:r>
      <w:r w:rsidRPr="008B72ED">
        <w:rPr>
          <w:rFonts w:asciiTheme="minorHAnsi" w:hAnsiTheme="minorHAnsi"/>
          <w:i/>
          <w:sz w:val="24"/>
          <w:szCs w:val="24"/>
        </w:rPr>
        <w:t>ELT Journal,</w:t>
      </w:r>
      <w:r w:rsidRPr="008B72ED">
        <w:rPr>
          <w:rFonts w:asciiTheme="minorHAnsi" w:hAnsiTheme="minorHAnsi"/>
          <w:sz w:val="24"/>
          <w:szCs w:val="24"/>
        </w:rPr>
        <w:t xml:space="preserve"> 72, 210-213.</w:t>
      </w:r>
    </w:p>
    <w:p w14:paraId="568E3255" w14:textId="77777777" w:rsidR="00C84758" w:rsidRPr="008B72ED" w:rsidRDefault="007167DC">
      <w:pPr>
        <w:spacing w:line="360" w:lineRule="auto"/>
        <w:jc w:val="both"/>
        <w:rPr>
          <w:rFonts w:asciiTheme="minorHAnsi" w:hAnsiTheme="minorHAnsi"/>
          <w:sz w:val="24"/>
          <w:szCs w:val="24"/>
        </w:rPr>
      </w:pPr>
      <w:hyperlink r:id="rId19">
        <w:r w:rsidR="007F77F8" w:rsidRPr="008B72ED">
          <w:rPr>
            <w:rFonts w:asciiTheme="minorHAnsi" w:hAnsiTheme="minorHAnsi"/>
            <w:sz w:val="24"/>
            <w:szCs w:val="24"/>
            <w:highlight w:val="white"/>
            <w:u w:val="single"/>
          </w:rPr>
          <w:t>https://doi.org/10.1093/elt/ccx068</w:t>
        </w:r>
      </w:hyperlink>
    </w:p>
    <w:p w14:paraId="282DCA4F" w14:textId="77777777" w:rsidR="00C84758" w:rsidRPr="008B72ED" w:rsidRDefault="00C84758">
      <w:pPr>
        <w:spacing w:line="360" w:lineRule="auto"/>
        <w:jc w:val="both"/>
        <w:rPr>
          <w:rFonts w:asciiTheme="minorHAnsi" w:hAnsiTheme="minorHAnsi"/>
          <w:sz w:val="24"/>
          <w:szCs w:val="24"/>
        </w:rPr>
      </w:pPr>
    </w:p>
    <w:p w14:paraId="7FB713F5" w14:textId="77777777" w:rsidR="00C84758" w:rsidRPr="008B72ED" w:rsidRDefault="007F77F8">
      <w:pPr>
        <w:spacing w:line="360" w:lineRule="auto"/>
        <w:jc w:val="both"/>
        <w:rPr>
          <w:rFonts w:asciiTheme="minorHAnsi" w:hAnsiTheme="minorHAnsi"/>
          <w:sz w:val="24"/>
          <w:szCs w:val="24"/>
        </w:rPr>
      </w:pPr>
      <w:proofErr w:type="spellStart"/>
      <w:r w:rsidRPr="008B72ED">
        <w:rPr>
          <w:rFonts w:asciiTheme="minorHAnsi" w:hAnsiTheme="minorHAnsi"/>
          <w:sz w:val="24"/>
          <w:szCs w:val="24"/>
        </w:rPr>
        <w:lastRenderedPageBreak/>
        <w:t>Center</w:t>
      </w:r>
      <w:proofErr w:type="spellEnd"/>
      <w:r w:rsidRPr="008B72ED">
        <w:rPr>
          <w:rFonts w:asciiTheme="minorHAnsi" w:hAnsiTheme="minorHAnsi"/>
          <w:sz w:val="24"/>
          <w:szCs w:val="24"/>
        </w:rPr>
        <w:t xml:space="preserve"> on International Cooperation (CIC). (2015). Addressing Protracted Displacement: A Framework for Development-Humanitarian Cooperation. New York: New York University, pp.1-28.</w:t>
      </w:r>
    </w:p>
    <w:p w14:paraId="2D85A759" w14:textId="77777777" w:rsidR="00C84758" w:rsidRPr="008B72ED" w:rsidRDefault="007167DC">
      <w:pPr>
        <w:spacing w:line="360" w:lineRule="auto"/>
        <w:jc w:val="both"/>
        <w:rPr>
          <w:rFonts w:asciiTheme="minorHAnsi" w:hAnsiTheme="minorHAnsi"/>
          <w:sz w:val="24"/>
          <w:szCs w:val="24"/>
        </w:rPr>
      </w:pPr>
      <w:hyperlink r:id="rId20">
        <w:r w:rsidR="007F77F8" w:rsidRPr="008B72ED">
          <w:rPr>
            <w:rFonts w:asciiTheme="minorHAnsi" w:hAnsiTheme="minorHAnsi"/>
            <w:sz w:val="24"/>
            <w:szCs w:val="24"/>
            <w:u w:val="single"/>
          </w:rPr>
          <w:t>https://cic.nyu.edu/publications/addressing-protracted-displacement-framework-development-humanitarian-cooperation</w:t>
        </w:r>
      </w:hyperlink>
    </w:p>
    <w:p w14:paraId="7B71D938" w14:textId="77777777" w:rsidR="00C84758" w:rsidRPr="008B72ED" w:rsidRDefault="00C84758">
      <w:pPr>
        <w:spacing w:line="360" w:lineRule="auto"/>
        <w:jc w:val="both"/>
        <w:rPr>
          <w:rFonts w:asciiTheme="minorHAnsi" w:hAnsiTheme="minorHAnsi"/>
          <w:sz w:val="24"/>
          <w:szCs w:val="24"/>
        </w:rPr>
      </w:pPr>
    </w:p>
    <w:p w14:paraId="59A73C04" w14:textId="77777777" w:rsidR="00C84758" w:rsidRPr="008B72ED" w:rsidRDefault="007F77F8">
      <w:pPr>
        <w:spacing w:line="360" w:lineRule="auto"/>
        <w:jc w:val="both"/>
        <w:rPr>
          <w:rFonts w:asciiTheme="minorHAnsi" w:hAnsiTheme="minorHAnsi"/>
          <w:sz w:val="24"/>
          <w:szCs w:val="24"/>
        </w:rPr>
      </w:pPr>
      <w:proofErr w:type="spellStart"/>
      <w:r w:rsidRPr="008B72ED">
        <w:rPr>
          <w:rFonts w:asciiTheme="minorHAnsi" w:hAnsiTheme="minorHAnsi"/>
          <w:sz w:val="24"/>
          <w:szCs w:val="24"/>
        </w:rPr>
        <w:t>Dadu</w:t>
      </w:r>
      <w:proofErr w:type="spellEnd"/>
      <w:r w:rsidRPr="008B72ED">
        <w:rPr>
          <w:rFonts w:asciiTheme="minorHAnsi" w:hAnsiTheme="minorHAnsi"/>
          <w:sz w:val="24"/>
          <w:szCs w:val="24"/>
        </w:rPr>
        <w:t xml:space="preserve">-Brown, </w:t>
      </w:r>
      <w:proofErr w:type="spellStart"/>
      <w:r w:rsidRPr="008B72ED">
        <w:rPr>
          <w:rFonts w:asciiTheme="minorHAnsi" w:hAnsiTheme="minorHAnsi"/>
          <w:sz w:val="24"/>
          <w:szCs w:val="24"/>
        </w:rPr>
        <w:t>Dadu</w:t>
      </w:r>
      <w:proofErr w:type="spellEnd"/>
      <w:r w:rsidRPr="008B72ED">
        <w:rPr>
          <w:rFonts w:asciiTheme="minorHAnsi" w:hAnsiTheme="minorHAnsi"/>
          <w:sz w:val="24"/>
          <w:szCs w:val="24"/>
        </w:rPr>
        <w:t xml:space="preserve"> and Zaid (2017) Exploring the nexus between humanitarian and development goals in Aleppo. IIED, London.</w:t>
      </w:r>
    </w:p>
    <w:p w14:paraId="7FB65D43" w14:textId="77777777" w:rsidR="00C84758" w:rsidRPr="008B72ED" w:rsidRDefault="007167DC">
      <w:pPr>
        <w:spacing w:line="360" w:lineRule="auto"/>
        <w:jc w:val="both"/>
        <w:rPr>
          <w:rFonts w:asciiTheme="minorHAnsi" w:hAnsiTheme="minorHAnsi"/>
          <w:sz w:val="24"/>
          <w:szCs w:val="24"/>
          <w:highlight w:val="white"/>
        </w:rPr>
      </w:pPr>
      <w:hyperlink r:id="rId21">
        <w:r w:rsidR="007F77F8" w:rsidRPr="008B72ED">
          <w:rPr>
            <w:rFonts w:asciiTheme="minorHAnsi" w:hAnsiTheme="minorHAnsi"/>
            <w:sz w:val="24"/>
            <w:szCs w:val="24"/>
            <w:highlight w:val="white"/>
            <w:u w:val="single"/>
          </w:rPr>
          <w:t>https://pubs.iied.org/pdfs/10855IIED.pdf</w:t>
        </w:r>
      </w:hyperlink>
    </w:p>
    <w:p w14:paraId="1224BE31" w14:textId="77777777" w:rsidR="00C84758" w:rsidRPr="008B72ED" w:rsidRDefault="00C84758">
      <w:pPr>
        <w:spacing w:line="360" w:lineRule="auto"/>
        <w:jc w:val="both"/>
        <w:rPr>
          <w:rFonts w:asciiTheme="minorHAnsi" w:hAnsiTheme="minorHAnsi"/>
          <w:sz w:val="24"/>
          <w:szCs w:val="24"/>
          <w:highlight w:val="white"/>
        </w:rPr>
      </w:pPr>
    </w:p>
    <w:p w14:paraId="26A1122D" w14:textId="77777777" w:rsidR="00C84758" w:rsidRPr="008B72ED" w:rsidRDefault="007F77F8">
      <w:pPr>
        <w:spacing w:line="360" w:lineRule="auto"/>
        <w:jc w:val="both"/>
        <w:rPr>
          <w:rFonts w:asciiTheme="minorHAnsi" w:hAnsiTheme="minorHAnsi"/>
          <w:sz w:val="24"/>
          <w:szCs w:val="24"/>
        </w:rPr>
      </w:pPr>
      <w:proofErr w:type="spellStart"/>
      <w:r w:rsidRPr="008B72ED">
        <w:rPr>
          <w:rFonts w:asciiTheme="minorHAnsi" w:hAnsiTheme="minorHAnsi"/>
          <w:sz w:val="24"/>
          <w:szCs w:val="24"/>
        </w:rPr>
        <w:t>Décobert</w:t>
      </w:r>
      <w:proofErr w:type="spellEnd"/>
      <w:r w:rsidRPr="008B72ED">
        <w:rPr>
          <w:rFonts w:asciiTheme="minorHAnsi" w:hAnsiTheme="minorHAnsi"/>
          <w:sz w:val="24"/>
          <w:szCs w:val="24"/>
        </w:rPr>
        <w:t xml:space="preserve">, A. (2020). ‘The struggle isn’t over’: Shifting aid paradigms and redefining ‘development’ in eastern Myanmar. </w:t>
      </w:r>
      <w:r w:rsidRPr="008B72ED">
        <w:rPr>
          <w:rFonts w:asciiTheme="minorHAnsi" w:hAnsiTheme="minorHAnsi"/>
          <w:i/>
          <w:sz w:val="24"/>
          <w:szCs w:val="24"/>
        </w:rPr>
        <w:t>World Development,</w:t>
      </w:r>
      <w:r w:rsidRPr="008B72ED">
        <w:rPr>
          <w:rFonts w:asciiTheme="minorHAnsi" w:hAnsiTheme="minorHAnsi"/>
          <w:sz w:val="24"/>
          <w:szCs w:val="24"/>
        </w:rPr>
        <w:t xml:space="preserve"> 127, 104768.</w:t>
      </w:r>
    </w:p>
    <w:p w14:paraId="0C4320EB" w14:textId="77777777" w:rsidR="00C84758" w:rsidRPr="008B72ED" w:rsidRDefault="007167DC">
      <w:pPr>
        <w:spacing w:line="360" w:lineRule="auto"/>
        <w:jc w:val="both"/>
        <w:rPr>
          <w:rFonts w:asciiTheme="minorHAnsi" w:hAnsiTheme="minorHAnsi"/>
          <w:sz w:val="24"/>
          <w:szCs w:val="24"/>
        </w:rPr>
      </w:pPr>
      <w:hyperlink r:id="rId22">
        <w:r w:rsidR="007F77F8" w:rsidRPr="008B72ED">
          <w:rPr>
            <w:rFonts w:asciiTheme="minorHAnsi" w:hAnsiTheme="minorHAnsi"/>
            <w:sz w:val="24"/>
            <w:szCs w:val="24"/>
            <w:u w:val="single"/>
          </w:rPr>
          <w:t>https://www.sciencedirect.com/science/article/pii/S0305750X19304176?via%3Dihub</w:t>
        </w:r>
      </w:hyperlink>
    </w:p>
    <w:p w14:paraId="06527F50" w14:textId="77777777" w:rsidR="00C84758" w:rsidRPr="008B72ED" w:rsidRDefault="00C84758">
      <w:pPr>
        <w:spacing w:line="360" w:lineRule="auto"/>
        <w:jc w:val="both"/>
        <w:rPr>
          <w:rFonts w:asciiTheme="minorHAnsi" w:hAnsiTheme="minorHAnsi"/>
          <w:sz w:val="24"/>
          <w:szCs w:val="24"/>
        </w:rPr>
      </w:pPr>
    </w:p>
    <w:p w14:paraId="25EACC6C" w14:textId="77777777" w:rsidR="00C84758" w:rsidRPr="008B72ED" w:rsidRDefault="007F77F8">
      <w:pPr>
        <w:spacing w:line="360" w:lineRule="auto"/>
        <w:jc w:val="both"/>
        <w:rPr>
          <w:rFonts w:asciiTheme="minorHAnsi" w:hAnsiTheme="minorHAnsi"/>
          <w:sz w:val="24"/>
          <w:szCs w:val="24"/>
        </w:rPr>
      </w:pPr>
      <w:proofErr w:type="spellStart"/>
      <w:r w:rsidRPr="008B72ED">
        <w:rPr>
          <w:rFonts w:asciiTheme="minorHAnsi" w:hAnsiTheme="minorHAnsi"/>
          <w:sz w:val="24"/>
          <w:szCs w:val="24"/>
        </w:rPr>
        <w:t>Demirel-Pegg</w:t>
      </w:r>
      <w:proofErr w:type="spellEnd"/>
      <w:r w:rsidRPr="008B72ED">
        <w:rPr>
          <w:rFonts w:asciiTheme="minorHAnsi" w:hAnsiTheme="minorHAnsi"/>
          <w:sz w:val="24"/>
          <w:szCs w:val="24"/>
        </w:rPr>
        <w:t>, T. &amp; Moskowitz, J. (2009). US Aid Allocation: The Nexus of Human Rights, Democracy, and Development. 46, 181-198.</w:t>
      </w:r>
    </w:p>
    <w:p w14:paraId="3BB11317" w14:textId="77777777" w:rsidR="00C84758" w:rsidRPr="008B72ED" w:rsidRDefault="007167DC">
      <w:pPr>
        <w:spacing w:line="360" w:lineRule="auto"/>
        <w:jc w:val="both"/>
        <w:rPr>
          <w:rFonts w:asciiTheme="minorHAnsi" w:hAnsiTheme="minorHAnsi"/>
          <w:sz w:val="24"/>
          <w:szCs w:val="24"/>
        </w:rPr>
      </w:pPr>
      <w:hyperlink r:id="rId23">
        <w:r w:rsidR="007F77F8" w:rsidRPr="008B72ED">
          <w:rPr>
            <w:rFonts w:asciiTheme="minorHAnsi" w:hAnsiTheme="minorHAnsi"/>
            <w:sz w:val="24"/>
            <w:szCs w:val="24"/>
            <w:highlight w:val="white"/>
            <w:u w:val="single"/>
          </w:rPr>
          <w:t>https://doi.org/10.1177/0022343308100714</w:t>
        </w:r>
      </w:hyperlink>
    </w:p>
    <w:p w14:paraId="13363A9E" w14:textId="77777777" w:rsidR="00C84758" w:rsidRPr="008B72ED" w:rsidRDefault="00C84758">
      <w:pPr>
        <w:spacing w:line="360" w:lineRule="auto"/>
        <w:jc w:val="both"/>
        <w:rPr>
          <w:rFonts w:asciiTheme="minorHAnsi" w:hAnsiTheme="minorHAnsi"/>
          <w:sz w:val="24"/>
          <w:szCs w:val="24"/>
        </w:rPr>
      </w:pPr>
    </w:p>
    <w:p w14:paraId="22736A09"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De Vos, M. (2015) Three positive trends that are bridging the humanitarian-</w:t>
      </w:r>
      <w:proofErr w:type="gramStart"/>
      <w:r w:rsidRPr="008B72ED">
        <w:rPr>
          <w:rFonts w:asciiTheme="minorHAnsi" w:hAnsiTheme="minorHAnsi"/>
          <w:sz w:val="24"/>
          <w:szCs w:val="24"/>
        </w:rPr>
        <w:t>development  divide</w:t>
      </w:r>
      <w:proofErr w:type="gramEnd"/>
      <w:r w:rsidRPr="008B72ED">
        <w:rPr>
          <w:rFonts w:asciiTheme="minorHAnsi" w:hAnsiTheme="minorHAnsi"/>
          <w:sz w:val="24"/>
          <w:szCs w:val="24"/>
        </w:rPr>
        <w:t xml:space="preserve">. </w:t>
      </w:r>
      <w:proofErr w:type="spellStart"/>
      <w:r w:rsidRPr="008B72ED">
        <w:rPr>
          <w:rFonts w:asciiTheme="minorHAnsi" w:hAnsiTheme="minorHAnsi"/>
          <w:sz w:val="24"/>
          <w:szCs w:val="24"/>
        </w:rPr>
        <w:t>Devex</w:t>
      </w:r>
      <w:proofErr w:type="spellEnd"/>
      <w:r w:rsidRPr="008B72ED">
        <w:rPr>
          <w:rFonts w:asciiTheme="minorHAnsi" w:hAnsiTheme="minorHAnsi"/>
          <w:sz w:val="24"/>
          <w:szCs w:val="24"/>
        </w:rPr>
        <w:t>.</w:t>
      </w:r>
    </w:p>
    <w:p w14:paraId="40B79C4F" w14:textId="77777777" w:rsidR="00C84758" w:rsidRPr="008B72ED" w:rsidRDefault="007F77F8">
      <w:pPr>
        <w:spacing w:line="360" w:lineRule="auto"/>
        <w:jc w:val="both"/>
        <w:rPr>
          <w:rFonts w:asciiTheme="minorHAnsi" w:hAnsiTheme="minorHAnsi"/>
          <w:sz w:val="24"/>
          <w:szCs w:val="24"/>
          <w:u w:val="single"/>
        </w:rPr>
      </w:pPr>
      <w:r w:rsidRPr="008B72ED">
        <w:rPr>
          <w:rFonts w:asciiTheme="minorHAnsi" w:hAnsiTheme="minorHAnsi"/>
          <w:sz w:val="24"/>
          <w:szCs w:val="24"/>
          <w:u w:val="single"/>
        </w:rPr>
        <w:t>https://www.devex.com/news/3-positive-trends-that-are-bridging-the-humanitarian-development-divide-86598</w:t>
      </w:r>
    </w:p>
    <w:p w14:paraId="5EF44FA6"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Accessed March 2020</w:t>
      </w:r>
    </w:p>
    <w:p w14:paraId="5DA0820C" w14:textId="77777777" w:rsidR="00C84758" w:rsidRPr="008B72ED" w:rsidRDefault="00C84758">
      <w:pPr>
        <w:spacing w:line="360" w:lineRule="auto"/>
        <w:jc w:val="both"/>
        <w:rPr>
          <w:rFonts w:asciiTheme="minorHAnsi" w:hAnsiTheme="minorHAnsi"/>
          <w:sz w:val="24"/>
          <w:szCs w:val="24"/>
        </w:rPr>
      </w:pPr>
    </w:p>
    <w:p w14:paraId="71A9F207"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Financing for Development (2016), Selected definition and characteristics of ‘fragile states’ by key international actors, </w:t>
      </w:r>
      <w:hyperlink r:id="rId24">
        <w:r w:rsidRPr="008B72ED">
          <w:rPr>
            <w:rFonts w:asciiTheme="minorHAnsi" w:hAnsiTheme="minorHAnsi"/>
            <w:sz w:val="24"/>
            <w:szCs w:val="24"/>
            <w:u w:val="single"/>
          </w:rPr>
          <w:t>https://www.ilo.org/wcmsp5/groups/public/---</w:t>
        </w:r>
        <w:proofErr w:type="spellStart"/>
        <w:r w:rsidRPr="008B72ED">
          <w:rPr>
            <w:rFonts w:asciiTheme="minorHAnsi" w:hAnsiTheme="minorHAnsi"/>
            <w:sz w:val="24"/>
            <w:szCs w:val="24"/>
            <w:u w:val="single"/>
          </w:rPr>
          <w:t>ed_emp</w:t>
        </w:r>
        <w:proofErr w:type="spellEnd"/>
        <w:r w:rsidRPr="008B72ED">
          <w:rPr>
            <w:rFonts w:asciiTheme="minorHAnsi" w:hAnsiTheme="minorHAnsi"/>
            <w:sz w:val="24"/>
            <w:szCs w:val="24"/>
            <w:u w:val="single"/>
          </w:rPr>
          <w:t>/documents/terminology/wcms_504528.pdf</w:t>
        </w:r>
      </w:hyperlink>
    </w:p>
    <w:p w14:paraId="1FB6F76C" w14:textId="77777777" w:rsidR="00C84758" w:rsidRPr="008B72ED" w:rsidRDefault="00C84758">
      <w:pPr>
        <w:spacing w:line="360" w:lineRule="auto"/>
        <w:jc w:val="both"/>
        <w:rPr>
          <w:rFonts w:asciiTheme="minorHAnsi" w:hAnsiTheme="minorHAnsi"/>
          <w:sz w:val="24"/>
          <w:szCs w:val="24"/>
        </w:rPr>
      </w:pPr>
    </w:p>
    <w:p w14:paraId="493EADE5" w14:textId="77777777" w:rsidR="00C84758" w:rsidRPr="008B72ED" w:rsidRDefault="007F77F8">
      <w:pPr>
        <w:spacing w:line="360" w:lineRule="auto"/>
        <w:jc w:val="both"/>
        <w:rPr>
          <w:rFonts w:asciiTheme="minorHAnsi" w:hAnsiTheme="minorHAnsi"/>
          <w:sz w:val="24"/>
          <w:szCs w:val="24"/>
        </w:rPr>
      </w:pPr>
      <w:proofErr w:type="spellStart"/>
      <w:r w:rsidRPr="008B72ED">
        <w:rPr>
          <w:rFonts w:asciiTheme="minorHAnsi" w:hAnsiTheme="minorHAnsi"/>
          <w:sz w:val="24"/>
          <w:szCs w:val="24"/>
        </w:rPr>
        <w:t>Gabiam</w:t>
      </w:r>
      <w:proofErr w:type="spellEnd"/>
      <w:r w:rsidRPr="008B72ED">
        <w:rPr>
          <w:rFonts w:asciiTheme="minorHAnsi" w:hAnsiTheme="minorHAnsi"/>
          <w:sz w:val="24"/>
          <w:szCs w:val="24"/>
        </w:rPr>
        <w:t xml:space="preserve">, N. (2012). When ‘‘humanitarianism” becomes ‘‘development”: the politics </w:t>
      </w:r>
      <w:proofErr w:type="gramStart"/>
      <w:r w:rsidRPr="008B72ED">
        <w:rPr>
          <w:rFonts w:asciiTheme="minorHAnsi" w:hAnsiTheme="minorHAnsi"/>
          <w:sz w:val="24"/>
          <w:szCs w:val="24"/>
        </w:rPr>
        <w:t>of  international</w:t>
      </w:r>
      <w:proofErr w:type="gramEnd"/>
      <w:r w:rsidRPr="008B72ED">
        <w:rPr>
          <w:rFonts w:asciiTheme="minorHAnsi" w:hAnsiTheme="minorHAnsi"/>
          <w:sz w:val="24"/>
          <w:szCs w:val="24"/>
        </w:rPr>
        <w:t xml:space="preserve"> aid in Syria’s </w:t>
      </w:r>
      <w:proofErr w:type="spellStart"/>
      <w:r w:rsidRPr="008B72ED">
        <w:rPr>
          <w:rFonts w:asciiTheme="minorHAnsi" w:hAnsiTheme="minorHAnsi"/>
          <w:sz w:val="24"/>
          <w:szCs w:val="24"/>
        </w:rPr>
        <w:t>palestinian</w:t>
      </w:r>
      <w:proofErr w:type="spellEnd"/>
      <w:r w:rsidRPr="008B72ED">
        <w:rPr>
          <w:rFonts w:asciiTheme="minorHAnsi" w:hAnsiTheme="minorHAnsi"/>
          <w:sz w:val="24"/>
          <w:szCs w:val="24"/>
        </w:rPr>
        <w:t xml:space="preserve"> refugee camps. American Anthropologist, 114, 95–107.</w:t>
      </w:r>
    </w:p>
    <w:p w14:paraId="04A204DC" w14:textId="77777777" w:rsidR="00C84758" w:rsidRPr="008B72ED" w:rsidRDefault="007167DC">
      <w:pPr>
        <w:spacing w:line="360" w:lineRule="auto"/>
        <w:jc w:val="both"/>
        <w:rPr>
          <w:rFonts w:asciiTheme="minorHAnsi" w:hAnsiTheme="minorHAnsi"/>
          <w:sz w:val="24"/>
          <w:szCs w:val="24"/>
        </w:rPr>
      </w:pPr>
      <w:hyperlink r:id="rId25">
        <w:r w:rsidR="007F77F8" w:rsidRPr="008B72ED">
          <w:rPr>
            <w:rFonts w:asciiTheme="minorHAnsi" w:hAnsiTheme="minorHAnsi"/>
            <w:sz w:val="24"/>
            <w:szCs w:val="24"/>
            <w:u w:val="single"/>
          </w:rPr>
          <w:t>https://anthrosource.onlinelibrary.wiley.com/doi/abs/10.1111/j.1548-1433.2011.01399.x</w:t>
        </w:r>
      </w:hyperlink>
    </w:p>
    <w:p w14:paraId="56A11728" w14:textId="77777777" w:rsidR="00C84758" w:rsidRPr="008B72ED" w:rsidRDefault="00C84758">
      <w:pPr>
        <w:spacing w:line="360" w:lineRule="auto"/>
        <w:jc w:val="both"/>
        <w:rPr>
          <w:rFonts w:asciiTheme="minorHAnsi" w:hAnsiTheme="minorHAnsi"/>
          <w:sz w:val="24"/>
          <w:szCs w:val="24"/>
        </w:rPr>
      </w:pPr>
    </w:p>
    <w:p w14:paraId="7D022BF3"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Gonzalez, G. (2016). "New aid architecture and resilience building around the Syria crisis", Forced Migration Review</w:t>
      </w:r>
      <w:proofErr w:type="gramStart"/>
      <w:r w:rsidRPr="008B72ED">
        <w:rPr>
          <w:rFonts w:asciiTheme="minorHAnsi" w:hAnsiTheme="minorHAnsi"/>
          <w:sz w:val="24"/>
          <w:szCs w:val="24"/>
        </w:rPr>
        <w:t>, ,</w:t>
      </w:r>
      <w:proofErr w:type="gramEnd"/>
      <w:r w:rsidRPr="008B72ED">
        <w:rPr>
          <w:rFonts w:asciiTheme="minorHAnsi" w:hAnsiTheme="minorHAnsi"/>
          <w:sz w:val="24"/>
          <w:szCs w:val="24"/>
        </w:rPr>
        <w:t xml:space="preserve"> no. 52, pp. 26-28.</w:t>
      </w:r>
    </w:p>
    <w:p w14:paraId="575D01FC" w14:textId="77777777" w:rsidR="00C84758" w:rsidRPr="008B72ED" w:rsidRDefault="007167DC">
      <w:pPr>
        <w:spacing w:line="360" w:lineRule="auto"/>
        <w:jc w:val="both"/>
        <w:rPr>
          <w:rFonts w:asciiTheme="minorHAnsi" w:hAnsiTheme="minorHAnsi"/>
          <w:sz w:val="24"/>
          <w:szCs w:val="24"/>
        </w:rPr>
      </w:pPr>
      <w:hyperlink r:id="rId26">
        <w:r w:rsidR="007F77F8" w:rsidRPr="008B72ED">
          <w:rPr>
            <w:rFonts w:asciiTheme="minorHAnsi" w:hAnsiTheme="minorHAnsi"/>
            <w:sz w:val="24"/>
            <w:szCs w:val="24"/>
            <w:u w:val="single"/>
          </w:rPr>
          <w:t>https://search.proquest.com/docview/1790567054?pq-origsite=gscholar</w:t>
        </w:r>
      </w:hyperlink>
    </w:p>
    <w:p w14:paraId="2622125D" w14:textId="77777777" w:rsidR="00C84758" w:rsidRPr="008B72ED" w:rsidRDefault="00C84758">
      <w:pPr>
        <w:spacing w:line="360" w:lineRule="auto"/>
        <w:jc w:val="both"/>
        <w:rPr>
          <w:rFonts w:asciiTheme="minorHAnsi" w:hAnsiTheme="minorHAnsi"/>
          <w:sz w:val="24"/>
          <w:szCs w:val="24"/>
        </w:rPr>
      </w:pPr>
    </w:p>
    <w:p w14:paraId="04275042" w14:textId="77777777" w:rsidR="00C84758" w:rsidRPr="008B72ED" w:rsidRDefault="007F77F8">
      <w:pPr>
        <w:spacing w:line="360" w:lineRule="auto"/>
        <w:jc w:val="both"/>
        <w:rPr>
          <w:rFonts w:asciiTheme="minorHAnsi" w:hAnsiTheme="minorHAnsi"/>
          <w:sz w:val="24"/>
          <w:szCs w:val="24"/>
        </w:rPr>
      </w:pPr>
      <w:proofErr w:type="spellStart"/>
      <w:r w:rsidRPr="008B72ED">
        <w:rPr>
          <w:rFonts w:asciiTheme="minorHAnsi" w:hAnsiTheme="minorHAnsi"/>
          <w:sz w:val="24"/>
          <w:szCs w:val="24"/>
        </w:rPr>
        <w:t>Gunoite</w:t>
      </w:r>
      <w:proofErr w:type="spellEnd"/>
      <w:r w:rsidRPr="008B72ED">
        <w:rPr>
          <w:rFonts w:asciiTheme="minorHAnsi" w:hAnsiTheme="minorHAnsi"/>
          <w:sz w:val="24"/>
          <w:szCs w:val="24"/>
        </w:rPr>
        <w:t xml:space="preserve"> F.S. (2018) A Humanitarian-Development Nexus That Works. ICRC Humanitarian Law and Policy blog. </w:t>
      </w:r>
    </w:p>
    <w:p w14:paraId="733E989D" w14:textId="77777777" w:rsidR="00C84758" w:rsidRPr="008B72ED" w:rsidRDefault="007167DC">
      <w:pPr>
        <w:spacing w:line="360" w:lineRule="auto"/>
        <w:jc w:val="both"/>
        <w:rPr>
          <w:rFonts w:asciiTheme="minorHAnsi" w:hAnsiTheme="minorHAnsi"/>
          <w:sz w:val="24"/>
          <w:szCs w:val="24"/>
        </w:rPr>
      </w:pPr>
      <w:hyperlink r:id="rId27">
        <w:r w:rsidR="007F77F8" w:rsidRPr="008B72ED">
          <w:rPr>
            <w:rFonts w:asciiTheme="minorHAnsi" w:hAnsiTheme="minorHAnsi"/>
            <w:sz w:val="24"/>
            <w:szCs w:val="24"/>
            <w:u w:val="single"/>
          </w:rPr>
          <w:t>https://blogs.icrc.org/law-and-policy/2018/06/21/humanitarian-development-nexus-that-works/</w:t>
        </w:r>
      </w:hyperlink>
      <w:r w:rsidR="007F77F8" w:rsidRPr="008B72ED">
        <w:rPr>
          <w:rFonts w:asciiTheme="minorHAnsi" w:hAnsiTheme="minorHAnsi"/>
          <w:sz w:val="24"/>
          <w:szCs w:val="24"/>
        </w:rPr>
        <w:t xml:space="preserve"> (accessed March 2020).</w:t>
      </w:r>
    </w:p>
    <w:p w14:paraId="4371B86B" w14:textId="77777777" w:rsidR="00C84758" w:rsidRPr="008B72ED" w:rsidRDefault="00C84758">
      <w:pPr>
        <w:spacing w:line="360" w:lineRule="auto"/>
        <w:jc w:val="both"/>
        <w:rPr>
          <w:rFonts w:asciiTheme="minorHAnsi" w:hAnsiTheme="minorHAnsi"/>
          <w:sz w:val="24"/>
          <w:szCs w:val="24"/>
        </w:rPr>
      </w:pPr>
    </w:p>
    <w:p w14:paraId="7CBCC499"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Hendriks, T. D. &amp; Boersma, F. K. (2019). Bringing the state back in to humanitarian crises response: Disaster governance and challenging collaborations in the 2015 Malawi flood response. </w:t>
      </w:r>
      <w:r w:rsidRPr="008B72ED">
        <w:rPr>
          <w:rFonts w:asciiTheme="minorHAnsi" w:hAnsiTheme="minorHAnsi"/>
          <w:i/>
          <w:sz w:val="24"/>
          <w:szCs w:val="24"/>
        </w:rPr>
        <w:t>International Journal of Disaster Risk Reduction,</w:t>
      </w:r>
      <w:r w:rsidRPr="008B72ED">
        <w:rPr>
          <w:rFonts w:asciiTheme="minorHAnsi" w:hAnsiTheme="minorHAnsi"/>
          <w:sz w:val="24"/>
          <w:szCs w:val="24"/>
        </w:rPr>
        <w:t xml:space="preserve"> 40, 101262.</w:t>
      </w:r>
    </w:p>
    <w:p w14:paraId="70CF18B7" w14:textId="77777777" w:rsidR="00C84758" w:rsidRPr="008B72ED" w:rsidRDefault="007167DC">
      <w:pPr>
        <w:spacing w:line="360" w:lineRule="auto"/>
        <w:jc w:val="both"/>
        <w:rPr>
          <w:rFonts w:asciiTheme="minorHAnsi" w:hAnsiTheme="minorHAnsi"/>
          <w:sz w:val="24"/>
          <w:szCs w:val="24"/>
        </w:rPr>
      </w:pPr>
      <w:hyperlink r:id="rId28">
        <w:r w:rsidR="007F77F8" w:rsidRPr="008B72ED">
          <w:rPr>
            <w:rFonts w:asciiTheme="minorHAnsi" w:hAnsiTheme="minorHAnsi"/>
            <w:sz w:val="24"/>
            <w:szCs w:val="24"/>
          </w:rPr>
          <w:t>https://doi.org/10.1016/j.ijdrr.2019.101262</w:t>
        </w:r>
      </w:hyperlink>
    </w:p>
    <w:p w14:paraId="53F41D7D" w14:textId="77777777" w:rsidR="00C84758" w:rsidRPr="008B72ED" w:rsidRDefault="00C84758">
      <w:pPr>
        <w:spacing w:line="360" w:lineRule="auto"/>
        <w:jc w:val="both"/>
        <w:rPr>
          <w:rFonts w:asciiTheme="minorHAnsi" w:hAnsiTheme="minorHAnsi"/>
          <w:sz w:val="24"/>
          <w:szCs w:val="24"/>
        </w:rPr>
      </w:pPr>
    </w:p>
    <w:p w14:paraId="571C2BBC" w14:textId="77777777" w:rsidR="00C84758" w:rsidRPr="008B72ED" w:rsidRDefault="007F77F8">
      <w:pPr>
        <w:spacing w:line="360" w:lineRule="auto"/>
        <w:jc w:val="both"/>
        <w:rPr>
          <w:rFonts w:asciiTheme="minorHAnsi" w:hAnsiTheme="minorHAnsi"/>
          <w:sz w:val="24"/>
          <w:szCs w:val="24"/>
        </w:rPr>
      </w:pPr>
      <w:proofErr w:type="spellStart"/>
      <w:r w:rsidRPr="008B72ED">
        <w:rPr>
          <w:rFonts w:asciiTheme="minorHAnsi" w:hAnsiTheme="minorHAnsi"/>
          <w:sz w:val="24"/>
          <w:szCs w:val="24"/>
        </w:rPr>
        <w:t>Hilhorst</w:t>
      </w:r>
      <w:proofErr w:type="spellEnd"/>
      <w:r w:rsidRPr="008B72ED">
        <w:rPr>
          <w:rFonts w:asciiTheme="minorHAnsi" w:hAnsiTheme="minorHAnsi"/>
          <w:sz w:val="24"/>
          <w:szCs w:val="24"/>
        </w:rPr>
        <w:t xml:space="preserve">, D. (2018). Classical humanitarianism and resilience humanitarianism: making sense of two brands of humanitarian action. </w:t>
      </w:r>
      <w:r w:rsidRPr="008B72ED">
        <w:rPr>
          <w:rFonts w:asciiTheme="minorHAnsi" w:hAnsiTheme="minorHAnsi"/>
          <w:i/>
          <w:sz w:val="24"/>
          <w:szCs w:val="24"/>
        </w:rPr>
        <w:t>Journal of International Humanitarian Action,</w:t>
      </w:r>
      <w:r w:rsidRPr="008B72ED">
        <w:rPr>
          <w:rFonts w:asciiTheme="minorHAnsi" w:hAnsiTheme="minorHAnsi"/>
          <w:sz w:val="24"/>
          <w:szCs w:val="24"/>
        </w:rPr>
        <w:t xml:space="preserve"> 3.</w:t>
      </w:r>
    </w:p>
    <w:p w14:paraId="6EC6B7A4" w14:textId="77777777" w:rsidR="00C84758" w:rsidRPr="008B72ED" w:rsidRDefault="007167DC">
      <w:pPr>
        <w:spacing w:line="360" w:lineRule="auto"/>
        <w:jc w:val="both"/>
        <w:rPr>
          <w:rFonts w:asciiTheme="minorHAnsi" w:hAnsiTheme="minorHAnsi"/>
          <w:sz w:val="24"/>
          <w:szCs w:val="24"/>
        </w:rPr>
      </w:pPr>
      <w:hyperlink r:id="rId29">
        <w:r w:rsidR="007F77F8" w:rsidRPr="008B72ED">
          <w:rPr>
            <w:rFonts w:asciiTheme="minorHAnsi" w:hAnsiTheme="minorHAnsi"/>
            <w:sz w:val="24"/>
            <w:szCs w:val="24"/>
            <w:u w:val="single"/>
          </w:rPr>
          <w:t>https://jhumanitarianaction.springeropen.com/articles/10.1186/s41018-018-0043-6</w:t>
        </w:r>
      </w:hyperlink>
    </w:p>
    <w:p w14:paraId="58800171" w14:textId="77777777" w:rsidR="00C84758" w:rsidRPr="008B72ED" w:rsidRDefault="00C84758">
      <w:pPr>
        <w:spacing w:line="360" w:lineRule="auto"/>
        <w:jc w:val="both"/>
        <w:rPr>
          <w:rFonts w:asciiTheme="minorHAnsi" w:hAnsiTheme="minorHAnsi"/>
          <w:sz w:val="24"/>
          <w:szCs w:val="24"/>
        </w:rPr>
      </w:pPr>
    </w:p>
    <w:p w14:paraId="41C4376C"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Hinds, R. (2015). Relationship between humanitarian and development aid (GSDRC Helpdesk Research Report 1185). Birmingham, UK: GSDRC, University of Birmingham.</w:t>
      </w:r>
    </w:p>
    <w:bookmarkStart w:id="34" w:name="_heading=h.3rdcrjn" w:colFirst="0" w:colLast="0"/>
    <w:bookmarkEnd w:id="34"/>
    <w:p w14:paraId="1F8F0F3D"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rPr>
        <w:fldChar w:fldCharType="begin"/>
      </w:r>
      <w:r w:rsidRPr="008B72ED">
        <w:rPr>
          <w:rFonts w:asciiTheme="minorHAnsi" w:hAnsiTheme="minorHAnsi"/>
        </w:rPr>
        <w:instrText xml:space="preserve"> HYPERLINK "https://pdfs.semanticscholar.org/39c8/dea57e6c29df8778cf63f46251d1e3857825.pdf" \h </w:instrText>
      </w:r>
      <w:r w:rsidRPr="008B72ED">
        <w:rPr>
          <w:rFonts w:asciiTheme="minorHAnsi" w:hAnsiTheme="minorHAnsi"/>
        </w:rPr>
        <w:fldChar w:fldCharType="separate"/>
      </w:r>
      <w:r w:rsidRPr="008B72ED">
        <w:rPr>
          <w:rFonts w:asciiTheme="minorHAnsi" w:hAnsiTheme="minorHAnsi"/>
          <w:sz w:val="24"/>
          <w:szCs w:val="24"/>
          <w:u w:val="single"/>
        </w:rPr>
        <w:t>https://pdfs.semanticscholar.org/39c8/dea57e6c29df8778cf63f46251d1e3857825.pdf</w:t>
      </w:r>
      <w:r w:rsidRPr="008B72ED">
        <w:rPr>
          <w:rFonts w:asciiTheme="minorHAnsi" w:hAnsiTheme="minorHAnsi"/>
          <w:sz w:val="24"/>
          <w:szCs w:val="24"/>
          <w:u w:val="single"/>
        </w:rPr>
        <w:fldChar w:fldCharType="end"/>
      </w:r>
    </w:p>
    <w:p w14:paraId="4E486B4E" w14:textId="77777777" w:rsidR="00C84758" w:rsidRPr="008B72ED" w:rsidRDefault="00C84758">
      <w:pPr>
        <w:spacing w:line="360" w:lineRule="auto"/>
        <w:jc w:val="both"/>
        <w:rPr>
          <w:rFonts w:asciiTheme="minorHAnsi" w:hAnsiTheme="minorHAnsi"/>
          <w:sz w:val="24"/>
          <w:szCs w:val="24"/>
        </w:rPr>
      </w:pPr>
    </w:p>
    <w:p w14:paraId="4B496880" w14:textId="77777777" w:rsidR="00C84758" w:rsidRPr="008B72ED" w:rsidRDefault="007F77F8">
      <w:pPr>
        <w:spacing w:line="360" w:lineRule="auto"/>
        <w:jc w:val="both"/>
        <w:rPr>
          <w:rFonts w:asciiTheme="minorHAnsi" w:hAnsiTheme="minorHAnsi"/>
          <w:sz w:val="24"/>
          <w:szCs w:val="24"/>
          <w:u w:val="single"/>
        </w:rPr>
      </w:pPr>
      <w:proofErr w:type="spellStart"/>
      <w:r w:rsidRPr="008B72ED">
        <w:rPr>
          <w:rFonts w:asciiTheme="minorHAnsi" w:hAnsiTheme="minorHAnsi"/>
          <w:sz w:val="24"/>
          <w:szCs w:val="24"/>
        </w:rPr>
        <w:t>Hinga</w:t>
      </w:r>
      <w:proofErr w:type="spellEnd"/>
      <w:r w:rsidRPr="008B72ED">
        <w:rPr>
          <w:rFonts w:asciiTheme="minorHAnsi" w:hAnsiTheme="minorHAnsi"/>
          <w:sz w:val="24"/>
          <w:szCs w:val="24"/>
        </w:rPr>
        <w:t>, Wanjiru. (2019). Assessing the Humanitarian-Development Nexus within Protracted Crisis Contexts: A Case Study of Somalia</w:t>
      </w:r>
    </w:p>
    <w:p w14:paraId="5A3AD62F" w14:textId="77777777" w:rsidR="00C84758" w:rsidRPr="008B72ED" w:rsidRDefault="007167DC">
      <w:pPr>
        <w:spacing w:line="360" w:lineRule="auto"/>
        <w:jc w:val="both"/>
        <w:rPr>
          <w:rFonts w:asciiTheme="minorHAnsi" w:hAnsiTheme="minorHAnsi"/>
          <w:sz w:val="24"/>
          <w:szCs w:val="24"/>
        </w:rPr>
      </w:pPr>
      <w:hyperlink r:id="rId30">
        <w:r w:rsidR="007F77F8" w:rsidRPr="008B72ED">
          <w:rPr>
            <w:rFonts w:asciiTheme="minorHAnsi" w:hAnsiTheme="minorHAnsi"/>
            <w:sz w:val="24"/>
            <w:szCs w:val="24"/>
            <w:u w:val="single"/>
          </w:rPr>
          <w:t>http://erepo.usiu.ac.ke/11732/4538</w:t>
        </w:r>
      </w:hyperlink>
    </w:p>
    <w:p w14:paraId="1E37A131" w14:textId="77777777" w:rsidR="00C84758" w:rsidRPr="008B72ED" w:rsidRDefault="00C84758">
      <w:pPr>
        <w:spacing w:line="360" w:lineRule="auto"/>
        <w:jc w:val="both"/>
        <w:rPr>
          <w:rFonts w:asciiTheme="minorHAnsi" w:hAnsiTheme="minorHAnsi"/>
          <w:sz w:val="24"/>
          <w:szCs w:val="24"/>
        </w:rPr>
      </w:pPr>
    </w:p>
    <w:p w14:paraId="572F9FA7"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Howe, P. (2019). The triple nexus: A potential approach to supporting the achievement of the Sustainable Development Goals? </w:t>
      </w:r>
      <w:r w:rsidRPr="008B72ED">
        <w:rPr>
          <w:rFonts w:asciiTheme="minorHAnsi" w:hAnsiTheme="minorHAnsi"/>
          <w:i/>
          <w:sz w:val="24"/>
          <w:szCs w:val="24"/>
        </w:rPr>
        <w:t>World Development,</w:t>
      </w:r>
      <w:r w:rsidRPr="008B72ED">
        <w:rPr>
          <w:rFonts w:asciiTheme="minorHAnsi" w:hAnsiTheme="minorHAnsi"/>
          <w:sz w:val="24"/>
          <w:szCs w:val="24"/>
        </w:rPr>
        <w:t xml:space="preserve"> 124, 104629.</w:t>
      </w:r>
    </w:p>
    <w:p w14:paraId="590CB51D" w14:textId="77777777" w:rsidR="00C84758" w:rsidRPr="008B72ED" w:rsidRDefault="007167DC">
      <w:pPr>
        <w:spacing w:line="360" w:lineRule="auto"/>
        <w:jc w:val="both"/>
        <w:rPr>
          <w:rFonts w:asciiTheme="minorHAnsi" w:hAnsiTheme="minorHAnsi"/>
          <w:sz w:val="24"/>
          <w:szCs w:val="24"/>
        </w:rPr>
      </w:pPr>
      <w:hyperlink r:id="rId31">
        <w:r w:rsidR="007F77F8" w:rsidRPr="008B72ED">
          <w:rPr>
            <w:rFonts w:asciiTheme="minorHAnsi" w:hAnsiTheme="minorHAnsi"/>
            <w:sz w:val="24"/>
            <w:szCs w:val="24"/>
            <w:u w:val="single"/>
          </w:rPr>
          <w:t>https://doi.org/10.1016/j.worlddev.2019.104629</w:t>
        </w:r>
      </w:hyperlink>
    </w:p>
    <w:p w14:paraId="578D0581" w14:textId="77777777" w:rsidR="00C84758" w:rsidRPr="008B72ED" w:rsidRDefault="00C84758">
      <w:pPr>
        <w:spacing w:line="360" w:lineRule="auto"/>
        <w:jc w:val="both"/>
        <w:rPr>
          <w:rFonts w:asciiTheme="minorHAnsi" w:hAnsiTheme="minorHAnsi"/>
          <w:sz w:val="24"/>
          <w:szCs w:val="24"/>
        </w:rPr>
      </w:pPr>
    </w:p>
    <w:p w14:paraId="58191C40"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IGOE, M. (2018) The UNDP’s Take on the Humanitarian-Development Nexus and #WHS16.</w:t>
      </w:r>
    </w:p>
    <w:p w14:paraId="565D9CCA"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Inside Development. </w:t>
      </w:r>
      <w:hyperlink r:id="rId32">
        <w:r w:rsidRPr="008B72ED">
          <w:rPr>
            <w:rFonts w:asciiTheme="minorHAnsi" w:hAnsiTheme="minorHAnsi"/>
            <w:sz w:val="24"/>
            <w:szCs w:val="24"/>
            <w:u w:val="single"/>
          </w:rPr>
          <w:t>https://www.devex.com/news/the-undp-s-take-onthe-humanitarian-development-nexus-and-whs16-88131</w:t>
        </w:r>
      </w:hyperlink>
    </w:p>
    <w:p w14:paraId="6054CD8B" w14:textId="77777777" w:rsidR="00C84758" w:rsidRPr="008B72ED" w:rsidRDefault="00C84758">
      <w:pPr>
        <w:spacing w:line="360" w:lineRule="auto"/>
        <w:jc w:val="both"/>
        <w:rPr>
          <w:rFonts w:asciiTheme="minorHAnsi" w:hAnsiTheme="minorHAnsi"/>
          <w:sz w:val="24"/>
          <w:szCs w:val="24"/>
        </w:rPr>
      </w:pPr>
    </w:p>
    <w:p w14:paraId="305E375F" w14:textId="77777777" w:rsidR="00C84758" w:rsidRPr="008B72ED" w:rsidRDefault="007F77F8">
      <w:pPr>
        <w:spacing w:line="360" w:lineRule="auto"/>
        <w:jc w:val="both"/>
        <w:rPr>
          <w:rFonts w:asciiTheme="minorHAnsi" w:hAnsiTheme="minorHAnsi"/>
          <w:sz w:val="24"/>
          <w:szCs w:val="24"/>
        </w:rPr>
      </w:pPr>
      <w:proofErr w:type="spellStart"/>
      <w:r w:rsidRPr="008B72ED">
        <w:rPr>
          <w:rFonts w:asciiTheme="minorHAnsi" w:hAnsiTheme="minorHAnsi"/>
          <w:sz w:val="24"/>
          <w:szCs w:val="24"/>
        </w:rPr>
        <w:t>Kaga</w:t>
      </w:r>
      <w:proofErr w:type="spellEnd"/>
      <w:r w:rsidRPr="008B72ED">
        <w:rPr>
          <w:rFonts w:asciiTheme="minorHAnsi" w:hAnsiTheme="minorHAnsi"/>
          <w:sz w:val="24"/>
          <w:szCs w:val="24"/>
        </w:rPr>
        <w:t>, M &amp; Nakache, D. (2019). Protection and the Humanitarian-Development Nexus: A Literature Review. University of Ottawa.</w:t>
      </w:r>
    </w:p>
    <w:p w14:paraId="297F043D" w14:textId="77777777" w:rsidR="00C84758" w:rsidRPr="008B72ED" w:rsidRDefault="007167DC">
      <w:pPr>
        <w:spacing w:line="360" w:lineRule="auto"/>
        <w:jc w:val="both"/>
        <w:rPr>
          <w:rFonts w:asciiTheme="minorHAnsi" w:hAnsiTheme="minorHAnsi"/>
          <w:sz w:val="24"/>
          <w:szCs w:val="24"/>
        </w:rPr>
      </w:pPr>
      <w:hyperlink r:id="rId33">
        <w:r w:rsidR="007F77F8" w:rsidRPr="008B72ED">
          <w:rPr>
            <w:rFonts w:asciiTheme="minorHAnsi" w:hAnsiTheme="minorHAnsi"/>
            <w:sz w:val="24"/>
            <w:szCs w:val="24"/>
            <w:u w:val="single"/>
          </w:rPr>
          <w:t>https://www.researchgate.net/publication/338052421_Protection_and_the_Humanitarian-Development_Nexus_A_Literature_Review</w:t>
        </w:r>
      </w:hyperlink>
    </w:p>
    <w:p w14:paraId="08D27201" w14:textId="77777777" w:rsidR="00C84758" w:rsidRPr="008B72ED" w:rsidRDefault="00C84758">
      <w:pPr>
        <w:spacing w:line="360" w:lineRule="auto"/>
        <w:jc w:val="both"/>
        <w:rPr>
          <w:rFonts w:asciiTheme="minorHAnsi" w:hAnsiTheme="minorHAnsi"/>
          <w:sz w:val="24"/>
          <w:szCs w:val="24"/>
        </w:rPr>
      </w:pPr>
    </w:p>
    <w:p w14:paraId="0C6C3BAD" w14:textId="77777777" w:rsidR="00C84758" w:rsidRPr="008B72ED" w:rsidRDefault="007F77F8">
      <w:pPr>
        <w:spacing w:line="360" w:lineRule="auto"/>
        <w:jc w:val="both"/>
        <w:rPr>
          <w:rFonts w:asciiTheme="minorHAnsi" w:hAnsiTheme="minorHAnsi"/>
          <w:sz w:val="24"/>
          <w:szCs w:val="24"/>
        </w:rPr>
      </w:pPr>
      <w:proofErr w:type="spellStart"/>
      <w:r w:rsidRPr="008B72ED">
        <w:rPr>
          <w:rFonts w:asciiTheme="minorHAnsi" w:hAnsiTheme="minorHAnsi"/>
          <w:sz w:val="24"/>
          <w:szCs w:val="24"/>
        </w:rPr>
        <w:t>Kattan</w:t>
      </w:r>
      <w:proofErr w:type="spellEnd"/>
      <w:r w:rsidRPr="008B72ED">
        <w:rPr>
          <w:rFonts w:asciiTheme="minorHAnsi" w:hAnsiTheme="minorHAnsi"/>
          <w:sz w:val="24"/>
          <w:szCs w:val="24"/>
        </w:rPr>
        <w:t xml:space="preserve">, R. (2018). Yemen: Where humanitarian and development efforts meet. World Bank Blogs. </w:t>
      </w:r>
      <w:hyperlink r:id="rId34">
        <w:r w:rsidRPr="008B72ED">
          <w:rPr>
            <w:rFonts w:asciiTheme="minorHAnsi" w:hAnsiTheme="minorHAnsi"/>
            <w:sz w:val="24"/>
            <w:szCs w:val="24"/>
            <w:u w:val="single"/>
          </w:rPr>
          <w:t>https://blogs.worldbank.org/arabvoices/yemen-where-humanitarian-and-development-efforts-meet</w:t>
        </w:r>
      </w:hyperlink>
    </w:p>
    <w:p w14:paraId="2F3A0EE0" w14:textId="77777777" w:rsidR="00C84758" w:rsidRPr="008B72ED" w:rsidRDefault="00C84758">
      <w:pPr>
        <w:spacing w:line="360" w:lineRule="auto"/>
        <w:jc w:val="both"/>
        <w:rPr>
          <w:rFonts w:asciiTheme="minorHAnsi" w:hAnsiTheme="minorHAnsi"/>
          <w:sz w:val="24"/>
          <w:szCs w:val="24"/>
        </w:rPr>
      </w:pPr>
    </w:p>
    <w:p w14:paraId="61597599" w14:textId="77777777" w:rsidR="00C84758" w:rsidRPr="008B72ED" w:rsidRDefault="007F77F8">
      <w:pPr>
        <w:spacing w:line="360" w:lineRule="auto"/>
        <w:jc w:val="both"/>
        <w:rPr>
          <w:rFonts w:asciiTheme="minorHAnsi" w:hAnsiTheme="minorHAnsi"/>
          <w:sz w:val="24"/>
          <w:szCs w:val="24"/>
        </w:rPr>
      </w:pPr>
      <w:proofErr w:type="spellStart"/>
      <w:r w:rsidRPr="008B72ED">
        <w:rPr>
          <w:rFonts w:asciiTheme="minorHAnsi" w:hAnsiTheme="minorHAnsi"/>
          <w:sz w:val="24"/>
          <w:szCs w:val="24"/>
        </w:rPr>
        <w:t>M’cleod</w:t>
      </w:r>
      <w:proofErr w:type="spellEnd"/>
      <w:r w:rsidRPr="008B72ED">
        <w:rPr>
          <w:rFonts w:asciiTheme="minorHAnsi" w:hAnsiTheme="minorHAnsi"/>
          <w:sz w:val="24"/>
          <w:szCs w:val="24"/>
        </w:rPr>
        <w:t xml:space="preserve">, H. and </w:t>
      </w:r>
      <w:proofErr w:type="spellStart"/>
      <w:r w:rsidRPr="008B72ED">
        <w:rPr>
          <w:rFonts w:asciiTheme="minorHAnsi" w:hAnsiTheme="minorHAnsi"/>
          <w:sz w:val="24"/>
          <w:szCs w:val="24"/>
        </w:rPr>
        <w:t>Ganson</w:t>
      </w:r>
      <w:proofErr w:type="spellEnd"/>
      <w:r w:rsidRPr="008B72ED">
        <w:rPr>
          <w:rFonts w:asciiTheme="minorHAnsi" w:hAnsiTheme="minorHAnsi"/>
          <w:sz w:val="24"/>
          <w:szCs w:val="24"/>
        </w:rPr>
        <w:t xml:space="preserve">, B. (2018). The underlying causes of fragility and instability in Sierra Leone. International Growth Centre. 20-26. </w:t>
      </w:r>
      <w:hyperlink r:id="rId35">
        <w:r w:rsidRPr="008B72ED">
          <w:rPr>
            <w:rFonts w:asciiTheme="minorHAnsi" w:hAnsiTheme="minorHAnsi"/>
            <w:sz w:val="24"/>
            <w:szCs w:val="24"/>
            <w:u w:val="single"/>
          </w:rPr>
          <w:t>https://www.theigc.org/wp-content/uploads/2018/04/Sierra-Leone-Report-v2.pdf</w:t>
        </w:r>
      </w:hyperlink>
    </w:p>
    <w:p w14:paraId="400160B3" w14:textId="77777777" w:rsidR="00C84758" w:rsidRPr="008B72ED" w:rsidRDefault="00C84758">
      <w:pPr>
        <w:spacing w:line="360" w:lineRule="auto"/>
        <w:jc w:val="both"/>
        <w:rPr>
          <w:rFonts w:asciiTheme="minorHAnsi" w:hAnsiTheme="minorHAnsi"/>
          <w:sz w:val="24"/>
          <w:szCs w:val="24"/>
        </w:rPr>
      </w:pPr>
    </w:p>
    <w:p w14:paraId="0FE77F02"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Mitchell, A. (2013), Risk and resilience: From good idea to good practice, OECD Development Cooperation Working Paper, 13/2013, OECD, Paris. </w:t>
      </w:r>
      <w:hyperlink r:id="rId36">
        <w:r w:rsidRPr="008B72ED">
          <w:rPr>
            <w:rFonts w:asciiTheme="minorHAnsi" w:hAnsiTheme="minorHAnsi"/>
            <w:sz w:val="24"/>
            <w:szCs w:val="24"/>
            <w:u w:val="single"/>
          </w:rPr>
          <w:t>www.oecd.org/dac/conflict-fragilityresilience/docs/FINAL%20WP%2013%20Resilience%20and%20Risk.pdf</w:t>
        </w:r>
      </w:hyperlink>
      <w:r w:rsidRPr="008B72ED">
        <w:rPr>
          <w:rFonts w:asciiTheme="minorHAnsi" w:hAnsiTheme="minorHAnsi"/>
          <w:sz w:val="24"/>
          <w:szCs w:val="24"/>
        </w:rPr>
        <w:t>.</w:t>
      </w:r>
    </w:p>
    <w:p w14:paraId="3F002A3F" w14:textId="77777777" w:rsidR="00C84758" w:rsidRPr="008B72ED" w:rsidRDefault="00C84758">
      <w:pPr>
        <w:spacing w:line="360" w:lineRule="auto"/>
        <w:jc w:val="both"/>
        <w:rPr>
          <w:rFonts w:asciiTheme="minorHAnsi" w:hAnsiTheme="minorHAnsi"/>
          <w:sz w:val="24"/>
          <w:szCs w:val="24"/>
        </w:rPr>
      </w:pPr>
    </w:p>
    <w:p w14:paraId="04618769"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Nelson, P. J. &amp; Dorsey, E. (2018). Who practices rights-based development? A progress report on work at the nexus of human rights and development. </w:t>
      </w:r>
      <w:r w:rsidRPr="008B72ED">
        <w:rPr>
          <w:rFonts w:asciiTheme="minorHAnsi" w:hAnsiTheme="minorHAnsi"/>
          <w:i/>
          <w:sz w:val="24"/>
          <w:szCs w:val="24"/>
        </w:rPr>
        <w:t>World Development,</w:t>
      </w:r>
      <w:r w:rsidRPr="008B72ED">
        <w:rPr>
          <w:rFonts w:asciiTheme="minorHAnsi" w:hAnsiTheme="minorHAnsi"/>
          <w:sz w:val="24"/>
          <w:szCs w:val="24"/>
        </w:rPr>
        <w:t xml:space="preserve"> 104, 97-107.</w:t>
      </w:r>
    </w:p>
    <w:p w14:paraId="2C94766D" w14:textId="77777777" w:rsidR="00C84758" w:rsidRPr="008B72ED" w:rsidRDefault="007167DC">
      <w:pPr>
        <w:spacing w:line="360" w:lineRule="auto"/>
        <w:jc w:val="both"/>
        <w:rPr>
          <w:rFonts w:asciiTheme="minorHAnsi" w:hAnsiTheme="minorHAnsi"/>
          <w:sz w:val="24"/>
          <w:szCs w:val="24"/>
        </w:rPr>
      </w:pPr>
      <w:hyperlink r:id="rId37">
        <w:r w:rsidR="007F77F8" w:rsidRPr="008B72ED">
          <w:rPr>
            <w:rFonts w:asciiTheme="minorHAnsi" w:hAnsiTheme="minorHAnsi"/>
            <w:sz w:val="24"/>
            <w:szCs w:val="24"/>
            <w:u w:val="single"/>
          </w:rPr>
          <w:t>https://www.sciencedirect.com/science/article/abs/pii/S0305750X17303686?via%3Dihub</w:t>
        </w:r>
      </w:hyperlink>
    </w:p>
    <w:p w14:paraId="568FFEAD" w14:textId="77777777" w:rsidR="00C84758" w:rsidRPr="008B72ED" w:rsidRDefault="00C84758">
      <w:pPr>
        <w:spacing w:line="360" w:lineRule="auto"/>
        <w:jc w:val="both"/>
        <w:rPr>
          <w:rFonts w:asciiTheme="minorHAnsi" w:hAnsiTheme="minorHAnsi"/>
          <w:sz w:val="24"/>
          <w:szCs w:val="24"/>
        </w:rPr>
      </w:pPr>
    </w:p>
    <w:p w14:paraId="6D2A0CD6" w14:textId="77777777" w:rsidR="00C84758" w:rsidRPr="008B72ED" w:rsidRDefault="00C84758">
      <w:pPr>
        <w:spacing w:line="360" w:lineRule="auto"/>
        <w:jc w:val="both"/>
        <w:rPr>
          <w:rFonts w:asciiTheme="minorHAnsi" w:hAnsiTheme="minorHAnsi"/>
          <w:sz w:val="24"/>
          <w:szCs w:val="24"/>
        </w:rPr>
      </w:pPr>
    </w:p>
    <w:p w14:paraId="55E1A46E" w14:textId="6EE30B4D" w:rsidR="00C37BC0" w:rsidRPr="001F64EE" w:rsidRDefault="00C37BC0">
      <w:pPr>
        <w:spacing w:line="360" w:lineRule="auto"/>
        <w:jc w:val="both"/>
        <w:rPr>
          <w:rFonts w:asciiTheme="minorHAnsi" w:hAnsiTheme="minorHAnsi"/>
          <w:sz w:val="24"/>
          <w:szCs w:val="24"/>
        </w:rPr>
      </w:pPr>
    </w:p>
    <w:p w14:paraId="013B4D5B" w14:textId="4F05872A"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lastRenderedPageBreak/>
        <w:t xml:space="preserve">OECD (2011), </w:t>
      </w:r>
      <w:r w:rsidRPr="001F64EE">
        <w:rPr>
          <w:rFonts w:asciiTheme="minorHAnsi" w:hAnsiTheme="minorHAnsi"/>
          <w:i/>
          <w:sz w:val="24"/>
          <w:szCs w:val="24"/>
        </w:rPr>
        <w:t>International Engagement in Fragile States: Can’t we do better?</w:t>
      </w:r>
      <w:r w:rsidRPr="008B72ED">
        <w:rPr>
          <w:rFonts w:asciiTheme="minorHAnsi" w:hAnsiTheme="minorHAnsi"/>
          <w:sz w:val="24"/>
          <w:szCs w:val="24"/>
        </w:rPr>
        <w:t xml:space="preserve"> </w:t>
      </w:r>
      <w:r w:rsidR="001F64EE">
        <w:rPr>
          <w:rFonts w:asciiTheme="minorHAnsi" w:hAnsiTheme="minorHAnsi"/>
          <w:sz w:val="24"/>
          <w:szCs w:val="24"/>
        </w:rPr>
        <w:t>Available at</w:t>
      </w:r>
      <w:r w:rsidRPr="008B72ED">
        <w:rPr>
          <w:rFonts w:asciiTheme="minorHAnsi" w:hAnsiTheme="minorHAnsi"/>
          <w:sz w:val="24"/>
          <w:szCs w:val="24"/>
        </w:rPr>
        <w:t xml:space="preserve"> </w:t>
      </w:r>
      <w:hyperlink r:id="rId38">
        <w:r w:rsidRPr="008B72ED">
          <w:rPr>
            <w:rFonts w:asciiTheme="minorHAnsi" w:hAnsiTheme="minorHAnsi"/>
            <w:sz w:val="24"/>
            <w:szCs w:val="24"/>
            <w:u w:val="single"/>
          </w:rPr>
          <w:t>https://www.oecd.org/countries/somalia/48697077.pdf</w:t>
        </w:r>
      </w:hyperlink>
    </w:p>
    <w:p w14:paraId="5B1346D7" w14:textId="77777777" w:rsidR="00C84758" w:rsidRPr="008B72ED" w:rsidRDefault="00C84758">
      <w:pPr>
        <w:spacing w:line="360" w:lineRule="auto"/>
        <w:jc w:val="both"/>
        <w:rPr>
          <w:rFonts w:asciiTheme="minorHAnsi" w:hAnsiTheme="minorHAnsi"/>
          <w:sz w:val="24"/>
          <w:szCs w:val="24"/>
        </w:rPr>
      </w:pPr>
    </w:p>
    <w:p w14:paraId="0D919B73" w14:textId="20378FC2" w:rsidR="00C84758" w:rsidRPr="008B72ED" w:rsidRDefault="007F77F8" w:rsidP="001F64EE">
      <w:pPr>
        <w:spacing w:line="360" w:lineRule="auto"/>
        <w:rPr>
          <w:rFonts w:asciiTheme="minorHAnsi" w:hAnsiTheme="minorHAnsi"/>
          <w:sz w:val="24"/>
          <w:szCs w:val="24"/>
        </w:rPr>
      </w:pPr>
      <w:r w:rsidRPr="008B72ED">
        <w:rPr>
          <w:rFonts w:asciiTheme="minorHAnsi" w:hAnsiTheme="minorHAnsi"/>
          <w:sz w:val="24"/>
          <w:szCs w:val="24"/>
        </w:rPr>
        <w:t xml:space="preserve">OECD (2019) </w:t>
      </w:r>
      <w:r w:rsidRPr="001F64EE">
        <w:rPr>
          <w:rFonts w:asciiTheme="minorHAnsi" w:hAnsiTheme="minorHAnsi"/>
          <w:i/>
          <w:sz w:val="24"/>
          <w:szCs w:val="24"/>
        </w:rPr>
        <w:t>Evaluation Criteria.</w:t>
      </w:r>
      <w:r w:rsidRPr="008B72ED">
        <w:rPr>
          <w:rFonts w:asciiTheme="minorHAnsi" w:hAnsiTheme="minorHAnsi"/>
          <w:sz w:val="24"/>
          <w:szCs w:val="24"/>
        </w:rPr>
        <w:t xml:space="preserve"> Available </w:t>
      </w:r>
      <w:r w:rsidR="001F64EE">
        <w:rPr>
          <w:rFonts w:asciiTheme="minorHAnsi" w:hAnsiTheme="minorHAnsi"/>
          <w:sz w:val="24"/>
          <w:szCs w:val="24"/>
        </w:rPr>
        <w:t>at</w:t>
      </w:r>
      <w:r w:rsidRPr="008B72ED">
        <w:rPr>
          <w:rFonts w:asciiTheme="minorHAnsi" w:hAnsiTheme="minorHAnsi"/>
          <w:sz w:val="24"/>
          <w:szCs w:val="24"/>
        </w:rPr>
        <w:t xml:space="preserve"> </w:t>
      </w:r>
      <w:hyperlink r:id="rId39">
        <w:r w:rsidRPr="008B72ED">
          <w:rPr>
            <w:rFonts w:asciiTheme="minorHAnsi" w:hAnsiTheme="minorHAnsi"/>
            <w:sz w:val="24"/>
            <w:szCs w:val="24"/>
            <w:u w:val="single"/>
          </w:rPr>
          <w:t>https://www.oecd.org/dac/evaluation/daccriteriaforevaluatingdevelopmentassistance.htm</w:t>
        </w:r>
      </w:hyperlink>
    </w:p>
    <w:p w14:paraId="26053497" w14:textId="77777777" w:rsidR="00C84758" w:rsidRDefault="00C84758">
      <w:pPr>
        <w:spacing w:line="360" w:lineRule="auto"/>
        <w:jc w:val="both"/>
        <w:rPr>
          <w:rFonts w:asciiTheme="minorHAnsi" w:hAnsiTheme="minorHAnsi"/>
          <w:sz w:val="24"/>
          <w:szCs w:val="24"/>
          <w:u w:val="single"/>
        </w:rPr>
      </w:pPr>
    </w:p>
    <w:p w14:paraId="7B88F8EB" w14:textId="77777777" w:rsidR="001F64EE" w:rsidRPr="00B404F2" w:rsidRDefault="001F64EE" w:rsidP="00B404F2">
      <w:pPr>
        <w:rPr>
          <w:rFonts w:asciiTheme="minorHAnsi" w:hAnsiTheme="minorHAnsi"/>
          <w:sz w:val="24"/>
          <w:szCs w:val="24"/>
        </w:rPr>
      </w:pPr>
      <w:r w:rsidRPr="00B404F2">
        <w:rPr>
          <w:rFonts w:asciiTheme="minorHAnsi" w:hAnsiTheme="minorHAnsi"/>
          <w:sz w:val="24"/>
          <w:szCs w:val="24"/>
        </w:rPr>
        <w:t xml:space="preserve">OECD (2020) </w:t>
      </w:r>
      <w:r w:rsidRPr="00B404F2">
        <w:rPr>
          <w:rFonts w:asciiTheme="minorHAnsi" w:hAnsiTheme="minorHAnsi"/>
          <w:i/>
          <w:sz w:val="24"/>
          <w:szCs w:val="24"/>
        </w:rPr>
        <w:t>OECD Development Co-operation Peer Reviews: Ireland 2020</w:t>
      </w:r>
      <w:r w:rsidRPr="00B404F2">
        <w:rPr>
          <w:rFonts w:asciiTheme="minorHAnsi" w:hAnsiTheme="minorHAnsi"/>
          <w:sz w:val="24"/>
          <w:szCs w:val="24"/>
        </w:rPr>
        <w:t xml:space="preserve"> available at </w:t>
      </w:r>
      <w:hyperlink r:id="rId40" w:history="1">
        <w:r w:rsidRPr="00B404F2">
          <w:rPr>
            <w:rStyle w:val="Hyperlink"/>
            <w:rFonts w:asciiTheme="minorHAnsi" w:eastAsia="Times New Roman" w:hAnsiTheme="minorHAnsi" w:cs="Times New Roman"/>
            <w:sz w:val="24"/>
            <w:szCs w:val="24"/>
          </w:rPr>
          <w:t>http://www.oecd.org/dac/oecd-development-co-operation-peer-reviews-ireland-2020-c20f6995-en.htm</w:t>
        </w:r>
      </w:hyperlink>
    </w:p>
    <w:p w14:paraId="17358701" w14:textId="77777777" w:rsidR="001F64EE" w:rsidRPr="008B72ED" w:rsidRDefault="001F64EE">
      <w:pPr>
        <w:spacing w:line="360" w:lineRule="auto"/>
        <w:jc w:val="both"/>
        <w:rPr>
          <w:rFonts w:asciiTheme="minorHAnsi" w:hAnsiTheme="minorHAnsi"/>
          <w:sz w:val="24"/>
          <w:szCs w:val="24"/>
          <w:u w:val="single"/>
        </w:rPr>
      </w:pPr>
    </w:p>
    <w:p w14:paraId="30BF45F8"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Sande Lie, J. H. (2017). From humanitarian action to development aid in northern Uganda and the formation of a humanitarian-development nexus. Development in Practice, 27, 196-207.</w:t>
      </w:r>
    </w:p>
    <w:p w14:paraId="34EC0F04" w14:textId="77777777" w:rsidR="00C84758" w:rsidRPr="008B72ED" w:rsidRDefault="007167DC">
      <w:pPr>
        <w:spacing w:line="360" w:lineRule="auto"/>
        <w:jc w:val="both"/>
        <w:rPr>
          <w:rFonts w:asciiTheme="minorHAnsi" w:hAnsiTheme="minorHAnsi"/>
          <w:sz w:val="24"/>
          <w:szCs w:val="24"/>
        </w:rPr>
      </w:pPr>
      <w:hyperlink r:id="rId41">
        <w:r w:rsidR="007F77F8" w:rsidRPr="008B72ED">
          <w:rPr>
            <w:rFonts w:asciiTheme="minorHAnsi" w:hAnsiTheme="minorHAnsi"/>
            <w:sz w:val="24"/>
            <w:szCs w:val="24"/>
            <w:u w:val="single"/>
          </w:rPr>
          <w:t>https://www.tandfonline.com/doi/full/10.1080/09614524.2017.1275528</w:t>
        </w:r>
      </w:hyperlink>
    </w:p>
    <w:p w14:paraId="5F08D0B6" w14:textId="77777777" w:rsidR="00C84758" w:rsidRPr="008B72ED" w:rsidRDefault="00C84758">
      <w:pPr>
        <w:spacing w:line="360" w:lineRule="auto"/>
        <w:jc w:val="both"/>
        <w:rPr>
          <w:rFonts w:asciiTheme="minorHAnsi" w:hAnsiTheme="minorHAnsi"/>
          <w:sz w:val="24"/>
          <w:szCs w:val="24"/>
        </w:rPr>
      </w:pPr>
    </w:p>
    <w:p w14:paraId="703BC229"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Shusterman, J. (2019). Gap or prehistoric monster? A history of the humanitarian‐development nexus at UNICEF. </w:t>
      </w:r>
      <w:r w:rsidRPr="008B72ED">
        <w:rPr>
          <w:rFonts w:asciiTheme="minorHAnsi" w:hAnsiTheme="minorHAnsi"/>
          <w:i/>
          <w:sz w:val="24"/>
          <w:szCs w:val="24"/>
        </w:rPr>
        <w:t>Disasters</w:t>
      </w:r>
      <w:r w:rsidRPr="008B72ED">
        <w:rPr>
          <w:rFonts w:asciiTheme="minorHAnsi" w:hAnsiTheme="minorHAnsi"/>
          <w:sz w:val="24"/>
          <w:szCs w:val="24"/>
        </w:rPr>
        <w:t>.</w:t>
      </w:r>
    </w:p>
    <w:p w14:paraId="3F949C40" w14:textId="77777777" w:rsidR="00C84758" w:rsidRPr="008B72ED" w:rsidRDefault="007167DC">
      <w:pPr>
        <w:spacing w:line="360" w:lineRule="auto"/>
        <w:jc w:val="both"/>
        <w:rPr>
          <w:rFonts w:asciiTheme="minorHAnsi" w:hAnsiTheme="minorHAnsi"/>
          <w:sz w:val="24"/>
          <w:szCs w:val="24"/>
        </w:rPr>
      </w:pPr>
      <w:hyperlink r:id="rId42">
        <w:r w:rsidR="007F77F8" w:rsidRPr="008B72ED">
          <w:rPr>
            <w:rFonts w:asciiTheme="minorHAnsi" w:hAnsiTheme="minorHAnsi"/>
            <w:sz w:val="24"/>
            <w:szCs w:val="24"/>
            <w:highlight w:val="white"/>
            <w:u w:val="single"/>
          </w:rPr>
          <w:t>https://doi.org/10.1111/disa.12427</w:t>
        </w:r>
      </w:hyperlink>
    </w:p>
    <w:p w14:paraId="433B18BE" w14:textId="77777777" w:rsidR="00C84758" w:rsidRPr="008B72ED" w:rsidRDefault="00C84758">
      <w:pPr>
        <w:spacing w:line="360" w:lineRule="auto"/>
        <w:jc w:val="both"/>
        <w:rPr>
          <w:rFonts w:asciiTheme="minorHAnsi" w:hAnsiTheme="minorHAnsi"/>
          <w:sz w:val="24"/>
          <w:szCs w:val="24"/>
        </w:rPr>
      </w:pPr>
    </w:p>
    <w:p w14:paraId="4D311487"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Spiegel, P. B. (2017). The humanitarian system is not just broke, but broken: recommendations for future humanitarian action. </w:t>
      </w:r>
      <w:r w:rsidRPr="008B72ED">
        <w:rPr>
          <w:rFonts w:asciiTheme="minorHAnsi" w:hAnsiTheme="minorHAnsi"/>
          <w:i/>
          <w:sz w:val="24"/>
          <w:szCs w:val="24"/>
        </w:rPr>
        <w:t>The Lancet</w:t>
      </w:r>
      <w:r w:rsidRPr="008B72ED">
        <w:rPr>
          <w:rFonts w:asciiTheme="minorHAnsi" w:hAnsiTheme="minorHAnsi"/>
          <w:sz w:val="24"/>
          <w:szCs w:val="24"/>
        </w:rPr>
        <w:t>.</w:t>
      </w:r>
    </w:p>
    <w:p w14:paraId="6EED6145" w14:textId="77777777" w:rsidR="00C84758" w:rsidRPr="008B72ED" w:rsidRDefault="007167DC">
      <w:pPr>
        <w:spacing w:line="360" w:lineRule="auto"/>
        <w:jc w:val="both"/>
        <w:rPr>
          <w:rFonts w:asciiTheme="minorHAnsi" w:hAnsiTheme="minorHAnsi"/>
          <w:sz w:val="24"/>
          <w:szCs w:val="24"/>
        </w:rPr>
      </w:pPr>
      <w:hyperlink r:id="rId43">
        <w:r w:rsidR="007F77F8" w:rsidRPr="008B72ED">
          <w:rPr>
            <w:rFonts w:asciiTheme="minorHAnsi" w:hAnsiTheme="minorHAnsi"/>
            <w:sz w:val="24"/>
            <w:szCs w:val="24"/>
            <w:u w:val="single"/>
          </w:rPr>
          <w:t>https://www.thelancet.com/journals/lancet/article/PIIS0140-6736(17)31278-3/fulltext</w:t>
        </w:r>
      </w:hyperlink>
    </w:p>
    <w:p w14:paraId="23B9994A" w14:textId="77777777" w:rsidR="00C84758" w:rsidRPr="008B72ED" w:rsidRDefault="00C84758">
      <w:pPr>
        <w:spacing w:line="360" w:lineRule="auto"/>
        <w:jc w:val="both"/>
        <w:rPr>
          <w:rFonts w:asciiTheme="minorHAnsi" w:hAnsiTheme="minorHAnsi"/>
          <w:sz w:val="24"/>
          <w:szCs w:val="24"/>
        </w:rPr>
      </w:pPr>
    </w:p>
    <w:p w14:paraId="223A843A" w14:textId="77777777" w:rsidR="00C84758" w:rsidRPr="008B72ED" w:rsidRDefault="007F77F8">
      <w:pPr>
        <w:spacing w:line="360" w:lineRule="auto"/>
        <w:jc w:val="both"/>
        <w:rPr>
          <w:rFonts w:asciiTheme="minorHAnsi" w:hAnsiTheme="minorHAnsi"/>
          <w:sz w:val="24"/>
          <w:szCs w:val="24"/>
          <w:u w:val="single"/>
        </w:rPr>
      </w:pPr>
      <w:proofErr w:type="spellStart"/>
      <w:r w:rsidRPr="008B72ED">
        <w:rPr>
          <w:rFonts w:asciiTheme="minorHAnsi" w:hAnsiTheme="minorHAnsi"/>
          <w:sz w:val="24"/>
          <w:szCs w:val="24"/>
        </w:rPr>
        <w:t>Stamnes</w:t>
      </w:r>
      <w:proofErr w:type="spellEnd"/>
      <w:r w:rsidRPr="008B72ED">
        <w:rPr>
          <w:rFonts w:asciiTheme="minorHAnsi" w:hAnsiTheme="minorHAnsi"/>
          <w:sz w:val="24"/>
          <w:szCs w:val="24"/>
        </w:rPr>
        <w:t>, E. (2016). Rethinking the Humanitarian-Development Nexus. Norwegian Institute For International Affairs.</w:t>
      </w:r>
      <w:hyperlink r:id="rId44">
        <w:r w:rsidRPr="008B72ED">
          <w:rPr>
            <w:rFonts w:asciiTheme="minorHAnsi" w:hAnsiTheme="minorHAnsi"/>
            <w:color w:val="000000"/>
            <w:sz w:val="24"/>
            <w:szCs w:val="24"/>
            <w:u w:val="single"/>
          </w:rPr>
          <w:t>https://css.ethz.ch/content/dam/ethz/special-interest/gess/cis/center-for-securities-studies/resources/docs/NUPI-Rethinking%20the%20Humanitarian-Development.pdf</w:t>
        </w:r>
      </w:hyperlink>
    </w:p>
    <w:p w14:paraId="39EF5E77" w14:textId="77777777" w:rsidR="00C84758" w:rsidRPr="008B72ED" w:rsidRDefault="00C84758">
      <w:pPr>
        <w:spacing w:line="360" w:lineRule="auto"/>
        <w:jc w:val="both"/>
        <w:rPr>
          <w:rFonts w:asciiTheme="minorHAnsi" w:hAnsiTheme="minorHAnsi"/>
          <w:sz w:val="24"/>
          <w:szCs w:val="24"/>
          <w:u w:val="single"/>
        </w:rPr>
      </w:pPr>
    </w:p>
    <w:p w14:paraId="2F07DA51"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t xml:space="preserve">The Fund for Peace. (2019). Fragile State Index Annual Report. </w:t>
      </w:r>
      <w:hyperlink r:id="rId45">
        <w:r w:rsidRPr="008B72ED">
          <w:rPr>
            <w:rFonts w:asciiTheme="minorHAnsi" w:hAnsiTheme="minorHAnsi"/>
            <w:color w:val="000000"/>
            <w:sz w:val="24"/>
            <w:szCs w:val="24"/>
            <w:u w:val="single"/>
          </w:rPr>
          <w:t>https://fragilestatesindex.org/wp-content/uploads/2019/03/9511904-fragilestatesindex.pdf</w:t>
        </w:r>
      </w:hyperlink>
    </w:p>
    <w:p w14:paraId="5B4F1C28" w14:textId="77777777" w:rsidR="00C84758" w:rsidRPr="008B72ED" w:rsidRDefault="00C84758">
      <w:pPr>
        <w:spacing w:line="360" w:lineRule="auto"/>
        <w:jc w:val="both"/>
        <w:rPr>
          <w:rFonts w:asciiTheme="minorHAnsi" w:hAnsiTheme="minorHAnsi"/>
          <w:sz w:val="24"/>
          <w:szCs w:val="24"/>
        </w:rPr>
      </w:pPr>
    </w:p>
    <w:p w14:paraId="04F8165B" w14:textId="77777777" w:rsidR="00C84758" w:rsidRPr="008B72ED" w:rsidRDefault="007F77F8">
      <w:pPr>
        <w:spacing w:line="360" w:lineRule="auto"/>
        <w:jc w:val="both"/>
        <w:rPr>
          <w:rFonts w:asciiTheme="minorHAnsi" w:hAnsiTheme="minorHAnsi"/>
          <w:sz w:val="24"/>
          <w:szCs w:val="24"/>
        </w:rPr>
      </w:pPr>
      <w:r w:rsidRPr="008B72ED">
        <w:rPr>
          <w:rFonts w:asciiTheme="minorHAnsi" w:hAnsiTheme="minorHAnsi"/>
          <w:sz w:val="24"/>
          <w:szCs w:val="24"/>
        </w:rPr>
        <w:lastRenderedPageBreak/>
        <w:t xml:space="preserve">UN Secretary-General (2016). One humanity, shared responsibility, Report of the United Nations Secretary-General for the Humanitarian World Summit, United Nations, New York, </w:t>
      </w:r>
      <w:hyperlink r:id="rId46">
        <w:r w:rsidRPr="008B72ED">
          <w:rPr>
            <w:rFonts w:asciiTheme="minorHAnsi" w:hAnsiTheme="minorHAnsi"/>
            <w:sz w:val="24"/>
            <w:szCs w:val="24"/>
            <w:u w:val="single"/>
          </w:rPr>
          <w:t>www.agendaforhumanity.org/sites/default/files/SecretaryGeneral%27s%20Report%20for%20WHS.pdf</w:t>
        </w:r>
      </w:hyperlink>
      <w:r w:rsidRPr="008B72ED">
        <w:rPr>
          <w:rFonts w:asciiTheme="minorHAnsi" w:hAnsiTheme="minorHAnsi"/>
          <w:sz w:val="24"/>
          <w:szCs w:val="24"/>
        </w:rPr>
        <w:t>.</w:t>
      </w:r>
    </w:p>
    <w:p w14:paraId="3C7E6325" w14:textId="77777777" w:rsidR="00C84758" w:rsidRPr="008B72ED" w:rsidRDefault="00C84758">
      <w:pPr>
        <w:spacing w:line="360" w:lineRule="auto"/>
        <w:jc w:val="both"/>
        <w:rPr>
          <w:rFonts w:asciiTheme="minorHAnsi" w:hAnsiTheme="minorHAnsi"/>
          <w:sz w:val="24"/>
          <w:szCs w:val="24"/>
        </w:rPr>
      </w:pPr>
    </w:p>
    <w:p w14:paraId="57AE6439" w14:textId="77777777" w:rsidR="00C84758" w:rsidRPr="008B72ED" w:rsidRDefault="007F77F8">
      <w:pPr>
        <w:spacing w:line="360" w:lineRule="auto"/>
        <w:jc w:val="both"/>
        <w:rPr>
          <w:rFonts w:asciiTheme="minorHAnsi" w:hAnsiTheme="minorHAnsi"/>
          <w:sz w:val="24"/>
          <w:szCs w:val="24"/>
          <w:u w:val="single"/>
        </w:rPr>
      </w:pPr>
      <w:r w:rsidRPr="008B72ED">
        <w:rPr>
          <w:rFonts w:asciiTheme="minorHAnsi" w:hAnsiTheme="minorHAnsi"/>
          <w:sz w:val="24"/>
          <w:szCs w:val="24"/>
        </w:rPr>
        <w:t xml:space="preserve">UN Working Group on Transitions (2017). Summary report and roadmap for future action, Joint workshop between the Inter-Agency Standing Committee (IASC) Task Team on the Humanitarian-Development Nexus on humanitarian-development nexus in protracted crisis and the UN Working Group on Transitions, on the humanitarian-development-peace nexus”, 20-21 October 2016, UN, New –York, </w:t>
      </w:r>
      <w:r w:rsidRPr="008B72ED">
        <w:rPr>
          <w:rFonts w:asciiTheme="minorHAnsi" w:hAnsiTheme="minorHAnsi"/>
          <w:sz w:val="24"/>
          <w:szCs w:val="24"/>
          <w:u w:val="single"/>
        </w:rPr>
        <w:t>https://interagencystandingcommittee.org/system/files/summary_report_draft_22_nov_2016 _iasc_hdn_tt-unwgt_joint_workshop_20-21_oct_2016.pdf.</w:t>
      </w:r>
    </w:p>
    <w:p w14:paraId="5847BA1E" w14:textId="77777777" w:rsidR="00C84758" w:rsidRPr="008B72ED" w:rsidRDefault="00C84758">
      <w:pPr>
        <w:spacing w:line="360" w:lineRule="auto"/>
        <w:jc w:val="both"/>
        <w:rPr>
          <w:rFonts w:asciiTheme="minorHAnsi" w:hAnsiTheme="minorHAnsi"/>
          <w:sz w:val="24"/>
          <w:szCs w:val="24"/>
        </w:rPr>
      </w:pPr>
    </w:p>
    <w:p w14:paraId="52BC01D1" w14:textId="77777777" w:rsidR="00C84758" w:rsidRPr="008B72ED" w:rsidRDefault="007F77F8">
      <w:pPr>
        <w:spacing w:line="360" w:lineRule="auto"/>
        <w:jc w:val="both"/>
        <w:rPr>
          <w:rFonts w:asciiTheme="minorHAnsi" w:hAnsiTheme="minorHAnsi"/>
          <w:sz w:val="24"/>
          <w:szCs w:val="24"/>
          <w:u w:val="single"/>
        </w:rPr>
      </w:pPr>
      <w:bookmarkStart w:id="35" w:name="_heading=h.26in1rg" w:colFirst="0" w:colLast="0"/>
      <w:bookmarkEnd w:id="35"/>
      <w:r w:rsidRPr="008B72ED">
        <w:rPr>
          <w:rFonts w:asciiTheme="minorHAnsi" w:hAnsiTheme="minorHAnsi"/>
          <w:sz w:val="24"/>
          <w:szCs w:val="24"/>
        </w:rPr>
        <w:t>United Nations Evaluation Group, Humanitarian Evaluation Interest. (2018). The Humanitarian-Development Nexus-What do evaluations have to say? Mapping and synthesis of evaluations.13-20</w:t>
      </w:r>
      <w:r w:rsidRPr="008B72ED">
        <w:rPr>
          <w:rFonts w:asciiTheme="minorHAnsi" w:hAnsiTheme="minorHAnsi"/>
          <w:sz w:val="24"/>
          <w:szCs w:val="24"/>
          <w:u w:val="single"/>
        </w:rPr>
        <w:t xml:space="preserve"> </w:t>
      </w:r>
      <w:hyperlink r:id="rId47" w:history="1">
        <w:r w:rsidR="002734F3" w:rsidRPr="008B72ED">
          <w:rPr>
            <w:rStyle w:val="Hyperlink"/>
            <w:rFonts w:asciiTheme="minorHAnsi" w:hAnsiTheme="minorHAnsi"/>
            <w:sz w:val="24"/>
            <w:szCs w:val="24"/>
          </w:rPr>
          <w:t>http://www.uneval.org/document/detail/2120</w:t>
        </w:r>
      </w:hyperlink>
    </w:p>
    <w:p w14:paraId="119E7E81" w14:textId="77777777" w:rsidR="002734F3" w:rsidRPr="008B72ED" w:rsidRDefault="002734F3">
      <w:pPr>
        <w:spacing w:line="360" w:lineRule="auto"/>
        <w:jc w:val="both"/>
        <w:rPr>
          <w:rFonts w:asciiTheme="minorHAnsi" w:hAnsiTheme="minorHAnsi"/>
          <w:sz w:val="24"/>
          <w:szCs w:val="24"/>
          <w:u w:val="single"/>
        </w:rPr>
      </w:pPr>
    </w:p>
    <w:p w14:paraId="0867CA99" w14:textId="77777777" w:rsidR="002734F3" w:rsidRPr="008B72ED" w:rsidRDefault="002734F3">
      <w:pPr>
        <w:spacing w:line="360" w:lineRule="auto"/>
        <w:jc w:val="both"/>
        <w:rPr>
          <w:rFonts w:asciiTheme="minorHAnsi" w:hAnsiTheme="minorHAnsi"/>
          <w:sz w:val="24"/>
          <w:szCs w:val="24"/>
          <w:u w:val="single"/>
        </w:rPr>
      </w:pPr>
    </w:p>
    <w:p w14:paraId="10D3F7BF" w14:textId="77777777" w:rsidR="002734F3" w:rsidRPr="008B72ED" w:rsidRDefault="002734F3">
      <w:pPr>
        <w:spacing w:line="360" w:lineRule="auto"/>
        <w:jc w:val="both"/>
        <w:rPr>
          <w:rFonts w:asciiTheme="minorHAnsi" w:hAnsiTheme="minorHAnsi"/>
          <w:sz w:val="24"/>
          <w:szCs w:val="24"/>
          <w:u w:val="single"/>
        </w:rPr>
      </w:pPr>
    </w:p>
    <w:p w14:paraId="2ED41BA7" w14:textId="77777777" w:rsidR="002734F3" w:rsidRPr="008B72ED" w:rsidRDefault="002734F3">
      <w:pPr>
        <w:spacing w:line="360" w:lineRule="auto"/>
        <w:jc w:val="both"/>
        <w:rPr>
          <w:rFonts w:asciiTheme="minorHAnsi" w:hAnsiTheme="minorHAnsi"/>
          <w:sz w:val="24"/>
          <w:szCs w:val="24"/>
          <w:u w:val="single"/>
        </w:rPr>
      </w:pPr>
    </w:p>
    <w:p w14:paraId="1A35912A" w14:textId="77777777" w:rsidR="002734F3" w:rsidRPr="008B72ED" w:rsidRDefault="002734F3">
      <w:pPr>
        <w:spacing w:line="360" w:lineRule="auto"/>
        <w:jc w:val="both"/>
        <w:rPr>
          <w:rFonts w:asciiTheme="minorHAnsi" w:hAnsiTheme="minorHAnsi"/>
          <w:sz w:val="24"/>
          <w:szCs w:val="24"/>
          <w:u w:val="single"/>
        </w:rPr>
      </w:pPr>
    </w:p>
    <w:p w14:paraId="140EB447" w14:textId="77777777" w:rsidR="002734F3" w:rsidRPr="008B72ED" w:rsidRDefault="002734F3">
      <w:pPr>
        <w:spacing w:line="360" w:lineRule="auto"/>
        <w:jc w:val="both"/>
        <w:rPr>
          <w:rFonts w:asciiTheme="minorHAnsi" w:hAnsiTheme="minorHAnsi"/>
          <w:sz w:val="24"/>
          <w:szCs w:val="24"/>
          <w:u w:val="single"/>
        </w:rPr>
      </w:pPr>
    </w:p>
    <w:p w14:paraId="1326CE3B" w14:textId="77777777" w:rsidR="002734F3" w:rsidRPr="008B72ED" w:rsidRDefault="002734F3">
      <w:pPr>
        <w:spacing w:line="360" w:lineRule="auto"/>
        <w:jc w:val="both"/>
        <w:rPr>
          <w:rFonts w:asciiTheme="minorHAnsi" w:hAnsiTheme="minorHAnsi"/>
          <w:sz w:val="24"/>
          <w:szCs w:val="24"/>
          <w:u w:val="single"/>
        </w:rPr>
      </w:pPr>
    </w:p>
    <w:p w14:paraId="52C25705" w14:textId="77777777" w:rsidR="002734F3" w:rsidRPr="008B72ED" w:rsidRDefault="002734F3">
      <w:pPr>
        <w:spacing w:line="360" w:lineRule="auto"/>
        <w:jc w:val="both"/>
        <w:rPr>
          <w:rFonts w:asciiTheme="minorHAnsi" w:hAnsiTheme="minorHAnsi"/>
          <w:sz w:val="24"/>
          <w:szCs w:val="24"/>
          <w:u w:val="single"/>
        </w:rPr>
      </w:pPr>
    </w:p>
    <w:p w14:paraId="04912D64" w14:textId="77777777" w:rsidR="002734F3" w:rsidRPr="008B72ED" w:rsidRDefault="002734F3">
      <w:pPr>
        <w:spacing w:line="360" w:lineRule="auto"/>
        <w:jc w:val="both"/>
        <w:rPr>
          <w:rFonts w:asciiTheme="minorHAnsi" w:hAnsiTheme="minorHAnsi"/>
          <w:sz w:val="24"/>
          <w:szCs w:val="24"/>
          <w:u w:val="single"/>
        </w:rPr>
      </w:pPr>
    </w:p>
    <w:p w14:paraId="50870F3F" w14:textId="77777777" w:rsidR="002734F3" w:rsidRPr="008B72ED" w:rsidRDefault="002734F3">
      <w:pPr>
        <w:spacing w:line="360" w:lineRule="auto"/>
        <w:jc w:val="both"/>
        <w:rPr>
          <w:rFonts w:asciiTheme="minorHAnsi" w:hAnsiTheme="minorHAnsi"/>
          <w:sz w:val="24"/>
          <w:szCs w:val="24"/>
          <w:u w:val="single"/>
        </w:rPr>
      </w:pPr>
    </w:p>
    <w:p w14:paraId="6860CD62" w14:textId="77777777" w:rsidR="002734F3" w:rsidRPr="008B72ED" w:rsidRDefault="002734F3">
      <w:pPr>
        <w:spacing w:line="360" w:lineRule="auto"/>
        <w:jc w:val="both"/>
        <w:rPr>
          <w:rFonts w:asciiTheme="minorHAnsi" w:hAnsiTheme="minorHAnsi"/>
          <w:sz w:val="24"/>
          <w:szCs w:val="24"/>
          <w:u w:val="single"/>
        </w:rPr>
      </w:pPr>
    </w:p>
    <w:p w14:paraId="64B41F36" w14:textId="77777777" w:rsidR="002734F3" w:rsidRPr="008B72ED" w:rsidRDefault="002734F3">
      <w:pPr>
        <w:spacing w:line="360" w:lineRule="auto"/>
        <w:jc w:val="both"/>
        <w:rPr>
          <w:rFonts w:asciiTheme="minorHAnsi" w:hAnsiTheme="minorHAnsi"/>
          <w:sz w:val="24"/>
          <w:szCs w:val="24"/>
          <w:u w:val="single"/>
        </w:rPr>
      </w:pPr>
    </w:p>
    <w:p w14:paraId="6D1E490F" w14:textId="77777777" w:rsidR="002734F3" w:rsidRPr="008B72ED" w:rsidRDefault="002734F3">
      <w:pPr>
        <w:spacing w:line="360" w:lineRule="auto"/>
        <w:jc w:val="both"/>
        <w:rPr>
          <w:rFonts w:asciiTheme="minorHAnsi" w:hAnsiTheme="minorHAnsi"/>
          <w:sz w:val="24"/>
          <w:szCs w:val="24"/>
          <w:u w:val="single"/>
        </w:rPr>
      </w:pPr>
    </w:p>
    <w:p w14:paraId="3DE5BA9D" w14:textId="77777777" w:rsidR="002734F3" w:rsidRPr="008B72ED" w:rsidRDefault="002734F3">
      <w:pPr>
        <w:spacing w:line="360" w:lineRule="auto"/>
        <w:jc w:val="both"/>
        <w:rPr>
          <w:rFonts w:asciiTheme="minorHAnsi" w:hAnsiTheme="minorHAnsi"/>
          <w:sz w:val="24"/>
          <w:szCs w:val="24"/>
          <w:u w:val="single"/>
        </w:rPr>
      </w:pPr>
    </w:p>
    <w:p w14:paraId="3134DDBF" w14:textId="77777777" w:rsidR="002734F3" w:rsidRPr="008B72ED" w:rsidRDefault="002734F3">
      <w:pPr>
        <w:spacing w:line="360" w:lineRule="auto"/>
        <w:jc w:val="both"/>
        <w:rPr>
          <w:rFonts w:asciiTheme="minorHAnsi" w:hAnsiTheme="minorHAnsi"/>
          <w:sz w:val="24"/>
          <w:szCs w:val="24"/>
          <w:u w:val="single"/>
        </w:rPr>
      </w:pPr>
    </w:p>
    <w:p w14:paraId="542BB184" w14:textId="77777777" w:rsidR="002734F3" w:rsidRPr="008B72ED" w:rsidRDefault="002734F3">
      <w:pPr>
        <w:spacing w:line="360" w:lineRule="auto"/>
        <w:jc w:val="both"/>
        <w:rPr>
          <w:rFonts w:asciiTheme="minorHAnsi" w:hAnsiTheme="minorHAnsi"/>
          <w:sz w:val="24"/>
          <w:szCs w:val="24"/>
          <w:u w:val="single"/>
        </w:rPr>
      </w:pPr>
    </w:p>
    <w:p w14:paraId="01579AC4" w14:textId="5E5DA72B" w:rsidR="00C84758" w:rsidRPr="0085485E" w:rsidRDefault="0085485E">
      <w:pPr>
        <w:pStyle w:val="Heading1"/>
        <w:spacing w:line="360" w:lineRule="auto"/>
        <w:rPr>
          <w:rFonts w:asciiTheme="minorHAnsi" w:hAnsiTheme="minorHAnsi"/>
          <w:sz w:val="28"/>
          <w:szCs w:val="28"/>
        </w:rPr>
      </w:pPr>
      <w:bookmarkStart w:id="36" w:name="_heading=h.1ksv4uv" w:colFirst="0" w:colLast="0"/>
      <w:bookmarkStart w:id="37" w:name="_Toc451792920"/>
      <w:bookmarkEnd w:id="36"/>
      <w:r w:rsidRPr="0085485E">
        <w:rPr>
          <w:rFonts w:asciiTheme="minorHAnsi" w:hAnsiTheme="minorHAnsi"/>
          <w:noProof/>
          <w:sz w:val="28"/>
          <w:szCs w:val="28"/>
          <w:lang w:val="en-US" w:eastAsia="en-US"/>
        </w:rPr>
        <w:lastRenderedPageBreak/>
        <w:t>Section 8: Appendices</w:t>
      </w:r>
      <w:bookmarkEnd w:id="37"/>
      <w:r w:rsidRPr="0085485E">
        <w:rPr>
          <w:rFonts w:asciiTheme="minorHAnsi" w:hAnsiTheme="minorHAnsi"/>
          <w:noProof/>
          <w:sz w:val="28"/>
          <w:szCs w:val="28"/>
          <w:lang w:val="en-US" w:eastAsia="en-US"/>
        </w:rPr>
        <w:t xml:space="preserve"> </w:t>
      </w:r>
    </w:p>
    <w:p w14:paraId="18D91491" w14:textId="77777777" w:rsidR="00C84758" w:rsidRPr="0085485E" w:rsidRDefault="007F77F8" w:rsidP="0085485E">
      <w:pPr>
        <w:pStyle w:val="Heading2"/>
        <w:rPr>
          <w:rFonts w:ascii="Cambria" w:hAnsi="Cambria"/>
          <w:b/>
          <w:i/>
          <w:sz w:val="24"/>
          <w:szCs w:val="24"/>
        </w:rPr>
      </w:pPr>
      <w:bookmarkStart w:id="38" w:name="_Toc451792921"/>
      <w:r w:rsidRPr="0085485E">
        <w:rPr>
          <w:rFonts w:ascii="Cambria" w:hAnsi="Cambria"/>
          <w:b/>
          <w:i/>
          <w:sz w:val="24"/>
          <w:szCs w:val="24"/>
        </w:rPr>
        <w:t>Appendix 1. Interview Questionnaire</w:t>
      </w:r>
      <w:bookmarkEnd w:id="38"/>
    </w:p>
    <w:p w14:paraId="7FFE58A6" w14:textId="77777777" w:rsidR="00B126C2" w:rsidRPr="008B72ED" w:rsidRDefault="00B126C2">
      <w:pPr>
        <w:spacing w:line="360" w:lineRule="auto"/>
        <w:jc w:val="center"/>
        <w:rPr>
          <w:rFonts w:asciiTheme="minorHAnsi" w:hAnsiTheme="minorHAnsi"/>
        </w:rPr>
      </w:pPr>
    </w:p>
    <w:p w14:paraId="46CF6BD0" w14:textId="59F0135C" w:rsidR="00C84758" w:rsidRPr="0085485E" w:rsidRDefault="007F77F8">
      <w:pPr>
        <w:spacing w:line="360" w:lineRule="auto"/>
        <w:jc w:val="center"/>
        <w:rPr>
          <w:rFonts w:asciiTheme="minorHAnsi" w:hAnsiTheme="minorHAnsi"/>
          <w:sz w:val="24"/>
          <w:szCs w:val="24"/>
        </w:rPr>
      </w:pPr>
      <w:r w:rsidRPr="0085485E">
        <w:rPr>
          <w:rFonts w:asciiTheme="minorHAnsi" w:hAnsiTheme="minorHAnsi"/>
          <w:sz w:val="24"/>
          <w:szCs w:val="24"/>
        </w:rPr>
        <w:t xml:space="preserve">GOAL’s Irish Aid Programme Fund: Learning on Blending PG II and HPP funding </w:t>
      </w:r>
    </w:p>
    <w:p w14:paraId="01AA5916" w14:textId="77777777" w:rsidR="00B126C2" w:rsidRPr="0085485E" w:rsidRDefault="00B126C2">
      <w:pPr>
        <w:spacing w:line="360" w:lineRule="auto"/>
        <w:jc w:val="both"/>
        <w:rPr>
          <w:rFonts w:asciiTheme="minorHAnsi" w:hAnsiTheme="minorHAnsi"/>
          <w:b/>
          <w:sz w:val="24"/>
          <w:szCs w:val="24"/>
          <w:u w:val="single"/>
        </w:rPr>
      </w:pPr>
    </w:p>
    <w:p w14:paraId="1E67EA2C" w14:textId="5B9BC390" w:rsidR="00C84758" w:rsidRPr="0085485E" w:rsidRDefault="007F77F8">
      <w:pPr>
        <w:spacing w:line="360" w:lineRule="auto"/>
        <w:jc w:val="both"/>
        <w:rPr>
          <w:rFonts w:asciiTheme="minorHAnsi" w:hAnsiTheme="minorHAnsi"/>
          <w:b/>
          <w:sz w:val="24"/>
          <w:szCs w:val="24"/>
          <w:u w:val="single"/>
        </w:rPr>
      </w:pPr>
      <w:bookmarkStart w:id="39" w:name="_Hlk40719380"/>
      <w:r w:rsidRPr="0085485E">
        <w:rPr>
          <w:rFonts w:asciiTheme="minorHAnsi" w:hAnsiTheme="minorHAnsi"/>
          <w:b/>
          <w:sz w:val="24"/>
          <w:szCs w:val="24"/>
          <w:u w:val="single"/>
        </w:rPr>
        <w:t>Research questions:</w:t>
      </w:r>
    </w:p>
    <w:p w14:paraId="138F6B22" w14:textId="77777777" w:rsidR="00C84758" w:rsidRPr="0085485E" w:rsidRDefault="00C84758">
      <w:pPr>
        <w:spacing w:line="360" w:lineRule="auto"/>
        <w:jc w:val="both"/>
        <w:rPr>
          <w:rFonts w:asciiTheme="minorHAnsi" w:hAnsiTheme="minorHAnsi"/>
          <w:b/>
          <w:sz w:val="24"/>
          <w:szCs w:val="24"/>
          <w:u w:val="single"/>
        </w:rPr>
      </w:pPr>
    </w:p>
    <w:p w14:paraId="000DC655" w14:textId="77777777" w:rsidR="00C84758" w:rsidRPr="0085485E" w:rsidRDefault="007F77F8">
      <w:pPr>
        <w:numPr>
          <w:ilvl w:val="0"/>
          <w:numId w:val="6"/>
        </w:numPr>
        <w:spacing w:line="360" w:lineRule="auto"/>
        <w:jc w:val="both"/>
        <w:rPr>
          <w:rFonts w:asciiTheme="minorHAnsi" w:hAnsiTheme="minorHAnsi"/>
          <w:sz w:val="24"/>
          <w:szCs w:val="24"/>
        </w:rPr>
      </w:pPr>
      <w:r w:rsidRPr="0085485E">
        <w:rPr>
          <w:rFonts w:asciiTheme="minorHAnsi" w:hAnsiTheme="minorHAnsi"/>
          <w:sz w:val="24"/>
          <w:szCs w:val="24"/>
        </w:rPr>
        <w:t>What are the effects of GOAL’s use of the ”blended approach” in terms of;</w:t>
      </w:r>
    </w:p>
    <w:p w14:paraId="2B7E493A" w14:textId="77777777" w:rsidR="00C84758" w:rsidRPr="0085485E" w:rsidRDefault="007F77F8">
      <w:pPr>
        <w:numPr>
          <w:ilvl w:val="0"/>
          <w:numId w:val="7"/>
        </w:numPr>
        <w:spacing w:line="360" w:lineRule="auto"/>
        <w:jc w:val="both"/>
        <w:rPr>
          <w:rFonts w:asciiTheme="minorHAnsi" w:hAnsiTheme="minorHAnsi"/>
          <w:color w:val="0E5E16"/>
          <w:sz w:val="24"/>
          <w:szCs w:val="24"/>
        </w:rPr>
      </w:pPr>
      <w:r w:rsidRPr="0085485E">
        <w:rPr>
          <w:rFonts w:asciiTheme="minorHAnsi" w:hAnsiTheme="minorHAnsi"/>
          <w:color w:val="0E5E16"/>
          <w:sz w:val="24"/>
          <w:szCs w:val="24"/>
        </w:rPr>
        <w:t>Relevance</w:t>
      </w:r>
    </w:p>
    <w:p w14:paraId="26CBFF34" w14:textId="77777777" w:rsidR="00C84758" w:rsidRPr="0085485E" w:rsidRDefault="007F77F8">
      <w:pPr>
        <w:numPr>
          <w:ilvl w:val="0"/>
          <w:numId w:val="7"/>
        </w:numPr>
        <w:spacing w:line="360" w:lineRule="auto"/>
        <w:jc w:val="both"/>
        <w:rPr>
          <w:rFonts w:asciiTheme="minorHAnsi" w:hAnsiTheme="minorHAnsi"/>
          <w:color w:val="0E5E16"/>
          <w:sz w:val="24"/>
          <w:szCs w:val="24"/>
        </w:rPr>
      </w:pPr>
      <w:r w:rsidRPr="0085485E">
        <w:rPr>
          <w:rFonts w:asciiTheme="minorHAnsi" w:hAnsiTheme="minorHAnsi"/>
          <w:color w:val="0E5E16"/>
          <w:sz w:val="24"/>
          <w:szCs w:val="24"/>
        </w:rPr>
        <w:t>Efficiency</w:t>
      </w:r>
    </w:p>
    <w:p w14:paraId="7B0A39CA" w14:textId="77777777" w:rsidR="00C84758" w:rsidRPr="0085485E" w:rsidRDefault="007F77F8">
      <w:pPr>
        <w:numPr>
          <w:ilvl w:val="0"/>
          <w:numId w:val="7"/>
        </w:numPr>
        <w:spacing w:line="360" w:lineRule="auto"/>
        <w:jc w:val="both"/>
        <w:rPr>
          <w:rFonts w:asciiTheme="minorHAnsi" w:hAnsiTheme="minorHAnsi"/>
          <w:color w:val="0E5E16"/>
          <w:sz w:val="24"/>
          <w:szCs w:val="24"/>
        </w:rPr>
      </w:pPr>
      <w:r w:rsidRPr="0085485E">
        <w:rPr>
          <w:rFonts w:asciiTheme="minorHAnsi" w:hAnsiTheme="minorHAnsi"/>
          <w:color w:val="0E5E16"/>
          <w:sz w:val="24"/>
          <w:szCs w:val="24"/>
        </w:rPr>
        <w:t>Effectiveness</w:t>
      </w:r>
    </w:p>
    <w:p w14:paraId="5257FAA9" w14:textId="77777777" w:rsidR="00C84758" w:rsidRPr="0085485E" w:rsidRDefault="007F77F8">
      <w:pPr>
        <w:numPr>
          <w:ilvl w:val="0"/>
          <w:numId w:val="7"/>
        </w:numPr>
        <w:spacing w:line="360" w:lineRule="auto"/>
        <w:jc w:val="both"/>
        <w:rPr>
          <w:rFonts w:asciiTheme="minorHAnsi" w:hAnsiTheme="minorHAnsi"/>
          <w:color w:val="0E5E16"/>
          <w:sz w:val="24"/>
          <w:szCs w:val="24"/>
        </w:rPr>
      </w:pPr>
      <w:r w:rsidRPr="0085485E">
        <w:rPr>
          <w:rFonts w:asciiTheme="minorHAnsi" w:hAnsiTheme="minorHAnsi"/>
          <w:color w:val="0E5E16"/>
          <w:sz w:val="24"/>
          <w:szCs w:val="24"/>
        </w:rPr>
        <w:t>Sustainability</w:t>
      </w:r>
    </w:p>
    <w:p w14:paraId="1437FE0A" w14:textId="77777777" w:rsidR="00C84758" w:rsidRPr="0085485E" w:rsidRDefault="00C84758">
      <w:pPr>
        <w:spacing w:line="360" w:lineRule="auto"/>
        <w:jc w:val="both"/>
        <w:rPr>
          <w:rFonts w:asciiTheme="minorHAnsi" w:hAnsiTheme="minorHAnsi"/>
          <w:sz w:val="24"/>
          <w:szCs w:val="24"/>
        </w:rPr>
      </w:pPr>
    </w:p>
    <w:p w14:paraId="4319748A" w14:textId="77777777" w:rsidR="00C84758" w:rsidRPr="0085485E" w:rsidRDefault="007F77F8">
      <w:pPr>
        <w:numPr>
          <w:ilvl w:val="0"/>
          <w:numId w:val="6"/>
        </w:numPr>
        <w:spacing w:line="360" w:lineRule="auto"/>
        <w:jc w:val="both"/>
        <w:rPr>
          <w:rFonts w:asciiTheme="minorHAnsi" w:hAnsiTheme="minorHAnsi"/>
          <w:sz w:val="24"/>
          <w:szCs w:val="24"/>
        </w:rPr>
      </w:pPr>
      <w:r w:rsidRPr="0085485E">
        <w:rPr>
          <w:rFonts w:asciiTheme="minorHAnsi" w:hAnsiTheme="minorHAnsi"/>
          <w:sz w:val="24"/>
          <w:szCs w:val="24"/>
        </w:rPr>
        <w:t xml:space="preserve">Does the type of programme, country context and organisation influence the effects of the “blended approach”? </w:t>
      </w:r>
    </w:p>
    <w:bookmarkEnd w:id="39"/>
    <w:p w14:paraId="4298A0BC" w14:textId="77777777" w:rsidR="00C84758" w:rsidRPr="0085485E" w:rsidRDefault="00C84758">
      <w:pPr>
        <w:spacing w:line="360" w:lineRule="auto"/>
        <w:jc w:val="both"/>
        <w:rPr>
          <w:rFonts w:asciiTheme="minorHAnsi" w:hAnsiTheme="minorHAnsi"/>
          <w:b/>
          <w:sz w:val="24"/>
          <w:szCs w:val="24"/>
          <w:u w:val="single"/>
        </w:rPr>
      </w:pPr>
    </w:p>
    <w:p w14:paraId="745B1486" w14:textId="77777777" w:rsidR="00C84758" w:rsidRPr="0085485E" w:rsidRDefault="007F77F8">
      <w:pPr>
        <w:spacing w:line="360" w:lineRule="auto"/>
        <w:jc w:val="both"/>
        <w:rPr>
          <w:rFonts w:asciiTheme="minorHAnsi" w:hAnsiTheme="minorHAnsi"/>
          <w:b/>
          <w:sz w:val="24"/>
          <w:szCs w:val="24"/>
          <w:u w:val="single"/>
        </w:rPr>
      </w:pPr>
      <w:r w:rsidRPr="0085485E">
        <w:rPr>
          <w:rFonts w:asciiTheme="minorHAnsi" w:hAnsiTheme="minorHAnsi"/>
          <w:b/>
          <w:sz w:val="24"/>
          <w:szCs w:val="24"/>
          <w:u w:val="single"/>
        </w:rPr>
        <w:t>Questions for interviewees:</w:t>
      </w:r>
    </w:p>
    <w:p w14:paraId="652F5CC7" w14:textId="77777777" w:rsidR="00C84758" w:rsidRPr="0085485E" w:rsidRDefault="00C84758">
      <w:pPr>
        <w:spacing w:line="360" w:lineRule="auto"/>
        <w:jc w:val="both"/>
        <w:rPr>
          <w:rFonts w:asciiTheme="minorHAnsi" w:hAnsiTheme="minorHAnsi"/>
          <w:sz w:val="24"/>
          <w:szCs w:val="24"/>
        </w:rPr>
      </w:pPr>
    </w:p>
    <w:p w14:paraId="6507211F" w14:textId="77777777" w:rsidR="00C84758" w:rsidRPr="0085485E" w:rsidRDefault="007F77F8">
      <w:pPr>
        <w:numPr>
          <w:ilvl w:val="0"/>
          <w:numId w:val="3"/>
        </w:numPr>
        <w:spacing w:line="360" w:lineRule="auto"/>
        <w:jc w:val="both"/>
        <w:rPr>
          <w:rFonts w:asciiTheme="minorHAnsi" w:hAnsiTheme="minorHAnsi"/>
          <w:sz w:val="24"/>
          <w:szCs w:val="24"/>
        </w:rPr>
      </w:pPr>
      <w:r w:rsidRPr="0085485E">
        <w:rPr>
          <w:rFonts w:asciiTheme="minorHAnsi" w:hAnsiTheme="minorHAnsi"/>
          <w:sz w:val="24"/>
          <w:szCs w:val="24"/>
        </w:rPr>
        <w:t>What is your Irish Aid Programme Fund (IAPF) programme/country context?</w:t>
      </w:r>
    </w:p>
    <w:p w14:paraId="5D8E9281" w14:textId="77777777" w:rsidR="00C84758" w:rsidRPr="0085485E" w:rsidRDefault="007F77F8">
      <w:pPr>
        <w:numPr>
          <w:ilvl w:val="0"/>
          <w:numId w:val="3"/>
        </w:numPr>
        <w:spacing w:line="360" w:lineRule="auto"/>
        <w:jc w:val="both"/>
        <w:rPr>
          <w:rFonts w:asciiTheme="minorHAnsi" w:hAnsiTheme="minorHAnsi"/>
          <w:sz w:val="24"/>
          <w:szCs w:val="24"/>
        </w:rPr>
      </w:pPr>
      <w:r w:rsidRPr="0085485E">
        <w:rPr>
          <w:rFonts w:asciiTheme="minorHAnsi" w:hAnsiTheme="minorHAnsi"/>
          <w:sz w:val="24"/>
          <w:szCs w:val="24"/>
        </w:rPr>
        <w:t>What are the goals and objectives for your Irish Aid Programme Fund?</w:t>
      </w:r>
    </w:p>
    <w:p w14:paraId="41973C73" w14:textId="77777777" w:rsidR="00C84758" w:rsidRPr="0085485E" w:rsidRDefault="00C84758">
      <w:pPr>
        <w:spacing w:line="360" w:lineRule="auto"/>
        <w:jc w:val="both"/>
        <w:rPr>
          <w:rFonts w:asciiTheme="minorHAnsi" w:hAnsiTheme="minorHAnsi"/>
          <w:sz w:val="24"/>
          <w:szCs w:val="24"/>
        </w:rPr>
      </w:pPr>
    </w:p>
    <w:p w14:paraId="61F6DC98" w14:textId="77777777" w:rsidR="00C84758" w:rsidRPr="0085485E" w:rsidRDefault="007F77F8">
      <w:pPr>
        <w:spacing w:line="360" w:lineRule="auto"/>
        <w:jc w:val="both"/>
        <w:rPr>
          <w:rFonts w:asciiTheme="minorHAnsi" w:hAnsiTheme="minorHAnsi"/>
          <w:color w:val="0E5E16"/>
          <w:sz w:val="24"/>
          <w:szCs w:val="24"/>
        </w:rPr>
      </w:pPr>
      <w:r w:rsidRPr="0085485E">
        <w:rPr>
          <w:rFonts w:asciiTheme="minorHAnsi" w:hAnsiTheme="minorHAnsi"/>
          <w:color w:val="0E5E16"/>
          <w:sz w:val="24"/>
          <w:szCs w:val="24"/>
        </w:rPr>
        <w:t>Relevance</w:t>
      </w:r>
    </w:p>
    <w:p w14:paraId="5679A4BC" w14:textId="77777777" w:rsidR="00C84758" w:rsidRPr="0085485E" w:rsidRDefault="007F77F8">
      <w:pPr>
        <w:numPr>
          <w:ilvl w:val="0"/>
          <w:numId w:val="4"/>
        </w:numPr>
        <w:spacing w:line="360" w:lineRule="auto"/>
        <w:jc w:val="both"/>
        <w:rPr>
          <w:rFonts w:asciiTheme="minorHAnsi" w:hAnsiTheme="minorHAnsi"/>
          <w:sz w:val="24"/>
          <w:szCs w:val="24"/>
        </w:rPr>
      </w:pPr>
      <w:r w:rsidRPr="0085485E">
        <w:rPr>
          <w:rFonts w:asciiTheme="minorHAnsi" w:hAnsiTheme="minorHAnsi"/>
          <w:sz w:val="24"/>
          <w:szCs w:val="24"/>
        </w:rPr>
        <w:t>Is the “blended approach” relevant to your IAPF, and how? Any particular goal or objective?</w:t>
      </w:r>
    </w:p>
    <w:p w14:paraId="13B1A142" w14:textId="77777777" w:rsidR="00C84758" w:rsidRPr="0085485E" w:rsidRDefault="007F77F8">
      <w:pPr>
        <w:numPr>
          <w:ilvl w:val="0"/>
          <w:numId w:val="4"/>
        </w:numPr>
        <w:spacing w:line="360" w:lineRule="auto"/>
        <w:jc w:val="both"/>
        <w:rPr>
          <w:rFonts w:asciiTheme="minorHAnsi" w:hAnsiTheme="minorHAnsi"/>
          <w:sz w:val="24"/>
          <w:szCs w:val="24"/>
        </w:rPr>
      </w:pPr>
      <w:r w:rsidRPr="0085485E">
        <w:rPr>
          <w:rFonts w:asciiTheme="minorHAnsi" w:hAnsiTheme="minorHAnsi"/>
          <w:sz w:val="24"/>
          <w:szCs w:val="24"/>
        </w:rPr>
        <w:t>Is the “blended approach” relevant to other programmes you are implementing? How?</w:t>
      </w:r>
    </w:p>
    <w:p w14:paraId="2084161A" w14:textId="77777777" w:rsidR="00C84758" w:rsidRPr="0085485E" w:rsidRDefault="007F77F8">
      <w:pPr>
        <w:numPr>
          <w:ilvl w:val="0"/>
          <w:numId w:val="4"/>
        </w:numPr>
        <w:spacing w:line="360" w:lineRule="auto"/>
        <w:jc w:val="both"/>
        <w:rPr>
          <w:rFonts w:asciiTheme="minorHAnsi" w:hAnsiTheme="minorHAnsi"/>
          <w:sz w:val="24"/>
          <w:szCs w:val="24"/>
        </w:rPr>
      </w:pPr>
      <w:r w:rsidRPr="0085485E">
        <w:rPr>
          <w:rFonts w:asciiTheme="minorHAnsi" w:hAnsiTheme="minorHAnsi"/>
          <w:sz w:val="24"/>
          <w:szCs w:val="24"/>
        </w:rPr>
        <w:t>Is the blended approach relevant to your country's context, and how?</w:t>
      </w:r>
    </w:p>
    <w:p w14:paraId="0650B4F9" w14:textId="77777777" w:rsidR="00C84758" w:rsidRPr="0085485E" w:rsidRDefault="007F77F8">
      <w:pPr>
        <w:numPr>
          <w:ilvl w:val="0"/>
          <w:numId w:val="4"/>
        </w:numPr>
        <w:spacing w:line="360" w:lineRule="auto"/>
        <w:jc w:val="both"/>
        <w:rPr>
          <w:rFonts w:asciiTheme="minorHAnsi" w:hAnsiTheme="minorHAnsi"/>
          <w:sz w:val="24"/>
          <w:szCs w:val="24"/>
        </w:rPr>
      </w:pPr>
      <w:r w:rsidRPr="0085485E">
        <w:rPr>
          <w:rFonts w:asciiTheme="minorHAnsi" w:hAnsiTheme="minorHAnsi"/>
          <w:sz w:val="24"/>
          <w:szCs w:val="24"/>
        </w:rPr>
        <w:t>Is the blended approach suitable for GOAL, or would it be more relevant to a different/larger/smaller organisation? If so, why?</w:t>
      </w:r>
    </w:p>
    <w:p w14:paraId="613B598B" w14:textId="77777777" w:rsidR="00C84758" w:rsidRPr="0085485E" w:rsidRDefault="007F77F8">
      <w:pPr>
        <w:numPr>
          <w:ilvl w:val="0"/>
          <w:numId w:val="4"/>
        </w:numPr>
        <w:spacing w:line="360" w:lineRule="auto"/>
        <w:jc w:val="both"/>
        <w:rPr>
          <w:rFonts w:asciiTheme="minorHAnsi" w:hAnsiTheme="minorHAnsi"/>
          <w:sz w:val="24"/>
          <w:szCs w:val="24"/>
        </w:rPr>
      </w:pPr>
      <w:r w:rsidRPr="0085485E">
        <w:rPr>
          <w:rFonts w:asciiTheme="minorHAnsi" w:hAnsiTheme="minorHAnsi"/>
          <w:sz w:val="24"/>
          <w:szCs w:val="24"/>
        </w:rPr>
        <w:t xml:space="preserve">Is the blended approach relevant to your beneficiaries? Any group in particular? </w:t>
      </w:r>
    </w:p>
    <w:p w14:paraId="3CE72654" w14:textId="77777777" w:rsidR="00C84758" w:rsidRPr="0085485E" w:rsidRDefault="00C84758">
      <w:pPr>
        <w:spacing w:line="360" w:lineRule="auto"/>
        <w:jc w:val="both"/>
        <w:rPr>
          <w:rFonts w:asciiTheme="minorHAnsi" w:hAnsiTheme="minorHAnsi"/>
          <w:sz w:val="24"/>
          <w:szCs w:val="24"/>
        </w:rPr>
      </w:pPr>
    </w:p>
    <w:p w14:paraId="0AB62F86" w14:textId="77777777" w:rsidR="00C84758" w:rsidRPr="0085485E" w:rsidRDefault="007F77F8">
      <w:pPr>
        <w:spacing w:line="360" w:lineRule="auto"/>
        <w:jc w:val="both"/>
        <w:rPr>
          <w:rFonts w:asciiTheme="minorHAnsi" w:hAnsiTheme="minorHAnsi"/>
          <w:color w:val="0E5E16"/>
          <w:sz w:val="24"/>
          <w:szCs w:val="24"/>
        </w:rPr>
      </w:pPr>
      <w:r w:rsidRPr="0085485E">
        <w:rPr>
          <w:rFonts w:asciiTheme="minorHAnsi" w:hAnsiTheme="minorHAnsi"/>
          <w:color w:val="0E5E16"/>
          <w:sz w:val="24"/>
          <w:szCs w:val="24"/>
        </w:rPr>
        <w:t>Efficiency</w:t>
      </w:r>
    </w:p>
    <w:p w14:paraId="0A49D457" w14:textId="77777777" w:rsidR="00C84758" w:rsidRPr="0085485E" w:rsidRDefault="007F77F8">
      <w:pPr>
        <w:numPr>
          <w:ilvl w:val="0"/>
          <w:numId w:val="5"/>
        </w:numPr>
        <w:spacing w:line="360" w:lineRule="auto"/>
        <w:jc w:val="both"/>
        <w:rPr>
          <w:rFonts w:asciiTheme="minorHAnsi" w:hAnsiTheme="minorHAnsi"/>
          <w:sz w:val="24"/>
          <w:szCs w:val="24"/>
        </w:rPr>
      </w:pPr>
      <w:r w:rsidRPr="0085485E">
        <w:rPr>
          <w:rFonts w:asciiTheme="minorHAnsi" w:hAnsiTheme="minorHAnsi"/>
          <w:sz w:val="24"/>
          <w:szCs w:val="24"/>
        </w:rPr>
        <w:lastRenderedPageBreak/>
        <w:t xml:space="preserve">Has it influenced your processes in terms </w:t>
      </w:r>
      <w:proofErr w:type="gramStart"/>
      <w:r w:rsidRPr="0085485E">
        <w:rPr>
          <w:rFonts w:asciiTheme="minorHAnsi" w:hAnsiTheme="minorHAnsi"/>
          <w:sz w:val="24"/>
          <w:szCs w:val="24"/>
        </w:rPr>
        <w:t>of;</w:t>
      </w:r>
      <w:proofErr w:type="gramEnd"/>
      <w:r w:rsidRPr="0085485E">
        <w:rPr>
          <w:rFonts w:asciiTheme="minorHAnsi" w:hAnsiTheme="minorHAnsi"/>
          <w:sz w:val="24"/>
          <w:szCs w:val="24"/>
        </w:rPr>
        <w:t xml:space="preserve"> logistics, reporting, compliance, finances, security, monitoring? How? </w:t>
      </w:r>
    </w:p>
    <w:p w14:paraId="4D63CAF9" w14:textId="77777777" w:rsidR="00C84758" w:rsidRPr="0085485E" w:rsidRDefault="007F77F8">
      <w:pPr>
        <w:numPr>
          <w:ilvl w:val="0"/>
          <w:numId w:val="5"/>
        </w:numPr>
        <w:spacing w:line="360" w:lineRule="auto"/>
        <w:jc w:val="both"/>
        <w:rPr>
          <w:rFonts w:asciiTheme="minorHAnsi" w:hAnsiTheme="minorHAnsi"/>
          <w:sz w:val="24"/>
          <w:szCs w:val="24"/>
        </w:rPr>
      </w:pPr>
      <w:r w:rsidRPr="0085485E">
        <w:rPr>
          <w:rFonts w:asciiTheme="minorHAnsi" w:hAnsiTheme="minorHAnsi"/>
          <w:sz w:val="24"/>
          <w:szCs w:val="24"/>
        </w:rPr>
        <w:t xml:space="preserve">Is anything done differently under the blended approach? What specifically? </w:t>
      </w:r>
    </w:p>
    <w:p w14:paraId="086E833C" w14:textId="77777777" w:rsidR="00C84758" w:rsidRPr="0085485E" w:rsidRDefault="007F77F8">
      <w:pPr>
        <w:numPr>
          <w:ilvl w:val="0"/>
          <w:numId w:val="5"/>
        </w:numPr>
        <w:spacing w:line="360" w:lineRule="auto"/>
        <w:jc w:val="both"/>
        <w:rPr>
          <w:rFonts w:asciiTheme="minorHAnsi" w:hAnsiTheme="minorHAnsi"/>
          <w:sz w:val="24"/>
          <w:szCs w:val="24"/>
        </w:rPr>
      </w:pPr>
      <w:r w:rsidRPr="0085485E">
        <w:rPr>
          <w:rFonts w:asciiTheme="minorHAnsi" w:hAnsiTheme="minorHAnsi"/>
          <w:sz w:val="24"/>
          <w:szCs w:val="24"/>
        </w:rPr>
        <w:t>Has it made any processes easier?</w:t>
      </w:r>
    </w:p>
    <w:p w14:paraId="12AD40EF" w14:textId="77777777" w:rsidR="00C84758" w:rsidRPr="0085485E" w:rsidRDefault="007F77F8">
      <w:pPr>
        <w:numPr>
          <w:ilvl w:val="0"/>
          <w:numId w:val="5"/>
        </w:numPr>
        <w:spacing w:line="360" w:lineRule="auto"/>
        <w:jc w:val="both"/>
        <w:rPr>
          <w:rFonts w:asciiTheme="minorHAnsi" w:hAnsiTheme="minorHAnsi"/>
          <w:sz w:val="24"/>
          <w:szCs w:val="24"/>
        </w:rPr>
      </w:pPr>
      <w:r w:rsidRPr="0085485E">
        <w:rPr>
          <w:rFonts w:asciiTheme="minorHAnsi" w:hAnsiTheme="minorHAnsi"/>
          <w:sz w:val="24"/>
          <w:szCs w:val="24"/>
        </w:rPr>
        <w:t>Has it made any processes more challenging?</w:t>
      </w:r>
    </w:p>
    <w:p w14:paraId="1BA0C3C7" w14:textId="77777777" w:rsidR="00C84758" w:rsidRPr="0085485E" w:rsidRDefault="00C84758">
      <w:pPr>
        <w:spacing w:line="360" w:lineRule="auto"/>
        <w:jc w:val="both"/>
        <w:rPr>
          <w:rFonts w:asciiTheme="minorHAnsi" w:hAnsiTheme="minorHAnsi"/>
          <w:sz w:val="24"/>
          <w:szCs w:val="24"/>
        </w:rPr>
      </w:pPr>
    </w:p>
    <w:p w14:paraId="0183708E" w14:textId="77777777" w:rsidR="00C84758" w:rsidRPr="0085485E" w:rsidRDefault="007F77F8">
      <w:pPr>
        <w:spacing w:line="360" w:lineRule="auto"/>
        <w:jc w:val="both"/>
        <w:rPr>
          <w:rFonts w:asciiTheme="minorHAnsi" w:hAnsiTheme="minorHAnsi"/>
          <w:color w:val="0E5E16"/>
          <w:sz w:val="24"/>
          <w:szCs w:val="24"/>
        </w:rPr>
      </w:pPr>
      <w:r w:rsidRPr="0085485E">
        <w:rPr>
          <w:rFonts w:asciiTheme="minorHAnsi" w:hAnsiTheme="minorHAnsi"/>
          <w:color w:val="0E5E16"/>
          <w:sz w:val="24"/>
          <w:szCs w:val="24"/>
        </w:rPr>
        <w:t>Effectiveness</w:t>
      </w:r>
    </w:p>
    <w:p w14:paraId="2A81A119" w14:textId="77777777" w:rsidR="00C84758" w:rsidRPr="0085485E" w:rsidRDefault="007F77F8">
      <w:pPr>
        <w:numPr>
          <w:ilvl w:val="0"/>
          <w:numId w:val="8"/>
        </w:numPr>
        <w:spacing w:line="360" w:lineRule="auto"/>
        <w:jc w:val="both"/>
        <w:rPr>
          <w:rFonts w:asciiTheme="minorHAnsi" w:hAnsiTheme="minorHAnsi"/>
          <w:sz w:val="24"/>
          <w:szCs w:val="24"/>
        </w:rPr>
      </w:pPr>
      <w:r w:rsidRPr="0085485E">
        <w:rPr>
          <w:rFonts w:asciiTheme="minorHAnsi" w:hAnsiTheme="minorHAnsi"/>
          <w:sz w:val="24"/>
          <w:szCs w:val="24"/>
        </w:rPr>
        <w:t>Has it helped you to achieve your IAPF goals and objectives? Which one in particular?</w:t>
      </w:r>
    </w:p>
    <w:p w14:paraId="4A0E07B0" w14:textId="77777777" w:rsidR="00C84758" w:rsidRPr="0085485E" w:rsidRDefault="007F77F8">
      <w:pPr>
        <w:numPr>
          <w:ilvl w:val="0"/>
          <w:numId w:val="8"/>
        </w:numPr>
        <w:spacing w:line="360" w:lineRule="auto"/>
        <w:jc w:val="both"/>
        <w:rPr>
          <w:rFonts w:asciiTheme="minorHAnsi" w:hAnsiTheme="minorHAnsi"/>
          <w:sz w:val="24"/>
          <w:szCs w:val="24"/>
        </w:rPr>
      </w:pPr>
      <w:r w:rsidRPr="0085485E">
        <w:rPr>
          <w:rFonts w:asciiTheme="minorHAnsi" w:hAnsiTheme="minorHAnsi"/>
          <w:sz w:val="24"/>
          <w:szCs w:val="24"/>
        </w:rPr>
        <w:t>Has it improved/impaired any outcomes of other programmes you are implementing?</w:t>
      </w:r>
    </w:p>
    <w:p w14:paraId="1749B47C" w14:textId="77777777" w:rsidR="00C84758" w:rsidRPr="0085485E" w:rsidRDefault="007F77F8">
      <w:pPr>
        <w:numPr>
          <w:ilvl w:val="0"/>
          <w:numId w:val="8"/>
        </w:numPr>
        <w:spacing w:line="360" w:lineRule="auto"/>
        <w:jc w:val="both"/>
        <w:rPr>
          <w:rFonts w:asciiTheme="minorHAnsi" w:hAnsiTheme="minorHAnsi"/>
          <w:sz w:val="24"/>
          <w:szCs w:val="24"/>
        </w:rPr>
      </w:pPr>
      <w:r w:rsidRPr="0085485E">
        <w:rPr>
          <w:rFonts w:asciiTheme="minorHAnsi" w:hAnsiTheme="minorHAnsi"/>
          <w:sz w:val="24"/>
          <w:szCs w:val="24"/>
        </w:rPr>
        <w:t>How has it affected the beneficiaries? Any particular group?</w:t>
      </w:r>
    </w:p>
    <w:p w14:paraId="019DA40F" w14:textId="77777777" w:rsidR="00C84758" w:rsidRPr="0085485E" w:rsidRDefault="007F77F8">
      <w:pPr>
        <w:numPr>
          <w:ilvl w:val="0"/>
          <w:numId w:val="8"/>
        </w:numPr>
        <w:spacing w:line="360" w:lineRule="auto"/>
        <w:jc w:val="both"/>
        <w:rPr>
          <w:rFonts w:asciiTheme="minorHAnsi" w:hAnsiTheme="minorHAnsi"/>
          <w:sz w:val="24"/>
          <w:szCs w:val="24"/>
        </w:rPr>
      </w:pPr>
      <w:r w:rsidRPr="0085485E">
        <w:rPr>
          <w:rFonts w:asciiTheme="minorHAnsi" w:hAnsiTheme="minorHAnsi"/>
          <w:sz w:val="24"/>
          <w:szCs w:val="24"/>
        </w:rPr>
        <w:t>How effective has the blended approach been in the below statements? Please rank from 1-5 (5 being the most effective).</w:t>
      </w:r>
    </w:p>
    <w:p w14:paraId="17AB90F8" w14:textId="77777777" w:rsidR="00C84758" w:rsidRPr="0085485E" w:rsidRDefault="007F77F8">
      <w:pPr>
        <w:numPr>
          <w:ilvl w:val="0"/>
          <w:numId w:val="2"/>
        </w:numPr>
        <w:spacing w:line="360" w:lineRule="auto"/>
        <w:jc w:val="both"/>
        <w:rPr>
          <w:rFonts w:asciiTheme="minorHAnsi" w:hAnsiTheme="minorHAnsi"/>
          <w:sz w:val="24"/>
          <w:szCs w:val="24"/>
        </w:rPr>
      </w:pPr>
      <w:r w:rsidRPr="0085485E">
        <w:rPr>
          <w:rFonts w:asciiTheme="minorHAnsi" w:hAnsiTheme="minorHAnsi"/>
          <w:sz w:val="24"/>
          <w:szCs w:val="24"/>
        </w:rPr>
        <w:t>Meeting ongoing humanitarian needs better than traditional approaches (i.e. where funding for humanitarian and development are separate)</w:t>
      </w:r>
    </w:p>
    <w:p w14:paraId="2BE53271" w14:textId="77777777" w:rsidR="00C84758" w:rsidRPr="0085485E" w:rsidRDefault="007F77F8">
      <w:pPr>
        <w:numPr>
          <w:ilvl w:val="0"/>
          <w:numId w:val="2"/>
        </w:numPr>
        <w:spacing w:line="360" w:lineRule="auto"/>
        <w:jc w:val="both"/>
        <w:rPr>
          <w:rFonts w:asciiTheme="minorHAnsi" w:hAnsiTheme="minorHAnsi"/>
          <w:sz w:val="24"/>
          <w:szCs w:val="24"/>
        </w:rPr>
      </w:pPr>
      <w:r w:rsidRPr="0085485E">
        <w:rPr>
          <w:rFonts w:asciiTheme="minorHAnsi" w:hAnsiTheme="minorHAnsi"/>
          <w:sz w:val="24"/>
          <w:szCs w:val="24"/>
        </w:rPr>
        <w:t>Stabilising existing critical socio economic systems (e.g. the health system is South Sudan).</w:t>
      </w:r>
    </w:p>
    <w:p w14:paraId="12CCEECF" w14:textId="77777777" w:rsidR="00C84758" w:rsidRPr="0085485E" w:rsidRDefault="007F77F8">
      <w:pPr>
        <w:numPr>
          <w:ilvl w:val="0"/>
          <w:numId w:val="2"/>
        </w:numPr>
        <w:spacing w:line="360" w:lineRule="auto"/>
        <w:jc w:val="both"/>
        <w:rPr>
          <w:rFonts w:asciiTheme="minorHAnsi" w:hAnsiTheme="minorHAnsi"/>
          <w:sz w:val="24"/>
          <w:szCs w:val="24"/>
        </w:rPr>
      </w:pPr>
      <w:r w:rsidRPr="0085485E">
        <w:rPr>
          <w:rFonts w:asciiTheme="minorHAnsi" w:hAnsiTheme="minorHAnsi"/>
          <w:sz w:val="24"/>
          <w:szCs w:val="24"/>
        </w:rPr>
        <w:t>Working towards building resilience.</w:t>
      </w:r>
    </w:p>
    <w:p w14:paraId="5AF23D8C" w14:textId="77777777" w:rsidR="00C84758" w:rsidRPr="0085485E" w:rsidRDefault="007F77F8">
      <w:pPr>
        <w:numPr>
          <w:ilvl w:val="0"/>
          <w:numId w:val="2"/>
        </w:numPr>
        <w:spacing w:after="160" w:line="360" w:lineRule="auto"/>
        <w:jc w:val="both"/>
        <w:rPr>
          <w:rFonts w:asciiTheme="minorHAnsi" w:hAnsiTheme="minorHAnsi"/>
          <w:sz w:val="24"/>
          <w:szCs w:val="24"/>
        </w:rPr>
      </w:pPr>
      <w:r w:rsidRPr="0085485E">
        <w:rPr>
          <w:rFonts w:asciiTheme="minorHAnsi" w:hAnsiTheme="minorHAnsi"/>
          <w:sz w:val="24"/>
          <w:szCs w:val="24"/>
        </w:rPr>
        <w:t>Adapting to prepare and respond to foreseeable emergencies.</w:t>
      </w:r>
    </w:p>
    <w:p w14:paraId="1A300ADA" w14:textId="77777777" w:rsidR="00C84758" w:rsidRPr="0085485E" w:rsidRDefault="007F77F8">
      <w:pPr>
        <w:spacing w:line="360" w:lineRule="auto"/>
        <w:jc w:val="both"/>
        <w:rPr>
          <w:rFonts w:asciiTheme="minorHAnsi" w:hAnsiTheme="minorHAnsi"/>
          <w:color w:val="0E5E16"/>
          <w:sz w:val="24"/>
          <w:szCs w:val="24"/>
        </w:rPr>
      </w:pPr>
      <w:r w:rsidRPr="0085485E">
        <w:rPr>
          <w:rFonts w:asciiTheme="minorHAnsi" w:hAnsiTheme="minorHAnsi"/>
          <w:color w:val="0E5E16"/>
          <w:sz w:val="24"/>
          <w:szCs w:val="24"/>
        </w:rPr>
        <w:t>Sustainability</w:t>
      </w:r>
    </w:p>
    <w:p w14:paraId="401D070A" w14:textId="77777777" w:rsidR="00C84758" w:rsidRPr="0085485E" w:rsidRDefault="007F77F8">
      <w:pPr>
        <w:numPr>
          <w:ilvl w:val="0"/>
          <w:numId w:val="1"/>
        </w:numPr>
        <w:spacing w:line="360" w:lineRule="auto"/>
        <w:jc w:val="both"/>
        <w:rPr>
          <w:rFonts w:asciiTheme="minorHAnsi" w:hAnsiTheme="minorHAnsi"/>
          <w:sz w:val="24"/>
          <w:szCs w:val="24"/>
        </w:rPr>
      </w:pPr>
      <w:r w:rsidRPr="0085485E">
        <w:rPr>
          <w:rFonts w:asciiTheme="minorHAnsi" w:hAnsiTheme="minorHAnsi"/>
          <w:sz w:val="24"/>
          <w:szCs w:val="24"/>
        </w:rPr>
        <w:t>Has it increased/impaired sustainability? Of which aspect of the IAPF in particular?</w:t>
      </w:r>
    </w:p>
    <w:p w14:paraId="34A3ED2A" w14:textId="77777777" w:rsidR="00C84758" w:rsidRPr="0085485E" w:rsidRDefault="007F77F8">
      <w:pPr>
        <w:numPr>
          <w:ilvl w:val="0"/>
          <w:numId w:val="1"/>
        </w:numPr>
        <w:spacing w:line="360" w:lineRule="auto"/>
        <w:jc w:val="both"/>
        <w:rPr>
          <w:rFonts w:asciiTheme="minorHAnsi" w:hAnsiTheme="minorHAnsi"/>
          <w:sz w:val="24"/>
          <w:szCs w:val="24"/>
        </w:rPr>
      </w:pPr>
      <w:r w:rsidRPr="0085485E">
        <w:rPr>
          <w:rFonts w:asciiTheme="minorHAnsi" w:hAnsiTheme="minorHAnsi"/>
          <w:sz w:val="24"/>
          <w:szCs w:val="24"/>
        </w:rPr>
        <w:t>Has it increased/impaired sustainability of any other programme you are implementing?</w:t>
      </w:r>
    </w:p>
    <w:p w14:paraId="0FCE38A1" w14:textId="77777777" w:rsidR="00C84758" w:rsidRPr="0085485E" w:rsidRDefault="007F77F8">
      <w:pPr>
        <w:numPr>
          <w:ilvl w:val="0"/>
          <w:numId w:val="1"/>
        </w:numPr>
        <w:spacing w:line="360" w:lineRule="auto"/>
        <w:jc w:val="both"/>
        <w:rPr>
          <w:rFonts w:asciiTheme="minorHAnsi" w:hAnsiTheme="minorHAnsi"/>
          <w:sz w:val="24"/>
          <w:szCs w:val="24"/>
        </w:rPr>
      </w:pPr>
      <w:r w:rsidRPr="0085485E">
        <w:rPr>
          <w:rFonts w:asciiTheme="minorHAnsi" w:hAnsiTheme="minorHAnsi"/>
          <w:sz w:val="24"/>
          <w:szCs w:val="24"/>
        </w:rPr>
        <w:t>Is sustainability influenced by the type of programme, country context or organisation?</w:t>
      </w:r>
    </w:p>
    <w:p w14:paraId="755F4031" w14:textId="77777777" w:rsidR="00C84758" w:rsidRPr="0085485E" w:rsidRDefault="00C84758">
      <w:pPr>
        <w:spacing w:line="360" w:lineRule="auto"/>
        <w:rPr>
          <w:rFonts w:asciiTheme="minorHAnsi" w:eastAsia="Times New Roman" w:hAnsiTheme="minorHAnsi" w:cs="Times New Roman"/>
          <w:sz w:val="24"/>
          <w:szCs w:val="24"/>
        </w:rPr>
      </w:pPr>
    </w:p>
    <w:p w14:paraId="622E917C" w14:textId="77777777" w:rsidR="00C84758" w:rsidRPr="0085485E" w:rsidRDefault="00C84758">
      <w:pPr>
        <w:spacing w:line="360" w:lineRule="auto"/>
        <w:rPr>
          <w:rFonts w:asciiTheme="minorHAnsi" w:eastAsia="Times New Roman" w:hAnsiTheme="minorHAnsi" w:cs="Times New Roman"/>
          <w:sz w:val="24"/>
          <w:szCs w:val="24"/>
        </w:rPr>
      </w:pPr>
    </w:p>
    <w:p w14:paraId="2F901B4A" w14:textId="77777777" w:rsidR="00C84758" w:rsidRPr="0085485E" w:rsidRDefault="00C84758">
      <w:pPr>
        <w:spacing w:line="360" w:lineRule="auto"/>
        <w:rPr>
          <w:rFonts w:asciiTheme="minorHAnsi" w:eastAsia="Times New Roman" w:hAnsiTheme="minorHAnsi" w:cs="Times New Roman"/>
          <w:sz w:val="24"/>
          <w:szCs w:val="24"/>
        </w:rPr>
      </w:pPr>
    </w:p>
    <w:p w14:paraId="4673A62C" w14:textId="77777777" w:rsidR="00C84758" w:rsidRPr="0085485E" w:rsidRDefault="00C84758">
      <w:pPr>
        <w:spacing w:line="360" w:lineRule="auto"/>
        <w:rPr>
          <w:rFonts w:asciiTheme="minorHAnsi" w:eastAsia="Times New Roman" w:hAnsiTheme="minorHAnsi" w:cs="Times New Roman"/>
          <w:sz w:val="24"/>
          <w:szCs w:val="24"/>
        </w:rPr>
      </w:pPr>
    </w:p>
    <w:p w14:paraId="07CBB6DD" w14:textId="77777777" w:rsidR="00C84758" w:rsidRPr="008B72ED" w:rsidRDefault="00C84758">
      <w:pPr>
        <w:spacing w:line="360" w:lineRule="auto"/>
        <w:rPr>
          <w:rFonts w:asciiTheme="minorHAnsi" w:eastAsia="Times New Roman" w:hAnsiTheme="minorHAnsi" w:cs="Times New Roman"/>
          <w:sz w:val="24"/>
          <w:szCs w:val="24"/>
        </w:rPr>
      </w:pPr>
    </w:p>
    <w:sectPr w:rsidR="00C84758" w:rsidRPr="008B72ED">
      <w:footerReference w:type="default" r:id="rId48"/>
      <w:footerReference w:type="first" r:id="rId49"/>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14E92" w14:textId="77777777" w:rsidR="007167DC" w:rsidRDefault="007167DC">
      <w:pPr>
        <w:spacing w:line="240" w:lineRule="auto"/>
      </w:pPr>
      <w:r>
        <w:separator/>
      </w:r>
    </w:p>
  </w:endnote>
  <w:endnote w:type="continuationSeparator" w:id="0">
    <w:p w14:paraId="7740EECD" w14:textId="77777777" w:rsidR="007167DC" w:rsidRDefault="007167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C5D39" w14:textId="77777777" w:rsidR="003F77DA" w:rsidRDefault="003F77DA">
    <w:pPr>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7031" w14:textId="77777777" w:rsidR="003F77DA" w:rsidRDefault="003F77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635C1" w14:textId="77777777" w:rsidR="007167DC" w:rsidRDefault="007167DC">
      <w:pPr>
        <w:spacing w:line="240" w:lineRule="auto"/>
      </w:pPr>
      <w:r>
        <w:separator/>
      </w:r>
    </w:p>
  </w:footnote>
  <w:footnote w:type="continuationSeparator" w:id="0">
    <w:p w14:paraId="088F7030" w14:textId="77777777" w:rsidR="007167DC" w:rsidRDefault="007167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11329"/>
    <w:multiLevelType w:val="multilevel"/>
    <w:tmpl w:val="761C87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5860D2"/>
    <w:multiLevelType w:val="multilevel"/>
    <w:tmpl w:val="4DF2B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B169E1"/>
    <w:multiLevelType w:val="multilevel"/>
    <w:tmpl w:val="40FE9C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CBC42DC"/>
    <w:multiLevelType w:val="multilevel"/>
    <w:tmpl w:val="840419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D833B7F"/>
    <w:multiLevelType w:val="multilevel"/>
    <w:tmpl w:val="5AD29B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A0F41C9"/>
    <w:multiLevelType w:val="multilevel"/>
    <w:tmpl w:val="0F2EBDF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C3D3410"/>
    <w:multiLevelType w:val="multilevel"/>
    <w:tmpl w:val="ED3A5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0D27A71"/>
    <w:multiLevelType w:val="multilevel"/>
    <w:tmpl w:val="2B1E68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1"/>
  </w:num>
  <w:num w:numId="3">
    <w:abstractNumId w:val="0"/>
  </w:num>
  <w:num w:numId="4">
    <w:abstractNumId w:val="2"/>
  </w:num>
  <w:num w:numId="5">
    <w:abstractNumId w:val="5"/>
  </w:num>
  <w:num w:numId="6">
    <w:abstractNumId w:val="4"/>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758"/>
    <w:rsid w:val="00002475"/>
    <w:rsid w:val="000119D3"/>
    <w:rsid w:val="00034D94"/>
    <w:rsid w:val="00045C14"/>
    <w:rsid w:val="00055DD0"/>
    <w:rsid w:val="00067FAF"/>
    <w:rsid w:val="0010166D"/>
    <w:rsid w:val="00107209"/>
    <w:rsid w:val="001143FE"/>
    <w:rsid w:val="0014415B"/>
    <w:rsid w:val="001869FC"/>
    <w:rsid w:val="001950B6"/>
    <w:rsid w:val="00197F9C"/>
    <w:rsid w:val="001D1E04"/>
    <w:rsid w:val="001E7BB9"/>
    <w:rsid w:val="001F2640"/>
    <w:rsid w:val="001F3B30"/>
    <w:rsid w:val="001F64EE"/>
    <w:rsid w:val="002135B7"/>
    <w:rsid w:val="00223D00"/>
    <w:rsid w:val="00227E06"/>
    <w:rsid w:val="00237EB6"/>
    <w:rsid w:val="00241F5E"/>
    <w:rsid w:val="0024269D"/>
    <w:rsid w:val="00273025"/>
    <w:rsid w:val="002734F3"/>
    <w:rsid w:val="00296227"/>
    <w:rsid w:val="002A2F5B"/>
    <w:rsid w:val="002D756C"/>
    <w:rsid w:val="002E52E9"/>
    <w:rsid w:val="003020BD"/>
    <w:rsid w:val="00303E1A"/>
    <w:rsid w:val="003255DF"/>
    <w:rsid w:val="00331516"/>
    <w:rsid w:val="003415A8"/>
    <w:rsid w:val="00343339"/>
    <w:rsid w:val="00345CC0"/>
    <w:rsid w:val="00376DDD"/>
    <w:rsid w:val="0037770B"/>
    <w:rsid w:val="003924A9"/>
    <w:rsid w:val="00392961"/>
    <w:rsid w:val="00395D78"/>
    <w:rsid w:val="003B3327"/>
    <w:rsid w:val="003E08A2"/>
    <w:rsid w:val="003F77DA"/>
    <w:rsid w:val="00411CDA"/>
    <w:rsid w:val="0043132C"/>
    <w:rsid w:val="00433EF2"/>
    <w:rsid w:val="00434B6C"/>
    <w:rsid w:val="0044382F"/>
    <w:rsid w:val="00451092"/>
    <w:rsid w:val="00456A66"/>
    <w:rsid w:val="00467633"/>
    <w:rsid w:val="004A68FD"/>
    <w:rsid w:val="004D1254"/>
    <w:rsid w:val="004F507F"/>
    <w:rsid w:val="00543440"/>
    <w:rsid w:val="00543560"/>
    <w:rsid w:val="0059090E"/>
    <w:rsid w:val="00590D0A"/>
    <w:rsid w:val="005C378D"/>
    <w:rsid w:val="005C5B4F"/>
    <w:rsid w:val="005C713C"/>
    <w:rsid w:val="005E6B97"/>
    <w:rsid w:val="005F0EBF"/>
    <w:rsid w:val="006132F7"/>
    <w:rsid w:val="006159CC"/>
    <w:rsid w:val="00620108"/>
    <w:rsid w:val="0062488F"/>
    <w:rsid w:val="00647D25"/>
    <w:rsid w:val="00653FA0"/>
    <w:rsid w:val="00655F68"/>
    <w:rsid w:val="00666ECA"/>
    <w:rsid w:val="00682E45"/>
    <w:rsid w:val="006A39A8"/>
    <w:rsid w:val="006A7944"/>
    <w:rsid w:val="006B0515"/>
    <w:rsid w:val="007167DC"/>
    <w:rsid w:val="007303DF"/>
    <w:rsid w:val="007420DA"/>
    <w:rsid w:val="00764068"/>
    <w:rsid w:val="007842A0"/>
    <w:rsid w:val="00790891"/>
    <w:rsid w:val="00796693"/>
    <w:rsid w:val="00796D5D"/>
    <w:rsid w:val="007B173B"/>
    <w:rsid w:val="007C3F04"/>
    <w:rsid w:val="007F6A5A"/>
    <w:rsid w:val="007F77F8"/>
    <w:rsid w:val="008139CE"/>
    <w:rsid w:val="008218B2"/>
    <w:rsid w:val="008255A8"/>
    <w:rsid w:val="0085485E"/>
    <w:rsid w:val="008711B6"/>
    <w:rsid w:val="008A6747"/>
    <w:rsid w:val="008B72ED"/>
    <w:rsid w:val="008D78CE"/>
    <w:rsid w:val="008E45B6"/>
    <w:rsid w:val="00900C83"/>
    <w:rsid w:val="00902D5E"/>
    <w:rsid w:val="00902DC4"/>
    <w:rsid w:val="00906DEF"/>
    <w:rsid w:val="009130AE"/>
    <w:rsid w:val="00925DAC"/>
    <w:rsid w:val="009521A8"/>
    <w:rsid w:val="00957215"/>
    <w:rsid w:val="009812A7"/>
    <w:rsid w:val="009C0F49"/>
    <w:rsid w:val="009F72D9"/>
    <w:rsid w:val="00A01179"/>
    <w:rsid w:val="00A07593"/>
    <w:rsid w:val="00A33E54"/>
    <w:rsid w:val="00A44E23"/>
    <w:rsid w:val="00A4778C"/>
    <w:rsid w:val="00A55116"/>
    <w:rsid w:val="00A65167"/>
    <w:rsid w:val="00A703C5"/>
    <w:rsid w:val="00A819FD"/>
    <w:rsid w:val="00A8530E"/>
    <w:rsid w:val="00A95EC2"/>
    <w:rsid w:val="00AB2142"/>
    <w:rsid w:val="00AE6221"/>
    <w:rsid w:val="00B126C2"/>
    <w:rsid w:val="00B17717"/>
    <w:rsid w:val="00B30FEE"/>
    <w:rsid w:val="00B404F2"/>
    <w:rsid w:val="00B50A55"/>
    <w:rsid w:val="00B57754"/>
    <w:rsid w:val="00B6219E"/>
    <w:rsid w:val="00B653CF"/>
    <w:rsid w:val="00B6623C"/>
    <w:rsid w:val="00BB07CF"/>
    <w:rsid w:val="00BE0F20"/>
    <w:rsid w:val="00C1747F"/>
    <w:rsid w:val="00C2289F"/>
    <w:rsid w:val="00C31D2D"/>
    <w:rsid w:val="00C37BC0"/>
    <w:rsid w:val="00C716D6"/>
    <w:rsid w:val="00C73448"/>
    <w:rsid w:val="00C84758"/>
    <w:rsid w:val="00C86F17"/>
    <w:rsid w:val="00C91920"/>
    <w:rsid w:val="00CA3DB0"/>
    <w:rsid w:val="00CA7079"/>
    <w:rsid w:val="00CA75A5"/>
    <w:rsid w:val="00CC5E54"/>
    <w:rsid w:val="00CE1649"/>
    <w:rsid w:val="00CE5C57"/>
    <w:rsid w:val="00D00F6D"/>
    <w:rsid w:val="00D01CC7"/>
    <w:rsid w:val="00D10341"/>
    <w:rsid w:val="00D1525D"/>
    <w:rsid w:val="00D25E1D"/>
    <w:rsid w:val="00D60B07"/>
    <w:rsid w:val="00D61A20"/>
    <w:rsid w:val="00D6740E"/>
    <w:rsid w:val="00D83842"/>
    <w:rsid w:val="00D84E5C"/>
    <w:rsid w:val="00D8633A"/>
    <w:rsid w:val="00D86498"/>
    <w:rsid w:val="00D86603"/>
    <w:rsid w:val="00DC1A70"/>
    <w:rsid w:val="00DC32F9"/>
    <w:rsid w:val="00DE1B2D"/>
    <w:rsid w:val="00DF1434"/>
    <w:rsid w:val="00E17071"/>
    <w:rsid w:val="00E227D8"/>
    <w:rsid w:val="00E309E8"/>
    <w:rsid w:val="00E55B00"/>
    <w:rsid w:val="00E6032F"/>
    <w:rsid w:val="00EC03DA"/>
    <w:rsid w:val="00EC79B7"/>
    <w:rsid w:val="00F0210F"/>
    <w:rsid w:val="00F15A1D"/>
    <w:rsid w:val="00F3755F"/>
    <w:rsid w:val="00F45D86"/>
    <w:rsid w:val="00F52D78"/>
    <w:rsid w:val="00F64CBC"/>
    <w:rsid w:val="00F83F65"/>
    <w:rsid w:val="00F86810"/>
    <w:rsid w:val="00F90E0C"/>
    <w:rsid w:val="00F94B6C"/>
    <w:rsid w:val="00FA03DC"/>
    <w:rsid w:val="00FA1D13"/>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935F61"/>
  <w15:docId w15:val="{535D58AB-7FEE-43EA-89CC-B9F8F9937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B00"/>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E6056"/>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6056"/>
    <w:rPr>
      <w:rFonts w:ascii="Lucida Grande" w:hAnsi="Lucida Grande" w:cs="Lucida Grande"/>
      <w:sz w:val="18"/>
      <w:szCs w:val="18"/>
    </w:rPr>
  </w:style>
  <w:style w:type="character" w:styleId="CommentReference">
    <w:name w:val="annotation reference"/>
    <w:basedOn w:val="DefaultParagraphFont"/>
    <w:uiPriority w:val="99"/>
    <w:semiHidden/>
    <w:unhideWhenUsed/>
    <w:rsid w:val="009E6056"/>
    <w:rPr>
      <w:sz w:val="18"/>
      <w:szCs w:val="18"/>
    </w:rPr>
  </w:style>
  <w:style w:type="paragraph" w:styleId="CommentText">
    <w:name w:val="annotation text"/>
    <w:basedOn w:val="Normal"/>
    <w:link w:val="CommentTextChar"/>
    <w:uiPriority w:val="99"/>
    <w:semiHidden/>
    <w:unhideWhenUsed/>
    <w:rsid w:val="009E6056"/>
    <w:pPr>
      <w:spacing w:line="240" w:lineRule="auto"/>
    </w:pPr>
    <w:rPr>
      <w:sz w:val="24"/>
      <w:szCs w:val="24"/>
    </w:rPr>
  </w:style>
  <w:style w:type="character" w:customStyle="1" w:styleId="CommentTextChar">
    <w:name w:val="Comment Text Char"/>
    <w:basedOn w:val="DefaultParagraphFont"/>
    <w:link w:val="CommentText"/>
    <w:uiPriority w:val="99"/>
    <w:semiHidden/>
    <w:rsid w:val="009E6056"/>
    <w:rPr>
      <w:sz w:val="24"/>
      <w:szCs w:val="24"/>
    </w:rPr>
  </w:style>
  <w:style w:type="paragraph" w:styleId="CommentSubject">
    <w:name w:val="annotation subject"/>
    <w:basedOn w:val="CommentText"/>
    <w:next w:val="CommentText"/>
    <w:link w:val="CommentSubjectChar"/>
    <w:uiPriority w:val="99"/>
    <w:semiHidden/>
    <w:unhideWhenUsed/>
    <w:rsid w:val="009E6056"/>
    <w:rPr>
      <w:b/>
      <w:bCs/>
      <w:sz w:val="20"/>
      <w:szCs w:val="20"/>
    </w:rPr>
  </w:style>
  <w:style w:type="character" w:customStyle="1" w:styleId="CommentSubjectChar">
    <w:name w:val="Comment Subject Char"/>
    <w:basedOn w:val="CommentTextChar"/>
    <w:link w:val="CommentSubject"/>
    <w:uiPriority w:val="99"/>
    <w:semiHidden/>
    <w:rsid w:val="009E6056"/>
    <w:rPr>
      <w:b/>
      <w:bCs/>
      <w:sz w:val="20"/>
      <w:szCs w:val="20"/>
    </w:rPr>
  </w:style>
  <w:style w:type="character" w:styleId="Hyperlink">
    <w:name w:val="Hyperlink"/>
    <w:basedOn w:val="DefaultParagraphFont"/>
    <w:uiPriority w:val="99"/>
    <w:unhideWhenUsed/>
    <w:rsid w:val="00293C81"/>
    <w:rPr>
      <w:color w:val="0000FF"/>
      <w:u w:val="single"/>
    </w:rPr>
  </w:style>
  <w:style w:type="character" w:customStyle="1" w:styleId="UnresolvedMention1">
    <w:name w:val="Unresolved Mention1"/>
    <w:basedOn w:val="DefaultParagraphFont"/>
    <w:uiPriority w:val="99"/>
    <w:semiHidden/>
    <w:unhideWhenUsed/>
    <w:rsid w:val="002727C4"/>
    <w:rPr>
      <w:color w:val="605E5C"/>
      <w:shd w:val="clear" w:color="auto" w:fill="E1DFDD"/>
    </w:rPr>
  </w:style>
  <w:style w:type="paragraph" w:customStyle="1" w:styleId="TableParagraph">
    <w:name w:val="Table Paragraph"/>
    <w:basedOn w:val="Normal"/>
    <w:uiPriority w:val="1"/>
    <w:qFormat/>
    <w:rsid w:val="00FD1B70"/>
    <w:pPr>
      <w:widowControl w:val="0"/>
      <w:autoSpaceDE w:val="0"/>
      <w:autoSpaceDN w:val="0"/>
      <w:spacing w:line="240" w:lineRule="auto"/>
    </w:pPr>
    <w:rPr>
      <w:rFonts w:ascii="Calibri" w:eastAsia="Calibri" w:hAnsi="Calibri" w:cs="Calibri"/>
      <w:lang w:val="en-US" w:eastAsia="en-US" w:bidi="en-US"/>
    </w:r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character" w:customStyle="1" w:styleId="Heading3Char">
    <w:name w:val="Heading 3 Char"/>
    <w:basedOn w:val="DefaultParagraphFont"/>
    <w:link w:val="Heading3"/>
    <w:uiPriority w:val="9"/>
    <w:rsid w:val="00A703C5"/>
    <w:rPr>
      <w:color w:val="434343"/>
      <w:sz w:val="28"/>
      <w:szCs w:val="28"/>
    </w:rPr>
  </w:style>
  <w:style w:type="paragraph" w:styleId="TOCHeading">
    <w:name w:val="TOC Heading"/>
    <w:basedOn w:val="Heading1"/>
    <w:next w:val="Normal"/>
    <w:uiPriority w:val="39"/>
    <w:unhideWhenUsed/>
    <w:qFormat/>
    <w:rsid w:val="008B72ED"/>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1">
    <w:name w:val="toc 1"/>
    <w:basedOn w:val="Normal"/>
    <w:next w:val="Normal"/>
    <w:autoRedefine/>
    <w:uiPriority w:val="39"/>
    <w:unhideWhenUsed/>
    <w:rsid w:val="008B72ED"/>
    <w:pPr>
      <w:spacing w:before="120"/>
    </w:pPr>
    <w:rPr>
      <w:rFonts w:asciiTheme="minorHAnsi" w:hAnsiTheme="minorHAnsi"/>
      <w:b/>
      <w:sz w:val="24"/>
      <w:szCs w:val="24"/>
    </w:rPr>
  </w:style>
  <w:style w:type="paragraph" w:styleId="TOC3">
    <w:name w:val="toc 3"/>
    <w:basedOn w:val="Normal"/>
    <w:next w:val="Normal"/>
    <w:autoRedefine/>
    <w:uiPriority w:val="39"/>
    <w:unhideWhenUsed/>
    <w:rsid w:val="008B72ED"/>
    <w:pPr>
      <w:ind w:left="440"/>
    </w:pPr>
    <w:rPr>
      <w:rFonts w:asciiTheme="minorHAnsi" w:hAnsiTheme="minorHAnsi"/>
    </w:rPr>
  </w:style>
  <w:style w:type="paragraph" w:styleId="TOC2">
    <w:name w:val="toc 2"/>
    <w:basedOn w:val="Normal"/>
    <w:next w:val="Normal"/>
    <w:autoRedefine/>
    <w:uiPriority w:val="39"/>
    <w:unhideWhenUsed/>
    <w:rsid w:val="008B72ED"/>
    <w:pPr>
      <w:ind w:left="220"/>
    </w:pPr>
    <w:rPr>
      <w:rFonts w:asciiTheme="minorHAnsi" w:hAnsiTheme="minorHAnsi"/>
      <w:b/>
    </w:rPr>
  </w:style>
  <w:style w:type="paragraph" w:styleId="TOC4">
    <w:name w:val="toc 4"/>
    <w:basedOn w:val="Normal"/>
    <w:next w:val="Normal"/>
    <w:autoRedefine/>
    <w:uiPriority w:val="39"/>
    <w:semiHidden/>
    <w:unhideWhenUsed/>
    <w:rsid w:val="008B72ED"/>
    <w:pPr>
      <w:ind w:left="660"/>
    </w:pPr>
    <w:rPr>
      <w:rFonts w:asciiTheme="minorHAnsi" w:hAnsiTheme="minorHAnsi"/>
      <w:sz w:val="20"/>
      <w:szCs w:val="20"/>
    </w:rPr>
  </w:style>
  <w:style w:type="paragraph" w:styleId="TOC5">
    <w:name w:val="toc 5"/>
    <w:basedOn w:val="Normal"/>
    <w:next w:val="Normal"/>
    <w:autoRedefine/>
    <w:uiPriority w:val="39"/>
    <w:semiHidden/>
    <w:unhideWhenUsed/>
    <w:rsid w:val="008B72ED"/>
    <w:pPr>
      <w:ind w:left="880"/>
    </w:pPr>
    <w:rPr>
      <w:rFonts w:asciiTheme="minorHAnsi" w:hAnsiTheme="minorHAnsi"/>
      <w:sz w:val="20"/>
      <w:szCs w:val="20"/>
    </w:rPr>
  </w:style>
  <w:style w:type="paragraph" w:styleId="TOC6">
    <w:name w:val="toc 6"/>
    <w:basedOn w:val="Normal"/>
    <w:next w:val="Normal"/>
    <w:autoRedefine/>
    <w:uiPriority w:val="39"/>
    <w:semiHidden/>
    <w:unhideWhenUsed/>
    <w:rsid w:val="008B72ED"/>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8B72ED"/>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8B72ED"/>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8B72ED"/>
    <w:pPr>
      <w:ind w:left="1760"/>
    </w:pPr>
    <w:rPr>
      <w:rFonts w:asciiTheme="minorHAnsi" w:hAnsiTheme="minorHAnsi"/>
      <w:sz w:val="20"/>
      <w:szCs w:val="20"/>
    </w:rPr>
  </w:style>
  <w:style w:type="paragraph" w:styleId="Revision">
    <w:name w:val="Revision"/>
    <w:hidden/>
    <w:uiPriority w:val="99"/>
    <w:semiHidden/>
    <w:rsid w:val="0010166D"/>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149050">
      <w:bodyDiv w:val="1"/>
      <w:marLeft w:val="0"/>
      <w:marRight w:val="0"/>
      <w:marTop w:val="0"/>
      <w:marBottom w:val="0"/>
      <w:divBdr>
        <w:top w:val="none" w:sz="0" w:space="0" w:color="auto"/>
        <w:left w:val="none" w:sz="0" w:space="0" w:color="auto"/>
        <w:bottom w:val="none" w:sz="0" w:space="0" w:color="auto"/>
        <w:right w:val="none" w:sz="0" w:space="0" w:color="auto"/>
      </w:divBdr>
    </w:div>
    <w:div w:id="1204099913">
      <w:bodyDiv w:val="1"/>
      <w:marLeft w:val="0"/>
      <w:marRight w:val="0"/>
      <w:marTop w:val="0"/>
      <w:marBottom w:val="0"/>
      <w:divBdr>
        <w:top w:val="none" w:sz="0" w:space="0" w:color="auto"/>
        <w:left w:val="none" w:sz="0" w:space="0" w:color="auto"/>
        <w:bottom w:val="none" w:sz="0" w:space="0" w:color="auto"/>
        <w:right w:val="none" w:sz="0" w:space="0" w:color="auto"/>
      </w:divBdr>
    </w:div>
    <w:div w:id="1278951254">
      <w:bodyDiv w:val="1"/>
      <w:marLeft w:val="0"/>
      <w:marRight w:val="0"/>
      <w:marTop w:val="0"/>
      <w:marBottom w:val="0"/>
      <w:divBdr>
        <w:top w:val="none" w:sz="0" w:space="0" w:color="auto"/>
        <w:left w:val="none" w:sz="0" w:space="0" w:color="auto"/>
        <w:bottom w:val="none" w:sz="0" w:space="0" w:color="auto"/>
        <w:right w:val="none" w:sz="0" w:space="0" w:color="auto"/>
      </w:divBdr>
    </w:div>
    <w:div w:id="1750076574">
      <w:bodyDiv w:val="1"/>
      <w:marLeft w:val="0"/>
      <w:marRight w:val="0"/>
      <w:marTop w:val="0"/>
      <w:marBottom w:val="0"/>
      <w:divBdr>
        <w:top w:val="none" w:sz="0" w:space="0" w:color="auto"/>
        <w:left w:val="none" w:sz="0" w:space="0" w:color="auto"/>
        <w:bottom w:val="none" w:sz="0" w:space="0" w:color="auto"/>
        <w:right w:val="none" w:sz="0" w:space="0" w:color="auto"/>
      </w:divBdr>
    </w:div>
    <w:div w:id="18293211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ocha.org/fr/themes/humanitarian-development-nexus" TargetMode="External"/><Relationship Id="rId18" Type="http://schemas.openxmlformats.org/officeDocument/2006/relationships/hyperlink" Target="https://www.researchgate.net/profile/Marie_Valentine_Florin/publication/329319862_IRGC_Resource_Guide_on_Resilience_Volume_2_Domains_of_Resilience_for_Complex_Interconnected_Systems/links/5c34af2d92851c22a3649c7b/IRGC-Resource-Guide-on-Resilience-Volume-2-Domains-of-Resilience-for-Complex-Interconnected-Systems.pdf" TargetMode="External"/><Relationship Id="rId26" Type="http://schemas.openxmlformats.org/officeDocument/2006/relationships/hyperlink" Target="https://search.proquest.com/docview/1790567054?pq-origsite=gscholar" TargetMode="External"/><Relationship Id="rId39" Type="http://schemas.openxmlformats.org/officeDocument/2006/relationships/hyperlink" Target="https://www.oecd.org/dac/evaluation/daccriteriaforevaluatingdevelopmentassistance.htm" TargetMode="External"/><Relationship Id="rId21" Type="http://schemas.openxmlformats.org/officeDocument/2006/relationships/hyperlink" Target="https://pubs.iied.org/pdfs/10855IIED.pdf" TargetMode="External"/><Relationship Id="rId34" Type="http://schemas.openxmlformats.org/officeDocument/2006/relationships/hyperlink" Target="https://blogs.worldbank.org/arabvoices/yemen-where-humanitarian-and-development-efforts-meet" TargetMode="External"/><Relationship Id="rId42" Type="http://schemas.openxmlformats.org/officeDocument/2006/relationships/hyperlink" Target="https://doi.org/10.1111/disa.12427" TargetMode="External"/><Relationship Id="rId47" Type="http://schemas.openxmlformats.org/officeDocument/2006/relationships/hyperlink" Target="http://www.uneval.org/document/detail/2120" TargetMode="External"/><Relationship Id="rId50" Type="http://schemas.openxmlformats.org/officeDocument/2006/relationships/fontTable" Target="fontTable.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yperlink" Target="http://www.agendaforhumanity.org/initiatives/5358" TargetMode="External"/><Relationship Id="rId29" Type="http://schemas.openxmlformats.org/officeDocument/2006/relationships/hyperlink" Target="https://jhumanitarianaction.springeropen.com/articles/10.1186/s41018-018-0043-6" TargetMode="External"/><Relationship Id="rId11" Type="http://schemas.openxmlformats.org/officeDocument/2006/relationships/footnotes" Target="footnotes.xml"/><Relationship Id="rId24" Type="http://schemas.openxmlformats.org/officeDocument/2006/relationships/hyperlink" Target="https://www.ilo.org/wcmsp5/groups/public/---ed_emp/documents/terminology/wcms_504528.pdf" TargetMode="External"/><Relationship Id="rId32" Type="http://schemas.openxmlformats.org/officeDocument/2006/relationships/hyperlink" Target="https://www.devex.com/news/the-undp-s-take-onthe-humanitarian-development-nexus-and-whs16-88131" TargetMode="External"/><Relationship Id="rId37" Type="http://schemas.openxmlformats.org/officeDocument/2006/relationships/hyperlink" Target="https://www.sciencedirect.com/science/article/abs/pii/S0305750X17303686?via%3Dihub" TargetMode="External"/><Relationship Id="rId40" Type="http://schemas.openxmlformats.org/officeDocument/2006/relationships/hyperlink" Target="http://www.oecd.org/dac/oecd-development-co-operation-peer-reviews-ireland-2020-c20f6995-en.htm" TargetMode="External"/><Relationship Id="rId45" Type="http://schemas.openxmlformats.org/officeDocument/2006/relationships/hyperlink" Target="https://fragilestatesindex.org/wp-content/uploads/2019/03/9511904-fragilestatesindex.pdf" TargetMode="Externa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hyperlink" Target="https://doi.org/10.1177%2F0022343308100714" TargetMode="External"/><Relationship Id="rId28" Type="http://schemas.openxmlformats.org/officeDocument/2006/relationships/hyperlink" Target="https://doi.org/10.1016/j.ijdrr.2019.101262" TargetMode="External"/><Relationship Id="rId36" Type="http://schemas.openxmlformats.org/officeDocument/2006/relationships/hyperlink" Target="http://www.oecd.org/dac/conflict-fragilityresilience/docs/FINAL%20WP%2013%20Resilience%20and%20Risk.pdf" TargetMode="External"/><Relationship Id="rId49"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s://doi.org/10.1093/elt/ccx068" TargetMode="External"/><Relationship Id="rId31" Type="http://schemas.openxmlformats.org/officeDocument/2006/relationships/hyperlink" Target="https://doi.org/10.1016/j.worlddev.2019.104629" TargetMode="External"/><Relationship Id="rId44" Type="http://schemas.openxmlformats.org/officeDocument/2006/relationships/hyperlink" Target="https://css.ethz.ch/content/dam/ethz/special-interest/gess/cis/center-for-securities-studies/resources/docs/NUPI-Rethinking%20the%20Humanitarian-Development.pdf"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yperlink" Target="https://www.sciencedirect.com/science/article/pii/S0305750X19304176?via%3Dihub" TargetMode="External"/><Relationship Id="rId27" Type="http://schemas.openxmlformats.org/officeDocument/2006/relationships/hyperlink" Target="https://blogs.icrc.org/law-and-policy/2018/06/21/humanitarian-development-nexus-that-works/" TargetMode="External"/><Relationship Id="rId30" Type="http://schemas.openxmlformats.org/officeDocument/2006/relationships/hyperlink" Target="http://erepo.usiu.ac.ke/11732/4538" TargetMode="External"/><Relationship Id="rId35" Type="http://schemas.openxmlformats.org/officeDocument/2006/relationships/hyperlink" Target="https://www.theigc.org/wp-content/uploads/2018/04/Sierra-Leone-Report-v2.pdf" TargetMode="External"/><Relationship Id="rId43" Type="http://schemas.openxmlformats.org/officeDocument/2006/relationships/hyperlink" Target="https://www.thelancet.com/journals/lancet/article/PIIS0140-6736(17)31278-3/fulltext" TargetMode="External"/><Relationship Id="rId48" Type="http://schemas.openxmlformats.org/officeDocument/2006/relationships/footer" Target="footer1.xml"/><Relationship Id="rId8" Type="http://schemas.openxmlformats.org/officeDocument/2006/relationships/styles" Target="styles.xml"/><Relationship Id="rId51"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s://link.springer.com/chapter/10.1007%2F978-3-319-99106-1_14" TargetMode="External"/><Relationship Id="rId25" Type="http://schemas.openxmlformats.org/officeDocument/2006/relationships/hyperlink" Target="https://anthrosource.onlinelibrary.wiley.com/doi/abs/10.1111/j.1548-1433.2011.01399.x" TargetMode="External"/><Relationship Id="rId33" Type="http://schemas.openxmlformats.org/officeDocument/2006/relationships/hyperlink" Target="https://www.researchgate.net/publication/338052421_Protection_and_the_Humanitarian-Development_Nexus_A_Literature_Review" TargetMode="External"/><Relationship Id="rId38" Type="http://schemas.openxmlformats.org/officeDocument/2006/relationships/hyperlink" Target="https://www.oecd.org/countries/somalia/48697077.pdf" TargetMode="External"/><Relationship Id="rId46" Type="http://schemas.openxmlformats.org/officeDocument/2006/relationships/hyperlink" Target="http://www.agendaforhumanity.org/sites/default/files/SecretaryGeneral%27s%20Report%20for%20WHS.pdf" TargetMode="External"/><Relationship Id="rId20" Type="http://schemas.openxmlformats.org/officeDocument/2006/relationships/hyperlink" Target="https://cic.nyu.edu/publications/addressing-protracted-displacement-framework-development-humanitarian-cooperation" TargetMode="External"/><Relationship Id="rId41" Type="http://schemas.openxmlformats.org/officeDocument/2006/relationships/hyperlink" Target="https://www.tandfonline.com/doi/full/10.1080/09614524.2017.1275528"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7AF2398F4D64C499DABB575877968A6"/>
        <w:category>
          <w:name w:val="General"/>
          <w:gallery w:val="placeholder"/>
        </w:category>
        <w:types>
          <w:type w:val="bbPlcHdr"/>
        </w:types>
        <w:behaviors>
          <w:behavior w:val="content"/>
        </w:behaviors>
        <w:guid w:val="{CB7A7BB0-65AB-7247-A8B1-F3BCC783DBFA}"/>
      </w:docPartPr>
      <w:docPartBody>
        <w:p w:rsidR="00E93EA6" w:rsidRDefault="00E93EA6" w:rsidP="00E93EA6">
          <w:pPr>
            <w:pStyle w:val="77AF2398F4D64C499DABB575877968A6"/>
          </w:pPr>
          <w:r>
            <w:rPr>
              <w:rFonts w:asciiTheme="majorHAnsi" w:eastAsiaTheme="majorEastAsia" w:hAnsiTheme="majorHAnsi" w:cstheme="majorBidi"/>
              <w:b/>
              <w:color w:val="2F5496" w:themeColor="accent1" w:themeShade="BF"/>
              <w:sz w:val="48"/>
              <w:szCs w:val="48"/>
            </w:rPr>
            <w:t>[Document Title]</w:t>
          </w:r>
        </w:p>
      </w:docPartBody>
    </w:docPart>
    <w:docPart>
      <w:docPartPr>
        <w:name w:val="A26367DE68B4264297557BBC8BA48BF5"/>
        <w:category>
          <w:name w:val="General"/>
          <w:gallery w:val="placeholder"/>
        </w:category>
        <w:types>
          <w:type w:val="bbPlcHdr"/>
        </w:types>
        <w:behaviors>
          <w:behavior w:val="content"/>
        </w:behaviors>
        <w:guid w:val="{47E68FE7-9A96-2543-B257-F40DD1B2C4DC}"/>
      </w:docPartPr>
      <w:docPartBody>
        <w:p w:rsidR="00E93EA6" w:rsidRDefault="00E93EA6" w:rsidP="00E93EA6">
          <w:pPr>
            <w:pStyle w:val="A26367DE68B4264297557BBC8BA48BF5"/>
          </w:pPr>
          <w:r>
            <w:rPr>
              <w:rFonts w:asciiTheme="majorHAnsi" w:hAnsiTheme="majorHAnsi"/>
              <w:noProof/>
              <w:color w:val="2F5496" w:themeColor="accent1" w:themeShade="BF"/>
              <w:sz w:val="36"/>
              <w:szCs w:val="32"/>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2FF" w:usb1="5000205B" w:usb2="00000020" w:usb3="00000000" w:csb0="000001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3EA6"/>
    <w:rsid w:val="00161B03"/>
    <w:rsid w:val="006E1887"/>
    <w:rsid w:val="00774D88"/>
    <w:rsid w:val="00E93EA6"/>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IE"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AF2398F4D64C499DABB575877968A6">
    <w:name w:val="77AF2398F4D64C499DABB575877968A6"/>
    <w:rsid w:val="00E93EA6"/>
  </w:style>
  <w:style w:type="paragraph" w:customStyle="1" w:styleId="A26367DE68B4264297557BBC8BA48BF5">
    <w:name w:val="A26367DE68B4264297557BBC8BA48BF5"/>
    <w:rsid w:val="00E93E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This review is the result of a collaborative engagement between GOAL and Trinity College Dublin Masters’ in Development Practice programme between January and April 2020). The review was designed by Dr Enida Friel (GOAL, Head of Monitoring, Evaluation, Learning and Accountability), in collaboration with Dr Susan P. Murphy (Lecturer in Development Practice, TCD), Ms Mariana Robert and Ms Catherine Devine (Masters’ in Development Practice, TCD).</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064A7F383D5CC45B669DF392AF7494D" ma:contentTypeVersion="13" ma:contentTypeDescription="Create a new document." ma:contentTypeScope="" ma:versionID="c911b40e8272c881049b6748d5c7c6cc">
  <xsd:schema xmlns:xsd="http://www.w3.org/2001/XMLSchema" xmlns:xs="http://www.w3.org/2001/XMLSchema" xmlns:p="http://schemas.microsoft.com/office/2006/metadata/properties" xmlns:ns3="72adf5c2-0b48-4f95-9d89-917f9cdd4e51" xmlns:ns4="8a28d851-ed12-46c3-bb39-099a1c585ef9" targetNamespace="http://schemas.microsoft.com/office/2006/metadata/properties" ma:root="true" ma:fieldsID="0abdec0b534c6e9622a46c7521343dd3" ns3:_="" ns4:_="">
    <xsd:import namespace="72adf5c2-0b48-4f95-9d89-917f9cdd4e51"/>
    <xsd:import namespace="8a28d851-ed12-46c3-bb39-099a1c585e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adf5c2-0b48-4f95-9d89-917f9cdd4e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a28d851-ed12-46c3-bb39-099a1c585ef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gqcsJnOb/jjry7SPn5RDxuWUNF/w==">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</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8ADEB5-46BD-4435-AD80-8B9FAE7A0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adf5c2-0b48-4f95-9d89-917f9cdd4e51"/>
    <ds:schemaRef ds:uri="8a28d851-ed12-46c3-bb39-099a1c585e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B09D326C-8F69-476B-9A71-E57DA6832A2F}">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12AD0CA-178C-4128-ABE4-5E8654B8A5BB}">
  <ds:schemaRefs>
    <ds:schemaRef ds:uri="http://schemas.microsoft.com/sharepoint/v3/contenttype/forms"/>
  </ds:schemaRefs>
</ds:datastoreItem>
</file>

<file path=customXml/itemProps6.xml><?xml version="1.0" encoding="utf-8"?>
<ds:datastoreItem xmlns:ds="http://schemas.openxmlformats.org/officeDocument/2006/customXml" ds:itemID="{9684EBE4-3D29-4A8D-991C-D354ADC78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12453</Words>
  <Characters>70986</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Innovative solutions to address the humanitarian-development nexus</vt:lpstr>
    </vt:vector>
  </TitlesOfParts>
  <Company/>
  <LinksUpToDate>false</LinksUpToDate>
  <CharactersWithSpaces>83273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Innovative solutions to address the humanitarian-development nexus</dc:title>
  <dc:creator>Funding, programming, and operational implications</dc:creator>
  <cp:lastModifiedBy>Susan Murphy</cp:lastModifiedBy>
  <cp:revision>2</cp:revision>
  <dcterms:created xsi:type="dcterms:W3CDTF">2022-08-11T11:43:00Z</dcterms:created>
  <dcterms:modified xsi:type="dcterms:W3CDTF">2022-08-11T11:43:00Z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0x010100C064A7F383D5CC45B669DF392AF7494D</vt:lpwstr>
  </property>
</Properties>
</file>