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58A" w:rsidRDefault="005F558A" w:rsidP="005F558A">
      <w:pPr>
        <w:spacing w:after="0" w:line="480" w:lineRule="auto"/>
        <w:jc w:val="center"/>
        <w:rPr>
          <w:b/>
          <w:sz w:val="24"/>
          <w:szCs w:val="24"/>
        </w:rPr>
      </w:pPr>
      <w:r w:rsidRPr="005F558A">
        <w:rPr>
          <w:b/>
          <w:sz w:val="24"/>
          <w:szCs w:val="24"/>
        </w:rPr>
        <w:t>Attention, Gestalt Principles, and the Determinacy of Perceptual Content</w:t>
      </w:r>
    </w:p>
    <w:p w:rsidR="00DA0E60" w:rsidRDefault="00DA0E60" w:rsidP="005F558A">
      <w:pPr>
        <w:spacing w:after="0" w:line="480" w:lineRule="auto"/>
        <w:jc w:val="center"/>
        <w:rPr>
          <w:bCs/>
          <w:sz w:val="24"/>
          <w:szCs w:val="24"/>
        </w:rPr>
      </w:pPr>
      <w:r>
        <w:rPr>
          <w:bCs/>
          <w:sz w:val="24"/>
          <w:szCs w:val="24"/>
        </w:rPr>
        <w:t>Ben White</w:t>
      </w:r>
    </w:p>
    <w:p w:rsidR="00DA0E60" w:rsidRDefault="00DA0E60" w:rsidP="005F558A">
      <w:pPr>
        <w:spacing w:after="0" w:line="480" w:lineRule="auto"/>
        <w:jc w:val="center"/>
        <w:rPr>
          <w:bCs/>
          <w:i/>
          <w:iCs/>
          <w:sz w:val="24"/>
          <w:szCs w:val="24"/>
        </w:rPr>
      </w:pPr>
      <w:r>
        <w:rPr>
          <w:bCs/>
          <w:sz w:val="24"/>
          <w:szCs w:val="24"/>
        </w:rPr>
        <w:t xml:space="preserve">Forthcoming in </w:t>
      </w:r>
      <w:proofErr w:type="spellStart"/>
      <w:r>
        <w:rPr>
          <w:bCs/>
          <w:i/>
          <w:iCs/>
          <w:sz w:val="24"/>
          <w:szCs w:val="24"/>
        </w:rPr>
        <w:t>Erkenntnis</w:t>
      </w:r>
      <w:proofErr w:type="spellEnd"/>
    </w:p>
    <w:p w:rsidR="00A26771" w:rsidRPr="00A26771" w:rsidRDefault="00A26771" w:rsidP="005F558A">
      <w:pPr>
        <w:spacing w:after="0" w:line="480" w:lineRule="auto"/>
        <w:jc w:val="center"/>
        <w:rPr>
          <w:bCs/>
          <w:sz w:val="24"/>
          <w:szCs w:val="24"/>
        </w:rPr>
      </w:pPr>
      <w:r w:rsidRPr="00A26771">
        <w:rPr>
          <w:bCs/>
          <w:sz w:val="24"/>
          <w:szCs w:val="24"/>
        </w:rPr>
        <w:t>https://doi.org/10.1007/s10670-020-00234-3</w:t>
      </w:r>
    </w:p>
    <w:p w:rsidR="00C025C9" w:rsidRDefault="00C025C9" w:rsidP="00C025C9">
      <w:pPr>
        <w:spacing w:after="0" w:line="480" w:lineRule="auto"/>
        <w:jc w:val="center"/>
        <w:rPr>
          <w:sz w:val="24"/>
          <w:szCs w:val="24"/>
        </w:rPr>
      </w:pPr>
    </w:p>
    <w:p w:rsidR="00C025C9" w:rsidRPr="003F6652" w:rsidRDefault="00C025C9" w:rsidP="003B3C01">
      <w:pPr>
        <w:spacing w:after="0" w:line="240" w:lineRule="auto"/>
        <w:rPr>
          <w:sz w:val="24"/>
          <w:szCs w:val="24"/>
        </w:rPr>
      </w:pPr>
      <w:r w:rsidRPr="00CC5B1A">
        <w:rPr>
          <w:b/>
          <w:sz w:val="24"/>
          <w:szCs w:val="24"/>
        </w:rPr>
        <w:t xml:space="preserve">Abstract: </w:t>
      </w:r>
      <w:r w:rsidR="00285B1A" w:rsidRPr="003F6652">
        <w:rPr>
          <w:sz w:val="24"/>
          <w:szCs w:val="24"/>
        </w:rPr>
        <w:t>T</w:t>
      </w:r>
      <w:r w:rsidR="003B3C01" w:rsidRPr="003F6652">
        <w:rPr>
          <w:sz w:val="24"/>
          <w:szCs w:val="24"/>
        </w:rPr>
        <w:t>heorie</w:t>
      </w:r>
      <w:r w:rsidR="00285B1A" w:rsidRPr="003F6652">
        <w:rPr>
          <w:sz w:val="24"/>
          <w:szCs w:val="24"/>
        </w:rPr>
        <w:t xml:space="preserve">s of phenomenal intentionality have been claimed to </w:t>
      </w:r>
      <w:r w:rsidR="003B3C01" w:rsidRPr="003F6652">
        <w:rPr>
          <w:sz w:val="24"/>
          <w:szCs w:val="24"/>
        </w:rPr>
        <w:t xml:space="preserve">resolve </w:t>
      </w:r>
      <w:r w:rsidR="00AB2BF7" w:rsidRPr="003F6652">
        <w:rPr>
          <w:sz w:val="24"/>
          <w:szCs w:val="24"/>
        </w:rPr>
        <w:t xml:space="preserve">certain </w:t>
      </w:r>
      <w:r w:rsidR="003B3C01" w:rsidRPr="003F6652">
        <w:rPr>
          <w:sz w:val="24"/>
          <w:szCs w:val="24"/>
        </w:rPr>
        <w:t>worries about the inde</w:t>
      </w:r>
      <w:r w:rsidR="00355992" w:rsidRPr="003F6652">
        <w:rPr>
          <w:sz w:val="24"/>
          <w:szCs w:val="24"/>
        </w:rPr>
        <w:t xml:space="preserve">terminacy of </w:t>
      </w:r>
      <w:r w:rsidR="005747A6" w:rsidRPr="003F6652">
        <w:rPr>
          <w:sz w:val="24"/>
          <w:szCs w:val="24"/>
        </w:rPr>
        <w:t>mental</w:t>
      </w:r>
      <w:r w:rsidR="00355992" w:rsidRPr="003F6652">
        <w:rPr>
          <w:sz w:val="24"/>
          <w:szCs w:val="24"/>
        </w:rPr>
        <w:t xml:space="preserve"> content</w:t>
      </w:r>
      <w:r w:rsidR="00AB2BF7" w:rsidRPr="003F6652">
        <w:rPr>
          <w:sz w:val="24"/>
          <w:szCs w:val="24"/>
        </w:rPr>
        <w:t xml:space="preserve"> that rival</w:t>
      </w:r>
      <w:r w:rsidR="00E452C0" w:rsidRPr="003F6652">
        <w:rPr>
          <w:sz w:val="24"/>
          <w:szCs w:val="24"/>
        </w:rPr>
        <w:t>, externalist</w:t>
      </w:r>
      <w:r w:rsidR="00AB2BF7" w:rsidRPr="003F6652">
        <w:rPr>
          <w:sz w:val="24"/>
          <w:szCs w:val="24"/>
        </w:rPr>
        <w:t xml:space="preserve"> theories face</w:t>
      </w:r>
      <w:r w:rsidR="00355992" w:rsidRPr="003F6652">
        <w:rPr>
          <w:sz w:val="24"/>
          <w:szCs w:val="24"/>
        </w:rPr>
        <w:t xml:space="preserve">. Thus far, </w:t>
      </w:r>
      <w:r w:rsidR="00285B1A" w:rsidRPr="003F6652">
        <w:rPr>
          <w:sz w:val="24"/>
          <w:szCs w:val="24"/>
        </w:rPr>
        <w:t xml:space="preserve">however, </w:t>
      </w:r>
      <w:r w:rsidR="00355992" w:rsidRPr="003F6652">
        <w:rPr>
          <w:sz w:val="24"/>
          <w:szCs w:val="24"/>
        </w:rPr>
        <w:t xml:space="preserve">such </w:t>
      </w:r>
      <w:r w:rsidR="00285B1A" w:rsidRPr="003F6652">
        <w:rPr>
          <w:sz w:val="24"/>
          <w:szCs w:val="24"/>
        </w:rPr>
        <w:t>claims</w:t>
      </w:r>
      <w:r w:rsidR="00355992" w:rsidRPr="003F6652">
        <w:rPr>
          <w:sz w:val="24"/>
          <w:szCs w:val="24"/>
        </w:rPr>
        <w:t xml:space="preserve"> have been largely programm</w:t>
      </w:r>
      <w:bookmarkStart w:id="0" w:name="_GoBack"/>
      <w:bookmarkEnd w:id="0"/>
      <w:r w:rsidR="00355992" w:rsidRPr="003F6652">
        <w:rPr>
          <w:sz w:val="24"/>
          <w:szCs w:val="24"/>
        </w:rPr>
        <w:t>atic. This paper aims to impr</w:t>
      </w:r>
      <w:r w:rsidR="001B500D" w:rsidRPr="003F6652">
        <w:rPr>
          <w:sz w:val="24"/>
          <w:szCs w:val="24"/>
        </w:rPr>
        <w:t xml:space="preserve">ove on prior </w:t>
      </w:r>
      <w:r w:rsidR="00AB2BF7" w:rsidRPr="003F6652">
        <w:rPr>
          <w:sz w:val="24"/>
          <w:szCs w:val="24"/>
        </w:rPr>
        <w:t xml:space="preserve">arguments in favor of phenomenal intentionality </w:t>
      </w:r>
      <w:r w:rsidR="001B500D" w:rsidRPr="003F6652">
        <w:rPr>
          <w:sz w:val="24"/>
          <w:szCs w:val="24"/>
        </w:rPr>
        <w:t xml:space="preserve">by </w:t>
      </w:r>
      <w:r w:rsidR="002A3C6E" w:rsidRPr="003F6652">
        <w:rPr>
          <w:sz w:val="24"/>
          <w:szCs w:val="24"/>
        </w:rPr>
        <w:t>using</w:t>
      </w:r>
      <w:r w:rsidR="001B500D" w:rsidRPr="003F6652">
        <w:rPr>
          <w:sz w:val="24"/>
          <w:szCs w:val="24"/>
        </w:rPr>
        <w:t xml:space="preserve"> </w:t>
      </w:r>
      <w:r w:rsidR="00B60C29" w:rsidRPr="003F6652">
        <w:rPr>
          <w:sz w:val="24"/>
          <w:szCs w:val="24"/>
        </w:rPr>
        <w:t xml:space="preserve">attention </w:t>
      </w:r>
      <w:r w:rsidR="00B27B9C" w:rsidRPr="003F6652">
        <w:rPr>
          <w:sz w:val="24"/>
          <w:szCs w:val="24"/>
        </w:rPr>
        <w:t>and</w:t>
      </w:r>
      <w:r w:rsidR="001B500D" w:rsidRPr="003F6652">
        <w:rPr>
          <w:sz w:val="24"/>
          <w:szCs w:val="24"/>
        </w:rPr>
        <w:t xml:space="preserve"> </w:t>
      </w:r>
      <w:r w:rsidR="00B27B9C" w:rsidRPr="003F6652">
        <w:rPr>
          <w:sz w:val="24"/>
          <w:szCs w:val="24"/>
        </w:rPr>
        <w:t>Gestalt principles</w:t>
      </w:r>
      <w:r w:rsidR="007A0494" w:rsidRPr="003F6652">
        <w:rPr>
          <w:sz w:val="24"/>
          <w:szCs w:val="24"/>
        </w:rPr>
        <w:t xml:space="preserve"> </w:t>
      </w:r>
      <w:r w:rsidR="001B500D" w:rsidRPr="003F6652">
        <w:rPr>
          <w:sz w:val="24"/>
          <w:szCs w:val="24"/>
        </w:rPr>
        <w:t>as</w:t>
      </w:r>
      <w:r w:rsidR="002A3C6E" w:rsidRPr="003F6652">
        <w:rPr>
          <w:sz w:val="24"/>
          <w:szCs w:val="24"/>
        </w:rPr>
        <w:t xml:space="preserve"> </w:t>
      </w:r>
      <w:r w:rsidR="00F77ACF" w:rsidRPr="003F6652">
        <w:rPr>
          <w:sz w:val="24"/>
          <w:szCs w:val="24"/>
        </w:rPr>
        <w:t xml:space="preserve">specific </w:t>
      </w:r>
      <w:r w:rsidR="002A3C6E" w:rsidRPr="003F6652">
        <w:rPr>
          <w:sz w:val="24"/>
          <w:szCs w:val="24"/>
        </w:rPr>
        <w:t xml:space="preserve">examples </w:t>
      </w:r>
      <w:r w:rsidR="00E452C0" w:rsidRPr="003F6652">
        <w:rPr>
          <w:sz w:val="24"/>
          <w:szCs w:val="24"/>
        </w:rPr>
        <w:t>of</w:t>
      </w:r>
      <w:r w:rsidR="001B500D" w:rsidRPr="003F6652">
        <w:rPr>
          <w:sz w:val="24"/>
          <w:szCs w:val="24"/>
        </w:rPr>
        <w:t xml:space="preserve"> </w:t>
      </w:r>
      <w:r w:rsidR="00F77ACF" w:rsidRPr="003F6652">
        <w:rPr>
          <w:sz w:val="24"/>
          <w:szCs w:val="24"/>
        </w:rPr>
        <w:t xml:space="preserve">factors that influence </w:t>
      </w:r>
      <w:r w:rsidR="003F6652">
        <w:rPr>
          <w:sz w:val="24"/>
          <w:szCs w:val="24"/>
        </w:rPr>
        <w:t xml:space="preserve">the phenomenal character of </w:t>
      </w:r>
      <w:r w:rsidR="00F77ACF" w:rsidRPr="003F6652">
        <w:rPr>
          <w:sz w:val="24"/>
          <w:szCs w:val="24"/>
        </w:rPr>
        <w:t xml:space="preserve">perceptual experience </w:t>
      </w:r>
      <w:r w:rsidR="00E452C0" w:rsidRPr="003F6652">
        <w:rPr>
          <w:sz w:val="24"/>
          <w:szCs w:val="24"/>
        </w:rPr>
        <w:t>in ways that thereby</w:t>
      </w:r>
      <w:r w:rsidR="00F77ACF" w:rsidRPr="003F6652">
        <w:rPr>
          <w:sz w:val="24"/>
          <w:szCs w:val="24"/>
        </w:rPr>
        <w:t xml:space="preserve"> help </w:t>
      </w:r>
      <w:r w:rsidR="003F6652">
        <w:rPr>
          <w:sz w:val="24"/>
          <w:szCs w:val="24"/>
        </w:rPr>
        <w:t>determine perceptual content</w:t>
      </w:r>
      <w:r w:rsidR="00912887" w:rsidRPr="003F6652">
        <w:rPr>
          <w:sz w:val="24"/>
          <w:szCs w:val="24"/>
        </w:rPr>
        <w:t xml:space="preserve">. </w:t>
      </w:r>
      <w:r w:rsidR="00AB2BF7" w:rsidRPr="003F6652">
        <w:rPr>
          <w:sz w:val="24"/>
          <w:szCs w:val="24"/>
        </w:rPr>
        <w:t xml:space="preserve">Some reasons are </w:t>
      </w:r>
      <w:r w:rsidR="00957B05" w:rsidRPr="003F6652">
        <w:rPr>
          <w:sz w:val="24"/>
          <w:szCs w:val="24"/>
        </w:rPr>
        <w:t xml:space="preserve">then </w:t>
      </w:r>
      <w:r w:rsidR="00AB2BF7" w:rsidRPr="003F6652">
        <w:rPr>
          <w:sz w:val="24"/>
          <w:szCs w:val="24"/>
        </w:rPr>
        <w:t xml:space="preserve">offered for rejecting an alternative interpretation of these </w:t>
      </w:r>
      <w:r w:rsidR="00524ACF" w:rsidRPr="003F6652">
        <w:rPr>
          <w:sz w:val="24"/>
          <w:szCs w:val="24"/>
        </w:rPr>
        <w:t>examples</w:t>
      </w:r>
      <w:r w:rsidR="00AB2BF7" w:rsidRPr="003F6652">
        <w:rPr>
          <w:sz w:val="24"/>
          <w:szCs w:val="24"/>
        </w:rPr>
        <w:t xml:space="preserve">, according to which </w:t>
      </w:r>
      <w:r w:rsidR="00E452C0" w:rsidRPr="003F6652">
        <w:rPr>
          <w:sz w:val="24"/>
          <w:szCs w:val="24"/>
        </w:rPr>
        <w:t xml:space="preserve">the </w:t>
      </w:r>
      <w:r w:rsidR="00AB2BF7" w:rsidRPr="003F6652">
        <w:rPr>
          <w:sz w:val="24"/>
          <w:szCs w:val="24"/>
        </w:rPr>
        <w:t xml:space="preserve">phenomenal </w:t>
      </w:r>
      <w:r w:rsidR="00E452C0" w:rsidRPr="003F6652">
        <w:rPr>
          <w:sz w:val="24"/>
          <w:szCs w:val="24"/>
        </w:rPr>
        <w:t xml:space="preserve">effects of attention and Gestalt principles play no role in </w:t>
      </w:r>
      <w:r w:rsidR="00AB2BF7" w:rsidRPr="003F6652">
        <w:rPr>
          <w:sz w:val="24"/>
          <w:szCs w:val="24"/>
        </w:rPr>
        <w:t xml:space="preserve">the determination of </w:t>
      </w:r>
      <w:r w:rsidR="0031094A" w:rsidRPr="003F6652">
        <w:rPr>
          <w:sz w:val="24"/>
          <w:szCs w:val="24"/>
        </w:rPr>
        <w:t>perceptual</w:t>
      </w:r>
      <w:r w:rsidR="00AB2BF7" w:rsidRPr="003F6652">
        <w:rPr>
          <w:sz w:val="24"/>
          <w:szCs w:val="24"/>
        </w:rPr>
        <w:t xml:space="preserve"> content. </w:t>
      </w:r>
    </w:p>
    <w:p w:rsidR="002F0277" w:rsidRDefault="002F0277" w:rsidP="00C025C9">
      <w:pPr>
        <w:spacing w:after="0" w:line="480" w:lineRule="auto"/>
        <w:rPr>
          <w:b/>
          <w:sz w:val="24"/>
          <w:szCs w:val="24"/>
        </w:rPr>
      </w:pPr>
    </w:p>
    <w:p w:rsidR="00C025C9" w:rsidRPr="0069292A" w:rsidRDefault="00C025C9" w:rsidP="00665B6B">
      <w:pPr>
        <w:spacing w:after="0" w:line="240" w:lineRule="auto"/>
        <w:rPr>
          <w:sz w:val="24"/>
          <w:szCs w:val="24"/>
        </w:rPr>
      </w:pPr>
      <w:r w:rsidRPr="00CC5B1A">
        <w:rPr>
          <w:b/>
          <w:sz w:val="24"/>
          <w:szCs w:val="24"/>
        </w:rPr>
        <w:t>Keywords:</w:t>
      </w:r>
      <w:r w:rsidR="0069292A">
        <w:rPr>
          <w:b/>
          <w:sz w:val="24"/>
          <w:szCs w:val="24"/>
        </w:rPr>
        <w:t xml:space="preserve"> </w:t>
      </w:r>
      <w:r w:rsidR="0069292A">
        <w:rPr>
          <w:sz w:val="24"/>
          <w:szCs w:val="24"/>
        </w:rPr>
        <w:t xml:space="preserve">phenomenal intentionality; </w:t>
      </w:r>
      <w:r w:rsidR="00D470CD">
        <w:rPr>
          <w:sz w:val="24"/>
          <w:szCs w:val="24"/>
        </w:rPr>
        <w:t>perceptual</w:t>
      </w:r>
      <w:r w:rsidR="0069292A">
        <w:rPr>
          <w:sz w:val="24"/>
          <w:szCs w:val="24"/>
        </w:rPr>
        <w:t xml:space="preserve"> content;</w:t>
      </w:r>
      <w:r w:rsidR="00B91C4D">
        <w:rPr>
          <w:sz w:val="24"/>
          <w:szCs w:val="24"/>
        </w:rPr>
        <w:t xml:space="preserve"> </w:t>
      </w:r>
      <w:r w:rsidR="0069292A">
        <w:rPr>
          <w:sz w:val="24"/>
          <w:szCs w:val="24"/>
        </w:rPr>
        <w:t xml:space="preserve">content indeterminacy; </w:t>
      </w:r>
      <w:r w:rsidR="00B60C29">
        <w:rPr>
          <w:sz w:val="24"/>
          <w:szCs w:val="24"/>
        </w:rPr>
        <w:t xml:space="preserve">attention; </w:t>
      </w:r>
      <w:r w:rsidR="0069292A">
        <w:rPr>
          <w:sz w:val="24"/>
          <w:szCs w:val="24"/>
        </w:rPr>
        <w:t>Gestalt principles.</w:t>
      </w:r>
    </w:p>
    <w:p w:rsidR="00C025C9" w:rsidRPr="00CC5B1A" w:rsidRDefault="00C025C9" w:rsidP="00C025C9">
      <w:pPr>
        <w:spacing w:after="0" w:line="480" w:lineRule="auto"/>
        <w:rPr>
          <w:b/>
          <w:sz w:val="24"/>
          <w:szCs w:val="24"/>
        </w:rPr>
      </w:pPr>
    </w:p>
    <w:p w:rsidR="00C025C9" w:rsidRPr="00CC5B1A" w:rsidRDefault="00C025C9" w:rsidP="00C025C9">
      <w:pPr>
        <w:spacing w:after="0" w:line="480" w:lineRule="auto"/>
        <w:rPr>
          <w:b/>
          <w:sz w:val="24"/>
          <w:szCs w:val="24"/>
        </w:rPr>
      </w:pPr>
      <w:r w:rsidRPr="00CC5B1A">
        <w:rPr>
          <w:b/>
          <w:sz w:val="24"/>
          <w:szCs w:val="24"/>
        </w:rPr>
        <w:t>1. Introduction</w:t>
      </w:r>
    </w:p>
    <w:p w:rsidR="0069292A" w:rsidRDefault="00816B4C" w:rsidP="0080119C">
      <w:pPr>
        <w:spacing w:after="0" w:line="480" w:lineRule="auto"/>
        <w:rPr>
          <w:sz w:val="24"/>
          <w:szCs w:val="24"/>
        </w:rPr>
      </w:pPr>
      <w:r>
        <w:rPr>
          <w:sz w:val="24"/>
          <w:szCs w:val="24"/>
        </w:rPr>
        <w:tab/>
        <w:t xml:space="preserve">Most of us assume that there is a determinate fact of the matter as to what our perceptions, thoughts, beliefs, and desires are about or of. When I think about rabbits, e.g., it seems clear that it is </w:t>
      </w:r>
      <w:r w:rsidRPr="00ED7712">
        <w:rPr>
          <w:i/>
          <w:sz w:val="24"/>
          <w:szCs w:val="24"/>
        </w:rPr>
        <w:t>rabbits</w:t>
      </w:r>
      <w:r>
        <w:rPr>
          <w:sz w:val="24"/>
          <w:szCs w:val="24"/>
        </w:rPr>
        <w:t>, and not rabbit stages, undetached rabbit parts, or any disjunction of such entities that I am thinking about.</w:t>
      </w:r>
      <w:r w:rsidR="002632D1">
        <w:rPr>
          <w:sz w:val="24"/>
          <w:szCs w:val="24"/>
        </w:rPr>
        <w:t xml:space="preserve"> Our first-person judgments about the contents of our own mental states conflict strongly in this regard with </w:t>
      </w:r>
      <w:r w:rsidR="00E04C5A">
        <w:rPr>
          <w:sz w:val="24"/>
          <w:szCs w:val="24"/>
        </w:rPr>
        <w:t xml:space="preserve">certain </w:t>
      </w:r>
      <w:r w:rsidR="002632D1">
        <w:rPr>
          <w:sz w:val="24"/>
          <w:szCs w:val="24"/>
        </w:rPr>
        <w:t xml:space="preserve">arguments </w:t>
      </w:r>
      <w:r w:rsidR="00381018">
        <w:rPr>
          <w:sz w:val="24"/>
          <w:szCs w:val="24"/>
        </w:rPr>
        <w:t>of</w:t>
      </w:r>
      <w:r w:rsidR="002632D1">
        <w:rPr>
          <w:sz w:val="24"/>
          <w:szCs w:val="24"/>
        </w:rPr>
        <w:t xml:space="preserve"> Quine (</w:t>
      </w:r>
      <w:r w:rsidR="0080119C">
        <w:rPr>
          <w:sz w:val="24"/>
          <w:szCs w:val="24"/>
        </w:rPr>
        <w:t>1960</w:t>
      </w:r>
      <w:r w:rsidR="002632D1">
        <w:rPr>
          <w:sz w:val="24"/>
          <w:szCs w:val="24"/>
        </w:rPr>
        <w:t>) and Davidson (</w:t>
      </w:r>
      <w:r w:rsidR="0080119C" w:rsidRPr="0080119C">
        <w:rPr>
          <w:sz w:val="24"/>
          <w:szCs w:val="24"/>
        </w:rPr>
        <w:t>1979</w:t>
      </w:r>
      <w:r w:rsidR="002632D1">
        <w:rPr>
          <w:sz w:val="24"/>
          <w:szCs w:val="24"/>
        </w:rPr>
        <w:t xml:space="preserve">), which purport to show that it is indeterminate what (if anything) </w:t>
      </w:r>
      <w:r w:rsidR="00934169">
        <w:rPr>
          <w:sz w:val="24"/>
          <w:szCs w:val="24"/>
        </w:rPr>
        <w:t>such states</w:t>
      </w:r>
      <w:r w:rsidR="002632D1">
        <w:rPr>
          <w:sz w:val="24"/>
          <w:szCs w:val="24"/>
        </w:rPr>
        <w:t xml:space="preserve"> are about or of. While most philosophers </w:t>
      </w:r>
      <w:r w:rsidR="00ED7712">
        <w:rPr>
          <w:sz w:val="24"/>
          <w:szCs w:val="24"/>
        </w:rPr>
        <w:t xml:space="preserve">reject Quine and Davidson’s conclusions, those who do so are still left with the challenge of explaining </w:t>
      </w:r>
      <w:r w:rsidR="003D4BA3">
        <w:rPr>
          <w:sz w:val="24"/>
          <w:szCs w:val="24"/>
        </w:rPr>
        <w:t xml:space="preserve">how our intentional states come to </w:t>
      </w:r>
      <w:r w:rsidR="00451D82">
        <w:rPr>
          <w:sz w:val="24"/>
          <w:szCs w:val="24"/>
        </w:rPr>
        <w:t>possess</w:t>
      </w:r>
      <w:r w:rsidR="003D4BA3">
        <w:rPr>
          <w:sz w:val="24"/>
          <w:szCs w:val="24"/>
        </w:rPr>
        <w:t xml:space="preserve"> the determinate contents that they </w:t>
      </w:r>
      <w:r w:rsidR="00451D82">
        <w:rPr>
          <w:sz w:val="24"/>
          <w:szCs w:val="24"/>
        </w:rPr>
        <w:t>have</w:t>
      </w:r>
      <w:r w:rsidR="00ED7712">
        <w:rPr>
          <w:sz w:val="24"/>
          <w:szCs w:val="24"/>
        </w:rPr>
        <w:t>.</w:t>
      </w:r>
    </w:p>
    <w:p w:rsidR="00457861" w:rsidRDefault="00ED7712" w:rsidP="00C90983">
      <w:pPr>
        <w:spacing w:after="0" w:line="480" w:lineRule="auto"/>
        <w:rPr>
          <w:sz w:val="24"/>
          <w:szCs w:val="24"/>
        </w:rPr>
      </w:pPr>
      <w:r>
        <w:rPr>
          <w:sz w:val="24"/>
          <w:szCs w:val="24"/>
        </w:rPr>
        <w:lastRenderedPageBreak/>
        <w:tab/>
        <w:t>Theories of phenomenal intentionality (PI), which posit a form of mental content th</w:t>
      </w:r>
      <w:r w:rsidR="00DD13E5">
        <w:rPr>
          <w:sz w:val="24"/>
          <w:szCs w:val="24"/>
        </w:rPr>
        <w:t xml:space="preserve">at is determined by </w:t>
      </w:r>
      <w:r w:rsidR="003D4BA3">
        <w:rPr>
          <w:sz w:val="24"/>
          <w:szCs w:val="24"/>
        </w:rPr>
        <w:t xml:space="preserve">phenomenal </w:t>
      </w:r>
      <w:r w:rsidR="00934169">
        <w:rPr>
          <w:sz w:val="24"/>
          <w:szCs w:val="24"/>
        </w:rPr>
        <w:t>consciousness</w:t>
      </w:r>
      <w:r>
        <w:rPr>
          <w:sz w:val="24"/>
          <w:szCs w:val="24"/>
        </w:rPr>
        <w:t xml:space="preserve">, have been touted by their proponents as offering a more satisfactory response to this challenge than </w:t>
      </w:r>
      <w:r w:rsidR="00F22A06">
        <w:rPr>
          <w:sz w:val="24"/>
          <w:szCs w:val="24"/>
        </w:rPr>
        <w:t>externalist</w:t>
      </w:r>
      <w:r>
        <w:rPr>
          <w:sz w:val="24"/>
          <w:szCs w:val="24"/>
        </w:rPr>
        <w:t xml:space="preserve"> theories of content, which </w:t>
      </w:r>
      <w:r w:rsidR="00934169">
        <w:rPr>
          <w:sz w:val="24"/>
          <w:szCs w:val="24"/>
        </w:rPr>
        <w:t>hold that</w:t>
      </w:r>
      <w:r>
        <w:rPr>
          <w:sz w:val="24"/>
          <w:szCs w:val="24"/>
        </w:rPr>
        <w:t xml:space="preserve"> the content of our mental states </w:t>
      </w:r>
      <w:r w:rsidR="00934169">
        <w:rPr>
          <w:sz w:val="24"/>
          <w:szCs w:val="24"/>
        </w:rPr>
        <w:t xml:space="preserve">is </w:t>
      </w:r>
      <w:r w:rsidR="008A1B43">
        <w:rPr>
          <w:sz w:val="24"/>
          <w:szCs w:val="24"/>
        </w:rPr>
        <w:t xml:space="preserve">instead </w:t>
      </w:r>
      <w:r w:rsidR="00934169">
        <w:rPr>
          <w:sz w:val="24"/>
          <w:szCs w:val="24"/>
        </w:rPr>
        <w:t>determined by</w:t>
      </w:r>
      <w:r>
        <w:rPr>
          <w:sz w:val="24"/>
          <w:szCs w:val="24"/>
        </w:rPr>
        <w:t xml:space="preserve"> certain causal and/or biological relations between </w:t>
      </w:r>
      <w:r w:rsidR="00AB23D3">
        <w:rPr>
          <w:sz w:val="24"/>
          <w:szCs w:val="24"/>
        </w:rPr>
        <w:t xml:space="preserve">our internal states and </w:t>
      </w:r>
      <w:r w:rsidR="00934169">
        <w:rPr>
          <w:sz w:val="24"/>
          <w:szCs w:val="24"/>
        </w:rPr>
        <w:t>the environmental features that they represent</w:t>
      </w:r>
      <w:r w:rsidR="00AB23D3">
        <w:rPr>
          <w:sz w:val="24"/>
          <w:szCs w:val="24"/>
        </w:rPr>
        <w:t xml:space="preserve">. Thus </w:t>
      </w:r>
      <w:r w:rsidR="00934169">
        <w:rPr>
          <w:sz w:val="24"/>
          <w:szCs w:val="24"/>
        </w:rPr>
        <w:t xml:space="preserve">far, however, </w:t>
      </w:r>
      <w:r w:rsidR="00AB23D3">
        <w:rPr>
          <w:sz w:val="24"/>
          <w:szCs w:val="24"/>
        </w:rPr>
        <w:t>such claims made in support of PI have</w:t>
      </w:r>
      <w:r w:rsidR="00E77485">
        <w:rPr>
          <w:sz w:val="24"/>
          <w:szCs w:val="24"/>
        </w:rPr>
        <w:t xml:space="preserve"> </w:t>
      </w:r>
      <w:r w:rsidR="00AB23D3">
        <w:rPr>
          <w:sz w:val="24"/>
          <w:szCs w:val="24"/>
        </w:rPr>
        <w:t xml:space="preserve">been largely programmatic. This paper aims to </w:t>
      </w:r>
      <w:r w:rsidR="00381018">
        <w:rPr>
          <w:sz w:val="24"/>
          <w:szCs w:val="24"/>
        </w:rPr>
        <w:t>remedy this gap in the case for PI</w:t>
      </w:r>
      <w:r w:rsidR="00E77485">
        <w:rPr>
          <w:sz w:val="24"/>
          <w:szCs w:val="24"/>
        </w:rPr>
        <w:t xml:space="preserve"> by showing how</w:t>
      </w:r>
      <w:r w:rsidR="00AB23D3">
        <w:rPr>
          <w:sz w:val="24"/>
          <w:szCs w:val="24"/>
        </w:rPr>
        <w:t xml:space="preserve"> attention</w:t>
      </w:r>
      <w:r w:rsidR="00B27B9C">
        <w:rPr>
          <w:sz w:val="24"/>
          <w:szCs w:val="24"/>
        </w:rPr>
        <w:t xml:space="preserve"> and</w:t>
      </w:r>
      <w:r w:rsidR="00AB23D3">
        <w:rPr>
          <w:sz w:val="24"/>
          <w:szCs w:val="24"/>
        </w:rPr>
        <w:t xml:space="preserve"> Gestalt principles</w:t>
      </w:r>
      <w:r w:rsidR="00132937">
        <w:rPr>
          <w:sz w:val="24"/>
          <w:szCs w:val="24"/>
        </w:rPr>
        <w:t xml:space="preserve"> h</w:t>
      </w:r>
      <w:r w:rsidR="00772CFF">
        <w:rPr>
          <w:sz w:val="24"/>
          <w:szCs w:val="24"/>
        </w:rPr>
        <w:t>elp</w:t>
      </w:r>
      <w:r w:rsidR="00132937">
        <w:rPr>
          <w:sz w:val="24"/>
          <w:szCs w:val="24"/>
        </w:rPr>
        <w:t xml:space="preserve"> fix the contents of our perceptual states</w:t>
      </w:r>
      <w:r w:rsidR="00E77485">
        <w:rPr>
          <w:sz w:val="24"/>
          <w:szCs w:val="24"/>
        </w:rPr>
        <w:t xml:space="preserve"> by altering the phenomenal character of perceptual experience</w:t>
      </w:r>
      <w:r w:rsidR="002C6CED">
        <w:rPr>
          <w:sz w:val="24"/>
          <w:szCs w:val="24"/>
        </w:rPr>
        <w:t xml:space="preserve"> </w:t>
      </w:r>
      <w:r w:rsidR="002C6CED" w:rsidRPr="002C6CED">
        <w:rPr>
          <w:sz w:val="24"/>
          <w:szCs w:val="24"/>
        </w:rPr>
        <w:t>(hereafter simply “perceptual experience”)</w:t>
      </w:r>
      <w:r w:rsidR="008A1B43">
        <w:rPr>
          <w:sz w:val="24"/>
          <w:szCs w:val="24"/>
        </w:rPr>
        <w:t xml:space="preserve">, thereby </w:t>
      </w:r>
      <w:r w:rsidR="00381018">
        <w:rPr>
          <w:sz w:val="24"/>
          <w:szCs w:val="24"/>
        </w:rPr>
        <w:t>lending concrete support to the</w:t>
      </w:r>
      <w:r w:rsidR="00323D6C">
        <w:rPr>
          <w:sz w:val="24"/>
          <w:szCs w:val="24"/>
        </w:rPr>
        <w:t xml:space="preserve"> view </w:t>
      </w:r>
      <w:r w:rsidR="008A1B43">
        <w:rPr>
          <w:sz w:val="24"/>
          <w:szCs w:val="24"/>
        </w:rPr>
        <w:t xml:space="preserve">that </w:t>
      </w:r>
      <w:r w:rsidR="00323D6C">
        <w:rPr>
          <w:sz w:val="24"/>
          <w:szCs w:val="24"/>
        </w:rPr>
        <w:t>at lea</w:t>
      </w:r>
      <w:r w:rsidR="00A56B5F">
        <w:rPr>
          <w:sz w:val="24"/>
          <w:szCs w:val="24"/>
        </w:rPr>
        <w:t xml:space="preserve">st some forms of mental content </w:t>
      </w:r>
      <w:r w:rsidR="00323D6C">
        <w:rPr>
          <w:sz w:val="24"/>
          <w:szCs w:val="24"/>
        </w:rPr>
        <w:t>are</w:t>
      </w:r>
      <w:r w:rsidR="008A1B43">
        <w:rPr>
          <w:sz w:val="24"/>
          <w:szCs w:val="24"/>
        </w:rPr>
        <w:t xml:space="preserve"> determined by phenomenal consciousness</w:t>
      </w:r>
      <w:r w:rsidR="00AB23D3">
        <w:rPr>
          <w:sz w:val="24"/>
          <w:szCs w:val="24"/>
        </w:rPr>
        <w:t xml:space="preserve">. </w:t>
      </w:r>
      <w:r w:rsidR="00A56B5F">
        <w:rPr>
          <w:sz w:val="24"/>
          <w:szCs w:val="24"/>
        </w:rPr>
        <w:t xml:space="preserve">While this paper focuses solely on perceptual content, </w:t>
      </w:r>
      <w:r w:rsidR="008D1848">
        <w:rPr>
          <w:sz w:val="24"/>
          <w:szCs w:val="24"/>
        </w:rPr>
        <w:t xml:space="preserve">this </w:t>
      </w:r>
      <w:r w:rsidR="00C90983">
        <w:rPr>
          <w:sz w:val="24"/>
          <w:szCs w:val="24"/>
        </w:rPr>
        <w:t>strikes me as the right place for theories of PI</w:t>
      </w:r>
      <w:r w:rsidR="008D1848">
        <w:rPr>
          <w:sz w:val="24"/>
          <w:szCs w:val="24"/>
        </w:rPr>
        <w:t xml:space="preserve"> to start, </w:t>
      </w:r>
      <w:r w:rsidR="00C90983">
        <w:rPr>
          <w:sz w:val="24"/>
          <w:szCs w:val="24"/>
        </w:rPr>
        <w:t>as</w:t>
      </w:r>
      <w:r w:rsidR="008D1848">
        <w:rPr>
          <w:sz w:val="24"/>
          <w:szCs w:val="24"/>
        </w:rPr>
        <w:t xml:space="preserve"> </w:t>
      </w:r>
      <w:r w:rsidR="00A56B5F">
        <w:rPr>
          <w:sz w:val="24"/>
          <w:szCs w:val="24"/>
        </w:rPr>
        <w:t xml:space="preserve">the contents of non-perceptual mental states </w:t>
      </w:r>
      <w:r w:rsidR="00E90197">
        <w:rPr>
          <w:sz w:val="24"/>
          <w:szCs w:val="24"/>
        </w:rPr>
        <w:t xml:space="preserve">can I think be seen to </w:t>
      </w:r>
      <w:r w:rsidR="00A56B5F">
        <w:rPr>
          <w:sz w:val="24"/>
          <w:szCs w:val="24"/>
        </w:rPr>
        <w:t>derive their determinacy</w:t>
      </w:r>
      <w:r w:rsidR="00BC5D27">
        <w:rPr>
          <w:sz w:val="24"/>
          <w:szCs w:val="24"/>
        </w:rPr>
        <w:t xml:space="preserve"> </w:t>
      </w:r>
      <w:r w:rsidR="00AC7BD3">
        <w:rPr>
          <w:sz w:val="24"/>
          <w:szCs w:val="24"/>
        </w:rPr>
        <w:t xml:space="preserve">at least partly </w:t>
      </w:r>
      <w:r w:rsidR="00A56B5F">
        <w:rPr>
          <w:sz w:val="24"/>
          <w:szCs w:val="24"/>
        </w:rPr>
        <w:t>from</w:t>
      </w:r>
      <w:r w:rsidR="00BC5D27">
        <w:rPr>
          <w:sz w:val="24"/>
          <w:szCs w:val="24"/>
        </w:rPr>
        <w:t xml:space="preserve"> </w:t>
      </w:r>
      <w:r w:rsidR="00AC7BD3">
        <w:rPr>
          <w:sz w:val="24"/>
          <w:szCs w:val="24"/>
        </w:rPr>
        <w:t>the</w:t>
      </w:r>
      <w:r w:rsidR="00A56B5F">
        <w:rPr>
          <w:sz w:val="24"/>
          <w:szCs w:val="24"/>
        </w:rPr>
        <w:t xml:space="preserve"> </w:t>
      </w:r>
      <w:r w:rsidR="00384DA8">
        <w:rPr>
          <w:sz w:val="24"/>
          <w:szCs w:val="24"/>
        </w:rPr>
        <w:t>relations that they bear to perception</w:t>
      </w:r>
      <w:r w:rsidR="00AC7BD3" w:rsidRPr="00AC7BD3">
        <w:rPr>
          <w:sz w:val="24"/>
          <w:szCs w:val="24"/>
        </w:rPr>
        <w:t xml:space="preserve"> </w:t>
      </w:r>
      <w:r w:rsidR="00AC7BD3">
        <w:rPr>
          <w:sz w:val="24"/>
          <w:szCs w:val="24"/>
        </w:rPr>
        <w:t>(and not, as other proponents of PI have claimed, from any special non-sensory, cognitive phenomenology</w:t>
      </w:r>
      <w:r w:rsidR="00457861">
        <w:rPr>
          <w:rStyle w:val="EndnoteReference"/>
          <w:sz w:val="24"/>
          <w:szCs w:val="24"/>
        </w:rPr>
        <w:endnoteReference w:id="2"/>
      </w:r>
      <w:r w:rsidR="00457861">
        <w:rPr>
          <w:sz w:val="24"/>
          <w:szCs w:val="24"/>
        </w:rPr>
        <w:t xml:space="preserve">). If this is correct, then the first step in building a case for PI is to show that phenomenal consciousness does indeed determine perceptual content. Once this is established, advocates of PI </w:t>
      </w:r>
      <w:r w:rsidR="008A2B3D">
        <w:rPr>
          <w:sz w:val="24"/>
          <w:szCs w:val="24"/>
        </w:rPr>
        <w:t>(</w:t>
      </w:r>
      <w:proofErr w:type="spellStart"/>
      <w:r w:rsidR="008A2B3D">
        <w:rPr>
          <w:sz w:val="24"/>
          <w:szCs w:val="24"/>
        </w:rPr>
        <w:t>PIists</w:t>
      </w:r>
      <w:proofErr w:type="spellEnd"/>
      <w:r w:rsidR="008A2B3D">
        <w:rPr>
          <w:sz w:val="24"/>
          <w:szCs w:val="24"/>
        </w:rPr>
        <w:t xml:space="preserve">) </w:t>
      </w:r>
      <w:r w:rsidR="00457861">
        <w:rPr>
          <w:sz w:val="24"/>
          <w:szCs w:val="24"/>
        </w:rPr>
        <w:t>can then go on to explain non-perceptual content in terms of certain content-determining relations between perception and non-perceptual mental states. This further task, however, lies beyond the scope of this paper. My goal here is merely to help take the first step just mentioned.</w:t>
      </w:r>
    </w:p>
    <w:p w:rsidR="00457861" w:rsidRDefault="00457861" w:rsidP="00C90983">
      <w:pPr>
        <w:spacing w:after="0" w:line="480" w:lineRule="auto"/>
        <w:rPr>
          <w:sz w:val="24"/>
          <w:szCs w:val="24"/>
        </w:rPr>
      </w:pPr>
      <w:r>
        <w:rPr>
          <w:sz w:val="24"/>
          <w:szCs w:val="24"/>
        </w:rPr>
        <w:tab/>
        <w:t xml:space="preserve">The paper is structured as follows: Section 2 summarizes the difficulty that externalist theories face in accounting for the determinacy of mental content. Section 3 introduces PI as an alternative to externalism and suggests that support for PI might be derived from perception. Sections 4 and 5 focus on attention and Gestalt principles as factors that influence perceptual </w:t>
      </w:r>
      <w:r>
        <w:rPr>
          <w:sz w:val="24"/>
          <w:szCs w:val="24"/>
        </w:rPr>
        <w:lastRenderedPageBreak/>
        <w:t>experience in ways that help determine the contents of perception. Section 6 then considers a potential objection to the foregoing account, which alleges that any impact that attention and Gestalt principles have on perceptual content can be explained without any reference to phenomenal consciousness.</w:t>
      </w:r>
    </w:p>
    <w:p w:rsidR="00457861" w:rsidRDefault="00457861" w:rsidP="00C025C9">
      <w:pPr>
        <w:spacing w:after="0" w:line="480" w:lineRule="auto"/>
        <w:rPr>
          <w:sz w:val="24"/>
          <w:szCs w:val="24"/>
        </w:rPr>
      </w:pPr>
    </w:p>
    <w:p w:rsidR="00457861" w:rsidRPr="005B672A" w:rsidRDefault="00457861" w:rsidP="00C025C9">
      <w:pPr>
        <w:spacing w:after="0" w:line="480" w:lineRule="auto"/>
        <w:rPr>
          <w:b/>
          <w:sz w:val="24"/>
          <w:szCs w:val="24"/>
        </w:rPr>
      </w:pPr>
      <w:r>
        <w:rPr>
          <w:b/>
          <w:sz w:val="24"/>
          <w:szCs w:val="24"/>
        </w:rPr>
        <w:t>2. Externalist theories of content and the problem of content indeterminacy</w:t>
      </w:r>
    </w:p>
    <w:p w:rsidR="00457861" w:rsidRDefault="00457861" w:rsidP="0053441A">
      <w:pPr>
        <w:spacing w:after="0" w:line="480" w:lineRule="auto"/>
        <w:ind w:firstLine="720"/>
        <w:rPr>
          <w:rFonts w:cs="Times New Roman"/>
          <w:sz w:val="24"/>
          <w:szCs w:val="24"/>
        </w:rPr>
      </w:pPr>
      <w:r w:rsidRPr="00D87DD9">
        <w:rPr>
          <w:rFonts w:cs="Times New Roman"/>
          <w:sz w:val="24"/>
          <w:szCs w:val="24"/>
        </w:rPr>
        <w:t xml:space="preserve">What is it about </w:t>
      </w:r>
      <w:r>
        <w:rPr>
          <w:rFonts w:cs="Times New Roman"/>
          <w:sz w:val="24"/>
          <w:szCs w:val="24"/>
        </w:rPr>
        <w:t xml:space="preserve">our mental representations of </w:t>
      </w:r>
      <w:r w:rsidRPr="00D87DD9">
        <w:rPr>
          <w:rFonts w:cs="Times New Roman"/>
          <w:sz w:val="24"/>
          <w:szCs w:val="24"/>
        </w:rPr>
        <w:t xml:space="preserve">rabbits that makes them </w:t>
      </w:r>
      <w:r w:rsidRPr="00D87DD9">
        <w:rPr>
          <w:rFonts w:cs="Times New Roman"/>
          <w:i/>
          <w:sz w:val="24"/>
          <w:szCs w:val="24"/>
        </w:rPr>
        <w:t>about</w:t>
      </w:r>
      <w:r w:rsidRPr="00D87DD9">
        <w:rPr>
          <w:rFonts w:cs="Times New Roman"/>
          <w:sz w:val="24"/>
          <w:szCs w:val="24"/>
        </w:rPr>
        <w:t xml:space="preserve"> rabbits as opposed to nuns or airplanes or undetached rabbit parts? Externalist theories of mental content attempt to answer such questions by appealing to certain causal </w:t>
      </w:r>
      <w:r>
        <w:rPr>
          <w:rFonts w:cs="Times New Roman"/>
          <w:sz w:val="24"/>
          <w:szCs w:val="24"/>
        </w:rPr>
        <w:t>and/or biological</w:t>
      </w:r>
      <w:r w:rsidRPr="00D87DD9">
        <w:rPr>
          <w:rFonts w:cs="Times New Roman"/>
          <w:sz w:val="24"/>
          <w:szCs w:val="24"/>
        </w:rPr>
        <w:t xml:space="preserve"> relations between the internal states of minded beings and the surrounding environment. </w:t>
      </w:r>
      <w:r>
        <w:rPr>
          <w:rFonts w:cs="Times New Roman"/>
          <w:sz w:val="24"/>
          <w:szCs w:val="24"/>
        </w:rPr>
        <w:t xml:space="preserve">Foremost among such theories are causal theories of content (CTC), which hold (roughly) that the content of a mental representation </w:t>
      </w:r>
      <w:r>
        <w:rPr>
          <w:rFonts w:cs="Times New Roman"/>
          <w:i/>
          <w:sz w:val="24"/>
          <w:szCs w:val="24"/>
        </w:rPr>
        <w:t xml:space="preserve">x </w:t>
      </w:r>
      <w:r>
        <w:rPr>
          <w:rFonts w:cs="Times New Roman"/>
          <w:sz w:val="24"/>
          <w:szCs w:val="24"/>
        </w:rPr>
        <w:t xml:space="preserve">is </w:t>
      </w:r>
      <w:r>
        <w:rPr>
          <w:rFonts w:cs="Times New Roman"/>
          <w:i/>
          <w:sz w:val="24"/>
          <w:szCs w:val="24"/>
        </w:rPr>
        <w:t>F</w:t>
      </w:r>
      <w:r>
        <w:rPr>
          <w:rFonts w:cs="Times New Roman"/>
          <w:sz w:val="24"/>
          <w:szCs w:val="24"/>
        </w:rPr>
        <w:t xml:space="preserve"> </w:t>
      </w:r>
      <w:proofErr w:type="spellStart"/>
      <w:r>
        <w:rPr>
          <w:rFonts w:cs="Times New Roman"/>
          <w:sz w:val="24"/>
          <w:szCs w:val="24"/>
        </w:rPr>
        <w:t>iff</w:t>
      </w:r>
      <w:proofErr w:type="spellEnd"/>
      <w:r>
        <w:rPr>
          <w:rFonts w:cs="Times New Roman"/>
          <w:sz w:val="24"/>
          <w:szCs w:val="24"/>
        </w:rPr>
        <w:t xml:space="preserve"> </w:t>
      </w:r>
      <w:r>
        <w:rPr>
          <w:rFonts w:cs="Times New Roman"/>
          <w:i/>
          <w:sz w:val="24"/>
          <w:szCs w:val="24"/>
        </w:rPr>
        <w:t xml:space="preserve">x </w:t>
      </w:r>
      <w:r>
        <w:rPr>
          <w:rFonts w:cs="Times New Roman"/>
          <w:sz w:val="24"/>
          <w:szCs w:val="24"/>
        </w:rPr>
        <w:t xml:space="preserve">is appropriately caused by </w:t>
      </w:r>
      <w:r w:rsidRPr="00341027">
        <w:rPr>
          <w:rFonts w:cs="Times New Roman"/>
          <w:i/>
          <w:sz w:val="24"/>
          <w:szCs w:val="24"/>
        </w:rPr>
        <w:t>F</w:t>
      </w:r>
      <w:r>
        <w:rPr>
          <w:rFonts w:cs="Times New Roman"/>
          <w:sz w:val="24"/>
          <w:szCs w:val="24"/>
        </w:rPr>
        <w:t xml:space="preserve">, </w:t>
      </w:r>
      <w:r w:rsidRPr="00341027">
        <w:rPr>
          <w:rFonts w:cs="Times New Roman"/>
          <w:sz w:val="24"/>
          <w:szCs w:val="24"/>
        </w:rPr>
        <w:t>and</w:t>
      </w:r>
      <w:r>
        <w:rPr>
          <w:rFonts w:cs="Times New Roman"/>
          <w:sz w:val="24"/>
          <w:szCs w:val="24"/>
        </w:rPr>
        <w:t xml:space="preserve"> teleological theories of content (TTC), which hold (roughly) that the content of a mental representation </w:t>
      </w:r>
      <w:r>
        <w:rPr>
          <w:rFonts w:cs="Times New Roman"/>
          <w:i/>
          <w:sz w:val="24"/>
          <w:szCs w:val="24"/>
        </w:rPr>
        <w:t xml:space="preserve">x </w:t>
      </w:r>
      <w:r>
        <w:rPr>
          <w:rFonts w:cs="Times New Roman"/>
          <w:sz w:val="24"/>
          <w:szCs w:val="24"/>
        </w:rPr>
        <w:t xml:space="preserve">is </w:t>
      </w:r>
      <w:r>
        <w:rPr>
          <w:rFonts w:cs="Times New Roman"/>
          <w:i/>
          <w:sz w:val="24"/>
          <w:szCs w:val="24"/>
        </w:rPr>
        <w:t xml:space="preserve">F </w:t>
      </w:r>
      <w:proofErr w:type="spellStart"/>
      <w:r>
        <w:rPr>
          <w:rFonts w:cs="Times New Roman"/>
          <w:sz w:val="24"/>
          <w:szCs w:val="24"/>
        </w:rPr>
        <w:t>iff</w:t>
      </w:r>
      <w:proofErr w:type="spellEnd"/>
      <w:r>
        <w:rPr>
          <w:rFonts w:cs="Times New Roman"/>
          <w:sz w:val="24"/>
          <w:szCs w:val="24"/>
        </w:rPr>
        <w:t xml:space="preserve"> </w:t>
      </w:r>
      <w:r>
        <w:rPr>
          <w:rFonts w:cs="Times New Roman"/>
          <w:i/>
          <w:sz w:val="24"/>
          <w:szCs w:val="24"/>
        </w:rPr>
        <w:t xml:space="preserve">x </w:t>
      </w:r>
      <w:r>
        <w:rPr>
          <w:rFonts w:cs="Times New Roman"/>
          <w:sz w:val="24"/>
          <w:szCs w:val="24"/>
        </w:rPr>
        <w:t xml:space="preserve">has the biological function of indicating </w:t>
      </w:r>
      <w:r>
        <w:rPr>
          <w:rFonts w:cs="Times New Roman"/>
          <w:i/>
          <w:sz w:val="24"/>
          <w:szCs w:val="24"/>
        </w:rPr>
        <w:t>F</w:t>
      </w:r>
      <w:r>
        <w:rPr>
          <w:rFonts w:cs="Times New Roman"/>
          <w:sz w:val="24"/>
          <w:szCs w:val="24"/>
        </w:rPr>
        <w:t>. Both CTC and TTC face serious difficulties in accounting for the determinacy of mental content. The following brief summary of these problems should help us see why one might be drawn to PI as a potential way of overcoming them.</w:t>
      </w:r>
    </w:p>
    <w:p w:rsidR="00457861" w:rsidRPr="006B5C20" w:rsidRDefault="00457861" w:rsidP="006B5C20">
      <w:pPr>
        <w:spacing w:after="0" w:line="480" w:lineRule="auto"/>
        <w:ind w:firstLine="720"/>
        <w:rPr>
          <w:rFonts w:cs="Times New Roman"/>
          <w:sz w:val="24"/>
          <w:szCs w:val="24"/>
        </w:rPr>
      </w:pPr>
      <w:r>
        <w:rPr>
          <w:rFonts w:cs="Times New Roman"/>
          <w:sz w:val="24"/>
          <w:szCs w:val="24"/>
        </w:rPr>
        <w:t>The basic problem for CTC</w:t>
      </w:r>
      <w:r>
        <w:rPr>
          <w:rStyle w:val="EndnoteReference"/>
          <w:rFonts w:cs="Times New Roman"/>
          <w:sz w:val="24"/>
          <w:szCs w:val="24"/>
        </w:rPr>
        <w:endnoteReference w:id="3"/>
      </w:r>
      <w:r>
        <w:rPr>
          <w:rFonts w:cs="Times New Roman"/>
          <w:sz w:val="24"/>
          <w:szCs w:val="24"/>
        </w:rPr>
        <w:t xml:space="preserve"> can be illustrated by way of an analogy with</w:t>
      </w:r>
      <w:r w:rsidRPr="006B5C20">
        <w:rPr>
          <w:rFonts w:cs="Times New Roman"/>
          <w:sz w:val="24"/>
          <w:szCs w:val="24"/>
        </w:rPr>
        <w:t xml:space="preserve"> Quine’s (1960, ch.2) argument for the </w:t>
      </w:r>
      <w:r>
        <w:rPr>
          <w:rFonts w:cs="Times New Roman"/>
          <w:sz w:val="24"/>
          <w:szCs w:val="24"/>
        </w:rPr>
        <w:t>inscrutability of reference</w:t>
      </w:r>
      <w:r w:rsidRPr="006B5C20">
        <w:rPr>
          <w:rFonts w:cs="Times New Roman"/>
          <w:sz w:val="24"/>
          <w:szCs w:val="24"/>
        </w:rPr>
        <w:t>.</w:t>
      </w:r>
      <w:r w:rsidRPr="006B5C20">
        <w:rPr>
          <w:rFonts w:cs="Times New Roman"/>
          <w:sz w:val="24"/>
          <w:szCs w:val="24"/>
          <w:vertAlign w:val="superscript"/>
        </w:rPr>
        <w:endnoteReference w:id="4"/>
      </w:r>
      <w:r w:rsidRPr="006B5C20">
        <w:rPr>
          <w:rFonts w:cs="Times New Roman"/>
          <w:sz w:val="24"/>
          <w:szCs w:val="24"/>
        </w:rPr>
        <w:t xml:space="preserve"> </w:t>
      </w:r>
      <w:r>
        <w:rPr>
          <w:rFonts w:cs="Times New Roman"/>
          <w:sz w:val="24"/>
          <w:szCs w:val="24"/>
        </w:rPr>
        <w:t>J</w:t>
      </w:r>
      <w:r w:rsidRPr="006B5C20">
        <w:rPr>
          <w:rFonts w:cs="Times New Roman"/>
          <w:sz w:val="24"/>
          <w:szCs w:val="24"/>
        </w:rPr>
        <w:t>ust as the necessary coincidence of</w:t>
      </w:r>
      <w:r>
        <w:rPr>
          <w:rFonts w:cs="Times New Roman"/>
          <w:sz w:val="24"/>
          <w:szCs w:val="24"/>
        </w:rPr>
        <w:t xml:space="preserve"> rabbits, rabbit stages, and undetached rabbit parts, </w:t>
      </w:r>
      <w:r w:rsidRPr="006B5C20">
        <w:rPr>
          <w:rFonts w:cs="Times New Roman"/>
          <w:sz w:val="24"/>
          <w:szCs w:val="24"/>
        </w:rPr>
        <w:t xml:space="preserve">and the equivalence in the </w:t>
      </w:r>
      <w:r>
        <w:rPr>
          <w:rFonts w:cs="Times New Roman"/>
          <w:sz w:val="24"/>
          <w:szCs w:val="24"/>
        </w:rPr>
        <w:t>effects</w:t>
      </w:r>
      <w:r w:rsidRPr="006B5C20">
        <w:rPr>
          <w:rFonts w:cs="Times New Roman"/>
          <w:sz w:val="24"/>
          <w:szCs w:val="24"/>
        </w:rPr>
        <w:t xml:space="preserve"> they </w:t>
      </w:r>
      <w:r>
        <w:rPr>
          <w:rFonts w:cs="Times New Roman"/>
          <w:sz w:val="24"/>
          <w:szCs w:val="24"/>
        </w:rPr>
        <w:t xml:space="preserve">have on our sense organs </w:t>
      </w:r>
      <w:r w:rsidRPr="006B5C20">
        <w:rPr>
          <w:rFonts w:cs="Times New Roman"/>
          <w:sz w:val="24"/>
          <w:szCs w:val="24"/>
        </w:rPr>
        <w:t>makes it impossible, by Quine’s lights, to tell which of these candidate referents the term “</w:t>
      </w:r>
      <w:proofErr w:type="spellStart"/>
      <w:r w:rsidRPr="006B5C20">
        <w:rPr>
          <w:rFonts w:cs="Times New Roman"/>
          <w:sz w:val="24"/>
          <w:szCs w:val="24"/>
        </w:rPr>
        <w:t>gavagai</w:t>
      </w:r>
      <w:proofErr w:type="spellEnd"/>
      <w:r w:rsidRPr="006B5C20">
        <w:rPr>
          <w:rFonts w:cs="Times New Roman"/>
          <w:sz w:val="24"/>
          <w:szCs w:val="24"/>
        </w:rPr>
        <w:t xml:space="preserve">” refers to (even if uttered </w:t>
      </w:r>
      <w:r>
        <w:rPr>
          <w:rFonts w:cs="Times New Roman"/>
          <w:sz w:val="24"/>
          <w:szCs w:val="24"/>
        </w:rPr>
        <w:t xml:space="preserve">always and </w:t>
      </w:r>
      <w:r w:rsidRPr="006B5C20">
        <w:rPr>
          <w:rFonts w:cs="Times New Roman"/>
          <w:sz w:val="24"/>
          <w:szCs w:val="24"/>
        </w:rPr>
        <w:t xml:space="preserve">only in the presence of rabbits), the necessary coincidence and causal equivalence of these various candidate </w:t>
      </w:r>
      <w:proofErr w:type="spellStart"/>
      <w:r w:rsidRPr="006B5C20">
        <w:rPr>
          <w:rFonts w:cs="Times New Roman"/>
          <w:i/>
          <w:sz w:val="24"/>
          <w:szCs w:val="24"/>
        </w:rPr>
        <w:t>representata</w:t>
      </w:r>
      <w:proofErr w:type="spellEnd"/>
      <w:r w:rsidRPr="006B5C20">
        <w:rPr>
          <w:rFonts w:cs="Times New Roman"/>
          <w:i/>
          <w:sz w:val="24"/>
          <w:szCs w:val="24"/>
        </w:rPr>
        <w:t xml:space="preserve"> </w:t>
      </w:r>
      <w:r>
        <w:rPr>
          <w:rFonts w:cs="Times New Roman"/>
          <w:sz w:val="24"/>
          <w:szCs w:val="24"/>
        </w:rPr>
        <w:t xml:space="preserve">likewise make it impossible for any purely </w:t>
      </w:r>
      <w:r w:rsidRPr="00B52E02">
        <w:rPr>
          <w:rFonts w:cs="Times New Roman"/>
          <w:i/>
          <w:sz w:val="24"/>
          <w:szCs w:val="24"/>
        </w:rPr>
        <w:t>causal</w:t>
      </w:r>
      <w:r w:rsidRPr="006B5C20">
        <w:rPr>
          <w:rFonts w:cs="Times New Roman"/>
          <w:sz w:val="24"/>
          <w:szCs w:val="24"/>
        </w:rPr>
        <w:t xml:space="preserve"> theory of </w:t>
      </w:r>
      <w:r>
        <w:rPr>
          <w:rFonts w:cs="Times New Roman"/>
          <w:sz w:val="24"/>
          <w:szCs w:val="24"/>
        </w:rPr>
        <w:t xml:space="preserve">mental </w:t>
      </w:r>
      <w:r w:rsidRPr="006B5C20">
        <w:rPr>
          <w:rFonts w:cs="Times New Roman"/>
          <w:sz w:val="24"/>
          <w:szCs w:val="24"/>
        </w:rPr>
        <w:t xml:space="preserve">content to explain how </w:t>
      </w:r>
      <w:r>
        <w:rPr>
          <w:rFonts w:cs="Times New Roman"/>
          <w:sz w:val="24"/>
          <w:szCs w:val="24"/>
        </w:rPr>
        <w:t>a mental state</w:t>
      </w:r>
      <w:r w:rsidRPr="006B5C20">
        <w:rPr>
          <w:rFonts w:cs="Times New Roman"/>
          <w:sz w:val="24"/>
          <w:szCs w:val="24"/>
        </w:rPr>
        <w:t xml:space="preserve"> </w:t>
      </w:r>
      <w:r>
        <w:rPr>
          <w:rFonts w:cs="Times New Roman"/>
          <w:sz w:val="24"/>
          <w:szCs w:val="24"/>
        </w:rPr>
        <w:lastRenderedPageBreak/>
        <w:t>could represent</w:t>
      </w:r>
      <w:r w:rsidRPr="006B5C20">
        <w:rPr>
          <w:rFonts w:cs="Times New Roman"/>
          <w:sz w:val="24"/>
          <w:szCs w:val="24"/>
        </w:rPr>
        <w:t xml:space="preserve"> one without also representing all the others.</w:t>
      </w:r>
      <w:r>
        <w:rPr>
          <w:rFonts w:cs="Times New Roman"/>
          <w:sz w:val="24"/>
          <w:szCs w:val="24"/>
        </w:rPr>
        <w:t xml:space="preserve"> The contents of any thoughts that we seem to have about rabbits will consequently end up being classified by CTC as indeterminate between rabbits, rabbit stages, undetached rabbit parts, and anything else that is necessarily coincident with such entities. In attempting to individuate mental representations solely in terms of their causes, CTC is thus unable to account for our ability to</w:t>
      </w:r>
      <w:r w:rsidRPr="006B5C20">
        <w:rPr>
          <w:rFonts w:cs="Times New Roman"/>
          <w:i/>
          <w:sz w:val="24"/>
          <w:szCs w:val="24"/>
        </w:rPr>
        <w:t xml:space="preserve"> </w:t>
      </w:r>
      <w:r>
        <w:rPr>
          <w:rFonts w:cs="Times New Roman"/>
          <w:sz w:val="24"/>
          <w:szCs w:val="24"/>
        </w:rPr>
        <w:t>have distinct, determinate</w:t>
      </w:r>
      <w:r w:rsidRPr="006B5C20">
        <w:rPr>
          <w:rFonts w:cs="Times New Roman"/>
          <w:sz w:val="24"/>
          <w:szCs w:val="24"/>
        </w:rPr>
        <w:t xml:space="preserve"> thoughts </w:t>
      </w:r>
      <w:r>
        <w:rPr>
          <w:rFonts w:cs="Times New Roman"/>
          <w:sz w:val="24"/>
          <w:szCs w:val="24"/>
        </w:rPr>
        <w:t xml:space="preserve">about necessarily coincident things that are indistinguishable in terms of their effects on us. </w:t>
      </w:r>
    </w:p>
    <w:p w:rsidR="00457861" w:rsidRPr="0035346A" w:rsidRDefault="00457861" w:rsidP="00E7468C">
      <w:pPr>
        <w:spacing w:after="0" w:line="480" w:lineRule="auto"/>
        <w:rPr>
          <w:rFonts w:cs="Times New Roman"/>
          <w:sz w:val="24"/>
          <w:szCs w:val="24"/>
        </w:rPr>
      </w:pPr>
      <w:r>
        <w:rPr>
          <w:rFonts w:cs="Times New Roman"/>
          <w:sz w:val="24"/>
          <w:szCs w:val="24"/>
        </w:rPr>
        <w:tab/>
        <w:t>Those who are attracted to externalist theories of content might seek to avoid this problem by abandoning CTC in favor of TTC, which holds (roughly) t</w:t>
      </w:r>
      <w:r w:rsidRPr="0035346A">
        <w:rPr>
          <w:rFonts w:cs="Times New Roman"/>
          <w:sz w:val="24"/>
          <w:szCs w:val="24"/>
        </w:rPr>
        <w:t xml:space="preserve">hat a </w:t>
      </w:r>
      <w:r>
        <w:rPr>
          <w:rFonts w:cs="Times New Roman"/>
          <w:sz w:val="24"/>
          <w:szCs w:val="24"/>
        </w:rPr>
        <w:t>mental</w:t>
      </w:r>
      <w:r w:rsidRPr="0035346A">
        <w:rPr>
          <w:rFonts w:cs="Times New Roman"/>
          <w:sz w:val="24"/>
          <w:szCs w:val="24"/>
        </w:rPr>
        <w:t xml:space="preserve"> state </w:t>
      </w:r>
      <w:r w:rsidRPr="0035346A">
        <w:rPr>
          <w:rFonts w:cs="Times New Roman"/>
          <w:i/>
          <w:sz w:val="24"/>
          <w:szCs w:val="24"/>
        </w:rPr>
        <w:t xml:space="preserve">x </w:t>
      </w:r>
      <w:r w:rsidRPr="0035346A">
        <w:rPr>
          <w:rFonts w:cs="Times New Roman"/>
          <w:sz w:val="24"/>
          <w:szCs w:val="24"/>
        </w:rPr>
        <w:t>represent</w:t>
      </w:r>
      <w:r>
        <w:rPr>
          <w:rFonts w:cs="Times New Roman"/>
          <w:sz w:val="24"/>
          <w:szCs w:val="24"/>
        </w:rPr>
        <w:t xml:space="preserve">s </w:t>
      </w:r>
      <w:r w:rsidRPr="0035346A">
        <w:rPr>
          <w:rFonts w:cs="Times New Roman"/>
          <w:i/>
          <w:sz w:val="24"/>
          <w:szCs w:val="24"/>
        </w:rPr>
        <w:t xml:space="preserve">F </w:t>
      </w:r>
      <w:proofErr w:type="spellStart"/>
      <w:r>
        <w:rPr>
          <w:rFonts w:cs="Times New Roman"/>
          <w:sz w:val="24"/>
          <w:szCs w:val="24"/>
        </w:rPr>
        <w:t>iff</w:t>
      </w:r>
      <w:proofErr w:type="spellEnd"/>
      <w:r>
        <w:rPr>
          <w:rFonts w:cs="Times New Roman"/>
          <w:sz w:val="24"/>
          <w:szCs w:val="24"/>
        </w:rPr>
        <w:t xml:space="preserve"> it has</w:t>
      </w:r>
      <w:r w:rsidRPr="0035346A">
        <w:rPr>
          <w:rFonts w:cs="Times New Roman"/>
          <w:sz w:val="24"/>
          <w:szCs w:val="24"/>
        </w:rPr>
        <w:t xml:space="preserve"> the</w:t>
      </w:r>
      <w:r>
        <w:rPr>
          <w:rFonts w:cs="Times New Roman"/>
          <w:sz w:val="24"/>
          <w:szCs w:val="24"/>
        </w:rPr>
        <w:t xml:space="preserve"> </w:t>
      </w:r>
      <w:r w:rsidRPr="0073479A">
        <w:rPr>
          <w:rFonts w:cs="Times New Roman"/>
          <w:sz w:val="24"/>
          <w:szCs w:val="24"/>
        </w:rPr>
        <w:t>biological function</w:t>
      </w:r>
      <w:r w:rsidRPr="0035346A">
        <w:rPr>
          <w:rFonts w:cs="Times New Roman"/>
          <w:sz w:val="24"/>
          <w:szCs w:val="24"/>
        </w:rPr>
        <w:t xml:space="preserve"> of indicating </w:t>
      </w:r>
      <w:r w:rsidRPr="0035346A">
        <w:rPr>
          <w:rFonts w:cs="Times New Roman"/>
          <w:i/>
          <w:sz w:val="24"/>
          <w:szCs w:val="24"/>
        </w:rPr>
        <w:t>F</w:t>
      </w:r>
      <w:r w:rsidRPr="0035346A">
        <w:rPr>
          <w:rFonts w:cs="Times New Roman"/>
          <w:sz w:val="24"/>
          <w:szCs w:val="24"/>
        </w:rPr>
        <w:t xml:space="preserve"> (where </w:t>
      </w:r>
      <w:r w:rsidRPr="0035346A">
        <w:rPr>
          <w:rFonts w:cs="Times New Roman"/>
          <w:i/>
          <w:sz w:val="24"/>
          <w:szCs w:val="24"/>
        </w:rPr>
        <w:t xml:space="preserve">x </w:t>
      </w:r>
      <w:r w:rsidRPr="0035346A">
        <w:rPr>
          <w:rFonts w:cs="Times New Roman"/>
          <w:sz w:val="24"/>
          <w:szCs w:val="24"/>
        </w:rPr>
        <w:t xml:space="preserve">indicates </w:t>
      </w:r>
      <w:r w:rsidRPr="0035346A">
        <w:rPr>
          <w:rFonts w:cs="Times New Roman"/>
          <w:i/>
          <w:sz w:val="24"/>
          <w:szCs w:val="24"/>
        </w:rPr>
        <w:t xml:space="preserve">F </w:t>
      </w:r>
      <w:proofErr w:type="spellStart"/>
      <w:r w:rsidRPr="0035346A">
        <w:rPr>
          <w:rFonts w:cs="Times New Roman"/>
          <w:sz w:val="24"/>
          <w:szCs w:val="24"/>
        </w:rPr>
        <w:t>iff</w:t>
      </w:r>
      <w:proofErr w:type="spellEnd"/>
      <w:r w:rsidRPr="0035346A">
        <w:rPr>
          <w:rFonts w:cs="Times New Roman"/>
          <w:sz w:val="24"/>
          <w:szCs w:val="24"/>
        </w:rPr>
        <w:t xml:space="preserve"> </w:t>
      </w:r>
      <w:r w:rsidRPr="0035346A">
        <w:rPr>
          <w:rFonts w:cs="Times New Roman"/>
          <w:i/>
          <w:sz w:val="24"/>
          <w:szCs w:val="24"/>
        </w:rPr>
        <w:t xml:space="preserve">x </w:t>
      </w:r>
      <w:r>
        <w:rPr>
          <w:rFonts w:cs="Times New Roman"/>
          <w:sz w:val="24"/>
          <w:szCs w:val="24"/>
        </w:rPr>
        <w:t>causally</w:t>
      </w:r>
      <w:r w:rsidRPr="0035346A">
        <w:rPr>
          <w:rFonts w:cs="Times New Roman"/>
          <w:sz w:val="24"/>
          <w:szCs w:val="24"/>
        </w:rPr>
        <w:t xml:space="preserve"> covaries with or “carries information about” </w:t>
      </w:r>
      <w:r w:rsidRPr="0035346A">
        <w:rPr>
          <w:rFonts w:cs="Times New Roman"/>
          <w:i/>
          <w:sz w:val="24"/>
          <w:szCs w:val="24"/>
        </w:rPr>
        <w:t>F</w:t>
      </w:r>
      <w:r>
        <w:rPr>
          <w:rFonts w:cs="Times New Roman"/>
          <w:sz w:val="24"/>
          <w:szCs w:val="24"/>
        </w:rPr>
        <w:t>) (</w:t>
      </w:r>
      <w:proofErr w:type="spellStart"/>
      <w:r>
        <w:rPr>
          <w:rFonts w:cs="Times New Roman"/>
          <w:sz w:val="24"/>
          <w:szCs w:val="24"/>
        </w:rPr>
        <w:t>Dretske</w:t>
      </w:r>
      <w:proofErr w:type="spellEnd"/>
      <w:r w:rsidR="00380AF6">
        <w:rPr>
          <w:rFonts w:cs="Times New Roman"/>
          <w:sz w:val="24"/>
          <w:szCs w:val="24"/>
        </w:rPr>
        <w:t>,</w:t>
      </w:r>
      <w:r>
        <w:rPr>
          <w:rFonts w:cs="Times New Roman"/>
          <w:sz w:val="24"/>
          <w:szCs w:val="24"/>
        </w:rPr>
        <w:t xml:space="preserve"> 1988</w:t>
      </w:r>
      <w:r w:rsidR="00380AF6">
        <w:rPr>
          <w:rFonts w:cs="Times New Roman"/>
          <w:sz w:val="24"/>
          <w:szCs w:val="24"/>
        </w:rPr>
        <w:t>;</w:t>
      </w:r>
      <w:r>
        <w:rPr>
          <w:rFonts w:cs="Times New Roman"/>
          <w:sz w:val="24"/>
          <w:szCs w:val="24"/>
        </w:rPr>
        <w:t xml:space="preserve"> </w:t>
      </w:r>
      <w:r w:rsidRPr="00973571">
        <w:rPr>
          <w:rFonts w:cs="Times New Roman"/>
          <w:sz w:val="24"/>
          <w:szCs w:val="24"/>
        </w:rPr>
        <w:t>Millikan</w:t>
      </w:r>
      <w:r w:rsidR="00380AF6">
        <w:rPr>
          <w:rFonts w:cs="Times New Roman"/>
          <w:sz w:val="24"/>
          <w:szCs w:val="24"/>
        </w:rPr>
        <w:t xml:space="preserve">, </w:t>
      </w:r>
      <w:r w:rsidRPr="00973571">
        <w:rPr>
          <w:rFonts w:cs="Times New Roman"/>
          <w:sz w:val="24"/>
          <w:szCs w:val="24"/>
        </w:rPr>
        <w:t>1984</w:t>
      </w:r>
      <w:r w:rsidR="00380AF6">
        <w:rPr>
          <w:rFonts w:cs="Times New Roman"/>
          <w:sz w:val="24"/>
          <w:szCs w:val="24"/>
        </w:rPr>
        <w:t>,</w:t>
      </w:r>
      <w:r w:rsidRPr="00973571">
        <w:rPr>
          <w:rFonts w:cs="Times New Roman"/>
          <w:sz w:val="24"/>
          <w:szCs w:val="24"/>
        </w:rPr>
        <w:t xml:space="preserve"> 1989</w:t>
      </w:r>
      <w:r w:rsidR="00380AF6">
        <w:rPr>
          <w:rFonts w:cs="Times New Roman"/>
          <w:sz w:val="24"/>
          <w:szCs w:val="24"/>
        </w:rPr>
        <w:t>;</w:t>
      </w:r>
      <w:r>
        <w:rPr>
          <w:rFonts w:cs="Times New Roman"/>
          <w:sz w:val="24"/>
          <w:szCs w:val="24"/>
        </w:rPr>
        <w:t xml:space="preserve"> Neander</w:t>
      </w:r>
      <w:r w:rsidR="00380AF6">
        <w:rPr>
          <w:rFonts w:cs="Times New Roman"/>
          <w:sz w:val="24"/>
          <w:szCs w:val="24"/>
        </w:rPr>
        <w:t>,</w:t>
      </w:r>
      <w:r>
        <w:rPr>
          <w:rFonts w:cs="Times New Roman"/>
          <w:sz w:val="24"/>
          <w:szCs w:val="24"/>
        </w:rPr>
        <w:t xml:space="preserve"> 2017). </w:t>
      </w:r>
      <w:r w:rsidRPr="0035346A">
        <w:rPr>
          <w:rFonts w:cs="Times New Roman"/>
          <w:sz w:val="24"/>
          <w:szCs w:val="24"/>
        </w:rPr>
        <w:t xml:space="preserve">By analyzing </w:t>
      </w:r>
      <w:r>
        <w:rPr>
          <w:rFonts w:cs="Times New Roman"/>
          <w:sz w:val="24"/>
          <w:szCs w:val="24"/>
        </w:rPr>
        <w:t>mental</w:t>
      </w:r>
      <w:r w:rsidRPr="0035346A">
        <w:rPr>
          <w:rFonts w:cs="Times New Roman"/>
          <w:sz w:val="24"/>
          <w:szCs w:val="24"/>
        </w:rPr>
        <w:t xml:space="preserve"> content in terms of biological functions, TT</w:t>
      </w:r>
      <w:r>
        <w:rPr>
          <w:rFonts w:cs="Times New Roman"/>
          <w:sz w:val="24"/>
          <w:szCs w:val="24"/>
        </w:rPr>
        <w:t>C</w:t>
      </w:r>
      <w:r w:rsidRPr="0035346A">
        <w:rPr>
          <w:rFonts w:cs="Times New Roman"/>
          <w:sz w:val="24"/>
          <w:szCs w:val="24"/>
        </w:rPr>
        <w:t xml:space="preserve"> incorporates an element of normativity that is </w:t>
      </w:r>
      <w:r>
        <w:rPr>
          <w:rFonts w:cs="Times New Roman"/>
          <w:sz w:val="24"/>
          <w:szCs w:val="24"/>
        </w:rPr>
        <w:t>absent</w:t>
      </w:r>
      <w:r w:rsidRPr="0035346A">
        <w:rPr>
          <w:rFonts w:cs="Times New Roman"/>
          <w:sz w:val="24"/>
          <w:szCs w:val="24"/>
        </w:rPr>
        <w:t xml:space="preserve"> in CT</w:t>
      </w:r>
      <w:r>
        <w:rPr>
          <w:rFonts w:cs="Times New Roman"/>
          <w:sz w:val="24"/>
          <w:szCs w:val="24"/>
        </w:rPr>
        <w:t>C</w:t>
      </w:r>
      <w:r w:rsidRPr="0035346A">
        <w:rPr>
          <w:rFonts w:cs="Times New Roman"/>
          <w:sz w:val="24"/>
          <w:szCs w:val="24"/>
        </w:rPr>
        <w:t xml:space="preserve">, </w:t>
      </w:r>
      <w:r>
        <w:rPr>
          <w:rFonts w:cs="Times New Roman"/>
          <w:sz w:val="24"/>
          <w:szCs w:val="24"/>
        </w:rPr>
        <w:t>and consequently</w:t>
      </w:r>
      <w:r w:rsidRPr="0035346A">
        <w:rPr>
          <w:rFonts w:cs="Times New Roman"/>
          <w:sz w:val="24"/>
          <w:szCs w:val="24"/>
        </w:rPr>
        <w:t xml:space="preserve"> fares much better in dealing with case</w:t>
      </w:r>
      <w:r>
        <w:rPr>
          <w:rFonts w:cs="Times New Roman"/>
          <w:sz w:val="24"/>
          <w:szCs w:val="24"/>
        </w:rPr>
        <w:t xml:space="preserve">s that seem </w:t>
      </w:r>
      <w:r w:rsidRPr="0035346A">
        <w:rPr>
          <w:rFonts w:cs="Times New Roman"/>
          <w:sz w:val="24"/>
          <w:szCs w:val="24"/>
        </w:rPr>
        <w:t>to require reference to what a given</w:t>
      </w:r>
      <w:r>
        <w:rPr>
          <w:rFonts w:cs="Times New Roman"/>
          <w:sz w:val="24"/>
          <w:szCs w:val="24"/>
        </w:rPr>
        <w:t xml:space="preserve"> mental</w:t>
      </w:r>
      <w:r w:rsidRPr="0035346A">
        <w:rPr>
          <w:rFonts w:cs="Times New Roman"/>
          <w:sz w:val="24"/>
          <w:szCs w:val="24"/>
        </w:rPr>
        <w:t xml:space="preserve"> representation is </w:t>
      </w:r>
      <w:r w:rsidRPr="0035346A">
        <w:rPr>
          <w:rFonts w:cs="Times New Roman"/>
          <w:i/>
          <w:sz w:val="24"/>
          <w:szCs w:val="24"/>
        </w:rPr>
        <w:t xml:space="preserve">supposed </w:t>
      </w:r>
      <w:r>
        <w:rPr>
          <w:rFonts w:cs="Times New Roman"/>
          <w:sz w:val="24"/>
          <w:szCs w:val="24"/>
        </w:rPr>
        <w:t>to represent.</w:t>
      </w:r>
      <w:r w:rsidRPr="0035346A">
        <w:rPr>
          <w:rFonts w:cs="Times New Roman"/>
          <w:sz w:val="24"/>
          <w:szCs w:val="24"/>
        </w:rPr>
        <w:t xml:space="preserve"> </w:t>
      </w:r>
      <w:r>
        <w:rPr>
          <w:rFonts w:cs="Times New Roman"/>
          <w:sz w:val="24"/>
          <w:szCs w:val="24"/>
        </w:rPr>
        <w:t>N</w:t>
      </w:r>
      <w:r w:rsidRPr="0035346A">
        <w:rPr>
          <w:rFonts w:cs="Times New Roman"/>
          <w:sz w:val="24"/>
          <w:szCs w:val="24"/>
        </w:rPr>
        <w:t>evertheless</w:t>
      </w:r>
      <w:r>
        <w:rPr>
          <w:rFonts w:cs="Times New Roman"/>
          <w:sz w:val="24"/>
          <w:szCs w:val="24"/>
        </w:rPr>
        <w:t>, TTC</w:t>
      </w:r>
      <w:r w:rsidRPr="0035346A">
        <w:rPr>
          <w:rFonts w:cs="Times New Roman"/>
          <w:sz w:val="24"/>
          <w:szCs w:val="24"/>
        </w:rPr>
        <w:t xml:space="preserve"> </w:t>
      </w:r>
      <w:r>
        <w:rPr>
          <w:rFonts w:cs="Times New Roman"/>
          <w:sz w:val="24"/>
          <w:szCs w:val="24"/>
        </w:rPr>
        <w:t xml:space="preserve">remains </w:t>
      </w:r>
      <w:r w:rsidRPr="0035346A">
        <w:rPr>
          <w:rFonts w:cs="Times New Roman"/>
          <w:sz w:val="24"/>
          <w:szCs w:val="24"/>
        </w:rPr>
        <w:t>vulnerable to the objecti</w:t>
      </w:r>
      <w:r>
        <w:rPr>
          <w:rFonts w:cs="Times New Roman"/>
          <w:sz w:val="24"/>
          <w:szCs w:val="24"/>
        </w:rPr>
        <w:t>on to CTC raised above</w:t>
      </w:r>
      <w:r w:rsidRPr="0035346A">
        <w:rPr>
          <w:rFonts w:cs="Times New Roman"/>
          <w:sz w:val="24"/>
          <w:szCs w:val="24"/>
        </w:rPr>
        <w:t xml:space="preserve">, for </w:t>
      </w:r>
      <w:r>
        <w:rPr>
          <w:rFonts w:cs="Times New Roman"/>
          <w:sz w:val="24"/>
          <w:szCs w:val="24"/>
        </w:rPr>
        <w:t>while</w:t>
      </w:r>
      <w:r w:rsidRPr="0035346A">
        <w:rPr>
          <w:rFonts w:cs="Times New Roman"/>
          <w:sz w:val="24"/>
          <w:szCs w:val="24"/>
        </w:rPr>
        <w:t xml:space="preserve"> TT</w:t>
      </w:r>
      <w:r>
        <w:rPr>
          <w:rFonts w:cs="Times New Roman"/>
          <w:sz w:val="24"/>
          <w:szCs w:val="24"/>
        </w:rPr>
        <w:t>C</w:t>
      </w:r>
      <w:r w:rsidRPr="0035346A">
        <w:rPr>
          <w:rFonts w:cs="Times New Roman"/>
          <w:sz w:val="24"/>
          <w:szCs w:val="24"/>
        </w:rPr>
        <w:t xml:space="preserve"> does not require</w:t>
      </w:r>
      <w:r>
        <w:rPr>
          <w:rFonts w:cs="Times New Roman"/>
          <w:sz w:val="24"/>
          <w:szCs w:val="24"/>
        </w:rPr>
        <w:t xml:space="preserve"> mental</w:t>
      </w:r>
      <w:r w:rsidRPr="0035346A">
        <w:rPr>
          <w:rFonts w:cs="Times New Roman"/>
          <w:sz w:val="24"/>
          <w:szCs w:val="24"/>
        </w:rPr>
        <w:t xml:space="preserve"> representations to represent their current causes, it still holds the content</w:t>
      </w:r>
      <w:r w:rsidRPr="0035346A">
        <w:rPr>
          <w:rFonts w:cs="Times New Roman"/>
          <w:i/>
          <w:sz w:val="24"/>
          <w:szCs w:val="24"/>
        </w:rPr>
        <w:t xml:space="preserve"> </w:t>
      </w:r>
      <w:r w:rsidRPr="0035346A">
        <w:rPr>
          <w:rFonts w:cs="Times New Roman"/>
          <w:sz w:val="24"/>
          <w:szCs w:val="24"/>
        </w:rPr>
        <w:t>of any</w:t>
      </w:r>
      <w:r>
        <w:rPr>
          <w:rFonts w:cs="Times New Roman"/>
          <w:sz w:val="24"/>
          <w:szCs w:val="24"/>
        </w:rPr>
        <w:t xml:space="preserve"> such</w:t>
      </w:r>
      <w:r w:rsidRPr="0035346A">
        <w:rPr>
          <w:rFonts w:cs="Times New Roman"/>
          <w:sz w:val="24"/>
          <w:szCs w:val="24"/>
        </w:rPr>
        <w:t xml:space="preserve"> representation to be fixed by a purely causal process involving the causation of certain of its previous </w:t>
      </w:r>
      <w:proofErr w:type="spellStart"/>
      <w:r w:rsidRPr="0035346A">
        <w:rPr>
          <w:rFonts w:cs="Times New Roman"/>
          <w:sz w:val="24"/>
          <w:szCs w:val="24"/>
        </w:rPr>
        <w:t>tokenings</w:t>
      </w:r>
      <w:proofErr w:type="spellEnd"/>
      <w:r w:rsidRPr="0035346A">
        <w:rPr>
          <w:rFonts w:cs="Times New Roman"/>
          <w:sz w:val="24"/>
          <w:szCs w:val="24"/>
        </w:rPr>
        <w:t xml:space="preserve"> by some object or property </w:t>
      </w:r>
      <w:r w:rsidRPr="0035346A">
        <w:rPr>
          <w:rFonts w:cs="Times New Roman"/>
          <w:i/>
          <w:sz w:val="24"/>
          <w:szCs w:val="24"/>
        </w:rPr>
        <w:t xml:space="preserve">F </w:t>
      </w:r>
      <w:r w:rsidRPr="0035346A">
        <w:rPr>
          <w:rFonts w:cs="Times New Roman"/>
          <w:sz w:val="24"/>
          <w:szCs w:val="24"/>
        </w:rPr>
        <w:t xml:space="preserve">and the consequent selection of the capacity to produce such tokens due to their usefulness as </w:t>
      </w:r>
      <w:r w:rsidRPr="001A3B10">
        <w:rPr>
          <w:rFonts w:cs="Times New Roman"/>
          <w:i/>
          <w:sz w:val="24"/>
          <w:szCs w:val="24"/>
        </w:rPr>
        <w:t>F</w:t>
      </w:r>
      <w:r>
        <w:rPr>
          <w:rFonts w:cs="Times New Roman"/>
          <w:sz w:val="24"/>
          <w:szCs w:val="24"/>
        </w:rPr>
        <w:t>-</w:t>
      </w:r>
      <w:r w:rsidRPr="001A3B10">
        <w:rPr>
          <w:rFonts w:cs="Times New Roman"/>
          <w:sz w:val="24"/>
          <w:szCs w:val="24"/>
        </w:rPr>
        <w:t>indicators</w:t>
      </w:r>
      <w:r w:rsidRPr="0035346A">
        <w:rPr>
          <w:rFonts w:cs="Times New Roman"/>
          <w:sz w:val="24"/>
          <w:szCs w:val="24"/>
        </w:rPr>
        <w:t xml:space="preserve">. As </w:t>
      </w:r>
      <w:r>
        <w:rPr>
          <w:rFonts w:cs="Times New Roman"/>
          <w:sz w:val="24"/>
          <w:szCs w:val="24"/>
        </w:rPr>
        <w:t>noted</w:t>
      </w:r>
      <w:r w:rsidRPr="0035346A">
        <w:rPr>
          <w:rFonts w:cs="Times New Roman"/>
          <w:sz w:val="24"/>
          <w:szCs w:val="24"/>
        </w:rPr>
        <w:t xml:space="preserve"> above, though, mental representations of necessarily coinciden</w:t>
      </w:r>
      <w:r>
        <w:rPr>
          <w:rFonts w:cs="Times New Roman"/>
          <w:sz w:val="24"/>
          <w:szCs w:val="24"/>
        </w:rPr>
        <w:t>t entities cannot be distinguished from one another solely on the basis of their causes</w:t>
      </w:r>
      <w:r w:rsidRPr="0035346A">
        <w:rPr>
          <w:rFonts w:cs="Times New Roman"/>
          <w:sz w:val="24"/>
          <w:szCs w:val="24"/>
        </w:rPr>
        <w:t>.</w:t>
      </w:r>
      <w:r>
        <w:rPr>
          <w:rFonts w:cs="Times New Roman"/>
          <w:sz w:val="24"/>
          <w:szCs w:val="24"/>
        </w:rPr>
        <w:t xml:space="preserve"> J</w:t>
      </w:r>
      <w:r w:rsidRPr="0035346A">
        <w:rPr>
          <w:rFonts w:cs="Times New Roman"/>
          <w:sz w:val="24"/>
          <w:szCs w:val="24"/>
        </w:rPr>
        <w:t xml:space="preserve">ust as the fact that a representation </w:t>
      </w:r>
      <w:r w:rsidRPr="0035346A">
        <w:rPr>
          <w:rFonts w:cs="Times New Roman"/>
          <w:i/>
          <w:sz w:val="24"/>
          <w:szCs w:val="24"/>
        </w:rPr>
        <w:t>x</w:t>
      </w:r>
      <w:r w:rsidRPr="0035346A">
        <w:rPr>
          <w:rFonts w:cs="Times New Roman"/>
          <w:sz w:val="24"/>
          <w:szCs w:val="24"/>
        </w:rPr>
        <w:t xml:space="preserve"> is caused by </w:t>
      </w:r>
      <w:r w:rsidRPr="0035346A">
        <w:rPr>
          <w:rFonts w:cs="Times New Roman"/>
          <w:i/>
          <w:sz w:val="24"/>
          <w:szCs w:val="24"/>
        </w:rPr>
        <w:t>F</w:t>
      </w:r>
      <w:r w:rsidRPr="0035346A">
        <w:rPr>
          <w:rFonts w:cs="Times New Roman"/>
          <w:sz w:val="24"/>
          <w:szCs w:val="24"/>
        </w:rPr>
        <w:t xml:space="preserve"> </w:t>
      </w:r>
      <w:r w:rsidR="00F5385A">
        <w:rPr>
          <w:rFonts w:cs="Times New Roman"/>
          <w:sz w:val="24"/>
          <w:szCs w:val="24"/>
        </w:rPr>
        <w:t>doesn’t</w:t>
      </w:r>
      <w:r w:rsidRPr="0035346A">
        <w:rPr>
          <w:rFonts w:cs="Times New Roman"/>
          <w:sz w:val="24"/>
          <w:szCs w:val="24"/>
        </w:rPr>
        <w:t xml:space="preserve"> determine whether </w:t>
      </w:r>
      <w:r w:rsidRPr="0035346A">
        <w:rPr>
          <w:rFonts w:cs="Times New Roman"/>
          <w:i/>
          <w:sz w:val="24"/>
          <w:szCs w:val="24"/>
        </w:rPr>
        <w:t>x</w:t>
      </w:r>
      <w:r w:rsidRPr="0035346A">
        <w:rPr>
          <w:rFonts w:cs="Times New Roman"/>
          <w:sz w:val="24"/>
          <w:szCs w:val="24"/>
        </w:rPr>
        <w:t xml:space="preserve"> represents </w:t>
      </w:r>
      <w:r w:rsidRPr="0035346A">
        <w:rPr>
          <w:rFonts w:cs="Times New Roman"/>
          <w:i/>
          <w:sz w:val="24"/>
          <w:szCs w:val="24"/>
        </w:rPr>
        <w:t xml:space="preserve">F </w:t>
      </w:r>
      <w:r w:rsidRPr="0035346A">
        <w:rPr>
          <w:rFonts w:cs="Times New Roman"/>
          <w:sz w:val="24"/>
          <w:szCs w:val="24"/>
        </w:rPr>
        <w:t>or some other necessarily coincident</w:t>
      </w:r>
      <w:r>
        <w:rPr>
          <w:rFonts w:cs="Times New Roman"/>
          <w:sz w:val="24"/>
          <w:szCs w:val="24"/>
        </w:rPr>
        <w:t xml:space="preserve"> entity</w:t>
      </w:r>
      <w:r w:rsidRPr="0035346A">
        <w:rPr>
          <w:rFonts w:cs="Times New Roman"/>
          <w:sz w:val="24"/>
          <w:szCs w:val="24"/>
        </w:rPr>
        <w:t xml:space="preserve"> </w:t>
      </w:r>
      <w:r w:rsidRPr="0035346A">
        <w:rPr>
          <w:rFonts w:cs="Times New Roman"/>
          <w:i/>
          <w:sz w:val="24"/>
          <w:szCs w:val="24"/>
        </w:rPr>
        <w:t>G</w:t>
      </w:r>
      <w:r w:rsidRPr="0035346A">
        <w:rPr>
          <w:rFonts w:cs="Times New Roman"/>
          <w:sz w:val="24"/>
          <w:szCs w:val="24"/>
        </w:rPr>
        <w:t xml:space="preserve">, so too the fact that previous </w:t>
      </w:r>
      <w:proofErr w:type="spellStart"/>
      <w:r w:rsidRPr="0035346A">
        <w:rPr>
          <w:rFonts w:cs="Times New Roman"/>
          <w:sz w:val="24"/>
          <w:szCs w:val="24"/>
        </w:rPr>
        <w:t>tokenings</w:t>
      </w:r>
      <w:proofErr w:type="spellEnd"/>
      <w:r w:rsidRPr="0035346A">
        <w:rPr>
          <w:rFonts w:cs="Times New Roman"/>
          <w:sz w:val="24"/>
          <w:szCs w:val="24"/>
        </w:rPr>
        <w:t xml:space="preserve"> of </w:t>
      </w:r>
      <w:r w:rsidRPr="0035346A">
        <w:rPr>
          <w:rFonts w:cs="Times New Roman"/>
          <w:i/>
          <w:sz w:val="24"/>
          <w:szCs w:val="24"/>
        </w:rPr>
        <w:t>x</w:t>
      </w:r>
      <w:r w:rsidRPr="0035346A">
        <w:rPr>
          <w:rFonts w:cs="Times New Roman"/>
          <w:sz w:val="24"/>
          <w:szCs w:val="24"/>
        </w:rPr>
        <w:t xml:space="preserve"> have </w:t>
      </w:r>
      <w:r>
        <w:rPr>
          <w:rFonts w:cs="Times New Roman"/>
          <w:sz w:val="24"/>
          <w:szCs w:val="24"/>
        </w:rPr>
        <w:t>been regularly caused by</w:t>
      </w:r>
      <w:r w:rsidRPr="0035346A">
        <w:rPr>
          <w:rFonts w:cs="Times New Roman"/>
          <w:sz w:val="24"/>
          <w:szCs w:val="24"/>
        </w:rPr>
        <w:t xml:space="preserve"> </w:t>
      </w:r>
      <w:r w:rsidRPr="0035346A">
        <w:rPr>
          <w:rFonts w:cs="Times New Roman"/>
          <w:i/>
          <w:sz w:val="24"/>
          <w:szCs w:val="24"/>
        </w:rPr>
        <w:t>F</w:t>
      </w:r>
      <w:r w:rsidRPr="0035346A">
        <w:rPr>
          <w:rFonts w:cs="Times New Roman"/>
          <w:sz w:val="24"/>
          <w:szCs w:val="24"/>
        </w:rPr>
        <w:t>s</w:t>
      </w:r>
      <w:r w:rsidRPr="0035346A">
        <w:rPr>
          <w:rFonts w:cs="Times New Roman"/>
          <w:i/>
          <w:sz w:val="24"/>
          <w:szCs w:val="24"/>
        </w:rPr>
        <w:t xml:space="preserve"> </w:t>
      </w:r>
      <w:r w:rsidRPr="0035346A">
        <w:rPr>
          <w:rFonts w:cs="Times New Roman"/>
          <w:sz w:val="24"/>
          <w:szCs w:val="24"/>
        </w:rPr>
        <w:t xml:space="preserve">in such a way as to lead to </w:t>
      </w:r>
      <w:r w:rsidRPr="0035346A">
        <w:rPr>
          <w:rFonts w:cs="Times New Roman"/>
          <w:sz w:val="24"/>
          <w:szCs w:val="24"/>
        </w:rPr>
        <w:lastRenderedPageBreak/>
        <w:t xml:space="preserve">the preservation of the capacity to produce </w:t>
      </w:r>
      <w:proofErr w:type="spellStart"/>
      <w:r w:rsidRPr="0035346A">
        <w:rPr>
          <w:rFonts w:cs="Times New Roman"/>
          <w:i/>
          <w:sz w:val="24"/>
          <w:szCs w:val="24"/>
        </w:rPr>
        <w:t>x</w:t>
      </w:r>
      <w:r w:rsidRPr="0035346A">
        <w:rPr>
          <w:rFonts w:cs="Times New Roman"/>
          <w:sz w:val="24"/>
          <w:szCs w:val="24"/>
        </w:rPr>
        <w:t>s</w:t>
      </w:r>
      <w:proofErr w:type="spellEnd"/>
      <w:r w:rsidRPr="0035346A">
        <w:rPr>
          <w:rFonts w:cs="Times New Roman"/>
          <w:sz w:val="24"/>
          <w:szCs w:val="24"/>
        </w:rPr>
        <w:t xml:space="preserve"> is inadequate to determine whether </w:t>
      </w:r>
      <w:r w:rsidRPr="0035346A">
        <w:rPr>
          <w:rFonts w:cs="Times New Roman"/>
          <w:i/>
          <w:sz w:val="24"/>
          <w:szCs w:val="24"/>
        </w:rPr>
        <w:t xml:space="preserve">x </w:t>
      </w:r>
      <w:r w:rsidRPr="0035346A">
        <w:rPr>
          <w:rFonts w:cs="Times New Roman"/>
          <w:sz w:val="24"/>
          <w:szCs w:val="24"/>
        </w:rPr>
        <w:t xml:space="preserve">represents </w:t>
      </w:r>
      <w:r w:rsidRPr="0035346A">
        <w:rPr>
          <w:rFonts w:cs="Times New Roman"/>
          <w:i/>
          <w:sz w:val="24"/>
          <w:szCs w:val="24"/>
        </w:rPr>
        <w:t xml:space="preserve">F </w:t>
      </w:r>
      <w:r w:rsidRPr="0035346A">
        <w:rPr>
          <w:rFonts w:cs="Times New Roman"/>
          <w:sz w:val="24"/>
          <w:szCs w:val="24"/>
        </w:rPr>
        <w:t xml:space="preserve">or </w:t>
      </w:r>
      <w:r w:rsidRPr="0035346A">
        <w:rPr>
          <w:rFonts w:cs="Times New Roman"/>
          <w:i/>
          <w:sz w:val="24"/>
          <w:szCs w:val="24"/>
        </w:rPr>
        <w:t>G</w:t>
      </w:r>
      <w:r w:rsidRPr="0035346A">
        <w:rPr>
          <w:rFonts w:cs="Times New Roman"/>
          <w:sz w:val="24"/>
          <w:szCs w:val="24"/>
        </w:rPr>
        <w:t xml:space="preserve">. For given that </w:t>
      </w:r>
      <w:r w:rsidRPr="0035346A">
        <w:rPr>
          <w:rFonts w:cs="Times New Roman"/>
          <w:i/>
          <w:sz w:val="24"/>
          <w:szCs w:val="24"/>
        </w:rPr>
        <w:t xml:space="preserve">x </w:t>
      </w:r>
      <w:r>
        <w:rPr>
          <w:rFonts w:cs="Times New Roman"/>
          <w:sz w:val="24"/>
          <w:szCs w:val="24"/>
        </w:rPr>
        <w:t xml:space="preserve">causally </w:t>
      </w:r>
      <w:r w:rsidRPr="0035346A">
        <w:rPr>
          <w:rFonts w:cs="Times New Roman"/>
          <w:sz w:val="24"/>
          <w:szCs w:val="24"/>
        </w:rPr>
        <w:t>covaries with</w:t>
      </w:r>
      <w:r>
        <w:rPr>
          <w:rFonts w:cs="Times New Roman"/>
          <w:sz w:val="24"/>
          <w:szCs w:val="24"/>
        </w:rPr>
        <w:t xml:space="preserve"> both</w:t>
      </w:r>
      <w:r w:rsidRPr="0035346A">
        <w:rPr>
          <w:rFonts w:cs="Times New Roman"/>
          <w:sz w:val="24"/>
          <w:szCs w:val="24"/>
        </w:rPr>
        <w:t xml:space="preserve"> </w:t>
      </w:r>
      <w:r w:rsidRPr="0035346A">
        <w:rPr>
          <w:rFonts w:cs="Times New Roman"/>
          <w:i/>
          <w:sz w:val="24"/>
          <w:szCs w:val="24"/>
        </w:rPr>
        <w:t xml:space="preserve">F </w:t>
      </w:r>
      <w:r w:rsidRPr="0035346A">
        <w:rPr>
          <w:rFonts w:cs="Times New Roman"/>
          <w:sz w:val="24"/>
          <w:szCs w:val="24"/>
        </w:rPr>
        <w:t xml:space="preserve">and </w:t>
      </w:r>
      <w:r w:rsidRPr="0035346A">
        <w:rPr>
          <w:rFonts w:cs="Times New Roman"/>
          <w:i/>
          <w:sz w:val="24"/>
          <w:szCs w:val="24"/>
        </w:rPr>
        <w:t xml:space="preserve">G </w:t>
      </w:r>
      <w:r w:rsidRPr="0035346A">
        <w:rPr>
          <w:rFonts w:cs="Times New Roman"/>
          <w:sz w:val="24"/>
          <w:szCs w:val="24"/>
        </w:rPr>
        <w:t xml:space="preserve">(and </w:t>
      </w:r>
      <w:r w:rsidRPr="0035346A">
        <w:rPr>
          <w:rFonts w:cs="Times New Roman"/>
          <w:i/>
          <w:sz w:val="24"/>
          <w:szCs w:val="24"/>
        </w:rPr>
        <w:t>F</w:t>
      </w:r>
      <w:r w:rsidRPr="0035346A">
        <w:rPr>
          <w:rFonts w:cs="Times New Roman"/>
          <w:sz w:val="24"/>
          <w:szCs w:val="24"/>
        </w:rPr>
        <w:t xml:space="preserve"> ˅ </w:t>
      </w:r>
      <w:r w:rsidRPr="0035346A">
        <w:rPr>
          <w:rFonts w:cs="Times New Roman"/>
          <w:i/>
          <w:sz w:val="24"/>
          <w:szCs w:val="24"/>
        </w:rPr>
        <w:t>G</w:t>
      </w:r>
      <w:r w:rsidRPr="0035346A">
        <w:rPr>
          <w:rFonts w:cs="Times New Roman"/>
          <w:sz w:val="24"/>
          <w:szCs w:val="24"/>
        </w:rPr>
        <w:t xml:space="preserve">), there is no way to tell which of these candidate </w:t>
      </w:r>
      <w:proofErr w:type="spellStart"/>
      <w:r w:rsidRPr="0035346A">
        <w:rPr>
          <w:rFonts w:cs="Times New Roman"/>
          <w:i/>
          <w:sz w:val="24"/>
          <w:szCs w:val="24"/>
        </w:rPr>
        <w:t>representata</w:t>
      </w:r>
      <w:proofErr w:type="spellEnd"/>
      <w:r w:rsidRPr="0035346A">
        <w:rPr>
          <w:rFonts w:cs="Times New Roman"/>
          <w:i/>
          <w:sz w:val="24"/>
          <w:szCs w:val="24"/>
        </w:rPr>
        <w:t xml:space="preserve"> x </w:t>
      </w:r>
      <w:r w:rsidRPr="0035346A">
        <w:rPr>
          <w:rFonts w:cs="Times New Roman"/>
          <w:sz w:val="24"/>
          <w:szCs w:val="24"/>
        </w:rPr>
        <w:t>was selected as an indicato</w:t>
      </w:r>
      <w:r>
        <w:rPr>
          <w:rFonts w:cs="Times New Roman"/>
          <w:sz w:val="24"/>
          <w:szCs w:val="24"/>
        </w:rPr>
        <w:t>r of. As Gates (1996, 336</w:t>
      </w:r>
      <w:r w:rsidRPr="0035346A">
        <w:rPr>
          <w:rFonts w:cs="Times New Roman"/>
          <w:sz w:val="24"/>
          <w:szCs w:val="24"/>
        </w:rPr>
        <w:t>fn12)</w:t>
      </w:r>
      <w:r>
        <w:rPr>
          <w:rFonts w:cs="Times New Roman"/>
          <w:sz w:val="24"/>
          <w:szCs w:val="24"/>
        </w:rPr>
        <w:t xml:space="preserve"> puts it</w:t>
      </w:r>
      <w:r w:rsidRPr="0035346A">
        <w:rPr>
          <w:rFonts w:cs="Times New Roman"/>
          <w:sz w:val="24"/>
          <w:szCs w:val="24"/>
        </w:rPr>
        <w:t>: “Whatever has been ‘selected for’ its prowess as a horse-detecting mechanism has also been selected for its uncanny ability to detect undetached horse parts.” In sum, since TT</w:t>
      </w:r>
      <w:r>
        <w:rPr>
          <w:rFonts w:cs="Times New Roman"/>
          <w:sz w:val="24"/>
          <w:szCs w:val="24"/>
        </w:rPr>
        <w:t>C</w:t>
      </w:r>
      <w:r w:rsidRPr="0035346A">
        <w:rPr>
          <w:rFonts w:cs="Times New Roman"/>
          <w:sz w:val="24"/>
          <w:szCs w:val="24"/>
        </w:rPr>
        <w:t xml:space="preserve"> follows CT</w:t>
      </w:r>
      <w:r>
        <w:rPr>
          <w:rFonts w:cs="Times New Roman"/>
          <w:sz w:val="24"/>
          <w:szCs w:val="24"/>
        </w:rPr>
        <w:t>C</w:t>
      </w:r>
      <w:r w:rsidRPr="0035346A">
        <w:rPr>
          <w:rFonts w:cs="Times New Roman"/>
          <w:sz w:val="24"/>
          <w:szCs w:val="24"/>
        </w:rPr>
        <w:t xml:space="preserve"> in explaining what a representation represents in terms of some causal relation between (previous tokens of) the representation and (previous instances of) its </w:t>
      </w:r>
      <w:r w:rsidRPr="0035346A">
        <w:rPr>
          <w:rFonts w:cs="Times New Roman"/>
          <w:i/>
          <w:sz w:val="24"/>
          <w:szCs w:val="24"/>
        </w:rPr>
        <w:t>representatum</w:t>
      </w:r>
      <w:r w:rsidRPr="0035346A">
        <w:rPr>
          <w:rFonts w:cs="Times New Roman"/>
          <w:sz w:val="24"/>
          <w:szCs w:val="24"/>
        </w:rPr>
        <w:t>, it is ultimately no more able than CT</w:t>
      </w:r>
      <w:r>
        <w:rPr>
          <w:rFonts w:cs="Times New Roman"/>
          <w:sz w:val="24"/>
          <w:szCs w:val="24"/>
        </w:rPr>
        <w:t>C</w:t>
      </w:r>
      <w:r w:rsidRPr="0035346A">
        <w:rPr>
          <w:rFonts w:cs="Times New Roman"/>
          <w:sz w:val="24"/>
          <w:szCs w:val="24"/>
        </w:rPr>
        <w:t xml:space="preserve"> to accoun</w:t>
      </w:r>
      <w:r>
        <w:rPr>
          <w:rFonts w:cs="Times New Roman"/>
          <w:sz w:val="24"/>
          <w:szCs w:val="24"/>
        </w:rPr>
        <w:t xml:space="preserve">t for the existence of distinct, determinate </w:t>
      </w:r>
      <w:r w:rsidRPr="0035346A">
        <w:rPr>
          <w:rFonts w:cs="Times New Roman"/>
          <w:sz w:val="24"/>
          <w:szCs w:val="24"/>
        </w:rPr>
        <w:t xml:space="preserve">mental representations of necessarily coincident </w:t>
      </w:r>
      <w:proofErr w:type="spellStart"/>
      <w:r>
        <w:rPr>
          <w:rFonts w:cs="Times New Roman"/>
          <w:i/>
          <w:sz w:val="24"/>
          <w:szCs w:val="24"/>
        </w:rPr>
        <w:t>representata</w:t>
      </w:r>
      <w:proofErr w:type="spellEnd"/>
      <w:r w:rsidRPr="0035346A">
        <w:rPr>
          <w:rFonts w:cs="Times New Roman"/>
          <w:sz w:val="24"/>
          <w:szCs w:val="24"/>
        </w:rPr>
        <w:t>.</w:t>
      </w:r>
      <w:r>
        <w:rPr>
          <w:rStyle w:val="EndnoteReference"/>
          <w:rFonts w:cs="Times New Roman"/>
          <w:sz w:val="24"/>
          <w:szCs w:val="24"/>
        </w:rPr>
        <w:endnoteReference w:id="5"/>
      </w:r>
      <w:r w:rsidRPr="0035346A">
        <w:rPr>
          <w:rFonts w:cs="Times New Roman"/>
          <w:sz w:val="24"/>
          <w:szCs w:val="24"/>
        </w:rPr>
        <w:t xml:space="preserve"> Both theories </w:t>
      </w:r>
      <w:r>
        <w:rPr>
          <w:rFonts w:cs="Times New Roman"/>
          <w:sz w:val="24"/>
          <w:szCs w:val="24"/>
        </w:rPr>
        <w:t xml:space="preserve">are thus </w:t>
      </w:r>
      <w:r w:rsidRPr="0035346A">
        <w:rPr>
          <w:rFonts w:cs="Times New Roman"/>
          <w:sz w:val="24"/>
          <w:szCs w:val="24"/>
        </w:rPr>
        <w:t>incapable of individuating mental representations at a level of grain fine enough to match our own representational capacities.</w:t>
      </w:r>
      <w:r>
        <w:rPr>
          <w:rFonts w:cs="Times New Roman"/>
          <w:sz w:val="24"/>
          <w:szCs w:val="24"/>
        </w:rPr>
        <w:t xml:space="preserve"> The following sections will attempt to show why PI might be thought to succeed where externalist theories like CTC and TTC fail. </w:t>
      </w:r>
    </w:p>
    <w:p w:rsidR="00457861" w:rsidRDefault="00457861" w:rsidP="00C025C9">
      <w:pPr>
        <w:spacing w:after="0" w:line="480" w:lineRule="auto"/>
        <w:rPr>
          <w:rFonts w:cs="Times New Roman"/>
          <w:sz w:val="24"/>
          <w:szCs w:val="24"/>
        </w:rPr>
      </w:pPr>
    </w:p>
    <w:p w:rsidR="00457861" w:rsidRPr="0023231D" w:rsidRDefault="00457861" w:rsidP="00C025C9">
      <w:pPr>
        <w:spacing w:after="0" w:line="480" w:lineRule="auto"/>
        <w:rPr>
          <w:rFonts w:cs="Times New Roman"/>
          <w:b/>
          <w:sz w:val="24"/>
          <w:szCs w:val="24"/>
        </w:rPr>
      </w:pPr>
      <w:r>
        <w:rPr>
          <w:rFonts w:cs="Times New Roman"/>
          <w:b/>
          <w:sz w:val="24"/>
          <w:szCs w:val="24"/>
        </w:rPr>
        <w:t>3. Phenomenal intentionality, p</w:t>
      </w:r>
      <w:r w:rsidRPr="002763AC">
        <w:rPr>
          <w:rFonts w:cs="Times New Roman"/>
          <w:b/>
          <w:sz w:val="24"/>
          <w:szCs w:val="24"/>
        </w:rPr>
        <w:t>erceptual experience</w:t>
      </w:r>
      <w:r>
        <w:rPr>
          <w:rFonts w:cs="Times New Roman"/>
          <w:b/>
          <w:sz w:val="24"/>
          <w:szCs w:val="24"/>
        </w:rPr>
        <w:t xml:space="preserve">, </w:t>
      </w:r>
      <w:r w:rsidRPr="002763AC">
        <w:rPr>
          <w:rFonts w:cs="Times New Roman"/>
          <w:b/>
          <w:sz w:val="24"/>
          <w:szCs w:val="24"/>
        </w:rPr>
        <w:t>and perceptual content</w:t>
      </w:r>
      <w:r>
        <w:rPr>
          <w:rFonts w:cs="Times New Roman"/>
          <w:b/>
          <w:sz w:val="24"/>
          <w:szCs w:val="24"/>
        </w:rPr>
        <w:t xml:space="preserve"> </w:t>
      </w:r>
    </w:p>
    <w:p w:rsidR="00457861" w:rsidRDefault="00457861" w:rsidP="004B54E8">
      <w:pPr>
        <w:spacing w:after="0" w:line="480" w:lineRule="auto"/>
        <w:rPr>
          <w:rFonts w:cs="Times New Roman"/>
          <w:sz w:val="24"/>
          <w:szCs w:val="24"/>
        </w:rPr>
      </w:pPr>
      <w:r>
        <w:rPr>
          <w:rFonts w:cs="Times New Roman"/>
          <w:sz w:val="24"/>
          <w:szCs w:val="24"/>
        </w:rPr>
        <w:tab/>
        <w:t>Theories of PI hold that there is a form of mental content (referred to in this paragraph as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rPr>
        <w:t xml:space="preserve">”) that depends upon phenomenal consciousness. The nature of this dependence is taken to ensure (at minimum) that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vertAlign w:val="subscript"/>
        </w:rPr>
        <w:t xml:space="preserve"> </w:t>
      </w:r>
      <w:r>
        <w:rPr>
          <w:rFonts w:cs="Times New Roman"/>
          <w:sz w:val="24"/>
          <w:szCs w:val="24"/>
        </w:rPr>
        <w:t>supervenes on phenomenal consciousness, in the sense that</w:t>
      </w:r>
      <w:r w:rsidRPr="00DF6389">
        <w:rPr>
          <w:rFonts w:cs="Times New Roman"/>
          <w:sz w:val="24"/>
          <w:szCs w:val="24"/>
        </w:rPr>
        <w:t xml:space="preserve"> the </w:t>
      </w:r>
      <w:proofErr w:type="spellStart"/>
      <w:r w:rsidRPr="00DF6389">
        <w:rPr>
          <w:rFonts w:cs="Times New Roman"/>
          <w:sz w:val="24"/>
          <w:szCs w:val="24"/>
        </w:rPr>
        <w:t>content</w:t>
      </w:r>
      <w:r w:rsidRPr="00DF6389">
        <w:rPr>
          <w:rFonts w:cs="Times New Roman"/>
          <w:sz w:val="24"/>
          <w:szCs w:val="24"/>
          <w:vertAlign w:val="subscript"/>
        </w:rPr>
        <w:t>P</w:t>
      </w:r>
      <w:proofErr w:type="spellEnd"/>
      <w:r w:rsidRPr="00DF6389">
        <w:rPr>
          <w:rFonts w:cs="Times New Roman"/>
          <w:sz w:val="24"/>
          <w:szCs w:val="24"/>
        </w:rPr>
        <w:t xml:space="preserve"> of the mental states of any two individuals</w:t>
      </w:r>
      <w:r>
        <w:rPr>
          <w:rFonts w:cs="Times New Roman"/>
          <w:sz w:val="24"/>
          <w:szCs w:val="24"/>
        </w:rPr>
        <w:t xml:space="preserve"> cannot differ</w:t>
      </w:r>
      <w:r w:rsidRPr="00DF6389">
        <w:rPr>
          <w:rFonts w:cs="Times New Roman"/>
          <w:sz w:val="24"/>
          <w:szCs w:val="24"/>
        </w:rPr>
        <w:t xml:space="preserve"> unless there is some corresponding difference in </w:t>
      </w:r>
      <w:r>
        <w:rPr>
          <w:rFonts w:cs="Times New Roman"/>
          <w:sz w:val="24"/>
          <w:szCs w:val="24"/>
        </w:rPr>
        <w:t xml:space="preserve">their current phenomenal states, and whenever one is in a mental state with a certain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rPr>
        <w:t xml:space="preserve">, one must be in some phenomenal state that is at least nomologically sufficient for being in a mental state with that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rPr>
        <w:t>.</w:t>
      </w:r>
      <w:r>
        <w:rPr>
          <w:rStyle w:val="EndnoteReference"/>
          <w:rFonts w:cs="Times New Roman"/>
          <w:sz w:val="24"/>
          <w:szCs w:val="24"/>
        </w:rPr>
        <w:endnoteReference w:id="6"/>
      </w:r>
      <w:r>
        <w:rPr>
          <w:rFonts w:cs="Times New Roman"/>
          <w:sz w:val="24"/>
          <w:szCs w:val="24"/>
        </w:rPr>
        <w:t xml:space="preserve"> On such a view, the phenomenal character of one’s mental states may thus be said to </w:t>
      </w:r>
      <w:r>
        <w:rPr>
          <w:rFonts w:cs="Times New Roman"/>
          <w:i/>
          <w:sz w:val="24"/>
          <w:szCs w:val="24"/>
        </w:rPr>
        <w:t xml:space="preserve">fix </w:t>
      </w:r>
      <w:r>
        <w:rPr>
          <w:rFonts w:cs="Times New Roman"/>
          <w:sz w:val="24"/>
          <w:szCs w:val="24"/>
        </w:rPr>
        <w:t xml:space="preserve">or </w:t>
      </w:r>
      <w:r>
        <w:rPr>
          <w:rFonts w:cs="Times New Roman"/>
          <w:i/>
          <w:sz w:val="24"/>
          <w:szCs w:val="24"/>
        </w:rPr>
        <w:t xml:space="preserve">determine </w:t>
      </w:r>
      <w:r>
        <w:rPr>
          <w:rFonts w:cs="Times New Roman"/>
          <w:sz w:val="24"/>
          <w:szCs w:val="24"/>
        </w:rPr>
        <w:t xml:space="preserve">the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rPr>
        <w:t xml:space="preserve"> of those states, </w:t>
      </w:r>
      <w:r>
        <w:rPr>
          <w:rFonts w:cs="Times New Roman"/>
          <w:sz w:val="24"/>
          <w:szCs w:val="24"/>
        </w:rPr>
        <w:lastRenderedPageBreak/>
        <w:t xml:space="preserve">and those of one’s mental states that have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rPr>
        <w:t xml:space="preserve"> may likewise be said to </w:t>
      </w:r>
      <w:r>
        <w:rPr>
          <w:rFonts w:cs="Times New Roman"/>
          <w:i/>
          <w:sz w:val="24"/>
          <w:szCs w:val="24"/>
        </w:rPr>
        <w:t xml:space="preserve">derive </w:t>
      </w:r>
      <w:r>
        <w:rPr>
          <w:rFonts w:cs="Times New Roman"/>
          <w:sz w:val="24"/>
          <w:szCs w:val="24"/>
        </w:rPr>
        <w:t xml:space="preserve">their </w:t>
      </w:r>
      <w:proofErr w:type="spellStart"/>
      <w:r>
        <w:rPr>
          <w:rFonts w:cs="Times New Roman"/>
          <w:sz w:val="24"/>
          <w:szCs w:val="24"/>
        </w:rPr>
        <w:t>content</w:t>
      </w:r>
      <w:r>
        <w:rPr>
          <w:rFonts w:cs="Times New Roman"/>
          <w:sz w:val="24"/>
          <w:szCs w:val="24"/>
          <w:vertAlign w:val="subscript"/>
        </w:rPr>
        <w:t>P</w:t>
      </w:r>
      <w:proofErr w:type="spellEnd"/>
      <w:r>
        <w:rPr>
          <w:rFonts w:cs="Times New Roman"/>
          <w:sz w:val="24"/>
          <w:szCs w:val="24"/>
        </w:rPr>
        <w:t xml:space="preserve"> from phenomenal consciousness</w:t>
      </w:r>
      <w:r w:rsidR="00F5385A">
        <w:rPr>
          <w:rFonts w:cs="Times New Roman"/>
          <w:sz w:val="24"/>
          <w:szCs w:val="24"/>
        </w:rPr>
        <w:t>.</w:t>
      </w:r>
    </w:p>
    <w:p w:rsidR="00457861" w:rsidRDefault="00457861" w:rsidP="00C025C9">
      <w:pPr>
        <w:spacing w:after="0" w:line="480" w:lineRule="auto"/>
        <w:rPr>
          <w:rFonts w:cs="Times New Roman"/>
          <w:sz w:val="24"/>
          <w:szCs w:val="24"/>
        </w:rPr>
      </w:pPr>
      <w:r>
        <w:rPr>
          <w:rFonts w:cs="Times New Roman"/>
          <w:sz w:val="24"/>
          <w:szCs w:val="24"/>
        </w:rPr>
        <w:tab/>
        <w:t xml:space="preserve">While </w:t>
      </w:r>
      <w:r w:rsidRPr="001E1118">
        <w:rPr>
          <w:rFonts w:cs="Times New Roman"/>
          <w:sz w:val="24"/>
          <w:szCs w:val="24"/>
        </w:rPr>
        <w:t>PI has been claimed to resolve the determinacy problems that plague externalist theories of content</w:t>
      </w:r>
      <w:r>
        <w:rPr>
          <w:rFonts w:cs="Times New Roman"/>
          <w:sz w:val="24"/>
          <w:szCs w:val="24"/>
        </w:rPr>
        <w:t>,</w:t>
      </w:r>
      <w:r w:rsidRPr="001E1118">
        <w:rPr>
          <w:rFonts w:cs="Times New Roman"/>
          <w:sz w:val="24"/>
          <w:szCs w:val="24"/>
        </w:rPr>
        <w:t xml:space="preserve"> </w:t>
      </w:r>
      <w:proofErr w:type="spellStart"/>
      <w:r w:rsidRPr="001E1118">
        <w:rPr>
          <w:rFonts w:cs="Times New Roman"/>
          <w:sz w:val="24"/>
          <w:szCs w:val="24"/>
        </w:rPr>
        <w:t>PI</w:t>
      </w:r>
      <w:r w:rsidR="008A2B3D">
        <w:rPr>
          <w:rFonts w:cs="Times New Roman"/>
          <w:sz w:val="24"/>
          <w:szCs w:val="24"/>
        </w:rPr>
        <w:t>ists</w:t>
      </w:r>
      <w:proofErr w:type="spellEnd"/>
      <w:r w:rsidRPr="001E1118">
        <w:rPr>
          <w:rFonts w:cs="Times New Roman"/>
          <w:sz w:val="24"/>
          <w:szCs w:val="24"/>
        </w:rPr>
        <w:t xml:space="preserve"> often leave it unclear how exactly </w:t>
      </w:r>
      <w:r>
        <w:rPr>
          <w:rFonts w:cs="Times New Roman"/>
          <w:sz w:val="24"/>
          <w:szCs w:val="24"/>
        </w:rPr>
        <w:t>phenomenal consciousness determines mental content</w:t>
      </w:r>
      <w:r w:rsidRPr="007421A2">
        <w:rPr>
          <w:rFonts w:cs="Times New Roman"/>
          <w:sz w:val="24"/>
          <w:szCs w:val="24"/>
        </w:rPr>
        <w:t xml:space="preserve">. </w:t>
      </w:r>
      <w:r>
        <w:rPr>
          <w:rFonts w:cs="Times New Roman"/>
          <w:sz w:val="24"/>
          <w:szCs w:val="24"/>
        </w:rPr>
        <w:t>In touting this advantage of PI</w:t>
      </w:r>
      <w:r w:rsidRPr="007421A2">
        <w:rPr>
          <w:rFonts w:cs="Times New Roman"/>
          <w:sz w:val="24"/>
          <w:szCs w:val="24"/>
        </w:rPr>
        <w:t>, Strawson (2010, 35</w:t>
      </w:r>
      <w:r>
        <w:rPr>
          <w:rFonts w:cs="Times New Roman"/>
          <w:sz w:val="24"/>
          <w:szCs w:val="24"/>
        </w:rPr>
        <w:t>2-</w:t>
      </w:r>
      <w:r w:rsidRPr="007421A2">
        <w:rPr>
          <w:rFonts w:cs="Times New Roman"/>
          <w:sz w:val="24"/>
          <w:szCs w:val="24"/>
        </w:rPr>
        <w:t xml:space="preserve">3) thus </w:t>
      </w:r>
      <w:r>
        <w:rPr>
          <w:rFonts w:cs="Times New Roman"/>
          <w:sz w:val="24"/>
          <w:szCs w:val="24"/>
        </w:rPr>
        <w:t>endorses “</w:t>
      </w:r>
      <w:r w:rsidRPr="007F4B4D">
        <w:rPr>
          <w:rFonts w:cs="Times New Roman"/>
          <w:sz w:val="24"/>
          <w:szCs w:val="24"/>
          <w:lang w:val="en-IE"/>
        </w:rPr>
        <w:t xml:space="preserve">the </w:t>
      </w:r>
      <w:proofErr w:type="spellStart"/>
      <w:r w:rsidRPr="007F4B4D">
        <w:rPr>
          <w:rFonts w:cs="Times New Roman"/>
          <w:i/>
          <w:sz w:val="24"/>
          <w:szCs w:val="24"/>
          <w:lang w:val="en-IE"/>
        </w:rPr>
        <w:t>pff</w:t>
      </w:r>
      <w:proofErr w:type="spellEnd"/>
      <w:r w:rsidRPr="007F4B4D">
        <w:rPr>
          <w:rFonts w:cs="Times New Roman"/>
          <w:i/>
          <w:sz w:val="24"/>
          <w:szCs w:val="24"/>
          <w:lang w:val="en-IE"/>
        </w:rPr>
        <w:t>!</w:t>
      </w:r>
      <w:r w:rsidRPr="007F4B4D">
        <w:rPr>
          <w:rFonts w:cs="Times New Roman"/>
          <w:sz w:val="24"/>
          <w:szCs w:val="24"/>
          <w:lang w:val="en-IE"/>
        </w:rPr>
        <w:t xml:space="preserve"> thesis</w:t>
      </w:r>
      <w:r>
        <w:rPr>
          <w:rFonts w:cs="Times New Roman"/>
          <w:sz w:val="24"/>
          <w:szCs w:val="24"/>
          <w:lang w:val="en-IE"/>
        </w:rPr>
        <w:t>,”</w:t>
      </w:r>
      <w:r>
        <w:rPr>
          <w:rFonts w:cs="Times New Roman"/>
          <w:sz w:val="24"/>
          <w:szCs w:val="24"/>
        </w:rPr>
        <w:t xml:space="preserve"> according to which </w:t>
      </w:r>
      <w:r w:rsidRPr="007421A2">
        <w:rPr>
          <w:rFonts w:cs="Times New Roman"/>
          <w:sz w:val="24"/>
          <w:szCs w:val="24"/>
        </w:rPr>
        <w:t>the “answer to [the] question ‘How can the quality of experience pin things down determinately’ is: It just can.”</w:t>
      </w:r>
      <w:r>
        <w:rPr>
          <w:rFonts w:cs="Times New Roman"/>
          <w:sz w:val="24"/>
          <w:szCs w:val="24"/>
        </w:rPr>
        <w:t xml:space="preserve"> Searle (1992, 164) likewise states that while “</w:t>
      </w:r>
      <w:r w:rsidRPr="00885818">
        <w:rPr>
          <w:rFonts w:cs="Times New Roman"/>
          <w:sz w:val="24"/>
          <w:szCs w:val="24"/>
        </w:rPr>
        <w:t>our intentional states often have determinate intentional contents…all of that presupposes consciousness</w:t>
      </w:r>
      <w:r>
        <w:rPr>
          <w:rFonts w:cs="Times New Roman"/>
          <w:sz w:val="24"/>
          <w:szCs w:val="24"/>
        </w:rPr>
        <w:t>,” but does little to explain what it is about consciousness that enables it to make intentional contents determinate. All he offers on this issue is that “[</w:t>
      </w:r>
      <w:proofErr w:type="spellStart"/>
      <w:r>
        <w:rPr>
          <w:rFonts w:cs="Times New Roman"/>
          <w:sz w:val="24"/>
          <w:szCs w:val="24"/>
        </w:rPr>
        <w:t>i</w:t>
      </w:r>
      <w:proofErr w:type="spellEnd"/>
      <w:r>
        <w:rPr>
          <w:rFonts w:cs="Times New Roman"/>
          <w:sz w:val="24"/>
          <w:szCs w:val="24"/>
        </w:rPr>
        <w:t xml:space="preserve">]n the case of conscious thoughts,…the aspectual shape [i.e. the determinate, </w:t>
      </w:r>
      <w:proofErr w:type="spellStart"/>
      <w:r>
        <w:rPr>
          <w:rFonts w:cs="Times New Roman"/>
          <w:sz w:val="24"/>
          <w:szCs w:val="24"/>
        </w:rPr>
        <w:t>intensionally</w:t>
      </w:r>
      <w:proofErr w:type="spellEnd"/>
      <w:r>
        <w:rPr>
          <w:rFonts w:cs="Times New Roman"/>
          <w:sz w:val="24"/>
          <w:szCs w:val="24"/>
        </w:rPr>
        <w:t xml:space="preserve"> specified content of such thoughts]…constitutes the way the agent thinks about or experiences a subject matter: I can think about…water…</w:t>
      </w:r>
      <w:r w:rsidRPr="00952417">
        <w:rPr>
          <w:rFonts w:cs="Times New Roman"/>
          <w:i/>
          <w:sz w:val="24"/>
          <w:szCs w:val="24"/>
        </w:rPr>
        <w:t>as</w:t>
      </w:r>
      <w:r>
        <w:rPr>
          <w:rFonts w:cs="Times New Roman"/>
          <w:sz w:val="24"/>
          <w:szCs w:val="24"/>
        </w:rPr>
        <w:t xml:space="preserve"> </w:t>
      </w:r>
      <w:r w:rsidRPr="00952417">
        <w:rPr>
          <w:rFonts w:cs="Times New Roman"/>
          <w:sz w:val="24"/>
          <w:szCs w:val="24"/>
        </w:rPr>
        <w:t>water</w:t>
      </w:r>
      <w:r>
        <w:rPr>
          <w:rFonts w:cs="Times New Roman"/>
          <w:sz w:val="24"/>
          <w:szCs w:val="24"/>
        </w:rPr>
        <w:t xml:space="preserve"> without thinking of it </w:t>
      </w:r>
      <w:r>
        <w:rPr>
          <w:rFonts w:cs="Times New Roman"/>
          <w:i/>
          <w:sz w:val="24"/>
          <w:szCs w:val="24"/>
        </w:rPr>
        <w:t xml:space="preserve">as </w:t>
      </w:r>
      <w:r>
        <w:rPr>
          <w:rFonts w:cs="Times New Roman"/>
          <w:sz w:val="24"/>
          <w:szCs w:val="24"/>
        </w:rPr>
        <w:t>H</w:t>
      </w:r>
      <w:r>
        <w:rPr>
          <w:rFonts w:cs="Times New Roman"/>
          <w:sz w:val="24"/>
          <w:szCs w:val="24"/>
          <w:vertAlign w:val="subscript"/>
        </w:rPr>
        <w:t>2</w:t>
      </w:r>
      <w:r>
        <w:rPr>
          <w:rFonts w:cs="Times New Roman"/>
          <w:sz w:val="24"/>
          <w:szCs w:val="24"/>
        </w:rPr>
        <w:t xml:space="preserve">O” (157). This, however, merely states what needs explaining. Certainly we do seem to be able to think about or experience a given subject matter in various determinate ways, but what specific contribution does phenomenal consciousness make to our having this ability? </w:t>
      </w:r>
    </w:p>
    <w:p w:rsidR="00457861" w:rsidRDefault="00457861" w:rsidP="0066009B">
      <w:pPr>
        <w:spacing w:after="0" w:line="480" w:lineRule="auto"/>
        <w:ind w:firstLine="720"/>
        <w:rPr>
          <w:sz w:val="24"/>
          <w:szCs w:val="24"/>
        </w:rPr>
      </w:pPr>
      <w:r>
        <w:rPr>
          <w:sz w:val="24"/>
          <w:szCs w:val="24"/>
        </w:rPr>
        <w:t xml:space="preserve">The remainder of this paper lays the groundwork for what I hope is a more satisfactory answer to this question by examining how certain factors that alter the phenomenal character of our perceptual states thereby help determine their content as well. The specific factors that I’ll be looking at are attention and </w:t>
      </w:r>
      <w:r w:rsidRPr="00DF2BB2">
        <w:rPr>
          <w:sz w:val="24"/>
          <w:szCs w:val="24"/>
        </w:rPr>
        <w:t>Gestalt principles</w:t>
      </w:r>
      <w:r>
        <w:rPr>
          <w:sz w:val="24"/>
          <w:szCs w:val="24"/>
        </w:rPr>
        <w:t xml:space="preserve"> of perceptual organization. While there may be other aspects of perceptual experience that also play an important role in fixing perceptual content, these two factors nevertheless strike me as particularly well-suited to play such a role, and may at the very least show how greater specificity can be lent to PI-based accounts of </w:t>
      </w:r>
      <w:r>
        <w:rPr>
          <w:sz w:val="24"/>
          <w:szCs w:val="24"/>
        </w:rPr>
        <w:lastRenderedPageBreak/>
        <w:t>perceptual content. As mentioned at the beginning of the paper, this is only the first step in a more general PI-based theory of mental content, as some explanation must still be given of how the determinacy that our perceptual states derive from perceptual experience is then transmitted to the contents of non-perceptual mental states, e.g. thoughts, beliefs, and desires. While I have some thoughts about how this might be done,</w:t>
      </w:r>
      <w:r>
        <w:rPr>
          <w:rStyle w:val="EndnoteReference"/>
          <w:sz w:val="24"/>
          <w:szCs w:val="24"/>
        </w:rPr>
        <w:endnoteReference w:id="7"/>
      </w:r>
      <w:r>
        <w:rPr>
          <w:sz w:val="24"/>
          <w:szCs w:val="24"/>
        </w:rPr>
        <w:t xml:space="preserve"> developing them would take us beyond the scope of the present paper. I’ll therefore be focusing strictly on perceptual content, or, more specifically, on how attention and Gestalt principles affect our perceptual experience in ways that help determine what our perceptions </w:t>
      </w:r>
      <w:r w:rsidR="00F5385A">
        <w:rPr>
          <w:sz w:val="24"/>
          <w:szCs w:val="24"/>
        </w:rPr>
        <w:t>represent</w:t>
      </w:r>
      <w:r>
        <w:rPr>
          <w:sz w:val="24"/>
          <w:szCs w:val="24"/>
        </w:rPr>
        <w:t>.</w:t>
      </w:r>
    </w:p>
    <w:p w:rsidR="00457861" w:rsidRPr="00D96312" w:rsidRDefault="00457861" w:rsidP="00D96312">
      <w:pPr>
        <w:spacing w:after="0" w:line="480" w:lineRule="auto"/>
        <w:ind w:firstLine="720"/>
        <w:rPr>
          <w:sz w:val="24"/>
          <w:szCs w:val="24"/>
        </w:rPr>
      </w:pPr>
      <w:r>
        <w:rPr>
          <w:sz w:val="24"/>
          <w:szCs w:val="24"/>
        </w:rPr>
        <w:t>In investigating the impact that these two factors have on</w:t>
      </w:r>
      <w:r w:rsidRPr="00D96312">
        <w:rPr>
          <w:sz w:val="24"/>
          <w:szCs w:val="24"/>
        </w:rPr>
        <w:t xml:space="preserve"> perceptual experience and </w:t>
      </w:r>
      <w:r>
        <w:rPr>
          <w:sz w:val="24"/>
          <w:szCs w:val="24"/>
        </w:rPr>
        <w:t>perceptual content</w:t>
      </w:r>
      <w:r w:rsidRPr="00D96312">
        <w:rPr>
          <w:sz w:val="24"/>
          <w:szCs w:val="24"/>
        </w:rPr>
        <w:t xml:space="preserve">, </w:t>
      </w:r>
      <w:r>
        <w:rPr>
          <w:sz w:val="24"/>
          <w:szCs w:val="24"/>
        </w:rPr>
        <w:t xml:space="preserve">we should be careful not to lose sight of </w:t>
      </w:r>
      <w:r w:rsidRPr="00D96312">
        <w:rPr>
          <w:sz w:val="24"/>
          <w:szCs w:val="24"/>
        </w:rPr>
        <w:t>t</w:t>
      </w:r>
      <w:r>
        <w:rPr>
          <w:sz w:val="24"/>
          <w:szCs w:val="24"/>
        </w:rPr>
        <w:t xml:space="preserve">he problem of indeterminacy that </w:t>
      </w:r>
      <w:r w:rsidRPr="00D96312">
        <w:rPr>
          <w:sz w:val="24"/>
          <w:szCs w:val="24"/>
        </w:rPr>
        <w:t>was taken as grounds for rejecting externalist theo</w:t>
      </w:r>
      <w:r>
        <w:rPr>
          <w:sz w:val="24"/>
          <w:szCs w:val="24"/>
        </w:rPr>
        <w:t>ries of content in Section 2.</w:t>
      </w:r>
      <w:r w:rsidRPr="00D96312">
        <w:rPr>
          <w:sz w:val="24"/>
          <w:szCs w:val="24"/>
        </w:rPr>
        <w:t xml:space="preserve"> I</w:t>
      </w:r>
      <w:r>
        <w:rPr>
          <w:sz w:val="24"/>
          <w:szCs w:val="24"/>
        </w:rPr>
        <w:t xml:space="preserve"> will therefore return often to the question of </w:t>
      </w:r>
      <w:r w:rsidRPr="00D96312">
        <w:rPr>
          <w:sz w:val="24"/>
          <w:szCs w:val="24"/>
        </w:rPr>
        <w:t>how the phenomenal effects of attention</w:t>
      </w:r>
      <w:r>
        <w:rPr>
          <w:sz w:val="24"/>
          <w:szCs w:val="24"/>
        </w:rPr>
        <w:t xml:space="preserve"> and Gestalt principles</w:t>
      </w:r>
      <w:r w:rsidRPr="00D96312">
        <w:rPr>
          <w:sz w:val="24"/>
          <w:szCs w:val="24"/>
        </w:rPr>
        <w:t xml:space="preserve"> might help explain our ability to perceive rabbits </w:t>
      </w:r>
      <w:r w:rsidRPr="00D96312">
        <w:rPr>
          <w:i/>
          <w:sz w:val="24"/>
          <w:szCs w:val="24"/>
        </w:rPr>
        <w:t xml:space="preserve">as </w:t>
      </w:r>
      <w:r w:rsidRPr="00D96312">
        <w:rPr>
          <w:sz w:val="24"/>
          <w:szCs w:val="24"/>
        </w:rPr>
        <w:t>rabbits, rather than as rabbit stages, or undetached rabbit parts</w:t>
      </w:r>
      <w:r>
        <w:rPr>
          <w:sz w:val="24"/>
          <w:szCs w:val="24"/>
        </w:rPr>
        <w:t>.</w:t>
      </w:r>
      <w:r w:rsidRPr="00D96312">
        <w:rPr>
          <w:sz w:val="24"/>
          <w:szCs w:val="24"/>
        </w:rPr>
        <w:t xml:space="preserve"> </w:t>
      </w:r>
      <w:r>
        <w:rPr>
          <w:sz w:val="24"/>
          <w:szCs w:val="24"/>
        </w:rPr>
        <w:t>In emphasizing this question, however,</w:t>
      </w:r>
      <w:r w:rsidRPr="00D96312">
        <w:rPr>
          <w:sz w:val="24"/>
          <w:szCs w:val="24"/>
        </w:rPr>
        <w:t xml:space="preserve"> I should note</w:t>
      </w:r>
      <w:r>
        <w:rPr>
          <w:sz w:val="24"/>
          <w:szCs w:val="24"/>
        </w:rPr>
        <w:t xml:space="preserve"> </w:t>
      </w:r>
      <w:r w:rsidRPr="00D96312">
        <w:rPr>
          <w:sz w:val="24"/>
          <w:szCs w:val="24"/>
        </w:rPr>
        <w:t xml:space="preserve">that I take this example as purely illustrative of the kind of determinacy worries that an adequate theory of perceptual content must address, regardless of whether we can in fact perceive natural kinds (e.g. rabbits) and other high-level properties, or whether the contents of perception are instead limited to low-level properties, e.g. color, shape, size, </w:t>
      </w:r>
      <w:r>
        <w:rPr>
          <w:sz w:val="24"/>
          <w:szCs w:val="24"/>
        </w:rPr>
        <w:t>an</w:t>
      </w:r>
      <w:r w:rsidRPr="00D96312">
        <w:rPr>
          <w:sz w:val="24"/>
          <w:szCs w:val="24"/>
        </w:rPr>
        <w:t xml:space="preserve">d location. The problem of content indeterminacy is independent of the latter issue, as questions about the determinacy of our perceptual representations of low-level properties can be raised just as easily as they can for high-level properties. Just as one can ask whether, when looking at a rabbit, we perceive it as a rabbit, a rabbit stage, or a collection of undetached rabbit parts, so too one can ask whether, when looking at a circle, we perceive it as a circle, a circle stage, or a conjunction of arcs. Even </w:t>
      </w:r>
      <w:r w:rsidRPr="00D96312">
        <w:rPr>
          <w:sz w:val="24"/>
          <w:szCs w:val="24"/>
        </w:rPr>
        <w:lastRenderedPageBreak/>
        <w:t xml:space="preserve">if perceptual content is confined to low-level properties, a theory of perceptual content must therefore still account for the determinacy of our perceptual representations of such properties. Those who think that perceptual content </w:t>
      </w:r>
      <w:r w:rsidRPr="00D96312">
        <w:rPr>
          <w:i/>
          <w:sz w:val="24"/>
          <w:szCs w:val="24"/>
        </w:rPr>
        <w:t xml:space="preserve">is </w:t>
      </w:r>
      <w:r w:rsidRPr="00D96312">
        <w:rPr>
          <w:sz w:val="24"/>
          <w:szCs w:val="24"/>
        </w:rPr>
        <w:t xml:space="preserve">confined to low-level properties can thus replace any references to rabbits, rabbit stages, etc. with references to circles, circle stages, etc. throughout. </w:t>
      </w:r>
    </w:p>
    <w:p w:rsidR="00457861" w:rsidRDefault="00457861" w:rsidP="00D96312">
      <w:pPr>
        <w:spacing w:after="0" w:line="480" w:lineRule="auto"/>
        <w:rPr>
          <w:sz w:val="24"/>
          <w:szCs w:val="24"/>
        </w:rPr>
      </w:pPr>
    </w:p>
    <w:p w:rsidR="00457861" w:rsidRPr="0079113A" w:rsidRDefault="00457861" w:rsidP="00C025C9">
      <w:pPr>
        <w:spacing w:after="0" w:line="480" w:lineRule="auto"/>
        <w:rPr>
          <w:b/>
          <w:sz w:val="24"/>
          <w:szCs w:val="24"/>
        </w:rPr>
      </w:pPr>
      <w:r w:rsidRPr="0079113A">
        <w:rPr>
          <w:b/>
          <w:sz w:val="24"/>
          <w:szCs w:val="24"/>
        </w:rPr>
        <w:t>4. Attention</w:t>
      </w:r>
    </w:p>
    <w:p w:rsidR="00457861" w:rsidRPr="007C036A" w:rsidRDefault="00457861" w:rsidP="007C036A">
      <w:pPr>
        <w:spacing w:after="0" w:line="480" w:lineRule="auto"/>
        <w:ind w:firstLine="720"/>
        <w:rPr>
          <w:sz w:val="24"/>
          <w:szCs w:val="24"/>
        </w:rPr>
      </w:pPr>
      <w:r>
        <w:rPr>
          <w:sz w:val="24"/>
          <w:szCs w:val="24"/>
        </w:rPr>
        <w:t xml:space="preserve">While most agree that attention has some effect on the phenomenal character of perception, disagreement persists over whether attention produces these effects by altering the properties that objects appear to have (e.g. their apparent contrast, color, brightness, and size), or whether such appearances remain constant despite shifts in attention, with the phenomenal changes that accompany such shifts being explained in some other way. The phenomenal impact of attention can play a role in the determination of perceptual content regardless of which stance one takes on this issue, but the precise nature of this role will differ depending on how the phenomenal effects of attention are understood. The difference between these two stances can be seen in their conflicting interpretations of an experiment conducted by </w:t>
      </w:r>
      <w:r w:rsidRPr="004B7ADF">
        <w:rPr>
          <w:sz w:val="24"/>
          <w:szCs w:val="24"/>
        </w:rPr>
        <w:t>Carrasco</w:t>
      </w:r>
      <w:r w:rsidR="00380AF6">
        <w:rPr>
          <w:sz w:val="24"/>
          <w:szCs w:val="24"/>
        </w:rPr>
        <w:t xml:space="preserve"> et al.</w:t>
      </w:r>
      <w:r w:rsidRPr="004B7ADF">
        <w:rPr>
          <w:sz w:val="24"/>
          <w:szCs w:val="24"/>
        </w:rPr>
        <w:t xml:space="preserve"> (2004)</w:t>
      </w:r>
      <w:r>
        <w:rPr>
          <w:sz w:val="24"/>
          <w:szCs w:val="24"/>
        </w:rPr>
        <w:t>, which some (including Carrasco</w:t>
      </w:r>
      <w:r w:rsidR="00380AF6">
        <w:rPr>
          <w:sz w:val="24"/>
          <w:szCs w:val="24"/>
        </w:rPr>
        <w:t xml:space="preserve"> et al.</w:t>
      </w:r>
      <w:r>
        <w:rPr>
          <w:sz w:val="24"/>
          <w:szCs w:val="24"/>
        </w:rPr>
        <w:t xml:space="preserve">) have taken to show that attention alters apparent contrast. In this study, subjects were asked to fixate continually on a point midway between two Gabor patches that were presented to them after their attention had been drawn to the left, right, or center of their point of fixation by a brief cue. When the patches appeared, subjects then pressed a key indicating the orientation of the patch that appeared higher in contrast. </w:t>
      </w:r>
      <w:r w:rsidRPr="007C036A">
        <w:rPr>
          <w:sz w:val="24"/>
          <w:szCs w:val="24"/>
        </w:rPr>
        <w:t>The results showed “that when observers’…attention was drawn to a stimulus location, observers reported that stimulus as being higher in contrast than it really was, thus indicating [(in Carrasco</w:t>
      </w:r>
      <w:r w:rsidR="00380AF6">
        <w:rPr>
          <w:sz w:val="24"/>
          <w:szCs w:val="24"/>
        </w:rPr>
        <w:t xml:space="preserve"> et al.</w:t>
      </w:r>
      <w:r w:rsidRPr="007C036A">
        <w:rPr>
          <w:sz w:val="24"/>
          <w:szCs w:val="24"/>
        </w:rPr>
        <w:t>’s view)] that attention changes appearance.” (Carrasco</w:t>
      </w:r>
      <w:r w:rsidR="00315583">
        <w:rPr>
          <w:sz w:val="24"/>
          <w:szCs w:val="24"/>
        </w:rPr>
        <w:t xml:space="preserve"> et al.</w:t>
      </w:r>
      <w:r w:rsidR="00380AF6">
        <w:rPr>
          <w:sz w:val="24"/>
          <w:szCs w:val="24"/>
        </w:rPr>
        <w:t>,</w:t>
      </w:r>
      <w:r w:rsidRPr="007C036A">
        <w:rPr>
          <w:sz w:val="24"/>
          <w:szCs w:val="24"/>
        </w:rPr>
        <w:t xml:space="preserve"> 2004, 309).</w:t>
      </w:r>
    </w:p>
    <w:p w:rsidR="00457861" w:rsidRPr="007D71B2" w:rsidRDefault="00457861" w:rsidP="0016254A">
      <w:pPr>
        <w:spacing w:after="0" w:line="480" w:lineRule="auto"/>
        <w:rPr>
          <w:sz w:val="24"/>
          <w:szCs w:val="24"/>
        </w:rPr>
      </w:pPr>
      <w:r>
        <w:rPr>
          <w:sz w:val="24"/>
          <w:szCs w:val="24"/>
        </w:rPr>
        <w:lastRenderedPageBreak/>
        <w:tab/>
        <w:t>Interpreted in this way, Carrasco</w:t>
      </w:r>
      <w:r w:rsidR="00315583">
        <w:rPr>
          <w:sz w:val="24"/>
          <w:szCs w:val="24"/>
        </w:rPr>
        <w:t xml:space="preserve"> et al.</w:t>
      </w:r>
      <w:r>
        <w:rPr>
          <w:sz w:val="24"/>
          <w:szCs w:val="24"/>
        </w:rPr>
        <w:t>’s results suggest that by altering apparent contrast, shifts in attention affect not only the phenomenal character but also the content of our visual experience. For if redirecting our attention changes the apparent contrast of certain surfaces in our visual field, then it thereby changes the properties that those surfaces are perceptually represented as having. Hence</w:t>
      </w:r>
      <w:r w:rsidRPr="007D71B2">
        <w:rPr>
          <w:sz w:val="24"/>
          <w:szCs w:val="24"/>
        </w:rPr>
        <w:t xml:space="preserve"> Wu</w:t>
      </w:r>
      <w:r>
        <w:rPr>
          <w:sz w:val="24"/>
          <w:szCs w:val="24"/>
        </w:rPr>
        <w:t>’s</w:t>
      </w:r>
      <w:r w:rsidRPr="007D71B2">
        <w:rPr>
          <w:sz w:val="24"/>
          <w:szCs w:val="24"/>
        </w:rPr>
        <w:t xml:space="preserve"> (2014, 124) </w:t>
      </w:r>
      <w:r>
        <w:rPr>
          <w:sz w:val="24"/>
          <w:szCs w:val="24"/>
        </w:rPr>
        <w:t>remark</w:t>
      </w:r>
      <w:r w:rsidRPr="007D71B2">
        <w:rPr>
          <w:sz w:val="24"/>
          <w:szCs w:val="24"/>
        </w:rPr>
        <w:t xml:space="preserve"> that “If correct, [Carrasco</w:t>
      </w:r>
      <w:r w:rsidR="00710D89">
        <w:rPr>
          <w:sz w:val="24"/>
          <w:szCs w:val="24"/>
        </w:rPr>
        <w:t xml:space="preserve"> et al.</w:t>
      </w:r>
      <w:r w:rsidRPr="007D71B2">
        <w:rPr>
          <w:sz w:val="24"/>
          <w:szCs w:val="24"/>
        </w:rPr>
        <w:t>’s] results show that the subject’s state of attention is a determinant of some of the contents of the subject’s visual experience.”</w:t>
      </w:r>
      <w:r w:rsidR="00597D1B">
        <w:rPr>
          <w:rStyle w:val="EndnoteReference"/>
          <w:sz w:val="24"/>
          <w:szCs w:val="24"/>
        </w:rPr>
        <w:endnoteReference w:id="8"/>
      </w:r>
    </w:p>
    <w:p w:rsidR="00457861" w:rsidRDefault="00457861" w:rsidP="00864FA7">
      <w:pPr>
        <w:spacing w:after="0" w:line="480" w:lineRule="auto"/>
        <w:ind w:firstLine="720"/>
        <w:rPr>
          <w:sz w:val="24"/>
          <w:szCs w:val="24"/>
        </w:rPr>
      </w:pPr>
      <w:r>
        <w:rPr>
          <w:sz w:val="24"/>
          <w:szCs w:val="24"/>
        </w:rPr>
        <w:t>In contrast to the foregoing interpretation of Carrasco</w:t>
      </w:r>
      <w:r w:rsidR="00315583">
        <w:rPr>
          <w:sz w:val="24"/>
          <w:szCs w:val="24"/>
        </w:rPr>
        <w:t xml:space="preserve"> et al.</w:t>
      </w:r>
      <w:r>
        <w:rPr>
          <w:sz w:val="24"/>
          <w:szCs w:val="24"/>
        </w:rPr>
        <w:t xml:space="preserve">’s results, Beck and Schneider (2017) argue that attending to an object does </w:t>
      </w:r>
      <w:r>
        <w:rPr>
          <w:i/>
          <w:sz w:val="24"/>
          <w:szCs w:val="24"/>
        </w:rPr>
        <w:t xml:space="preserve">not </w:t>
      </w:r>
      <w:r>
        <w:rPr>
          <w:sz w:val="24"/>
          <w:szCs w:val="24"/>
        </w:rPr>
        <w:t xml:space="preserve">affect the properties it appears to have (e.g. its apparent contrast, size, or color), but merely increases its phenomenal </w:t>
      </w:r>
      <w:r>
        <w:rPr>
          <w:i/>
          <w:sz w:val="24"/>
          <w:szCs w:val="24"/>
        </w:rPr>
        <w:t>salience</w:t>
      </w:r>
      <w:r>
        <w:rPr>
          <w:sz w:val="24"/>
          <w:szCs w:val="24"/>
        </w:rPr>
        <w:t>. On Beck and Schneider’s (2017, 473) view, the reason why subjects in Carrasco</w:t>
      </w:r>
      <w:r w:rsidR="00315583">
        <w:rPr>
          <w:sz w:val="24"/>
          <w:szCs w:val="24"/>
        </w:rPr>
        <w:t xml:space="preserve"> et al.</w:t>
      </w:r>
      <w:r>
        <w:rPr>
          <w:sz w:val="24"/>
          <w:szCs w:val="24"/>
        </w:rPr>
        <w:t xml:space="preserve">’s study, when presented with two patches of equal contrast, reported the orientation of the attended patch rather than the unattended one is </w:t>
      </w:r>
      <w:r>
        <w:rPr>
          <w:i/>
          <w:sz w:val="24"/>
          <w:szCs w:val="24"/>
        </w:rPr>
        <w:t xml:space="preserve">not </w:t>
      </w:r>
      <w:r>
        <w:rPr>
          <w:sz w:val="24"/>
          <w:szCs w:val="24"/>
        </w:rPr>
        <w:t xml:space="preserve">because attending to a patch increases its apparent contrast, but rather because attending to a patch increases its phenomenal </w:t>
      </w:r>
      <w:r>
        <w:rPr>
          <w:i/>
          <w:sz w:val="24"/>
          <w:szCs w:val="24"/>
        </w:rPr>
        <w:t>salience</w:t>
      </w:r>
      <w:r>
        <w:rPr>
          <w:sz w:val="24"/>
          <w:szCs w:val="24"/>
        </w:rPr>
        <w:t xml:space="preserve">, and when </w:t>
      </w:r>
      <w:r w:rsidRPr="00BE59BC">
        <w:rPr>
          <w:i/>
          <w:sz w:val="24"/>
          <w:szCs w:val="24"/>
        </w:rPr>
        <w:t>forced</w:t>
      </w:r>
      <w:r>
        <w:rPr>
          <w:sz w:val="24"/>
          <w:szCs w:val="24"/>
        </w:rPr>
        <w:t xml:space="preserve"> to choose which of two </w:t>
      </w:r>
      <w:r w:rsidR="00A06004">
        <w:rPr>
          <w:sz w:val="24"/>
          <w:szCs w:val="24"/>
        </w:rPr>
        <w:t xml:space="preserve">stimuli </w:t>
      </w:r>
      <w:r>
        <w:rPr>
          <w:sz w:val="24"/>
          <w:szCs w:val="24"/>
        </w:rPr>
        <w:t xml:space="preserve">is more intense in some respect (e.g. is “the highest in contrast, the fastest, the biggest, etc.”) in a case where there is no apparent difference in </w:t>
      </w:r>
      <w:r w:rsidR="00A06004">
        <w:rPr>
          <w:sz w:val="24"/>
          <w:szCs w:val="24"/>
        </w:rPr>
        <w:t>their</w:t>
      </w:r>
      <w:r>
        <w:rPr>
          <w:sz w:val="24"/>
          <w:szCs w:val="24"/>
        </w:rPr>
        <w:t xml:space="preserve"> properties, subjects will select the more salient </w:t>
      </w:r>
      <w:r w:rsidR="00A06004">
        <w:rPr>
          <w:sz w:val="24"/>
          <w:szCs w:val="24"/>
        </w:rPr>
        <w:t xml:space="preserve">stimulus </w:t>
      </w:r>
      <w:r>
        <w:rPr>
          <w:sz w:val="24"/>
          <w:szCs w:val="24"/>
        </w:rPr>
        <w:t>by default. On this view, the data that Carrasco</w:t>
      </w:r>
      <w:r w:rsidR="00315583">
        <w:rPr>
          <w:sz w:val="24"/>
          <w:szCs w:val="24"/>
        </w:rPr>
        <w:t xml:space="preserve"> et al. </w:t>
      </w:r>
      <w:r>
        <w:rPr>
          <w:sz w:val="24"/>
          <w:szCs w:val="24"/>
        </w:rPr>
        <w:t>interpret as showing that attention alters appearances is instead merely an artifact of their experimental paradigm, which requires subjects to make a “forced-choice comparative judgment in a time-pressured situation” (Beck and Schneider</w:t>
      </w:r>
      <w:r w:rsidR="00380AF6">
        <w:rPr>
          <w:sz w:val="24"/>
          <w:szCs w:val="24"/>
        </w:rPr>
        <w:t>,</w:t>
      </w:r>
      <w:r>
        <w:rPr>
          <w:sz w:val="24"/>
          <w:szCs w:val="24"/>
        </w:rPr>
        <w:t xml:space="preserve"> 2017, 473). </w:t>
      </w:r>
    </w:p>
    <w:p w:rsidR="00457861" w:rsidRDefault="00457861" w:rsidP="00151CE9">
      <w:pPr>
        <w:spacing w:after="0" w:line="480" w:lineRule="auto"/>
        <w:rPr>
          <w:sz w:val="24"/>
          <w:szCs w:val="24"/>
        </w:rPr>
      </w:pPr>
      <w:r>
        <w:rPr>
          <w:sz w:val="24"/>
          <w:szCs w:val="24"/>
        </w:rPr>
        <w:tab/>
        <w:t xml:space="preserve">In support of this interpretation, Beck and Schneider (2017, 474) note that when the experimental set-up is altered so that subjects are merely asked to judge whether two patches appear to have the same contrast (rather than which is higher in contrast), their judgments are </w:t>
      </w:r>
      <w:r>
        <w:rPr>
          <w:sz w:val="24"/>
          <w:szCs w:val="24"/>
        </w:rPr>
        <w:lastRenderedPageBreak/>
        <w:t xml:space="preserve">unaffected by which patch they are attending to. The same holds likewise of other apparent properties, e.g. speed and simultaneity, which have been claimed to be influenced by attention. This suggests that the evidence previously taken to support the view that attention alters appearances may be the effect of a decision bias induced by a flawed experimental paradigm rather than indicative of any real impact that attention has on the properties that objects appear to have. </w:t>
      </w:r>
    </w:p>
    <w:p w:rsidR="00457861" w:rsidRDefault="00457861" w:rsidP="000959BF">
      <w:pPr>
        <w:spacing w:after="0" w:line="480" w:lineRule="auto"/>
        <w:rPr>
          <w:sz w:val="24"/>
          <w:szCs w:val="24"/>
        </w:rPr>
      </w:pPr>
      <w:r>
        <w:rPr>
          <w:sz w:val="24"/>
          <w:szCs w:val="24"/>
        </w:rPr>
        <w:tab/>
        <w:t xml:space="preserve">Despite these differences, Beck and Schneider (2017, 482) nevertheless </w:t>
      </w:r>
      <w:r w:rsidRPr="000959BF">
        <w:rPr>
          <w:i/>
          <w:sz w:val="24"/>
          <w:szCs w:val="24"/>
        </w:rPr>
        <w:t>agree</w:t>
      </w:r>
      <w:r>
        <w:rPr>
          <w:sz w:val="24"/>
          <w:szCs w:val="24"/>
        </w:rPr>
        <w:t xml:space="preserve"> with Carrasco</w:t>
      </w:r>
      <w:r w:rsidR="00315583">
        <w:rPr>
          <w:sz w:val="24"/>
          <w:szCs w:val="24"/>
        </w:rPr>
        <w:t xml:space="preserve"> et al. </w:t>
      </w:r>
      <w:r>
        <w:rPr>
          <w:sz w:val="24"/>
          <w:szCs w:val="24"/>
        </w:rPr>
        <w:t xml:space="preserve">that “attention alters the phenomenal character of perceptual experience.” In Beck and Schneider’s view, however, attention alters perceptual experience merely by virtue of the fact that objects are more phenomenally salient when attended to. In rendering objects more phenomenally salient, attention does not affect the properties that they are represented as having (by making them appear higher in contrast, brighter, larger, </w:t>
      </w:r>
      <w:proofErr w:type="spellStart"/>
      <w:r>
        <w:rPr>
          <w:sz w:val="24"/>
          <w:szCs w:val="24"/>
        </w:rPr>
        <w:t>etc</w:t>
      </w:r>
      <w:proofErr w:type="spellEnd"/>
      <w:r>
        <w:rPr>
          <w:sz w:val="24"/>
          <w:szCs w:val="24"/>
        </w:rPr>
        <w:t>). The phenomenal salience conferred on attended objects thus cannot, according to Beck and Schneider (2017, 489), be equated with any representational feature of perceptual experience; it “is not reducible to objects of awareness or representational content.” It is instead a primitive “qualitative feature of experiences” that Beck and Schneider (2017, 483) define simply as “the phenomenal character of perceptually attending.”</w:t>
      </w:r>
    </w:p>
    <w:p w:rsidR="00457861" w:rsidRPr="00906077" w:rsidRDefault="00457861" w:rsidP="000959BF">
      <w:pPr>
        <w:spacing w:after="0" w:line="480" w:lineRule="auto"/>
        <w:rPr>
          <w:sz w:val="24"/>
          <w:szCs w:val="24"/>
        </w:rPr>
      </w:pPr>
      <w:r>
        <w:rPr>
          <w:sz w:val="24"/>
          <w:szCs w:val="24"/>
        </w:rPr>
        <w:tab/>
        <w:t xml:space="preserve">While Beck and Schneider deny that attention alters the apparent properties of objects, the phenomenal effects that they ascribe to attention can still have an impact on perceptual content by fixing the representational </w:t>
      </w:r>
      <w:r w:rsidRPr="00461732">
        <w:rPr>
          <w:i/>
          <w:sz w:val="24"/>
          <w:szCs w:val="24"/>
        </w:rPr>
        <w:t>target</w:t>
      </w:r>
      <w:r>
        <w:rPr>
          <w:sz w:val="24"/>
          <w:szCs w:val="24"/>
        </w:rPr>
        <w:t xml:space="preserve"> of our current perceptual state, even if it leaves the </w:t>
      </w:r>
      <w:r>
        <w:rPr>
          <w:i/>
          <w:sz w:val="24"/>
          <w:szCs w:val="24"/>
        </w:rPr>
        <w:t xml:space="preserve">properties </w:t>
      </w:r>
      <w:r>
        <w:rPr>
          <w:sz w:val="24"/>
          <w:szCs w:val="24"/>
        </w:rPr>
        <w:t xml:space="preserve">that we perceptually attribute to that target unaltered. In rendering the current object of attention more phenomenally salient than the various other objects that are relegated to the background of our current perceptual experience, attention picks the attended object out as the </w:t>
      </w:r>
      <w:r w:rsidRPr="00461732">
        <w:rPr>
          <w:i/>
          <w:sz w:val="24"/>
          <w:szCs w:val="24"/>
        </w:rPr>
        <w:lastRenderedPageBreak/>
        <w:t>representatum</w:t>
      </w:r>
      <w:r>
        <w:rPr>
          <w:sz w:val="24"/>
          <w:szCs w:val="24"/>
        </w:rPr>
        <w:t xml:space="preserve"> of our current perceptual representations. The phenomenal salience that attention confers on its objects may thereby exert a determining influence on perceptual content that could help explain our ability to form distinct, determinate perceptual representations of necessarily coincident objects (e.g. rabbits, rabbit stages, and undetached rabbit parts). Just as the way in which we attend to certain ambiguous figures (e.g. the Necker cube, or the duck-rabbit) determines what we see such figures </w:t>
      </w:r>
      <w:r>
        <w:rPr>
          <w:i/>
          <w:sz w:val="24"/>
          <w:szCs w:val="24"/>
        </w:rPr>
        <w:t>as</w:t>
      </w:r>
      <w:r>
        <w:rPr>
          <w:sz w:val="24"/>
          <w:szCs w:val="24"/>
        </w:rPr>
        <w:t xml:space="preserve">, so too the way in which we attend to a rabbit may help determine whether we perceive it </w:t>
      </w:r>
      <w:r w:rsidRPr="00706EDB">
        <w:rPr>
          <w:i/>
          <w:sz w:val="24"/>
          <w:szCs w:val="24"/>
        </w:rPr>
        <w:t>as</w:t>
      </w:r>
      <w:r>
        <w:rPr>
          <w:sz w:val="24"/>
          <w:szCs w:val="24"/>
        </w:rPr>
        <w:t xml:space="preserve"> a rabbit, a rabbit stage, or a collection of undetached rabbit parts, as different ways of attending to the rabbit will render certain of these candidate </w:t>
      </w:r>
      <w:proofErr w:type="spellStart"/>
      <w:r>
        <w:rPr>
          <w:i/>
          <w:sz w:val="24"/>
          <w:szCs w:val="24"/>
        </w:rPr>
        <w:t>representata</w:t>
      </w:r>
      <w:proofErr w:type="spellEnd"/>
      <w:r>
        <w:rPr>
          <w:i/>
          <w:sz w:val="24"/>
          <w:szCs w:val="24"/>
        </w:rPr>
        <w:t xml:space="preserve"> </w:t>
      </w:r>
      <w:r>
        <w:rPr>
          <w:sz w:val="24"/>
          <w:szCs w:val="24"/>
        </w:rPr>
        <w:t>more phenomenally salient than others</w:t>
      </w:r>
      <w:r w:rsidR="000E77E1">
        <w:rPr>
          <w:sz w:val="24"/>
          <w:szCs w:val="24"/>
        </w:rPr>
        <w:t xml:space="preserve"> (Campbell, </w:t>
      </w:r>
      <w:r w:rsidR="000E77E1" w:rsidRPr="000E77E1">
        <w:rPr>
          <w:sz w:val="24"/>
          <w:szCs w:val="24"/>
        </w:rPr>
        <w:t>2002, 222-3)</w:t>
      </w:r>
      <w:r>
        <w:rPr>
          <w:sz w:val="24"/>
          <w:szCs w:val="24"/>
        </w:rPr>
        <w:t xml:space="preserve">. </w:t>
      </w:r>
      <w:r w:rsidR="00FF299A">
        <w:rPr>
          <w:sz w:val="24"/>
          <w:szCs w:val="24"/>
        </w:rPr>
        <w:t xml:space="preserve">Likewise, when attending </w:t>
      </w:r>
      <w:r w:rsidR="004D2398">
        <w:rPr>
          <w:sz w:val="24"/>
          <w:szCs w:val="24"/>
        </w:rPr>
        <w:t>specifically to a certain</w:t>
      </w:r>
      <w:r w:rsidR="00FF299A">
        <w:rPr>
          <w:sz w:val="24"/>
          <w:szCs w:val="24"/>
        </w:rPr>
        <w:t xml:space="preserve"> part of a rabbit’s body, say it’s nose, the fact that we </w:t>
      </w:r>
      <w:r w:rsidR="004D2398">
        <w:rPr>
          <w:sz w:val="24"/>
          <w:szCs w:val="24"/>
        </w:rPr>
        <w:t xml:space="preserve">perceive it as the nose of a rabbit rather than </w:t>
      </w:r>
      <w:bookmarkStart w:id="1" w:name="_Hlk21027937"/>
      <w:r w:rsidR="004D2398">
        <w:rPr>
          <w:sz w:val="24"/>
          <w:szCs w:val="24"/>
        </w:rPr>
        <w:t xml:space="preserve">as a nose attached to </w:t>
      </w:r>
      <w:r w:rsidR="00AE6924">
        <w:rPr>
          <w:sz w:val="24"/>
          <w:szCs w:val="24"/>
        </w:rPr>
        <w:t>various</w:t>
      </w:r>
      <w:r w:rsidR="004D2398">
        <w:rPr>
          <w:sz w:val="24"/>
          <w:szCs w:val="24"/>
        </w:rPr>
        <w:t xml:space="preserve"> undetached rabbit parts or a nose </w:t>
      </w:r>
      <w:r w:rsidR="00AE6924">
        <w:rPr>
          <w:sz w:val="24"/>
          <w:szCs w:val="24"/>
        </w:rPr>
        <w:t xml:space="preserve">at the center of a series of nose-less rabbit stages </w:t>
      </w:r>
      <w:bookmarkEnd w:id="1"/>
      <w:r w:rsidR="008A42C1">
        <w:rPr>
          <w:sz w:val="24"/>
          <w:szCs w:val="24"/>
        </w:rPr>
        <w:t>might</w:t>
      </w:r>
      <w:r w:rsidR="00AE6924">
        <w:rPr>
          <w:sz w:val="24"/>
          <w:szCs w:val="24"/>
        </w:rPr>
        <w:t xml:space="preserve"> be </w:t>
      </w:r>
      <w:r w:rsidR="004443F1">
        <w:rPr>
          <w:sz w:val="24"/>
          <w:szCs w:val="24"/>
        </w:rPr>
        <w:t>at least</w:t>
      </w:r>
      <w:r w:rsidR="00457F63">
        <w:rPr>
          <w:sz w:val="24"/>
          <w:szCs w:val="24"/>
        </w:rPr>
        <w:t xml:space="preserve"> partly </w:t>
      </w:r>
      <w:r w:rsidR="008A42C1">
        <w:rPr>
          <w:sz w:val="24"/>
          <w:szCs w:val="24"/>
        </w:rPr>
        <w:t xml:space="preserve">explained </w:t>
      </w:r>
      <w:r w:rsidR="00AE6924">
        <w:rPr>
          <w:sz w:val="24"/>
          <w:szCs w:val="24"/>
        </w:rPr>
        <w:t xml:space="preserve">by the fact that our attention </w:t>
      </w:r>
      <w:r w:rsidR="00AE7CBA">
        <w:rPr>
          <w:sz w:val="24"/>
          <w:szCs w:val="24"/>
        </w:rPr>
        <w:t>was recently focused on or has now also</w:t>
      </w:r>
      <w:r w:rsidR="00AE6924">
        <w:rPr>
          <w:sz w:val="24"/>
          <w:szCs w:val="24"/>
        </w:rPr>
        <w:t xml:space="preserve"> </w:t>
      </w:r>
      <w:r w:rsidR="008A42C1">
        <w:rPr>
          <w:sz w:val="24"/>
          <w:szCs w:val="24"/>
        </w:rPr>
        <w:t xml:space="preserve">covertly </w:t>
      </w:r>
      <w:r w:rsidR="00AE6924">
        <w:rPr>
          <w:sz w:val="24"/>
          <w:szCs w:val="24"/>
        </w:rPr>
        <w:t xml:space="preserve">spread </w:t>
      </w:r>
      <w:r w:rsidR="008A42C1">
        <w:rPr>
          <w:sz w:val="24"/>
          <w:szCs w:val="24"/>
        </w:rPr>
        <w:t>to</w:t>
      </w:r>
      <w:r w:rsidR="00AE6924">
        <w:rPr>
          <w:sz w:val="24"/>
          <w:szCs w:val="24"/>
        </w:rPr>
        <w:t xml:space="preserve"> adjoining parts of the rabbit in such a way as to make the nose’s status as a component of a larger, enduring rabbit more </w:t>
      </w:r>
      <w:r w:rsidR="004443F1">
        <w:rPr>
          <w:sz w:val="24"/>
          <w:szCs w:val="24"/>
        </w:rPr>
        <w:t xml:space="preserve">phenomenally </w:t>
      </w:r>
      <w:r w:rsidR="00AE6924">
        <w:rPr>
          <w:sz w:val="24"/>
          <w:szCs w:val="24"/>
        </w:rPr>
        <w:t xml:space="preserve">salient than its relation to </w:t>
      </w:r>
      <w:r w:rsidR="004443F1">
        <w:rPr>
          <w:sz w:val="24"/>
          <w:szCs w:val="24"/>
        </w:rPr>
        <w:t xml:space="preserve">the </w:t>
      </w:r>
      <w:r w:rsidR="00AE7CBA">
        <w:rPr>
          <w:sz w:val="24"/>
          <w:szCs w:val="24"/>
        </w:rPr>
        <w:t xml:space="preserve">other </w:t>
      </w:r>
      <w:r w:rsidR="004443F1">
        <w:rPr>
          <w:sz w:val="24"/>
          <w:szCs w:val="24"/>
        </w:rPr>
        <w:t xml:space="preserve">coincident </w:t>
      </w:r>
      <w:r w:rsidR="00AE7CBA">
        <w:rPr>
          <w:sz w:val="24"/>
          <w:szCs w:val="24"/>
        </w:rPr>
        <w:t>entities just mentioned</w:t>
      </w:r>
      <w:r w:rsidR="004443F1">
        <w:rPr>
          <w:sz w:val="24"/>
          <w:szCs w:val="24"/>
        </w:rPr>
        <w:t>.</w:t>
      </w:r>
      <w:r w:rsidR="004443F1">
        <w:rPr>
          <w:rStyle w:val="EndnoteReference"/>
          <w:sz w:val="24"/>
          <w:szCs w:val="24"/>
        </w:rPr>
        <w:endnoteReference w:id="9"/>
      </w:r>
      <w:r w:rsidR="004443F1">
        <w:rPr>
          <w:sz w:val="24"/>
          <w:szCs w:val="24"/>
        </w:rPr>
        <w:t xml:space="preserve"> </w:t>
      </w:r>
    </w:p>
    <w:p w:rsidR="00457861" w:rsidRDefault="00776ACF" w:rsidP="003476B4">
      <w:pPr>
        <w:spacing w:after="0" w:line="480" w:lineRule="auto"/>
        <w:rPr>
          <w:sz w:val="24"/>
          <w:szCs w:val="24"/>
        </w:rPr>
      </w:pPr>
      <w:r>
        <w:rPr>
          <w:sz w:val="24"/>
          <w:szCs w:val="24"/>
        </w:rPr>
        <w:tab/>
      </w:r>
      <w:r w:rsidR="00457861">
        <w:rPr>
          <w:sz w:val="24"/>
          <w:szCs w:val="24"/>
        </w:rPr>
        <w:t xml:space="preserve">This ability of attention to single out perceived objects can be ascribed to the role that attention plays in binding the various features that an object is represented as having (many of which are processed relatively independently of one another in distinct brain regions) together into a </w:t>
      </w:r>
      <w:r w:rsidR="00457861" w:rsidRPr="00471A12">
        <w:rPr>
          <w:sz w:val="24"/>
          <w:szCs w:val="24"/>
        </w:rPr>
        <w:t xml:space="preserve">single perceptual representation of a unified object located at a certain position in egocentric space </w:t>
      </w:r>
      <w:r w:rsidR="00457861">
        <w:rPr>
          <w:sz w:val="24"/>
          <w:szCs w:val="24"/>
        </w:rPr>
        <w:t>(</w:t>
      </w:r>
      <w:r w:rsidR="00457861" w:rsidRPr="00471A12">
        <w:rPr>
          <w:sz w:val="24"/>
          <w:szCs w:val="24"/>
        </w:rPr>
        <w:t>Campbell</w:t>
      </w:r>
      <w:r w:rsidR="00380AF6">
        <w:rPr>
          <w:sz w:val="24"/>
          <w:szCs w:val="24"/>
        </w:rPr>
        <w:t>,</w:t>
      </w:r>
      <w:r w:rsidR="00457861" w:rsidRPr="00471A12">
        <w:rPr>
          <w:sz w:val="24"/>
          <w:szCs w:val="24"/>
        </w:rPr>
        <w:t xml:space="preserve"> 2002, 31-3</w:t>
      </w:r>
      <w:r w:rsidR="00457861">
        <w:rPr>
          <w:sz w:val="24"/>
          <w:szCs w:val="24"/>
        </w:rPr>
        <w:t xml:space="preserve">; </w:t>
      </w:r>
      <w:proofErr w:type="spellStart"/>
      <w:r w:rsidR="00457861" w:rsidRPr="00471A12">
        <w:rPr>
          <w:sz w:val="24"/>
          <w:szCs w:val="24"/>
        </w:rPr>
        <w:t>Treisman</w:t>
      </w:r>
      <w:proofErr w:type="spellEnd"/>
      <w:r w:rsidR="00380AF6">
        <w:rPr>
          <w:sz w:val="24"/>
          <w:szCs w:val="24"/>
        </w:rPr>
        <w:t>,</w:t>
      </w:r>
      <w:r w:rsidR="00457861" w:rsidRPr="00471A12">
        <w:rPr>
          <w:sz w:val="24"/>
          <w:szCs w:val="24"/>
        </w:rPr>
        <w:t xml:space="preserve"> 1998</w:t>
      </w:r>
      <w:r w:rsidR="00457861">
        <w:rPr>
          <w:sz w:val="24"/>
          <w:szCs w:val="24"/>
        </w:rPr>
        <w:t>;</w:t>
      </w:r>
      <w:r w:rsidR="00457861" w:rsidRPr="00471A12">
        <w:rPr>
          <w:sz w:val="24"/>
          <w:szCs w:val="24"/>
        </w:rPr>
        <w:t xml:space="preserve"> </w:t>
      </w:r>
      <w:proofErr w:type="spellStart"/>
      <w:r w:rsidR="00457861" w:rsidRPr="00471A12">
        <w:rPr>
          <w:sz w:val="24"/>
          <w:szCs w:val="24"/>
        </w:rPr>
        <w:t>Treisman</w:t>
      </w:r>
      <w:proofErr w:type="spellEnd"/>
      <w:r w:rsidR="00457861" w:rsidRPr="00471A12">
        <w:rPr>
          <w:sz w:val="24"/>
          <w:szCs w:val="24"/>
        </w:rPr>
        <w:t xml:space="preserve"> and </w:t>
      </w:r>
      <w:proofErr w:type="spellStart"/>
      <w:r w:rsidR="00457861" w:rsidRPr="00471A12">
        <w:rPr>
          <w:sz w:val="24"/>
          <w:szCs w:val="24"/>
        </w:rPr>
        <w:t>Gelade</w:t>
      </w:r>
      <w:proofErr w:type="spellEnd"/>
      <w:r w:rsidR="00170439">
        <w:rPr>
          <w:sz w:val="24"/>
          <w:szCs w:val="24"/>
        </w:rPr>
        <w:t>,</w:t>
      </w:r>
      <w:r w:rsidR="00457861" w:rsidRPr="00471A12">
        <w:rPr>
          <w:sz w:val="24"/>
          <w:szCs w:val="24"/>
        </w:rPr>
        <w:t xml:space="preserve"> 1980). As </w:t>
      </w:r>
      <w:r w:rsidR="00457861">
        <w:rPr>
          <w:sz w:val="24"/>
          <w:szCs w:val="24"/>
        </w:rPr>
        <w:t xml:space="preserve">one of the central mechanisms of perceptual binding, the manner in which attention is allocated within one’s current experience will determine which of the various features in the perceived environment are bound together as features of the same thing (e.g. whether distinct rabbit parts </w:t>
      </w:r>
      <w:r w:rsidR="00457861">
        <w:rPr>
          <w:sz w:val="24"/>
          <w:szCs w:val="24"/>
        </w:rPr>
        <w:lastRenderedPageBreak/>
        <w:t>or rabbit stages are bound together as components of the same enduring individual). The way in which objects are individuated and distinguished from one another in perception thus depends to a large degree on the way one attends to one’s surroundings. Different patterns of attention applied to the same stimulus will consequently yield different perceptual representations of the objects and features that one’s environment contains.</w:t>
      </w:r>
      <w:r w:rsidRPr="00776ACF">
        <w:rPr>
          <w:sz w:val="24"/>
          <w:szCs w:val="24"/>
        </w:rPr>
        <w:t xml:space="preserve"> </w:t>
      </w:r>
      <w:r>
        <w:rPr>
          <w:sz w:val="24"/>
          <w:szCs w:val="24"/>
        </w:rPr>
        <w:t xml:space="preserve">Regardless, then, of whether one interprets the results of Carrasco et al.’s experiment as showing that attention alters the properties that objects appear to have, or instead as showing that attention renders attended objects more phenomenally salient while leaving their apparent properties unchanged, attention can be seen as having an impact on perceptual experience that helps determine the content of perception as well, either by conferring determinacy on our perceptual representations of objects’ properties, or by fixing the target of our current perceptual state.  </w:t>
      </w:r>
    </w:p>
    <w:p w:rsidR="00457861" w:rsidRDefault="00457861" w:rsidP="003476B4">
      <w:pPr>
        <w:spacing w:after="0" w:line="480" w:lineRule="auto"/>
        <w:rPr>
          <w:sz w:val="24"/>
          <w:szCs w:val="24"/>
        </w:rPr>
      </w:pPr>
      <w:r>
        <w:rPr>
          <w:sz w:val="24"/>
          <w:szCs w:val="24"/>
        </w:rPr>
        <w:t xml:space="preserve"> </w:t>
      </w:r>
    </w:p>
    <w:p w:rsidR="00457861" w:rsidRDefault="00457861" w:rsidP="004B7ADF">
      <w:pPr>
        <w:spacing w:after="0" w:line="480" w:lineRule="auto"/>
        <w:rPr>
          <w:b/>
          <w:sz w:val="24"/>
          <w:szCs w:val="24"/>
        </w:rPr>
      </w:pPr>
      <w:r>
        <w:rPr>
          <w:b/>
          <w:sz w:val="24"/>
          <w:szCs w:val="24"/>
        </w:rPr>
        <w:t xml:space="preserve">5. Gestalt principles </w:t>
      </w:r>
    </w:p>
    <w:p w:rsidR="00457861" w:rsidRDefault="00457861" w:rsidP="00CC6C24">
      <w:pPr>
        <w:spacing w:after="0" w:line="480" w:lineRule="auto"/>
        <w:ind w:firstLine="720"/>
        <w:rPr>
          <w:sz w:val="24"/>
          <w:szCs w:val="24"/>
        </w:rPr>
      </w:pPr>
      <w:r>
        <w:rPr>
          <w:sz w:val="24"/>
          <w:szCs w:val="24"/>
        </w:rPr>
        <w:t xml:space="preserve">While the phenomenal effects of attention play a major role in the determination of perceptual content, such effects cannot be the whole story as to how our perceptual states </w:t>
      </w:r>
      <w:r w:rsidR="00A06004">
        <w:rPr>
          <w:sz w:val="24"/>
          <w:szCs w:val="24"/>
        </w:rPr>
        <w:t>acquire</w:t>
      </w:r>
      <w:r>
        <w:rPr>
          <w:sz w:val="24"/>
          <w:szCs w:val="24"/>
        </w:rPr>
        <w:t xml:space="preserve"> the specific contents that they have. As Palmer and Rock (1994, 37) note, in order for attention to fixate on certain features in the perceived environment, some basic structure must already be imposed on our perceptual experience to distinguish those features which are eligible to serve as potential objects of attention. </w:t>
      </w:r>
    </w:p>
    <w:p w:rsidR="00457861" w:rsidRDefault="00457861" w:rsidP="00643EDB">
      <w:pPr>
        <w:spacing w:after="0" w:line="480" w:lineRule="auto"/>
        <w:ind w:left="283" w:right="283"/>
        <w:rPr>
          <w:sz w:val="24"/>
          <w:szCs w:val="24"/>
        </w:rPr>
      </w:pPr>
      <w:r>
        <w:rPr>
          <w:sz w:val="24"/>
          <w:szCs w:val="24"/>
        </w:rPr>
        <w:t xml:space="preserve">Logic dictates that some amount of visual organization must occur at an early stage in visual processing and that it must occur </w:t>
      </w:r>
      <w:proofErr w:type="spellStart"/>
      <w:r>
        <w:rPr>
          <w:sz w:val="24"/>
          <w:szCs w:val="24"/>
        </w:rPr>
        <w:t>preattentively</w:t>
      </w:r>
      <w:proofErr w:type="spellEnd"/>
      <w:r>
        <w:rPr>
          <w:sz w:val="24"/>
          <w:szCs w:val="24"/>
        </w:rPr>
        <w:t>…[D]</w:t>
      </w:r>
      <w:proofErr w:type="spellStart"/>
      <w:r>
        <w:rPr>
          <w:sz w:val="24"/>
          <w:szCs w:val="24"/>
        </w:rPr>
        <w:t>iscrete</w:t>
      </w:r>
      <w:proofErr w:type="spellEnd"/>
      <w:r>
        <w:rPr>
          <w:sz w:val="24"/>
          <w:szCs w:val="24"/>
        </w:rPr>
        <w:t xml:space="preserve"> perceptual elements of some sort must first be present to serve as candidates for further element-based processing. </w:t>
      </w:r>
      <w:r>
        <w:rPr>
          <w:sz w:val="24"/>
          <w:szCs w:val="24"/>
        </w:rPr>
        <w:lastRenderedPageBreak/>
        <w:t xml:space="preserve">Only after such elements are present can we attend selectively to one or another, recognize them if they are familiar, learn about them, remember them, and so on. </w:t>
      </w:r>
    </w:p>
    <w:p w:rsidR="00457861" w:rsidRDefault="00457861" w:rsidP="00643EDB">
      <w:pPr>
        <w:spacing w:after="0" w:line="480" w:lineRule="auto"/>
        <w:rPr>
          <w:sz w:val="24"/>
          <w:szCs w:val="24"/>
        </w:rPr>
      </w:pPr>
      <w:proofErr w:type="spellStart"/>
      <w:r>
        <w:rPr>
          <w:sz w:val="24"/>
          <w:szCs w:val="24"/>
        </w:rPr>
        <w:t>Triesman</w:t>
      </w:r>
      <w:proofErr w:type="spellEnd"/>
      <w:r>
        <w:rPr>
          <w:sz w:val="24"/>
          <w:szCs w:val="24"/>
        </w:rPr>
        <w:t xml:space="preserve"> and </w:t>
      </w:r>
      <w:proofErr w:type="spellStart"/>
      <w:r>
        <w:rPr>
          <w:sz w:val="24"/>
          <w:szCs w:val="24"/>
        </w:rPr>
        <w:t>Gelade</w:t>
      </w:r>
      <w:proofErr w:type="spellEnd"/>
      <w:r>
        <w:rPr>
          <w:sz w:val="24"/>
          <w:szCs w:val="24"/>
        </w:rPr>
        <w:t xml:space="preserve"> (1980, 134) likewise suggest that some further structuring of perceptual experience is needed beyond that supplied by attention in order to distinguish between “spatially overlapping objects” that fall “within the same </w:t>
      </w:r>
      <w:proofErr w:type="spellStart"/>
      <w:r>
        <w:rPr>
          <w:sz w:val="24"/>
          <w:szCs w:val="24"/>
        </w:rPr>
        <w:t>spatio</w:t>
      </w:r>
      <w:proofErr w:type="spellEnd"/>
      <w:r>
        <w:rPr>
          <w:sz w:val="24"/>
          <w:szCs w:val="24"/>
        </w:rPr>
        <w:t>-temporal [attentional] ‘spotlight’.” Consider, e.g., Campbell’s (2002, 18) example of “a glass which is currently being clasped in a hand” in such a way that “the parts of the glass [are] no closer to each other than they are to the parts of the hand.” While different patterns of attention may suffice to determine whether we perceptually represent the object that the hand is clasping as a glass or a glass stage, unless the region of space that the glass occupies has first been distinguished from the surrounding hand along with any other potential targets of attention that occupy adjoining spatial regions, attention may have no clearly defined object or location to fixate on. In short, some structuring of the perceived environment into distinct object-containing regions seems necessary prior to the deployment of attention in order to provide us with a set of potential objects to attend to.</w:t>
      </w:r>
    </w:p>
    <w:p w:rsidR="00457861" w:rsidRDefault="00457861" w:rsidP="002D1B20">
      <w:pPr>
        <w:spacing w:after="0" w:line="480" w:lineRule="auto"/>
        <w:ind w:firstLine="720"/>
        <w:rPr>
          <w:sz w:val="24"/>
          <w:szCs w:val="24"/>
        </w:rPr>
      </w:pPr>
      <w:r>
        <w:rPr>
          <w:sz w:val="24"/>
          <w:szCs w:val="24"/>
        </w:rPr>
        <w:t>As Campbell points out (2002, 18, 35, 37), Gestalt principles of perceptual organization seem well suited to perform this additional structuring role. Gestalt principles describe various ways in which visual elements are perceptually grouped, segmented, and organized by virtue of their relations to other elements in one’s visual field (Wertheimer</w:t>
      </w:r>
      <w:r w:rsidR="00380AF6">
        <w:rPr>
          <w:sz w:val="24"/>
          <w:szCs w:val="24"/>
        </w:rPr>
        <w:t>,</w:t>
      </w:r>
      <w:r>
        <w:rPr>
          <w:sz w:val="24"/>
          <w:szCs w:val="24"/>
        </w:rPr>
        <w:t xml:space="preserve"> 1938;</w:t>
      </w:r>
      <w:r w:rsidRPr="00E76AD4">
        <w:rPr>
          <w:sz w:val="24"/>
          <w:szCs w:val="24"/>
        </w:rPr>
        <w:t xml:space="preserve"> </w:t>
      </w:r>
      <w:r>
        <w:rPr>
          <w:sz w:val="24"/>
          <w:szCs w:val="24"/>
        </w:rPr>
        <w:t>Palmer</w:t>
      </w:r>
      <w:r w:rsidR="00380AF6">
        <w:rPr>
          <w:sz w:val="24"/>
          <w:szCs w:val="24"/>
        </w:rPr>
        <w:t>,</w:t>
      </w:r>
      <w:r>
        <w:rPr>
          <w:sz w:val="24"/>
          <w:szCs w:val="24"/>
        </w:rPr>
        <w:t xml:space="preserve"> </w:t>
      </w:r>
      <w:r w:rsidRPr="00E76AD4">
        <w:rPr>
          <w:sz w:val="24"/>
          <w:szCs w:val="24"/>
        </w:rPr>
        <w:t>1999, ch.6)</w:t>
      </w:r>
      <w:r>
        <w:rPr>
          <w:sz w:val="24"/>
          <w:szCs w:val="24"/>
        </w:rPr>
        <w:t xml:space="preserve">. Due, e.g., to the Principles of Proximity and Similarity, elements that are closer to one another in one’s visual field and/or more similar to one another with respect to their visual features (e.g. their color, shape, or size) are </w:t>
      </w:r>
      <w:r>
        <w:rPr>
          <w:i/>
          <w:sz w:val="24"/>
          <w:szCs w:val="24"/>
        </w:rPr>
        <w:t xml:space="preserve">ceteris paribus </w:t>
      </w:r>
      <w:r>
        <w:rPr>
          <w:sz w:val="24"/>
          <w:szCs w:val="24"/>
        </w:rPr>
        <w:t xml:space="preserve">more likely to be grouped together in one’s visual experience. Due to the Principle of Good Continuation, line segments that fall along roughly the same smooth trajectory are </w:t>
      </w:r>
      <w:r>
        <w:rPr>
          <w:i/>
          <w:sz w:val="24"/>
          <w:szCs w:val="24"/>
        </w:rPr>
        <w:t xml:space="preserve">ceteris paribus </w:t>
      </w:r>
      <w:r>
        <w:rPr>
          <w:sz w:val="24"/>
          <w:szCs w:val="24"/>
        </w:rPr>
        <w:t xml:space="preserve">more likely to be perceived as part of the same line </w:t>
      </w:r>
      <w:r>
        <w:rPr>
          <w:sz w:val="24"/>
          <w:szCs w:val="24"/>
        </w:rPr>
        <w:lastRenderedPageBreak/>
        <w:t xml:space="preserve">than segments that form a sharp angle. Due to the Principle of Closure, figures with closed outlines are </w:t>
      </w:r>
      <w:r>
        <w:rPr>
          <w:i/>
          <w:sz w:val="24"/>
          <w:szCs w:val="24"/>
        </w:rPr>
        <w:t xml:space="preserve">ceteris paribus </w:t>
      </w:r>
      <w:r>
        <w:rPr>
          <w:sz w:val="24"/>
          <w:szCs w:val="24"/>
        </w:rPr>
        <w:t xml:space="preserve">more likely to be perceived as distinct bounded wholes, and small gaps or discontinuities in otherwise continuous contours tend to be “filled in” to yield perceptions of figures with closed, smooth boundaries. Lastly, due to Principle of Common Fate, elements that move in roughly the same direction at the same rate and time are </w:t>
      </w:r>
      <w:r>
        <w:rPr>
          <w:i/>
          <w:sz w:val="24"/>
          <w:szCs w:val="24"/>
        </w:rPr>
        <w:t xml:space="preserve">ceteris paribus </w:t>
      </w:r>
      <w:r>
        <w:rPr>
          <w:sz w:val="24"/>
          <w:szCs w:val="24"/>
        </w:rPr>
        <w:t xml:space="preserve">more likely to be grouped together as well. </w:t>
      </w:r>
    </w:p>
    <w:p w:rsidR="00457861" w:rsidRDefault="00457861" w:rsidP="002D1B20">
      <w:pPr>
        <w:spacing w:after="0" w:line="480" w:lineRule="auto"/>
        <w:ind w:firstLine="720"/>
        <w:rPr>
          <w:sz w:val="24"/>
          <w:szCs w:val="24"/>
        </w:rPr>
      </w:pPr>
      <w:r>
        <w:rPr>
          <w:sz w:val="24"/>
          <w:szCs w:val="24"/>
        </w:rPr>
        <w:t xml:space="preserve">In addition to these classical Gestalt principles, Palmer and Rock (1994) posit a further Principle of Uniform Connectedness (UC) that they argue is even more fundamental than the aforementioned principles in that it is needed to construct the basic visual elements that the classical Gestalt principles operate on. Due to this principle, objects that project to regions in the retinal image that are connected to one another and share certain visual features in common tend to be perceived as unified wholes. While the Principle of Proximity accounts for why a grid of black dots in which each dot is closer to the dots immediately above and below it than to the dots to the left and right is more apt to be seen as columns than rows, Palmer and Rock argue that some prior explanation is needed for how the separate elements of the grid first come to be distinguished from one another and from the background against which they are viewed. UC provides this explanation, as it predicts that the parts of each dot will be grouped together as components of the same basic visual element because they project to a connected region of the retina and share the same visual features. The same principle likewise explains why each dot is distinguished from other dots in the display (viz. because it is not connected with them), and why each dot is distinguished from the grid’s background (viz. because although each dot is adjacent to certain parts of the grid’s background and thus connected with it, the background differs from the dots in color). </w:t>
      </w:r>
    </w:p>
    <w:p w:rsidR="00457861" w:rsidRDefault="00457861" w:rsidP="007C003E">
      <w:pPr>
        <w:spacing w:after="0" w:line="480" w:lineRule="auto"/>
        <w:ind w:firstLine="720"/>
        <w:rPr>
          <w:sz w:val="24"/>
          <w:szCs w:val="24"/>
        </w:rPr>
      </w:pPr>
      <w:r>
        <w:rPr>
          <w:sz w:val="24"/>
          <w:szCs w:val="24"/>
        </w:rPr>
        <w:lastRenderedPageBreak/>
        <w:t xml:space="preserve">Together with classical Gestalt principles, UC explains how our perceptual experiences come to be organized into distinct elements grouped together on the basis of their similarity, proximity, continuity, and relative motion, despite the fact that any such experience is produced by proximal stimuli that could in principle be organized in an infinite number of different, incompatible ways. Our visual system’s use of these principles to impose a determinate structure on ambiguous stimuli has a notable impact on the phenomenal character of perceptual experience. Indeed, it was primarily on the basis of their phenomenal effects that Wertheimer (1938) first identified the classical Gestalt principles, and appeals to phenomenology likewise figure prominently among Palmer and Rock’s (1994, 31-2) reasons for postulating UC. </w:t>
      </w:r>
    </w:p>
    <w:p w:rsidR="00457861" w:rsidRDefault="00457861" w:rsidP="007C003E">
      <w:pPr>
        <w:spacing w:after="0" w:line="480" w:lineRule="auto"/>
        <w:ind w:firstLine="720"/>
        <w:rPr>
          <w:sz w:val="24"/>
          <w:szCs w:val="24"/>
        </w:rPr>
      </w:pPr>
      <w:r>
        <w:rPr>
          <w:sz w:val="24"/>
          <w:szCs w:val="24"/>
        </w:rPr>
        <w:t>As in the case of attention, here too it seems plausible that in altering our perceptual experience, Gestalt principles and UC</w:t>
      </w:r>
      <w:r>
        <w:rPr>
          <w:rStyle w:val="EndnoteReference"/>
          <w:sz w:val="24"/>
          <w:szCs w:val="24"/>
        </w:rPr>
        <w:endnoteReference w:id="10"/>
      </w:r>
      <w:r>
        <w:rPr>
          <w:sz w:val="24"/>
          <w:szCs w:val="24"/>
        </w:rPr>
        <w:t xml:space="preserve"> thereby exert a corresponding influence on the </w:t>
      </w:r>
      <w:r w:rsidRPr="0050566B">
        <w:rPr>
          <w:sz w:val="24"/>
          <w:szCs w:val="24"/>
        </w:rPr>
        <w:t>content</w:t>
      </w:r>
      <w:r>
        <w:rPr>
          <w:sz w:val="24"/>
          <w:szCs w:val="24"/>
        </w:rPr>
        <w:t xml:space="preserve"> of perception as well. Due, e.g., to UC and the Principles of Good Continuation and Closure, the </w:t>
      </w:r>
      <w:proofErr w:type="spellStart"/>
      <w:r>
        <w:rPr>
          <w:sz w:val="24"/>
          <w:szCs w:val="24"/>
        </w:rPr>
        <w:t>Kanizsa</w:t>
      </w:r>
      <w:proofErr w:type="spellEnd"/>
      <w:r>
        <w:rPr>
          <w:sz w:val="24"/>
          <w:szCs w:val="24"/>
        </w:rPr>
        <w:t xml:space="preserve"> triangle is apt to appear to us as (a) a white triangle superimposed on three black dots, rather than as (b) three </w:t>
      </w:r>
      <w:proofErr w:type="spellStart"/>
      <w:r>
        <w:rPr>
          <w:sz w:val="24"/>
          <w:szCs w:val="24"/>
        </w:rPr>
        <w:t>pac</w:t>
      </w:r>
      <w:proofErr w:type="spellEnd"/>
      <w:r>
        <w:rPr>
          <w:sz w:val="24"/>
          <w:szCs w:val="24"/>
        </w:rPr>
        <w:t>-man shapes on a uniform white background. The strength of this effect is attested by the fact that the white triangle appears brighter than the white background it is seen against, even though their reflectance is actually the same (Palmer</w:t>
      </w:r>
      <w:r w:rsidR="00380AF6">
        <w:rPr>
          <w:sz w:val="24"/>
          <w:szCs w:val="24"/>
        </w:rPr>
        <w:t>,</w:t>
      </w:r>
      <w:r>
        <w:rPr>
          <w:sz w:val="24"/>
          <w:szCs w:val="24"/>
        </w:rPr>
        <w:t xml:space="preserve"> 1999, 292). Given how strongly inclined we are to experience the </w:t>
      </w:r>
      <w:proofErr w:type="spellStart"/>
      <w:r>
        <w:rPr>
          <w:sz w:val="24"/>
          <w:szCs w:val="24"/>
        </w:rPr>
        <w:t>Kanizsa</w:t>
      </w:r>
      <w:proofErr w:type="spellEnd"/>
      <w:r>
        <w:rPr>
          <w:sz w:val="24"/>
          <w:szCs w:val="24"/>
        </w:rPr>
        <w:t xml:space="preserve"> triangle as (a) instead of (b), it seems reasonable to suppose that our </w:t>
      </w:r>
      <w:r w:rsidRPr="005A1C4A">
        <w:rPr>
          <w:sz w:val="24"/>
          <w:szCs w:val="24"/>
        </w:rPr>
        <w:t>perception</w:t>
      </w:r>
      <w:r>
        <w:rPr>
          <w:i/>
          <w:iCs/>
          <w:sz w:val="24"/>
          <w:szCs w:val="24"/>
        </w:rPr>
        <w:t xml:space="preserve"> </w:t>
      </w:r>
      <w:r>
        <w:rPr>
          <w:sz w:val="24"/>
          <w:szCs w:val="24"/>
        </w:rPr>
        <w:t xml:space="preserve">of the figure in fact </w:t>
      </w:r>
      <w:r w:rsidRPr="004227CD">
        <w:rPr>
          <w:i/>
          <w:iCs/>
          <w:sz w:val="24"/>
          <w:szCs w:val="24"/>
        </w:rPr>
        <w:t>represents</w:t>
      </w:r>
      <w:r>
        <w:rPr>
          <w:sz w:val="24"/>
          <w:szCs w:val="24"/>
        </w:rPr>
        <w:t xml:space="preserve"> it as (a) rather than (b). Such an assumption indeed seems necessary to explain why the difference between the apparent brightness of the triangle and its background is apt to strike us as illusory, as illusions require a mismatch between the contents of our perceptions and the states of affairs that they purport to represent. To justify our classification of the triangle’s apparent brightness as illusory, we thus seem compelled to treat our perception of the figure as having (a) as its content, rather than (b). </w:t>
      </w:r>
      <w:r>
        <w:rPr>
          <w:sz w:val="24"/>
          <w:szCs w:val="24"/>
        </w:rPr>
        <w:lastRenderedPageBreak/>
        <w:t xml:space="preserve">Yet it is difficult to see what could give our perception of the figure this content if not the phenomenal character of our experience of it. Judging from this example, the impact that grouping principles have on perceptual experience may thus be taken to play an important role in fixing perceptual content. </w:t>
      </w:r>
    </w:p>
    <w:p w:rsidR="00457861" w:rsidRDefault="00457861" w:rsidP="00754529">
      <w:pPr>
        <w:spacing w:after="0" w:line="480" w:lineRule="auto"/>
        <w:ind w:firstLine="720"/>
        <w:rPr>
          <w:sz w:val="24"/>
          <w:szCs w:val="24"/>
        </w:rPr>
      </w:pPr>
      <w:r>
        <w:rPr>
          <w:sz w:val="24"/>
          <w:szCs w:val="24"/>
        </w:rPr>
        <w:t>How does the impact of grouping principles on the phenomenal character and content of perception relate to the attentional effects discussed in the previous section? The typical situation seems to be as follows: principles of perceptual grouping organize our perceptual experience into distinct object-defined regions, and attention then selects one of the various coinstantiated objects within one of these regions, which object thereby becomes the representational target of our current perceptual state. Viewed in this way, grouping principles can be seen as performing the necessary pre-attentive structuring work of distinguishing between objects in adjoining or overlapping spatial regions in such a way as to enable attention to select one without also selecting the other.</w:t>
      </w:r>
      <w:r>
        <w:rPr>
          <w:rStyle w:val="EndnoteReference"/>
          <w:sz w:val="24"/>
          <w:szCs w:val="24"/>
        </w:rPr>
        <w:endnoteReference w:id="11"/>
      </w:r>
      <w:r>
        <w:rPr>
          <w:sz w:val="24"/>
          <w:szCs w:val="24"/>
        </w:rPr>
        <w:t xml:space="preserve"> </w:t>
      </w:r>
    </w:p>
    <w:p w:rsidR="00457861" w:rsidRDefault="00457861" w:rsidP="007B5B43">
      <w:pPr>
        <w:spacing w:after="0" w:line="480" w:lineRule="auto"/>
        <w:ind w:firstLine="720"/>
        <w:rPr>
          <w:sz w:val="24"/>
          <w:szCs w:val="24"/>
        </w:rPr>
      </w:pPr>
      <w:r>
        <w:rPr>
          <w:sz w:val="24"/>
          <w:szCs w:val="24"/>
        </w:rPr>
        <w:t xml:space="preserve">Support for this idea can be drawn from various studies reported by </w:t>
      </w:r>
      <w:proofErr w:type="spellStart"/>
      <w:r>
        <w:rPr>
          <w:sz w:val="24"/>
          <w:szCs w:val="24"/>
        </w:rPr>
        <w:t>Prinzmetal</w:t>
      </w:r>
      <w:proofErr w:type="spellEnd"/>
      <w:r>
        <w:rPr>
          <w:sz w:val="24"/>
          <w:szCs w:val="24"/>
        </w:rPr>
        <w:t xml:space="preserve"> (1995, 92-3)</w:t>
      </w:r>
      <w:r>
        <w:rPr>
          <w:rStyle w:val="EndnoteReference"/>
          <w:sz w:val="24"/>
          <w:szCs w:val="24"/>
        </w:rPr>
        <w:endnoteReference w:id="12"/>
      </w:r>
      <w:r>
        <w:rPr>
          <w:sz w:val="24"/>
          <w:szCs w:val="24"/>
        </w:rPr>
        <w:t xml:space="preserve">, who reasons that: </w:t>
      </w:r>
    </w:p>
    <w:p w:rsidR="00457861" w:rsidRDefault="00457861" w:rsidP="007B5B43">
      <w:pPr>
        <w:spacing w:after="0" w:line="480" w:lineRule="auto"/>
        <w:ind w:left="720" w:right="720"/>
        <w:rPr>
          <w:sz w:val="24"/>
          <w:szCs w:val="24"/>
        </w:rPr>
      </w:pPr>
      <w:r>
        <w:rPr>
          <w:sz w:val="24"/>
          <w:szCs w:val="24"/>
        </w:rPr>
        <w:t xml:space="preserve">[Insofar as </w:t>
      </w:r>
      <w:proofErr w:type="spellStart"/>
      <w:r>
        <w:rPr>
          <w:sz w:val="24"/>
          <w:szCs w:val="24"/>
        </w:rPr>
        <w:t>i</w:t>
      </w:r>
      <w:proofErr w:type="spellEnd"/>
      <w:r>
        <w:rPr>
          <w:sz w:val="24"/>
          <w:szCs w:val="24"/>
        </w:rPr>
        <w:t>]t is reasonable to assume that the mechanisms responsible for the Gestalt laws describe how the visual system forms objects…[, t]he laws of perceptual organization should constrain feature integration in the following way: Features from different perceptual groups should be less likely to form illusory conjunctions than features from the same perceptual group.</w:t>
      </w:r>
    </w:p>
    <w:p w:rsidR="00457861" w:rsidRDefault="00457861" w:rsidP="00E04477">
      <w:pPr>
        <w:spacing w:after="0" w:line="480" w:lineRule="auto"/>
        <w:rPr>
          <w:sz w:val="24"/>
          <w:szCs w:val="24"/>
        </w:rPr>
      </w:pPr>
      <w:r>
        <w:rPr>
          <w:sz w:val="24"/>
          <w:szCs w:val="24"/>
        </w:rPr>
        <w:t xml:space="preserve">In other words, if the role of Gestalt principles is to establish perceptual boundaries between objects and thereby make them potential targets of attention, then we should expect erroneous conjunctions of features that are located within the same Gestalt grouping to be more common </w:t>
      </w:r>
      <w:r>
        <w:rPr>
          <w:sz w:val="24"/>
          <w:szCs w:val="24"/>
        </w:rPr>
        <w:lastRenderedPageBreak/>
        <w:t xml:space="preserve">than erroneous conjunctions of features that are located in different Gestalt groups, since conjunctions of the latter sort require combining features across Gestalt-induced perceptual boundaries. </w:t>
      </w:r>
    </w:p>
    <w:p w:rsidR="00457861" w:rsidRDefault="00457861" w:rsidP="00C12C59">
      <w:pPr>
        <w:spacing w:after="0" w:line="480" w:lineRule="auto"/>
        <w:ind w:firstLine="720"/>
        <w:rPr>
          <w:sz w:val="24"/>
          <w:szCs w:val="24"/>
        </w:rPr>
      </w:pPr>
      <w:r>
        <w:rPr>
          <w:sz w:val="24"/>
          <w:szCs w:val="24"/>
        </w:rPr>
        <w:t xml:space="preserve">After gathering data on the likelihood of illusory conjunctions within and across perceptual groups established by means of the Principles of Proximity, Similarity, and Good Continuation, </w:t>
      </w:r>
      <w:proofErr w:type="spellStart"/>
      <w:r>
        <w:rPr>
          <w:sz w:val="24"/>
          <w:szCs w:val="24"/>
        </w:rPr>
        <w:t>Prinzmetal</w:t>
      </w:r>
      <w:proofErr w:type="spellEnd"/>
      <w:r>
        <w:rPr>
          <w:sz w:val="24"/>
          <w:szCs w:val="24"/>
        </w:rPr>
        <w:t xml:space="preserve"> (1995, 93) concludes that “[</w:t>
      </w:r>
      <w:proofErr w:type="spellStart"/>
      <w:r>
        <w:rPr>
          <w:sz w:val="24"/>
          <w:szCs w:val="24"/>
        </w:rPr>
        <w:t>i</w:t>
      </w:r>
      <w:proofErr w:type="spellEnd"/>
      <w:r>
        <w:rPr>
          <w:sz w:val="24"/>
          <w:szCs w:val="24"/>
        </w:rPr>
        <w:t xml:space="preserve">]n all of these cases, the visual system avoids combining features from different perceptual groups.” As predicted by the hypothesis that Gestalt principles define potential targets for attention by organizing the perceived environment into object-defined regions for attention to fixate on, illusory conjunctions of visual features thus </w:t>
      </w:r>
      <w:r w:rsidRPr="00BE56C3">
        <w:rPr>
          <w:i/>
          <w:sz w:val="24"/>
          <w:szCs w:val="24"/>
        </w:rPr>
        <w:t>do</w:t>
      </w:r>
      <w:r>
        <w:rPr>
          <w:sz w:val="24"/>
          <w:szCs w:val="24"/>
        </w:rPr>
        <w:t xml:space="preserve"> seem to occur more frequently within Gestalt groupings than across Gestalt-induced perceptual boundaries. This lends at least some support to the view of the relation between attention and Gestalt principles proposed above.</w:t>
      </w:r>
    </w:p>
    <w:p w:rsidR="00457861" w:rsidRDefault="00457861" w:rsidP="00C12C59">
      <w:pPr>
        <w:spacing w:after="0" w:line="480" w:lineRule="auto"/>
        <w:ind w:firstLine="720"/>
        <w:rPr>
          <w:sz w:val="24"/>
          <w:szCs w:val="24"/>
        </w:rPr>
      </w:pPr>
      <w:r>
        <w:rPr>
          <w:sz w:val="24"/>
          <w:szCs w:val="24"/>
        </w:rPr>
        <w:t xml:space="preserve"> In describing the relation between attention and principles of perceptual grouping, I suggested that the latter serve mainly to pre-attentively segment the perceived environment into distinct regions, and that among the various coinstantiated objects that fall within one of these regions, attention then selects the object that thereby becomes the representational target of our current perceptual state. I now want to suggest that grouping principles might also play a further role in inclining attention towards the selection of certain of the coinstantiated objects that fall within a given perceptually segmented region over others. As a result, attention may not be completely free to fix on any of the various possible targets that are coinstantiated at a given location. Grouping principles may influence how attention is allocated even within the perceptual boundaries that they establish. </w:t>
      </w:r>
    </w:p>
    <w:p w:rsidR="00457861" w:rsidRDefault="00457861" w:rsidP="00733B9A">
      <w:pPr>
        <w:spacing w:after="0" w:line="480" w:lineRule="auto"/>
        <w:rPr>
          <w:sz w:val="24"/>
          <w:szCs w:val="24"/>
        </w:rPr>
      </w:pPr>
      <w:r>
        <w:rPr>
          <w:sz w:val="24"/>
          <w:szCs w:val="24"/>
        </w:rPr>
        <w:lastRenderedPageBreak/>
        <w:tab/>
        <w:t xml:space="preserve">Assigning grouping principles this additional attention-constraining function could help explain why we’re so inclined to perceive rabbits as rabbits rather than as </w:t>
      </w:r>
      <w:r w:rsidRPr="00393D29">
        <w:rPr>
          <w:sz w:val="24"/>
          <w:szCs w:val="24"/>
        </w:rPr>
        <w:t>rabbit stages or undetached rabbit parts</w:t>
      </w:r>
      <w:r>
        <w:rPr>
          <w:sz w:val="24"/>
          <w:szCs w:val="24"/>
        </w:rPr>
        <w:t>. For even if (as argued in the previous section) different patterns of attention are sufficient to distinguish perceptual representations of rabbits from perceptual representations of rabbit stages or undetached rabbit parts, some explanation is still needed for why we almost always attend to rabbit stimuli in such a way that we perceive them as rabbits.</w:t>
      </w:r>
      <w:r w:rsidRPr="00141BFD">
        <w:rPr>
          <w:sz w:val="24"/>
          <w:szCs w:val="24"/>
        </w:rPr>
        <w:t xml:space="preserve"> </w:t>
      </w:r>
      <w:r>
        <w:rPr>
          <w:sz w:val="24"/>
          <w:szCs w:val="24"/>
        </w:rPr>
        <w:t xml:space="preserve">Grouping principles can be helpful here, for while rabbits, rabbit stages, and undetached rabbit parts all have the same effect on our sense organs, the grouping principles that structure our visual experience are not indeterminate between such entities. Due, e.g., to the Principles of Closure and Good Continuation, the fact that the outline of a rabbit’s body is continuous makes it likely that the rabbit’s parts will be grouped together as unified components of a bounded whole (even in cases the rabbit’s body is partly occluded by an intervening object). This explains why we tend to attend to rabbit stimuli in such a way that they appear to us as unified, coherent objects, rather than as assemblages of distinct rabbit parts. This grouping is reinforced by UC and the Principles of Similarity and Proximity, which group the various parts of the rabbit together insofar as they are closer and more similar to one another in color and texture than objects in adjoining regions of the perceived environment. Due, moreover, to the Principle of Common Fate, the fact that a rabbit’s parts all move together (so that, e.g., when the rabbit’s front half moves off to the left, its back half moves left along with it) make it likely that our successive perceptions of the rabbit will be grouped together as perceptions of a unified object persisting through time. This explains why we tend to attend to rabbit stimuli in such a way that they appear to us as continuous, enduring objects, rather than as series of discrete rabbit stages. </w:t>
      </w:r>
    </w:p>
    <w:p w:rsidR="00775BB2" w:rsidRDefault="00457861" w:rsidP="000506B6">
      <w:pPr>
        <w:spacing w:after="0" w:line="480" w:lineRule="auto"/>
        <w:ind w:firstLine="720"/>
        <w:rPr>
          <w:sz w:val="24"/>
          <w:szCs w:val="24"/>
          <w:lang w:val="en-IE"/>
        </w:rPr>
      </w:pPr>
      <w:r w:rsidRPr="000506B6">
        <w:rPr>
          <w:sz w:val="24"/>
          <w:szCs w:val="24"/>
          <w:lang w:val="en-IE"/>
        </w:rPr>
        <w:lastRenderedPageBreak/>
        <w:t xml:space="preserve">Palmer and Rock (1994, 38) suggest that once a set of basic “entry-level units” has been constructed by </w:t>
      </w:r>
      <w:r>
        <w:rPr>
          <w:sz w:val="24"/>
          <w:szCs w:val="24"/>
          <w:lang w:val="en-IE"/>
        </w:rPr>
        <w:t>UC</w:t>
      </w:r>
      <w:r w:rsidRPr="000506B6">
        <w:rPr>
          <w:sz w:val="24"/>
          <w:szCs w:val="24"/>
          <w:lang w:val="en-IE"/>
        </w:rPr>
        <w:t xml:space="preserve">, these basic units can then be further structured “by putting several units together via [classical Gestalt] grouping processes”, or “by dividing a basic level unit into subparts via parsing processes.” The application of such parsing processes could explain how, once a rabbit has been perceptually distinguished from its surroundings, we can then selectively attend to different parts of the rabbit (e.g. its ears, or tail), insofar as these parts can themselves be distinguished from the rest of the rabbit’s body by </w:t>
      </w:r>
      <w:r>
        <w:rPr>
          <w:sz w:val="24"/>
          <w:szCs w:val="24"/>
          <w:lang w:val="en-IE"/>
        </w:rPr>
        <w:t xml:space="preserve">grouping </w:t>
      </w:r>
      <w:r w:rsidRPr="000506B6">
        <w:rPr>
          <w:sz w:val="24"/>
          <w:szCs w:val="24"/>
          <w:lang w:val="en-IE"/>
        </w:rPr>
        <w:t xml:space="preserve">principles (e.g. by virtue of the fact that the components of that part are bounded by a more-or-less continuous outline, or are more similar in </w:t>
      </w:r>
      <w:proofErr w:type="spellStart"/>
      <w:r w:rsidRPr="000506B6">
        <w:rPr>
          <w:sz w:val="24"/>
          <w:szCs w:val="24"/>
          <w:lang w:val="en-IE"/>
        </w:rPr>
        <w:t>color</w:t>
      </w:r>
      <w:proofErr w:type="spellEnd"/>
      <w:r w:rsidRPr="000506B6">
        <w:rPr>
          <w:sz w:val="24"/>
          <w:szCs w:val="24"/>
          <w:lang w:val="en-IE"/>
        </w:rPr>
        <w:t xml:space="preserve"> or texture to one another than to adjoining parts of the rabbit’s body). </w:t>
      </w:r>
      <w:r w:rsidR="00365599">
        <w:rPr>
          <w:sz w:val="24"/>
          <w:szCs w:val="24"/>
          <w:lang w:val="en-IE"/>
        </w:rPr>
        <w:t xml:space="preserve">The fact that </w:t>
      </w:r>
      <w:r w:rsidR="00775BB2">
        <w:rPr>
          <w:sz w:val="24"/>
          <w:szCs w:val="24"/>
          <w:lang w:val="en-IE"/>
        </w:rPr>
        <w:t>the parts we selectively attend to nevertheless remain bound by grouping principles to the rest of the rabbit’s body</w:t>
      </w:r>
      <w:r w:rsidR="00FD04E1">
        <w:rPr>
          <w:sz w:val="24"/>
          <w:szCs w:val="24"/>
          <w:lang w:val="en-IE"/>
        </w:rPr>
        <w:t xml:space="preserve"> (</w:t>
      </w:r>
      <w:r w:rsidR="000309DF">
        <w:rPr>
          <w:sz w:val="24"/>
          <w:szCs w:val="24"/>
          <w:lang w:val="en-IE"/>
        </w:rPr>
        <w:t>which is</w:t>
      </w:r>
      <w:r w:rsidR="00FD04E1">
        <w:rPr>
          <w:sz w:val="24"/>
          <w:szCs w:val="24"/>
          <w:lang w:val="en-IE"/>
        </w:rPr>
        <w:t xml:space="preserve"> </w:t>
      </w:r>
      <w:r w:rsidR="000309DF">
        <w:rPr>
          <w:sz w:val="24"/>
          <w:szCs w:val="24"/>
          <w:lang w:val="en-IE"/>
        </w:rPr>
        <w:t xml:space="preserve">treated by those same principles as a unified, </w:t>
      </w:r>
      <w:r w:rsidR="004C3590">
        <w:rPr>
          <w:sz w:val="24"/>
          <w:szCs w:val="24"/>
          <w:lang w:val="en-IE"/>
        </w:rPr>
        <w:t>enduring</w:t>
      </w:r>
      <w:r w:rsidR="000309DF">
        <w:rPr>
          <w:sz w:val="24"/>
          <w:szCs w:val="24"/>
          <w:lang w:val="en-IE"/>
        </w:rPr>
        <w:t xml:space="preserve"> object rather than as a collection of distinct rabbit parts or series of rabbit stages</w:t>
      </w:r>
      <w:r w:rsidR="00FD04E1">
        <w:rPr>
          <w:sz w:val="24"/>
          <w:szCs w:val="24"/>
          <w:lang w:val="en-IE"/>
        </w:rPr>
        <w:t>)</w:t>
      </w:r>
      <w:r w:rsidR="000309DF">
        <w:rPr>
          <w:sz w:val="24"/>
          <w:szCs w:val="24"/>
          <w:lang w:val="en-IE"/>
        </w:rPr>
        <w:t xml:space="preserve"> can help further explain the aforementioned fact that when we attend to a rabbit’s nose, we are apt to perceive it as the nose of a rabbit rather than as </w:t>
      </w:r>
      <w:r w:rsidR="000309DF">
        <w:rPr>
          <w:sz w:val="24"/>
          <w:szCs w:val="24"/>
        </w:rPr>
        <w:t xml:space="preserve">as a nose attached to various undetached rabbit parts or a nose at the center of a series of nose-less rabbit stages. </w:t>
      </w:r>
      <w:r w:rsidR="00134D35">
        <w:rPr>
          <w:sz w:val="24"/>
          <w:szCs w:val="24"/>
        </w:rPr>
        <w:t xml:space="preserve">Even if we are so fixated on </w:t>
      </w:r>
      <w:r w:rsidR="00145B5A">
        <w:rPr>
          <w:sz w:val="24"/>
          <w:szCs w:val="24"/>
        </w:rPr>
        <w:t>the</w:t>
      </w:r>
      <w:r w:rsidR="00134D35">
        <w:rPr>
          <w:sz w:val="24"/>
          <w:szCs w:val="24"/>
        </w:rPr>
        <w:t xml:space="preserve"> rabbit’s nose that </w:t>
      </w:r>
      <w:r w:rsidR="00145B5A">
        <w:rPr>
          <w:sz w:val="24"/>
          <w:szCs w:val="24"/>
        </w:rPr>
        <w:t>our attention hasn’t</w:t>
      </w:r>
      <w:r w:rsidR="00134D35">
        <w:rPr>
          <w:sz w:val="24"/>
          <w:szCs w:val="24"/>
        </w:rPr>
        <w:t xml:space="preserve"> spread </w:t>
      </w:r>
      <w:r w:rsidR="00145B5A">
        <w:rPr>
          <w:sz w:val="24"/>
          <w:szCs w:val="24"/>
        </w:rPr>
        <w:t>t</w:t>
      </w:r>
      <w:r w:rsidR="00134D35">
        <w:rPr>
          <w:sz w:val="24"/>
          <w:szCs w:val="24"/>
        </w:rPr>
        <w:t>o any other parts of the rabbit’s body</w:t>
      </w:r>
      <w:r w:rsidR="00145B5A">
        <w:rPr>
          <w:sz w:val="24"/>
          <w:szCs w:val="24"/>
        </w:rPr>
        <w:t xml:space="preserve">, the operation of grouping principles outside the scope of attention may </w:t>
      </w:r>
      <w:r w:rsidR="004C3590">
        <w:rPr>
          <w:sz w:val="24"/>
          <w:szCs w:val="24"/>
        </w:rPr>
        <w:t xml:space="preserve">account for why we </w:t>
      </w:r>
      <w:r w:rsidR="00FD04E1">
        <w:rPr>
          <w:sz w:val="24"/>
          <w:szCs w:val="24"/>
        </w:rPr>
        <w:t xml:space="preserve">are still </w:t>
      </w:r>
      <w:r w:rsidR="00F149CB">
        <w:rPr>
          <w:sz w:val="24"/>
          <w:szCs w:val="24"/>
        </w:rPr>
        <w:t>inclined</w:t>
      </w:r>
      <w:r w:rsidR="00FD04E1">
        <w:rPr>
          <w:sz w:val="24"/>
          <w:szCs w:val="24"/>
        </w:rPr>
        <w:t xml:space="preserve"> to </w:t>
      </w:r>
      <w:r w:rsidR="004C3590">
        <w:rPr>
          <w:sz w:val="24"/>
          <w:szCs w:val="24"/>
        </w:rPr>
        <w:t>perceive the rabbit’s nose as part of a</w:t>
      </w:r>
      <w:r w:rsidR="00FD04E1">
        <w:rPr>
          <w:sz w:val="24"/>
          <w:szCs w:val="24"/>
        </w:rPr>
        <w:t xml:space="preserve"> larger,</w:t>
      </w:r>
      <w:r w:rsidR="004C3590">
        <w:rPr>
          <w:sz w:val="24"/>
          <w:szCs w:val="24"/>
        </w:rPr>
        <w:t xml:space="preserve"> unified, enduring object.</w:t>
      </w:r>
    </w:p>
    <w:p w:rsidR="00457861" w:rsidRDefault="00457861" w:rsidP="00733B9A">
      <w:pPr>
        <w:spacing w:after="0" w:line="480" w:lineRule="auto"/>
        <w:rPr>
          <w:sz w:val="24"/>
          <w:szCs w:val="24"/>
        </w:rPr>
      </w:pPr>
    </w:p>
    <w:p w:rsidR="00457861" w:rsidRPr="002211EB" w:rsidRDefault="00457861" w:rsidP="00C025C9">
      <w:pPr>
        <w:spacing w:after="0" w:line="480" w:lineRule="auto"/>
        <w:rPr>
          <w:b/>
          <w:sz w:val="24"/>
          <w:szCs w:val="24"/>
        </w:rPr>
      </w:pPr>
      <w:r>
        <w:rPr>
          <w:b/>
          <w:sz w:val="24"/>
          <w:szCs w:val="24"/>
        </w:rPr>
        <w:t>6. Is phenomenal consciousness epiphenomenal with respect to content?</w:t>
      </w:r>
    </w:p>
    <w:p w:rsidR="00457861" w:rsidRPr="00CC2EA9" w:rsidRDefault="00457861" w:rsidP="00A21644">
      <w:pPr>
        <w:spacing w:after="0" w:line="480" w:lineRule="auto"/>
        <w:ind w:firstLine="720"/>
        <w:rPr>
          <w:sz w:val="24"/>
          <w:szCs w:val="24"/>
        </w:rPr>
      </w:pPr>
      <w:r>
        <w:rPr>
          <w:sz w:val="24"/>
          <w:szCs w:val="24"/>
        </w:rPr>
        <w:t xml:space="preserve">An objection must now be considered that questions whether the effects that </w:t>
      </w:r>
      <w:r w:rsidRPr="003F7AAB">
        <w:rPr>
          <w:sz w:val="24"/>
          <w:szCs w:val="24"/>
        </w:rPr>
        <w:t xml:space="preserve">attention and grouping principles </w:t>
      </w:r>
      <w:r>
        <w:rPr>
          <w:sz w:val="24"/>
          <w:szCs w:val="24"/>
        </w:rPr>
        <w:t xml:space="preserve">have been suggested as having on perceptual content are indeed attributable to the impact that they have on perceptual experience. Against this, one might hold that while </w:t>
      </w:r>
      <w:r>
        <w:rPr>
          <w:sz w:val="24"/>
          <w:szCs w:val="24"/>
        </w:rPr>
        <w:lastRenderedPageBreak/>
        <w:t xml:space="preserve">attention and grouping principles have some effect on both the phenomenal character and contents of perception, it is nevertheless not </w:t>
      </w:r>
      <w:r w:rsidRPr="001D598E">
        <w:rPr>
          <w:i/>
          <w:sz w:val="24"/>
          <w:szCs w:val="24"/>
        </w:rPr>
        <w:t>by virtue of</w:t>
      </w:r>
      <w:r>
        <w:rPr>
          <w:sz w:val="24"/>
          <w:szCs w:val="24"/>
        </w:rPr>
        <w:t xml:space="preserve"> the effects that they have on perceptual experience that they determine perceptual content in the way that they do. Such phenomenal effects may, in short, be </w:t>
      </w:r>
      <w:r>
        <w:rPr>
          <w:i/>
          <w:sz w:val="24"/>
          <w:szCs w:val="24"/>
        </w:rPr>
        <w:t xml:space="preserve">epiphenomenal </w:t>
      </w:r>
      <w:r>
        <w:rPr>
          <w:sz w:val="24"/>
          <w:szCs w:val="24"/>
        </w:rPr>
        <w:t xml:space="preserve">with respect to the determining influence that </w:t>
      </w:r>
      <w:r w:rsidRPr="003F7AAB">
        <w:rPr>
          <w:sz w:val="24"/>
          <w:szCs w:val="24"/>
        </w:rPr>
        <w:t xml:space="preserve">attention and </w:t>
      </w:r>
      <w:r>
        <w:rPr>
          <w:sz w:val="24"/>
          <w:szCs w:val="24"/>
        </w:rPr>
        <w:t xml:space="preserve">grouping </w:t>
      </w:r>
      <w:r w:rsidRPr="003F7AAB">
        <w:rPr>
          <w:sz w:val="24"/>
          <w:szCs w:val="24"/>
        </w:rPr>
        <w:t>principle</w:t>
      </w:r>
      <w:r>
        <w:rPr>
          <w:sz w:val="24"/>
          <w:szCs w:val="24"/>
        </w:rPr>
        <w:t>s</w:t>
      </w:r>
      <w:r w:rsidRPr="003F7AAB">
        <w:rPr>
          <w:sz w:val="24"/>
          <w:szCs w:val="24"/>
        </w:rPr>
        <w:t xml:space="preserve"> </w:t>
      </w:r>
      <w:r>
        <w:rPr>
          <w:sz w:val="24"/>
          <w:szCs w:val="24"/>
        </w:rPr>
        <w:t>have on perceptual content. In support of this idea, one might argue that the impact that these factors have on perceptual content can be fully explained in terms of the effects they have on how the information that our perceptual systems receive from the environment is processed at the sub-personal level, without appealing to perceptual experience at all. If such an account proves viable, then</w:t>
      </w:r>
      <w:r w:rsidRPr="005C5953">
        <w:rPr>
          <w:sz w:val="24"/>
          <w:szCs w:val="24"/>
        </w:rPr>
        <w:t xml:space="preserve"> </w:t>
      </w:r>
      <w:r>
        <w:rPr>
          <w:sz w:val="24"/>
          <w:szCs w:val="24"/>
        </w:rPr>
        <w:t xml:space="preserve">any appeal to phenomenal consciousness as a means of lending further determinacy to the contents of perception might seem explanatorily idle. </w:t>
      </w:r>
    </w:p>
    <w:p w:rsidR="00457861" w:rsidRPr="00EB3489" w:rsidRDefault="00457861" w:rsidP="00CB495F">
      <w:pPr>
        <w:spacing w:after="0" w:line="480" w:lineRule="auto"/>
        <w:rPr>
          <w:sz w:val="24"/>
          <w:szCs w:val="24"/>
        </w:rPr>
      </w:pPr>
      <w:r>
        <w:rPr>
          <w:sz w:val="24"/>
          <w:szCs w:val="24"/>
        </w:rPr>
        <w:tab/>
        <w:t xml:space="preserve">While it is difficult to think of any empirical data that could conclusively decide this issue, there are at least two considerations that suggest that perceptual experience is </w:t>
      </w:r>
      <w:r>
        <w:rPr>
          <w:i/>
          <w:sz w:val="24"/>
          <w:szCs w:val="24"/>
        </w:rPr>
        <w:t xml:space="preserve">not </w:t>
      </w:r>
      <w:r>
        <w:rPr>
          <w:sz w:val="24"/>
          <w:szCs w:val="24"/>
        </w:rPr>
        <w:t xml:space="preserve">epiphenomenal, but instead plays an important role in the determination of perceptual content. First, there would be little (or at least far less) reason to think that the </w:t>
      </w:r>
      <w:r w:rsidRPr="00CC162B">
        <w:rPr>
          <w:sz w:val="24"/>
          <w:szCs w:val="24"/>
        </w:rPr>
        <w:t xml:space="preserve">attention and grouping principles </w:t>
      </w:r>
      <w:r>
        <w:rPr>
          <w:sz w:val="24"/>
          <w:szCs w:val="24"/>
        </w:rPr>
        <w:t xml:space="preserve">have any impact on perceptual content if it weren’t for the influence that they have on perceptual experience. Consider again the </w:t>
      </w:r>
      <w:proofErr w:type="spellStart"/>
      <w:r w:rsidRPr="00142CEB">
        <w:rPr>
          <w:sz w:val="24"/>
          <w:szCs w:val="24"/>
        </w:rPr>
        <w:t>Kanizsa</w:t>
      </w:r>
      <w:proofErr w:type="spellEnd"/>
      <w:r w:rsidRPr="00142CEB">
        <w:rPr>
          <w:sz w:val="24"/>
          <w:szCs w:val="24"/>
        </w:rPr>
        <w:t xml:space="preserve"> triangle</w:t>
      </w:r>
      <w:r>
        <w:rPr>
          <w:sz w:val="24"/>
          <w:szCs w:val="24"/>
        </w:rPr>
        <w:t xml:space="preserve">. The main reason we have for thinking that we perceptually represent the figure as </w:t>
      </w:r>
      <w:r w:rsidRPr="00142CEB">
        <w:rPr>
          <w:sz w:val="24"/>
          <w:szCs w:val="24"/>
        </w:rPr>
        <w:t xml:space="preserve">a white triangle </w:t>
      </w:r>
      <w:r>
        <w:rPr>
          <w:sz w:val="24"/>
          <w:szCs w:val="24"/>
        </w:rPr>
        <w:t>superimposed on</w:t>
      </w:r>
      <w:r w:rsidRPr="00142CEB">
        <w:rPr>
          <w:sz w:val="24"/>
          <w:szCs w:val="24"/>
        </w:rPr>
        <w:t xml:space="preserve"> three black dots</w:t>
      </w:r>
      <w:r>
        <w:rPr>
          <w:sz w:val="24"/>
          <w:szCs w:val="24"/>
        </w:rPr>
        <w:t xml:space="preserve"> (</w:t>
      </w:r>
      <w:r w:rsidRPr="00142CEB">
        <w:rPr>
          <w:sz w:val="24"/>
          <w:szCs w:val="24"/>
        </w:rPr>
        <w:t>rather than as</w:t>
      </w:r>
      <w:r>
        <w:rPr>
          <w:sz w:val="24"/>
          <w:szCs w:val="24"/>
        </w:rPr>
        <w:t xml:space="preserve"> </w:t>
      </w:r>
      <w:r w:rsidRPr="00142CEB">
        <w:rPr>
          <w:sz w:val="24"/>
          <w:szCs w:val="24"/>
        </w:rPr>
        <w:t xml:space="preserve">three </w:t>
      </w:r>
      <w:proofErr w:type="spellStart"/>
      <w:r w:rsidRPr="00142CEB">
        <w:rPr>
          <w:sz w:val="24"/>
          <w:szCs w:val="24"/>
        </w:rPr>
        <w:t>pac</w:t>
      </w:r>
      <w:proofErr w:type="spellEnd"/>
      <w:r w:rsidRPr="00142CEB">
        <w:rPr>
          <w:sz w:val="24"/>
          <w:szCs w:val="24"/>
        </w:rPr>
        <w:t>-man shapes on a uniform white background</w:t>
      </w:r>
      <w:r>
        <w:rPr>
          <w:sz w:val="24"/>
          <w:szCs w:val="24"/>
        </w:rPr>
        <w:t xml:space="preserve">) is that the figure </w:t>
      </w:r>
      <w:r>
        <w:rPr>
          <w:i/>
          <w:sz w:val="24"/>
          <w:szCs w:val="24"/>
        </w:rPr>
        <w:t xml:space="preserve">appears </w:t>
      </w:r>
      <w:r>
        <w:rPr>
          <w:sz w:val="24"/>
          <w:szCs w:val="24"/>
        </w:rPr>
        <w:t xml:space="preserve">this way to us in visual experience. While we could perhaps arrive at the same verdict about the content of our perception of the figure by other means (e.g. by making inferences from our behavior with respect to it), in doing so we would overlook what seems clearly to be the most relevant factor: viz. the phenomenal character of our experience of the figure. Indeed, were it not for the impact that the various principles of perceptual grouping have on perceptual </w:t>
      </w:r>
      <w:r>
        <w:rPr>
          <w:sz w:val="24"/>
          <w:szCs w:val="24"/>
        </w:rPr>
        <w:lastRenderedPageBreak/>
        <w:t>experience, it is unclear how we could ever have become aware of their existence, let alone the effects they seem to have on perceptual content. Similar remarks apply to attention. Whether attending to an object alters its apparent low-level features, or instead merely makes it more phenomenally salient, in the absence of phenomenal consciousness, attention seems incapable of selecting objects in such a way as to enable us to refer to them by means of perceptual demonstratives, or indeed form any (personal-level) perceptual representations of them at all</w:t>
      </w:r>
      <w:r w:rsidR="00D94210">
        <w:rPr>
          <w:sz w:val="24"/>
          <w:szCs w:val="24"/>
        </w:rPr>
        <w:t xml:space="preserve"> (</w:t>
      </w:r>
      <w:r w:rsidR="00D94210" w:rsidRPr="00D94210">
        <w:rPr>
          <w:sz w:val="24"/>
          <w:szCs w:val="24"/>
        </w:rPr>
        <w:t>Campbell</w:t>
      </w:r>
      <w:r w:rsidR="00D94210">
        <w:rPr>
          <w:sz w:val="24"/>
          <w:szCs w:val="24"/>
        </w:rPr>
        <w:t>,</w:t>
      </w:r>
      <w:r w:rsidR="00D94210" w:rsidRPr="00D94210">
        <w:rPr>
          <w:sz w:val="24"/>
          <w:szCs w:val="24"/>
        </w:rPr>
        <w:t xml:space="preserve"> 2002, 223)</w:t>
      </w:r>
      <w:r>
        <w:rPr>
          <w:sz w:val="24"/>
          <w:szCs w:val="24"/>
        </w:rPr>
        <w:t xml:space="preserve">. In order for attention to determine the contents of our perceptual representations, it thus needs to have some impact on perceptual experience. Contrary to the aforementioned objection, the phenomenal effects of attention and grouping principles hence seem essential to, and not mere epiphenomenal side effects of, the determining influence they have on perceptual content. </w:t>
      </w:r>
    </w:p>
    <w:p w:rsidR="001D0B4E" w:rsidRPr="001B79D5" w:rsidRDefault="00457861" w:rsidP="0040254A">
      <w:pPr>
        <w:spacing w:after="0" w:line="480" w:lineRule="auto"/>
        <w:ind w:firstLine="720"/>
        <w:rPr>
          <w:sz w:val="24"/>
          <w:szCs w:val="24"/>
        </w:rPr>
      </w:pPr>
      <w:r>
        <w:rPr>
          <w:sz w:val="24"/>
          <w:szCs w:val="24"/>
        </w:rPr>
        <w:t xml:space="preserve">Second, evidence that seems to tell against assigning any content-determining role to perceptual experience can be dealt with by distinguishing between different forms of perceptual content. Interpreted in one way, e.g., the abilities of blindsight patients might seem to indicate that perceptual experience plays no role in the determination of perceptual content.  For while </w:t>
      </w:r>
      <w:proofErr w:type="spellStart"/>
      <w:r>
        <w:rPr>
          <w:sz w:val="24"/>
          <w:szCs w:val="24"/>
        </w:rPr>
        <w:t>blindsighters</w:t>
      </w:r>
      <w:proofErr w:type="spellEnd"/>
      <w:r>
        <w:rPr>
          <w:sz w:val="24"/>
          <w:szCs w:val="24"/>
        </w:rPr>
        <w:t xml:space="preserve"> have no visual experience of objects in their blind region, their ability to reliably guess (when forced) whether</w:t>
      </w:r>
      <w:r w:rsidR="007E465C">
        <w:rPr>
          <w:sz w:val="24"/>
          <w:szCs w:val="24"/>
        </w:rPr>
        <w:t xml:space="preserve"> </w:t>
      </w:r>
      <w:r>
        <w:rPr>
          <w:sz w:val="24"/>
          <w:szCs w:val="24"/>
        </w:rPr>
        <w:t xml:space="preserve">a line presented in their blind region is vertical or horizontal suggests that there must be </w:t>
      </w:r>
      <w:r>
        <w:rPr>
          <w:i/>
          <w:sz w:val="24"/>
          <w:szCs w:val="24"/>
        </w:rPr>
        <w:t xml:space="preserve">some </w:t>
      </w:r>
      <w:r>
        <w:rPr>
          <w:sz w:val="24"/>
          <w:szCs w:val="24"/>
        </w:rPr>
        <w:t xml:space="preserve">accurate representation in them of the line’s orientation. This might be taken to show that phenomenal consciousness doesn’t bestow any added determinacy on our perceptual representations, but at most gives us more immediate </w:t>
      </w:r>
      <w:r w:rsidRPr="009B39C9">
        <w:rPr>
          <w:i/>
          <w:sz w:val="24"/>
          <w:szCs w:val="24"/>
        </w:rPr>
        <w:t>access</w:t>
      </w:r>
      <w:r>
        <w:rPr>
          <w:sz w:val="24"/>
          <w:szCs w:val="24"/>
        </w:rPr>
        <w:t xml:space="preserve"> to certain representations whose content has already been fixed by subconscious neurocomputational processes. While phenomenal consciousness thus may not be </w:t>
      </w:r>
      <w:r>
        <w:rPr>
          <w:i/>
          <w:sz w:val="24"/>
          <w:szCs w:val="24"/>
        </w:rPr>
        <w:t xml:space="preserve">completely </w:t>
      </w:r>
      <w:r>
        <w:rPr>
          <w:sz w:val="24"/>
          <w:szCs w:val="24"/>
        </w:rPr>
        <w:t xml:space="preserve">epiphenomenal (as it may make perceptual representations that are phenomenally conscious more accessible to central </w:t>
      </w:r>
      <w:r>
        <w:rPr>
          <w:sz w:val="24"/>
          <w:szCs w:val="24"/>
        </w:rPr>
        <w:lastRenderedPageBreak/>
        <w:t xml:space="preserve">processing than those that are not), on this view, it nevertheless plays no role in the determination of perceptual </w:t>
      </w:r>
      <w:r>
        <w:rPr>
          <w:i/>
          <w:sz w:val="24"/>
          <w:szCs w:val="24"/>
        </w:rPr>
        <w:t>content</w:t>
      </w:r>
      <w:r>
        <w:rPr>
          <w:sz w:val="24"/>
          <w:szCs w:val="24"/>
        </w:rPr>
        <w:t xml:space="preserve">. </w:t>
      </w:r>
    </w:p>
    <w:p w:rsidR="00CC2EA9" w:rsidRPr="00E02832" w:rsidRDefault="00170F3F" w:rsidP="00BA5130">
      <w:pPr>
        <w:spacing w:after="0" w:line="480" w:lineRule="auto"/>
        <w:ind w:firstLine="720"/>
        <w:rPr>
          <w:sz w:val="24"/>
          <w:szCs w:val="24"/>
        </w:rPr>
      </w:pPr>
      <w:r>
        <w:rPr>
          <w:sz w:val="24"/>
          <w:szCs w:val="24"/>
        </w:rPr>
        <w:t xml:space="preserve">The </w:t>
      </w:r>
      <w:r w:rsidR="00C71326">
        <w:rPr>
          <w:sz w:val="24"/>
          <w:szCs w:val="24"/>
        </w:rPr>
        <w:t xml:space="preserve">evidence that </w:t>
      </w:r>
      <w:r w:rsidR="00D2055A">
        <w:rPr>
          <w:sz w:val="24"/>
          <w:szCs w:val="24"/>
        </w:rPr>
        <w:t xml:space="preserve">blindsight </w:t>
      </w:r>
      <w:r w:rsidR="00C71326">
        <w:rPr>
          <w:sz w:val="24"/>
          <w:szCs w:val="24"/>
        </w:rPr>
        <w:t>seems to provide against</w:t>
      </w:r>
      <w:r w:rsidR="0058364B">
        <w:rPr>
          <w:sz w:val="24"/>
          <w:szCs w:val="24"/>
        </w:rPr>
        <w:t xml:space="preserve"> the </w:t>
      </w:r>
      <w:r w:rsidR="00C71326">
        <w:rPr>
          <w:sz w:val="24"/>
          <w:szCs w:val="24"/>
        </w:rPr>
        <w:t>claim</w:t>
      </w:r>
      <w:r w:rsidR="00067734">
        <w:rPr>
          <w:sz w:val="24"/>
          <w:szCs w:val="24"/>
        </w:rPr>
        <w:t xml:space="preserve"> that phenomenal consciousness </w:t>
      </w:r>
      <w:r w:rsidR="00852787">
        <w:rPr>
          <w:sz w:val="24"/>
          <w:szCs w:val="24"/>
        </w:rPr>
        <w:t>determines</w:t>
      </w:r>
      <w:r w:rsidR="00067734">
        <w:rPr>
          <w:sz w:val="24"/>
          <w:szCs w:val="24"/>
        </w:rPr>
        <w:t xml:space="preserve"> perceptual content</w:t>
      </w:r>
      <w:r>
        <w:rPr>
          <w:sz w:val="24"/>
          <w:szCs w:val="24"/>
        </w:rPr>
        <w:t xml:space="preserve"> can</w:t>
      </w:r>
      <w:r w:rsidR="00852787">
        <w:rPr>
          <w:sz w:val="24"/>
          <w:szCs w:val="24"/>
        </w:rPr>
        <w:t xml:space="preserve"> </w:t>
      </w:r>
      <w:r>
        <w:rPr>
          <w:sz w:val="24"/>
          <w:szCs w:val="24"/>
        </w:rPr>
        <w:t xml:space="preserve">be </w:t>
      </w:r>
      <w:r w:rsidR="00C71326">
        <w:rPr>
          <w:sz w:val="24"/>
          <w:szCs w:val="24"/>
        </w:rPr>
        <w:t>dealt with</w:t>
      </w:r>
      <w:r>
        <w:rPr>
          <w:sz w:val="24"/>
          <w:szCs w:val="24"/>
        </w:rPr>
        <w:t xml:space="preserve"> by d</w:t>
      </w:r>
      <w:r w:rsidR="00377148">
        <w:rPr>
          <w:sz w:val="24"/>
          <w:szCs w:val="24"/>
        </w:rPr>
        <w:t xml:space="preserve">istinguishing between two forms of perceptual </w:t>
      </w:r>
      <w:r w:rsidR="005375C5">
        <w:rPr>
          <w:sz w:val="24"/>
          <w:szCs w:val="24"/>
        </w:rPr>
        <w:t xml:space="preserve">representation and </w:t>
      </w:r>
      <w:r w:rsidR="00377148">
        <w:rPr>
          <w:sz w:val="24"/>
          <w:szCs w:val="24"/>
        </w:rPr>
        <w:t>content, one of which (</w:t>
      </w:r>
      <w:r w:rsidR="005375C5">
        <w:rPr>
          <w:sz w:val="24"/>
          <w:szCs w:val="24"/>
        </w:rPr>
        <w:t>representation+/</w:t>
      </w:r>
      <w:r w:rsidR="00377148">
        <w:rPr>
          <w:sz w:val="24"/>
          <w:szCs w:val="24"/>
        </w:rPr>
        <w:t>content</w:t>
      </w:r>
      <w:r w:rsidR="00063DDA">
        <w:rPr>
          <w:sz w:val="24"/>
          <w:szCs w:val="24"/>
        </w:rPr>
        <w:t>+</w:t>
      </w:r>
      <w:r w:rsidR="00377148">
        <w:rPr>
          <w:sz w:val="24"/>
          <w:szCs w:val="24"/>
        </w:rPr>
        <w:t xml:space="preserve">) is </w:t>
      </w:r>
      <w:r w:rsidR="0002155B">
        <w:rPr>
          <w:sz w:val="24"/>
          <w:szCs w:val="24"/>
        </w:rPr>
        <w:t>(a)</w:t>
      </w:r>
      <w:r w:rsidR="00063DDA">
        <w:rPr>
          <w:sz w:val="24"/>
          <w:szCs w:val="24"/>
        </w:rPr>
        <w:t xml:space="preserve"> personal-level, (b)</w:t>
      </w:r>
      <w:r w:rsidR="0002155B">
        <w:rPr>
          <w:sz w:val="24"/>
          <w:szCs w:val="24"/>
        </w:rPr>
        <w:t xml:space="preserve"> </w:t>
      </w:r>
      <w:r w:rsidR="00377148">
        <w:rPr>
          <w:sz w:val="24"/>
          <w:szCs w:val="24"/>
        </w:rPr>
        <w:t xml:space="preserve">determined by perceptual </w:t>
      </w:r>
      <w:r w:rsidR="00BA5130">
        <w:rPr>
          <w:sz w:val="24"/>
          <w:szCs w:val="24"/>
        </w:rPr>
        <w:t>experience</w:t>
      </w:r>
      <w:r w:rsidR="00377148">
        <w:rPr>
          <w:sz w:val="24"/>
          <w:szCs w:val="24"/>
        </w:rPr>
        <w:t>,</w:t>
      </w:r>
      <w:r w:rsidR="0002155B">
        <w:rPr>
          <w:sz w:val="24"/>
          <w:szCs w:val="24"/>
        </w:rPr>
        <w:t xml:space="preserve"> </w:t>
      </w:r>
      <w:r w:rsidR="00377148">
        <w:rPr>
          <w:sz w:val="24"/>
          <w:szCs w:val="24"/>
        </w:rPr>
        <w:t>and</w:t>
      </w:r>
      <w:r w:rsidR="00C71326">
        <w:rPr>
          <w:sz w:val="24"/>
          <w:szCs w:val="24"/>
        </w:rPr>
        <w:t xml:space="preserve"> </w:t>
      </w:r>
      <w:r w:rsidR="0002155B">
        <w:rPr>
          <w:sz w:val="24"/>
          <w:szCs w:val="24"/>
        </w:rPr>
        <w:t>(c)</w:t>
      </w:r>
      <w:r w:rsidR="00C71326">
        <w:rPr>
          <w:sz w:val="24"/>
          <w:szCs w:val="24"/>
        </w:rPr>
        <w:t xml:space="preserve"> reflected in our </w:t>
      </w:r>
      <w:r w:rsidR="00F26521">
        <w:rPr>
          <w:sz w:val="24"/>
          <w:szCs w:val="24"/>
        </w:rPr>
        <w:t xml:space="preserve">verbal </w:t>
      </w:r>
      <w:r w:rsidR="00C71326">
        <w:rPr>
          <w:sz w:val="24"/>
          <w:szCs w:val="24"/>
        </w:rPr>
        <w:t>reports about what we</w:t>
      </w:r>
      <w:r w:rsidR="00377148">
        <w:rPr>
          <w:sz w:val="24"/>
          <w:szCs w:val="24"/>
        </w:rPr>
        <w:t xml:space="preserve"> </w:t>
      </w:r>
      <w:r w:rsidR="00C71326">
        <w:rPr>
          <w:sz w:val="24"/>
          <w:szCs w:val="24"/>
        </w:rPr>
        <w:t xml:space="preserve">perceive, and </w:t>
      </w:r>
      <w:r w:rsidR="00377148">
        <w:rPr>
          <w:sz w:val="24"/>
          <w:szCs w:val="24"/>
        </w:rPr>
        <w:t>the other of which (</w:t>
      </w:r>
      <w:r w:rsidR="005375C5">
        <w:rPr>
          <w:sz w:val="24"/>
          <w:szCs w:val="24"/>
        </w:rPr>
        <w:t>representation*/</w:t>
      </w:r>
      <w:r w:rsidR="00377148">
        <w:rPr>
          <w:sz w:val="24"/>
          <w:szCs w:val="24"/>
        </w:rPr>
        <w:t>conten</w:t>
      </w:r>
      <w:r w:rsidR="00063DDA">
        <w:rPr>
          <w:sz w:val="24"/>
          <w:szCs w:val="24"/>
        </w:rPr>
        <w:t>t*</w:t>
      </w:r>
      <w:r w:rsidR="00377148">
        <w:rPr>
          <w:sz w:val="24"/>
          <w:szCs w:val="24"/>
        </w:rPr>
        <w:t xml:space="preserve">) is </w:t>
      </w:r>
      <w:r w:rsidR="0002155B">
        <w:rPr>
          <w:sz w:val="24"/>
          <w:szCs w:val="24"/>
        </w:rPr>
        <w:t xml:space="preserve">(a) </w:t>
      </w:r>
      <w:r w:rsidR="00063DDA">
        <w:rPr>
          <w:sz w:val="24"/>
          <w:szCs w:val="24"/>
        </w:rPr>
        <w:t xml:space="preserve">sub-personal, (b) </w:t>
      </w:r>
      <w:r w:rsidR="0002155B">
        <w:rPr>
          <w:sz w:val="24"/>
          <w:szCs w:val="24"/>
        </w:rPr>
        <w:t xml:space="preserve">determined </w:t>
      </w:r>
      <w:r w:rsidR="006615D0">
        <w:rPr>
          <w:sz w:val="24"/>
          <w:szCs w:val="24"/>
        </w:rPr>
        <w:t>(at least partly)</w:t>
      </w:r>
      <w:r w:rsidR="006615D0">
        <w:rPr>
          <w:rStyle w:val="EndnoteReference"/>
          <w:sz w:val="24"/>
          <w:szCs w:val="24"/>
        </w:rPr>
        <w:endnoteReference w:id="13"/>
      </w:r>
      <w:r w:rsidR="006615D0">
        <w:rPr>
          <w:sz w:val="24"/>
          <w:szCs w:val="24"/>
        </w:rPr>
        <w:t xml:space="preserve"> </w:t>
      </w:r>
      <w:r w:rsidR="0002155B">
        <w:rPr>
          <w:sz w:val="24"/>
          <w:szCs w:val="24"/>
        </w:rPr>
        <w:t xml:space="preserve">by </w:t>
      </w:r>
      <w:proofErr w:type="spellStart"/>
      <w:r w:rsidR="0002155B">
        <w:rPr>
          <w:sz w:val="24"/>
          <w:szCs w:val="24"/>
        </w:rPr>
        <w:t>neurally</w:t>
      </w:r>
      <w:proofErr w:type="spellEnd"/>
      <w:r w:rsidR="0002155B">
        <w:rPr>
          <w:sz w:val="24"/>
          <w:szCs w:val="24"/>
        </w:rPr>
        <w:t xml:space="preserve"> implemented computational processes, and (c) reflected in </w:t>
      </w:r>
      <w:r w:rsidR="00F26521">
        <w:rPr>
          <w:sz w:val="24"/>
          <w:szCs w:val="24"/>
        </w:rPr>
        <w:t>actions guided by phenomenally unconscious perceptions</w:t>
      </w:r>
      <w:r w:rsidR="0002155B">
        <w:rPr>
          <w:sz w:val="24"/>
          <w:szCs w:val="24"/>
        </w:rPr>
        <w:t xml:space="preserve"> </w:t>
      </w:r>
      <w:r w:rsidR="004778CA">
        <w:rPr>
          <w:sz w:val="24"/>
          <w:szCs w:val="24"/>
        </w:rPr>
        <w:t xml:space="preserve">and other </w:t>
      </w:r>
      <w:r w:rsidR="00F26521">
        <w:rPr>
          <w:sz w:val="24"/>
          <w:szCs w:val="24"/>
        </w:rPr>
        <w:t>indirect measures, e.g. masked priming effects</w:t>
      </w:r>
      <w:r w:rsidR="004778CA">
        <w:rPr>
          <w:sz w:val="24"/>
          <w:szCs w:val="24"/>
        </w:rPr>
        <w:t>,</w:t>
      </w:r>
      <w:r w:rsidR="00D76E8D">
        <w:rPr>
          <w:sz w:val="24"/>
          <w:szCs w:val="24"/>
        </w:rPr>
        <w:t xml:space="preserve"> and </w:t>
      </w:r>
      <w:proofErr w:type="spellStart"/>
      <w:r w:rsidR="00D76E8D">
        <w:rPr>
          <w:sz w:val="24"/>
          <w:szCs w:val="24"/>
        </w:rPr>
        <w:t>blind</w:t>
      </w:r>
      <w:r w:rsidR="00F26521">
        <w:rPr>
          <w:sz w:val="24"/>
          <w:szCs w:val="24"/>
        </w:rPr>
        <w:t>sighte</w:t>
      </w:r>
      <w:r w:rsidR="004778CA">
        <w:rPr>
          <w:sz w:val="24"/>
          <w:szCs w:val="24"/>
        </w:rPr>
        <w:t>r</w:t>
      </w:r>
      <w:r w:rsidR="00F26521">
        <w:rPr>
          <w:sz w:val="24"/>
          <w:szCs w:val="24"/>
        </w:rPr>
        <w:t>s</w:t>
      </w:r>
      <w:proofErr w:type="spellEnd"/>
      <w:r w:rsidR="004778CA">
        <w:rPr>
          <w:sz w:val="24"/>
          <w:szCs w:val="24"/>
        </w:rPr>
        <w:t>’</w:t>
      </w:r>
      <w:r w:rsidR="00F26521">
        <w:rPr>
          <w:sz w:val="24"/>
          <w:szCs w:val="24"/>
        </w:rPr>
        <w:t xml:space="preserve"> guesses </w:t>
      </w:r>
      <w:r w:rsidR="0002155B">
        <w:rPr>
          <w:sz w:val="24"/>
          <w:szCs w:val="24"/>
        </w:rPr>
        <w:t>in forced-choice tasks</w:t>
      </w:r>
      <w:r w:rsidR="00FF57B1">
        <w:rPr>
          <w:sz w:val="24"/>
          <w:szCs w:val="24"/>
        </w:rPr>
        <w:t xml:space="preserve">. Drawing </w:t>
      </w:r>
      <w:r w:rsidR="004778CA">
        <w:rPr>
          <w:sz w:val="24"/>
          <w:szCs w:val="24"/>
        </w:rPr>
        <w:t>this</w:t>
      </w:r>
      <w:r w:rsidR="00FF57B1">
        <w:rPr>
          <w:sz w:val="24"/>
          <w:szCs w:val="24"/>
        </w:rPr>
        <w:t xml:space="preserve"> distinction enables us to account for both the </w:t>
      </w:r>
      <w:r w:rsidR="00063DDA">
        <w:rPr>
          <w:sz w:val="24"/>
          <w:szCs w:val="24"/>
        </w:rPr>
        <w:t xml:space="preserve">accuracy of </w:t>
      </w:r>
      <w:proofErr w:type="spellStart"/>
      <w:r w:rsidR="00063DDA">
        <w:rPr>
          <w:sz w:val="24"/>
          <w:szCs w:val="24"/>
        </w:rPr>
        <w:t>blindsighters</w:t>
      </w:r>
      <w:proofErr w:type="spellEnd"/>
      <w:r w:rsidR="00063DDA">
        <w:rPr>
          <w:sz w:val="24"/>
          <w:szCs w:val="24"/>
        </w:rPr>
        <w:t>’ guesses</w:t>
      </w:r>
      <w:r w:rsidR="00FF57B1">
        <w:rPr>
          <w:sz w:val="24"/>
          <w:szCs w:val="24"/>
        </w:rPr>
        <w:t xml:space="preserve"> (as due to the </w:t>
      </w:r>
      <w:r w:rsidR="00063DDA">
        <w:rPr>
          <w:sz w:val="24"/>
          <w:szCs w:val="24"/>
        </w:rPr>
        <w:t>accuracy of the</w:t>
      </w:r>
      <w:r w:rsidR="005375C5">
        <w:rPr>
          <w:sz w:val="24"/>
          <w:szCs w:val="24"/>
        </w:rPr>
        <w:t>ir</w:t>
      </w:r>
      <w:r w:rsidR="00063DDA">
        <w:rPr>
          <w:sz w:val="24"/>
          <w:szCs w:val="24"/>
        </w:rPr>
        <w:t xml:space="preserve"> sub-personal representations</w:t>
      </w:r>
      <w:r w:rsidR="005375C5">
        <w:rPr>
          <w:sz w:val="24"/>
          <w:szCs w:val="24"/>
        </w:rPr>
        <w:t>*</w:t>
      </w:r>
      <w:r w:rsidR="00063DDA">
        <w:rPr>
          <w:sz w:val="24"/>
          <w:szCs w:val="24"/>
        </w:rPr>
        <w:t xml:space="preserve"> of </w:t>
      </w:r>
      <w:r w:rsidR="005375C5">
        <w:rPr>
          <w:sz w:val="24"/>
          <w:szCs w:val="24"/>
        </w:rPr>
        <w:t>certain objects or features in their blind region)</w:t>
      </w:r>
      <w:r w:rsidR="00FF57B1">
        <w:rPr>
          <w:sz w:val="24"/>
          <w:szCs w:val="24"/>
        </w:rPr>
        <w:t xml:space="preserve"> and </w:t>
      </w:r>
      <w:r w:rsidR="005375C5">
        <w:rPr>
          <w:sz w:val="24"/>
          <w:szCs w:val="24"/>
        </w:rPr>
        <w:t>thei</w:t>
      </w:r>
      <w:r w:rsidR="00D76E8D">
        <w:rPr>
          <w:sz w:val="24"/>
          <w:szCs w:val="24"/>
        </w:rPr>
        <w:t>r claims to be unable to see</w:t>
      </w:r>
      <w:r w:rsidR="005375C5">
        <w:rPr>
          <w:sz w:val="24"/>
          <w:szCs w:val="24"/>
        </w:rPr>
        <w:t xml:space="preserve"> anything that falls within their blind region</w:t>
      </w:r>
      <w:r w:rsidR="00FF57B1">
        <w:rPr>
          <w:sz w:val="24"/>
          <w:szCs w:val="24"/>
        </w:rPr>
        <w:t xml:space="preserve"> (as due to the </w:t>
      </w:r>
      <w:r w:rsidR="005375C5">
        <w:rPr>
          <w:sz w:val="24"/>
          <w:szCs w:val="24"/>
        </w:rPr>
        <w:t>fact that they have no personal-level representations+ of the objects in their blind region</w:t>
      </w:r>
      <w:r w:rsidR="00FF57B1">
        <w:rPr>
          <w:sz w:val="24"/>
          <w:szCs w:val="24"/>
        </w:rPr>
        <w:t xml:space="preserve">). </w:t>
      </w:r>
      <w:r w:rsidR="00F10E6D">
        <w:rPr>
          <w:sz w:val="24"/>
          <w:szCs w:val="24"/>
        </w:rPr>
        <w:t>With this distinction in place</w:t>
      </w:r>
      <w:r w:rsidR="004E1ABF">
        <w:rPr>
          <w:sz w:val="24"/>
          <w:szCs w:val="24"/>
        </w:rPr>
        <w:t xml:space="preserve">, </w:t>
      </w:r>
      <w:r w:rsidR="003C489E">
        <w:rPr>
          <w:sz w:val="24"/>
          <w:szCs w:val="24"/>
        </w:rPr>
        <w:t xml:space="preserve">blindsight </w:t>
      </w:r>
      <w:r w:rsidR="00607C1A">
        <w:rPr>
          <w:sz w:val="24"/>
          <w:szCs w:val="24"/>
        </w:rPr>
        <w:t>give</w:t>
      </w:r>
      <w:r w:rsidR="003C489E">
        <w:rPr>
          <w:sz w:val="24"/>
          <w:szCs w:val="24"/>
        </w:rPr>
        <w:t>s</w:t>
      </w:r>
      <w:r w:rsidR="00607C1A">
        <w:rPr>
          <w:sz w:val="24"/>
          <w:szCs w:val="24"/>
        </w:rPr>
        <w:t xml:space="preserve"> us no reason to deny</w:t>
      </w:r>
      <w:r w:rsidR="00030C94">
        <w:rPr>
          <w:sz w:val="24"/>
          <w:szCs w:val="24"/>
        </w:rPr>
        <w:t xml:space="preserve"> perceptual </w:t>
      </w:r>
      <w:r w:rsidR="00BA5130">
        <w:rPr>
          <w:sz w:val="24"/>
          <w:szCs w:val="24"/>
        </w:rPr>
        <w:t>experience</w:t>
      </w:r>
      <w:r w:rsidR="00F10E6D">
        <w:rPr>
          <w:sz w:val="24"/>
          <w:szCs w:val="24"/>
        </w:rPr>
        <w:t xml:space="preserve"> a</w:t>
      </w:r>
      <w:r w:rsidR="004E1ABF">
        <w:rPr>
          <w:sz w:val="24"/>
          <w:szCs w:val="24"/>
        </w:rPr>
        <w:t xml:space="preserve"> role in the deter</w:t>
      </w:r>
      <w:r w:rsidR="00030C94">
        <w:rPr>
          <w:sz w:val="24"/>
          <w:szCs w:val="24"/>
        </w:rPr>
        <w:t>mination of perceptual content</w:t>
      </w:r>
      <w:r w:rsidR="003C489E">
        <w:rPr>
          <w:sz w:val="24"/>
          <w:szCs w:val="24"/>
        </w:rPr>
        <w:t>+</w:t>
      </w:r>
      <w:r w:rsidR="00030C94">
        <w:rPr>
          <w:sz w:val="24"/>
          <w:szCs w:val="24"/>
        </w:rPr>
        <w:t xml:space="preserve">. </w:t>
      </w:r>
      <w:r w:rsidR="003C489E">
        <w:rPr>
          <w:sz w:val="24"/>
          <w:szCs w:val="24"/>
        </w:rPr>
        <w:t xml:space="preserve">The abilities of </w:t>
      </w:r>
      <w:proofErr w:type="spellStart"/>
      <w:r w:rsidR="003C489E">
        <w:rPr>
          <w:sz w:val="24"/>
          <w:szCs w:val="24"/>
        </w:rPr>
        <w:t>blindsighters</w:t>
      </w:r>
      <w:proofErr w:type="spellEnd"/>
      <w:r w:rsidR="003C489E">
        <w:rPr>
          <w:sz w:val="24"/>
          <w:szCs w:val="24"/>
        </w:rPr>
        <w:t xml:space="preserve"> just show</w:t>
      </w:r>
      <w:r w:rsidR="003950D7">
        <w:rPr>
          <w:sz w:val="24"/>
          <w:szCs w:val="24"/>
        </w:rPr>
        <w:t xml:space="preserve"> that </w:t>
      </w:r>
      <w:r w:rsidR="006615D0" w:rsidRPr="006615D0">
        <w:rPr>
          <w:sz w:val="24"/>
          <w:szCs w:val="24"/>
        </w:rPr>
        <w:t xml:space="preserve">individuals </w:t>
      </w:r>
      <w:r w:rsidR="006615D0">
        <w:rPr>
          <w:sz w:val="24"/>
          <w:szCs w:val="24"/>
        </w:rPr>
        <w:t>can sometimes</w:t>
      </w:r>
      <w:r w:rsidR="006615D0" w:rsidRPr="006615D0">
        <w:rPr>
          <w:sz w:val="24"/>
          <w:szCs w:val="24"/>
        </w:rPr>
        <w:t xml:space="preserve"> </w:t>
      </w:r>
      <w:r w:rsidR="006615D0">
        <w:rPr>
          <w:sz w:val="24"/>
          <w:szCs w:val="24"/>
        </w:rPr>
        <w:t xml:space="preserve">have a </w:t>
      </w:r>
      <w:r w:rsidR="006615D0" w:rsidRPr="006615D0">
        <w:rPr>
          <w:sz w:val="24"/>
          <w:szCs w:val="24"/>
        </w:rPr>
        <w:t xml:space="preserve">representation* of </w:t>
      </w:r>
      <w:r w:rsidR="006615D0">
        <w:rPr>
          <w:sz w:val="24"/>
          <w:szCs w:val="24"/>
        </w:rPr>
        <w:t>a stimulus</w:t>
      </w:r>
      <w:r w:rsidR="006615D0" w:rsidRPr="006615D0">
        <w:rPr>
          <w:sz w:val="24"/>
          <w:szCs w:val="24"/>
        </w:rPr>
        <w:t xml:space="preserve"> without </w:t>
      </w:r>
      <w:r w:rsidR="006615D0">
        <w:rPr>
          <w:sz w:val="24"/>
          <w:szCs w:val="24"/>
        </w:rPr>
        <w:t xml:space="preserve">having </w:t>
      </w:r>
      <w:r w:rsidR="006615D0" w:rsidRPr="006615D0">
        <w:rPr>
          <w:sz w:val="24"/>
          <w:szCs w:val="24"/>
        </w:rPr>
        <w:t xml:space="preserve">any corresponding representation+ of </w:t>
      </w:r>
      <w:r w:rsidR="006615D0">
        <w:rPr>
          <w:sz w:val="24"/>
          <w:szCs w:val="24"/>
        </w:rPr>
        <w:t>that stimulu</w:t>
      </w:r>
      <w:r w:rsidR="006615D0" w:rsidRPr="006615D0">
        <w:rPr>
          <w:sz w:val="24"/>
          <w:szCs w:val="24"/>
        </w:rPr>
        <w:t>s</w:t>
      </w:r>
      <w:r w:rsidR="003950D7">
        <w:rPr>
          <w:sz w:val="24"/>
          <w:szCs w:val="24"/>
        </w:rPr>
        <w:t xml:space="preserve">. </w:t>
      </w:r>
    </w:p>
    <w:p w:rsidR="00FC3829" w:rsidRDefault="0078281E" w:rsidP="00BA5130">
      <w:pPr>
        <w:spacing w:after="0" w:line="480" w:lineRule="auto"/>
        <w:ind w:firstLine="720"/>
        <w:rPr>
          <w:sz w:val="24"/>
          <w:szCs w:val="24"/>
        </w:rPr>
      </w:pPr>
      <w:r>
        <w:rPr>
          <w:sz w:val="24"/>
          <w:szCs w:val="24"/>
        </w:rPr>
        <w:t xml:space="preserve">Putting things this way may, however, merely seem to dodge the point at issue. For one might object that </w:t>
      </w:r>
      <w:r w:rsidR="0064157C">
        <w:rPr>
          <w:sz w:val="24"/>
          <w:szCs w:val="24"/>
        </w:rPr>
        <w:t>the personal-level</w:t>
      </w:r>
      <w:r>
        <w:rPr>
          <w:sz w:val="24"/>
          <w:szCs w:val="24"/>
        </w:rPr>
        <w:t xml:space="preserve"> representation</w:t>
      </w:r>
      <w:r w:rsidR="0064157C">
        <w:rPr>
          <w:sz w:val="24"/>
          <w:szCs w:val="24"/>
        </w:rPr>
        <w:t>s</w:t>
      </w:r>
      <w:r>
        <w:rPr>
          <w:sz w:val="24"/>
          <w:szCs w:val="24"/>
        </w:rPr>
        <w:t xml:space="preserve">+ </w:t>
      </w:r>
      <w:r w:rsidR="0064157C">
        <w:rPr>
          <w:sz w:val="24"/>
          <w:szCs w:val="24"/>
        </w:rPr>
        <w:t xml:space="preserve">whose content I’ve suggested must be determined by phenomenal consciousness are in truth </w:t>
      </w:r>
      <w:r w:rsidR="007E465C">
        <w:rPr>
          <w:sz w:val="24"/>
          <w:szCs w:val="24"/>
        </w:rPr>
        <w:t>just meta-representations</w:t>
      </w:r>
      <w:r w:rsidR="0064157C">
        <w:rPr>
          <w:sz w:val="24"/>
          <w:szCs w:val="24"/>
        </w:rPr>
        <w:t xml:space="preserve"> of certain </w:t>
      </w:r>
      <w:r w:rsidR="007E465C">
        <w:rPr>
          <w:sz w:val="24"/>
          <w:szCs w:val="24"/>
        </w:rPr>
        <w:t xml:space="preserve">first-order, </w:t>
      </w:r>
      <w:r w:rsidR="0064157C">
        <w:rPr>
          <w:sz w:val="24"/>
          <w:szCs w:val="24"/>
        </w:rPr>
        <w:t xml:space="preserve">sub-personal representations* whose content is in no way dependent upon phenomenal consciousness. </w:t>
      </w:r>
      <w:r w:rsidR="003851E7">
        <w:rPr>
          <w:sz w:val="24"/>
          <w:szCs w:val="24"/>
        </w:rPr>
        <w:t xml:space="preserve">There would then be no reason to treat phenomenal consciousness as playing any </w:t>
      </w:r>
      <w:r w:rsidR="003851E7">
        <w:rPr>
          <w:sz w:val="24"/>
          <w:szCs w:val="24"/>
        </w:rPr>
        <w:lastRenderedPageBreak/>
        <w:t xml:space="preserve">role in determining the content of </w:t>
      </w:r>
      <w:r w:rsidR="00652088">
        <w:rPr>
          <w:sz w:val="24"/>
          <w:szCs w:val="24"/>
        </w:rPr>
        <w:t>our personal-level representations+</w:t>
      </w:r>
      <w:r w:rsidR="003851E7">
        <w:rPr>
          <w:sz w:val="24"/>
          <w:szCs w:val="24"/>
        </w:rPr>
        <w:t>, as the</w:t>
      </w:r>
      <w:r w:rsidR="0050546A">
        <w:rPr>
          <w:sz w:val="24"/>
          <w:szCs w:val="24"/>
        </w:rPr>
        <w:t>ir content would instead be fixed by the contents of</w:t>
      </w:r>
      <w:r w:rsidR="003851E7">
        <w:rPr>
          <w:sz w:val="24"/>
          <w:szCs w:val="24"/>
        </w:rPr>
        <w:t xml:space="preserve"> the sub-personal representations</w:t>
      </w:r>
      <w:r w:rsidR="0099588B">
        <w:rPr>
          <w:sz w:val="24"/>
          <w:szCs w:val="24"/>
        </w:rPr>
        <w:t>*</w:t>
      </w:r>
      <w:r w:rsidR="003851E7">
        <w:rPr>
          <w:sz w:val="24"/>
          <w:szCs w:val="24"/>
        </w:rPr>
        <w:t xml:space="preserve"> that they are representations of.</w:t>
      </w:r>
      <w:r w:rsidR="0099588B">
        <w:rPr>
          <w:rStyle w:val="EndnoteReference"/>
          <w:sz w:val="24"/>
          <w:szCs w:val="24"/>
        </w:rPr>
        <w:endnoteReference w:id="14"/>
      </w:r>
    </w:p>
    <w:p w:rsidR="0099588B" w:rsidRDefault="0099377B" w:rsidP="00BA5130">
      <w:pPr>
        <w:spacing w:after="0" w:line="480" w:lineRule="auto"/>
        <w:ind w:firstLine="720"/>
        <w:rPr>
          <w:sz w:val="24"/>
          <w:szCs w:val="24"/>
        </w:rPr>
      </w:pPr>
      <w:r>
        <w:rPr>
          <w:sz w:val="24"/>
          <w:szCs w:val="24"/>
        </w:rPr>
        <w:t>To meet this objection</w:t>
      </w:r>
      <w:r w:rsidR="0051645A">
        <w:rPr>
          <w:sz w:val="24"/>
          <w:szCs w:val="24"/>
        </w:rPr>
        <w:t xml:space="preserve"> </w:t>
      </w:r>
      <w:r w:rsidR="00D21C91">
        <w:rPr>
          <w:sz w:val="24"/>
          <w:szCs w:val="24"/>
        </w:rPr>
        <w:t xml:space="preserve">head-on, </w:t>
      </w:r>
      <w:r>
        <w:rPr>
          <w:sz w:val="24"/>
          <w:szCs w:val="24"/>
        </w:rPr>
        <w:t xml:space="preserve">it seems to me that </w:t>
      </w:r>
      <w:proofErr w:type="spellStart"/>
      <w:r w:rsidR="00D21C91">
        <w:rPr>
          <w:sz w:val="24"/>
          <w:szCs w:val="24"/>
        </w:rPr>
        <w:t>PI</w:t>
      </w:r>
      <w:r w:rsidR="008A2B3D">
        <w:rPr>
          <w:sz w:val="24"/>
          <w:szCs w:val="24"/>
        </w:rPr>
        <w:t>ists</w:t>
      </w:r>
      <w:proofErr w:type="spellEnd"/>
      <w:r w:rsidR="00D21C91">
        <w:rPr>
          <w:sz w:val="24"/>
          <w:szCs w:val="24"/>
        </w:rPr>
        <w:t xml:space="preserve"> must </w:t>
      </w:r>
      <w:r w:rsidR="004871AC">
        <w:rPr>
          <w:sz w:val="24"/>
          <w:szCs w:val="24"/>
        </w:rPr>
        <w:t xml:space="preserve">hold that </w:t>
      </w:r>
      <w:r w:rsidR="004871AC" w:rsidRPr="004871AC">
        <w:rPr>
          <w:sz w:val="24"/>
          <w:szCs w:val="24"/>
        </w:rPr>
        <w:t xml:space="preserve">no </w:t>
      </w:r>
      <w:r w:rsidR="004871AC" w:rsidRPr="00864FA7">
        <w:rPr>
          <w:i/>
          <w:sz w:val="24"/>
          <w:szCs w:val="24"/>
        </w:rPr>
        <w:t>determinate</w:t>
      </w:r>
      <w:r w:rsidR="004871AC" w:rsidRPr="004871AC">
        <w:rPr>
          <w:sz w:val="24"/>
          <w:szCs w:val="24"/>
        </w:rPr>
        <w:t xml:space="preserve"> content can be assigned to phenomenally unconscious</w:t>
      </w:r>
      <w:r w:rsidR="00977410">
        <w:rPr>
          <w:sz w:val="24"/>
          <w:szCs w:val="24"/>
        </w:rPr>
        <w:t>,</w:t>
      </w:r>
      <w:r w:rsidR="004871AC" w:rsidRPr="004871AC">
        <w:rPr>
          <w:sz w:val="24"/>
          <w:szCs w:val="24"/>
        </w:rPr>
        <w:t xml:space="preserve"> sub-personal representations* unless we treat such representations* as deriving their content from the roles they normally play in producing certain phenomenally conscious personal-level representations+ whose content is determined by their phenomenal character. If we want to fix the content of sub-personal representations* </w:t>
      </w:r>
      <w:r w:rsidR="00652088">
        <w:rPr>
          <w:sz w:val="24"/>
          <w:szCs w:val="24"/>
        </w:rPr>
        <w:t xml:space="preserve">by other means (i.e. </w:t>
      </w:r>
      <w:r w:rsidR="004871AC" w:rsidRPr="00864FA7">
        <w:rPr>
          <w:i/>
          <w:sz w:val="24"/>
          <w:szCs w:val="24"/>
        </w:rPr>
        <w:t>without</w:t>
      </w:r>
      <w:r w:rsidR="004871AC" w:rsidRPr="004871AC">
        <w:rPr>
          <w:sz w:val="24"/>
          <w:szCs w:val="24"/>
        </w:rPr>
        <w:t xml:space="preserve"> appealing to the content of the personal-level representations+ that they help to produce</w:t>
      </w:r>
      <w:r w:rsidR="00652088">
        <w:rPr>
          <w:sz w:val="24"/>
          <w:szCs w:val="24"/>
        </w:rPr>
        <w:t>)</w:t>
      </w:r>
      <w:r w:rsidR="004871AC" w:rsidRPr="004871AC">
        <w:rPr>
          <w:sz w:val="24"/>
          <w:szCs w:val="24"/>
        </w:rPr>
        <w:t xml:space="preserve">, the most promising way of doing so would presumably be to invoke some externalist theory of content of the </w:t>
      </w:r>
      <w:r w:rsidR="001356F6">
        <w:rPr>
          <w:sz w:val="24"/>
          <w:szCs w:val="24"/>
        </w:rPr>
        <w:t xml:space="preserve">sort discussed in Section 2. Yet if the </w:t>
      </w:r>
      <w:r w:rsidR="00725D44">
        <w:rPr>
          <w:sz w:val="24"/>
          <w:szCs w:val="24"/>
        </w:rPr>
        <w:t>problems</w:t>
      </w:r>
      <w:r w:rsidR="001356F6">
        <w:rPr>
          <w:sz w:val="24"/>
          <w:szCs w:val="24"/>
        </w:rPr>
        <w:t xml:space="preserve"> </w:t>
      </w:r>
      <w:r w:rsidR="002B2F91">
        <w:rPr>
          <w:sz w:val="24"/>
          <w:szCs w:val="24"/>
        </w:rPr>
        <w:t xml:space="preserve">that such theories were noted as facing are </w:t>
      </w:r>
      <w:r w:rsidR="005723BB">
        <w:rPr>
          <w:sz w:val="24"/>
          <w:szCs w:val="24"/>
        </w:rPr>
        <w:t>legitimate</w:t>
      </w:r>
      <w:r w:rsidR="002B2F91">
        <w:rPr>
          <w:sz w:val="24"/>
          <w:szCs w:val="24"/>
        </w:rPr>
        <w:t xml:space="preserve">, then </w:t>
      </w:r>
      <w:r w:rsidR="00196EA2">
        <w:rPr>
          <w:sz w:val="24"/>
          <w:szCs w:val="24"/>
        </w:rPr>
        <w:t>pursuing this route will leave us unable to assign any</w:t>
      </w:r>
      <w:r w:rsidR="00725D44">
        <w:rPr>
          <w:sz w:val="24"/>
          <w:szCs w:val="24"/>
        </w:rPr>
        <w:t xml:space="preserve"> </w:t>
      </w:r>
      <w:r w:rsidR="00725D44" w:rsidRPr="00864FA7">
        <w:rPr>
          <w:i/>
          <w:sz w:val="24"/>
          <w:szCs w:val="24"/>
        </w:rPr>
        <w:t>determinate</w:t>
      </w:r>
      <w:r w:rsidR="00725D44">
        <w:rPr>
          <w:sz w:val="24"/>
          <w:szCs w:val="24"/>
        </w:rPr>
        <w:t xml:space="preserve"> contents </w:t>
      </w:r>
      <w:r w:rsidR="00196EA2">
        <w:rPr>
          <w:sz w:val="24"/>
          <w:szCs w:val="24"/>
        </w:rPr>
        <w:t>to</w:t>
      </w:r>
      <w:r w:rsidR="00725D44">
        <w:rPr>
          <w:sz w:val="24"/>
          <w:szCs w:val="24"/>
        </w:rPr>
        <w:t xml:space="preserve"> our sub-personal representations*, in which case </w:t>
      </w:r>
      <w:r w:rsidR="00FB56AD">
        <w:rPr>
          <w:sz w:val="24"/>
          <w:szCs w:val="24"/>
        </w:rPr>
        <w:t xml:space="preserve">we cannot use those </w:t>
      </w:r>
      <w:r w:rsidR="00725D44">
        <w:rPr>
          <w:sz w:val="24"/>
          <w:szCs w:val="24"/>
        </w:rPr>
        <w:t xml:space="preserve">representations* </w:t>
      </w:r>
      <w:r w:rsidR="00FB56AD">
        <w:rPr>
          <w:sz w:val="24"/>
          <w:szCs w:val="24"/>
        </w:rPr>
        <w:t xml:space="preserve">to </w:t>
      </w:r>
      <w:r w:rsidR="00196EA2">
        <w:rPr>
          <w:sz w:val="24"/>
          <w:szCs w:val="24"/>
        </w:rPr>
        <w:t>fix the</w:t>
      </w:r>
      <w:r w:rsidR="00725D44">
        <w:rPr>
          <w:sz w:val="24"/>
          <w:szCs w:val="24"/>
        </w:rPr>
        <w:t xml:space="preserve"> contents of </w:t>
      </w:r>
      <w:r w:rsidR="00196EA2">
        <w:rPr>
          <w:sz w:val="24"/>
          <w:szCs w:val="24"/>
        </w:rPr>
        <w:t xml:space="preserve">our </w:t>
      </w:r>
      <w:r w:rsidR="00725D44">
        <w:rPr>
          <w:sz w:val="24"/>
          <w:szCs w:val="24"/>
        </w:rPr>
        <w:t xml:space="preserve">personal-level representations+ </w:t>
      </w:r>
      <w:r w:rsidR="00FB56AD">
        <w:rPr>
          <w:sz w:val="24"/>
          <w:szCs w:val="24"/>
        </w:rPr>
        <w:t xml:space="preserve">in the way that the foregoing </w:t>
      </w:r>
      <w:r w:rsidR="00196EA2">
        <w:rPr>
          <w:sz w:val="24"/>
          <w:szCs w:val="24"/>
        </w:rPr>
        <w:t xml:space="preserve">objection </w:t>
      </w:r>
      <w:r w:rsidR="00FB56AD">
        <w:rPr>
          <w:sz w:val="24"/>
          <w:szCs w:val="24"/>
        </w:rPr>
        <w:t>suggests</w:t>
      </w:r>
      <w:r w:rsidR="00196EA2">
        <w:rPr>
          <w:sz w:val="24"/>
          <w:szCs w:val="24"/>
        </w:rPr>
        <w:t xml:space="preserve">. For we cannot explain how </w:t>
      </w:r>
      <w:r w:rsidR="009C3379">
        <w:rPr>
          <w:sz w:val="24"/>
          <w:szCs w:val="24"/>
        </w:rPr>
        <w:t>our</w:t>
      </w:r>
      <w:r w:rsidR="00196EA2">
        <w:rPr>
          <w:sz w:val="24"/>
          <w:szCs w:val="24"/>
        </w:rPr>
        <w:t xml:space="preserve"> representations+ come to have the determinate contents that they do by saying that they are</w:t>
      </w:r>
      <w:r w:rsidR="0033195B">
        <w:rPr>
          <w:sz w:val="24"/>
          <w:szCs w:val="24"/>
        </w:rPr>
        <w:t xml:space="preserve"> </w:t>
      </w:r>
      <w:r w:rsidR="00725D44">
        <w:rPr>
          <w:sz w:val="24"/>
          <w:szCs w:val="24"/>
        </w:rPr>
        <w:t xml:space="preserve">representations of </w:t>
      </w:r>
      <w:r w:rsidR="0033195B">
        <w:rPr>
          <w:sz w:val="24"/>
          <w:szCs w:val="24"/>
        </w:rPr>
        <w:t>sub-personal</w:t>
      </w:r>
      <w:r w:rsidR="00196EA2">
        <w:rPr>
          <w:sz w:val="24"/>
          <w:szCs w:val="24"/>
        </w:rPr>
        <w:t xml:space="preserve"> representations*</w:t>
      </w:r>
      <w:r w:rsidR="001B0341">
        <w:rPr>
          <w:sz w:val="24"/>
          <w:szCs w:val="24"/>
        </w:rPr>
        <w:t xml:space="preserve"> if there is no determinate fact of the matter as to what the latter represent</w:t>
      </w:r>
      <w:r w:rsidR="009C3379">
        <w:rPr>
          <w:sz w:val="24"/>
          <w:szCs w:val="24"/>
        </w:rPr>
        <w:t xml:space="preserve">. </w:t>
      </w:r>
    </w:p>
    <w:p w:rsidR="00D23D89" w:rsidRDefault="00977410">
      <w:pPr>
        <w:spacing w:after="0" w:line="480" w:lineRule="auto"/>
        <w:ind w:firstLine="720"/>
        <w:rPr>
          <w:sz w:val="24"/>
          <w:szCs w:val="24"/>
        </w:rPr>
      </w:pPr>
      <w:r>
        <w:rPr>
          <w:sz w:val="24"/>
          <w:szCs w:val="24"/>
        </w:rPr>
        <w:t>With this point in mind</w:t>
      </w:r>
      <w:r w:rsidR="007A5B83">
        <w:rPr>
          <w:sz w:val="24"/>
          <w:szCs w:val="24"/>
        </w:rPr>
        <w:t xml:space="preserve">, </w:t>
      </w:r>
      <w:proofErr w:type="spellStart"/>
      <w:r w:rsidR="007A5B83">
        <w:rPr>
          <w:sz w:val="24"/>
          <w:szCs w:val="24"/>
        </w:rPr>
        <w:t>PI</w:t>
      </w:r>
      <w:r w:rsidR="008A2B3D">
        <w:rPr>
          <w:sz w:val="24"/>
          <w:szCs w:val="24"/>
        </w:rPr>
        <w:t>ists</w:t>
      </w:r>
      <w:proofErr w:type="spellEnd"/>
      <w:r w:rsidR="007A5B83">
        <w:rPr>
          <w:sz w:val="24"/>
          <w:szCs w:val="24"/>
        </w:rPr>
        <w:t xml:space="preserve"> might </w:t>
      </w:r>
      <w:r w:rsidR="00CC3AC6">
        <w:rPr>
          <w:sz w:val="24"/>
          <w:szCs w:val="24"/>
        </w:rPr>
        <w:t>hold</w:t>
      </w:r>
      <w:r w:rsidR="007A5B83">
        <w:rPr>
          <w:sz w:val="24"/>
          <w:szCs w:val="24"/>
        </w:rPr>
        <w:t xml:space="preserve"> that </w:t>
      </w:r>
      <w:r w:rsidR="00CC3AC6">
        <w:rPr>
          <w:sz w:val="24"/>
          <w:szCs w:val="24"/>
        </w:rPr>
        <w:t xml:space="preserve">while </w:t>
      </w:r>
      <w:r w:rsidR="007A5B83">
        <w:rPr>
          <w:sz w:val="24"/>
          <w:szCs w:val="24"/>
        </w:rPr>
        <w:t xml:space="preserve">determinate contents </w:t>
      </w:r>
      <w:r w:rsidR="007A5B83" w:rsidRPr="00864FA7">
        <w:rPr>
          <w:i/>
          <w:sz w:val="24"/>
          <w:szCs w:val="24"/>
        </w:rPr>
        <w:t>can</w:t>
      </w:r>
      <w:r w:rsidR="007A5B83">
        <w:rPr>
          <w:sz w:val="24"/>
          <w:szCs w:val="24"/>
        </w:rPr>
        <w:t xml:space="preserve"> be assigned to sub-personal representations*</w:t>
      </w:r>
      <w:r w:rsidR="00CC3AC6">
        <w:rPr>
          <w:sz w:val="24"/>
          <w:szCs w:val="24"/>
        </w:rPr>
        <w:t xml:space="preserve">, </w:t>
      </w:r>
      <w:r w:rsidR="000E0BD0">
        <w:rPr>
          <w:sz w:val="24"/>
          <w:szCs w:val="24"/>
        </w:rPr>
        <w:t xml:space="preserve">such ascriptions of content </w:t>
      </w:r>
      <w:r w:rsidR="002109BC">
        <w:rPr>
          <w:sz w:val="24"/>
          <w:szCs w:val="24"/>
        </w:rPr>
        <w:t>can only be made</w:t>
      </w:r>
      <w:r w:rsidR="00F91C5A">
        <w:rPr>
          <w:sz w:val="24"/>
          <w:szCs w:val="24"/>
        </w:rPr>
        <w:t xml:space="preserve"> on the basis of </w:t>
      </w:r>
      <w:r w:rsidR="00BE5C42">
        <w:rPr>
          <w:sz w:val="24"/>
          <w:szCs w:val="24"/>
        </w:rPr>
        <w:t>certain relations</w:t>
      </w:r>
      <w:r>
        <w:rPr>
          <w:sz w:val="24"/>
          <w:szCs w:val="24"/>
        </w:rPr>
        <w:t xml:space="preserve"> that the sub-personal states to which content is ascribed </w:t>
      </w:r>
      <w:r w:rsidR="00BE5C42">
        <w:rPr>
          <w:sz w:val="24"/>
          <w:szCs w:val="24"/>
        </w:rPr>
        <w:t>bear to</w:t>
      </w:r>
      <w:r>
        <w:rPr>
          <w:sz w:val="24"/>
          <w:szCs w:val="24"/>
        </w:rPr>
        <w:t xml:space="preserve"> </w:t>
      </w:r>
      <w:r w:rsidR="00F91C5A">
        <w:rPr>
          <w:sz w:val="24"/>
          <w:szCs w:val="24"/>
        </w:rPr>
        <w:t>certain personal-level representations</w:t>
      </w:r>
      <w:r w:rsidR="00FA497D">
        <w:rPr>
          <w:sz w:val="24"/>
          <w:szCs w:val="24"/>
        </w:rPr>
        <w:t>+</w:t>
      </w:r>
      <w:r w:rsidR="00F91C5A">
        <w:rPr>
          <w:sz w:val="24"/>
          <w:szCs w:val="24"/>
        </w:rPr>
        <w:t xml:space="preserve"> whose content is determined by their phenomenal character.</w:t>
      </w:r>
      <w:r w:rsidR="00FA497D">
        <w:rPr>
          <w:sz w:val="24"/>
          <w:szCs w:val="24"/>
        </w:rPr>
        <w:t xml:space="preserve"> </w:t>
      </w:r>
      <w:r w:rsidR="00AD6B39">
        <w:rPr>
          <w:sz w:val="24"/>
          <w:szCs w:val="24"/>
        </w:rPr>
        <w:t xml:space="preserve">This </w:t>
      </w:r>
      <w:r w:rsidR="00277668">
        <w:rPr>
          <w:sz w:val="24"/>
          <w:szCs w:val="24"/>
        </w:rPr>
        <w:t>implies that</w:t>
      </w:r>
      <w:r w:rsidR="00AD6B39">
        <w:rPr>
          <w:sz w:val="24"/>
          <w:szCs w:val="24"/>
        </w:rPr>
        <w:t xml:space="preserve"> </w:t>
      </w:r>
      <w:r>
        <w:rPr>
          <w:sz w:val="24"/>
          <w:szCs w:val="24"/>
        </w:rPr>
        <w:t>the content</w:t>
      </w:r>
      <w:r w:rsidR="00AD6B39">
        <w:rPr>
          <w:sz w:val="24"/>
          <w:szCs w:val="24"/>
        </w:rPr>
        <w:t xml:space="preserve"> </w:t>
      </w:r>
      <w:r>
        <w:rPr>
          <w:sz w:val="24"/>
          <w:szCs w:val="24"/>
        </w:rPr>
        <w:t xml:space="preserve">of sub-personal </w:t>
      </w:r>
      <w:r w:rsidR="00E901C4">
        <w:rPr>
          <w:sz w:val="24"/>
          <w:szCs w:val="24"/>
        </w:rPr>
        <w:t>representations*</w:t>
      </w:r>
      <w:r>
        <w:rPr>
          <w:sz w:val="24"/>
          <w:szCs w:val="24"/>
        </w:rPr>
        <w:t xml:space="preserve"> </w:t>
      </w:r>
      <w:r w:rsidR="00277668">
        <w:rPr>
          <w:sz w:val="24"/>
          <w:szCs w:val="24"/>
        </w:rPr>
        <w:t>is</w:t>
      </w:r>
      <w:r w:rsidR="00AD6B39">
        <w:rPr>
          <w:sz w:val="24"/>
          <w:szCs w:val="24"/>
        </w:rPr>
        <w:t xml:space="preserve"> a form of </w:t>
      </w:r>
      <w:r w:rsidR="00AD6B39">
        <w:rPr>
          <w:i/>
          <w:sz w:val="24"/>
          <w:szCs w:val="24"/>
        </w:rPr>
        <w:t xml:space="preserve">derived </w:t>
      </w:r>
      <w:r w:rsidR="00277668">
        <w:rPr>
          <w:sz w:val="24"/>
          <w:szCs w:val="24"/>
        </w:rPr>
        <w:t xml:space="preserve">(as opposed to </w:t>
      </w:r>
      <w:r w:rsidR="00277668" w:rsidRPr="00864FA7">
        <w:rPr>
          <w:i/>
          <w:sz w:val="24"/>
          <w:szCs w:val="24"/>
        </w:rPr>
        <w:lastRenderedPageBreak/>
        <w:t>original</w:t>
      </w:r>
      <w:r w:rsidR="00277668">
        <w:rPr>
          <w:sz w:val="24"/>
          <w:szCs w:val="24"/>
        </w:rPr>
        <w:t xml:space="preserve">) </w:t>
      </w:r>
      <w:r w:rsidR="00AD6B39">
        <w:rPr>
          <w:sz w:val="24"/>
          <w:szCs w:val="24"/>
        </w:rPr>
        <w:t xml:space="preserve">intentionality, at least insofar as we want to treat such content as </w:t>
      </w:r>
      <w:r w:rsidR="00AD6B39">
        <w:rPr>
          <w:i/>
          <w:sz w:val="24"/>
          <w:szCs w:val="24"/>
        </w:rPr>
        <w:t>determinate</w:t>
      </w:r>
      <w:r w:rsidR="00AD6B39">
        <w:rPr>
          <w:sz w:val="24"/>
          <w:szCs w:val="24"/>
        </w:rPr>
        <w:t xml:space="preserve">. </w:t>
      </w:r>
      <w:r w:rsidR="000F3FC0">
        <w:rPr>
          <w:sz w:val="24"/>
          <w:szCs w:val="24"/>
        </w:rPr>
        <w:t>In support of this idea, one might suggest that</w:t>
      </w:r>
      <w:r w:rsidR="00FA497D">
        <w:rPr>
          <w:sz w:val="24"/>
          <w:szCs w:val="24"/>
        </w:rPr>
        <w:t xml:space="preserve"> </w:t>
      </w:r>
      <w:r w:rsidR="009B2A46">
        <w:rPr>
          <w:sz w:val="24"/>
          <w:szCs w:val="24"/>
        </w:rPr>
        <w:t>when we assign</w:t>
      </w:r>
      <w:r w:rsidR="00FA497D">
        <w:rPr>
          <w:sz w:val="24"/>
          <w:szCs w:val="24"/>
        </w:rPr>
        <w:t xml:space="preserve"> content to</w:t>
      </w:r>
      <w:r w:rsidR="007B5CA7">
        <w:rPr>
          <w:sz w:val="24"/>
          <w:szCs w:val="24"/>
        </w:rPr>
        <w:t xml:space="preserve"> </w:t>
      </w:r>
      <w:r w:rsidR="009B2A46" w:rsidRPr="009B2A46">
        <w:rPr>
          <w:sz w:val="24"/>
          <w:szCs w:val="24"/>
        </w:rPr>
        <w:t xml:space="preserve">phenomenally unconscious </w:t>
      </w:r>
      <w:r w:rsidR="007B5CA7">
        <w:rPr>
          <w:sz w:val="24"/>
          <w:szCs w:val="24"/>
        </w:rPr>
        <w:t xml:space="preserve">states involved in the sub-personal processes that give rise to </w:t>
      </w:r>
      <w:r w:rsidR="009B2A46">
        <w:rPr>
          <w:sz w:val="24"/>
          <w:szCs w:val="24"/>
        </w:rPr>
        <w:t xml:space="preserve">a certain </w:t>
      </w:r>
      <w:r w:rsidR="007B5CA7">
        <w:rPr>
          <w:sz w:val="24"/>
          <w:szCs w:val="24"/>
        </w:rPr>
        <w:t>phenomenally conscious perceptual representation+</w:t>
      </w:r>
      <w:r w:rsidR="006A691F">
        <w:rPr>
          <w:sz w:val="24"/>
          <w:szCs w:val="24"/>
        </w:rPr>
        <w:t xml:space="preserve"> P</w:t>
      </w:r>
      <w:r w:rsidR="007B5CA7">
        <w:rPr>
          <w:sz w:val="24"/>
          <w:szCs w:val="24"/>
        </w:rPr>
        <w:t xml:space="preserve">, our ascriptions of content </w:t>
      </w:r>
      <w:r w:rsidR="00EF0DCE">
        <w:rPr>
          <w:sz w:val="24"/>
          <w:szCs w:val="24"/>
        </w:rPr>
        <w:t xml:space="preserve">to those states </w:t>
      </w:r>
      <w:r w:rsidR="007B5CA7">
        <w:rPr>
          <w:sz w:val="24"/>
          <w:szCs w:val="24"/>
        </w:rPr>
        <w:t xml:space="preserve">are guided by our </w:t>
      </w:r>
      <w:r w:rsidR="009F7455">
        <w:rPr>
          <w:sz w:val="24"/>
          <w:szCs w:val="24"/>
        </w:rPr>
        <w:t>knowledge of</w:t>
      </w:r>
      <w:r w:rsidR="007B5CA7">
        <w:rPr>
          <w:sz w:val="24"/>
          <w:szCs w:val="24"/>
        </w:rPr>
        <w:t xml:space="preserve"> </w:t>
      </w:r>
      <w:r w:rsidR="006A691F">
        <w:rPr>
          <w:sz w:val="24"/>
          <w:szCs w:val="24"/>
        </w:rPr>
        <w:t>P’s content (which derive</w:t>
      </w:r>
      <w:r w:rsidR="009F7455">
        <w:rPr>
          <w:sz w:val="24"/>
          <w:szCs w:val="24"/>
        </w:rPr>
        <w:t>s</w:t>
      </w:r>
      <w:r w:rsidR="006A691F">
        <w:rPr>
          <w:sz w:val="24"/>
          <w:szCs w:val="24"/>
        </w:rPr>
        <w:t xml:space="preserve"> from our knowledge of P</w:t>
      </w:r>
      <w:r w:rsidR="00E06D9B">
        <w:rPr>
          <w:sz w:val="24"/>
          <w:szCs w:val="24"/>
        </w:rPr>
        <w:t>’s phenomenal character</w:t>
      </w:r>
      <w:r w:rsidR="006A691F">
        <w:rPr>
          <w:sz w:val="24"/>
          <w:szCs w:val="24"/>
        </w:rPr>
        <w:t>)</w:t>
      </w:r>
      <w:r w:rsidR="009B2A46">
        <w:rPr>
          <w:sz w:val="24"/>
          <w:szCs w:val="24"/>
        </w:rPr>
        <w:t xml:space="preserve"> and </w:t>
      </w:r>
      <w:r w:rsidR="007B5CA7">
        <w:rPr>
          <w:sz w:val="24"/>
          <w:szCs w:val="24"/>
        </w:rPr>
        <w:t xml:space="preserve">the role that each of </w:t>
      </w:r>
      <w:r w:rsidR="009B2A46">
        <w:rPr>
          <w:sz w:val="24"/>
          <w:szCs w:val="24"/>
        </w:rPr>
        <w:t>th</w:t>
      </w:r>
      <w:r w:rsidR="00EF0DCE">
        <w:rPr>
          <w:sz w:val="24"/>
          <w:szCs w:val="24"/>
        </w:rPr>
        <w:t xml:space="preserve">ose </w:t>
      </w:r>
      <w:r w:rsidR="007B5CA7">
        <w:rPr>
          <w:sz w:val="24"/>
          <w:szCs w:val="24"/>
        </w:rPr>
        <w:t xml:space="preserve">states plays in producing </w:t>
      </w:r>
      <w:r w:rsidR="006A691F">
        <w:rPr>
          <w:sz w:val="24"/>
          <w:szCs w:val="24"/>
        </w:rPr>
        <w:t>P</w:t>
      </w:r>
      <w:r w:rsidR="009B2A46">
        <w:rPr>
          <w:sz w:val="24"/>
          <w:szCs w:val="24"/>
        </w:rPr>
        <w:t>.</w:t>
      </w:r>
      <w:r w:rsidR="000F3FC0">
        <w:rPr>
          <w:sz w:val="24"/>
          <w:szCs w:val="24"/>
        </w:rPr>
        <w:t xml:space="preserve"> Thus, w</w:t>
      </w:r>
      <w:r w:rsidR="00D10495">
        <w:rPr>
          <w:sz w:val="24"/>
          <w:szCs w:val="24"/>
        </w:rPr>
        <w:t>hen</w:t>
      </w:r>
      <w:r w:rsidR="00BE3D62">
        <w:rPr>
          <w:sz w:val="24"/>
          <w:szCs w:val="24"/>
        </w:rPr>
        <w:t xml:space="preserve"> </w:t>
      </w:r>
      <w:r w:rsidR="00E01E87">
        <w:rPr>
          <w:sz w:val="24"/>
          <w:szCs w:val="24"/>
        </w:rPr>
        <w:t xml:space="preserve">we </w:t>
      </w:r>
      <w:r w:rsidR="00BE3D62">
        <w:rPr>
          <w:sz w:val="24"/>
          <w:szCs w:val="24"/>
        </w:rPr>
        <w:t xml:space="preserve">treat </w:t>
      </w:r>
      <w:r w:rsidR="009C2CFB">
        <w:rPr>
          <w:sz w:val="24"/>
          <w:szCs w:val="24"/>
        </w:rPr>
        <w:t xml:space="preserve">the activity of certain neurons </w:t>
      </w:r>
      <w:r w:rsidR="00BE3D62">
        <w:rPr>
          <w:sz w:val="24"/>
          <w:szCs w:val="24"/>
        </w:rPr>
        <w:t xml:space="preserve">as representing a horizontal line in </w:t>
      </w:r>
      <w:r w:rsidR="00E01E87">
        <w:rPr>
          <w:sz w:val="24"/>
          <w:szCs w:val="24"/>
        </w:rPr>
        <w:t>the center of our</w:t>
      </w:r>
      <w:r w:rsidR="00BE3D62">
        <w:rPr>
          <w:sz w:val="24"/>
          <w:szCs w:val="24"/>
        </w:rPr>
        <w:t xml:space="preserve"> visual field </w:t>
      </w:r>
      <w:r w:rsidR="00D10495">
        <w:rPr>
          <w:sz w:val="24"/>
          <w:szCs w:val="24"/>
        </w:rPr>
        <w:t>as opposed to</w:t>
      </w:r>
      <w:r w:rsidR="00BE3D62">
        <w:rPr>
          <w:sz w:val="24"/>
          <w:szCs w:val="24"/>
        </w:rPr>
        <w:t xml:space="preserve"> a line stage or </w:t>
      </w:r>
      <w:r w:rsidR="00E01E87">
        <w:rPr>
          <w:sz w:val="24"/>
          <w:szCs w:val="24"/>
        </w:rPr>
        <w:t>collection</w:t>
      </w:r>
      <w:r w:rsidR="00BE3D62">
        <w:rPr>
          <w:sz w:val="24"/>
          <w:szCs w:val="24"/>
        </w:rPr>
        <w:t xml:space="preserve"> undetached line parts, </w:t>
      </w:r>
      <w:r w:rsidR="00E01E87">
        <w:rPr>
          <w:sz w:val="24"/>
          <w:szCs w:val="24"/>
        </w:rPr>
        <w:t xml:space="preserve">this is </w:t>
      </w:r>
      <w:r w:rsidR="00306C6F">
        <w:rPr>
          <w:sz w:val="24"/>
          <w:szCs w:val="24"/>
        </w:rPr>
        <w:t xml:space="preserve">at least partly </w:t>
      </w:r>
      <w:r w:rsidR="00D23D89">
        <w:rPr>
          <w:sz w:val="24"/>
          <w:szCs w:val="24"/>
        </w:rPr>
        <w:t>because</w:t>
      </w:r>
      <w:r w:rsidR="00BE3D62">
        <w:rPr>
          <w:sz w:val="24"/>
          <w:szCs w:val="24"/>
        </w:rPr>
        <w:t xml:space="preserve"> </w:t>
      </w:r>
      <w:r w:rsidR="00D23D89">
        <w:rPr>
          <w:sz w:val="24"/>
          <w:szCs w:val="24"/>
        </w:rPr>
        <w:t>the</w:t>
      </w:r>
      <w:r w:rsidR="008D67A6">
        <w:rPr>
          <w:sz w:val="24"/>
          <w:szCs w:val="24"/>
        </w:rPr>
        <w:t xml:space="preserve"> sub-personal process </w:t>
      </w:r>
      <w:r w:rsidR="00D23D89">
        <w:rPr>
          <w:sz w:val="24"/>
          <w:szCs w:val="24"/>
        </w:rPr>
        <w:t>in which</w:t>
      </w:r>
      <w:r w:rsidR="008D67A6">
        <w:rPr>
          <w:sz w:val="24"/>
          <w:szCs w:val="24"/>
        </w:rPr>
        <w:t xml:space="preserve"> </w:t>
      </w:r>
      <w:r w:rsidR="00D23D89">
        <w:rPr>
          <w:sz w:val="24"/>
          <w:szCs w:val="24"/>
        </w:rPr>
        <w:t xml:space="preserve">that activity figures </w:t>
      </w:r>
      <w:r w:rsidR="00E01E87">
        <w:rPr>
          <w:sz w:val="24"/>
          <w:szCs w:val="24"/>
        </w:rPr>
        <w:t xml:space="preserve">typically </w:t>
      </w:r>
      <w:r w:rsidR="009C2CFB">
        <w:rPr>
          <w:sz w:val="24"/>
          <w:szCs w:val="24"/>
        </w:rPr>
        <w:t>give</w:t>
      </w:r>
      <w:r w:rsidR="00D23D89">
        <w:rPr>
          <w:sz w:val="24"/>
          <w:szCs w:val="24"/>
        </w:rPr>
        <w:t>s</w:t>
      </w:r>
      <w:r w:rsidR="009C2CFB">
        <w:rPr>
          <w:sz w:val="24"/>
          <w:szCs w:val="24"/>
        </w:rPr>
        <w:t xml:space="preserve"> rise to </w:t>
      </w:r>
      <w:r w:rsidR="008D67A6">
        <w:rPr>
          <w:sz w:val="24"/>
          <w:szCs w:val="24"/>
        </w:rPr>
        <w:t xml:space="preserve">a </w:t>
      </w:r>
      <w:r w:rsidR="009C2CFB">
        <w:rPr>
          <w:sz w:val="24"/>
          <w:szCs w:val="24"/>
        </w:rPr>
        <w:t xml:space="preserve">personal-level </w:t>
      </w:r>
      <w:r w:rsidR="008D67A6">
        <w:rPr>
          <w:sz w:val="24"/>
          <w:szCs w:val="24"/>
        </w:rPr>
        <w:t>perception</w:t>
      </w:r>
      <w:r w:rsidR="009C2CFB">
        <w:rPr>
          <w:sz w:val="24"/>
          <w:szCs w:val="24"/>
        </w:rPr>
        <w:t xml:space="preserve"> </w:t>
      </w:r>
      <w:r w:rsidR="00E01E87">
        <w:rPr>
          <w:sz w:val="24"/>
          <w:szCs w:val="24"/>
        </w:rPr>
        <w:t xml:space="preserve">whose phenomenal character is such that </w:t>
      </w:r>
      <w:r w:rsidR="008D67A6">
        <w:rPr>
          <w:sz w:val="24"/>
          <w:szCs w:val="24"/>
        </w:rPr>
        <w:t>it represents</w:t>
      </w:r>
      <w:r w:rsidR="00D10495">
        <w:rPr>
          <w:sz w:val="24"/>
          <w:szCs w:val="24"/>
        </w:rPr>
        <w:t xml:space="preserve"> a</w:t>
      </w:r>
      <w:r w:rsidR="00BE3D62">
        <w:rPr>
          <w:sz w:val="24"/>
          <w:szCs w:val="24"/>
        </w:rPr>
        <w:t xml:space="preserve"> horizontal line </w:t>
      </w:r>
      <w:r w:rsidR="00E01E87">
        <w:rPr>
          <w:sz w:val="24"/>
          <w:szCs w:val="24"/>
        </w:rPr>
        <w:t>in the center of our visual field</w:t>
      </w:r>
      <w:r w:rsidR="00D10495">
        <w:rPr>
          <w:sz w:val="24"/>
          <w:szCs w:val="24"/>
        </w:rPr>
        <w:t xml:space="preserve"> (</w:t>
      </w:r>
      <w:r w:rsidR="00D10495" w:rsidRPr="00D10495">
        <w:rPr>
          <w:sz w:val="24"/>
          <w:szCs w:val="24"/>
        </w:rPr>
        <w:t>as opposed to a line stage or collection undetached line parts</w:t>
      </w:r>
      <w:r w:rsidR="00D10495">
        <w:rPr>
          <w:sz w:val="24"/>
          <w:szCs w:val="24"/>
        </w:rPr>
        <w:t>)</w:t>
      </w:r>
      <w:r w:rsidR="00E01E87">
        <w:rPr>
          <w:sz w:val="24"/>
          <w:szCs w:val="24"/>
        </w:rPr>
        <w:t>.</w:t>
      </w:r>
      <w:r w:rsidR="00BE3D62">
        <w:rPr>
          <w:sz w:val="24"/>
          <w:szCs w:val="24"/>
        </w:rPr>
        <w:t xml:space="preserve"> </w:t>
      </w:r>
    </w:p>
    <w:p w:rsidR="00621D34" w:rsidRDefault="00296827">
      <w:pPr>
        <w:spacing w:after="0" w:line="480" w:lineRule="auto"/>
        <w:ind w:firstLine="720"/>
        <w:rPr>
          <w:sz w:val="24"/>
          <w:szCs w:val="24"/>
        </w:rPr>
      </w:pPr>
      <w:r>
        <w:rPr>
          <w:sz w:val="24"/>
          <w:szCs w:val="24"/>
        </w:rPr>
        <w:t>A similar account can be given of cases w</w:t>
      </w:r>
      <w:r w:rsidR="007D67FA">
        <w:rPr>
          <w:sz w:val="24"/>
          <w:szCs w:val="24"/>
        </w:rPr>
        <w:t>herein</w:t>
      </w:r>
      <w:r>
        <w:rPr>
          <w:sz w:val="24"/>
          <w:szCs w:val="24"/>
        </w:rPr>
        <w:t xml:space="preserve"> we ascribe</w:t>
      </w:r>
      <w:r w:rsidR="007D67FA">
        <w:rPr>
          <w:sz w:val="24"/>
          <w:szCs w:val="24"/>
        </w:rPr>
        <w:t xml:space="preserve"> </w:t>
      </w:r>
      <w:r w:rsidR="00CF5C92">
        <w:rPr>
          <w:sz w:val="24"/>
          <w:szCs w:val="24"/>
        </w:rPr>
        <w:t>content</w:t>
      </w:r>
      <w:r w:rsidR="007D67FA">
        <w:rPr>
          <w:sz w:val="24"/>
          <w:szCs w:val="24"/>
        </w:rPr>
        <w:t xml:space="preserve"> </w:t>
      </w:r>
      <w:r w:rsidR="00CF5C92">
        <w:rPr>
          <w:sz w:val="24"/>
          <w:szCs w:val="24"/>
        </w:rPr>
        <w:t>to</w:t>
      </w:r>
      <w:r>
        <w:rPr>
          <w:sz w:val="24"/>
          <w:szCs w:val="24"/>
        </w:rPr>
        <w:t xml:space="preserve"> certain</w:t>
      </w:r>
      <w:r w:rsidR="00CF5C92">
        <w:rPr>
          <w:sz w:val="24"/>
          <w:szCs w:val="24"/>
        </w:rPr>
        <w:t xml:space="preserve"> sub-personal states that </w:t>
      </w:r>
      <w:r>
        <w:rPr>
          <w:sz w:val="24"/>
          <w:szCs w:val="24"/>
        </w:rPr>
        <w:t>don’t</w:t>
      </w:r>
      <w:r w:rsidR="00CF5C92">
        <w:rPr>
          <w:sz w:val="24"/>
          <w:szCs w:val="24"/>
        </w:rPr>
        <w:t xml:space="preserve"> give rise to any phenomenally conscious representation</w:t>
      </w:r>
      <w:r w:rsidR="006D42D2">
        <w:rPr>
          <w:sz w:val="24"/>
          <w:szCs w:val="24"/>
        </w:rPr>
        <w:t>+</w:t>
      </w:r>
      <w:r w:rsidR="007B26BF">
        <w:rPr>
          <w:sz w:val="24"/>
          <w:szCs w:val="24"/>
        </w:rPr>
        <w:t xml:space="preserve"> whatsoever</w:t>
      </w:r>
      <w:r w:rsidR="00CF5C92">
        <w:rPr>
          <w:sz w:val="24"/>
          <w:szCs w:val="24"/>
        </w:rPr>
        <w:t>, e.g.</w:t>
      </w:r>
      <w:r>
        <w:rPr>
          <w:sz w:val="24"/>
          <w:szCs w:val="24"/>
        </w:rPr>
        <w:t xml:space="preserve"> </w:t>
      </w:r>
      <w:proofErr w:type="spellStart"/>
      <w:r w:rsidR="00CF5C92">
        <w:rPr>
          <w:sz w:val="24"/>
          <w:szCs w:val="24"/>
        </w:rPr>
        <w:t>blindsighters</w:t>
      </w:r>
      <w:proofErr w:type="spellEnd"/>
      <w:r w:rsidR="00CF5C92">
        <w:rPr>
          <w:sz w:val="24"/>
          <w:szCs w:val="24"/>
        </w:rPr>
        <w:t>’ representations</w:t>
      </w:r>
      <w:r w:rsidR="006D42D2">
        <w:rPr>
          <w:sz w:val="24"/>
          <w:szCs w:val="24"/>
        </w:rPr>
        <w:t>*</w:t>
      </w:r>
      <w:r w:rsidR="00CF5C92">
        <w:rPr>
          <w:sz w:val="24"/>
          <w:szCs w:val="24"/>
        </w:rPr>
        <w:t xml:space="preserve"> of stimuli in their blind region, or subjects’ representations</w:t>
      </w:r>
      <w:r w:rsidR="006D42D2">
        <w:rPr>
          <w:sz w:val="24"/>
          <w:szCs w:val="24"/>
        </w:rPr>
        <w:t>*</w:t>
      </w:r>
      <w:r w:rsidR="00CF5C92">
        <w:rPr>
          <w:sz w:val="24"/>
          <w:szCs w:val="24"/>
        </w:rPr>
        <w:t xml:space="preserve"> of masked stimuli in masked priming studies. </w:t>
      </w:r>
      <w:r w:rsidR="00AF0891">
        <w:rPr>
          <w:sz w:val="24"/>
          <w:szCs w:val="24"/>
        </w:rPr>
        <w:t>When a blindsight patient correctly reports that a line presented in their blind region is horizontal, we assume that there is some sub-personal state of their visual system that represents* the presence of a horizontal line in that area, rather than a line stage or a collection of undetached line parts</w:t>
      </w:r>
      <w:r w:rsidR="00172186">
        <w:rPr>
          <w:sz w:val="24"/>
          <w:szCs w:val="24"/>
        </w:rPr>
        <w:t>. On the account under consideration, this is</w:t>
      </w:r>
      <w:r w:rsidR="00AF0891">
        <w:rPr>
          <w:sz w:val="24"/>
          <w:szCs w:val="24"/>
        </w:rPr>
        <w:t xml:space="preserve"> because (a)</w:t>
      </w:r>
      <w:r w:rsidR="00172186">
        <w:rPr>
          <w:sz w:val="24"/>
          <w:szCs w:val="24"/>
        </w:rPr>
        <w:t xml:space="preserve"> in normal perceivers, the same stimulus produces a phenomenally conscious perception that, by virtue of its phenomenal character, represents the stimulus as a horizontal line (rather than a line stage or collection of undetached line parts), (b)</w:t>
      </w:r>
      <w:r w:rsidR="00AF0891">
        <w:rPr>
          <w:sz w:val="24"/>
          <w:szCs w:val="24"/>
        </w:rPr>
        <w:t xml:space="preserve"> we take the </w:t>
      </w:r>
      <w:proofErr w:type="spellStart"/>
      <w:r w:rsidR="00AF0891">
        <w:rPr>
          <w:sz w:val="24"/>
          <w:szCs w:val="24"/>
        </w:rPr>
        <w:t>blindsighter</w:t>
      </w:r>
      <w:proofErr w:type="spellEnd"/>
      <w:r w:rsidR="00AF0891">
        <w:rPr>
          <w:sz w:val="24"/>
          <w:szCs w:val="24"/>
        </w:rPr>
        <w:t xml:space="preserve"> to be in some of the same sub-personal states that a normal perceiver is in when having a phenomenally conscious perception of a horizontal line, and (</w:t>
      </w:r>
      <w:r w:rsidR="00172186">
        <w:rPr>
          <w:sz w:val="24"/>
          <w:szCs w:val="24"/>
        </w:rPr>
        <w:t>c</w:t>
      </w:r>
      <w:r w:rsidR="00AF0891">
        <w:rPr>
          <w:sz w:val="24"/>
          <w:szCs w:val="24"/>
        </w:rPr>
        <w:t xml:space="preserve">) in both cases, </w:t>
      </w:r>
      <w:r w:rsidR="00172186">
        <w:rPr>
          <w:sz w:val="24"/>
          <w:szCs w:val="24"/>
        </w:rPr>
        <w:t xml:space="preserve">the </w:t>
      </w:r>
      <w:r w:rsidR="00AF0891">
        <w:rPr>
          <w:sz w:val="24"/>
          <w:szCs w:val="24"/>
        </w:rPr>
        <w:t xml:space="preserve">contents </w:t>
      </w:r>
      <w:r w:rsidR="00AF0891">
        <w:rPr>
          <w:sz w:val="24"/>
          <w:szCs w:val="24"/>
        </w:rPr>
        <w:lastRenderedPageBreak/>
        <w:t xml:space="preserve">assigned to those sub-personal states </w:t>
      </w:r>
      <w:r w:rsidR="00172186">
        <w:rPr>
          <w:sz w:val="24"/>
          <w:szCs w:val="24"/>
        </w:rPr>
        <w:t xml:space="preserve">depend on the contents of the phenomenally conscious perceptual states that they normally help to produce. </w:t>
      </w:r>
      <w:r w:rsidR="000B6CF4">
        <w:rPr>
          <w:sz w:val="24"/>
          <w:szCs w:val="24"/>
        </w:rPr>
        <w:t>Thus, e</w:t>
      </w:r>
      <w:r w:rsidR="00DD18BF">
        <w:rPr>
          <w:sz w:val="24"/>
          <w:szCs w:val="24"/>
        </w:rPr>
        <w:t xml:space="preserve">ven in </w:t>
      </w:r>
      <w:r w:rsidR="00031B73">
        <w:rPr>
          <w:sz w:val="24"/>
          <w:szCs w:val="24"/>
        </w:rPr>
        <w:t>cases where we have sub-personal representation</w:t>
      </w:r>
      <w:r w:rsidR="000B6CF4">
        <w:rPr>
          <w:sz w:val="24"/>
          <w:szCs w:val="24"/>
        </w:rPr>
        <w:t>s</w:t>
      </w:r>
      <w:r w:rsidR="00031B73">
        <w:rPr>
          <w:sz w:val="24"/>
          <w:szCs w:val="24"/>
        </w:rPr>
        <w:t xml:space="preserve">* of a given stimulus </w:t>
      </w:r>
      <w:r w:rsidR="000B6CF4">
        <w:rPr>
          <w:sz w:val="24"/>
          <w:szCs w:val="24"/>
        </w:rPr>
        <w:t>without any</w:t>
      </w:r>
      <w:r w:rsidR="00031B73">
        <w:rPr>
          <w:sz w:val="24"/>
          <w:szCs w:val="24"/>
        </w:rPr>
        <w:t xml:space="preserve"> phenomenally conscious representation+ of it, </w:t>
      </w:r>
      <w:r w:rsidR="00DD18BF">
        <w:rPr>
          <w:sz w:val="24"/>
          <w:szCs w:val="24"/>
        </w:rPr>
        <w:t>the content</w:t>
      </w:r>
      <w:r w:rsidR="000B6CF4">
        <w:rPr>
          <w:sz w:val="24"/>
          <w:szCs w:val="24"/>
        </w:rPr>
        <w:t xml:space="preserve"> we ascribe to those representations* may depend on the content of </w:t>
      </w:r>
      <w:r w:rsidR="00031B73">
        <w:rPr>
          <w:sz w:val="24"/>
          <w:szCs w:val="24"/>
        </w:rPr>
        <w:t>the</w:t>
      </w:r>
      <w:r w:rsidR="00DD18BF">
        <w:rPr>
          <w:sz w:val="24"/>
          <w:szCs w:val="24"/>
        </w:rPr>
        <w:t xml:space="preserve"> phenomenally conscious representation+ that</w:t>
      </w:r>
      <w:r w:rsidR="000B6CF4">
        <w:rPr>
          <w:sz w:val="24"/>
          <w:szCs w:val="24"/>
        </w:rPr>
        <w:t xml:space="preserve"> </w:t>
      </w:r>
      <w:r w:rsidR="00AD6B39">
        <w:rPr>
          <w:sz w:val="24"/>
          <w:szCs w:val="24"/>
        </w:rPr>
        <w:t xml:space="preserve">we think </w:t>
      </w:r>
      <w:r w:rsidR="000B6CF4">
        <w:rPr>
          <w:sz w:val="24"/>
          <w:szCs w:val="24"/>
        </w:rPr>
        <w:t>they</w:t>
      </w:r>
      <w:r w:rsidR="00DD18BF">
        <w:rPr>
          <w:sz w:val="24"/>
          <w:szCs w:val="24"/>
        </w:rPr>
        <w:t xml:space="preserve"> </w:t>
      </w:r>
      <w:r w:rsidR="00DD18BF">
        <w:rPr>
          <w:i/>
          <w:sz w:val="24"/>
          <w:szCs w:val="24"/>
        </w:rPr>
        <w:t xml:space="preserve">would’ve </w:t>
      </w:r>
      <w:r w:rsidR="00DD18BF">
        <w:rPr>
          <w:sz w:val="24"/>
          <w:szCs w:val="24"/>
        </w:rPr>
        <w:t xml:space="preserve">helped produce </w:t>
      </w:r>
      <w:r w:rsidR="005668E5">
        <w:rPr>
          <w:sz w:val="24"/>
          <w:szCs w:val="24"/>
        </w:rPr>
        <w:t xml:space="preserve">were </w:t>
      </w:r>
      <w:r w:rsidR="00CE24A5">
        <w:rPr>
          <w:sz w:val="24"/>
          <w:szCs w:val="24"/>
        </w:rPr>
        <w:t>they</w:t>
      </w:r>
      <w:r w:rsidR="005668E5">
        <w:rPr>
          <w:sz w:val="24"/>
          <w:szCs w:val="24"/>
        </w:rPr>
        <w:t xml:space="preserve"> not</w:t>
      </w:r>
      <w:r w:rsidR="00DD18BF">
        <w:rPr>
          <w:sz w:val="24"/>
          <w:szCs w:val="24"/>
        </w:rPr>
        <w:t xml:space="preserve"> </w:t>
      </w:r>
      <w:r w:rsidR="005668E5" w:rsidRPr="005668E5">
        <w:rPr>
          <w:sz w:val="24"/>
          <w:szCs w:val="24"/>
        </w:rPr>
        <w:t xml:space="preserve">prevented from </w:t>
      </w:r>
      <w:r w:rsidR="005668E5">
        <w:rPr>
          <w:sz w:val="24"/>
          <w:szCs w:val="24"/>
        </w:rPr>
        <w:t>doing so</w:t>
      </w:r>
      <w:r w:rsidR="005668E5" w:rsidRPr="005668E5">
        <w:rPr>
          <w:sz w:val="24"/>
          <w:szCs w:val="24"/>
        </w:rPr>
        <w:t xml:space="preserve"> by masking, neural damage, or some other cause</w:t>
      </w:r>
      <w:r w:rsidR="00DD18BF">
        <w:rPr>
          <w:sz w:val="24"/>
          <w:szCs w:val="24"/>
        </w:rPr>
        <w:t xml:space="preserve">. </w:t>
      </w:r>
      <w:r w:rsidR="00AD6B39">
        <w:rPr>
          <w:sz w:val="24"/>
          <w:szCs w:val="24"/>
        </w:rPr>
        <w:t xml:space="preserve">If this is correct, then contrary to the foregoing objection, we can’t treat the content of personal-level representations+ as fixed by certain sub-personal representations* that they are representations of. </w:t>
      </w:r>
      <w:r w:rsidR="00C76768">
        <w:rPr>
          <w:sz w:val="24"/>
          <w:szCs w:val="24"/>
        </w:rPr>
        <w:t>If</w:t>
      </w:r>
      <w:r w:rsidR="008A383D">
        <w:rPr>
          <w:sz w:val="24"/>
          <w:szCs w:val="24"/>
        </w:rPr>
        <w:t xml:space="preserve"> we want </w:t>
      </w:r>
      <w:r w:rsidR="00C76768">
        <w:rPr>
          <w:sz w:val="24"/>
          <w:szCs w:val="24"/>
        </w:rPr>
        <w:t>there to be</w:t>
      </w:r>
      <w:r w:rsidR="00865DEA">
        <w:rPr>
          <w:sz w:val="24"/>
          <w:szCs w:val="24"/>
        </w:rPr>
        <w:t xml:space="preserve"> a determinate fact of the matter as to what our sub-personal representations* represent, the content </w:t>
      </w:r>
      <w:r w:rsidR="00C76768">
        <w:rPr>
          <w:sz w:val="24"/>
          <w:szCs w:val="24"/>
        </w:rPr>
        <w:t xml:space="preserve">of those representations </w:t>
      </w:r>
      <w:r w:rsidR="00C63E55">
        <w:rPr>
          <w:sz w:val="24"/>
          <w:szCs w:val="24"/>
        </w:rPr>
        <w:t xml:space="preserve">must </w:t>
      </w:r>
      <w:r w:rsidR="00AD6B39">
        <w:rPr>
          <w:sz w:val="24"/>
          <w:szCs w:val="24"/>
        </w:rPr>
        <w:t xml:space="preserve">be explained at least partly in terms of </w:t>
      </w:r>
      <w:r w:rsidR="00C76768">
        <w:rPr>
          <w:sz w:val="24"/>
          <w:szCs w:val="24"/>
        </w:rPr>
        <w:t>the</w:t>
      </w:r>
      <w:r w:rsidR="00AD6B39">
        <w:rPr>
          <w:sz w:val="24"/>
          <w:szCs w:val="24"/>
        </w:rPr>
        <w:t xml:space="preserve"> phenomenally</w:t>
      </w:r>
      <w:r w:rsidR="00C63E55">
        <w:rPr>
          <w:sz w:val="24"/>
          <w:szCs w:val="24"/>
        </w:rPr>
        <w:t xml:space="preserve"> </w:t>
      </w:r>
      <w:r w:rsidR="00C76768">
        <w:rPr>
          <w:sz w:val="24"/>
          <w:szCs w:val="24"/>
        </w:rPr>
        <w:t xml:space="preserve">determined content of the </w:t>
      </w:r>
      <w:r w:rsidR="00AD6B39">
        <w:rPr>
          <w:sz w:val="24"/>
          <w:szCs w:val="24"/>
        </w:rPr>
        <w:t>personal-level representations+</w:t>
      </w:r>
      <w:r w:rsidR="00C76768">
        <w:rPr>
          <w:sz w:val="24"/>
          <w:szCs w:val="24"/>
        </w:rPr>
        <w:t xml:space="preserve"> that they help to produce</w:t>
      </w:r>
      <w:r w:rsidR="00AD6B39">
        <w:rPr>
          <w:sz w:val="24"/>
          <w:szCs w:val="24"/>
        </w:rPr>
        <w:t>, rather than the other way around.</w:t>
      </w:r>
    </w:p>
    <w:p w:rsidR="000A049D" w:rsidRDefault="004371AF" w:rsidP="00BA5130">
      <w:pPr>
        <w:spacing w:after="0" w:line="480" w:lineRule="auto"/>
        <w:ind w:firstLine="720"/>
        <w:rPr>
          <w:sz w:val="24"/>
          <w:szCs w:val="24"/>
        </w:rPr>
      </w:pPr>
      <w:r>
        <w:rPr>
          <w:sz w:val="24"/>
          <w:szCs w:val="24"/>
        </w:rPr>
        <w:t>This brings us to one final objection that one might raise to the line of thought pursued in this paper, which is</w:t>
      </w:r>
      <w:r w:rsidR="003F597C">
        <w:rPr>
          <w:sz w:val="24"/>
          <w:szCs w:val="24"/>
        </w:rPr>
        <w:t xml:space="preserve"> that the </w:t>
      </w:r>
      <w:r w:rsidR="00E77D9F">
        <w:rPr>
          <w:sz w:val="24"/>
          <w:szCs w:val="24"/>
        </w:rPr>
        <w:t>same</w:t>
      </w:r>
      <w:r w:rsidR="003F597C">
        <w:rPr>
          <w:sz w:val="24"/>
          <w:szCs w:val="24"/>
        </w:rPr>
        <w:t xml:space="preserve"> </w:t>
      </w:r>
      <w:proofErr w:type="spellStart"/>
      <w:r w:rsidR="003F597C">
        <w:rPr>
          <w:sz w:val="24"/>
          <w:szCs w:val="24"/>
        </w:rPr>
        <w:t>Quinean</w:t>
      </w:r>
      <w:proofErr w:type="spellEnd"/>
      <w:r w:rsidR="003F597C">
        <w:rPr>
          <w:sz w:val="24"/>
          <w:szCs w:val="24"/>
        </w:rPr>
        <w:t xml:space="preserve"> considerations that have </w:t>
      </w:r>
      <w:r w:rsidR="00E77D9F">
        <w:rPr>
          <w:sz w:val="24"/>
          <w:szCs w:val="24"/>
        </w:rPr>
        <w:t xml:space="preserve">traditionally </w:t>
      </w:r>
      <w:r w:rsidR="003F597C">
        <w:rPr>
          <w:sz w:val="24"/>
          <w:szCs w:val="24"/>
        </w:rPr>
        <w:t>been used to cast doubt on the dete</w:t>
      </w:r>
      <w:r w:rsidR="00E77D9F">
        <w:rPr>
          <w:sz w:val="24"/>
          <w:szCs w:val="24"/>
        </w:rPr>
        <w:t>rminacy of mental content apply with equal force to the factors that I’ve suggested help fix the contents of perception.</w:t>
      </w:r>
      <w:r w:rsidR="00C1576C">
        <w:rPr>
          <w:rStyle w:val="EndnoteReference"/>
          <w:sz w:val="24"/>
          <w:szCs w:val="24"/>
        </w:rPr>
        <w:endnoteReference w:id="15"/>
      </w:r>
      <w:r w:rsidR="00AF1CBA">
        <w:rPr>
          <w:sz w:val="24"/>
          <w:szCs w:val="24"/>
        </w:rPr>
        <w:t xml:space="preserve"> </w:t>
      </w:r>
      <w:r w:rsidR="00F26E40">
        <w:rPr>
          <w:sz w:val="24"/>
          <w:szCs w:val="24"/>
        </w:rPr>
        <w:t xml:space="preserve">Even </w:t>
      </w:r>
      <w:r w:rsidR="00E77D9F">
        <w:rPr>
          <w:sz w:val="24"/>
          <w:szCs w:val="24"/>
        </w:rPr>
        <w:t>if we possessed</w:t>
      </w:r>
      <w:r w:rsidR="00460B08">
        <w:rPr>
          <w:sz w:val="24"/>
          <w:szCs w:val="24"/>
        </w:rPr>
        <w:t xml:space="preserve"> </w:t>
      </w:r>
      <w:r w:rsidR="00C149CF">
        <w:rPr>
          <w:sz w:val="24"/>
          <w:szCs w:val="24"/>
        </w:rPr>
        <w:t>the full body of actual and possible</w:t>
      </w:r>
      <w:r w:rsidR="00460B08">
        <w:rPr>
          <w:sz w:val="24"/>
          <w:szCs w:val="24"/>
        </w:rPr>
        <w:t xml:space="preserve"> evidence and non-intentional scientific theory, Quine </w:t>
      </w:r>
      <w:r w:rsidR="00E77D9F">
        <w:rPr>
          <w:sz w:val="24"/>
          <w:szCs w:val="24"/>
        </w:rPr>
        <w:t xml:space="preserve">(1960, ch.2) </w:t>
      </w:r>
      <w:r w:rsidR="001D6B87">
        <w:rPr>
          <w:sz w:val="24"/>
          <w:szCs w:val="24"/>
        </w:rPr>
        <w:t>argues</w:t>
      </w:r>
      <w:r w:rsidR="00F26E40">
        <w:rPr>
          <w:sz w:val="24"/>
          <w:szCs w:val="24"/>
        </w:rPr>
        <w:t xml:space="preserve"> </w:t>
      </w:r>
      <w:r w:rsidR="00B70674">
        <w:rPr>
          <w:sz w:val="24"/>
          <w:szCs w:val="24"/>
        </w:rPr>
        <w:t xml:space="preserve">that </w:t>
      </w:r>
      <w:r w:rsidR="003122E1">
        <w:rPr>
          <w:sz w:val="24"/>
          <w:szCs w:val="24"/>
        </w:rPr>
        <w:t>we would still be left with</w:t>
      </w:r>
      <w:r w:rsidR="00B70674">
        <w:rPr>
          <w:sz w:val="24"/>
          <w:szCs w:val="24"/>
        </w:rPr>
        <w:t xml:space="preserve"> multiple</w:t>
      </w:r>
      <w:r w:rsidR="003122E1">
        <w:rPr>
          <w:sz w:val="24"/>
          <w:szCs w:val="24"/>
        </w:rPr>
        <w:t>, incompatible ways of ascribing</w:t>
      </w:r>
      <w:r w:rsidR="00B70674">
        <w:rPr>
          <w:sz w:val="24"/>
          <w:szCs w:val="24"/>
        </w:rPr>
        <w:t xml:space="preserve"> content to the utterances and mental states of individuals</w:t>
      </w:r>
      <w:r w:rsidR="003122E1">
        <w:rPr>
          <w:sz w:val="24"/>
          <w:szCs w:val="24"/>
        </w:rPr>
        <w:t>,</w:t>
      </w:r>
      <w:r w:rsidR="00C149CF">
        <w:rPr>
          <w:sz w:val="24"/>
          <w:szCs w:val="24"/>
        </w:rPr>
        <w:t xml:space="preserve"> and that there is no further fact that could determine which of these overall ascriptions of content is correct. </w:t>
      </w:r>
      <w:r w:rsidR="001D6B87">
        <w:rPr>
          <w:sz w:val="24"/>
          <w:szCs w:val="24"/>
        </w:rPr>
        <w:t>If Quine is right about this, then there’s no obvious reason why we shouldn’t also be able to</w:t>
      </w:r>
      <w:r w:rsidR="00F26E40">
        <w:rPr>
          <w:sz w:val="24"/>
          <w:szCs w:val="24"/>
        </w:rPr>
        <w:t xml:space="preserve"> provide multiple, incompatible interpretations of subjects’ reports of how things seem to them, each of which is paired with a </w:t>
      </w:r>
      <w:r w:rsidR="004C200D">
        <w:rPr>
          <w:sz w:val="24"/>
          <w:szCs w:val="24"/>
        </w:rPr>
        <w:t xml:space="preserve">correspondingly different </w:t>
      </w:r>
      <w:r w:rsidR="00F26E40">
        <w:rPr>
          <w:sz w:val="24"/>
          <w:szCs w:val="24"/>
        </w:rPr>
        <w:t>interpretation of the grouping principles</w:t>
      </w:r>
      <w:r w:rsidR="004C200D">
        <w:rPr>
          <w:sz w:val="24"/>
          <w:szCs w:val="24"/>
        </w:rPr>
        <w:t xml:space="preserve">, </w:t>
      </w:r>
      <w:r w:rsidR="00F26E40">
        <w:rPr>
          <w:sz w:val="24"/>
          <w:szCs w:val="24"/>
        </w:rPr>
        <w:t>attentional effects</w:t>
      </w:r>
      <w:r w:rsidR="004C200D">
        <w:rPr>
          <w:sz w:val="24"/>
          <w:szCs w:val="24"/>
        </w:rPr>
        <w:t>, and other theoretical notions</w:t>
      </w:r>
      <w:r w:rsidR="00F26E40">
        <w:rPr>
          <w:sz w:val="24"/>
          <w:szCs w:val="24"/>
        </w:rPr>
        <w:t xml:space="preserve"> that</w:t>
      </w:r>
      <w:r w:rsidR="004C200D">
        <w:rPr>
          <w:sz w:val="24"/>
          <w:szCs w:val="24"/>
        </w:rPr>
        <w:t xml:space="preserve"> psychologists </w:t>
      </w:r>
      <w:r w:rsidR="004C200D">
        <w:rPr>
          <w:sz w:val="24"/>
          <w:szCs w:val="24"/>
        </w:rPr>
        <w:lastRenderedPageBreak/>
        <w:t xml:space="preserve">appeal to in explaining such </w:t>
      </w:r>
      <w:r w:rsidR="00F26E40">
        <w:rPr>
          <w:sz w:val="24"/>
          <w:szCs w:val="24"/>
        </w:rPr>
        <w:t xml:space="preserve">reports. </w:t>
      </w:r>
      <w:r w:rsidR="003348D2">
        <w:rPr>
          <w:sz w:val="24"/>
          <w:szCs w:val="24"/>
        </w:rPr>
        <w:t xml:space="preserve">If there is no </w:t>
      </w:r>
      <w:r w:rsidR="00D238ED">
        <w:rPr>
          <w:sz w:val="24"/>
          <w:szCs w:val="24"/>
        </w:rPr>
        <w:t>way</w:t>
      </w:r>
      <w:r w:rsidR="003348D2">
        <w:rPr>
          <w:sz w:val="24"/>
          <w:szCs w:val="24"/>
        </w:rPr>
        <w:t xml:space="preserve"> of determining which of these interpretations is correct, then we can hardly use attention and grouping principles to fix </w:t>
      </w:r>
      <w:r w:rsidR="00C1576C">
        <w:rPr>
          <w:sz w:val="24"/>
          <w:szCs w:val="24"/>
        </w:rPr>
        <w:t>perceptual content</w:t>
      </w:r>
      <w:r w:rsidR="003348D2">
        <w:rPr>
          <w:sz w:val="24"/>
          <w:szCs w:val="24"/>
        </w:rPr>
        <w:t xml:space="preserve"> in the way I’ve suggested, for the</w:t>
      </w:r>
      <w:r w:rsidR="00D238ED">
        <w:rPr>
          <w:sz w:val="24"/>
          <w:szCs w:val="24"/>
        </w:rPr>
        <w:t xml:space="preserve"> nature of these principles and attentional effects will </w:t>
      </w:r>
      <w:r w:rsidR="00D238ED" w:rsidRPr="00864FA7">
        <w:rPr>
          <w:i/>
          <w:sz w:val="24"/>
          <w:szCs w:val="24"/>
        </w:rPr>
        <w:t>themselves</w:t>
      </w:r>
      <w:r w:rsidR="00D238ED">
        <w:rPr>
          <w:sz w:val="24"/>
          <w:szCs w:val="24"/>
        </w:rPr>
        <w:t xml:space="preserve"> be indeterminate, in the sense that there will be multiple, incompatible ways of interpreting what psychologists mean when they describe them, none of which has any more claim to objective validity than another. </w:t>
      </w:r>
    </w:p>
    <w:p w:rsidR="003D0E37" w:rsidRDefault="00D65B2D" w:rsidP="00D63CB6">
      <w:pPr>
        <w:spacing w:after="0" w:line="480" w:lineRule="auto"/>
        <w:ind w:firstLine="720"/>
        <w:rPr>
          <w:sz w:val="24"/>
          <w:szCs w:val="24"/>
        </w:rPr>
      </w:pPr>
      <w:r>
        <w:rPr>
          <w:sz w:val="24"/>
          <w:szCs w:val="24"/>
        </w:rPr>
        <w:t xml:space="preserve">In </w:t>
      </w:r>
      <w:r w:rsidR="00590300">
        <w:rPr>
          <w:sz w:val="24"/>
          <w:szCs w:val="24"/>
        </w:rPr>
        <w:t>response</w:t>
      </w:r>
      <w:r>
        <w:rPr>
          <w:sz w:val="24"/>
          <w:szCs w:val="24"/>
        </w:rPr>
        <w:t xml:space="preserve">, </w:t>
      </w:r>
      <w:proofErr w:type="spellStart"/>
      <w:r>
        <w:rPr>
          <w:sz w:val="24"/>
          <w:szCs w:val="24"/>
        </w:rPr>
        <w:t>PI</w:t>
      </w:r>
      <w:r w:rsidR="008A2B3D">
        <w:rPr>
          <w:sz w:val="24"/>
          <w:szCs w:val="24"/>
        </w:rPr>
        <w:t>ists</w:t>
      </w:r>
      <w:proofErr w:type="spellEnd"/>
      <w:r>
        <w:rPr>
          <w:sz w:val="24"/>
          <w:szCs w:val="24"/>
        </w:rPr>
        <w:t xml:space="preserve"> </w:t>
      </w:r>
      <w:r w:rsidR="008D1CF1">
        <w:rPr>
          <w:sz w:val="24"/>
          <w:szCs w:val="24"/>
        </w:rPr>
        <w:t>might</w:t>
      </w:r>
      <w:r>
        <w:rPr>
          <w:sz w:val="24"/>
          <w:szCs w:val="24"/>
        </w:rPr>
        <w:t xml:space="preserve"> argue </w:t>
      </w:r>
      <w:r w:rsidR="00590300">
        <w:rPr>
          <w:sz w:val="24"/>
          <w:szCs w:val="24"/>
        </w:rPr>
        <w:t xml:space="preserve">that Quine is only able to arrive at his conclusion that the totality of actual and possible evidence underdetermines ascriptions of mental content by excluding </w:t>
      </w:r>
      <w:r w:rsidR="003D0E37">
        <w:rPr>
          <w:sz w:val="24"/>
          <w:szCs w:val="24"/>
        </w:rPr>
        <w:t xml:space="preserve">first-personal </w:t>
      </w:r>
      <w:r w:rsidR="003C7DA4">
        <w:rPr>
          <w:sz w:val="24"/>
          <w:szCs w:val="24"/>
        </w:rPr>
        <w:t xml:space="preserve">data about the phenomenal character of our experiences from the body of evidence relative to which </w:t>
      </w:r>
      <w:r w:rsidR="003D0E37">
        <w:rPr>
          <w:sz w:val="24"/>
          <w:szCs w:val="24"/>
        </w:rPr>
        <w:t xml:space="preserve">such </w:t>
      </w:r>
      <w:r w:rsidR="003C7DA4">
        <w:rPr>
          <w:sz w:val="24"/>
          <w:szCs w:val="24"/>
        </w:rPr>
        <w:t>ascriptions are made (Searle</w:t>
      </w:r>
      <w:r w:rsidR="00DD70F9">
        <w:rPr>
          <w:sz w:val="24"/>
          <w:szCs w:val="24"/>
        </w:rPr>
        <w:t>,</w:t>
      </w:r>
      <w:r w:rsidR="003C7DA4">
        <w:rPr>
          <w:sz w:val="24"/>
          <w:szCs w:val="24"/>
        </w:rPr>
        <w:t xml:space="preserve"> </w:t>
      </w:r>
      <w:r w:rsidR="006D291D">
        <w:rPr>
          <w:sz w:val="24"/>
          <w:szCs w:val="24"/>
        </w:rPr>
        <w:t>1987)</w:t>
      </w:r>
      <w:r w:rsidR="003C7DA4">
        <w:rPr>
          <w:sz w:val="24"/>
          <w:szCs w:val="24"/>
        </w:rPr>
        <w:t xml:space="preserve">. </w:t>
      </w:r>
      <w:r w:rsidR="006D291D">
        <w:rPr>
          <w:sz w:val="24"/>
          <w:szCs w:val="24"/>
        </w:rPr>
        <w:t xml:space="preserve">This begs the question against </w:t>
      </w:r>
      <w:proofErr w:type="spellStart"/>
      <w:r w:rsidR="006D291D">
        <w:rPr>
          <w:sz w:val="24"/>
          <w:szCs w:val="24"/>
        </w:rPr>
        <w:t>PI</w:t>
      </w:r>
      <w:r w:rsidR="008A2B3D">
        <w:rPr>
          <w:sz w:val="24"/>
          <w:szCs w:val="24"/>
        </w:rPr>
        <w:t>ists</w:t>
      </w:r>
      <w:proofErr w:type="spellEnd"/>
      <w:r w:rsidR="006D291D">
        <w:rPr>
          <w:sz w:val="24"/>
          <w:szCs w:val="24"/>
        </w:rPr>
        <w:t>, who will hold that</w:t>
      </w:r>
      <w:r w:rsidR="00FF3344">
        <w:rPr>
          <w:sz w:val="24"/>
          <w:szCs w:val="24"/>
        </w:rPr>
        <w:t xml:space="preserve"> </w:t>
      </w:r>
      <w:r w:rsidR="00531B5F">
        <w:rPr>
          <w:sz w:val="24"/>
          <w:szCs w:val="24"/>
        </w:rPr>
        <w:t xml:space="preserve">to </w:t>
      </w:r>
      <w:r w:rsidR="00362B6A">
        <w:rPr>
          <w:sz w:val="24"/>
          <w:szCs w:val="24"/>
        </w:rPr>
        <w:t>disregard</w:t>
      </w:r>
      <w:r w:rsidR="00531B5F">
        <w:rPr>
          <w:sz w:val="24"/>
          <w:szCs w:val="24"/>
        </w:rPr>
        <w:t xml:space="preserve"> such data in deciding what the contents of our mental states are is to leave out the very thing that determines such content. No wonder, then, if</w:t>
      </w:r>
      <w:r w:rsidR="00FF3344">
        <w:rPr>
          <w:sz w:val="24"/>
          <w:szCs w:val="24"/>
        </w:rPr>
        <w:t xml:space="preserve"> mental content </w:t>
      </w:r>
      <w:r w:rsidR="00531B5F" w:rsidRPr="00864FA7">
        <w:rPr>
          <w:i/>
          <w:sz w:val="24"/>
          <w:szCs w:val="24"/>
        </w:rPr>
        <w:t>seems</w:t>
      </w:r>
      <w:r w:rsidR="00531B5F">
        <w:rPr>
          <w:sz w:val="24"/>
          <w:szCs w:val="24"/>
        </w:rPr>
        <w:t xml:space="preserve"> indeterminate when </w:t>
      </w:r>
      <w:r w:rsidR="006D291D">
        <w:rPr>
          <w:sz w:val="24"/>
          <w:szCs w:val="24"/>
        </w:rPr>
        <w:t xml:space="preserve">the body </w:t>
      </w:r>
      <w:r w:rsidR="00FF3344">
        <w:rPr>
          <w:sz w:val="24"/>
          <w:szCs w:val="24"/>
        </w:rPr>
        <w:t xml:space="preserve">of evidence that we use to determine </w:t>
      </w:r>
      <w:r w:rsidR="00652088">
        <w:rPr>
          <w:sz w:val="24"/>
          <w:szCs w:val="24"/>
        </w:rPr>
        <w:t>it</w:t>
      </w:r>
      <w:r w:rsidR="00FF3344">
        <w:rPr>
          <w:sz w:val="24"/>
          <w:szCs w:val="24"/>
        </w:rPr>
        <w:t xml:space="preserve"> </w:t>
      </w:r>
      <w:r w:rsidR="004900F9">
        <w:rPr>
          <w:sz w:val="24"/>
          <w:szCs w:val="24"/>
        </w:rPr>
        <w:t>is restricted in this way</w:t>
      </w:r>
      <w:r w:rsidR="00531B5F">
        <w:rPr>
          <w:sz w:val="24"/>
          <w:szCs w:val="24"/>
        </w:rPr>
        <w:t>!</w:t>
      </w:r>
      <w:r w:rsidR="00F8147A">
        <w:rPr>
          <w:sz w:val="24"/>
          <w:szCs w:val="24"/>
        </w:rPr>
        <w:t xml:space="preserve"> </w:t>
      </w:r>
      <w:proofErr w:type="spellStart"/>
      <w:r w:rsidR="00F8147A">
        <w:rPr>
          <w:sz w:val="24"/>
          <w:szCs w:val="24"/>
        </w:rPr>
        <w:t>PI</w:t>
      </w:r>
      <w:r w:rsidR="008A2B3D">
        <w:rPr>
          <w:sz w:val="24"/>
          <w:szCs w:val="24"/>
        </w:rPr>
        <w:t>ists</w:t>
      </w:r>
      <w:proofErr w:type="spellEnd"/>
      <w:r w:rsidR="00F8147A">
        <w:rPr>
          <w:sz w:val="24"/>
          <w:szCs w:val="24"/>
        </w:rPr>
        <w:t xml:space="preserve"> will </w:t>
      </w:r>
      <w:r w:rsidR="00D71199">
        <w:rPr>
          <w:sz w:val="24"/>
          <w:szCs w:val="24"/>
        </w:rPr>
        <w:t>consequently</w:t>
      </w:r>
      <w:r w:rsidR="00F8147A">
        <w:rPr>
          <w:sz w:val="24"/>
          <w:szCs w:val="24"/>
        </w:rPr>
        <w:t xml:space="preserve"> </w:t>
      </w:r>
      <w:r w:rsidR="00FF3344" w:rsidRPr="00864FA7">
        <w:rPr>
          <w:i/>
          <w:sz w:val="24"/>
          <w:szCs w:val="24"/>
        </w:rPr>
        <w:t>agree</w:t>
      </w:r>
      <w:r w:rsidR="00FF3344" w:rsidRPr="00FF3344">
        <w:rPr>
          <w:sz w:val="24"/>
          <w:szCs w:val="24"/>
        </w:rPr>
        <w:t xml:space="preserve"> with Quine (</w:t>
      </w:r>
      <w:r w:rsidR="00FF3344" w:rsidRPr="00864FA7">
        <w:rPr>
          <w:i/>
          <w:sz w:val="24"/>
          <w:szCs w:val="24"/>
        </w:rPr>
        <w:t>against</w:t>
      </w:r>
      <w:r w:rsidR="00FF3344" w:rsidRPr="00FF3344">
        <w:rPr>
          <w:sz w:val="24"/>
          <w:szCs w:val="24"/>
        </w:rPr>
        <w:t xml:space="preserve"> externalist theories of content) that</w:t>
      </w:r>
      <w:r w:rsidR="005312DD">
        <w:rPr>
          <w:sz w:val="24"/>
          <w:szCs w:val="24"/>
        </w:rPr>
        <w:t xml:space="preserve"> </w:t>
      </w:r>
      <w:r w:rsidR="00AA5E7A">
        <w:rPr>
          <w:sz w:val="24"/>
          <w:szCs w:val="24"/>
        </w:rPr>
        <w:t>no amount of</w:t>
      </w:r>
      <w:r w:rsidR="005312DD">
        <w:rPr>
          <w:sz w:val="24"/>
          <w:szCs w:val="24"/>
        </w:rPr>
        <w:t xml:space="preserve"> </w:t>
      </w:r>
      <w:r w:rsidR="005312DD" w:rsidRPr="00864FA7">
        <w:rPr>
          <w:i/>
          <w:sz w:val="24"/>
          <w:szCs w:val="24"/>
        </w:rPr>
        <w:t>third-personal</w:t>
      </w:r>
      <w:r w:rsidR="005312DD">
        <w:rPr>
          <w:sz w:val="24"/>
          <w:szCs w:val="24"/>
        </w:rPr>
        <w:t xml:space="preserve"> evidence </w:t>
      </w:r>
      <w:r w:rsidR="004900F9">
        <w:rPr>
          <w:sz w:val="24"/>
          <w:szCs w:val="24"/>
        </w:rPr>
        <w:t>and non-intentional scientific theorizing</w:t>
      </w:r>
      <w:r w:rsidR="00DD7A6C">
        <w:rPr>
          <w:sz w:val="24"/>
          <w:szCs w:val="24"/>
        </w:rPr>
        <w:t xml:space="preserve"> </w:t>
      </w:r>
      <w:r w:rsidR="00AA5E7A">
        <w:rPr>
          <w:sz w:val="24"/>
          <w:szCs w:val="24"/>
        </w:rPr>
        <w:t>will enable</w:t>
      </w:r>
      <w:r w:rsidR="00DD7A6C">
        <w:rPr>
          <w:sz w:val="24"/>
          <w:szCs w:val="24"/>
        </w:rPr>
        <w:t xml:space="preserve"> us to assign any</w:t>
      </w:r>
      <w:r w:rsidR="00FF3344" w:rsidRPr="00FF3344">
        <w:rPr>
          <w:sz w:val="24"/>
          <w:szCs w:val="24"/>
        </w:rPr>
        <w:t xml:space="preserve"> determinate</w:t>
      </w:r>
      <w:r w:rsidR="00535537">
        <w:rPr>
          <w:sz w:val="24"/>
          <w:szCs w:val="24"/>
        </w:rPr>
        <w:t xml:space="preserve"> content </w:t>
      </w:r>
      <w:r w:rsidR="00DD7A6C">
        <w:rPr>
          <w:sz w:val="24"/>
          <w:szCs w:val="24"/>
        </w:rPr>
        <w:t>t</w:t>
      </w:r>
      <w:r w:rsidR="00535537">
        <w:rPr>
          <w:sz w:val="24"/>
          <w:szCs w:val="24"/>
        </w:rPr>
        <w:t>o our mental states</w:t>
      </w:r>
      <w:r w:rsidR="00DD7A6C">
        <w:rPr>
          <w:sz w:val="24"/>
          <w:szCs w:val="24"/>
        </w:rPr>
        <w:t xml:space="preserve">. </w:t>
      </w:r>
      <w:r w:rsidR="001D18BA">
        <w:rPr>
          <w:sz w:val="24"/>
          <w:szCs w:val="24"/>
        </w:rPr>
        <w:t xml:space="preserve">Unlike Quine, however, </w:t>
      </w:r>
      <w:proofErr w:type="spellStart"/>
      <w:r w:rsidR="001D18BA">
        <w:rPr>
          <w:sz w:val="24"/>
          <w:szCs w:val="24"/>
        </w:rPr>
        <w:t>PI</w:t>
      </w:r>
      <w:r w:rsidR="008A2B3D">
        <w:rPr>
          <w:sz w:val="24"/>
          <w:szCs w:val="24"/>
        </w:rPr>
        <w:t>ists</w:t>
      </w:r>
      <w:proofErr w:type="spellEnd"/>
      <w:r w:rsidR="001D18BA">
        <w:rPr>
          <w:sz w:val="24"/>
          <w:szCs w:val="24"/>
        </w:rPr>
        <w:t xml:space="preserve"> take this to show </w:t>
      </w:r>
      <w:r w:rsidR="001D18BA">
        <w:rPr>
          <w:i/>
          <w:sz w:val="24"/>
          <w:szCs w:val="24"/>
        </w:rPr>
        <w:t xml:space="preserve">not </w:t>
      </w:r>
      <w:r w:rsidR="001D18BA">
        <w:rPr>
          <w:sz w:val="24"/>
          <w:szCs w:val="24"/>
        </w:rPr>
        <w:t xml:space="preserve">that mental content is indeed indeterminate, but rather that there are other determinants of such content besides the third-personal factors that </w:t>
      </w:r>
      <w:r w:rsidR="00042B5D">
        <w:rPr>
          <w:sz w:val="24"/>
          <w:szCs w:val="24"/>
        </w:rPr>
        <w:t>Quine</w:t>
      </w:r>
      <w:r w:rsidR="001D18BA">
        <w:rPr>
          <w:sz w:val="24"/>
          <w:szCs w:val="24"/>
        </w:rPr>
        <w:t xml:space="preserve"> and externalist</w:t>
      </w:r>
      <w:r w:rsidR="00042B5D">
        <w:rPr>
          <w:sz w:val="24"/>
          <w:szCs w:val="24"/>
        </w:rPr>
        <w:t xml:space="preserve">s </w:t>
      </w:r>
      <w:r w:rsidR="001D18BA">
        <w:rPr>
          <w:sz w:val="24"/>
          <w:szCs w:val="24"/>
        </w:rPr>
        <w:t>restrict their attention to</w:t>
      </w:r>
      <w:r w:rsidR="002046BE">
        <w:rPr>
          <w:sz w:val="24"/>
          <w:szCs w:val="24"/>
        </w:rPr>
        <w:t xml:space="preserve">, viz. </w:t>
      </w:r>
      <w:r w:rsidR="00D71199">
        <w:rPr>
          <w:sz w:val="24"/>
          <w:szCs w:val="24"/>
        </w:rPr>
        <w:t>the subjective experience of the individual</w:t>
      </w:r>
      <w:r w:rsidR="00362B6A">
        <w:rPr>
          <w:sz w:val="24"/>
          <w:szCs w:val="24"/>
        </w:rPr>
        <w:t>s</w:t>
      </w:r>
      <w:r w:rsidR="00D71199">
        <w:rPr>
          <w:sz w:val="24"/>
          <w:szCs w:val="24"/>
        </w:rPr>
        <w:t xml:space="preserve"> that </w:t>
      </w:r>
      <w:r w:rsidR="00362B6A">
        <w:rPr>
          <w:sz w:val="24"/>
          <w:szCs w:val="24"/>
        </w:rPr>
        <w:t>are</w:t>
      </w:r>
      <w:r w:rsidR="00D71199">
        <w:rPr>
          <w:sz w:val="24"/>
          <w:szCs w:val="24"/>
        </w:rPr>
        <w:t xml:space="preserve"> in the mental state</w:t>
      </w:r>
      <w:r w:rsidR="00362B6A">
        <w:rPr>
          <w:sz w:val="24"/>
          <w:szCs w:val="24"/>
        </w:rPr>
        <w:t>s</w:t>
      </w:r>
      <w:r w:rsidR="00D71199">
        <w:rPr>
          <w:sz w:val="24"/>
          <w:szCs w:val="24"/>
        </w:rPr>
        <w:t xml:space="preserve"> to which content is attributed</w:t>
      </w:r>
      <w:r w:rsidR="002046BE">
        <w:rPr>
          <w:sz w:val="24"/>
          <w:szCs w:val="24"/>
        </w:rPr>
        <w:t xml:space="preserve">. </w:t>
      </w:r>
    </w:p>
    <w:p w:rsidR="00346103" w:rsidRPr="001D18BA" w:rsidRDefault="00D507CC">
      <w:pPr>
        <w:spacing w:after="0" w:line="480" w:lineRule="auto"/>
        <w:ind w:firstLine="720"/>
        <w:rPr>
          <w:sz w:val="24"/>
          <w:szCs w:val="24"/>
        </w:rPr>
      </w:pPr>
      <w:r>
        <w:rPr>
          <w:sz w:val="24"/>
          <w:szCs w:val="24"/>
        </w:rPr>
        <w:t xml:space="preserve">Similar considerations apply to the grouping principles </w:t>
      </w:r>
      <w:r w:rsidR="00362B6A">
        <w:rPr>
          <w:sz w:val="24"/>
          <w:szCs w:val="24"/>
        </w:rPr>
        <w:t xml:space="preserve">and </w:t>
      </w:r>
      <w:r>
        <w:rPr>
          <w:sz w:val="24"/>
          <w:szCs w:val="24"/>
        </w:rPr>
        <w:t xml:space="preserve">attentional effects that I’ve suggested help determine mental content by way of the impact that they have on perceptual experience. Since these factors are identified </w:t>
      </w:r>
      <w:r w:rsidR="00630C10">
        <w:rPr>
          <w:sz w:val="24"/>
          <w:szCs w:val="24"/>
        </w:rPr>
        <w:t xml:space="preserve">at least partly </w:t>
      </w:r>
      <w:r>
        <w:rPr>
          <w:sz w:val="24"/>
          <w:szCs w:val="24"/>
        </w:rPr>
        <w:t xml:space="preserve">in terms of their phenomenal effects, </w:t>
      </w:r>
      <w:r>
        <w:rPr>
          <w:sz w:val="24"/>
          <w:szCs w:val="24"/>
        </w:rPr>
        <w:lastRenderedPageBreak/>
        <w:t xml:space="preserve">it should again be no surprise </w:t>
      </w:r>
      <w:r w:rsidR="000D212C">
        <w:rPr>
          <w:sz w:val="24"/>
          <w:szCs w:val="24"/>
        </w:rPr>
        <w:t>if</w:t>
      </w:r>
      <w:r>
        <w:rPr>
          <w:sz w:val="24"/>
          <w:szCs w:val="24"/>
        </w:rPr>
        <w:t xml:space="preserve"> </w:t>
      </w:r>
      <w:r w:rsidR="00CE48B3">
        <w:rPr>
          <w:sz w:val="24"/>
          <w:szCs w:val="24"/>
        </w:rPr>
        <w:t>we can’t provide any determinate characterization of them when such effects are excluded from the body of evidence relative to which such characterizations are made.</w:t>
      </w:r>
      <w:r w:rsidR="00630C10">
        <w:rPr>
          <w:sz w:val="24"/>
          <w:szCs w:val="24"/>
        </w:rPr>
        <w:t xml:space="preserve"> </w:t>
      </w:r>
      <w:r w:rsidR="00906B8C">
        <w:rPr>
          <w:sz w:val="24"/>
          <w:szCs w:val="24"/>
        </w:rPr>
        <w:t xml:space="preserve">Here </w:t>
      </w:r>
      <w:r w:rsidR="00CE24A5">
        <w:rPr>
          <w:sz w:val="24"/>
          <w:szCs w:val="24"/>
        </w:rPr>
        <w:t>too</w:t>
      </w:r>
      <w:r w:rsidR="00906B8C">
        <w:rPr>
          <w:sz w:val="24"/>
          <w:szCs w:val="24"/>
        </w:rPr>
        <w:t xml:space="preserve">, </w:t>
      </w:r>
      <w:proofErr w:type="spellStart"/>
      <w:r w:rsidR="00906B8C">
        <w:rPr>
          <w:sz w:val="24"/>
          <w:szCs w:val="24"/>
        </w:rPr>
        <w:t>PI</w:t>
      </w:r>
      <w:r w:rsidR="008A2B3D">
        <w:rPr>
          <w:sz w:val="24"/>
          <w:szCs w:val="24"/>
        </w:rPr>
        <w:t>ists</w:t>
      </w:r>
      <w:proofErr w:type="spellEnd"/>
      <w:r w:rsidR="00906B8C">
        <w:rPr>
          <w:sz w:val="24"/>
          <w:szCs w:val="24"/>
        </w:rPr>
        <w:t xml:space="preserve"> can agree with </w:t>
      </w:r>
      <w:proofErr w:type="spellStart"/>
      <w:r w:rsidR="00906B8C">
        <w:rPr>
          <w:sz w:val="24"/>
          <w:szCs w:val="24"/>
        </w:rPr>
        <w:t>Quine</w:t>
      </w:r>
      <w:r w:rsidR="008B0AF1">
        <w:rPr>
          <w:sz w:val="24"/>
          <w:szCs w:val="24"/>
        </w:rPr>
        <w:t>ans</w:t>
      </w:r>
      <w:proofErr w:type="spellEnd"/>
      <w:r w:rsidR="00906B8C">
        <w:rPr>
          <w:sz w:val="24"/>
          <w:szCs w:val="24"/>
        </w:rPr>
        <w:t xml:space="preserve"> that no determinate characterization of such principles and effects can be given so long as our characterization of them is constrained only by third-personal evidence</w:t>
      </w:r>
      <w:r w:rsidR="00CE24A5">
        <w:rPr>
          <w:sz w:val="24"/>
          <w:szCs w:val="24"/>
        </w:rPr>
        <w:t xml:space="preserve"> </w:t>
      </w:r>
      <w:r w:rsidR="00CE24A5" w:rsidRPr="00CE24A5">
        <w:rPr>
          <w:sz w:val="24"/>
          <w:szCs w:val="24"/>
        </w:rPr>
        <w:t>regarding their neural realizers and behavioral effects</w:t>
      </w:r>
      <w:r w:rsidR="00906B8C">
        <w:rPr>
          <w:sz w:val="24"/>
          <w:szCs w:val="24"/>
        </w:rPr>
        <w:t xml:space="preserve">. </w:t>
      </w:r>
      <w:r w:rsidR="008B0AF1">
        <w:rPr>
          <w:sz w:val="24"/>
          <w:szCs w:val="24"/>
        </w:rPr>
        <w:t xml:space="preserve">For </w:t>
      </w:r>
      <w:proofErr w:type="spellStart"/>
      <w:r w:rsidR="008B0AF1">
        <w:rPr>
          <w:sz w:val="24"/>
          <w:szCs w:val="24"/>
        </w:rPr>
        <w:t>PI</w:t>
      </w:r>
      <w:r w:rsidR="008A2B3D">
        <w:rPr>
          <w:sz w:val="24"/>
          <w:szCs w:val="24"/>
        </w:rPr>
        <w:t>ists</w:t>
      </w:r>
      <w:proofErr w:type="spellEnd"/>
      <w:r w:rsidR="008B0AF1">
        <w:rPr>
          <w:sz w:val="24"/>
          <w:szCs w:val="24"/>
        </w:rPr>
        <w:t xml:space="preserve">, however, this shows not that </w:t>
      </w:r>
      <w:r w:rsidR="00BF718B">
        <w:rPr>
          <w:sz w:val="24"/>
          <w:szCs w:val="24"/>
        </w:rPr>
        <w:t>such factors</w:t>
      </w:r>
      <w:r w:rsidR="008B0AF1">
        <w:rPr>
          <w:sz w:val="24"/>
          <w:szCs w:val="24"/>
        </w:rPr>
        <w:t xml:space="preserve"> are indeterminate, but rather that our characterization of them must be further constrained by first-personal evidence </w:t>
      </w:r>
      <w:r w:rsidR="00BF718B">
        <w:rPr>
          <w:sz w:val="24"/>
          <w:szCs w:val="24"/>
        </w:rPr>
        <w:t xml:space="preserve">regarding their </w:t>
      </w:r>
      <w:r w:rsidR="00D84ED8">
        <w:rPr>
          <w:sz w:val="24"/>
          <w:szCs w:val="24"/>
        </w:rPr>
        <w:t>impact on perceptual experience</w:t>
      </w:r>
      <w:r w:rsidR="00906B8C">
        <w:rPr>
          <w:sz w:val="24"/>
          <w:szCs w:val="24"/>
        </w:rPr>
        <w:t>.</w:t>
      </w:r>
    </w:p>
    <w:p w:rsidR="005312DD" w:rsidRDefault="005312DD">
      <w:pPr>
        <w:spacing w:after="0" w:line="480" w:lineRule="auto"/>
        <w:ind w:firstLine="720"/>
        <w:rPr>
          <w:sz w:val="24"/>
          <w:szCs w:val="24"/>
        </w:rPr>
      </w:pPr>
    </w:p>
    <w:p w:rsidR="00FC3829" w:rsidRPr="00007AF8" w:rsidRDefault="00007AF8" w:rsidP="00BA5130">
      <w:pPr>
        <w:spacing w:after="0" w:line="480" w:lineRule="auto"/>
        <w:ind w:firstLine="720"/>
        <w:rPr>
          <w:sz w:val="24"/>
          <w:szCs w:val="24"/>
        </w:rPr>
      </w:pPr>
      <w:r>
        <w:rPr>
          <w:sz w:val="24"/>
          <w:szCs w:val="24"/>
        </w:rPr>
        <w:t xml:space="preserve">Faced with skepticism about the determinacy of mental content, one may begin to wonder whether our mental states really have any </w:t>
      </w:r>
      <w:r w:rsidR="00A466D0">
        <w:rPr>
          <w:sz w:val="24"/>
          <w:szCs w:val="24"/>
        </w:rPr>
        <w:t xml:space="preserve">representational </w:t>
      </w:r>
      <w:r>
        <w:rPr>
          <w:sz w:val="24"/>
          <w:szCs w:val="24"/>
        </w:rPr>
        <w:t xml:space="preserve">content at all. If there is no fact of the matter as to what any given mental state represents, then the very notion of mental representation may begin to seem at most a useful fiction. Externalist theories of content </w:t>
      </w:r>
      <w:r w:rsidR="00466FB0">
        <w:rPr>
          <w:sz w:val="24"/>
          <w:szCs w:val="24"/>
        </w:rPr>
        <w:t>are unable</w:t>
      </w:r>
      <w:r>
        <w:rPr>
          <w:sz w:val="24"/>
          <w:szCs w:val="24"/>
        </w:rPr>
        <w:t xml:space="preserve"> to </w:t>
      </w:r>
      <w:r w:rsidR="00A466D0">
        <w:rPr>
          <w:sz w:val="24"/>
          <w:szCs w:val="24"/>
        </w:rPr>
        <w:t>defuse</w:t>
      </w:r>
      <w:r>
        <w:rPr>
          <w:sz w:val="24"/>
          <w:szCs w:val="24"/>
        </w:rPr>
        <w:t xml:space="preserve"> such skepticism, </w:t>
      </w:r>
      <w:r w:rsidR="00A466D0">
        <w:rPr>
          <w:sz w:val="24"/>
          <w:szCs w:val="24"/>
        </w:rPr>
        <w:t xml:space="preserve">as the content-determining causal and/or biological relations they posit cannot distinguish between necessarily coincident but distinct </w:t>
      </w:r>
      <w:proofErr w:type="spellStart"/>
      <w:r w:rsidR="00E836DB">
        <w:rPr>
          <w:i/>
          <w:sz w:val="24"/>
          <w:szCs w:val="24"/>
        </w:rPr>
        <w:t>representata</w:t>
      </w:r>
      <w:proofErr w:type="spellEnd"/>
      <w:r>
        <w:rPr>
          <w:sz w:val="24"/>
          <w:szCs w:val="24"/>
        </w:rPr>
        <w:t xml:space="preserve">. </w:t>
      </w:r>
      <w:proofErr w:type="spellStart"/>
      <w:r w:rsidR="00C5323E">
        <w:rPr>
          <w:sz w:val="24"/>
          <w:szCs w:val="24"/>
        </w:rPr>
        <w:t>PI</w:t>
      </w:r>
      <w:r w:rsidR="008A2B3D">
        <w:rPr>
          <w:sz w:val="24"/>
          <w:szCs w:val="24"/>
        </w:rPr>
        <w:t>ists</w:t>
      </w:r>
      <w:proofErr w:type="spellEnd"/>
      <w:r w:rsidR="00C5323E">
        <w:rPr>
          <w:sz w:val="24"/>
          <w:szCs w:val="24"/>
        </w:rPr>
        <w:t xml:space="preserve"> suggest that we can avoid th</w:t>
      </w:r>
      <w:r w:rsidR="00BE63A5">
        <w:rPr>
          <w:sz w:val="24"/>
          <w:szCs w:val="24"/>
        </w:rPr>
        <w:t>is</w:t>
      </w:r>
      <w:r w:rsidR="00C5323E">
        <w:rPr>
          <w:sz w:val="24"/>
          <w:szCs w:val="24"/>
        </w:rPr>
        <w:t xml:space="preserve"> problem b</w:t>
      </w:r>
      <w:r w:rsidR="00E836DB">
        <w:rPr>
          <w:sz w:val="24"/>
          <w:szCs w:val="24"/>
        </w:rPr>
        <w:t xml:space="preserve">y </w:t>
      </w:r>
      <w:r w:rsidR="00652088">
        <w:rPr>
          <w:sz w:val="24"/>
          <w:szCs w:val="24"/>
        </w:rPr>
        <w:t>assigning an additional content-determining role to subjective experience</w:t>
      </w:r>
      <w:r w:rsidR="00C5323E">
        <w:rPr>
          <w:sz w:val="24"/>
          <w:szCs w:val="24"/>
        </w:rPr>
        <w:t xml:space="preserve">. Thus far, however, </w:t>
      </w:r>
      <w:proofErr w:type="spellStart"/>
      <w:r w:rsidR="002C4A3E">
        <w:rPr>
          <w:sz w:val="24"/>
          <w:szCs w:val="24"/>
        </w:rPr>
        <w:t>PI</w:t>
      </w:r>
      <w:r w:rsidR="008A2B3D">
        <w:rPr>
          <w:sz w:val="24"/>
          <w:szCs w:val="24"/>
        </w:rPr>
        <w:t>ists</w:t>
      </w:r>
      <w:proofErr w:type="spellEnd"/>
      <w:r w:rsidR="002C4A3E">
        <w:rPr>
          <w:sz w:val="24"/>
          <w:szCs w:val="24"/>
        </w:rPr>
        <w:t xml:space="preserve"> have failed</w:t>
      </w:r>
      <w:r w:rsidR="004460DF">
        <w:rPr>
          <w:sz w:val="24"/>
          <w:szCs w:val="24"/>
        </w:rPr>
        <w:t xml:space="preserve"> to specify what it is about subjective experience that enables it to confer</w:t>
      </w:r>
      <w:r w:rsidR="00C5323E">
        <w:rPr>
          <w:sz w:val="24"/>
          <w:szCs w:val="24"/>
        </w:rPr>
        <w:t xml:space="preserve"> determinacy on the contents of our mental states. This paper has </w:t>
      </w:r>
      <w:r w:rsidR="00387E2E">
        <w:rPr>
          <w:sz w:val="24"/>
          <w:szCs w:val="24"/>
        </w:rPr>
        <w:t>suggested that an answer to this question can be found in</w:t>
      </w:r>
      <w:r w:rsidR="00440E45">
        <w:rPr>
          <w:sz w:val="24"/>
          <w:szCs w:val="24"/>
        </w:rPr>
        <w:t xml:space="preserve"> attention and principles of perceptual grouping</w:t>
      </w:r>
      <w:r w:rsidR="004460DF">
        <w:rPr>
          <w:sz w:val="24"/>
          <w:szCs w:val="24"/>
        </w:rPr>
        <w:t>,</w:t>
      </w:r>
      <w:r w:rsidR="00654644">
        <w:rPr>
          <w:sz w:val="24"/>
          <w:szCs w:val="24"/>
        </w:rPr>
        <w:t xml:space="preserve"> both of</w:t>
      </w:r>
      <w:r w:rsidR="004460DF">
        <w:rPr>
          <w:sz w:val="24"/>
          <w:szCs w:val="24"/>
        </w:rPr>
        <w:t xml:space="preserve"> which alter our perceptual experience in ways that thereby help determine the contents of perception. </w:t>
      </w:r>
      <w:r w:rsidR="00387E2E">
        <w:rPr>
          <w:sz w:val="24"/>
          <w:szCs w:val="24"/>
        </w:rPr>
        <w:t xml:space="preserve">While we cannot conclusively rule out the possibility that the </w:t>
      </w:r>
      <w:r w:rsidR="00466FB0">
        <w:rPr>
          <w:sz w:val="24"/>
          <w:szCs w:val="24"/>
        </w:rPr>
        <w:t xml:space="preserve">phenomenal effects of attention and grouping principles </w:t>
      </w:r>
      <w:r w:rsidR="006E55B2">
        <w:rPr>
          <w:sz w:val="24"/>
          <w:szCs w:val="24"/>
        </w:rPr>
        <w:t xml:space="preserve">themselves </w:t>
      </w:r>
      <w:r w:rsidR="00466FB0">
        <w:rPr>
          <w:sz w:val="24"/>
          <w:szCs w:val="24"/>
        </w:rPr>
        <w:t>play no ro</w:t>
      </w:r>
      <w:r w:rsidR="00387E2E">
        <w:rPr>
          <w:sz w:val="24"/>
          <w:szCs w:val="24"/>
        </w:rPr>
        <w:t>le in the determination of perceptual content, reasons have been given for</w:t>
      </w:r>
      <w:r w:rsidR="0027059B">
        <w:rPr>
          <w:sz w:val="24"/>
          <w:szCs w:val="24"/>
        </w:rPr>
        <w:t xml:space="preserve"> viewing this hypothesis as less likely than its alternative.</w:t>
      </w:r>
      <w:r w:rsidR="002F0FF8">
        <w:rPr>
          <w:sz w:val="24"/>
          <w:szCs w:val="24"/>
        </w:rPr>
        <w:t xml:space="preserve"> </w:t>
      </w:r>
      <w:r w:rsidR="004F6D13">
        <w:rPr>
          <w:sz w:val="24"/>
          <w:szCs w:val="24"/>
        </w:rPr>
        <w:t xml:space="preserve">If </w:t>
      </w:r>
      <w:r w:rsidR="004F6D13">
        <w:rPr>
          <w:sz w:val="24"/>
          <w:szCs w:val="24"/>
        </w:rPr>
        <w:lastRenderedPageBreak/>
        <w:t xml:space="preserve">these reasons are valid, then </w:t>
      </w:r>
      <w:r w:rsidR="002D08BC">
        <w:rPr>
          <w:sz w:val="24"/>
          <w:szCs w:val="24"/>
        </w:rPr>
        <w:t>PI is vindicated</w:t>
      </w:r>
      <w:r w:rsidR="004F6D13">
        <w:rPr>
          <w:sz w:val="24"/>
          <w:szCs w:val="24"/>
        </w:rPr>
        <w:t xml:space="preserve">: </w:t>
      </w:r>
      <w:r w:rsidR="002D08BC">
        <w:rPr>
          <w:sz w:val="24"/>
          <w:szCs w:val="24"/>
        </w:rPr>
        <w:t xml:space="preserve">there </w:t>
      </w:r>
      <w:r w:rsidR="004F6D13">
        <w:rPr>
          <w:sz w:val="24"/>
          <w:szCs w:val="24"/>
        </w:rPr>
        <w:t>is a</w:t>
      </w:r>
      <w:r w:rsidR="002D08BC">
        <w:rPr>
          <w:sz w:val="24"/>
          <w:szCs w:val="24"/>
        </w:rPr>
        <w:t xml:space="preserve"> form of mental content (viz. perceptual content) that is determined by phenomenal consciousness (</w:t>
      </w:r>
      <w:r w:rsidR="004F6D13">
        <w:rPr>
          <w:sz w:val="24"/>
          <w:szCs w:val="24"/>
        </w:rPr>
        <w:t>more specifically,</w:t>
      </w:r>
      <w:r w:rsidR="002D08BC">
        <w:rPr>
          <w:sz w:val="24"/>
          <w:szCs w:val="24"/>
        </w:rPr>
        <w:t xml:space="preserve"> by the effects that attention and grouping principles have on </w:t>
      </w:r>
      <w:r w:rsidR="00871396">
        <w:rPr>
          <w:sz w:val="24"/>
          <w:szCs w:val="24"/>
        </w:rPr>
        <w:t>perceptual experience</w:t>
      </w:r>
      <w:r w:rsidR="002D08BC">
        <w:rPr>
          <w:sz w:val="24"/>
          <w:szCs w:val="24"/>
        </w:rPr>
        <w:t xml:space="preserve">). </w:t>
      </w:r>
      <w:r w:rsidR="00871396">
        <w:rPr>
          <w:sz w:val="24"/>
          <w:szCs w:val="24"/>
        </w:rPr>
        <w:t xml:space="preserve">Building on these results, we may hope to develop a </w:t>
      </w:r>
      <w:r w:rsidR="006E55B2">
        <w:rPr>
          <w:sz w:val="24"/>
          <w:szCs w:val="24"/>
        </w:rPr>
        <w:t xml:space="preserve">general </w:t>
      </w:r>
      <w:r w:rsidR="00871396">
        <w:rPr>
          <w:sz w:val="24"/>
          <w:szCs w:val="24"/>
        </w:rPr>
        <w:t>PI-based theory</w:t>
      </w:r>
      <w:r w:rsidR="002F0FF8">
        <w:rPr>
          <w:sz w:val="24"/>
          <w:szCs w:val="24"/>
        </w:rPr>
        <w:t xml:space="preserve"> of mental content </w:t>
      </w:r>
      <w:r w:rsidR="00871396">
        <w:rPr>
          <w:sz w:val="24"/>
          <w:szCs w:val="24"/>
        </w:rPr>
        <w:t>that avoids any dubious appeals to cognitive phenomenology, and instead treats</w:t>
      </w:r>
      <w:r w:rsidR="002F0FF8">
        <w:rPr>
          <w:sz w:val="24"/>
          <w:szCs w:val="24"/>
        </w:rPr>
        <w:t xml:space="preserve"> the contents of non-perceptual mental states </w:t>
      </w:r>
      <w:r w:rsidR="00871396">
        <w:rPr>
          <w:sz w:val="24"/>
          <w:szCs w:val="24"/>
        </w:rPr>
        <w:t>as deriving</w:t>
      </w:r>
      <w:r w:rsidR="002F0FF8">
        <w:rPr>
          <w:sz w:val="24"/>
          <w:szCs w:val="24"/>
        </w:rPr>
        <w:t xml:space="preserve"> their determinacy </w:t>
      </w:r>
      <w:r w:rsidR="00871396">
        <w:rPr>
          <w:sz w:val="24"/>
          <w:szCs w:val="24"/>
        </w:rPr>
        <w:t xml:space="preserve">at least partly </w:t>
      </w:r>
      <w:r w:rsidR="002F0FF8">
        <w:rPr>
          <w:sz w:val="24"/>
          <w:szCs w:val="24"/>
        </w:rPr>
        <w:t>from the relations that they bear to perception. T</w:t>
      </w:r>
      <w:r w:rsidR="00871396">
        <w:rPr>
          <w:sz w:val="24"/>
          <w:szCs w:val="24"/>
        </w:rPr>
        <w:t>aking this further step i</w:t>
      </w:r>
      <w:r w:rsidR="002F0FF8">
        <w:rPr>
          <w:sz w:val="24"/>
          <w:szCs w:val="24"/>
        </w:rPr>
        <w:t>s, however, a task for another paper.</w:t>
      </w:r>
    </w:p>
    <w:p w:rsidR="00457861" w:rsidRDefault="00457861">
      <w:pPr>
        <w:rPr>
          <w:b/>
          <w:sz w:val="24"/>
          <w:szCs w:val="24"/>
        </w:rPr>
      </w:pPr>
      <w:r>
        <w:rPr>
          <w:b/>
          <w:sz w:val="24"/>
          <w:szCs w:val="24"/>
        </w:rPr>
        <w:br w:type="page"/>
      </w:r>
    </w:p>
    <w:p w:rsidR="00457861" w:rsidRPr="00457861" w:rsidRDefault="00457861" w:rsidP="00457861">
      <w:pPr>
        <w:spacing w:after="0" w:line="480" w:lineRule="auto"/>
        <w:jc w:val="center"/>
        <w:rPr>
          <w:b/>
          <w:sz w:val="24"/>
          <w:szCs w:val="24"/>
        </w:rPr>
        <w:sectPr w:rsidR="00457861" w:rsidRPr="00457861">
          <w:headerReference w:type="default" r:id="rId8"/>
          <w:endnotePr>
            <w:numFmt w:val="decimal"/>
          </w:endnotePr>
          <w:pgSz w:w="12240" w:h="15840"/>
          <w:pgMar w:top="1440" w:right="1440" w:bottom="1440" w:left="1440" w:header="720" w:footer="720" w:gutter="0"/>
          <w:cols w:space="720"/>
          <w:docGrid w:linePitch="360"/>
        </w:sectPr>
      </w:pPr>
      <w:r>
        <w:rPr>
          <w:b/>
          <w:sz w:val="24"/>
          <w:szCs w:val="24"/>
        </w:rPr>
        <w:lastRenderedPageBreak/>
        <w:t>Notes</w:t>
      </w:r>
    </w:p>
    <w:p w:rsidR="00457861" w:rsidRDefault="00457861" w:rsidP="00457861">
      <w:pPr>
        <w:spacing w:after="0" w:line="480" w:lineRule="auto"/>
        <w:jc w:val="center"/>
        <w:rPr>
          <w:b/>
          <w:sz w:val="24"/>
          <w:szCs w:val="24"/>
        </w:rPr>
      </w:pPr>
      <w:r>
        <w:rPr>
          <w:b/>
          <w:sz w:val="24"/>
          <w:szCs w:val="24"/>
        </w:rPr>
        <w:lastRenderedPageBreak/>
        <w:t>References</w:t>
      </w:r>
    </w:p>
    <w:p w:rsidR="00457861" w:rsidRDefault="00457861" w:rsidP="00457861">
      <w:pPr>
        <w:spacing w:after="0" w:line="480" w:lineRule="auto"/>
        <w:jc w:val="center"/>
        <w:rPr>
          <w:b/>
          <w:sz w:val="24"/>
          <w:szCs w:val="24"/>
        </w:rPr>
      </w:pPr>
    </w:p>
    <w:p w:rsidR="00457861" w:rsidRPr="00A3203E" w:rsidRDefault="00457861" w:rsidP="00457861">
      <w:pPr>
        <w:spacing w:after="0" w:line="480" w:lineRule="auto"/>
        <w:ind w:hanging="480"/>
        <w:rPr>
          <w:rFonts w:eastAsia="Times New Roman" w:cs="Times New Roman"/>
          <w:sz w:val="24"/>
          <w:szCs w:val="24"/>
        </w:rPr>
      </w:pPr>
      <w:r>
        <w:rPr>
          <w:rFonts w:eastAsia="Times New Roman" w:cs="Times New Roman"/>
          <w:sz w:val="24"/>
          <w:szCs w:val="24"/>
        </w:rPr>
        <w:t xml:space="preserve">Baylis, Gordon, and Jon Driver. 1992. “Visual Parsing and Response Competition: The Effect of Grouping Factors.” </w:t>
      </w:r>
      <w:r>
        <w:rPr>
          <w:rFonts w:eastAsia="Times New Roman" w:cs="Times New Roman"/>
          <w:i/>
          <w:sz w:val="24"/>
          <w:szCs w:val="24"/>
        </w:rPr>
        <w:t>Perception and Psychophysics</w:t>
      </w:r>
      <w:r>
        <w:rPr>
          <w:rFonts w:eastAsia="Times New Roman" w:cs="Times New Roman"/>
          <w:sz w:val="24"/>
          <w:szCs w:val="24"/>
        </w:rPr>
        <w:t xml:space="preserve"> 51: 145–62.</w:t>
      </w:r>
    </w:p>
    <w:p w:rsidR="008E16A7" w:rsidRPr="00C33E0E" w:rsidRDefault="008E16A7" w:rsidP="00457861">
      <w:pPr>
        <w:spacing w:after="0" w:line="480" w:lineRule="auto"/>
        <w:ind w:hanging="480"/>
        <w:rPr>
          <w:rFonts w:eastAsia="Times New Roman" w:cs="Times New Roman"/>
          <w:sz w:val="24"/>
          <w:szCs w:val="24"/>
        </w:rPr>
      </w:pPr>
      <w:r>
        <w:rPr>
          <w:rFonts w:eastAsia="Times New Roman" w:cs="Times New Roman"/>
          <w:sz w:val="24"/>
          <w:szCs w:val="24"/>
        </w:rPr>
        <w:t xml:space="preserve">Beck, </w:t>
      </w:r>
      <w:r w:rsidR="00C33E0E">
        <w:rPr>
          <w:rFonts w:eastAsia="Times New Roman" w:cs="Times New Roman"/>
          <w:sz w:val="24"/>
          <w:szCs w:val="24"/>
        </w:rPr>
        <w:t xml:space="preserve">Jacob, and Keith Schneider. 2017. “Attention and Mental Primer.” </w:t>
      </w:r>
      <w:r w:rsidR="00C33E0E">
        <w:rPr>
          <w:rFonts w:eastAsia="Times New Roman" w:cs="Times New Roman"/>
          <w:i/>
          <w:sz w:val="24"/>
          <w:szCs w:val="24"/>
        </w:rPr>
        <w:t>Mind &amp; Language</w:t>
      </w:r>
      <w:r w:rsidR="00C33E0E">
        <w:rPr>
          <w:rFonts w:eastAsia="Times New Roman" w:cs="Times New Roman"/>
          <w:sz w:val="24"/>
          <w:szCs w:val="24"/>
        </w:rPr>
        <w:t xml:space="preserve"> 32: 463–94.</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Block, Ned. 2010. “Attention and Mental Paint.” </w:t>
      </w:r>
      <w:r w:rsidRPr="004B1EAA">
        <w:rPr>
          <w:rFonts w:eastAsia="Times New Roman" w:cs="Times New Roman"/>
          <w:i/>
          <w:iCs/>
          <w:sz w:val="24"/>
          <w:szCs w:val="24"/>
        </w:rPr>
        <w:t>Philosophical Issues</w:t>
      </w:r>
      <w:r>
        <w:rPr>
          <w:rFonts w:eastAsia="Times New Roman" w:cs="Times New Roman"/>
          <w:sz w:val="24"/>
          <w:szCs w:val="24"/>
        </w:rPr>
        <w:t xml:space="preserve"> 20</w:t>
      </w:r>
      <w:r w:rsidRPr="004B1EAA">
        <w:rPr>
          <w:rFonts w:eastAsia="Times New Roman" w:cs="Times New Roman"/>
          <w:sz w:val="24"/>
          <w:szCs w:val="24"/>
        </w:rPr>
        <w:t>: 23–63.</w:t>
      </w:r>
    </w:p>
    <w:p w:rsidR="008E16A7" w:rsidRPr="00C33E0E" w:rsidRDefault="008E16A7" w:rsidP="00457861">
      <w:pPr>
        <w:spacing w:after="0" w:line="480" w:lineRule="auto"/>
        <w:ind w:hanging="480"/>
        <w:rPr>
          <w:rFonts w:eastAsia="Times New Roman" w:cs="Times New Roman"/>
          <w:sz w:val="24"/>
          <w:szCs w:val="24"/>
        </w:rPr>
      </w:pPr>
      <w:r>
        <w:rPr>
          <w:rFonts w:eastAsia="Times New Roman" w:cs="Times New Roman"/>
          <w:sz w:val="24"/>
          <w:szCs w:val="24"/>
        </w:rPr>
        <w:t xml:space="preserve">Campbell, </w:t>
      </w:r>
      <w:r w:rsidR="00C33E0E">
        <w:rPr>
          <w:rFonts w:eastAsia="Times New Roman" w:cs="Times New Roman"/>
          <w:sz w:val="24"/>
          <w:szCs w:val="24"/>
        </w:rPr>
        <w:t xml:space="preserve">John. 2002. </w:t>
      </w:r>
      <w:r w:rsidR="00C33E0E">
        <w:rPr>
          <w:rFonts w:eastAsia="Times New Roman" w:cs="Times New Roman"/>
          <w:i/>
          <w:sz w:val="24"/>
          <w:szCs w:val="24"/>
        </w:rPr>
        <w:t>Reference and Consciousness</w:t>
      </w:r>
      <w:r w:rsidR="00C33E0E">
        <w:rPr>
          <w:rFonts w:eastAsia="Times New Roman" w:cs="Times New Roman"/>
          <w:sz w:val="24"/>
          <w:szCs w:val="24"/>
        </w:rPr>
        <w:t>. Oxford University Press.</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Carrasco, Marisa, Sam Ling, and Sarah Read. 2004. “Attention Alters Appearance.” </w:t>
      </w:r>
      <w:r w:rsidRPr="004B1EAA">
        <w:rPr>
          <w:rFonts w:eastAsia="Times New Roman" w:cs="Times New Roman"/>
          <w:i/>
          <w:iCs/>
          <w:sz w:val="24"/>
          <w:szCs w:val="24"/>
        </w:rPr>
        <w:t>Nature Neuroscience</w:t>
      </w:r>
      <w:r w:rsidRPr="004B1EAA">
        <w:rPr>
          <w:rFonts w:eastAsia="Times New Roman" w:cs="Times New Roman"/>
          <w:sz w:val="24"/>
          <w:szCs w:val="24"/>
        </w:rPr>
        <w:t xml:space="preserve"> 7: 308–13.</w:t>
      </w:r>
    </w:p>
    <w:p w:rsidR="00457861" w:rsidRPr="000B3CA2" w:rsidRDefault="00457861" w:rsidP="00457861">
      <w:pPr>
        <w:spacing w:after="0" w:line="480" w:lineRule="auto"/>
        <w:ind w:hanging="480"/>
        <w:rPr>
          <w:rFonts w:eastAsia="Times New Roman" w:cs="Times New Roman"/>
          <w:sz w:val="24"/>
          <w:szCs w:val="24"/>
        </w:rPr>
      </w:pPr>
      <w:r w:rsidRPr="000B3CA2">
        <w:rPr>
          <w:rFonts w:eastAsia="Times New Roman" w:cs="Times New Roman"/>
          <w:sz w:val="24"/>
          <w:szCs w:val="24"/>
        </w:rPr>
        <w:t xml:space="preserve">Carruthers, Peter, and </w:t>
      </w:r>
      <w:proofErr w:type="spellStart"/>
      <w:r w:rsidRPr="000B3CA2">
        <w:rPr>
          <w:rFonts w:eastAsia="Times New Roman" w:cs="Times New Roman"/>
          <w:sz w:val="24"/>
          <w:szCs w:val="24"/>
        </w:rPr>
        <w:t>Bénédicte</w:t>
      </w:r>
      <w:proofErr w:type="spellEnd"/>
      <w:r w:rsidRPr="000B3CA2">
        <w:rPr>
          <w:rFonts w:eastAsia="Times New Roman" w:cs="Times New Roman"/>
          <w:sz w:val="24"/>
          <w:szCs w:val="24"/>
        </w:rPr>
        <w:t xml:space="preserve"> </w:t>
      </w:r>
      <w:proofErr w:type="spellStart"/>
      <w:r w:rsidRPr="000B3CA2">
        <w:rPr>
          <w:rFonts w:eastAsia="Times New Roman" w:cs="Times New Roman"/>
          <w:sz w:val="24"/>
          <w:szCs w:val="24"/>
        </w:rPr>
        <w:t>Veillet</w:t>
      </w:r>
      <w:proofErr w:type="spellEnd"/>
      <w:r w:rsidRPr="000B3CA2">
        <w:rPr>
          <w:rFonts w:eastAsia="Times New Roman" w:cs="Times New Roman"/>
          <w:sz w:val="24"/>
          <w:szCs w:val="24"/>
        </w:rPr>
        <w:t xml:space="preserve">. 2011. “The Case Against Cognitive Phenomenology.” In </w:t>
      </w:r>
      <w:r w:rsidRPr="000B3CA2">
        <w:rPr>
          <w:rFonts w:eastAsia="Times New Roman" w:cs="Times New Roman"/>
          <w:i/>
          <w:iCs/>
          <w:sz w:val="24"/>
          <w:szCs w:val="24"/>
        </w:rPr>
        <w:t>Cognitive Phenomenology</w:t>
      </w:r>
      <w:r w:rsidRPr="000B3CA2">
        <w:rPr>
          <w:rFonts w:eastAsia="Times New Roman" w:cs="Times New Roman"/>
          <w:sz w:val="24"/>
          <w:szCs w:val="24"/>
        </w:rPr>
        <w:t>, ed</w:t>
      </w:r>
      <w:r>
        <w:rPr>
          <w:rFonts w:eastAsia="Times New Roman" w:cs="Times New Roman"/>
          <w:sz w:val="24"/>
          <w:szCs w:val="24"/>
        </w:rPr>
        <w:t xml:space="preserve">s. </w:t>
      </w:r>
      <w:r w:rsidRPr="000B3CA2">
        <w:rPr>
          <w:rFonts w:eastAsia="Times New Roman" w:cs="Times New Roman"/>
          <w:sz w:val="24"/>
          <w:szCs w:val="24"/>
        </w:rPr>
        <w:t>Tim Bayne and Michelle Montague. Oxford University Press.</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Davidson, Donald. 1979. “The Inscrutability of Reference.” </w:t>
      </w:r>
      <w:r w:rsidRPr="004B1EAA">
        <w:rPr>
          <w:rFonts w:eastAsia="Times New Roman" w:cs="Times New Roman"/>
          <w:i/>
          <w:iCs/>
          <w:sz w:val="24"/>
          <w:szCs w:val="24"/>
        </w:rPr>
        <w:t>Southwestern Journal of Philosophy</w:t>
      </w:r>
      <w:r>
        <w:rPr>
          <w:rFonts w:eastAsia="Times New Roman" w:cs="Times New Roman"/>
          <w:sz w:val="24"/>
          <w:szCs w:val="24"/>
        </w:rPr>
        <w:t xml:space="preserve"> 10</w:t>
      </w:r>
      <w:r w:rsidRPr="004B1EAA">
        <w:rPr>
          <w:rFonts w:eastAsia="Times New Roman" w:cs="Times New Roman"/>
          <w:sz w:val="24"/>
          <w:szCs w:val="24"/>
        </w:rPr>
        <w:t>: 7–19.</w:t>
      </w:r>
    </w:p>
    <w:p w:rsidR="00457861" w:rsidRPr="004B1EAA" w:rsidRDefault="00457861" w:rsidP="00457861">
      <w:pPr>
        <w:spacing w:after="0" w:line="480" w:lineRule="auto"/>
        <w:ind w:hanging="480"/>
        <w:rPr>
          <w:rFonts w:eastAsia="Times New Roman" w:cs="Times New Roman"/>
          <w:sz w:val="24"/>
          <w:szCs w:val="24"/>
        </w:rPr>
      </w:pPr>
      <w:proofErr w:type="spellStart"/>
      <w:r w:rsidRPr="004B1EAA">
        <w:rPr>
          <w:rFonts w:eastAsia="Times New Roman" w:cs="Times New Roman"/>
          <w:sz w:val="24"/>
          <w:szCs w:val="24"/>
        </w:rPr>
        <w:t>Dretske</w:t>
      </w:r>
      <w:proofErr w:type="spellEnd"/>
      <w:r w:rsidRPr="004B1EAA">
        <w:rPr>
          <w:rFonts w:eastAsia="Times New Roman" w:cs="Times New Roman"/>
          <w:sz w:val="24"/>
          <w:szCs w:val="24"/>
        </w:rPr>
        <w:t xml:space="preserve">, Fred. 1988. </w:t>
      </w:r>
      <w:r w:rsidRPr="004B1EAA">
        <w:rPr>
          <w:rFonts w:eastAsia="Times New Roman" w:cs="Times New Roman"/>
          <w:i/>
          <w:iCs/>
          <w:sz w:val="24"/>
          <w:szCs w:val="24"/>
        </w:rPr>
        <w:t>Explaining Behavior</w:t>
      </w:r>
      <w:r w:rsidRPr="004B1EAA">
        <w:rPr>
          <w:rFonts w:eastAsia="Times New Roman" w:cs="Times New Roman"/>
          <w:sz w:val="24"/>
          <w:szCs w:val="24"/>
        </w:rPr>
        <w:t>. MIT Press.</w:t>
      </w:r>
    </w:p>
    <w:p w:rsidR="00457861" w:rsidRPr="00A3203E" w:rsidRDefault="00457861" w:rsidP="00457861">
      <w:pPr>
        <w:spacing w:after="0" w:line="480" w:lineRule="auto"/>
        <w:ind w:hanging="480"/>
        <w:rPr>
          <w:rFonts w:eastAsia="Times New Roman" w:cs="Times New Roman"/>
          <w:sz w:val="24"/>
          <w:szCs w:val="24"/>
        </w:rPr>
      </w:pPr>
      <w:r>
        <w:rPr>
          <w:rFonts w:eastAsia="Times New Roman" w:cs="Times New Roman"/>
          <w:sz w:val="24"/>
          <w:szCs w:val="24"/>
        </w:rPr>
        <w:t xml:space="preserve">Duncan, John. 1984. “Selective Attention and the Organization of Visual Information.” </w:t>
      </w:r>
      <w:r>
        <w:rPr>
          <w:rFonts w:eastAsia="Times New Roman" w:cs="Times New Roman"/>
          <w:i/>
          <w:sz w:val="24"/>
          <w:szCs w:val="24"/>
        </w:rPr>
        <w:t>Journal of Experimental Psychology</w:t>
      </w:r>
      <w:r>
        <w:rPr>
          <w:rFonts w:eastAsia="Times New Roman" w:cs="Times New Roman"/>
          <w:sz w:val="24"/>
          <w:szCs w:val="24"/>
        </w:rPr>
        <w:t xml:space="preserve"> 113: 501–17.</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Fodor, Jerry. 1987. </w:t>
      </w:r>
      <w:proofErr w:type="spellStart"/>
      <w:r w:rsidRPr="004B1EAA">
        <w:rPr>
          <w:rFonts w:eastAsia="Times New Roman" w:cs="Times New Roman"/>
          <w:i/>
          <w:iCs/>
          <w:sz w:val="24"/>
          <w:szCs w:val="24"/>
        </w:rPr>
        <w:t>Psychosemantics</w:t>
      </w:r>
      <w:proofErr w:type="spellEnd"/>
      <w:r w:rsidRPr="004B1EAA">
        <w:rPr>
          <w:rFonts w:eastAsia="Times New Roman" w:cs="Times New Roman"/>
          <w:sz w:val="24"/>
          <w:szCs w:val="24"/>
        </w:rPr>
        <w:t>. MIT Press.</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Gates, Gary. 1996. “The Price of Information.” </w:t>
      </w:r>
      <w:proofErr w:type="spellStart"/>
      <w:r w:rsidRPr="004B1EAA">
        <w:rPr>
          <w:rFonts w:eastAsia="Times New Roman" w:cs="Times New Roman"/>
          <w:i/>
          <w:iCs/>
          <w:sz w:val="24"/>
          <w:szCs w:val="24"/>
        </w:rPr>
        <w:t>Synthese</w:t>
      </w:r>
      <w:proofErr w:type="spellEnd"/>
      <w:r w:rsidRPr="004B1EAA">
        <w:rPr>
          <w:rFonts w:eastAsia="Times New Roman" w:cs="Times New Roman"/>
          <w:sz w:val="24"/>
          <w:szCs w:val="24"/>
        </w:rPr>
        <w:t xml:space="preserve"> 107: 325–47.</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Horgan, Terence, and John </w:t>
      </w:r>
      <w:proofErr w:type="spellStart"/>
      <w:r w:rsidRPr="004B1EAA">
        <w:rPr>
          <w:rFonts w:eastAsia="Times New Roman" w:cs="Times New Roman"/>
          <w:sz w:val="24"/>
          <w:szCs w:val="24"/>
        </w:rPr>
        <w:t>Tienson</w:t>
      </w:r>
      <w:proofErr w:type="spellEnd"/>
      <w:r w:rsidRPr="004B1EAA">
        <w:rPr>
          <w:rFonts w:eastAsia="Times New Roman" w:cs="Times New Roman"/>
          <w:sz w:val="24"/>
          <w:szCs w:val="24"/>
        </w:rPr>
        <w:t xml:space="preserve">. 2002. “The Intentionality of Phenomenology and the Phenomenology of Intentionality.” In </w:t>
      </w:r>
      <w:r w:rsidRPr="004B1EAA">
        <w:rPr>
          <w:rFonts w:eastAsia="Times New Roman" w:cs="Times New Roman"/>
          <w:i/>
          <w:iCs/>
          <w:sz w:val="24"/>
          <w:szCs w:val="24"/>
        </w:rPr>
        <w:t>Philosophy of Mind: Classical and Contemporary Readings</w:t>
      </w:r>
      <w:r>
        <w:rPr>
          <w:rFonts w:eastAsia="Times New Roman" w:cs="Times New Roman"/>
          <w:sz w:val="24"/>
          <w:szCs w:val="24"/>
        </w:rPr>
        <w:t>, ed.</w:t>
      </w:r>
      <w:r w:rsidRPr="004B1EAA">
        <w:rPr>
          <w:rFonts w:eastAsia="Times New Roman" w:cs="Times New Roman"/>
          <w:sz w:val="24"/>
          <w:szCs w:val="24"/>
        </w:rPr>
        <w:t xml:space="preserve"> David Chalmers. Oxford University Press.</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lastRenderedPageBreak/>
        <w:t>Horgan, Ter</w:t>
      </w:r>
      <w:r w:rsidR="006D6AC2">
        <w:rPr>
          <w:rFonts w:eastAsia="Times New Roman" w:cs="Times New Roman"/>
          <w:sz w:val="24"/>
          <w:szCs w:val="24"/>
        </w:rPr>
        <w:t>ence</w:t>
      </w:r>
      <w:r w:rsidRPr="004B1EAA">
        <w:rPr>
          <w:rFonts w:eastAsia="Times New Roman" w:cs="Times New Roman"/>
          <w:sz w:val="24"/>
          <w:szCs w:val="24"/>
        </w:rPr>
        <w:t xml:space="preserve">, and George Graham. 2012. “Phenomenal Intentionality and Content Determinacy.” In </w:t>
      </w:r>
      <w:r w:rsidRPr="004B1EAA">
        <w:rPr>
          <w:rFonts w:eastAsia="Times New Roman" w:cs="Times New Roman"/>
          <w:i/>
          <w:iCs/>
          <w:sz w:val="24"/>
          <w:szCs w:val="24"/>
        </w:rPr>
        <w:t>Prospects for Meaning</w:t>
      </w:r>
      <w:r w:rsidRPr="004B1EAA">
        <w:rPr>
          <w:rFonts w:eastAsia="Times New Roman" w:cs="Times New Roman"/>
          <w:sz w:val="24"/>
          <w:szCs w:val="24"/>
        </w:rPr>
        <w:t>, ed</w:t>
      </w:r>
      <w:r>
        <w:rPr>
          <w:rFonts w:eastAsia="Times New Roman" w:cs="Times New Roman"/>
          <w:sz w:val="24"/>
          <w:szCs w:val="24"/>
        </w:rPr>
        <w:t>.</w:t>
      </w:r>
      <w:r w:rsidRPr="004B1EAA">
        <w:rPr>
          <w:rFonts w:eastAsia="Times New Roman" w:cs="Times New Roman"/>
          <w:sz w:val="24"/>
          <w:szCs w:val="24"/>
        </w:rPr>
        <w:t xml:space="preserve"> Richard Schantz. De Gruyter.</w:t>
      </w:r>
    </w:p>
    <w:p w:rsidR="00457861" w:rsidRPr="004820E7" w:rsidRDefault="00457861" w:rsidP="00864FA7">
      <w:pPr>
        <w:spacing w:after="0" w:line="480" w:lineRule="auto"/>
        <w:ind w:hanging="480"/>
        <w:rPr>
          <w:rFonts w:eastAsia="Times New Roman" w:cs="Times New Roman"/>
          <w:b/>
          <w:bCs/>
          <w:sz w:val="24"/>
          <w:szCs w:val="24"/>
        </w:rPr>
      </w:pPr>
      <w:proofErr w:type="spellStart"/>
      <w:r w:rsidRPr="00B840C3">
        <w:rPr>
          <w:rFonts w:eastAsia="Times New Roman" w:cs="Times New Roman"/>
          <w:sz w:val="24"/>
          <w:szCs w:val="24"/>
        </w:rPr>
        <w:t>Kriegel</w:t>
      </w:r>
      <w:proofErr w:type="spellEnd"/>
      <w:r w:rsidRPr="00B840C3">
        <w:rPr>
          <w:rFonts w:eastAsia="Times New Roman" w:cs="Times New Roman"/>
          <w:sz w:val="24"/>
          <w:szCs w:val="24"/>
        </w:rPr>
        <w:t xml:space="preserve">, Uriah. </w:t>
      </w:r>
      <w:r w:rsidRPr="00D451B4">
        <w:rPr>
          <w:rFonts w:eastAsia="Times New Roman" w:cs="Times New Roman"/>
          <w:sz w:val="24"/>
          <w:szCs w:val="24"/>
        </w:rPr>
        <w:t>2</w:t>
      </w:r>
      <w:r>
        <w:rPr>
          <w:rFonts w:eastAsia="Times New Roman" w:cs="Times New Roman"/>
          <w:sz w:val="24"/>
          <w:szCs w:val="24"/>
        </w:rPr>
        <w:t>011</w:t>
      </w:r>
      <w:r w:rsidRPr="00D451B4">
        <w:rPr>
          <w:rFonts w:eastAsia="Times New Roman" w:cs="Times New Roman"/>
          <w:sz w:val="24"/>
          <w:szCs w:val="24"/>
        </w:rPr>
        <w:t>.</w:t>
      </w:r>
      <w:r>
        <w:rPr>
          <w:rFonts w:eastAsia="Times New Roman" w:cs="Times New Roman"/>
          <w:sz w:val="24"/>
          <w:szCs w:val="24"/>
        </w:rPr>
        <w:t xml:space="preserve"> </w:t>
      </w:r>
      <w:r w:rsidRPr="004820E7">
        <w:rPr>
          <w:rFonts w:eastAsia="Times New Roman" w:cs="Times New Roman"/>
          <w:sz w:val="24"/>
          <w:szCs w:val="24"/>
        </w:rPr>
        <w:t>“</w:t>
      </w:r>
      <w:r w:rsidRPr="00C40D89">
        <w:rPr>
          <w:rStyle w:val="Hyperlink"/>
          <w:rFonts w:eastAsia="Times New Roman" w:cs="Times New Roman"/>
          <w:bCs/>
          <w:color w:val="auto"/>
          <w:sz w:val="24"/>
          <w:szCs w:val="24"/>
          <w:u w:val="none"/>
        </w:rPr>
        <w:t>Cognitive Phenomenology as the Basis of Unconscious Content</w:t>
      </w:r>
      <w:r w:rsidRPr="004820E7">
        <w:rPr>
          <w:rFonts w:eastAsia="Times New Roman" w:cs="Times New Roman"/>
          <w:sz w:val="24"/>
          <w:szCs w:val="24"/>
        </w:rPr>
        <w:t xml:space="preserve">.” In </w:t>
      </w:r>
      <w:r w:rsidRPr="004820E7">
        <w:rPr>
          <w:rFonts w:eastAsia="Times New Roman" w:cs="Times New Roman"/>
          <w:i/>
          <w:iCs/>
          <w:sz w:val="24"/>
          <w:szCs w:val="24"/>
        </w:rPr>
        <w:t>Cognitive Phenomenology</w:t>
      </w:r>
      <w:r w:rsidRPr="004820E7">
        <w:rPr>
          <w:rFonts w:eastAsia="Times New Roman" w:cs="Times New Roman"/>
          <w:sz w:val="24"/>
          <w:szCs w:val="24"/>
        </w:rPr>
        <w:t>, eds. Tim Bayne and Michelle Mo</w:t>
      </w:r>
      <w:r>
        <w:rPr>
          <w:rFonts w:eastAsia="Times New Roman" w:cs="Times New Roman"/>
          <w:sz w:val="24"/>
          <w:szCs w:val="24"/>
        </w:rPr>
        <w:t>ntague. Oxford University Press.</w:t>
      </w:r>
    </w:p>
    <w:p w:rsidR="00457861" w:rsidRPr="00A81B79" w:rsidRDefault="00457861"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Lamers</w:t>
      </w:r>
      <w:proofErr w:type="spellEnd"/>
      <w:r>
        <w:rPr>
          <w:rFonts w:eastAsia="Times New Roman" w:cs="Times New Roman"/>
          <w:sz w:val="24"/>
          <w:szCs w:val="24"/>
        </w:rPr>
        <w:t xml:space="preserve">, </w:t>
      </w:r>
      <w:proofErr w:type="spellStart"/>
      <w:r>
        <w:rPr>
          <w:rFonts w:eastAsia="Times New Roman" w:cs="Times New Roman"/>
          <w:sz w:val="24"/>
          <w:szCs w:val="24"/>
        </w:rPr>
        <w:t>Martijn</w:t>
      </w:r>
      <w:proofErr w:type="spellEnd"/>
      <w:r>
        <w:rPr>
          <w:rFonts w:eastAsia="Times New Roman" w:cs="Times New Roman"/>
          <w:sz w:val="24"/>
          <w:szCs w:val="24"/>
        </w:rPr>
        <w:t xml:space="preserve">, and </w:t>
      </w:r>
      <w:proofErr w:type="spellStart"/>
      <w:r>
        <w:rPr>
          <w:rFonts w:eastAsia="Times New Roman" w:cs="Times New Roman"/>
          <w:sz w:val="24"/>
          <w:szCs w:val="24"/>
        </w:rPr>
        <w:t>Ardi</w:t>
      </w:r>
      <w:proofErr w:type="spellEnd"/>
      <w:r>
        <w:rPr>
          <w:rFonts w:eastAsia="Times New Roman" w:cs="Times New Roman"/>
          <w:sz w:val="24"/>
          <w:szCs w:val="24"/>
        </w:rPr>
        <w:t xml:space="preserve"> </w:t>
      </w:r>
      <w:proofErr w:type="spellStart"/>
      <w:r>
        <w:rPr>
          <w:rFonts w:eastAsia="Times New Roman" w:cs="Times New Roman"/>
          <w:sz w:val="24"/>
          <w:szCs w:val="24"/>
        </w:rPr>
        <w:t>Roelofs</w:t>
      </w:r>
      <w:proofErr w:type="spellEnd"/>
      <w:r>
        <w:rPr>
          <w:rFonts w:eastAsia="Times New Roman" w:cs="Times New Roman"/>
          <w:sz w:val="24"/>
          <w:szCs w:val="24"/>
        </w:rPr>
        <w:t xml:space="preserve">. 2007. “Role of Gestalt Grouping in Selective Attention: Evidence from the Stroop Task.” </w:t>
      </w:r>
      <w:r>
        <w:rPr>
          <w:rFonts w:eastAsia="Times New Roman" w:cs="Times New Roman"/>
          <w:i/>
          <w:sz w:val="24"/>
          <w:szCs w:val="24"/>
        </w:rPr>
        <w:t>Perception and Psychophysics</w:t>
      </w:r>
      <w:r>
        <w:rPr>
          <w:rFonts w:eastAsia="Times New Roman" w:cs="Times New Roman"/>
          <w:sz w:val="24"/>
          <w:szCs w:val="24"/>
        </w:rPr>
        <w:t xml:space="preserve"> 69: 1305–14.</w:t>
      </w:r>
    </w:p>
    <w:p w:rsidR="00457861" w:rsidRPr="00A51100" w:rsidRDefault="00457861" w:rsidP="00457861">
      <w:pPr>
        <w:spacing w:after="0" w:line="480" w:lineRule="auto"/>
        <w:ind w:hanging="480"/>
        <w:rPr>
          <w:rFonts w:eastAsia="Times New Roman" w:cs="Times New Roman"/>
          <w:sz w:val="24"/>
          <w:szCs w:val="24"/>
        </w:rPr>
      </w:pPr>
      <w:r>
        <w:rPr>
          <w:rFonts w:eastAsia="Times New Roman" w:cs="Times New Roman"/>
          <w:sz w:val="24"/>
          <w:szCs w:val="24"/>
        </w:rPr>
        <w:t xml:space="preserve">Lamy, Dominique, Hannah Segal, and </w:t>
      </w:r>
      <w:proofErr w:type="spellStart"/>
      <w:r>
        <w:rPr>
          <w:rFonts w:eastAsia="Times New Roman" w:cs="Times New Roman"/>
          <w:sz w:val="24"/>
          <w:szCs w:val="24"/>
        </w:rPr>
        <w:t>Lital</w:t>
      </w:r>
      <w:proofErr w:type="spellEnd"/>
      <w:r>
        <w:rPr>
          <w:rFonts w:eastAsia="Times New Roman" w:cs="Times New Roman"/>
          <w:sz w:val="24"/>
          <w:szCs w:val="24"/>
        </w:rPr>
        <w:t xml:space="preserve"> Ruderman. 2006. “Grouping Does Not Require Attention.” </w:t>
      </w:r>
      <w:r>
        <w:rPr>
          <w:rFonts w:eastAsia="Times New Roman" w:cs="Times New Roman"/>
          <w:i/>
          <w:sz w:val="24"/>
          <w:szCs w:val="24"/>
        </w:rPr>
        <w:t>Perception and Psychophysics</w:t>
      </w:r>
      <w:r>
        <w:rPr>
          <w:rFonts w:eastAsia="Times New Roman" w:cs="Times New Roman"/>
          <w:sz w:val="24"/>
          <w:szCs w:val="24"/>
        </w:rPr>
        <w:t xml:space="preserve"> 68: 17–31.</w:t>
      </w:r>
    </w:p>
    <w:p w:rsidR="00457861" w:rsidRPr="004B1EAA" w:rsidRDefault="00457861" w:rsidP="00457861">
      <w:pPr>
        <w:spacing w:after="0" w:line="480" w:lineRule="auto"/>
        <w:ind w:hanging="480"/>
        <w:rPr>
          <w:rFonts w:eastAsia="Times New Roman" w:cs="Times New Roman"/>
          <w:sz w:val="24"/>
          <w:szCs w:val="24"/>
        </w:rPr>
      </w:pPr>
      <w:proofErr w:type="spellStart"/>
      <w:r w:rsidRPr="004B1EAA">
        <w:rPr>
          <w:rFonts w:eastAsia="Times New Roman" w:cs="Times New Roman"/>
          <w:sz w:val="24"/>
          <w:szCs w:val="24"/>
        </w:rPr>
        <w:t>Loar</w:t>
      </w:r>
      <w:proofErr w:type="spellEnd"/>
      <w:r w:rsidRPr="004B1EAA">
        <w:rPr>
          <w:rFonts w:eastAsia="Times New Roman" w:cs="Times New Roman"/>
          <w:sz w:val="24"/>
          <w:szCs w:val="24"/>
        </w:rPr>
        <w:t xml:space="preserve">, Brian. 2003. “Phenomenal Intentionality as the Basis of Mental Content.” In </w:t>
      </w:r>
      <w:r w:rsidRPr="004B1EAA">
        <w:rPr>
          <w:rFonts w:eastAsia="Times New Roman" w:cs="Times New Roman"/>
          <w:i/>
          <w:iCs/>
          <w:sz w:val="24"/>
          <w:szCs w:val="24"/>
        </w:rPr>
        <w:t>Reflections and Replies: Essays on the Philosophy of Tyler Burge</w:t>
      </w:r>
      <w:r w:rsidRPr="004B1EAA">
        <w:rPr>
          <w:rFonts w:eastAsia="Times New Roman" w:cs="Times New Roman"/>
          <w:sz w:val="24"/>
          <w:szCs w:val="24"/>
        </w:rPr>
        <w:t>, ed</w:t>
      </w:r>
      <w:r>
        <w:rPr>
          <w:rFonts w:eastAsia="Times New Roman" w:cs="Times New Roman"/>
          <w:sz w:val="24"/>
          <w:szCs w:val="24"/>
        </w:rPr>
        <w:t>s.</w:t>
      </w:r>
      <w:r w:rsidRPr="004B1EAA">
        <w:rPr>
          <w:rFonts w:eastAsia="Times New Roman" w:cs="Times New Roman"/>
          <w:sz w:val="24"/>
          <w:szCs w:val="24"/>
        </w:rPr>
        <w:t xml:space="preserve"> Martin Hahn and B. Ramberg. MIT Press.</w:t>
      </w:r>
    </w:p>
    <w:p w:rsidR="00457861" w:rsidRDefault="00457861" w:rsidP="00457861">
      <w:pPr>
        <w:spacing w:after="0" w:line="480" w:lineRule="auto"/>
        <w:ind w:hanging="480"/>
        <w:rPr>
          <w:rFonts w:eastAsia="Times New Roman" w:cs="Times New Roman"/>
          <w:sz w:val="24"/>
          <w:szCs w:val="24"/>
        </w:rPr>
      </w:pPr>
      <w:proofErr w:type="spellStart"/>
      <w:r w:rsidRPr="00255A94">
        <w:rPr>
          <w:rFonts w:eastAsia="Times New Roman" w:cs="Times New Roman"/>
          <w:sz w:val="24"/>
          <w:szCs w:val="24"/>
        </w:rPr>
        <w:t>Lormand</w:t>
      </w:r>
      <w:proofErr w:type="spellEnd"/>
      <w:r w:rsidRPr="00255A94">
        <w:rPr>
          <w:rFonts w:eastAsia="Times New Roman" w:cs="Times New Roman"/>
          <w:sz w:val="24"/>
          <w:szCs w:val="24"/>
        </w:rPr>
        <w:t>, Eric. 1996. “</w:t>
      </w:r>
      <w:proofErr w:type="spellStart"/>
      <w:r w:rsidRPr="00255A94">
        <w:rPr>
          <w:rFonts w:eastAsia="Times New Roman" w:cs="Times New Roman"/>
          <w:sz w:val="24"/>
          <w:szCs w:val="24"/>
        </w:rPr>
        <w:t>Nonphenomenal</w:t>
      </w:r>
      <w:proofErr w:type="spellEnd"/>
      <w:r w:rsidRPr="00255A94">
        <w:rPr>
          <w:rFonts w:eastAsia="Times New Roman" w:cs="Times New Roman"/>
          <w:sz w:val="24"/>
          <w:szCs w:val="24"/>
        </w:rPr>
        <w:t xml:space="preserve"> Consciousness.” </w:t>
      </w:r>
      <w:proofErr w:type="spellStart"/>
      <w:r w:rsidRPr="00255A94">
        <w:rPr>
          <w:rFonts w:eastAsia="Times New Roman" w:cs="Times New Roman"/>
          <w:i/>
          <w:iCs/>
          <w:sz w:val="24"/>
          <w:szCs w:val="24"/>
        </w:rPr>
        <w:t>Noûs</w:t>
      </w:r>
      <w:proofErr w:type="spellEnd"/>
      <w:r w:rsidRPr="00255A94">
        <w:rPr>
          <w:rFonts w:eastAsia="Times New Roman" w:cs="Times New Roman"/>
          <w:sz w:val="24"/>
          <w:szCs w:val="24"/>
        </w:rPr>
        <w:t xml:space="preserve"> 30:</w:t>
      </w:r>
      <w:r>
        <w:rPr>
          <w:rFonts w:eastAsia="Times New Roman" w:cs="Times New Roman"/>
          <w:sz w:val="24"/>
          <w:szCs w:val="24"/>
        </w:rPr>
        <w:t xml:space="preserve"> </w:t>
      </w:r>
      <w:r w:rsidRPr="00255A94">
        <w:rPr>
          <w:rFonts w:eastAsia="Times New Roman" w:cs="Times New Roman"/>
          <w:sz w:val="24"/>
          <w:szCs w:val="24"/>
        </w:rPr>
        <w:t>242–61.</w:t>
      </w:r>
    </w:p>
    <w:p w:rsidR="00C959CE" w:rsidRPr="00C959CE" w:rsidRDefault="00C959CE"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Mendelovici</w:t>
      </w:r>
      <w:proofErr w:type="spellEnd"/>
      <w:r>
        <w:rPr>
          <w:rFonts w:eastAsia="Times New Roman" w:cs="Times New Roman"/>
          <w:sz w:val="24"/>
          <w:szCs w:val="24"/>
        </w:rPr>
        <w:t xml:space="preserve">, Angela. 2018. </w:t>
      </w:r>
      <w:r>
        <w:rPr>
          <w:rFonts w:eastAsia="Times New Roman" w:cs="Times New Roman"/>
          <w:i/>
          <w:sz w:val="24"/>
          <w:szCs w:val="24"/>
        </w:rPr>
        <w:t>The Phenomenal Basis of Intentionality</w:t>
      </w:r>
      <w:r>
        <w:rPr>
          <w:rFonts w:eastAsia="Times New Roman" w:cs="Times New Roman"/>
          <w:sz w:val="24"/>
          <w:szCs w:val="24"/>
        </w:rPr>
        <w:t>. Oxford University Press.</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Millikan, Ruth. 1984. </w:t>
      </w:r>
      <w:r w:rsidRPr="004B1EAA">
        <w:rPr>
          <w:rFonts w:eastAsia="Times New Roman" w:cs="Times New Roman"/>
          <w:i/>
          <w:iCs/>
          <w:sz w:val="24"/>
          <w:szCs w:val="24"/>
        </w:rPr>
        <w:t>Language, Thought and Other Biological Categories</w:t>
      </w:r>
      <w:r w:rsidRPr="004B1EAA">
        <w:rPr>
          <w:rFonts w:eastAsia="Times New Roman" w:cs="Times New Roman"/>
          <w:sz w:val="24"/>
          <w:szCs w:val="24"/>
        </w:rPr>
        <w:t>. MIT Press.</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1989. “</w:t>
      </w:r>
      <w:proofErr w:type="spellStart"/>
      <w:r w:rsidRPr="004B1EAA">
        <w:rPr>
          <w:rFonts w:eastAsia="Times New Roman" w:cs="Times New Roman"/>
          <w:sz w:val="24"/>
          <w:szCs w:val="24"/>
        </w:rPr>
        <w:t>Biosemantics</w:t>
      </w:r>
      <w:proofErr w:type="spellEnd"/>
      <w:r w:rsidRPr="004B1EAA">
        <w:rPr>
          <w:rFonts w:eastAsia="Times New Roman" w:cs="Times New Roman"/>
          <w:sz w:val="24"/>
          <w:szCs w:val="24"/>
        </w:rPr>
        <w:t xml:space="preserve">.” </w:t>
      </w:r>
      <w:r w:rsidRPr="004B1EAA">
        <w:rPr>
          <w:rFonts w:eastAsia="Times New Roman" w:cs="Times New Roman"/>
          <w:i/>
          <w:iCs/>
          <w:sz w:val="24"/>
          <w:szCs w:val="24"/>
        </w:rPr>
        <w:t>Journal of Philosophy</w:t>
      </w:r>
      <w:r w:rsidRPr="004B1EAA">
        <w:rPr>
          <w:rFonts w:eastAsia="Times New Roman" w:cs="Times New Roman"/>
          <w:sz w:val="24"/>
          <w:szCs w:val="24"/>
        </w:rPr>
        <w:t xml:space="preserve"> 86: 281–97.</w:t>
      </w:r>
    </w:p>
    <w:p w:rsidR="00457861" w:rsidRPr="003C4E3B" w:rsidRDefault="00457861"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Nanay</w:t>
      </w:r>
      <w:proofErr w:type="spellEnd"/>
      <w:r>
        <w:rPr>
          <w:rFonts w:eastAsia="Times New Roman" w:cs="Times New Roman"/>
          <w:sz w:val="24"/>
          <w:szCs w:val="24"/>
        </w:rPr>
        <w:t xml:space="preserve">, Bence. 2010. “Attention and Perceptual Content.” </w:t>
      </w:r>
      <w:r>
        <w:rPr>
          <w:rFonts w:eastAsia="Times New Roman" w:cs="Times New Roman"/>
          <w:i/>
          <w:sz w:val="24"/>
          <w:szCs w:val="24"/>
        </w:rPr>
        <w:t>Analysis</w:t>
      </w:r>
      <w:r>
        <w:rPr>
          <w:rFonts w:eastAsia="Times New Roman" w:cs="Times New Roman"/>
          <w:sz w:val="24"/>
          <w:szCs w:val="24"/>
        </w:rPr>
        <w:t xml:space="preserve"> 70: 263–70.</w:t>
      </w:r>
    </w:p>
    <w:p w:rsidR="00457861" w:rsidRPr="00D874D0" w:rsidRDefault="00457861" w:rsidP="00457861">
      <w:pPr>
        <w:spacing w:after="0" w:line="480" w:lineRule="auto"/>
        <w:ind w:hanging="480"/>
        <w:rPr>
          <w:rFonts w:eastAsia="Times New Roman" w:cs="Times New Roman"/>
          <w:sz w:val="24"/>
          <w:szCs w:val="24"/>
        </w:rPr>
      </w:pPr>
      <w:r w:rsidRPr="00D874D0">
        <w:rPr>
          <w:rFonts w:eastAsia="Times New Roman" w:cs="Times New Roman"/>
          <w:sz w:val="24"/>
          <w:szCs w:val="24"/>
        </w:rPr>
        <w:t xml:space="preserve">Neander, Karen. 2017. </w:t>
      </w:r>
      <w:r w:rsidRPr="00D874D0">
        <w:rPr>
          <w:rFonts w:eastAsia="Times New Roman" w:cs="Times New Roman"/>
          <w:i/>
          <w:iCs/>
          <w:sz w:val="24"/>
          <w:szCs w:val="24"/>
        </w:rPr>
        <w:t xml:space="preserve">A Mark of the Mental: In Defense of Informational </w:t>
      </w:r>
      <w:proofErr w:type="spellStart"/>
      <w:r w:rsidRPr="00D874D0">
        <w:rPr>
          <w:rFonts w:eastAsia="Times New Roman" w:cs="Times New Roman"/>
          <w:i/>
          <w:iCs/>
          <w:sz w:val="24"/>
          <w:szCs w:val="24"/>
        </w:rPr>
        <w:t>Teleosemantics</w:t>
      </w:r>
      <w:proofErr w:type="spellEnd"/>
      <w:r w:rsidRPr="00D874D0">
        <w:rPr>
          <w:rFonts w:eastAsia="Times New Roman" w:cs="Times New Roman"/>
          <w:sz w:val="24"/>
          <w:szCs w:val="24"/>
        </w:rPr>
        <w:t>. MIT Press.</w:t>
      </w:r>
    </w:p>
    <w:p w:rsidR="00457861"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Palmer, </w:t>
      </w:r>
      <w:r>
        <w:rPr>
          <w:rFonts w:eastAsia="Times New Roman" w:cs="Times New Roman"/>
          <w:sz w:val="24"/>
          <w:szCs w:val="24"/>
        </w:rPr>
        <w:t>Stephen</w:t>
      </w:r>
      <w:r w:rsidRPr="004B1EAA">
        <w:rPr>
          <w:rFonts w:eastAsia="Times New Roman" w:cs="Times New Roman"/>
          <w:sz w:val="24"/>
          <w:szCs w:val="24"/>
        </w:rPr>
        <w:t xml:space="preserve">. 1999. </w:t>
      </w:r>
      <w:r w:rsidRPr="004B1EAA">
        <w:rPr>
          <w:rFonts w:eastAsia="Times New Roman" w:cs="Times New Roman"/>
          <w:i/>
          <w:iCs/>
          <w:sz w:val="24"/>
          <w:szCs w:val="24"/>
        </w:rPr>
        <w:t>Vision Science: Photons to Phenomenology</w:t>
      </w:r>
      <w:r w:rsidRPr="004B1EAA">
        <w:rPr>
          <w:rFonts w:eastAsia="Times New Roman" w:cs="Times New Roman"/>
          <w:sz w:val="24"/>
          <w:szCs w:val="24"/>
        </w:rPr>
        <w:t>. MIT Press.</w:t>
      </w:r>
    </w:p>
    <w:p w:rsidR="00457861" w:rsidRPr="00214B95" w:rsidRDefault="00457861" w:rsidP="00457861">
      <w:pPr>
        <w:spacing w:after="0" w:line="480" w:lineRule="auto"/>
        <w:ind w:hanging="480"/>
        <w:rPr>
          <w:rFonts w:eastAsia="Times New Roman" w:cs="Times New Roman"/>
          <w:sz w:val="24"/>
          <w:szCs w:val="24"/>
        </w:rPr>
      </w:pPr>
      <w:r>
        <w:rPr>
          <w:rFonts w:eastAsia="Times New Roman" w:cs="Times New Roman"/>
          <w:sz w:val="24"/>
          <w:szCs w:val="24"/>
        </w:rPr>
        <w:t xml:space="preserve">Palmer, Stephen, and Irvin Rock. 1994. “Rethinking Perceptual Organization: The Role of Uniform Connectedness.” </w:t>
      </w:r>
      <w:r>
        <w:rPr>
          <w:rFonts w:eastAsia="Times New Roman" w:cs="Times New Roman"/>
          <w:i/>
          <w:sz w:val="24"/>
          <w:szCs w:val="24"/>
        </w:rPr>
        <w:t>Psychonomic Bulletin and Review</w:t>
      </w:r>
      <w:r>
        <w:rPr>
          <w:rFonts w:eastAsia="Times New Roman" w:cs="Times New Roman"/>
          <w:sz w:val="24"/>
          <w:szCs w:val="24"/>
        </w:rPr>
        <w:t xml:space="preserve"> 1: 29–55.</w:t>
      </w:r>
    </w:p>
    <w:p w:rsidR="00457861" w:rsidRDefault="00457861" w:rsidP="00457861">
      <w:pPr>
        <w:spacing w:after="0" w:line="480" w:lineRule="auto"/>
        <w:ind w:hanging="480"/>
        <w:jc w:val="both"/>
        <w:rPr>
          <w:rFonts w:eastAsia="Times New Roman" w:cs="Times New Roman"/>
          <w:sz w:val="24"/>
          <w:szCs w:val="24"/>
        </w:rPr>
      </w:pPr>
      <w:proofErr w:type="spellStart"/>
      <w:r w:rsidRPr="00D451B4">
        <w:rPr>
          <w:rFonts w:eastAsia="Times New Roman" w:cs="Times New Roman"/>
          <w:sz w:val="24"/>
          <w:szCs w:val="24"/>
        </w:rPr>
        <w:t>Peacocke</w:t>
      </w:r>
      <w:proofErr w:type="spellEnd"/>
      <w:r w:rsidRPr="00D451B4">
        <w:rPr>
          <w:rFonts w:eastAsia="Times New Roman" w:cs="Times New Roman"/>
          <w:sz w:val="24"/>
          <w:szCs w:val="24"/>
        </w:rPr>
        <w:t xml:space="preserve">, Christopher. 1992. </w:t>
      </w:r>
      <w:r w:rsidRPr="00D451B4">
        <w:rPr>
          <w:rFonts w:eastAsia="Times New Roman" w:cs="Times New Roman"/>
          <w:i/>
          <w:iCs/>
          <w:sz w:val="24"/>
          <w:szCs w:val="24"/>
        </w:rPr>
        <w:t>A Study of Concepts</w:t>
      </w:r>
      <w:r w:rsidRPr="00D451B4">
        <w:rPr>
          <w:rFonts w:eastAsia="Times New Roman" w:cs="Times New Roman"/>
          <w:sz w:val="24"/>
          <w:szCs w:val="24"/>
        </w:rPr>
        <w:t>. MIT Press.</w:t>
      </w:r>
    </w:p>
    <w:p w:rsidR="008E16A7" w:rsidRPr="00C33E0E" w:rsidRDefault="008E16A7"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Prinzmetal</w:t>
      </w:r>
      <w:proofErr w:type="spellEnd"/>
      <w:r>
        <w:rPr>
          <w:rFonts w:eastAsia="Times New Roman" w:cs="Times New Roman"/>
          <w:sz w:val="24"/>
          <w:szCs w:val="24"/>
        </w:rPr>
        <w:t xml:space="preserve">, William. </w:t>
      </w:r>
      <w:r w:rsidR="00C33E0E">
        <w:rPr>
          <w:rFonts w:eastAsia="Times New Roman" w:cs="Times New Roman"/>
          <w:sz w:val="24"/>
          <w:szCs w:val="24"/>
        </w:rPr>
        <w:t xml:space="preserve">1995. “Visual Feature Integration in a World of Objects.” </w:t>
      </w:r>
      <w:r w:rsidR="00C33E0E">
        <w:rPr>
          <w:rFonts w:eastAsia="Times New Roman" w:cs="Times New Roman"/>
          <w:i/>
          <w:sz w:val="24"/>
          <w:szCs w:val="24"/>
        </w:rPr>
        <w:t>Current Directions in Psychological Science</w:t>
      </w:r>
      <w:r w:rsidR="00C33E0E">
        <w:rPr>
          <w:rFonts w:eastAsia="Times New Roman" w:cs="Times New Roman"/>
          <w:sz w:val="24"/>
          <w:szCs w:val="24"/>
        </w:rPr>
        <w:t xml:space="preserve"> 4: 90–4.</w:t>
      </w:r>
    </w:p>
    <w:p w:rsidR="00457861" w:rsidRPr="004B1EAA"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lastRenderedPageBreak/>
        <w:t xml:space="preserve">Quine, W. V. 1960. </w:t>
      </w:r>
      <w:r w:rsidRPr="004B1EAA">
        <w:rPr>
          <w:rFonts w:eastAsia="Times New Roman" w:cs="Times New Roman"/>
          <w:i/>
          <w:iCs/>
          <w:sz w:val="24"/>
          <w:szCs w:val="24"/>
        </w:rPr>
        <w:t>Word and Object</w:t>
      </w:r>
      <w:r w:rsidRPr="004B1EAA">
        <w:rPr>
          <w:rFonts w:eastAsia="Times New Roman" w:cs="Times New Roman"/>
          <w:sz w:val="24"/>
          <w:szCs w:val="24"/>
        </w:rPr>
        <w:t>. MIT Press.</w:t>
      </w:r>
    </w:p>
    <w:p w:rsidR="00457861" w:rsidRPr="00F27F51" w:rsidRDefault="00457861" w:rsidP="00457861">
      <w:pPr>
        <w:spacing w:after="0" w:line="480" w:lineRule="auto"/>
        <w:ind w:hanging="480"/>
        <w:rPr>
          <w:rFonts w:eastAsia="Times New Roman" w:cs="Times New Roman"/>
          <w:sz w:val="24"/>
          <w:szCs w:val="24"/>
        </w:rPr>
      </w:pPr>
      <w:r>
        <w:rPr>
          <w:rFonts w:eastAsia="Times New Roman" w:cs="Times New Roman"/>
          <w:sz w:val="24"/>
          <w:szCs w:val="24"/>
        </w:rPr>
        <w:t xml:space="preserve">Russell, Charlotte, and Jon Driver. 2005. “New Indirect Measures of ‘Inattentive’ Visual Grouping in a Change-Detection Task.” </w:t>
      </w:r>
      <w:r>
        <w:rPr>
          <w:rFonts w:eastAsia="Times New Roman" w:cs="Times New Roman"/>
          <w:i/>
          <w:sz w:val="24"/>
          <w:szCs w:val="24"/>
        </w:rPr>
        <w:t xml:space="preserve">Perception and Psychophysics </w:t>
      </w:r>
      <w:r>
        <w:rPr>
          <w:rFonts w:eastAsia="Times New Roman" w:cs="Times New Roman"/>
          <w:sz w:val="24"/>
          <w:szCs w:val="24"/>
        </w:rPr>
        <w:t>67: 606–23.</w:t>
      </w:r>
    </w:p>
    <w:p w:rsidR="006D291D"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Searle, John. </w:t>
      </w:r>
      <w:r w:rsidR="006D291D" w:rsidRPr="006D291D">
        <w:rPr>
          <w:rFonts w:eastAsia="Times New Roman" w:cs="Times New Roman"/>
          <w:sz w:val="24"/>
          <w:szCs w:val="24"/>
        </w:rPr>
        <w:t>1987. “Indeterminacy, Empiricism, and the First Person.” Journal of Philosophy 84: 123–46.</w:t>
      </w:r>
    </w:p>
    <w:p w:rsidR="00457861" w:rsidRPr="004B1EAA" w:rsidRDefault="006D291D" w:rsidP="00457861">
      <w:pPr>
        <w:spacing w:after="0" w:line="480" w:lineRule="auto"/>
        <w:ind w:hanging="480"/>
        <w:rPr>
          <w:rFonts w:eastAsia="Times New Roman" w:cs="Times New Roman"/>
          <w:sz w:val="24"/>
          <w:szCs w:val="24"/>
        </w:rPr>
      </w:pPr>
      <w:r w:rsidRPr="006D291D">
        <w:rPr>
          <w:rFonts w:eastAsia="Times New Roman" w:cs="Times New Roman"/>
          <w:sz w:val="24"/>
          <w:szCs w:val="24"/>
        </w:rPr>
        <w:t>———.</w:t>
      </w:r>
      <w:r>
        <w:rPr>
          <w:rFonts w:eastAsia="Times New Roman" w:cs="Times New Roman"/>
          <w:sz w:val="24"/>
          <w:szCs w:val="24"/>
        </w:rPr>
        <w:t xml:space="preserve"> </w:t>
      </w:r>
      <w:r w:rsidR="00457861" w:rsidRPr="004B1EAA">
        <w:rPr>
          <w:rFonts w:eastAsia="Times New Roman" w:cs="Times New Roman"/>
          <w:sz w:val="24"/>
          <w:szCs w:val="24"/>
        </w:rPr>
        <w:t xml:space="preserve">1992. </w:t>
      </w:r>
      <w:r w:rsidR="00457861" w:rsidRPr="004B1EAA">
        <w:rPr>
          <w:rFonts w:eastAsia="Times New Roman" w:cs="Times New Roman"/>
          <w:i/>
          <w:iCs/>
          <w:sz w:val="24"/>
          <w:szCs w:val="24"/>
        </w:rPr>
        <w:t>The Rediscovery of the Mind</w:t>
      </w:r>
      <w:r w:rsidR="00457861" w:rsidRPr="004B1EAA">
        <w:rPr>
          <w:rFonts w:eastAsia="Times New Roman" w:cs="Times New Roman"/>
          <w:sz w:val="24"/>
          <w:szCs w:val="24"/>
        </w:rPr>
        <w:t>. MIT Press.</w:t>
      </w:r>
    </w:p>
    <w:p w:rsidR="00457861" w:rsidRPr="00C32477" w:rsidRDefault="00457861"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Stazicker</w:t>
      </w:r>
      <w:proofErr w:type="spellEnd"/>
      <w:r>
        <w:rPr>
          <w:rFonts w:eastAsia="Times New Roman" w:cs="Times New Roman"/>
          <w:sz w:val="24"/>
          <w:szCs w:val="24"/>
        </w:rPr>
        <w:t xml:space="preserve">, James. 2011. “Attention, Visual Consciousness and Indeterminacy.” </w:t>
      </w:r>
      <w:r>
        <w:rPr>
          <w:rFonts w:eastAsia="Times New Roman" w:cs="Times New Roman"/>
          <w:i/>
          <w:sz w:val="24"/>
          <w:szCs w:val="24"/>
        </w:rPr>
        <w:t xml:space="preserve">Mind &amp; Language </w:t>
      </w:r>
      <w:r>
        <w:rPr>
          <w:rFonts w:eastAsia="Times New Roman" w:cs="Times New Roman"/>
          <w:sz w:val="24"/>
          <w:szCs w:val="24"/>
        </w:rPr>
        <w:t>26: 156-84.</w:t>
      </w:r>
    </w:p>
    <w:p w:rsidR="00457861" w:rsidRPr="00821700" w:rsidRDefault="00457861" w:rsidP="00457861">
      <w:pPr>
        <w:spacing w:after="0" w:line="480" w:lineRule="auto"/>
        <w:ind w:hanging="480"/>
        <w:rPr>
          <w:rFonts w:eastAsia="Times New Roman" w:cs="Times New Roman"/>
          <w:sz w:val="24"/>
          <w:szCs w:val="24"/>
        </w:rPr>
      </w:pPr>
      <w:r w:rsidRPr="00821700">
        <w:rPr>
          <w:rFonts w:eastAsia="Times New Roman" w:cs="Times New Roman"/>
          <w:sz w:val="24"/>
          <w:szCs w:val="24"/>
        </w:rPr>
        <w:t xml:space="preserve">Strawson, Galen. 2010. </w:t>
      </w:r>
      <w:r w:rsidRPr="00821700">
        <w:rPr>
          <w:rFonts w:eastAsia="Times New Roman" w:cs="Times New Roman"/>
          <w:i/>
          <w:iCs/>
          <w:sz w:val="24"/>
          <w:szCs w:val="24"/>
        </w:rPr>
        <w:t>Mental Reality</w:t>
      </w:r>
      <w:r w:rsidRPr="00821700">
        <w:rPr>
          <w:rFonts w:eastAsia="Times New Roman" w:cs="Times New Roman"/>
          <w:sz w:val="24"/>
          <w:szCs w:val="24"/>
        </w:rPr>
        <w:t>. 2nd ed. MIT Press.</w:t>
      </w:r>
    </w:p>
    <w:p w:rsidR="00457861" w:rsidRDefault="00457861"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Treisman</w:t>
      </w:r>
      <w:proofErr w:type="spellEnd"/>
      <w:r>
        <w:rPr>
          <w:rFonts w:eastAsia="Times New Roman" w:cs="Times New Roman"/>
          <w:sz w:val="24"/>
          <w:szCs w:val="24"/>
        </w:rPr>
        <w:t xml:space="preserve">, Anne. 1998. “Feature Binding, Attention, and Object Perception.” </w:t>
      </w:r>
      <w:r w:rsidRPr="003E585C">
        <w:rPr>
          <w:rFonts w:eastAsia="Times New Roman" w:cs="Times New Roman"/>
          <w:i/>
          <w:iCs/>
          <w:sz w:val="24"/>
          <w:szCs w:val="24"/>
        </w:rPr>
        <w:t>Philosophical transactions of the Royal Society of London</w:t>
      </w:r>
      <w:r w:rsidRPr="003E585C">
        <w:rPr>
          <w:rFonts w:eastAsia="Times New Roman" w:cs="Times New Roman"/>
          <w:sz w:val="24"/>
          <w:szCs w:val="24"/>
        </w:rPr>
        <w:t> </w:t>
      </w:r>
      <w:r w:rsidRPr="003E585C">
        <w:rPr>
          <w:rFonts w:eastAsia="Times New Roman" w:cs="Times New Roman"/>
          <w:iCs/>
          <w:sz w:val="24"/>
          <w:szCs w:val="24"/>
        </w:rPr>
        <w:t>353</w:t>
      </w:r>
      <w:r>
        <w:rPr>
          <w:rFonts w:eastAsia="Times New Roman" w:cs="Times New Roman"/>
          <w:sz w:val="24"/>
          <w:szCs w:val="24"/>
        </w:rPr>
        <w:t>:</w:t>
      </w:r>
      <w:r w:rsidRPr="003E585C">
        <w:rPr>
          <w:rFonts w:eastAsia="Times New Roman" w:cs="Times New Roman"/>
          <w:sz w:val="24"/>
          <w:szCs w:val="24"/>
        </w:rPr>
        <w:t xml:space="preserve"> 1295-306.</w:t>
      </w:r>
    </w:p>
    <w:p w:rsidR="00457861" w:rsidRPr="003E585C" w:rsidRDefault="00457861" w:rsidP="00457861">
      <w:pPr>
        <w:spacing w:after="0" w:line="480" w:lineRule="auto"/>
        <w:ind w:hanging="480"/>
        <w:rPr>
          <w:rFonts w:eastAsia="Times New Roman" w:cs="Times New Roman"/>
          <w:sz w:val="24"/>
          <w:szCs w:val="24"/>
        </w:rPr>
      </w:pPr>
      <w:proofErr w:type="spellStart"/>
      <w:r>
        <w:rPr>
          <w:rFonts w:eastAsia="Times New Roman" w:cs="Times New Roman"/>
          <w:sz w:val="24"/>
          <w:szCs w:val="24"/>
        </w:rPr>
        <w:t>Treisman</w:t>
      </w:r>
      <w:proofErr w:type="spellEnd"/>
      <w:r>
        <w:rPr>
          <w:rFonts w:eastAsia="Times New Roman" w:cs="Times New Roman"/>
          <w:sz w:val="24"/>
          <w:szCs w:val="24"/>
        </w:rPr>
        <w:t xml:space="preserve">, Anne, and Garry </w:t>
      </w:r>
      <w:proofErr w:type="spellStart"/>
      <w:r>
        <w:rPr>
          <w:rFonts w:eastAsia="Times New Roman" w:cs="Times New Roman"/>
          <w:sz w:val="24"/>
          <w:szCs w:val="24"/>
        </w:rPr>
        <w:t>Gelade</w:t>
      </w:r>
      <w:proofErr w:type="spellEnd"/>
      <w:r>
        <w:rPr>
          <w:rFonts w:eastAsia="Times New Roman" w:cs="Times New Roman"/>
          <w:sz w:val="24"/>
          <w:szCs w:val="24"/>
        </w:rPr>
        <w:t xml:space="preserve">. 1980. “A Feature Integration Theory of Attention.” </w:t>
      </w:r>
      <w:r>
        <w:rPr>
          <w:rFonts w:eastAsia="Times New Roman" w:cs="Times New Roman"/>
          <w:i/>
          <w:sz w:val="24"/>
          <w:szCs w:val="24"/>
        </w:rPr>
        <w:t>Cognitive Psychology</w:t>
      </w:r>
      <w:r>
        <w:rPr>
          <w:rFonts w:eastAsia="Times New Roman" w:cs="Times New Roman"/>
          <w:sz w:val="24"/>
          <w:szCs w:val="24"/>
        </w:rPr>
        <w:t xml:space="preserve"> 12: 97-136.</w:t>
      </w:r>
    </w:p>
    <w:p w:rsidR="00457861" w:rsidRDefault="00457861" w:rsidP="00457861">
      <w:pPr>
        <w:spacing w:after="0" w:line="480" w:lineRule="auto"/>
        <w:ind w:hanging="480"/>
        <w:rPr>
          <w:rFonts w:eastAsia="Times New Roman" w:cs="Times New Roman"/>
          <w:sz w:val="24"/>
          <w:szCs w:val="24"/>
        </w:rPr>
      </w:pPr>
      <w:r w:rsidRPr="004B1EAA">
        <w:rPr>
          <w:rFonts w:eastAsia="Times New Roman" w:cs="Times New Roman"/>
          <w:sz w:val="24"/>
          <w:szCs w:val="24"/>
        </w:rPr>
        <w:t xml:space="preserve">Wertheimer, Max. 1938. “Laws of Organization in Perceptual Forms.” In </w:t>
      </w:r>
      <w:r w:rsidRPr="004B1EAA">
        <w:rPr>
          <w:rFonts w:eastAsia="Times New Roman" w:cs="Times New Roman"/>
          <w:i/>
          <w:iCs/>
          <w:sz w:val="24"/>
          <w:szCs w:val="24"/>
        </w:rPr>
        <w:t>Source Book of Gestalt Psychology</w:t>
      </w:r>
      <w:r w:rsidRPr="004B1EAA">
        <w:rPr>
          <w:rFonts w:eastAsia="Times New Roman" w:cs="Times New Roman"/>
          <w:sz w:val="24"/>
          <w:szCs w:val="24"/>
        </w:rPr>
        <w:t>, ed</w:t>
      </w:r>
      <w:r>
        <w:rPr>
          <w:rFonts w:eastAsia="Times New Roman" w:cs="Times New Roman"/>
          <w:sz w:val="24"/>
          <w:szCs w:val="24"/>
        </w:rPr>
        <w:t>.</w:t>
      </w:r>
      <w:r w:rsidRPr="004B1EAA">
        <w:rPr>
          <w:rFonts w:eastAsia="Times New Roman" w:cs="Times New Roman"/>
          <w:sz w:val="24"/>
          <w:szCs w:val="24"/>
        </w:rPr>
        <w:t xml:space="preserve"> Willis Ellis. Harcourt, Brace, and Co.</w:t>
      </w:r>
    </w:p>
    <w:p w:rsidR="00457861" w:rsidRPr="003F79DA" w:rsidRDefault="00457861" w:rsidP="00457861">
      <w:pPr>
        <w:spacing w:after="0" w:line="480" w:lineRule="auto"/>
        <w:ind w:hanging="480"/>
        <w:rPr>
          <w:rFonts w:eastAsia="Times New Roman" w:cs="Times New Roman"/>
          <w:sz w:val="24"/>
          <w:szCs w:val="24"/>
        </w:rPr>
      </w:pPr>
      <w:r w:rsidRPr="003F79DA">
        <w:rPr>
          <w:rFonts w:eastAsia="Times New Roman" w:cs="Times New Roman"/>
          <w:sz w:val="24"/>
          <w:szCs w:val="24"/>
        </w:rPr>
        <w:t xml:space="preserve">Wu, Wayne. 2014. </w:t>
      </w:r>
      <w:r w:rsidRPr="003F79DA">
        <w:rPr>
          <w:rFonts w:eastAsia="Times New Roman" w:cs="Times New Roman"/>
          <w:i/>
          <w:iCs/>
          <w:sz w:val="24"/>
          <w:szCs w:val="24"/>
        </w:rPr>
        <w:t>Attention</w:t>
      </w:r>
      <w:r w:rsidRPr="003F79DA">
        <w:rPr>
          <w:rFonts w:eastAsia="Times New Roman" w:cs="Times New Roman"/>
          <w:sz w:val="24"/>
          <w:szCs w:val="24"/>
        </w:rPr>
        <w:t>. Routledge.</w:t>
      </w:r>
    </w:p>
    <w:sectPr w:rsidR="00457861" w:rsidRPr="003F79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80F" w:rsidRPr="00457861" w:rsidRDefault="00AC580F" w:rsidP="00457861">
      <w:pPr>
        <w:pStyle w:val="Footer"/>
      </w:pPr>
    </w:p>
  </w:endnote>
  <w:endnote w:type="continuationSeparator" w:id="0">
    <w:p w:rsidR="00AC580F" w:rsidRPr="00457861" w:rsidRDefault="00AC580F" w:rsidP="00457861">
      <w:pPr>
        <w:pStyle w:val="Footer"/>
      </w:pPr>
    </w:p>
  </w:endnote>
  <w:endnote w:type="continuationNotice" w:id="1">
    <w:p w:rsidR="00AC580F" w:rsidRDefault="00AC580F">
      <w:pPr>
        <w:spacing w:after="0" w:line="240" w:lineRule="auto"/>
      </w:pPr>
    </w:p>
  </w:endnote>
  <w:endnote w:id="2">
    <w:p w:rsidR="00457861" w:rsidRPr="00457861" w:rsidRDefault="00457861" w:rsidP="00457861">
      <w:pPr>
        <w:pStyle w:val="EndnoteText"/>
        <w:spacing w:line="480" w:lineRule="auto"/>
        <w:rPr>
          <w:sz w:val="24"/>
          <w:szCs w:val="24"/>
          <w:lang w:val="en-IE"/>
        </w:rPr>
      </w:pPr>
      <w:r w:rsidRPr="00457861">
        <w:rPr>
          <w:rStyle w:val="EndnoteReference"/>
          <w:sz w:val="24"/>
          <w:szCs w:val="24"/>
        </w:rPr>
        <w:endnoteRef/>
      </w:r>
      <w:r w:rsidRPr="00457861">
        <w:rPr>
          <w:sz w:val="24"/>
          <w:szCs w:val="24"/>
        </w:rPr>
        <w:t xml:space="preserve"> </w:t>
      </w:r>
      <w:r w:rsidRPr="00457861">
        <w:rPr>
          <w:sz w:val="24"/>
          <w:szCs w:val="24"/>
          <w:lang w:val="en-IE"/>
        </w:rPr>
        <w:t xml:space="preserve">See, e.g., </w:t>
      </w:r>
      <w:r w:rsidRPr="00457861">
        <w:rPr>
          <w:sz w:val="24"/>
          <w:szCs w:val="24"/>
        </w:rPr>
        <w:t>Strawson (2010), Kriegel (2011), and Horgan and Graham (2012). I sympathize with the objections to cognitive phenomenology raised by Lormand (1996) and Carruthers and Veillet (2011).</w:t>
      </w:r>
    </w:p>
  </w:endnote>
  <w:endnote w:id="3">
    <w:p w:rsidR="00457861" w:rsidRPr="00457861" w:rsidRDefault="00457861" w:rsidP="00457861">
      <w:pPr>
        <w:pStyle w:val="EndnoteText"/>
        <w:spacing w:line="480" w:lineRule="auto"/>
        <w:rPr>
          <w:sz w:val="24"/>
          <w:szCs w:val="24"/>
          <w:lang w:val="en-IE"/>
        </w:rPr>
      </w:pPr>
      <w:r w:rsidRPr="00457861">
        <w:rPr>
          <w:rStyle w:val="EndnoteReference"/>
          <w:sz w:val="24"/>
          <w:szCs w:val="24"/>
        </w:rPr>
        <w:endnoteRef/>
      </w:r>
      <w:r w:rsidRPr="00457861">
        <w:rPr>
          <w:sz w:val="24"/>
          <w:szCs w:val="24"/>
        </w:rPr>
        <w:t xml:space="preserve"> </w:t>
      </w:r>
      <w:r w:rsidRPr="00457861">
        <w:rPr>
          <w:sz w:val="24"/>
          <w:szCs w:val="24"/>
          <w:lang w:val="en-IE"/>
        </w:rPr>
        <w:t xml:space="preserve">Perhaps the most representative example of CTC is </w:t>
      </w:r>
      <w:r w:rsidRPr="00457861">
        <w:rPr>
          <w:sz w:val="24"/>
          <w:szCs w:val="24"/>
          <w:lang w:val="en-IE"/>
        </w:rPr>
        <w:t>Fodor’s (1987) Asymmetric Dependence theory.</w:t>
      </w:r>
    </w:p>
  </w:endnote>
  <w:endnote w:id="4">
    <w:p w:rsidR="00457861" w:rsidRPr="00457861" w:rsidRDefault="00457861" w:rsidP="00457861">
      <w:pPr>
        <w:pStyle w:val="EndnoteText"/>
        <w:spacing w:line="480" w:lineRule="auto"/>
        <w:rPr>
          <w:rFonts w:cs="Times New Roman"/>
          <w:sz w:val="24"/>
          <w:szCs w:val="24"/>
        </w:rPr>
      </w:pPr>
      <w:r w:rsidRPr="00457861">
        <w:rPr>
          <w:rStyle w:val="EndnoteReference"/>
          <w:rFonts w:cs="Times New Roman"/>
          <w:sz w:val="24"/>
          <w:szCs w:val="24"/>
        </w:rPr>
        <w:endnoteRef/>
      </w:r>
      <w:r w:rsidRPr="00457861">
        <w:rPr>
          <w:rFonts w:cs="Times New Roman"/>
          <w:sz w:val="24"/>
          <w:szCs w:val="24"/>
        </w:rPr>
        <w:t xml:space="preserve"> This line of criticism has been forcefully pressed by Gates (1996). </w:t>
      </w:r>
    </w:p>
  </w:endnote>
  <w:endnote w:id="5">
    <w:p w:rsidR="00457861" w:rsidRPr="00457861" w:rsidRDefault="00457861" w:rsidP="00457861">
      <w:pPr>
        <w:pStyle w:val="EndnoteText"/>
        <w:spacing w:line="480" w:lineRule="auto"/>
        <w:rPr>
          <w:sz w:val="24"/>
          <w:szCs w:val="24"/>
        </w:rPr>
      </w:pPr>
      <w:r w:rsidRPr="00457861">
        <w:rPr>
          <w:rStyle w:val="EndnoteReference"/>
          <w:sz w:val="24"/>
          <w:szCs w:val="24"/>
        </w:rPr>
        <w:endnoteRef/>
      </w:r>
      <w:r w:rsidRPr="00457861">
        <w:rPr>
          <w:sz w:val="24"/>
          <w:szCs w:val="24"/>
        </w:rPr>
        <w:t xml:space="preserve"> The most extensive defense of TTC that I know of against these kinds of determinacy objections is Neander (2017, ch.7-9), but I don’t think she fully addresses the problem raised here. Much of her defense relies on the claim that even in cases where </w:t>
      </w:r>
      <w:r w:rsidRPr="00457861">
        <w:rPr>
          <w:i/>
          <w:sz w:val="24"/>
          <w:szCs w:val="24"/>
        </w:rPr>
        <w:t xml:space="preserve">F </w:t>
      </w:r>
      <w:r w:rsidRPr="00457861">
        <w:rPr>
          <w:sz w:val="24"/>
          <w:szCs w:val="24"/>
        </w:rPr>
        <w:t xml:space="preserve">and </w:t>
      </w:r>
      <w:r w:rsidRPr="00457861">
        <w:rPr>
          <w:i/>
          <w:sz w:val="24"/>
          <w:szCs w:val="24"/>
        </w:rPr>
        <w:t xml:space="preserve">G </w:t>
      </w:r>
      <w:r w:rsidRPr="00457861">
        <w:rPr>
          <w:sz w:val="24"/>
          <w:szCs w:val="24"/>
        </w:rPr>
        <w:t xml:space="preserve">are “locally co-instantiated” and were moreover both “causally implicated in the selection of” a certain representation producing system </w:t>
      </w:r>
      <w:r w:rsidRPr="00457861">
        <w:rPr>
          <w:i/>
          <w:sz w:val="24"/>
          <w:szCs w:val="24"/>
        </w:rPr>
        <w:t>S</w:t>
      </w:r>
      <w:r w:rsidRPr="00457861">
        <w:rPr>
          <w:sz w:val="24"/>
          <w:szCs w:val="24"/>
        </w:rPr>
        <w:t xml:space="preserve">, </w:t>
      </w:r>
      <w:r w:rsidRPr="00457861">
        <w:rPr>
          <w:i/>
          <w:sz w:val="24"/>
          <w:szCs w:val="24"/>
        </w:rPr>
        <w:t>S</w:t>
      </w:r>
      <w:r w:rsidRPr="00457861">
        <w:rPr>
          <w:sz w:val="24"/>
          <w:szCs w:val="24"/>
        </w:rPr>
        <w:t xml:space="preserve"> can nevertheless still produce representations in response to instances of </w:t>
      </w:r>
      <w:r w:rsidRPr="00457861">
        <w:rPr>
          <w:i/>
          <w:sz w:val="24"/>
          <w:szCs w:val="24"/>
        </w:rPr>
        <w:t xml:space="preserve">F </w:t>
      </w:r>
      <w:r w:rsidRPr="00457861">
        <w:rPr>
          <w:sz w:val="24"/>
          <w:szCs w:val="24"/>
        </w:rPr>
        <w:t>“in virtue of their [</w:t>
      </w:r>
      <w:r w:rsidRPr="00457861">
        <w:rPr>
          <w:i/>
          <w:sz w:val="24"/>
          <w:szCs w:val="24"/>
        </w:rPr>
        <w:t>F</w:t>
      </w:r>
      <w:r w:rsidRPr="00457861">
        <w:rPr>
          <w:sz w:val="24"/>
          <w:szCs w:val="24"/>
        </w:rPr>
        <w:t xml:space="preserve">]-ness” without likewise responding to the coinstantiated instances of </w:t>
      </w:r>
      <w:r w:rsidRPr="00457861">
        <w:rPr>
          <w:i/>
          <w:sz w:val="24"/>
          <w:szCs w:val="24"/>
        </w:rPr>
        <w:t xml:space="preserve">G </w:t>
      </w:r>
      <w:r w:rsidRPr="00457861">
        <w:rPr>
          <w:sz w:val="24"/>
          <w:szCs w:val="24"/>
        </w:rPr>
        <w:t>“in virtue of their [</w:t>
      </w:r>
      <w:r w:rsidRPr="00457861">
        <w:rPr>
          <w:i/>
          <w:sz w:val="24"/>
          <w:szCs w:val="24"/>
        </w:rPr>
        <w:t>G</w:t>
      </w:r>
      <w:r w:rsidRPr="00457861">
        <w:rPr>
          <w:sz w:val="24"/>
          <w:szCs w:val="24"/>
        </w:rPr>
        <w:t xml:space="preserve">]-ness.” In cases, though, where </w:t>
      </w:r>
      <w:r w:rsidRPr="00457861">
        <w:rPr>
          <w:i/>
          <w:sz w:val="24"/>
          <w:szCs w:val="24"/>
        </w:rPr>
        <w:t xml:space="preserve">F </w:t>
      </w:r>
      <w:r w:rsidRPr="00457861">
        <w:rPr>
          <w:sz w:val="24"/>
          <w:szCs w:val="24"/>
        </w:rPr>
        <w:t xml:space="preserve">and </w:t>
      </w:r>
      <w:r w:rsidRPr="00457861">
        <w:rPr>
          <w:i/>
          <w:sz w:val="24"/>
          <w:szCs w:val="24"/>
        </w:rPr>
        <w:t xml:space="preserve">G </w:t>
      </w:r>
      <w:r w:rsidRPr="00457861">
        <w:rPr>
          <w:sz w:val="24"/>
          <w:szCs w:val="24"/>
        </w:rPr>
        <w:t xml:space="preserve">are necessarily coincident, it is unclear what could entitle us to say that it is </w:t>
      </w:r>
      <w:r w:rsidRPr="00457861">
        <w:rPr>
          <w:i/>
          <w:sz w:val="24"/>
          <w:szCs w:val="24"/>
        </w:rPr>
        <w:t>F</w:t>
      </w:r>
      <w:r w:rsidRPr="00457861">
        <w:rPr>
          <w:sz w:val="24"/>
          <w:szCs w:val="24"/>
        </w:rPr>
        <w:t xml:space="preserve">-ness rather than </w:t>
      </w:r>
      <w:r w:rsidRPr="00457861">
        <w:rPr>
          <w:i/>
          <w:sz w:val="24"/>
          <w:szCs w:val="24"/>
        </w:rPr>
        <w:t>G</w:t>
      </w:r>
      <w:r w:rsidRPr="00457861">
        <w:rPr>
          <w:sz w:val="24"/>
          <w:szCs w:val="24"/>
        </w:rPr>
        <w:t xml:space="preserve">-ness that </w:t>
      </w:r>
      <w:r w:rsidRPr="00457861">
        <w:rPr>
          <w:i/>
          <w:sz w:val="24"/>
          <w:szCs w:val="24"/>
        </w:rPr>
        <w:t>S</w:t>
      </w:r>
      <w:r w:rsidRPr="00457861">
        <w:rPr>
          <w:sz w:val="24"/>
          <w:szCs w:val="24"/>
        </w:rPr>
        <w:t xml:space="preserve"> is responding to. In a footnote, Neander (2017, 167fn21) acknowledges the problem that Gates’ (1996) gavagai-style cases raise for TTC, but offers no response. Contrary to the general drift of her remarks there, I also see no reason why such cases shouldn’t raise the same difficulties for externalist accounts of non-conceptual, sensory-perceptual representations that they do for conceptual representations.</w:t>
      </w:r>
    </w:p>
  </w:endnote>
  <w:endnote w:id="6">
    <w:p w:rsidR="00457861" w:rsidRPr="00457861" w:rsidRDefault="00457861" w:rsidP="00457861">
      <w:pPr>
        <w:pStyle w:val="EndnoteText"/>
        <w:spacing w:line="480" w:lineRule="auto"/>
        <w:rPr>
          <w:sz w:val="24"/>
          <w:szCs w:val="24"/>
        </w:rPr>
      </w:pPr>
      <w:r w:rsidRPr="00457861">
        <w:rPr>
          <w:rStyle w:val="EndnoteReference"/>
          <w:sz w:val="24"/>
          <w:szCs w:val="24"/>
        </w:rPr>
        <w:endnoteRef/>
      </w:r>
      <w:r w:rsidRPr="00457861">
        <w:rPr>
          <w:sz w:val="24"/>
          <w:szCs w:val="24"/>
        </w:rPr>
        <w:t xml:space="preserve"> </w:t>
      </w:r>
      <w:r w:rsidR="00693321">
        <w:rPr>
          <w:sz w:val="24"/>
          <w:szCs w:val="24"/>
        </w:rPr>
        <w:t xml:space="preserve">Prominent </w:t>
      </w:r>
      <w:r w:rsidR="003A2F27">
        <w:rPr>
          <w:sz w:val="24"/>
          <w:szCs w:val="24"/>
        </w:rPr>
        <w:t>PIists</w:t>
      </w:r>
      <w:r w:rsidRPr="00457861">
        <w:rPr>
          <w:sz w:val="24"/>
          <w:szCs w:val="24"/>
        </w:rPr>
        <w:t xml:space="preserve"> include Horgan and Tienson (2002), Loar (2003), Strawson (2010)</w:t>
      </w:r>
      <w:r w:rsidR="00C959CE">
        <w:rPr>
          <w:sz w:val="24"/>
          <w:szCs w:val="24"/>
        </w:rPr>
        <w:t>, and Mendelovici (2018)</w:t>
      </w:r>
      <w:r w:rsidRPr="00457861">
        <w:rPr>
          <w:sz w:val="24"/>
          <w:szCs w:val="24"/>
        </w:rPr>
        <w:t xml:space="preserve">. </w:t>
      </w:r>
    </w:p>
  </w:endnote>
  <w:endnote w:id="7">
    <w:p w:rsidR="00457861" w:rsidRPr="00FF7C94" w:rsidRDefault="00457861" w:rsidP="00FF7C94">
      <w:pPr>
        <w:pStyle w:val="EndnoteText"/>
        <w:spacing w:line="480" w:lineRule="auto"/>
        <w:rPr>
          <w:sz w:val="24"/>
          <w:szCs w:val="24"/>
        </w:rPr>
      </w:pPr>
      <w:r w:rsidRPr="00457861">
        <w:rPr>
          <w:rStyle w:val="EndnoteReference"/>
          <w:sz w:val="24"/>
          <w:szCs w:val="24"/>
        </w:rPr>
        <w:endnoteRef/>
      </w:r>
      <w:r w:rsidRPr="00457861">
        <w:rPr>
          <w:sz w:val="24"/>
          <w:szCs w:val="24"/>
        </w:rPr>
        <w:t xml:space="preserve"> The basic idea is to make use of </w:t>
      </w:r>
      <w:r w:rsidRPr="00457861">
        <w:rPr>
          <w:sz w:val="24"/>
          <w:szCs w:val="24"/>
        </w:rPr>
        <w:t xml:space="preserve">Peacocke’s (1992, 88-9) observation that certain concepts constitutively depend on perception, in that one cannot possess such concepts unless one is disposed to deploy them when in certain perceptual states. Insofar as the content of the perceptual states that figure in the possession conditions of such concepts is determined by </w:t>
      </w:r>
      <w:r w:rsidRPr="00FF7C94">
        <w:rPr>
          <w:sz w:val="24"/>
          <w:szCs w:val="24"/>
        </w:rPr>
        <w:t>perceptual experience, the same will likewise be true (albeit in a much more indirect sense) of the content of any non-perceptual mental states in which such concepts figure.</w:t>
      </w:r>
    </w:p>
  </w:endnote>
  <w:endnote w:id="8">
    <w:p w:rsidR="00597D1B" w:rsidRPr="00864FA7" w:rsidRDefault="00597D1B" w:rsidP="00864FA7">
      <w:pPr>
        <w:pStyle w:val="EndnoteText"/>
        <w:spacing w:line="480" w:lineRule="auto"/>
        <w:rPr>
          <w:sz w:val="24"/>
          <w:szCs w:val="24"/>
        </w:rPr>
      </w:pPr>
      <w:r w:rsidRPr="00864FA7">
        <w:rPr>
          <w:rStyle w:val="EndnoteReference"/>
          <w:sz w:val="24"/>
          <w:szCs w:val="24"/>
        </w:rPr>
        <w:endnoteRef/>
      </w:r>
      <w:r w:rsidRPr="00864FA7">
        <w:rPr>
          <w:sz w:val="24"/>
          <w:szCs w:val="24"/>
        </w:rPr>
        <w:t xml:space="preserve"> </w:t>
      </w:r>
      <w:r w:rsidR="00027E33" w:rsidRPr="00864FA7">
        <w:rPr>
          <w:sz w:val="24"/>
          <w:szCs w:val="24"/>
        </w:rPr>
        <w:t xml:space="preserve">Block (2010) offers a slightly different interpretation of Carrasco et al.’s (2004) study, arguing that while it </w:t>
      </w:r>
      <w:r w:rsidR="00027E33" w:rsidRPr="00864FA7">
        <w:rPr>
          <w:i/>
          <w:sz w:val="24"/>
          <w:szCs w:val="24"/>
        </w:rPr>
        <w:t xml:space="preserve">does </w:t>
      </w:r>
      <w:r w:rsidR="00027E33" w:rsidRPr="00864FA7">
        <w:rPr>
          <w:sz w:val="24"/>
          <w:szCs w:val="24"/>
        </w:rPr>
        <w:t xml:space="preserve">show that attention alters apparent contrast, the phenomenal effects of attention are </w:t>
      </w:r>
      <w:r w:rsidR="00027E33" w:rsidRPr="00864FA7">
        <w:rPr>
          <w:i/>
          <w:sz w:val="24"/>
          <w:szCs w:val="24"/>
        </w:rPr>
        <w:t>not</w:t>
      </w:r>
      <w:r w:rsidR="00027E33" w:rsidRPr="00864FA7">
        <w:rPr>
          <w:sz w:val="24"/>
          <w:szCs w:val="24"/>
        </w:rPr>
        <w:t xml:space="preserve"> accompanied by any changes in perceptual content, because one’s perceptions of a patch while attending to it and while not attending to it are both non-illusory.</w:t>
      </w:r>
      <w:r w:rsidR="0042099E">
        <w:rPr>
          <w:sz w:val="24"/>
          <w:szCs w:val="24"/>
        </w:rPr>
        <w:t xml:space="preserve"> However, o</w:t>
      </w:r>
      <w:r w:rsidR="0042099E" w:rsidRPr="00543DEC">
        <w:rPr>
          <w:sz w:val="24"/>
          <w:szCs w:val="24"/>
        </w:rPr>
        <w:t>ne might agree with Block that subjects’ perceptions of the unattended and attended patch in Carrasco et al.’s study are both non-illusory while denying that this implies that both perceptions have the same content.</w:t>
      </w:r>
      <w:r w:rsidR="0042099E">
        <w:rPr>
          <w:sz w:val="24"/>
          <w:szCs w:val="24"/>
        </w:rPr>
        <w:t xml:space="preserve"> </w:t>
      </w:r>
      <w:r w:rsidR="005B2433">
        <w:rPr>
          <w:sz w:val="24"/>
          <w:szCs w:val="24"/>
        </w:rPr>
        <w:t>For instance, one might follow</w:t>
      </w:r>
      <w:r w:rsidR="00543DEC" w:rsidRPr="00543DEC">
        <w:rPr>
          <w:sz w:val="24"/>
          <w:szCs w:val="24"/>
        </w:rPr>
        <w:t xml:space="preserve"> </w:t>
      </w:r>
      <w:r w:rsidR="00543DEC" w:rsidRPr="00543DEC">
        <w:rPr>
          <w:sz w:val="24"/>
          <w:szCs w:val="24"/>
        </w:rPr>
        <w:t>Stazicker (2011) and Nanay (201</w:t>
      </w:r>
      <w:r w:rsidR="0042099E">
        <w:rPr>
          <w:sz w:val="24"/>
          <w:szCs w:val="24"/>
        </w:rPr>
        <w:t xml:space="preserve">0) in holding </w:t>
      </w:r>
      <w:r w:rsidR="00543DEC" w:rsidRPr="00543DEC">
        <w:rPr>
          <w:sz w:val="24"/>
          <w:szCs w:val="24"/>
        </w:rPr>
        <w:t>that attention alters perceptual content by making it more determinate (in the determinable-determinate sense) than it would otherwise be</w:t>
      </w:r>
      <w:r w:rsidR="005B2433">
        <w:rPr>
          <w:sz w:val="24"/>
          <w:szCs w:val="24"/>
        </w:rPr>
        <w:t>. W</w:t>
      </w:r>
      <w:r w:rsidR="005B2433" w:rsidRPr="005B2433">
        <w:rPr>
          <w:sz w:val="24"/>
          <w:szCs w:val="24"/>
        </w:rPr>
        <w:t xml:space="preserve">hen </w:t>
      </w:r>
      <w:r w:rsidR="005B2433">
        <w:rPr>
          <w:sz w:val="24"/>
          <w:szCs w:val="24"/>
        </w:rPr>
        <w:t>attending solely to one of</w:t>
      </w:r>
      <w:r w:rsidR="005B2433" w:rsidRPr="005B2433">
        <w:rPr>
          <w:sz w:val="24"/>
          <w:szCs w:val="24"/>
        </w:rPr>
        <w:t xml:space="preserve"> two patches</w:t>
      </w:r>
      <w:r w:rsidR="005B2433">
        <w:rPr>
          <w:sz w:val="24"/>
          <w:szCs w:val="24"/>
        </w:rPr>
        <w:t xml:space="preserve"> with the same </w:t>
      </w:r>
      <w:r w:rsidR="00B91E5E" w:rsidRPr="005B2433">
        <w:rPr>
          <w:sz w:val="24"/>
          <w:szCs w:val="24"/>
        </w:rPr>
        <w:t>specific, determinate contrast</w:t>
      </w:r>
      <w:r w:rsidR="00B91E5E">
        <w:rPr>
          <w:sz w:val="24"/>
          <w:szCs w:val="24"/>
        </w:rPr>
        <w:t xml:space="preserve"> </w:t>
      </w:r>
      <w:r w:rsidR="005B2433">
        <w:rPr>
          <w:sz w:val="24"/>
          <w:szCs w:val="24"/>
        </w:rPr>
        <w:t>C</w:t>
      </w:r>
      <w:r w:rsidR="005B2433" w:rsidRPr="005B2433">
        <w:rPr>
          <w:sz w:val="24"/>
          <w:szCs w:val="24"/>
        </w:rPr>
        <w:t xml:space="preserve">, subjects </w:t>
      </w:r>
      <w:r w:rsidR="00B91E5E">
        <w:rPr>
          <w:sz w:val="24"/>
          <w:szCs w:val="24"/>
        </w:rPr>
        <w:t xml:space="preserve">may thus </w:t>
      </w:r>
      <w:r w:rsidR="000F0122">
        <w:rPr>
          <w:sz w:val="24"/>
          <w:szCs w:val="24"/>
        </w:rPr>
        <w:t>perceive</w:t>
      </w:r>
      <w:r w:rsidR="005B2433" w:rsidRPr="005B2433">
        <w:rPr>
          <w:sz w:val="24"/>
          <w:szCs w:val="24"/>
        </w:rPr>
        <w:t xml:space="preserve"> the attended patch as having C while </w:t>
      </w:r>
      <w:r w:rsidR="00DD12E5">
        <w:rPr>
          <w:sz w:val="24"/>
          <w:szCs w:val="24"/>
        </w:rPr>
        <w:t>perceiving</w:t>
      </w:r>
      <w:r w:rsidR="005B2433" w:rsidRPr="005B2433">
        <w:rPr>
          <w:sz w:val="24"/>
          <w:szCs w:val="24"/>
        </w:rPr>
        <w:t xml:space="preserve"> the unattended patch as having some determinable level of contrast C* that has C as one of its determinates. </w:t>
      </w:r>
      <w:r w:rsidR="00B91E5E">
        <w:rPr>
          <w:sz w:val="24"/>
          <w:szCs w:val="24"/>
        </w:rPr>
        <w:t xml:space="preserve">Just as a perception of </w:t>
      </w:r>
      <w:r w:rsidR="00543DEC" w:rsidRPr="00543DEC">
        <w:rPr>
          <w:sz w:val="24"/>
          <w:szCs w:val="24"/>
        </w:rPr>
        <w:t xml:space="preserve">a scarlet surface as red isn’t illusory, but merely less determinate than a perception of it as scarlet, so too </w:t>
      </w:r>
      <w:r w:rsidR="00B91E5E">
        <w:rPr>
          <w:sz w:val="24"/>
          <w:szCs w:val="24"/>
        </w:rPr>
        <w:t xml:space="preserve">neither </w:t>
      </w:r>
      <w:r w:rsidR="00DD12E5">
        <w:rPr>
          <w:sz w:val="24"/>
          <w:szCs w:val="24"/>
        </w:rPr>
        <w:t xml:space="preserve">of these </w:t>
      </w:r>
      <w:r w:rsidR="00B91E5E">
        <w:rPr>
          <w:sz w:val="24"/>
          <w:szCs w:val="24"/>
        </w:rPr>
        <w:t>perception</w:t>
      </w:r>
      <w:r w:rsidR="00DD12E5">
        <w:rPr>
          <w:sz w:val="24"/>
          <w:szCs w:val="24"/>
        </w:rPr>
        <w:t>s</w:t>
      </w:r>
      <w:r w:rsidR="00B91E5E">
        <w:rPr>
          <w:sz w:val="24"/>
          <w:szCs w:val="24"/>
        </w:rPr>
        <w:t xml:space="preserve"> of the patches need</w:t>
      </w:r>
      <w:r w:rsidR="00543DEC" w:rsidRPr="00543DEC">
        <w:rPr>
          <w:sz w:val="24"/>
          <w:szCs w:val="24"/>
        </w:rPr>
        <w:t xml:space="preserve"> qualify as illusory</w:t>
      </w:r>
      <w:r w:rsidR="00B91E5E">
        <w:rPr>
          <w:sz w:val="24"/>
          <w:szCs w:val="24"/>
        </w:rPr>
        <w:t xml:space="preserve"> despite their differences in content</w:t>
      </w:r>
      <w:r w:rsidR="00543DEC" w:rsidRPr="00543DEC">
        <w:rPr>
          <w:sz w:val="24"/>
          <w:szCs w:val="24"/>
        </w:rPr>
        <w:t xml:space="preserve">. </w:t>
      </w:r>
    </w:p>
  </w:endnote>
  <w:endnote w:id="9">
    <w:p w:rsidR="004443F1" w:rsidRPr="00864FA7" w:rsidRDefault="004443F1" w:rsidP="00864FA7">
      <w:pPr>
        <w:pStyle w:val="EndnoteText"/>
        <w:spacing w:line="480" w:lineRule="auto"/>
        <w:rPr>
          <w:sz w:val="24"/>
          <w:szCs w:val="24"/>
        </w:rPr>
      </w:pPr>
      <w:r w:rsidRPr="00864FA7">
        <w:rPr>
          <w:rStyle w:val="EndnoteReference"/>
          <w:sz w:val="24"/>
          <w:szCs w:val="24"/>
        </w:rPr>
        <w:endnoteRef/>
      </w:r>
      <w:r w:rsidRPr="00864FA7">
        <w:rPr>
          <w:sz w:val="24"/>
          <w:szCs w:val="24"/>
        </w:rPr>
        <w:t xml:space="preserve"> Thanks to an anonymous referee for pressing me to address this issue.</w:t>
      </w:r>
      <w:r w:rsidR="00583499" w:rsidRPr="00FF7C94">
        <w:rPr>
          <w:sz w:val="24"/>
          <w:szCs w:val="24"/>
        </w:rPr>
        <w:t xml:space="preserve"> I return to it in the following section.</w:t>
      </w:r>
    </w:p>
  </w:endnote>
  <w:endnote w:id="10">
    <w:p w:rsidR="00457861" w:rsidRPr="00457861" w:rsidRDefault="00457861" w:rsidP="00457861">
      <w:pPr>
        <w:pStyle w:val="EndnoteText"/>
        <w:spacing w:line="480" w:lineRule="auto"/>
        <w:rPr>
          <w:sz w:val="24"/>
          <w:szCs w:val="24"/>
          <w:lang w:val="en-IE"/>
        </w:rPr>
      </w:pPr>
      <w:r w:rsidRPr="00457861">
        <w:rPr>
          <w:rStyle w:val="EndnoteReference"/>
          <w:sz w:val="24"/>
          <w:szCs w:val="24"/>
        </w:rPr>
        <w:endnoteRef/>
      </w:r>
      <w:r w:rsidRPr="00457861">
        <w:rPr>
          <w:sz w:val="24"/>
          <w:szCs w:val="24"/>
        </w:rPr>
        <w:t xml:space="preserve"> </w:t>
      </w:r>
      <w:r w:rsidRPr="00457861">
        <w:rPr>
          <w:sz w:val="24"/>
          <w:szCs w:val="24"/>
          <w:lang w:val="en-IE"/>
        </w:rPr>
        <w:t>I’ll henceforth refer to these principles collectively as “grouping principles” or “principles of perceptual grouping.”</w:t>
      </w:r>
    </w:p>
  </w:endnote>
  <w:endnote w:id="11">
    <w:p w:rsidR="00457861" w:rsidRPr="00457861" w:rsidRDefault="00457861" w:rsidP="00457861">
      <w:pPr>
        <w:pStyle w:val="EndnoteText"/>
        <w:spacing w:line="480" w:lineRule="auto"/>
        <w:rPr>
          <w:sz w:val="24"/>
          <w:szCs w:val="24"/>
          <w:lang w:val="en-IE"/>
        </w:rPr>
      </w:pPr>
      <w:r w:rsidRPr="00457861">
        <w:rPr>
          <w:rStyle w:val="EndnoteReference"/>
          <w:sz w:val="24"/>
          <w:szCs w:val="24"/>
        </w:rPr>
        <w:endnoteRef/>
      </w:r>
      <w:r w:rsidRPr="00457861">
        <w:rPr>
          <w:sz w:val="24"/>
          <w:szCs w:val="24"/>
        </w:rPr>
        <w:t xml:space="preserve"> </w:t>
      </w:r>
      <w:r w:rsidRPr="00457861">
        <w:rPr>
          <w:sz w:val="24"/>
          <w:szCs w:val="24"/>
          <w:lang w:val="en-IE"/>
        </w:rPr>
        <w:t xml:space="preserve">Palmer and Rock (1994, 39) tell a slightly different story, according to which the classical Gestalt “grouping processes occur only after UC elements have been detected and after attention has been deployed to a set of such previously defined elements.” For evidence that Gestalt grouping is instead </w:t>
      </w:r>
      <w:r w:rsidRPr="00457861">
        <w:rPr>
          <w:i/>
          <w:sz w:val="24"/>
          <w:szCs w:val="24"/>
          <w:lang w:val="en-IE"/>
        </w:rPr>
        <w:t>pre</w:t>
      </w:r>
      <w:r w:rsidRPr="00457861">
        <w:rPr>
          <w:sz w:val="24"/>
          <w:szCs w:val="24"/>
          <w:lang w:val="en-IE"/>
        </w:rPr>
        <w:t xml:space="preserve">-attentive, see </w:t>
      </w:r>
      <w:r w:rsidRPr="00457861">
        <w:rPr>
          <w:sz w:val="24"/>
          <w:szCs w:val="24"/>
          <w:lang w:val="en-IE"/>
        </w:rPr>
        <w:t>Lamers and Roelofs (2007), Lamy</w:t>
      </w:r>
      <w:r w:rsidR="00380AF6">
        <w:rPr>
          <w:sz w:val="24"/>
          <w:szCs w:val="24"/>
          <w:lang w:val="en-IE"/>
        </w:rPr>
        <w:t xml:space="preserve"> et al., </w:t>
      </w:r>
      <w:r w:rsidRPr="00457861">
        <w:rPr>
          <w:sz w:val="24"/>
          <w:szCs w:val="24"/>
          <w:lang w:val="en-IE"/>
        </w:rPr>
        <w:t>(2006), and Russell and Driver (2005).</w:t>
      </w:r>
    </w:p>
  </w:endnote>
  <w:endnote w:id="12">
    <w:p w:rsidR="00457861" w:rsidRPr="00457861" w:rsidRDefault="00457861" w:rsidP="00457861">
      <w:pPr>
        <w:pStyle w:val="EndnoteText"/>
        <w:spacing w:line="480" w:lineRule="auto"/>
        <w:rPr>
          <w:sz w:val="24"/>
          <w:szCs w:val="24"/>
          <w:lang w:val="en-IE"/>
        </w:rPr>
      </w:pPr>
      <w:r w:rsidRPr="00457861">
        <w:rPr>
          <w:rStyle w:val="EndnoteReference"/>
          <w:sz w:val="24"/>
          <w:szCs w:val="24"/>
        </w:rPr>
        <w:endnoteRef/>
      </w:r>
      <w:r w:rsidRPr="00457861">
        <w:rPr>
          <w:sz w:val="24"/>
          <w:szCs w:val="24"/>
        </w:rPr>
        <w:t xml:space="preserve"> </w:t>
      </w:r>
      <w:r w:rsidRPr="00457861">
        <w:rPr>
          <w:sz w:val="24"/>
          <w:szCs w:val="24"/>
          <w:lang w:val="en-IE"/>
        </w:rPr>
        <w:t>See also Baylis and Driver (1992) and Duncan (1984).</w:t>
      </w:r>
    </w:p>
  </w:endnote>
  <w:endnote w:id="13">
    <w:p w:rsidR="006615D0" w:rsidRPr="00864FA7" w:rsidRDefault="006615D0" w:rsidP="00864FA7">
      <w:pPr>
        <w:pStyle w:val="EndnoteText"/>
        <w:spacing w:line="480" w:lineRule="auto"/>
        <w:rPr>
          <w:sz w:val="24"/>
          <w:szCs w:val="24"/>
        </w:rPr>
      </w:pPr>
      <w:r w:rsidRPr="00864FA7">
        <w:rPr>
          <w:rStyle w:val="EndnoteReference"/>
          <w:sz w:val="24"/>
          <w:szCs w:val="24"/>
        </w:rPr>
        <w:endnoteRef/>
      </w:r>
      <w:r w:rsidRPr="00864FA7">
        <w:rPr>
          <w:sz w:val="24"/>
          <w:szCs w:val="24"/>
        </w:rPr>
        <w:t xml:space="preserve"> The reason for this qualification will be made clear below, where it is argued that ascription of </w:t>
      </w:r>
      <w:r w:rsidRPr="00864FA7">
        <w:rPr>
          <w:i/>
          <w:sz w:val="24"/>
          <w:szCs w:val="24"/>
        </w:rPr>
        <w:t xml:space="preserve">determinate </w:t>
      </w:r>
      <w:r w:rsidRPr="00864FA7">
        <w:rPr>
          <w:sz w:val="24"/>
          <w:szCs w:val="24"/>
        </w:rPr>
        <w:t xml:space="preserve">content to sub-personal representations* depends ultimately on the role they normally play in producing personal-level representations+ whose content is determined by their phenomenal character. </w:t>
      </w:r>
    </w:p>
  </w:endnote>
  <w:endnote w:id="14">
    <w:p w:rsidR="0099588B" w:rsidRPr="00864FA7" w:rsidRDefault="0099588B" w:rsidP="00864FA7">
      <w:pPr>
        <w:pStyle w:val="EndnoteText"/>
        <w:spacing w:line="480" w:lineRule="auto"/>
        <w:rPr>
          <w:sz w:val="24"/>
          <w:szCs w:val="24"/>
        </w:rPr>
      </w:pPr>
      <w:r w:rsidRPr="00864FA7">
        <w:rPr>
          <w:rStyle w:val="EndnoteReference"/>
          <w:sz w:val="24"/>
          <w:szCs w:val="24"/>
        </w:rPr>
        <w:endnoteRef/>
      </w:r>
      <w:r w:rsidRPr="00864FA7">
        <w:rPr>
          <w:sz w:val="24"/>
          <w:szCs w:val="24"/>
        </w:rPr>
        <w:t xml:space="preserve"> Many thanks to an anonymous referee for raising this objection.</w:t>
      </w:r>
    </w:p>
  </w:endnote>
  <w:endnote w:id="15">
    <w:p w:rsidR="00C1576C" w:rsidRDefault="00C1576C" w:rsidP="00864FA7">
      <w:pPr>
        <w:pStyle w:val="EndnoteText"/>
        <w:spacing w:line="480" w:lineRule="auto"/>
      </w:pPr>
      <w:r w:rsidRPr="00864FA7">
        <w:rPr>
          <w:rStyle w:val="EndnoteReference"/>
          <w:sz w:val="24"/>
          <w:szCs w:val="24"/>
        </w:rPr>
        <w:endnoteRef/>
      </w:r>
      <w:r w:rsidRPr="00864FA7">
        <w:rPr>
          <w:sz w:val="24"/>
          <w:szCs w:val="24"/>
        </w:rPr>
        <w:t xml:space="preserve"> Thanks to an anonymous referee for drawing my attention to this objection.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80F" w:rsidRDefault="00AC580F" w:rsidP="007E4628">
      <w:pPr>
        <w:spacing w:after="0" w:line="240" w:lineRule="auto"/>
      </w:pPr>
      <w:r>
        <w:separator/>
      </w:r>
    </w:p>
  </w:footnote>
  <w:footnote w:type="continuationSeparator" w:id="0">
    <w:p w:rsidR="00AC580F" w:rsidRDefault="00AC580F" w:rsidP="007E4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6696095"/>
      <w:docPartObj>
        <w:docPartGallery w:val="Page Numbers (Top of Page)"/>
        <w:docPartUnique/>
      </w:docPartObj>
    </w:sdtPr>
    <w:sdtEndPr>
      <w:rPr>
        <w:noProof/>
      </w:rPr>
    </w:sdtEndPr>
    <w:sdtContent>
      <w:p w:rsidR="00B21ECB" w:rsidRDefault="00B21ECB">
        <w:pPr>
          <w:pStyle w:val="Header"/>
          <w:jc w:val="right"/>
        </w:pPr>
        <w:r>
          <w:fldChar w:fldCharType="begin"/>
        </w:r>
        <w:r>
          <w:instrText xml:space="preserve"> PAGE   \* MERGEFORMAT </w:instrText>
        </w:r>
        <w:r>
          <w:fldChar w:fldCharType="separate"/>
        </w:r>
        <w:r w:rsidR="00A50183">
          <w:rPr>
            <w:noProof/>
          </w:rPr>
          <w:t>12</w:t>
        </w:r>
        <w:r>
          <w:rPr>
            <w:noProof/>
          </w:rPr>
          <w:fldChar w:fldCharType="end"/>
        </w:r>
      </w:p>
    </w:sdtContent>
  </w:sdt>
  <w:p w:rsidR="00B21ECB" w:rsidRDefault="00B21E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305E84"/>
    <w:multiLevelType w:val="hybridMultilevel"/>
    <w:tmpl w:val="35402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982"/>
    <w:rsid w:val="0000031B"/>
    <w:rsid w:val="000012A1"/>
    <w:rsid w:val="00001ACF"/>
    <w:rsid w:val="0000245C"/>
    <w:rsid w:val="00002745"/>
    <w:rsid w:val="00002A95"/>
    <w:rsid w:val="000031BC"/>
    <w:rsid w:val="00003256"/>
    <w:rsid w:val="00003AD6"/>
    <w:rsid w:val="00004236"/>
    <w:rsid w:val="000049BB"/>
    <w:rsid w:val="000055B7"/>
    <w:rsid w:val="00005A14"/>
    <w:rsid w:val="0000639B"/>
    <w:rsid w:val="000067CE"/>
    <w:rsid w:val="00007AF8"/>
    <w:rsid w:val="00007C16"/>
    <w:rsid w:val="0001066C"/>
    <w:rsid w:val="00010BD5"/>
    <w:rsid w:val="000111FA"/>
    <w:rsid w:val="0001257E"/>
    <w:rsid w:val="000125A8"/>
    <w:rsid w:val="00015814"/>
    <w:rsid w:val="00015B2C"/>
    <w:rsid w:val="00015FEE"/>
    <w:rsid w:val="0001636D"/>
    <w:rsid w:val="00016374"/>
    <w:rsid w:val="00016C78"/>
    <w:rsid w:val="000172AA"/>
    <w:rsid w:val="0002012E"/>
    <w:rsid w:val="00020A8E"/>
    <w:rsid w:val="000214CF"/>
    <w:rsid w:val="0002155B"/>
    <w:rsid w:val="00023DD2"/>
    <w:rsid w:val="000243B0"/>
    <w:rsid w:val="00024D9E"/>
    <w:rsid w:val="00024E50"/>
    <w:rsid w:val="00024EB3"/>
    <w:rsid w:val="00025B87"/>
    <w:rsid w:val="00025D57"/>
    <w:rsid w:val="0002712D"/>
    <w:rsid w:val="000274B8"/>
    <w:rsid w:val="000279EB"/>
    <w:rsid w:val="00027E33"/>
    <w:rsid w:val="00027FCD"/>
    <w:rsid w:val="0003047E"/>
    <w:rsid w:val="000309A8"/>
    <w:rsid w:val="000309DF"/>
    <w:rsid w:val="00030A68"/>
    <w:rsid w:val="00030C94"/>
    <w:rsid w:val="000313B7"/>
    <w:rsid w:val="00031B73"/>
    <w:rsid w:val="000326DA"/>
    <w:rsid w:val="00033040"/>
    <w:rsid w:val="0003481F"/>
    <w:rsid w:val="00034B43"/>
    <w:rsid w:val="000358CC"/>
    <w:rsid w:val="00035BFB"/>
    <w:rsid w:val="00035C08"/>
    <w:rsid w:val="00036629"/>
    <w:rsid w:val="00036B2A"/>
    <w:rsid w:val="00036F33"/>
    <w:rsid w:val="00036FE6"/>
    <w:rsid w:val="000403BB"/>
    <w:rsid w:val="00040597"/>
    <w:rsid w:val="00040E01"/>
    <w:rsid w:val="000419FF"/>
    <w:rsid w:val="00042456"/>
    <w:rsid w:val="00042B5D"/>
    <w:rsid w:val="000438B2"/>
    <w:rsid w:val="000439E2"/>
    <w:rsid w:val="000441DF"/>
    <w:rsid w:val="000444BF"/>
    <w:rsid w:val="000446A5"/>
    <w:rsid w:val="00044A85"/>
    <w:rsid w:val="00044E26"/>
    <w:rsid w:val="00044F02"/>
    <w:rsid w:val="00045261"/>
    <w:rsid w:val="0004730D"/>
    <w:rsid w:val="00047368"/>
    <w:rsid w:val="0004741F"/>
    <w:rsid w:val="000504FE"/>
    <w:rsid w:val="000506B6"/>
    <w:rsid w:val="00050824"/>
    <w:rsid w:val="00051579"/>
    <w:rsid w:val="00051EB2"/>
    <w:rsid w:val="0005205B"/>
    <w:rsid w:val="000524D1"/>
    <w:rsid w:val="000526DF"/>
    <w:rsid w:val="00052BE9"/>
    <w:rsid w:val="00053F62"/>
    <w:rsid w:val="000543CD"/>
    <w:rsid w:val="000546AF"/>
    <w:rsid w:val="00054F50"/>
    <w:rsid w:val="00056E09"/>
    <w:rsid w:val="00060CFC"/>
    <w:rsid w:val="00060DE8"/>
    <w:rsid w:val="0006116B"/>
    <w:rsid w:val="000612DF"/>
    <w:rsid w:val="00061647"/>
    <w:rsid w:val="00061D8B"/>
    <w:rsid w:val="000629A9"/>
    <w:rsid w:val="00062AF1"/>
    <w:rsid w:val="00062B7A"/>
    <w:rsid w:val="00063DDA"/>
    <w:rsid w:val="00064726"/>
    <w:rsid w:val="000652A1"/>
    <w:rsid w:val="00065388"/>
    <w:rsid w:val="0006579D"/>
    <w:rsid w:val="00065B0E"/>
    <w:rsid w:val="00066317"/>
    <w:rsid w:val="00067217"/>
    <w:rsid w:val="00067734"/>
    <w:rsid w:val="00067C84"/>
    <w:rsid w:val="00067CD0"/>
    <w:rsid w:val="0007107F"/>
    <w:rsid w:val="0007110A"/>
    <w:rsid w:val="000720C3"/>
    <w:rsid w:val="00072242"/>
    <w:rsid w:val="00073019"/>
    <w:rsid w:val="000733B3"/>
    <w:rsid w:val="00077207"/>
    <w:rsid w:val="000773B3"/>
    <w:rsid w:val="00077441"/>
    <w:rsid w:val="00077A97"/>
    <w:rsid w:val="00077AA6"/>
    <w:rsid w:val="00077EFA"/>
    <w:rsid w:val="0008036A"/>
    <w:rsid w:val="00080560"/>
    <w:rsid w:val="00080718"/>
    <w:rsid w:val="0008196F"/>
    <w:rsid w:val="00081C7E"/>
    <w:rsid w:val="000827DF"/>
    <w:rsid w:val="00083829"/>
    <w:rsid w:val="00083CF1"/>
    <w:rsid w:val="0008472E"/>
    <w:rsid w:val="00086370"/>
    <w:rsid w:val="000868F6"/>
    <w:rsid w:val="00086A14"/>
    <w:rsid w:val="00087956"/>
    <w:rsid w:val="0009025A"/>
    <w:rsid w:val="0009028C"/>
    <w:rsid w:val="00090E21"/>
    <w:rsid w:val="000914CC"/>
    <w:rsid w:val="0009344B"/>
    <w:rsid w:val="000941C2"/>
    <w:rsid w:val="000959BF"/>
    <w:rsid w:val="00095E3D"/>
    <w:rsid w:val="00096055"/>
    <w:rsid w:val="00096923"/>
    <w:rsid w:val="00096FF3"/>
    <w:rsid w:val="000A049D"/>
    <w:rsid w:val="000A052D"/>
    <w:rsid w:val="000A0E44"/>
    <w:rsid w:val="000A1D24"/>
    <w:rsid w:val="000A2FBB"/>
    <w:rsid w:val="000A2FD7"/>
    <w:rsid w:val="000A3C65"/>
    <w:rsid w:val="000A4919"/>
    <w:rsid w:val="000A59BB"/>
    <w:rsid w:val="000A61E7"/>
    <w:rsid w:val="000A64E0"/>
    <w:rsid w:val="000A7204"/>
    <w:rsid w:val="000A7AE3"/>
    <w:rsid w:val="000B05DF"/>
    <w:rsid w:val="000B12B8"/>
    <w:rsid w:val="000B174B"/>
    <w:rsid w:val="000B3B4A"/>
    <w:rsid w:val="000B3C9F"/>
    <w:rsid w:val="000B3CA2"/>
    <w:rsid w:val="000B3D01"/>
    <w:rsid w:val="000B4001"/>
    <w:rsid w:val="000B400F"/>
    <w:rsid w:val="000B4251"/>
    <w:rsid w:val="000B500D"/>
    <w:rsid w:val="000B6748"/>
    <w:rsid w:val="000B6B28"/>
    <w:rsid w:val="000B6CF4"/>
    <w:rsid w:val="000B79B0"/>
    <w:rsid w:val="000C022E"/>
    <w:rsid w:val="000C0571"/>
    <w:rsid w:val="000C06AF"/>
    <w:rsid w:val="000C0E2B"/>
    <w:rsid w:val="000C1402"/>
    <w:rsid w:val="000C1AA8"/>
    <w:rsid w:val="000C2471"/>
    <w:rsid w:val="000C31D8"/>
    <w:rsid w:val="000C38EE"/>
    <w:rsid w:val="000C3BD6"/>
    <w:rsid w:val="000C3D59"/>
    <w:rsid w:val="000C445A"/>
    <w:rsid w:val="000C4C8C"/>
    <w:rsid w:val="000C4E61"/>
    <w:rsid w:val="000C5226"/>
    <w:rsid w:val="000C5288"/>
    <w:rsid w:val="000C5779"/>
    <w:rsid w:val="000C7156"/>
    <w:rsid w:val="000D0C8A"/>
    <w:rsid w:val="000D1685"/>
    <w:rsid w:val="000D1738"/>
    <w:rsid w:val="000D199B"/>
    <w:rsid w:val="000D1AD8"/>
    <w:rsid w:val="000D212C"/>
    <w:rsid w:val="000D2D34"/>
    <w:rsid w:val="000D34DD"/>
    <w:rsid w:val="000D410E"/>
    <w:rsid w:val="000D45D5"/>
    <w:rsid w:val="000D4BAD"/>
    <w:rsid w:val="000D4ED3"/>
    <w:rsid w:val="000D504F"/>
    <w:rsid w:val="000D5E47"/>
    <w:rsid w:val="000D62D1"/>
    <w:rsid w:val="000D62F9"/>
    <w:rsid w:val="000D7538"/>
    <w:rsid w:val="000D7A82"/>
    <w:rsid w:val="000D7A85"/>
    <w:rsid w:val="000E03FF"/>
    <w:rsid w:val="000E0BD0"/>
    <w:rsid w:val="000E1CB2"/>
    <w:rsid w:val="000E2E5B"/>
    <w:rsid w:val="000E2F51"/>
    <w:rsid w:val="000E3049"/>
    <w:rsid w:val="000E3C05"/>
    <w:rsid w:val="000E41C4"/>
    <w:rsid w:val="000E45A1"/>
    <w:rsid w:val="000E4F3E"/>
    <w:rsid w:val="000E56EF"/>
    <w:rsid w:val="000E691F"/>
    <w:rsid w:val="000E696C"/>
    <w:rsid w:val="000E77E1"/>
    <w:rsid w:val="000F0122"/>
    <w:rsid w:val="000F0593"/>
    <w:rsid w:val="000F0ADA"/>
    <w:rsid w:val="000F0E62"/>
    <w:rsid w:val="000F11E1"/>
    <w:rsid w:val="000F2C85"/>
    <w:rsid w:val="000F3919"/>
    <w:rsid w:val="000F3A94"/>
    <w:rsid w:val="000F3FC0"/>
    <w:rsid w:val="000F522E"/>
    <w:rsid w:val="000F5A37"/>
    <w:rsid w:val="000F6A7D"/>
    <w:rsid w:val="000F6D93"/>
    <w:rsid w:val="000F7063"/>
    <w:rsid w:val="000F7296"/>
    <w:rsid w:val="000F79EA"/>
    <w:rsid w:val="000F7BC4"/>
    <w:rsid w:val="001000C3"/>
    <w:rsid w:val="00100327"/>
    <w:rsid w:val="001003AA"/>
    <w:rsid w:val="00100450"/>
    <w:rsid w:val="0010122C"/>
    <w:rsid w:val="0010138A"/>
    <w:rsid w:val="00101A05"/>
    <w:rsid w:val="00102658"/>
    <w:rsid w:val="00103DCF"/>
    <w:rsid w:val="001049B1"/>
    <w:rsid w:val="001052A4"/>
    <w:rsid w:val="00105603"/>
    <w:rsid w:val="00105AFF"/>
    <w:rsid w:val="00106377"/>
    <w:rsid w:val="00106CBD"/>
    <w:rsid w:val="00107B33"/>
    <w:rsid w:val="00107FD1"/>
    <w:rsid w:val="0011032F"/>
    <w:rsid w:val="00110332"/>
    <w:rsid w:val="00110AF0"/>
    <w:rsid w:val="00110C5C"/>
    <w:rsid w:val="00110DCC"/>
    <w:rsid w:val="00110DD3"/>
    <w:rsid w:val="0011164D"/>
    <w:rsid w:val="00111E69"/>
    <w:rsid w:val="00112530"/>
    <w:rsid w:val="00112824"/>
    <w:rsid w:val="001128C1"/>
    <w:rsid w:val="0011340D"/>
    <w:rsid w:val="001138FC"/>
    <w:rsid w:val="001148DC"/>
    <w:rsid w:val="00116208"/>
    <w:rsid w:val="00116CA6"/>
    <w:rsid w:val="00116E25"/>
    <w:rsid w:val="00117381"/>
    <w:rsid w:val="00117530"/>
    <w:rsid w:val="00117D6E"/>
    <w:rsid w:val="00117F89"/>
    <w:rsid w:val="001203A5"/>
    <w:rsid w:val="00120870"/>
    <w:rsid w:val="00120C2E"/>
    <w:rsid w:val="00120E1B"/>
    <w:rsid w:val="00121F34"/>
    <w:rsid w:val="00122A46"/>
    <w:rsid w:val="00123915"/>
    <w:rsid w:val="00124373"/>
    <w:rsid w:val="001248E6"/>
    <w:rsid w:val="00124E3D"/>
    <w:rsid w:val="00126299"/>
    <w:rsid w:val="00126E07"/>
    <w:rsid w:val="00127B58"/>
    <w:rsid w:val="00130999"/>
    <w:rsid w:val="00130BD5"/>
    <w:rsid w:val="00130DDE"/>
    <w:rsid w:val="00131FD0"/>
    <w:rsid w:val="001322CF"/>
    <w:rsid w:val="0013237E"/>
    <w:rsid w:val="00132937"/>
    <w:rsid w:val="00132D34"/>
    <w:rsid w:val="001331FE"/>
    <w:rsid w:val="001343EA"/>
    <w:rsid w:val="00134D35"/>
    <w:rsid w:val="001356F6"/>
    <w:rsid w:val="001358D3"/>
    <w:rsid w:val="00135906"/>
    <w:rsid w:val="00135E57"/>
    <w:rsid w:val="00136633"/>
    <w:rsid w:val="00136AB8"/>
    <w:rsid w:val="0013736D"/>
    <w:rsid w:val="001378ED"/>
    <w:rsid w:val="00137CBE"/>
    <w:rsid w:val="001402B8"/>
    <w:rsid w:val="00140822"/>
    <w:rsid w:val="001419CF"/>
    <w:rsid w:val="00141BFD"/>
    <w:rsid w:val="00142262"/>
    <w:rsid w:val="001423B4"/>
    <w:rsid w:val="00142AD8"/>
    <w:rsid w:val="00142CEB"/>
    <w:rsid w:val="00142F67"/>
    <w:rsid w:val="0014347C"/>
    <w:rsid w:val="001439C5"/>
    <w:rsid w:val="001441C0"/>
    <w:rsid w:val="00144E47"/>
    <w:rsid w:val="0014560F"/>
    <w:rsid w:val="001456A2"/>
    <w:rsid w:val="00145B5A"/>
    <w:rsid w:val="001463F8"/>
    <w:rsid w:val="00146D51"/>
    <w:rsid w:val="001474C3"/>
    <w:rsid w:val="00147575"/>
    <w:rsid w:val="00147771"/>
    <w:rsid w:val="001478DD"/>
    <w:rsid w:val="001502CF"/>
    <w:rsid w:val="00150338"/>
    <w:rsid w:val="001508B9"/>
    <w:rsid w:val="00151374"/>
    <w:rsid w:val="00151C51"/>
    <w:rsid w:val="00151CE9"/>
    <w:rsid w:val="00151CF4"/>
    <w:rsid w:val="00151D71"/>
    <w:rsid w:val="00152C06"/>
    <w:rsid w:val="00152CCC"/>
    <w:rsid w:val="0015334A"/>
    <w:rsid w:val="0015377E"/>
    <w:rsid w:val="00153BE9"/>
    <w:rsid w:val="00153CC1"/>
    <w:rsid w:val="0015512C"/>
    <w:rsid w:val="0015538A"/>
    <w:rsid w:val="0015599C"/>
    <w:rsid w:val="001568F3"/>
    <w:rsid w:val="0015759A"/>
    <w:rsid w:val="001607E5"/>
    <w:rsid w:val="00160F14"/>
    <w:rsid w:val="001617E7"/>
    <w:rsid w:val="00161A16"/>
    <w:rsid w:val="00161A91"/>
    <w:rsid w:val="00161B23"/>
    <w:rsid w:val="0016254A"/>
    <w:rsid w:val="001625F6"/>
    <w:rsid w:val="00162812"/>
    <w:rsid w:val="00162C2D"/>
    <w:rsid w:val="00163C3A"/>
    <w:rsid w:val="00163F37"/>
    <w:rsid w:val="0016461F"/>
    <w:rsid w:val="00165206"/>
    <w:rsid w:val="0016550B"/>
    <w:rsid w:val="0016553D"/>
    <w:rsid w:val="001655C8"/>
    <w:rsid w:val="0016656F"/>
    <w:rsid w:val="0017030E"/>
    <w:rsid w:val="00170439"/>
    <w:rsid w:val="00170BE8"/>
    <w:rsid w:val="00170F3F"/>
    <w:rsid w:val="00170FBB"/>
    <w:rsid w:val="00171BBB"/>
    <w:rsid w:val="00172186"/>
    <w:rsid w:val="0017265E"/>
    <w:rsid w:val="0017296A"/>
    <w:rsid w:val="00172A1A"/>
    <w:rsid w:val="00172A9F"/>
    <w:rsid w:val="00172C25"/>
    <w:rsid w:val="00172E0B"/>
    <w:rsid w:val="001732FA"/>
    <w:rsid w:val="001734A2"/>
    <w:rsid w:val="0017386A"/>
    <w:rsid w:val="0017427F"/>
    <w:rsid w:val="00175F95"/>
    <w:rsid w:val="00176A67"/>
    <w:rsid w:val="00176E0A"/>
    <w:rsid w:val="00176F2D"/>
    <w:rsid w:val="001810D3"/>
    <w:rsid w:val="00183328"/>
    <w:rsid w:val="001835D4"/>
    <w:rsid w:val="00183CA2"/>
    <w:rsid w:val="00183CFD"/>
    <w:rsid w:val="00184252"/>
    <w:rsid w:val="00184FDC"/>
    <w:rsid w:val="00185825"/>
    <w:rsid w:val="0018786F"/>
    <w:rsid w:val="00187D4A"/>
    <w:rsid w:val="00190A1F"/>
    <w:rsid w:val="00190B54"/>
    <w:rsid w:val="001917BC"/>
    <w:rsid w:val="001917C3"/>
    <w:rsid w:val="0019229C"/>
    <w:rsid w:val="00192481"/>
    <w:rsid w:val="00193991"/>
    <w:rsid w:val="001944AF"/>
    <w:rsid w:val="00194A2B"/>
    <w:rsid w:val="001956B6"/>
    <w:rsid w:val="00196B26"/>
    <w:rsid w:val="00196B35"/>
    <w:rsid w:val="00196EA2"/>
    <w:rsid w:val="00197677"/>
    <w:rsid w:val="00197F94"/>
    <w:rsid w:val="001A055A"/>
    <w:rsid w:val="001A0ADE"/>
    <w:rsid w:val="001A1983"/>
    <w:rsid w:val="001A20E4"/>
    <w:rsid w:val="001A2B27"/>
    <w:rsid w:val="001A34B7"/>
    <w:rsid w:val="001A378F"/>
    <w:rsid w:val="001A3B10"/>
    <w:rsid w:val="001A41A2"/>
    <w:rsid w:val="001A4ED8"/>
    <w:rsid w:val="001A5AE7"/>
    <w:rsid w:val="001A5CC6"/>
    <w:rsid w:val="001A6405"/>
    <w:rsid w:val="001A770E"/>
    <w:rsid w:val="001A7E97"/>
    <w:rsid w:val="001B0031"/>
    <w:rsid w:val="001B0341"/>
    <w:rsid w:val="001B0D28"/>
    <w:rsid w:val="001B1C3D"/>
    <w:rsid w:val="001B2488"/>
    <w:rsid w:val="001B4209"/>
    <w:rsid w:val="001B4272"/>
    <w:rsid w:val="001B428A"/>
    <w:rsid w:val="001B500D"/>
    <w:rsid w:val="001B5226"/>
    <w:rsid w:val="001B5574"/>
    <w:rsid w:val="001B5662"/>
    <w:rsid w:val="001B6046"/>
    <w:rsid w:val="001B714E"/>
    <w:rsid w:val="001B79D5"/>
    <w:rsid w:val="001C059E"/>
    <w:rsid w:val="001C067E"/>
    <w:rsid w:val="001C07EE"/>
    <w:rsid w:val="001C0A04"/>
    <w:rsid w:val="001C1254"/>
    <w:rsid w:val="001C12B4"/>
    <w:rsid w:val="001C159A"/>
    <w:rsid w:val="001C25D5"/>
    <w:rsid w:val="001C3599"/>
    <w:rsid w:val="001C3864"/>
    <w:rsid w:val="001C4002"/>
    <w:rsid w:val="001C467F"/>
    <w:rsid w:val="001C4FD0"/>
    <w:rsid w:val="001C5739"/>
    <w:rsid w:val="001C5EDA"/>
    <w:rsid w:val="001C6801"/>
    <w:rsid w:val="001C7D3F"/>
    <w:rsid w:val="001D0A34"/>
    <w:rsid w:val="001D0B4E"/>
    <w:rsid w:val="001D0BAE"/>
    <w:rsid w:val="001D13D3"/>
    <w:rsid w:val="001D13D7"/>
    <w:rsid w:val="001D18BA"/>
    <w:rsid w:val="001D2261"/>
    <w:rsid w:val="001D356B"/>
    <w:rsid w:val="001D35D4"/>
    <w:rsid w:val="001D380A"/>
    <w:rsid w:val="001D416E"/>
    <w:rsid w:val="001D4EBC"/>
    <w:rsid w:val="001D52A0"/>
    <w:rsid w:val="001D551D"/>
    <w:rsid w:val="001D598E"/>
    <w:rsid w:val="001D59FE"/>
    <w:rsid w:val="001D6246"/>
    <w:rsid w:val="001D62D6"/>
    <w:rsid w:val="001D6474"/>
    <w:rsid w:val="001D6B87"/>
    <w:rsid w:val="001D7486"/>
    <w:rsid w:val="001D7685"/>
    <w:rsid w:val="001E01E7"/>
    <w:rsid w:val="001E032E"/>
    <w:rsid w:val="001E0962"/>
    <w:rsid w:val="001E0CA0"/>
    <w:rsid w:val="001E0F82"/>
    <w:rsid w:val="001E1118"/>
    <w:rsid w:val="001E1CBF"/>
    <w:rsid w:val="001E215B"/>
    <w:rsid w:val="001E3814"/>
    <w:rsid w:val="001E3BD0"/>
    <w:rsid w:val="001E4340"/>
    <w:rsid w:val="001E46A2"/>
    <w:rsid w:val="001E4D5D"/>
    <w:rsid w:val="001E5345"/>
    <w:rsid w:val="001E5B3A"/>
    <w:rsid w:val="001E5F48"/>
    <w:rsid w:val="001E652A"/>
    <w:rsid w:val="001E76EB"/>
    <w:rsid w:val="001F1D26"/>
    <w:rsid w:val="001F24F6"/>
    <w:rsid w:val="001F2EF5"/>
    <w:rsid w:val="001F31AD"/>
    <w:rsid w:val="001F33A1"/>
    <w:rsid w:val="001F4081"/>
    <w:rsid w:val="001F4B81"/>
    <w:rsid w:val="001F4C2E"/>
    <w:rsid w:val="001F5BEB"/>
    <w:rsid w:val="001F5FF1"/>
    <w:rsid w:val="001F6046"/>
    <w:rsid w:val="001F6246"/>
    <w:rsid w:val="001F6926"/>
    <w:rsid w:val="002005C5"/>
    <w:rsid w:val="00202235"/>
    <w:rsid w:val="0020376B"/>
    <w:rsid w:val="00203776"/>
    <w:rsid w:val="00203A7B"/>
    <w:rsid w:val="00203C4A"/>
    <w:rsid w:val="002046BE"/>
    <w:rsid w:val="002051A2"/>
    <w:rsid w:val="002055B5"/>
    <w:rsid w:val="0020608F"/>
    <w:rsid w:val="002064E5"/>
    <w:rsid w:val="00206C5B"/>
    <w:rsid w:val="00206CD3"/>
    <w:rsid w:val="002070C8"/>
    <w:rsid w:val="00207468"/>
    <w:rsid w:val="0020776B"/>
    <w:rsid w:val="00210907"/>
    <w:rsid w:val="002109BC"/>
    <w:rsid w:val="00210A57"/>
    <w:rsid w:val="00210B71"/>
    <w:rsid w:val="00211BBB"/>
    <w:rsid w:val="002122EF"/>
    <w:rsid w:val="00212685"/>
    <w:rsid w:val="00213A40"/>
    <w:rsid w:val="00214B95"/>
    <w:rsid w:val="00214BA4"/>
    <w:rsid w:val="00214D38"/>
    <w:rsid w:val="0021516F"/>
    <w:rsid w:val="00215ADE"/>
    <w:rsid w:val="002162E7"/>
    <w:rsid w:val="0021682A"/>
    <w:rsid w:val="00217151"/>
    <w:rsid w:val="0021775E"/>
    <w:rsid w:val="00217B0F"/>
    <w:rsid w:val="002205A9"/>
    <w:rsid w:val="002211EB"/>
    <w:rsid w:val="00221A35"/>
    <w:rsid w:val="00221EF8"/>
    <w:rsid w:val="00222C09"/>
    <w:rsid w:val="00222C2C"/>
    <w:rsid w:val="0022303B"/>
    <w:rsid w:val="002233B2"/>
    <w:rsid w:val="0022346E"/>
    <w:rsid w:val="0022398E"/>
    <w:rsid w:val="0022444B"/>
    <w:rsid w:val="00224DDB"/>
    <w:rsid w:val="0022553F"/>
    <w:rsid w:val="00225798"/>
    <w:rsid w:val="002264DB"/>
    <w:rsid w:val="00226B51"/>
    <w:rsid w:val="00226E3C"/>
    <w:rsid w:val="00227009"/>
    <w:rsid w:val="00227144"/>
    <w:rsid w:val="00227311"/>
    <w:rsid w:val="00230A71"/>
    <w:rsid w:val="00230C0B"/>
    <w:rsid w:val="00230DB8"/>
    <w:rsid w:val="0023231D"/>
    <w:rsid w:val="002324F2"/>
    <w:rsid w:val="00232837"/>
    <w:rsid w:val="00232927"/>
    <w:rsid w:val="00232969"/>
    <w:rsid w:val="00232C2D"/>
    <w:rsid w:val="00232FED"/>
    <w:rsid w:val="00233116"/>
    <w:rsid w:val="00233971"/>
    <w:rsid w:val="00233CC0"/>
    <w:rsid w:val="002343E3"/>
    <w:rsid w:val="00234603"/>
    <w:rsid w:val="00234863"/>
    <w:rsid w:val="00234E25"/>
    <w:rsid w:val="002353D0"/>
    <w:rsid w:val="00235919"/>
    <w:rsid w:val="00235CCA"/>
    <w:rsid w:val="00236437"/>
    <w:rsid w:val="0023680C"/>
    <w:rsid w:val="002373BC"/>
    <w:rsid w:val="00237406"/>
    <w:rsid w:val="002374BE"/>
    <w:rsid w:val="0023765C"/>
    <w:rsid w:val="002407B1"/>
    <w:rsid w:val="00241804"/>
    <w:rsid w:val="002418C8"/>
    <w:rsid w:val="0024319A"/>
    <w:rsid w:val="00243DC6"/>
    <w:rsid w:val="0024526F"/>
    <w:rsid w:val="00245337"/>
    <w:rsid w:val="0024586B"/>
    <w:rsid w:val="00245AFB"/>
    <w:rsid w:val="00246877"/>
    <w:rsid w:val="00250995"/>
    <w:rsid w:val="00251299"/>
    <w:rsid w:val="002520E3"/>
    <w:rsid w:val="00252422"/>
    <w:rsid w:val="00254C12"/>
    <w:rsid w:val="00255A94"/>
    <w:rsid w:val="00256346"/>
    <w:rsid w:val="00256A51"/>
    <w:rsid w:val="00256E24"/>
    <w:rsid w:val="002574E1"/>
    <w:rsid w:val="0026018F"/>
    <w:rsid w:val="00260B23"/>
    <w:rsid w:val="00260D67"/>
    <w:rsid w:val="0026112D"/>
    <w:rsid w:val="0026148D"/>
    <w:rsid w:val="0026167E"/>
    <w:rsid w:val="0026183F"/>
    <w:rsid w:val="00261D5D"/>
    <w:rsid w:val="00262402"/>
    <w:rsid w:val="00262851"/>
    <w:rsid w:val="00262A49"/>
    <w:rsid w:val="00262E1E"/>
    <w:rsid w:val="0026320B"/>
    <w:rsid w:val="002632D1"/>
    <w:rsid w:val="00263464"/>
    <w:rsid w:val="002636D1"/>
    <w:rsid w:val="00263D21"/>
    <w:rsid w:val="002649D3"/>
    <w:rsid w:val="002650C1"/>
    <w:rsid w:val="002658A0"/>
    <w:rsid w:val="00265D7D"/>
    <w:rsid w:val="00266304"/>
    <w:rsid w:val="00266E19"/>
    <w:rsid w:val="00267901"/>
    <w:rsid w:val="00267D27"/>
    <w:rsid w:val="0027059B"/>
    <w:rsid w:val="00271868"/>
    <w:rsid w:val="00271B35"/>
    <w:rsid w:val="00272B61"/>
    <w:rsid w:val="00273657"/>
    <w:rsid w:val="00273920"/>
    <w:rsid w:val="00273D02"/>
    <w:rsid w:val="002744B5"/>
    <w:rsid w:val="00274543"/>
    <w:rsid w:val="002755CA"/>
    <w:rsid w:val="00275D93"/>
    <w:rsid w:val="00275F23"/>
    <w:rsid w:val="002763AC"/>
    <w:rsid w:val="002764F9"/>
    <w:rsid w:val="002773C8"/>
    <w:rsid w:val="00277668"/>
    <w:rsid w:val="00282595"/>
    <w:rsid w:val="002827E7"/>
    <w:rsid w:val="0028331C"/>
    <w:rsid w:val="00283623"/>
    <w:rsid w:val="00283771"/>
    <w:rsid w:val="002838B6"/>
    <w:rsid w:val="002838CA"/>
    <w:rsid w:val="002847D5"/>
    <w:rsid w:val="00285B1A"/>
    <w:rsid w:val="00285C3C"/>
    <w:rsid w:val="00285D75"/>
    <w:rsid w:val="002861A6"/>
    <w:rsid w:val="0028681B"/>
    <w:rsid w:val="00286A46"/>
    <w:rsid w:val="002874BD"/>
    <w:rsid w:val="002877E9"/>
    <w:rsid w:val="00287CBB"/>
    <w:rsid w:val="00287E09"/>
    <w:rsid w:val="002902B8"/>
    <w:rsid w:val="00291BB1"/>
    <w:rsid w:val="00291C3D"/>
    <w:rsid w:val="00291FA6"/>
    <w:rsid w:val="0029249C"/>
    <w:rsid w:val="00292BCC"/>
    <w:rsid w:val="00293838"/>
    <w:rsid w:val="00293BFE"/>
    <w:rsid w:val="00294056"/>
    <w:rsid w:val="002944E6"/>
    <w:rsid w:val="00295DEC"/>
    <w:rsid w:val="002964A2"/>
    <w:rsid w:val="00296721"/>
    <w:rsid w:val="00296827"/>
    <w:rsid w:val="00297200"/>
    <w:rsid w:val="00297234"/>
    <w:rsid w:val="002A0F43"/>
    <w:rsid w:val="002A1436"/>
    <w:rsid w:val="002A32EA"/>
    <w:rsid w:val="002A3C6E"/>
    <w:rsid w:val="002A410A"/>
    <w:rsid w:val="002A45A2"/>
    <w:rsid w:val="002A5D20"/>
    <w:rsid w:val="002A63BF"/>
    <w:rsid w:val="002A697A"/>
    <w:rsid w:val="002A737B"/>
    <w:rsid w:val="002A784E"/>
    <w:rsid w:val="002B09C3"/>
    <w:rsid w:val="002B0CB5"/>
    <w:rsid w:val="002B12E1"/>
    <w:rsid w:val="002B2795"/>
    <w:rsid w:val="002B2F91"/>
    <w:rsid w:val="002B32C2"/>
    <w:rsid w:val="002B32C3"/>
    <w:rsid w:val="002B32FE"/>
    <w:rsid w:val="002B36CD"/>
    <w:rsid w:val="002B489C"/>
    <w:rsid w:val="002B6147"/>
    <w:rsid w:val="002B66AD"/>
    <w:rsid w:val="002B7BDE"/>
    <w:rsid w:val="002B7C24"/>
    <w:rsid w:val="002B7F1F"/>
    <w:rsid w:val="002C05E7"/>
    <w:rsid w:val="002C0F67"/>
    <w:rsid w:val="002C28C8"/>
    <w:rsid w:val="002C3FE3"/>
    <w:rsid w:val="002C4A3E"/>
    <w:rsid w:val="002C4DA2"/>
    <w:rsid w:val="002C5FD4"/>
    <w:rsid w:val="002C6CED"/>
    <w:rsid w:val="002C6EA4"/>
    <w:rsid w:val="002C708B"/>
    <w:rsid w:val="002C7528"/>
    <w:rsid w:val="002C7787"/>
    <w:rsid w:val="002C7ED4"/>
    <w:rsid w:val="002D08BC"/>
    <w:rsid w:val="002D0F31"/>
    <w:rsid w:val="002D1B20"/>
    <w:rsid w:val="002D21E7"/>
    <w:rsid w:val="002D34E4"/>
    <w:rsid w:val="002D518D"/>
    <w:rsid w:val="002D5F97"/>
    <w:rsid w:val="002D61A2"/>
    <w:rsid w:val="002D682B"/>
    <w:rsid w:val="002D6830"/>
    <w:rsid w:val="002D77C9"/>
    <w:rsid w:val="002D7FCA"/>
    <w:rsid w:val="002E0840"/>
    <w:rsid w:val="002E0AD9"/>
    <w:rsid w:val="002E0FAF"/>
    <w:rsid w:val="002E0FC3"/>
    <w:rsid w:val="002E14F8"/>
    <w:rsid w:val="002E2A66"/>
    <w:rsid w:val="002E2CA8"/>
    <w:rsid w:val="002E3BB9"/>
    <w:rsid w:val="002E4024"/>
    <w:rsid w:val="002E429C"/>
    <w:rsid w:val="002E5165"/>
    <w:rsid w:val="002E6B4A"/>
    <w:rsid w:val="002E725F"/>
    <w:rsid w:val="002E7D74"/>
    <w:rsid w:val="002F0277"/>
    <w:rsid w:val="002F0381"/>
    <w:rsid w:val="002F0835"/>
    <w:rsid w:val="002F0A38"/>
    <w:rsid w:val="002F0FF8"/>
    <w:rsid w:val="002F1355"/>
    <w:rsid w:val="002F1FD6"/>
    <w:rsid w:val="002F2839"/>
    <w:rsid w:val="002F29A6"/>
    <w:rsid w:val="002F3F4C"/>
    <w:rsid w:val="002F558B"/>
    <w:rsid w:val="002F55C5"/>
    <w:rsid w:val="002F59EF"/>
    <w:rsid w:val="002F5EC7"/>
    <w:rsid w:val="002F7607"/>
    <w:rsid w:val="00301016"/>
    <w:rsid w:val="00302228"/>
    <w:rsid w:val="00302599"/>
    <w:rsid w:val="0030293F"/>
    <w:rsid w:val="00302BBD"/>
    <w:rsid w:val="003036BB"/>
    <w:rsid w:val="00304CE4"/>
    <w:rsid w:val="00306C6F"/>
    <w:rsid w:val="00307AC8"/>
    <w:rsid w:val="00310113"/>
    <w:rsid w:val="003103D3"/>
    <w:rsid w:val="0031094A"/>
    <w:rsid w:val="0031158B"/>
    <w:rsid w:val="0031227D"/>
    <w:rsid w:val="003122C1"/>
    <w:rsid w:val="003122E1"/>
    <w:rsid w:val="003129F0"/>
    <w:rsid w:val="0031343B"/>
    <w:rsid w:val="00313570"/>
    <w:rsid w:val="0031392A"/>
    <w:rsid w:val="00314622"/>
    <w:rsid w:val="00315583"/>
    <w:rsid w:val="0031574E"/>
    <w:rsid w:val="003169F0"/>
    <w:rsid w:val="00316D65"/>
    <w:rsid w:val="0032029A"/>
    <w:rsid w:val="00320BC4"/>
    <w:rsid w:val="00321124"/>
    <w:rsid w:val="0032130A"/>
    <w:rsid w:val="003219AD"/>
    <w:rsid w:val="00321DF1"/>
    <w:rsid w:val="0032240C"/>
    <w:rsid w:val="003225E7"/>
    <w:rsid w:val="00323712"/>
    <w:rsid w:val="003238C2"/>
    <w:rsid w:val="00323C57"/>
    <w:rsid w:val="00323D6C"/>
    <w:rsid w:val="003240AA"/>
    <w:rsid w:val="00324130"/>
    <w:rsid w:val="00324597"/>
    <w:rsid w:val="00325130"/>
    <w:rsid w:val="0032554E"/>
    <w:rsid w:val="003256AE"/>
    <w:rsid w:val="00325FB2"/>
    <w:rsid w:val="003261EE"/>
    <w:rsid w:val="00327021"/>
    <w:rsid w:val="003303E5"/>
    <w:rsid w:val="003304E8"/>
    <w:rsid w:val="00331525"/>
    <w:rsid w:val="0033195B"/>
    <w:rsid w:val="0033224D"/>
    <w:rsid w:val="00334172"/>
    <w:rsid w:val="003348D2"/>
    <w:rsid w:val="003348D6"/>
    <w:rsid w:val="00335374"/>
    <w:rsid w:val="00335505"/>
    <w:rsid w:val="00335D6A"/>
    <w:rsid w:val="00337882"/>
    <w:rsid w:val="00340EBF"/>
    <w:rsid w:val="00341027"/>
    <w:rsid w:val="00341C6D"/>
    <w:rsid w:val="00342799"/>
    <w:rsid w:val="00342AF6"/>
    <w:rsid w:val="003448F2"/>
    <w:rsid w:val="00344A74"/>
    <w:rsid w:val="0034508C"/>
    <w:rsid w:val="003453E0"/>
    <w:rsid w:val="00345A60"/>
    <w:rsid w:val="00345C70"/>
    <w:rsid w:val="00346103"/>
    <w:rsid w:val="00346319"/>
    <w:rsid w:val="00346B69"/>
    <w:rsid w:val="003474C2"/>
    <w:rsid w:val="003476B4"/>
    <w:rsid w:val="00347867"/>
    <w:rsid w:val="00347DC8"/>
    <w:rsid w:val="003503E5"/>
    <w:rsid w:val="00350C56"/>
    <w:rsid w:val="0035346A"/>
    <w:rsid w:val="00354573"/>
    <w:rsid w:val="00354D8E"/>
    <w:rsid w:val="0035598D"/>
    <w:rsid w:val="00355992"/>
    <w:rsid w:val="0035690C"/>
    <w:rsid w:val="00356989"/>
    <w:rsid w:val="00357049"/>
    <w:rsid w:val="00357BE9"/>
    <w:rsid w:val="00357CF3"/>
    <w:rsid w:val="003608E7"/>
    <w:rsid w:val="0036172F"/>
    <w:rsid w:val="003617BE"/>
    <w:rsid w:val="00362146"/>
    <w:rsid w:val="00362287"/>
    <w:rsid w:val="00362B6A"/>
    <w:rsid w:val="00362FDA"/>
    <w:rsid w:val="003639D0"/>
    <w:rsid w:val="00363EE9"/>
    <w:rsid w:val="0036403A"/>
    <w:rsid w:val="00364104"/>
    <w:rsid w:val="00364D0F"/>
    <w:rsid w:val="0036526B"/>
    <w:rsid w:val="00365599"/>
    <w:rsid w:val="00365946"/>
    <w:rsid w:val="00366154"/>
    <w:rsid w:val="00366F8D"/>
    <w:rsid w:val="00371E4D"/>
    <w:rsid w:val="00373201"/>
    <w:rsid w:val="003737CA"/>
    <w:rsid w:val="003738BA"/>
    <w:rsid w:val="00373EB8"/>
    <w:rsid w:val="003743DB"/>
    <w:rsid w:val="0037484A"/>
    <w:rsid w:val="00374BD5"/>
    <w:rsid w:val="00374F3F"/>
    <w:rsid w:val="00376294"/>
    <w:rsid w:val="00376475"/>
    <w:rsid w:val="00377148"/>
    <w:rsid w:val="00377B76"/>
    <w:rsid w:val="00377B8B"/>
    <w:rsid w:val="00380421"/>
    <w:rsid w:val="00380AF6"/>
    <w:rsid w:val="00381018"/>
    <w:rsid w:val="003812D9"/>
    <w:rsid w:val="00381553"/>
    <w:rsid w:val="00381D3A"/>
    <w:rsid w:val="003821EA"/>
    <w:rsid w:val="00382503"/>
    <w:rsid w:val="00382A12"/>
    <w:rsid w:val="0038496E"/>
    <w:rsid w:val="00384DA8"/>
    <w:rsid w:val="003851E7"/>
    <w:rsid w:val="00385694"/>
    <w:rsid w:val="00386501"/>
    <w:rsid w:val="00386D92"/>
    <w:rsid w:val="00387645"/>
    <w:rsid w:val="00387929"/>
    <w:rsid w:val="00387B63"/>
    <w:rsid w:val="00387E2E"/>
    <w:rsid w:val="0039001A"/>
    <w:rsid w:val="0039135A"/>
    <w:rsid w:val="003917FA"/>
    <w:rsid w:val="00391904"/>
    <w:rsid w:val="0039214F"/>
    <w:rsid w:val="003926AD"/>
    <w:rsid w:val="003926E6"/>
    <w:rsid w:val="003927C6"/>
    <w:rsid w:val="00393842"/>
    <w:rsid w:val="00393D29"/>
    <w:rsid w:val="00393DA6"/>
    <w:rsid w:val="003950D7"/>
    <w:rsid w:val="003957DD"/>
    <w:rsid w:val="0039587B"/>
    <w:rsid w:val="00395D84"/>
    <w:rsid w:val="003962F2"/>
    <w:rsid w:val="00396A6A"/>
    <w:rsid w:val="00397419"/>
    <w:rsid w:val="003974A9"/>
    <w:rsid w:val="003978F3"/>
    <w:rsid w:val="00397974"/>
    <w:rsid w:val="003A04AB"/>
    <w:rsid w:val="003A09BF"/>
    <w:rsid w:val="003A0DFD"/>
    <w:rsid w:val="003A15F2"/>
    <w:rsid w:val="003A1772"/>
    <w:rsid w:val="003A1AA8"/>
    <w:rsid w:val="003A1CF3"/>
    <w:rsid w:val="003A2F27"/>
    <w:rsid w:val="003A3845"/>
    <w:rsid w:val="003A4C22"/>
    <w:rsid w:val="003A560F"/>
    <w:rsid w:val="003A567F"/>
    <w:rsid w:val="003A5736"/>
    <w:rsid w:val="003A5B47"/>
    <w:rsid w:val="003A78FD"/>
    <w:rsid w:val="003B20BC"/>
    <w:rsid w:val="003B20EE"/>
    <w:rsid w:val="003B2154"/>
    <w:rsid w:val="003B2409"/>
    <w:rsid w:val="003B247A"/>
    <w:rsid w:val="003B34C0"/>
    <w:rsid w:val="003B3AB3"/>
    <w:rsid w:val="003B3C01"/>
    <w:rsid w:val="003B44C2"/>
    <w:rsid w:val="003B46BD"/>
    <w:rsid w:val="003B472D"/>
    <w:rsid w:val="003B4D27"/>
    <w:rsid w:val="003B4DA6"/>
    <w:rsid w:val="003B74FF"/>
    <w:rsid w:val="003B7545"/>
    <w:rsid w:val="003B7D3E"/>
    <w:rsid w:val="003C1496"/>
    <w:rsid w:val="003C1A3B"/>
    <w:rsid w:val="003C1C5A"/>
    <w:rsid w:val="003C3180"/>
    <w:rsid w:val="003C3DE9"/>
    <w:rsid w:val="003C46A3"/>
    <w:rsid w:val="003C489E"/>
    <w:rsid w:val="003C4956"/>
    <w:rsid w:val="003C4E3B"/>
    <w:rsid w:val="003C517B"/>
    <w:rsid w:val="003C642E"/>
    <w:rsid w:val="003C6B5F"/>
    <w:rsid w:val="003C6CC6"/>
    <w:rsid w:val="003C6E89"/>
    <w:rsid w:val="003C7DA4"/>
    <w:rsid w:val="003D0E37"/>
    <w:rsid w:val="003D2A0D"/>
    <w:rsid w:val="003D2F4F"/>
    <w:rsid w:val="003D3657"/>
    <w:rsid w:val="003D39B9"/>
    <w:rsid w:val="003D3D47"/>
    <w:rsid w:val="003D3F39"/>
    <w:rsid w:val="003D4BA3"/>
    <w:rsid w:val="003D4C0E"/>
    <w:rsid w:val="003D4FFF"/>
    <w:rsid w:val="003D5760"/>
    <w:rsid w:val="003D5A3A"/>
    <w:rsid w:val="003D6351"/>
    <w:rsid w:val="003D6379"/>
    <w:rsid w:val="003D688D"/>
    <w:rsid w:val="003D6C6A"/>
    <w:rsid w:val="003D6E11"/>
    <w:rsid w:val="003D7394"/>
    <w:rsid w:val="003D74D3"/>
    <w:rsid w:val="003D76FD"/>
    <w:rsid w:val="003E0072"/>
    <w:rsid w:val="003E00E3"/>
    <w:rsid w:val="003E01A4"/>
    <w:rsid w:val="003E0335"/>
    <w:rsid w:val="003E06A9"/>
    <w:rsid w:val="003E1B7B"/>
    <w:rsid w:val="003E1E95"/>
    <w:rsid w:val="003E2989"/>
    <w:rsid w:val="003E2AE8"/>
    <w:rsid w:val="003E2EF2"/>
    <w:rsid w:val="003E3E78"/>
    <w:rsid w:val="003E43A0"/>
    <w:rsid w:val="003E4FA3"/>
    <w:rsid w:val="003E5487"/>
    <w:rsid w:val="003E585C"/>
    <w:rsid w:val="003E585E"/>
    <w:rsid w:val="003E6018"/>
    <w:rsid w:val="003E6697"/>
    <w:rsid w:val="003E66EC"/>
    <w:rsid w:val="003E7F3B"/>
    <w:rsid w:val="003F0AFD"/>
    <w:rsid w:val="003F0E07"/>
    <w:rsid w:val="003F1CEF"/>
    <w:rsid w:val="003F1FED"/>
    <w:rsid w:val="003F2B59"/>
    <w:rsid w:val="003F2B85"/>
    <w:rsid w:val="003F2EBE"/>
    <w:rsid w:val="003F37F5"/>
    <w:rsid w:val="003F3859"/>
    <w:rsid w:val="003F4172"/>
    <w:rsid w:val="003F45B0"/>
    <w:rsid w:val="003F47C5"/>
    <w:rsid w:val="003F4D8A"/>
    <w:rsid w:val="003F4E78"/>
    <w:rsid w:val="003F597C"/>
    <w:rsid w:val="003F62BE"/>
    <w:rsid w:val="003F6652"/>
    <w:rsid w:val="003F71CA"/>
    <w:rsid w:val="003F79DA"/>
    <w:rsid w:val="003F7AAB"/>
    <w:rsid w:val="00400D3A"/>
    <w:rsid w:val="004018EA"/>
    <w:rsid w:val="00401CCB"/>
    <w:rsid w:val="004024D9"/>
    <w:rsid w:val="0040254A"/>
    <w:rsid w:val="00402550"/>
    <w:rsid w:val="00402A64"/>
    <w:rsid w:val="00402A9D"/>
    <w:rsid w:val="0040385E"/>
    <w:rsid w:val="0040400B"/>
    <w:rsid w:val="00404F5C"/>
    <w:rsid w:val="00405B33"/>
    <w:rsid w:val="00405CE5"/>
    <w:rsid w:val="00405E31"/>
    <w:rsid w:val="0040632C"/>
    <w:rsid w:val="00406545"/>
    <w:rsid w:val="004101E1"/>
    <w:rsid w:val="00410281"/>
    <w:rsid w:val="004107BE"/>
    <w:rsid w:val="00410C8C"/>
    <w:rsid w:val="00412B29"/>
    <w:rsid w:val="00412ED5"/>
    <w:rsid w:val="00413415"/>
    <w:rsid w:val="00413812"/>
    <w:rsid w:val="00413ACB"/>
    <w:rsid w:val="00413B6D"/>
    <w:rsid w:val="0041566D"/>
    <w:rsid w:val="00415B37"/>
    <w:rsid w:val="00416275"/>
    <w:rsid w:val="00417652"/>
    <w:rsid w:val="0041796F"/>
    <w:rsid w:val="00417EB8"/>
    <w:rsid w:val="0042099E"/>
    <w:rsid w:val="00421B87"/>
    <w:rsid w:val="004226B9"/>
    <w:rsid w:val="004227CD"/>
    <w:rsid w:val="004227F4"/>
    <w:rsid w:val="00422808"/>
    <w:rsid w:val="00422F62"/>
    <w:rsid w:val="00423D1D"/>
    <w:rsid w:val="00423E06"/>
    <w:rsid w:val="004243BA"/>
    <w:rsid w:val="00424961"/>
    <w:rsid w:val="00425F80"/>
    <w:rsid w:val="004260AF"/>
    <w:rsid w:val="00426B18"/>
    <w:rsid w:val="00426E6A"/>
    <w:rsid w:val="00430B88"/>
    <w:rsid w:val="00431256"/>
    <w:rsid w:val="00431566"/>
    <w:rsid w:val="00431789"/>
    <w:rsid w:val="00432A03"/>
    <w:rsid w:val="0043330B"/>
    <w:rsid w:val="004349B1"/>
    <w:rsid w:val="00434D20"/>
    <w:rsid w:val="00435360"/>
    <w:rsid w:val="004355EE"/>
    <w:rsid w:val="004359A4"/>
    <w:rsid w:val="0043607D"/>
    <w:rsid w:val="004369D1"/>
    <w:rsid w:val="00436E0C"/>
    <w:rsid w:val="004371AF"/>
    <w:rsid w:val="004372F5"/>
    <w:rsid w:val="00437E14"/>
    <w:rsid w:val="00440CE6"/>
    <w:rsid w:val="00440E45"/>
    <w:rsid w:val="0044120C"/>
    <w:rsid w:val="004414EA"/>
    <w:rsid w:val="00441B3A"/>
    <w:rsid w:val="00441F2F"/>
    <w:rsid w:val="00442B2C"/>
    <w:rsid w:val="00442B69"/>
    <w:rsid w:val="00442BB5"/>
    <w:rsid w:val="00443744"/>
    <w:rsid w:val="004443F1"/>
    <w:rsid w:val="00445236"/>
    <w:rsid w:val="00445306"/>
    <w:rsid w:val="00445530"/>
    <w:rsid w:val="00445599"/>
    <w:rsid w:val="00445CAF"/>
    <w:rsid w:val="00445DAF"/>
    <w:rsid w:val="00445E74"/>
    <w:rsid w:val="004460DF"/>
    <w:rsid w:val="00446553"/>
    <w:rsid w:val="00447243"/>
    <w:rsid w:val="00447331"/>
    <w:rsid w:val="0044796D"/>
    <w:rsid w:val="00447BAC"/>
    <w:rsid w:val="00447EEA"/>
    <w:rsid w:val="004500AF"/>
    <w:rsid w:val="004500D3"/>
    <w:rsid w:val="004504D4"/>
    <w:rsid w:val="00450A37"/>
    <w:rsid w:val="00450C12"/>
    <w:rsid w:val="00450C39"/>
    <w:rsid w:val="00451A63"/>
    <w:rsid w:val="00451D82"/>
    <w:rsid w:val="00451DE0"/>
    <w:rsid w:val="004524A3"/>
    <w:rsid w:val="004525A5"/>
    <w:rsid w:val="004525AC"/>
    <w:rsid w:val="0045273C"/>
    <w:rsid w:val="00453473"/>
    <w:rsid w:val="00453911"/>
    <w:rsid w:val="00453DF8"/>
    <w:rsid w:val="00454058"/>
    <w:rsid w:val="0045430C"/>
    <w:rsid w:val="00454465"/>
    <w:rsid w:val="00454BD5"/>
    <w:rsid w:val="00455616"/>
    <w:rsid w:val="00455695"/>
    <w:rsid w:val="00455AD8"/>
    <w:rsid w:val="004561D7"/>
    <w:rsid w:val="004574E1"/>
    <w:rsid w:val="00457861"/>
    <w:rsid w:val="00457A7E"/>
    <w:rsid w:val="00457D44"/>
    <w:rsid w:val="00457F63"/>
    <w:rsid w:val="004609CD"/>
    <w:rsid w:val="00460B08"/>
    <w:rsid w:val="00461378"/>
    <w:rsid w:val="00461732"/>
    <w:rsid w:val="00462043"/>
    <w:rsid w:val="00462435"/>
    <w:rsid w:val="00462616"/>
    <w:rsid w:val="0046289B"/>
    <w:rsid w:val="00463032"/>
    <w:rsid w:val="00463BC6"/>
    <w:rsid w:val="00465532"/>
    <w:rsid w:val="00465717"/>
    <w:rsid w:val="00466193"/>
    <w:rsid w:val="00466A01"/>
    <w:rsid w:val="00466FB0"/>
    <w:rsid w:val="004673C8"/>
    <w:rsid w:val="00467561"/>
    <w:rsid w:val="0047006D"/>
    <w:rsid w:val="00471909"/>
    <w:rsid w:val="00471A12"/>
    <w:rsid w:val="00471B42"/>
    <w:rsid w:val="00471DA9"/>
    <w:rsid w:val="00471DC9"/>
    <w:rsid w:val="00471EA9"/>
    <w:rsid w:val="0047202A"/>
    <w:rsid w:val="004728AE"/>
    <w:rsid w:val="00474075"/>
    <w:rsid w:val="004742E1"/>
    <w:rsid w:val="0047456C"/>
    <w:rsid w:val="004746D6"/>
    <w:rsid w:val="00475020"/>
    <w:rsid w:val="004757B9"/>
    <w:rsid w:val="004777ED"/>
    <w:rsid w:val="004778CA"/>
    <w:rsid w:val="00477E78"/>
    <w:rsid w:val="004801BB"/>
    <w:rsid w:val="004809BF"/>
    <w:rsid w:val="004809E5"/>
    <w:rsid w:val="00480A70"/>
    <w:rsid w:val="00480AB0"/>
    <w:rsid w:val="00481B26"/>
    <w:rsid w:val="004822F5"/>
    <w:rsid w:val="0048268B"/>
    <w:rsid w:val="00482768"/>
    <w:rsid w:val="00483085"/>
    <w:rsid w:val="0048431A"/>
    <w:rsid w:val="00484A70"/>
    <w:rsid w:val="004859A7"/>
    <w:rsid w:val="00485C5A"/>
    <w:rsid w:val="00485EF5"/>
    <w:rsid w:val="00486259"/>
    <w:rsid w:val="00486ED7"/>
    <w:rsid w:val="004871AC"/>
    <w:rsid w:val="004878F7"/>
    <w:rsid w:val="00487C08"/>
    <w:rsid w:val="004900F9"/>
    <w:rsid w:val="004904F7"/>
    <w:rsid w:val="00490901"/>
    <w:rsid w:val="004911F5"/>
    <w:rsid w:val="004912D3"/>
    <w:rsid w:val="00491869"/>
    <w:rsid w:val="00491B0D"/>
    <w:rsid w:val="00491B1F"/>
    <w:rsid w:val="00492045"/>
    <w:rsid w:val="00492056"/>
    <w:rsid w:val="00492917"/>
    <w:rsid w:val="00492C1C"/>
    <w:rsid w:val="004930BF"/>
    <w:rsid w:val="004937F7"/>
    <w:rsid w:val="00493A14"/>
    <w:rsid w:val="00493D92"/>
    <w:rsid w:val="00494333"/>
    <w:rsid w:val="00495107"/>
    <w:rsid w:val="004953A3"/>
    <w:rsid w:val="00495A3E"/>
    <w:rsid w:val="00495E9A"/>
    <w:rsid w:val="00496812"/>
    <w:rsid w:val="00496EDC"/>
    <w:rsid w:val="00497BD7"/>
    <w:rsid w:val="004A0092"/>
    <w:rsid w:val="004A05A9"/>
    <w:rsid w:val="004A1369"/>
    <w:rsid w:val="004A21A6"/>
    <w:rsid w:val="004A370E"/>
    <w:rsid w:val="004A53BE"/>
    <w:rsid w:val="004A5C85"/>
    <w:rsid w:val="004A5D63"/>
    <w:rsid w:val="004A60DD"/>
    <w:rsid w:val="004A65DB"/>
    <w:rsid w:val="004A6E6A"/>
    <w:rsid w:val="004A7153"/>
    <w:rsid w:val="004A718E"/>
    <w:rsid w:val="004B0D37"/>
    <w:rsid w:val="004B0E6E"/>
    <w:rsid w:val="004B1052"/>
    <w:rsid w:val="004B1972"/>
    <w:rsid w:val="004B1AC4"/>
    <w:rsid w:val="004B1E61"/>
    <w:rsid w:val="004B1EAA"/>
    <w:rsid w:val="004B232A"/>
    <w:rsid w:val="004B2D02"/>
    <w:rsid w:val="004B3384"/>
    <w:rsid w:val="004B4FB7"/>
    <w:rsid w:val="004B5431"/>
    <w:rsid w:val="004B54E8"/>
    <w:rsid w:val="004B5A74"/>
    <w:rsid w:val="004B5C02"/>
    <w:rsid w:val="004B6F8F"/>
    <w:rsid w:val="004B768F"/>
    <w:rsid w:val="004B7691"/>
    <w:rsid w:val="004B7ADF"/>
    <w:rsid w:val="004B7AF6"/>
    <w:rsid w:val="004C0098"/>
    <w:rsid w:val="004C0330"/>
    <w:rsid w:val="004C0433"/>
    <w:rsid w:val="004C0901"/>
    <w:rsid w:val="004C0B8A"/>
    <w:rsid w:val="004C0D12"/>
    <w:rsid w:val="004C10EE"/>
    <w:rsid w:val="004C18F1"/>
    <w:rsid w:val="004C1C57"/>
    <w:rsid w:val="004C1D03"/>
    <w:rsid w:val="004C200D"/>
    <w:rsid w:val="004C307C"/>
    <w:rsid w:val="004C3590"/>
    <w:rsid w:val="004C3AE3"/>
    <w:rsid w:val="004C3FE9"/>
    <w:rsid w:val="004C4908"/>
    <w:rsid w:val="004C5275"/>
    <w:rsid w:val="004C5631"/>
    <w:rsid w:val="004C5794"/>
    <w:rsid w:val="004C5B1C"/>
    <w:rsid w:val="004C7114"/>
    <w:rsid w:val="004C71D0"/>
    <w:rsid w:val="004D0701"/>
    <w:rsid w:val="004D07AD"/>
    <w:rsid w:val="004D07D1"/>
    <w:rsid w:val="004D0952"/>
    <w:rsid w:val="004D0B0F"/>
    <w:rsid w:val="004D1BE3"/>
    <w:rsid w:val="004D1C80"/>
    <w:rsid w:val="004D2398"/>
    <w:rsid w:val="004D2B2E"/>
    <w:rsid w:val="004D2E1F"/>
    <w:rsid w:val="004D3294"/>
    <w:rsid w:val="004D33A4"/>
    <w:rsid w:val="004D357B"/>
    <w:rsid w:val="004D42EA"/>
    <w:rsid w:val="004D4795"/>
    <w:rsid w:val="004D586F"/>
    <w:rsid w:val="004D5942"/>
    <w:rsid w:val="004D5D2B"/>
    <w:rsid w:val="004D5F78"/>
    <w:rsid w:val="004D6CD6"/>
    <w:rsid w:val="004D6D22"/>
    <w:rsid w:val="004D74D1"/>
    <w:rsid w:val="004E0584"/>
    <w:rsid w:val="004E1189"/>
    <w:rsid w:val="004E12CA"/>
    <w:rsid w:val="004E16EB"/>
    <w:rsid w:val="004E1ABF"/>
    <w:rsid w:val="004E2330"/>
    <w:rsid w:val="004E264B"/>
    <w:rsid w:val="004E3091"/>
    <w:rsid w:val="004E30B4"/>
    <w:rsid w:val="004E3D1C"/>
    <w:rsid w:val="004E3FCB"/>
    <w:rsid w:val="004E557F"/>
    <w:rsid w:val="004F0505"/>
    <w:rsid w:val="004F0FA5"/>
    <w:rsid w:val="004F20C8"/>
    <w:rsid w:val="004F2191"/>
    <w:rsid w:val="004F238A"/>
    <w:rsid w:val="004F2403"/>
    <w:rsid w:val="004F272D"/>
    <w:rsid w:val="004F2B8E"/>
    <w:rsid w:val="004F45D5"/>
    <w:rsid w:val="004F5201"/>
    <w:rsid w:val="004F5B2A"/>
    <w:rsid w:val="004F6344"/>
    <w:rsid w:val="004F6D13"/>
    <w:rsid w:val="004F6DEE"/>
    <w:rsid w:val="005007A5"/>
    <w:rsid w:val="00500DAF"/>
    <w:rsid w:val="00501A8B"/>
    <w:rsid w:val="00502127"/>
    <w:rsid w:val="00503FEB"/>
    <w:rsid w:val="005044F7"/>
    <w:rsid w:val="0050542B"/>
    <w:rsid w:val="0050546A"/>
    <w:rsid w:val="00505479"/>
    <w:rsid w:val="005054F4"/>
    <w:rsid w:val="0050566B"/>
    <w:rsid w:val="00505880"/>
    <w:rsid w:val="005060A6"/>
    <w:rsid w:val="00506168"/>
    <w:rsid w:val="005062C0"/>
    <w:rsid w:val="005074C5"/>
    <w:rsid w:val="00507AF1"/>
    <w:rsid w:val="00511359"/>
    <w:rsid w:val="005117DF"/>
    <w:rsid w:val="00511839"/>
    <w:rsid w:val="00511E99"/>
    <w:rsid w:val="00512054"/>
    <w:rsid w:val="005121E5"/>
    <w:rsid w:val="00512A38"/>
    <w:rsid w:val="00512FBD"/>
    <w:rsid w:val="005133C4"/>
    <w:rsid w:val="00513C57"/>
    <w:rsid w:val="00513DCE"/>
    <w:rsid w:val="00514375"/>
    <w:rsid w:val="0051453F"/>
    <w:rsid w:val="00514B92"/>
    <w:rsid w:val="005155E0"/>
    <w:rsid w:val="0051594A"/>
    <w:rsid w:val="00515AE8"/>
    <w:rsid w:val="00515B97"/>
    <w:rsid w:val="0051645A"/>
    <w:rsid w:val="00516833"/>
    <w:rsid w:val="00520A7D"/>
    <w:rsid w:val="0052114E"/>
    <w:rsid w:val="00521E8D"/>
    <w:rsid w:val="0052221B"/>
    <w:rsid w:val="0052275E"/>
    <w:rsid w:val="00522C63"/>
    <w:rsid w:val="00523074"/>
    <w:rsid w:val="0052331E"/>
    <w:rsid w:val="00523B7E"/>
    <w:rsid w:val="00524A16"/>
    <w:rsid w:val="00524ACF"/>
    <w:rsid w:val="00524DCF"/>
    <w:rsid w:val="005274B8"/>
    <w:rsid w:val="00527AA5"/>
    <w:rsid w:val="0053120D"/>
    <w:rsid w:val="005312DD"/>
    <w:rsid w:val="00531B5F"/>
    <w:rsid w:val="00531C59"/>
    <w:rsid w:val="00531F86"/>
    <w:rsid w:val="005326D2"/>
    <w:rsid w:val="005331A1"/>
    <w:rsid w:val="005335C9"/>
    <w:rsid w:val="00533832"/>
    <w:rsid w:val="0053441A"/>
    <w:rsid w:val="00534D3D"/>
    <w:rsid w:val="00535537"/>
    <w:rsid w:val="0053576A"/>
    <w:rsid w:val="00535D13"/>
    <w:rsid w:val="005362A5"/>
    <w:rsid w:val="00536420"/>
    <w:rsid w:val="005366AC"/>
    <w:rsid w:val="00536960"/>
    <w:rsid w:val="005375C5"/>
    <w:rsid w:val="005402CE"/>
    <w:rsid w:val="00540958"/>
    <w:rsid w:val="00541891"/>
    <w:rsid w:val="00541B83"/>
    <w:rsid w:val="005427B7"/>
    <w:rsid w:val="005437E6"/>
    <w:rsid w:val="00543DEC"/>
    <w:rsid w:val="00544122"/>
    <w:rsid w:val="005447A8"/>
    <w:rsid w:val="00545114"/>
    <w:rsid w:val="00545ABD"/>
    <w:rsid w:val="0054627D"/>
    <w:rsid w:val="00546A16"/>
    <w:rsid w:val="0054703C"/>
    <w:rsid w:val="005479F0"/>
    <w:rsid w:val="00547A3B"/>
    <w:rsid w:val="00547D8C"/>
    <w:rsid w:val="005511DC"/>
    <w:rsid w:val="005517B8"/>
    <w:rsid w:val="00552214"/>
    <w:rsid w:val="005530E5"/>
    <w:rsid w:val="00553401"/>
    <w:rsid w:val="00554542"/>
    <w:rsid w:val="00554AB0"/>
    <w:rsid w:val="005553E3"/>
    <w:rsid w:val="005556AC"/>
    <w:rsid w:val="00556959"/>
    <w:rsid w:val="00556AE2"/>
    <w:rsid w:val="00556DEF"/>
    <w:rsid w:val="00557043"/>
    <w:rsid w:val="00557129"/>
    <w:rsid w:val="00557580"/>
    <w:rsid w:val="005577EA"/>
    <w:rsid w:val="00560358"/>
    <w:rsid w:val="0056065A"/>
    <w:rsid w:val="0056143F"/>
    <w:rsid w:val="00562BCF"/>
    <w:rsid w:val="00563B86"/>
    <w:rsid w:val="00564F74"/>
    <w:rsid w:val="005658EB"/>
    <w:rsid w:val="005668E5"/>
    <w:rsid w:val="00566B54"/>
    <w:rsid w:val="00567738"/>
    <w:rsid w:val="00567F8C"/>
    <w:rsid w:val="005707FF"/>
    <w:rsid w:val="00570E8D"/>
    <w:rsid w:val="005719FC"/>
    <w:rsid w:val="00572037"/>
    <w:rsid w:val="005723BB"/>
    <w:rsid w:val="00572911"/>
    <w:rsid w:val="005733F9"/>
    <w:rsid w:val="00573A99"/>
    <w:rsid w:val="00573BB2"/>
    <w:rsid w:val="00574066"/>
    <w:rsid w:val="005741EE"/>
    <w:rsid w:val="005747A6"/>
    <w:rsid w:val="00574B08"/>
    <w:rsid w:val="00574F70"/>
    <w:rsid w:val="00575358"/>
    <w:rsid w:val="00575AC6"/>
    <w:rsid w:val="0057696D"/>
    <w:rsid w:val="005770FF"/>
    <w:rsid w:val="00577AA7"/>
    <w:rsid w:val="00580982"/>
    <w:rsid w:val="0058113D"/>
    <w:rsid w:val="005812BC"/>
    <w:rsid w:val="0058191D"/>
    <w:rsid w:val="00581D40"/>
    <w:rsid w:val="00583228"/>
    <w:rsid w:val="00583499"/>
    <w:rsid w:val="0058364B"/>
    <w:rsid w:val="00584DD2"/>
    <w:rsid w:val="00584F6A"/>
    <w:rsid w:val="005852E9"/>
    <w:rsid w:val="00585786"/>
    <w:rsid w:val="00587194"/>
    <w:rsid w:val="005872D5"/>
    <w:rsid w:val="00587675"/>
    <w:rsid w:val="00587889"/>
    <w:rsid w:val="00587C0C"/>
    <w:rsid w:val="00587F8E"/>
    <w:rsid w:val="00590300"/>
    <w:rsid w:val="00590527"/>
    <w:rsid w:val="00590545"/>
    <w:rsid w:val="005908C0"/>
    <w:rsid w:val="00590D9C"/>
    <w:rsid w:val="00591683"/>
    <w:rsid w:val="005919D0"/>
    <w:rsid w:val="00591BE8"/>
    <w:rsid w:val="00591D9F"/>
    <w:rsid w:val="0059241B"/>
    <w:rsid w:val="005938D7"/>
    <w:rsid w:val="00593C54"/>
    <w:rsid w:val="00593CFF"/>
    <w:rsid w:val="005948E6"/>
    <w:rsid w:val="0059508E"/>
    <w:rsid w:val="00595A83"/>
    <w:rsid w:val="00595ACD"/>
    <w:rsid w:val="00596BAE"/>
    <w:rsid w:val="00597206"/>
    <w:rsid w:val="00597BA9"/>
    <w:rsid w:val="00597D1B"/>
    <w:rsid w:val="005A02B3"/>
    <w:rsid w:val="005A0AA4"/>
    <w:rsid w:val="005A0C80"/>
    <w:rsid w:val="005A1C4A"/>
    <w:rsid w:val="005A2BCB"/>
    <w:rsid w:val="005A2CB2"/>
    <w:rsid w:val="005A2FD3"/>
    <w:rsid w:val="005A536C"/>
    <w:rsid w:val="005A61A7"/>
    <w:rsid w:val="005A654B"/>
    <w:rsid w:val="005A6DCF"/>
    <w:rsid w:val="005A6ED4"/>
    <w:rsid w:val="005A6ED6"/>
    <w:rsid w:val="005A792B"/>
    <w:rsid w:val="005B18FB"/>
    <w:rsid w:val="005B2433"/>
    <w:rsid w:val="005B3F63"/>
    <w:rsid w:val="005B40E2"/>
    <w:rsid w:val="005B42CA"/>
    <w:rsid w:val="005B456D"/>
    <w:rsid w:val="005B5330"/>
    <w:rsid w:val="005B644E"/>
    <w:rsid w:val="005B672A"/>
    <w:rsid w:val="005B76F3"/>
    <w:rsid w:val="005B7C50"/>
    <w:rsid w:val="005C0040"/>
    <w:rsid w:val="005C03BB"/>
    <w:rsid w:val="005C0B9C"/>
    <w:rsid w:val="005C1519"/>
    <w:rsid w:val="005C173D"/>
    <w:rsid w:val="005C19D3"/>
    <w:rsid w:val="005C1C37"/>
    <w:rsid w:val="005C223F"/>
    <w:rsid w:val="005C2CFE"/>
    <w:rsid w:val="005C30E9"/>
    <w:rsid w:val="005C368C"/>
    <w:rsid w:val="005C3699"/>
    <w:rsid w:val="005C3E03"/>
    <w:rsid w:val="005C47D7"/>
    <w:rsid w:val="005C489C"/>
    <w:rsid w:val="005C4C93"/>
    <w:rsid w:val="005C5128"/>
    <w:rsid w:val="005C51F3"/>
    <w:rsid w:val="005C5953"/>
    <w:rsid w:val="005C6054"/>
    <w:rsid w:val="005C6B31"/>
    <w:rsid w:val="005C6BFD"/>
    <w:rsid w:val="005C6F14"/>
    <w:rsid w:val="005C723B"/>
    <w:rsid w:val="005C731D"/>
    <w:rsid w:val="005C739D"/>
    <w:rsid w:val="005C7825"/>
    <w:rsid w:val="005C7F34"/>
    <w:rsid w:val="005D0BB8"/>
    <w:rsid w:val="005D12C1"/>
    <w:rsid w:val="005D162B"/>
    <w:rsid w:val="005D17ED"/>
    <w:rsid w:val="005D1A30"/>
    <w:rsid w:val="005D1A6C"/>
    <w:rsid w:val="005D27A2"/>
    <w:rsid w:val="005D2915"/>
    <w:rsid w:val="005D2BB0"/>
    <w:rsid w:val="005D3339"/>
    <w:rsid w:val="005D3739"/>
    <w:rsid w:val="005D3E30"/>
    <w:rsid w:val="005D4DAC"/>
    <w:rsid w:val="005D5AB6"/>
    <w:rsid w:val="005D6653"/>
    <w:rsid w:val="005D67B5"/>
    <w:rsid w:val="005D798C"/>
    <w:rsid w:val="005D7FE3"/>
    <w:rsid w:val="005E1217"/>
    <w:rsid w:val="005E2302"/>
    <w:rsid w:val="005E2313"/>
    <w:rsid w:val="005E3137"/>
    <w:rsid w:val="005E3503"/>
    <w:rsid w:val="005E4E9E"/>
    <w:rsid w:val="005E50BA"/>
    <w:rsid w:val="005E54DA"/>
    <w:rsid w:val="005E5824"/>
    <w:rsid w:val="005E5CB9"/>
    <w:rsid w:val="005E5DBC"/>
    <w:rsid w:val="005E67FA"/>
    <w:rsid w:val="005E69ED"/>
    <w:rsid w:val="005E7F5B"/>
    <w:rsid w:val="005F1173"/>
    <w:rsid w:val="005F1377"/>
    <w:rsid w:val="005F2E39"/>
    <w:rsid w:val="005F41EE"/>
    <w:rsid w:val="005F48FD"/>
    <w:rsid w:val="005F558A"/>
    <w:rsid w:val="005F55DC"/>
    <w:rsid w:val="005F6285"/>
    <w:rsid w:val="005F673A"/>
    <w:rsid w:val="005F7199"/>
    <w:rsid w:val="00600D8C"/>
    <w:rsid w:val="00600DF9"/>
    <w:rsid w:val="006010B3"/>
    <w:rsid w:val="00602FE4"/>
    <w:rsid w:val="0060315C"/>
    <w:rsid w:val="0060473F"/>
    <w:rsid w:val="00605DA7"/>
    <w:rsid w:val="00606755"/>
    <w:rsid w:val="00606844"/>
    <w:rsid w:val="00607C1A"/>
    <w:rsid w:val="00607C3A"/>
    <w:rsid w:val="0061039F"/>
    <w:rsid w:val="00610A59"/>
    <w:rsid w:val="0061171A"/>
    <w:rsid w:val="00611C07"/>
    <w:rsid w:val="00611D6C"/>
    <w:rsid w:val="00611F61"/>
    <w:rsid w:val="00612EE9"/>
    <w:rsid w:val="00613553"/>
    <w:rsid w:val="00613AB8"/>
    <w:rsid w:val="006148AF"/>
    <w:rsid w:val="00615556"/>
    <w:rsid w:val="006159A1"/>
    <w:rsid w:val="00616099"/>
    <w:rsid w:val="006176FA"/>
    <w:rsid w:val="006179A5"/>
    <w:rsid w:val="00617B6C"/>
    <w:rsid w:val="00620151"/>
    <w:rsid w:val="006209C5"/>
    <w:rsid w:val="00620E00"/>
    <w:rsid w:val="00621081"/>
    <w:rsid w:val="00621185"/>
    <w:rsid w:val="00621C76"/>
    <w:rsid w:val="00621D34"/>
    <w:rsid w:val="00622193"/>
    <w:rsid w:val="00622A23"/>
    <w:rsid w:val="00622F4F"/>
    <w:rsid w:val="00623995"/>
    <w:rsid w:val="00623C22"/>
    <w:rsid w:val="006242AA"/>
    <w:rsid w:val="00624557"/>
    <w:rsid w:val="0062526E"/>
    <w:rsid w:val="0062571D"/>
    <w:rsid w:val="006258C7"/>
    <w:rsid w:val="00625C18"/>
    <w:rsid w:val="00625CF2"/>
    <w:rsid w:val="00625D50"/>
    <w:rsid w:val="00625FFC"/>
    <w:rsid w:val="006265F1"/>
    <w:rsid w:val="006271AF"/>
    <w:rsid w:val="006279E9"/>
    <w:rsid w:val="00627F86"/>
    <w:rsid w:val="00630C10"/>
    <w:rsid w:val="006316BB"/>
    <w:rsid w:val="00631C73"/>
    <w:rsid w:val="00632063"/>
    <w:rsid w:val="00632263"/>
    <w:rsid w:val="006322AD"/>
    <w:rsid w:val="00632CC8"/>
    <w:rsid w:val="006333EE"/>
    <w:rsid w:val="00633601"/>
    <w:rsid w:val="006346DE"/>
    <w:rsid w:val="006347B3"/>
    <w:rsid w:val="00635505"/>
    <w:rsid w:val="00635A95"/>
    <w:rsid w:val="00635AB4"/>
    <w:rsid w:val="006363E4"/>
    <w:rsid w:val="00636729"/>
    <w:rsid w:val="00636982"/>
    <w:rsid w:val="00636BC8"/>
    <w:rsid w:val="00637A7B"/>
    <w:rsid w:val="006400DE"/>
    <w:rsid w:val="006409CC"/>
    <w:rsid w:val="00640DBC"/>
    <w:rsid w:val="00640F26"/>
    <w:rsid w:val="006410C2"/>
    <w:rsid w:val="006412B2"/>
    <w:rsid w:val="0064157C"/>
    <w:rsid w:val="00641653"/>
    <w:rsid w:val="006417AE"/>
    <w:rsid w:val="0064196D"/>
    <w:rsid w:val="00642F48"/>
    <w:rsid w:val="0064339D"/>
    <w:rsid w:val="00643B4A"/>
    <w:rsid w:val="00643EDB"/>
    <w:rsid w:val="00644A18"/>
    <w:rsid w:val="00644AC8"/>
    <w:rsid w:val="0064543D"/>
    <w:rsid w:val="0064609D"/>
    <w:rsid w:val="006462ED"/>
    <w:rsid w:val="006465A2"/>
    <w:rsid w:val="006465DB"/>
    <w:rsid w:val="0064674A"/>
    <w:rsid w:val="0064677F"/>
    <w:rsid w:val="00647599"/>
    <w:rsid w:val="006475EA"/>
    <w:rsid w:val="00647CF0"/>
    <w:rsid w:val="00650568"/>
    <w:rsid w:val="0065153B"/>
    <w:rsid w:val="00651659"/>
    <w:rsid w:val="00652088"/>
    <w:rsid w:val="00652141"/>
    <w:rsid w:val="00652509"/>
    <w:rsid w:val="00652C66"/>
    <w:rsid w:val="00653289"/>
    <w:rsid w:val="00654644"/>
    <w:rsid w:val="006549B9"/>
    <w:rsid w:val="006553EB"/>
    <w:rsid w:val="006559F2"/>
    <w:rsid w:val="00655E7C"/>
    <w:rsid w:val="006564BF"/>
    <w:rsid w:val="0066009B"/>
    <w:rsid w:val="00660158"/>
    <w:rsid w:val="006615D0"/>
    <w:rsid w:val="006619B0"/>
    <w:rsid w:val="0066292A"/>
    <w:rsid w:val="006638E7"/>
    <w:rsid w:val="00664C99"/>
    <w:rsid w:val="00665340"/>
    <w:rsid w:val="00665631"/>
    <w:rsid w:val="00665B6B"/>
    <w:rsid w:val="0066673D"/>
    <w:rsid w:val="00666A24"/>
    <w:rsid w:val="00666C53"/>
    <w:rsid w:val="006673D9"/>
    <w:rsid w:val="00667A69"/>
    <w:rsid w:val="00670166"/>
    <w:rsid w:val="00670DC4"/>
    <w:rsid w:val="006712CC"/>
    <w:rsid w:val="00671D46"/>
    <w:rsid w:val="00671E9F"/>
    <w:rsid w:val="006724F2"/>
    <w:rsid w:val="006725A5"/>
    <w:rsid w:val="00673210"/>
    <w:rsid w:val="00673391"/>
    <w:rsid w:val="00673593"/>
    <w:rsid w:val="006735DE"/>
    <w:rsid w:val="00674056"/>
    <w:rsid w:val="006743BE"/>
    <w:rsid w:val="00674574"/>
    <w:rsid w:val="00677417"/>
    <w:rsid w:val="00677852"/>
    <w:rsid w:val="00681C55"/>
    <w:rsid w:val="006831B4"/>
    <w:rsid w:val="00683FEC"/>
    <w:rsid w:val="00684370"/>
    <w:rsid w:val="00685BBD"/>
    <w:rsid w:val="0069060E"/>
    <w:rsid w:val="00691293"/>
    <w:rsid w:val="006912D6"/>
    <w:rsid w:val="00691841"/>
    <w:rsid w:val="00691BF9"/>
    <w:rsid w:val="006920FE"/>
    <w:rsid w:val="006922B2"/>
    <w:rsid w:val="0069292A"/>
    <w:rsid w:val="006930B9"/>
    <w:rsid w:val="00693321"/>
    <w:rsid w:val="0069374F"/>
    <w:rsid w:val="00693D6F"/>
    <w:rsid w:val="00694013"/>
    <w:rsid w:val="0069485F"/>
    <w:rsid w:val="00695206"/>
    <w:rsid w:val="00695286"/>
    <w:rsid w:val="006954C4"/>
    <w:rsid w:val="00695623"/>
    <w:rsid w:val="00696751"/>
    <w:rsid w:val="00697172"/>
    <w:rsid w:val="006976A2"/>
    <w:rsid w:val="006A0EE2"/>
    <w:rsid w:val="006A0EE7"/>
    <w:rsid w:val="006A0FA5"/>
    <w:rsid w:val="006A198E"/>
    <w:rsid w:val="006A1B62"/>
    <w:rsid w:val="006A2B67"/>
    <w:rsid w:val="006A3B3C"/>
    <w:rsid w:val="006A40DB"/>
    <w:rsid w:val="006A43B4"/>
    <w:rsid w:val="006A4CBE"/>
    <w:rsid w:val="006A4E26"/>
    <w:rsid w:val="006A4EFF"/>
    <w:rsid w:val="006A5B76"/>
    <w:rsid w:val="006A655C"/>
    <w:rsid w:val="006A6569"/>
    <w:rsid w:val="006A6590"/>
    <w:rsid w:val="006A691F"/>
    <w:rsid w:val="006A74F6"/>
    <w:rsid w:val="006B070F"/>
    <w:rsid w:val="006B075F"/>
    <w:rsid w:val="006B0A0B"/>
    <w:rsid w:val="006B0D07"/>
    <w:rsid w:val="006B2077"/>
    <w:rsid w:val="006B2E68"/>
    <w:rsid w:val="006B4B7F"/>
    <w:rsid w:val="006B5651"/>
    <w:rsid w:val="006B5C20"/>
    <w:rsid w:val="006B61BC"/>
    <w:rsid w:val="006B6258"/>
    <w:rsid w:val="006B69FA"/>
    <w:rsid w:val="006B6C6F"/>
    <w:rsid w:val="006B6EDA"/>
    <w:rsid w:val="006B79F0"/>
    <w:rsid w:val="006B7D85"/>
    <w:rsid w:val="006C0512"/>
    <w:rsid w:val="006C0673"/>
    <w:rsid w:val="006C0997"/>
    <w:rsid w:val="006C1096"/>
    <w:rsid w:val="006C2D35"/>
    <w:rsid w:val="006C2F48"/>
    <w:rsid w:val="006C37A0"/>
    <w:rsid w:val="006C3B1E"/>
    <w:rsid w:val="006C41A5"/>
    <w:rsid w:val="006C4CE2"/>
    <w:rsid w:val="006C4E41"/>
    <w:rsid w:val="006C65B3"/>
    <w:rsid w:val="006C66DB"/>
    <w:rsid w:val="006C6B1B"/>
    <w:rsid w:val="006C7678"/>
    <w:rsid w:val="006C79FB"/>
    <w:rsid w:val="006D0BD1"/>
    <w:rsid w:val="006D1344"/>
    <w:rsid w:val="006D1F5C"/>
    <w:rsid w:val="006D24E9"/>
    <w:rsid w:val="006D291D"/>
    <w:rsid w:val="006D2DD8"/>
    <w:rsid w:val="006D354C"/>
    <w:rsid w:val="006D3789"/>
    <w:rsid w:val="006D42D2"/>
    <w:rsid w:val="006D4BB8"/>
    <w:rsid w:val="006D4BF7"/>
    <w:rsid w:val="006D4E6E"/>
    <w:rsid w:val="006D4F4B"/>
    <w:rsid w:val="006D4F4D"/>
    <w:rsid w:val="006D5BA0"/>
    <w:rsid w:val="006D5E1E"/>
    <w:rsid w:val="006D6AC2"/>
    <w:rsid w:val="006E012C"/>
    <w:rsid w:val="006E155D"/>
    <w:rsid w:val="006E17CB"/>
    <w:rsid w:val="006E1A02"/>
    <w:rsid w:val="006E33AE"/>
    <w:rsid w:val="006E3885"/>
    <w:rsid w:val="006E43D0"/>
    <w:rsid w:val="006E465E"/>
    <w:rsid w:val="006E4752"/>
    <w:rsid w:val="006E49BE"/>
    <w:rsid w:val="006E55B2"/>
    <w:rsid w:val="006E5B66"/>
    <w:rsid w:val="006E611F"/>
    <w:rsid w:val="006E6DEC"/>
    <w:rsid w:val="006F05A9"/>
    <w:rsid w:val="006F05D7"/>
    <w:rsid w:val="006F07D1"/>
    <w:rsid w:val="006F1C48"/>
    <w:rsid w:val="006F203C"/>
    <w:rsid w:val="006F28E2"/>
    <w:rsid w:val="006F3968"/>
    <w:rsid w:val="006F3F4D"/>
    <w:rsid w:val="006F40BF"/>
    <w:rsid w:val="006F4406"/>
    <w:rsid w:val="006F470E"/>
    <w:rsid w:val="006F74E1"/>
    <w:rsid w:val="006F7AAD"/>
    <w:rsid w:val="00700043"/>
    <w:rsid w:val="007001DC"/>
    <w:rsid w:val="00700533"/>
    <w:rsid w:val="00700BF8"/>
    <w:rsid w:val="00702367"/>
    <w:rsid w:val="00702AF6"/>
    <w:rsid w:val="00703678"/>
    <w:rsid w:val="007060B0"/>
    <w:rsid w:val="00706EDB"/>
    <w:rsid w:val="00707957"/>
    <w:rsid w:val="00707A20"/>
    <w:rsid w:val="0071068D"/>
    <w:rsid w:val="007107CA"/>
    <w:rsid w:val="00710D89"/>
    <w:rsid w:val="007112E2"/>
    <w:rsid w:val="007127E6"/>
    <w:rsid w:val="00712B5B"/>
    <w:rsid w:val="00712E27"/>
    <w:rsid w:val="00713245"/>
    <w:rsid w:val="00714545"/>
    <w:rsid w:val="007147E9"/>
    <w:rsid w:val="0071514C"/>
    <w:rsid w:val="0071529B"/>
    <w:rsid w:val="00715B57"/>
    <w:rsid w:val="007170E2"/>
    <w:rsid w:val="007174CA"/>
    <w:rsid w:val="00717700"/>
    <w:rsid w:val="00720220"/>
    <w:rsid w:val="00721048"/>
    <w:rsid w:val="00721137"/>
    <w:rsid w:val="007211B6"/>
    <w:rsid w:val="00721A4F"/>
    <w:rsid w:val="007223B0"/>
    <w:rsid w:val="00722457"/>
    <w:rsid w:val="00724330"/>
    <w:rsid w:val="007253AB"/>
    <w:rsid w:val="00725D44"/>
    <w:rsid w:val="00726EC8"/>
    <w:rsid w:val="00727715"/>
    <w:rsid w:val="00727917"/>
    <w:rsid w:val="007304DA"/>
    <w:rsid w:val="00731218"/>
    <w:rsid w:val="0073130B"/>
    <w:rsid w:val="00732E58"/>
    <w:rsid w:val="0073309A"/>
    <w:rsid w:val="0073330B"/>
    <w:rsid w:val="00733547"/>
    <w:rsid w:val="00733B63"/>
    <w:rsid w:val="00733B9A"/>
    <w:rsid w:val="00734295"/>
    <w:rsid w:val="007342DA"/>
    <w:rsid w:val="007344B9"/>
    <w:rsid w:val="0073479A"/>
    <w:rsid w:val="0073505E"/>
    <w:rsid w:val="007352CC"/>
    <w:rsid w:val="007357F5"/>
    <w:rsid w:val="00736588"/>
    <w:rsid w:val="00736A1B"/>
    <w:rsid w:val="0073746E"/>
    <w:rsid w:val="00737B56"/>
    <w:rsid w:val="00737D87"/>
    <w:rsid w:val="00740168"/>
    <w:rsid w:val="00740B89"/>
    <w:rsid w:val="00740E11"/>
    <w:rsid w:val="00740F8E"/>
    <w:rsid w:val="00741271"/>
    <w:rsid w:val="00741EBB"/>
    <w:rsid w:val="007421A2"/>
    <w:rsid w:val="00742777"/>
    <w:rsid w:val="00742BD7"/>
    <w:rsid w:val="0074309B"/>
    <w:rsid w:val="0074311A"/>
    <w:rsid w:val="007432F3"/>
    <w:rsid w:val="0074351C"/>
    <w:rsid w:val="007445D8"/>
    <w:rsid w:val="00744D92"/>
    <w:rsid w:val="007457A3"/>
    <w:rsid w:val="007459B5"/>
    <w:rsid w:val="007467FF"/>
    <w:rsid w:val="0074685C"/>
    <w:rsid w:val="00747716"/>
    <w:rsid w:val="00747E98"/>
    <w:rsid w:val="00750098"/>
    <w:rsid w:val="00751C8E"/>
    <w:rsid w:val="00752556"/>
    <w:rsid w:val="00752A9B"/>
    <w:rsid w:val="00752B3E"/>
    <w:rsid w:val="007533D7"/>
    <w:rsid w:val="0075385D"/>
    <w:rsid w:val="00753E19"/>
    <w:rsid w:val="00754292"/>
    <w:rsid w:val="00754529"/>
    <w:rsid w:val="00754557"/>
    <w:rsid w:val="007545BF"/>
    <w:rsid w:val="00754D21"/>
    <w:rsid w:val="00754FB1"/>
    <w:rsid w:val="007560E4"/>
    <w:rsid w:val="0075764A"/>
    <w:rsid w:val="00757DE9"/>
    <w:rsid w:val="007604D2"/>
    <w:rsid w:val="00760897"/>
    <w:rsid w:val="00760AE9"/>
    <w:rsid w:val="00761186"/>
    <w:rsid w:val="00762820"/>
    <w:rsid w:val="00762908"/>
    <w:rsid w:val="007629C7"/>
    <w:rsid w:val="00763166"/>
    <w:rsid w:val="00763885"/>
    <w:rsid w:val="00763C17"/>
    <w:rsid w:val="0076468D"/>
    <w:rsid w:val="00764D90"/>
    <w:rsid w:val="00764D99"/>
    <w:rsid w:val="007650FD"/>
    <w:rsid w:val="007659A9"/>
    <w:rsid w:val="00765F41"/>
    <w:rsid w:val="00766DA2"/>
    <w:rsid w:val="00766DFC"/>
    <w:rsid w:val="00766E8C"/>
    <w:rsid w:val="007674C7"/>
    <w:rsid w:val="00767FA0"/>
    <w:rsid w:val="00770A5F"/>
    <w:rsid w:val="00770D04"/>
    <w:rsid w:val="007718DC"/>
    <w:rsid w:val="00772CFF"/>
    <w:rsid w:val="00772EED"/>
    <w:rsid w:val="00773189"/>
    <w:rsid w:val="0077394A"/>
    <w:rsid w:val="00773F4A"/>
    <w:rsid w:val="0077402B"/>
    <w:rsid w:val="00774A9B"/>
    <w:rsid w:val="00775BB2"/>
    <w:rsid w:val="00776ACF"/>
    <w:rsid w:val="00777F0D"/>
    <w:rsid w:val="00780588"/>
    <w:rsid w:val="00781F85"/>
    <w:rsid w:val="007821EF"/>
    <w:rsid w:val="007822A0"/>
    <w:rsid w:val="0078281E"/>
    <w:rsid w:val="00782BF2"/>
    <w:rsid w:val="007831E6"/>
    <w:rsid w:val="007834A4"/>
    <w:rsid w:val="00783ABB"/>
    <w:rsid w:val="00783E83"/>
    <w:rsid w:val="00783F3F"/>
    <w:rsid w:val="0078414A"/>
    <w:rsid w:val="0078460D"/>
    <w:rsid w:val="00784641"/>
    <w:rsid w:val="00785398"/>
    <w:rsid w:val="00785D81"/>
    <w:rsid w:val="007865B6"/>
    <w:rsid w:val="00786B5F"/>
    <w:rsid w:val="00786CC9"/>
    <w:rsid w:val="00786D2B"/>
    <w:rsid w:val="00786F06"/>
    <w:rsid w:val="0078724F"/>
    <w:rsid w:val="00790178"/>
    <w:rsid w:val="007905A0"/>
    <w:rsid w:val="0079113A"/>
    <w:rsid w:val="0079143E"/>
    <w:rsid w:val="00791CA7"/>
    <w:rsid w:val="007928BA"/>
    <w:rsid w:val="00792CC6"/>
    <w:rsid w:val="007932B7"/>
    <w:rsid w:val="007936FC"/>
    <w:rsid w:val="00793847"/>
    <w:rsid w:val="0079391E"/>
    <w:rsid w:val="00793DE0"/>
    <w:rsid w:val="007941E5"/>
    <w:rsid w:val="007943B0"/>
    <w:rsid w:val="00794E95"/>
    <w:rsid w:val="00794F86"/>
    <w:rsid w:val="007955A8"/>
    <w:rsid w:val="007958F8"/>
    <w:rsid w:val="00795D4E"/>
    <w:rsid w:val="0079638B"/>
    <w:rsid w:val="00796584"/>
    <w:rsid w:val="00796D6F"/>
    <w:rsid w:val="00796F07"/>
    <w:rsid w:val="00797184"/>
    <w:rsid w:val="00797369"/>
    <w:rsid w:val="0079762C"/>
    <w:rsid w:val="00797F6B"/>
    <w:rsid w:val="007A0494"/>
    <w:rsid w:val="007A2A47"/>
    <w:rsid w:val="007A2BA3"/>
    <w:rsid w:val="007A2DE1"/>
    <w:rsid w:val="007A3332"/>
    <w:rsid w:val="007A36DB"/>
    <w:rsid w:val="007A3723"/>
    <w:rsid w:val="007A3795"/>
    <w:rsid w:val="007A380A"/>
    <w:rsid w:val="007A3C6C"/>
    <w:rsid w:val="007A3D74"/>
    <w:rsid w:val="007A42CD"/>
    <w:rsid w:val="007A463B"/>
    <w:rsid w:val="007A4BEC"/>
    <w:rsid w:val="007A5173"/>
    <w:rsid w:val="007A5B83"/>
    <w:rsid w:val="007A6011"/>
    <w:rsid w:val="007A6B5A"/>
    <w:rsid w:val="007A6FD9"/>
    <w:rsid w:val="007A71CD"/>
    <w:rsid w:val="007A74AD"/>
    <w:rsid w:val="007A78FA"/>
    <w:rsid w:val="007B03E6"/>
    <w:rsid w:val="007B06E3"/>
    <w:rsid w:val="007B12D4"/>
    <w:rsid w:val="007B1910"/>
    <w:rsid w:val="007B1CFE"/>
    <w:rsid w:val="007B26BF"/>
    <w:rsid w:val="007B29E4"/>
    <w:rsid w:val="007B34C5"/>
    <w:rsid w:val="007B37E6"/>
    <w:rsid w:val="007B435B"/>
    <w:rsid w:val="007B4C1B"/>
    <w:rsid w:val="007B4E8C"/>
    <w:rsid w:val="007B5035"/>
    <w:rsid w:val="007B5A53"/>
    <w:rsid w:val="007B5B43"/>
    <w:rsid w:val="007B5CA7"/>
    <w:rsid w:val="007B5FCC"/>
    <w:rsid w:val="007B6079"/>
    <w:rsid w:val="007C003E"/>
    <w:rsid w:val="007C036A"/>
    <w:rsid w:val="007C0753"/>
    <w:rsid w:val="007C15CE"/>
    <w:rsid w:val="007C1E13"/>
    <w:rsid w:val="007C2A0C"/>
    <w:rsid w:val="007C35C8"/>
    <w:rsid w:val="007C376F"/>
    <w:rsid w:val="007C37FB"/>
    <w:rsid w:val="007C3C7C"/>
    <w:rsid w:val="007C3DC8"/>
    <w:rsid w:val="007C4012"/>
    <w:rsid w:val="007C597A"/>
    <w:rsid w:val="007C6382"/>
    <w:rsid w:val="007C759D"/>
    <w:rsid w:val="007C7721"/>
    <w:rsid w:val="007C77E6"/>
    <w:rsid w:val="007D00A2"/>
    <w:rsid w:val="007D0421"/>
    <w:rsid w:val="007D0431"/>
    <w:rsid w:val="007D0B9C"/>
    <w:rsid w:val="007D1112"/>
    <w:rsid w:val="007D1263"/>
    <w:rsid w:val="007D1B15"/>
    <w:rsid w:val="007D22A7"/>
    <w:rsid w:val="007D2949"/>
    <w:rsid w:val="007D344D"/>
    <w:rsid w:val="007D3560"/>
    <w:rsid w:val="007D457A"/>
    <w:rsid w:val="007D4E1A"/>
    <w:rsid w:val="007D58A4"/>
    <w:rsid w:val="007D5BAD"/>
    <w:rsid w:val="007D5C84"/>
    <w:rsid w:val="007D5D40"/>
    <w:rsid w:val="007D5EAB"/>
    <w:rsid w:val="007D6454"/>
    <w:rsid w:val="007D67FA"/>
    <w:rsid w:val="007D71B2"/>
    <w:rsid w:val="007D71C4"/>
    <w:rsid w:val="007D7369"/>
    <w:rsid w:val="007D750F"/>
    <w:rsid w:val="007D7848"/>
    <w:rsid w:val="007D7A9A"/>
    <w:rsid w:val="007D7AF7"/>
    <w:rsid w:val="007D7F2E"/>
    <w:rsid w:val="007E08D6"/>
    <w:rsid w:val="007E1068"/>
    <w:rsid w:val="007E27A7"/>
    <w:rsid w:val="007E33F6"/>
    <w:rsid w:val="007E3566"/>
    <w:rsid w:val="007E3697"/>
    <w:rsid w:val="007E3E0A"/>
    <w:rsid w:val="007E4264"/>
    <w:rsid w:val="007E4292"/>
    <w:rsid w:val="007E4628"/>
    <w:rsid w:val="007E465C"/>
    <w:rsid w:val="007E58C5"/>
    <w:rsid w:val="007E5D32"/>
    <w:rsid w:val="007E76D3"/>
    <w:rsid w:val="007E7BD0"/>
    <w:rsid w:val="007E7C20"/>
    <w:rsid w:val="007F1D73"/>
    <w:rsid w:val="007F25C2"/>
    <w:rsid w:val="007F3D3E"/>
    <w:rsid w:val="007F498C"/>
    <w:rsid w:val="007F4A65"/>
    <w:rsid w:val="007F4B4D"/>
    <w:rsid w:val="007F4F1D"/>
    <w:rsid w:val="007F53A1"/>
    <w:rsid w:val="007F5590"/>
    <w:rsid w:val="007F69F9"/>
    <w:rsid w:val="007F6DC1"/>
    <w:rsid w:val="007F7471"/>
    <w:rsid w:val="007F7F63"/>
    <w:rsid w:val="008003BE"/>
    <w:rsid w:val="0080119C"/>
    <w:rsid w:val="00801521"/>
    <w:rsid w:val="008015A1"/>
    <w:rsid w:val="00802807"/>
    <w:rsid w:val="008029BE"/>
    <w:rsid w:val="00802C36"/>
    <w:rsid w:val="00803501"/>
    <w:rsid w:val="0080464B"/>
    <w:rsid w:val="00804797"/>
    <w:rsid w:val="00804A19"/>
    <w:rsid w:val="00804B17"/>
    <w:rsid w:val="00806A63"/>
    <w:rsid w:val="00806BF3"/>
    <w:rsid w:val="00806E5F"/>
    <w:rsid w:val="008072F0"/>
    <w:rsid w:val="00807CA0"/>
    <w:rsid w:val="00812C56"/>
    <w:rsid w:val="00812EE4"/>
    <w:rsid w:val="008137FC"/>
    <w:rsid w:val="008139BA"/>
    <w:rsid w:val="008141CB"/>
    <w:rsid w:val="00814219"/>
    <w:rsid w:val="008148A1"/>
    <w:rsid w:val="00814FA6"/>
    <w:rsid w:val="008153E7"/>
    <w:rsid w:val="008159C4"/>
    <w:rsid w:val="00815F80"/>
    <w:rsid w:val="00816538"/>
    <w:rsid w:val="00816B4C"/>
    <w:rsid w:val="00816D55"/>
    <w:rsid w:val="00816F60"/>
    <w:rsid w:val="008178E2"/>
    <w:rsid w:val="00817A3A"/>
    <w:rsid w:val="00817C40"/>
    <w:rsid w:val="00820926"/>
    <w:rsid w:val="00820B50"/>
    <w:rsid w:val="00821700"/>
    <w:rsid w:val="00822200"/>
    <w:rsid w:val="00822F01"/>
    <w:rsid w:val="00823D0E"/>
    <w:rsid w:val="008240E0"/>
    <w:rsid w:val="008242B3"/>
    <w:rsid w:val="00824302"/>
    <w:rsid w:val="00824853"/>
    <w:rsid w:val="00824915"/>
    <w:rsid w:val="00824C57"/>
    <w:rsid w:val="00824DE7"/>
    <w:rsid w:val="00825550"/>
    <w:rsid w:val="0082587E"/>
    <w:rsid w:val="0082640B"/>
    <w:rsid w:val="0082719C"/>
    <w:rsid w:val="00827537"/>
    <w:rsid w:val="00827DEC"/>
    <w:rsid w:val="008301D6"/>
    <w:rsid w:val="00830C18"/>
    <w:rsid w:val="00831833"/>
    <w:rsid w:val="00831E42"/>
    <w:rsid w:val="00832700"/>
    <w:rsid w:val="0083292E"/>
    <w:rsid w:val="008331FF"/>
    <w:rsid w:val="008337B7"/>
    <w:rsid w:val="00834476"/>
    <w:rsid w:val="00834BFE"/>
    <w:rsid w:val="00835BFC"/>
    <w:rsid w:val="00836E60"/>
    <w:rsid w:val="00840BA8"/>
    <w:rsid w:val="00840C30"/>
    <w:rsid w:val="00840F0A"/>
    <w:rsid w:val="0084146D"/>
    <w:rsid w:val="008417A8"/>
    <w:rsid w:val="00841AD2"/>
    <w:rsid w:val="0084287E"/>
    <w:rsid w:val="00842F0D"/>
    <w:rsid w:val="0084347A"/>
    <w:rsid w:val="00843662"/>
    <w:rsid w:val="00843741"/>
    <w:rsid w:val="00843D74"/>
    <w:rsid w:val="008443EF"/>
    <w:rsid w:val="008462A0"/>
    <w:rsid w:val="00846913"/>
    <w:rsid w:val="00846E7F"/>
    <w:rsid w:val="00846F3E"/>
    <w:rsid w:val="0084733C"/>
    <w:rsid w:val="00847D0C"/>
    <w:rsid w:val="008513F9"/>
    <w:rsid w:val="008514AA"/>
    <w:rsid w:val="00851EEF"/>
    <w:rsid w:val="008523FD"/>
    <w:rsid w:val="0085241A"/>
    <w:rsid w:val="00852787"/>
    <w:rsid w:val="00852D0C"/>
    <w:rsid w:val="00854984"/>
    <w:rsid w:val="00854AF3"/>
    <w:rsid w:val="00854EC1"/>
    <w:rsid w:val="00855073"/>
    <w:rsid w:val="008550FA"/>
    <w:rsid w:val="008559B5"/>
    <w:rsid w:val="00855DD8"/>
    <w:rsid w:val="00855EE1"/>
    <w:rsid w:val="00856224"/>
    <w:rsid w:val="00856415"/>
    <w:rsid w:val="008568D9"/>
    <w:rsid w:val="008572E9"/>
    <w:rsid w:val="00857A75"/>
    <w:rsid w:val="00857B8C"/>
    <w:rsid w:val="00857C4C"/>
    <w:rsid w:val="00861A6E"/>
    <w:rsid w:val="00862425"/>
    <w:rsid w:val="00862613"/>
    <w:rsid w:val="008644F0"/>
    <w:rsid w:val="00864FA7"/>
    <w:rsid w:val="0086592A"/>
    <w:rsid w:val="00865DEA"/>
    <w:rsid w:val="008671F4"/>
    <w:rsid w:val="00871396"/>
    <w:rsid w:val="00871508"/>
    <w:rsid w:val="00871698"/>
    <w:rsid w:val="00871735"/>
    <w:rsid w:val="00871EF7"/>
    <w:rsid w:val="008743CF"/>
    <w:rsid w:val="0087495A"/>
    <w:rsid w:val="00876A68"/>
    <w:rsid w:val="00876C3C"/>
    <w:rsid w:val="008770F3"/>
    <w:rsid w:val="0088014B"/>
    <w:rsid w:val="0088038A"/>
    <w:rsid w:val="008804AC"/>
    <w:rsid w:val="00880A60"/>
    <w:rsid w:val="0088191A"/>
    <w:rsid w:val="00881BD1"/>
    <w:rsid w:val="008829F9"/>
    <w:rsid w:val="00882EC9"/>
    <w:rsid w:val="008832BE"/>
    <w:rsid w:val="00883E87"/>
    <w:rsid w:val="00884090"/>
    <w:rsid w:val="00884349"/>
    <w:rsid w:val="00884F67"/>
    <w:rsid w:val="00884FD4"/>
    <w:rsid w:val="00885433"/>
    <w:rsid w:val="00885818"/>
    <w:rsid w:val="00886348"/>
    <w:rsid w:val="008866B6"/>
    <w:rsid w:val="0088723F"/>
    <w:rsid w:val="008872EC"/>
    <w:rsid w:val="00887B8B"/>
    <w:rsid w:val="00890C97"/>
    <w:rsid w:val="00890DF8"/>
    <w:rsid w:val="00890EB5"/>
    <w:rsid w:val="00890EFE"/>
    <w:rsid w:val="00891ACD"/>
    <w:rsid w:val="00891BFB"/>
    <w:rsid w:val="00891CB4"/>
    <w:rsid w:val="0089356E"/>
    <w:rsid w:val="00893C79"/>
    <w:rsid w:val="00894DC4"/>
    <w:rsid w:val="008951F1"/>
    <w:rsid w:val="008952B8"/>
    <w:rsid w:val="00896EC4"/>
    <w:rsid w:val="00897485"/>
    <w:rsid w:val="00897829"/>
    <w:rsid w:val="008979CA"/>
    <w:rsid w:val="00897F21"/>
    <w:rsid w:val="008A00A2"/>
    <w:rsid w:val="008A05B2"/>
    <w:rsid w:val="008A0DBD"/>
    <w:rsid w:val="008A1B43"/>
    <w:rsid w:val="008A1F68"/>
    <w:rsid w:val="008A297C"/>
    <w:rsid w:val="008A2B3D"/>
    <w:rsid w:val="008A303B"/>
    <w:rsid w:val="008A379C"/>
    <w:rsid w:val="008A383D"/>
    <w:rsid w:val="008A38BB"/>
    <w:rsid w:val="008A3ED2"/>
    <w:rsid w:val="008A40F9"/>
    <w:rsid w:val="008A4117"/>
    <w:rsid w:val="008A41DF"/>
    <w:rsid w:val="008A42C1"/>
    <w:rsid w:val="008A4485"/>
    <w:rsid w:val="008A50E9"/>
    <w:rsid w:val="008A6539"/>
    <w:rsid w:val="008A6EFF"/>
    <w:rsid w:val="008A7039"/>
    <w:rsid w:val="008A74AB"/>
    <w:rsid w:val="008A7ABA"/>
    <w:rsid w:val="008A7CCF"/>
    <w:rsid w:val="008B046D"/>
    <w:rsid w:val="008B0AF1"/>
    <w:rsid w:val="008B101C"/>
    <w:rsid w:val="008B1646"/>
    <w:rsid w:val="008B1A90"/>
    <w:rsid w:val="008B1C44"/>
    <w:rsid w:val="008B41B8"/>
    <w:rsid w:val="008B4BD4"/>
    <w:rsid w:val="008B595E"/>
    <w:rsid w:val="008B5FF6"/>
    <w:rsid w:val="008B679E"/>
    <w:rsid w:val="008B67D6"/>
    <w:rsid w:val="008B6CB6"/>
    <w:rsid w:val="008B7098"/>
    <w:rsid w:val="008C0A5C"/>
    <w:rsid w:val="008C0C1F"/>
    <w:rsid w:val="008C1448"/>
    <w:rsid w:val="008C1F9B"/>
    <w:rsid w:val="008C2625"/>
    <w:rsid w:val="008C2837"/>
    <w:rsid w:val="008C4627"/>
    <w:rsid w:val="008C486E"/>
    <w:rsid w:val="008C62E4"/>
    <w:rsid w:val="008C6C50"/>
    <w:rsid w:val="008C76E0"/>
    <w:rsid w:val="008C7B47"/>
    <w:rsid w:val="008D0593"/>
    <w:rsid w:val="008D0C07"/>
    <w:rsid w:val="008D0EE8"/>
    <w:rsid w:val="008D1848"/>
    <w:rsid w:val="008D19A6"/>
    <w:rsid w:val="008D1CF1"/>
    <w:rsid w:val="008D1DFE"/>
    <w:rsid w:val="008D3332"/>
    <w:rsid w:val="008D3E6E"/>
    <w:rsid w:val="008D4C43"/>
    <w:rsid w:val="008D505A"/>
    <w:rsid w:val="008D67A6"/>
    <w:rsid w:val="008D7626"/>
    <w:rsid w:val="008E00DD"/>
    <w:rsid w:val="008E02E7"/>
    <w:rsid w:val="008E0349"/>
    <w:rsid w:val="008E06E5"/>
    <w:rsid w:val="008E1120"/>
    <w:rsid w:val="008E16A7"/>
    <w:rsid w:val="008E212C"/>
    <w:rsid w:val="008E26A4"/>
    <w:rsid w:val="008E2898"/>
    <w:rsid w:val="008E29E5"/>
    <w:rsid w:val="008E2E31"/>
    <w:rsid w:val="008E32D9"/>
    <w:rsid w:val="008E6466"/>
    <w:rsid w:val="008E6989"/>
    <w:rsid w:val="008E7B04"/>
    <w:rsid w:val="008E7FDD"/>
    <w:rsid w:val="008F0012"/>
    <w:rsid w:val="008F1487"/>
    <w:rsid w:val="008F16AB"/>
    <w:rsid w:val="008F179F"/>
    <w:rsid w:val="008F2350"/>
    <w:rsid w:val="008F2763"/>
    <w:rsid w:val="008F3CD4"/>
    <w:rsid w:val="008F3EED"/>
    <w:rsid w:val="008F3FC9"/>
    <w:rsid w:val="008F45F4"/>
    <w:rsid w:val="008F6130"/>
    <w:rsid w:val="008F6132"/>
    <w:rsid w:val="008F6EA5"/>
    <w:rsid w:val="008F6F14"/>
    <w:rsid w:val="008F71E5"/>
    <w:rsid w:val="008F723D"/>
    <w:rsid w:val="00900290"/>
    <w:rsid w:val="009005D1"/>
    <w:rsid w:val="00900AED"/>
    <w:rsid w:val="009012A0"/>
    <w:rsid w:val="00901435"/>
    <w:rsid w:val="00902039"/>
    <w:rsid w:val="00902732"/>
    <w:rsid w:val="009027B6"/>
    <w:rsid w:val="009032A7"/>
    <w:rsid w:val="0090374A"/>
    <w:rsid w:val="00903E25"/>
    <w:rsid w:val="009044ED"/>
    <w:rsid w:val="009046C5"/>
    <w:rsid w:val="00904D03"/>
    <w:rsid w:val="00905F24"/>
    <w:rsid w:val="00906042"/>
    <w:rsid w:val="00906077"/>
    <w:rsid w:val="00906A7D"/>
    <w:rsid w:val="00906B8C"/>
    <w:rsid w:val="00906C65"/>
    <w:rsid w:val="00907D65"/>
    <w:rsid w:val="00907E65"/>
    <w:rsid w:val="009100C9"/>
    <w:rsid w:val="0091128C"/>
    <w:rsid w:val="00911707"/>
    <w:rsid w:val="00912887"/>
    <w:rsid w:val="0091332D"/>
    <w:rsid w:val="009133A0"/>
    <w:rsid w:val="009145E0"/>
    <w:rsid w:val="00916300"/>
    <w:rsid w:val="00916709"/>
    <w:rsid w:val="00916978"/>
    <w:rsid w:val="00916CC8"/>
    <w:rsid w:val="00916DCA"/>
    <w:rsid w:val="009171CE"/>
    <w:rsid w:val="009205A5"/>
    <w:rsid w:val="009216DB"/>
    <w:rsid w:val="00921EEA"/>
    <w:rsid w:val="00922270"/>
    <w:rsid w:val="00922E6B"/>
    <w:rsid w:val="0092350D"/>
    <w:rsid w:val="00923E33"/>
    <w:rsid w:val="00925544"/>
    <w:rsid w:val="00926318"/>
    <w:rsid w:val="00926855"/>
    <w:rsid w:val="00926FA4"/>
    <w:rsid w:val="009276A6"/>
    <w:rsid w:val="00927917"/>
    <w:rsid w:val="009319D9"/>
    <w:rsid w:val="00931BF8"/>
    <w:rsid w:val="009323A1"/>
    <w:rsid w:val="0093240D"/>
    <w:rsid w:val="0093265F"/>
    <w:rsid w:val="009326B5"/>
    <w:rsid w:val="00932AF9"/>
    <w:rsid w:val="00932DAC"/>
    <w:rsid w:val="00933396"/>
    <w:rsid w:val="00933532"/>
    <w:rsid w:val="00933779"/>
    <w:rsid w:val="00934169"/>
    <w:rsid w:val="00934FFC"/>
    <w:rsid w:val="00935070"/>
    <w:rsid w:val="00935DC8"/>
    <w:rsid w:val="00935F04"/>
    <w:rsid w:val="00936649"/>
    <w:rsid w:val="00936EAE"/>
    <w:rsid w:val="00936F7E"/>
    <w:rsid w:val="00937167"/>
    <w:rsid w:val="00937F3C"/>
    <w:rsid w:val="0094178A"/>
    <w:rsid w:val="0094200F"/>
    <w:rsid w:val="009423C2"/>
    <w:rsid w:val="009427B7"/>
    <w:rsid w:val="00944537"/>
    <w:rsid w:val="009456ED"/>
    <w:rsid w:val="0094573E"/>
    <w:rsid w:val="009459DC"/>
    <w:rsid w:val="00945AE6"/>
    <w:rsid w:val="00945CDF"/>
    <w:rsid w:val="00946789"/>
    <w:rsid w:val="00946DDD"/>
    <w:rsid w:val="009471F9"/>
    <w:rsid w:val="00950154"/>
    <w:rsid w:val="00950A97"/>
    <w:rsid w:val="00951113"/>
    <w:rsid w:val="00951140"/>
    <w:rsid w:val="009512FA"/>
    <w:rsid w:val="009515FA"/>
    <w:rsid w:val="00951749"/>
    <w:rsid w:val="00951DE6"/>
    <w:rsid w:val="00951F75"/>
    <w:rsid w:val="00952417"/>
    <w:rsid w:val="0095260B"/>
    <w:rsid w:val="0095370C"/>
    <w:rsid w:val="00953830"/>
    <w:rsid w:val="00953BFF"/>
    <w:rsid w:val="00954B1B"/>
    <w:rsid w:val="00956048"/>
    <w:rsid w:val="00956E9E"/>
    <w:rsid w:val="00957B05"/>
    <w:rsid w:val="00957B98"/>
    <w:rsid w:val="00957BFE"/>
    <w:rsid w:val="009603AA"/>
    <w:rsid w:val="00960802"/>
    <w:rsid w:val="00960C09"/>
    <w:rsid w:val="00961228"/>
    <w:rsid w:val="009613E1"/>
    <w:rsid w:val="0096194D"/>
    <w:rsid w:val="00962AD1"/>
    <w:rsid w:val="00962B5F"/>
    <w:rsid w:val="00962E06"/>
    <w:rsid w:val="00963647"/>
    <w:rsid w:val="00964E38"/>
    <w:rsid w:val="00965078"/>
    <w:rsid w:val="0096512D"/>
    <w:rsid w:val="0096531C"/>
    <w:rsid w:val="00965BFE"/>
    <w:rsid w:val="0096683F"/>
    <w:rsid w:val="0096788D"/>
    <w:rsid w:val="00967C01"/>
    <w:rsid w:val="00970F73"/>
    <w:rsid w:val="00971A9F"/>
    <w:rsid w:val="00971B1E"/>
    <w:rsid w:val="00971C13"/>
    <w:rsid w:val="00972E09"/>
    <w:rsid w:val="00973444"/>
    <w:rsid w:val="00973571"/>
    <w:rsid w:val="00973E0C"/>
    <w:rsid w:val="0097434C"/>
    <w:rsid w:val="009752E0"/>
    <w:rsid w:val="00975D30"/>
    <w:rsid w:val="009766F0"/>
    <w:rsid w:val="00976F97"/>
    <w:rsid w:val="009772ED"/>
    <w:rsid w:val="00977410"/>
    <w:rsid w:val="009777BE"/>
    <w:rsid w:val="00977845"/>
    <w:rsid w:val="00977A47"/>
    <w:rsid w:val="00980198"/>
    <w:rsid w:val="0098055A"/>
    <w:rsid w:val="00980A2A"/>
    <w:rsid w:val="009836B2"/>
    <w:rsid w:val="0098732A"/>
    <w:rsid w:val="009878B6"/>
    <w:rsid w:val="009878BB"/>
    <w:rsid w:val="00987B84"/>
    <w:rsid w:val="00990787"/>
    <w:rsid w:val="00990DDC"/>
    <w:rsid w:val="00991C22"/>
    <w:rsid w:val="00992B04"/>
    <w:rsid w:val="00992B1C"/>
    <w:rsid w:val="00993657"/>
    <w:rsid w:val="0099377B"/>
    <w:rsid w:val="00993BFF"/>
    <w:rsid w:val="00993FD3"/>
    <w:rsid w:val="0099485B"/>
    <w:rsid w:val="00994EFB"/>
    <w:rsid w:val="0099588B"/>
    <w:rsid w:val="00995914"/>
    <w:rsid w:val="00996858"/>
    <w:rsid w:val="00996878"/>
    <w:rsid w:val="00996F40"/>
    <w:rsid w:val="00996F72"/>
    <w:rsid w:val="00997679"/>
    <w:rsid w:val="009A07AD"/>
    <w:rsid w:val="009A1AB8"/>
    <w:rsid w:val="009A2330"/>
    <w:rsid w:val="009A298F"/>
    <w:rsid w:val="009A3933"/>
    <w:rsid w:val="009A42E6"/>
    <w:rsid w:val="009A4BC5"/>
    <w:rsid w:val="009A502E"/>
    <w:rsid w:val="009A677D"/>
    <w:rsid w:val="009A76FD"/>
    <w:rsid w:val="009A7719"/>
    <w:rsid w:val="009B0175"/>
    <w:rsid w:val="009B09C2"/>
    <w:rsid w:val="009B0D9D"/>
    <w:rsid w:val="009B0DF9"/>
    <w:rsid w:val="009B1704"/>
    <w:rsid w:val="009B1E16"/>
    <w:rsid w:val="009B1F59"/>
    <w:rsid w:val="009B2138"/>
    <w:rsid w:val="009B2A46"/>
    <w:rsid w:val="009B2CF8"/>
    <w:rsid w:val="009B3191"/>
    <w:rsid w:val="009B3353"/>
    <w:rsid w:val="009B389E"/>
    <w:rsid w:val="009B39C9"/>
    <w:rsid w:val="009B3B73"/>
    <w:rsid w:val="009B3F1B"/>
    <w:rsid w:val="009B47AF"/>
    <w:rsid w:val="009B4CC6"/>
    <w:rsid w:val="009B54CD"/>
    <w:rsid w:val="009B551F"/>
    <w:rsid w:val="009B5736"/>
    <w:rsid w:val="009B59DB"/>
    <w:rsid w:val="009B6452"/>
    <w:rsid w:val="009B7668"/>
    <w:rsid w:val="009B7979"/>
    <w:rsid w:val="009C18F1"/>
    <w:rsid w:val="009C218E"/>
    <w:rsid w:val="009C2CFB"/>
    <w:rsid w:val="009C3379"/>
    <w:rsid w:val="009C4791"/>
    <w:rsid w:val="009C57C4"/>
    <w:rsid w:val="009C64F3"/>
    <w:rsid w:val="009C70AA"/>
    <w:rsid w:val="009D0BAF"/>
    <w:rsid w:val="009D18A8"/>
    <w:rsid w:val="009D1F7A"/>
    <w:rsid w:val="009D24DB"/>
    <w:rsid w:val="009D2FFE"/>
    <w:rsid w:val="009D30D6"/>
    <w:rsid w:val="009D34B6"/>
    <w:rsid w:val="009D402A"/>
    <w:rsid w:val="009D4DA2"/>
    <w:rsid w:val="009D4DF8"/>
    <w:rsid w:val="009D5639"/>
    <w:rsid w:val="009D6028"/>
    <w:rsid w:val="009D6853"/>
    <w:rsid w:val="009D6AD6"/>
    <w:rsid w:val="009D6C92"/>
    <w:rsid w:val="009D6F93"/>
    <w:rsid w:val="009D7FB4"/>
    <w:rsid w:val="009E1432"/>
    <w:rsid w:val="009E1A6A"/>
    <w:rsid w:val="009E2302"/>
    <w:rsid w:val="009E2C30"/>
    <w:rsid w:val="009E2F5E"/>
    <w:rsid w:val="009E2FBF"/>
    <w:rsid w:val="009E3567"/>
    <w:rsid w:val="009E38CB"/>
    <w:rsid w:val="009E3D23"/>
    <w:rsid w:val="009E3F1E"/>
    <w:rsid w:val="009E417E"/>
    <w:rsid w:val="009E44FD"/>
    <w:rsid w:val="009E465A"/>
    <w:rsid w:val="009E46E8"/>
    <w:rsid w:val="009E5802"/>
    <w:rsid w:val="009E6CFD"/>
    <w:rsid w:val="009F07FA"/>
    <w:rsid w:val="009F09AE"/>
    <w:rsid w:val="009F0F1E"/>
    <w:rsid w:val="009F1042"/>
    <w:rsid w:val="009F1E19"/>
    <w:rsid w:val="009F20B8"/>
    <w:rsid w:val="009F3922"/>
    <w:rsid w:val="009F45F4"/>
    <w:rsid w:val="009F5A16"/>
    <w:rsid w:val="009F5D53"/>
    <w:rsid w:val="009F653F"/>
    <w:rsid w:val="009F7455"/>
    <w:rsid w:val="009F76D6"/>
    <w:rsid w:val="00A00A74"/>
    <w:rsid w:val="00A016C5"/>
    <w:rsid w:val="00A01B01"/>
    <w:rsid w:val="00A01EC8"/>
    <w:rsid w:val="00A02067"/>
    <w:rsid w:val="00A02D59"/>
    <w:rsid w:val="00A0321B"/>
    <w:rsid w:val="00A0348C"/>
    <w:rsid w:val="00A03BBB"/>
    <w:rsid w:val="00A03FCF"/>
    <w:rsid w:val="00A05503"/>
    <w:rsid w:val="00A05B9C"/>
    <w:rsid w:val="00A06004"/>
    <w:rsid w:val="00A0608D"/>
    <w:rsid w:val="00A063DA"/>
    <w:rsid w:val="00A103F7"/>
    <w:rsid w:val="00A10680"/>
    <w:rsid w:val="00A10927"/>
    <w:rsid w:val="00A10960"/>
    <w:rsid w:val="00A10B6C"/>
    <w:rsid w:val="00A124C8"/>
    <w:rsid w:val="00A129CF"/>
    <w:rsid w:val="00A12D9D"/>
    <w:rsid w:val="00A136E2"/>
    <w:rsid w:val="00A13DF3"/>
    <w:rsid w:val="00A144BC"/>
    <w:rsid w:val="00A1499E"/>
    <w:rsid w:val="00A15961"/>
    <w:rsid w:val="00A16180"/>
    <w:rsid w:val="00A167FB"/>
    <w:rsid w:val="00A16BA5"/>
    <w:rsid w:val="00A17C94"/>
    <w:rsid w:val="00A20C58"/>
    <w:rsid w:val="00A20E02"/>
    <w:rsid w:val="00A21644"/>
    <w:rsid w:val="00A229F1"/>
    <w:rsid w:val="00A22FBB"/>
    <w:rsid w:val="00A238F1"/>
    <w:rsid w:val="00A25857"/>
    <w:rsid w:val="00A26623"/>
    <w:rsid w:val="00A26771"/>
    <w:rsid w:val="00A2689B"/>
    <w:rsid w:val="00A271DD"/>
    <w:rsid w:val="00A27320"/>
    <w:rsid w:val="00A27C57"/>
    <w:rsid w:val="00A30247"/>
    <w:rsid w:val="00A3063F"/>
    <w:rsid w:val="00A3176D"/>
    <w:rsid w:val="00A3203E"/>
    <w:rsid w:val="00A32B26"/>
    <w:rsid w:val="00A32C9B"/>
    <w:rsid w:val="00A344C9"/>
    <w:rsid w:val="00A3451E"/>
    <w:rsid w:val="00A36A6E"/>
    <w:rsid w:val="00A36AE0"/>
    <w:rsid w:val="00A37278"/>
    <w:rsid w:val="00A372CF"/>
    <w:rsid w:val="00A37403"/>
    <w:rsid w:val="00A3740C"/>
    <w:rsid w:val="00A3765A"/>
    <w:rsid w:val="00A37BA8"/>
    <w:rsid w:val="00A40F74"/>
    <w:rsid w:val="00A415F8"/>
    <w:rsid w:val="00A41F5A"/>
    <w:rsid w:val="00A424DA"/>
    <w:rsid w:val="00A42AF0"/>
    <w:rsid w:val="00A4362B"/>
    <w:rsid w:val="00A443EA"/>
    <w:rsid w:val="00A448CA"/>
    <w:rsid w:val="00A44DAA"/>
    <w:rsid w:val="00A44DDC"/>
    <w:rsid w:val="00A463DC"/>
    <w:rsid w:val="00A466D0"/>
    <w:rsid w:val="00A469EE"/>
    <w:rsid w:val="00A47287"/>
    <w:rsid w:val="00A47D3E"/>
    <w:rsid w:val="00A50183"/>
    <w:rsid w:val="00A503D9"/>
    <w:rsid w:val="00A510C1"/>
    <w:rsid w:val="00A51100"/>
    <w:rsid w:val="00A518CF"/>
    <w:rsid w:val="00A51F2B"/>
    <w:rsid w:val="00A52459"/>
    <w:rsid w:val="00A525C1"/>
    <w:rsid w:val="00A539DC"/>
    <w:rsid w:val="00A550C7"/>
    <w:rsid w:val="00A562B2"/>
    <w:rsid w:val="00A56B5F"/>
    <w:rsid w:val="00A56E49"/>
    <w:rsid w:val="00A56EAE"/>
    <w:rsid w:val="00A57023"/>
    <w:rsid w:val="00A60BE7"/>
    <w:rsid w:val="00A60DF7"/>
    <w:rsid w:val="00A615D5"/>
    <w:rsid w:val="00A61A7A"/>
    <w:rsid w:val="00A61E2C"/>
    <w:rsid w:val="00A629DB"/>
    <w:rsid w:val="00A62E97"/>
    <w:rsid w:val="00A62F64"/>
    <w:rsid w:val="00A63167"/>
    <w:rsid w:val="00A63334"/>
    <w:rsid w:val="00A6380E"/>
    <w:rsid w:val="00A641BC"/>
    <w:rsid w:val="00A650B9"/>
    <w:rsid w:val="00A65131"/>
    <w:rsid w:val="00A658FB"/>
    <w:rsid w:val="00A65D98"/>
    <w:rsid w:val="00A666FD"/>
    <w:rsid w:val="00A71B31"/>
    <w:rsid w:val="00A72A8F"/>
    <w:rsid w:val="00A7340B"/>
    <w:rsid w:val="00A73945"/>
    <w:rsid w:val="00A74F98"/>
    <w:rsid w:val="00A76121"/>
    <w:rsid w:val="00A761C1"/>
    <w:rsid w:val="00A77581"/>
    <w:rsid w:val="00A77666"/>
    <w:rsid w:val="00A8022C"/>
    <w:rsid w:val="00A80583"/>
    <w:rsid w:val="00A81068"/>
    <w:rsid w:val="00A8133E"/>
    <w:rsid w:val="00A81B79"/>
    <w:rsid w:val="00A83885"/>
    <w:rsid w:val="00A83B2E"/>
    <w:rsid w:val="00A83CFC"/>
    <w:rsid w:val="00A84856"/>
    <w:rsid w:val="00A853B8"/>
    <w:rsid w:val="00A85926"/>
    <w:rsid w:val="00A86368"/>
    <w:rsid w:val="00A870B6"/>
    <w:rsid w:val="00A9045B"/>
    <w:rsid w:val="00A90831"/>
    <w:rsid w:val="00A90E85"/>
    <w:rsid w:val="00A912CC"/>
    <w:rsid w:val="00A9154A"/>
    <w:rsid w:val="00A9164C"/>
    <w:rsid w:val="00A91C82"/>
    <w:rsid w:val="00A92243"/>
    <w:rsid w:val="00A92C3A"/>
    <w:rsid w:val="00A92EC5"/>
    <w:rsid w:val="00A93424"/>
    <w:rsid w:val="00A9363C"/>
    <w:rsid w:val="00A93859"/>
    <w:rsid w:val="00A94460"/>
    <w:rsid w:val="00A945D0"/>
    <w:rsid w:val="00A95356"/>
    <w:rsid w:val="00A95F1A"/>
    <w:rsid w:val="00A96115"/>
    <w:rsid w:val="00A96269"/>
    <w:rsid w:val="00A97485"/>
    <w:rsid w:val="00AA04E5"/>
    <w:rsid w:val="00AA1C9F"/>
    <w:rsid w:val="00AA21B9"/>
    <w:rsid w:val="00AA3017"/>
    <w:rsid w:val="00AA3395"/>
    <w:rsid w:val="00AA3FD9"/>
    <w:rsid w:val="00AA40E0"/>
    <w:rsid w:val="00AA5E72"/>
    <w:rsid w:val="00AA5E7A"/>
    <w:rsid w:val="00AA6265"/>
    <w:rsid w:val="00AA63CF"/>
    <w:rsid w:val="00AA667F"/>
    <w:rsid w:val="00AA6CAE"/>
    <w:rsid w:val="00AA7D49"/>
    <w:rsid w:val="00AB0D90"/>
    <w:rsid w:val="00AB2359"/>
    <w:rsid w:val="00AB23D3"/>
    <w:rsid w:val="00AB2B9E"/>
    <w:rsid w:val="00AB2BF7"/>
    <w:rsid w:val="00AB33DF"/>
    <w:rsid w:val="00AB3531"/>
    <w:rsid w:val="00AB4280"/>
    <w:rsid w:val="00AB4A2E"/>
    <w:rsid w:val="00AB4A7B"/>
    <w:rsid w:val="00AB4B10"/>
    <w:rsid w:val="00AB543B"/>
    <w:rsid w:val="00AB5AF4"/>
    <w:rsid w:val="00AB62CE"/>
    <w:rsid w:val="00AB68B4"/>
    <w:rsid w:val="00AB6B2D"/>
    <w:rsid w:val="00AB7146"/>
    <w:rsid w:val="00AC008F"/>
    <w:rsid w:val="00AC07CF"/>
    <w:rsid w:val="00AC10F6"/>
    <w:rsid w:val="00AC2027"/>
    <w:rsid w:val="00AC3496"/>
    <w:rsid w:val="00AC37D9"/>
    <w:rsid w:val="00AC3923"/>
    <w:rsid w:val="00AC3AD9"/>
    <w:rsid w:val="00AC3FE9"/>
    <w:rsid w:val="00AC4507"/>
    <w:rsid w:val="00AC538F"/>
    <w:rsid w:val="00AC580F"/>
    <w:rsid w:val="00AC59A9"/>
    <w:rsid w:val="00AC5AC7"/>
    <w:rsid w:val="00AC615B"/>
    <w:rsid w:val="00AC7092"/>
    <w:rsid w:val="00AC7BD3"/>
    <w:rsid w:val="00AC7F0B"/>
    <w:rsid w:val="00AD04B2"/>
    <w:rsid w:val="00AD0922"/>
    <w:rsid w:val="00AD0F74"/>
    <w:rsid w:val="00AD1FC0"/>
    <w:rsid w:val="00AD279A"/>
    <w:rsid w:val="00AD34CF"/>
    <w:rsid w:val="00AD3590"/>
    <w:rsid w:val="00AD3696"/>
    <w:rsid w:val="00AD387C"/>
    <w:rsid w:val="00AD3B16"/>
    <w:rsid w:val="00AD433D"/>
    <w:rsid w:val="00AD4E3D"/>
    <w:rsid w:val="00AD5163"/>
    <w:rsid w:val="00AD63B2"/>
    <w:rsid w:val="00AD6B39"/>
    <w:rsid w:val="00AE02B9"/>
    <w:rsid w:val="00AE0791"/>
    <w:rsid w:val="00AE0DC7"/>
    <w:rsid w:val="00AE28D6"/>
    <w:rsid w:val="00AE2A95"/>
    <w:rsid w:val="00AE3BC5"/>
    <w:rsid w:val="00AE3D77"/>
    <w:rsid w:val="00AE507D"/>
    <w:rsid w:val="00AE6653"/>
    <w:rsid w:val="00AE6900"/>
    <w:rsid w:val="00AE6924"/>
    <w:rsid w:val="00AE760D"/>
    <w:rsid w:val="00AE7CBA"/>
    <w:rsid w:val="00AE7FFD"/>
    <w:rsid w:val="00AF0891"/>
    <w:rsid w:val="00AF0983"/>
    <w:rsid w:val="00AF0F02"/>
    <w:rsid w:val="00AF11A3"/>
    <w:rsid w:val="00AF168A"/>
    <w:rsid w:val="00AF1CBA"/>
    <w:rsid w:val="00AF2607"/>
    <w:rsid w:val="00AF276C"/>
    <w:rsid w:val="00AF27E0"/>
    <w:rsid w:val="00AF3524"/>
    <w:rsid w:val="00AF3770"/>
    <w:rsid w:val="00AF406D"/>
    <w:rsid w:val="00AF4369"/>
    <w:rsid w:val="00AF4D27"/>
    <w:rsid w:val="00AF4DB9"/>
    <w:rsid w:val="00AF59BB"/>
    <w:rsid w:val="00AF6A40"/>
    <w:rsid w:val="00AF6F60"/>
    <w:rsid w:val="00AF76DC"/>
    <w:rsid w:val="00B00218"/>
    <w:rsid w:val="00B005A0"/>
    <w:rsid w:val="00B011F9"/>
    <w:rsid w:val="00B0120A"/>
    <w:rsid w:val="00B012BC"/>
    <w:rsid w:val="00B01517"/>
    <w:rsid w:val="00B017C6"/>
    <w:rsid w:val="00B01D29"/>
    <w:rsid w:val="00B02B11"/>
    <w:rsid w:val="00B02E49"/>
    <w:rsid w:val="00B02FAA"/>
    <w:rsid w:val="00B04148"/>
    <w:rsid w:val="00B0496E"/>
    <w:rsid w:val="00B0510A"/>
    <w:rsid w:val="00B05BC9"/>
    <w:rsid w:val="00B079FD"/>
    <w:rsid w:val="00B1030B"/>
    <w:rsid w:val="00B11264"/>
    <w:rsid w:val="00B117E6"/>
    <w:rsid w:val="00B11F23"/>
    <w:rsid w:val="00B1226F"/>
    <w:rsid w:val="00B12442"/>
    <w:rsid w:val="00B125C3"/>
    <w:rsid w:val="00B12B5E"/>
    <w:rsid w:val="00B12BFB"/>
    <w:rsid w:val="00B12E7C"/>
    <w:rsid w:val="00B13550"/>
    <w:rsid w:val="00B13AAA"/>
    <w:rsid w:val="00B13D59"/>
    <w:rsid w:val="00B148F1"/>
    <w:rsid w:val="00B14947"/>
    <w:rsid w:val="00B150D6"/>
    <w:rsid w:val="00B15543"/>
    <w:rsid w:val="00B15905"/>
    <w:rsid w:val="00B16EA6"/>
    <w:rsid w:val="00B17AA2"/>
    <w:rsid w:val="00B17B3A"/>
    <w:rsid w:val="00B2002E"/>
    <w:rsid w:val="00B2037D"/>
    <w:rsid w:val="00B20667"/>
    <w:rsid w:val="00B2159E"/>
    <w:rsid w:val="00B21ECB"/>
    <w:rsid w:val="00B22715"/>
    <w:rsid w:val="00B23022"/>
    <w:rsid w:val="00B23616"/>
    <w:rsid w:val="00B24647"/>
    <w:rsid w:val="00B24ED3"/>
    <w:rsid w:val="00B24F49"/>
    <w:rsid w:val="00B26B9E"/>
    <w:rsid w:val="00B27811"/>
    <w:rsid w:val="00B27B9C"/>
    <w:rsid w:val="00B30B51"/>
    <w:rsid w:val="00B30ED2"/>
    <w:rsid w:val="00B31232"/>
    <w:rsid w:val="00B32BA7"/>
    <w:rsid w:val="00B331CB"/>
    <w:rsid w:val="00B336B1"/>
    <w:rsid w:val="00B339E1"/>
    <w:rsid w:val="00B33A94"/>
    <w:rsid w:val="00B33B07"/>
    <w:rsid w:val="00B34218"/>
    <w:rsid w:val="00B3467E"/>
    <w:rsid w:val="00B347D7"/>
    <w:rsid w:val="00B353A2"/>
    <w:rsid w:val="00B36284"/>
    <w:rsid w:val="00B37232"/>
    <w:rsid w:val="00B408C8"/>
    <w:rsid w:val="00B40A9B"/>
    <w:rsid w:val="00B40E0F"/>
    <w:rsid w:val="00B41462"/>
    <w:rsid w:val="00B41B92"/>
    <w:rsid w:val="00B42082"/>
    <w:rsid w:val="00B424D6"/>
    <w:rsid w:val="00B42E7B"/>
    <w:rsid w:val="00B4314A"/>
    <w:rsid w:val="00B43ACE"/>
    <w:rsid w:val="00B447FE"/>
    <w:rsid w:val="00B44ECC"/>
    <w:rsid w:val="00B450F0"/>
    <w:rsid w:val="00B47F6E"/>
    <w:rsid w:val="00B50BB8"/>
    <w:rsid w:val="00B51605"/>
    <w:rsid w:val="00B51808"/>
    <w:rsid w:val="00B51B83"/>
    <w:rsid w:val="00B51D08"/>
    <w:rsid w:val="00B52191"/>
    <w:rsid w:val="00B52E02"/>
    <w:rsid w:val="00B530F9"/>
    <w:rsid w:val="00B5318D"/>
    <w:rsid w:val="00B531A5"/>
    <w:rsid w:val="00B5357A"/>
    <w:rsid w:val="00B53AA4"/>
    <w:rsid w:val="00B54880"/>
    <w:rsid w:val="00B56397"/>
    <w:rsid w:val="00B57087"/>
    <w:rsid w:val="00B57A62"/>
    <w:rsid w:val="00B602DF"/>
    <w:rsid w:val="00B609D7"/>
    <w:rsid w:val="00B60C29"/>
    <w:rsid w:val="00B60EF2"/>
    <w:rsid w:val="00B61267"/>
    <w:rsid w:val="00B62BE0"/>
    <w:rsid w:val="00B62CA1"/>
    <w:rsid w:val="00B63156"/>
    <w:rsid w:val="00B633BE"/>
    <w:rsid w:val="00B633FB"/>
    <w:rsid w:val="00B63C36"/>
    <w:rsid w:val="00B651F5"/>
    <w:rsid w:val="00B6586A"/>
    <w:rsid w:val="00B65BBF"/>
    <w:rsid w:val="00B66B3A"/>
    <w:rsid w:val="00B66EB6"/>
    <w:rsid w:val="00B67AE6"/>
    <w:rsid w:val="00B67C94"/>
    <w:rsid w:val="00B700AD"/>
    <w:rsid w:val="00B700F9"/>
    <w:rsid w:val="00B701E8"/>
    <w:rsid w:val="00B70674"/>
    <w:rsid w:val="00B70E98"/>
    <w:rsid w:val="00B70F49"/>
    <w:rsid w:val="00B7162F"/>
    <w:rsid w:val="00B7176D"/>
    <w:rsid w:val="00B721BE"/>
    <w:rsid w:val="00B72525"/>
    <w:rsid w:val="00B726BF"/>
    <w:rsid w:val="00B72BEF"/>
    <w:rsid w:val="00B738CE"/>
    <w:rsid w:val="00B741DE"/>
    <w:rsid w:val="00B76211"/>
    <w:rsid w:val="00B76F08"/>
    <w:rsid w:val="00B7738C"/>
    <w:rsid w:val="00B8064A"/>
    <w:rsid w:val="00B81CCC"/>
    <w:rsid w:val="00B81EF4"/>
    <w:rsid w:val="00B826DE"/>
    <w:rsid w:val="00B82D30"/>
    <w:rsid w:val="00B82EB2"/>
    <w:rsid w:val="00B83BB3"/>
    <w:rsid w:val="00B840C3"/>
    <w:rsid w:val="00B845DD"/>
    <w:rsid w:val="00B84971"/>
    <w:rsid w:val="00B85431"/>
    <w:rsid w:val="00B8561B"/>
    <w:rsid w:val="00B85689"/>
    <w:rsid w:val="00B85C11"/>
    <w:rsid w:val="00B85F4D"/>
    <w:rsid w:val="00B86285"/>
    <w:rsid w:val="00B862E4"/>
    <w:rsid w:val="00B87BA9"/>
    <w:rsid w:val="00B87BC5"/>
    <w:rsid w:val="00B9089C"/>
    <w:rsid w:val="00B9097E"/>
    <w:rsid w:val="00B9130C"/>
    <w:rsid w:val="00B91B5E"/>
    <w:rsid w:val="00B91C4D"/>
    <w:rsid w:val="00B91E5E"/>
    <w:rsid w:val="00B92030"/>
    <w:rsid w:val="00B9275A"/>
    <w:rsid w:val="00B92BDF"/>
    <w:rsid w:val="00B93A00"/>
    <w:rsid w:val="00B93A0B"/>
    <w:rsid w:val="00B93D82"/>
    <w:rsid w:val="00B946C1"/>
    <w:rsid w:val="00B94AE9"/>
    <w:rsid w:val="00B952A9"/>
    <w:rsid w:val="00B954F2"/>
    <w:rsid w:val="00B9586C"/>
    <w:rsid w:val="00B97755"/>
    <w:rsid w:val="00BA0BC7"/>
    <w:rsid w:val="00BA2331"/>
    <w:rsid w:val="00BA2BFA"/>
    <w:rsid w:val="00BA338F"/>
    <w:rsid w:val="00BA4E72"/>
    <w:rsid w:val="00BA5130"/>
    <w:rsid w:val="00BA5E60"/>
    <w:rsid w:val="00BA5ECD"/>
    <w:rsid w:val="00BA6698"/>
    <w:rsid w:val="00BA6F61"/>
    <w:rsid w:val="00BB0337"/>
    <w:rsid w:val="00BB05ED"/>
    <w:rsid w:val="00BB09BB"/>
    <w:rsid w:val="00BB0A2A"/>
    <w:rsid w:val="00BB0ECF"/>
    <w:rsid w:val="00BB149E"/>
    <w:rsid w:val="00BB177B"/>
    <w:rsid w:val="00BB1A37"/>
    <w:rsid w:val="00BB1DDB"/>
    <w:rsid w:val="00BB217B"/>
    <w:rsid w:val="00BB21E2"/>
    <w:rsid w:val="00BB2910"/>
    <w:rsid w:val="00BB2AA0"/>
    <w:rsid w:val="00BB36F8"/>
    <w:rsid w:val="00BB4518"/>
    <w:rsid w:val="00BB46C5"/>
    <w:rsid w:val="00BB4950"/>
    <w:rsid w:val="00BB5CF4"/>
    <w:rsid w:val="00BB5DDA"/>
    <w:rsid w:val="00BB6F5B"/>
    <w:rsid w:val="00BB6F5D"/>
    <w:rsid w:val="00BB71A9"/>
    <w:rsid w:val="00BB75C7"/>
    <w:rsid w:val="00BB7817"/>
    <w:rsid w:val="00BB7B55"/>
    <w:rsid w:val="00BC06E6"/>
    <w:rsid w:val="00BC1B0E"/>
    <w:rsid w:val="00BC2B33"/>
    <w:rsid w:val="00BC4180"/>
    <w:rsid w:val="00BC55E7"/>
    <w:rsid w:val="00BC5AB3"/>
    <w:rsid w:val="00BC5D27"/>
    <w:rsid w:val="00BC6364"/>
    <w:rsid w:val="00BC6B4D"/>
    <w:rsid w:val="00BC6DE1"/>
    <w:rsid w:val="00BC758E"/>
    <w:rsid w:val="00BD05E1"/>
    <w:rsid w:val="00BD0AED"/>
    <w:rsid w:val="00BD152B"/>
    <w:rsid w:val="00BD1EC8"/>
    <w:rsid w:val="00BD246C"/>
    <w:rsid w:val="00BD29F4"/>
    <w:rsid w:val="00BD2A47"/>
    <w:rsid w:val="00BD2EDA"/>
    <w:rsid w:val="00BD33A1"/>
    <w:rsid w:val="00BD38BD"/>
    <w:rsid w:val="00BD42D9"/>
    <w:rsid w:val="00BD4841"/>
    <w:rsid w:val="00BD49AB"/>
    <w:rsid w:val="00BD5035"/>
    <w:rsid w:val="00BD507A"/>
    <w:rsid w:val="00BD509C"/>
    <w:rsid w:val="00BD5C45"/>
    <w:rsid w:val="00BD64C3"/>
    <w:rsid w:val="00BD67D2"/>
    <w:rsid w:val="00BD6A09"/>
    <w:rsid w:val="00BD6AD0"/>
    <w:rsid w:val="00BE11FC"/>
    <w:rsid w:val="00BE2BAC"/>
    <w:rsid w:val="00BE3019"/>
    <w:rsid w:val="00BE33F5"/>
    <w:rsid w:val="00BE3B96"/>
    <w:rsid w:val="00BE3D62"/>
    <w:rsid w:val="00BE46DF"/>
    <w:rsid w:val="00BE4747"/>
    <w:rsid w:val="00BE4949"/>
    <w:rsid w:val="00BE494C"/>
    <w:rsid w:val="00BE4A4C"/>
    <w:rsid w:val="00BE4B71"/>
    <w:rsid w:val="00BE565C"/>
    <w:rsid w:val="00BE56C3"/>
    <w:rsid w:val="00BE59BC"/>
    <w:rsid w:val="00BE5C42"/>
    <w:rsid w:val="00BE63A5"/>
    <w:rsid w:val="00BE74F4"/>
    <w:rsid w:val="00BF0495"/>
    <w:rsid w:val="00BF0F4F"/>
    <w:rsid w:val="00BF1FE9"/>
    <w:rsid w:val="00BF3134"/>
    <w:rsid w:val="00BF3167"/>
    <w:rsid w:val="00BF3C2F"/>
    <w:rsid w:val="00BF49F5"/>
    <w:rsid w:val="00BF4AE0"/>
    <w:rsid w:val="00BF4D64"/>
    <w:rsid w:val="00BF5055"/>
    <w:rsid w:val="00BF53EE"/>
    <w:rsid w:val="00BF620A"/>
    <w:rsid w:val="00BF6699"/>
    <w:rsid w:val="00BF718B"/>
    <w:rsid w:val="00BF7A8D"/>
    <w:rsid w:val="00C00364"/>
    <w:rsid w:val="00C00AB9"/>
    <w:rsid w:val="00C00DB1"/>
    <w:rsid w:val="00C01260"/>
    <w:rsid w:val="00C01477"/>
    <w:rsid w:val="00C025C9"/>
    <w:rsid w:val="00C02890"/>
    <w:rsid w:val="00C02CA4"/>
    <w:rsid w:val="00C03238"/>
    <w:rsid w:val="00C032B9"/>
    <w:rsid w:val="00C03685"/>
    <w:rsid w:val="00C04C7D"/>
    <w:rsid w:val="00C0701F"/>
    <w:rsid w:val="00C0778B"/>
    <w:rsid w:val="00C078C6"/>
    <w:rsid w:val="00C10D7A"/>
    <w:rsid w:val="00C11E18"/>
    <w:rsid w:val="00C11ED4"/>
    <w:rsid w:val="00C1213F"/>
    <w:rsid w:val="00C126E1"/>
    <w:rsid w:val="00C128E3"/>
    <w:rsid w:val="00C12C59"/>
    <w:rsid w:val="00C13915"/>
    <w:rsid w:val="00C13B6E"/>
    <w:rsid w:val="00C14794"/>
    <w:rsid w:val="00C149CF"/>
    <w:rsid w:val="00C14D46"/>
    <w:rsid w:val="00C1576C"/>
    <w:rsid w:val="00C15960"/>
    <w:rsid w:val="00C17CA6"/>
    <w:rsid w:val="00C17F93"/>
    <w:rsid w:val="00C21D6E"/>
    <w:rsid w:val="00C2239C"/>
    <w:rsid w:val="00C230F5"/>
    <w:rsid w:val="00C24600"/>
    <w:rsid w:val="00C24BD0"/>
    <w:rsid w:val="00C24F52"/>
    <w:rsid w:val="00C262C3"/>
    <w:rsid w:val="00C264D7"/>
    <w:rsid w:val="00C264FE"/>
    <w:rsid w:val="00C265FC"/>
    <w:rsid w:val="00C27992"/>
    <w:rsid w:val="00C27B4E"/>
    <w:rsid w:val="00C30F2A"/>
    <w:rsid w:val="00C311B5"/>
    <w:rsid w:val="00C311E0"/>
    <w:rsid w:val="00C314B9"/>
    <w:rsid w:val="00C3169A"/>
    <w:rsid w:val="00C318C5"/>
    <w:rsid w:val="00C31C2E"/>
    <w:rsid w:val="00C32477"/>
    <w:rsid w:val="00C336B9"/>
    <w:rsid w:val="00C33E0E"/>
    <w:rsid w:val="00C34AF6"/>
    <w:rsid w:val="00C34EAF"/>
    <w:rsid w:val="00C35A64"/>
    <w:rsid w:val="00C37E7C"/>
    <w:rsid w:val="00C40D89"/>
    <w:rsid w:val="00C40EFD"/>
    <w:rsid w:val="00C41508"/>
    <w:rsid w:val="00C41765"/>
    <w:rsid w:val="00C41CB5"/>
    <w:rsid w:val="00C42D5F"/>
    <w:rsid w:val="00C42F6F"/>
    <w:rsid w:val="00C431C5"/>
    <w:rsid w:val="00C439F9"/>
    <w:rsid w:val="00C4445C"/>
    <w:rsid w:val="00C44AC2"/>
    <w:rsid w:val="00C45483"/>
    <w:rsid w:val="00C45860"/>
    <w:rsid w:val="00C45AD9"/>
    <w:rsid w:val="00C45B15"/>
    <w:rsid w:val="00C477D4"/>
    <w:rsid w:val="00C47CD8"/>
    <w:rsid w:val="00C51818"/>
    <w:rsid w:val="00C51FB7"/>
    <w:rsid w:val="00C529AD"/>
    <w:rsid w:val="00C529E6"/>
    <w:rsid w:val="00C52D01"/>
    <w:rsid w:val="00C5323E"/>
    <w:rsid w:val="00C54394"/>
    <w:rsid w:val="00C5553A"/>
    <w:rsid w:val="00C57027"/>
    <w:rsid w:val="00C57C91"/>
    <w:rsid w:val="00C600D4"/>
    <w:rsid w:val="00C60169"/>
    <w:rsid w:val="00C601F5"/>
    <w:rsid w:val="00C617B0"/>
    <w:rsid w:val="00C62A82"/>
    <w:rsid w:val="00C63E55"/>
    <w:rsid w:val="00C6413E"/>
    <w:rsid w:val="00C666EE"/>
    <w:rsid w:val="00C66E2E"/>
    <w:rsid w:val="00C7058F"/>
    <w:rsid w:val="00C70648"/>
    <w:rsid w:val="00C71326"/>
    <w:rsid w:val="00C713F7"/>
    <w:rsid w:val="00C71E28"/>
    <w:rsid w:val="00C7204B"/>
    <w:rsid w:val="00C73009"/>
    <w:rsid w:val="00C7397F"/>
    <w:rsid w:val="00C73B40"/>
    <w:rsid w:val="00C73B88"/>
    <w:rsid w:val="00C74776"/>
    <w:rsid w:val="00C74C5B"/>
    <w:rsid w:val="00C75E90"/>
    <w:rsid w:val="00C75EEE"/>
    <w:rsid w:val="00C76485"/>
    <w:rsid w:val="00C76768"/>
    <w:rsid w:val="00C77B5F"/>
    <w:rsid w:val="00C77C92"/>
    <w:rsid w:val="00C77D89"/>
    <w:rsid w:val="00C77DCD"/>
    <w:rsid w:val="00C8045A"/>
    <w:rsid w:val="00C804EB"/>
    <w:rsid w:val="00C809EB"/>
    <w:rsid w:val="00C8124C"/>
    <w:rsid w:val="00C812BE"/>
    <w:rsid w:val="00C81701"/>
    <w:rsid w:val="00C81C86"/>
    <w:rsid w:val="00C81E64"/>
    <w:rsid w:val="00C82203"/>
    <w:rsid w:val="00C8365E"/>
    <w:rsid w:val="00C839E9"/>
    <w:rsid w:val="00C83AFE"/>
    <w:rsid w:val="00C83F69"/>
    <w:rsid w:val="00C86A55"/>
    <w:rsid w:val="00C874D9"/>
    <w:rsid w:val="00C87D3E"/>
    <w:rsid w:val="00C90983"/>
    <w:rsid w:val="00C90BD1"/>
    <w:rsid w:val="00C90ED0"/>
    <w:rsid w:val="00C92EEC"/>
    <w:rsid w:val="00C93C5C"/>
    <w:rsid w:val="00C9400A"/>
    <w:rsid w:val="00C9472C"/>
    <w:rsid w:val="00C959CE"/>
    <w:rsid w:val="00C9626E"/>
    <w:rsid w:val="00C967E5"/>
    <w:rsid w:val="00C97218"/>
    <w:rsid w:val="00C9737F"/>
    <w:rsid w:val="00CA0145"/>
    <w:rsid w:val="00CA0611"/>
    <w:rsid w:val="00CA0FA6"/>
    <w:rsid w:val="00CA144D"/>
    <w:rsid w:val="00CA1580"/>
    <w:rsid w:val="00CA15D3"/>
    <w:rsid w:val="00CA16E1"/>
    <w:rsid w:val="00CA1CAC"/>
    <w:rsid w:val="00CA2A2C"/>
    <w:rsid w:val="00CA2C70"/>
    <w:rsid w:val="00CA3325"/>
    <w:rsid w:val="00CA3F23"/>
    <w:rsid w:val="00CA49B5"/>
    <w:rsid w:val="00CA551E"/>
    <w:rsid w:val="00CA57AC"/>
    <w:rsid w:val="00CA5B62"/>
    <w:rsid w:val="00CA6084"/>
    <w:rsid w:val="00CA69F7"/>
    <w:rsid w:val="00CA7726"/>
    <w:rsid w:val="00CA7BE0"/>
    <w:rsid w:val="00CA7BFF"/>
    <w:rsid w:val="00CA7C10"/>
    <w:rsid w:val="00CB0B8D"/>
    <w:rsid w:val="00CB1287"/>
    <w:rsid w:val="00CB28D8"/>
    <w:rsid w:val="00CB3063"/>
    <w:rsid w:val="00CB324F"/>
    <w:rsid w:val="00CB495F"/>
    <w:rsid w:val="00CB4997"/>
    <w:rsid w:val="00CB4A3F"/>
    <w:rsid w:val="00CB5EA1"/>
    <w:rsid w:val="00CB761E"/>
    <w:rsid w:val="00CB7E5C"/>
    <w:rsid w:val="00CC0009"/>
    <w:rsid w:val="00CC162B"/>
    <w:rsid w:val="00CC1701"/>
    <w:rsid w:val="00CC2D6B"/>
    <w:rsid w:val="00CC2EA9"/>
    <w:rsid w:val="00CC30F5"/>
    <w:rsid w:val="00CC31A1"/>
    <w:rsid w:val="00CC3304"/>
    <w:rsid w:val="00CC396C"/>
    <w:rsid w:val="00CC3AC6"/>
    <w:rsid w:val="00CC4DEA"/>
    <w:rsid w:val="00CC51F3"/>
    <w:rsid w:val="00CC53F7"/>
    <w:rsid w:val="00CC5B14"/>
    <w:rsid w:val="00CC5B1A"/>
    <w:rsid w:val="00CC5C92"/>
    <w:rsid w:val="00CC637D"/>
    <w:rsid w:val="00CC6C24"/>
    <w:rsid w:val="00CC77DF"/>
    <w:rsid w:val="00CC789B"/>
    <w:rsid w:val="00CC7A94"/>
    <w:rsid w:val="00CD04BA"/>
    <w:rsid w:val="00CD088F"/>
    <w:rsid w:val="00CD0E4A"/>
    <w:rsid w:val="00CD1027"/>
    <w:rsid w:val="00CD1814"/>
    <w:rsid w:val="00CD3256"/>
    <w:rsid w:val="00CD3645"/>
    <w:rsid w:val="00CD5239"/>
    <w:rsid w:val="00CD6FE7"/>
    <w:rsid w:val="00CD71F4"/>
    <w:rsid w:val="00CE1A9C"/>
    <w:rsid w:val="00CE1DE8"/>
    <w:rsid w:val="00CE2338"/>
    <w:rsid w:val="00CE24A5"/>
    <w:rsid w:val="00CE2E52"/>
    <w:rsid w:val="00CE2ED1"/>
    <w:rsid w:val="00CE3EC8"/>
    <w:rsid w:val="00CE43CE"/>
    <w:rsid w:val="00CE4760"/>
    <w:rsid w:val="00CE48B3"/>
    <w:rsid w:val="00CE57EA"/>
    <w:rsid w:val="00CE5F6C"/>
    <w:rsid w:val="00CE65BB"/>
    <w:rsid w:val="00CE66A2"/>
    <w:rsid w:val="00CE6FBC"/>
    <w:rsid w:val="00CE726B"/>
    <w:rsid w:val="00CE7F41"/>
    <w:rsid w:val="00CF037A"/>
    <w:rsid w:val="00CF0706"/>
    <w:rsid w:val="00CF0A24"/>
    <w:rsid w:val="00CF0BA4"/>
    <w:rsid w:val="00CF11E7"/>
    <w:rsid w:val="00CF1752"/>
    <w:rsid w:val="00CF1A0D"/>
    <w:rsid w:val="00CF1B64"/>
    <w:rsid w:val="00CF212D"/>
    <w:rsid w:val="00CF25D2"/>
    <w:rsid w:val="00CF2F57"/>
    <w:rsid w:val="00CF3474"/>
    <w:rsid w:val="00CF3A31"/>
    <w:rsid w:val="00CF4163"/>
    <w:rsid w:val="00CF4464"/>
    <w:rsid w:val="00CF5B3D"/>
    <w:rsid w:val="00CF5C92"/>
    <w:rsid w:val="00CF5F94"/>
    <w:rsid w:val="00CF7245"/>
    <w:rsid w:val="00CF7EDA"/>
    <w:rsid w:val="00D002B9"/>
    <w:rsid w:val="00D01461"/>
    <w:rsid w:val="00D01B4A"/>
    <w:rsid w:val="00D02362"/>
    <w:rsid w:val="00D03124"/>
    <w:rsid w:val="00D04604"/>
    <w:rsid w:val="00D04A91"/>
    <w:rsid w:val="00D059F0"/>
    <w:rsid w:val="00D066F5"/>
    <w:rsid w:val="00D06A7D"/>
    <w:rsid w:val="00D06C2F"/>
    <w:rsid w:val="00D07781"/>
    <w:rsid w:val="00D07965"/>
    <w:rsid w:val="00D10495"/>
    <w:rsid w:val="00D107A6"/>
    <w:rsid w:val="00D108DB"/>
    <w:rsid w:val="00D10DDE"/>
    <w:rsid w:val="00D11CCA"/>
    <w:rsid w:val="00D11CF2"/>
    <w:rsid w:val="00D11E0F"/>
    <w:rsid w:val="00D12C48"/>
    <w:rsid w:val="00D12E3F"/>
    <w:rsid w:val="00D133C9"/>
    <w:rsid w:val="00D13E36"/>
    <w:rsid w:val="00D1486F"/>
    <w:rsid w:val="00D1515F"/>
    <w:rsid w:val="00D16071"/>
    <w:rsid w:val="00D17401"/>
    <w:rsid w:val="00D178DB"/>
    <w:rsid w:val="00D17A5F"/>
    <w:rsid w:val="00D17B5F"/>
    <w:rsid w:val="00D17EA0"/>
    <w:rsid w:val="00D2022B"/>
    <w:rsid w:val="00D20515"/>
    <w:rsid w:val="00D2055A"/>
    <w:rsid w:val="00D209B8"/>
    <w:rsid w:val="00D20CBC"/>
    <w:rsid w:val="00D2195F"/>
    <w:rsid w:val="00D21C91"/>
    <w:rsid w:val="00D227E4"/>
    <w:rsid w:val="00D22F70"/>
    <w:rsid w:val="00D2326D"/>
    <w:rsid w:val="00D238ED"/>
    <w:rsid w:val="00D23D89"/>
    <w:rsid w:val="00D2413F"/>
    <w:rsid w:val="00D247FE"/>
    <w:rsid w:val="00D24D6C"/>
    <w:rsid w:val="00D24E0C"/>
    <w:rsid w:val="00D2505E"/>
    <w:rsid w:val="00D252CB"/>
    <w:rsid w:val="00D252E9"/>
    <w:rsid w:val="00D303F5"/>
    <w:rsid w:val="00D31457"/>
    <w:rsid w:val="00D3166C"/>
    <w:rsid w:val="00D3185B"/>
    <w:rsid w:val="00D32623"/>
    <w:rsid w:val="00D343EA"/>
    <w:rsid w:val="00D34427"/>
    <w:rsid w:val="00D3616E"/>
    <w:rsid w:val="00D36964"/>
    <w:rsid w:val="00D36D95"/>
    <w:rsid w:val="00D378D0"/>
    <w:rsid w:val="00D37C2B"/>
    <w:rsid w:val="00D4056D"/>
    <w:rsid w:val="00D40A75"/>
    <w:rsid w:val="00D40AF5"/>
    <w:rsid w:val="00D40D3F"/>
    <w:rsid w:val="00D41821"/>
    <w:rsid w:val="00D41A1B"/>
    <w:rsid w:val="00D41CB4"/>
    <w:rsid w:val="00D4240D"/>
    <w:rsid w:val="00D425F0"/>
    <w:rsid w:val="00D42CC9"/>
    <w:rsid w:val="00D42CFF"/>
    <w:rsid w:val="00D430C1"/>
    <w:rsid w:val="00D44876"/>
    <w:rsid w:val="00D4549C"/>
    <w:rsid w:val="00D46A89"/>
    <w:rsid w:val="00D4702F"/>
    <w:rsid w:val="00D470CD"/>
    <w:rsid w:val="00D47388"/>
    <w:rsid w:val="00D476DC"/>
    <w:rsid w:val="00D47986"/>
    <w:rsid w:val="00D50561"/>
    <w:rsid w:val="00D507CC"/>
    <w:rsid w:val="00D50F62"/>
    <w:rsid w:val="00D51183"/>
    <w:rsid w:val="00D518E1"/>
    <w:rsid w:val="00D51A3E"/>
    <w:rsid w:val="00D51F78"/>
    <w:rsid w:val="00D522E4"/>
    <w:rsid w:val="00D52C47"/>
    <w:rsid w:val="00D537AA"/>
    <w:rsid w:val="00D53B3D"/>
    <w:rsid w:val="00D53E17"/>
    <w:rsid w:val="00D540E7"/>
    <w:rsid w:val="00D5461D"/>
    <w:rsid w:val="00D548E5"/>
    <w:rsid w:val="00D56379"/>
    <w:rsid w:val="00D56F45"/>
    <w:rsid w:val="00D57008"/>
    <w:rsid w:val="00D570DA"/>
    <w:rsid w:val="00D573BF"/>
    <w:rsid w:val="00D575D0"/>
    <w:rsid w:val="00D57DD9"/>
    <w:rsid w:val="00D601F5"/>
    <w:rsid w:val="00D60577"/>
    <w:rsid w:val="00D60637"/>
    <w:rsid w:val="00D60BCD"/>
    <w:rsid w:val="00D60CAF"/>
    <w:rsid w:val="00D61515"/>
    <w:rsid w:val="00D619E0"/>
    <w:rsid w:val="00D62ABC"/>
    <w:rsid w:val="00D63CB6"/>
    <w:rsid w:val="00D640B0"/>
    <w:rsid w:val="00D65B2D"/>
    <w:rsid w:val="00D661BC"/>
    <w:rsid w:val="00D6776F"/>
    <w:rsid w:val="00D67E53"/>
    <w:rsid w:val="00D704F4"/>
    <w:rsid w:val="00D70E1E"/>
    <w:rsid w:val="00D71199"/>
    <w:rsid w:val="00D71369"/>
    <w:rsid w:val="00D7151F"/>
    <w:rsid w:val="00D7191E"/>
    <w:rsid w:val="00D71F51"/>
    <w:rsid w:val="00D727C9"/>
    <w:rsid w:val="00D732ED"/>
    <w:rsid w:val="00D73591"/>
    <w:rsid w:val="00D739F0"/>
    <w:rsid w:val="00D73F80"/>
    <w:rsid w:val="00D745F1"/>
    <w:rsid w:val="00D74608"/>
    <w:rsid w:val="00D74664"/>
    <w:rsid w:val="00D74A87"/>
    <w:rsid w:val="00D75177"/>
    <w:rsid w:val="00D7626C"/>
    <w:rsid w:val="00D76E8D"/>
    <w:rsid w:val="00D802C1"/>
    <w:rsid w:val="00D8195A"/>
    <w:rsid w:val="00D81C7D"/>
    <w:rsid w:val="00D82A9A"/>
    <w:rsid w:val="00D82C69"/>
    <w:rsid w:val="00D84957"/>
    <w:rsid w:val="00D84D72"/>
    <w:rsid w:val="00D84ED8"/>
    <w:rsid w:val="00D86052"/>
    <w:rsid w:val="00D86275"/>
    <w:rsid w:val="00D874D0"/>
    <w:rsid w:val="00D875D8"/>
    <w:rsid w:val="00D87DD9"/>
    <w:rsid w:val="00D90A87"/>
    <w:rsid w:val="00D91598"/>
    <w:rsid w:val="00D924E8"/>
    <w:rsid w:val="00D93163"/>
    <w:rsid w:val="00D937A8"/>
    <w:rsid w:val="00D937D9"/>
    <w:rsid w:val="00D939F8"/>
    <w:rsid w:val="00D93D96"/>
    <w:rsid w:val="00D94210"/>
    <w:rsid w:val="00D946EC"/>
    <w:rsid w:val="00D94973"/>
    <w:rsid w:val="00D952CB"/>
    <w:rsid w:val="00D96312"/>
    <w:rsid w:val="00D967A5"/>
    <w:rsid w:val="00D969B5"/>
    <w:rsid w:val="00D970CD"/>
    <w:rsid w:val="00D97871"/>
    <w:rsid w:val="00D97D96"/>
    <w:rsid w:val="00DA0439"/>
    <w:rsid w:val="00DA0666"/>
    <w:rsid w:val="00DA0CB7"/>
    <w:rsid w:val="00DA0E60"/>
    <w:rsid w:val="00DA107C"/>
    <w:rsid w:val="00DA33B4"/>
    <w:rsid w:val="00DA3450"/>
    <w:rsid w:val="00DA3483"/>
    <w:rsid w:val="00DA3766"/>
    <w:rsid w:val="00DA3A2A"/>
    <w:rsid w:val="00DA4B1E"/>
    <w:rsid w:val="00DA4E86"/>
    <w:rsid w:val="00DA5478"/>
    <w:rsid w:val="00DA581A"/>
    <w:rsid w:val="00DA58D2"/>
    <w:rsid w:val="00DA5BEF"/>
    <w:rsid w:val="00DA665A"/>
    <w:rsid w:val="00DA69F6"/>
    <w:rsid w:val="00DA6D56"/>
    <w:rsid w:val="00DA700E"/>
    <w:rsid w:val="00DA732B"/>
    <w:rsid w:val="00DA7446"/>
    <w:rsid w:val="00DA7DA5"/>
    <w:rsid w:val="00DA7F10"/>
    <w:rsid w:val="00DB1380"/>
    <w:rsid w:val="00DB19CA"/>
    <w:rsid w:val="00DB226D"/>
    <w:rsid w:val="00DB229C"/>
    <w:rsid w:val="00DB32E5"/>
    <w:rsid w:val="00DB3516"/>
    <w:rsid w:val="00DB3CF8"/>
    <w:rsid w:val="00DB3D6E"/>
    <w:rsid w:val="00DB4B5E"/>
    <w:rsid w:val="00DB4F17"/>
    <w:rsid w:val="00DB5344"/>
    <w:rsid w:val="00DB5ABC"/>
    <w:rsid w:val="00DB7294"/>
    <w:rsid w:val="00DB7559"/>
    <w:rsid w:val="00DB7BCA"/>
    <w:rsid w:val="00DB7FAD"/>
    <w:rsid w:val="00DC079F"/>
    <w:rsid w:val="00DC11AE"/>
    <w:rsid w:val="00DC1565"/>
    <w:rsid w:val="00DC1976"/>
    <w:rsid w:val="00DC1B75"/>
    <w:rsid w:val="00DC1E90"/>
    <w:rsid w:val="00DC1F03"/>
    <w:rsid w:val="00DC2A1A"/>
    <w:rsid w:val="00DC4595"/>
    <w:rsid w:val="00DC5251"/>
    <w:rsid w:val="00DC5E57"/>
    <w:rsid w:val="00DC6B5C"/>
    <w:rsid w:val="00DC708A"/>
    <w:rsid w:val="00DC7558"/>
    <w:rsid w:val="00DC7AED"/>
    <w:rsid w:val="00DC7C0C"/>
    <w:rsid w:val="00DD03CC"/>
    <w:rsid w:val="00DD0DB9"/>
    <w:rsid w:val="00DD0E16"/>
    <w:rsid w:val="00DD1107"/>
    <w:rsid w:val="00DD12E5"/>
    <w:rsid w:val="00DD13E5"/>
    <w:rsid w:val="00DD1669"/>
    <w:rsid w:val="00DD18BF"/>
    <w:rsid w:val="00DD18F1"/>
    <w:rsid w:val="00DD2778"/>
    <w:rsid w:val="00DD3CF6"/>
    <w:rsid w:val="00DD3E98"/>
    <w:rsid w:val="00DD4C23"/>
    <w:rsid w:val="00DD6076"/>
    <w:rsid w:val="00DD69BC"/>
    <w:rsid w:val="00DD70F9"/>
    <w:rsid w:val="00DD7A6C"/>
    <w:rsid w:val="00DE2328"/>
    <w:rsid w:val="00DE2DEA"/>
    <w:rsid w:val="00DE467F"/>
    <w:rsid w:val="00DE4A97"/>
    <w:rsid w:val="00DE4F74"/>
    <w:rsid w:val="00DE5093"/>
    <w:rsid w:val="00DE5338"/>
    <w:rsid w:val="00DE58C7"/>
    <w:rsid w:val="00DE5952"/>
    <w:rsid w:val="00DE5E16"/>
    <w:rsid w:val="00DE679C"/>
    <w:rsid w:val="00DE6B2E"/>
    <w:rsid w:val="00DE6DCB"/>
    <w:rsid w:val="00DF0B7B"/>
    <w:rsid w:val="00DF0C12"/>
    <w:rsid w:val="00DF0CB9"/>
    <w:rsid w:val="00DF122A"/>
    <w:rsid w:val="00DF1DDE"/>
    <w:rsid w:val="00DF2BB2"/>
    <w:rsid w:val="00DF3C09"/>
    <w:rsid w:val="00DF41F8"/>
    <w:rsid w:val="00DF4E1D"/>
    <w:rsid w:val="00DF5A69"/>
    <w:rsid w:val="00DF6389"/>
    <w:rsid w:val="00DF665F"/>
    <w:rsid w:val="00DF66B8"/>
    <w:rsid w:val="00E003A7"/>
    <w:rsid w:val="00E0056E"/>
    <w:rsid w:val="00E00B10"/>
    <w:rsid w:val="00E00BD1"/>
    <w:rsid w:val="00E01D22"/>
    <w:rsid w:val="00E01E87"/>
    <w:rsid w:val="00E024AE"/>
    <w:rsid w:val="00E0257C"/>
    <w:rsid w:val="00E02832"/>
    <w:rsid w:val="00E0386D"/>
    <w:rsid w:val="00E03914"/>
    <w:rsid w:val="00E04477"/>
    <w:rsid w:val="00E04713"/>
    <w:rsid w:val="00E04C5A"/>
    <w:rsid w:val="00E06567"/>
    <w:rsid w:val="00E066C8"/>
    <w:rsid w:val="00E06D9B"/>
    <w:rsid w:val="00E074A4"/>
    <w:rsid w:val="00E07A9F"/>
    <w:rsid w:val="00E11272"/>
    <w:rsid w:val="00E11806"/>
    <w:rsid w:val="00E11A5D"/>
    <w:rsid w:val="00E11CC7"/>
    <w:rsid w:val="00E11FD8"/>
    <w:rsid w:val="00E136FB"/>
    <w:rsid w:val="00E14782"/>
    <w:rsid w:val="00E155FB"/>
    <w:rsid w:val="00E16522"/>
    <w:rsid w:val="00E16925"/>
    <w:rsid w:val="00E20086"/>
    <w:rsid w:val="00E205E2"/>
    <w:rsid w:val="00E2232B"/>
    <w:rsid w:val="00E2243E"/>
    <w:rsid w:val="00E22551"/>
    <w:rsid w:val="00E2271D"/>
    <w:rsid w:val="00E23460"/>
    <w:rsid w:val="00E234BA"/>
    <w:rsid w:val="00E23D78"/>
    <w:rsid w:val="00E243DE"/>
    <w:rsid w:val="00E243F4"/>
    <w:rsid w:val="00E24439"/>
    <w:rsid w:val="00E245A5"/>
    <w:rsid w:val="00E247D2"/>
    <w:rsid w:val="00E2505B"/>
    <w:rsid w:val="00E258B9"/>
    <w:rsid w:val="00E278F5"/>
    <w:rsid w:val="00E27FD4"/>
    <w:rsid w:val="00E30DB1"/>
    <w:rsid w:val="00E324D3"/>
    <w:rsid w:val="00E329C7"/>
    <w:rsid w:val="00E32A0A"/>
    <w:rsid w:val="00E32E7E"/>
    <w:rsid w:val="00E34021"/>
    <w:rsid w:val="00E3405F"/>
    <w:rsid w:val="00E340E3"/>
    <w:rsid w:val="00E35004"/>
    <w:rsid w:val="00E35E31"/>
    <w:rsid w:val="00E36181"/>
    <w:rsid w:val="00E36275"/>
    <w:rsid w:val="00E36657"/>
    <w:rsid w:val="00E36C64"/>
    <w:rsid w:val="00E36F42"/>
    <w:rsid w:val="00E37124"/>
    <w:rsid w:val="00E3779B"/>
    <w:rsid w:val="00E37BD6"/>
    <w:rsid w:val="00E37EAE"/>
    <w:rsid w:val="00E4039F"/>
    <w:rsid w:val="00E40798"/>
    <w:rsid w:val="00E40DD7"/>
    <w:rsid w:val="00E416AA"/>
    <w:rsid w:val="00E419BD"/>
    <w:rsid w:val="00E4357F"/>
    <w:rsid w:val="00E43CDF"/>
    <w:rsid w:val="00E43E70"/>
    <w:rsid w:val="00E4403C"/>
    <w:rsid w:val="00E440CF"/>
    <w:rsid w:val="00E44337"/>
    <w:rsid w:val="00E452C0"/>
    <w:rsid w:val="00E4537C"/>
    <w:rsid w:val="00E455D5"/>
    <w:rsid w:val="00E45B14"/>
    <w:rsid w:val="00E46C81"/>
    <w:rsid w:val="00E47335"/>
    <w:rsid w:val="00E47568"/>
    <w:rsid w:val="00E504AC"/>
    <w:rsid w:val="00E514AF"/>
    <w:rsid w:val="00E51F99"/>
    <w:rsid w:val="00E52319"/>
    <w:rsid w:val="00E526AB"/>
    <w:rsid w:val="00E53CC6"/>
    <w:rsid w:val="00E542A4"/>
    <w:rsid w:val="00E543D1"/>
    <w:rsid w:val="00E547A8"/>
    <w:rsid w:val="00E548F4"/>
    <w:rsid w:val="00E54BBE"/>
    <w:rsid w:val="00E54EFF"/>
    <w:rsid w:val="00E54FA1"/>
    <w:rsid w:val="00E5551E"/>
    <w:rsid w:val="00E55F87"/>
    <w:rsid w:val="00E568B7"/>
    <w:rsid w:val="00E56EF5"/>
    <w:rsid w:val="00E57566"/>
    <w:rsid w:val="00E60182"/>
    <w:rsid w:val="00E60598"/>
    <w:rsid w:val="00E62304"/>
    <w:rsid w:val="00E63E14"/>
    <w:rsid w:val="00E63F5D"/>
    <w:rsid w:val="00E64CF2"/>
    <w:rsid w:val="00E64F8C"/>
    <w:rsid w:val="00E6639D"/>
    <w:rsid w:val="00E66575"/>
    <w:rsid w:val="00E6671A"/>
    <w:rsid w:val="00E67076"/>
    <w:rsid w:val="00E674F9"/>
    <w:rsid w:val="00E70191"/>
    <w:rsid w:val="00E70C2A"/>
    <w:rsid w:val="00E7193C"/>
    <w:rsid w:val="00E72FB2"/>
    <w:rsid w:val="00E73BAB"/>
    <w:rsid w:val="00E73C95"/>
    <w:rsid w:val="00E7468C"/>
    <w:rsid w:val="00E74766"/>
    <w:rsid w:val="00E748C1"/>
    <w:rsid w:val="00E75E9C"/>
    <w:rsid w:val="00E75FA7"/>
    <w:rsid w:val="00E76AD4"/>
    <w:rsid w:val="00E76C24"/>
    <w:rsid w:val="00E76D59"/>
    <w:rsid w:val="00E77485"/>
    <w:rsid w:val="00E77D9F"/>
    <w:rsid w:val="00E81723"/>
    <w:rsid w:val="00E8177A"/>
    <w:rsid w:val="00E81803"/>
    <w:rsid w:val="00E81ABB"/>
    <w:rsid w:val="00E81CE4"/>
    <w:rsid w:val="00E823DC"/>
    <w:rsid w:val="00E82F60"/>
    <w:rsid w:val="00E836DB"/>
    <w:rsid w:val="00E83F41"/>
    <w:rsid w:val="00E8408B"/>
    <w:rsid w:val="00E8466B"/>
    <w:rsid w:val="00E87CDE"/>
    <w:rsid w:val="00E90070"/>
    <w:rsid w:val="00E90197"/>
    <w:rsid w:val="00E901C4"/>
    <w:rsid w:val="00E90457"/>
    <w:rsid w:val="00E905B6"/>
    <w:rsid w:val="00E94453"/>
    <w:rsid w:val="00E95D3D"/>
    <w:rsid w:val="00E95D5A"/>
    <w:rsid w:val="00E9694B"/>
    <w:rsid w:val="00E96D6F"/>
    <w:rsid w:val="00E96D80"/>
    <w:rsid w:val="00EA00D2"/>
    <w:rsid w:val="00EA07A4"/>
    <w:rsid w:val="00EA26D8"/>
    <w:rsid w:val="00EA2CFB"/>
    <w:rsid w:val="00EA3BA3"/>
    <w:rsid w:val="00EA3E62"/>
    <w:rsid w:val="00EA489E"/>
    <w:rsid w:val="00EA4C37"/>
    <w:rsid w:val="00EA4CED"/>
    <w:rsid w:val="00EA4D60"/>
    <w:rsid w:val="00EA55E1"/>
    <w:rsid w:val="00EA6022"/>
    <w:rsid w:val="00EA6057"/>
    <w:rsid w:val="00EA6853"/>
    <w:rsid w:val="00EA6A91"/>
    <w:rsid w:val="00EA7FEF"/>
    <w:rsid w:val="00EB053A"/>
    <w:rsid w:val="00EB0CF5"/>
    <w:rsid w:val="00EB1083"/>
    <w:rsid w:val="00EB1190"/>
    <w:rsid w:val="00EB2586"/>
    <w:rsid w:val="00EB316A"/>
    <w:rsid w:val="00EB3190"/>
    <w:rsid w:val="00EB3489"/>
    <w:rsid w:val="00EB43AB"/>
    <w:rsid w:val="00EB6055"/>
    <w:rsid w:val="00EB79CA"/>
    <w:rsid w:val="00EC00F4"/>
    <w:rsid w:val="00EC0261"/>
    <w:rsid w:val="00EC0543"/>
    <w:rsid w:val="00EC178A"/>
    <w:rsid w:val="00EC19EE"/>
    <w:rsid w:val="00EC208D"/>
    <w:rsid w:val="00EC2568"/>
    <w:rsid w:val="00EC2FBF"/>
    <w:rsid w:val="00EC31B7"/>
    <w:rsid w:val="00EC3DBD"/>
    <w:rsid w:val="00EC42E9"/>
    <w:rsid w:val="00EC4AC3"/>
    <w:rsid w:val="00EC4BA6"/>
    <w:rsid w:val="00EC5140"/>
    <w:rsid w:val="00EC5404"/>
    <w:rsid w:val="00EC5896"/>
    <w:rsid w:val="00EC5F97"/>
    <w:rsid w:val="00EC6E48"/>
    <w:rsid w:val="00EC71EA"/>
    <w:rsid w:val="00EC7C43"/>
    <w:rsid w:val="00ED0F62"/>
    <w:rsid w:val="00ED1394"/>
    <w:rsid w:val="00ED16F9"/>
    <w:rsid w:val="00ED2E91"/>
    <w:rsid w:val="00ED371E"/>
    <w:rsid w:val="00ED3DE5"/>
    <w:rsid w:val="00ED3FD1"/>
    <w:rsid w:val="00ED4166"/>
    <w:rsid w:val="00ED4301"/>
    <w:rsid w:val="00ED447D"/>
    <w:rsid w:val="00ED4C2D"/>
    <w:rsid w:val="00ED5B5C"/>
    <w:rsid w:val="00ED5DBC"/>
    <w:rsid w:val="00ED6874"/>
    <w:rsid w:val="00ED7397"/>
    <w:rsid w:val="00ED7712"/>
    <w:rsid w:val="00EE025E"/>
    <w:rsid w:val="00EE0A9B"/>
    <w:rsid w:val="00EE0AB1"/>
    <w:rsid w:val="00EE0B13"/>
    <w:rsid w:val="00EE10FF"/>
    <w:rsid w:val="00EE174C"/>
    <w:rsid w:val="00EE1761"/>
    <w:rsid w:val="00EE2855"/>
    <w:rsid w:val="00EE2B09"/>
    <w:rsid w:val="00EE3EA6"/>
    <w:rsid w:val="00EE40EB"/>
    <w:rsid w:val="00EE48F7"/>
    <w:rsid w:val="00EE4E42"/>
    <w:rsid w:val="00EE5073"/>
    <w:rsid w:val="00EE53F1"/>
    <w:rsid w:val="00EE5713"/>
    <w:rsid w:val="00EE5DA9"/>
    <w:rsid w:val="00EE7DA5"/>
    <w:rsid w:val="00EE7DBB"/>
    <w:rsid w:val="00EF05C3"/>
    <w:rsid w:val="00EF05EA"/>
    <w:rsid w:val="00EF0DCE"/>
    <w:rsid w:val="00EF2142"/>
    <w:rsid w:val="00EF2895"/>
    <w:rsid w:val="00EF2DE0"/>
    <w:rsid w:val="00EF2FEB"/>
    <w:rsid w:val="00EF320C"/>
    <w:rsid w:val="00EF33D3"/>
    <w:rsid w:val="00EF390E"/>
    <w:rsid w:val="00EF4B94"/>
    <w:rsid w:val="00EF5DFB"/>
    <w:rsid w:val="00EF6117"/>
    <w:rsid w:val="00EF67FE"/>
    <w:rsid w:val="00EF78AA"/>
    <w:rsid w:val="00F01327"/>
    <w:rsid w:val="00F013F4"/>
    <w:rsid w:val="00F019F5"/>
    <w:rsid w:val="00F01B6D"/>
    <w:rsid w:val="00F026FD"/>
    <w:rsid w:val="00F02B39"/>
    <w:rsid w:val="00F02C68"/>
    <w:rsid w:val="00F03A3E"/>
    <w:rsid w:val="00F03E2F"/>
    <w:rsid w:val="00F03ED4"/>
    <w:rsid w:val="00F06968"/>
    <w:rsid w:val="00F07415"/>
    <w:rsid w:val="00F07426"/>
    <w:rsid w:val="00F07AD0"/>
    <w:rsid w:val="00F07EA7"/>
    <w:rsid w:val="00F10BEB"/>
    <w:rsid w:val="00F10E10"/>
    <w:rsid w:val="00F10E2E"/>
    <w:rsid w:val="00F10E6D"/>
    <w:rsid w:val="00F10ECE"/>
    <w:rsid w:val="00F11627"/>
    <w:rsid w:val="00F128A1"/>
    <w:rsid w:val="00F13D96"/>
    <w:rsid w:val="00F13F71"/>
    <w:rsid w:val="00F149CB"/>
    <w:rsid w:val="00F14B50"/>
    <w:rsid w:val="00F22A06"/>
    <w:rsid w:val="00F23FE1"/>
    <w:rsid w:val="00F2502D"/>
    <w:rsid w:val="00F26521"/>
    <w:rsid w:val="00F266D9"/>
    <w:rsid w:val="00F2674D"/>
    <w:rsid w:val="00F26E40"/>
    <w:rsid w:val="00F26F11"/>
    <w:rsid w:val="00F27440"/>
    <w:rsid w:val="00F2786A"/>
    <w:rsid w:val="00F27F51"/>
    <w:rsid w:val="00F300E1"/>
    <w:rsid w:val="00F31CE4"/>
    <w:rsid w:val="00F31F3C"/>
    <w:rsid w:val="00F323B4"/>
    <w:rsid w:val="00F34115"/>
    <w:rsid w:val="00F34949"/>
    <w:rsid w:val="00F34B81"/>
    <w:rsid w:val="00F35064"/>
    <w:rsid w:val="00F35976"/>
    <w:rsid w:val="00F35BB7"/>
    <w:rsid w:val="00F35E42"/>
    <w:rsid w:val="00F36682"/>
    <w:rsid w:val="00F36A9A"/>
    <w:rsid w:val="00F3779F"/>
    <w:rsid w:val="00F37AA9"/>
    <w:rsid w:val="00F40567"/>
    <w:rsid w:val="00F418EF"/>
    <w:rsid w:val="00F419F6"/>
    <w:rsid w:val="00F4222D"/>
    <w:rsid w:val="00F44412"/>
    <w:rsid w:val="00F4465D"/>
    <w:rsid w:val="00F44B95"/>
    <w:rsid w:val="00F44D41"/>
    <w:rsid w:val="00F455DF"/>
    <w:rsid w:val="00F47373"/>
    <w:rsid w:val="00F47488"/>
    <w:rsid w:val="00F475B2"/>
    <w:rsid w:val="00F50092"/>
    <w:rsid w:val="00F50640"/>
    <w:rsid w:val="00F50939"/>
    <w:rsid w:val="00F50CB0"/>
    <w:rsid w:val="00F51020"/>
    <w:rsid w:val="00F510EA"/>
    <w:rsid w:val="00F518BC"/>
    <w:rsid w:val="00F51954"/>
    <w:rsid w:val="00F51F39"/>
    <w:rsid w:val="00F51F56"/>
    <w:rsid w:val="00F532FE"/>
    <w:rsid w:val="00F5385A"/>
    <w:rsid w:val="00F53CD6"/>
    <w:rsid w:val="00F54F10"/>
    <w:rsid w:val="00F55561"/>
    <w:rsid w:val="00F5614D"/>
    <w:rsid w:val="00F562B4"/>
    <w:rsid w:val="00F563B5"/>
    <w:rsid w:val="00F566F5"/>
    <w:rsid w:val="00F56B84"/>
    <w:rsid w:val="00F5740E"/>
    <w:rsid w:val="00F57447"/>
    <w:rsid w:val="00F576E1"/>
    <w:rsid w:val="00F57AFE"/>
    <w:rsid w:val="00F57DDB"/>
    <w:rsid w:val="00F60546"/>
    <w:rsid w:val="00F6057D"/>
    <w:rsid w:val="00F6081A"/>
    <w:rsid w:val="00F60C7D"/>
    <w:rsid w:val="00F627F6"/>
    <w:rsid w:val="00F632D2"/>
    <w:rsid w:val="00F64121"/>
    <w:rsid w:val="00F64521"/>
    <w:rsid w:val="00F64ACB"/>
    <w:rsid w:val="00F6509C"/>
    <w:rsid w:val="00F65CD3"/>
    <w:rsid w:val="00F668C4"/>
    <w:rsid w:val="00F66A0F"/>
    <w:rsid w:val="00F66F64"/>
    <w:rsid w:val="00F67134"/>
    <w:rsid w:val="00F67683"/>
    <w:rsid w:val="00F67A12"/>
    <w:rsid w:val="00F7053B"/>
    <w:rsid w:val="00F725A8"/>
    <w:rsid w:val="00F726D0"/>
    <w:rsid w:val="00F740FE"/>
    <w:rsid w:val="00F753C1"/>
    <w:rsid w:val="00F75ACA"/>
    <w:rsid w:val="00F763C3"/>
    <w:rsid w:val="00F76C73"/>
    <w:rsid w:val="00F76E7F"/>
    <w:rsid w:val="00F76ED3"/>
    <w:rsid w:val="00F7706D"/>
    <w:rsid w:val="00F7739A"/>
    <w:rsid w:val="00F774E4"/>
    <w:rsid w:val="00F77ACF"/>
    <w:rsid w:val="00F8147A"/>
    <w:rsid w:val="00F81726"/>
    <w:rsid w:val="00F81FE2"/>
    <w:rsid w:val="00F82138"/>
    <w:rsid w:val="00F824C0"/>
    <w:rsid w:val="00F82DC3"/>
    <w:rsid w:val="00F83017"/>
    <w:rsid w:val="00F83051"/>
    <w:rsid w:val="00F83201"/>
    <w:rsid w:val="00F83A83"/>
    <w:rsid w:val="00F83FBA"/>
    <w:rsid w:val="00F844DA"/>
    <w:rsid w:val="00F84DFA"/>
    <w:rsid w:val="00F852AC"/>
    <w:rsid w:val="00F853EC"/>
    <w:rsid w:val="00F85ED1"/>
    <w:rsid w:val="00F86116"/>
    <w:rsid w:val="00F8623A"/>
    <w:rsid w:val="00F86757"/>
    <w:rsid w:val="00F86A51"/>
    <w:rsid w:val="00F8710E"/>
    <w:rsid w:val="00F8716D"/>
    <w:rsid w:val="00F87702"/>
    <w:rsid w:val="00F9108A"/>
    <w:rsid w:val="00F91BC7"/>
    <w:rsid w:val="00F91C55"/>
    <w:rsid w:val="00F91C5A"/>
    <w:rsid w:val="00F923F8"/>
    <w:rsid w:val="00F929F0"/>
    <w:rsid w:val="00F93456"/>
    <w:rsid w:val="00F93AD1"/>
    <w:rsid w:val="00F93B3E"/>
    <w:rsid w:val="00F94632"/>
    <w:rsid w:val="00F94D83"/>
    <w:rsid w:val="00F954DE"/>
    <w:rsid w:val="00F95D62"/>
    <w:rsid w:val="00F962C3"/>
    <w:rsid w:val="00F968A4"/>
    <w:rsid w:val="00F96B40"/>
    <w:rsid w:val="00F96F2C"/>
    <w:rsid w:val="00F970D6"/>
    <w:rsid w:val="00F97348"/>
    <w:rsid w:val="00F97A58"/>
    <w:rsid w:val="00F97B6E"/>
    <w:rsid w:val="00FA0529"/>
    <w:rsid w:val="00FA0C4D"/>
    <w:rsid w:val="00FA1EAA"/>
    <w:rsid w:val="00FA2F18"/>
    <w:rsid w:val="00FA32D1"/>
    <w:rsid w:val="00FA341B"/>
    <w:rsid w:val="00FA3442"/>
    <w:rsid w:val="00FA3722"/>
    <w:rsid w:val="00FA45F7"/>
    <w:rsid w:val="00FA47FC"/>
    <w:rsid w:val="00FA4853"/>
    <w:rsid w:val="00FA497D"/>
    <w:rsid w:val="00FA4EDE"/>
    <w:rsid w:val="00FA4FC2"/>
    <w:rsid w:val="00FA63BC"/>
    <w:rsid w:val="00FA696B"/>
    <w:rsid w:val="00FA6BBD"/>
    <w:rsid w:val="00FA71AE"/>
    <w:rsid w:val="00FB0DA7"/>
    <w:rsid w:val="00FB0F1C"/>
    <w:rsid w:val="00FB0F94"/>
    <w:rsid w:val="00FB198C"/>
    <w:rsid w:val="00FB19B4"/>
    <w:rsid w:val="00FB1D84"/>
    <w:rsid w:val="00FB2B4D"/>
    <w:rsid w:val="00FB2B51"/>
    <w:rsid w:val="00FB2E92"/>
    <w:rsid w:val="00FB3B59"/>
    <w:rsid w:val="00FB4B3B"/>
    <w:rsid w:val="00FB4F1D"/>
    <w:rsid w:val="00FB56AD"/>
    <w:rsid w:val="00FB6DA6"/>
    <w:rsid w:val="00FB6FC2"/>
    <w:rsid w:val="00FB71A5"/>
    <w:rsid w:val="00FB724B"/>
    <w:rsid w:val="00FB796E"/>
    <w:rsid w:val="00FC01F8"/>
    <w:rsid w:val="00FC24EC"/>
    <w:rsid w:val="00FC329E"/>
    <w:rsid w:val="00FC3829"/>
    <w:rsid w:val="00FC4756"/>
    <w:rsid w:val="00FC5370"/>
    <w:rsid w:val="00FC53DC"/>
    <w:rsid w:val="00FC56D7"/>
    <w:rsid w:val="00FC57A6"/>
    <w:rsid w:val="00FC5E44"/>
    <w:rsid w:val="00FC615E"/>
    <w:rsid w:val="00FC6E90"/>
    <w:rsid w:val="00FC6F34"/>
    <w:rsid w:val="00FC7500"/>
    <w:rsid w:val="00FC791A"/>
    <w:rsid w:val="00FC7D9B"/>
    <w:rsid w:val="00FD017A"/>
    <w:rsid w:val="00FD04E1"/>
    <w:rsid w:val="00FD0A6C"/>
    <w:rsid w:val="00FD0E13"/>
    <w:rsid w:val="00FD17B0"/>
    <w:rsid w:val="00FD18EE"/>
    <w:rsid w:val="00FD1BCC"/>
    <w:rsid w:val="00FD1D72"/>
    <w:rsid w:val="00FD28BC"/>
    <w:rsid w:val="00FD2C9A"/>
    <w:rsid w:val="00FD2F0D"/>
    <w:rsid w:val="00FD33EF"/>
    <w:rsid w:val="00FD3FF1"/>
    <w:rsid w:val="00FD48B1"/>
    <w:rsid w:val="00FD4A21"/>
    <w:rsid w:val="00FD5150"/>
    <w:rsid w:val="00FD59E6"/>
    <w:rsid w:val="00FD6948"/>
    <w:rsid w:val="00FD6C70"/>
    <w:rsid w:val="00FD6E45"/>
    <w:rsid w:val="00FE076C"/>
    <w:rsid w:val="00FE0A62"/>
    <w:rsid w:val="00FE0CA4"/>
    <w:rsid w:val="00FE0E2E"/>
    <w:rsid w:val="00FE1307"/>
    <w:rsid w:val="00FE131C"/>
    <w:rsid w:val="00FE1599"/>
    <w:rsid w:val="00FE1784"/>
    <w:rsid w:val="00FE1A79"/>
    <w:rsid w:val="00FE2507"/>
    <w:rsid w:val="00FE2C75"/>
    <w:rsid w:val="00FE332A"/>
    <w:rsid w:val="00FE332F"/>
    <w:rsid w:val="00FE3F45"/>
    <w:rsid w:val="00FE4107"/>
    <w:rsid w:val="00FE4BD2"/>
    <w:rsid w:val="00FE4DF2"/>
    <w:rsid w:val="00FE5176"/>
    <w:rsid w:val="00FE5B06"/>
    <w:rsid w:val="00FE667A"/>
    <w:rsid w:val="00FE6BC4"/>
    <w:rsid w:val="00FE79B3"/>
    <w:rsid w:val="00FF096C"/>
    <w:rsid w:val="00FF11CA"/>
    <w:rsid w:val="00FF299A"/>
    <w:rsid w:val="00FF3344"/>
    <w:rsid w:val="00FF3C12"/>
    <w:rsid w:val="00FF443A"/>
    <w:rsid w:val="00FF454F"/>
    <w:rsid w:val="00FF4B8C"/>
    <w:rsid w:val="00FF4B91"/>
    <w:rsid w:val="00FF512F"/>
    <w:rsid w:val="00FF5638"/>
    <w:rsid w:val="00FF57B1"/>
    <w:rsid w:val="00FF5A30"/>
    <w:rsid w:val="00FF5DEA"/>
    <w:rsid w:val="00FF6861"/>
    <w:rsid w:val="00FF7C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4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5C9"/>
    <w:pPr>
      <w:ind w:left="720"/>
      <w:contextualSpacing/>
    </w:pPr>
  </w:style>
  <w:style w:type="paragraph" w:styleId="Header">
    <w:name w:val="header"/>
    <w:basedOn w:val="Normal"/>
    <w:link w:val="HeaderChar"/>
    <w:uiPriority w:val="99"/>
    <w:unhideWhenUsed/>
    <w:rsid w:val="007E4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628"/>
  </w:style>
  <w:style w:type="paragraph" w:styleId="Footer">
    <w:name w:val="footer"/>
    <w:basedOn w:val="Normal"/>
    <w:link w:val="FooterChar"/>
    <w:uiPriority w:val="99"/>
    <w:unhideWhenUsed/>
    <w:rsid w:val="007E4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628"/>
  </w:style>
  <w:style w:type="paragraph" w:styleId="FootnoteText">
    <w:name w:val="footnote text"/>
    <w:basedOn w:val="Normal"/>
    <w:link w:val="FootnoteTextChar"/>
    <w:uiPriority w:val="99"/>
    <w:unhideWhenUsed/>
    <w:rsid w:val="000C1AA8"/>
    <w:pPr>
      <w:spacing w:after="0" w:line="240" w:lineRule="auto"/>
    </w:pPr>
  </w:style>
  <w:style w:type="character" w:customStyle="1" w:styleId="FootnoteTextChar">
    <w:name w:val="Footnote Text Char"/>
    <w:basedOn w:val="DefaultParagraphFont"/>
    <w:link w:val="FootnoteText"/>
    <w:uiPriority w:val="99"/>
    <w:rsid w:val="000C1AA8"/>
  </w:style>
  <w:style w:type="character" w:styleId="FootnoteReference">
    <w:name w:val="footnote reference"/>
    <w:basedOn w:val="DefaultParagraphFont"/>
    <w:uiPriority w:val="99"/>
    <w:semiHidden/>
    <w:unhideWhenUsed/>
    <w:rsid w:val="000C1AA8"/>
    <w:rPr>
      <w:vertAlign w:val="superscript"/>
    </w:rPr>
  </w:style>
  <w:style w:type="paragraph" w:styleId="BalloonText">
    <w:name w:val="Balloon Text"/>
    <w:basedOn w:val="Normal"/>
    <w:link w:val="BalloonTextChar"/>
    <w:uiPriority w:val="99"/>
    <w:semiHidden/>
    <w:unhideWhenUsed/>
    <w:rsid w:val="004A65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5DB"/>
    <w:rPr>
      <w:rFonts w:ascii="Tahoma" w:hAnsi="Tahoma" w:cs="Tahoma"/>
      <w:sz w:val="16"/>
      <w:szCs w:val="16"/>
    </w:rPr>
  </w:style>
  <w:style w:type="character" w:styleId="Hyperlink">
    <w:name w:val="Hyperlink"/>
    <w:basedOn w:val="DefaultParagraphFont"/>
    <w:uiPriority w:val="99"/>
    <w:unhideWhenUsed/>
    <w:rsid w:val="00C40D89"/>
    <w:rPr>
      <w:color w:val="0563C1" w:themeColor="hyperlink"/>
      <w:u w:val="single"/>
    </w:rPr>
  </w:style>
  <w:style w:type="paragraph" w:styleId="EndnoteText">
    <w:name w:val="endnote text"/>
    <w:basedOn w:val="Normal"/>
    <w:link w:val="EndnoteTextChar"/>
    <w:uiPriority w:val="99"/>
    <w:semiHidden/>
    <w:unhideWhenUsed/>
    <w:rsid w:val="00457861"/>
    <w:pPr>
      <w:spacing w:after="0" w:line="240" w:lineRule="auto"/>
    </w:pPr>
  </w:style>
  <w:style w:type="character" w:customStyle="1" w:styleId="EndnoteTextChar">
    <w:name w:val="Endnote Text Char"/>
    <w:basedOn w:val="DefaultParagraphFont"/>
    <w:link w:val="EndnoteText"/>
    <w:uiPriority w:val="99"/>
    <w:semiHidden/>
    <w:rsid w:val="00457861"/>
  </w:style>
  <w:style w:type="character" w:styleId="EndnoteReference">
    <w:name w:val="endnote reference"/>
    <w:basedOn w:val="DefaultParagraphFont"/>
    <w:uiPriority w:val="99"/>
    <w:semiHidden/>
    <w:unhideWhenUsed/>
    <w:rsid w:val="004578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69342">
      <w:bodyDiv w:val="1"/>
      <w:marLeft w:val="0"/>
      <w:marRight w:val="0"/>
      <w:marTop w:val="0"/>
      <w:marBottom w:val="0"/>
      <w:divBdr>
        <w:top w:val="none" w:sz="0" w:space="0" w:color="auto"/>
        <w:left w:val="none" w:sz="0" w:space="0" w:color="auto"/>
        <w:bottom w:val="none" w:sz="0" w:space="0" w:color="auto"/>
        <w:right w:val="none" w:sz="0" w:space="0" w:color="auto"/>
      </w:divBdr>
      <w:divsChild>
        <w:div w:id="1073090161">
          <w:marLeft w:val="0"/>
          <w:marRight w:val="0"/>
          <w:marTop w:val="0"/>
          <w:marBottom w:val="0"/>
          <w:divBdr>
            <w:top w:val="none" w:sz="0" w:space="0" w:color="auto"/>
            <w:left w:val="none" w:sz="0" w:space="0" w:color="auto"/>
            <w:bottom w:val="none" w:sz="0" w:space="0" w:color="auto"/>
            <w:right w:val="none" w:sz="0" w:space="0" w:color="auto"/>
          </w:divBdr>
          <w:divsChild>
            <w:div w:id="73986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5236">
      <w:bodyDiv w:val="1"/>
      <w:marLeft w:val="0"/>
      <w:marRight w:val="0"/>
      <w:marTop w:val="0"/>
      <w:marBottom w:val="0"/>
      <w:divBdr>
        <w:top w:val="none" w:sz="0" w:space="0" w:color="auto"/>
        <w:left w:val="none" w:sz="0" w:space="0" w:color="auto"/>
        <w:bottom w:val="none" w:sz="0" w:space="0" w:color="auto"/>
        <w:right w:val="none" w:sz="0" w:space="0" w:color="auto"/>
      </w:divBdr>
      <w:divsChild>
        <w:div w:id="1135443303">
          <w:marLeft w:val="0"/>
          <w:marRight w:val="0"/>
          <w:marTop w:val="0"/>
          <w:marBottom w:val="0"/>
          <w:divBdr>
            <w:top w:val="none" w:sz="0" w:space="0" w:color="auto"/>
            <w:left w:val="none" w:sz="0" w:space="0" w:color="auto"/>
            <w:bottom w:val="none" w:sz="0" w:space="0" w:color="auto"/>
            <w:right w:val="none" w:sz="0" w:space="0" w:color="auto"/>
          </w:divBdr>
          <w:divsChild>
            <w:div w:id="874079038">
              <w:marLeft w:val="0"/>
              <w:marRight w:val="0"/>
              <w:marTop w:val="0"/>
              <w:marBottom w:val="0"/>
              <w:divBdr>
                <w:top w:val="none" w:sz="0" w:space="0" w:color="auto"/>
                <w:left w:val="none" w:sz="0" w:space="0" w:color="auto"/>
                <w:bottom w:val="none" w:sz="0" w:space="0" w:color="auto"/>
                <w:right w:val="none" w:sz="0" w:space="0" w:color="auto"/>
              </w:divBdr>
            </w:div>
            <w:div w:id="141485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79113">
      <w:bodyDiv w:val="1"/>
      <w:marLeft w:val="0"/>
      <w:marRight w:val="0"/>
      <w:marTop w:val="0"/>
      <w:marBottom w:val="0"/>
      <w:divBdr>
        <w:top w:val="none" w:sz="0" w:space="0" w:color="auto"/>
        <w:left w:val="none" w:sz="0" w:space="0" w:color="auto"/>
        <w:bottom w:val="none" w:sz="0" w:space="0" w:color="auto"/>
        <w:right w:val="none" w:sz="0" w:space="0" w:color="auto"/>
      </w:divBdr>
      <w:divsChild>
        <w:div w:id="737940355">
          <w:marLeft w:val="0"/>
          <w:marRight w:val="0"/>
          <w:marTop w:val="0"/>
          <w:marBottom w:val="0"/>
          <w:divBdr>
            <w:top w:val="none" w:sz="0" w:space="0" w:color="auto"/>
            <w:left w:val="none" w:sz="0" w:space="0" w:color="auto"/>
            <w:bottom w:val="none" w:sz="0" w:space="0" w:color="auto"/>
            <w:right w:val="none" w:sz="0" w:space="0" w:color="auto"/>
          </w:divBdr>
          <w:divsChild>
            <w:div w:id="148107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10422">
      <w:bodyDiv w:val="1"/>
      <w:marLeft w:val="0"/>
      <w:marRight w:val="0"/>
      <w:marTop w:val="0"/>
      <w:marBottom w:val="0"/>
      <w:divBdr>
        <w:top w:val="none" w:sz="0" w:space="0" w:color="auto"/>
        <w:left w:val="none" w:sz="0" w:space="0" w:color="auto"/>
        <w:bottom w:val="none" w:sz="0" w:space="0" w:color="auto"/>
        <w:right w:val="none" w:sz="0" w:space="0" w:color="auto"/>
      </w:divBdr>
      <w:divsChild>
        <w:div w:id="1935626082">
          <w:marLeft w:val="0"/>
          <w:marRight w:val="0"/>
          <w:marTop w:val="0"/>
          <w:marBottom w:val="0"/>
          <w:divBdr>
            <w:top w:val="none" w:sz="0" w:space="0" w:color="auto"/>
            <w:left w:val="none" w:sz="0" w:space="0" w:color="auto"/>
            <w:bottom w:val="none" w:sz="0" w:space="0" w:color="auto"/>
            <w:right w:val="none" w:sz="0" w:space="0" w:color="auto"/>
          </w:divBdr>
          <w:divsChild>
            <w:div w:id="17226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2252">
      <w:bodyDiv w:val="1"/>
      <w:marLeft w:val="0"/>
      <w:marRight w:val="0"/>
      <w:marTop w:val="0"/>
      <w:marBottom w:val="0"/>
      <w:divBdr>
        <w:top w:val="none" w:sz="0" w:space="0" w:color="auto"/>
        <w:left w:val="none" w:sz="0" w:space="0" w:color="auto"/>
        <w:bottom w:val="none" w:sz="0" w:space="0" w:color="auto"/>
        <w:right w:val="none" w:sz="0" w:space="0" w:color="auto"/>
      </w:divBdr>
      <w:divsChild>
        <w:div w:id="1770156507">
          <w:marLeft w:val="0"/>
          <w:marRight w:val="0"/>
          <w:marTop w:val="0"/>
          <w:marBottom w:val="0"/>
          <w:divBdr>
            <w:top w:val="none" w:sz="0" w:space="0" w:color="auto"/>
            <w:left w:val="none" w:sz="0" w:space="0" w:color="auto"/>
            <w:bottom w:val="none" w:sz="0" w:space="0" w:color="auto"/>
            <w:right w:val="none" w:sz="0" w:space="0" w:color="auto"/>
          </w:divBdr>
          <w:divsChild>
            <w:div w:id="10678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566518">
      <w:bodyDiv w:val="1"/>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312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3054">
      <w:bodyDiv w:val="1"/>
      <w:marLeft w:val="0"/>
      <w:marRight w:val="0"/>
      <w:marTop w:val="0"/>
      <w:marBottom w:val="0"/>
      <w:divBdr>
        <w:top w:val="none" w:sz="0" w:space="0" w:color="auto"/>
        <w:left w:val="none" w:sz="0" w:space="0" w:color="auto"/>
        <w:bottom w:val="none" w:sz="0" w:space="0" w:color="auto"/>
        <w:right w:val="none" w:sz="0" w:space="0" w:color="auto"/>
      </w:divBdr>
      <w:divsChild>
        <w:div w:id="1851067293">
          <w:marLeft w:val="0"/>
          <w:marRight w:val="0"/>
          <w:marTop w:val="0"/>
          <w:marBottom w:val="0"/>
          <w:divBdr>
            <w:top w:val="none" w:sz="0" w:space="0" w:color="auto"/>
            <w:left w:val="none" w:sz="0" w:space="0" w:color="auto"/>
            <w:bottom w:val="none" w:sz="0" w:space="0" w:color="auto"/>
            <w:right w:val="none" w:sz="0" w:space="0" w:color="auto"/>
          </w:divBdr>
          <w:divsChild>
            <w:div w:id="187684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23458">
      <w:bodyDiv w:val="1"/>
      <w:marLeft w:val="0"/>
      <w:marRight w:val="0"/>
      <w:marTop w:val="0"/>
      <w:marBottom w:val="0"/>
      <w:divBdr>
        <w:top w:val="none" w:sz="0" w:space="0" w:color="auto"/>
        <w:left w:val="none" w:sz="0" w:space="0" w:color="auto"/>
        <w:bottom w:val="none" w:sz="0" w:space="0" w:color="auto"/>
        <w:right w:val="none" w:sz="0" w:space="0" w:color="auto"/>
      </w:divBdr>
      <w:divsChild>
        <w:div w:id="2047099419">
          <w:marLeft w:val="0"/>
          <w:marRight w:val="0"/>
          <w:marTop w:val="0"/>
          <w:marBottom w:val="0"/>
          <w:divBdr>
            <w:top w:val="none" w:sz="0" w:space="0" w:color="auto"/>
            <w:left w:val="none" w:sz="0" w:space="0" w:color="auto"/>
            <w:bottom w:val="none" w:sz="0" w:space="0" w:color="auto"/>
            <w:right w:val="none" w:sz="0" w:space="0" w:color="auto"/>
          </w:divBdr>
          <w:divsChild>
            <w:div w:id="83958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870197">
      <w:bodyDiv w:val="1"/>
      <w:marLeft w:val="0"/>
      <w:marRight w:val="0"/>
      <w:marTop w:val="0"/>
      <w:marBottom w:val="0"/>
      <w:divBdr>
        <w:top w:val="none" w:sz="0" w:space="0" w:color="auto"/>
        <w:left w:val="none" w:sz="0" w:space="0" w:color="auto"/>
        <w:bottom w:val="none" w:sz="0" w:space="0" w:color="auto"/>
        <w:right w:val="none" w:sz="0" w:space="0" w:color="auto"/>
      </w:divBdr>
      <w:divsChild>
        <w:div w:id="2119333353">
          <w:marLeft w:val="0"/>
          <w:marRight w:val="0"/>
          <w:marTop w:val="0"/>
          <w:marBottom w:val="0"/>
          <w:divBdr>
            <w:top w:val="none" w:sz="0" w:space="0" w:color="auto"/>
            <w:left w:val="none" w:sz="0" w:space="0" w:color="auto"/>
            <w:bottom w:val="none" w:sz="0" w:space="0" w:color="auto"/>
            <w:right w:val="none" w:sz="0" w:space="0" w:color="auto"/>
          </w:divBdr>
          <w:divsChild>
            <w:div w:id="432674429">
              <w:marLeft w:val="0"/>
              <w:marRight w:val="0"/>
              <w:marTop w:val="0"/>
              <w:marBottom w:val="0"/>
              <w:divBdr>
                <w:top w:val="none" w:sz="0" w:space="0" w:color="auto"/>
                <w:left w:val="none" w:sz="0" w:space="0" w:color="auto"/>
                <w:bottom w:val="none" w:sz="0" w:space="0" w:color="auto"/>
                <w:right w:val="none" w:sz="0" w:space="0" w:color="auto"/>
              </w:divBdr>
            </w:div>
            <w:div w:id="1229998070">
              <w:marLeft w:val="0"/>
              <w:marRight w:val="0"/>
              <w:marTop w:val="0"/>
              <w:marBottom w:val="0"/>
              <w:divBdr>
                <w:top w:val="none" w:sz="0" w:space="0" w:color="auto"/>
                <w:left w:val="none" w:sz="0" w:space="0" w:color="auto"/>
                <w:bottom w:val="none" w:sz="0" w:space="0" w:color="auto"/>
                <w:right w:val="none" w:sz="0" w:space="0" w:color="auto"/>
              </w:divBdr>
            </w:div>
            <w:div w:id="1244144035">
              <w:marLeft w:val="0"/>
              <w:marRight w:val="0"/>
              <w:marTop w:val="0"/>
              <w:marBottom w:val="0"/>
              <w:divBdr>
                <w:top w:val="none" w:sz="0" w:space="0" w:color="auto"/>
                <w:left w:val="none" w:sz="0" w:space="0" w:color="auto"/>
                <w:bottom w:val="none" w:sz="0" w:space="0" w:color="auto"/>
                <w:right w:val="none" w:sz="0" w:space="0" w:color="auto"/>
              </w:divBdr>
            </w:div>
            <w:div w:id="2112772979">
              <w:marLeft w:val="0"/>
              <w:marRight w:val="0"/>
              <w:marTop w:val="0"/>
              <w:marBottom w:val="0"/>
              <w:divBdr>
                <w:top w:val="none" w:sz="0" w:space="0" w:color="auto"/>
                <w:left w:val="none" w:sz="0" w:space="0" w:color="auto"/>
                <w:bottom w:val="none" w:sz="0" w:space="0" w:color="auto"/>
                <w:right w:val="none" w:sz="0" w:space="0" w:color="auto"/>
              </w:divBdr>
            </w:div>
            <w:div w:id="1714962937">
              <w:marLeft w:val="0"/>
              <w:marRight w:val="0"/>
              <w:marTop w:val="0"/>
              <w:marBottom w:val="0"/>
              <w:divBdr>
                <w:top w:val="none" w:sz="0" w:space="0" w:color="auto"/>
                <w:left w:val="none" w:sz="0" w:space="0" w:color="auto"/>
                <w:bottom w:val="none" w:sz="0" w:space="0" w:color="auto"/>
                <w:right w:val="none" w:sz="0" w:space="0" w:color="auto"/>
              </w:divBdr>
            </w:div>
            <w:div w:id="237831648">
              <w:marLeft w:val="0"/>
              <w:marRight w:val="0"/>
              <w:marTop w:val="0"/>
              <w:marBottom w:val="0"/>
              <w:divBdr>
                <w:top w:val="none" w:sz="0" w:space="0" w:color="auto"/>
                <w:left w:val="none" w:sz="0" w:space="0" w:color="auto"/>
                <w:bottom w:val="none" w:sz="0" w:space="0" w:color="auto"/>
                <w:right w:val="none" w:sz="0" w:space="0" w:color="auto"/>
              </w:divBdr>
            </w:div>
            <w:div w:id="1739011724">
              <w:marLeft w:val="0"/>
              <w:marRight w:val="0"/>
              <w:marTop w:val="0"/>
              <w:marBottom w:val="0"/>
              <w:divBdr>
                <w:top w:val="none" w:sz="0" w:space="0" w:color="auto"/>
                <w:left w:val="none" w:sz="0" w:space="0" w:color="auto"/>
                <w:bottom w:val="none" w:sz="0" w:space="0" w:color="auto"/>
                <w:right w:val="none" w:sz="0" w:space="0" w:color="auto"/>
              </w:divBdr>
            </w:div>
            <w:div w:id="503394714">
              <w:marLeft w:val="0"/>
              <w:marRight w:val="0"/>
              <w:marTop w:val="0"/>
              <w:marBottom w:val="0"/>
              <w:divBdr>
                <w:top w:val="none" w:sz="0" w:space="0" w:color="auto"/>
                <w:left w:val="none" w:sz="0" w:space="0" w:color="auto"/>
                <w:bottom w:val="none" w:sz="0" w:space="0" w:color="auto"/>
                <w:right w:val="none" w:sz="0" w:space="0" w:color="auto"/>
              </w:divBdr>
            </w:div>
            <w:div w:id="117064610">
              <w:marLeft w:val="0"/>
              <w:marRight w:val="0"/>
              <w:marTop w:val="0"/>
              <w:marBottom w:val="0"/>
              <w:divBdr>
                <w:top w:val="none" w:sz="0" w:space="0" w:color="auto"/>
                <w:left w:val="none" w:sz="0" w:space="0" w:color="auto"/>
                <w:bottom w:val="none" w:sz="0" w:space="0" w:color="auto"/>
                <w:right w:val="none" w:sz="0" w:space="0" w:color="auto"/>
              </w:divBdr>
            </w:div>
            <w:div w:id="1064528913">
              <w:marLeft w:val="0"/>
              <w:marRight w:val="0"/>
              <w:marTop w:val="0"/>
              <w:marBottom w:val="0"/>
              <w:divBdr>
                <w:top w:val="none" w:sz="0" w:space="0" w:color="auto"/>
                <w:left w:val="none" w:sz="0" w:space="0" w:color="auto"/>
                <w:bottom w:val="none" w:sz="0" w:space="0" w:color="auto"/>
                <w:right w:val="none" w:sz="0" w:space="0" w:color="auto"/>
              </w:divBdr>
            </w:div>
            <w:div w:id="54210738">
              <w:marLeft w:val="0"/>
              <w:marRight w:val="0"/>
              <w:marTop w:val="0"/>
              <w:marBottom w:val="0"/>
              <w:divBdr>
                <w:top w:val="none" w:sz="0" w:space="0" w:color="auto"/>
                <w:left w:val="none" w:sz="0" w:space="0" w:color="auto"/>
                <w:bottom w:val="none" w:sz="0" w:space="0" w:color="auto"/>
                <w:right w:val="none" w:sz="0" w:space="0" w:color="auto"/>
              </w:divBdr>
            </w:div>
            <w:div w:id="786316008">
              <w:marLeft w:val="0"/>
              <w:marRight w:val="0"/>
              <w:marTop w:val="0"/>
              <w:marBottom w:val="0"/>
              <w:divBdr>
                <w:top w:val="none" w:sz="0" w:space="0" w:color="auto"/>
                <w:left w:val="none" w:sz="0" w:space="0" w:color="auto"/>
                <w:bottom w:val="none" w:sz="0" w:space="0" w:color="auto"/>
                <w:right w:val="none" w:sz="0" w:space="0" w:color="auto"/>
              </w:divBdr>
            </w:div>
            <w:div w:id="1600944861">
              <w:marLeft w:val="0"/>
              <w:marRight w:val="0"/>
              <w:marTop w:val="0"/>
              <w:marBottom w:val="0"/>
              <w:divBdr>
                <w:top w:val="none" w:sz="0" w:space="0" w:color="auto"/>
                <w:left w:val="none" w:sz="0" w:space="0" w:color="auto"/>
                <w:bottom w:val="none" w:sz="0" w:space="0" w:color="auto"/>
                <w:right w:val="none" w:sz="0" w:space="0" w:color="auto"/>
              </w:divBdr>
            </w:div>
            <w:div w:id="351539687">
              <w:marLeft w:val="0"/>
              <w:marRight w:val="0"/>
              <w:marTop w:val="0"/>
              <w:marBottom w:val="0"/>
              <w:divBdr>
                <w:top w:val="none" w:sz="0" w:space="0" w:color="auto"/>
                <w:left w:val="none" w:sz="0" w:space="0" w:color="auto"/>
                <w:bottom w:val="none" w:sz="0" w:space="0" w:color="auto"/>
                <w:right w:val="none" w:sz="0" w:space="0" w:color="auto"/>
              </w:divBdr>
            </w:div>
            <w:div w:id="1339700805">
              <w:marLeft w:val="0"/>
              <w:marRight w:val="0"/>
              <w:marTop w:val="0"/>
              <w:marBottom w:val="0"/>
              <w:divBdr>
                <w:top w:val="none" w:sz="0" w:space="0" w:color="auto"/>
                <w:left w:val="none" w:sz="0" w:space="0" w:color="auto"/>
                <w:bottom w:val="none" w:sz="0" w:space="0" w:color="auto"/>
                <w:right w:val="none" w:sz="0" w:space="0" w:color="auto"/>
              </w:divBdr>
            </w:div>
            <w:div w:id="481387106">
              <w:marLeft w:val="0"/>
              <w:marRight w:val="0"/>
              <w:marTop w:val="0"/>
              <w:marBottom w:val="0"/>
              <w:divBdr>
                <w:top w:val="none" w:sz="0" w:space="0" w:color="auto"/>
                <w:left w:val="none" w:sz="0" w:space="0" w:color="auto"/>
                <w:bottom w:val="none" w:sz="0" w:space="0" w:color="auto"/>
                <w:right w:val="none" w:sz="0" w:space="0" w:color="auto"/>
              </w:divBdr>
            </w:div>
            <w:div w:id="1889873363">
              <w:marLeft w:val="0"/>
              <w:marRight w:val="0"/>
              <w:marTop w:val="0"/>
              <w:marBottom w:val="0"/>
              <w:divBdr>
                <w:top w:val="none" w:sz="0" w:space="0" w:color="auto"/>
                <w:left w:val="none" w:sz="0" w:space="0" w:color="auto"/>
                <w:bottom w:val="none" w:sz="0" w:space="0" w:color="auto"/>
                <w:right w:val="none" w:sz="0" w:space="0" w:color="auto"/>
              </w:divBdr>
            </w:div>
            <w:div w:id="535893507">
              <w:marLeft w:val="0"/>
              <w:marRight w:val="0"/>
              <w:marTop w:val="0"/>
              <w:marBottom w:val="0"/>
              <w:divBdr>
                <w:top w:val="none" w:sz="0" w:space="0" w:color="auto"/>
                <w:left w:val="none" w:sz="0" w:space="0" w:color="auto"/>
                <w:bottom w:val="none" w:sz="0" w:space="0" w:color="auto"/>
                <w:right w:val="none" w:sz="0" w:space="0" w:color="auto"/>
              </w:divBdr>
            </w:div>
            <w:div w:id="220753634">
              <w:marLeft w:val="0"/>
              <w:marRight w:val="0"/>
              <w:marTop w:val="0"/>
              <w:marBottom w:val="0"/>
              <w:divBdr>
                <w:top w:val="none" w:sz="0" w:space="0" w:color="auto"/>
                <w:left w:val="none" w:sz="0" w:space="0" w:color="auto"/>
                <w:bottom w:val="none" w:sz="0" w:space="0" w:color="auto"/>
                <w:right w:val="none" w:sz="0" w:space="0" w:color="auto"/>
              </w:divBdr>
            </w:div>
            <w:div w:id="2077628529">
              <w:marLeft w:val="0"/>
              <w:marRight w:val="0"/>
              <w:marTop w:val="0"/>
              <w:marBottom w:val="0"/>
              <w:divBdr>
                <w:top w:val="none" w:sz="0" w:space="0" w:color="auto"/>
                <w:left w:val="none" w:sz="0" w:space="0" w:color="auto"/>
                <w:bottom w:val="none" w:sz="0" w:space="0" w:color="auto"/>
                <w:right w:val="none" w:sz="0" w:space="0" w:color="auto"/>
              </w:divBdr>
            </w:div>
            <w:div w:id="1159031706">
              <w:marLeft w:val="0"/>
              <w:marRight w:val="0"/>
              <w:marTop w:val="0"/>
              <w:marBottom w:val="0"/>
              <w:divBdr>
                <w:top w:val="none" w:sz="0" w:space="0" w:color="auto"/>
                <w:left w:val="none" w:sz="0" w:space="0" w:color="auto"/>
                <w:bottom w:val="none" w:sz="0" w:space="0" w:color="auto"/>
                <w:right w:val="none" w:sz="0" w:space="0" w:color="auto"/>
              </w:divBdr>
            </w:div>
            <w:div w:id="242615997">
              <w:marLeft w:val="0"/>
              <w:marRight w:val="0"/>
              <w:marTop w:val="0"/>
              <w:marBottom w:val="0"/>
              <w:divBdr>
                <w:top w:val="none" w:sz="0" w:space="0" w:color="auto"/>
                <w:left w:val="none" w:sz="0" w:space="0" w:color="auto"/>
                <w:bottom w:val="none" w:sz="0" w:space="0" w:color="auto"/>
                <w:right w:val="none" w:sz="0" w:space="0" w:color="auto"/>
              </w:divBdr>
            </w:div>
            <w:div w:id="286743782">
              <w:marLeft w:val="0"/>
              <w:marRight w:val="0"/>
              <w:marTop w:val="0"/>
              <w:marBottom w:val="0"/>
              <w:divBdr>
                <w:top w:val="none" w:sz="0" w:space="0" w:color="auto"/>
                <w:left w:val="none" w:sz="0" w:space="0" w:color="auto"/>
                <w:bottom w:val="none" w:sz="0" w:space="0" w:color="auto"/>
                <w:right w:val="none" w:sz="0" w:space="0" w:color="auto"/>
              </w:divBdr>
            </w:div>
            <w:div w:id="245117565">
              <w:marLeft w:val="0"/>
              <w:marRight w:val="0"/>
              <w:marTop w:val="0"/>
              <w:marBottom w:val="0"/>
              <w:divBdr>
                <w:top w:val="none" w:sz="0" w:space="0" w:color="auto"/>
                <w:left w:val="none" w:sz="0" w:space="0" w:color="auto"/>
                <w:bottom w:val="none" w:sz="0" w:space="0" w:color="auto"/>
                <w:right w:val="none" w:sz="0" w:space="0" w:color="auto"/>
              </w:divBdr>
            </w:div>
            <w:div w:id="2065639194">
              <w:marLeft w:val="0"/>
              <w:marRight w:val="0"/>
              <w:marTop w:val="0"/>
              <w:marBottom w:val="0"/>
              <w:divBdr>
                <w:top w:val="none" w:sz="0" w:space="0" w:color="auto"/>
                <w:left w:val="none" w:sz="0" w:space="0" w:color="auto"/>
                <w:bottom w:val="none" w:sz="0" w:space="0" w:color="auto"/>
                <w:right w:val="none" w:sz="0" w:space="0" w:color="auto"/>
              </w:divBdr>
            </w:div>
            <w:div w:id="352270982">
              <w:marLeft w:val="0"/>
              <w:marRight w:val="0"/>
              <w:marTop w:val="0"/>
              <w:marBottom w:val="0"/>
              <w:divBdr>
                <w:top w:val="none" w:sz="0" w:space="0" w:color="auto"/>
                <w:left w:val="none" w:sz="0" w:space="0" w:color="auto"/>
                <w:bottom w:val="none" w:sz="0" w:space="0" w:color="auto"/>
                <w:right w:val="none" w:sz="0" w:space="0" w:color="auto"/>
              </w:divBdr>
            </w:div>
            <w:div w:id="122410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92322">
      <w:bodyDiv w:val="1"/>
      <w:marLeft w:val="0"/>
      <w:marRight w:val="0"/>
      <w:marTop w:val="0"/>
      <w:marBottom w:val="0"/>
      <w:divBdr>
        <w:top w:val="none" w:sz="0" w:space="0" w:color="auto"/>
        <w:left w:val="none" w:sz="0" w:space="0" w:color="auto"/>
        <w:bottom w:val="none" w:sz="0" w:space="0" w:color="auto"/>
        <w:right w:val="none" w:sz="0" w:space="0" w:color="auto"/>
      </w:divBdr>
      <w:divsChild>
        <w:div w:id="1035161412">
          <w:marLeft w:val="0"/>
          <w:marRight w:val="0"/>
          <w:marTop w:val="0"/>
          <w:marBottom w:val="0"/>
          <w:divBdr>
            <w:top w:val="none" w:sz="0" w:space="0" w:color="auto"/>
            <w:left w:val="none" w:sz="0" w:space="0" w:color="auto"/>
            <w:bottom w:val="none" w:sz="0" w:space="0" w:color="auto"/>
            <w:right w:val="none" w:sz="0" w:space="0" w:color="auto"/>
          </w:divBdr>
          <w:divsChild>
            <w:div w:id="5355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426448">
      <w:bodyDiv w:val="1"/>
      <w:marLeft w:val="0"/>
      <w:marRight w:val="0"/>
      <w:marTop w:val="0"/>
      <w:marBottom w:val="0"/>
      <w:divBdr>
        <w:top w:val="none" w:sz="0" w:space="0" w:color="auto"/>
        <w:left w:val="none" w:sz="0" w:space="0" w:color="auto"/>
        <w:bottom w:val="none" w:sz="0" w:space="0" w:color="auto"/>
        <w:right w:val="none" w:sz="0" w:space="0" w:color="auto"/>
      </w:divBdr>
      <w:divsChild>
        <w:div w:id="2085684712">
          <w:marLeft w:val="0"/>
          <w:marRight w:val="0"/>
          <w:marTop w:val="0"/>
          <w:marBottom w:val="0"/>
          <w:divBdr>
            <w:top w:val="none" w:sz="0" w:space="0" w:color="auto"/>
            <w:left w:val="none" w:sz="0" w:space="0" w:color="auto"/>
            <w:bottom w:val="none" w:sz="0" w:space="0" w:color="auto"/>
            <w:right w:val="none" w:sz="0" w:space="0" w:color="auto"/>
          </w:divBdr>
          <w:divsChild>
            <w:div w:id="165120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27844">
      <w:bodyDiv w:val="1"/>
      <w:marLeft w:val="0"/>
      <w:marRight w:val="0"/>
      <w:marTop w:val="0"/>
      <w:marBottom w:val="0"/>
      <w:divBdr>
        <w:top w:val="none" w:sz="0" w:space="0" w:color="auto"/>
        <w:left w:val="none" w:sz="0" w:space="0" w:color="auto"/>
        <w:bottom w:val="none" w:sz="0" w:space="0" w:color="auto"/>
        <w:right w:val="none" w:sz="0" w:space="0" w:color="auto"/>
      </w:divBdr>
      <w:divsChild>
        <w:div w:id="949581853">
          <w:marLeft w:val="0"/>
          <w:marRight w:val="0"/>
          <w:marTop w:val="0"/>
          <w:marBottom w:val="0"/>
          <w:divBdr>
            <w:top w:val="none" w:sz="0" w:space="0" w:color="auto"/>
            <w:left w:val="none" w:sz="0" w:space="0" w:color="auto"/>
            <w:bottom w:val="none" w:sz="0" w:space="0" w:color="auto"/>
            <w:right w:val="none" w:sz="0" w:space="0" w:color="auto"/>
          </w:divBdr>
          <w:divsChild>
            <w:div w:id="211474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23203">
      <w:bodyDiv w:val="1"/>
      <w:marLeft w:val="0"/>
      <w:marRight w:val="0"/>
      <w:marTop w:val="0"/>
      <w:marBottom w:val="0"/>
      <w:divBdr>
        <w:top w:val="none" w:sz="0" w:space="0" w:color="auto"/>
        <w:left w:val="none" w:sz="0" w:space="0" w:color="auto"/>
        <w:bottom w:val="none" w:sz="0" w:space="0" w:color="auto"/>
        <w:right w:val="none" w:sz="0" w:space="0" w:color="auto"/>
      </w:divBdr>
      <w:divsChild>
        <w:div w:id="1225719945">
          <w:marLeft w:val="0"/>
          <w:marRight w:val="0"/>
          <w:marTop w:val="0"/>
          <w:marBottom w:val="0"/>
          <w:divBdr>
            <w:top w:val="none" w:sz="0" w:space="0" w:color="auto"/>
            <w:left w:val="none" w:sz="0" w:space="0" w:color="auto"/>
            <w:bottom w:val="none" w:sz="0" w:space="0" w:color="auto"/>
            <w:right w:val="none" w:sz="0" w:space="0" w:color="auto"/>
          </w:divBdr>
          <w:divsChild>
            <w:div w:id="23300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199312">
      <w:bodyDiv w:val="1"/>
      <w:marLeft w:val="0"/>
      <w:marRight w:val="0"/>
      <w:marTop w:val="0"/>
      <w:marBottom w:val="0"/>
      <w:divBdr>
        <w:top w:val="none" w:sz="0" w:space="0" w:color="auto"/>
        <w:left w:val="none" w:sz="0" w:space="0" w:color="auto"/>
        <w:bottom w:val="none" w:sz="0" w:space="0" w:color="auto"/>
        <w:right w:val="none" w:sz="0" w:space="0" w:color="auto"/>
      </w:divBdr>
      <w:divsChild>
        <w:div w:id="664282502">
          <w:marLeft w:val="0"/>
          <w:marRight w:val="0"/>
          <w:marTop w:val="0"/>
          <w:marBottom w:val="0"/>
          <w:divBdr>
            <w:top w:val="none" w:sz="0" w:space="0" w:color="auto"/>
            <w:left w:val="none" w:sz="0" w:space="0" w:color="auto"/>
            <w:bottom w:val="none" w:sz="0" w:space="0" w:color="auto"/>
            <w:right w:val="none" w:sz="0" w:space="0" w:color="auto"/>
          </w:divBdr>
          <w:divsChild>
            <w:div w:id="48701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275994">
      <w:bodyDiv w:val="1"/>
      <w:marLeft w:val="0"/>
      <w:marRight w:val="0"/>
      <w:marTop w:val="0"/>
      <w:marBottom w:val="0"/>
      <w:divBdr>
        <w:top w:val="none" w:sz="0" w:space="0" w:color="auto"/>
        <w:left w:val="none" w:sz="0" w:space="0" w:color="auto"/>
        <w:bottom w:val="none" w:sz="0" w:space="0" w:color="auto"/>
        <w:right w:val="none" w:sz="0" w:space="0" w:color="auto"/>
      </w:divBdr>
      <w:divsChild>
        <w:div w:id="1094279415">
          <w:marLeft w:val="0"/>
          <w:marRight w:val="0"/>
          <w:marTop w:val="0"/>
          <w:marBottom w:val="0"/>
          <w:divBdr>
            <w:top w:val="none" w:sz="0" w:space="0" w:color="auto"/>
            <w:left w:val="none" w:sz="0" w:space="0" w:color="auto"/>
            <w:bottom w:val="none" w:sz="0" w:space="0" w:color="auto"/>
            <w:right w:val="none" w:sz="0" w:space="0" w:color="auto"/>
          </w:divBdr>
          <w:divsChild>
            <w:div w:id="20030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55315">
      <w:bodyDiv w:val="1"/>
      <w:marLeft w:val="0"/>
      <w:marRight w:val="0"/>
      <w:marTop w:val="0"/>
      <w:marBottom w:val="0"/>
      <w:divBdr>
        <w:top w:val="none" w:sz="0" w:space="0" w:color="auto"/>
        <w:left w:val="none" w:sz="0" w:space="0" w:color="auto"/>
        <w:bottom w:val="none" w:sz="0" w:space="0" w:color="auto"/>
        <w:right w:val="none" w:sz="0" w:space="0" w:color="auto"/>
      </w:divBdr>
      <w:divsChild>
        <w:div w:id="368073545">
          <w:marLeft w:val="0"/>
          <w:marRight w:val="0"/>
          <w:marTop w:val="0"/>
          <w:marBottom w:val="0"/>
          <w:divBdr>
            <w:top w:val="none" w:sz="0" w:space="0" w:color="auto"/>
            <w:left w:val="none" w:sz="0" w:space="0" w:color="auto"/>
            <w:bottom w:val="none" w:sz="0" w:space="0" w:color="auto"/>
            <w:right w:val="none" w:sz="0" w:space="0" w:color="auto"/>
          </w:divBdr>
          <w:divsChild>
            <w:div w:id="14858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174276">
      <w:bodyDiv w:val="1"/>
      <w:marLeft w:val="0"/>
      <w:marRight w:val="0"/>
      <w:marTop w:val="0"/>
      <w:marBottom w:val="0"/>
      <w:divBdr>
        <w:top w:val="none" w:sz="0" w:space="0" w:color="auto"/>
        <w:left w:val="none" w:sz="0" w:space="0" w:color="auto"/>
        <w:bottom w:val="none" w:sz="0" w:space="0" w:color="auto"/>
        <w:right w:val="none" w:sz="0" w:space="0" w:color="auto"/>
      </w:divBdr>
    </w:div>
    <w:div w:id="498664125">
      <w:bodyDiv w:val="1"/>
      <w:marLeft w:val="0"/>
      <w:marRight w:val="0"/>
      <w:marTop w:val="0"/>
      <w:marBottom w:val="0"/>
      <w:divBdr>
        <w:top w:val="none" w:sz="0" w:space="0" w:color="auto"/>
        <w:left w:val="none" w:sz="0" w:space="0" w:color="auto"/>
        <w:bottom w:val="none" w:sz="0" w:space="0" w:color="auto"/>
        <w:right w:val="none" w:sz="0" w:space="0" w:color="auto"/>
      </w:divBdr>
      <w:divsChild>
        <w:div w:id="410347464">
          <w:marLeft w:val="0"/>
          <w:marRight w:val="0"/>
          <w:marTop w:val="0"/>
          <w:marBottom w:val="0"/>
          <w:divBdr>
            <w:top w:val="none" w:sz="0" w:space="0" w:color="auto"/>
            <w:left w:val="none" w:sz="0" w:space="0" w:color="auto"/>
            <w:bottom w:val="none" w:sz="0" w:space="0" w:color="auto"/>
            <w:right w:val="none" w:sz="0" w:space="0" w:color="auto"/>
          </w:divBdr>
          <w:divsChild>
            <w:div w:id="126931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85120">
      <w:bodyDiv w:val="1"/>
      <w:marLeft w:val="0"/>
      <w:marRight w:val="0"/>
      <w:marTop w:val="0"/>
      <w:marBottom w:val="0"/>
      <w:divBdr>
        <w:top w:val="none" w:sz="0" w:space="0" w:color="auto"/>
        <w:left w:val="none" w:sz="0" w:space="0" w:color="auto"/>
        <w:bottom w:val="none" w:sz="0" w:space="0" w:color="auto"/>
        <w:right w:val="none" w:sz="0" w:space="0" w:color="auto"/>
      </w:divBdr>
      <w:divsChild>
        <w:div w:id="74715211">
          <w:marLeft w:val="0"/>
          <w:marRight w:val="0"/>
          <w:marTop w:val="0"/>
          <w:marBottom w:val="0"/>
          <w:divBdr>
            <w:top w:val="none" w:sz="0" w:space="0" w:color="auto"/>
            <w:left w:val="none" w:sz="0" w:space="0" w:color="auto"/>
            <w:bottom w:val="none" w:sz="0" w:space="0" w:color="auto"/>
            <w:right w:val="none" w:sz="0" w:space="0" w:color="auto"/>
          </w:divBdr>
          <w:divsChild>
            <w:div w:id="9818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4889">
      <w:bodyDiv w:val="1"/>
      <w:marLeft w:val="0"/>
      <w:marRight w:val="0"/>
      <w:marTop w:val="0"/>
      <w:marBottom w:val="0"/>
      <w:divBdr>
        <w:top w:val="none" w:sz="0" w:space="0" w:color="auto"/>
        <w:left w:val="none" w:sz="0" w:space="0" w:color="auto"/>
        <w:bottom w:val="none" w:sz="0" w:space="0" w:color="auto"/>
        <w:right w:val="none" w:sz="0" w:space="0" w:color="auto"/>
      </w:divBdr>
      <w:divsChild>
        <w:div w:id="294260287">
          <w:marLeft w:val="0"/>
          <w:marRight w:val="0"/>
          <w:marTop w:val="0"/>
          <w:marBottom w:val="0"/>
          <w:divBdr>
            <w:top w:val="none" w:sz="0" w:space="0" w:color="auto"/>
            <w:left w:val="none" w:sz="0" w:space="0" w:color="auto"/>
            <w:bottom w:val="none" w:sz="0" w:space="0" w:color="auto"/>
            <w:right w:val="none" w:sz="0" w:space="0" w:color="auto"/>
          </w:divBdr>
          <w:divsChild>
            <w:div w:id="20096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6911">
      <w:bodyDiv w:val="1"/>
      <w:marLeft w:val="0"/>
      <w:marRight w:val="0"/>
      <w:marTop w:val="0"/>
      <w:marBottom w:val="0"/>
      <w:divBdr>
        <w:top w:val="none" w:sz="0" w:space="0" w:color="auto"/>
        <w:left w:val="none" w:sz="0" w:space="0" w:color="auto"/>
        <w:bottom w:val="none" w:sz="0" w:space="0" w:color="auto"/>
        <w:right w:val="none" w:sz="0" w:space="0" w:color="auto"/>
      </w:divBdr>
      <w:divsChild>
        <w:div w:id="1800610299">
          <w:marLeft w:val="0"/>
          <w:marRight w:val="0"/>
          <w:marTop w:val="0"/>
          <w:marBottom w:val="0"/>
          <w:divBdr>
            <w:top w:val="none" w:sz="0" w:space="0" w:color="auto"/>
            <w:left w:val="none" w:sz="0" w:space="0" w:color="auto"/>
            <w:bottom w:val="none" w:sz="0" w:space="0" w:color="auto"/>
            <w:right w:val="none" w:sz="0" w:space="0" w:color="auto"/>
          </w:divBdr>
          <w:divsChild>
            <w:div w:id="22788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476265">
      <w:bodyDiv w:val="1"/>
      <w:marLeft w:val="0"/>
      <w:marRight w:val="0"/>
      <w:marTop w:val="0"/>
      <w:marBottom w:val="0"/>
      <w:divBdr>
        <w:top w:val="none" w:sz="0" w:space="0" w:color="auto"/>
        <w:left w:val="none" w:sz="0" w:space="0" w:color="auto"/>
        <w:bottom w:val="none" w:sz="0" w:space="0" w:color="auto"/>
        <w:right w:val="none" w:sz="0" w:space="0" w:color="auto"/>
      </w:divBdr>
      <w:divsChild>
        <w:div w:id="425419033">
          <w:marLeft w:val="0"/>
          <w:marRight w:val="0"/>
          <w:marTop w:val="0"/>
          <w:marBottom w:val="0"/>
          <w:divBdr>
            <w:top w:val="none" w:sz="0" w:space="0" w:color="auto"/>
            <w:left w:val="none" w:sz="0" w:space="0" w:color="auto"/>
            <w:bottom w:val="none" w:sz="0" w:space="0" w:color="auto"/>
            <w:right w:val="none" w:sz="0" w:space="0" w:color="auto"/>
          </w:divBdr>
          <w:divsChild>
            <w:div w:id="68151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634562">
      <w:bodyDiv w:val="1"/>
      <w:marLeft w:val="0"/>
      <w:marRight w:val="0"/>
      <w:marTop w:val="0"/>
      <w:marBottom w:val="0"/>
      <w:divBdr>
        <w:top w:val="none" w:sz="0" w:space="0" w:color="auto"/>
        <w:left w:val="none" w:sz="0" w:space="0" w:color="auto"/>
        <w:bottom w:val="none" w:sz="0" w:space="0" w:color="auto"/>
        <w:right w:val="none" w:sz="0" w:space="0" w:color="auto"/>
      </w:divBdr>
      <w:divsChild>
        <w:div w:id="1686056761">
          <w:marLeft w:val="0"/>
          <w:marRight w:val="0"/>
          <w:marTop w:val="0"/>
          <w:marBottom w:val="0"/>
          <w:divBdr>
            <w:top w:val="none" w:sz="0" w:space="0" w:color="auto"/>
            <w:left w:val="none" w:sz="0" w:space="0" w:color="auto"/>
            <w:bottom w:val="none" w:sz="0" w:space="0" w:color="auto"/>
            <w:right w:val="none" w:sz="0" w:space="0" w:color="auto"/>
          </w:divBdr>
          <w:divsChild>
            <w:div w:id="188910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31460">
      <w:bodyDiv w:val="1"/>
      <w:marLeft w:val="0"/>
      <w:marRight w:val="0"/>
      <w:marTop w:val="0"/>
      <w:marBottom w:val="0"/>
      <w:divBdr>
        <w:top w:val="none" w:sz="0" w:space="0" w:color="auto"/>
        <w:left w:val="none" w:sz="0" w:space="0" w:color="auto"/>
        <w:bottom w:val="none" w:sz="0" w:space="0" w:color="auto"/>
        <w:right w:val="none" w:sz="0" w:space="0" w:color="auto"/>
      </w:divBdr>
      <w:divsChild>
        <w:div w:id="2108309926">
          <w:marLeft w:val="0"/>
          <w:marRight w:val="0"/>
          <w:marTop w:val="0"/>
          <w:marBottom w:val="0"/>
          <w:divBdr>
            <w:top w:val="none" w:sz="0" w:space="0" w:color="auto"/>
            <w:left w:val="none" w:sz="0" w:space="0" w:color="auto"/>
            <w:bottom w:val="none" w:sz="0" w:space="0" w:color="auto"/>
            <w:right w:val="none" w:sz="0" w:space="0" w:color="auto"/>
          </w:divBdr>
          <w:divsChild>
            <w:div w:id="158506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33949">
      <w:bodyDiv w:val="1"/>
      <w:marLeft w:val="0"/>
      <w:marRight w:val="0"/>
      <w:marTop w:val="0"/>
      <w:marBottom w:val="0"/>
      <w:divBdr>
        <w:top w:val="none" w:sz="0" w:space="0" w:color="auto"/>
        <w:left w:val="none" w:sz="0" w:space="0" w:color="auto"/>
        <w:bottom w:val="none" w:sz="0" w:space="0" w:color="auto"/>
        <w:right w:val="none" w:sz="0" w:space="0" w:color="auto"/>
      </w:divBdr>
      <w:divsChild>
        <w:div w:id="1082684065">
          <w:marLeft w:val="0"/>
          <w:marRight w:val="0"/>
          <w:marTop w:val="0"/>
          <w:marBottom w:val="0"/>
          <w:divBdr>
            <w:top w:val="none" w:sz="0" w:space="0" w:color="auto"/>
            <w:left w:val="none" w:sz="0" w:space="0" w:color="auto"/>
            <w:bottom w:val="none" w:sz="0" w:space="0" w:color="auto"/>
            <w:right w:val="none" w:sz="0" w:space="0" w:color="auto"/>
          </w:divBdr>
          <w:divsChild>
            <w:div w:id="5202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8937">
      <w:bodyDiv w:val="1"/>
      <w:marLeft w:val="0"/>
      <w:marRight w:val="0"/>
      <w:marTop w:val="0"/>
      <w:marBottom w:val="0"/>
      <w:divBdr>
        <w:top w:val="none" w:sz="0" w:space="0" w:color="auto"/>
        <w:left w:val="none" w:sz="0" w:space="0" w:color="auto"/>
        <w:bottom w:val="none" w:sz="0" w:space="0" w:color="auto"/>
        <w:right w:val="none" w:sz="0" w:space="0" w:color="auto"/>
      </w:divBdr>
      <w:divsChild>
        <w:div w:id="1141310689">
          <w:marLeft w:val="0"/>
          <w:marRight w:val="0"/>
          <w:marTop w:val="0"/>
          <w:marBottom w:val="0"/>
          <w:divBdr>
            <w:top w:val="none" w:sz="0" w:space="0" w:color="auto"/>
            <w:left w:val="none" w:sz="0" w:space="0" w:color="auto"/>
            <w:bottom w:val="none" w:sz="0" w:space="0" w:color="auto"/>
            <w:right w:val="none" w:sz="0" w:space="0" w:color="auto"/>
          </w:divBdr>
          <w:divsChild>
            <w:div w:id="188567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660306">
      <w:bodyDiv w:val="1"/>
      <w:marLeft w:val="0"/>
      <w:marRight w:val="0"/>
      <w:marTop w:val="0"/>
      <w:marBottom w:val="0"/>
      <w:divBdr>
        <w:top w:val="none" w:sz="0" w:space="0" w:color="auto"/>
        <w:left w:val="none" w:sz="0" w:space="0" w:color="auto"/>
        <w:bottom w:val="none" w:sz="0" w:space="0" w:color="auto"/>
        <w:right w:val="none" w:sz="0" w:space="0" w:color="auto"/>
      </w:divBdr>
      <w:divsChild>
        <w:div w:id="2002005073">
          <w:marLeft w:val="0"/>
          <w:marRight w:val="0"/>
          <w:marTop w:val="0"/>
          <w:marBottom w:val="0"/>
          <w:divBdr>
            <w:top w:val="none" w:sz="0" w:space="0" w:color="auto"/>
            <w:left w:val="none" w:sz="0" w:space="0" w:color="auto"/>
            <w:bottom w:val="none" w:sz="0" w:space="0" w:color="auto"/>
            <w:right w:val="none" w:sz="0" w:space="0" w:color="auto"/>
          </w:divBdr>
          <w:divsChild>
            <w:div w:id="138263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49136">
      <w:bodyDiv w:val="1"/>
      <w:marLeft w:val="0"/>
      <w:marRight w:val="0"/>
      <w:marTop w:val="0"/>
      <w:marBottom w:val="0"/>
      <w:divBdr>
        <w:top w:val="none" w:sz="0" w:space="0" w:color="auto"/>
        <w:left w:val="none" w:sz="0" w:space="0" w:color="auto"/>
        <w:bottom w:val="none" w:sz="0" w:space="0" w:color="auto"/>
        <w:right w:val="none" w:sz="0" w:space="0" w:color="auto"/>
      </w:divBdr>
      <w:divsChild>
        <w:div w:id="2109231818">
          <w:marLeft w:val="0"/>
          <w:marRight w:val="0"/>
          <w:marTop w:val="0"/>
          <w:marBottom w:val="0"/>
          <w:divBdr>
            <w:top w:val="none" w:sz="0" w:space="0" w:color="auto"/>
            <w:left w:val="none" w:sz="0" w:space="0" w:color="auto"/>
            <w:bottom w:val="none" w:sz="0" w:space="0" w:color="auto"/>
            <w:right w:val="none" w:sz="0" w:space="0" w:color="auto"/>
          </w:divBdr>
          <w:divsChild>
            <w:div w:id="146433921">
              <w:marLeft w:val="0"/>
              <w:marRight w:val="0"/>
              <w:marTop w:val="0"/>
              <w:marBottom w:val="0"/>
              <w:divBdr>
                <w:top w:val="none" w:sz="0" w:space="0" w:color="auto"/>
                <w:left w:val="none" w:sz="0" w:space="0" w:color="auto"/>
                <w:bottom w:val="none" w:sz="0" w:space="0" w:color="auto"/>
                <w:right w:val="none" w:sz="0" w:space="0" w:color="auto"/>
              </w:divBdr>
            </w:div>
            <w:div w:id="1431241355">
              <w:marLeft w:val="0"/>
              <w:marRight w:val="0"/>
              <w:marTop w:val="0"/>
              <w:marBottom w:val="0"/>
              <w:divBdr>
                <w:top w:val="none" w:sz="0" w:space="0" w:color="auto"/>
                <w:left w:val="none" w:sz="0" w:space="0" w:color="auto"/>
                <w:bottom w:val="none" w:sz="0" w:space="0" w:color="auto"/>
                <w:right w:val="none" w:sz="0" w:space="0" w:color="auto"/>
              </w:divBdr>
            </w:div>
            <w:div w:id="224611977">
              <w:marLeft w:val="0"/>
              <w:marRight w:val="0"/>
              <w:marTop w:val="0"/>
              <w:marBottom w:val="0"/>
              <w:divBdr>
                <w:top w:val="none" w:sz="0" w:space="0" w:color="auto"/>
                <w:left w:val="none" w:sz="0" w:space="0" w:color="auto"/>
                <w:bottom w:val="none" w:sz="0" w:space="0" w:color="auto"/>
                <w:right w:val="none" w:sz="0" w:space="0" w:color="auto"/>
              </w:divBdr>
            </w:div>
            <w:div w:id="149836990">
              <w:marLeft w:val="0"/>
              <w:marRight w:val="0"/>
              <w:marTop w:val="0"/>
              <w:marBottom w:val="0"/>
              <w:divBdr>
                <w:top w:val="none" w:sz="0" w:space="0" w:color="auto"/>
                <w:left w:val="none" w:sz="0" w:space="0" w:color="auto"/>
                <w:bottom w:val="none" w:sz="0" w:space="0" w:color="auto"/>
                <w:right w:val="none" w:sz="0" w:space="0" w:color="auto"/>
              </w:divBdr>
            </w:div>
            <w:div w:id="383410405">
              <w:marLeft w:val="0"/>
              <w:marRight w:val="0"/>
              <w:marTop w:val="0"/>
              <w:marBottom w:val="0"/>
              <w:divBdr>
                <w:top w:val="none" w:sz="0" w:space="0" w:color="auto"/>
                <w:left w:val="none" w:sz="0" w:space="0" w:color="auto"/>
                <w:bottom w:val="none" w:sz="0" w:space="0" w:color="auto"/>
                <w:right w:val="none" w:sz="0" w:space="0" w:color="auto"/>
              </w:divBdr>
            </w:div>
            <w:div w:id="1559321282">
              <w:marLeft w:val="0"/>
              <w:marRight w:val="0"/>
              <w:marTop w:val="0"/>
              <w:marBottom w:val="0"/>
              <w:divBdr>
                <w:top w:val="none" w:sz="0" w:space="0" w:color="auto"/>
                <w:left w:val="none" w:sz="0" w:space="0" w:color="auto"/>
                <w:bottom w:val="none" w:sz="0" w:space="0" w:color="auto"/>
                <w:right w:val="none" w:sz="0" w:space="0" w:color="auto"/>
              </w:divBdr>
            </w:div>
            <w:div w:id="1712916848">
              <w:marLeft w:val="0"/>
              <w:marRight w:val="0"/>
              <w:marTop w:val="0"/>
              <w:marBottom w:val="0"/>
              <w:divBdr>
                <w:top w:val="none" w:sz="0" w:space="0" w:color="auto"/>
                <w:left w:val="none" w:sz="0" w:space="0" w:color="auto"/>
                <w:bottom w:val="none" w:sz="0" w:space="0" w:color="auto"/>
                <w:right w:val="none" w:sz="0" w:space="0" w:color="auto"/>
              </w:divBdr>
            </w:div>
            <w:div w:id="275061764">
              <w:marLeft w:val="0"/>
              <w:marRight w:val="0"/>
              <w:marTop w:val="0"/>
              <w:marBottom w:val="0"/>
              <w:divBdr>
                <w:top w:val="none" w:sz="0" w:space="0" w:color="auto"/>
                <w:left w:val="none" w:sz="0" w:space="0" w:color="auto"/>
                <w:bottom w:val="none" w:sz="0" w:space="0" w:color="auto"/>
                <w:right w:val="none" w:sz="0" w:space="0" w:color="auto"/>
              </w:divBdr>
            </w:div>
            <w:div w:id="1296328926">
              <w:marLeft w:val="0"/>
              <w:marRight w:val="0"/>
              <w:marTop w:val="0"/>
              <w:marBottom w:val="0"/>
              <w:divBdr>
                <w:top w:val="none" w:sz="0" w:space="0" w:color="auto"/>
                <w:left w:val="none" w:sz="0" w:space="0" w:color="auto"/>
                <w:bottom w:val="none" w:sz="0" w:space="0" w:color="auto"/>
                <w:right w:val="none" w:sz="0" w:space="0" w:color="auto"/>
              </w:divBdr>
            </w:div>
            <w:div w:id="916984009">
              <w:marLeft w:val="0"/>
              <w:marRight w:val="0"/>
              <w:marTop w:val="0"/>
              <w:marBottom w:val="0"/>
              <w:divBdr>
                <w:top w:val="none" w:sz="0" w:space="0" w:color="auto"/>
                <w:left w:val="none" w:sz="0" w:space="0" w:color="auto"/>
                <w:bottom w:val="none" w:sz="0" w:space="0" w:color="auto"/>
                <w:right w:val="none" w:sz="0" w:space="0" w:color="auto"/>
              </w:divBdr>
            </w:div>
            <w:div w:id="1982078597">
              <w:marLeft w:val="0"/>
              <w:marRight w:val="0"/>
              <w:marTop w:val="0"/>
              <w:marBottom w:val="0"/>
              <w:divBdr>
                <w:top w:val="none" w:sz="0" w:space="0" w:color="auto"/>
                <w:left w:val="none" w:sz="0" w:space="0" w:color="auto"/>
                <w:bottom w:val="none" w:sz="0" w:space="0" w:color="auto"/>
                <w:right w:val="none" w:sz="0" w:space="0" w:color="auto"/>
              </w:divBdr>
            </w:div>
            <w:div w:id="1944920978">
              <w:marLeft w:val="0"/>
              <w:marRight w:val="0"/>
              <w:marTop w:val="0"/>
              <w:marBottom w:val="0"/>
              <w:divBdr>
                <w:top w:val="none" w:sz="0" w:space="0" w:color="auto"/>
                <w:left w:val="none" w:sz="0" w:space="0" w:color="auto"/>
                <w:bottom w:val="none" w:sz="0" w:space="0" w:color="auto"/>
                <w:right w:val="none" w:sz="0" w:space="0" w:color="auto"/>
              </w:divBdr>
            </w:div>
            <w:div w:id="608044860">
              <w:marLeft w:val="0"/>
              <w:marRight w:val="0"/>
              <w:marTop w:val="0"/>
              <w:marBottom w:val="0"/>
              <w:divBdr>
                <w:top w:val="none" w:sz="0" w:space="0" w:color="auto"/>
                <w:left w:val="none" w:sz="0" w:space="0" w:color="auto"/>
                <w:bottom w:val="none" w:sz="0" w:space="0" w:color="auto"/>
                <w:right w:val="none" w:sz="0" w:space="0" w:color="auto"/>
              </w:divBdr>
            </w:div>
            <w:div w:id="605580058">
              <w:marLeft w:val="0"/>
              <w:marRight w:val="0"/>
              <w:marTop w:val="0"/>
              <w:marBottom w:val="0"/>
              <w:divBdr>
                <w:top w:val="none" w:sz="0" w:space="0" w:color="auto"/>
                <w:left w:val="none" w:sz="0" w:space="0" w:color="auto"/>
                <w:bottom w:val="none" w:sz="0" w:space="0" w:color="auto"/>
                <w:right w:val="none" w:sz="0" w:space="0" w:color="auto"/>
              </w:divBdr>
            </w:div>
            <w:div w:id="1946762299">
              <w:marLeft w:val="0"/>
              <w:marRight w:val="0"/>
              <w:marTop w:val="0"/>
              <w:marBottom w:val="0"/>
              <w:divBdr>
                <w:top w:val="none" w:sz="0" w:space="0" w:color="auto"/>
                <w:left w:val="none" w:sz="0" w:space="0" w:color="auto"/>
                <w:bottom w:val="none" w:sz="0" w:space="0" w:color="auto"/>
                <w:right w:val="none" w:sz="0" w:space="0" w:color="auto"/>
              </w:divBdr>
            </w:div>
            <w:div w:id="864363714">
              <w:marLeft w:val="0"/>
              <w:marRight w:val="0"/>
              <w:marTop w:val="0"/>
              <w:marBottom w:val="0"/>
              <w:divBdr>
                <w:top w:val="none" w:sz="0" w:space="0" w:color="auto"/>
                <w:left w:val="none" w:sz="0" w:space="0" w:color="auto"/>
                <w:bottom w:val="none" w:sz="0" w:space="0" w:color="auto"/>
                <w:right w:val="none" w:sz="0" w:space="0" w:color="auto"/>
              </w:divBdr>
            </w:div>
            <w:div w:id="818964546">
              <w:marLeft w:val="0"/>
              <w:marRight w:val="0"/>
              <w:marTop w:val="0"/>
              <w:marBottom w:val="0"/>
              <w:divBdr>
                <w:top w:val="none" w:sz="0" w:space="0" w:color="auto"/>
                <w:left w:val="none" w:sz="0" w:space="0" w:color="auto"/>
                <w:bottom w:val="none" w:sz="0" w:space="0" w:color="auto"/>
                <w:right w:val="none" w:sz="0" w:space="0" w:color="auto"/>
              </w:divBdr>
            </w:div>
            <w:div w:id="1618443550">
              <w:marLeft w:val="0"/>
              <w:marRight w:val="0"/>
              <w:marTop w:val="0"/>
              <w:marBottom w:val="0"/>
              <w:divBdr>
                <w:top w:val="none" w:sz="0" w:space="0" w:color="auto"/>
                <w:left w:val="none" w:sz="0" w:space="0" w:color="auto"/>
                <w:bottom w:val="none" w:sz="0" w:space="0" w:color="auto"/>
                <w:right w:val="none" w:sz="0" w:space="0" w:color="auto"/>
              </w:divBdr>
            </w:div>
            <w:div w:id="315963563">
              <w:marLeft w:val="0"/>
              <w:marRight w:val="0"/>
              <w:marTop w:val="0"/>
              <w:marBottom w:val="0"/>
              <w:divBdr>
                <w:top w:val="none" w:sz="0" w:space="0" w:color="auto"/>
                <w:left w:val="none" w:sz="0" w:space="0" w:color="auto"/>
                <w:bottom w:val="none" w:sz="0" w:space="0" w:color="auto"/>
                <w:right w:val="none" w:sz="0" w:space="0" w:color="auto"/>
              </w:divBdr>
            </w:div>
            <w:div w:id="421951870">
              <w:marLeft w:val="0"/>
              <w:marRight w:val="0"/>
              <w:marTop w:val="0"/>
              <w:marBottom w:val="0"/>
              <w:divBdr>
                <w:top w:val="none" w:sz="0" w:space="0" w:color="auto"/>
                <w:left w:val="none" w:sz="0" w:space="0" w:color="auto"/>
                <w:bottom w:val="none" w:sz="0" w:space="0" w:color="auto"/>
                <w:right w:val="none" w:sz="0" w:space="0" w:color="auto"/>
              </w:divBdr>
            </w:div>
            <w:div w:id="2007131139">
              <w:marLeft w:val="0"/>
              <w:marRight w:val="0"/>
              <w:marTop w:val="0"/>
              <w:marBottom w:val="0"/>
              <w:divBdr>
                <w:top w:val="none" w:sz="0" w:space="0" w:color="auto"/>
                <w:left w:val="none" w:sz="0" w:space="0" w:color="auto"/>
                <w:bottom w:val="none" w:sz="0" w:space="0" w:color="auto"/>
                <w:right w:val="none" w:sz="0" w:space="0" w:color="auto"/>
              </w:divBdr>
            </w:div>
            <w:div w:id="1636258127">
              <w:marLeft w:val="0"/>
              <w:marRight w:val="0"/>
              <w:marTop w:val="0"/>
              <w:marBottom w:val="0"/>
              <w:divBdr>
                <w:top w:val="none" w:sz="0" w:space="0" w:color="auto"/>
                <w:left w:val="none" w:sz="0" w:space="0" w:color="auto"/>
                <w:bottom w:val="none" w:sz="0" w:space="0" w:color="auto"/>
                <w:right w:val="none" w:sz="0" w:space="0" w:color="auto"/>
              </w:divBdr>
            </w:div>
            <w:div w:id="1779446985">
              <w:marLeft w:val="0"/>
              <w:marRight w:val="0"/>
              <w:marTop w:val="0"/>
              <w:marBottom w:val="0"/>
              <w:divBdr>
                <w:top w:val="none" w:sz="0" w:space="0" w:color="auto"/>
                <w:left w:val="none" w:sz="0" w:space="0" w:color="auto"/>
                <w:bottom w:val="none" w:sz="0" w:space="0" w:color="auto"/>
                <w:right w:val="none" w:sz="0" w:space="0" w:color="auto"/>
              </w:divBdr>
            </w:div>
            <w:div w:id="590939263">
              <w:marLeft w:val="0"/>
              <w:marRight w:val="0"/>
              <w:marTop w:val="0"/>
              <w:marBottom w:val="0"/>
              <w:divBdr>
                <w:top w:val="none" w:sz="0" w:space="0" w:color="auto"/>
                <w:left w:val="none" w:sz="0" w:space="0" w:color="auto"/>
                <w:bottom w:val="none" w:sz="0" w:space="0" w:color="auto"/>
                <w:right w:val="none" w:sz="0" w:space="0" w:color="auto"/>
              </w:divBdr>
            </w:div>
            <w:div w:id="2045590185">
              <w:marLeft w:val="0"/>
              <w:marRight w:val="0"/>
              <w:marTop w:val="0"/>
              <w:marBottom w:val="0"/>
              <w:divBdr>
                <w:top w:val="none" w:sz="0" w:space="0" w:color="auto"/>
                <w:left w:val="none" w:sz="0" w:space="0" w:color="auto"/>
                <w:bottom w:val="none" w:sz="0" w:space="0" w:color="auto"/>
                <w:right w:val="none" w:sz="0" w:space="0" w:color="auto"/>
              </w:divBdr>
            </w:div>
            <w:div w:id="46802364">
              <w:marLeft w:val="0"/>
              <w:marRight w:val="0"/>
              <w:marTop w:val="0"/>
              <w:marBottom w:val="0"/>
              <w:divBdr>
                <w:top w:val="none" w:sz="0" w:space="0" w:color="auto"/>
                <w:left w:val="none" w:sz="0" w:space="0" w:color="auto"/>
                <w:bottom w:val="none" w:sz="0" w:space="0" w:color="auto"/>
                <w:right w:val="none" w:sz="0" w:space="0" w:color="auto"/>
              </w:divBdr>
            </w:div>
            <w:div w:id="949976402">
              <w:marLeft w:val="0"/>
              <w:marRight w:val="0"/>
              <w:marTop w:val="0"/>
              <w:marBottom w:val="0"/>
              <w:divBdr>
                <w:top w:val="none" w:sz="0" w:space="0" w:color="auto"/>
                <w:left w:val="none" w:sz="0" w:space="0" w:color="auto"/>
                <w:bottom w:val="none" w:sz="0" w:space="0" w:color="auto"/>
                <w:right w:val="none" w:sz="0" w:space="0" w:color="auto"/>
              </w:divBdr>
            </w:div>
            <w:div w:id="1743945639">
              <w:marLeft w:val="0"/>
              <w:marRight w:val="0"/>
              <w:marTop w:val="0"/>
              <w:marBottom w:val="0"/>
              <w:divBdr>
                <w:top w:val="none" w:sz="0" w:space="0" w:color="auto"/>
                <w:left w:val="none" w:sz="0" w:space="0" w:color="auto"/>
                <w:bottom w:val="none" w:sz="0" w:space="0" w:color="auto"/>
                <w:right w:val="none" w:sz="0" w:space="0" w:color="auto"/>
              </w:divBdr>
            </w:div>
            <w:div w:id="1472216096">
              <w:marLeft w:val="0"/>
              <w:marRight w:val="0"/>
              <w:marTop w:val="0"/>
              <w:marBottom w:val="0"/>
              <w:divBdr>
                <w:top w:val="none" w:sz="0" w:space="0" w:color="auto"/>
                <w:left w:val="none" w:sz="0" w:space="0" w:color="auto"/>
                <w:bottom w:val="none" w:sz="0" w:space="0" w:color="auto"/>
                <w:right w:val="none" w:sz="0" w:space="0" w:color="auto"/>
              </w:divBdr>
            </w:div>
            <w:div w:id="1040202123">
              <w:marLeft w:val="0"/>
              <w:marRight w:val="0"/>
              <w:marTop w:val="0"/>
              <w:marBottom w:val="0"/>
              <w:divBdr>
                <w:top w:val="none" w:sz="0" w:space="0" w:color="auto"/>
                <w:left w:val="none" w:sz="0" w:space="0" w:color="auto"/>
                <w:bottom w:val="none" w:sz="0" w:space="0" w:color="auto"/>
                <w:right w:val="none" w:sz="0" w:space="0" w:color="auto"/>
              </w:divBdr>
            </w:div>
            <w:div w:id="597372785">
              <w:marLeft w:val="0"/>
              <w:marRight w:val="0"/>
              <w:marTop w:val="0"/>
              <w:marBottom w:val="0"/>
              <w:divBdr>
                <w:top w:val="none" w:sz="0" w:space="0" w:color="auto"/>
                <w:left w:val="none" w:sz="0" w:space="0" w:color="auto"/>
                <w:bottom w:val="none" w:sz="0" w:space="0" w:color="auto"/>
                <w:right w:val="none" w:sz="0" w:space="0" w:color="auto"/>
              </w:divBdr>
            </w:div>
            <w:div w:id="407385791">
              <w:marLeft w:val="0"/>
              <w:marRight w:val="0"/>
              <w:marTop w:val="0"/>
              <w:marBottom w:val="0"/>
              <w:divBdr>
                <w:top w:val="none" w:sz="0" w:space="0" w:color="auto"/>
                <w:left w:val="none" w:sz="0" w:space="0" w:color="auto"/>
                <w:bottom w:val="none" w:sz="0" w:space="0" w:color="auto"/>
                <w:right w:val="none" w:sz="0" w:space="0" w:color="auto"/>
              </w:divBdr>
            </w:div>
            <w:div w:id="1462529821">
              <w:marLeft w:val="0"/>
              <w:marRight w:val="0"/>
              <w:marTop w:val="0"/>
              <w:marBottom w:val="0"/>
              <w:divBdr>
                <w:top w:val="none" w:sz="0" w:space="0" w:color="auto"/>
                <w:left w:val="none" w:sz="0" w:space="0" w:color="auto"/>
                <w:bottom w:val="none" w:sz="0" w:space="0" w:color="auto"/>
                <w:right w:val="none" w:sz="0" w:space="0" w:color="auto"/>
              </w:divBdr>
            </w:div>
            <w:div w:id="1648896737">
              <w:marLeft w:val="0"/>
              <w:marRight w:val="0"/>
              <w:marTop w:val="0"/>
              <w:marBottom w:val="0"/>
              <w:divBdr>
                <w:top w:val="none" w:sz="0" w:space="0" w:color="auto"/>
                <w:left w:val="none" w:sz="0" w:space="0" w:color="auto"/>
                <w:bottom w:val="none" w:sz="0" w:space="0" w:color="auto"/>
                <w:right w:val="none" w:sz="0" w:space="0" w:color="auto"/>
              </w:divBdr>
            </w:div>
            <w:div w:id="56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401315">
      <w:bodyDiv w:val="1"/>
      <w:marLeft w:val="0"/>
      <w:marRight w:val="0"/>
      <w:marTop w:val="0"/>
      <w:marBottom w:val="0"/>
      <w:divBdr>
        <w:top w:val="none" w:sz="0" w:space="0" w:color="auto"/>
        <w:left w:val="none" w:sz="0" w:space="0" w:color="auto"/>
        <w:bottom w:val="none" w:sz="0" w:space="0" w:color="auto"/>
        <w:right w:val="none" w:sz="0" w:space="0" w:color="auto"/>
      </w:divBdr>
    </w:div>
    <w:div w:id="1035616273">
      <w:bodyDiv w:val="1"/>
      <w:marLeft w:val="0"/>
      <w:marRight w:val="0"/>
      <w:marTop w:val="0"/>
      <w:marBottom w:val="0"/>
      <w:divBdr>
        <w:top w:val="none" w:sz="0" w:space="0" w:color="auto"/>
        <w:left w:val="none" w:sz="0" w:space="0" w:color="auto"/>
        <w:bottom w:val="none" w:sz="0" w:space="0" w:color="auto"/>
        <w:right w:val="none" w:sz="0" w:space="0" w:color="auto"/>
      </w:divBdr>
      <w:divsChild>
        <w:div w:id="1387534209">
          <w:marLeft w:val="0"/>
          <w:marRight w:val="0"/>
          <w:marTop w:val="0"/>
          <w:marBottom w:val="0"/>
          <w:divBdr>
            <w:top w:val="none" w:sz="0" w:space="0" w:color="auto"/>
            <w:left w:val="none" w:sz="0" w:space="0" w:color="auto"/>
            <w:bottom w:val="none" w:sz="0" w:space="0" w:color="auto"/>
            <w:right w:val="none" w:sz="0" w:space="0" w:color="auto"/>
          </w:divBdr>
          <w:divsChild>
            <w:div w:id="20038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235021">
      <w:bodyDiv w:val="1"/>
      <w:marLeft w:val="0"/>
      <w:marRight w:val="0"/>
      <w:marTop w:val="0"/>
      <w:marBottom w:val="0"/>
      <w:divBdr>
        <w:top w:val="none" w:sz="0" w:space="0" w:color="auto"/>
        <w:left w:val="none" w:sz="0" w:space="0" w:color="auto"/>
        <w:bottom w:val="none" w:sz="0" w:space="0" w:color="auto"/>
        <w:right w:val="none" w:sz="0" w:space="0" w:color="auto"/>
      </w:divBdr>
      <w:divsChild>
        <w:div w:id="565183119">
          <w:marLeft w:val="0"/>
          <w:marRight w:val="0"/>
          <w:marTop w:val="0"/>
          <w:marBottom w:val="0"/>
          <w:divBdr>
            <w:top w:val="none" w:sz="0" w:space="0" w:color="auto"/>
            <w:left w:val="none" w:sz="0" w:space="0" w:color="auto"/>
            <w:bottom w:val="none" w:sz="0" w:space="0" w:color="auto"/>
            <w:right w:val="none" w:sz="0" w:space="0" w:color="auto"/>
          </w:divBdr>
          <w:divsChild>
            <w:div w:id="150616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2869">
      <w:bodyDiv w:val="1"/>
      <w:marLeft w:val="0"/>
      <w:marRight w:val="0"/>
      <w:marTop w:val="0"/>
      <w:marBottom w:val="0"/>
      <w:divBdr>
        <w:top w:val="none" w:sz="0" w:space="0" w:color="auto"/>
        <w:left w:val="none" w:sz="0" w:space="0" w:color="auto"/>
        <w:bottom w:val="none" w:sz="0" w:space="0" w:color="auto"/>
        <w:right w:val="none" w:sz="0" w:space="0" w:color="auto"/>
      </w:divBdr>
      <w:divsChild>
        <w:div w:id="1075393928">
          <w:marLeft w:val="0"/>
          <w:marRight w:val="0"/>
          <w:marTop w:val="0"/>
          <w:marBottom w:val="0"/>
          <w:divBdr>
            <w:top w:val="none" w:sz="0" w:space="0" w:color="auto"/>
            <w:left w:val="none" w:sz="0" w:space="0" w:color="auto"/>
            <w:bottom w:val="none" w:sz="0" w:space="0" w:color="auto"/>
            <w:right w:val="none" w:sz="0" w:space="0" w:color="auto"/>
          </w:divBdr>
          <w:divsChild>
            <w:div w:id="19249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28702">
      <w:bodyDiv w:val="1"/>
      <w:marLeft w:val="0"/>
      <w:marRight w:val="0"/>
      <w:marTop w:val="0"/>
      <w:marBottom w:val="0"/>
      <w:divBdr>
        <w:top w:val="none" w:sz="0" w:space="0" w:color="auto"/>
        <w:left w:val="none" w:sz="0" w:space="0" w:color="auto"/>
        <w:bottom w:val="none" w:sz="0" w:space="0" w:color="auto"/>
        <w:right w:val="none" w:sz="0" w:space="0" w:color="auto"/>
      </w:divBdr>
      <w:divsChild>
        <w:div w:id="1759642970">
          <w:marLeft w:val="0"/>
          <w:marRight w:val="0"/>
          <w:marTop w:val="0"/>
          <w:marBottom w:val="0"/>
          <w:divBdr>
            <w:top w:val="none" w:sz="0" w:space="0" w:color="auto"/>
            <w:left w:val="none" w:sz="0" w:space="0" w:color="auto"/>
            <w:bottom w:val="none" w:sz="0" w:space="0" w:color="auto"/>
            <w:right w:val="none" w:sz="0" w:space="0" w:color="auto"/>
          </w:divBdr>
          <w:divsChild>
            <w:div w:id="8893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94057">
      <w:bodyDiv w:val="1"/>
      <w:marLeft w:val="0"/>
      <w:marRight w:val="0"/>
      <w:marTop w:val="0"/>
      <w:marBottom w:val="0"/>
      <w:divBdr>
        <w:top w:val="none" w:sz="0" w:space="0" w:color="auto"/>
        <w:left w:val="none" w:sz="0" w:space="0" w:color="auto"/>
        <w:bottom w:val="none" w:sz="0" w:space="0" w:color="auto"/>
        <w:right w:val="none" w:sz="0" w:space="0" w:color="auto"/>
      </w:divBdr>
      <w:divsChild>
        <w:div w:id="966358146">
          <w:marLeft w:val="0"/>
          <w:marRight w:val="0"/>
          <w:marTop w:val="0"/>
          <w:marBottom w:val="0"/>
          <w:divBdr>
            <w:top w:val="none" w:sz="0" w:space="0" w:color="auto"/>
            <w:left w:val="none" w:sz="0" w:space="0" w:color="auto"/>
            <w:bottom w:val="none" w:sz="0" w:space="0" w:color="auto"/>
            <w:right w:val="none" w:sz="0" w:space="0" w:color="auto"/>
          </w:divBdr>
          <w:divsChild>
            <w:div w:id="11672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41166">
      <w:bodyDiv w:val="1"/>
      <w:marLeft w:val="0"/>
      <w:marRight w:val="0"/>
      <w:marTop w:val="0"/>
      <w:marBottom w:val="0"/>
      <w:divBdr>
        <w:top w:val="none" w:sz="0" w:space="0" w:color="auto"/>
        <w:left w:val="none" w:sz="0" w:space="0" w:color="auto"/>
        <w:bottom w:val="none" w:sz="0" w:space="0" w:color="auto"/>
        <w:right w:val="none" w:sz="0" w:space="0" w:color="auto"/>
      </w:divBdr>
      <w:divsChild>
        <w:div w:id="1689527490">
          <w:marLeft w:val="0"/>
          <w:marRight w:val="0"/>
          <w:marTop w:val="0"/>
          <w:marBottom w:val="0"/>
          <w:divBdr>
            <w:top w:val="none" w:sz="0" w:space="0" w:color="auto"/>
            <w:left w:val="none" w:sz="0" w:space="0" w:color="auto"/>
            <w:bottom w:val="none" w:sz="0" w:space="0" w:color="auto"/>
            <w:right w:val="none" w:sz="0" w:space="0" w:color="auto"/>
          </w:divBdr>
          <w:divsChild>
            <w:div w:id="158734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02901">
      <w:bodyDiv w:val="1"/>
      <w:marLeft w:val="0"/>
      <w:marRight w:val="0"/>
      <w:marTop w:val="0"/>
      <w:marBottom w:val="0"/>
      <w:divBdr>
        <w:top w:val="none" w:sz="0" w:space="0" w:color="auto"/>
        <w:left w:val="none" w:sz="0" w:space="0" w:color="auto"/>
        <w:bottom w:val="none" w:sz="0" w:space="0" w:color="auto"/>
        <w:right w:val="none" w:sz="0" w:space="0" w:color="auto"/>
      </w:divBdr>
      <w:divsChild>
        <w:div w:id="336349064">
          <w:marLeft w:val="0"/>
          <w:marRight w:val="0"/>
          <w:marTop w:val="0"/>
          <w:marBottom w:val="0"/>
          <w:divBdr>
            <w:top w:val="none" w:sz="0" w:space="0" w:color="auto"/>
            <w:left w:val="none" w:sz="0" w:space="0" w:color="auto"/>
            <w:bottom w:val="none" w:sz="0" w:space="0" w:color="auto"/>
            <w:right w:val="none" w:sz="0" w:space="0" w:color="auto"/>
          </w:divBdr>
          <w:divsChild>
            <w:div w:id="117318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16252">
      <w:bodyDiv w:val="1"/>
      <w:marLeft w:val="0"/>
      <w:marRight w:val="0"/>
      <w:marTop w:val="0"/>
      <w:marBottom w:val="0"/>
      <w:divBdr>
        <w:top w:val="none" w:sz="0" w:space="0" w:color="auto"/>
        <w:left w:val="none" w:sz="0" w:space="0" w:color="auto"/>
        <w:bottom w:val="none" w:sz="0" w:space="0" w:color="auto"/>
        <w:right w:val="none" w:sz="0" w:space="0" w:color="auto"/>
      </w:divBdr>
      <w:divsChild>
        <w:div w:id="163206876">
          <w:marLeft w:val="0"/>
          <w:marRight w:val="0"/>
          <w:marTop w:val="0"/>
          <w:marBottom w:val="0"/>
          <w:divBdr>
            <w:top w:val="none" w:sz="0" w:space="0" w:color="auto"/>
            <w:left w:val="none" w:sz="0" w:space="0" w:color="auto"/>
            <w:bottom w:val="none" w:sz="0" w:space="0" w:color="auto"/>
            <w:right w:val="none" w:sz="0" w:space="0" w:color="auto"/>
          </w:divBdr>
          <w:divsChild>
            <w:div w:id="9042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7184">
      <w:bodyDiv w:val="1"/>
      <w:marLeft w:val="0"/>
      <w:marRight w:val="0"/>
      <w:marTop w:val="0"/>
      <w:marBottom w:val="0"/>
      <w:divBdr>
        <w:top w:val="none" w:sz="0" w:space="0" w:color="auto"/>
        <w:left w:val="none" w:sz="0" w:space="0" w:color="auto"/>
        <w:bottom w:val="none" w:sz="0" w:space="0" w:color="auto"/>
        <w:right w:val="none" w:sz="0" w:space="0" w:color="auto"/>
      </w:divBdr>
      <w:divsChild>
        <w:div w:id="1363364114">
          <w:marLeft w:val="0"/>
          <w:marRight w:val="0"/>
          <w:marTop w:val="0"/>
          <w:marBottom w:val="0"/>
          <w:divBdr>
            <w:top w:val="none" w:sz="0" w:space="0" w:color="auto"/>
            <w:left w:val="none" w:sz="0" w:space="0" w:color="auto"/>
            <w:bottom w:val="none" w:sz="0" w:space="0" w:color="auto"/>
            <w:right w:val="none" w:sz="0" w:space="0" w:color="auto"/>
          </w:divBdr>
          <w:divsChild>
            <w:div w:id="76843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840179">
      <w:bodyDiv w:val="1"/>
      <w:marLeft w:val="0"/>
      <w:marRight w:val="0"/>
      <w:marTop w:val="0"/>
      <w:marBottom w:val="0"/>
      <w:divBdr>
        <w:top w:val="none" w:sz="0" w:space="0" w:color="auto"/>
        <w:left w:val="none" w:sz="0" w:space="0" w:color="auto"/>
        <w:bottom w:val="none" w:sz="0" w:space="0" w:color="auto"/>
        <w:right w:val="none" w:sz="0" w:space="0" w:color="auto"/>
      </w:divBdr>
      <w:divsChild>
        <w:div w:id="1285304429">
          <w:marLeft w:val="0"/>
          <w:marRight w:val="0"/>
          <w:marTop w:val="0"/>
          <w:marBottom w:val="0"/>
          <w:divBdr>
            <w:top w:val="none" w:sz="0" w:space="0" w:color="auto"/>
            <w:left w:val="none" w:sz="0" w:space="0" w:color="auto"/>
            <w:bottom w:val="none" w:sz="0" w:space="0" w:color="auto"/>
            <w:right w:val="none" w:sz="0" w:space="0" w:color="auto"/>
          </w:divBdr>
          <w:divsChild>
            <w:div w:id="200808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59714">
      <w:bodyDiv w:val="1"/>
      <w:marLeft w:val="0"/>
      <w:marRight w:val="0"/>
      <w:marTop w:val="0"/>
      <w:marBottom w:val="0"/>
      <w:divBdr>
        <w:top w:val="none" w:sz="0" w:space="0" w:color="auto"/>
        <w:left w:val="none" w:sz="0" w:space="0" w:color="auto"/>
        <w:bottom w:val="none" w:sz="0" w:space="0" w:color="auto"/>
        <w:right w:val="none" w:sz="0" w:space="0" w:color="auto"/>
      </w:divBdr>
      <w:divsChild>
        <w:div w:id="1241328432">
          <w:marLeft w:val="0"/>
          <w:marRight w:val="0"/>
          <w:marTop w:val="0"/>
          <w:marBottom w:val="0"/>
          <w:divBdr>
            <w:top w:val="none" w:sz="0" w:space="0" w:color="auto"/>
            <w:left w:val="none" w:sz="0" w:space="0" w:color="auto"/>
            <w:bottom w:val="none" w:sz="0" w:space="0" w:color="auto"/>
            <w:right w:val="none" w:sz="0" w:space="0" w:color="auto"/>
          </w:divBdr>
          <w:divsChild>
            <w:div w:id="40541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41671">
      <w:bodyDiv w:val="1"/>
      <w:marLeft w:val="0"/>
      <w:marRight w:val="0"/>
      <w:marTop w:val="0"/>
      <w:marBottom w:val="0"/>
      <w:divBdr>
        <w:top w:val="none" w:sz="0" w:space="0" w:color="auto"/>
        <w:left w:val="none" w:sz="0" w:space="0" w:color="auto"/>
        <w:bottom w:val="none" w:sz="0" w:space="0" w:color="auto"/>
        <w:right w:val="none" w:sz="0" w:space="0" w:color="auto"/>
      </w:divBdr>
      <w:divsChild>
        <w:div w:id="6490048">
          <w:marLeft w:val="0"/>
          <w:marRight w:val="0"/>
          <w:marTop w:val="0"/>
          <w:marBottom w:val="0"/>
          <w:divBdr>
            <w:top w:val="none" w:sz="0" w:space="0" w:color="auto"/>
            <w:left w:val="none" w:sz="0" w:space="0" w:color="auto"/>
            <w:bottom w:val="none" w:sz="0" w:space="0" w:color="auto"/>
            <w:right w:val="none" w:sz="0" w:space="0" w:color="auto"/>
          </w:divBdr>
          <w:divsChild>
            <w:div w:id="9723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057231">
      <w:bodyDiv w:val="1"/>
      <w:marLeft w:val="0"/>
      <w:marRight w:val="0"/>
      <w:marTop w:val="0"/>
      <w:marBottom w:val="0"/>
      <w:divBdr>
        <w:top w:val="none" w:sz="0" w:space="0" w:color="auto"/>
        <w:left w:val="none" w:sz="0" w:space="0" w:color="auto"/>
        <w:bottom w:val="none" w:sz="0" w:space="0" w:color="auto"/>
        <w:right w:val="none" w:sz="0" w:space="0" w:color="auto"/>
      </w:divBdr>
      <w:divsChild>
        <w:div w:id="1644195453">
          <w:marLeft w:val="0"/>
          <w:marRight w:val="0"/>
          <w:marTop w:val="0"/>
          <w:marBottom w:val="0"/>
          <w:divBdr>
            <w:top w:val="none" w:sz="0" w:space="0" w:color="auto"/>
            <w:left w:val="none" w:sz="0" w:space="0" w:color="auto"/>
            <w:bottom w:val="none" w:sz="0" w:space="0" w:color="auto"/>
            <w:right w:val="none" w:sz="0" w:space="0" w:color="auto"/>
          </w:divBdr>
          <w:divsChild>
            <w:div w:id="18095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17994">
      <w:bodyDiv w:val="1"/>
      <w:marLeft w:val="0"/>
      <w:marRight w:val="0"/>
      <w:marTop w:val="0"/>
      <w:marBottom w:val="0"/>
      <w:divBdr>
        <w:top w:val="none" w:sz="0" w:space="0" w:color="auto"/>
        <w:left w:val="none" w:sz="0" w:space="0" w:color="auto"/>
        <w:bottom w:val="none" w:sz="0" w:space="0" w:color="auto"/>
        <w:right w:val="none" w:sz="0" w:space="0" w:color="auto"/>
      </w:divBdr>
      <w:divsChild>
        <w:div w:id="1068260258">
          <w:marLeft w:val="0"/>
          <w:marRight w:val="0"/>
          <w:marTop w:val="0"/>
          <w:marBottom w:val="0"/>
          <w:divBdr>
            <w:top w:val="none" w:sz="0" w:space="0" w:color="auto"/>
            <w:left w:val="none" w:sz="0" w:space="0" w:color="auto"/>
            <w:bottom w:val="none" w:sz="0" w:space="0" w:color="auto"/>
            <w:right w:val="none" w:sz="0" w:space="0" w:color="auto"/>
          </w:divBdr>
          <w:divsChild>
            <w:div w:id="75759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97048">
      <w:bodyDiv w:val="1"/>
      <w:marLeft w:val="0"/>
      <w:marRight w:val="0"/>
      <w:marTop w:val="0"/>
      <w:marBottom w:val="0"/>
      <w:divBdr>
        <w:top w:val="none" w:sz="0" w:space="0" w:color="auto"/>
        <w:left w:val="none" w:sz="0" w:space="0" w:color="auto"/>
        <w:bottom w:val="none" w:sz="0" w:space="0" w:color="auto"/>
        <w:right w:val="none" w:sz="0" w:space="0" w:color="auto"/>
      </w:divBdr>
      <w:divsChild>
        <w:div w:id="616332343">
          <w:marLeft w:val="0"/>
          <w:marRight w:val="0"/>
          <w:marTop w:val="0"/>
          <w:marBottom w:val="0"/>
          <w:divBdr>
            <w:top w:val="none" w:sz="0" w:space="0" w:color="auto"/>
            <w:left w:val="none" w:sz="0" w:space="0" w:color="auto"/>
            <w:bottom w:val="none" w:sz="0" w:space="0" w:color="auto"/>
            <w:right w:val="none" w:sz="0" w:space="0" w:color="auto"/>
          </w:divBdr>
          <w:divsChild>
            <w:div w:id="1697269123">
              <w:marLeft w:val="0"/>
              <w:marRight w:val="0"/>
              <w:marTop w:val="0"/>
              <w:marBottom w:val="0"/>
              <w:divBdr>
                <w:top w:val="none" w:sz="0" w:space="0" w:color="auto"/>
                <w:left w:val="none" w:sz="0" w:space="0" w:color="auto"/>
                <w:bottom w:val="none" w:sz="0" w:space="0" w:color="auto"/>
                <w:right w:val="none" w:sz="0" w:space="0" w:color="auto"/>
              </w:divBdr>
            </w:div>
            <w:div w:id="1465779425">
              <w:marLeft w:val="0"/>
              <w:marRight w:val="0"/>
              <w:marTop w:val="0"/>
              <w:marBottom w:val="0"/>
              <w:divBdr>
                <w:top w:val="none" w:sz="0" w:space="0" w:color="auto"/>
                <w:left w:val="none" w:sz="0" w:space="0" w:color="auto"/>
                <w:bottom w:val="none" w:sz="0" w:space="0" w:color="auto"/>
                <w:right w:val="none" w:sz="0" w:space="0" w:color="auto"/>
              </w:divBdr>
            </w:div>
            <w:div w:id="1081099171">
              <w:marLeft w:val="0"/>
              <w:marRight w:val="0"/>
              <w:marTop w:val="0"/>
              <w:marBottom w:val="0"/>
              <w:divBdr>
                <w:top w:val="none" w:sz="0" w:space="0" w:color="auto"/>
                <w:left w:val="none" w:sz="0" w:space="0" w:color="auto"/>
                <w:bottom w:val="none" w:sz="0" w:space="0" w:color="auto"/>
                <w:right w:val="none" w:sz="0" w:space="0" w:color="auto"/>
              </w:divBdr>
            </w:div>
            <w:div w:id="1531411320">
              <w:marLeft w:val="0"/>
              <w:marRight w:val="0"/>
              <w:marTop w:val="0"/>
              <w:marBottom w:val="0"/>
              <w:divBdr>
                <w:top w:val="none" w:sz="0" w:space="0" w:color="auto"/>
                <w:left w:val="none" w:sz="0" w:space="0" w:color="auto"/>
                <w:bottom w:val="none" w:sz="0" w:space="0" w:color="auto"/>
                <w:right w:val="none" w:sz="0" w:space="0" w:color="auto"/>
              </w:divBdr>
            </w:div>
            <w:div w:id="1684088694">
              <w:marLeft w:val="0"/>
              <w:marRight w:val="0"/>
              <w:marTop w:val="0"/>
              <w:marBottom w:val="0"/>
              <w:divBdr>
                <w:top w:val="none" w:sz="0" w:space="0" w:color="auto"/>
                <w:left w:val="none" w:sz="0" w:space="0" w:color="auto"/>
                <w:bottom w:val="none" w:sz="0" w:space="0" w:color="auto"/>
                <w:right w:val="none" w:sz="0" w:space="0" w:color="auto"/>
              </w:divBdr>
            </w:div>
            <w:div w:id="2032103662">
              <w:marLeft w:val="0"/>
              <w:marRight w:val="0"/>
              <w:marTop w:val="0"/>
              <w:marBottom w:val="0"/>
              <w:divBdr>
                <w:top w:val="none" w:sz="0" w:space="0" w:color="auto"/>
                <w:left w:val="none" w:sz="0" w:space="0" w:color="auto"/>
                <w:bottom w:val="none" w:sz="0" w:space="0" w:color="auto"/>
                <w:right w:val="none" w:sz="0" w:space="0" w:color="auto"/>
              </w:divBdr>
            </w:div>
            <w:div w:id="232469526">
              <w:marLeft w:val="0"/>
              <w:marRight w:val="0"/>
              <w:marTop w:val="0"/>
              <w:marBottom w:val="0"/>
              <w:divBdr>
                <w:top w:val="none" w:sz="0" w:space="0" w:color="auto"/>
                <w:left w:val="none" w:sz="0" w:space="0" w:color="auto"/>
                <w:bottom w:val="none" w:sz="0" w:space="0" w:color="auto"/>
                <w:right w:val="none" w:sz="0" w:space="0" w:color="auto"/>
              </w:divBdr>
            </w:div>
            <w:div w:id="1296984496">
              <w:marLeft w:val="0"/>
              <w:marRight w:val="0"/>
              <w:marTop w:val="0"/>
              <w:marBottom w:val="0"/>
              <w:divBdr>
                <w:top w:val="none" w:sz="0" w:space="0" w:color="auto"/>
                <w:left w:val="none" w:sz="0" w:space="0" w:color="auto"/>
                <w:bottom w:val="none" w:sz="0" w:space="0" w:color="auto"/>
                <w:right w:val="none" w:sz="0" w:space="0" w:color="auto"/>
              </w:divBdr>
            </w:div>
            <w:div w:id="670791018">
              <w:marLeft w:val="0"/>
              <w:marRight w:val="0"/>
              <w:marTop w:val="0"/>
              <w:marBottom w:val="0"/>
              <w:divBdr>
                <w:top w:val="none" w:sz="0" w:space="0" w:color="auto"/>
                <w:left w:val="none" w:sz="0" w:space="0" w:color="auto"/>
                <w:bottom w:val="none" w:sz="0" w:space="0" w:color="auto"/>
                <w:right w:val="none" w:sz="0" w:space="0" w:color="auto"/>
              </w:divBdr>
            </w:div>
            <w:div w:id="480005443">
              <w:marLeft w:val="0"/>
              <w:marRight w:val="0"/>
              <w:marTop w:val="0"/>
              <w:marBottom w:val="0"/>
              <w:divBdr>
                <w:top w:val="none" w:sz="0" w:space="0" w:color="auto"/>
                <w:left w:val="none" w:sz="0" w:space="0" w:color="auto"/>
                <w:bottom w:val="none" w:sz="0" w:space="0" w:color="auto"/>
                <w:right w:val="none" w:sz="0" w:space="0" w:color="auto"/>
              </w:divBdr>
            </w:div>
            <w:div w:id="488984639">
              <w:marLeft w:val="0"/>
              <w:marRight w:val="0"/>
              <w:marTop w:val="0"/>
              <w:marBottom w:val="0"/>
              <w:divBdr>
                <w:top w:val="none" w:sz="0" w:space="0" w:color="auto"/>
                <w:left w:val="none" w:sz="0" w:space="0" w:color="auto"/>
                <w:bottom w:val="none" w:sz="0" w:space="0" w:color="auto"/>
                <w:right w:val="none" w:sz="0" w:space="0" w:color="auto"/>
              </w:divBdr>
            </w:div>
            <w:div w:id="698244715">
              <w:marLeft w:val="0"/>
              <w:marRight w:val="0"/>
              <w:marTop w:val="0"/>
              <w:marBottom w:val="0"/>
              <w:divBdr>
                <w:top w:val="none" w:sz="0" w:space="0" w:color="auto"/>
                <w:left w:val="none" w:sz="0" w:space="0" w:color="auto"/>
                <w:bottom w:val="none" w:sz="0" w:space="0" w:color="auto"/>
                <w:right w:val="none" w:sz="0" w:space="0" w:color="auto"/>
              </w:divBdr>
            </w:div>
            <w:div w:id="1464812474">
              <w:marLeft w:val="0"/>
              <w:marRight w:val="0"/>
              <w:marTop w:val="0"/>
              <w:marBottom w:val="0"/>
              <w:divBdr>
                <w:top w:val="none" w:sz="0" w:space="0" w:color="auto"/>
                <w:left w:val="none" w:sz="0" w:space="0" w:color="auto"/>
                <w:bottom w:val="none" w:sz="0" w:space="0" w:color="auto"/>
                <w:right w:val="none" w:sz="0" w:space="0" w:color="auto"/>
              </w:divBdr>
            </w:div>
            <w:div w:id="1548561615">
              <w:marLeft w:val="0"/>
              <w:marRight w:val="0"/>
              <w:marTop w:val="0"/>
              <w:marBottom w:val="0"/>
              <w:divBdr>
                <w:top w:val="none" w:sz="0" w:space="0" w:color="auto"/>
                <w:left w:val="none" w:sz="0" w:space="0" w:color="auto"/>
                <w:bottom w:val="none" w:sz="0" w:space="0" w:color="auto"/>
                <w:right w:val="none" w:sz="0" w:space="0" w:color="auto"/>
              </w:divBdr>
            </w:div>
            <w:div w:id="66346391">
              <w:marLeft w:val="0"/>
              <w:marRight w:val="0"/>
              <w:marTop w:val="0"/>
              <w:marBottom w:val="0"/>
              <w:divBdr>
                <w:top w:val="none" w:sz="0" w:space="0" w:color="auto"/>
                <w:left w:val="none" w:sz="0" w:space="0" w:color="auto"/>
                <w:bottom w:val="none" w:sz="0" w:space="0" w:color="auto"/>
                <w:right w:val="none" w:sz="0" w:space="0" w:color="auto"/>
              </w:divBdr>
            </w:div>
            <w:div w:id="544682891">
              <w:marLeft w:val="0"/>
              <w:marRight w:val="0"/>
              <w:marTop w:val="0"/>
              <w:marBottom w:val="0"/>
              <w:divBdr>
                <w:top w:val="none" w:sz="0" w:space="0" w:color="auto"/>
                <w:left w:val="none" w:sz="0" w:space="0" w:color="auto"/>
                <w:bottom w:val="none" w:sz="0" w:space="0" w:color="auto"/>
                <w:right w:val="none" w:sz="0" w:space="0" w:color="auto"/>
              </w:divBdr>
            </w:div>
            <w:div w:id="1669943257">
              <w:marLeft w:val="0"/>
              <w:marRight w:val="0"/>
              <w:marTop w:val="0"/>
              <w:marBottom w:val="0"/>
              <w:divBdr>
                <w:top w:val="none" w:sz="0" w:space="0" w:color="auto"/>
                <w:left w:val="none" w:sz="0" w:space="0" w:color="auto"/>
                <w:bottom w:val="none" w:sz="0" w:space="0" w:color="auto"/>
                <w:right w:val="none" w:sz="0" w:space="0" w:color="auto"/>
              </w:divBdr>
            </w:div>
            <w:div w:id="1214389406">
              <w:marLeft w:val="0"/>
              <w:marRight w:val="0"/>
              <w:marTop w:val="0"/>
              <w:marBottom w:val="0"/>
              <w:divBdr>
                <w:top w:val="none" w:sz="0" w:space="0" w:color="auto"/>
                <w:left w:val="none" w:sz="0" w:space="0" w:color="auto"/>
                <w:bottom w:val="none" w:sz="0" w:space="0" w:color="auto"/>
                <w:right w:val="none" w:sz="0" w:space="0" w:color="auto"/>
              </w:divBdr>
            </w:div>
            <w:div w:id="2002075064">
              <w:marLeft w:val="0"/>
              <w:marRight w:val="0"/>
              <w:marTop w:val="0"/>
              <w:marBottom w:val="0"/>
              <w:divBdr>
                <w:top w:val="none" w:sz="0" w:space="0" w:color="auto"/>
                <w:left w:val="none" w:sz="0" w:space="0" w:color="auto"/>
                <w:bottom w:val="none" w:sz="0" w:space="0" w:color="auto"/>
                <w:right w:val="none" w:sz="0" w:space="0" w:color="auto"/>
              </w:divBdr>
            </w:div>
            <w:div w:id="1154251039">
              <w:marLeft w:val="0"/>
              <w:marRight w:val="0"/>
              <w:marTop w:val="0"/>
              <w:marBottom w:val="0"/>
              <w:divBdr>
                <w:top w:val="none" w:sz="0" w:space="0" w:color="auto"/>
                <w:left w:val="none" w:sz="0" w:space="0" w:color="auto"/>
                <w:bottom w:val="none" w:sz="0" w:space="0" w:color="auto"/>
                <w:right w:val="none" w:sz="0" w:space="0" w:color="auto"/>
              </w:divBdr>
            </w:div>
            <w:div w:id="1101099664">
              <w:marLeft w:val="0"/>
              <w:marRight w:val="0"/>
              <w:marTop w:val="0"/>
              <w:marBottom w:val="0"/>
              <w:divBdr>
                <w:top w:val="none" w:sz="0" w:space="0" w:color="auto"/>
                <w:left w:val="none" w:sz="0" w:space="0" w:color="auto"/>
                <w:bottom w:val="none" w:sz="0" w:space="0" w:color="auto"/>
                <w:right w:val="none" w:sz="0" w:space="0" w:color="auto"/>
              </w:divBdr>
            </w:div>
            <w:div w:id="669451686">
              <w:marLeft w:val="0"/>
              <w:marRight w:val="0"/>
              <w:marTop w:val="0"/>
              <w:marBottom w:val="0"/>
              <w:divBdr>
                <w:top w:val="none" w:sz="0" w:space="0" w:color="auto"/>
                <w:left w:val="none" w:sz="0" w:space="0" w:color="auto"/>
                <w:bottom w:val="none" w:sz="0" w:space="0" w:color="auto"/>
                <w:right w:val="none" w:sz="0" w:space="0" w:color="auto"/>
              </w:divBdr>
            </w:div>
            <w:div w:id="681663988">
              <w:marLeft w:val="0"/>
              <w:marRight w:val="0"/>
              <w:marTop w:val="0"/>
              <w:marBottom w:val="0"/>
              <w:divBdr>
                <w:top w:val="none" w:sz="0" w:space="0" w:color="auto"/>
                <w:left w:val="none" w:sz="0" w:space="0" w:color="auto"/>
                <w:bottom w:val="none" w:sz="0" w:space="0" w:color="auto"/>
                <w:right w:val="none" w:sz="0" w:space="0" w:color="auto"/>
              </w:divBdr>
            </w:div>
            <w:div w:id="1959408032">
              <w:marLeft w:val="0"/>
              <w:marRight w:val="0"/>
              <w:marTop w:val="0"/>
              <w:marBottom w:val="0"/>
              <w:divBdr>
                <w:top w:val="none" w:sz="0" w:space="0" w:color="auto"/>
                <w:left w:val="none" w:sz="0" w:space="0" w:color="auto"/>
                <w:bottom w:val="none" w:sz="0" w:space="0" w:color="auto"/>
                <w:right w:val="none" w:sz="0" w:space="0" w:color="auto"/>
              </w:divBdr>
            </w:div>
            <w:div w:id="1521433786">
              <w:marLeft w:val="0"/>
              <w:marRight w:val="0"/>
              <w:marTop w:val="0"/>
              <w:marBottom w:val="0"/>
              <w:divBdr>
                <w:top w:val="none" w:sz="0" w:space="0" w:color="auto"/>
                <w:left w:val="none" w:sz="0" w:space="0" w:color="auto"/>
                <w:bottom w:val="none" w:sz="0" w:space="0" w:color="auto"/>
                <w:right w:val="none" w:sz="0" w:space="0" w:color="auto"/>
              </w:divBdr>
            </w:div>
            <w:div w:id="951743072">
              <w:marLeft w:val="0"/>
              <w:marRight w:val="0"/>
              <w:marTop w:val="0"/>
              <w:marBottom w:val="0"/>
              <w:divBdr>
                <w:top w:val="none" w:sz="0" w:space="0" w:color="auto"/>
                <w:left w:val="none" w:sz="0" w:space="0" w:color="auto"/>
                <w:bottom w:val="none" w:sz="0" w:space="0" w:color="auto"/>
                <w:right w:val="none" w:sz="0" w:space="0" w:color="auto"/>
              </w:divBdr>
            </w:div>
            <w:div w:id="1936287067">
              <w:marLeft w:val="0"/>
              <w:marRight w:val="0"/>
              <w:marTop w:val="0"/>
              <w:marBottom w:val="0"/>
              <w:divBdr>
                <w:top w:val="none" w:sz="0" w:space="0" w:color="auto"/>
                <w:left w:val="none" w:sz="0" w:space="0" w:color="auto"/>
                <w:bottom w:val="none" w:sz="0" w:space="0" w:color="auto"/>
                <w:right w:val="none" w:sz="0" w:space="0" w:color="auto"/>
              </w:divBdr>
            </w:div>
            <w:div w:id="28992474">
              <w:marLeft w:val="0"/>
              <w:marRight w:val="0"/>
              <w:marTop w:val="0"/>
              <w:marBottom w:val="0"/>
              <w:divBdr>
                <w:top w:val="none" w:sz="0" w:space="0" w:color="auto"/>
                <w:left w:val="none" w:sz="0" w:space="0" w:color="auto"/>
                <w:bottom w:val="none" w:sz="0" w:space="0" w:color="auto"/>
                <w:right w:val="none" w:sz="0" w:space="0" w:color="auto"/>
              </w:divBdr>
            </w:div>
            <w:div w:id="1329284507">
              <w:marLeft w:val="0"/>
              <w:marRight w:val="0"/>
              <w:marTop w:val="0"/>
              <w:marBottom w:val="0"/>
              <w:divBdr>
                <w:top w:val="none" w:sz="0" w:space="0" w:color="auto"/>
                <w:left w:val="none" w:sz="0" w:space="0" w:color="auto"/>
                <w:bottom w:val="none" w:sz="0" w:space="0" w:color="auto"/>
                <w:right w:val="none" w:sz="0" w:space="0" w:color="auto"/>
              </w:divBdr>
            </w:div>
            <w:div w:id="1733459522">
              <w:marLeft w:val="0"/>
              <w:marRight w:val="0"/>
              <w:marTop w:val="0"/>
              <w:marBottom w:val="0"/>
              <w:divBdr>
                <w:top w:val="none" w:sz="0" w:space="0" w:color="auto"/>
                <w:left w:val="none" w:sz="0" w:space="0" w:color="auto"/>
                <w:bottom w:val="none" w:sz="0" w:space="0" w:color="auto"/>
                <w:right w:val="none" w:sz="0" w:space="0" w:color="auto"/>
              </w:divBdr>
            </w:div>
            <w:div w:id="1193224373">
              <w:marLeft w:val="0"/>
              <w:marRight w:val="0"/>
              <w:marTop w:val="0"/>
              <w:marBottom w:val="0"/>
              <w:divBdr>
                <w:top w:val="none" w:sz="0" w:space="0" w:color="auto"/>
                <w:left w:val="none" w:sz="0" w:space="0" w:color="auto"/>
                <w:bottom w:val="none" w:sz="0" w:space="0" w:color="auto"/>
                <w:right w:val="none" w:sz="0" w:space="0" w:color="auto"/>
              </w:divBdr>
            </w:div>
            <w:div w:id="1141271703">
              <w:marLeft w:val="0"/>
              <w:marRight w:val="0"/>
              <w:marTop w:val="0"/>
              <w:marBottom w:val="0"/>
              <w:divBdr>
                <w:top w:val="none" w:sz="0" w:space="0" w:color="auto"/>
                <w:left w:val="none" w:sz="0" w:space="0" w:color="auto"/>
                <w:bottom w:val="none" w:sz="0" w:space="0" w:color="auto"/>
                <w:right w:val="none" w:sz="0" w:space="0" w:color="auto"/>
              </w:divBdr>
            </w:div>
            <w:div w:id="16540750">
              <w:marLeft w:val="0"/>
              <w:marRight w:val="0"/>
              <w:marTop w:val="0"/>
              <w:marBottom w:val="0"/>
              <w:divBdr>
                <w:top w:val="none" w:sz="0" w:space="0" w:color="auto"/>
                <w:left w:val="none" w:sz="0" w:space="0" w:color="auto"/>
                <w:bottom w:val="none" w:sz="0" w:space="0" w:color="auto"/>
                <w:right w:val="none" w:sz="0" w:space="0" w:color="auto"/>
              </w:divBdr>
            </w:div>
            <w:div w:id="859927647">
              <w:marLeft w:val="0"/>
              <w:marRight w:val="0"/>
              <w:marTop w:val="0"/>
              <w:marBottom w:val="0"/>
              <w:divBdr>
                <w:top w:val="none" w:sz="0" w:space="0" w:color="auto"/>
                <w:left w:val="none" w:sz="0" w:space="0" w:color="auto"/>
                <w:bottom w:val="none" w:sz="0" w:space="0" w:color="auto"/>
                <w:right w:val="none" w:sz="0" w:space="0" w:color="auto"/>
              </w:divBdr>
            </w:div>
            <w:div w:id="20795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6871">
      <w:bodyDiv w:val="1"/>
      <w:marLeft w:val="0"/>
      <w:marRight w:val="0"/>
      <w:marTop w:val="0"/>
      <w:marBottom w:val="0"/>
      <w:divBdr>
        <w:top w:val="none" w:sz="0" w:space="0" w:color="auto"/>
        <w:left w:val="none" w:sz="0" w:space="0" w:color="auto"/>
        <w:bottom w:val="none" w:sz="0" w:space="0" w:color="auto"/>
        <w:right w:val="none" w:sz="0" w:space="0" w:color="auto"/>
      </w:divBdr>
      <w:divsChild>
        <w:div w:id="700596551">
          <w:marLeft w:val="0"/>
          <w:marRight w:val="0"/>
          <w:marTop w:val="0"/>
          <w:marBottom w:val="0"/>
          <w:divBdr>
            <w:top w:val="none" w:sz="0" w:space="0" w:color="auto"/>
            <w:left w:val="none" w:sz="0" w:space="0" w:color="auto"/>
            <w:bottom w:val="none" w:sz="0" w:space="0" w:color="auto"/>
            <w:right w:val="none" w:sz="0" w:space="0" w:color="auto"/>
          </w:divBdr>
          <w:divsChild>
            <w:div w:id="1215390445">
              <w:marLeft w:val="0"/>
              <w:marRight w:val="0"/>
              <w:marTop w:val="0"/>
              <w:marBottom w:val="0"/>
              <w:divBdr>
                <w:top w:val="none" w:sz="0" w:space="0" w:color="auto"/>
                <w:left w:val="none" w:sz="0" w:space="0" w:color="auto"/>
                <w:bottom w:val="none" w:sz="0" w:space="0" w:color="auto"/>
                <w:right w:val="none" w:sz="0" w:space="0" w:color="auto"/>
              </w:divBdr>
            </w:div>
            <w:div w:id="110831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164559">
      <w:bodyDiv w:val="1"/>
      <w:marLeft w:val="0"/>
      <w:marRight w:val="0"/>
      <w:marTop w:val="0"/>
      <w:marBottom w:val="0"/>
      <w:divBdr>
        <w:top w:val="none" w:sz="0" w:space="0" w:color="auto"/>
        <w:left w:val="none" w:sz="0" w:space="0" w:color="auto"/>
        <w:bottom w:val="none" w:sz="0" w:space="0" w:color="auto"/>
        <w:right w:val="none" w:sz="0" w:space="0" w:color="auto"/>
      </w:divBdr>
      <w:divsChild>
        <w:div w:id="1882866152">
          <w:marLeft w:val="0"/>
          <w:marRight w:val="0"/>
          <w:marTop w:val="0"/>
          <w:marBottom w:val="0"/>
          <w:divBdr>
            <w:top w:val="none" w:sz="0" w:space="0" w:color="auto"/>
            <w:left w:val="none" w:sz="0" w:space="0" w:color="auto"/>
            <w:bottom w:val="none" w:sz="0" w:space="0" w:color="auto"/>
            <w:right w:val="none" w:sz="0" w:space="0" w:color="auto"/>
          </w:divBdr>
          <w:divsChild>
            <w:div w:id="1115905168">
              <w:marLeft w:val="0"/>
              <w:marRight w:val="0"/>
              <w:marTop w:val="0"/>
              <w:marBottom w:val="0"/>
              <w:divBdr>
                <w:top w:val="none" w:sz="0" w:space="0" w:color="auto"/>
                <w:left w:val="none" w:sz="0" w:space="0" w:color="auto"/>
                <w:bottom w:val="none" w:sz="0" w:space="0" w:color="auto"/>
                <w:right w:val="none" w:sz="0" w:space="0" w:color="auto"/>
              </w:divBdr>
            </w:div>
            <w:div w:id="916550496">
              <w:marLeft w:val="0"/>
              <w:marRight w:val="0"/>
              <w:marTop w:val="0"/>
              <w:marBottom w:val="0"/>
              <w:divBdr>
                <w:top w:val="none" w:sz="0" w:space="0" w:color="auto"/>
                <w:left w:val="none" w:sz="0" w:space="0" w:color="auto"/>
                <w:bottom w:val="none" w:sz="0" w:space="0" w:color="auto"/>
                <w:right w:val="none" w:sz="0" w:space="0" w:color="auto"/>
              </w:divBdr>
            </w:div>
            <w:div w:id="1721440180">
              <w:marLeft w:val="0"/>
              <w:marRight w:val="0"/>
              <w:marTop w:val="0"/>
              <w:marBottom w:val="0"/>
              <w:divBdr>
                <w:top w:val="none" w:sz="0" w:space="0" w:color="auto"/>
                <w:left w:val="none" w:sz="0" w:space="0" w:color="auto"/>
                <w:bottom w:val="none" w:sz="0" w:space="0" w:color="auto"/>
                <w:right w:val="none" w:sz="0" w:space="0" w:color="auto"/>
              </w:divBdr>
            </w:div>
            <w:div w:id="1452550430">
              <w:marLeft w:val="0"/>
              <w:marRight w:val="0"/>
              <w:marTop w:val="0"/>
              <w:marBottom w:val="0"/>
              <w:divBdr>
                <w:top w:val="none" w:sz="0" w:space="0" w:color="auto"/>
                <w:left w:val="none" w:sz="0" w:space="0" w:color="auto"/>
                <w:bottom w:val="none" w:sz="0" w:space="0" w:color="auto"/>
                <w:right w:val="none" w:sz="0" w:space="0" w:color="auto"/>
              </w:divBdr>
            </w:div>
            <w:div w:id="81996727">
              <w:marLeft w:val="0"/>
              <w:marRight w:val="0"/>
              <w:marTop w:val="0"/>
              <w:marBottom w:val="0"/>
              <w:divBdr>
                <w:top w:val="none" w:sz="0" w:space="0" w:color="auto"/>
                <w:left w:val="none" w:sz="0" w:space="0" w:color="auto"/>
                <w:bottom w:val="none" w:sz="0" w:space="0" w:color="auto"/>
                <w:right w:val="none" w:sz="0" w:space="0" w:color="auto"/>
              </w:divBdr>
            </w:div>
            <w:div w:id="573272309">
              <w:marLeft w:val="0"/>
              <w:marRight w:val="0"/>
              <w:marTop w:val="0"/>
              <w:marBottom w:val="0"/>
              <w:divBdr>
                <w:top w:val="none" w:sz="0" w:space="0" w:color="auto"/>
                <w:left w:val="none" w:sz="0" w:space="0" w:color="auto"/>
                <w:bottom w:val="none" w:sz="0" w:space="0" w:color="auto"/>
                <w:right w:val="none" w:sz="0" w:space="0" w:color="auto"/>
              </w:divBdr>
            </w:div>
            <w:div w:id="492569615">
              <w:marLeft w:val="0"/>
              <w:marRight w:val="0"/>
              <w:marTop w:val="0"/>
              <w:marBottom w:val="0"/>
              <w:divBdr>
                <w:top w:val="none" w:sz="0" w:space="0" w:color="auto"/>
                <w:left w:val="none" w:sz="0" w:space="0" w:color="auto"/>
                <w:bottom w:val="none" w:sz="0" w:space="0" w:color="auto"/>
                <w:right w:val="none" w:sz="0" w:space="0" w:color="auto"/>
              </w:divBdr>
            </w:div>
            <w:div w:id="843665293">
              <w:marLeft w:val="0"/>
              <w:marRight w:val="0"/>
              <w:marTop w:val="0"/>
              <w:marBottom w:val="0"/>
              <w:divBdr>
                <w:top w:val="none" w:sz="0" w:space="0" w:color="auto"/>
                <w:left w:val="none" w:sz="0" w:space="0" w:color="auto"/>
                <w:bottom w:val="none" w:sz="0" w:space="0" w:color="auto"/>
                <w:right w:val="none" w:sz="0" w:space="0" w:color="auto"/>
              </w:divBdr>
            </w:div>
            <w:div w:id="2145539708">
              <w:marLeft w:val="0"/>
              <w:marRight w:val="0"/>
              <w:marTop w:val="0"/>
              <w:marBottom w:val="0"/>
              <w:divBdr>
                <w:top w:val="none" w:sz="0" w:space="0" w:color="auto"/>
                <w:left w:val="none" w:sz="0" w:space="0" w:color="auto"/>
                <w:bottom w:val="none" w:sz="0" w:space="0" w:color="auto"/>
                <w:right w:val="none" w:sz="0" w:space="0" w:color="auto"/>
              </w:divBdr>
            </w:div>
            <w:div w:id="1802920011">
              <w:marLeft w:val="0"/>
              <w:marRight w:val="0"/>
              <w:marTop w:val="0"/>
              <w:marBottom w:val="0"/>
              <w:divBdr>
                <w:top w:val="none" w:sz="0" w:space="0" w:color="auto"/>
                <w:left w:val="none" w:sz="0" w:space="0" w:color="auto"/>
                <w:bottom w:val="none" w:sz="0" w:space="0" w:color="auto"/>
                <w:right w:val="none" w:sz="0" w:space="0" w:color="auto"/>
              </w:divBdr>
            </w:div>
            <w:div w:id="1374573593">
              <w:marLeft w:val="0"/>
              <w:marRight w:val="0"/>
              <w:marTop w:val="0"/>
              <w:marBottom w:val="0"/>
              <w:divBdr>
                <w:top w:val="none" w:sz="0" w:space="0" w:color="auto"/>
                <w:left w:val="none" w:sz="0" w:space="0" w:color="auto"/>
                <w:bottom w:val="none" w:sz="0" w:space="0" w:color="auto"/>
                <w:right w:val="none" w:sz="0" w:space="0" w:color="auto"/>
              </w:divBdr>
            </w:div>
            <w:div w:id="1656833162">
              <w:marLeft w:val="0"/>
              <w:marRight w:val="0"/>
              <w:marTop w:val="0"/>
              <w:marBottom w:val="0"/>
              <w:divBdr>
                <w:top w:val="none" w:sz="0" w:space="0" w:color="auto"/>
                <w:left w:val="none" w:sz="0" w:space="0" w:color="auto"/>
                <w:bottom w:val="none" w:sz="0" w:space="0" w:color="auto"/>
                <w:right w:val="none" w:sz="0" w:space="0" w:color="auto"/>
              </w:divBdr>
            </w:div>
            <w:div w:id="2047947602">
              <w:marLeft w:val="0"/>
              <w:marRight w:val="0"/>
              <w:marTop w:val="0"/>
              <w:marBottom w:val="0"/>
              <w:divBdr>
                <w:top w:val="none" w:sz="0" w:space="0" w:color="auto"/>
                <w:left w:val="none" w:sz="0" w:space="0" w:color="auto"/>
                <w:bottom w:val="none" w:sz="0" w:space="0" w:color="auto"/>
                <w:right w:val="none" w:sz="0" w:space="0" w:color="auto"/>
              </w:divBdr>
            </w:div>
            <w:div w:id="1708482056">
              <w:marLeft w:val="0"/>
              <w:marRight w:val="0"/>
              <w:marTop w:val="0"/>
              <w:marBottom w:val="0"/>
              <w:divBdr>
                <w:top w:val="none" w:sz="0" w:space="0" w:color="auto"/>
                <w:left w:val="none" w:sz="0" w:space="0" w:color="auto"/>
                <w:bottom w:val="none" w:sz="0" w:space="0" w:color="auto"/>
                <w:right w:val="none" w:sz="0" w:space="0" w:color="auto"/>
              </w:divBdr>
            </w:div>
            <w:div w:id="92014432">
              <w:marLeft w:val="0"/>
              <w:marRight w:val="0"/>
              <w:marTop w:val="0"/>
              <w:marBottom w:val="0"/>
              <w:divBdr>
                <w:top w:val="none" w:sz="0" w:space="0" w:color="auto"/>
                <w:left w:val="none" w:sz="0" w:space="0" w:color="auto"/>
                <w:bottom w:val="none" w:sz="0" w:space="0" w:color="auto"/>
                <w:right w:val="none" w:sz="0" w:space="0" w:color="auto"/>
              </w:divBdr>
            </w:div>
            <w:div w:id="2000839818">
              <w:marLeft w:val="0"/>
              <w:marRight w:val="0"/>
              <w:marTop w:val="0"/>
              <w:marBottom w:val="0"/>
              <w:divBdr>
                <w:top w:val="none" w:sz="0" w:space="0" w:color="auto"/>
                <w:left w:val="none" w:sz="0" w:space="0" w:color="auto"/>
                <w:bottom w:val="none" w:sz="0" w:space="0" w:color="auto"/>
                <w:right w:val="none" w:sz="0" w:space="0" w:color="auto"/>
              </w:divBdr>
            </w:div>
            <w:div w:id="410471547">
              <w:marLeft w:val="0"/>
              <w:marRight w:val="0"/>
              <w:marTop w:val="0"/>
              <w:marBottom w:val="0"/>
              <w:divBdr>
                <w:top w:val="none" w:sz="0" w:space="0" w:color="auto"/>
                <w:left w:val="none" w:sz="0" w:space="0" w:color="auto"/>
                <w:bottom w:val="none" w:sz="0" w:space="0" w:color="auto"/>
                <w:right w:val="none" w:sz="0" w:space="0" w:color="auto"/>
              </w:divBdr>
            </w:div>
            <w:div w:id="624427555">
              <w:marLeft w:val="0"/>
              <w:marRight w:val="0"/>
              <w:marTop w:val="0"/>
              <w:marBottom w:val="0"/>
              <w:divBdr>
                <w:top w:val="none" w:sz="0" w:space="0" w:color="auto"/>
                <w:left w:val="none" w:sz="0" w:space="0" w:color="auto"/>
                <w:bottom w:val="none" w:sz="0" w:space="0" w:color="auto"/>
                <w:right w:val="none" w:sz="0" w:space="0" w:color="auto"/>
              </w:divBdr>
            </w:div>
            <w:div w:id="2090347032">
              <w:marLeft w:val="0"/>
              <w:marRight w:val="0"/>
              <w:marTop w:val="0"/>
              <w:marBottom w:val="0"/>
              <w:divBdr>
                <w:top w:val="none" w:sz="0" w:space="0" w:color="auto"/>
                <w:left w:val="none" w:sz="0" w:space="0" w:color="auto"/>
                <w:bottom w:val="none" w:sz="0" w:space="0" w:color="auto"/>
                <w:right w:val="none" w:sz="0" w:space="0" w:color="auto"/>
              </w:divBdr>
            </w:div>
            <w:div w:id="1992246568">
              <w:marLeft w:val="0"/>
              <w:marRight w:val="0"/>
              <w:marTop w:val="0"/>
              <w:marBottom w:val="0"/>
              <w:divBdr>
                <w:top w:val="none" w:sz="0" w:space="0" w:color="auto"/>
                <w:left w:val="none" w:sz="0" w:space="0" w:color="auto"/>
                <w:bottom w:val="none" w:sz="0" w:space="0" w:color="auto"/>
                <w:right w:val="none" w:sz="0" w:space="0" w:color="auto"/>
              </w:divBdr>
            </w:div>
            <w:div w:id="619191184">
              <w:marLeft w:val="0"/>
              <w:marRight w:val="0"/>
              <w:marTop w:val="0"/>
              <w:marBottom w:val="0"/>
              <w:divBdr>
                <w:top w:val="none" w:sz="0" w:space="0" w:color="auto"/>
                <w:left w:val="none" w:sz="0" w:space="0" w:color="auto"/>
                <w:bottom w:val="none" w:sz="0" w:space="0" w:color="auto"/>
                <w:right w:val="none" w:sz="0" w:space="0" w:color="auto"/>
              </w:divBdr>
            </w:div>
            <w:div w:id="84573050">
              <w:marLeft w:val="0"/>
              <w:marRight w:val="0"/>
              <w:marTop w:val="0"/>
              <w:marBottom w:val="0"/>
              <w:divBdr>
                <w:top w:val="none" w:sz="0" w:space="0" w:color="auto"/>
                <w:left w:val="none" w:sz="0" w:space="0" w:color="auto"/>
                <w:bottom w:val="none" w:sz="0" w:space="0" w:color="auto"/>
                <w:right w:val="none" w:sz="0" w:space="0" w:color="auto"/>
              </w:divBdr>
            </w:div>
            <w:div w:id="582566778">
              <w:marLeft w:val="0"/>
              <w:marRight w:val="0"/>
              <w:marTop w:val="0"/>
              <w:marBottom w:val="0"/>
              <w:divBdr>
                <w:top w:val="none" w:sz="0" w:space="0" w:color="auto"/>
                <w:left w:val="none" w:sz="0" w:space="0" w:color="auto"/>
                <w:bottom w:val="none" w:sz="0" w:space="0" w:color="auto"/>
                <w:right w:val="none" w:sz="0" w:space="0" w:color="auto"/>
              </w:divBdr>
            </w:div>
            <w:div w:id="748967359">
              <w:marLeft w:val="0"/>
              <w:marRight w:val="0"/>
              <w:marTop w:val="0"/>
              <w:marBottom w:val="0"/>
              <w:divBdr>
                <w:top w:val="none" w:sz="0" w:space="0" w:color="auto"/>
                <w:left w:val="none" w:sz="0" w:space="0" w:color="auto"/>
                <w:bottom w:val="none" w:sz="0" w:space="0" w:color="auto"/>
                <w:right w:val="none" w:sz="0" w:space="0" w:color="auto"/>
              </w:divBdr>
            </w:div>
            <w:div w:id="248931601">
              <w:marLeft w:val="0"/>
              <w:marRight w:val="0"/>
              <w:marTop w:val="0"/>
              <w:marBottom w:val="0"/>
              <w:divBdr>
                <w:top w:val="none" w:sz="0" w:space="0" w:color="auto"/>
                <w:left w:val="none" w:sz="0" w:space="0" w:color="auto"/>
                <w:bottom w:val="none" w:sz="0" w:space="0" w:color="auto"/>
                <w:right w:val="none" w:sz="0" w:space="0" w:color="auto"/>
              </w:divBdr>
            </w:div>
            <w:div w:id="1484538791">
              <w:marLeft w:val="0"/>
              <w:marRight w:val="0"/>
              <w:marTop w:val="0"/>
              <w:marBottom w:val="0"/>
              <w:divBdr>
                <w:top w:val="none" w:sz="0" w:space="0" w:color="auto"/>
                <w:left w:val="none" w:sz="0" w:space="0" w:color="auto"/>
                <w:bottom w:val="none" w:sz="0" w:space="0" w:color="auto"/>
                <w:right w:val="none" w:sz="0" w:space="0" w:color="auto"/>
              </w:divBdr>
            </w:div>
            <w:div w:id="207835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841234">
      <w:bodyDiv w:val="1"/>
      <w:marLeft w:val="0"/>
      <w:marRight w:val="0"/>
      <w:marTop w:val="0"/>
      <w:marBottom w:val="0"/>
      <w:divBdr>
        <w:top w:val="none" w:sz="0" w:space="0" w:color="auto"/>
        <w:left w:val="none" w:sz="0" w:space="0" w:color="auto"/>
        <w:bottom w:val="none" w:sz="0" w:space="0" w:color="auto"/>
        <w:right w:val="none" w:sz="0" w:space="0" w:color="auto"/>
      </w:divBdr>
      <w:divsChild>
        <w:div w:id="1311599797">
          <w:marLeft w:val="0"/>
          <w:marRight w:val="0"/>
          <w:marTop w:val="0"/>
          <w:marBottom w:val="0"/>
          <w:divBdr>
            <w:top w:val="none" w:sz="0" w:space="0" w:color="auto"/>
            <w:left w:val="none" w:sz="0" w:space="0" w:color="auto"/>
            <w:bottom w:val="none" w:sz="0" w:space="0" w:color="auto"/>
            <w:right w:val="none" w:sz="0" w:space="0" w:color="auto"/>
          </w:divBdr>
          <w:divsChild>
            <w:div w:id="10662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78284">
      <w:bodyDiv w:val="1"/>
      <w:marLeft w:val="0"/>
      <w:marRight w:val="0"/>
      <w:marTop w:val="0"/>
      <w:marBottom w:val="0"/>
      <w:divBdr>
        <w:top w:val="none" w:sz="0" w:space="0" w:color="auto"/>
        <w:left w:val="none" w:sz="0" w:space="0" w:color="auto"/>
        <w:bottom w:val="none" w:sz="0" w:space="0" w:color="auto"/>
        <w:right w:val="none" w:sz="0" w:space="0" w:color="auto"/>
      </w:divBdr>
      <w:divsChild>
        <w:div w:id="993412651">
          <w:marLeft w:val="0"/>
          <w:marRight w:val="0"/>
          <w:marTop w:val="0"/>
          <w:marBottom w:val="0"/>
          <w:divBdr>
            <w:top w:val="none" w:sz="0" w:space="0" w:color="auto"/>
            <w:left w:val="none" w:sz="0" w:space="0" w:color="auto"/>
            <w:bottom w:val="none" w:sz="0" w:space="0" w:color="auto"/>
            <w:right w:val="none" w:sz="0" w:space="0" w:color="auto"/>
          </w:divBdr>
          <w:divsChild>
            <w:div w:id="119730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37014">
      <w:bodyDiv w:val="1"/>
      <w:marLeft w:val="0"/>
      <w:marRight w:val="0"/>
      <w:marTop w:val="0"/>
      <w:marBottom w:val="0"/>
      <w:divBdr>
        <w:top w:val="none" w:sz="0" w:space="0" w:color="auto"/>
        <w:left w:val="none" w:sz="0" w:space="0" w:color="auto"/>
        <w:bottom w:val="none" w:sz="0" w:space="0" w:color="auto"/>
        <w:right w:val="none" w:sz="0" w:space="0" w:color="auto"/>
      </w:divBdr>
      <w:divsChild>
        <w:div w:id="1696464993">
          <w:marLeft w:val="0"/>
          <w:marRight w:val="0"/>
          <w:marTop w:val="0"/>
          <w:marBottom w:val="0"/>
          <w:divBdr>
            <w:top w:val="none" w:sz="0" w:space="0" w:color="auto"/>
            <w:left w:val="none" w:sz="0" w:space="0" w:color="auto"/>
            <w:bottom w:val="none" w:sz="0" w:space="0" w:color="auto"/>
            <w:right w:val="none" w:sz="0" w:space="0" w:color="auto"/>
          </w:divBdr>
          <w:divsChild>
            <w:div w:id="16513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E2877-2898-4FAF-8EFF-2C86D4CB5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8973</Words>
  <Characters>51150</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2020-03-11T16:41:00Z</dcterms:created>
  <dcterms:modified xsi:type="dcterms:W3CDTF">2020-03-13T09:13:00Z</dcterms:modified>
</cp:coreProperties>
</file>