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119525" w14:textId="0760BD13" w:rsidR="00FD097C" w:rsidRDefault="00FD097C" w:rsidP="00FD097C">
      <w:pPr>
        <w:spacing w:line="480" w:lineRule="auto"/>
        <w:jc w:val="center"/>
        <w:rPr>
          <w:sz w:val="32"/>
          <w:szCs w:val="32"/>
        </w:rPr>
      </w:pPr>
      <w:r w:rsidRPr="00FC3A63">
        <w:rPr>
          <w:sz w:val="32"/>
          <w:szCs w:val="32"/>
        </w:rPr>
        <w:t xml:space="preserve">List of </w:t>
      </w:r>
      <w:r>
        <w:rPr>
          <w:sz w:val="32"/>
          <w:szCs w:val="32"/>
        </w:rPr>
        <w:t>Supplemental Materials</w:t>
      </w:r>
      <w:r w:rsidRPr="00FC3A63">
        <w:rPr>
          <w:sz w:val="32"/>
          <w:szCs w:val="32"/>
        </w:rPr>
        <w:t>:</w:t>
      </w:r>
    </w:p>
    <w:p w14:paraId="7C93914B" w14:textId="77777777" w:rsidR="00FD097C" w:rsidRPr="00622C64" w:rsidRDefault="00FD097C" w:rsidP="00FD097C">
      <w:pPr>
        <w:spacing w:line="480" w:lineRule="auto"/>
        <w:jc w:val="center"/>
        <w:rPr>
          <w:rFonts w:ascii="Times" w:hAnsi="Times" w:cstheme="minorHAnsi"/>
          <w:color w:val="000000" w:themeColor="text1"/>
          <w:sz w:val="28"/>
          <w:szCs w:val="28"/>
        </w:rPr>
      </w:pPr>
      <w:r w:rsidRPr="00622C64">
        <w:rPr>
          <w:rFonts w:ascii="Times" w:hAnsi="Times" w:cstheme="minorHAnsi"/>
          <w:color w:val="000000" w:themeColor="text1"/>
          <w:sz w:val="28"/>
          <w:szCs w:val="28"/>
        </w:rPr>
        <w:t>A Comparative Study between Hot-Melt Extrusion and Spray-Drying for the Manufacture of Anti-Hypertension Compatible Monolithic Fixed-Dose Combination Products</w:t>
      </w:r>
    </w:p>
    <w:p w14:paraId="4439D6D1" w14:textId="77777777" w:rsidR="00FD097C" w:rsidRPr="00622C64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  <w:sz w:val="28"/>
          <w:szCs w:val="28"/>
        </w:rPr>
      </w:pPr>
    </w:p>
    <w:p w14:paraId="79F2F167" w14:textId="77777777" w:rsidR="00FD097C" w:rsidRPr="00622C64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  <w:vertAlign w:val="superscript"/>
        </w:rPr>
      </w:pPr>
      <w:r w:rsidRPr="00622C64">
        <w:rPr>
          <w:rFonts w:ascii="Times" w:hAnsi="Times" w:cstheme="minorHAnsi"/>
          <w:color w:val="000000" w:themeColor="text1"/>
        </w:rPr>
        <w:t xml:space="preserve">J. F. Kelleher </w:t>
      </w:r>
      <w:r w:rsidRPr="00622C64">
        <w:rPr>
          <w:rFonts w:ascii="Times" w:hAnsi="Times" w:cstheme="minorHAnsi"/>
          <w:noProof/>
          <w:color w:val="000000" w:themeColor="text1"/>
          <w:vertAlign w:val="superscript"/>
        </w:rPr>
        <w:t xml:space="preserve">1 </w:t>
      </w:r>
      <w:r w:rsidRPr="00622C64">
        <w:rPr>
          <w:rFonts w:ascii="Times" w:hAnsi="Times" w:cstheme="minorHAnsi"/>
          <w:noProof/>
          <w:color w:val="000000" w:themeColor="text1"/>
        </w:rPr>
        <w:t>,</w:t>
      </w:r>
      <w:r w:rsidRPr="00622C64">
        <w:rPr>
          <w:rFonts w:ascii="Times" w:hAnsi="Times" w:cstheme="minorHAnsi"/>
          <w:color w:val="000000" w:themeColor="text1"/>
        </w:rPr>
        <w:t xml:space="preserve"> G. C. Gilvary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A. M. Madi </w:t>
      </w:r>
      <w:r w:rsidRPr="00622C64">
        <w:rPr>
          <w:rFonts w:ascii="Times" w:hAnsi="Times" w:cstheme="minorHAnsi"/>
          <w:color w:val="000000" w:themeColor="text1"/>
          <w:vertAlign w:val="superscript"/>
        </w:rPr>
        <w:t>1</w:t>
      </w:r>
      <w:r w:rsidRPr="00622C64">
        <w:rPr>
          <w:rFonts w:ascii="Times" w:hAnsi="Times" w:cstheme="minorHAnsi"/>
          <w:color w:val="000000" w:themeColor="text1"/>
        </w:rPr>
        <w:t xml:space="preserve">, </w:t>
      </w:r>
      <w:r>
        <w:rPr>
          <w:rFonts w:ascii="Times" w:hAnsi="Times" w:cstheme="minorHAnsi"/>
          <w:color w:val="000000" w:themeColor="text1"/>
        </w:rPr>
        <w:t xml:space="preserve">D. S. Jones </w:t>
      </w:r>
      <w:r>
        <w:rPr>
          <w:rFonts w:ascii="Times" w:hAnsi="Times" w:cstheme="minorHAnsi"/>
          <w:color w:val="000000" w:themeColor="text1"/>
          <w:vertAlign w:val="superscript"/>
        </w:rPr>
        <w:t>2</w:t>
      </w:r>
      <w:r>
        <w:rPr>
          <w:rFonts w:ascii="Times" w:hAnsi="Times" w:cstheme="minorHAnsi"/>
          <w:color w:val="000000" w:themeColor="text1"/>
        </w:rPr>
        <w:t xml:space="preserve">, </w:t>
      </w:r>
      <w:r w:rsidRPr="00622C64">
        <w:rPr>
          <w:rFonts w:ascii="Times" w:hAnsi="Times" w:cstheme="minorHAnsi"/>
          <w:color w:val="000000" w:themeColor="text1"/>
        </w:rPr>
        <w:t xml:space="preserve">S. Li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Y. Tian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A. Almajaan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, Z. Senta-Loys 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>, G. P. Andrews</w:t>
      </w: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>
        <w:rPr>
          <w:rFonts w:ascii="Times" w:hAnsi="Times" w:cstheme="minorHAnsi"/>
          <w:color w:val="000000" w:themeColor="text1"/>
        </w:rPr>
        <w:t>,</w:t>
      </w:r>
      <w:r w:rsidRPr="00622C64">
        <w:rPr>
          <w:rFonts w:ascii="Times" w:hAnsi="Times" w:cstheme="minorHAnsi"/>
          <w:color w:val="000000" w:themeColor="text1"/>
        </w:rPr>
        <w:t xml:space="preserve"> A. M. Healy </w:t>
      </w:r>
      <w:r w:rsidRPr="00622C64">
        <w:rPr>
          <w:rFonts w:ascii="Times" w:hAnsi="Times" w:cstheme="minorHAnsi"/>
          <w:color w:val="000000" w:themeColor="text1"/>
          <w:vertAlign w:val="superscript"/>
        </w:rPr>
        <w:t>1,</w:t>
      </w:r>
      <w:r w:rsidRPr="00622C64">
        <w:rPr>
          <w:rFonts w:ascii="Times" w:hAnsi="Times" w:cstheme="minorHAnsi"/>
          <w:color w:val="000000" w:themeColor="text1"/>
        </w:rPr>
        <w:t xml:space="preserve"> *</w:t>
      </w:r>
    </w:p>
    <w:p w14:paraId="782408AE" w14:textId="77777777" w:rsidR="00FD097C" w:rsidRPr="00622C64" w:rsidRDefault="00FD097C" w:rsidP="00FD097C">
      <w:pPr>
        <w:spacing w:line="480" w:lineRule="auto"/>
        <w:jc w:val="both"/>
        <w:outlineLvl w:val="0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>Affiliation</w:t>
      </w:r>
    </w:p>
    <w:p w14:paraId="196DFC9D" w14:textId="77777777" w:rsidR="00FD097C" w:rsidRPr="00622C64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  <w:vertAlign w:val="superscript"/>
        </w:rPr>
        <w:t>1</w:t>
      </w:r>
      <w:r w:rsidRPr="00622C64">
        <w:rPr>
          <w:rFonts w:ascii="Times" w:hAnsi="Times" w:cstheme="minorHAnsi"/>
          <w:color w:val="000000" w:themeColor="text1"/>
        </w:rPr>
        <w:t xml:space="preserve"> School of Pharmacy and Pharmaceutical Sciences, Trinity College Dublin, Dublin, Ireland</w:t>
      </w:r>
    </w:p>
    <w:p w14:paraId="2B80E130" w14:textId="6B8AF50C" w:rsidR="00FD097C" w:rsidRPr="00622C64" w:rsidRDefault="00FD097C" w:rsidP="00FD097C">
      <w:pPr>
        <w:spacing w:line="480" w:lineRule="auto"/>
        <w:jc w:val="both"/>
        <w:outlineLvl w:val="0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  <w:vertAlign w:val="superscript"/>
        </w:rPr>
        <w:t>2</w:t>
      </w:r>
      <w:r w:rsidRPr="00622C64">
        <w:rPr>
          <w:rFonts w:ascii="Times" w:hAnsi="Times" w:cstheme="minorHAnsi"/>
          <w:color w:val="000000" w:themeColor="text1"/>
        </w:rPr>
        <w:t xml:space="preserve"> School of Pharmacy, Queen</w:t>
      </w:r>
      <w:r w:rsidR="000E6683">
        <w:rPr>
          <w:rFonts w:ascii="Times" w:hAnsi="Times" w:cstheme="minorHAnsi"/>
          <w:color w:val="000000" w:themeColor="text1"/>
        </w:rPr>
        <w:t>’</w:t>
      </w:r>
      <w:r w:rsidRPr="00622C64">
        <w:rPr>
          <w:rFonts w:ascii="Times" w:hAnsi="Times" w:cstheme="minorHAnsi"/>
          <w:color w:val="000000" w:themeColor="text1"/>
        </w:rPr>
        <w:t>s University of Belfast, Belfast, Northern Ireland</w:t>
      </w:r>
    </w:p>
    <w:p w14:paraId="0A4BB33A" w14:textId="77777777" w:rsidR="00FD097C" w:rsidRPr="00622C64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152761CF" w14:textId="77777777" w:rsidR="00FD097C" w:rsidRPr="00622C64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22DFFC58" w14:textId="77777777" w:rsidR="00FD097C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05E09403" w14:textId="77777777" w:rsidR="00FD097C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139AFAFA" w14:textId="77777777" w:rsidR="00FD097C" w:rsidRPr="00622C64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 xml:space="preserve">*To whom correspondence should be addressed to: </w:t>
      </w:r>
    </w:p>
    <w:p w14:paraId="3B9B1207" w14:textId="77777777" w:rsidR="00FD097C" w:rsidRPr="00622C64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>A</w:t>
      </w:r>
      <w:r>
        <w:rPr>
          <w:rFonts w:ascii="Times" w:hAnsi="Times" w:cstheme="minorHAnsi"/>
          <w:color w:val="000000" w:themeColor="text1"/>
        </w:rPr>
        <w:t>nne Marie</w:t>
      </w:r>
      <w:r w:rsidRPr="00622C64">
        <w:rPr>
          <w:rFonts w:ascii="Times" w:hAnsi="Times" w:cstheme="minorHAnsi"/>
          <w:color w:val="000000" w:themeColor="text1"/>
        </w:rPr>
        <w:t xml:space="preserve"> Healy  </w:t>
      </w:r>
    </w:p>
    <w:p w14:paraId="470F5BC7" w14:textId="77777777" w:rsidR="00FD097C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>Tel: +35318961444</w:t>
      </w:r>
    </w:p>
    <w:p w14:paraId="546663E3" w14:textId="254224D2" w:rsidR="00FD097C" w:rsidRDefault="00FD097C" w:rsidP="00FD097C">
      <w:pPr>
        <w:spacing w:line="480" w:lineRule="auto"/>
        <w:jc w:val="both"/>
        <w:rPr>
          <w:rStyle w:val="Hyperlink"/>
          <w:rFonts w:ascii="Times" w:hAnsi="Times" w:cstheme="minorHAnsi"/>
          <w:color w:val="000000" w:themeColor="text1"/>
        </w:rPr>
      </w:pPr>
      <w:r w:rsidRPr="00622C64">
        <w:rPr>
          <w:rFonts w:ascii="Times" w:hAnsi="Times" w:cstheme="minorHAnsi"/>
          <w:color w:val="000000" w:themeColor="text1"/>
        </w:rPr>
        <w:t xml:space="preserve">Email: </w:t>
      </w:r>
      <w:hyperlink r:id="rId5" w:history="1">
        <w:r w:rsidRPr="00622C64">
          <w:rPr>
            <w:rStyle w:val="Hyperlink"/>
            <w:rFonts w:ascii="Times" w:hAnsi="Times" w:cstheme="minorHAnsi"/>
            <w:color w:val="000000" w:themeColor="text1"/>
          </w:rPr>
          <w:t>healyam@tcd.ie</w:t>
        </w:r>
      </w:hyperlink>
    </w:p>
    <w:p w14:paraId="758B587D" w14:textId="7DCEA932" w:rsidR="00FD097C" w:rsidRDefault="00FD097C" w:rsidP="00FD097C">
      <w:pPr>
        <w:spacing w:line="480" w:lineRule="auto"/>
        <w:jc w:val="both"/>
        <w:rPr>
          <w:rFonts w:ascii="Times" w:hAnsi="Times" w:cstheme="minorHAnsi"/>
          <w:color w:val="000000" w:themeColor="text1"/>
        </w:rPr>
      </w:pPr>
    </w:p>
    <w:p w14:paraId="6383B96D" w14:textId="6B8B28C9" w:rsidR="00FD097C" w:rsidRDefault="00FD097C" w:rsidP="00FD097C">
      <w:pPr>
        <w:spacing w:line="480" w:lineRule="auto"/>
        <w:rPr>
          <w:rFonts w:ascii="Times" w:hAnsi="Times" w:cstheme="minorHAnsi"/>
          <w:i/>
          <w:sz w:val="24"/>
          <w:szCs w:val="24"/>
        </w:rPr>
      </w:pPr>
      <w:r w:rsidRPr="00FD097C">
        <w:rPr>
          <w:rFonts w:ascii="Times" w:hAnsi="Times" w:cstheme="minorHAnsi"/>
          <w:b/>
          <w:i/>
          <w:sz w:val="24"/>
          <w:szCs w:val="24"/>
        </w:rPr>
        <w:lastRenderedPageBreak/>
        <w:t>Figure S 1.</w:t>
      </w:r>
      <w:r w:rsidRPr="006B248F">
        <w:rPr>
          <w:rFonts w:ascii="Times" w:hAnsi="Times" w:cstheme="minorHAnsi"/>
          <w:i/>
          <w:sz w:val="24"/>
          <w:szCs w:val="24"/>
        </w:rPr>
        <w:t xml:space="preserve"> TGA thermogram of API raw materials. Heating ramp from 25 °C to 500 °C at 10 °C/ min, showing HCTZ degradation at ~301 °C and RAM degradation at ~124 °C.</w:t>
      </w:r>
    </w:p>
    <w:p w14:paraId="54A8850E" w14:textId="6005426D" w:rsidR="00FD097C" w:rsidRDefault="00FD097C" w:rsidP="00FD097C">
      <w:pPr>
        <w:spacing w:line="480" w:lineRule="auto"/>
        <w:rPr>
          <w:rFonts w:ascii="Times" w:hAnsi="Times" w:cstheme="minorHAnsi"/>
          <w:i/>
          <w:sz w:val="24"/>
          <w:szCs w:val="24"/>
        </w:rPr>
      </w:pPr>
    </w:p>
    <w:p w14:paraId="29B9732D" w14:textId="5A28348C" w:rsidR="00FD097C" w:rsidRDefault="00FD097C" w:rsidP="00FD097C">
      <w:pPr>
        <w:spacing w:line="480" w:lineRule="auto"/>
        <w:rPr>
          <w:rFonts w:ascii="Times" w:hAnsi="Times" w:cstheme="minorHAnsi"/>
          <w:i/>
          <w:noProof/>
          <w:sz w:val="24"/>
          <w:szCs w:val="24"/>
          <w:lang w:eastAsia="en-IE"/>
        </w:rPr>
      </w:pPr>
      <w:r w:rsidRPr="00FD097C">
        <w:rPr>
          <w:rFonts w:ascii="Times" w:hAnsi="Times" w:cstheme="minorHAnsi"/>
          <w:b/>
          <w:i/>
          <w:noProof/>
          <w:sz w:val="24"/>
          <w:szCs w:val="24"/>
          <w:lang w:eastAsia="en-IE"/>
        </w:rPr>
        <w:t>Figure S 2.</w:t>
      </w:r>
      <w:r w:rsidRPr="006B248F">
        <w:rPr>
          <w:rFonts w:ascii="Times" w:hAnsi="Times" w:cstheme="minorHAnsi"/>
          <w:i/>
          <w:noProof/>
          <w:sz w:val="24"/>
          <w:szCs w:val="24"/>
          <w:lang w:eastAsia="en-IE"/>
        </w:rPr>
        <w:t xml:space="preserve"> DSC thermogram of polymers/plasticiser raw materials with a heating rate of 10 °C/ min.  Kollidon ® VA 64 shows a glass transition temperature at ~107 °C, Soluplus ®</w:t>
      </w:r>
    </w:p>
    <w:p w14:paraId="5374D22C" w14:textId="43AFD0BA" w:rsidR="00FD097C" w:rsidRDefault="00FD097C" w:rsidP="00FD097C">
      <w:pPr>
        <w:spacing w:line="480" w:lineRule="auto"/>
        <w:rPr>
          <w:rFonts w:ascii="Times" w:hAnsi="Times" w:cstheme="minorHAnsi"/>
          <w:i/>
          <w:noProof/>
          <w:sz w:val="24"/>
          <w:szCs w:val="24"/>
          <w:lang w:eastAsia="en-IE"/>
        </w:rPr>
      </w:pPr>
    </w:p>
    <w:p w14:paraId="3E6D274B" w14:textId="04771696" w:rsidR="00FD097C" w:rsidRDefault="00FD097C" w:rsidP="00FD097C">
      <w:pPr>
        <w:spacing w:line="480" w:lineRule="auto"/>
        <w:rPr>
          <w:rFonts w:ascii="Times" w:hAnsi="Times" w:cstheme="minorHAnsi"/>
          <w:i/>
          <w:sz w:val="24"/>
          <w:szCs w:val="24"/>
        </w:rPr>
      </w:pPr>
      <w:r w:rsidRPr="00FD097C">
        <w:rPr>
          <w:rFonts w:ascii="Times" w:hAnsi="Times" w:cstheme="minorHAnsi"/>
          <w:b/>
          <w:i/>
          <w:sz w:val="24"/>
          <w:szCs w:val="24"/>
        </w:rPr>
        <w:t>Figure S 3.</w:t>
      </w:r>
      <w:r w:rsidRPr="006B248F">
        <w:rPr>
          <w:rFonts w:ascii="Times" w:hAnsi="Times" w:cstheme="minorHAnsi"/>
          <w:i/>
          <w:sz w:val="24"/>
          <w:szCs w:val="24"/>
        </w:rPr>
        <w:t xml:space="preserve"> TGA thermogram of polymers/plasticiser used in formulations. Heating ramp from 25 °C to 500 °C at 10 °C/ min, showing PEG 3350 degradation at ~354 °C, Soluplus</w:t>
      </w:r>
      <w:r w:rsidRPr="006B248F">
        <w:rPr>
          <w:rFonts w:ascii="Times" w:hAnsi="Times" w:cstheme="minorHAnsi"/>
          <w:i/>
          <w:color w:val="000000" w:themeColor="text1"/>
          <w:sz w:val="24"/>
          <w:szCs w:val="24"/>
          <w:vertAlign w:val="superscript"/>
        </w:rPr>
        <w:t>®</w:t>
      </w:r>
      <w:r w:rsidRPr="006B248F">
        <w:rPr>
          <w:rFonts w:ascii="Times" w:hAnsi="Times" w:cstheme="minorHAnsi"/>
          <w:i/>
          <w:sz w:val="24"/>
          <w:szCs w:val="24"/>
        </w:rPr>
        <w:t xml:space="preserve"> degradation at ~283 °C and Kollidon</w:t>
      </w:r>
      <w:r w:rsidRPr="006B248F">
        <w:rPr>
          <w:rFonts w:ascii="Times" w:hAnsi="Times" w:cstheme="minorHAnsi"/>
          <w:i/>
          <w:color w:val="000000" w:themeColor="text1"/>
          <w:sz w:val="24"/>
          <w:szCs w:val="24"/>
          <w:vertAlign w:val="superscript"/>
        </w:rPr>
        <w:t>®</w:t>
      </w:r>
      <w:r w:rsidRPr="006B248F">
        <w:rPr>
          <w:rFonts w:ascii="Times" w:hAnsi="Times" w:cstheme="minorHAnsi"/>
          <w:i/>
          <w:sz w:val="24"/>
          <w:szCs w:val="24"/>
        </w:rPr>
        <w:t xml:space="preserve"> VA 64 degradation at ~282 °C</w:t>
      </w:r>
    </w:p>
    <w:p w14:paraId="67AA3675" w14:textId="07F808AA" w:rsidR="00FD097C" w:rsidRDefault="00FD097C" w:rsidP="00FD097C">
      <w:pPr>
        <w:spacing w:line="480" w:lineRule="auto"/>
        <w:rPr>
          <w:rFonts w:ascii="Times" w:hAnsi="Times" w:cstheme="minorHAnsi"/>
          <w:i/>
          <w:sz w:val="24"/>
          <w:szCs w:val="24"/>
        </w:rPr>
      </w:pPr>
    </w:p>
    <w:p w14:paraId="14E8C3D4" w14:textId="4C0A17FD" w:rsidR="00FD097C" w:rsidRDefault="00FD097C" w:rsidP="00FD097C">
      <w:pPr>
        <w:pStyle w:val="Caption"/>
        <w:spacing w:line="480" w:lineRule="auto"/>
      </w:pPr>
      <w:r w:rsidRPr="00FD097C">
        <w:rPr>
          <w:b/>
        </w:rPr>
        <w:t>Figure S 4.</w:t>
      </w:r>
      <w:r>
        <w:t xml:space="preserve"> </w:t>
      </w:r>
      <w:r w:rsidRPr="00446827">
        <w:t xml:space="preserve">DSC thermogram of amorphous </w:t>
      </w:r>
      <w:r>
        <w:t>HCTZ</w:t>
      </w:r>
      <w:r w:rsidRPr="00446827">
        <w:t xml:space="preserve">, produced by melt-quenching with a heating rate of 10 °C/min and a cooling rate of 50 °C/min. </w:t>
      </w:r>
      <w:r>
        <w:t>A</w:t>
      </w:r>
      <w:r w:rsidRPr="00446827">
        <w:t xml:space="preserve"> glass tra</w:t>
      </w:r>
      <w:r>
        <w:t>nsition temperature (Tg) is evident at 112</w:t>
      </w:r>
      <w:r w:rsidRPr="00446827">
        <w:t xml:space="preserve"> °C</w:t>
      </w:r>
    </w:p>
    <w:p w14:paraId="295C4554" w14:textId="53DC669B" w:rsidR="00FD097C" w:rsidRDefault="00FD097C" w:rsidP="00FD097C">
      <w:pPr>
        <w:rPr>
          <w:lang w:val="en-GB"/>
        </w:rPr>
      </w:pPr>
    </w:p>
    <w:p w14:paraId="49591FE6" w14:textId="047D0A8B" w:rsidR="00FD097C" w:rsidRDefault="00FD097C" w:rsidP="00FD097C">
      <w:pPr>
        <w:rPr>
          <w:rFonts w:ascii="Times" w:hAnsi="Times" w:cs="Times"/>
          <w:i/>
          <w:sz w:val="24"/>
          <w:szCs w:val="24"/>
        </w:rPr>
      </w:pPr>
      <w:r w:rsidRPr="00FD097C">
        <w:rPr>
          <w:rFonts w:ascii="Times" w:hAnsi="Times" w:cs="Times"/>
          <w:b/>
          <w:i/>
          <w:sz w:val="24"/>
          <w:szCs w:val="24"/>
        </w:rPr>
        <w:t>Figure S 5.</w:t>
      </w:r>
      <w:r w:rsidRPr="006B248F">
        <w:rPr>
          <w:rFonts w:ascii="Times" w:hAnsi="Times" w:cs="Times"/>
          <w:i/>
          <w:sz w:val="24"/>
          <w:szCs w:val="24"/>
        </w:rPr>
        <w:t xml:space="preserve"> DSC thermogram of amorphous RAM, produced by melt-quenching with a heating rate of 10 °C/min and a cooling rate of 50 °C/min. A glass transition temperature (Tg) is evident at 2 °C</w:t>
      </w:r>
    </w:p>
    <w:p w14:paraId="4619AF69" w14:textId="626B30ED" w:rsidR="00697678" w:rsidRDefault="00697678" w:rsidP="00FD097C">
      <w:pPr>
        <w:rPr>
          <w:rFonts w:ascii="Times" w:hAnsi="Times" w:cs="Times"/>
          <w:i/>
          <w:sz w:val="24"/>
          <w:szCs w:val="24"/>
        </w:rPr>
      </w:pPr>
    </w:p>
    <w:p w14:paraId="4540CF83" w14:textId="3A47262B" w:rsidR="00697678" w:rsidRDefault="00697678" w:rsidP="00FD097C">
      <w:pPr>
        <w:rPr>
          <w:rFonts w:ascii="Times" w:hAnsi="Times" w:cs="Times"/>
          <w:i/>
          <w:sz w:val="24"/>
          <w:szCs w:val="24"/>
        </w:rPr>
      </w:pPr>
      <w:r w:rsidRPr="006533C7">
        <w:rPr>
          <w:rFonts w:ascii="Times" w:hAnsi="Times" w:cs="Times"/>
          <w:b/>
          <w:i/>
          <w:sz w:val="24"/>
          <w:szCs w:val="24"/>
          <w:highlight w:val="yellow"/>
        </w:rPr>
        <w:t xml:space="preserve">Figure S 6. </w:t>
      </w:r>
      <w:r w:rsidR="000863ED" w:rsidRPr="006533C7">
        <w:rPr>
          <w:rFonts w:ascii="Times" w:hAnsi="Times" w:cs="Times"/>
          <w:i/>
          <w:sz w:val="24"/>
          <w:szCs w:val="24"/>
          <w:highlight w:val="yellow"/>
        </w:rPr>
        <w:t>FTIR analyses of (a) crystalline HCTZ, (b) amorphous HCTZ, (c) crystalline RAM, and (d) amorphous RAM</w:t>
      </w:r>
    </w:p>
    <w:p w14:paraId="5690109E" w14:textId="6FDA64CC" w:rsidR="000863ED" w:rsidRDefault="000863ED" w:rsidP="00FD097C">
      <w:pPr>
        <w:rPr>
          <w:rFonts w:ascii="Times" w:hAnsi="Times" w:cs="Times"/>
          <w:i/>
          <w:sz w:val="24"/>
          <w:szCs w:val="24"/>
        </w:rPr>
      </w:pPr>
    </w:p>
    <w:p w14:paraId="2859D96D" w14:textId="290AE1B0" w:rsidR="000863ED" w:rsidRPr="006533C7" w:rsidRDefault="000863ED" w:rsidP="00FD097C">
      <w:pPr>
        <w:rPr>
          <w:rFonts w:ascii="Times" w:hAnsi="Times" w:cs="Times"/>
          <w:i/>
          <w:sz w:val="24"/>
          <w:szCs w:val="24"/>
        </w:rPr>
      </w:pPr>
      <w:r w:rsidRPr="006533C7">
        <w:rPr>
          <w:rFonts w:ascii="Times" w:hAnsi="Times" w:cs="Times"/>
          <w:b/>
          <w:i/>
          <w:sz w:val="24"/>
          <w:szCs w:val="24"/>
          <w:highlight w:val="yellow"/>
        </w:rPr>
        <w:t xml:space="preserve">Figure S 7.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>FTIR analyses of</w:t>
      </w:r>
      <w:r w:rsidR="006533C7" w:rsidRPr="006533C7">
        <w:rPr>
          <w:rFonts w:ascii="Times" w:hAnsi="Times" w:cs="Times"/>
          <w:i/>
          <w:sz w:val="24"/>
          <w:szCs w:val="24"/>
          <w:highlight w:val="yellow"/>
        </w:rPr>
        <w:t xml:space="preserve"> Physical Mixtures (PM) of amorphous</w:t>
      </w:r>
      <w:r w:rsidR="00C64B94">
        <w:rPr>
          <w:rFonts w:ascii="Times" w:hAnsi="Times" w:cs="Times"/>
          <w:i/>
          <w:sz w:val="24"/>
          <w:szCs w:val="24"/>
          <w:highlight w:val="yellow"/>
        </w:rPr>
        <w:t xml:space="preserve"> form  of materials </w:t>
      </w:r>
      <w:r w:rsidR="008971F8">
        <w:rPr>
          <w:rFonts w:ascii="Times" w:hAnsi="Times" w:cs="Times"/>
          <w:i/>
          <w:sz w:val="24"/>
          <w:szCs w:val="24"/>
          <w:highlight w:val="yellow"/>
        </w:rPr>
        <w:t xml:space="preserve">(prepared by melt quenching) </w:t>
      </w:r>
      <w:r w:rsidR="00C64B94">
        <w:rPr>
          <w:rFonts w:ascii="Times" w:hAnsi="Times" w:cs="Times"/>
          <w:i/>
          <w:sz w:val="24"/>
          <w:szCs w:val="24"/>
          <w:highlight w:val="yellow"/>
        </w:rPr>
        <w:t xml:space="preserve">found in different formulations </w:t>
      </w:r>
      <w:r w:rsidR="006533C7" w:rsidRPr="006533C7">
        <w:rPr>
          <w:rFonts w:ascii="Times" w:hAnsi="Times" w:cs="Times"/>
          <w:i/>
          <w:sz w:val="24"/>
          <w:szCs w:val="24"/>
          <w:highlight w:val="yellow"/>
        </w:rPr>
        <w:t>and Spray Dried (SD) formulations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 (a</w:t>
      </w:r>
      <w:bookmarkStart w:id="0" w:name="_Hlk511919359"/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) PM of amorphous </w:t>
      </w:r>
      <w:r w:rsidR="00C64B94" w:rsidRPr="00C64B94">
        <w:rPr>
          <w:rFonts w:ascii="Times" w:hAnsi="Times" w:cs="Times"/>
          <w:i/>
          <w:sz w:val="24"/>
          <w:szCs w:val="24"/>
          <w:highlight w:val="yellow"/>
        </w:rPr>
        <w:t xml:space="preserve">form of materials </w:t>
      </w:r>
      <w:r w:rsidR="008971F8" w:rsidRPr="00C64B94">
        <w:rPr>
          <w:rFonts w:ascii="Times" w:hAnsi="Times" w:cs="Times"/>
          <w:i/>
          <w:sz w:val="24"/>
          <w:szCs w:val="24"/>
          <w:highlight w:val="yellow"/>
        </w:rPr>
        <w:t xml:space="preserve">(prepared by melt quenching) </w:t>
      </w:r>
      <w:r w:rsidR="00C64B94">
        <w:rPr>
          <w:rFonts w:ascii="Times" w:hAnsi="Times" w:cs="Times"/>
          <w:i/>
          <w:sz w:val="24"/>
          <w:szCs w:val="24"/>
          <w:highlight w:val="yellow"/>
        </w:rPr>
        <w:lastRenderedPageBreak/>
        <w:t>comprising</w:t>
      </w:r>
      <w:r w:rsidR="00C64B94" w:rsidRPr="00C64B94">
        <w:rPr>
          <w:rFonts w:ascii="Times" w:hAnsi="Times" w:cs="Times"/>
          <w:i/>
          <w:sz w:val="24"/>
          <w:szCs w:val="24"/>
          <w:highlight w:val="yellow"/>
        </w:rPr>
        <w:t xml:space="preserve">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>F1</w:t>
      </w:r>
      <w:bookmarkEnd w:id="0"/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, (b) SD-F1, (c) </w:t>
      </w:r>
      <w:r w:rsidR="00C64B94" w:rsidRPr="00C64B94">
        <w:rPr>
          <w:rFonts w:ascii="Times" w:hAnsi="Times" w:cs="Times"/>
          <w:i/>
          <w:sz w:val="24"/>
          <w:szCs w:val="24"/>
          <w:highlight w:val="yellow"/>
        </w:rPr>
        <w:t xml:space="preserve">PM of amorphous form  of materials </w:t>
      </w:r>
      <w:r w:rsidR="008971F8" w:rsidRPr="00C64B94">
        <w:rPr>
          <w:rFonts w:ascii="Times" w:hAnsi="Times" w:cs="Times"/>
          <w:i/>
          <w:sz w:val="24"/>
          <w:szCs w:val="24"/>
          <w:highlight w:val="yellow"/>
        </w:rPr>
        <w:t>(prepared by melt quenching)</w:t>
      </w:r>
      <w:r w:rsidR="008971F8">
        <w:rPr>
          <w:rFonts w:ascii="Times" w:hAnsi="Times" w:cs="Times"/>
          <w:i/>
          <w:sz w:val="24"/>
          <w:szCs w:val="24"/>
          <w:highlight w:val="yellow"/>
        </w:rPr>
        <w:t xml:space="preserve"> </w:t>
      </w:r>
      <w:r w:rsidR="00C64B94" w:rsidRPr="00C64B94">
        <w:rPr>
          <w:rFonts w:ascii="Times" w:hAnsi="Times" w:cs="Times"/>
          <w:i/>
          <w:sz w:val="24"/>
          <w:szCs w:val="24"/>
          <w:highlight w:val="yellow"/>
        </w:rPr>
        <w:t xml:space="preserve">comprising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>F2, (d) SD-F2</w:t>
      </w:r>
      <w:r w:rsidR="00C2531A" w:rsidRPr="006533C7">
        <w:rPr>
          <w:rFonts w:ascii="Times" w:hAnsi="Times" w:cs="Times"/>
          <w:i/>
          <w:sz w:val="24"/>
          <w:szCs w:val="24"/>
          <w:highlight w:val="yellow"/>
        </w:rPr>
        <w:t xml:space="preserve">, (e) </w:t>
      </w:r>
      <w:r w:rsidR="00C64B94" w:rsidRPr="00C64B94">
        <w:rPr>
          <w:rFonts w:ascii="Times" w:hAnsi="Times" w:cs="Times"/>
          <w:i/>
          <w:sz w:val="24"/>
          <w:szCs w:val="24"/>
          <w:highlight w:val="yellow"/>
        </w:rPr>
        <w:t xml:space="preserve">PM of amorphous form  of materials </w:t>
      </w:r>
      <w:r w:rsidR="008971F8" w:rsidRPr="00C64B94">
        <w:rPr>
          <w:rFonts w:ascii="Times" w:hAnsi="Times" w:cs="Times"/>
          <w:i/>
          <w:sz w:val="24"/>
          <w:szCs w:val="24"/>
          <w:highlight w:val="yellow"/>
        </w:rPr>
        <w:t>(prepared by melt quenching)</w:t>
      </w:r>
      <w:r w:rsidR="008971F8">
        <w:rPr>
          <w:rFonts w:ascii="Times" w:hAnsi="Times" w:cs="Times"/>
          <w:i/>
          <w:sz w:val="24"/>
          <w:szCs w:val="24"/>
          <w:highlight w:val="yellow"/>
        </w:rPr>
        <w:t xml:space="preserve"> </w:t>
      </w:r>
      <w:r w:rsidR="00C64B94" w:rsidRPr="00C64B94">
        <w:rPr>
          <w:rFonts w:ascii="Times" w:hAnsi="Times" w:cs="Times"/>
          <w:i/>
          <w:sz w:val="24"/>
          <w:szCs w:val="24"/>
          <w:highlight w:val="yellow"/>
        </w:rPr>
        <w:t xml:space="preserve">comprising </w:t>
      </w:r>
      <w:bookmarkStart w:id="1" w:name="_GoBack"/>
      <w:bookmarkEnd w:id="1"/>
      <w:r w:rsidR="00C2531A" w:rsidRPr="006533C7">
        <w:rPr>
          <w:rFonts w:ascii="Times" w:hAnsi="Times" w:cs="Times"/>
          <w:i/>
          <w:sz w:val="24"/>
          <w:szCs w:val="24"/>
          <w:highlight w:val="yellow"/>
        </w:rPr>
        <w:t>F3 and (f) SD-F3</w:t>
      </w:r>
    </w:p>
    <w:p w14:paraId="28A01680" w14:textId="77777777" w:rsidR="006533C7" w:rsidRDefault="006533C7" w:rsidP="00FD097C">
      <w:pPr>
        <w:rPr>
          <w:rFonts w:ascii="Times" w:hAnsi="Times" w:cs="Times"/>
          <w:b/>
          <w:i/>
          <w:sz w:val="24"/>
          <w:szCs w:val="24"/>
          <w:highlight w:val="yellow"/>
        </w:rPr>
      </w:pPr>
    </w:p>
    <w:p w14:paraId="0ED0248F" w14:textId="4B697AFD" w:rsidR="00C2531A" w:rsidRDefault="00C2531A" w:rsidP="00FD097C">
      <w:pPr>
        <w:rPr>
          <w:rFonts w:ascii="Times" w:hAnsi="Times" w:cs="Times"/>
          <w:i/>
          <w:sz w:val="24"/>
          <w:szCs w:val="24"/>
        </w:rPr>
      </w:pPr>
      <w:r w:rsidRPr="006533C7">
        <w:rPr>
          <w:rFonts w:ascii="Times" w:hAnsi="Times" w:cs="Times"/>
          <w:b/>
          <w:i/>
          <w:sz w:val="24"/>
          <w:szCs w:val="24"/>
          <w:highlight w:val="yellow"/>
        </w:rPr>
        <w:t>Figure S 8.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 PXRD</w:t>
      </w:r>
      <w:r w:rsidR="000E6683" w:rsidRPr="006533C7">
        <w:rPr>
          <w:rFonts w:ascii="Times" w:hAnsi="Times" w:cs="Times"/>
          <w:i/>
          <w:sz w:val="24"/>
          <w:szCs w:val="24"/>
          <w:highlight w:val="yellow"/>
        </w:rPr>
        <w:t xml:space="preserve">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of </w:t>
      </w:r>
      <w:r w:rsidR="000E6683" w:rsidRPr="006533C7">
        <w:rPr>
          <w:rFonts w:ascii="Times" w:hAnsi="Times" w:cs="Times"/>
          <w:i/>
          <w:sz w:val="24"/>
          <w:szCs w:val="24"/>
          <w:highlight w:val="yellow"/>
        </w:rPr>
        <w:t xml:space="preserve">disk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>surface scratchings of Spray Dried (SD) formulations</w:t>
      </w:r>
      <w:r w:rsidR="00884E1F" w:rsidRPr="006533C7">
        <w:rPr>
          <w:rFonts w:ascii="Times" w:hAnsi="Times" w:cs="Times"/>
          <w:i/>
          <w:sz w:val="24"/>
          <w:szCs w:val="24"/>
          <w:highlight w:val="yellow"/>
        </w:rPr>
        <w:t>,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 compressed in Wood’s apparatus</w:t>
      </w:r>
      <w:r w:rsidR="00884E1F" w:rsidRPr="006533C7">
        <w:rPr>
          <w:rFonts w:ascii="Times" w:hAnsi="Times" w:cs="Times"/>
          <w:i/>
          <w:sz w:val="24"/>
          <w:szCs w:val="24"/>
          <w:highlight w:val="yellow"/>
        </w:rPr>
        <w:t>,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 </w:t>
      </w:r>
      <w:r w:rsidR="000E6683" w:rsidRPr="006533C7">
        <w:rPr>
          <w:rFonts w:ascii="Times" w:hAnsi="Times" w:cs="Times"/>
          <w:i/>
          <w:sz w:val="24"/>
          <w:szCs w:val="24"/>
          <w:highlight w:val="yellow"/>
        </w:rPr>
        <w:t xml:space="preserve">after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 xml:space="preserve">dissolution </w:t>
      </w:r>
      <w:r w:rsidR="000E6683" w:rsidRPr="006533C7">
        <w:rPr>
          <w:rFonts w:ascii="Times" w:hAnsi="Times" w:cs="Times"/>
          <w:i/>
          <w:sz w:val="24"/>
          <w:szCs w:val="24"/>
          <w:highlight w:val="yellow"/>
        </w:rPr>
        <w:t xml:space="preserve">up to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>different time points -</w:t>
      </w:r>
      <w:r w:rsidR="000E6683" w:rsidRPr="006533C7" w:rsidDel="000E6683">
        <w:rPr>
          <w:rFonts w:ascii="Times" w:hAnsi="Times" w:cs="Times"/>
          <w:i/>
          <w:sz w:val="24"/>
          <w:szCs w:val="24"/>
          <w:highlight w:val="yellow"/>
        </w:rPr>
        <w:t xml:space="preserve"> </w:t>
      </w:r>
      <w:r w:rsidRPr="006533C7">
        <w:rPr>
          <w:rFonts w:ascii="Times" w:hAnsi="Times" w:cs="Times"/>
          <w:i/>
          <w:sz w:val="24"/>
          <w:szCs w:val="24"/>
          <w:highlight w:val="yellow"/>
        </w:rPr>
        <w:t>(a) SD-F1 10min, (b) SD-F1 20min, (c) SD-F1 30min,</w:t>
      </w:r>
      <w:r w:rsidR="009B47EF" w:rsidRPr="006533C7">
        <w:rPr>
          <w:rFonts w:ascii="Times" w:hAnsi="Times" w:cs="Times"/>
          <w:i/>
          <w:sz w:val="24"/>
          <w:szCs w:val="24"/>
          <w:highlight w:val="yellow"/>
        </w:rPr>
        <w:t xml:space="preserve"> (d) </w:t>
      </w:r>
      <w:bookmarkStart w:id="2" w:name="_Hlk511920089"/>
      <w:r w:rsidR="009B47EF" w:rsidRPr="006533C7">
        <w:rPr>
          <w:rFonts w:ascii="Times" w:hAnsi="Times" w:cs="Times"/>
          <w:i/>
          <w:sz w:val="24"/>
          <w:szCs w:val="24"/>
          <w:highlight w:val="yellow"/>
        </w:rPr>
        <w:t xml:space="preserve">SD-F2 10min, </w:t>
      </w:r>
      <w:bookmarkEnd w:id="2"/>
      <w:r w:rsidR="009B47EF" w:rsidRPr="006533C7">
        <w:rPr>
          <w:rFonts w:ascii="Times" w:hAnsi="Times" w:cs="Times"/>
          <w:i/>
          <w:sz w:val="24"/>
          <w:szCs w:val="24"/>
          <w:highlight w:val="yellow"/>
        </w:rPr>
        <w:t>(e) SD-F2 20min, (f) SD-F2 30min, (g) SD-F3 10min, (h) SD-F3 20min and (</w:t>
      </w:r>
      <w:proofErr w:type="spellStart"/>
      <w:r w:rsidR="009B47EF" w:rsidRPr="006533C7">
        <w:rPr>
          <w:rFonts w:ascii="Times" w:hAnsi="Times" w:cs="Times"/>
          <w:i/>
          <w:sz w:val="24"/>
          <w:szCs w:val="24"/>
          <w:highlight w:val="yellow"/>
        </w:rPr>
        <w:t>i</w:t>
      </w:r>
      <w:proofErr w:type="spellEnd"/>
      <w:r w:rsidR="009B47EF" w:rsidRPr="006533C7">
        <w:rPr>
          <w:rFonts w:ascii="Times" w:hAnsi="Times" w:cs="Times"/>
          <w:i/>
          <w:sz w:val="24"/>
          <w:szCs w:val="24"/>
          <w:highlight w:val="yellow"/>
        </w:rPr>
        <w:t>) SD-F3 30min</w:t>
      </w:r>
      <w:r w:rsidR="009B47EF" w:rsidRPr="009B47EF">
        <w:rPr>
          <w:rFonts w:ascii="Times" w:hAnsi="Times" w:cs="Times"/>
          <w:i/>
          <w:sz w:val="24"/>
          <w:szCs w:val="24"/>
        </w:rPr>
        <w:t xml:space="preserve">  </w:t>
      </w:r>
      <w:r w:rsidR="009B47EF">
        <w:rPr>
          <w:rFonts w:ascii="Times" w:hAnsi="Times" w:cs="Times"/>
          <w:i/>
          <w:sz w:val="24"/>
          <w:szCs w:val="24"/>
        </w:rPr>
        <w:t xml:space="preserve"> </w:t>
      </w:r>
    </w:p>
    <w:p w14:paraId="52489B6D" w14:textId="467F73CC" w:rsidR="00FD097C" w:rsidRDefault="00FD097C" w:rsidP="00FD097C">
      <w:pPr>
        <w:rPr>
          <w:lang w:val="en-GB"/>
        </w:rPr>
      </w:pPr>
    </w:p>
    <w:p w14:paraId="228A32BA" w14:textId="194E97A2" w:rsidR="00FD097C" w:rsidRDefault="00FD097C" w:rsidP="00FD097C">
      <w:pPr>
        <w:rPr>
          <w:rFonts w:ascii="Times" w:hAnsi="Times" w:cs="Times"/>
          <w:i/>
          <w:sz w:val="24"/>
          <w:szCs w:val="24"/>
        </w:rPr>
      </w:pPr>
      <w:bookmarkStart w:id="3" w:name="_Hlk511919437"/>
      <w:r w:rsidRPr="00FD097C">
        <w:rPr>
          <w:rFonts w:ascii="Times" w:hAnsi="Times" w:cs="Times"/>
          <w:b/>
          <w:i/>
          <w:sz w:val="24"/>
          <w:szCs w:val="24"/>
        </w:rPr>
        <w:t xml:space="preserve">Figure S </w:t>
      </w:r>
      <w:r w:rsidR="00697678">
        <w:rPr>
          <w:rFonts w:ascii="Times" w:hAnsi="Times" w:cs="Times"/>
          <w:b/>
          <w:i/>
          <w:sz w:val="24"/>
          <w:szCs w:val="24"/>
        </w:rPr>
        <w:t>9</w:t>
      </w:r>
      <w:r w:rsidRPr="00FD097C">
        <w:rPr>
          <w:rFonts w:ascii="Times" w:hAnsi="Times" w:cs="Times"/>
          <w:b/>
          <w:i/>
          <w:sz w:val="24"/>
          <w:szCs w:val="24"/>
        </w:rPr>
        <w:t>.</w:t>
      </w:r>
      <w:r w:rsidRPr="006B248F">
        <w:rPr>
          <w:rFonts w:ascii="Times" w:hAnsi="Times" w:cs="Times"/>
          <w:i/>
          <w:sz w:val="24"/>
          <w:szCs w:val="24"/>
        </w:rPr>
        <w:t xml:space="preserve"> PXRD of Spray Dried (SD) and Hot Melt Extruded (HME) formulations at time</w:t>
      </w:r>
      <w:bookmarkEnd w:id="3"/>
      <w:r w:rsidRPr="006B248F">
        <w:rPr>
          <w:rFonts w:ascii="Times" w:hAnsi="Times" w:cs="Times"/>
          <w:i/>
          <w:sz w:val="24"/>
          <w:szCs w:val="24"/>
        </w:rPr>
        <w:t xml:space="preserve"> point 60 days</w:t>
      </w:r>
      <w:r>
        <w:rPr>
          <w:rFonts w:ascii="Times" w:hAnsi="Times" w:cs="Times"/>
          <w:i/>
          <w:sz w:val="24"/>
          <w:szCs w:val="24"/>
        </w:rPr>
        <w:t xml:space="preserve"> and samples stored</w:t>
      </w:r>
      <w:r w:rsidRPr="006B248F">
        <w:rPr>
          <w:rFonts w:ascii="Times" w:hAnsi="Times" w:cs="Times"/>
          <w:i/>
          <w:sz w:val="24"/>
          <w:szCs w:val="24"/>
        </w:rPr>
        <w:t xml:space="preserve"> at &lt;10%RH, 25 °C-over the range 5~40 °2θ (a) SD-F1, (b) SD-F2, (c) SD-F3, (d) HME-F1, (e) HME –F2 and (f) HME-F3</w:t>
      </w:r>
    </w:p>
    <w:p w14:paraId="4964A401" w14:textId="34F4849E" w:rsidR="00FD097C" w:rsidRDefault="00FD097C" w:rsidP="00FD097C">
      <w:pPr>
        <w:rPr>
          <w:lang w:val="en-GB"/>
        </w:rPr>
      </w:pPr>
    </w:p>
    <w:p w14:paraId="23907B77" w14:textId="1C4EB82D" w:rsidR="00FD097C" w:rsidRDefault="00FD097C" w:rsidP="00FD097C">
      <w:pPr>
        <w:rPr>
          <w:rFonts w:ascii="Times" w:hAnsi="Times" w:cs="Times"/>
          <w:i/>
          <w:sz w:val="24"/>
          <w:szCs w:val="24"/>
        </w:rPr>
      </w:pPr>
      <w:r w:rsidRPr="00FD097C">
        <w:rPr>
          <w:rFonts w:ascii="Times" w:hAnsi="Times" w:cs="Times"/>
          <w:b/>
          <w:i/>
          <w:sz w:val="24"/>
          <w:szCs w:val="24"/>
        </w:rPr>
        <w:t xml:space="preserve">Figure S </w:t>
      </w:r>
      <w:r w:rsidR="00697678">
        <w:rPr>
          <w:rFonts w:ascii="Times" w:hAnsi="Times" w:cs="Times"/>
          <w:b/>
          <w:i/>
          <w:sz w:val="24"/>
          <w:szCs w:val="24"/>
        </w:rPr>
        <w:t>10</w:t>
      </w:r>
      <w:r w:rsidRPr="00FD097C">
        <w:rPr>
          <w:rFonts w:ascii="Times" w:hAnsi="Times" w:cs="Times"/>
          <w:b/>
          <w:i/>
          <w:sz w:val="24"/>
          <w:szCs w:val="24"/>
        </w:rPr>
        <w:t>.</w:t>
      </w:r>
      <w:r w:rsidRPr="006B248F">
        <w:rPr>
          <w:rFonts w:ascii="Times" w:hAnsi="Times" w:cs="Times"/>
          <w:i/>
          <w:sz w:val="24"/>
          <w:szCs w:val="24"/>
        </w:rPr>
        <w:t xml:space="preserve"> DSC thermograms showing the reverse heat flow (W/g) at time point 60 days and samples stored at &lt;10%RH, 25 °C of (a) SD-F1, (b) SD-F2, (c) SD-F3, (d) HME-F1, (e)HME-F2 and (f) HME-F3</w:t>
      </w:r>
    </w:p>
    <w:p w14:paraId="075ACB26" w14:textId="413037C3" w:rsidR="00FD097C" w:rsidRDefault="00FD097C" w:rsidP="00FD097C">
      <w:pPr>
        <w:rPr>
          <w:lang w:val="en-GB"/>
        </w:rPr>
      </w:pPr>
    </w:p>
    <w:p w14:paraId="64C88BA3" w14:textId="2E04813F" w:rsidR="00FD097C" w:rsidRDefault="00FD097C" w:rsidP="00FD097C">
      <w:pPr>
        <w:pStyle w:val="Caption"/>
        <w:spacing w:line="480" w:lineRule="auto"/>
      </w:pPr>
      <w:r w:rsidRPr="00FD097C">
        <w:rPr>
          <w:b/>
        </w:rPr>
        <w:t xml:space="preserve">Figure S </w:t>
      </w:r>
      <w:r w:rsidR="00697678">
        <w:rPr>
          <w:b/>
        </w:rPr>
        <w:t>11</w:t>
      </w:r>
      <w:r w:rsidRPr="00FD097C">
        <w:rPr>
          <w:b/>
        </w:rPr>
        <w:t>.</w:t>
      </w:r>
      <w:r w:rsidRPr="00622C64">
        <w:t xml:space="preserve"> PXRD of Spray Dried (SD) and Hot Melt Extruded (HME) formulations at time point </w:t>
      </w:r>
      <w:r>
        <w:t>60 days and samples stored</w:t>
      </w:r>
      <w:r w:rsidRPr="00622C64">
        <w:t xml:space="preserve"> at &gt;75%RH, 25</w:t>
      </w:r>
      <w:r>
        <w:t xml:space="preserve"> </w:t>
      </w:r>
      <w:r w:rsidRPr="00622C64">
        <w:t>°C-over the range 5~40 °2θ (a) SD-F1, (b) SD-F2, (c) SD-F3, (d) HME-F1, (e) HME –F2</w:t>
      </w:r>
      <w:r>
        <w:t xml:space="preserve"> and</w:t>
      </w:r>
      <w:r w:rsidRPr="00622C64">
        <w:t xml:space="preserve"> (f) HME-F3</w:t>
      </w:r>
    </w:p>
    <w:p w14:paraId="5E312027" w14:textId="1DAB693D" w:rsidR="00FD097C" w:rsidRDefault="00FD097C" w:rsidP="00FD097C">
      <w:pPr>
        <w:rPr>
          <w:lang w:val="en-GB"/>
        </w:rPr>
      </w:pPr>
    </w:p>
    <w:p w14:paraId="70A6847F" w14:textId="2AECD84D" w:rsidR="00FD097C" w:rsidRPr="00622C64" w:rsidRDefault="00FD097C" w:rsidP="00FD097C">
      <w:pPr>
        <w:pStyle w:val="Caption"/>
        <w:spacing w:line="480" w:lineRule="auto"/>
      </w:pPr>
      <w:r w:rsidRPr="00FD097C">
        <w:rPr>
          <w:b/>
        </w:rPr>
        <w:t xml:space="preserve">Figure S </w:t>
      </w:r>
      <w:r w:rsidR="00697678">
        <w:rPr>
          <w:b/>
        </w:rPr>
        <w:t>12</w:t>
      </w:r>
      <w:r w:rsidRPr="00FD097C">
        <w:rPr>
          <w:b/>
        </w:rPr>
        <w:t>.</w:t>
      </w:r>
      <w:r w:rsidRPr="00622C64">
        <w:t xml:space="preserve"> DSC thermograms showing the reverse heat flow (W/g) at time point 60</w:t>
      </w:r>
      <w:r>
        <w:t xml:space="preserve"> days</w:t>
      </w:r>
      <w:r w:rsidRPr="00622C64">
        <w:t xml:space="preserve"> and samples stored at &gt;75%RH, 25</w:t>
      </w:r>
      <w:r>
        <w:t xml:space="preserve"> </w:t>
      </w:r>
      <w:r w:rsidRPr="00622C64">
        <w:t>°C of (a) SD-F1, (b) SD-F2, (c) SD-F3, (d) HME-F1, (e)HME-F2, (f) HME-F3</w:t>
      </w:r>
    </w:p>
    <w:p w14:paraId="53F1004E" w14:textId="77777777" w:rsidR="00FD097C" w:rsidRPr="00FD097C" w:rsidRDefault="00FD097C" w:rsidP="00FD097C">
      <w:pPr>
        <w:rPr>
          <w:lang w:val="en-GB"/>
        </w:rPr>
      </w:pPr>
    </w:p>
    <w:p w14:paraId="1112E003" w14:textId="77777777" w:rsidR="00974F10" w:rsidRDefault="00974F10"/>
    <w:sectPr w:rsidR="00974F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97C"/>
    <w:rsid w:val="000863ED"/>
    <w:rsid w:val="000B77AE"/>
    <w:rsid w:val="000E6683"/>
    <w:rsid w:val="002E3157"/>
    <w:rsid w:val="00453E1C"/>
    <w:rsid w:val="006533C7"/>
    <w:rsid w:val="00697678"/>
    <w:rsid w:val="00884E1F"/>
    <w:rsid w:val="008971F8"/>
    <w:rsid w:val="00974F10"/>
    <w:rsid w:val="009B47EF"/>
    <w:rsid w:val="00C2531A"/>
    <w:rsid w:val="00C64B94"/>
    <w:rsid w:val="00D14D5D"/>
    <w:rsid w:val="00D605F5"/>
    <w:rsid w:val="00DA2391"/>
    <w:rsid w:val="00F13209"/>
    <w:rsid w:val="00FD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52599"/>
  <w15:chartTrackingRefBased/>
  <w15:docId w15:val="{09F330CA-A338-4767-8E06-B0285473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097C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3E1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3E1C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53E1C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D097C"/>
    <w:rPr>
      <w:color w:val="0000FF" w:themeColor="hyperlink"/>
      <w:u w:val="single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FD097C"/>
    <w:pPr>
      <w:keepNext/>
      <w:outlineLvl w:val="0"/>
    </w:pPr>
    <w:rPr>
      <w:rFonts w:ascii="Times" w:hAnsi="Times"/>
      <w:i/>
      <w:color w:val="000000" w:themeColor="text1"/>
      <w:sz w:val="24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605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05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05F5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05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05F5"/>
    <w:rPr>
      <w:rFonts w:ascii="Arial" w:hAnsi="Arial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5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healyam@tcd.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3A3D1-BC2E-47CC-87CE-47863241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Jeremiah Kelleher</dc:creator>
  <cp:keywords/>
  <dc:description/>
  <cp:lastModifiedBy>Jeremiah Kelleher</cp:lastModifiedBy>
  <cp:revision>4</cp:revision>
  <dcterms:created xsi:type="dcterms:W3CDTF">2018-04-30T14:23:00Z</dcterms:created>
  <dcterms:modified xsi:type="dcterms:W3CDTF">2018-04-30T15:23:00Z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http://www.zotero.org/styles/american-sociological-association</vt:lpwstr>
  </property>
  <property fmtid="{D5CDD505-2E9C-101B-9397-08002B2CF9AE}" pid="7" name="Mendeley Recent Style Name 2_1">
    <vt:lpwstr>American Sociological Association</vt:lpwstr>
  </property>
  <property fmtid="{D5CDD505-2E9C-101B-9397-08002B2CF9AE}" pid="8" name="Mendeley Recent Style Id 3_1">
    <vt:lpwstr>http://www.zotero.org/styles/chicago-author-date</vt:lpwstr>
  </property>
  <property fmtid="{D5CDD505-2E9C-101B-9397-08002B2CF9AE}" pid="9" name="Mendeley Recent Style Name 3_1">
    <vt:lpwstr>Chicago Manual of Style 17th edition (author-date)</vt:lpwstr>
  </property>
  <property fmtid="{D5CDD505-2E9C-101B-9397-08002B2CF9AE}" pid="10" name="Mendeley Recent Style Id 4_1">
    <vt:lpwstr>http://www.zotero.org/styles/harvard-cite-them-right</vt:lpwstr>
  </property>
  <property fmtid="{D5CDD505-2E9C-101B-9397-08002B2CF9AE}" pid="11" name="Mendeley Recent Style Name 4_1">
    <vt:lpwstr>Cite Them Right 10th edition - Harvard</vt:lpwstr>
  </property>
  <property fmtid="{D5CDD505-2E9C-101B-9397-08002B2CF9AE}" pid="12" name="Mendeley Recent Style Id 5_1">
    <vt:lpwstr>http://www.zotero.org/styles/ieee</vt:lpwstr>
  </property>
  <property fmtid="{D5CDD505-2E9C-101B-9397-08002B2CF9AE}" pid="13" name="Mendeley Recent Style Name 5_1">
    <vt:lpwstr>IEEE</vt:lpwstr>
  </property>
  <property fmtid="{D5CDD505-2E9C-101B-9397-08002B2CF9AE}" pid="14" name="Mendeley Recent Style Id 6_1">
    <vt:lpwstr>http://www.zotero.org/styles/international-journal-of-pharmaceutics</vt:lpwstr>
  </property>
  <property fmtid="{D5CDD505-2E9C-101B-9397-08002B2CF9AE}" pid="15" name="Mendeley Recent Style Name 6_1">
    <vt:lpwstr>International Journal of Pharmaceutics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