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9A22E4" w14:textId="77777777" w:rsidR="00823310" w:rsidRPr="00FB6350" w:rsidRDefault="00590AD3" w:rsidP="00D01999">
      <w:pPr>
        <w:pStyle w:val="Title1"/>
        <w:rPr>
          <w:lang w:val="en-US"/>
        </w:rPr>
      </w:pPr>
      <w:proofErr w:type="spellStart"/>
      <w:r w:rsidRPr="00FB6350">
        <w:rPr>
          <w:lang w:val="en-US"/>
        </w:rPr>
        <w:t>Rh</w:t>
      </w:r>
      <w:r w:rsidRPr="00FB6350">
        <w:rPr>
          <w:vertAlign w:val="superscript"/>
          <w:lang w:val="en-US"/>
        </w:rPr>
        <w:t>I</w:t>
      </w:r>
      <w:r w:rsidRPr="00FB6350">
        <w:rPr>
          <w:lang w:val="en-US"/>
        </w:rPr>
        <w:t>Ar</w:t>
      </w:r>
      <w:proofErr w:type="spellEnd"/>
      <w:r w:rsidRPr="00FB6350">
        <w:rPr>
          <w:lang w:val="en-US"/>
        </w:rPr>
        <w:t>/</w:t>
      </w:r>
      <w:proofErr w:type="spellStart"/>
      <w:r w:rsidRPr="00FB6350">
        <w:rPr>
          <w:lang w:val="en-US"/>
        </w:rPr>
        <w:t>Au</w:t>
      </w:r>
      <w:r w:rsidRPr="00FB6350">
        <w:rPr>
          <w:vertAlign w:val="superscript"/>
          <w:lang w:val="en-US"/>
        </w:rPr>
        <w:t>I</w:t>
      </w:r>
      <w:r w:rsidRPr="00FB6350">
        <w:rPr>
          <w:lang w:val="en-US"/>
        </w:rPr>
        <w:t>Ar</w:t>
      </w:r>
      <w:proofErr w:type="spellEnd"/>
      <w:r w:rsidRPr="00FB6350">
        <w:rPr>
          <w:lang w:val="en-US"/>
        </w:rPr>
        <w:t xml:space="preserve">' </w:t>
      </w:r>
      <w:proofErr w:type="spellStart"/>
      <w:r w:rsidRPr="00FB6350">
        <w:rPr>
          <w:lang w:val="en-US"/>
        </w:rPr>
        <w:t>Transmetalation</w:t>
      </w:r>
      <w:proofErr w:type="spellEnd"/>
      <w:r w:rsidRPr="00FB6350">
        <w:rPr>
          <w:lang w:val="en-US"/>
        </w:rPr>
        <w:t xml:space="preserve">, a Case of Group Exchange Pivoting on Formation of M–M' Bonds </w:t>
      </w:r>
      <w:r w:rsidRPr="00FB6350">
        <w:rPr>
          <w:i/>
          <w:lang w:val="en-US"/>
        </w:rPr>
        <w:t>via</w:t>
      </w:r>
      <w:r w:rsidRPr="00FB6350">
        <w:rPr>
          <w:lang w:val="en-US"/>
        </w:rPr>
        <w:t xml:space="preserve"> Oxidative Insertion</w:t>
      </w:r>
    </w:p>
    <w:p w14:paraId="14396BDC" w14:textId="77777777" w:rsidR="00F007F5" w:rsidRPr="00FB6350" w:rsidRDefault="00680E7E" w:rsidP="00F007F5">
      <w:pPr>
        <w:pStyle w:val="Authors"/>
        <w:rPr>
          <w:lang w:val="en-US"/>
        </w:rPr>
      </w:pPr>
      <w:r w:rsidRPr="00FB6350">
        <w:rPr>
          <w:noProof/>
          <w:lang w:val="en-US" w:eastAsia="en-US"/>
        </w:rPr>
        <mc:AlternateContent>
          <mc:Choice Requires="wps">
            <w:drawing>
              <wp:anchor distT="180340" distB="0" distL="114300" distR="180340" simplePos="0" relativeHeight="251657216" behindDoc="0" locked="1" layoutInCell="1" allowOverlap="1" wp14:anchorId="6CD36893" wp14:editId="055FD24E">
                <wp:simplePos x="0" y="0"/>
                <wp:positionH relativeFrom="column">
                  <wp:posOffset>-152400</wp:posOffset>
                </wp:positionH>
                <wp:positionV relativeFrom="page">
                  <wp:posOffset>8606155</wp:posOffset>
                </wp:positionV>
                <wp:extent cx="3150235" cy="1329690"/>
                <wp:effectExtent l="0" t="0" r="0" b="0"/>
                <wp:wrapSquare wrapText="right"/>
                <wp:docPr id="7"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235" cy="13296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A55E5A" w14:textId="77777777" w:rsidR="00995775" w:rsidRPr="00FB6350" w:rsidRDefault="00995775" w:rsidP="00F2548C">
                            <w:pPr>
                              <w:pStyle w:val="Adress"/>
                              <w:pBdr>
                                <w:top w:val="single" w:sz="4" w:space="1" w:color="000000"/>
                              </w:pBdr>
                              <w:rPr>
                                <w:rFonts w:ascii="Cambria" w:eastAsia="Cambria" w:hAnsi="Cambria"/>
                                <w:i/>
                                <w:w w:val="105"/>
                                <w:lang w:val="en-US" w:eastAsia="en-US"/>
                              </w:rPr>
                            </w:pPr>
                            <w:r w:rsidRPr="000D37AC">
                              <w:rPr>
                                <w:lang w:val="en-GB"/>
                              </w:rPr>
                              <w:t>[a]</w:t>
                            </w:r>
                            <w:r w:rsidRPr="000D37AC">
                              <w:rPr>
                                <w:lang w:val="en-GB"/>
                              </w:rPr>
                              <w:tab/>
                            </w:r>
                            <w:proofErr w:type="spellStart"/>
                            <w:r w:rsidRPr="00FB6350">
                              <w:rPr>
                                <w:lang w:val="en-GB"/>
                              </w:rPr>
                              <w:t>Mr.</w:t>
                            </w:r>
                            <w:proofErr w:type="spellEnd"/>
                            <w:r w:rsidRPr="00FB6350">
                              <w:rPr>
                                <w:lang w:val="en-GB"/>
                              </w:rPr>
                              <w:t xml:space="preserve"> </w:t>
                            </w:r>
                            <w:r w:rsidRPr="00FB6350">
                              <w:rPr>
                                <w:lang w:val="es-ES"/>
                              </w:rPr>
                              <w:t>Marconi N. Peñas-</w:t>
                            </w:r>
                            <w:proofErr w:type="spellStart"/>
                            <w:r w:rsidRPr="00FB6350">
                              <w:rPr>
                                <w:lang w:val="es-ES"/>
                              </w:rPr>
                              <w:t>Defrutos</w:t>
                            </w:r>
                            <w:proofErr w:type="spellEnd"/>
                            <w:r w:rsidRPr="00FB6350">
                              <w:rPr>
                                <w:lang w:val="es-ES"/>
                              </w:rPr>
                              <w:t xml:space="preserve">, Dr. Camino Bartolomé, and Prof. Dr. Pablo </w:t>
                            </w:r>
                            <w:proofErr w:type="spellStart"/>
                            <w:r w:rsidRPr="00FB6350">
                              <w:rPr>
                                <w:lang w:val="es-ES"/>
                              </w:rPr>
                              <w:t>Espinet</w:t>
                            </w:r>
                            <w:proofErr w:type="spellEnd"/>
                            <w:r w:rsidRPr="00FB6350">
                              <w:rPr>
                                <w:lang w:val="es-ES"/>
                              </w:rPr>
                              <w:t>.</w:t>
                            </w:r>
                            <w:r w:rsidRPr="00FB6350">
                              <w:rPr>
                                <w:rFonts w:ascii="Cambria" w:eastAsia="Cambria" w:hAnsi="Cambria"/>
                                <w:i/>
                                <w:w w:val="105"/>
                                <w:lang w:val="en-US" w:eastAsia="en-US"/>
                              </w:rPr>
                              <w:t xml:space="preserve"> </w:t>
                            </w:r>
                          </w:p>
                          <w:p w14:paraId="05216084" w14:textId="77777777" w:rsidR="00995775" w:rsidRPr="00FB6350" w:rsidRDefault="00995775" w:rsidP="00F2548C">
                            <w:pPr>
                              <w:pStyle w:val="Adress"/>
                              <w:pBdr>
                                <w:top w:val="single" w:sz="4" w:space="1" w:color="000000"/>
                              </w:pBdr>
                              <w:rPr>
                                <w:i/>
                                <w:lang w:val="en-US"/>
                              </w:rPr>
                            </w:pPr>
                            <w:r w:rsidRPr="00FB6350">
                              <w:rPr>
                                <w:rFonts w:ascii="Cambria" w:eastAsia="Cambria" w:hAnsi="Cambria"/>
                                <w:i/>
                                <w:w w:val="105"/>
                                <w:lang w:val="en-US" w:eastAsia="en-US"/>
                              </w:rPr>
                              <w:tab/>
                            </w:r>
                            <w:proofErr w:type="gramStart"/>
                            <w:r w:rsidRPr="00FB6350">
                              <w:rPr>
                                <w:i/>
                                <w:lang w:val="en-US"/>
                              </w:rPr>
                              <w:t>IU CINQUIMA/</w:t>
                            </w:r>
                            <w:proofErr w:type="spellStart"/>
                            <w:r w:rsidRPr="00FB6350">
                              <w:rPr>
                                <w:i/>
                                <w:lang w:val="en-US"/>
                              </w:rPr>
                              <w:t>Química</w:t>
                            </w:r>
                            <w:proofErr w:type="spellEnd"/>
                            <w:r w:rsidRPr="00FB6350">
                              <w:rPr>
                                <w:i/>
                                <w:lang w:val="en-US"/>
                              </w:rPr>
                              <w:t xml:space="preserve"> </w:t>
                            </w:r>
                            <w:proofErr w:type="spellStart"/>
                            <w:r w:rsidRPr="00FB6350">
                              <w:rPr>
                                <w:i/>
                                <w:lang w:val="en-US"/>
                              </w:rPr>
                              <w:t>Inorgánica</w:t>
                            </w:r>
                            <w:proofErr w:type="spellEnd"/>
                            <w:r w:rsidRPr="00FB6350">
                              <w:rPr>
                                <w:i/>
                                <w:lang w:val="en-US"/>
                              </w:rPr>
                              <w:t xml:space="preserve">, </w:t>
                            </w:r>
                            <w:proofErr w:type="spellStart"/>
                            <w:r w:rsidRPr="00FB6350">
                              <w:rPr>
                                <w:i/>
                                <w:lang w:val="en-US"/>
                              </w:rPr>
                              <w:t>Facultad</w:t>
                            </w:r>
                            <w:proofErr w:type="spellEnd"/>
                            <w:r w:rsidRPr="00FB6350">
                              <w:rPr>
                                <w:i/>
                                <w:lang w:val="en-US"/>
                              </w:rPr>
                              <w:t xml:space="preserve"> de </w:t>
                            </w:r>
                            <w:proofErr w:type="spellStart"/>
                            <w:r w:rsidRPr="00FB6350">
                              <w:rPr>
                                <w:i/>
                                <w:lang w:val="en-US"/>
                              </w:rPr>
                              <w:t>Ciencias</w:t>
                            </w:r>
                            <w:proofErr w:type="spellEnd"/>
                            <w:r w:rsidRPr="00FB6350">
                              <w:rPr>
                                <w:i/>
                                <w:lang w:val="en-US"/>
                              </w:rPr>
                              <w:t>, Universidad de Valladolid, 47071-Valladolid (Spain).</w:t>
                            </w:r>
                            <w:proofErr w:type="gramEnd"/>
                          </w:p>
                          <w:p w14:paraId="6C80614F" w14:textId="77777777" w:rsidR="00995775" w:rsidRPr="00FB6350" w:rsidRDefault="00995775" w:rsidP="00BF14BC">
                            <w:pPr>
                              <w:pStyle w:val="Adress"/>
                              <w:pBdr>
                                <w:top w:val="single" w:sz="4" w:space="1" w:color="000000"/>
                              </w:pBdr>
                              <w:rPr>
                                <w:lang w:val="en-GB"/>
                              </w:rPr>
                            </w:pPr>
                            <w:r w:rsidRPr="00FB6350">
                              <w:rPr>
                                <w:lang w:val="en-GB"/>
                              </w:rPr>
                              <w:tab/>
                              <w:t xml:space="preserve">E-mails: </w:t>
                            </w:r>
                            <w:hyperlink r:id="rId9" w:history="1">
                              <w:proofErr w:type="spellStart"/>
                              <w:r w:rsidRPr="00FB6350">
                                <w:rPr>
                                  <w:rStyle w:val="Hyperlink"/>
                                  <w:lang w:val="en-GB"/>
                                </w:rPr>
                                <w:t>caminob@qi.uva.es</w:t>
                              </w:r>
                              <w:proofErr w:type="spellEnd"/>
                            </w:hyperlink>
                            <w:r w:rsidRPr="00FB6350">
                              <w:rPr>
                                <w:lang w:val="en-GB"/>
                              </w:rPr>
                              <w:t xml:space="preserve"> </w:t>
                            </w:r>
                            <w:proofErr w:type="gramStart"/>
                            <w:r w:rsidRPr="00FB6350">
                              <w:rPr>
                                <w:lang w:val="en-GB"/>
                              </w:rPr>
                              <w:t xml:space="preserve">and  </w:t>
                            </w:r>
                            <w:proofErr w:type="gramEnd"/>
                            <w:hyperlink r:id="rId10" w:history="1">
                              <w:proofErr w:type="spellStart"/>
                              <w:r w:rsidRPr="00FB6350">
                                <w:rPr>
                                  <w:rStyle w:val="Hyperlink"/>
                                  <w:lang w:val="en-GB"/>
                                </w:rPr>
                                <w:t>espinet@qi.uva.es</w:t>
                              </w:r>
                              <w:proofErr w:type="spellEnd"/>
                            </w:hyperlink>
                          </w:p>
                          <w:p w14:paraId="1422027C" w14:textId="77777777" w:rsidR="00995775" w:rsidRPr="00FB6350" w:rsidRDefault="00995775" w:rsidP="00333336">
                            <w:pPr>
                              <w:pStyle w:val="Adress"/>
                              <w:rPr>
                                <w:i/>
                              </w:rPr>
                            </w:pPr>
                            <w:r w:rsidRPr="00FB6350">
                              <w:rPr>
                                <w:lang w:val="en-GB"/>
                              </w:rPr>
                              <w:t>[b]</w:t>
                            </w:r>
                            <w:r w:rsidRPr="00FB6350">
                              <w:rPr>
                                <w:lang w:val="en-GB"/>
                              </w:rPr>
                              <w:tab/>
                            </w:r>
                            <w:proofErr w:type="spellStart"/>
                            <w:r w:rsidRPr="00FB6350">
                              <w:rPr>
                                <w:lang w:val="en-GB"/>
                              </w:rPr>
                              <w:t>Dr.</w:t>
                            </w:r>
                            <w:proofErr w:type="spellEnd"/>
                            <w:r w:rsidRPr="00FB6350">
                              <w:rPr>
                                <w:lang w:val="en-GB"/>
                              </w:rPr>
                              <w:t xml:space="preserve"> Max </w:t>
                            </w:r>
                            <w:proofErr w:type="spellStart"/>
                            <w:r w:rsidRPr="00FB6350">
                              <w:rPr>
                                <w:lang w:val="en-GB"/>
                              </w:rPr>
                              <w:t>García-Melchor</w:t>
                            </w:r>
                            <w:proofErr w:type="spellEnd"/>
                            <w:r w:rsidRPr="00FB6350">
                              <w:rPr>
                                <w:lang w:val="en-GB"/>
                              </w:rPr>
                              <w:br/>
                            </w:r>
                            <w:r w:rsidRPr="00FB6350">
                              <w:rPr>
                                <w:i/>
                              </w:rPr>
                              <w:t xml:space="preserve">School </w:t>
                            </w:r>
                            <w:proofErr w:type="spellStart"/>
                            <w:r w:rsidRPr="00FB6350">
                              <w:rPr>
                                <w:i/>
                              </w:rPr>
                              <w:t>of</w:t>
                            </w:r>
                            <w:proofErr w:type="spellEnd"/>
                            <w:r w:rsidRPr="00FB6350">
                              <w:rPr>
                                <w:i/>
                              </w:rPr>
                              <w:t xml:space="preserve"> Chemistry, </w:t>
                            </w:r>
                            <w:proofErr w:type="spellStart"/>
                            <w:r w:rsidRPr="00FB6350">
                              <w:rPr>
                                <w:i/>
                              </w:rPr>
                              <w:t>Trinity</w:t>
                            </w:r>
                            <w:proofErr w:type="spellEnd"/>
                            <w:r w:rsidRPr="00FB6350">
                              <w:rPr>
                                <w:i/>
                              </w:rPr>
                              <w:t xml:space="preserve"> College Dublin, College Green, Dublin 2, </w:t>
                            </w:r>
                            <w:proofErr w:type="spellStart"/>
                            <w:r w:rsidRPr="00FB6350">
                              <w:rPr>
                                <w:i/>
                              </w:rPr>
                              <w:t>Ireland</w:t>
                            </w:r>
                            <w:proofErr w:type="spellEnd"/>
                            <w:r w:rsidRPr="00FB6350">
                              <w:rPr>
                                <w:i/>
                              </w:rPr>
                              <w:t xml:space="preserve">. </w:t>
                            </w:r>
                            <w:proofErr w:type="spellStart"/>
                            <w:r w:rsidRPr="00FB6350">
                              <w:t>E-mail</w:t>
                            </w:r>
                            <w:proofErr w:type="spellEnd"/>
                            <w:r w:rsidRPr="00FB6350">
                              <w:t xml:space="preserve">: </w:t>
                            </w:r>
                            <w:hyperlink r:id="rId11" w:history="1">
                              <w:proofErr w:type="spellStart"/>
                              <w:r w:rsidRPr="00FB6350">
                                <w:rPr>
                                  <w:rStyle w:val="Hyperlink"/>
                                </w:rPr>
                                <w:t>garciamm@tcd.ie</w:t>
                              </w:r>
                              <w:proofErr w:type="spellEnd"/>
                            </w:hyperlink>
                          </w:p>
                          <w:p w14:paraId="77C604C4" w14:textId="77777777" w:rsidR="00995775" w:rsidRPr="007E3A49" w:rsidRDefault="00995775" w:rsidP="00BF14BC">
                            <w:pPr>
                              <w:pStyle w:val="Footnote"/>
                            </w:pPr>
                            <w:r w:rsidRPr="00FB6350">
                              <w:tab/>
                              <w:t>Supporting information for this article is given via a link at the end of the document.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0" o:spid="_x0000_s1026" type="#_x0000_t202" style="position:absolute;margin-left:-11.95pt;margin-top:677.65pt;width:248.05pt;height:104.7pt;z-index:251657216;visibility:visible;mso-wrap-style:square;mso-width-percent:0;mso-height-percent:0;mso-wrap-distance-left:9pt;mso-wrap-distance-top:14.2pt;mso-wrap-distance-right:14.2pt;mso-wrap-distance-bottom:0;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GCmpMCAAAuBQAADgAAAGRycy9lMm9Eb2MueG1srFTbjtsgEH2v1H9AvGd9iXOxtc5qL01VaXuR&#10;dvsBBHCMioECib2t+u8dcJLNbl+qqn7ADDOcuZ3h8mroJNpz64RWNc4uUoy4opoJta3x18f1ZImR&#10;80QxIrXiNX7iDl+t3r657E3Fc91qybhFAKJc1Zsat96bKkkcbXlH3IU2XIGy0bYjHkS7TZglPaB3&#10;MsnTdJ702jJjNeXOwendqMSriN80nPrPTeO4R7LGEJuPq43rJqzJ6pJUW0tMK+ghDPIPUXREKHB6&#10;grojnqCdFX9AdYJa7XTjL6juEt00gvKYA2STpa+yeWiJ4TEXKI4zpzK5/wdLP+2/WCRYjRcYKdJB&#10;ix754NGNHtA0lqc3rgKrBwN2foBzaHNM1Zl7Tb85pPRtS9SWX1ur+5YTBuFlobDJ2dXQEFe5ALLp&#10;P2oGfsjO6wg0NLYLtYNqIECHNj2dWhNioXA4zWZpPp1hREGXTfNyXsboElIdrxvr/HuuOxQ2NbbQ&#10;+whP9vfOh3BIdTQJ3pyWgq2FlFGw282ttGhPgCfr+I13pWnJeHp050bTiPcCQ6qApHTAHN2NJ5AC&#10;BBB0IZlIip9llhfpTV5O1vPlYlI0xWxSLtLlJM3Km3KeFmVxt/4VIsiKqhWMcXUvFD8SNCv+jgCH&#10;URmpFSmK+hqXs3wWk3sR/SGtQ65p+GIPXxWqEx7mVYquxsuTEalC298pFqfJEyHHffIy/FgyqMHx&#10;H6sSSRJ4MTLED5sBUAJZNpo9AV2shmYCJ+CRgU2r7Q+MehjYGrvvO2I5RvKDAsqVWVGECY9CMVvk&#10;INhzzeZcQxQFqBp7jMbtrR9fhZ2xYtuCpyPJr4GmaxEJ9BwVpBAEGMqYzOEBCVN/Lker52du9RsA&#10;AP//AwBQSwMEFAAGAAgAAAAhAJbppt/iAAAADQEAAA8AAABkcnMvZG93bnJldi54bWxMj8FOwzAM&#10;hu9IvENkJG5bSrpuozSd0BAXJCbY4J4lXlrRJFWTbWVPjznB0f4//f5crUbXsRMOsQ1ewt00A4Ze&#10;B9N6K+Fj9zxZAotJeaO64FHCN0ZY1ddXlSpNOPt3PG2TZVTiY6kkNCn1JedRN+hUnIYePWWHMDiV&#10;aBwsN4M6U7nruMiyOXeq9XShUT2uG9Rf26OToHdLvGw+8W1jn3RvLy+HtXjlUt7ejI8PwBKO6Q+G&#10;X31Sh5qc9uHoTWSdhInI7wmlIC+KHBghs4UQwPa0KuazBfC64v+/qH8AAAD//wMAUEsBAi0AFAAG&#10;AAgAAAAhAOSZw8D7AAAA4QEAABMAAAAAAAAAAAAAAAAAAAAAAFtDb250ZW50X1R5cGVzXS54bWxQ&#10;SwECLQAUAAYACAAAACEAI7Jq4dcAAACUAQAACwAAAAAAAAAAAAAAAAAsAQAAX3JlbHMvLnJlbHNQ&#10;SwECLQAUAAYACAAAACEAJMGCmpMCAAAuBQAADgAAAAAAAAAAAAAAAAAsAgAAZHJzL2Uyb0RvYy54&#10;bWxQSwECLQAUAAYACAAAACEAlumm3+IAAAANAQAADwAAAAAAAAAAAAAAAADrBAAAZHJzL2Rvd25y&#10;ZXYueG1sUEsFBgAAAAAEAAQA8wAAAPoFAAAAAA==&#10;" stroked="f">
                <v:fill opacity="0"/>
                <v:textbox style="mso-fit-shape-to-text:t">
                  <w:txbxContent>
                    <w:p w:rsidR="00FB5315" w:rsidRPr="00FB6350" w:rsidRDefault="00FB5315" w:rsidP="00F2548C">
                      <w:pPr>
                        <w:pStyle w:val="Adress"/>
                        <w:pBdr>
                          <w:top w:val="single" w:sz="4" w:space="1" w:color="000000"/>
                        </w:pBdr>
                        <w:rPr>
                          <w:rFonts w:ascii="Cambria" w:eastAsia="Cambria" w:hAnsi="Cambria"/>
                          <w:i/>
                          <w:w w:val="105"/>
                          <w:lang w:val="en-US" w:eastAsia="en-US"/>
                        </w:rPr>
                      </w:pPr>
                      <w:r w:rsidRPr="000D37AC">
                        <w:rPr>
                          <w:lang w:val="en-GB"/>
                        </w:rPr>
                        <w:t>[a]</w:t>
                      </w:r>
                      <w:r w:rsidRPr="000D37AC">
                        <w:rPr>
                          <w:lang w:val="en-GB"/>
                        </w:rPr>
                        <w:tab/>
                      </w:r>
                      <w:proofErr w:type="spellStart"/>
                      <w:r w:rsidRPr="00FB6350">
                        <w:rPr>
                          <w:lang w:val="en-GB"/>
                        </w:rPr>
                        <w:t>Mr.</w:t>
                      </w:r>
                      <w:proofErr w:type="spellEnd"/>
                      <w:r w:rsidRPr="00FB6350">
                        <w:rPr>
                          <w:lang w:val="en-GB"/>
                        </w:rPr>
                        <w:t xml:space="preserve"> </w:t>
                      </w:r>
                      <w:r w:rsidRPr="00FB6350">
                        <w:rPr>
                          <w:lang w:val="es-ES"/>
                        </w:rPr>
                        <w:t>Marconi N. Peñas-</w:t>
                      </w:r>
                      <w:proofErr w:type="spellStart"/>
                      <w:r w:rsidRPr="00FB6350">
                        <w:rPr>
                          <w:lang w:val="es-ES"/>
                        </w:rPr>
                        <w:t>Defrutos</w:t>
                      </w:r>
                      <w:proofErr w:type="spellEnd"/>
                      <w:r w:rsidRPr="00FB6350">
                        <w:rPr>
                          <w:lang w:val="es-ES"/>
                        </w:rPr>
                        <w:t xml:space="preserve">, Dr. Camino Bartolomé, and Prof. Dr. Pablo </w:t>
                      </w:r>
                      <w:proofErr w:type="spellStart"/>
                      <w:r w:rsidRPr="00FB6350">
                        <w:rPr>
                          <w:lang w:val="es-ES"/>
                        </w:rPr>
                        <w:t>Espinet</w:t>
                      </w:r>
                      <w:proofErr w:type="spellEnd"/>
                      <w:r w:rsidRPr="00FB6350">
                        <w:rPr>
                          <w:lang w:val="es-ES"/>
                        </w:rPr>
                        <w:t>.</w:t>
                      </w:r>
                      <w:r w:rsidRPr="00FB6350">
                        <w:rPr>
                          <w:rFonts w:ascii="Cambria" w:eastAsia="Cambria" w:hAnsi="Cambria"/>
                          <w:i/>
                          <w:w w:val="105"/>
                          <w:lang w:val="en-US" w:eastAsia="en-US"/>
                        </w:rPr>
                        <w:t xml:space="preserve"> </w:t>
                      </w:r>
                    </w:p>
                    <w:p w:rsidR="00FB5315" w:rsidRPr="00FB6350" w:rsidRDefault="00FB5315" w:rsidP="00F2548C">
                      <w:pPr>
                        <w:pStyle w:val="Adress"/>
                        <w:pBdr>
                          <w:top w:val="single" w:sz="4" w:space="1" w:color="000000"/>
                        </w:pBdr>
                        <w:rPr>
                          <w:i/>
                          <w:lang w:val="en-US"/>
                        </w:rPr>
                      </w:pPr>
                      <w:r w:rsidRPr="00FB6350">
                        <w:rPr>
                          <w:rFonts w:ascii="Cambria" w:eastAsia="Cambria" w:hAnsi="Cambria"/>
                          <w:i/>
                          <w:w w:val="105"/>
                          <w:lang w:val="en-US" w:eastAsia="en-US"/>
                        </w:rPr>
                        <w:tab/>
                      </w:r>
                      <w:proofErr w:type="gramStart"/>
                      <w:r w:rsidRPr="00FB6350">
                        <w:rPr>
                          <w:i/>
                          <w:lang w:val="en-US"/>
                        </w:rPr>
                        <w:t>IU CINQUIMA/</w:t>
                      </w:r>
                      <w:proofErr w:type="spellStart"/>
                      <w:r w:rsidRPr="00FB6350">
                        <w:rPr>
                          <w:i/>
                          <w:lang w:val="en-US"/>
                        </w:rPr>
                        <w:t>Química</w:t>
                      </w:r>
                      <w:proofErr w:type="spellEnd"/>
                      <w:r w:rsidRPr="00FB6350">
                        <w:rPr>
                          <w:i/>
                          <w:lang w:val="en-US"/>
                        </w:rPr>
                        <w:t xml:space="preserve"> </w:t>
                      </w:r>
                      <w:proofErr w:type="spellStart"/>
                      <w:r w:rsidRPr="00FB6350">
                        <w:rPr>
                          <w:i/>
                          <w:lang w:val="en-US"/>
                        </w:rPr>
                        <w:t>Inorgánica</w:t>
                      </w:r>
                      <w:proofErr w:type="spellEnd"/>
                      <w:r w:rsidRPr="00FB6350">
                        <w:rPr>
                          <w:i/>
                          <w:lang w:val="en-US"/>
                        </w:rPr>
                        <w:t xml:space="preserve">, </w:t>
                      </w:r>
                      <w:proofErr w:type="spellStart"/>
                      <w:r w:rsidRPr="00FB6350">
                        <w:rPr>
                          <w:i/>
                          <w:lang w:val="en-US"/>
                        </w:rPr>
                        <w:t>Facultad</w:t>
                      </w:r>
                      <w:proofErr w:type="spellEnd"/>
                      <w:r w:rsidRPr="00FB6350">
                        <w:rPr>
                          <w:i/>
                          <w:lang w:val="en-US"/>
                        </w:rPr>
                        <w:t xml:space="preserve"> de </w:t>
                      </w:r>
                      <w:proofErr w:type="spellStart"/>
                      <w:r w:rsidRPr="00FB6350">
                        <w:rPr>
                          <w:i/>
                          <w:lang w:val="en-US"/>
                        </w:rPr>
                        <w:t>Ciencias</w:t>
                      </w:r>
                      <w:proofErr w:type="spellEnd"/>
                      <w:r w:rsidRPr="00FB6350">
                        <w:rPr>
                          <w:i/>
                          <w:lang w:val="en-US"/>
                        </w:rPr>
                        <w:t>, Universidad de Valladolid, 47071-Valladolid (Spain).</w:t>
                      </w:r>
                      <w:proofErr w:type="gramEnd"/>
                    </w:p>
                    <w:p w:rsidR="00FB5315" w:rsidRPr="00FB6350" w:rsidRDefault="00FB5315" w:rsidP="00BF14BC">
                      <w:pPr>
                        <w:pStyle w:val="Adress"/>
                        <w:pBdr>
                          <w:top w:val="single" w:sz="4" w:space="1" w:color="000000"/>
                        </w:pBdr>
                        <w:rPr>
                          <w:lang w:val="en-GB"/>
                        </w:rPr>
                      </w:pPr>
                      <w:r w:rsidRPr="00FB6350">
                        <w:rPr>
                          <w:lang w:val="en-GB"/>
                        </w:rPr>
                        <w:tab/>
                        <w:t xml:space="preserve">E-mails: </w:t>
                      </w:r>
                      <w:hyperlink r:id="rId12" w:history="1">
                        <w:proofErr w:type="spellStart"/>
                        <w:r w:rsidRPr="00FB6350">
                          <w:rPr>
                            <w:rStyle w:val="Hyperlink"/>
                            <w:lang w:val="en-GB"/>
                          </w:rPr>
                          <w:t>caminob@qi.uva.es</w:t>
                        </w:r>
                        <w:proofErr w:type="spellEnd"/>
                      </w:hyperlink>
                      <w:r w:rsidRPr="00FB6350">
                        <w:rPr>
                          <w:lang w:val="en-GB"/>
                        </w:rPr>
                        <w:t xml:space="preserve"> </w:t>
                      </w:r>
                      <w:proofErr w:type="gramStart"/>
                      <w:r w:rsidRPr="00FB6350">
                        <w:rPr>
                          <w:lang w:val="en-GB"/>
                        </w:rPr>
                        <w:t xml:space="preserve">and  </w:t>
                      </w:r>
                      <w:proofErr w:type="gramEnd"/>
                      <w:hyperlink r:id="rId13" w:history="1">
                        <w:proofErr w:type="spellStart"/>
                        <w:r w:rsidRPr="00FB6350">
                          <w:rPr>
                            <w:rStyle w:val="Hyperlink"/>
                            <w:lang w:val="en-GB"/>
                          </w:rPr>
                          <w:t>espinet@qi.uva.es</w:t>
                        </w:r>
                        <w:proofErr w:type="spellEnd"/>
                      </w:hyperlink>
                    </w:p>
                    <w:p w:rsidR="00FB5315" w:rsidRPr="00FB6350" w:rsidRDefault="00FB5315" w:rsidP="00333336">
                      <w:pPr>
                        <w:pStyle w:val="Adress"/>
                        <w:rPr>
                          <w:i/>
                        </w:rPr>
                      </w:pPr>
                      <w:r w:rsidRPr="00FB6350">
                        <w:rPr>
                          <w:lang w:val="en-GB"/>
                        </w:rPr>
                        <w:t>[b]</w:t>
                      </w:r>
                      <w:r w:rsidRPr="00FB6350">
                        <w:rPr>
                          <w:lang w:val="en-GB"/>
                        </w:rPr>
                        <w:tab/>
                      </w:r>
                      <w:proofErr w:type="spellStart"/>
                      <w:r w:rsidRPr="00FB6350">
                        <w:rPr>
                          <w:lang w:val="en-GB"/>
                        </w:rPr>
                        <w:t>Dr.</w:t>
                      </w:r>
                      <w:proofErr w:type="spellEnd"/>
                      <w:r w:rsidRPr="00FB6350">
                        <w:rPr>
                          <w:lang w:val="en-GB"/>
                        </w:rPr>
                        <w:t xml:space="preserve"> Max </w:t>
                      </w:r>
                      <w:proofErr w:type="spellStart"/>
                      <w:r w:rsidRPr="00FB6350">
                        <w:rPr>
                          <w:lang w:val="en-GB"/>
                        </w:rPr>
                        <w:t>García-Melchor</w:t>
                      </w:r>
                      <w:proofErr w:type="spellEnd"/>
                      <w:r w:rsidRPr="00FB6350">
                        <w:rPr>
                          <w:lang w:val="en-GB"/>
                        </w:rPr>
                        <w:br/>
                      </w:r>
                      <w:r w:rsidRPr="00FB6350">
                        <w:rPr>
                          <w:i/>
                        </w:rPr>
                        <w:t xml:space="preserve">School </w:t>
                      </w:r>
                      <w:proofErr w:type="spellStart"/>
                      <w:r w:rsidRPr="00FB6350">
                        <w:rPr>
                          <w:i/>
                        </w:rPr>
                        <w:t>of</w:t>
                      </w:r>
                      <w:proofErr w:type="spellEnd"/>
                      <w:r w:rsidRPr="00FB6350">
                        <w:rPr>
                          <w:i/>
                        </w:rPr>
                        <w:t xml:space="preserve"> Chemistry, </w:t>
                      </w:r>
                      <w:proofErr w:type="spellStart"/>
                      <w:r w:rsidRPr="00FB6350">
                        <w:rPr>
                          <w:i/>
                        </w:rPr>
                        <w:t>Trinity</w:t>
                      </w:r>
                      <w:proofErr w:type="spellEnd"/>
                      <w:r w:rsidRPr="00FB6350">
                        <w:rPr>
                          <w:i/>
                        </w:rPr>
                        <w:t xml:space="preserve"> College Dublin, College Green, Dublin 2, </w:t>
                      </w:r>
                      <w:proofErr w:type="spellStart"/>
                      <w:r w:rsidRPr="00FB6350">
                        <w:rPr>
                          <w:i/>
                        </w:rPr>
                        <w:t>Ireland</w:t>
                      </w:r>
                      <w:proofErr w:type="spellEnd"/>
                      <w:r w:rsidRPr="00FB6350">
                        <w:rPr>
                          <w:i/>
                        </w:rPr>
                        <w:t xml:space="preserve">. </w:t>
                      </w:r>
                      <w:proofErr w:type="spellStart"/>
                      <w:r w:rsidRPr="00FB6350">
                        <w:t>E-mail</w:t>
                      </w:r>
                      <w:proofErr w:type="spellEnd"/>
                      <w:r w:rsidRPr="00FB6350">
                        <w:t xml:space="preserve">: </w:t>
                      </w:r>
                      <w:hyperlink r:id="rId14" w:history="1">
                        <w:proofErr w:type="spellStart"/>
                        <w:r w:rsidRPr="00FB6350">
                          <w:rPr>
                            <w:rStyle w:val="Hyperlink"/>
                          </w:rPr>
                          <w:t>garciamm@tcd.ie</w:t>
                        </w:r>
                        <w:proofErr w:type="spellEnd"/>
                      </w:hyperlink>
                    </w:p>
                    <w:p w:rsidR="00FB5315" w:rsidRPr="007E3A49" w:rsidRDefault="00FB5315" w:rsidP="00BF14BC">
                      <w:pPr>
                        <w:pStyle w:val="Footnote"/>
                      </w:pPr>
                      <w:r w:rsidRPr="00FB6350">
                        <w:tab/>
                        <w:t>Supporting information for this article is given via a link at the end of the document.</w:t>
                      </w:r>
                    </w:p>
                  </w:txbxContent>
                </v:textbox>
                <w10:wrap type="square" side="right" anchory="page"/>
                <w10:anchorlock/>
              </v:shape>
            </w:pict>
          </mc:Fallback>
        </mc:AlternateContent>
      </w:r>
      <w:r w:rsidR="00590AD3" w:rsidRPr="00FB6350">
        <w:rPr>
          <w:lang w:val="en-US"/>
        </w:rPr>
        <w:t xml:space="preserve">M. N. </w:t>
      </w:r>
      <w:proofErr w:type="spellStart"/>
      <w:r w:rsidR="00590AD3" w:rsidRPr="00FB6350">
        <w:rPr>
          <w:lang w:val="en-US"/>
        </w:rPr>
        <w:t>Peñas-Defrutos</w:t>
      </w:r>
      <w:proofErr w:type="spellEnd"/>
      <w:proofErr w:type="gramStart"/>
      <w:r w:rsidR="00590AD3" w:rsidRPr="00FB6350">
        <w:rPr>
          <w:lang w:val="en-US"/>
        </w:rPr>
        <w:t>,</w:t>
      </w:r>
      <w:r w:rsidR="00590AD3" w:rsidRPr="00FB6350">
        <w:rPr>
          <w:vertAlign w:val="superscript"/>
          <w:lang w:val="en-US"/>
        </w:rPr>
        <w:t>[</w:t>
      </w:r>
      <w:proofErr w:type="gramEnd"/>
      <w:r w:rsidR="00590AD3" w:rsidRPr="00FB6350">
        <w:rPr>
          <w:vertAlign w:val="superscript"/>
          <w:lang w:val="en-US"/>
        </w:rPr>
        <w:t>a]</w:t>
      </w:r>
      <w:r w:rsidR="00590AD3" w:rsidRPr="00FB6350">
        <w:rPr>
          <w:lang w:val="en-US"/>
        </w:rPr>
        <w:t xml:space="preserve"> C. </w:t>
      </w:r>
      <w:proofErr w:type="spellStart"/>
      <w:r w:rsidR="00590AD3" w:rsidRPr="00FB6350">
        <w:rPr>
          <w:lang w:val="en-US"/>
        </w:rPr>
        <w:t>Bartolomé</w:t>
      </w:r>
      <w:proofErr w:type="spellEnd"/>
      <w:r w:rsidR="00590AD3" w:rsidRPr="00FB6350">
        <w:rPr>
          <w:lang w:val="en-US"/>
        </w:rPr>
        <w:t>,*</w:t>
      </w:r>
      <w:r w:rsidR="00590AD3" w:rsidRPr="00FB6350">
        <w:rPr>
          <w:vertAlign w:val="superscript"/>
          <w:lang w:val="en-US"/>
        </w:rPr>
        <w:t>[a]</w:t>
      </w:r>
      <w:r w:rsidR="00590AD3" w:rsidRPr="00FB6350">
        <w:rPr>
          <w:lang w:val="en-US"/>
        </w:rPr>
        <w:t xml:space="preserve"> M. </w:t>
      </w:r>
      <w:proofErr w:type="spellStart"/>
      <w:r w:rsidR="00590AD3" w:rsidRPr="00FB6350">
        <w:rPr>
          <w:lang w:val="en-US"/>
        </w:rPr>
        <w:t>García-Melchor</w:t>
      </w:r>
      <w:proofErr w:type="spellEnd"/>
      <w:r w:rsidR="00590AD3" w:rsidRPr="00FB6350">
        <w:rPr>
          <w:lang w:val="en-US"/>
        </w:rPr>
        <w:t>,*</w:t>
      </w:r>
      <w:r w:rsidR="00590AD3" w:rsidRPr="00FB6350">
        <w:rPr>
          <w:vertAlign w:val="superscript"/>
          <w:lang w:val="en-US"/>
        </w:rPr>
        <w:t xml:space="preserve">[b] </w:t>
      </w:r>
      <w:r w:rsidR="00590AD3" w:rsidRPr="00FB6350">
        <w:rPr>
          <w:lang w:val="en-US"/>
        </w:rPr>
        <w:t>and P. Espinet*</w:t>
      </w:r>
      <w:r w:rsidR="00590AD3" w:rsidRPr="00FB6350">
        <w:rPr>
          <w:vertAlign w:val="superscript"/>
          <w:lang w:val="en-US"/>
        </w:rPr>
        <w:t>[a]</w:t>
      </w:r>
    </w:p>
    <w:p w14:paraId="79EB8107" w14:textId="77777777" w:rsidR="006D4F77" w:rsidRPr="00FB6350" w:rsidRDefault="006D4F77" w:rsidP="006D4F77">
      <w:pPr>
        <w:pStyle w:val="Dedication"/>
        <w:rPr>
          <w:lang w:val="en-US"/>
        </w:rPr>
        <w:sectPr w:rsidR="006D4F77" w:rsidRPr="00FB6350" w:rsidSect="00205632">
          <w:headerReference w:type="even" r:id="rId15"/>
          <w:headerReference w:type="default" r:id="rId16"/>
          <w:footerReference w:type="default" r:id="rId17"/>
          <w:headerReference w:type="first" r:id="rId18"/>
          <w:endnotePr>
            <w:numFmt w:val="decimal"/>
          </w:endnotePr>
          <w:pgSz w:w="11906" w:h="16838" w:code="9"/>
          <w:pgMar w:top="1134" w:right="936" w:bottom="1134" w:left="936" w:header="1021" w:footer="0" w:gutter="0"/>
          <w:cols w:space="425"/>
          <w:docGrid w:linePitch="360"/>
        </w:sectPr>
      </w:pPr>
    </w:p>
    <w:p w14:paraId="5AC1ECE4" w14:textId="77777777" w:rsidR="00DD7094" w:rsidRPr="00FB6350" w:rsidRDefault="002D5B99" w:rsidP="00DD7094">
      <w:pPr>
        <w:pStyle w:val="Abstract"/>
        <w:rPr>
          <w:lang w:val="en-US"/>
        </w:rPr>
      </w:pPr>
      <w:r w:rsidRPr="00FB6350">
        <w:rPr>
          <w:b/>
          <w:lang w:val="en-US"/>
        </w:rPr>
        <w:lastRenderedPageBreak/>
        <w:t>Abstract:</w:t>
      </w:r>
      <w:r w:rsidRPr="00FB6350">
        <w:rPr>
          <w:lang w:val="en-US"/>
        </w:rPr>
        <w:t xml:space="preserve"> </w:t>
      </w:r>
      <w:r w:rsidR="00F662C7" w:rsidRPr="00FB6350">
        <w:rPr>
          <w:lang w:val="en-US"/>
        </w:rPr>
        <w:t xml:space="preserve">By combining kinetic experiments, theoretical calculations and </w:t>
      </w:r>
      <w:proofErr w:type="spellStart"/>
      <w:r w:rsidR="00F662C7" w:rsidRPr="00FB6350">
        <w:rPr>
          <w:lang w:val="en-US"/>
        </w:rPr>
        <w:t>microkinetic</w:t>
      </w:r>
      <w:proofErr w:type="spellEnd"/>
      <w:r w:rsidR="00F662C7" w:rsidRPr="00FB6350">
        <w:rPr>
          <w:lang w:val="en-US"/>
        </w:rPr>
        <w:t xml:space="preserve"> </w:t>
      </w:r>
      <w:proofErr w:type="spellStart"/>
      <w:r w:rsidR="00F662C7" w:rsidRPr="00FB6350">
        <w:rPr>
          <w:lang w:val="en-US"/>
        </w:rPr>
        <w:t>modelling</w:t>
      </w:r>
      <w:proofErr w:type="spellEnd"/>
      <w:r w:rsidR="00F662C7" w:rsidRPr="00FB6350">
        <w:rPr>
          <w:lang w:val="en-US"/>
        </w:rPr>
        <w:t>, we show that t</w:t>
      </w:r>
      <w:r w:rsidR="0035172E" w:rsidRPr="00FB6350">
        <w:rPr>
          <w:lang w:val="en-US"/>
        </w:rPr>
        <w:t>he Pf/</w:t>
      </w:r>
      <w:proofErr w:type="spellStart"/>
      <w:r w:rsidR="0035172E" w:rsidRPr="00FB6350">
        <w:rPr>
          <w:lang w:val="en-US"/>
        </w:rPr>
        <w:t>Rf</w:t>
      </w:r>
      <w:proofErr w:type="spellEnd"/>
      <w:r w:rsidR="0035172E" w:rsidRPr="00FB6350">
        <w:rPr>
          <w:lang w:val="en-US"/>
        </w:rPr>
        <w:t xml:space="preserve"> (</w:t>
      </w:r>
      <w:proofErr w:type="spellStart"/>
      <w:r w:rsidR="0035172E" w:rsidRPr="00FB6350">
        <w:rPr>
          <w:lang w:val="en-US"/>
        </w:rPr>
        <w:t>C</w:t>
      </w:r>
      <w:r w:rsidR="0035172E" w:rsidRPr="00FB6350">
        <w:rPr>
          <w:vertAlign w:val="subscript"/>
          <w:lang w:val="en-US"/>
        </w:rPr>
        <w:t>6</w:t>
      </w:r>
      <w:r w:rsidR="0035172E" w:rsidRPr="00FB6350">
        <w:rPr>
          <w:lang w:val="en-US"/>
        </w:rPr>
        <w:t>F</w:t>
      </w:r>
      <w:r w:rsidR="0035172E" w:rsidRPr="00FB6350">
        <w:rPr>
          <w:vertAlign w:val="subscript"/>
          <w:lang w:val="en-US"/>
        </w:rPr>
        <w:t>5</w:t>
      </w:r>
      <w:proofErr w:type="spellEnd"/>
      <w:r w:rsidR="0035172E" w:rsidRPr="00FB6350">
        <w:rPr>
          <w:lang w:val="en-US"/>
        </w:rPr>
        <w:t>/</w:t>
      </w:r>
      <w:proofErr w:type="spellStart"/>
      <w:r w:rsidR="0035172E" w:rsidRPr="00FB6350">
        <w:rPr>
          <w:lang w:val="en-US"/>
        </w:rPr>
        <w:t>C</w:t>
      </w:r>
      <w:r w:rsidR="0035172E" w:rsidRPr="00FB6350">
        <w:rPr>
          <w:vertAlign w:val="subscript"/>
          <w:lang w:val="en-US"/>
        </w:rPr>
        <w:t>6</w:t>
      </w:r>
      <w:r w:rsidR="0035172E" w:rsidRPr="00FB6350">
        <w:rPr>
          <w:lang w:val="en-US"/>
        </w:rPr>
        <w:t>Cl</w:t>
      </w:r>
      <w:r w:rsidR="0035172E" w:rsidRPr="00FB6350">
        <w:rPr>
          <w:vertAlign w:val="subscript"/>
          <w:lang w:val="en-US"/>
        </w:rPr>
        <w:t>2</w:t>
      </w:r>
      <w:r w:rsidR="0035172E" w:rsidRPr="00FB6350">
        <w:rPr>
          <w:lang w:val="en-US"/>
        </w:rPr>
        <w:t>F</w:t>
      </w:r>
      <w:r w:rsidR="0035172E" w:rsidRPr="00FB6350">
        <w:rPr>
          <w:vertAlign w:val="subscript"/>
          <w:lang w:val="en-US"/>
        </w:rPr>
        <w:t>3</w:t>
      </w:r>
      <w:proofErr w:type="spellEnd"/>
      <w:r w:rsidR="0035172E" w:rsidRPr="00FB6350">
        <w:rPr>
          <w:lang w:val="en-US"/>
        </w:rPr>
        <w:t>) exchange between [</w:t>
      </w:r>
      <w:proofErr w:type="spellStart"/>
      <w:proofErr w:type="gramStart"/>
      <w:r w:rsidR="0035172E" w:rsidRPr="00FB6350">
        <w:rPr>
          <w:lang w:val="en-US"/>
        </w:rPr>
        <w:t>AuPf</w:t>
      </w:r>
      <w:proofErr w:type="spellEnd"/>
      <w:r w:rsidR="0035172E" w:rsidRPr="00FB6350">
        <w:rPr>
          <w:lang w:val="en-US"/>
        </w:rPr>
        <w:t>(</w:t>
      </w:r>
      <w:proofErr w:type="spellStart"/>
      <w:proofErr w:type="gramEnd"/>
      <w:r w:rsidR="0035172E" w:rsidRPr="00FB6350">
        <w:rPr>
          <w:lang w:val="en-US"/>
        </w:rPr>
        <w:t>AsPh</w:t>
      </w:r>
      <w:r w:rsidR="0035172E" w:rsidRPr="00FB6350">
        <w:rPr>
          <w:vertAlign w:val="subscript"/>
          <w:lang w:val="en-US"/>
        </w:rPr>
        <w:t>3</w:t>
      </w:r>
      <w:proofErr w:type="spellEnd"/>
      <w:r w:rsidR="0035172E" w:rsidRPr="00FB6350">
        <w:rPr>
          <w:lang w:val="en-US"/>
        </w:rPr>
        <w:t xml:space="preserve">)] and </w:t>
      </w:r>
      <w:r w:rsidR="0035172E" w:rsidRPr="00FB6350">
        <w:rPr>
          <w:i/>
          <w:lang w:val="en-US"/>
        </w:rPr>
        <w:t>trans</w:t>
      </w:r>
      <w:r w:rsidR="0035172E" w:rsidRPr="00FB6350">
        <w:rPr>
          <w:lang w:val="en-US"/>
        </w:rPr>
        <w:t>-[</w:t>
      </w:r>
      <w:proofErr w:type="spellStart"/>
      <w:r w:rsidR="0035172E" w:rsidRPr="00FB6350">
        <w:rPr>
          <w:lang w:val="en-US"/>
        </w:rPr>
        <w:t>RhRf</w:t>
      </w:r>
      <w:proofErr w:type="spellEnd"/>
      <w:r w:rsidR="0035172E" w:rsidRPr="00FB6350">
        <w:rPr>
          <w:lang w:val="en-US"/>
        </w:rPr>
        <w:t>(CO)(</w:t>
      </w:r>
      <w:proofErr w:type="spellStart"/>
      <w:r w:rsidR="0035172E" w:rsidRPr="00FB6350">
        <w:rPr>
          <w:lang w:val="en-US"/>
        </w:rPr>
        <w:t>AsPh</w:t>
      </w:r>
      <w:r w:rsidR="0035172E" w:rsidRPr="00FB6350">
        <w:rPr>
          <w:vertAlign w:val="subscript"/>
          <w:lang w:val="en-US"/>
        </w:rPr>
        <w:t>3</w:t>
      </w:r>
      <w:proofErr w:type="spellEnd"/>
      <w:r w:rsidR="0035172E" w:rsidRPr="00FB6350">
        <w:rPr>
          <w:lang w:val="en-US"/>
        </w:rPr>
        <w:t>)</w:t>
      </w:r>
      <w:r w:rsidR="0035172E" w:rsidRPr="00FB6350">
        <w:rPr>
          <w:vertAlign w:val="subscript"/>
          <w:lang w:val="en-US"/>
        </w:rPr>
        <w:t>2</w:t>
      </w:r>
      <w:r w:rsidR="00CC11D1" w:rsidRPr="00FB6350">
        <w:rPr>
          <w:lang w:val="en-US"/>
        </w:rPr>
        <w:t>] does not</w:t>
      </w:r>
      <w:r w:rsidR="00F662C7" w:rsidRPr="00FB6350">
        <w:rPr>
          <w:lang w:val="en-US"/>
        </w:rPr>
        <w:t xml:space="preserve"> occur through the typical </w:t>
      </w:r>
      <w:r w:rsidR="0035172E" w:rsidRPr="00FB6350">
        <w:rPr>
          <w:lang w:val="en-US"/>
        </w:rPr>
        <w:t>concerted Pf/</w:t>
      </w:r>
      <w:proofErr w:type="spellStart"/>
      <w:r w:rsidR="0035172E" w:rsidRPr="00FB6350">
        <w:rPr>
          <w:lang w:val="en-US"/>
        </w:rPr>
        <w:t>Rf</w:t>
      </w:r>
      <w:proofErr w:type="spellEnd"/>
      <w:r w:rsidR="0035172E" w:rsidRPr="00FB6350">
        <w:rPr>
          <w:lang w:val="en-US"/>
        </w:rPr>
        <w:t xml:space="preserve"> </w:t>
      </w:r>
      <w:proofErr w:type="spellStart"/>
      <w:r w:rsidR="0035172E" w:rsidRPr="00FB6350">
        <w:rPr>
          <w:lang w:val="en-US"/>
        </w:rPr>
        <w:t>transmetalation</w:t>
      </w:r>
      <w:proofErr w:type="spellEnd"/>
      <w:r w:rsidR="0035172E" w:rsidRPr="00FB6350">
        <w:rPr>
          <w:lang w:val="en-US"/>
        </w:rPr>
        <w:t xml:space="preserve"> </w:t>
      </w:r>
      <w:r w:rsidR="0035172E" w:rsidRPr="00FB6350">
        <w:rPr>
          <w:i/>
          <w:lang w:val="en-US"/>
        </w:rPr>
        <w:t>via</w:t>
      </w:r>
      <w:r w:rsidR="0035172E" w:rsidRPr="00FB6350">
        <w:rPr>
          <w:lang w:val="en-US"/>
        </w:rPr>
        <w:t xml:space="preserve"> electron deficient double bridges. I</w:t>
      </w:r>
      <w:r w:rsidR="00F662C7" w:rsidRPr="00FB6350">
        <w:rPr>
          <w:lang w:val="en-US"/>
        </w:rPr>
        <w:t>nstead, i</w:t>
      </w:r>
      <w:r w:rsidR="0035172E" w:rsidRPr="00FB6350">
        <w:rPr>
          <w:lang w:val="en-US"/>
        </w:rPr>
        <w:t xml:space="preserve">t involves asymmetric oxidative insertion of the </w:t>
      </w:r>
      <w:proofErr w:type="spellStart"/>
      <w:r w:rsidR="0035172E" w:rsidRPr="00FB6350">
        <w:rPr>
          <w:lang w:val="en-US"/>
        </w:rPr>
        <w:t>Rh</w:t>
      </w:r>
      <w:r w:rsidR="0035172E" w:rsidRPr="00FB6350">
        <w:rPr>
          <w:vertAlign w:val="superscript"/>
          <w:lang w:val="en-US"/>
        </w:rPr>
        <w:t>I</w:t>
      </w:r>
      <w:proofErr w:type="spellEnd"/>
      <w:r w:rsidR="0035172E" w:rsidRPr="00FB6350">
        <w:rPr>
          <w:lang w:val="en-US"/>
        </w:rPr>
        <w:t xml:space="preserve"> complex into the (</w:t>
      </w:r>
      <w:proofErr w:type="spellStart"/>
      <w:proofErr w:type="gramStart"/>
      <w:r w:rsidR="00CC11D1" w:rsidRPr="00FB6350">
        <w:rPr>
          <w:lang w:val="en-US"/>
        </w:rPr>
        <w:t>Ph</w:t>
      </w:r>
      <w:r w:rsidR="00CC11D1" w:rsidRPr="00FB6350">
        <w:rPr>
          <w:vertAlign w:val="subscript"/>
          <w:lang w:val="en-US"/>
        </w:rPr>
        <w:t>3</w:t>
      </w:r>
      <w:r w:rsidR="0035172E" w:rsidRPr="00FB6350">
        <w:rPr>
          <w:lang w:val="en-US"/>
        </w:rPr>
        <w:t>As</w:t>
      </w:r>
      <w:proofErr w:type="spellEnd"/>
      <w:r w:rsidR="0035172E" w:rsidRPr="00FB6350">
        <w:rPr>
          <w:lang w:val="en-US"/>
        </w:rPr>
        <w:t>)Au</w:t>
      </w:r>
      <w:proofErr w:type="gramEnd"/>
      <w:r w:rsidR="0035172E" w:rsidRPr="00FB6350">
        <w:rPr>
          <w:lang w:val="en-US"/>
        </w:rPr>
        <w:t>–Pf bond producing a [(</w:t>
      </w:r>
      <w:proofErr w:type="spellStart"/>
      <w:r w:rsidR="00CC11D1" w:rsidRPr="00FB6350">
        <w:rPr>
          <w:lang w:val="en-US"/>
        </w:rPr>
        <w:t>Ph</w:t>
      </w:r>
      <w:r w:rsidR="00CC11D1" w:rsidRPr="00FB6350">
        <w:rPr>
          <w:vertAlign w:val="subscript"/>
          <w:lang w:val="en-US"/>
        </w:rPr>
        <w:t>3</w:t>
      </w:r>
      <w:r w:rsidR="0035172E" w:rsidRPr="00FB6350">
        <w:rPr>
          <w:lang w:val="en-US"/>
        </w:rPr>
        <w:t>As</w:t>
      </w:r>
      <w:proofErr w:type="spellEnd"/>
      <w:r w:rsidR="0035172E" w:rsidRPr="00FB6350">
        <w:rPr>
          <w:lang w:val="en-US"/>
        </w:rPr>
        <w:t>)Au–</w:t>
      </w:r>
      <w:proofErr w:type="spellStart"/>
      <w:r w:rsidR="0035172E" w:rsidRPr="00FB6350">
        <w:rPr>
          <w:lang w:val="en-US"/>
        </w:rPr>
        <w:t>RhPfRf</w:t>
      </w:r>
      <w:proofErr w:type="spellEnd"/>
      <w:r w:rsidR="0035172E" w:rsidRPr="00FB6350">
        <w:rPr>
          <w:lang w:val="en-US"/>
        </w:rPr>
        <w:t>(CO)(</w:t>
      </w:r>
      <w:proofErr w:type="spellStart"/>
      <w:r w:rsidR="0035172E" w:rsidRPr="00FB6350">
        <w:rPr>
          <w:lang w:val="en-US"/>
        </w:rPr>
        <w:t>AsPh</w:t>
      </w:r>
      <w:r w:rsidR="0035172E" w:rsidRPr="00FB6350">
        <w:rPr>
          <w:vertAlign w:val="subscript"/>
          <w:lang w:val="en-US"/>
        </w:rPr>
        <w:t>3</w:t>
      </w:r>
      <w:proofErr w:type="spellEnd"/>
      <w:r w:rsidR="0035172E" w:rsidRPr="00FB6350">
        <w:rPr>
          <w:lang w:val="en-US"/>
        </w:rPr>
        <w:t>)</w:t>
      </w:r>
      <w:r w:rsidR="0035172E" w:rsidRPr="00FB6350">
        <w:rPr>
          <w:vertAlign w:val="subscript"/>
          <w:lang w:val="en-US"/>
        </w:rPr>
        <w:t>2</w:t>
      </w:r>
      <w:r w:rsidR="0035172E" w:rsidRPr="00FB6350">
        <w:rPr>
          <w:lang w:val="en-US"/>
        </w:rPr>
        <w:t>] intermediate, followed by isomerization and reductive elimination of [</w:t>
      </w:r>
      <w:proofErr w:type="spellStart"/>
      <w:r w:rsidR="0035172E" w:rsidRPr="00FB6350">
        <w:rPr>
          <w:lang w:val="en-US"/>
        </w:rPr>
        <w:t>AuRf</w:t>
      </w:r>
      <w:proofErr w:type="spellEnd"/>
      <w:r w:rsidR="0035172E" w:rsidRPr="00FB6350">
        <w:rPr>
          <w:lang w:val="en-US"/>
        </w:rPr>
        <w:t>(</w:t>
      </w:r>
      <w:proofErr w:type="spellStart"/>
      <w:r w:rsidR="0035172E" w:rsidRPr="00FB6350">
        <w:rPr>
          <w:lang w:val="en-US"/>
        </w:rPr>
        <w:t>AsPh</w:t>
      </w:r>
      <w:r w:rsidR="0035172E" w:rsidRPr="00FB6350">
        <w:rPr>
          <w:vertAlign w:val="subscript"/>
          <w:lang w:val="en-US"/>
        </w:rPr>
        <w:t>3</w:t>
      </w:r>
      <w:proofErr w:type="spellEnd"/>
      <w:r w:rsidR="0035172E" w:rsidRPr="00FB6350">
        <w:rPr>
          <w:lang w:val="en-US"/>
        </w:rPr>
        <w:t>)]. Interesting di</w:t>
      </w:r>
      <w:r w:rsidR="00CC11D1" w:rsidRPr="00FB6350">
        <w:rPr>
          <w:lang w:val="en-US"/>
        </w:rPr>
        <w:t>fferences are found between the</w:t>
      </w:r>
      <w:r w:rsidR="0035172E" w:rsidRPr="00FB6350">
        <w:rPr>
          <w:lang w:val="en-US"/>
        </w:rPr>
        <w:t xml:space="preserve"> </w:t>
      </w:r>
      <w:proofErr w:type="spellStart"/>
      <w:r w:rsidR="0035172E" w:rsidRPr="00FB6350">
        <w:rPr>
          <w:lang w:val="en-US"/>
        </w:rPr>
        <w:t>LAu</w:t>
      </w:r>
      <w:proofErr w:type="spellEnd"/>
      <w:r w:rsidR="0035172E" w:rsidRPr="00FB6350">
        <w:rPr>
          <w:lang w:val="en-US"/>
        </w:rPr>
        <w:t>–</w:t>
      </w:r>
      <w:proofErr w:type="spellStart"/>
      <w:r w:rsidR="0035172E" w:rsidRPr="00FB6350">
        <w:rPr>
          <w:lang w:val="en-US"/>
        </w:rPr>
        <w:t>Ar</w:t>
      </w:r>
      <w:proofErr w:type="spellEnd"/>
      <w:r w:rsidR="0035172E" w:rsidRPr="00FB6350">
        <w:rPr>
          <w:lang w:val="en-US"/>
        </w:rPr>
        <w:t xml:space="preserve"> </w:t>
      </w:r>
      <w:r w:rsidR="00CC11D1" w:rsidRPr="00FB6350">
        <w:rPr>
          <w:lang w:val="en-US"/>
        </w:rPr>
        <w:t xml:space="preserve">asymmetric </w:t>
      </w:r>
      <w:r w:rsidR="0035172E" w:rsidRPr="00FB6350">
        <w:rPr>
          <w:lang w:val="en-US"/>
        </w:rPr>
        <w:t xml:space="preserve">oxidative </w:t>
      </w:r>
      <w:r w:rsidR="00CC11D1" w:rsidRPr="00FB6350">
        <w:rPr>
          <w:lang w:val="en-US"/>
        </w:rPr>
        <w:t>insertion</w:t>
      </w:r>
      <w:r w:rsidR="0035172E" w:rsidRPr="00FB6350">
        <w:rPr>
          <w:lang w:val="en-US"/>
        </w:rPr>
        <w:t xml:space="preserve"> and the classical oxidative addition process of </w:t>
      </w:r>
      <w:proofErr w:type="spellStart"/>
      <w:r w:rsidR="0035172E" w:rsidRPr="00FB6350">
        <w:rPr>
          <w:lang w:val="en-US"/>
        </w:rPr>
        <w:t>H</w:t>
      </w:r>
      <w:r w:rsidR="0035172E" w:rsidRPr="00FB6350">
        <w:rPr>
          <w:vertAlign w:val="subscript"/>
          <w:lang w:val="en-US"/>
        </w:rPr>
        <w:t>2</w:t>
      </w:r>
      <w:proofErr w:type="spellEnd"/>
      <w:r w:rsidR="0035172E" w:rsidRPr="00FB6350">
        <w:rPr>
          <w:lang w:val="en-US"/>
        </w:rPr>
        <w:t xml:space="preserve"> to </w:t>
      </w:r>
      <w:proofErr w:type="spellStart"/>
      <w:r w:rsidR="0035172E" w:rsidRPr="00FB6350">
        <w:rPr>
          <w:lang w:val="en-US"/>
        </w:rPr>
        <w:t>Vaska's</w:t>
      </w:r>
      <w:proofErr w:type="spellEnd"/>
      <w:r w:rsidR="0035172E" w:rsidRPr="00FB6350">
        <w:rPr>
          <w:lang w:val="en-US"/>
        </w:rPr>
        <w:t xml:space="preserve"> complexes</w:t>
      </w:r>
      <w:r w:rsidR="0035172E" w:rsidRPr="00FB6350">
        <w:rPr>
          <w:b/>
          <w:lang w:val="en-US"/>
        </w:rPr>
        <w:t>.</w:t>
      </w:r>
    </w:p>
    <w:p w14:paraId="5CA9D0B3" w14:textId="77777777" w:rsidR="0035172E" w:rsidRPr="00FB6350" w:rsidRDefault="0035172E" w:rsidP="0035172E">
      <w:pPr>
        <w:pStyle w:val="P1"/>
      </w:pPr>
      <w:r w:rsidRPr="00FB6350">
        <w:t>Bimetallic catalysis</w:t>
      </w:r>
      <w:r w:rsidRPr="00FB6350">
        <w:rPr>
          <w:vertAlign w:val="superscript"/>
        </w:rPr>
        <w:endnoteReference w:id="1"/>
      </w:r>
      <w:r w:rsidRPr="00FB6350">
        <w:t xml:space="preserve"> generally concerns homogeneous processes in which two transition metals (TM), or one TM and one group-11 element (M),</w:t>
      </w:r>
      <w:r w:rsidRPr="00FB6350">
        <w:rPr>
          <w:vertAlign w:val="superscript"/>
        </w:rPr>
        <w:endnoteReference w:id="2"/>
      </w:r>
      <w:r w:rsidRPr="00FB6350">
        <w:t xml:space="preserve"> cooperate in a synthetic transformation (often C−C coupling) where their two catalytic cycles are linked by a </w:t>
      </w:r>
      <w:proofErr w:type="spellStart"/>
      <w:r w:rsidRPr="00FB6350">
        <w:t>transmetalation</w:t>
      </w:r>
      <w:proofErr w:type="spellEnd"/>
      <w:r w:rsidRPr="00FB6350">
        <w:t xml:space="preserve"> step. [M]–</w:t>
      </w:r>
      <w:proofErr w:type="spellStart"/>
      <w:r w:rsidRPr="00FB6350">
        <w:t>R</w:t>
      </w:r>
      <w:r w:rsidRPr="00FB6350">
        <w:rPr>
          <w:vertAlign w:val="superscript"/>
        </w:rPr>
        <w:t>1</w:t>
      </w:r>
      <w:proofErr w:type="spellEnd"/>
      <w:r w:rsidRPr="00FB6350">
        <w:t xml:space="preserve"> can be an intermediate previously formed from a main group [MG]–</w:t>
      </w:r>
      <w:proofErr w:type="spellStart"/>
      <w:r w:rsidRPr="00FB6350">
        <w:t>R</w:t>
      </w:r>
      <w:r w:rsidRPr="00FB6350">
        <w:rPr>
          <w:vertAlign w:val="superscript"/>
        </w:rPr>
        <w:t>1</w:t>
      </w:r>
      <w:proofErr w:type="spellEnd"/>
      <w:r w:rsidRPr="00FB6350">
        <w:t xml:space="preserve"> organometallics in a first cycle, which subsequently acts as a nucleophile towards TM in a second cycle (</w:t>
      </w:r>
      <w:r w:rsidRPr="00FB6350">
        <w:rPr>
          <w:i/>
        </w:rPr>
        <w:t>e.g.</w:t>
      </w:r>
      <w:r w:rsidRPr="00FB6350">
        <w:t xml:space="preserve"> in gold assisted </w:t>
      </w:r>
      <w:proofErr w:type="spellStart"/>
      <w:r w:rsidRPr="00FB6350">
        <w:t>Stille</w:t>
      </w:r>
      <w:proofErr w:type="spellEnd"/>
      <w:r w:rsidRPr="00FB6350">
        <w:t xml:space="preserve"> reactions). In that case three metals (</w:t>
      </w:r>
      <w:r w:rsidRPr="00FB6350">
        <w:rPr>
          <w:i/>
        </w:rPr>
        <w:t>e.g.</w:t>
      </w:r>
      <w:r w:rsidRPr="00FB6350">
        <w:t xml:space="preserve"> </w:t>
      </w:r>
      <w:proofErr w:type="spellStart"/>
      <w:r w:rsidRPr="00FB6350">
        <w:t>Sn</w:t>
      </w:r>
      <w:proofErr w:type="spellEnd"/>
      <w:r w:rsidRPr="00FB6350">
        <w:t xml:space="preserve">, Au, </w:t>
      </w:r>
      <w:proofErr w:type="spellStart"/>
      <w:r w:rsidRPr="00FB6350">
        <w:t>Pd</w:t>
      </w:r>
      <w:proofErr w:type="spellEnd"/>
      <w:r w:rsidRPr="00FB6350">
        <w:t>) are involved.</w:t>
      </w:r>
      <w:r w:rsidRPr="00FB6350">
        <w:rPr>
          <w:vertAlign w:val="superscript"/>
        </w:rPr>
        <w:endnoteReference w:id="3"/>
      </w:r>
      <w:r w:rsidRPr="00FB6350">
        <w:t xml:space="preserve"> An archetypical </w:t>
      </w:r>
      <w:proofErr w:type="spellStart"/>
      <w:r w:rsidRPr="00FB6350">
        <w:t>transmetalation</w:t>
      </w:r>
      <w:proofErr w:type="spellEnd"/>
      <w:r w:rsidRPr="00FB6350">
        <w:t xml:space="preserve"> mechanism is the </w:t>
      </w:r>
      <w:proofErr w:type="spellStart"/>
      <w:r w:rsidR="00E60AD3" w:rsidRPr="00FB6350">
        <w:t>R</w:t>
      </w:r>
      <w:r w:rsidR="00E60AD3" w:rsidRPr="00FB6350">
        <w:rPr>
          <w:vertAlign w:val="superscript"/>
        </w:rPr>
        <w:t>1</w:t>
      </w:r>
      <w:proofErr w:type="spellEnd"/>
      <w:r w:rsidR="00E60AD3" w:rsidRPr="00FB6350">
        <w:t>/X</w:t>
      </w:r>
      <w:r w:rsidRPr="00FB6350">
        <w:t xml:space="preserve"> (X = halide) exchange between [M]–</w:t>
      </w:r>
      <w:proofErr w:type="spellStart"/>
      <w:r w:rsidRPr="00FB6350">
        <w:t>R</w:t>
      </w:r>
      <w:r w:rsidRPr="00FB6350">
        <w:rPr>
          <w:vertAlign w:val="superscript"/>
        </w:rPr>
        <w:t>1</w:t>
      </w:r>
      <w:proofErr w:type="spellEnd"/>
      <w:r w:rsidRPr="00FB6350">
        <w:t xml:space="preserve"> nucleophiles and [</w:t>
      </w:r>
      <w:proofErr w:type="spellStart"/>
      <w:r w:rsidRPr="00FB6350">
        <w:t>TMR</w:t>
      </w:r>
      <w:r w:rsidRPr="00FB6350">
        <w:rPr>
          <w:vertAlign w:val="superscript"/>
        </w:rPr>
        <w:t>2</w:t>
      </w:r>
      <w:proofErr w:type="spellEnd"/>
      <w:r w:rsidRPr="00FB6350">
        <w:t xml:space="preserve">]–X electrophiles </w:t>
      </w:r>
      <w:r w:rsidRPr="00FB6350">
        <w:rPr>
          <w:i/>
        </w:rPr>
        <w:t>via</w:t>
      </w:r>
      <w:r w:rsidRPr="00FB6350">
        <w:t xml:space="preserve"> a cyclic transition state structure with the two metals connected through mixed </w:t>
      </w:r>
      <w:proofErr w:type="spellStart"/>
      <w:r w:rsidR="00E60AD3" w:rsidRPr="00FB6350">
        <w:t>R</w:t>
      </w:r>
      <w:r w:rsidR="00E60AD3" w:rsidRPr="00FB6350">
        <w:rPr>
          <w:vertAlign w:val="superscript"/>
        </w:rPr>
        <w:t>1</w:t>
      </w:r>
      <w:proofErr w:type="spellEnd"/>
      <w:r w:rsidR="00E60AD3" w:rsidRPr="00FB6350">
        <w:t>/X</w:t>
      </w:r>
      <w:r w:rsidRPr="00FB6350">
        <w:t xml:space="preserve"> bridges (eqn. 1). The catalytic processes can suffer complications due to the reversibility of these </w:t>
      </w:r>
      <w:proofErr w:type="spellStart"/>
      <w:r w:rsidRPr="00FB6350">
        <w:t>transmetalations</w:t>
      </w:r>
      <w:proofErr w:type="spellEnd"/>
      <w:r w:rsidRPr="00FB6350">
        <w:t xml:space="preserve"> and the existence of und</w:t>
      </w:r>
      <w:r w:rsidR="00124CC4" w:rsidRPr="00FB6350">
        <w:t>es</w:t>
      </w:r>
      <w:r w:rsidR="00CC11D1" w:rsidRPr="00FB6350">
        <w:t>i</w:t>
      </w:r>
      <w:r w:rsidRPr="00FB6350">
        <w:t xml:space="preserve">red secondary </w:t>
      </w:r>
      <w:proofErr w:type="spellStart"/>
      <w:r w:rsidRPr="00FB6350">
        <w:t>transmetalations</w:t>
      </w:r>
      <w:proofErr w:type="spellEnd"/>
      <w:r w:rsidRPr="00FB6350">
        <w:t>.</w:t>
      </w:r>
      <w:r w:rsidRPr="00FB6350">
        <w:rPr>
          <w:vertAlign w:val="superscript"/>
        </w:rPr>
        <w:endnoteReference w:id="4"/>
      </w:r>
      <w:r w:rsidRPr="00FB6350">
        <w:t xml:space="preserve"> </w:t>
      </w:r>
    </w:p>
    <w:p w14:paraId="79B8561D" w14:textId="77777777" w:rsidR="009A7011" w:rsidRPr="00FB6350" w:rsidRDefault="00680E7E" w:rsidP="009A7011">
      <w:pPr>
        <w:spacing w:before="360"/>
        <w:rPr>
          <w:rFonts w:ascii="Arial" w:hAnsi="Arial" w:cs="Arial"/>
          <w:position w:val="8"/>
          <w:sz w:val="16"/>
          <w:szCs w:val="16"/>
          <w:lang w:val="en-US"/>
        </w:rPr>
      </w:pPr>
      <w:r w:rsidRPr="00FB6350">
        <w:rPr>
          <w:rFonts w:ascii="Arial" w:hAnsi="Arial" w:cs="Arial"/>
          <w:noProof/>
          <w:color w:val="FF0000"/>
          <w:sz w:val="14"/>
          <w:szCs w:val="16"/>
          <w:lang w:val="en-US" w:eastAsia="en-US"/>
        </w:rPr>
        <w:drawing>
          <wp:inline distT="0" distB="0" distL="0" distR="0" wp14:anchorId="4813BA66" wp14:editId="37E2C082">
            <wp:extent cx="2768600" cy="372745"/>
            <wp:effectExtent l="0" t="0" r="0" b="825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8600" cy="372745"/>
                    </a:xfrm>
                    <a:prstGeom prst="rect">
                      <a:avLst/>
                    </a:prstGeom>
                    <a:noFill/>
                    <a:ln>
                      <a:noFill/>
                    </a:ln>
                  </pic:spPr>
                </pic:pic>
              </a:graphicData>
            </a:graphic>
          </wp:inline>
        </w:drawing>
      </w:r>
      <w:r w:rsidR="00124CC4" w:rsidRPr="00FB6350">
        <w:rPr>
          <w:rFonts w:ascii="Arial" w:hAnsi="Arial" w:cs="Arial"/>
          <w:color w:val="FF0000"/>
          <w:sz w:val="14"/>
          <w:szCs w:val="16"/>
          <w:lang w:val="en-US"/>
        </w:rPr>
        <w:t xml:space="preserve"> </w:t>
      </w:r>
      <w:r w:rsidRPr="00FB6350">
        <w:rPr>
          <w:rFonts w:ascii="Arial" w:hAnsi="Arial" w:cs="Arial"/>
          <w:noProof/>
          <w:position w:val="8"/>
          <w:sz w:val="16"/>
          <w:szCs w:val="16"/>
          <w:lang w:val="en-US" w:eastAsia="en-US"/>
        </w:rPr>
        <w:drawing>
          <wp:anchor distT="0" distB="0" distL="114300" distR="114300" simplePos="0" relativeHeight="251658240" behindDoc="0" locked="0" layoutInCell="1" allowOverlap="1" wp14:anchorId="110012D2" wp14:editId="4ADEC2BA">
            <wp:simplePos x="0" y="0"/>
            <wp:positionH relativeFrom="column">
              <wp:posOffset>426085</wp:posOffset>
            </wp:positionH>
            <wp:positionV relativeFrom="paragraph">
              <wp:posOffset>7337425</wp:posOffset>
            </wp:positionV>
            <wp:extent cx="2660650" cy="389890"/>
            <wp:effectExtent l="0" t="0" r="635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60650" cy="389890"/>
                    </a:xfrm>
                    <a:prstGeom prst="rect">
                      <a:avLst/>
                    </a:prstGeom>
                    <a:noFill/>
                    <a:ln>
                      <a:noFill/>
                    </a:ln>
                  </pic:spPr>
                </pic:pic>
              </a:graphicData>
            </a:graphic>
            <wp14:sizeRelH relativeFrom="page">
              <wp14:pctWidth>0</wp14:pctWidth>
            </wp14:sizeRelH>
            <wp14:sizeRelV relativeFrom="page">
              <wp14:pctHeight>0</wp14:pctHeight>
            </wp14:sizeRelV>
          </wp:anchor>
        </w:drawing>
      </w:r>
      <w:r w:rsidR="009E5E7C" w:rsidRPr="00FB6350">
        <w:rPr>
          <w:rFonts w:ascii="Arial" w:hAnsi="Arial" w:cs="Arial"/>
          <w:color w:val="FF0000"/>
          <w:sz w:val="14"/>
          <w:szCs w:val="16"/>
          <w:lang w:val="en-US"/>
        </w:rPr>
        <w:t xml:space="preserve">     </w:t>
      </w:r>
      <w:r w:rsidR="00124CC4" w:rsidRPr="00FB6350">
        <w:rPr>
          <w:rFonts w:ascii="Arial" w:hAnsi="Arial" w:cs="Arial"/>
          <w:position w:val="8"/>
          <w:sz w:val="16"/>
          <w:szCs w:val="16"/>
          <w:lang w:val="en-US"/>
        </w:rPr>
        <w:t>(1)</w:t>
      </w:r>
    </w:p>
    <w:p w14:paraId="2FCC96BD" w14:textId="77777777" w:rsidR="00B432E6" w:rsidRPr="00FB6350" w:rsidRDefault="00B432E6" w:rsidP="0035172E">
      <w:pPr>
        <w:pStyle w:val="P1"/>
      </w:pPr>
    </w:p>
    <w:p w14:paraId="56BFA268" w14:textId="77777777" w:rsidR="0035172E" w:rsidRPr="00FB6350" w:rsidRDefault="0035172E" w:rsidP="0035172E">
      <w:pPr>
        <w:pStyle w:val="P1"/>
      </w:pPr>
      <w:proofErr w:type="spellStart"/>
      <w:r w:rsidRPr="00FB6350">
        <w:t>Transmetalation</w:t>
      </w:r>
      <w:proofErr w:type="spellEnd"/>
      <w:r w:rsidRPr="00FB6350">
        <w:t xml:space="preserve"> reactions not only are important in cross-coupling processes. In fact, they can operate whenever [M]–X or [M]–R compounds of different (or identical) metals coexist in solution. Surprisingly, despite their ubiquitous presence and important consequences therefrom, these exchanges are often overlooked. For this reason, their mechanisms are poorly understood. Concerning Rh, we recently reported that the Pf/</w:t>
      </w:r>
      <w:proofErr w:type="spellStart"/>
      <w:r w:rsidRPr="00FB6350">
        <w:t>Rf</w:t>
      </w:r>
      <w:proofErr w:type="spellEnd"/>
      <w:r w:rsidRPr="00FB6350">
        <w:t xml:space="preserve"> </w:t>
      </w:r>
      <w:proofErr w:type="spellStart"/>
      <w:r w:rsidRPr="00FB6350">
        <w:t>transmetalation</w:t>
      </w:r>
      <w:proofErr w:type="spellEnd"/>
      <w:r w:rsidRPr="00FB6350">
        <w:t xml:space="preserve"> between [</w:t>
      </w:r>
      <w:proofErr w:type="spellStart"/>
      <w:r w:rsidRPr="00FB6350">
        <w:t>Rh</w:t>
      </w:r>
      <w:r w:rsidRPr="00FB6350">
        <w:rPr>
          <w:vertAlign w:val="superscript"/>
        </w:rPr>
        <w:t>III</w:t>
      </w:r>
      <w:r w:rsidRPr="00FB6350">
        <w:t>Cp</w:t>
      </w:r>
      <w:proofErr w:type="spellEnd"/>
      <w:r w:rsidRPr="00FB6350">
        <w:t>*</w:t>
      </w:r>
      <w:proofErr w:type="spellStart"/>
      <w:r w:rsidRPr="00FB6350">
        <w:t>Pf</w:t>
      </w:r>
      <w:r w:rsidRPr="00FB6350">
        <w:rPr>
          <w:vertAlign w:val="subscript"/>
        </w:rPr>
        <w:t>2</w:t>
      </w:r>
      <w:proofErr w:type="spellEnd"/>
      <w:r w:rsidRPr="00FB6350">
        <w:t xml:space="preserve">] (Pf = </w:t>
      </w:r>
      <w:proofErr w:type="spellStart"/>
      <w:r w:rsidRPr="00FB6350">
        <w:t>C</w:t>
      </w:r>
      <w:r w:rsidRPr="00FB6350">
        <w:rPr>
          <w:vertAlign w:val="subscript"/>
        </w:rPr>
        <w:t>6</w:t>
      </w:r>
      <w:r w:rsidRPr="00FB6350">
        <w:t>F</w:t>
      </w:r>
      <w:r w:rsidRPr="00FB6350">
        <w:rPr>
          <w:vertAlign w:val="subscript"/>
        </w:rPr>
        <w:t>5</w:t>
      </w:r>
      <w:proofErr w:type="spellEnd"/>
      <w:r w:rsidRPr="00FB6350">
        <w:t>) and [</w:t>
      </w:r>
      <w:proofErr w:type="spellStart"/>
      <w:r w:rsidRPr="00FB6350">
        <w:t>Rh</w:t>
      </w:r>
      <w:r w:rsidRPr="00FB6350">
        <w:rPr>
          <w:vertAlign w:val="superscript"/>
        </w:rPr>
        <w:t>III</w:t>
      </w:r>
      <w:r w:rsidRPr="00FB6350">
        <w:t>Cp</w:t>
      </w:r>
      <w:proofErr w:type="spellEnd"/>
      <w:r w:rsidRPr="00FB6350">
        <w:t>*</w:t>
      </w:r>
      <w:proofErr w:type="spellStart"/>
      <w:r w:rsidRPr="00FB6350">
        <w:t>Rf</w:t>
      </w:r>
      <w:r w:rsidRPr="00FB6350">
        <w:rPr>
          <w:vertAlign w:val="subscript"/>
        </w:rPr>
        <w:t>2</w:t>
      </w:r>
      <w:proofErr w:type="spellEnd"/>
      <w:r w:rsidRPr="00FB6350">
        <w:t>] (</w:t>
      </w:r>
      <w:proofErr w:type="spellStart"/>
      <w:r w:rsidRPr="00FB6350">
        <w:t>Rf</w:t>
      </w:r>
      <w:proofErr w:type="spellEnd"/>
      <w:r w:rsidRPr="00FB6350">
        <w:t xml:space="preserve"> = </w:t>
      </w:r>
      <w:proofErr w:type="spellStart"/>
      <w:r w:rsidRPr="00FB6350">
        <w:t>C</w:t>
      </w:r>
      <w:r w:rsidRPr="00FB6350">
        <w:rPr>
          <w:vertAlign w:val="subscript"/>
        </w:rPr>
        <w:t>6</w:t>
      </w:r>
      <w:r w:rsidRPr="00FB6350">
        <w:t>F</w:t>
      </w:r>
      <w:r w:rsidRPr="00FB6350">
        <w:rPr>
          <w:vertAlign w:val="subscript"/>
        </w:rPr>
        <w:t>3</w:t>
      </w:r>
      <w:r w:rsidRPr="00FB6350">
        <w:t>Cl</w:t>
      </w:r>
      <w:r w:rsidRPr="00FB6350">
        <w:rPr>
          <w:vertAlign w:val="subscript"/>
        </w:rPr>
        <w:t>2</w:t>
      </w:r>
      <w:proofErr w:type="spellEnd"/>
      <w:r w:rsidRPr="00FB6350">
        <w:t>-3</w:t>
      </w:r>
      <w:proofErr w:type="gramStart"/>
      <w:r w:rsidRPr="00FB6350">
        <w:t>,5</w:t>
      </w:r>
      <w:proofErr w:type="gramEnd"/>
      <w:r w:rsidRPr="00FB6350">
        <w:t>) takes place only when triggered by the catalytic presence of [</w:t>
      </w:r>
      <w:proofErr w:type="spellStart"/>
      <w:r w:rsidRPr="00FB6350">
        <w:t>Rh</w:t>
      </w:r>
      <w:r w:rsidRPr="00FB6350">
        <w:rPr>
          <w:vertAlign w:val="superscript"/>
        </w:rPr>
        <w:t>III</w:t>
      </w:r>
      <w:r w:rsidRPr="00FB6350">
        <w:t>Cp</w:t>
      </w:r>
      <w:proofErr w:type="spellEnd"/>
      <w:r w:rsidRPr="00FB6350">
        <w:t>*</w:t>
      </w:r>
      <w:proofErr w:type="spellStart"/>
      <w:r w:rsidRPr="00FB6350">
        <w:t>Ar</w:t>
      </w:r>
      <w:proofErr w:type="spellEnd"/>
      <w:r w:rsidRPr="00FB6350">
        <w:t>(OH)] (</w:t>
      </w:r>
      <w:proofErr w:type="spellStart"/>
      <w:r w:rsidRPr="00FB6350">
        <w:t>Ar</w:t>
      </w:r>
      <w:proofErr w:type="spellEnd"/>
      <w:r w:rsidRPr="00FB6350">
        <w:t xml:space="preserve"> = Pf, </w:t>
      </w:r>
      <w:proofErr w:type="spellStart"/>
      <w:r w:rsidRPr="00FB6350">
        <w:t>Rf</w:t>
      </w:r>
      <w:proofErr w:type="spellEnd"/>
      <w:r w:rsidRPr="00FB6350">
        <w:t xml:space="preserve">), which allows for the formation of mixed </w:t>
      </w:r>
      <w:proofErr w:type="spellStart"/>
      <w:r w:rsidRPr="00FB6350">
        <w:t>Ar</w:t>
      </w:r>
      <w:proofErr w:type="spellEnd"/>
      <w:r w:rsidRPr="00FB6350">
        <w:t xml:space="preserve">/OH bridges in the exchange </w:t>
      </w:r>
      <w:r w:rsidRPr="00FB6350">
        <w:lastRenderedPageBreak/>
        <w:t>mechanism.</w:t>
      </w:r>
      <w:r w:rsidRPr="00FB6350">
        <w:rPr>
          <w:vertAlign w:val="superscript"/>
        </w:rPr>
        <w:endnoteReference w:id="5"/>
      </w:r>
      <w:r w:rsidRPr="00FB6350">
        <w:t xml:space="preserve"> We also discovered a dramatic mechanistic switch in the </w:t>
      </w:r>
      <w:proofErr w:type="spellStart"/>
      <w:r w:rsidR="00CC11D1" w:rsidRPr="00FB6350">
        <w:t>Ar</w:t>
      </w:r>
      <w:proofErr w:type="spellEnd"/>
      <w:r w:rsidR="00CC11D1" w:rsidRPr="00FB6350">
        <w:t xml:space="preserve">/X </w:t>
      </w:r>
      <w:r w:rsidRPr="00FB6350">
        <w:t xml:space="preserve">exchange between </w:t>
      </w:r>
      <w:proofErr w:type="spellStart"/>
      <w:proofErr w:type="gramStart"/>
      <w:r w:rsidRPr="00FB6350">
        <w:t>Sn</w:t>
      </w:r>
      <w:r w:rsidRPr="00FB6350">
        <w:rPr>
          <w:vertAlign w:val="superscript"/>
        </w:rPr>
        <w:t>IV</w:t>
      </w:r>
      <w:r w:rsidRPr="00FB6350">
        <w:t>Ph</w:t>
      </w:r>
      <w:proofErr w:type="spellEnd"/>
      <w:r w:rsidRPr="00FB6350">
        <w:t>(</w:t>
      </w:r>
      <w:proofErr w:type="spellStart"/>
      <w:proofErr w:type="gramEnd"/>
      <w:r w:rsidRPr="00FB6350">
        <w:rPr>
          <w:vertAlign w:val="superscript"/>
        </w:rPr>
        <w:t>n</w:t>
      </w:r>
      <w:r w:rsidRPr="00FB6350">
        <w:t>Bu</w:t>
      </w:r>
      <w:proofErr w:type="spellEnd"/>
      <w:r w:rsidRPr="00FB6350">
        <w:t>)</w:t>
      </w:r>
      <w:r w:rsidRPr="00FB6350">
        <w:rPr>
          <w:vertAlign w:val="subscript"/>
        </w:rPr>
        <w:t>3</w:t>
      </w:r>
      <w:r w:rsidRPr="00FB6350">
        <w:t xml:space="preserve"> and [</w:t>
      </w:r>
      <w:proofErr w:type="spellStart"/>
      <w:r w:rsidRPr="00FB6350">
        <w:t>Au</w:t>
      </w:r>
      <w:r w:rsidRPr="00FB6350">
        <w:rPr>
          <w:vertAlign w:val="superscript"/>
        </w:rPr>
        <w:t>I</w:t>
      </w:r>
      <w:r w:rsidRPr="00FB6350">
        <w:t>XL</w:t>
      </w:r>
      <w:proofErr w:type="spellEnd"/>
      <w:r w:rsidRPr="00FB6350">
        <w:t xml:space="preserve">] complexes: the typical concerted mechanism involving </w:t>
      </w:r>
      <w:proofErr w:type="spellStart"/>
      <w:r w:rsidRPr="00FB6350">
        <w:t>Ar</w:t>
      </w:r>
      <w:proofErr w:type="spellEnd"/>
      <w:r w:rsidRPr="00FB6350">
        <w:t xml:space="preserve">/X mixed bridges operates when X = </w:t>
      </w:r>
      <w:proofErr w:type="spellStart"/>
      <w:r w:rsidRPr="00FB6350">
        <w:t>Cl</w:t>
      </w:r>
      <w:proofErr w:type="spellEnd"/>
      <w:r w:rsidRPr="00FB6350">
        <w:t xml:space="preserve">, whereas an oxidative addition/reductive elimination (OA/RE) pathway </w:t>
      </w:r>
      <w:r w:rsidRPr="00FB6350">
        <w:rPr>
          <w:i/>
        </w:rPr>
        <w:t>via</w:t>
      </w:r>
      <w:r w:rsidRPr="00FB6350">
        <w:t xml:space="preserve"> a formally </w:t>
      </w:r>
      <w:proofErr w:type="spellStart"/>
      <w:r w:rsidRPr="00FB6350">
        <w:t>Au</w:t>
      </w:r>
      <w:r w:rsidRPr="00FB6350">
        <w:rPr>
          <w:vertAlign w:val="superscript"/>
        </w:rPr>
        <w:t>II</w:t>
      </w:r>
      <w:proofErr w:type="spellEnd"/>
      <w:r w:rsidRPr="00FB6350">
        <w:t>–</w:t>
      </w:r>
      <w:proofErr w:type="spellStart"/>
      <w:r w:rsidRPr="00FB6350">
        <w:t>Sn</w:t>
      </w:r>
      <w:r w:rsidRPr="00FB6350">
        <w:rPr>
          <w:vertAlign w:val="superscript"/>
        </w:rPr>
        <w:t>III</w:t>
      </w:r>
      <w:proofErr w:type="spellEnd"/>
      <w:r w:rsidRPr="00FB6350">
        <w:t xml:space="preserve"> intermediate takes over when X = vinyl.</w:t>
      </w:r>
      <w:bookmarkStart w:id="0" w:name="_Ref378118683"/>
      <w:r w:rsidRPr="00FB6350">
        <w:rPr>
          <w:vertAlign w:val="superscript"/>
        </w:rPr>
        <w:endnoteReference w:id="6"/>
      </w:r>
      <w:bookmarkEnd w:id="0"/>
      <w:r w:rsidRPr="00FB6350">
        <w:t xml:space="preserve"> A similar OA/RE mechanism involving </w:t>
      </w:r>
      <w:proofErr w:type="spellStart"/>
      <w:r w:rsidRPr="00FB6350">
        <w:t>Au</w:t>
      </w:r>
      <w:r w:rsidRPr="00FB6350">
        <w:rPr>
          <w:vertAlign w:val="superscript"/>
        </w:rPr>
        <w:t>I</w:t>
      </w:r>
      <w:proofErr w:type="spellEnd"/>
      <w:r w:rsidRPr="00FB6350">
        <w:t>–</w:t>
      </w:r>
      <w:proofErr w:type="spellStart"/>
      <w:r w:rsidRPr="00FB6350">
        <w:t>Pd</w:t>
      </w:r>
      <w:r w:rsidRPr="00FB6350">
        <w:rPr>
          <w:vertAlign w:val="superscript"/>
        </w:rPr>
        <w:t>II</w:t>
      </w:r>
      <w:proofErr w:type="spellEnd"/>
      <w:r w:rsidRPr="00FB6350">
        <w:t xml:space="preserve"> intermediates had been earlier proposed (based on kinetic studies) for the [</w:t>
      </w:r>
      <w:proofErr w:type="spellStart"/>
      <w:r w:rsidRPr="00FB6350">
        <w:t>AuArL</w:t>
      </w:r>
      <w:proofErr w:type="spellEnd"/>
      <w:r w:rsidRPr="00FB6350">
        <w:t xml:space="preserve">] catalyzed </w:t>
      </w:r>
      <w:r w:rsidR="00B53F82" w:rsidRPr="00FB6350">
        <w:rPr>
          <w:i/>
        </w:rPr>
        <w:t>trans</w:t>
      </w:r>
      <w:r w:rsidR="00B53F82" w:rsidRPr="00FB6350">
        <w:t xml:space="preserve"> </w:t>
      </w:r>
      <w:r w:rsidRPr="00FB6350">
        <w:t xml:space="preserve">to </w:t>
      </w:r>
      <w:proofErr w:type="spellStart"/>
      <w:r w:rsidR="00B53F82" w:rsidRPr="00FB6350">
        <w:rPr>
          <w:i/>
        </w:rPr>
        <w:t>ci</w:t>
      </w:r>
      <w:r w:rsidRPr="00FB6350">
        <w:rPr>
          <w:i/>
        </w:rPr>
        <w:t>s</w:t>
      </w:r>
      <w:proofErr w:type="spellEnd"/>
      <w:proofErr w:type="gramStart"/>
      <w:r w:rsidRPr="00FB6350">
        <w:t>-[</w:t>
      </w:r>
      <w:proofErr w:type="spellStart"/>
      <w:proofErr w:type="gramEnd"/>
      <w:r w:rsidRPr="00FB6350">
        <w:t>PdAr</w:t>
      </w:r>
      <w:r w:rsidRPr="00FB6350">
        <w:rPr>
          <w:vertAlign w:val="subscript"/>
        </w:rPr>
        <w:t>2</w:t>
      </w:r>
      <w:r w:rsidRPr="00FB6350">
        <w:t>L</w:t>
      </w:r>
      <w:r w:rsidRPr="00FB6350">
        <w:rPr>
          <w:vertAlign w:val="subscript"/>
        </w:rPr>
        <w:t>2</w:t>
      </w:r>
      <w:proofErr w:type="spellEnd"/>
      <w:r w:rsidRPr="00FB6350">
        <w:t>] isomerization, the first homogeneous Au catalysis ever reported.</w:t>
      </w:r>
      <w:bookmarkStart w:id="1" w:name="_Ref378113236"/>
      <w:r w:rsidRPr="00FB6350">
        <w:rPr>
          <w:vertAlign w:val="superscript"/>
        </w:rPr>
        <w:endnoteReference w:id="7"/>
      </w:r>
      <w:bookmarkEnd w:id="1"/>
      <w:r w:rsidRPr="00FB6350">
        <w:t xml:space="preserve"> </w:t>
      </w:r>
    </w:p>
    <w:p w14:paraId="10C65024" w14:textId="77777777" w:rsidR="0035172E" w:rsidRPr="00FB6350" w:rsidRDefault="0035172E" w:rsidP="0035172E">
      <w:pPr>
        <w:pStyle w:val="P1"/>
      </w:pPr>
      <w:r w:rsidRPr="00FB6350">
        <w:t xml:space="preserve">In the present work, we investigate the reversible </w:t>
      </w:r>
      <w:r w:rsidR="00AD558C" w:rsidRPr="00FB6350">
        <w:t>Pf/</w:t>
      </w:r>
      <w:proofErr w:type="spellStart"/>
      <w:r w:rsidRPr="00FB6350">
        <w:t>Rf</w:t>
      </w:r>
      <w:proofErr w:type="spellEnd"/>
      <w:r w:rsidRPr="00FB6350">
        <w:t xml:space="preserve"> aryl exchange between linear [</w:t>
      </w:r>
      <w:proofErr w:type="spellStart"/>
      <w:proofErr w:type="gramStart"/>
      <w:r w:rsidRPr="00FB6350">
        <w:t>AuPf</w:t>
      </w:r>
      <w:proofErr w:type="spellEnd"/>
      <w:r w:rsidRPr="00FB6350">
        <w:t>(</w:t>
      </w:r>
      <w:proofErr w:type="spellStart"/>
      <w:proofErr w:type="gramEnd"/>
      <w:r w:rsidRPr="00FB6350">
        <w:t>AsPh</w:t>
      </w:r>
      <w:r w:rsidRPr="00FB6350">
        <w:rPr>
          <w:vertAlign w:val="subscript"/>
        </w:rPr>
        <w:t>3</w:t>
      </w:r>
      <w:proofErr w:type="spellEnd"/>
      <w:r w:rsidRPr="00FB6350">
        <w:t>)] (</w:t>
      </w:r>
      <w:r w:rsidRPr="00FB6350">
        <w:rPr>
          <w:b/>
        </w:rPr>
        <w:t>1</w:t>
      </w:r>
      <w:r w:rsidRPr="00FB6350">
        <w:t xml:space="preserve">) and square-planar </w:t>
      </w:r>
      <w:r w:rsidRPr="00FB6350">
        <w:rPr>
          <w:i/>
        </w:rPr>
        <w:t>trans</w:t>
      </w:r>
      <w:r w:rsidRPr="00FB6350">
        <w:t>-[</w:t>
      </w:r>
      <w:proofErr w:type="spellStart"/>
      <w:r w:rsidRPr="00FB6350">
        <w:t>RhRf</w:t>
      </w:r>
      <w:proofErr w:type="spellEnd"/>
      <w:r w:rsidRPr="00FB6350">
        <w:t>(CO)(</w:t>
      </w:r>
      <w:proofErr w:type="spellStart"/>
      <w:r w:rsidRPr="00FB6350">
        <w:t>AsPh</w:t>
      </w:r>
      <w:r w:rsidRPr="00FB6350">
        <w:rPr>
          <w:vertAlign w:val="subscript"/>
        </w:rPr>
        <w:t>3</w:t>
      </w:r>
      <w:proofErr w:type="spellEnd"/>
      <w:r w:rsidRPr="00FB6350">
        <w:t>)</w:t>
      </w:r>
      <w:r w:rsidRPr="00FB6350">
        <w:rPr>
          <w:vertAlign w:val="subscript"/>
        </w:rPr>
        <w:t>2</w:t>
      </w:r>
      <w:r w:rsidRPr="00FB6350">
        <w:t>] (</w:t>
      </w:r>
      <w:r w:rsidRPr="00FB6350">
        <w:rPr>
          <w:b/>
        </w:rPr>
        <w:t>2</w:t>
      </w:r>
      <w:r w:rsidRPr="00FB6350">
        <w:t>) to yield [</w:t>
      </w:r>
      <w:proofErr w:type="spellStart"/>
      <w:r w:rsidRPr="00FB6350">
        <w:t>AuRf</w:t>
      </w:r>
      <w:proofErr w:type="spellEnd"/>
      <w:r w:rsidRPr="00FB6350">
        <w:t>(</w:t>
      </w:r>
      <w:proofErr w:type="spellStart"/>
      <w:r w:rsidRPr="00FB6350">
        <w:t>AsPh</w:t>
      </w:r>
      <w:r w:rsidRPr="00FB6350">
        <w:rPr>
          <w:vertAlign w:val="subscript"/>
        </w:rPr>
        <w:t>3</w:t>
      </w:r>
      <w:proofErr w:type="spellEnd"/>
      <w:r w:rsidRPr="00FB6350">
        <w:t>)] (</w:t>
      </w:r>
      <w:r w:rsidRPr="00FB6350">
        <w:rPr>
          <w:b/>
        </w:rPr>
        <w:t>3</w:t>
      </w:r>
      <w:r w:rsidRPr="00FB6350">
        <w:t xml:space="preserve">) and </w:t>
      </w:r>
      <w:r w:rsidRPr="00FB6350">
        <w:rPr>
          <w:i/>
        </w:rPr>
        <w:t>trans</w:t>
      </w:r>
      <w:r w:rsidRPr="00FB6350">
        <w:t>-[</w:t>
      </w:r>
      <w:proofErr w:type="spellStart"/>
      <w:r w:rsidRPr="00FB6350">
        <w:t>RhPf</w:t>
      </w:r>
      <w:proofErr w:type="spellEnd"/>
      <w:r w:rsidRPr="00FB6350">
        <w:t>(CO)(</w:t>
      </w:r>
      <w:proofErr w:type="spellStart"/>
      <w:r w:rsidRPr="00FB6350">
        <w:t>AsPh</w:t>
      </w:r>
      <w:r w:rsidRPr="00FB6350">
        <w:rPr>
          <w:vertAlign w:val="subscript"/>
        </w:rPr>
        <w:t>3</w:t>
      </w:r>
      <w:proofErr w:type="spellEnd"/>
      <w:r w:rsidRPr="00FB6350">
        <w:t>)</w:t>
      </w:r>
      <w:r w:rsidRPr="00FB6350">
        <w:rPr>
          <w:vertAlign w:val="subscript"/>
        </w:rPr>
        <w:t>2</w:t>
      </w:r>
      <w:r w:rsidRPr="00FB6350">
        <w:t>] (</w:t>
      </w:r>
      <w:r w:rsidRPr="00FB6350">
        <w:rPr>
          <w:b/>
        </w:rPr>
        <w:t>4</w:t>
      </w:r>
      <w:r w:rsidRPr="00FB6350">
        <w:t>) (eqn. 2</w:t>
      </w:r>
      <w:r w:rsidR="0051032D" w:rsidRPr="00FB6350">
        <w:t>; X</w:t>
      </w:r>
      <w:r w:rsidR="00AA643A" w:rsidRPr="00FB6350">
        <w:t>-</w:t>
      </w:r>
      <w:r w:rsidR="0051032D" w:rsidRPr="00FB6350">
        <w:t xml:space="preserve">ray structures </w:t>
      </w:r>
      <w:r w:rsidR="00624A26" w:rsidRPr="00FB6350">
        <w:t xml:space="preserve">of </w:t>
      </w:r>
      <w:r w:rsidR="00624A26" w:rsidRPr="00FB6350">
        <w:rPr>
          <w:b/>
        </w:rPr>
        <w:t>1</w:t>
      </w:r>
      <w:r w:rsidR="00624A26" w:rsidRPr="00FB6350">
        <w:t xml:space="preserve">, </w:t>
      </w:r>
      <w:r w:rsidR="00624A26" w:rsidRPr="00FB6350">
        <w:rPr>
          <w:b/>
        </w:rPr>
        <w:t>2</w:t>
      </w:r>
      <w:r w:rsidR="00624A26" w:rsidRPr="00FB6350">
        <w:t xml:space="preserve">, and </w:t>
      </w:r>
      <w:r w:rsidR="00624A26" w:rsidRPr="00FB6350">
        <w:rPr>
          <w:b/>
        </w:rPr>
        <w:t>4</w:t>
      </w:r>
      <w:r w:rsidR="00624A26" w:rsidRPr="00FB6350">
        <w:t xml:space="preserve"> are given </w:t>
      </w:r>
      <w:r w:rsidR="0051032D" w:rsidRPr="00FB6350">
        <w:t>in SI</w:t>
      </w:r>
      <w:r w:rsidRPr="00FB6350">
        <w:t>). Kinetic and density functional theory (</w:t>
      </w:r>
      <w:proofErr w:type="spellStart"/>
      <w:r w:rsidRPr="00FB6350">
        <w:t>DFT</w:t>
      </w:r>
      <w:proofErr w:type="spellEnd"/>
      <w:r w:rsidRPr="00FB6350">
        <w:t>) calculations uncover an unexpected mechanism operating in this apparently simple system.</w:t>
      </w:r>
    </w:p>
    <w:p w14:paraId="22FD3F2F" w14:textId="77777777" w:rsidR="006A1078" w:rsidRPr="00FB6350" w:rsidRDefault="00680E7E" w:rsidP="005D3473">
      <w:pPr>
        <w:tabs>
          <w:tab w:val="right" w:pos="4820"/>
        </w:tabs>
        <w:spacing w:before="360"/>
        <w:ind w:firstLine="567"/>
        <w:jc w:val="center"/>
        <w:rPr>
          <w:rFonts w:ascii="Arial" w:hAnsi="Arial" w:cs="Arial"/>
          <w:color w:val="FF0000"/>
          <w:sz w:val="14"/>
          <w:szCs w:val="16"/>
          <w:lang w:val="en-US"/>
        </w:rPr>
      </w:pPr>
      <w:r w:rsidRPr="00FB6350">
        <w:rPr>
          <w:rFonts w:ascii="Arial" w:hAnsi="Arial" w:cs="Arial"/>
          <w:noProof/>
          <w:color w:val="FF0000"/>
          <w:sz w:val="14"/>
          <w:szCs w:val="16"/>
          <w:lang w:val="en-US" w:eastAsia="en-US"/>
        </w:rPr>
        <w:drawing>
          <wp:inline distT="0" distB="0" distL="0" distR="0" wp14:anchorId="5EE13B80" wp14:editId="01B486DA">
            <wp:extent cx="2268855" cy="821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68855" cy="821055"/>
                    </a:xfrm>
                    <a:prstGeom prst="rect">
                      <a:avLst/>
                    </a:prstGeom>
                    <a:noFill/>
                    <a:ln>
                      <a:noFill/>
                    </a:ln>
                  </pic:spPr>
                </pic:pic>
              </a:graphicData>
            </a:graphic>
          </wp:inline>
        </w:drawing>
      </w:r>
      <w:r w:rsidR="005D3473" w:rsidRPr="00FB6350">
        <w:rPr>
          <w:rFonts w:ascii="Arial" w:hAnsi="Arial" w:cs="Arial"/>
          <w:position w:val="48"/>
          <w:sz w:val="17"/>
          <w:szCs w:val="17"/>
          <w:lang w:val="en-US"/>
        </w:rPr>
        <w:tab/>
      </w:r>
      <w:r w:rsidR="009E5E7C" w:rsidRPr="00FB6350">
        <w:rPr>
          <w:rFonts w:ascii="Arial" w:hAnsi="Arial" w:cs="Arial"/>
          <w:position w:val="48"/>
          <w:sz w:val="17"/>
          <w:szCs w:val="17"/>
          <w:lang w:val="en-US"/>
        </w:rPr>
        <w:t>(2)</w:t>
      </w:r>
    </w:p>
    <w:p w14:paraId="686DBA33" w14:textId="77777777" w:rsidR="0035172E" w:rsidRPr="00FB6350" w:rsidRDefault="0035172E" w:rsidP="009A3E4B">
      <w:pPr>
        <w:pStyle w:val="P1"/>
      </w:pPr>
      <w:r w:rsidRPr="00FB6350">
        <w:t xml:space="preserve">The highly preferred </w:t>
      </w:r>
      <w:r w:rsidRPr="00FB6350">
        <w:rPr>
          <w:i/>
        </w:rPr>
        <w:t>trans</w:t>
      </w:r>
      <w:r w:rsidRPr="00FB6350">
        <w:t xml:space="preserve"> disposition of the carbonyl ligand relative to </w:t>
      </w:r>
      <w:proofErr w:type="spellStart"/>
      <w:r w:rsidRPr="00FB6350">
        <w:t>Ar</w:t>
      </w:r>
      <w:proofErr w:type="spellEnd"/>
      <w:r w:rsidRPr="00FB6350">
        <w:t xml:space="preserve"> in the </w:t>
      </w:r>
      <w:proofErr w:type="spellStart"/>
      <w:r w:rsidRPr="00FB6350">
        <w:t>Rh</w:t>
      </w:r>
      <w:r w:rsidRPr="00FB6350">
        <w:rPr>
          <w:vertAlign w:val="superscript"/>
        </w:rPr>
        <w:t>I</w:t>
      </w:r>
      <w:proofErr w:type="spellEnd"/>
      <w:r w:rsidRPr="00FB6350">
        <w:t xml:space="preserve"> metal </w:t>
      </w:r>
      <w:r w:rsidR="00DF38C3" w:rsidRPr="00FB6350">
        <w:t>center</w:t>
      </w:r>
      <w:r w:rsidRPr="00FB6350">
        <w:t xml:space="preserve"> guarantees that formation of other isomers will not complicate the study. The exchange reaction (1:1 molar ratio) in dry </w:t>
      </w:r>
      <w:proofErr w:type="spellStart"/>
      <w:r w:rsidRPr="00FB6350">
        <w:t>THF</w:t>
      </w:r>
      <w:proofErr w:type="spellEnd"/>
      <w:r w:rsidRPr="00FB6350">
        <w:t xml:space="preserve"> as solvent reached the equilibrium in </w:t>
      </w:r>
      <w:r w:rsidRPr="00FB6350">
        <w:rPr>
          <w:i/>
        </w:rPr>
        <w:t>ca</w:t>
      </w:r>
      <w:r w:rsidRPr="00FB6350">
        <w:t>. 24 hours at 294 K, leading to similar concentrations of the four species (</w:t>
      </w:r>
      <w:proofErr w:type="spellStart"/>
      <w:r w:rsidRPr="00FB6350">
        <w:t>K</w:t>
      </w:r>
      <w:r w:rsidRPr="00FB6350">
        <w:rPr>
          <w:vertAlign w:val="subscript"/>
        </w:rPr>
        <w:t>eq</w:t>
      </w:r>
      <w:proofErr w:type="spellEnd"/>
      <w:r w:rsidRPr="00FB6350">
        <w:t xml:space="preserve"> ≈ 1). This means that the bond energy difference [(M−</w:t>
      </w:r>
      <w:proofErr w:type="spellStart"/>
      <w:r w:rsidRPr="00FB6350">
        <w:t>C</w:t>
      </w:r>
      <w:r w:rsidRPr="00FB6350">
        <w:rPr>
          <w:vertAlign w:val="subscript"/>
        </w:rPr>
        <w:t>Pf</w:t>
      </w:r>
      <w:proofErr w:type="spellEnd"/>
      <w:r w:rsidRPr="00FB6350">
        <w:t>) – (M−</w:t>
      </w:r>
      <w:proofErr w:type="spellStart"/>
      <w:r w:rsidRPr="00FB6350">
        <w:t>C</w:t>
      </w:r>
      <w:r w:rsidRPr="00FB6350">
        <w:rPr>
          <w:vertAlign w:val="subscript"/>
        </w:rPr>
        <w:t>Rf</w:t>
      </w:r>
      <w:proofErr w:type="spellEnd"/>
      <w:r w:rsidRPr="00FB6350">
        <w:t xml:space="preserve">)] for M = Rh </w:t>
      </w:r>
      <w:r w:rsidR="00463715" w:rsidRPr="00FB6350">
        <w:t>is very similar to the difference</w:t>
      </w:r>
      <w:r w:rsidRPr="00FB6350">
        <w:t xml:space="preserve"> for M = Au, hence resulting in a very small </w:t>
      </w:r>
      <w:proofErr w:type="spellStart"/>
      <w:r w:rsidRPr="00FB6350">
        <w:t>ΔG</w:t>
      </w:r>
      <w:r w:rsidRPr="00FB6350">
        <w:rPr>
          <w:vertAlign w:val="subscript"/>
        </w:rPr>
        <w:t>0</w:t>
      </w:r>
      <w:proofErr w:type="spellEnd"/>
      <w:r w:rsidRPr="00FB6350">
        <w:t xml:space="preserve"> for the overall equilibrium. The reaction was </w:t>
      </w:r>
      <w:proofErr w:type="spellStart"/>
      <w:r w:rsidRPr="00FB6350">
        <w:rPr>
          <w:vertAlign w:val="superscript"/>
        </w:rPr>
        <w:t>19</w:t>
      </w:r>
      <w:r w:rsidRPr="00FB6350">
        <w:t>F</w:t>
      </w:r>
      <w:proofErr w:type="spellEnd"/>
      <w:r w:rsidRPr="00FB6350">
        <w:t xml:space="preserve"> </w:t>
      </w:r>
      <w:proofErr w:type="spellStart"/>
      <w:r w:rsidRPr="00FB6350">
        <w:t>NMR</w:t>
      </w:r>
      <w:proofErr w:type="spellEnd"/>
      <w:r w:rsidRPr="00FB6350">
        <w:t xml:space="preserve"> monitored, in the region where the </w:t>
      </w:r>
      <w:proofErr w:type="spellStart"/>
      <w:r w:rsidRPr="00FB6350">
        <w:t>F</w:t>
      </w:r>
      <w:r w:rsidRPr="00FB6350">
        <w:rPr>
          <w:i/>
          <w:vertAlign w:val="subscript"/>
        </w:rPr>
        <w:t>ortho</w:t>
      </w:r>
      <w:proofErr w:type="spellEnd"/>
      <w:r w:rsidRPr="00FB6350">
        <w:t xml:space="preserve"> signals of Pf and the </w:t>
      </w:r>
      <w:proofErr w:type="spellStart"/>
      <w:r w:rsidRPr="00FB6350">
        <w:t>F</w:t>
      </w:r>
      <w:r w:rsidRPr="00FB6350">
        <w:rPr>
          <w:i/>
          <w:vertAlign w:val="subscript"/>
        </w:rPr>
        <w:t>para</w:t>
      </w:r>
      <w:proofErr w:type="spellEnd"/>
      <w:r w:rsidRPr="00FB6350">
        <w:t xml:space="preserve"> of the </w:t>
      </w:r>
      <w:proofErr w:type="spellStart"/>
      <w:r w:rsidRPr="00FB6350">
        <w:t>Rf</w:t>
      </w:r>
      <w:proofErr w:type="spellEnd"/>
      <w:r w:rsidRPr="00FB6350">
        <w:t xml:space="preserve"> appear (Figure 1). Neither by-products nor reaction intermediates were detected. </w:t>
      </w:r>
    </w:p>
    <w:p w14:paraId="548D2558" w14:textId="77777777" w:rsidR="00A10C55" w:rsidRPr="00FB6350" w:rsidRDefault="00307351" w:rsidP="00A32DE1">
      <w:pPr>
        <w:spacing w:before="360"/>
        <w:rPr>
          <w:rFonts w:ascii="Arial" w:hAnsi="Arial" w:cs="Arial"/>
          <w:color w:val="FF0000"/>
          <w:sz w:val="14"/>
          <w:szCs w:val="16"/>
          <w:vertAlign w:val="superscript"/>
          <w:lang w:val="en-US"/>
        </w:rPr>
      </w:pPr>
      <w:r w:rsidRPr="00FB6350">
        <w:rPr>
          <w:rFonts w:ascii="Arial" w:hAnsi="Arial" w:cs="Arial"/>
          <w:noProof/>
          <w:color w:val="FF0000"/>
          <w:sz w:val="14"/>
          <w:szCs w:val="16"/>
          <w:vertAlign w:val="superscript"/>
          <w:lang w:val="en-US" w:eastAsia="en-US"/>
        </w:rPr>
        <w:drawing>
          <wp:inline distT="0" distB="0" distL="0" distR="0" wp14:anchorId="05A61B83" wp14:editId="507A1A8D">
            <wp:extent cx="3022600" cy="1727200"/>
            <wp:effectExtent l="0" t="0" r="0" b="0"/>
            <wp:docPr id="10" name="Picture 10" descr="Macintosh HD:Users:espinet:Desktop:0000Hospital:Camino, Marconi:Rh(I)-Au(I)add ox:Revisado angew:Color:NMR-reduce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spinet:Desktop:0000Hospital:Camino, Marconi:Rh(I)-Au(I)add ox:Revisado angew:Color:NMR-reduced.pd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22600" cy="1727200"/>
                    </a:xfrm>
                    <a:prstGeom prst="rect">
                      <a:avLst/>
                    </a:prstGeom>
                    <a:noFill/>
                    <a:ln>
                      <a:noFill/>
                    </a:ln>
                  </pic:spPr>
                </pic:pic>
              </a:graphicData>
            </a:graphic>
          </wp:inline>
        </w:drawing>
      </w:r>
    </w:p>
    <w:p w14:paraId="45DE939C" w14:textId="77777777" w:rsidR="009E5E7C" w:rsidRPr="00FB6350" w:rsidRDefault="00A32DE1" w:rsidP="009706E6">
      <w:pPr>
        <w:pStyle w:val="FigureCaption"/>
        <w:spacing w:before="120" w:after="360"/>
        <w:rPr>
          <w:lang w:val="en-US"/>
        </w:rPr>
      </w:pPr>
      <w:r w:rsidRPr="00FB6350">
        <w:rPr>
          <w:b/>
          <w:lang w:val="en-US"/>
        </w:rPr>
        <w:t>Figure 1.</w:t>
      </w:r>
      <w:r w:rsidRPr="00FB6350">
        <w:rPr>
          <w:lang w:val="en-US"/>
        </w:rPr>
        <w:t xml:space="preserve"> </w:t>
      </w:r>
      <w:r w:rsidR="006D1804" w:rsidRPr="00FB6350">
        <w:rPr>
          <w:rStyle w:val="RSCI03FigureSchemeChartUncaptionedChar"/>
          <w:lang w:val="en-US"/>
        </w:rPr>
        <w:t>Reaction between [</w:t>
      </w:r>
      <w:proofErr w:type="spellStart"/>
      <w:proofErr w:type="gramStart"/>
      <w:r w:rsidR="006D1804" w:rsidRPr="00FB6350">
        <w:rPr>
          <w:rStyle w:val="RSCI03FigureSchemeChartUncaptionedChar"/>
          <w:lang w:val="en-US"/>
        </w:rPr>
        <w:t>AuPf</w:t>
      </w:r>
      <w:proofErr w:type="spellEnd"/>
      <w:r w:rsidR="006D1804" w:rsidRPr="00FB6350">
        <w:rPr>
          <w:rStyle w:val="RSCI03FigureSchemeChartUncaptionedChar"/>
          <w:lang w:val="en-US"/>
        </w:rPr>
        <w:t>(</w:t>
      </w:r>
      <w:proofErr w:type="spellStart"/>
      <w:proofErr w:type="gramEnd"/>
      <w:r w:rsidR="006D1804" w:rsidRPr="00FB6350">
        <w:rPr>
          <w:rStyle w:val="RSCI03FigureSchemeChartUncaptionedChar"/>
          <w:lang w:val="en-US"/>
        </w:rPr>
        <w:t>AsPh</w:t>
      </w:r>
      <w:r w:rsidR="006D1804" w:rsidRPr="00FB6350">
        <w:rPr>
          <w:rStyle w:val="RSCI03FigureSchemeChartUncaptionedChar"/>
          <w:vertAlign w:val="subscript"/>
          <w:lang w:val="en-US"/>
        </w:rPr>
        <w:t>3</w:t>
      </w:r>
      <w:proofErr w:type="spellEnd"/>
      <w:r w:rsidR="006D1804" w:rsidRPr="00FB6350">
        <w:rPr>
          <w:rStyle w:val="RSCI03FigureSchemeChartUncaptionedChar"/>
          <w:lang w:val="en-US"/>
        </w:rPr>
        <w:t>)] (</w:t>
      </w:r>
      <w:r w:rsidR="006D1804" w:rsidRPr="00FB6350">
        <w:rPr>
          <w:rStyle w:val="RSCI03FigureSchemeChartUncaptionedChar"/>
          <w:b/>
          <w:lang w:val="en-US"/>
        </w:rPr>
        <w:t>1</w:t>
      </w:r>
      <w:r w:rsidR="006D1804" w:rsidRPr="00FB6350">
        <w:rPr>
          <w:rStyle w:val="RSCI03FigureSchemeChartUncaptionedChar"/>
          <w:lang w:val="en-US"/>
        </w:rPr>
        <w:t xml:space="preserve">) and </w:t>
      </w:r>
      <w:r w:rsidR="006D1804" w:rsidRPr="00FB6350">
        <w:rPr>
          <w:rStyle w:val="RSCI03FigureSchemeChartUncaptionedChar"/>
          <w:i/>
          <w:lang w:val="en-US"/>
        </w:rPr>
        <w:t>trans</w:t>
      </w:r>
      <w:r w:rsidR="006D1804" w:rsidRPr="00FB6350">
        <w:rPr>
          <w:rStyle w:val="RSCI03FigureSchemeChartUncaptionedChar"/>
          <w:lang w:val="en-US"/>
        </w:rPr>
        <w:t>-[</w:t>
      </w:r>
      <w:proofErr w:type="spellStart"/>
      <w:r w:rsidR="006D1804" w:rsidRPr="00FB6350">
        <w:rPr>
          <w:rStyle w:val="RSCI03FigureSchemeChartUncaptionedChar"/>
          <w:lang w:val="en-US"/>
        </w:rPr>
        <w:t>RhRf</w:t>
      </w:r>
      <w:proofErr w:type="spellEnd"/>
      <w:r w:rsidR="006D1804" w:rsidRPr="00FB6350">
        <w:rPr>
          <w:rStyle w:val="RSCI03FigureSchemeChartUncaptionedChar"/>
          <w:lang w:val="en-US"/>
        </w:rPr>
        <w:t>(CO)(</w:t>
      </w:r>
      <w:proofErr w:type="spellStart"/>
      <w:r w:rsidR="006D1804" w:rsidRPr="00FB6350">
        <w:rPr>
          <w:rStyle w:val="RSCI03FigureSchemeChartUncaptionedChar"/>
          <w:lang w:val="en-US"/>
        </w:rPr>
        <w:t>AsPh</w:t>
      </w:r>
      <w:r w:rsidR="006D1804" w:rsidRPr="00FB6350">
        <w:rPr>
          <w:rStyle w:val="RSCI03FigureSchemeChartUncaptionedChar"/>
          <w:vertAlign w:val="subscript"/>
          <w:lang w:val="en-US"/>
        </w:rPr>
        <w:t>3</w:t>
      </w:r>
      <w:proofErr w:type="spellEnd"/>
      <w:r w:rsidR="006D1804" w:rsidRPr="00FB6350">
        <w:rPr>
          <w:rStyle w:val="RSCI03FigureSchemeChartUncaptionedChar"/>
          <w:lang w:val="en-US"/>
        </w:rPr>
        <w:t>)</w:t>
      </w:r>
      <w:r w:rsidR="006D1804" w:rsidRPr="00FB6350">
        <w:rPr>
          <w:rStyle w:val="RSCI03FigureSchemeChartUncaptionedChar"/>
          <w:vertAlign w:val="subscript"/>
          <w:lang w:val="en-US"/>
        </w:rPr>
        <w:t>2</w:t>
      </w:r>
      <w:r w:rsidR="006D1804" w:rsidRPr="00FB6350">
        <w:rPr>
          <w:rStyle w:val="RSCI03FigureSchemeChartUncaptionedChar"/>
          <w:lang w:val="en-US"/>
        </w:rPr>
        <w:t>] (</w:t>
      </w:r>
      <w:r w:rsidR="006D1804" w:rsidRPr="00FB6350">
        <w:rPr>
          <w:rStyle w:val="RSCI03FigureSchemeChartUncaptionedChar"/>
          <w:b/>
          <w:lang w:val="en-US"/>
        </w:rPr>
        <w:t>2</w:t>
      </w:r>
      <w:r w:rsidR="006D1804" w:rsidRPr="00FB6350">
        <w:rPr>
          <w:rStyle w:val="RSCI03FigureSchemeChartUncaptionedChar"/>
          <w:lang w:val="en-US"/>
        </w:rPr>
        <w:t xml:space="preserve">) in </w:t>
      </w:r>
      <w:proofErr w:type="spellStart"/>
      <w:r w:rsidR="006D1804" w:rsidRPr="00FB6350">
        <w:rPr>
          <w:rStyle w:val="RSCI03FigureSchemeChartUncaptionedChar"/>
          <w:lang w:val="en-US"/>
        </w:rPr>
        <w:t>THF</w:t>
      </w:r>
      <w:proofErr w:type="spellEnd"/>
      <w:r w:rsidR="006D1804" w:rsidRPr="00FB6350">
        <w:rPr>
          <w:rStyle w:val="RSCI03FigureSchemeChartUncaptionedChar"/>
          <w:lang w:val="en-US"/>
        </w:rPr>
        <w:t xml:space="preserve"> at 294 K, monitored by </w:t>
      </w:r>
      <w:proofErr w:type="spellStart"/>
      <w:r w:rsidR="006D1804" w:rsidRPr="00FB6350">
        <w:rPr>
          <w:rStyle w:val="RSCI03FigureSchemeChartUncaptionedChar"/>
          <w:vertAlign w:val="superscript"/>
          <w:lang w:val="en-US"/>
        </w:rPr>
        <w:t>19</w:t>
      </w:r>
      <w:r w:rsidR="006D1804" w:rsidRPr="00FB6350">
        <w:rPr>
          <w:rStyle w:val="RSCI03FigureSchemeChartUncaptionedChar"/>
          <w:lang w:val="en-US"/>
        </w:rPr>
        <w:t>F</w:t>
      </w:r>
      <w:proofErr w:type="spellEnd"/>
      <w:r w:rsidR="006D1804" w:rsidRPr="00FB6350">
        <w:rPr>
          <w:rStyle w:val="RSCI03FigureSchemeChartUncaptionedChar"/>
          <w:lang w:val="en-US"/>
        </w:rPr>
        <w:t xml:space="preserve"> </w:t>
      </w:r>
      <w:proofErr w:type="spellStart"/>
      <w:r w:rsidR="006D1804" w:rsidRPr="00FB6350">
        <w:rPr>
          <w:rStyle w:val="RSCI03FigureSchemeChartUncaptionedChar"/>
          <w:lang w:val="en-US"/>
        </w:rPr>
        <w:t>NMR</w:t>
      </w:r>
      <w:proofErr w:type="spellEnd"/>
      <w:r w:rsidR="006D1804" w:rsidRPr="00FB6350">
        <w:rPr>
          <w:rStyle w:val="RSCI03FigureSchemeChartUncaptionedChar"/>
          <w:lang w:val="en-US"/>
        </w:rPr>
        <w:t xml:space="preserve"> until 40% conversion</w:t>
      </w:r>
      <w:r w:rsidRPr="00FB6350">
        <w:rPr>
          <w:lang w:val="en-US"/>
        </w:rPr>
        <w:t>.</w:t>
      </w:r>
    </w:p>
    <w:p w14:paraId="06D19E11" w14:textId="77777777" w:rsidR="00B432E6" w:rsidRPr="00FB6350" w:rsidRDefault="0035172E" w:rsidP="009A3E4B">
      <w:pPr>
        <w:pStyle w:val="P1"/>
      </w:pPr>
      <w:r w:rsidRPr="00FB6350">
        <w:t xml:space="preserve">When measuring reaction kinetics, one should be aware that </w:t>
      </w:r>
      <w:proofErr w:type="spellStart"/>
      <w:r w:rsidRPr="00FB6350">
        <w:t>equilibria</w:t>
      </w:r>
      <w:proofErr w:type="spellEnd"/>
      <w:r w:rsidRPr="00FB6350">
        <w:t xml:space="preserve"> are chemical reactions where the starting reagents are </w:t>
      </w:r>
      <w:r w:rsidRPr="00FB6350">
        <w:lastRenderedPageBreak/>
        <w:t xml:space="preserve">regenerated by the reverse reaction at increasing rate as the system approaches the equilibrium. Fortunately, working at 284 K the aryl exchange studied here has an appropriate rate for very precise monitoring, and the initial rate method can be applied within margins of negligible influence of the reverse reaction (consumption of reactants </w:t>
      </w:r>
      <w:r w:rsidRPr="00FB6350">
        <w:rPr>
          <w:b/>
        </w:rPr>
        <w:t>1</w:t>
      </w:r>
      <w:r w:rsidRPr="00FB6350">
        <w:t xml:space="preserve"> and </w:t>
      </w:r>
      <w:r w:rsidRPr="00FB6350">
        <w:rPr>
          <w:b/>
        </w:rPr>
        <w:t>2</w:t>
      </w:r>
      <w:r w:rsidRPr="00FB6350">
        <w:t xml:space="preserve"> lower than 10%), to obtain an experimental value of the initial rate (</w:t>
      </w:r>
      <w:proofErr w:type="spellStart"/>
      <w:r w:rsidRPr="00FB6350">
        <w:rPr>
          <w:i/>
        </w:rPr>
        <w:t>r</w:t>
      </w:r>
      <w:r w:rsidRPr="00FB6350">
        <w:rPr>
          <w:vertAlign w:val="subscript"/>
        </w:rPr>
        <w:t>0</w:t>
      </w:r>
      <w:proofErr w:type="spellEnd"/>
      <w:r w:rsidRPr="00FB6350">
        <w:t>)</w:t>
      </w:r>
      <w:r w:rsidRPr="00FB6350">
        <w:rPr>
          <w:bCs/>
        </w:rPr>
        <w:t>.</w:t>
      </w:r>
      <w:r w:rsidRPr="00FB6350">
        <w:rPr>
          <w:vertAlign w:val="superscript"/>
        </w:rPr>
        <w:endnoteReference w:id="8"/>
      </w:r>
      <w:r w:rsidRPr="00FB6350">
        <w:rPr>
          <w:bCs/>
        </w:rPr>
        <w:t xml:space="preserve"> </w:t>
      </w:r>
      <w:r w:rsidRPr="00FB6350">
        <w:t xml:space="preserve">The integrals of well-separated signals, </w:t>
      </w:r>
      <w:r w:rsidRPr="00FB6350">
        <w:rPr>
          <w:i/>
        </w:rPr>
        <w:t>i.e.</w:t>
      </w:r>
      <w:r w:rsidRPr="00FB6350">
        <w:t xml:space="preserve"> the decreasing </w:t>
      </w:r>
      <w:proofErr w:type="spellStart"/>
      <w:r w:rsidRPr="00FB6350">
        <w:t>F</w:t>
      </w:r>
      <w:r w:rsidRPr="00FB6350">
        <w:rPr>
          <w:vertAlign w:val="subscript"/>
        </w:rPr>
        <w:t>ortho</w:t>
      </w:r>
      <w:proofErr w:type="spellEnd"/>
      <w:r w:rsidRPr="00FB6350">
        <w:t xml:space="preserve"> signal of reactant </w:t>
      </w:r>
      <w:r w:rsidRPr="00FB6350">
        <w:rPr>
          <w:b/>
        </w:rPr>
        <w:t xml:space="preserve">2 </w:t>
      </w:r>
      <w:r w:rsidRPr="00FB6350">
        <w:t xml:space="preserve">(doublet for </w:t>
      </w:r>
      <w:proofErr w:type="spellStart"/>
      <w:r w:rsidRPr="00FB6350">
        <w:t>F</w:t>
      </w:r>
      <w:r w:rsidRPr="00FB6350">
        <w:rPr>
          <w:vertAlign w:val="subscript"/>
        </w:rPr>
        <w:t>ortho</w:t>
      </w:r>
      <w:proofErr w:type="spellEnd"/>
      <w:r w:rsidRPr="00FB6350">
        <w:t xml:space="preserve">−Rh coupling) and the rising sharp </w:t>
      </w:r>
      <w:proofErr w:type="spellStart"/>
      <w:r w:rsidRPr="00FB6350">
        <w:t>F</w:t>
      </w:r>
      <w:r w:rsidRPr="00FB6350">
        <w:rPr>
          <w:vertAlign w:val="subscript"/>
        </w:rPr>
        <w:t>para</w:t>
      </w:r>
      <w:proofErr w:type="spellEnd"/>
      <w:r w:rsidRPr="00FB6350">
        <w:rPr>
          <w:vertAlign w:val="subscript"/>
        </w:rPr>
        <w:t xml:space="preserve"> </w:t>
      </w:r>
      <w:r w:rsidRPr="00FB6350">
        <w:t xml:space="preserve">signal of product </w:t>
      </w:r>
      <w:r w:rsidRPr="00FB6350">
        <w:rPr>
          <w:b/>
        </w:rPr>
        <w:t>3</w:t>
      </w:r>
      <w:r w:rsidRPr="00FB6350">
        <w:t xml:space="preserve">, were monitored. </w:t>
      </w:r>
      <w:r w:rsidRPr="00FB6350">
        <w:rPr>
          <w:bCs/>
        </w:rPr>
        <w:t xml:space="preserve">Additional experiments using different </w:t>
      </w:r>
      <w:proofErr w:type="spellStart"/>
      <w:r w:rsidRPr="00FB6350">
        <w:t>Au</w:t>
      </w:r>
      <w:proofErr w:type="gramStart"/>
      <w:r w:rsidRPr="00FB6350">
        <w:t>:Rh</w:t>
      </w:r>
      <w:proofErr w:type="spellEnd"/>
      <w:proofErr w:type="gramEnd"/>
      <w:r w:rsidRPr="00FB6350">
        <w:t xml:space="preserve"> ratios confirmed a kinetic reaction order 1 on the concentration of both metal complexes, as expected (details in SI). Least squares adjustment using thes</w:t>
      </w:r>
      <w:r w:rsidR="00CC11D1" w:rsidRPr="00FB6350">
        <w:t xml:space="preserve">e data (Figure </w:t>
      </w:r>
      <w:proofErr w:type="spellStart"/>
      <w:r w:rsidR="00CC11D1" w:rsidRPr="00FB6350">
        <w:t>2a</w:t>
      </w:r>
      <w:proofErr w:type="spellEnd"/>
      <w:r w:rsidRPr="00FB6350">
        <w:t xml:space="preserve">) yielded a reaction rate </w:t>
      </w:r>
      <w:proofErr w:type="spellStart"/>
      <w:r w:rsidRPr="00FB6350">
        <w:rPr>
          <w:i/>
        </w:rPr>
        <w:t>r</w:t>
      </w:r>
      <w:r w:rsidRPr="00FB6350">
        <w:rPr>
          <w:i/>
          <w:vertAlign w:val="subscript"/>
        </w:rPr>
        <w:t>0</w:t>
      </w:r>
      <w:proofErr w:type="spellEnd"/>
      <w:r w:rsidRPr="00FB6350">
        <w:t xml:space="preserve"> = 1.08×10</w:t>
      </w:r>
      <w:r w:rsidRPr="00FB6350">
        <w:rPr>
          <w:vertAlign w:val="superscript"/>
        </w:rPr>
        <w:t xml:space="preserve">−7 </w:t>
      </w:r>
      <w:proofErr w:type="spellStart"/>
      <w:r w:rsidRPr="00FB6350">
        <w:t>mol</w:t>
      </w:r>
      <w:proofErr w:type="spellEnd"/>
      <w:r w:rsidRPr="00FB6350">
        <w:t xml:space="preserve"> L</w:t>
      </w:r>
      <w:r w:rsidRPr="00FB6350">
        <w:rPr>
          <w:vertAlign w:val="superscript"/>
        </w:rPr>
        <w:t>−1</w:t>
      </w:r>
      <w:r w:rsidRPr="00FB6350">
        <w:t xml:space="preserve"> s</w:t>
      </w:r>
      <w:r w:rsidRPr="00FB6350">
        <w:rPr>
          <w:vertAlign w:val="superscript"/>
        </w:rPr>
        <w:t>−1</w:t>
      </w:r>
      <w:r w:rsidRPr="00FB6350">
        <w:t xml:space="preserve">. In a simple process this would correspond to an activation Gibbs energy of </w:t>
      </w:r>
      <w:proofErr w:type="spellStart"/>
      <w:r w:rsidRPr="00FB6350">
        <w:t>ΔG</w:t>
      </w:r>
      <w:r w:rsidRPr="00FB6350">
        <w:rPr>
          <w:vertAlign w:val="superscript"/>
        </w:rPr>
        <w:t>‡</w:t>
      </w:r>
      <w:r w:rsidRPr="00FB6350">
        <w:rPr>
          <w:vertAlign w:val="subscript"/>
        </w:rPr>
        <w:t>initial</w:t>
      </w:r>
      <w:proofErr w:type="spellEnd"/>
      <w:r w:rsidRPr="00FB6350">
        <w:t xml:space="preserve"> = 20.6 kcal </w:t>
      </w:r>
      <w:proofErr w:type="spellStart"/>
      <w:r w:rsidRPr="00FB6350">
        <w:t>mol</w:t>
      </w:r>
      <w:proofErr w:type="spellEnd"/>
      <w:r w:rsidRPr="00FB6350">
        <w:rPr>
          <w:vertAlign w:val="superscript"/>
        </w:rPr>
        <w:t>−1</w:t>
      </w:r>
      <w:r w:rsidRPr="00FB6350">
        <w:t xml:space="preserve"> for a single rate determining step. However this is not a correct interpretation for the more complex mechanism operating here, as discussed below. The kinetic effect of added free arsine ligand on the initial reaction rate was then quantified by measuring the decelerating effect upon addition of different percentages of </w:t>
      </w:r>
      <w:proofErr w:type="spellStart"/>
      <w:r w:rsidRPr="00FB6350">
        <w:t>AsPh</w:t>
      </w:r>
      <w:r w:rsidRPr="00FB6350">
        <w:rPr>
          <w:vertAlign w:val="subscript"/>
        </w:rPr>
        <w:t>3</w:t>
      </w:r>
      <w:proofErr w:type="spellEnd"/>
      <w:r w:rsidRPr="00FB6350">
        <w:rPr>
          <w:vertAlign w:val="subscript"/>
        </w:rPr>
        <w:t xml:space="preserve"> </w:t>
      </w:r>
      <w:r w:rsidRPr="00FB6350">
        <w:t>(from 5% to 250%), yielding a ligand dependence [</w:t>
      </w:r>
      <w:proofErr w:type="spellStart"/>
      <w:r w:rsidRPr="00FB6350">
        <w:t>AsPh</w:t>
      </w:r>
      <w:r w:rsidRPr="00FB6350">
        <w:rPr>
          <w:vertAlign w:val="subscript"/>
        </w:rPr>
        <w:t>3</w:t>
      </w:r>
      <w:proofErr w:type="spellEnd"/>
      <w:r w:rsidRPr="00FB6350">
        <w:t>]</w:t>
      </w:r>
      <w:r w:rsidRPr="00FB6350">
        <w:rPr>
          <w:vertAlign w:val="superscript"/>
        </w:rPr>
        <w:t xml:space="preserve">–0.53 </w:t>
      </w:r>
      <w:r w:rsidRPr="00FB6350">
        <w:t xml:space="preserve">(Figure </w:t>
      </w:r>
      <w:proofErr w:type="spellStart"/>
      <w:r w:rsidRPr="00FB6350">
        <w:t>2b</w:t>
      </w:r>
      <w:proofErr w:type="spellEnd"/>
      <w:r w:rsidRPr="00FB6350">
        <w:t>).</w:t>
      </w:r>
      <w:r w:rsidRPr="00FB6350">
        <w:rPr>
          <w:vertAlign w:val="superscript"/>
        </w:rPr>
        <w:endnoteReference w:id="9"/>
      </w:r>
      <w:r w:rsidRPr="00FB6350">
        <w:rPr>
          <w:vertAlign w:val="superscript"/>
        </w:rPr>
        <w:t>,</w:t>
      </w:r>
      <w:r w:rsidRPr="00FB6350">
        <w:rPr>
          <w:vertAlign w:val="superscript"/>
        </w:rPr>
        <w:endnoteReference w:id="10"/>
      </w:r>
      <w:r w:rsidR="00A31D84" w:rsidRPr="00FB6350">
        <w:t xml:space="preserve"> </w:t>
      </w:r>
    </w:p>
    <w:p w14:paraId="32A9B636" w14:textId="77777777" w:rsidR="00B432E6" w:rsidRPr="00FB6350" w:rsidRDefault="00995775" w:rsidP="009A3E4B">
      <w:pPr>
        <w:pStyle w:val="P1"/>
      </w:pPr>
      <w:r>
        <w:rPr>
          <w:noProof/>
          <w:lang w:eastAsia="en-US"/>
        </w:rPr>
        <w:drawing>
          <wp:anchor distT="0" distB="0" distL="114300" distR="114300" simplePos="0" relativeHeight="251661312" behindDoc="0" locked="0" layoutInCell="1" allowOverlap="1" wp14:anchorId="77597943" wp14:editId="3E8DFF65">
            <wp:simplePos x="0" y="0"/>
            <wp:positionH relativeFrom="column">
              <wp:posOffset>16510</wp:posOffset>
            </wp:positionH>
            <wp:positionV relativeFrom="paragraph">
              <wp:posOffset>66252</wp:posOffset>
            </wp:positionV>
            <wp:extent cx="3022600" cy="1816100"/>
            <wp:effectExtent l="0" t="0" r="0" b="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color.pdf"/>
                    <pic:cNvPicPr/>
                  </pic:nvPicPr>
                  <pic:blipFill>
                    <a:blip r:embed="rId23">
                      <a:extLst>
                        <a:ext uri="{28A0092B-C50C-407E-A947-70E740481C1C}">
                          <a14:useLocalDpi xmlns:a14="http://schemas.microsoft.com/office/drawing/2010/main" val="0"/>
                        </a:ext>
                      </a:extLst>
                    </a:blip>
                    <a:stretch>
                      <a:fillRect/>
                    </a:stretch>
                  </pic:blipFill>
                  <pic:spPr>
                    <a:xfrm>
                      <a:off x="0" y="0"/>
                      <a:ext cx="3022600" cy="1816100"/>
                    </a:xfrm>
                    <a:prstGeom prst="rect">
                      <a:avLst/>
                    </a:prstGeom>
                  </pic:spPr>
                </pic:pic>
              </a:graphicData>
            </a:graphic>
            <wp14:sizeRelH relativeFrom="page">
              <wp14:pctWidth>0</wp14:pctWidth>
            </wp14:sizeRelH>
            <wp14:sizeRelV relativeFrom="page">
              <wp14:pctHeight>0</wp14:pctHeight>
            </wp14:sizeRelV>
          </wp:anchor>
        </w:drawing>
      </w:r>
    </w:p>
    <w:p w14:paraId="33C00CC3" w14:textId="77777777" w:rsidR="00B432E6" w:rsidRPr="00FB6350" w:rsidRDefault="00B432E6" w:rsidP="009A3E4B">
      <w:pPr>
        <w:pStyle w:val="P1"/>
      </w:pPr>
    </w:p>
    <w:p w14:paraId="69B651D4" w14:textId="77777777" w:rsidR="00B432E6" w:rsidRPr="00FB6350" w:rsidRDefault="00B432E6" w:rsidP="009A3E4B">
      <w:pPr>
        <w:pStyle w:val="P1"/>
      </w:pPr>
    </w:p>
    <w:p w14:paraId="126E2CAD" w14:textId="77777777" w:rsidR="00B432E6" w:rsidRPr="00FB6350" w:rsidRDefault="00B432E6" w:rsidP="009A3E4B">
      <w:pPr>
        <w:pStyle w:val="P1"/>
      </w:pPr>
    </w:p>
    <w:p w14:paraId="27B4A996" w14:textId="77777777" w:rsidR="00B432E6" w:rsidRPr="00FB6350" w:rsidRDefault="00B432E6" w:rsidP="009A3E4B">
      <w:pPr>
        <w:pStyle w:val="P1"/>
      </w:pPr>
    </w:p>
    <w:p w14:paraId="58DAB6EF" w14:textId="77777777" w:rsidR="00B432E6" w:rsidRPr="00FB6350" w:rsidRDefault="00B432E6" w:rsidP="009A3E4B">
      <w:pPr>
        <w:pStyle w:val="P1"/>
      </w:pPr>
    </w:p>
    <w:p w14:paraId="59A8C7B0" w14:textId="77777777" w:rsidR="00B432E6" w:rsidRPr="00FB6350" w:rsidRDefault="00B432E6" w:rsidP="009A3E4B">
      <w:pPr>
        <w:pStyle w:val="P1"/>
      </w:pPr>
    </w:p>
    <w:p w14:paraId="3B01951D" w14:textId="77777777" w:rsidR="00B432E6" w:rsidRPr="00FB6350" w:rsidRDefault="00B432E6" w:rsidP="009A3E4B">
      <w:pPr>
        <w:pStyle w:val="P1"/>
      </w:pPr>
    </w:p>
    <w:p w14:paraId="46C23BC6" w14:textId="77777777" w:rsidR="00B432E6" w:rsidRPr="00FB6350" w:rsidRDefault="00B432E6" w:rsidP="009A3E4B">
      <w:pPr>
        <w:pStyle w:val="P1"/>
      </w:pPr>
    </w:p>
    <w:p w14:paraId="247BE449" w14:textId="77777777" w:rsidR="00B432E6" w:rsidRPr="00FB6350" w:rsidRDefault="00B432E6" w:rsidP="009A3E4B">
      <w:pPr>
        <w:pStyle w:val="P1"/>
      </w:pPr>
    </w:p>
    <w:p w14:paraId="3FF197B1" w14:textId="77777777" w:rsidR="00333336" w:rsidRPr="00FB6350" w:rsidRDefault="00333336" w:rsidP="00333336">
      <w:pPr>
        <w:spacing w:before="360"/>
        <w:rPr>
          <w:rFonts w:ascii="Arial" w:hAnsi="Arial" w:cs="Arial"/>
          <w:color w:val="FF0000"/>
          <w:sz w:val="14"/>
          <w:szCs w:val="16"/>
          <w:lang w:val="en-US"/>
        </w:rPr>
      </w:pPr>
    </w:p>
    <w:p w14:paraId="32552C9B" w14:textId="77777777" w:rsidR="006D1804" w:rsidRPr="00FB6350" w:rsidRDefault="00051EF2" w:rsidP="009706E6">
      <w:pPr>
        <w:pStyle w:val="FigureCaption"/>
        <w:spacing w:after="360"/>
        <w:rPr>
          <w:lang w:val="en-US"/>
        </w:rPr>
      </w:pPr>
      <w:r w:rsidRPr="00FB6350">
        <w:rPr>
          <w:b/>
          <w:lang w:val="en-US"/>
        </w:rPr>
        <w:t>Figure 2</w:t>
      </w:r>
      <w:r w:rsidR="00333336" w:rsidRPr="00FB6350">
        <w:rPr>
          <w:b/>
          <w:lang w:val="en-US"/>
        </w:rPr>
        <w:t>.</w:t>
      </w:r>
      <w:r w:rsidR="00333336" w:rsidRPr="00FB6350">
        <w:rPr>
          <w:lang w:val="en-US"/>
        </w:rPr>
        <w:t xml:space="preserve"> </w:t>
      </w:r>
      <w:r w:rsidRPr="00FB6350">
        <w:rPr>
          <w:lang w:val="en-US"/>
        </w:rPr>
        <w:t>(a)</w:t>
      </w:r>
      <w:r w:rsidRPr="00FB6350">
        <w:rPr>
          <w:b/>
          <w:lang w:val="en-US"/>
        </w:rPr>
        <w:t xml:space="preserve"> </w:t>
      </w:r>
      <w:r w:rsidRPr="00FB6350">
        <w:rPr>
          <w:lang w:val="en-US"/>
        </w:rPr>
        <w:t xml:space="preserve">Kinetic plot for the reaction between </w:t>
      </w:r>
      <w:r w:rsidRPr="00FB6350">
        <w:rPr>
          <w:b/>
          <w:lang w:val="en-US"/>
        </w:rPr>
        <w:t>1</w:t>
      </w:r>
      <w:r w:rsidRPr="00FB6350">
        <w:rPr>
          <w:lang w:val="en-US"/>
        </w:rPr>
        <w:t xml:space="preserve"> and </w:t>
      </w:r>
      <w:r w:rsidRPr="00FB6350">
        <w:rPr>
          <w:b/>
          <w:lang w:val="en-US"/>
        </w:rPr>
        <w:t>2</w:t>
      </w:r>
      <w:r w:rsidRPr="00FB6350">
        <w:rPr>
          <w:lang w:val="en-US"/>
        </w:rPr>
        <w:t xml:space="preserve"> in </w:t>
      </w:r>
      <w:proofErr w:type="spellStart"/>
      <w:r w:rsidRPr="00FB6350">
        <w:rPr>
          <w:lang w:val="en-US"/>
        </w:rPr>
        <w:t>THF</w:t>
      </w:r>
      <w:proofErr w:type="spellEnd"/>
      <w:r w:rsidRPr="00FB6350">
        <w:rPr>
          <w:lang w:val="en-US"/>
        </w:rPr>
        <w:t xml:space="preserve"> at </w:t>
      </w:r>
      <w:proofErr w:type="spellStart"/>
      <w:r w:rsidRPr="00FB6350">
        <w:rPr>
          <w:lang w:val="en-US"/>
        </w:rPr>
        <w:t>284K</w:t>
      </w:r>
      <w:proofErr w:type="spellEnd"/>
      <w:r w:rsidRPr="00FB6350">
        <w:rPr>
          <w:lang w:val="en-US"/>
        </w:rPr>
        <w:t xml:space="preserve">, with (red </w:t>
      </w:r>
      <w:r w:rsidR="004420AE">
        <w:rPr>
          <w:lang w:val="en-US"/>
        </w:rPr>
        <w:t>line) and without (blue line)</w:t>
      </w:r>
      <w:r w:rsidRPr="00FB6350">
        <w:rPr>
          <w:lang w:val="en-US"/>
        </w:rPr>
        <w:t xml:space="preserve"> excess of free arsine (+ 5% </w:t>
      </w:r>
      <w:proofErr w:type="spellStart"/>
      <w:r w:rsidRPr="00FB6350">
        <w:rPr>
          <w:lang w:val="en-US"/>
        </w:rPr>
        <w:t>AsPh</w:t>
      </w:r>
      <w:r w:rsidRPr="00FB6350">
        <w:rPr>
          <w:vertAlign w:val="subscript"/>
          <w:lang w:val="en-US"/>
        </w:rPr>
        <w:t>3</w:t>
      </w:r>
      <w:proofErr w:type="spellEnd"/>
      <w:r w:rsidRPr="00FB6350">
        <w:rPr>
          <w:lang w:val="en-US"/>
        </w:rPr>
        <w:t xml:space="preserve">). (b) Change in </w:t>
      </w:r>
      <w:proofErr w:type="spellStart"/>
      <w:r w:rsidRPr="00FB6350">
        <w:rPr>
          <w:i/>
          <w:lang w:val="en-US"/>
        </w:rPr>
        <w:t>r</w:t>
      </w:r>
      <w:r w:rsidRPr="00FB6350">
        <w:rPr>
          <w:i/>
          <w:vertAlign w:val="subscript"/>
          <w:lang w:val="en-US"/>
        </w:rPr>
        <w:t>0</w:t>
      </w:r>
      <w:proofErr w:type="spellEnd"/>
      <w:r w:rsidRPr="00FB6350">
        <w:rPr>
          <w:lang w:val="en-US"/>
        </w:rPr>
        <w:t xml:space="preserve"> upon addition of different amounts of free </w:t>
      </w:r>
      <w:proofErr w:type="spellStart"/>
      <w:r w:rsidRPr="00FB6350">
        <w:rPr>
          <w:lang w:val="en-US"/>
        </w:rPr>
        <w:t>AsPh</w:t>
      </w:r>
      <w:r w:rsidRPr="00FB6350">
        <w:rPr>
          <w:vertAlign w:val="subscript"/>
          <w:lang w:val="en-US"/>
        </w:rPr>
        <w:t>3</w:t>
      </w:r>
      <w:proofErr w:type="spellEnd"/>
      <w:r w:rsidRPr="00FB6350">
        <w:rPr>
          <w:lang w:val="en-US"/>
        </w:rPr>
        <w:t xml:space="preserve"> at 298 K.</w:t>
      </w:r>
    </w:p>
    <w:p w14:paraId="089CFED8" w14:textId="77777777" w:rsidR="00333336" w:rsidRPr="00FB6350" w:rsidRDefault="00A31D84" w:rsidP="00A31D84">
      <w:pPr>
        <w:pStyle w:val="P1"/>
      </w:pPr>
      <w:r w:rsidRPr="00FB6350">
        <w:t xml:space="preserve">The high computed </w:t>
      </w:r>
      <w:proofErr w:type="spellStart"/>
      <w:r w:rsidRPr="00FB6350">
        <w:t>DFT</w:t>
      </w:r>
      <w:proofErr w:type="spellEnd"/>
      <w:r w:rsidRPr="00FB6350">
        <w:t xml:space="preserve"> Gibbs energies (</w:t>
      </w:r>
      <w:proofErr w:type="spellStart"/>
      <w:r w:rsidRPr="00FB6350">
        <w:t>wb97xd</w:t>
      </w:r>
      <w:proofErr w:type="spellEnd"/>
      <w:r w:rsidRPr="00FB6350">
        <w:t xml:space="preserve"> level in </w:t>
      </w:r>
      <w:proofErr w:type="spellStart"/>
      <w:r w:rsidRPr="00FB6350">
        <w:t>THF</w:t>
      </w:r>
      <w:proofErr w:type="spellEnd"/>
      <w:r w:rsidRPr="00FB6350">
        <w:t xml:space="preserve">, at the experimental temperature of 284 K and 1 </w:t>
      </w:r>
      <w:proofErr w:type="spellStart"/>
      <w:r w:rsidRPr="00FB6350">
        <w:t>atm</w:t>
      </w:r>
      <w:proofErr w:type="spellEnd"/>
      <w:r w:rsidRPr="00FB6350">
        <w:t xml:space="preserve">) for </w:t>
      </w:r>
      <w:proofErr w:type="spellStart"/>
      <w:r w:rsidRPr="00FB6350">
        <w:t>AsPh</w:t>
      </w:r>
      <w:r w:rsidRPr="00FB6350">
        <w:rPr>
          <w:vertAlign w:val="subscript"/>
        </w:rPr>
        <w:t>3</w:t>
      </w:r>
      <w:proofErr w:type="spellEnd"/>
      <w:r w:rsidRPr="00FB6350">
        <w:t xml:space="preserve"> dissociation from the starting square-planar </w:t>
      </w:r>
      <w:proofErr w:type="spellStart"/>
      <w:r w:rsidRPr="00FB6350">
        <w:t>Rh</w:t>
      </w:r>
      <w:r w:rsidRPr="00FB6350">
        <w:rPr>
          <w:vertAlign w:val="superscript"/>
        </w:rPr>
        <w:t>I</w:t>
      </w:r>
      <w:proofErr w:type="spellEnd"/>
      <w:r w:rsidRPr="00FB6350">
        <w:t xml:space="preserve"> complex </w:t>
      </w:r>
      <w:r w:rsidRPr="00FB6350">
        <w:rPr>
          <w:b/>
        </w:rPr>
        <w:t>2</w:t>
      </w:r>
      <w:r w:rsidRPr="00FB6350">
        <w:t xml:space="preserve"> (27.1 kcal </w:t>
      </w:r>
      <w:proofErr w:type="spellStart"/>
      <w:r w:rsidRPr="00FB6350">
        <w:t>mol</w:t>
      </w:r>
      <w:proofErr w:type="spellEnd"/>
      <w:r w:rsidRPr="00FB6350">
        <w:rPr>
          <w:vertAlign w:val="superscript"/>
        </w:rPr>
        <w:t>−1</w:t>
      </w:r>
      <w:r w:rsidRPr="00FB6350">
        <w:t xml:space="preserve">) or from the </w:t>
      </w:r>
      <w:proofErr w:type="spellStart"/>
      <w:r w:rsidRPr="00FB6350">
        <w:t>Au</w:t>
      </w:r>
      <w:r w:rsidRPr="00FB6350">
        <w:rPr>
          <w:vertAlign w:val="superscript"/>
        </w:rPr>
        <w:t>I</w:t>
      </w:r>
      <w:proofErr w:type="spellEnd"/>
      <w:r w:rsidRPr="00FB6350">
        <w:t xml:space="preserve"> complex </w:t>
      </w:r>
      <w:r w:rsidRPr="00FB6350">
        <w:rPr>
          <w:b/>
        </w:rPr>
        <w:t>1</w:t>
      </w:r>
      <w:r w:rsidRPr="00FB6350">
        <w:t xml:space="preserve"> (31.5 kcal </w:t>
      </w:r>
      <w:proofErr w:type="spellStart"/>
      <w:r w:rsidRPr="00FB6350">
        <w:t>mol</w:t>
      </w:r>
      <w:proofErr w:type="spellEnd"/>
      <w:r w:rsidRPr="00FB6350">
        <w:rPr>
          <w:vertAlign w:val="superscript"/>
        </w:rPr>
        <w:t>−1</w:t>
      </w:r>
      <w:r w:rsidRPr="00FB6350">
        <w:t>) allow us to discard these potentially initial routes as the origin of [</w:t>
      </w:r>
      <w:proofErr w:type="spellStart"/>
      <w:r w:rsidRPr="00FB6350">
        <w:t>AsPh</w:t>
      </w:r>
      <w:r w:rsidRPr="00FB6350">
        <w:rPr>
          <w:vertAlign w:val="subscript"/>
        </w:rPr>
        <w:t>3</w:t>
      </w:r>
      <w:proofErr w:type="spellEnd"/>
      <w:r w:rsidRPr="00FB6350">
        <w:t xml:space="preserve">] dependence. Moreover, </w:t>
      </w:r>
      <w:r w:rsidR="00CC11D1" w:rsidRPr="00FB6350">
        <w:t>the addition of only 5%</w:t>
      </w:r>
      <w:r w:rsidRPr="00FB6350">
        <w:t xml:space="preserve"> </w:t>
      </w:r>
      <w:proofErr w:type="spellStart"/>
      <w:r w:rsidRPr="00FB6350">
        <w:t>AsPh</w:t>
      </w:r>
      <w:r w:rsidRPr="00FB6350">
        <w:rPr>
          <w:vertAlign w:val="subscript"/>
        </w:rPr>
        <w:t>3</w:t>
      </w:r>
      <w:proofErr w:type="spellEnd"/>
      <w:r w:rsidRPr="00FB6350">
        <w:rPr>
          <w:vertAlign w:val="subscript"/>
        </w:rPr>
        <w:t xml:space="preserve"> </w:t>
      </w:r>
      <w:r w:rsidRPr="00FB6350">
        <w:t xml:space="preserve">ligand already results in a large decrease of the reaction rate by a factor of 0.52 (Figure </w:t>
      </w:r>
      <w:proofErr w:type="spellStart"/>
      <w:r w:rsidRPr="00FB6350">
        <w:t>2a</w:t>
      </w:r>
      <w:proofErr w:type="spellEnd"/>
      <w:r w:rsidRPr="00FB6350">
        <w:t xml:space="preserve">), suggesting that added </w:t>
      </w:r>
      <w:proofErr w:type="spellStart"/>
      <w:r w:rsidRPr="00FB6350">
        <w:t>AsPh</w:t>
      </w:r>
      <w:r w:rsidRPr="00FB6350">
        <w:rPr>
          <w:vertAlign w:val="subscript"/>
        </w:rPr>
        <w:t>3</w:t>
      </w:r>
      <w:proofErr w:type="spellEnd"/>
      <w:r w:rsidRPr="00FB6350">
        <w:rPr>
          <w:vertAlign w:val="subscript"/>
        </w:rPr>
        <w:t xml:space="preserve"> </w:t>
      </w:r>
      <w:r w:rsidRPr="00FB6350">
        <w:t xml:space="preserve">is operating on some lower concentration intermediate and not on </w:t>
      </w:r>
      <w:r w:rsidRPr="00FB6350">
        <w:rPr>
          <w:b/>
        </w:rPr>
        <w:t>1</w:t>
      </w:r>
      <w:r w:rsidRPr="00FB6350">
        <w:t xml:space="preserve"> or </w:t>
      </w:r>
      <w:r w:rsidRPr="00FB6350">
        <w:rPr>
          <w:b/>
        </w:rPr>
        <w:t>2</w:t>
      </w:r>
      <w:r w:rsidRPr="00FB6350">
        <w:t xml:space="preserve">. The data point towards a mechanism far from the </w:t>
      </w:r>
      <w:r w:rsidRPr="00FB6350">
        <w:rPr>
          <w:i/>
        </w:rPr>
        <w:t>rate-determining step</w:t>
      </w:r>
      <w:r w:rsidRPr="00FB6350">
        <w:t xml:space="preserve"> oversimplification,</w:t>
      </w:r>
      <w:r w:rsidRPr="00FB6350">
        <w:rPr>
          <w:vertAlign w:val="superscript"/>
        </w:rPr>
        <w:endnoteReference w:id="11"/>
      </w:r>
      <w:r w:rsidRPr="00FB6350">
        <w:t xml:space="preserve"> and support that the kinetics observed must depend on more than one transition state. </w:t>
      </w:r>
    </w:p>
    <w:p w14:paraId="09E9515B" w14:textId="77777777" w:rsidR="00333336" w:rsidRPr="00FB6350" w:rsidRDefault="00A31D84" w:rsidP="00A31D84">
      <w:pPr>
        <w:pStyle w:val="P1"/>
      </w:pPr>
      <w:r w:rsidRPr="00FB6350">
        <w:t xml:space="preserve">For a closer examination of the problem, </w:t>
      </w:r>
      <w:proofErr w:type="spellStart"/>
      <w:r w:rsidRPr="00FB6350">
        <w:t>multivariant</w:t>
      </w:r>
      <w:proofErr w:type="spellEnd"/>
      <w:r w:rsidRPr="00FB6350">
        <w:t xml:space="preserve"> kinetic analysis using </w:t>
      </w:r>
      <w:proofErr w:type="spellStart"/>
      <w:r w:rsidRPr="00FB6350">
        <w:t>COPASI</w:t>
      </w:r>
      <w:proofErr w:type="spellEnd"/>
      <w:r w:rsidRPr="00FB6350">
        <w:t>,</w:t>
      </w:r>
      <w:r w:rsidRPr="00FB6350">
        <w:rPr>
          <w:vertAlign w:val="superscript"/>
        </w:rPr>
        <w:endnoteReference w:id="12"/>
      </w:r>
      <w:r w:rsidRPr="00FB6350">
        <w:t xml:space="preserve"> and </w:t>
      </w:r>
      <w:proofErr w:type="spellStart"/>
      <w:r w:rsidRPr="00FB6350">
        <w:t>DFT</w:t>
      </w:r>
      <w:proofErr w:type="spellEnd"/>
      <w:r w:rsidRPr="00FB6350">
        <w:t xml:space="preserve"> calculations were used (see </w:t>
      </w:r>
      <w:r w:rsidR="00FD1E57" w:rsidRPr="00FB6350">
        <w:t>SI</w:t>
      </w:r>
      <w:r w:rsidRPr="00FB6350">
        <w:t xml:space="preserve"> for details). With new data in hand, a reversible reaction path that fits very well all the experimental observations could be proposed (Figure 3).</w:t>
      </w:r>
      <w:r w:rsidR="00333336" w:rsidRPr="00FB6350">
        <w:t xml:space="preserve"> </w:t>
      </w:r>
      <w:r w:rsidRPr="00FB6350">
        <w:t xml:space="preserve">The profile combines: 1) computed transition states and intermediates by means of </w:t>
      </w:r>
      <w:proofErr w:type="spellStart"/>
      <w:r w:rsidRPr="00FB6350">
        <w:t>DFT</w:t>
      </w:r>
      <w:proofErr w:type="spellEnd"/>
      <w:r w:rsidRPr="00FB6350">
        <w:t xml:space="preserve"> calculations (blue lines)</w:t>
      </w:r>
      <w:proofErr w:type="gramStart"/>
      <w:r w:rsidRPr="00FB6350">
        <w:t>;</w:t>
      </w:r>
      <w:proofErr w:type="gramEnd"/>
      <w:r w:rsidRPr="00FB6350">
        <w:rPr>
          <w:vertAlign w:val="superscript"/>
        </w:rPr>
        <w:endnoteReference w:id="13"/>
      </w:r>
      <w:r w:rsidRPr="00FB6350">
        <w:t xml:space="preserve"> 2) plausible structures, with </w:t>
      </w:r>
      <w:proofErr w:type="spellStart"/>
      <w:r w:rsidRPr="00FB6350">
        <w:t>COPASI</w:t>
      </w:r>
      <w:proofErr w:type="spellEnd"/>
      <w:r w:rsidRPr="00FB6350">
        <w:t>-</w:t>
      </w:r>
      <w:r w:rsidRPr="00FB6350">
        <w:lastRenderedPageBreak/>
        <w:t xml:space="preserve">adjusted energies (red and pink lines). The </w:t>
      </w:r>
      <w:proofErr w:type="spellStart"/>
      <w:r w:rsidRPr="00FB6350">
        <w:t>COPASI</w:t>
      </w:r>
      <w:proofErr w:type="spellEnd"/>
      <w:r w:rsidRPr="00FB6350">
        <w:t xml:space="preserve"> adjustment leads to an </w:t>
      </w:r>
      <w:proofErr w:type="spellStart"/>
      <w:r w:rsidRPr="00FB6350">
        <w:t>AsPh</w:t>
      </w:r>
      <w:r w:rsidRPr="00FB6350">
        <w:rPr>
          <w:vertAlign w:val="subscript"/>
        </w:rPr>
        <w:t>3</w:t>
      </w:r>
      <w:proofErr w:type="spellEnd"/>
      <w:r w:rsidRPr="00FB6350">
        <w:t xml:space="preserve"> kinetic dependence [</w:t>
      </w:r>
      <w:proofErr w:type="spellStart"/>
      <w:r w:rsidRPr="00FB6350">
        <w:t>AsPh</w:t>
      </w:r>
      <w:r w:rsidRPr="00FB6350">
        <w:rPr>
          <w:vertAlign w:val="subscript"/>
        </w:rPr>
        <w:t>3</w:t>
      </w:r>
      <w:proofErr w:type="spellEnd"/>
      <w:r w:rsidRPr="00FB6350">
        <w:t>]</w:t>
      </w:r>
      <w:r w:rsidRPr="00FB6350">
        <w:rPr>
          <w:vertAlign w:val="superscript"/>
        </w:rPr>
        <w:t>–0.64</w:t>
      </w:r>
      <w:r w:rsidRPr="00FB6350">
        <w:t>, very close to the experimental value.</w:t>
      </w:r>
      <w:r w:rsidR="00333336" w:rsidRPr="00FB6350">
        <w:t xml:space="preserve"> </w:t>
      </w:r>
      <w:r w:rsidRPr="00FB6350">
        <w:t xml:space="preserve">Since the energy profile is very symmetric, only the first half is discussed. </w:t>
      </w:r>
    </w:p>
    <w:p w14:paraId="56E2BBF7" w14:textId="77777777" w:rsidR="00333336" w:rsidRPr="00FB6350" w:rsidRDefault="00680E7E" w:rsidP="00333336">
      <w:pPr>
        <w:spacing w:before="360"/>
        <w:rPr>
          <w:rFonts w:ascii="Arial" w:hAnsi="Arial" w:cs="Arial"/>
          <w:color w:val="FF0000"/>
          <w:sz w:val="14"/>
          <w:szCs w:val="16"/>
          <w:lang w:val="en-US"/>
        </w:rPr>
      </w:pPr>
      <w:r w:rsidRPr="00FB6350">
        <w:rPr>
          <w:rFonts w:ascii="Arial" w:hAnsi="Arial" w:cs="Arial"/>
          <w:noProof/>
          <w:color w:val="FF0000"/>
          <w:sz w:val="14"/>
          <w:szCs w:val="16"/>
          <w:lang w:val="en-US" w:eastAsia="en-US"/>
        </w:rPr>
        <w:drawing>
          <wp:inline distT="0" distB="0" distL="0" distR="0" wp14:anchorId="688B8980" wp14:editId="4C26DC19">
            <wp:extent cx="3090545" cy="210820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90545" cy="2108200"/>
                    </a:xfrm>
                    <a:prstGeom prst="rect">
                      <a:avLst/>
                    </a:prstGeom>
                    <a:noFill/>
                    <a:ln>
                      <a:noFill/>
                    </a:ln>
                  </pic:spPr>
                </pic:pic>
              </a:graphicData>
            </a:graphic>
          </wp:inline>
        </w:drawing>
      </w:r>
    </w:p>
    <w:p w14:paraId="5351DD81" w14:textId="77777777" w:rsidR="00333336" w:rsidRPr="00FB6350" w:rsidRDefault="00333336" w:rsidP="009706E6">
      <w:pPr>
        <w:pStyle w:val="FigureCaption"/>
        <w:spacing w:after="360"/>
        <w:rPr>
          <w:lang w:val="en-US"/>
        </w:rPr>
      </w:pPr>
      <w:r w:rsidRPr="00FB6350">
        <w:rPr>
          <w:b/>
          <w:lang w:val="en-US"/>
        </w:rPr>
        <w:t xml:space="preserve">Figure </w:t>
      </w:r>
      <w:r w:rsidR="00051EF2" w:rsidRPr="00FB6350">
        <w:rPr>
          <w:b/>
          <w:lang w:val="en-US"/>
        </w:rPr>
        <w:t>3</w:t>
      </w:r>
      <w:r w:rsidRPr="00FB6350">
        <w:rPr>
          <w:b/>
          <w:lang w:val="en-US"/>
        </w:rPr>
        <w:t>.</w:t>
      </w:r>
      <w:r w:rsidRPr="00FB6350">
        <w:rPr>
          <w:lang w:val="en-US"/>
        </w:rPr>
        <w:t xml:space="preserve"> </w:t>
      </w:r>
      <w:proofErr w:type="gramStart"/>
      <w:r w:rsidR="00CA58F7" w:rsidRPr="00FB6350">
        <w:rPr>
          <w:lang w:val="en-US"/>
        </w:rPr>
        <w:t xml:space="preserve">Gibbs energy profile for the </w:t>
      </w:r>
      <w:proofErr w:type="spellStart"/>
      <w:r w:rsidR="00CA58F7" w:rsidRPr="00FB6350">
        <w:rPr>
          <w:lang w:val="en-US"/>
        </w:rPr>
        <w:t>transmetalation</w:t>
      </w:r>
      <w:proofErr w:type="spellEnd"/>
      <w:r w:rsidR="00CA58F7" w:rsidRPr="00FB6350">
        <w:rPr>
          <w:lang w:val="en-US"/>
        </w:rPr>
        <w:t xml:space="preserve"> reaction between </w:t>
      </w:r>
      <w:r w:rsidR="00CA58F7" w:rsidRPr="00FB6350">
        <w:rPr>
          <w:b/>
          <w:lang w:val="en-US"/>
        </w:rPr>
        <w:t>1</w:t>
      </w:r>
      <w:r w:rsidR="00CA58F7" w:rsidRPr="00FB6350">
        <w:rPr>
          <w:lang w:val="en-US"/>
        </w:rPr>
        <w:t xml:space="preserve"> and</w:t>
      </w:r>
      <w:r w:rsidR="00CA58F7" w:rsidRPr="00FB6350">
        <w:rPr>
          <w:b/>
          <w:lang w:val="en-US"/>
        </w:rPr>
        <w:t xml:space="preserve"> 2, </w:t>
      </w:r>
      <w:r w:rsidR="00CA58F7" w:rsidRPr="00FB6350">
        <w:rPr>
          <w:lang w:val="en-US"/>
        </w:rPr>
        <w:t xml:space="preserve">in </w:t>
      </w:r>
      <w:proofErr w:type="spellStart"/>
      <w:r w:rsidR="00CA58F7" w:rsidRPr="00FB6350">
        <w:rPr>
          <w:lang w:val="en-US"/>
        </w:rPr>
        <w:t>THF</w:t>
      </w:r>
      <w:proofErr w:type="spellEnd"/>
      <w:r w:rsidR="00CA58F7" w:rsidRPr="00FB6350">
        <w:rPr>
          <w:lang w:val="en-US"/>
        </w:rPr>
        <w:t xml:space="preserve"> at 284</w:t>
      </w:r>
      <w:r w:rsidR="00E609B6" w:rsidRPr="00FB6350">
        <w:rPr>
          <w:lang w:val="en-US"/>
        </w:rPr>
        <w:t xml:space="preserve"> </w:t>
      </w:r>
      <w:r w:rsidR="00CA58F7" w:rsidRPr="00FB6350">
        <w:rPr>
          <w:lang w:val="en-US"/>
        </w:rPr>
        <w:t>K and 1 atm.</w:t>
      </w:r>
      <w:proofErr w:type="gramEnd"/>
    </w:p>
    <w:p w14:paraId="06AB717D" w14:textId="77777777" w:rsidR="00A31D84" w:rsidRPr="00FB6350" w:rsidRDefault="00CA62EF" w:rsidP="00A31D84">
      <w:pPr>
        <w:pStyle w:val="P1"/>
      </w:pPr>
      <w:r w:rsidRPr="00FB6350">
        <w:t>Beginning in</w:t>
      </w:r>
      <w:r w:rsidR="00A31D84" w:rsidRPr="00FB6350">
        <w:t xml:space="preserve"> complexes </w:t>
      </w:r>
      <w:r w:rsidR="00A31D84" w:rsidRPr="00FB6350">
        <w:rPr>
          <w:b/>
        </w:rPr>
        <w:t>1</w:t>
      </w:r>
      <w:r w:rsidR="00A31D84" w:rsidRPr="00FB6350">
        <w:t xml:space="preserve"> and </w:t>
      </w:r>
      <w:r w:rsidR="00A31D84" w:rsidRPr="00FB6350">
        <w:rPr>
          <w:b/>
        </w:rPr>
        <w:t>2</w:t>
      </w:r>
      <w:r w:rsidR="00A31D84" w:rsidRPr="00FB6350">
        <w:t xml:space="preserve">, </w:t>
      </w:r>
      <w:proofErr w:type="spellStart"/>
      <w:r w:rsidR="00A31D84" w:rsidRPr="00FB6350">
        <w:t>DFT</w:t>
      </w:r>
      <w:proofErr w:type="spellEnd"/>
      <w:r w:rsidR="00A31D84" w:rsidRPr="00FB6350">
        <w:t xml:space="preserve"> simulations found a van der Waals complex </w:t>
      </w:r>
      <w:proofErr w:type="spellStart"/>
      <w:r w:rsidR="00A31D84" w:rsidRPr="00FB6350">
        <w:rPr>
          <w:b/>
          <w:i/>
        </w:rPr>
        <w:t>I1</w:t>
      </w:r>
      <w:proofErr w:type="spellEnd"/>
      <w:r w:rsidR="00A31D84" w:rsidRPr="00FB6350">
        <w:t xml:space="preserve"> (in grey), which is non-existing in solution in the presence of solvating </w:t>
      </w:r>
      <w:proofErr w:type="spellStart"/>
      <w:r w:rsidR="00A31D84" w:rsidRPr="00FB6350">
        <w:t>THF</w:t>
      </w:r>
      <w:proofErr w:type="spellEnd"/>
      <w:r w:rsidR="00A31D84" w:rsidRPr="00FB6350">
        <w:t xml:space="preserve"> molecules. Otherwise, being </w:t>
      </w:r>
      <w:proofErr w:type="spellStart"/>
      <w:r w:rsidR="00A31D84" w:rsidRPr="00FB6350">
        <w:rPr>
          <w:b/>
          <w:i/>
        </w:rPr>
        <w:t>I1</w:t>
      </w:r>
      <w:proofErr w:type="spellEnd"/>
      <w:r w:rsidR="00A31D84" w:rsidRPr="00FB6350">
        <w:t xml:space="preserve"> hypothetically more stable than </w:t>
      </w:r>
      <w:r w:rsidR="00A31D84" w:rsidRPr="00FB6350">
        <w:rPr>
          <w:b/>
        </w:rPr>
        <w:t xml:space="preserve">1 </w:t>
      </w:r>
      <w:r w:rsidR="00A31D84" w:rsidRPr="00FB6350">
        <w:t xml:space="preserve">and </w:t>
      </w:r>
      <w:r w:rsidR="00A31D84" w:rsidRPr="00FB6350">
        <w:rPr>
          <w:b/>
        </w:rPr>
        <w:t>2</w:t>
      </w:r>
      <w:r w:rsidR="00A31D84" w:rsidRPr="00FB6350">
        <w:t>, it should be observed expe</w:t>
      </w:r>
      <w:r w:rsidR="00C42248" w:rsidRPr="00FB6350">
        <w:t>rimentally. Arti</w:t>
      </w:r>
      <w:r w:rsidR="00A31D84" w:rsidRPr="00FB6350">
        <w:t xml:space="preserve">facts of this kind may arise in simulations in the absence of explicit solvent molecules and hence, must be discarded (unless experimentally observed) to calculate </w:t>
      </w:r>
      <w:proofErr w:type="spellStart"/>
      <w:r w:rsidR="00A31D84" w:rsidRPr="00FB6350">
        <w:t>ΔG</w:t>
      </w:r>
      <w:proofErr w:type="spellEnd"/>
      <w:r w:rsidR="00A31D84" w:rsidRPr="00FB6350">
        <w:rPr>
          <w:vertAlign w:val="superscript"/>
        </w:rPr>
        <w:t>‡</w:t>
      </w:r>
      <w:r w:rsidR="00A31D84" w:rsidRPr="00FB6350">
        <w:t>.</w:t>
      </w:r>
    </w:p>
    <w:p w14:paraId="7A2D70CB" w14:textId="77777777" w:rsidR="00A31D84" w:rsidRPr="00FB6350" w:rsidRDefault="00A31D84" w:rsidP="00A31D84">
      <w:pPr>
        <w:pStyle w:val="P1"/>
      </w:pPr>
      <w:r w:rsidRPr="00FB6350">
        <w:t xml:space="preserve">The process starts with the oxidative addition of the Au–Pf bond to Rh, </w:t>
      </w:r>
      <w:r w:rsidRPr="00FB6350">
        <w:rPr>
          <w:i/>
        </w:rPr>
        <w:t>via</w:t>
      </w:r>
      <w:r w:rsidRPr="00FB6350">
        <w:t xml:space="preserve"> the transition state </w:t>
      </w:r>
      <w:proofErr w:type="spellStart"/>
      <w:r w:rsidRPr="00FB6350">
        <w:rPr>
          <w:b/>
          <w:i/>
        </w:rPr>
        <w:t>TS1</w:t>
      </w:r>
      <w:proofErr w:type="spellEnd"/>
      <w:r w:rsidRPr="00FB6350">
        <w:t xml:space="preserve">. This first step requires an energy barrier of 20.3 kcal </w:t>
      </w:r>
      <w:proofErr w:type="spellStart"/>
      <w:r w:rsidRPr="00FB6350">
        <w:t>mol</w:t>
      </w:r>
      <w:proofErr w:type="spellEnd"/>
      <w:r w:rsidR="00E609B6" w:rsidRPr="00FB6350">
        <w:rPr>
          <w:vertAlign w:val="superscript"/>
        </w:rPr>
        <w:t>–</w:t>
      </w:r>
      <w:r w:rsidRPr="00FB6350">
        <w:rPr>
          <w:vertAlign w:val="superscript"/>
        </w:rPr>
        <w:t>1</w:t>
      </w:r>
      <w:r w:rsidRPr="00FB6350">
        <w:t xml:space="preserve"> and gives rise to the octahedral complex </w:t>
      </w:r>
      <w:proofErr w:type="spellStart"/>
      <w:r w:rsidRPr="00FB6350">
        <w:rPr>
          <w:b/>
          <w:i/>
        </w:rPr>
        <w:t>I2</w:t>
      </w:r>
      <w:proofErr w:type="spellEnd"/>
      <w:r w:rsidRPr="00FB6350">
        <w:t xml:space="preserve">, where the Au atom is in the axial position and the Pf moiety is in the equatorial plane, in </w:t>
      </w:r>
      <w:proofErr w:type="spellStart"/>
      <w:r w:rsidRPr="00FB6350">
        <w:rPr>
          <w:i/>
        </w:rPr>
        <w:t>cis</w:t>
      </w:r>
      <w:proofErr w:type="spellEnd"/>
      <w:r w:rsidRPr="00FB6350">
        <w:t xml:space="preserve"> position to the </w:t>
      </w:r>
      <w:proofErr w:type="spellStart"/>
      <w:proofErr w:type="gramStart"/>
      <w:r w:rsidRPr="00FB6350">
        <w:t>Rf</w:t>
      </w:r>
      <w:proofErr w:type="spellEnd"/>
      <w:proofErr w:type="gramEnd"/>
      <w:r w:rsidRPr="00FB6350">
        <w:t xml:space="preserve"> group. From </w:t>
      </w:r>
      <w:proofErr w:type="spellStart"/>
      <w:r w:rsidRPr="00FB6350">
        <w:rPr>
          <w:b/>
          <w:i/>
        </w:rPr>
        <w:t>I2</w:t>
      </w:r>
      <w:proofErr w:type="spellEnd"/>
      <w:r w:rsidRPr="00FB6350">
        <w:t xml:space="preserve">, calculations indicate that the dissociation of the arsine ligand in the axial position to afford </w:t>
      </w:r>
      <w:r w:rsidR="00B10886" w:rsidRPr="00FB6350">
        <w:t xml:space="preserve">the 5-coordinate intermediate </w:t>
      </w:r>
      <w:proofErr w:type="spellStart"/>
      <w:r w:rsidR="00B10886" w:rsidRPr="00FB6350">
        <w:rPr>
          <w:b/>
          <w:i/>
        </w:rPr>
        <w:t>I3</w:t>
      </w:r>
      <w:proofErr w:type="spellEnd"/>
      <w:r w:rsidR="00B10886" w:rsidRPr="00FB6350">
        <w:t xml:space="preserve"> is almost </w:t>
      </w:r>
      <w:proofErr w:type="spellStart"/>
      <w:r w:rsidR="00B10886" w:rsidRPr="00FB6350">
        <w:t>thermoneutral</w:t>
      </w:r>
      <w:proofErr w:type="spellEnd"/>
      <w:r w:rsidR="00B10886" w:rsidRPr="00FB6350">
        <w:t>. The corresponding transition state (</w:t>
      </w:r>
      <w:proofErr w:type="spellStart"/>
      <w:r w:rsidR="00B10886" w:rsidRPr="00FB6350">
        <w:rPr>
          <w:b/>
          <w:i/>
        </w:rPr>
        <w:t>TS2</w:t>
      </w:r>
      <w:proofErr w:type="spellEnd"/>
      <w:r w:rsidR="00B10886" w:rsidRPr="00FB6350">
        <w:t xml:space="preserve">) is </w:t>
      </w:r>
      <w:proofErr w:type="spellStart"/>
      <w:r w:rsidR="00B10886" w:rsidRPr="00FB6350">
        <w:t>barrierless</w:t>
      </w:r>
      <w:proofErr w:type="spellEnd"/>
      <w:r w:rsidR="00B10886" w:rsidRPr="00FB6350">
        <w:t xml:space="preserve"> in gas phase (see Figure </w:t>
      </w:r>
      <w:proofErr w:type="spellStart"/>
      <w:r w:rsidR="00FD1E57" w:rsidRPr="00FB6350">
        <w:t>S</w:t>
      </w:r>
      <w:r w:rsidR="00B10886" w:rsidRPr="00FB6350">
        <w:t>13</w:t>
      </w:r>
      <w:proofErr w:type="spellEnd"/>
      <w:r w:rsidR="00B10886" w:rsidRPr="00FB6350">
        <w:t>) and was not found, which is frequent for L dissociations by progressive bond elongation</w:t>
      </w:r>
      <w:r w:rsidR="00E609B6" w:rsidRPr="00FB6350">
        <w:t xml:space="preserve"> (Figure </w:t>
      </w:r>
      <w:proofErr w:type="spellStart"/>
      <w:r w:rsidR="00E609B6" w:rsidRPr="00FB6350">
        <w:t>S13</w:t>
      </w:r>
      <w:proofErr w:type="spellEnd"/>
      <w:r w:rsidR="00E609B6" w:rsidRPr="00FB6350">
        <w:t>)</w:t>
      </w:r>
      <w:r w:rsidR="00B10886" w:rsidRPr="00FB6350">
        <w:t xml:space="preserve">. Estimations of coordination transition states in the literature suggest a reasonable value about 4.5 kcal </w:t>
      </w:r>
      <w:proofErr w:type="spellStart"/>
      <w:r w:rsidR="00B10886" w:rsidRPr="00FB6350">
        <w:t>mol</w:t>
      </w:r>
      <w:proofErr w:type="spellEnd"/>
      <w:r w:rsidR="00B10886" w:rsidRPr="00FB6350">
        <w:rPr>
          <w:vertAlign w:val="superscript"/>
        </w:rPr>
        <w:t>−1</w:t>
      </w:r>
      <w:r w:rsidR="00B10886" w:rsidRPr="00FB6350">
        <w:t xml:space="preserve"> higher than </w:t>
      </w:r>
      <w:proofErr w:type="spellStart"/>
      <w:r w:rsidR="00B10886" w:rsidRPr="00FB6350">
        <w:rPr>
          <w:b/>
          <w:i/>
        </w:rPr>
        <w:t>I3</w:t>
      </w:r>
      <w:proofErr w:type="spellEnd"/>
      <w:r w:rsidR="00B10886" w:rsidRPr="00FB6350">
        <w:t>, due to diffusion cost in solution.</w:t>
      </w:r>
      <w:r w:rsidR="00B10886" w:rsidRPr="00FB6350">
        <w:rPr>
          <w:vertAlign w:val="superscript"/>
        </w:rPr>
        <w:endnoteReference w:id="14"/>
      </w:r>
      <w:r w:rsidR="00B10886" w:rsidRPr="00FB6350">
        <w:t xml:space="preserve"> The value proposed in the profile, calculated by kinetic </w:t>
      </w:r>
      <w:proofErr w:type="spellStart"/>
      <w:r w:rsidR="00B10886" w:rsidRPr="00FB6350">
        <w:t>COPASI</w:t>
      </w:r>
      <w:proofErr w:type="spellEnd"/>
      <w:r w:rsidR="00B10886" w:rsidRPr="00FB6350">
        <w:t xml:space="preserve"> adjustment, is 19.3 kcal </w:t>
      </w:r>
      <w:proofErr w:type="spellStart"/>
      <w:r w:rsidR="00B10886" w:rsidRPr="00FB6350">
        <w:t>mol</w:t>
      </w:r>
      <w:proofErr w:type="spellEnd"/>
      <w:r w:rsidR="00B10886" w:rsidRPr="00FB6350">
        <w:rPr>
          <w:vertAlign w:val="superscript"/>
        </w:rPr>
        <w:t>−1</w:t>
      </w:r>
      <w:r w:rsidR="00B10886" w:rsidRPr="00FB6350">
        <w:t xml:space="preserve">, that is 5.5 kcal </w:t>
      </w:r>
      <w:proofErr w:type="spellStart"/>
      <w:r w:rsidR="00B10886" w:rsidRPr="00FB6350">
        <w:t>mol</w:t>
      </w:r>
      <w:proofErr w:type="spellEnd"/>
      <w:r w:rsidR="00B10886" w:rsidRPr="00FB6350">
        <w:rPr>
          <w:vertAlign w:val="superscript"/>
        </w:rPr>
        <w:t>−1</w:t>
      </w:r>
      <w:r w:rsidR="00B10886" w:rsidRPr="00FB6350">
        <w:t xml:space="preserve"> higher than </w:t>
      </w:r>
      <w:proofErr w:type="spellStart"/>
      <w:r w:rsidR="00B10886" w:rsidRPr="00FB6350">
        <w:rPr>
          <w:b/>
          <w:i/>
        </w:rPr>
        <w:t>I3</w:t>
      </w:r>
      <w:proofErr w:type="spellEnd"/>
      <w:r w:rsidR="00B10886" w:rsidRPr="00FB6350">
        <w:t xml:space="preserve"> (see details in </w:t>
      </w:r>
      <w:r w:rsidR="00FD1E57" w:rsidRPr="00FB6350">
        <w:t>SI</w:t>
      </w:r>
      <w:r w:rsidR="00B10886" w:rsidRPr="00FB6350">
        <w:t>). This is an excellent fitting with the literature expectations. Finally, the process requires isomeri</w:t>
      </w:r>
      <w:r w:rsidR="00C42248" w:rsidRPr="00FB6350">
        <w:t>z</w:t>
      </w:r>
      <w:r w:rsidR="00B10886" w:rsidRPr="00FB6350">
        <w:t xml:space="preserve">ation from the 5-coordinate species </w:t>
      </w:r>
      <w:proofErr w:type="spellStart"/>
      <w:r w:rsidR="00B10886" w:rsidRPr="00FB6350">
        <w:rPr>
          <w:b/>
          <w:i/>
        </w:rPr>
        <w:t>I3</w:t>
      </w:r>
      <w:proofErr w:type="spellEnd"/>
      <w:r w:rsidR="00B10886" w:rsidRPr="00FB6350">
        <w:t xml:space="preserve"> to </w:t>
      </w:r>
      <w:proofErr w:type="spellStart"/>
      <w:r w:rsidR="00B10886" w:rsidRPr="00FB6350">
        <w:rPr>
          <w:b/>
          <w:i/>
        </w:rPr>
        <w:t>I3</w:t>
      </w:r>
      <w:proofErr w:type="spellEnd"/>
      <w:r w:rsidR="00B10886" w:rsidRPr="00FB6350">
        <w:rPr>
          <w:b/>
          <w:i/>
        </w:rPr>
        <w:t>*</w:t>
      </w:r>
      <w:r w:rsidR="00B10886" w:rsidRPr="00FB6350">
        <w:t xml:space="preserve"> before the rest of the process progresses symmetrically. The isomeri</w:t>
      </w:r>
      <w:r w:rsidR="00C42248" w:rsidRPr="00FB6350">
        <w:t>z</w:t>
      </w:r>
      <w:r w:rsidR="00B10886" w:rsidRPr="00FB6350">
        <w:t xml:space="preserve">ation of 5-coordinate species has been extensively theoretically studied showing that many reaction pathways are possible with activation energies </w:t>
      </w:r>
      <w:proofErr w:type="gramStart"/>
      <w:r w:rsidR="00B10886" w:rsidRPr="00FB6350">
        <w:t xml:space="preserve">within 10 kcal </w:t>
      </w:r>
      <w:proofErr w:type="spellStart"/>
      <w:r w:rsidR="00B10886" w:rsidRPr="00FB6350">
        <w:t>mol</w:t>
      </w:r>
      <w:proofErr w:type="spellEnd"/>
      <w:r w:rsidR="00F86DF6" w:rsidRPr="00FB6350">
        <w:rPr>
          <w:vertAlign w:val="superscript"/>
        </w:rPr>
        <w:t>-</w:t>
      </w:r>
      <w:r w:rsidR="00B10886" w:rsidRPr="00FB6350">
        <w:rPr>
          <w:vertAlign w:val="superscript"/>
        </w:rPr>
        <w:t>1</w:t>
      </w:r>
      <w:proofErr w:type="gramEnd"/>
      <w:r w:rsidR="00B10886" w:rsidRPr="00FB6350">
        <w:t>.</w:t>
      </w:r>
      <w:r w:rsidR="00B10886" w:rsidRPr="00FB6350">
        <w:rPr>
          <w:vertAlign w:val="superscript"/>
        </w:rPr>
        <w:endnoteReference w:id="15"/>
      </w:r>
      <w:r w:rsidR="00B10886" w:rsidRPr="00FB6350">
        <w:t xml:space="preserve"> Using </w:t>
      </w:r>
      <w:proofErr w:type="spellStart"/>
      <w:r w:rsidR="00B10886" w:rsidRPr="00FB6350">
        <w:t>COPASI</w:t>
      </w:r>
      <w:proofErr w:type="spellEnd"/>
      <w:r w:rsidR="00B10886" w:rsidRPr="00FB6350">
        <w:t>, we estimated the energy of the transition state for (</w:t>
      </w:r>
      <w:proofErr w:type="spellStart"/>
      <w:r w:rsidR="00B10886" w:rsidRPr="00FB6350">
        <w:rPr>
          <w:b/>
          <w:i/>
        </w:rPr>
        <w:t>TS3</w:t>
      </w:r>
      <w:proofErr w:type="spellEnd"/>
      <w:r w:rsidR="00B10886" w:rsidRPr="00FB6350">
        <w:t xml:space="preserve">) to be </w:t>
      </w:r>
      <w:proofErr w:type="gramStart"/>
      <w:r w:rsidR="00B10886" w:rsidRPr="00FB6350">
        <w:t xml:space="preserve">8.5 kcal </w:t>
      </w:r>
      <w:proofErr w:type="spellStart"/>
      <w:r w:rsidR="00B10886" w:rsidRPr="00FB6350">
        <w:t>mol</w:t>
      </w:r>
      <w:proofErr w:type="spellEnd"/>
      <w:r w:rsidR="00E609B6" w:rsidRPr="00FB6350">
        <w:rPr>
          <w:vertAlign w:val="superscript"/>
        </w:rPr>
        <w:t>–</w:t>
      </w:r>
      <w:r w:rsidR="00B10886" w:rsidRPr="00FB6350">
        <w:rPr>
          <w:vertAlign w:val="superscript"/>
        </w:rPr>
        <w:t xml:space="preserve">1 </w:t>
      </w:r>
      <w:r w:rsidR="00B10886" w:rsidRPr="00FB6350">
        <w:t xml:space="preserve">higher than </w:t>
      </w:r>
      <w:proofErr w:type="spellStart"/>
      <w:r w:rsidR="00B10886" w:rsidRPr="00FB6350">
        <w:rPr>
          <w:b/>
          <w:i/>
        </w:rPr>
        <w:t>I3</w:t>
      </w:r>
      <w:proofErr w:type="spellEnd"/>
      <w:proofErr w:type="gramEnd"/>
      <w:r w:rsidR="00B10886" w:rsidRPr="00FB6350">
        <w:rPr>
          <w:b/>
          <w:i/>
        </w:rPr>
        <w:t xml:space="preserve"> </w:t>
      </w:r>
      <w:r w:rsidR="00B10886" w:rsidRPr="00FB6350">
        <w:t>(</w:t>
      </w:r>
      <w:proofErr w:type="spellStart"/>
      <w:r w:rsidR="00B10886" w:rsidRPr="00FB6350">
        <w:t>ΔG</w:t>
      </w:r>
      <w:proofErr w:type="spellEnd"/>
      <w:r w:rsidR="00B10886" w:rsidRPr="00FB6350">
        <w:rPr>
          <w:vertAlign w:val="superscript"/>
        </w:rPr>
        <w:t>‡</w:t>
      </w:r>
      <w:r w:rsidR="00B10886" w:rsidRPr="00FB6350">
        <w:t xml:space="preserve"> = 22.3 kcal </w:t>
      </w:r>
      <w:proofErr w:type="spellStart"/>
      <w:r w:rsidR="00B10886" w:rsidRPr="00FB6350">
        <w:t>mol</w:t>
      </w:r>
      <w:proofErr w:type="spellEnd"/>
      <w:r w:rsidR="00B10886" w:rsidRPr="00FB6350">
        <w:rPr>
          <w:vertAlign w:val="superscript"/>
        </w:rPr>
        <w:t>−1</w:t>
      </w:r>
      <w:r w:rsidR="00B10886" w:rsidRPr="00FB6350">
        <w:t>).</w:t>
      </w:r>
    </w:p>
    <w:p w14:paraId="3C4D1847" w14:textId="77777777" w:rsidR="00B10886" w:rsidRPr="00FB6350" w:rsidRDefault="00B10886" w:rsidP="00A31D84">
      <w:pPr>
        <w:pStyle w:val="P1"/>
      </w:pPr>
      <w:r w:rsidRPr="00FB6350">
        <w:t xml:space="preserve">It is worth noting that the </w:t>
      </w:r>
      <w:proofErr w:type="spellStart"/>
      <w:r w:rsidRPr="00FB6350">
        <w:t>AsPh</w:t>
      </w:r>
      <w:r w:rsidRPr="00FB6350">
        <w:rPr>
          <w:vertAlign w:val="subscript"/>
        </w:rPr>
        <w:t>3</w:t>
      </w:r>
      <w:proofErr w:type="spellEnd"/>
      <w:r w:rsidRPr="00FB6350">
        <w:t xml:space="preserve"> dissociation barrier for the octahedral complex </w:t>
      </w:r>
      <w:proofErr w:type="spellStart"/>
      <w:r w:rsidRPr="00FB6350">
        <w:rPr>
          <w:b/>
          <w:i/>
        </w:rPr>
        <w:t>I2</w:t>
      </w:r>
      <w:proofErr w:type="spellEnd"/>
      <w:r w:rsidRPr="00FB6350">
        <w:t xml:space="preserve"> is considerably lower than calculated for the square-planar p</w:t>
      </w:r>
      <w:r w:rsidR="00FD1E57" w:rsidRPr="00FB6350">
        <w:t>recursor. This can be rationaliz</w:t>
      </w:r>
      <w:r w:rsidRPr="00FB6350">
        <w:t xml:space="preserve">ed </w:t>
      </w:r>
      <w:r w:rsidRPr="00FB6350">
        <w:lastRenderedPageBreak/>
        <w:t xml:space="preserve">considering that the </w:t>
      </w:r>
      <w:r w:rsidRPr="00FB6350">
        <w:rPr>
          <w:i/>
        </w:rPr>
        <w:t>trans-influence</w:t>
      </w:r>
      <w:r w:rsidRPr="00FB6350">
        <w:t xml:space="preserve"> of the different ligands is </w:t>
      </w:r>
      <w:proofErr w:type="spellStart"/>
      <w:r w:rsidRPr="00FB6350">
        <w:t>LAu</w:t>
      </w:r>
      <w:proofErr w:type="spellEnd"/>
      <w:r w:rsidRPr="00FB6350">
        <w:rPr>
          <w:vertAlign w:val="superscript"/>
        </w:rPr>
        <w:t>–</w:t>
      </w:r>
      <w:r w:rsidRPr="00FB6350">
        <w:t xml:space="preserve"> &gt; Pf</w:t>
      </w:r>
      <w:r w:rsidRPr="00FB6350">
        <w:rPr>
          <w:vertAlign w:val="superscript"/>
        </w:rPr>
        <w:t>–</w:t>
      </w:r>
      <w:r w:rsidRPr="00FB6350">
        <w:t xml:space="preserve"> &gt; </w:t>
      </w:r>
      <w:proofErr w:type="spellStart"/>
      <w:r w:rsidRPr="00FB6350">
        <w:t>AsPh</w:t>
      </w:r>
      <w:r w:rsidRPr="00FB6350">
        <w:rPr>
          <w:vertAlign w:val="subscript"/>
        </w:rPr>
        <w:t>3</w:t>
      </w:r>
      <w:proofErr w:type="spellEnd"/>
      <w:r w:rsidRPr="00FB6350">
        <w:t xml:space="preserve">, which is supported by the order of Rh–As bond distances in complexes </w:t>
      </w:r>
      <w:r w:rsidRPr="00FB6350">
        <w:rPr>
          <w:b/>
        </w:rPr>
        <w:t>2</w:t>
      </w:r>
      <w:r w:rsidRPr="00FB6350">
        <w:t xml:space="preserve"> and</w:t>
      </w:r>
      <w:r w:rsidRPr="00FB6350">
        <w:rPr>
          <w:b/>
        </w:rPr>
        <w:t xml:space="preserve"> </w:t>
      </w:r>
      <w:proofErr w:type="spellStart"/>
      <w:r w:rsidRPr="00FB6350">
        <w:rPr>
          <w:b/>
          <w:i/>
        </w:rPr>
        <w:t>I2</w:t>
      </w:r>
      <w:proofErr w:type="spellEnd"/>
      <w:r w:rsidRPr="00FB6350">
        <w:t>: (Rh–</w:t>
      </w:r>
      <w:proofErr w:type="spellStart"/>
      <w:r w:rsidRPr="00FB6350">
        <w:t>As</w:t>
      </w:r>
      <w:r w:rsidRPr="00FB6350">
        <w:rPr>
          <w:i/>
          <w:vertAlign w:val="subscript"/>
        </w:rPr>
        <w:t>trans</w:t>
      </w:r>
      <w:proofErr w:type="spellEnd"/>
      <w:r w:rsidRPr="00FB6350">
        <w:rPr>
          <w:i/>
          <w:vertAlign w:val="subscript"/>
        </w:rPr>
        <w:t xml:space="preserve"> to Au</w:t>
      </w:r>
      <w:r w:rsidRPr="00FB6350">
        <w:rPr>
          <w:i/>
        </w:rPr>
        <w:t xml:space="preserve"> = </w:t>
      </w:r>
      <w:r w:rsidRPr="00FB6350">
        <w:t xml:space="preserve">2.688 Å in </w:t>
      </w:r>
      <w:proofErr w:type="spellStart"/>
      <w:r w:rsidRPr="00FB6350">
        <w:rPr>
          <w:b/>
          <w:i/>
        </w:rPr>
        <w:t>I2</w:t>
      </w:r>
      <w:proofErr w:type="spellEnd"/>
      <w:r w:rsidRPr="00FB6350">
        <w:t xml:space="preserve">) </w:t>
      </w:r>
      <w:r w:rsidRPr="00FB6350">
        <w:rPr>
          <w:i/>
        </w:rPr>
        <w:t>&gt;</w:t>
      </w:r>
      <w:r w:rsidRPr="00FB6350">
        <w:rPr>
          <w:i/>
          <w:vertAlign w:val="subscript"/>
        </w:rPr>
        <w:t xml:space="preserve"> </w:t>
      </w:r>
      <w:r w:rsidRPr="00FB6350">
        <w:t>(Rh–</w:t>
      </w:r>
      <w:proofErr w:type="spellStart"/>
      <w:r w:rsidRPr="00FB6350">
        <w:t>As</w:t>
      </w:r>
      <w:r w:rsidRPr="00FB6350">
        <w:rPr>
          <w:i/>
          <w:vertAlign w:val="subscript"/>
        </w:rPr>
        <w:t>trans</w:t>
      </w:r>
      <w:proofErr w:type="spellEnd"/>
      <w:r w:rsidRPr="00FB6350">
        <w:rPr>
          <w:i/>
          <w:vertAlign w:val="subscript"/>
        </w:rPr>
        <w:t xml:space="preserve"> to Pf</w:t>
      </w:r>
      <w:r w:rsidRPr="00FB6350">
        <w:rPr>
          <w:i/>
        </w:rPr>
        <w:t xml:space="preserve"> </w:t>
      </w:r>
      <w:r w:rsidRPr="00FB6350">
        <w:t>=</w:t>
      </w:r>
      <w:r w:rsidRPr="00FB6350">
        <w:rPr>
          <w:vertAlign w:val="subscript"/>
        </w:rPr>
        <w:t xml:space="preserve"> </w:t>
      </w:r>
      <w:r w:rsidRPr="00FB6350">
        <w:t xml:space="preserve">2.520 Å in </w:t>
      </w:r>
      <w:proofErr w:type="spellStart"/>
      <w:r w:rsidRPr="00FB6350">
        <w:rPr>
          <w:b/>
          <w:i/>
        </w:rPr>
        <w:t>I2</w:t>
      </w:r>
      <w:proofErr w:type="spellEnd"/>
      <w:r w:rsidRPr="00FB6350">
        <w:t>) &gt; (Rh–</w:t>
      </w:r>
      <w:proofErr w:type="spellStart"/>
      <w:r w:rsidRPr="00FB6350">
        <w:t>As</w:t>
      </w:r>
      <w:r w:rsidRPr="00FB6350">
        <w:rPr>
          <w:i/>
          <w:vertAlign w:val="subscript"/>
        </w:rPr>
        <w:t>trans</w:t>
      </w:r>
      <w:proofErr w:type="spellEnd"/>
      <w:r w:rsidRPr="00FB6350">
        <w:rPr>
          <w:i/>
          <w:vertAlign w:val="subscript"/>
        </w:rPr>
        <w:t xml:space="preserve"> to As</w:t>
      </w:r>
      <w:r w:rsidRPr="00FB6350">
        <w:t xml:space="preserve"> = 2.421 Å in </w:t>
      </w:r>
      <w:r w:rsidRPr="00FB6350">
        <w:rPr>
          <w:b/>
          <w:bCs/>
        </w:rPr>
        <w:t>2</w:t>
      </w:r>
      <w:r w:rsidRPr="00FB6350">
        <w:t xml:space="preserve">). Thus, the M–M bond strongly facilitates the dissociation of the ligand in </w:t>
      </w:r>
      <w:r w:rsidRPr="00FB6350">
        <w:rPr>
          <w:i/>
        </w:rPr>
        <w:t>trans</w:t>
      </w:r>
      <w:r w:rsidRPr="00FB6350">
        <w:t>.</w:t>
      </w:r>
    </w:p>
    <w:p w14:paraId="74A9316F" w14:textId="77777777" w:rsidR="00B10886" w:rsidRPr="00FB6350" w:rsidRDefault="00B10886" w:rsidP="00A31D84">
      <w:pPr>
        <w:pStyle w:val="P1"/>
      </w:pPr>
      <w:r w:rsidRPr="00FB6350">
        <w:t xml:space="preserve">The large effect on the reaction rate of a small amount of added </w:t>
      </w:r>
      <w:proofErr w:type="spellStart"/>
      <w:r w:rsidRPr="00FB6350">
        <w:t>AsPh</w:t>
      </w:r>
      <w:r w:rsidRPr="00FB6350">
        <w:rPr>
          <w:vertAlign w:val="subscript"/>
        </w:rPr>
        <w:t>3</w:t>
      </w:r>
      <w:proofErr w:type="spellEnd"/>
      <w:r w:rsidRPr="00FB6350">
        <w:t xml:space="preserve"> is now easily understood observing that the arsine operates on the dissociative step from </w:t>
      </w:r>
      <w:proofErr w:type="spellStart"/>
      <w:r w:rsidRPr="00FB6350">
        <w:rPr>
          <w:b/>
          <w:i/>
        </w:rPr>
        <w:t>I2</w:t>
      </w:r>
      <w:proofErr w:type="spellEnd"/>
      <w:r w:rsidRPr="00FB6350">
        <w:t xml:space="preserve"> to </w:t>
      </w:r>
      <w:proofErr w:type="spellStart"/>
      <w:r w:rsidRPr="00FB6350">
        <w:rPr>
          <w:b/>
          <w:i/>
        </w:rPr>
        <w:t>I3</w:t>
      </w:r>
      <w:proofErr w:type="spellEnd"/>
      <w:r w:rsidRPr="00FB6350">
        <w:t xml:space="preserve"> </w:t>
      </w:r>
      <w:r w:rsidRPr="00FB6350">
        <w:rPr>
          <w:i/>
        </w:rPr>
        <w:t>via</w:t>
      </w:r>
      <w:r w:rsidRPr="00FB6350">
        <w:t xml:space="preserve"> </w:t>
      </w:r>
      <w:proofErr w:type="spellStart"/>
      <w:r w:rsidRPr="00FB6350">
        <w:rPr>
          <w:b/>
          <w:i/>
        </w:rPr>
        <w:t>TS2</w:t>
      </w:r>
      <w:proofErr w:type="spellEnd"/>
      <w:r w:rsidRPr="00FB6350">
        <w:t xml:space="preserve">: the 5% of arsine relative to the initial concentration of complexes </w:t>
      </w:r>
      <w:r w:rsidRPr="00FB6350">
        <w:rPr>
          <w:b/>
        </w:rPr>
        <w:t>1</w:t>
      </w:r>
      <w:r w:rsidRPr="00FB6350">
        <w:t xml:space="preserve"> and </w:t>
      </w:r>
      <w:r w:rsidRPr="00FB6350">
        <w:rPr>
          <w:b/>
        </w:rPr>
        <w:t>2</w:t>
      </w:r>
      <w:r w:rsidRPr="00FB6350">
        <w:t xml:space="preserve"> is, in fact, an enormous excess relative to the concentrations of</w:t>
      </w:r>
      <w:r w:rsidRPr="00FB6350">
        <w:rPr>
          <w:b/>
        </w:rPr>
        <w:t xml:space="preserve"> </w:t>
      </w:r>
      <w:proofErr w:type="spellStart"/>
      <w:r w:rsidRPr="00FB6350">
        <w:rPr>
          <w:b/>
          <w:i/>
        </w:rPr>
        <w:t>I2</w:t>
      </w:r>
      <w:proofErr w:type="spellEnd"/>
      <w:r w:rsidRPr="00FB6350">
        <w:t xml:space="preserve"> or</w:t>
      </w:r>
      <w:r w:rsidRPr="00FB6350">
        <w:rPr>
          <w:b/>
        </w:rPr>
        <w:t xml:space="preserve"> </w:t>
      </w:r>
      <w:proofErr w:type="spellStart"/>
      <w:r w:rsidRPr="00FB6350">
        <w:rPr>
          <w:b/>
          <w:i/>
        </w:rPr>
        <w:t>I3</w:t>
      </w:r>
      <w:proofErr w:type="spellEnd"/>
      <w:r w:rsidRPr="00FB6350">
        <w:t xml:space="preserve"> in equilibrium.</w:t>
      </w:r>
      <w:r w:rsidRPr="00FB6350">
        <w:rPr>
          <w:vertAlign w:val="superscript"/>
        </w:rPr>
        <w:endnoteReference w:id="16"/>
      </w:r>
      <w:r w:rsidRPr="00FB6350">
        <w:t xml:space="preserve"> Indeed, the correct interpretation of the </w:t>
      </w:r>
      <w:proofErr w:type="spellStart"/>
      <w:r w:rsidRPr="00FB6350">
        <w:t>AsPh</w:t>
      </w:r>
      <w:r w:rsidRPr="00FB6350">
        <w:rPr>
          <w:vertAlign w:val="subscript"/>
        </w:rPr>
        <w:t>3</w:t>
      </w:r>
      <w:proofErr w:type="spellEnd"/>
      <w:r w:rsidRPr="00FB6350">
        <w:t>/</w:t>
      </w:r>
      <w:r w:rsidRPr="00FB6350">
        <w:rPr>
          <w:b/>
        </w:rPr>
        <w:t>2</w:t>
      </w:r>
      <w:r w:rsidRPr="00FB6350">
        <w:t xml:space="preserve"> ≈ 0.</w:t>
      </w:r>
      <w:r w:rsidR="00E609B6" w:rsidRPr="00FB6350">
        <w:t>0</w:t>
      </w:r>
      <w:r w:rsidRPr="00FB6350">
        <w:t xml:space="preserve">5 concentration ratio (corresponding in fact to </w:t>
      </w:r>
      <w:proofErr w:type="spellStart"/>
      <w:r w:rsidRPr="00FB6350">
        <w:t>AsPh</w:t>
      </w:r>
      <w:r w:rsidRPr="00FB6350">
        <w:rPr>
          <w:vertAlign w:val="subscript"/>
        </w:rPr>
        <w:t>3</w:t>
      </w:r>
      <w:proofErr w:type="spellEnd"/>
      <w:r w:rsidRPr="00FB6350">
        <w:t>/</w:t>
      </w:r>
      <w:proofErr w:type="spellStart"/>
      <w:r w:rsidRPr="00FB6350">
        <w:rPr>
          <w:b/>
          <w:i/>
        </w:rPr>
        <w:t>I2</w:t>
      </w:r>
      <w:proofErr w:type="spellEnd"/>
      <w:r w:rsidRPr="00FB6350">
        <w:t xml:space="preserve"> ≈ 10</w:t>
      </w:r>
      <w:r w:rsidRPr="00FB6350">
        <w:rPr>
          <w:vertAlign w:val="superscript"/>
        </w:rPr>
        <w:t>11</w:t>
      </w:r>
      <w:r w:rsidRPr="00FB6350">
        <w:t xml:space="preserve"> at the correct reaction point) indicates that </w:t>
      </w:r>
      <w:r w:rsidR="007A56EB" w:rsidRPr="00FB6350">
        <w:t xml:space="preserve">added </w:t>
      </w:r>
      <w:proofErr w:type="spellStart"/>
      <w:r w:rsidRPr="00FB6350">
        <w:t>AsPh</w:t>
      </w:r>
      <w:r w:rsidRPr="00FB6350">
        <w:rPr>
          <w:vertAlign w:val="subscript"/>
        </w:rPr>
        <w:t>3</w:t>
      </w:r>
      <w:proofErr w:type="spellEnd"/>
      <w:r w:rsidRPr="00FB6350">
        <w:t xml:space="preserve"> is very inefficient at preventing its dissociation from </w:t>
      </w:r>
      <w:proofErr w:type="spellStart"/>
      <w:r w:rsidRPr="00FB6350">
        <w:rPr>
          <w:b/>
          <w:i/>
        </w:rPr>
        <w:t>I2</w:t>
      </w:r>
      <w:proofErr w:type="spellEnd"/>
      <w:r w:rsidRPr="00FB6350">
        <w:t xml:space="preserve">. In other words, </w:t>
      </w:r>
      <w:proofErr w:type="spellStart"/>
      <w:r w:rsidRPr="00FB6350">
        <w:t>AsPh</w:t>
      </w:r>
      <w:r w:rsidRPr="00FB6350">
        <w:rPr>
          <w:vertAlign w:val="subscript"/>
        </w:rPr>
        <w:t>3</w:t>
      </w:r>
      <w:proofErr w:type="spellEnd"/>
      <w:r w:rsidRPr="00FB6350">
        <w:t xml:space="preserve"> </w:t>
      </w:r>
      <w:r w:rsidRPr="00FB6350">
        <w:rPr>
          <w:i/>
        </w:rPr>
        <w:t>trans</w:t>
      </w:r>
      <w:r w:rsidRPr="00FB6350">
        <w:t xml:space="preserve"> to </w:t>
      </w:r>
      <w:proofErr w:type="gramStart"/>
      <w:r w:rsidRPr="00FB6350">
        <w:t>Au(</w:t>
      </w:r>
      <w:proofErr w:type="spellStart"/>
      <w:proofErr w:type="gramEnd"/>
      <w:r w:rsidRPr="00FB6350">
        <w:t>AsPh</w:t>
      </w:r>
      <w:r w:rsidRPr="00FB6350">
        <w:rPr>
          <w:vertAlign w:val="subscript"/>
        </w:rPr>
        <w:t>3</w:t>
      </w:r>
      <w:proofErr w:type="spellEnd"/>
      <w:r w:rsidRPr="00FB6350">
        <w:t>) behaves as a very weak ligand (which is consistent with the close energies of</w:t>
      </w:r>
      <w:r w:rsidRPr="00FB6350">
        <w:rPr>
          <w:b/>
        </w:rPr>
        <w:t xml:space="preserve"> </w:t>
      </w:r>
      <w:proofErr w:type="spellStart"/>
      <w:r w:rsidRPr="00FB6350">
        <w:rPr>
          <w:b/>
          <w:i/>
        </w:rPr>
        <w:t>I2</w:t>
      </w:r>
      <w:proofErr w:type="spellEnd"/>
      <w:r w:rsidRPr="00FB6350">
        <w:t xml:space="preserve"> and</w:t>
      </w:r>
      <w:r w:rsidRPr="00FB6350">
        <w:rPr>
          <w:b/>
        </w:rPr>
        <w:t xml:space="preserve"> </w:t>
      </w:r>
      <w:proofErr w:type="spellStart"/>
      <w:r w:rsidRPr="00FB6350">
        <w:rPr>
          <w:b/>
          <w:i/>
        </w:rPr>
        <w:t>I3</w:t>
      </w:r>
      <w:proofErr w:type="spellEnd"/>
      <w:r w:rsidRPr="00FB6350">
        <w:t>), and also as fairly labile (</w:t>
      </w:r>
      <w:proofErr w:type="spellStart"/>
      <w:r w:rsidRPr="00FB6350">
        <w:t>ΔG</w:t>
      </w:r>
      <w:proofErr w:type="spellEnd"/>
      <w:r w:rsidRPr="00FB6350">
        <w:rPr>
          <w:vertAlign w:val="superscript"/>
        </w:rPr>
        <w:t>‡</w:t>
      </w:r>
      <w:r w:rsidRPr="00FB6350">
        <w:t xml:space="preserve"> = 5.5 kcal </w:t>
      </w:r>
      <w:proofErr w:type="spellStart"/>
      <w:r w:rsidRPr="00FB6350">
        <w:t>mol</w:t>
      </w:r>
      <w:proofErr w:type="spellEnd"/>
      <w:r w:rsidRPr="00FB6350">
        <w:rPr>
          <w:vertAlign w:val="superscript"/>
        </w:rPr>
        <w:t xml:space="preserve">−1 </w:t>
      </w:r>
      <w:r w:rsidRPr="00FB6350">
        <w:t xml:space="preserve">from </w:t>
      </w:r>
      <w:proofErr w:type="spellStart"/>
      <w:r w:rsidRPr="00FB6350">
        <w:rPr>
          <w:b/>
          <w:i/>
        </w:rPr>
        <w:t>I2</w:t>
      </w:r>
      <w:proofErr w:type="spellEnd"/>
      <w:r w:rsidRPr="00FB6350">
        <w:t>).</w:t>
      </w:r>
    </w:p>
    <w:p w14:paraId="19DA60C5" w14:textId="77777777" w:rsidR="00B10886" w:rsidRPr="00FB6350" w:rsidRDefault="00B10886" w:rsidP="00A31D84">
      <w:pPr>
        <w:pStyle w:val="P1"/>
      </w:pPr>
      <w:r w:rsidRPr="00FB6350">
        <w:t xml:space="preserve">The combined </w:t>
      </w:r>
      <w:proofErr w:type="spellStart"/>
      <w:r w:rsidRPr="00FB6350">
        <w:t>DFT</w:t>
      </w:r>
      <w:proofErr w:type="spellEnd"/>
      <w:r w:rsidRPr="00FB6350">
        <w:t xml:space="preserve"> plus experimental energy profile in Figure 3 illustrates how the </w:t>
      </w:r>
      <w:proofErr w:type="spellStart"/>
      <w:r w:rsidR="00147381" w:rsidRPr="00FB6350">
        <w:t>Rh</w:t>
      </w:r>
      <w:r w:rsidR="00147381" w:rsidRPr="00FB6350">
        <w:rPr>
          <w:vertAlign w:val="superscript"/>
        </w:rPr>
        <w:t>I</w:t>
      </w:r>
      <w:r w:rsidR="00147381" w:rsidRPr="00FB6350">
        <w:t>Rf</w:t>
      </w:r>
      <w:proofErr w:type="spellEnd"/>
      <w:r w:rsidR="00147381" w:rsidRPr="00FB6350">
        <w:t>/</w:t>
      </w:r>
      <w:proofErr w:type="spellStart"/>
      <w:r w:rsidR="00147381" w:rsidRPr="00FB6350">
        <w:t>Au</w:t>
      </w:r>
      <w:r w:rsidR="00147381" w:rsidRPr="00FB6350">
        <w:rPr>
          <w:vertAlign w:val="superscript"/>
        </w:rPr>
        <w:t>I</w:t>
      </w:r>
      <w:r w:rsidR="00147381" w:rsidRPr="00FB6350">
        <w:t>Pf</w:t>
      </w:r>
      <w:proofErr w:type="spellEnd"/>
      <w:r w:rsidRPr="00FB6350">
        <w:t xml:space="preserve"> exchange occurs through different coordination geometries (square-planar, octahedral and square pyramidal), different oxidation states for the Rh and Au cent</w:t>
      </w:r>
      <w:r w:rsidR="00C42248" w:rsidRPr="00FB6350">
        <w:t>er</w:t>
      </w:r>
      <w:r w:rsidRPr="00FB6350">
        <w:t>s, and an isomeri</w:t>
      </w:r>
      <w:r w:rsidR="00C42248" w:rsidRPr="00FB6350">
        <w:t>z</w:t>
      </w:r>
      <w:r w:rsidRPr="00FB6350">
        <w:t xml:space="preserve">ation process </w:t>
      </w:r>
      <w:r w:rsidRPr="00FB6350">
        <w:rPr>
          <w:i/>
        </w:rPr>
        <w:t>via</w:t>
      </w:r>
      <w:r w:rsidRPr="00FB6350">
        <w:t xml:space="preserve"> 5-coordinate intermediates. Geometrical details of the evolution from the initial square-planar </w:t>
      </w:r>
      <w:proofErr w:type="spellStart"/>
      <w:r w:rsidRPr="00FB6350">
        <w:t>Rh</w:t>
      </w:r>
      <w:r w:rsidRPr="00FB6350">
        <w:rPr>
          <w:vertAlign w:val="superscript"/>
        </w:rPr>
        <w:t>I</w:t>
      </w:r>
      <w:proofErr w:type="spellEnd"/>
      <w:r w:rsidRPr="00FB6350">
        <w:t xml:space="preserve"> complex </w:t>
      </w:r>
      <w:r w:rsidRPr="00FB6350">
        <w:rPr>
          <w:b/>
        </w:rPr>
        <w:t>2</w:t>
      </w:r>
      <w:r w:rsidRPr="00FB6350">
        <w:t xml:space="preserve"> (including </w:t>
      </w:r>
      <w:proofErr w:type="spellStart"/>
      <w:r w:rsidRPr="00FB6350">
        <w:rPr>
          <w:b/>
          <w:i/>
        </w:rPr>
        <w:t>I1</w:t>
      </w:r>
      <w:proofErr w:type="spellEnd"/>
      <w:r w:rsidRPr="00FB6350">
        <w:t xml:space="preserve"> for comparison) are summari</w:t>
      </w:r>
      <w:r w:rsidR="00C42248" w:rsidRPr="00FB6350">
        <w:t>z</w:t>
      </w:r>
      <w:r w:rsidRPr="00FB6350">
        <w:t>ed in Figure 4. It clearly shows a parallel approximation of the Pf–</w:t>
      </w:r>
      <w:proofErr w:type="spellStart"/>
      <w:r w:rsidRPr="00FB6350">
        <w:t>AuL</w:t>
      </w:r>
      <w:proofErr w:type="spellEnd"/>
      <w:r w:rsidRPr="00FB6350">
        <w:t xml:space="preserve"> bond over the </w:t>
      </w:r>
      <w:r w:rsidRPr="00FB6350">
        <w:rPr>
          <w:b/>
        </w:rPr>
        <w:t xml:space="preserve">L–Rh–L </w:t>
      </w:r>
      <w:r w:rsidRPr="00FB6350">
        <w:t>axis, which induces progressive closure of the L–Rh–L angle and concomitant elongation of the Pf–</w:t>
      </w:r>
      <w:proofErr w:type="spellStart"/>
      <w:r w:rsidRPr="00FB6350">
        <w:t>AuL</w:t>
      </w:r>
      <w:proofErr w:type="spellEnd"/>
      <w:r w:rsidRPr="00FB6350">
        <w:t xml:space="preserve"> bond in </w:t>
      </w:r>
      <w:proofErr w:type="spellStart"/>
      <w:r w:rsidRPr="00FB6350">
        <w:rPr>
          <w:b/>
          <w:i/>
        </w:rPr>
        <w:t>TS1</w:t>
      </w:r>
      <w:proofErr w:type="spellEnd"/>
      <w:r w:rsidRPr="00FB6350">
        <w:t xml:space="preserve">. This eventually results in the </w:t>
      </w:r>
      <w:proofErr w:type="spellStart"/>
      <w:r w:rsidRPr="00FB6350">
        <w:rPr>
          <w:i/>
        </w:rPr>
        <w:t>cis</w:t>
      </w:r>
      <w:proofErr w:type="spellEnd"/>
      <w:r w:rsidRPr="00FB6350">
        <w:t xml:space="preserve">-addition of the Pf and </w:t>
      </w:r>
      <w:proofErr w:type="spellStart"/>
      <w:r w:rsidRPr="00FB6350">
        <w:t>AuL</w:t>
      </w:r>
      <w:proofErr w:type="spellEnd"/>
      <w:r w:rsidRPr="00FB6350">
        <w:t xml:space="preserve"> groups to complex </w:t>
      </w:r>
      <w:r w:rsidRPr="00FB6350">
        <w:rPr>
          <w:b/>
        </w:rPr>
        <w:t>2</w:t>
      </w:r>
      <w:r w:rsidRPr="00FB6350">
        <w:t xml:space="preserve">, giving rise to the octahedral complex </w:t>
      </w:r>
      <w:proofErr w:type="spellStart"/>
      <w:r w:rsidRPr="00FB6350">
        <w:rPr>
          <w:b/>
          <w:i/>
        </w:rPr>
        <w:t>I2</w:t>
      </w:r>
      <w:proofErr w:type="spellEnd"/>
      <w:r w:rsidRPr="00FB6350">
        <w:t xml:space="preserve">. At this point the high </w:t>
      </w:r>
      <w:r w:rsidRPr="00FB6350">
        <w:rPr>
          <w:i/>
        </w:rPr>
        <w:t>trans</w:t>
      </w:r>
      <w:r w:rsidR="00D72E97" w:rsidRPr="00FB6350">
        <w:rPr>
          <w:i/>
        </w:rPr>
        <w:t>-</w:t>
      </w:r>
      <w:r w:rsidRPr="00FB6350">
        <w:rPr>
          <w:i/>
        </w:rPr>
        <w:t>influence</w:t>
      </w:r>
      <w:r w:rsidRPr="00FB6350">
        <w:t xml:space="preserve"> of the </w:t>
      </w:r>
      <w:proofErr w:type="spellStart"/>
      <w:r w:rsidRPr="00FB6350">
        <w:t>AuL</w:t>
      </w:r>
      <w:proofErr w:type="spellEnd"/>
      <w:r w:rsidRPr="00FB6350">
        <w:t xml:space="preserve"> group facilitates dissociation of the </w:t>
      </w:r>
      <w:proofErr w:type="spellStart"/>
      <w:r w:rsidRPr="00FB6350">
        <w:t>AsPh</w:t>
      </w:r>
      <w:r w:rsidRPr="00FB6350">
        <w:rPr>
          <w:vertAlign w:val="subscript"/>
        </w:rPr>
        <w:t>3</w:t>
      </w:r>
      <w:proofErr w:type="spellEnd"/>
      <w:r w:rsidRPr="00FB6350">
        <w:t xml:space="preserve"> ligand in </w:t>
      </w:r>
      <w:r w:rsidRPr="00FB6350">
        <w:rPr>
          <w:i/>
        </w:rPr>
        <w:t>trans</w:t>
      </w:r>
      <w:r w:rsidRPr="00FB6350">
        <w:t xml:space="preserve">, giving the 5-coordinate </w:t>
      </w:r>
      <w:proofErr w:type="spellStart"/>
      <w:r w:rsidRPr="00FB6350">
        <w:rPr>
          <w:b/>
          <w:i/>
        </w:rPr>
        <w:t>I3</w:t>
      </w:r>
      <w:proofErr w:type="spellEnd"/>
      <w:r w:rsidRPr="00FB6350">
        <w:t xml:space="preserve"> from which isomeri</w:t>
      </w:r>
      <w:r w:rsidR="00C42248" w:rsidRPr="00FB6350">
        <w:t>z</w:t>
      </w:r>
      <w:r w:rsidRPr="00FB6350">
        <w:t>ation occurs. The formation of the two other possible octahedral isomers arising from approximation of the Pf–</w:t>
      </w:r>
      <w:proofErr w:type="spellStart"/>
      <w:r w:rsidRPr="00FB6350">
        <w:t>AuL</w:t>
      </w:r>
      <w:proofErr w:type="spellEnd"/>
      <w:r w:rsidRPr="00FB6350">
        <w:t xml:space="preserve"> bond along the </w:t>
      </w:r>
      <w:proofErr w:type="spellStart"/>
      <w:r w:rsidRPr="00FB6350">
        <w:t>Rf</w:t>
      </w:r>
      <w:proofErr w:type="spellEnd"/>
      <w:r w:rsidRPr="00FB6350">
        <w:t>–Rh–CO direction (two possible</w:t>
      </w:r>
      <w:r w:rsidRPr="00FB6350">
        <w:rPr>
          <w:rFonts w:ascii="Calibri" w:eastAsia="Cambria" w:hAnsi="Calibri"/>
          <w:sz w:val="22"/>
          <w:szCs w:val="22"/>
          <w:lang w:eastAsia="en-US"/>
        </w:rPr>
        <w:t xml:space="preserve"> </w:t>
      </w:r>
      <w:r w:rsidRPr="00FB6350">
        <w:t xml:space="preserve">orientations) was also considered but were discarded based on their high computed activation energies (more than 10 kcal </w:t>
      </w:r>
      <w:proofErr w:type="spellStart"/>
      <w:r w:rsidRPr="00FB6350">
        <w:t>mol</w:t>
      </w:r>
      <w:proofErr w:type="spellEnd"/>
      <w:r w:rsidRPr="00FB6350">
        <w:rPr>
          <w:vertAlign w:val="superscript"/>
        </w:rPr>
        <w:t>-1</w:t>
      </w:r>
      <w:r w:rsidRPr="00FB6350">
        <w:t xml:space="preserve"> higher than </w:t>
      </w:r>
      <w:proofErr w:type="spellStart"/>
      <w:r w:rsidRPr="00FB6350">
        <w:rPr>
          <w:b/>
          <w:i/>
        </w:rPr>
        <w:t>TS1</w:t>
      </w:r>
      <w:proofErr w:type="spellEnd"/>
      <w:r w:rsidRPr="00FB6350">
        <w:t xml:space="preserve">, see </w:t>
      </w:r>
      <w:r w:rsidR="00FD1E57" w:rsidRPr="00FB6350">
        <w:t>SI</w:t>
      </w:r>
      <w:r w:rsidRPr="00FB6350">
        <w:t xml:space="preserve"> for details).</w:t>
      </w:r>
    </w:p>
    <w:p w14:paraId="11AAFD14" w14:textId="31B2A415" w:rsidR="009C2A45" w:rsidRPr="00B728B8" w:rsidRDefault="00B728B8" w:rsidP="00B728B8">
      <w:pPr>
        <w:spacing w:before="360"/>
        <w:rPr>
          <w:rFonts w:ascii="Arial" w:hAnsi="Arial" w:cs="Arial"/>
          <w:color w:val="FF0000"/>
          <w:sz w:val="14"/>
          <w:szCs w:val="16"/>
          <w:lang w:val="en-US"/>
        </w:rPr>
      </w:pPr>
      <w:r>
        <w:rPr>
          <w:rFonts w:ascii="Arial" w:hAnsi="Arial" w:cs="Arial"/>
          <w:noProof/>
          <w:color w:val="FF0000"/>
          <w:sz w:val="14"/>
          <w:szCs w:val="16"/>
          <w:lang w:val="en-US" w:eastAsia="en-US"/>
        </w:rPr>
        <w:drawing>
          <wp:inline distT="0" distB="0" distL="0" distR="0" wp14:anchorId="62CFA39F" wp14:editId="5C95104A">
            <wp:extent cx="3048000" cy="1007745"/>
            <wp:effectExtent l="0" t="0" r="0" b="8255"/>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0" cy="1007745"/>
                    </a:xfrm>
                    <a:prstGeom prst="rect">
                      <a:avLst/>
                    </a:prstGeom>
                    <a:noFill/>
                    <a:ln>
                      <a:noFill/>
                    </a:ln>
                  </pic:spPr>
                </pic:pic>
              </a:graphicData>
            </a:graphic>
          </wp:inline>
        </w:drawing>
      </w:r>
    </w:p>
    <w:p w14:paraId="67BB91A0" w14:textId="77777777" w:rsidR="00CA58F7" w:rsidRPr="00FB6350" w:rsidRDefault="00CA58F7" w:rsidP="00123877">
      <w:pPr>
        <w:pStyle w:val="FigureCaption"/>
        <w:spacing w:after="360"/>
        <w:rPr>
          <w:lang w:val="en-US"/>
        </w:rPr>
      </w:pPr>
      <w:r w:rsidRPr="00FB6350">
        <w:rPr>
          <w:b/>
          <w:lang w:val="en-US"/>
        </w:rPr>
        <w:t xml:space="preserve">Figure </w:t>
      </w:r>
      <w:r w:rsidR="00B50071" w:rsidRPr="00FB6350">
        <w:rPr>
          <w:b/>
          <w:lang w:val="en-US"/>
        </w:rPr>
        <w:t>4</w:t>
      </w:r>
      <w:r w:rsidRPr="00FB6350">
        <w:rPr>
          <w:b/>
          <w:lang w:val="en-US"/>
        </w:rPr>
        <w:t>.</w:t>
      </w:r>
      <w:r w:rsidRPr="00FB6350">
        <w:rPr>
          <w:lang w:val="en-US"/>
        </w:rPr>
        <w:t xml:space="preserve"> </w:t>
      </w:r>
      <w:proofErr w:type="gramStart"/>
      <w:r w:rsidR="00947EC8" w:rsidRPr="00FB6350">
        <w:rPr>
          <w:lang w:val="en-US"/>
        </w:rPr>
        <w:t xml:space="preserve">Evolution of bond distances along the reaction </w:t>
      </w:r>
      <w:r w:rsidR="00AE12B3" w:rsidRPr="00FB6350">
        <w:rPr>
          <w:lang w:val="en-US"/>
        </w:rPr>
        <w:t>pathway</w:t>
      </w:r>
      <w:r w:rsidR="00947EC8" w:rsidRPr="00FB6350">
        <w:rPr>
          <w:lang w:val="en-US"/>
        </w:rPr>
        <w:t>.</w:t>
      </w:r>
      <w:proofErr w:type="gramEnd"/>
      <w:r w:rsidR="00947EC8" w:rsidRPr="00FB6350">
        <w:rPr>
          <w:lang w:val="en-US"/>
        </w:rPr>
        <w:t xml:space="preserve"> </w:t>
      </w:r>
      <w:r w:rsidR="00947EC8" w:rsidRPr="00FB6350">
        <w:rPr>
          <w:b/>
          <w:bCs/>
          <w:lang w:val="en-US"/>
        </w:rPr>
        <w:t>Sum of covalent radii</w:t>
      </w:r>
      <w:r w:rsidR="00947EC8" w:rsidRPr="00FB6350">
        <w:rPr>
          <w:lang w:val="en-US"/>
        </w:rPr>
        <w:t>: Au-Rh = 2.78 Å; Au-C = 2.09 Å; Rh-C = 2.15 Å.</w:t>
      </w:r>
    </w:p>
    <w:p w14:paraId="21CE8B28" w14:textId="77777777" w:rsidR="00B10886" w:rsidRPr="00FB6350" w:rsidRDefault="00FB5EF5" w:rsidP="00B10886">
      <w:pPr>
        <w:pStyle w:val="P1"/>
      </w:pPr>
      <w:r w:rsidRPr="00FB6350">
        <w:t>T</w:t>
      </w:r>
      <w:r w:rsidR="00423C1D" w:rsidRPr="00FB6350">
        <w:t>o gain a deeper insight</w:t>
      </w:r>
      <w:r w:rsidR="00615DF4" w:rsidRPr="00FB6350">
        <w:t xml:space="preserve"> into the </w:t>
      </w:r>
      <w:r w:rsidR="00221313" w:rsidRPr="00FB6350">
        <w:t>energy contributions</w:t>
      </w:r>
      <w:r w:rsidR="00615DF4" w:rsidRPr="00FB6350">
        <w:t xml:space="preserve"> </w:t>
      </w:r>
      <w:r w:rsidR="00221313" w:rsidRPr="00FB6350">
        <w:t>in</w:t>
      </w:r>
      <w:r w:rsidR="00615DF4" w:rsidRPr="00FB6350">
        <w:t xml:space="preserve"> </w:t>
      </w:r>
      <w:proofErr w:type="spellStart"/>
      <w:r w:rsidR="00615DF4" w:rsidRPr="00FB6350">
        <w:rPr>
          <w:b/>
          <w:i/>
        </w:rPr>
        <w:t>TS1</w:t>
      </w:r>
      <w:proofErr w:type="spellEnd"/>
      <w:r w:rsidR="00423C1D" w:rsidRPr="00FB6350">
        <w:t>, we performed an activation-strain analysis</w:t>
      </w:r>
      <w:r w:rsidR="00527815" w:rsidRPr="00FB6350">
        <w:rPr>
          <w:rFonts w:cs="Arial"/>
          <w:szCs w:val="17"/>
        </w:rPr>
        <w:t>,</w:t>
      </w:r>
      <w:r w:rsidR="00282D4D" w:rsidRPr="00FB6350">
        <w:rPr>
          <w:rStyle w:val="EndnoteReference"/>
          <w:rFonts w:ascii="Arial" w:hAnsi="Arial" w:cs="Arial"/>
          <w:sz w:val="17"/>
          <w:szCs w:val="17"/>
        </w:rPr>
        <w:endnoteReference w:id="17"/>
      </w:r>
      <w:r w:rsidR="00423C1D" w:rsidRPr="00FB6350">
        <w:t xml:space="preserve"> </w:t>
      </w:r>
      <w:r w:rsidR="00527815" w:rsidRPr="00FB6350">
        <w:t xml:space="preserve">where </w:t>
      </w:r>
      <w:r w:rsidR="00423C1D" w:rsidRPr="00FB6350">
        <w:t xml:space="preserve">the total energy is decomposed as </w:t>
      </w:r>
      <w:r w:rsidR="00423C1D" w:rsidRPr="00FB6350">
        <w:rPr>
          <w:i/>
        </w:rPr>
        <w:t>E</w:t>
      </w:r>
      <w:r w:rsidR="00423C1D" w:rsidRPr="00FB6350">
        <w:t xml:space="preserve"> = </w:t>
      </w:r>
      <w:proofErr w:type="spellStart"/>
      <w:r w:rsidR="00423C1D" w:rsidRPr="00FB6350">
        <w:rPr>
          <w:i/>
        </w:rPr>
        <w:t>E</w:t>
      </w:r>
      <w:r w:rsidR="00423C1D" w:rsidRPr="00FB6350">
        <w:rPr>
          <w:i/>
          <w:vertAlign w:val="subscript"/>
        </w:rPr>
        <w:t>dist</w:t>
      </w:r>
      <w:proofErr w:type="spellEnd"/>
      <w:r w:rsidR="00423C1D" w:rsidRPr="00FB6350">
        <w:t xml:space="preserve"> + </w:t>
      </w:r>
      <w:proofErr w:type="spellStart"/>
      <w:r w:rsidR="00423C1D" w:rsidRPr="00FB6350">
        <w:rPr>
          <w:i/>
        </w:rPr>
        <w:t>E</w:t>
      </w:r>
      <w:r w:rsidR="00423C1D" w:rsidRPr="00FB6350">
        <w:rPr>
          <w:i/>
          <w:vertAlign w:val="subscript"/>
        </w:rPr>
        <w:t>int</w:t>
      </w:r>
      <w:proofErr w:type="spellEnd"/>
      <w:r w:rsidR="00527815" w:rsidRPr="00FB6350">
        <w:t>.</w:t>
      </w:r>
      <w:r w:rsidR="00423C1D" w:rsidRPr="00FB6350">
        <w:t xml:space="preserve"> The </w:t>
      </w:r>
      <w:r w:rsidR="00527815" w:rsidRPr="00FB6350">
        <w:t xml:space="preserve">first term, </w:t>
      </w:r>
      <w:proofErr w:type="spellStart"/>
      <w:r w:rsidR="00423C1D" w:rsidRPr="00FB6350">
        <w:rPr>
          <w:i/>
        </w:rPr>
        <w:t>E</w:t>
      </w:r>
      <w:r w:rsidR="00423C1D" w:rsidRPr="00FB6350">
        <w:rPr>
          <w:i/>
          <w:vertAlign w:val="subscript"/>
        </w:rPr>
        <w:t>dist</w:t>
      </w:r>
      <w:proofErr w:type="spellEnd"/>
      <w:r w:rsidR="00527815" w:rsidRPr="00FB6350">
        <w:t xml:space="preserve">, is the so-called </w:t>
      </w:r>
      <w:r w:rsidR="00527815" w:rsidRPr="00FB6350">
        <w:rPr>
          <w:i/>
        </w:rPr>
        <w:t>distortion energy</w:t>
      </w:r>
      <w:r w:rsidR="00527815" w:rsidRPr="00FB6350">
        <w:t xml:space="preserve"> and </w:t>
      </w:r>
      <w:r w:rsidRPr="00FB6350">
        <w:t>accounts for</w:t>
      </w:r>
      <w:r w:rsidR="00423C1D" w:rsidRPr="00FB6350">
        <w:t xml:space="preserve"> the energy cost associated with the geometric distortion of the </w:t>
      </w:r>
      <w:r w:rsidR="00527815" w:rsidRPr="00FB6350">
        <w:t>Au and</w:t>
      </w:r>
      <w:r w:rsidR="00423C1D" w:rsidRPr="00FB6350">
        <w:t xml:space="preserve"> </w:t>
      </w:r>
      <w:r w:rsidR="00527815" w:rsidRPr="00FB6350">
        <w:t xml:space="preserve">Rh </w:t>
      </w:r>
      <w:r w:rsidR="00423C1D" w:rsidRPr="00FB6350">
        <w:t xml:space="preserve">fragments </w:t>
      </w:r>
      <w:r w:rsidR="00527815" w:rsidRPr="00FB6350">
        <w:t>(</w:t>
      </w:r>
      <w:r w:rsidR="00527815" w:rsidRPr="00FB6350">
        <w:rPr>
          <w:b/>
        </w:rPr>
        <w:t>1</w:t>
      </w:r>
      <w:r w:rsidR="00527815" w:rsidRPr="00FB6350">
        <w:t xml:space="preserve"> and </w:t>
      </w:r>
      <w:r w:rsidR="00527815" w:rsidRPr="00FB6350">
        <w:rPr>
          <w:b/>
        </w:rPr>
        <w:t>2</w:t>
      </w:r>
      <w:r w:rsidR="00527815" w:rsidRPr="00FB6350">
        <w:t xml:space="preserve">, respectively) </w:t>
      </w:r>
      <w:r w:rsidR="00423C1D" w:rsidRPr="00FB6350">
        <w:t xml:space="preserve">from their structure as isolated species to their “strained” geometries in </w:t>
      </w:r>
      <w:proofErr w:type="spellStart"/>
      <w:r w:rsidRPr="00FB6350">
        <w:rPr>
          <w:b/>
          <w:i/>
        </w:rPr>
        <w:t>TS1</w:t>
      </w:r>
      <w:proofErr w:type="spellEnd"/>
      <w:r w:rsidR="00423C1D" w:rsidRPr="00FB6350">
        <w:t xml:space="preserve">. On the other hand, </w:t>
      </w:r>
      <w:proofErr w:type="spellStart"/>
      <w:r w:rsidR="00423C1D" w:rsidRPr="00FB6350">
        <w:rPr>
          <w:i/>
        </w:rPr>
        <w:lastRenderedPageBreak/>
        <w:t>E</w:t>
      </w:r>
      <w:r w:rsidR="00423C1D" w:rsidRPr="00FB6350">
        <w:rPr>
          <w:i/>
          <w:vertAlign w:val="subscript"/>
        </w:rPr>
        <w:t>int</w:t>
      </w:r>
      <w:proofErr w:type="spellEnd"/>
      <w:r w:rsidR="00527815" w:rsidRPr="00FB6350">
        <w:rPr>
          <w:vertAlign w:val="subscript"/>
        </w:rPr>
        <w:t xml:space="preserve"> </w:t>
      </w:r>
      <w:r w:rsidR="00527815" w:rsidRPr="00FB6350">
        <w:t xml:space="preserve">is known as the </w:t>
      </w:r>
      <w:r w:rsidR="00527815" w:rsidRPr="00FB6350">
        <w:rPr>
          <w:i/>
        </w:rPr>
        <w:t>interaction energy</w:t>
      </w:r>
      <w:r w:rsidR="00527815" w:rsidRPr="00FB6350">
        <w:t xml:space="preserve"> and represents </w:t>
      </w:r>
      <w:r w:rsidR="00423C1D" w:rsidRPr="00FB6350">
        <w:t xml:space="preserve">the energy gain arising from the interaction </w:t>
      </w:r>
      <w:r w:rsidR="00527815" w:rsidRPr="00FB6350">
        <w:t>between</w:t>
      </w:r>
      <w:r w:rsidR="00423C1D" w:rsidRPr="00FB6350">
        <w:t xml:space="preserve"> th</w:t>
      </w:r>
      <w:r w:rsidR="00527815" w:rsidRPr="00FB6350">
        <w:t>e Au and Rh</w:t>
      </w:r>
      <w:r w:rsidR="00423C1D" w:rsidRPr="00FB6350">
        <w:t xml:space="preserve"> fragments in </w:t>
      </w:r>
      <w:proofErr w:type="spellStart"/>
      <w:r w:rsidRPr="00FB6350">
        <w:rPr>
          <w:b/>
          <w:i/>
        </w:rPr>
        <w:t>TS1</w:t>
      </w:r>
      <w:proofErr w:type="spellEnd"/>
      <w:r w:rsidR="00423C1D" w:rsidRPr="00FB6350">
        <w:t xml:space="preserve">. </w:t>
      </w:r>
      <w:r w:rsidR="000E5F47" w:rsidRPr="00FB6350">
        <w:t>This analysis reveal</w:t>
      </w:r>
      <w:r w:rsidR="00F053B3" w:rsidRPr="00FB6350">
        <w:t>ed</w:t>
      </w:r>
      <w:r w:rsidR="000E5F47" w:rsidRPr="00FB6350">
        <w:t xml:space="preserve"> </w:t>
      </w:r>
      <w:r w:rsidR="00A65A44" w:rsidRPr="00FB6350">
        <w:t xml:space="preserve">that </w:t>
      </w:r>
      <w:proofErr w:type="spellStart"/>
      <w:r w:rsidR="00A65A44" w:rsidRPr="00FB6350">
        <w:t>E</w:t>
      </w:r>
      <w:r w:rsidR="00A65A44" w:rsidRPr="00FB6350">
        <w:rPr>
          <w:vertAlign w:val="subscript"/>
        </w:rPr>
        <w:t>dist</w:t>
      </w:r>
      <w:proofErr w:type="spellEnd"/>
      <w:r w:rsidR="00A65A44" w:rsidRPr="00FB6350">
        <w:t xml:space="preserve"> for </w:t>
      </w:r>
      <w:r w:rsidR="00B57996" w:rsidRPr="00FB6350">
        <w:t xml:space="preserve">the Au fragment is </w:t>
      </w:r>
      <w:r w:rsidR="00D06EC5" w:rsidRPr="00FB6350">
        <w:t xml:space="preserve">substantially larger than </w:t>
      </w:r>
      <w:r w:rsidR="00DD1B35" w:rsidRPr="00FB6350">
        <w:t xml:space="preserve">that </w:t>
      </w:r>
      <w:r w:rsidR="00D06EC5" w:rsidRPr="00FB6350">
        <w:t xml:space="preserve">for Rh (32.8 </w:t>
      </w:r>
      <w:proofErr w:type="spellStart"/>
      <w:r w:rsidR="00D06EC5" w:rsidRPr="00FB6350">
        <w:t>vs</w:t>
      </w:r>
      <w:proofErr w:type="spellEnd"/>
      <w:r w:rsidR="00D06EC5" w:rsidRPr="00FB6350">
        <w:t xml:space="preserve"> 23.8 kcal </w:t>
      </w:r>
      <w:proofErr w:type="spellStart"/>
      <w:r w:rsidR="00D06EC5" w:rsidRPr="00FB6350">
        <w:t>mol</w:t>
      </w:r>
      <w:proofErr w:type="spellEnd"/>
      <w:r w:rsidR="00D06EC5" w:rsidRPr="00FB6350">
        <w:rPr>
          <w:vertAlign w:val="superscript"/>
        </w:rPr>
        <w:t>-1</w:t>
      </w:r>
      <w:r w:rsidR="00D06EC5" w:rsidRPr="00FB6350">
        <w:t>)</w:t>
      </w:r>
      <w:r w:rsidR="00AB0A2E" w:rsidRPr="00FB6350">
        <w:t xml:space="preserve">, </w:t>
      </w:r>
      <w:r w:rsidR="00F053B3" w:rsidRPr="00FB6350">
        <w:t>while</w:t>
      </w:r>
      <w:r w:rsidR="00DD1B35" w:rsidRPr="00FB6350">
        <w:t xml:space="preserve"> </w:t>
      </w:r>
      <w:r w:rsidR="00AB0A2E" w:rsidRPr="00FB6350">
        <w:t xml:space="preserve">the most important </w:t>
      </w:r>
      <w:r w:rsidR="00DD1B35" w:rsidRPr="00FB6350">
        <w:t xml:space="preserve">energy </w:t>
      </w:r>
      <w:r w:rsidR="00AB0A2E" w:rsidRPr="00FB6350">
        <w:t xml:space="preserve">term is </w:t>
      </w:r>
      <w:proofErr w:type="spellStart"/>
      <w:r w:rsidR="00AB0A2E" w:rsidRPr="00FB6350">
        <w:t>E</w:t>
      </w:r>
      <w:r w:rsidR="00AB0A2E" w:rsidRPr="00FB6350">
        <w:rPr>
          <w:vertAlign w:val="subscript"/>
        </w:rPr>
        <w:t>int</w:t>
      </w:r>
      <w:proofErr w:type="spellEnd"/>
      <w:r w:rsidR="00AB0A2E" w:rsidRPr="00FB6350">
        <w:t xml:space="preserve"> (71.3 kcal </w:t>
      </w:r>
      <w:proofErr w:type="spellStart"/>
      <w:r w:rsidR="00AB0A2E" w:rsidRPr="00FB6350">
        <w:t>mol</w:t>
      </w:r>
      <w:proofErr w:type="spellEnd"/>
      <w:r w:rsidR="00AB0A2E" w:rsidRPr="00FB6350">
        <w:rPr>
          <w:vertAlign w:val="superscript"/>
        </w:rPr>
        <w:t>-1</w:t>
      </w:r>
      <w:r w:rsidR="00AB0A2E" w:rsidRPr="00FB6350">
        <w:t>).</w:t>
      </w:r>
      <w:r w:rsidR="00DD1B35" w:rsidRPr="00FB6350">
        <w:t xml:space="preserve"> Hence, </w:t>
      </w:r>
      <w:r w:rsidR="009523D4" w:rsidRPr="00FB6350">
        <w:t xml:space="preserve">we next </w:t>
      </w:r>
      <w:r w:rsidR="000C63EC" w:rsidRPr="00FB6350">
        <w:t>decided</w:t>
      </w:r>
      <w:r w:rsidR="009523D4" w:rsidRPr="00FB6350">
        <w:t xml:space="preserve"> to examine </w:t>
      </w:r>
      <w:r w:rsidR="00C12C88" w:rsidRPr="00FB6350">
        <w:t xml:space="preserve">in detail </w:t>
      </w:r>
      <w:r w:rsidR="009523D4" w:rsidRPr="00FB6350">
        <w:t xml:space="preserve">the interactions involved in </w:t>
      </w:r>
      <w:proofErr w:type="spellStart"/>
      <w:r w:rsidR="009523D4" w:rsidRPr="00FB6350">
        <w:rPr>
          <w:b/>
          <w:i/>
        </w:rPr>
        <w:t>TS1</w:t>
      </w:r>
      <w:proofErr w:type="spellEnd"/>
      <w:r w:rsidR="009523D4" w:rsidRPr="00FB6350">
        <w:t xml:space="preserve"> </w:t>
      </w:r>
      <w:r w:rsidR="00615DF4" w:rsidRPr="00FB6350">
        <w:t xml:space="preserve">via </w:t>
      </w:r>
      <w:r w:rsidR="000A167E" w:rsidRPr="00FB6350">
        <w:t xml:space="preserve">Natural </w:t>
      </w:r>
      <w:r w:rsidR="009523D4" w:rsidRPr="00FB6350">
        <w:t>B</w:t>
      </w:r>
      <w:r w:rsidR="000A167E" w:rsidRPr="00FB6350">
        <w:t xml:space="preserve">ond </w:t>
      </w:r>
      <w:r w:rsidR="009523D4" w:rsidRPr="00FB6350">
        <w:t>O</w:t>
      </w:r>
      <w:r w:rsidR="000A167E" w:rsidRPr="00FB6350">
        <w:t>rbital (</w:t>
      </w:r>
      <w:proofErr w:type="spellStart"/>
      <w:r w:rsidR="000A167E" w:rsidRPr="00FB6350">
        <w:t>NBO</w:t>
      </w:r>
      <w:proofErr w:type="spellEnd"/>
      <w:r w:rsidR="000A167E" w:rsidRPr="00FB6350">
        <w:t xml:space="preserve">) </w:t>
      </w:r>
      <w:r w:rsidR="00AC28DB" w:rsidRPr="00FB6350">
        <w:t>and second order perturbation theory</w:t>
      </w:r>
      <w:r w:rsidR="006B79B1" w:rsidRPr="00FB6350">
        <w:t xml:space="preserve"> (</w:t>
      </w:r>
      <w:proofErr w:type="spellStart"/>
      <w:r w:rsidR="006B79B1" w:rsidRPr="00FB6350">
        <w:t>SOPT</w:t>
      </w:r>
      <w:proofErr w:type="spellEnd"/>
      <w:r w:rsidR="006B79B1" w:rsidRPr="00FB6350">
        <w:t>)</w:t>
      </w:r>
      <w:r w:rsidR="00AC28DB" w:rsidRPr="00FB6350">
        <w:t xml:space="preserve"> analyses</w:t>
      </w:r>
      <w:r w:rsidR="00F053B3" w:rsidRPr="00FB6350">
        <w:t>.</w:t>
      </w:r>
      <w:r w:rsidR="00AC28DB" w:rsidRPr="00FB6350">
        <w:t xml:space="preserve"> </w:t>
      </w:r>
      <w:proofErr w:type="spellStart"/>
      <w:r w:rsidR="000C63EC" w:rsidRPr="00FB6350">
        <w:t>NBO</w:t>
      </w:r>
      <w:proofErr w:type="spellEnd"/>
      <w:r w:rsidR="000C63EC" w:rsidRPr="00FB6350">
        <w:t xml:space="preserve"> </w:t>
      </w:r>
      <w:r w:rsidR="000A167E" w:rsidRPr="00FB6350">
        <w:t>indicate</w:t>
      </w:r>
      <w:r w:rsidR="00615DF4" w:rsidRPr="00FB6350">
        <w:t>s</w:t>
      </w:r>
      <w:r w:rsidR="000A167E" w:rsidRPr="00FB6350">
        <w:t xml:space="preserve"> that </w:t>
      </w:r>
      <w:r w:rsidR="00B10886" w:rsidRPr="00FB6350">
        <w:t xml:space="preserve">the Rh–Au bond in </w:t>
      </w:r>
      <w:proofErr w:type="spellStart"/>
      <w:r w:rsidR="00B10886" w:rsidRPr="00FB6350">
        <w:rPr>
          <w:b/>
          <w:i/>
        </w:rPr>
        <w:t>TS1</w:t>
      </w:r>
      <w:proofErr w:type="spellEnd"/>
      <w:r w:rsidR="00B10886" w:rsidRPr="00FB6350">
        <w:t xml:space="preserve"> involves the electron donation of a filled </w:t>
      </w:r>
      <w:proofErr w:type="spellStart"/>
      <w:r w:rsidR="00B10886" w:rsidRPr="00FB6350">
        <w:rPr>
          <w:i/>
        </w:rPr>
        <w:t>4d</w:t>
      </w:r>
      <w:proofErr w:type="spellEnd"/>
      <w:r w:rsidR="00B10886" w:rsidRPr="00FB6350">
        <w:t xml:space="preserve"> orbital from </w:t>
      </w:r>
      <w:proofErr w:type="spellStart"/>
      <w:r w:rsidR="00B10886" w:rsidRPr="00FB6350">
        <w:t>Rh</w:t>
      </w:r>
      <w:r w:rsidR="00B10886" w:rsidRPr="00FB6350">
        <w:rPr>
          <w:vertAlign w:val="superscript"/>
        </w:rPr>
        <w:t>I</w:t>
      </w:r>
      <w:proofErr w:type="spellEnd"/>
      <w:r w:rsidR="00B10886" w:rsidRPr="00FB6350">
        <w:t xml:space="preserve"> into an empty </w:t>
      </w:r>
      <w:r w:rsidR="00B10886" w:rsidRPr="00FB6350">
        <w:rPr>
          <w:i/>
        </w:rPr>
        <w:t>6s</w:t>
      </w:r>
      <w:r w:rsidR="00B10886" w:rsidRPr="00FB6350">
        <w:t xml:space="preserve"> orbital of Au, and the back-donation of a filled </w:t>
      </w:r>
      <w:proofErr w:type="spellStart"/>
      <w:r w:rsidR="00B10886" w:rsidRPr="00FB6350">
        <w:rPr>
          <w:i/>
        </w:rPr>
        <w:t>5d</w:t>
      </w:r>
      <w:proofErr w:type="spellEnd"/>
      <w:r w:rsidR="00B10886" w:rsidRPr="00FB6350">
        <w:t xml:space="preserve"> orbital from Au into an anti-bonding orbital mainly constituted</w:t>
      </w:r>
      <w:r w:rsidR="00B10886" w:rsidRPr="00FB6350">
        <w:rPr>
          <w:rFonts w:ascii="Calibri" w:eastAsia="Cambria" w:hAnsi="Calibri"/>
          <w:w w:val="108"/>
          <w:sz w:val="18"/>
          <w:szCs w:val="18"/>
          <w:lang w:eastAsia="en-US"/>
        </w:rPr>
        <w:t xml:space="preserve"> </w:t>
      </w:r>
      <w:r w:rsidR="00B10886" w:rsidRPr="00FB6350">
        <w:t xml:space="preserve">by a hybrid </w:t>
      </w:r>
      <w:proofErr w:type="spellStart"/>
      <w:r w:rsidR="00B10886" w:rsidRPr="00FB6350">
        <w:rPr>
          <w:i/>
        </w:rPr>
        <w:t>sd</w:t>
      </w:r>
      <w:proofErr w:type="spellEnd"/>
      <w:r w:rsidR="00B10886" w:rsidRPr="00FB6350">
        <w:t xml:space="preserve"> orbital from Rh (Figure</w:t>
      </w:r>
      <w:r w:rsidR="00AC28DB" w:rsidRPr="00FB6350">
        <w:t>s</w:t>
      </w:r>
      <w:r w:rsidR="00B10886" w:rsidRPr="00FB6350">
        <w:t xml:space="preserve"> </w:t>
      </w:r>
      <w:proofErr w:type="spellStart"/>
      <w:r w:rsidR="00B10886" w:rsidRPr="00FB6350">
        <w:t>5a,b</w:t>
      </w:r>
      <w:proofErr w:type="spellEnd"/>
      <w:r w:rsidR="00B10886" w:rsidRPr="00FB6350">
        <w:t xml:space="preserve">). The sum of the two (mostly </w:t>
      </w:r>
      <w:r w:rsidR="00FE685E" w:rsidRPr="00FB6350">
        <w:t>the first one</w:t>
      </w:r>
      <w:r w:rsidR="00B10886" w:rsidRPr="00FB6350">
        <w:t xml:space="preserve">, see </w:t>
      </w:r>
      <w:r w:rsidR="00D01073" w:rsidRPr="00FB6350">
        <w:t xml:space="preserve">donor-acceptor interaction energies </w:t>
      </w:r>
      <w:r w:rsidR="00C12C88" w:rsidRPr="00FB6350">
        <w:t xml:space="preserve">by </w:t>
      </w:r>
      <w:proofErr w:type="spellStart"/>
      <w:r w:rsidR="00C12C88" w:rsidRPr="00FB6350">
        <w:t>SOPT</w:t>
      </w:r>
      <w:proofErr w:type="spellEnd"/>
      <w:r w:rsidR="00C12C88" w:rsidRPr="00FB6350">
        <w:t xml:space="preserve"> </w:t>
      </w:r>
      <w:r w:rsidR="00D01073" w:rsidRPr="00FB6350">
        <w:t xml:space="preserve">in </w:t>
      </w:r>
      <w:r w:rsidR="00AC28DB" w:rsidRPr="00FB6350">
        <w:t>Figure</w:t>
      </w:r>
      <w:r w:rsidR="00314F6C" w:rsidRPr="00FB6350">
        <w:t>s</w:t>
      </w:r>
      <w:r w:rsidR="00AC28DB" w:rsidRPr="00FB6350">
        <w:t xml:space="preserve"> </w:t>
      </w:r>
      <w:proofErr w:type="spellStart"/>
      <w:r w:rsidR="00AC28DB" w:rsidRPr="00FB6350">
        <w:t>5</w:t>
      </w:r>
      <w:r w:rsidR="00FE685E" w:rsidRPr="00FB6350">
        <w:t>a,b</w:t>
      </w:r>
      <w:proofErr w:type="spellEnd"/>
      <w:r w:rsidR="00AC28DB" w:rsidRPr="00FB6350">
        <w:t xml:space="preserve"> and </w:t>
      </w:r>
      <w:r w:rsidR="00B10886" w:rsidRPr="00FB6350">
        <w:t xml:space="preserve">Table </w:t>
      </w:r>
      <w:proofErr w:type="spellStart"/>
      <w:r w:rsidR="00E609B6" w:rsidRPr="00FB6350">
        <w:t>S</w:t>
      </w:r>
      <w:r w:rsidR="00B10886" w:rsidRPr="00FB6350">
        <w:t>4</w:t>
      </w:r>
      <w:proofErr w:type="spellEnd"/>
      <w:r w:rsidR="00B10886" w:rsidRPr="00FB6350">
        <w:t xml:space="preserve">) contributes to make the Rh–Au bond. </w:t>
      </w:r>
      <w:proofErr w:type="spellStart"/>
      <w:r w:rsidR="00B10886" w:rsidRPr="00FB6350">
        <w:t>NBO</w:t>
      </w:r>
      <w:proofErr w:type="spellEnd"/>
      <w:r w:rsidR="00B10886" w:rsidRPr="00FB6350">
        <w:t xml:space="preserve"> analysis also suggests that</w:t>
      </w:r>
      <w:r w:rsidR="00AC28DB" w:rsidRPr="00FB6350">
        <w:t xml:space="preserve"> the</w:t>
      </w:r>
      <w:r w:rsidR="00B10886" w:rsidRPr="00FB6350">
        <w:t xml:space="preserve"> Au cent</w:t>
      </w:r>
      <w:r w:rsidR="00FD1E57" w:rsidRPr="00FB6350">
        <w:t>er</w:t>
      </w:r>
      <w:r w:rsidR="00B10886" w:rsidRPr="00FB6350">
        <w:t xml:space="preserve"> does not participate in the formation of the Rh–Pf bond. This interaction is initiated instead by electron donation from a hybrid </w:t>
      </w:r>
      <w:proofErr w:type="spellStart"/>
      <w:proofErr w:type="gramStart"/>
      <w:r w:rsidR="00B10886" w:rsidRPr="00FB6350">
        <w:rPr>
          <w:i/>
        </w:rPr>
        <w:t>sp</w:t>
      </w:r>
      <w:proofErr w:type="spellEnd"/>
      <w:proofErr w:type="gramEnd"/>
      <w:r w:rsidR="00B10886" w:rsidRPr="00FB6350">
        <w:t xml:space="preserve"> orbital of the Pf group to an empty hybrid </w:t>
      </w:r>
      <w:proofErr w:type="spellStart"/>
      <w:r w:rsidR="00B10886" w:rsidRPr="00FB6350">
        <w:rPr>
          <w:i/>
        </w:rPr>
        <w:t>sd</w:t>
      </w:r>
      <w:proofErr w:type="spellEnd"/>
      <w:r w:rsidR="00B10886" w:rsidRPr="00FB6350">
        <w:t xml:space="preserve"> orbital from Rh (Figure </w:t>
      </w:r>
      <w:proofErr w:type="spellStart"/>
      <w:r w:rsidR="00B10886" w:rsidRPr="00FB6350">
        <w:t>5c</w:t>
      </w:r>
      <w:proofErr w:type="spellEnd"/>
      <w:r w:rsidR="00B10886" w:rsidRPr="00FB6350">
        <w:t xml:space="preserve">). In short, our analysis supports that the formation of the Rh–Au bond using electron density from Rh prepares the formation of the Pf–Rh bond by polarizing the electron density of the Au–Pf bond towards the Pf ipso carbon atom. In other words, the </w:t>
      </w:r>
      <w:r w:rsidR="00B10886" w:rsidRPr="00FB6350">
        <w:rPr>
          <w:i/>
        </w:rPr>
        <w:t>oxidative addition</w:t>
      </w:r>
      <w:r w:rsidR="00B10886" w:rsidRPr="00FB6350">
        <w:t xml:space="preserve"> is the result of an </w:t>
      </w:r>
      <w:r w:rsidR="00B10886" w:rsidRPr="00FB6350">
        <w:rPr>
          <w:i/>
        </w:rPr>
        <w:t>asymmetric oxidative insertion</w:t>
      </w:r>
      <w:r w:rsidR="00B10886" w:rsidRPr="00FB6350">
        <w:t xml:space="preserve"> of the electron donor Rh: into the Pf–</w:t>
      </w:r>
      <w:proofErr w:type="spellStart"/>
      <w:r w:rsidR="00B10886" w:rsidRPr="00FB6350">
        <w:t>AuL</w:t>
      </w:r>
      <w:proofErr w:type="spellEnd"/>
      <w:r w:rsidR="00B10886" w:rsidRPr="00FB6350">
        <w:t xml:space="preserve"> bond.</w:t>
      </w:r>
    </w:p>
    <w:p w14:paraId="0BBD43D1" w14:textId="77777777" w:rsidR="008B28AC" w:rsidRPr="00FB6350" w:rsidRDefault="00125989" w:rsidP="00615DF4">
      <w:pPr>
        <w:spacing w:before="360"/>
        <w:jc w:val="center"/>
        <w:rPr>
          <w:rFonts w:ascii="Arial" w:hAnsi="Arial" w:cs="Arial"/>
          <w:color w:val="FF0000"/>
          <w:sz w:val="14"/>
          <w:szCs w:val="16"/>
          <w:lang w:val="en-US"/>
        </w:rPr>
      </w:pPr>
      <w:r>
        <w:rPr>
          <w:rFonts w:ascii="Arial" w:hAnsi="Arial" w:cs="Arial"/>
          <w:noProof/>
          <w:color w:val="FF0000"/>
          <w:sz w:val="14"/>
          <w:szCs w:val="16"/>
          <w:lang w:val="en-US" w:eastAsia="en-US"/>
        </w:rPr>
        <w:drawing>
          <wp:anchor distT="0" distB="0" distL="114300" distR="114300" simplePos="0" relativeHeight="251662336" behindDoc="0" locked="0" layoutInCell="1" allowOverlap="1" wp14:anchorId="7FC9EE3E" wp14:editId="4F42C37B">
            <wp:simplePos x="0" y="0"/>
            <wp:positionH relativeFrom="column">
              <wp:posOffset>32385</wp:posOffset>
            </wp:positionH>
            <wp:positionV relativeFrom="paragraph">
              <wp:posOffset>90593</wp:posOffset>
            </wp:positionV>
            <wp:extent cx="3022600" cy="37338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5 color.pdf"/>
                    <pic:cNvPicPr/>
                  </pic:nvPicPr>
                  <pic:blipFill>
                    <a:blip r:embed="rId26">
                      <a:extLst>
                        <a:ext uri="{28A0092B-C50C-407E-A947-70E740481C1C}">
                          <a14:useLocalDpi xmlns:a14="http://schemas.microsoft.com/office/drawing/2010/main" val="0"/>
                        </a:ext>
                      </a:extLst>
                    </a:blip>
                    <a:stretch>
                      <a:fillRect/>
                    </a:stretch>
                  </pic:blipFill>
                  <pic:spPr>
                    <a:xfrm>
                      <a:off x="0" y="0"/>
                      <a:ext cx="3022600" cy="3733800"/>
                    </a:xfrm>
                    <a:prstGeom prst="rect">
                      <a:avLst/>
                    </a:prstGeom>
                  </pic:spPr>
                </pic:pic>
              </a:graphicData>
            </a:graphic>
            <wp14:sizeRelH relativeFrom="page">
              <wp14:pctWidth>0</wp14:pctWidth>
            </wp14:sizeRelH>
            <wp14:sizeRelV relativeFrom="page">
              <wp14:pctHeight>0</wp14:pctHeight>
            </wp14:sizeRelV>
          </wp:anchor>
        </w:drawing>
      </w:r>
    </w:p>
    <w:p w14:paraId="76DF6AEF" w14:textId="77777777" w:rsidR="009C2A45" w:rsidRPr="00FB6350" w:rsidRDefault="009C2A45" w:rsidP="009706E6">
      <w:pPr>
        <w:pStyle w:val="FigureCaption"/>
        <w:spacing w:after="360"/>
        <w:rPr>
          <w:b/>
          <w:lang w:val="en-US"/>
        </w:rPr>
      </w:pPr>
    </w:p>
    <w:p w14:paraId="741653FF" w14:textId="77777777" w:rsidR="009C2A45" w:rsidRPr="00FB6350" w:rsidRDefault="009C2A45" w:rsidP="009706E6">
      <w:pPr>
        <w:pStyle w:val="FigureCaption"/>
        <w:spacing w:after="360"/>
        <w:rPr>
          <w:b/>
          <w:lang w:val="en-US"/>
        </w:rPr>
      </w:pPr>
    </w:p>
    <w:p w14:paraId="17A16389" w14:textId="77777777" w:rsidR="009C2A45" w:rsidRPr="00FB6350" w:rsidRDefault="009C2A45" w:rsidP="009706E6">
      <w:pPr>
        <w:pStyle w:val="FigureCaption"/>
        <w:spacing w:after="360"/>
        <w:rPr>
          <w:b/>
          <w:lang w:val="en-US"/>
        </w:rPr>
      </w:pPr>
    </w:p>
    <w:p w14:paraId="25744907" w14:textId="77777777" w:rsidR="009C2A45" w:rsidRPr="00FB6350" w:rsidRDefault="009C2A45" w:rsidP="009706E6">
      <w:pPr>
        <w:pStyle w:val="FigureCaption"/>
        <w:spacing w:after="360"/>
        <w:rPr>
          <w:b/>
          <w:lang w:val="en-US"/>
        </w:rPr>
      </w:pPr>
    </w:p>
    <w:p w14:paraId="7922453E" w14:textId="77777777" w:rsidR="009C2A45" w:rsidRPr="00FB6350" w:rsidRDefault="009C2A45" w:rsidP="009706E6">
      <w:pPr>
        <w:pStyle w:val="FigureCaption"/>
        <w:spacing w:after="360"/>
        <w:rPr>
          <w:b/>
          <w:lang w:val="en-US"/>
        </w:rPr>
      </w:pPr>
    </w:p>
    <w:p w14:paraId="32C7421A" w14:textId="77777777" w:rsidR="009C2A45" w:rsidRPr="00FB6350" w:rsidRDefault="009C2A45" w:rsidP="009706E6">
      <w:pPr>
        <w:pStyle w:val="FigureCaption"/>
        <w:spacing w:after="360"/>
        <w:rPr>
          <w:b/>
          <w:lang w:val="en-US"/>
        </w:rPr>
      </w:pPr>
    </w:p>
    <w:p w14:paraId="213FAC8C" w14:textId="77777777" w:rsidR="009C2A45" w:rsidRPr="00FB6350" w:rsidRDefault="009C2A45" w:rsidP="009706E6">
      <w:pPr>
        <w:pStyle w:val="FigureCaption"/>
        <w:spacing w:after="360"/>
        <w:rPr>
          <w:b/>
          <w:lang w:val="en-US"/>
        </w:rPr>
      </w:pPr>
    </w:p>
    <w:p w14:paraId="22CB4D2E" w14:textId="77777777" w:rsidR="009C2A45" w:rsidRPr="00FB6350" w:rsidRDefault="009C2A45" w:rsidP="009706E6">
      <w:pPr>
        <w:pStyle w:val="FigureCaption"/>
        <w:spacing w:after="360"/>
        <w:rPr>
          <w:b/>
          <w:lang w:val="en-US"/>
        </w:rPr>
      </w:pPr>
    </w:p>
    <w:p w14:paraId="6C5C9AC6" w14:textId="77777777" w:rsidR="009C2A45" w:rsidRPr="00FB6350" w:rsidRDefault="009C2A45" w:rsidP="009706E6">
      <w:pPr>
        <w:pStyle w:val="FigureCaption"/>
        <w:spacing w:after="360"/>
        <w:rPr>
          <w:b/>
          <w:lang w:val="en-US"/>
        </w:rPr>
      </w:pPr>
    </w:p>
    <w:p w14:paraId="27B7EDB8" w14:textId="77777777" w:rsidR="00125989" w:rsidRDefault="00125989" w:rsidP="00125989">
      <w:pPr>
        <w:pStyle w:val="FigureCaption"/>
        <w:spacing w:before="120" w:after="240"/>
        <w:rPr>
          <w:b/>
          <w:lang w:val="en-US"/>
        </w:rPr>
      </w:pPr>
      <w:bookmarkStart w:id="2" w:name="_GoBack"/>
      <w:bookmarkEnd w:id="2"/>
    </w:p>
    <w:p w14:paraId="56276B3B" w14:textId="77777777" w:rsidR="008B28AC" w:rsidRPr="00FB6350" w:rsidRDefault="008B28AC" w:rsidP="009706E6">
      <w:pPr>
        <w:pStyle w:val="FigureCaption"/>
        <w:spacing w:after="360"/>
        <w:rPr>
          <w:lang w:val="en-US"/>
        </w:rPr>
      </w:pPr>
      <w:r w:rsidRPr="00FB6350">
        <w:rPr>
          <w:b/>
          <w:lang w:val="en-US"/>
        </w:rPr>
        <w:t xml:space="preserve">Figure </w:t>
      </w:r>
      <w:r w:rsidR="00B50071" w:rsidRPr="00FB6350">
        <w:rPr>
          <w:b/>
          <w:lang w:val="en-US"/>
        </w:rPr>
        <w:t>5</w:t>
      </w:r>
      <w:r w:rsidRPr="00FB6350">
        <w:rPr>
          <w:b/>
          <w:lang w:val="en-US"/>
        </w:rPr>
        <w:t>.</w:t>
      </w:r>
      <w:r w:rsidRPr="00FB6350">
        <w:rPr>
          <w:lang w:val="en-US"/>
        </w:rPr>
        <w:t xml:space="preserve"> </w:t>
      </w:r>
      <w:proofErr w:type="spellStart"/>
      <w:r w:rsidRPr="00FB6350">
        <w:rPr>
          <w:lang w:val="en-US"/>
        </w:rPr>
        <w:t>Isosurfaces</w:t>
      </w:r>
      <w:proofErr w:type="spellEnd"/>
      <w:r w:rsidRPr="00FB6350">
        <w:rPr>
          <w:lang w:val="en-US"/>
        </w:rPr>
        <w:t xml:space="preserve"> (</w:t>
      </w:r>
      <w:proofErr w:type="spellStart"/>
      <w:r w:rsidRPr="00FB6350">
        <w:rPr>
          <w:lang w:val="en-US"/>
        </w:rPr>
        <w:t>isovalue</w:t>
      </w:r>
      <w:proofErr w:type="spellEnd"/>
      <w:r w:rsidRPr="00FB6350">
        <w:rPr>
          <w:lang w:val="en-US"/>
        </w:rPr>
        <w:t xml:space="preserve"> = 0.05 e</w:t>
      </w:r>
      <w:r w:rsidRPr="00FB6350">
        <w:rPr>
          <w:vertAlign w:val="superscript"/>
          <w:lang w:val="en-US"/>
        </w:rPr>
        <w:t>–</w:t>
      </w:r>
      <w:r w:rsidRPr="00FB6350">
        <w:rPr>
          <w:lang w:val="en-US"/>
        </w:rPr>
        <w:t xml:space="preserve"> </w:t>
      </w:r>
      <w:proofErr w:type="spellStart"/>
      <w:r w:rsidRPr="00FB6350">
        <w:rPr>
          <w:lang w:val="en-US"/>
        </w:rPr>
        <w:t>bohr</w:t>
      </w:r>
      <w:r w:rsidRPr="00FB6350">
        <w:rPr>
          <w:vertAlign w:val="superscript"/>
          <w:lang w:val="en-US"/>
        </w:rPr>
        <w:t>3</w:t>
      </w:r>
      <w:proofErr w:type="spellEnd"/>
      <w:r w:rsidRPr="00FB6350">
        <w:rPr>
          <w:lang w:val="en-US"/>
        </w:rPr>
        <w:t xml:space="preserve">) of </w:t>
      </w:r>
      <w:r w:rsidR="004F0E5C" w:rsidRPr="00FB6350">
        <w:rPr>
          <w:lang w:val="en-US"/>
        </w:rPr>
        <w:t>selected</w:t>
      </w:r>
      <w:r w:rsidRPr="00FB6350">
        <w:rPr>
          <w:lang w:val="en-US"/>
        </w:rPr>
        <w:t xml:space="preserve"> </w:t>
      </w:r>
      <w:proofErr w:type="spellStart"/>
      <w:r w:rsidRPr="00FB6350">
        <w:rPr>
          <w:lang w:val="en-US"/>
        </w:rPr>
        <w:t>NBOs</w:t>
      </w:r>
      <w:proofErr w:type="spellEnd"/>
      <w:r w:rsidRPr="00FB6350">
        <w:rPr>
          <w:lang w:val="en-US"/>
        </w:rPr>
        <w:t xml:space="preserve"> in </w:t>
      </w:r>
      <w:proofErr w:type="spellStart"/>
      <w:r w:rsidRPr="00FB6350">
        <w:rPr>
          <w:b/>
          <w:i/>
          <w:lang w:val="en-US"/>
        </w:rPr>
        <w:t>TS1</w:t>
      </w:r>
      <w:proofErr w:type="spellEnd"/>
      <w:r w:rsidRPr="00FB6350">
        <w:rPr>
          <w:lang w:val="en-US"/>
        </w:rPr>
        <w:t xml:space="preserve">. </w:t>
      </w:r>
      <w:r w:rsidRPr="00FB6350">
        <w:rPr>
          <w:i/>
          <w:lang w:val="en-US"/>
        </w:rPr>
        <w:t>Above</w:t>
      </w:r>
      <w:r w:rsidRPr="00FB6350">
        <w:rPr>
          <w:lang w:val="en-US"/>
        </w:rPr>
        <w:t xml:space="preserve">: a)+b) electron-donation </w:t>
      </w:r>
      <w:r w:rsidR="00E957FF" w:rsidRPr="00FB6350">
        <w:rPr>
          <w:lang w:val="en-US"/>
        </w:rPr>
        <w:t>between</w:t>
      </w:r>
      <w:r w:rsidRPr="00FB6350">
        <w:rPr>
          <w:lang w:val="en-US"/>
        </w:rPr>
        <w:t xml:space="preserve"> Rh and Au to </w:t>
      </w:r>
      <w:r w:rsidR="00E30966" w:rsidRPr="00FB6350">
        <w:rPr>
          <w:lang w:val="en-US"/>
        </w:rPr>
        <w:t>form</w:t>
      </w:r>
      <w:r w:rsidRPr="00FB6350">
        <w:rPr>
          <w:lang w:val="en-US"/>
        </w:rPr>
        <w:t xml:space="preserve"> the Rh–Au bond</w:t>
      </w:r>
      <w:proofErr w:type="gramStart"/>
      <w:r w:rsidRPr="00FB6350">
        <w:rPr>
          <w:lang w:val="en-US"/>
        </w:rPr>
        <w:t>;</w:t>
      </w:r>
      <w:proofErr w:type="gramEnd"/>
      <w:r w:rsidRPr="00FB6350">
        <w:rPr>
          <w:lang w:val="en-US"/>
        </w:rPr>
        <w:t xml:space="preserve"> it can alternatively be defined as Rh-to-Au donation</w:t>
      </w:r>
      <w:r w:rsidR="00D938C0" w:rsidRPr="00FB6350">
        <w:rPr>
          <w:lang w:val="en-US"/>
        </w:rPr>
        <w:t xml:space="preserve"> (a)</w:t>
      </w:r>
      <w:r w:rsidRPr="00FB6350">
        <w:rPr>
          <w:lang w:val="en-US"/>
        </w:rPr>
        <w:t xml:space="preserve"> + Au-to-Rh back-donation</w:t>
      </w:r>
      <w:r w:rsidR="00D938C0" w:rsidRPr="00FB6350">
        <w:rPr>
          <w:lang w:val="en-US"/>
        </w:rPr>
        <w:t xml:space="preserve"> (b)</w:t>
      </w:r>
      <w:r w:rsidRPr="00FB6350">
        <w:rPr>
          <w:lang w:val="en-US"/>
        </w:rPr>
        <w:t xml:space="preserve">. </w:t>
      </w:r>
      <w:r w:rsidRPr="00FB6350">
        <w:rPr>
          <w:i/>
          <w:lang w:val="en-US"/>
        </w:rPr>
        <w:t>Below</w:t>
      </w:r>
      <w:r w:rsidRPr="00FB6350">
        <w:rPr>
          <w:lang w:val="en-US"/>
        </w:rPr>
        <w:t>: c) electron donation from the Pf</w:t>
      </w:r>
      <w:r w:rsidRPr="00FB6350">
        <w:rPr>
          <w:vertAlign w:val="superscript"/>
          <w:lang w:val="en-US"/>
        </w:rPr>
        <w:t>–</w:t>
      </w:r>
      <w:r w:rsidRPr="00FB6350">
        <w:rPr>
          <w:lang w:val="en-US"/>
        </w:rPr>
        <w:t xml:space="preserve"> group </w:t>
      </w:r>
      <w:r w:rsidR="00E30966" w:rsidRPr="00FB6350">
        <w:rPr>
          <w:lang w:val="en-US"/>
        </w:rPr>
        <w:t>forming</w:t>
      </w:r>
      <w:r w:rsidRPr="00FB6350">
        <w:rPr>
          <w:lang w:val="en-US"/>
        </w:rPr>
        <w:t xml:space="preserve"> the C–Rh bond, while breaking the C–Au bond. </w:t>
      </w:r>
      <w:r w:rsidR="00E30966" w:rsidRPr="00FB6350">
        <w:rPr>
          <w:lang w:val="en-US"/>
        </w:rPr>
        <w:t xml:space="preserve">Donor-acceptor interactions in each </w:t>
      </w:r>
      <w:proofErr w:type="spellStart"/>
      <w:r w:rsidR="00E30966" w:rsidRPr="00FB6350">
        <w:rPr>
          <w:lang w:val="en-US"/>
        </w:rPr>
        <w:t>NBO</w:t>
      </w:r>
      <w:proofErr w:type="spellEnd"/>
      <w:r w:rsidR="004F0E5C" w:rsidRPr="00FB6350">
        <w:rPr>
          <w:lang w:val="en-US"/>
        </w:rPr>
        <w:t xml:space="preserve">, </w:t>
      </w:r>
      <w:proofErr w:type="spellStart"/>
      <w:r w:rsidR="004F0E5C" w:rsidRPr="00FB6350">
        <w:rPr>
          <w:lang w:val="en-US"/>
        </w:rPr>
        <w:t>E</w:t>
      </w:r>
      <w:r w:rsidR="004F0E5C" w:rsidRPr="00FB6350">
        <w:rPr>
          <w:vertAlign w:val="subscript"/>
          <w:lang w:val="en-US"/>
        </w:rPr>
        <w:t>NBO</w:t>
      </w:r>
      <w:proofErr w:type="spellEnd"/>
      <w:r w:rsidR="00235263" w:rsidRPr="00FB6350">
        <w:rPr>
          <w:lang w:val="en-US"/>
        </w:rPr>
        <w:t xml:space="preserve"> (in kcal </w:t>
      </w:r>
      <w:proofErr w:type="spellStart"/>
      <w:r w:rsidR="00235263" w:rsidRPr="00FB6350">
        <w:rPr>
          <w:lang w:val="en-US"/>
        </w:rPr>
        <w:t>mol</w:t>
      </w:r>
      <w:proofErr w:type="spellEnd"/>
      <w:r w:rsidR="00235263" w:rsidRPr="00FB6350">
        <w:rPr>
          <w:vertAlign w:val="superscript"/>
          <w:lang w:val="en-US"/>
        </w:rPr>
        <w:t>-1</w:t>
      </w:r>
      <w:r w:rsidR="00235263" w:rsidRPr="00FB6350">
        <w:rPr>
          <w:lang w:val="en-US"/>
        </w:rPr>
        <w:t xml:space="preserve">), </w:t>
      </w:r>
      <w:r w:rsidR="00E30966" w:rsidRPr="00FB6350">
        <w:rPr>
          <w:lang w:val="en-US"/>
        </w:rPr>
        <w:t xml:space="preserve">obtained from second order perturbation theory </w:t>
      </w:r>
      <w:r w:rsidR="00C12C88" w:rsidRPr="00FB6350">
        <w:rPr>
          <w:lang w:val="en-US"/>
        </w:rPr>
        <w:t>(</w:t>
      </w:r>
      <w:proofErr w:type="spellStart"/>
      <w:r w:rsidR="00C12C88" w:rsidRPr="00FB6350">
        <w:rPr>
          <w:lang w:val="en-US"/>
        </w:rPr>
        <w:t>SOPT</w:t>
      </w:r>
      <w:proofErr w:type="spellEnd"/>
      <w:r w:rsidR="00C12C88" w:rsidRPr="00FB6350">
        <w:rPr>
          <w:lang w:val="en-US"/>
        </w:rPr>
        <w:t xml:space="preserve">) </w:t>
      </w:r>
      <w:r w:rsidR="00E30966" w:rsidRPr="00FB6350">
        <w:rPr>
          <w:lang w:val="en-US"/>
        </w:rPr>
        <w:t>are also presented.</w:t>
      </w:r>
      <w:r w:rsidR="00E4796C" w:rsidRPr="00FB6350">
        <w:rPr>
          <w:lang w:val="en-US"/>
        </w:rPr>
        <w:t xml:space="preserve"> </w:t>
      </w:r>
      <w:r w:rsidRPr="00FB6350">
        <w:rPr>
          <w:lang w:val="en-US"/>
        </w:rPr>
        <w:t xml:space="preserve">H atoms are omitted and </w:t>
      </w:r>
      <w:proofErr w:type="spellStart"/>
      <w:r w:rsidRPr="00FB6350">
        <w:rPr>
          <w:lang w:val="en-US"/>
        </w:rPr>
        <w:t>AsPh</w:t>
      </w:r>
      <w:r w:rsidRPr="00FB6350">
        <w:rPr>
          <w:vertAlign w:val="subscript"/>
          <w:lang w:val="en-US"/>
        </w:rPr>
        <w:t>3</w:t>
      </w:r>
      <w:proofErr w:type="spellEnd"/>
      <w:r w:rsidRPr="00FB6350">
        <w:rPr>
          <w:lang w:val="en-US"/>
        </w:rPr>
        <w:t xml:space="preserve"> is drawn as </w:t>
      </w:r>
      <w:proofErr w:type="spellStart"/>
      <w:r w:rsidRPr="00FB6350">
        <w:rPr>
          <w:lang w:val="en-US"/>
        </w:rPr>
        <w:t>AsC</w:t>
      </w:r>
      <w:r w:rsidRPr="00FB6350">
        <w:rPr>
          <w:vertAlign w:val="subscript"/>
          <w:lang w:val="en-US"/>
        </w:rPr>
        <w:t>3</w:t>
      </w:r>
      <w:proofErr w:type="spellEnd"/>
      <w:r w:rsidRPr="00FB6350">
        <w:rPr>
          <w:lang w:val="en-US"/>
        </w:rPr>
        <w:t xml:space="preserve"> for better observation.</w:t>
      </w:r>
      <w:r w:rsidR="00E4796C" w:rsidRPr="00FB6350">
        <w:rPr>
          <w:lang w:val="en-US"/>
        </w:rPr>
        <w:t xml:space="preserve"> </w:t>
      </w:r>
    </w:p>
    <w:p w14:paraId="4149A9E6" w14:textId="77777777" w:rsidR="00B10886" w:rsidRPr="00FB6350" w:rsidRDefault="00B10886" w:rsidP="00B10886">
      <w:pPr>
        <w:pStyle w:val="P1"/>
      </w:pPr>
      <w:r w:rsidRPr="00FB6350">
        <w:lastRenderedPageBreak/>
        <w:t xml:space="preserve">The geometrical evolution discussed above, in which two ligands in </w:t>
      </w:r>
      <w:r w:rsidRPr="00FB6350">
        <w:rPr>
          <w:i/>
        </w:rPr>
        <w:t>trans</w:t>
      </w:r>
      <w:r w:rsidRPr="00FB6350">
        <w:t xml:space="preserve"> (CO and </w:t>
      </w:r>
      <w:proofErr w:type="spellStart"/>
      <w:r w:rsidRPr="00FB6350">
        <w:t>Rf</w:t>
      </w:r>
      <w:proofErr w:type="spellEnd"/>
      <w:r w:rsidRPr="00FB6350">
        <w:t xml:space="preserve">) remain as mere spectators, is reminiscent of the classical oxidative addition of </w:t>
      </w:r>
      <w:proofErr w:type="spellStart"/>
      <w:r w:rsidRPr="00FB6350">
        <w:t>H</w:t>
      </w:r>
      <w:r w:rsidRPr="00FB6350">
        <w:rPr>
          <w:vertAlign w:val="subscript"/>
        </w:rPr>
        <w:t>2</w:t>
      </w:r>
      <w:proofErr w:type="spellEnd"/>
      <w:r w:rsidRPr="00FB6350">
        <w:t xml:space="preserve"> to the </w:t>
      </w:r>
      <w:proofErr w:type="spellStart"/>
      <w:r w:rsidRPr="00FB6350">
        <w:t>Vaska's</w:t>
      </w:r>
      <w:proofErr w:type="spellEnd"/>
      <w:r w:rsidRPr="00FB6350">
        <w:t xml:space="preserve"> type complex </w:t>
      </w:r>
      <w:r w:rsidRPr="00FB6350">
        <w:rPr>
          <w:i/>
        </w:rPr>
        <w:t>trans</w:t>
      </w:r>
      <w:proofErr w:type="gramStart"/>
      <w:r w:rsidRPr="00FB6350">
        <w:t>-[</w:t>
      </w:r>
      <w:proofErr w:type="spellStart"/>
      <w:proofErr w:type="gramEnd"/>
      <w:r w:rsidRPr="00FB6350">
        <w:t>MCl</w:t>
      </w:r>
      <w:proofErr w:type="spellEnd"/>
      <w:r w:rsidRPr="00FB6350">
        <w:t>(CO)(</w:t>
      </w:r>
      <w:proofErr w:type="spellStart"/>
      <w:r w:rsidRPr="00FB6350">
        <w:t>PPh</w:t>
      </w:r>
      <w:r w:rsidRPr="00FB6350">
        <w:rPr>
          <w:vertAlign w:val="subscript"/>
        </w:rPr>
        <w:t>3</w:t>
      </w:r>
      <w:proofErr w:type="spellEnd"/>
      <w:r w:rsidRPr="00FB6350">
        <w:t>)</w:t>
      </w:r>
      <w:r w:rsidRPr="00FB6350">
        <w:rPr>
          <w:vertAlign w:val="subscript"/>
        </w:rPr>
        <w:t>2</w:t>
      </w:r>
      <w:r w:rsidRPr="00FB6350">
        <w:t xml:space="preserve">] (M = Rh, </w:t>
      </w:r>
      <w:proofErr w:type="spellStart"/>
      <w:r w:rsidRPr="00FB6350">
        <w:t>Ir</w:t>
      </w:r>
      <w:proofErr w:type="spellEnd"/>
      <w:r w:rsidRPr="00FB6350">
        <w:t>).</w:t>
      </w:r>
      <w:r w:rsidRPr="00FB6350">
        <w:rPr>
          <w:vertAlign w:val="superscript"/>
        </w:rPr>
        <w:endnoteReference w:id="18"/>
      </w:r>
      <w:r w:rsidRPr="00FB6350">
        <w:t xml:space="preserve"> In the latter, however, the L–M–L axis remains passive while the more electron poor </w:t>
      </w:r>
      <w:proofErr w:type="spellStart"/>
      <w:r w:rsidRPr="00FB6350">
        <w:t>Cl</w:t>
      </w:r>
      <w:proofErr w:type="spellEnd"/>
      <w:r w:rsidRPr="00FB6350">
        <w:t>–M–CO axis undergoes angle bending;</w:t>
      </w:r>
      <w:r w:rsidRPr="00FB6350">
        <w:rPr>
          <w:vertAlign w:val="superscript"/>
        </w:rPr>
        <w:endnoteReference w:id="19"/>
      </w:r>
      <w:r w:rsidRPr="00FB6350">
        <w:t xml:space="preserve"> the process involves electron donation of the electron pair of the H–H bond to Rh,</w:t>
      </w:r>
      <w:r w:rsidRPr="00FB6350">
        <w:rPr>
          <w:vertAlign w:val="superscript"/>
        </w:rPr>
        <w:endnoteReference w:id="20"/>
      </w:r>
      <w:r w:rsidRPr="00FB6350">
        <w:t xml:space="preserve"> eventually leading to a different isomer when back-donation from Rh cleaves the H–H bond.</w:t>
      </w:r>
      <w:r w:rsidRPr="00FB6350">
        <w:rPr>
          <w:vertAlign w:val="superscript"/>
        </w:rPr>
        <w:endnoteReference w:id="21"/>
      </w:r>
    </w:p>
    <w:p w14:paraId="4207B2DF" w14:textId="77777777" w:rsidR="00B10886" w:rsidRPr="00FB6350" w:rsidRDefault="00B10886" w:rsidP="00B10886">
      <w:pPr>
        <w:pStyle w:val="P1"/>
      </w:pPr>
      <w:r w:rsidRPr="00FB6350">
        <w:t xml:space="preserve">Some concepts used in the text deserve some comment. We </w:t>
      </w:r>
      <w:r w:rsidR="00984210" w:rsidRPr="00FB6350">
        <w:t>are using</w:t>
      </w:r>
      <w:r w:rsidRPr="00FB6350">
        <w:t xml:space="preserve"> the </w:t>
      </w:r>
      <w:r w:rsidR="00984210" w:rsidRPr="00FB6350">
        <w:t>uncommon expression</w:t>
      </w:r>
      <w:r w:rsidRPr="00FB6350">
        <w:t xml:space="preserve"> </w:t>
      </w:r>
      <w:r w:rsidRPr="00FB6350">
        <w:rPr>
          <w:i/>
        </w:rPr>
        <w:t>asymmetric oxidative insertion</w:t>
      </w:r>
      <w:r w:rsidRPr="00FB6350">
        <w:t xml:space="preserve"> of Rh</w:t>
      </w:r>
      <w:r w:rsidRPr="00FB6350">
        <w:rPr>
          <w:i/>
        </w:rPr>
        <w:t xml:space="preserve"> </w:t>
      </w:r>
      <w:r w:rsidR="00984210" w:rsidRPr="00FB6350">
        <w:t xml:space="preserve">into the Au–C bond </w:t>
      </w:r>
      <w:r w:rsidRPr="00FB6350">
        <w:t xml:space="preserve">to </w:t>
      </w:r>
      <w:r w:rsidR="00984210" w:rsidRPr="00FB6350">
        <w:t>define</w:t>
      </w:r>
      <w:r w:rsidRPr="00FB6350">
        <w:t xml:space="preserve"> the intimate oxidation/reduction mechanism of the process</w:t>
      </w:r>
      <w:r w:rsidR="004F3E6A" w:rsidRPr="00FB6350">
        <w:t xml:space="preserve">, at variance with the </w:t>
      </w:r>
      <w:r w:rsidR="004F3E6A" w:rsidRPr="00FB6350">
        <w:rPr>
          <w:i/>
        </w:rPr>
        <w:t>symmetric oxidative addition</w:t>
      </w:r>
      <w:r w:rsidR="004F3E6A" w:rsidRPr="00FB6350">
        <w:t xml:space="preserve"> </w:t>
      </w:r>
      <w:r w:rsidR="00984210" w:rsidRPr="00FB6350">
        <w:t xml:space="preserve">occurring </w:t>
      </w:r>
      <w:r w:rsidR="004F3E6A" w:rsidRPr="00FB6350">
        <w:t xml:space="preserve">with </w:t>
      </w:r>
      <w:proofErr w:type="spellStart"/>
      <w:r w:rsidR="004F3E6A" w:rsidRPr="00FB6350">
        <w:t>H</w:t>
      </w:r>
      <w:r w:rsidR="004F3E6A" w:rsidRPr="00FB6350">
        <w:rPr>
          <w:vertAlign w:val="subscript"/>
        </w:rPr>
        <w:t>2</w:t>
      </w:r>
      <w:proofErr w:type="spellEnd"/>
      <w:r w:rsidR="00984210" w:rsidRPr="00FB6350">
        <w:t xml:space="preserve"> on </w:t>
      </w:r>
      <w:proofErr w:type="spellStart"/>
      <w:r w:rsidR="00984210" w:rsidRPr="00FB6350">
        <w:t>Vaska</w:t>
      </w:r>
      <w:r w:rsidR="001B1997" w:rsidRPr="00FB6350">
        <w:t>’</w:t>
      </w:r>
      <w:r w:rsidR="00984210" w:rsidRPr="00FB6350">
        <w:t>s</w:t>
      </w:r>
      <w:proofErr w:type="spellEnd"/>
      <w:r w:rsidR="00984210" w:rsidRPr="00FB6350">
        <w:t xml:space="preserve"> complexes</w:t>
      </w:r>
      <w:r w:rsidRPr="00FB6350">
        <w:t>. The rules to assign formal oxidation numbers impose that the M–M' bonds should not count because the electron pair in that bond is supposed to be equally shared between the two metals (non-polari</w:t>
      </w:r>
      <w:r w:rsidR="00FD1E57" w:rsidRPr="00FB6350">
        <w:t>z</w:t>
      </w:r>
      <w:r w:rsidRPr="00FB6350">
        <w:t xml:space="preserve">ed bond); with this rule, complexes </w:t>
      </w:r>
      <w:proofErr w:type="spellStart"/>
      <w:r w:rsidRPr="00FB6350">
        <w:rPr>
          <w:b/>
          <w:i/>
        </w:rPr>
        <w:t>I2</w:t>
      </w:r>
      <w:proofErr w:type="spellEnd"/>
      <w:r w:rsidRPr="00FB6350">
        <w:t xml:space="preserve"> would be assigned </w:t>
      </w:r>
      <w:proofErr w:type="spellStart"/>
      <w:r w:rsidRPr="00FB6350">
        <w:t>Rh</w:t>
      </w:r>
      <w:r w:rsidRPr="00FB6350">
        <w:rPr>
          <w:vertAlign w:val="superscript"/>
        </w:rPr>
        <w:t>II</w:t>
      </w:r>
      <w:proofErr w:type="spellEnd"/>
      <w:r w:rsidRPr="00FB6350">
        <w:t xml:space="preserve"> and </w:t>
      </w:r>
      <w:proofErr w:type="spellStart"/>
      <w:r w:rsidRPr="00FB6350">
        <w:t>Au</w:t>
      </w:r>
      <w:r w:rsidRPr="00FB6350">
        <w:rPr>
          <w:vertAlign w:val="superscript"/>
        </w:rPr>
        <w:t>0</w:t>
      </w:r>
      <w:proofErr w:type="spellEnd"/>
      <w:r w:rsidRPr="00FB6350">
        <w:t xml:space="preserve"> oxidation states, corresponding to an overall one electron oxidation of </w:t>
      </w:r>
      <w:proofErr w:type="spellStart"/>
      <w:r w:rsidRPr="00FB6350">
        <w:t>Rh</w:t>
      </w:r>
      <w:r w:rsidRPr="00FB6350">
        <w:rPr>
          <w:vertAlign w:val="superscript"/>
        </w:rPr>
        <w:t>I</w:t>
      </w:r>
      <w:proofErr w:type="spellEnd"/>
      <w:r w:rsidRPr="00FB6350">
        <w:t xml:space="preserve"> by </w:t>
      </w:r>
      <w:proofErr w:type="spellStart"/>
      <w:r w:rsidRPr="00FB6350">
        <w:t>Au</w:t>
      </w:r>
      <w:r w:rsidRPr="00FB6350">
        <w:rPr>
          <w:vertAlign w:val="superscript"/>
        </w:rPr>
        <w:t>I</w:t>
      </w:r>
      <w:proofErr w:type="spellEnd"/>
      <w:r w:rsidRPr="00FB6350">
        <w:t>. In the latter section we have considered the anionic moiety [(</w:t>
      </w:r>
      <w:proofErr w:type="spellStart"/>
      <w:proofErr w:type="gramStart"/>
      <w:r w:rsidR="0069193F" w:rsidRPr="00FB6350">
        <w:t>Ph</w:t>
      </w:r>
      <w:r w:rsidR="0069193F" w:rsidRPr="00FB6350">
        <w:rPr>
          <w:vertAlign w:val="subscript"/>
        </w:rPr>
        <w:t>3</w:t>
      </w:r>
      <w:r w:rsidRPr="00FB6350">
        <w:t>As</w:t>
      </w:r>
      <w:proofErr w:type="spellEnd"/>
      <w:r w:rsidRPr="00FB6350">
        <w:t>)Au</w:t>
      </w:r>
      <w:proofErr w:type="gramEnd"/>
      <w:r w:rsidRPr="00FB6350">
        <w:t>:]</w:t>
      </w:r>
      <w:r w:rsidRPr="00FB6350">
        <w:rPr>
          <w:vertAlign w:val="superscript"/>
        </w:rPr>
        <w:t>–</w:t>
      </w:r>
      <w:r w:rsidRPr="00FB6350">
        <w:t xml:space="preserve"> because classifying ligands in a </w:t>
      </w:r>
      <w:r w:rsidRPr="00FB6350">
        <w:rPr>
          <w:i/>
        </w:rPr>
        <w:t>trans-influence</w:t>
      </w:r>
      <w:r w:rsidRPr="00FB6350">
        <w:t xml:space="preserve"> list requires to consider them as </w:t>
      </w:r>
      <w:proofErr w:type="spellStart"/>
      <w:r w:rsidRPr="00FB6350">
        <w:t>2e</w:t>
      </w:r>
      <w:proofErr w:type="spellEnd"/>
      <w:r w:rsidRPr="00FB6350">
        <w:rPr>
          <w:vertAlign w:val="superscript"/>
        </w:rPr>
        <w:t>–</w:t>
      </w:r>
      <w:r w:rsidRPr="00FB6350">
        <w:t xml:space="preserve"> donors; within this approach, the complexes would be assigned </w:t>
      </w:r>
      <w:proofErr w:type="spellStart"/>
      <w:r w:rsidRPr="00FB6350">
        <w:t>Rh</w:t>
      </w:r>
      <w:r w:rsidRPr="00FB6350">
        <w:rPr>
          <w:vertAlign w:val="superscript"/>
        </w:rPr>
        <w:t>III</w:t>
      </w:r>
      <w:proofErr w:type="spellEnd"/>
      <w:r w:rsidRPr="00FB6350">
        <w:t xml:space="preserve"> and Au</w:t>
      </w:r>
      <w:r w:rsidRPr="00FB6350">
        <w:rPr>
          <w:vertAlign w:val="superscript"/>
        </w:rPr>
        <w:t>–I</w:t>
      </w:r>
      <w:r w:rsidRPr="00FB6350">
        <w:t xml:space="preserve">. Finally, in apparent contradiction, in </w:t>
      </w:r>
      <w:proofErr w:type="spellStart"/>
      <w:r w:rsidRPr="00FB6350">
        <w:rPr>
          <w:b/>
          <w:i/>
        </w:rPr>
        <w:t>TS1</w:t>
      </w:r>
      <w:proofErr w:type="spellEnd"/>
      <w:r w:rsidRPr="00FB6350">
        <w:t xml:space="preserve"> the Pf–</w:t>
      </w:r>
      <w:proofErr w:type="spellStart"/>
      <w:r w:rsidRPr="00FB6350">
        <w:t>AuL</w:t>
      </w:r>
      <w:proofErr w:type="spellEnd"/>
      <w:r w:rsidRPr="00FB6350">
        <w:t xml:space="preserve"> bond is eventually asymmetrically</w:t>
      </w:r>
      <w:r w:rsidR="00FD1E57" w:rsidRPr="00FB6350">
        <w:t xml:space="preserve"> cleaved providing the Rh center</w:t>
      </w:r>
      <w:r w:rsidRPr="00FB6350">
        <w:t xml:space="preserve"> with the fragments </w:t>
      </w:r>
      <w:proofErr w:type="spellStart"/>
      <w:r w:rsidRPr="00FB6350">
        <w:t>LAu</w:t>
      </w:r>
      <w:proofErr w:type="spellEnd"/>
      <w:r w:rsidRPr="00FB6350">
        <w:rPr>
          <w:vertAlign w:val="superscript"/>
        </w:rPr>
        <w:t>+</w:t>
      </w:r>
      <w:r w:rsidRPr="00FB6350">
        <w:t xml:space="preserve"> and Pf</w:t>
      </w:r>
      <w:r w:rsidRPr="00FB6350">
        <w:rPr>
          <w:vertAlign w:val="superscript"/>
        </w:rPr>
        <w:t>–</w:t>
      </w:r>
      <w:r w:rsidRPr="00FB6350">
        <w:t xml:space="preserve">. This illustrates how assigning oxidation states may be misleading about the real electron density on the metal, and about bond polarizations. This is better examined by looking at the </w:t>
      </w:r>
      <w:proofErr w:type="spellStart"/>
      <w:r w:rsidRPr="00FB6350">
        <w:t>NPA</w:t>
      </w:r>
      <w:proofErr w:type="spellEnd"/>
      <w:r w:rsidRPr="00FB6350">
        <w:t xml:space="preserve"> (natural population analysis) charges on Rh in </w:t>
      </w:r>
      <w:proofErr w:type="spellStart"/>
      <w:r w:rsidRPr="00FB6350">
        <w:rPr>
          <w:b/>
          <w:i/>
        </w:rPr>
        <w:t>TS1</w:t>
      </w:r>
      <w:proofErr w:type="spellEnd"/>
      <w:r w:rsidRPr="00FB6350">
        <w:t xml:space="preserve"> and </w:t>
      </w:r>
      <w:proofErr w:type="spellStart"/>
      <w:r w:rsidRPr="00FB6350">
        <w:rPr>
          <w:b/>
          <w:i/>
        </w:rPr>
        <w:t>I2</w:t>
      </w:r>
      <w:proofErr w:type="spellEnd"/>
      <w:r w:rsidRPr="00FB6350">
        <w:rPr>
          <w:b/>
          <w:i/>
        </w:rPr>
        <w:t xml:space="preserve"> </w:t>
      </w:r>
      <w:r w:rsidRPr="00FB6350">
        <w:t xml:space="preserve">(–1.15 and –1.22 respectively), which show that </w:t>
      </w:r>
      <w:proofErr w:type="spellStart"/>
      <w:r w:rsidRPr="00FB6350">
        <w:t>Rh</w:t>
      </w:r>
      <w:r w:rsidRPr="00FB6350">
        <w:rPr>
          <w:vertAlign w:val="superscript"/>
        </w:rPr>
        <w:t>III</w:t>
      </w:r>
      <w:proofErr w:type="spellEnd"/>
      <w:r w:rsidRPr="00FB6350">
        <w:t xml:space="preserve"> has more negative charge than in the </w:t>
      </w:r>
      <w:proofErr w:type="spellStart"/>
      <w:r w:rsidRPr="00FB6350">
        <w:t>Rh</w:t>
      </w:r>
      <w:r w:rsidRPr="00FB6350">
        <w:rPr>
          <w:vertAlign w:val="superscript"/>
        </w:rPr>
        <w:t>I</w:t>
      </w:r>
      <w:proofErr w:type="spellEnd"/>
      <w:r w:rsidRPr="00FB6350">
        <w:t xml:space="preserve"> complex </w:t>
      </w:r>
      <w:r w:rsidRPr="00FB6350">
        <w:rPr>
          <w:b/>
        </w:rPr>
        <w:t>2</w:t>
      </w:r>
      <w:r w:rsidRPr="00FB6350">
        <w:t xml:space="preserve"> (–0.70). Overall, Rh gains electron density while it is formally being oxidized. The gold atom shows only minor differences between the linear molecule and the octahedral intermediate, with similar slightly positive charges in the range +0.27 to +0.20.</w:t>
      </w:r>
    </w:p>
    <w:p w14:paraId="3C65F871" w14:textId="77777777" w:rsidR="00E03464" w:rsidRPr="00FB6350" w:rsidRDefault="00E03464" w:rsidP="00B10886">
      <w:pPr>
        <w:pStyle w:val="P1"/>
      </w:pPr>
    </w:p>
    <w:p w14:paraId="2EF8E251" w14:textId="77777777" w:rsidR="00B10886" w:rsidRPr="00FB6350" w:rsidRDefault="00B10886" w:rsidP="00B10886">
      <w:pPr>
        <w:pStyle w:val="P1"/>
      </w:pPr>
      <w:r w:rsidRPr="00FB6350">
        <w:t xml:space="preserve">In conclusion, the </w:t>
      </w:r>
      <w:proofErr w:type="spellStart"/>
      <w:r w:rsidRPr="00FB6350">
        <w:t>Rh</w:t>
      </w:r>
      <w:r w:rsidRPr="00FB6350">
        <w:rPr>
          <w:vertAlign w:val="superscript"/>
        </w:rPr>
        <w:t>I</w:t>
      </w:r>
      <w:r w:rsidRPr="00FB6350">
        <w:t>Ar</w:t>
      </w:r>
      <w:proofErr w:type="spellEnd"/>
      <w:r w:rsidRPr="00FB6350">
        <w:t>/</w:t>
      </w:r>
      <w:proofErr w:type="spellStart"/>
      <w:r w:rsidRPr="00FB6350">
        <w:t>Au</w:t>
      </w:r>
      <w:r w:rsidRPr="00FB6350">
        <w:rPr>
          <w:vertAlign w:val="superscript"/>
        </w:rPr>
        <w:t>I</w:t>
      </w:r>
      <w:r w:rsidRPr="00FB6350">
        <w:t>Ar</w:t>
      </w:r>
      <w:proofErr w:type="spellEnd"/>
      <w:r w:rsidRPr="00FB6350">
        <w:t xml:space="preserve">' </w:t>
      </w:r>
      <w:proofErr w:type="spellStart"/>
      <w:r w:rsidRPr="00FB6350">
        <w:t>transmetalation</w:t>
      </w:r>
      <w:proofErr w:type="spellEnd"/>
      <w:r w:rsidRPr="00FB6350">
        <w:t xml:space="preserve"> studied here does not follow the traditional </w:t>
      </w:r>
      <w:proofErr w:type="spellStart"/>
      <w:r w:rsidRPr="00FB6350">
        <w:t>Ar</w:t>
      </w:r>
      <w:proofErr w:type="spellEnd"/>
      <w:r w:rsidRPr="00FB6350">
        <w:t>/</w:t>
      </w:r>
      <w:proofErr w:type="spellStart"/>
      <w:r w:rsidRPr="00FB6350">
        <w:t>Ar</w:t>
      </w:r>
      <w:proofErr w:type="spellEnd"/>
      <w:r w:rsidRPr="00FB6350">
        <w:t>' double-bridged mechanism, but involves an oxidation/reduction mechanism. Moreover this is also an unusual one in that it is initiated by donation of an electron pair from Rh to Au, which eventually triggers the transfer of [</w:t>
      </w:r>
      <w:proofErr w:type="spellStart"/>
      <w:r w:rsidRPr="00FB6350">
        <w:t>Ar</w:t>
      </w:r>
      <w:proofErr w:type="spellEnd"/>
      <w:r w:rsidRPr="00FB6350">
        <w:t>:]</w:t>
      </w:r>
      <w:r w:rsidRPr="00FB6350">
        <w:rPr>
          <w:vertAlign w:val="superscript"/>
        </w:rPr>
        <w:t>–</w:t>
      </w:r>
      <w:r w:rsidRPr="00FB6350">
        <w:t xml:space="preserve"> to Rh. Interestingly, the different electronic characteristics of the polar </w:t>
      </w:r>
      <w:proofErr w:type="spellStart"/>
      <w:r w:rsidRPr="00FB6350">
        <w:t>Ar</w:t>
      </w:r>
      <w:proofErr w:type="spellEnd"/>
      <w:r w:rsidRPr="00FB6350">
        <w:t>–</w:t>
      </w:r>
      <w:proofErr w:type="spellStart"/>
      <w:r w:rsidRPr="00FB6350">
        <w:t>AuL</w:t>
      </w:r>
      <w:proofErr w:type="spellEnd"/>
      <w:r w:rsidRPr="00FB6350">
        <w:t xml:space="preserve"> and the non-polar</w:t>
      </w:r>
      <w:r w:rsidR="000B046D" w:rsidRPr="00FB6350">
        <w:t xml:space="preserve"> H–H bonds on </w:t>
      </w:r>
      <w:proofErr w:type="spellStart"/>
      <w:r w:rsidR="000B046D" w:rsidRPr="00FB6350">
        <w:t>Vaska's</w:t>
      </w:r>
      <w:proofErr w:type="spellEnd"/>
      <w:r w:rsidR="000B046D" w:rsidRPr="00FB6350">
        <w:t xml:space="preserve"> type complexes induce formation of different octahedral isomers.</w:t>
      </w:r>
    </w:p>
    <w:p w14:paraId="1D0EFA0C" w14:textId="77777777" w:rsidR="007D2ED9" w:rsidRPr="00FB6350" w:rsidRDefault="000E76B8" w:rsidP="000E76B8">
      <w:pPr>
        <w:pStyle w:val="HExperimentalSection"/>
        <w:rPr>
          <w:lang w:val="en-US"/>
        </w:rPr>
      </w:pPr>
      <w:r w:rsidRPr="00FB6350">
        <w:rPr>
          <w:lang w:val="en-US"/>
        </w:rPr>
        <w:t>Experimental Section</w:t>
      </w:r>
    </w:p>
    <w:p w14:paraId="629B4FCF" w14:textId="77777777" w:rsidR="001F45C3" w:rsidRPr="00FB6350" w:rsidRDefault="001F45C3" w:rsidP="001F45C3">
      <w:pPr>
        <w:pStyle w:val="ExperimentalSection"/>
        <w:rPr>
          <w:sz w:val="17"/>
          <w:szCs w:val="17"/>
          <w:lang w:val="en-US"/>
        </w:rPr>
      </w:pPr>
      <w:r w:rsidRPr="00FB6350">
        <w:rPr>
          <w:sz w:val="17"/>
          <w:szCs w:val="17"/>
          <w:lang w:val="en-US"/>
        </w:rPr>
        <w:t xml:space="preserve">Experimental </w:t>
      </w:r>
      <w:r w:rsidR="00D33B6E" w:rsidRPr="00FB6350">
        <w:rPr>
          <w:sz w:val="17"/>
          <w:szCs w:val="17"/>
          <w:lang w:val="en-US"/>
        </w:rPr>
        <w:t>and computational d</w:t>
      </w:r>
      <w:r w:rsidRPr="00FB6350">
        <w:rPr>
          <w:sz w:val="17"/>
          <w:szCs w:val="17"/>
          <w:lang w:val="en-US"/>
        </w:rPr>
        <w:t>etails</w:t>
      </w:r>
      <w:r w:rsidR="00FE348D" w:rsidRPr="00FB6350">
        <w:rPr>
          <w:sz w:val="17"/>
          <w:szCs w:val="17"/>
          <w:lang w:val="en-US"/>
        </w:rPr>
        <w:t xml:space="preserve"> are given in </w:t>
      </w:r>
      <w:r w:rsidR="00D33B6E" w:rsidRPr="00FB6350">
        <w:rPr>
          <w:sz w:val="17"/>
          <w:szCs w:val="17"/>
          <w:lang w:val="en-US"/>
        </w:rPr>
        <w:t xml:space="preserve">the </w:t>
      </w:r>
      <w:r w:rsidR="00FE348D" w:rsidRPr="00FB6350">
        <w:rPr>
          <w:sz w:val="17"/>
          <w:szCs w:val="17"/>
          <w:lang w:val="en-US"/>
        </w:rPr>
        <w:t>SI.</w:t>
      </w:r>
    </w:p>
    <w:p w14:paraId="7B51B3E7" w14:textId="77777777" w:rsidR="00E4350D" w:rsidRPr="00FB6350" w:rsidRDefault="00FE348D" w:rsidP="00E4350D">
      <w:pPr>
        <w:pStyle w:val="HAcknowledgements"/>
        <w:rPr>
          <w:color w:val="FF0000"/>
          <w:lang w:val="en-US"/>
        </w:rPr>
      </w:pPr>
      <w:r w:rsidRPr="00FB6350">
        <w:rPr>
          <w:lang w:val="en-US"/>
        </w:rPr>
        <w:t>Acknowledgements</w:t>
      </w:r>
    </w:p>
    <w:p w14:paraId="086FA0DA" w14:textId="77777777" w:rsidR="00C42248" w:rsidRPr="00FB6350" w:rsidRDefault="00C42248" w:rsidP="00C42248">
      <w:pPr>
        <w:pStyle w:val="Acknowledgements"/>
        <w:rPr>
          <w:lang w:val="en-US"/>
        </w:rPr>
      </w:pPr>
      <w:r w:rsidRPr="00FB6350">
        <w:rPr>
          <w:bCs/>
          <w:lang w:val="en-US"/>
        </w:rPr>
        <w:t xml:space="preserve">The authors thank the financial support from the Spanish </w:t>
      </w:r>
      <w:proofErr w:type="spellStart"/>
      <w:r w:rsidRPr="00FB6350">
        <w:rPr>
          <w:bCs/>
          <w:lang w:val="en-US"/>
        </w:rPr>
        <w:t>MINECO</w:t>
      </w:r>
      <w:proofErr w:type="spellEnd"/>
      <w:r w:rsidRPr="00FB6350">
        <w:rPr>
          <w:bCs/>
          <w:lang w:val="en-US"/>
        </w:rPr>
        <w:t xml:space="preserve"> (</w:t>
      </w:r>
      <w:r w:rsidR="00E93BEC" w:rsidRPr="00FB6350">
        <w:rPr>
          <w:bCs/>
          <w:lang w:val="en-US"/>
        </w:rPr>
        <w:t xml:space="preserve">projects </w:t>
      </w:r>
      <w:proofErr w:type="spellStart"/>
      <w:r w:rsidR="00E93BEC" w:rsidRPr="00FB6350">
        <w:rPr>
          <w:bCs/>
          <w:lang w:val="en-US"/>
        </w:rPr>
        <w:t>CTQ2016</w:t>
      </w:r>
      <w:proofErr w:type="spellEnd"/>
      <w:r w:rsidR="00E93BEC" w:rsidRPr="00FB6350">
        <w:rPr>
          <w:bCs/>
          <w:lang w:val="en-US"/>
        </w:rPr>
        <w:t xml:space="preserve">-80913-P and </w:t>
      </w:r>
      <w:proofErr w:type="spellStart"/>
      <w:r w:rsidR="00FB5315" w:rsidRPr="00FB6350">
        <w:t>CTQ2017</w:t>
      </w:r>
      <w:proofErr w:type="spellEnd"/>
      <w:r w:rsidR="00FB5315" w:rsidRPr="00FB6350">
        <w:t>-89217-P</w:t>
      </w:r>
      <w:r w:rsidRPr="00FB6350">
        <w:rPr>
          <w:bCs/>
          <w:lang w:val="en-US"/>
        </w:rPr>
        <w:t xml:space="preserve">), the Junta de </w:t>
      </w:r>
      <w:proofErr w:type="spellStart"/>
      <w:r w:rsidRPr="00FB6350">
        <w:rPr>
          <w:bCs/>
          <w:lang w:val="en-US"/>
        </w:rPr>
        <w:t>Castilla</w:t>
      </w:r>
      <w:proofErr w:type="spellEnd"/>
      <w:r w:rsidRPr="00FB6350">
        <w:rPr>
          <w:bCs/>
          <w:lang w:val="en-US"/>
        </w:rPr>
        <w:t xml:space="preserve"> y León (project </w:t>
      </w:r>
      <w:proofErr w:type="spellStart"/>
      <w:r w:rsidRPr="00FB6350">
        <w:rPr>
          <w:bCs/>
          <w:lang w:val="en-US"/>
        </w:rPr>
        <w:t>VA051P17</w:t>
      </w:r>
      <w:proofErr w:type="spellEnd"/>
      <w:r w:rsidRPr="00FB6350">
        <w:rPr>
          <w:bCs/>
          <w:lang w:val="en-US"/>
        </w:rPr>
        <w:t xml:space="preserve">). The </w:t>
      </w:r>
      <w:proofErr w:type="spellStart"/>
      <w:r w:rsidRPr="00FB6350">
        <w:rPr>
          <w:bCs/>
          <w:lang w:val="en-US"/>
        </w:rPr>
        <w:lastRenderedPageBreak/>
        <w:t>DJEI</w:t>
      </w:r>
      <w:proofErr w:type="spellEnd"/>
      <w:r w:rsidRPr="00FB6350">
        <w:rPr>
          <w:bCs/>
          <w:lang w:val="en-US"/>
        </w:rPr>
        <w:t>/DES/</w:t>
      </w:r>
      <w:proofErr w:type="spellStart"/>
      <w:r w:rsidRPr="00FB6350">
        <w:rPr>
          <w:bCs/>
          <w:lang w:val="en-US"/>
        </w:rPr>
        <w:t>SFI</w:t>
      </w:r>
      <w:proofErr w:type="spellEnd"/>
      <w:r w:rsidRPr="00FB6350">
        <w:rPr>
          <w:bCs/>
          <w:lang w:val="en-US"/>
        </w:rPr>
        <w:t>/</w:t>
      </w:r>
      <w:proofErr w:type="spellStart"/>
      <w:r w:rsidRPr="00FB6350">
        <w:rPr>
          <w:bCs/>
          <w:lang w:val="en-US"/>
        </w:rPr>
        <w:t>HEA</w:t>
      </w:r>
      <w:proofErr w:type="spellEnd"/>
      <w:r w:rsidRPr="00FB6350">
        <w:rPr>
          <w:bCs/>
          <w:lang w:val="en-US"/>
        </w:rPr>
        <w:t xml:space="preserve"> Irish Centre for High-End Computing (</w:t>
      </w:r>
      <w:proofErr w:type="spellStart"/>
      <w:r w:rsidRPr="00FB6350">
        <w:rPr>
          <w:bCs/>
          <w:lang w:val="en-US"/>
        </w:rPr>
        <w:t>ICHEC</w:t>
      </w:r>
      <w:proofErr w:type="spellEnd"/>
      <w:r w:rsidRPr="00FB6350">
        <w:rPr>
          <w:bCs/>
          <w:lang w:val="en-US"/>
        </w:rPr>
        <w:t>) is also acknowledged for the provision of computational facilities and support. M. N. P</w:t>
      </w:r>
      <w:proofErr w:type="gramStart"/>
      <w:r w:rsidRPr="00FB6350">
        <w:rPr>
          <w:bCs/>
          <w:lang w:val="en-US"/>
        </w:rPr>
        <w:t>.-</w:t>
      </w:r>
      <w:proofErr w:type="gramEnd"/>
      <w:r w:rsidRPr="00FB6350">
        <w:rPr>
          <w:bCs/>
          <w:lang w:val="en-US"/>
        </w:rPr>
        <w:t xml:space="preserve">D. gratefully acknowledges the Spanish </w:t>
      </w:r>
      <w:proofErr w:type="spellStart"/>
      <w:r w:rsidRPr="00FB6350">
        <w:rPr>
          <w:bCs/>
          <w:lang w:val="en-US"/>
        </w:rPr>
        <w:t>MECD</w:t>
      </w:r>
      <w:proofErr w:type="spellEnd"/>
      <w:r w:rsidRPr="00FB6350">
        <w:rPr>
          <w:bCs/>
          <w:lang w:val="en-US"/>
        </w:rPr>
        <w:t xml:space="preserve"> for a </w:t>
      </w:r>
      <w:proofErr w:type="spellStart"/>
      <w:r w:rsidRPr="00FB6350">
        <w:rPr>
          <w:bCs/>
          <w:lang w:val="en-US"/>
        </w:rPr>
        <w:t>FPU</w:t>
      </w:r>
      <w:proofErr w:type="spellEnd"/>
      <w:r w:rsidRPr="00FB6350">
        <w:rPr>
          <w:bCs/>
          <w:lang w:val="en-US"/>
        </w:rPr>
        <w:t xml:space="preserve"> scholarship.</w:t>
      </w:r>
    </w:p>
    <w:p w14:paraId="3D7A8F75" w14:textId="77777777" w:rsidR="004556E1" w:rsidRPr="00FB6350" w:rsidRDefault="00F45722" w:rsidP="00F45722">
      <w:pPr>
        <w:pStyle w:val="Keywords"/>
        <w:rPr>
          <w:lang w:val="en-US"/>
        </w:rPr>
      </w:pPr>
      <w:r w:rsidRPr="00FB6350">
        <w:rPr>
          <w:b/>
          <w:lang w:val="en-US"/>
        </w:rPr>
        <w:t>Keywords:</w:t>
      </w:r>
      <w:r w:rsidRPr="00FB6350">
        <w:rPr>
          <w:lang w:val="en-US"/>
        </w:rPr>
        <w:t xml:space="preserve"> </w:t>
      </w:r>
      <w:r w:rsidR="000B046D" w:rsidRPr="00FB6350">
        <w:rPr>
          <w:lang w:val="en-US"/>
        </w:rPr>
        <w:t xml:space="preserve">bimetallic catalysis • </w:t>
      </w:r>
      <w:r w:rsidR="00D62C37" w:rsidRPr="00FB6350">
        <w:rPr>
          <w:lang w:val="en-US"/>
        </w:rPr>
        <w:t>o</w:t>
      </w:r>
      <w:r w:rsidR="000B046D" w:rsidRPr="00FB6350">
        <w:rPr>
          <w:lang w:val="en-US"/>
        </w:rPr>
        <w:t>xidative addition</w:t>
      </w:r>
      <w:r w:rsidRPr="00FB6350">
        <w:rPr>
          <w:lang w:val="en-US"/>
        </w:rPr>
        <w:t xml:space="preserve"> • </w:t>
      </w:r>
      <w:r w:rsidR="000B046D" w:rsidRPr="00FB6350">
        <w:rPr>
          <w:lang w:val="en-US"/>
        </w:rPr>
        <w:t>gold</w:t>
      </w:r>
      <w:r w:rsidRPr="00FB6350">
        <w:rPr>
          <w:lang w:val="en-US"/>
        </w:rPr>
        <w:t xml:space="preserve"> • </w:t>
      </w:r>
      <w:r w:rsidR="000B046D" w:rsidRPr="00FB6350">
        <w:rPr>
          <w:lang w:val="en-US"/>
        </w:rPr>
        <w:t>rhodium</w:t>
      </w:r>
      <w:r w:rsidRPr="00FB6350">
        <w:rPr>
          <w:lang w:val="en-US"/>
        </w:rPr>
        <w:t xml:space="preserve"> • </w:t>
      </w:r>
      <w:proofErr w:type="spellStart"/>
      <w:r w:rsidR="000B046D" w:rsidRPr="00FB6350">
        <w:rPr>
          <w:lang w:val="en-US"/>
        </w:rPr>
        <w:t>transmetalation</w:t>
      </w:r>
      <w:proofErr w:type="spellEnd"/>
      <w:r w:rsidR="000B046D" w:rsidRPr="00FB6350">
        <w:rPr>
          <w:lang w:val="en-US"/>
        </w:rPr>
        <w:t xml:space="preserve"> mechanism</w:t>
      </w:r>
    </w:p>
    <w:p w14:paraId="21DE4130" w14:textId="77777777" w:rsidR="00773C4B" w:rsidRPr="00FB6350" w:rsidRDefault="00773C4B" w:rsidP="00773C4B">
      <w:pPr>
        <w:rPr>
          <w:lang w:val="en-US"/>
        </w:rPr>
        <w:sectPr w:rsidR="00773C4B" w:rsidRPr="00FB6350" w:rsidSect="000D37AC">
          <w:endnotePr>
            <w:numFmt w:val="decimal"/>
          </w:endnotePr>
          <w:type w:val="continuous"/>
          <w:pgSz w:w="11906" w:h="16838" w:code="9"/>
          <w:pgMar w:top="1673" w:right="936" w:bottom="1134" w:left="936" w:header="709" w:footer="709" w:gutter="0"/>
          <w:cols w:num="2" w:space="284"/>
          <w:docGrid w:linePitch="360"/>
        </w:sectPr>
      </w:pPr>
    </w:p>
    <w:p w14:paraId="6677A56D" w14:textId="77777777" w:rsidR="00773C4B" w:rsidRPr="00FB6350" w:rsidRDefault="00773C4B" w:rsidP="00773C4B">
      <w:pPr>
        <w:rPr>
          <w:bCs/>
          <w:lang w:val="en-US"/>
        </w:rPr>
      </w:pPr>
    </w:p>
    <w:p w14:paraId="17124262" w14:textId="77777777" w:rsidR="00A8458D" w:rsidRPr="00FB6350" w:rsidRDefault="00A8458D" w:rsidP="00A8458D">
      <w:pPr>
        <w:rPr>
          <w:b/>
          <w:lang w:val="en-US"/>
        </w:rPr>
      </w:pPr>
      <w:r w:rsidRPr="00FB6350">
        <w:rPr>
          <w:b/>
          <w:lang w:val="en-US"/>
        </w:rPr>
        <w:t>Entry for the Table of Contents</w:t>
      </w:r>
      <w:r w:rsidRPr="00FB6350">
        <w:rPr>
          <w:lang w:val="en-US"/>
        </w:rPr>
        <w:t xml:space="preserve"> (Please choose one layout)</w:t>
      </w:r>
    </w:p>
    <w:p w14:paraId="32895FC7" w14:textId="77777777" w:rsidR="00A8458D" w:rsidRPr="00FB6350" w:rsidRDefault="00A8458D" w:rsidP="00A8458D">
      <w:pPr>
        <w:rPr>
          <w:b/>
          <w:lang w:val="en-US"/>
        </w:rPr>
      </w:pPr>
    </w:p>
    <w:p w14:paraId="5B2C1548" w14:textId="77777777" w:rsidR="00A8458D" w:rsidRPr="00FB6350" w:rsidRDefault="00A8458D" w:rsidP="00A8458D">
      <w:pPr>
        <w:spacing w:after="240"/>
        <w:rPr>
          <w:lang w:val="en-US"/>
        </w:rPr>
      </w:pPr>
      <w:r w:rsidRPr="00FB6350">
        <w:rPr>
          <w:lang w:val="en-US"/>
        </w:rPr>
        <w:t>Layout 1:</w:t>
      </w:r>
    </w:p>
    <w:p w14:paraId="453949A4" w14:textId="77777777" w:rsidR="00A8458D" w:rsidRPr="00FB6350" w:rsidRDefault="00A8458D" w:rsidP="00A8458D">
      <w:pPr>
        <w:rPr>
          <w:lang w:val="en-US"/>
        </w:rPr>
      </w:pPr>
    </w:p>
    <w:tbl>
      <w:tblPr>
        <w:tblW w:w="10093" w:type="dxa"/>
        <w:tblLook w:val="01E0" w:firstRow="1" w:lastRow="1" w:firstColumn="1" w:lastColumn="1" w:noHBand="0" w:noVBand="0"/>
      </w:tblPr>
      <w:tblGrid>
        <w:gridCol w:w="3088"/>
        <w:gridCol w:w="283"/>
        <w:gridCol w:w="3176"/>
        <w:gridCol w:w="283"/>
        <w:gridCol w:w="3263"/>
      </w:tblGrid>
      <w:tr w:rsidR="00A8458D" w:rsidRPr="00FB6350" w14:paraId="220AA150" w14:textId="77777777" w:rsidTr="00A968D0">
        <w:trPr>
          <w:trHeight w:hRule="exact" w:val="340"/>
        </w:trPr>
        <w:tc>
          <w:tcPr>
            <w:tcW w:w="10093" w:type="dxa"/>
            <w:gridSpan w:val="5"/>
            <w:tcBorders>
              <w:bottom w:val="single" w:sz="36" w:space="0" w:color="BFBFBF"/>
            </w:tcBorders>
            <w:shd w:val="clear" w:color="auto" w:fill="auto"/>
          </w:tcPr>
          <w:p w14:paraId="41CAF44A" w14:textId="77777777" w:rsidR="00A8458D" w:rsidRPr="00FB6350" w:rsidRDefault="00A8458D" w:rsidP="003B6C60">
            <w:pPr>
              <w:pStyle w:val="ColumnTitleTOC"/>
              <w:rPr>
                <w:lang w:val="en-US"/>
              </w:rPr>
            </w:pPr>
            <w:r w:rsidRPr="00FB6350">
              <w:rPr>
                <w:lang w:val="en-US"/>
              </w:rPr>
              <w:t>COMMUNICATION</w:t>
            </w:r>
          </w:p>
        </w:tc>
      </w:tr>
      <w:tr w:rsidR="003B49C9" w:rsidRPr="00FB6350" w14:paraId="1AC9DA65" w14:textId="77777777" w:rsidTr="00A968D0">
        <w:trPr>
          <w:trHeight w:val="340"/>
        </w:trPr>
        <w:tc>
          <w:tcPr>
            <w:tcW w:w="3118" w:type="dxa"/>
            <w:vMerge w:val="restart"/>
            <w:tcBorders>
              <w:top w:val="single" w:sz="36" w:space="0" w:color="BFBFBF"/>
            </w:tcBorders>
            <w:shd w:val="clear" w:color="auto" w:fill="auto"/>
          </w:tcPr>
          <w:p w14:paraId="0CDB3928" w14:textId="77777777" w:rsidR="00A8458D" w:rsidRPr="00FB6350" w:rsidRDefault="00A8458D" w:rsidP="003B6C60">
            <w:pPr>
              <w:pStyle w:val="TableOfContentText"/>
              <w:rPr>
                <w:lang w:val="en-US"/>
              </w:rPr>
            </w:pPr>
            <w:r w:rsidRPr="00FB6350">
              <w:rPr>
                <w:lang w:val="en-US"/>
              </w:rPr>
              <w:t>Text for Table of Contents</w:t>
            </w:r>
          </w:p>
          <w:p w14:paraId="512C64C2" w14:textId="77777777" w:rsidR="003F2C88" w:rsidRPr="00FB6350" w:rsidRDefault="003F2C88" w:rsidP="00343430">
            <w:pPr>
              <w:pStyle w:val="TableOfContentText"/>
              <w:rPr>
                <w:lang w:val="en-US"/>
              </w:rPr>
            </w:pPr>
            <w:proofErr w:type="spellStart"/>
            <w:r w:rsidRPr="00FB6350">
              <w:rPr>
                <w:lang w:val="en-US"/>
              </w:rPr>
              <w:t>Nucleoph</w:t>
            </w:r>
            <w:r w:rsidR="004025CA" w:rsidRPr="00FB6350">
              <w:rPr>
                <w:lang w:val="en-US"/>
              </w:rPr>
              <w:t>il</w:t>
            </w:r>
            <w:r w:rsidRPr="00FB6350">
              <w:rPr>
                <w:lang w:val="en-US"/>
              </w:rPr>
              <w:t>ic</w:t>
            </w:r>
            <w:proofErr w:type="spellEnd"/>
            <w:r w:rsidRPr="00FB6350">
              <w:rPr>
                <w:lang w:val="en-US"/>
              </w:rPr>
              <w:t xml:space="preserve"> attack of </w:t>
            </w:r>
            <w:proofErr w:type="gramStart"/>
            <w:r w:rsidRPr="00FB6350">
              <w:rPr>
                <w:lang w:val="en-US"/>
              </w:rPr>
              <w:t>Rh</w:t>
            </w:r>
            <w:r w:rsidR="004025CA" w:rsidRPr="00FB6350">
              <w:rPr>
                <w:lang w:val="en-US"/>
              </w:rPr>
              <w:t>(</w:t>
            </w:r>
            <w:proofErr w:type="gramEnd"/>
            <w:r w:rsidR="004025CA" w:rsidRPr="00FB6350">
              <w:rPr>
                <w:lang w:val="en-US"/>
              </w:rPr>
              <w:t>I)</w:t>
            </w:r>
            <w:r w:rsidRPr="00FB6350">
              <w:rPr>
                <w:lang w:val="en-US"/>
              </w:rPr>
              <w:t xml:space="preserve"> to gold triggers the asymmetric oxidative insertion of Rh into the </w:t>
            </w:r>
            <w:r w:rsidR="00343430" w:rsidRPr="00FB6350">
              <w:rPr>
                <w:lang w:val="en-US"/>
              </w:rPr>
              <w:t>Au</w:t>
            </w:r>
            <w:r w:rsidRPr="00FB6350">
              <w:rPr>
                <w:lang w:val="en-US"/>
              </w:rPr>
              <w:t>–Aryl bond</w:t>
            </w:r>
            <w:r w:rsidR="00343430" w:rsidRPr="00FB6350">
              <w:rPr>
                <w:lang w:val="en-US"/>
              </w:rPr>
              <w:t>,</w:t>
            </w:r>
            <w:r w:rsidRPr="00FB6350">
              <w:rPr>
                <w:lang w:val="en-US"/>
              </w:rPr>
              <w:t xml:space="preserve"> </w:t>
            </w:r>
            <w:r w:rsidR="00343430" w:rsidRPr="00FB6350">
              <w:rPr>
                <w:lang w:val="en-US"/>
              </w:rPr>
              <w:t>which</w:t>
            </w:r>
            <w:r w:rsidRPr="00FB6350">
              <w:rPr>
                <w:lang w:val="en-US"/>
              </w:rPr>
              <w:t xml:space="preserve"> is </w:t>
            </w:r>
            <w:r w:rsidR="004025CA" w:rsidRPr="00FB6350">
              <w:rPr>
                <w:lang w:val="en-US"/>
              </w:rPr>
              <w:t xml:space="preserve">the unexpected mechanism </w:t>
            </w:r>
            <w:r w:rsidRPr="00FB6350">
              <w:rPr>
                <w:lang w:val="en-US"/>
              </w:rPr>
              <w:t>behind the Aryl</w:t>
            </w:r>
            <w:r w:rsidR="00343430" w:rsidRPr="00FB6350">
              <w:rPr>
                <w:lang w:val="en-US"/>
              </w:rPr>
              <w:t>/Aryl'</w:t>
            </w:r>
            <w:r w:rsidRPr="00FB6350">
              <w:rPr>
                <w:lang w:val="en-US"/>
              </w:rPr>
              <w:t xml:space="preserve"> excha</w:t>
            </w:r>
            <w:r w:rsidR="004025CA" w:rsidRPr="00FB6350">
              <w:rPr>
                <w:lang w:val="en-US"/>
              </w:rPr>
              <w:t>n</w:t>
            </w:r>
            <w:r w:rsidRPr="00FB6350">
              <w:rPr>
                <w:lang w:val="en-US"/>
              </w:rPr>
              <w:t>ge between the two metals</w:t>
            </w:r>
            <w:r w:rsidR="004025CA" w:rsidRPr="00FB6350">
              <w:rPr>
                <w:lang w:val="en-US"/>
              </w:rPr>
              <w:t>.</w:t>
            </w:r>
          </w:p>
        </w:tc>
        <w:tc>
          <w:tcPr>
            <w:tcW w:w="284" w:type="dxa"/>
            <w:tcBorders>
              <w:top w:val="single" w:sz="36" w:space="0" w:color="BFBFBF"/>
            </w:tcBorders>
            <w:shd w:val="clear" w:color="auto" w:fill="auto"/>
          </w:tcPr>
          <w:p w14:paraId="2F224D48" w14:textId="77777777" w:rsidR="00A8458D" w:rsidRPr="00FB6350" w:rsidRDefault="00A8458D" w:rsidP="003B6C60">
            <w:pPr>
              <w:rPr>
                <w:lang w:val="en-US"/>
              </w:rPr>
            </w:pPr>
          </w:p>
        </w:tc>
        <w:tc>
          <w:tcPr>
            <w:tcW w:w="3118" w:type="dxa"/>
            <w:vMerge w:val="restart"/>
            <w:tcBorders>
              <w:top w:val="single" w:sz="36" w:space="0" w:color="BFBFBF"/>
            </w:tcBorders>
            <w:shd w:val="clear" w:color="auto" w:fill="auto"/>
          </w:tcPr>
          <w:p w14:paraId="51FB7EB9" w14:textId="77777777" w:rsidR="00A8458D" w:rsidRPr="00FB6350" w:rsidRDefault="00B432E6" w:rsidP="003B6C60">
            <w:pPr>
              <w:rPr>
                <w:lang w:val="en-US"/>
              </w:rPr>
            </w:pPr>
            <w:r w:rsidRPr="00FB6350">
              <w:rPr>
                <w:noProof/>
                <w:lang w:val="en-US" w:eastAsia="en-US"/>
              </w:rPr>
              <w:drawing>
                <wp:inline distT="0" distB="0" distL="0" distR="0" wp14:anchorId="3AE76F1E" wp14:editId="5B9EA42B">
                  <wp:extent cx="1866900" cy="1866900"/>
                  <wp:effectExtent l="0" t="0" r="127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TOC.pdf"/>
                          <pic:cNvPicPr/>
                        </pic:nvPicPr>
                        <pic:blipFill>
                          <a:blip r:embed="rId27">
                            <a:extLst>
                              <a:ext uri="{28A0092B-C50C-407E-A947-70E740481C1C}">
                                <a14:useLocalDpi xmlns:a14="http://schemas.microsoft.com/office/drawing/2010/main" val="0"/>
                              </a:ext>
                            </a:extLst>
                          </a:blip>
                          <a:stretch>
                            <a:fillRect/>
                          </a:stretch>
                        </pic:blipFill>
                        <pic:spPr>
                          <a:xfrm>
                            <a:off x="0" y="0"/>
                            <a:ext cx="1866900" cy="1866900"/>
                          </a:xfrm>
                          <a:prstGeom prst="rect">
                            <a:avLst/>
                          </a:prstGeom>
                        </pic:spPr>
                      </pic:pic>
                    </a:graphicData>
                  </a:graphic>
                </wp:inline>
              </w:drawing>
            </w:r>
          </w:p>
        </w:tc>
        <w:tc>
          <w:tcPr>
            <w:tcW w:w="284" w:type="dxa"/>
            <w:tcBorders>
              <w:top w:val="single" w:sz="36" w:space="0" w:color="BFBFBF"/>
            </w:tcBorders>
            <w:shd w:val="clear" w:color="auto" w:fill="auto"/>
          </w:tcPr>
          <w:p w14:paraId="3839688F" w14:textId="77777777" w:rsidR="00A8458D" w:rsidRPr="00FB6350" w:rsidRDefault="00A8458D" w:rsidP="003B6C60">
            <w:pPr>
              <w:rPr>
                <w:lang w:val="en-US"/>
              </w:rPr>
            </w:pPr>
          </w:p>
        </w:tc>
        <w:tc>
          <w:tcPr>
            <w:tcW w:w="3289" w:type="dxa"/>
            <w:vMerge w:val="restart"/>
            <w:tcBorders>
              <w:top w:val="single" w:sz="36" w:space="0" w:color="BFBFBF"/>
            </w:tcBorders>
            <w:shd w:val="clear" w:color="auto" w:fill="auto"/>
          </w:tcPr>
          <w:p w14:paraId="0D6CF844" w14:textId="77777777" w:rsidR="00A8458D" w:rsidRPr="00FB6350" w:rsidRDefault="00E77485" w:rsidP="003B6C60">
            <w:pPr>
              <w:pStyle w:val="AuthorsTOC"/>
              <w:rPr>
                <w:lang w:val="en-US"/>
              </w:rPr>
            </w:pPr>
            <w:r w:rsidRPr="00FB6350">
              <w:rPr>
                <w:lang w:val="en-US"/>
              </w:rPr>
              <w:t xml:space="preserve">M. N. </w:t>
            </w:r>
            <w:proofErr w:type="spellStart"/>
            <w:r w:rsidRPr="00FB6350">
              <w:rPr>
                <w:lang w:val="en-US"/>
              </w:rPr>
              <w:t>Peñas-Defrutos</w:t>
            </w:r>
            <w:proofErr w:type="spellEnd"/>
            <w:r w:rsidRPr="00FB6350">
              <w:rPr>
                <w:lang w:val="en-US"/>
              </w:rPr>
              <w:t xml:space="preserve">, C. </w:t>
            </w:r>
            <w:proofErr w:type="spellStart"/>
            <w:r w:rsidRPr="00FB6350">
              <w:rPr>
                <w:lang w:val="en-US"/>
              </w:rPr>
              <w:t>Bartolomé</w:t>
            </w:r>
            <w:proofErr w:type="spellEnd"/>
            <w:proofErr w:type="gramStart"/>
            <w:r w:rsidRPr="00FB6350">
              <w:rPr>
                <w:lang w:val="en-US"/>
              </w:rPr>
              <w:t>,*</w:t>
            </w:r>
            <w:proofErr w:type="gramEnd"/>
            <w:r w:rsidRPr="00FB6350">
              <w:rPr>
                <w:lang w:val="en-US"/>
              </w:rPr>
              <w:t xml:space="preserve"> M. </w:t>
            </w:r>
            <w:proofErr w:type="spellStart"/>
            <w:r w:rsidRPr="00FB6350">
              <w:rPr>
                <w:lang w:val="en-US"/>
              </w:rPr>
              <w:t>García-Melchor</w:t>
            </w:r>
            <w:proofErr w:type="spellEnd"/>
            <w:r w:rsidR="0076075E" w:rsidRPr="00FB6350">
              <w:rPr>
                <w:lang w:val="en-US"/>
              </w:rPr>
              <w:t>,</w:t>
            </w:r>
            <w:r w:rsidRPr="00FB6350">
              <w:rPr>
                <w:lang w:val="en-US"/>
              </w:rPr>
              <w:t>* P. Espinet</w:t>
            </w:r>
            <w:r w:rsidR="001332DF" w:rsidRPr="00FB6350">
              <w:rPr>
                <w:lang w:val="en-US"/>
              </w:rPr>
              <w:t>*</w:t>
            </w:r>
          </w:p>
          <w:p w14:paraId="287CF2AA" w14:textId="77777777" w:rsidR="00A8458D" w:rsidRPr="00FB6350" w:rsidRDefault="00A8458D" w:rsidP="003B6C60">
            <w:pPr>
              <w:pStyle w:val="PageNumbers"/>
              <w:rPr>
                <w:lang w:val="en-US"/>
              </w:rPr>
            </w:pPr>
            <w:r w:rsidRPr="00FB6350">
              <w:rPr>
                <w:lang w:val="en-US"/>
              </w:rPr>
              <w:t>Page No. – Page No.</w:t>
            </w:r>
          </w:p>
          <w:p w14:paraId="5C7632CE" w14:textId="77777777" w:rsidR="00E77485" w:rsidRPr="00FB6350" w:rsidRDefault="00E77485" w:rsidP="00E77485">
            <w:pPr>
              <w:pStyle w:val="TitleTOC"/>
              <w:framePr w:hSpace="141" w:wrap="around" w:vAnchor="page" w:hAnchor="margin" w:y="1504"/>
              <w:rPr>
                <w:lang w:val="en-US"/>
              </w:rPr>
            </w:pPr>
            <w:proofErr w:type="spellStart"/>
            <w:r w:rsidRPr="00FB6350">
              <w:rPr>
                <w:lang w:val="en-US"/>
              </w:rPr>
              <w:t>Rh</w:t>
            </w:r>
            <w:r w:rsidRPr="00FB6350">
              <w:rPr>
                <w:vertAlign w:val="superscript"/>
                <w:lang w:val="en-US"/>
              </w:rPr>
              <w:t>I</w:t>
            </w:r>
            <w:r w:rsidRPr="00FB6350">
              <w:rPr>
                <w:lang w:val="en-US"/>
              </w:rPr>
              <w:t>Ar</w:t>
            </w:r>
            <w:proofErr w:type="spellEnd"/>
            <w:r w:rsidRPr="00FB6350">
              <w:rPr>
                <w:lang w:val="en-US"/>
              </w:rPr>
              <w:t>/</w:t>
            </w:r>
            <w:proofErr w:type="spellStart"/>
            <w:r w:rsidRPr="00FB6350">
              <w:rPr>
                <w:lang w:val="en-US"/>
              </w:rPr>
              <w:t>Au</w:t>
            </w:r>
            <w:r w:rsidRPr="00FB6350">
              <w:rPr>
                <w:vertAlign w:val="superscript"/>
                <w:lang w:val="en-US"/>
              </w:rPr>
              <w:t>I</w:t>
            </w:r>
            <w:r w:rsidRPr="00FB6350">
              <w:rPr>
                <w:lang w:val="en-US"/>
              </w:rPr>
              <w:t>Ar</w:t>
            </w:r>
            <w:proofErr w:type="spellEnd"/>
            <w:r w:rsidRPr="00FB6350">
              <w:rPr>
                <w:lang w:val="en-US"/>
              </w:rPr>
              <w:t xml:space="preserve">' </w:t>
            </w:r>
            <w:proofErr w:type="spellStart"/>
            <w:r w:rsidRPr="00FB6350">
              <w:rPr>
                <w:lang w:val="en-US"/>
              </w:rPr>
              <w:t>Transmetalation</w:t>
            </w:r>
            <w:proofErr w:type="spellEnd"/>
            <w:r w:rsidRPr="00FB6350">
              <w:rPr>
                <w:lang w:val="en-US"/>
              </w:rPr>
              <w:t xml:space="preserve">, a Case of Group Exchange Pivoting on Formation of M–M' Bonds </w:t>
            </w:r>
            <w:r w:rsidRPr="00FB6350">
              <w:rPr>
                <w:i/>
                <w:lang w:val="en-US"/>
              </w:rPr>
              <w:t>via</w:t>
            </w:r>
            <w:r w:rsidRPr="00FB6350">
              <w:rPr>
                <w:lang w:val="en-US"/>
              </w:rPr>
              <w:t xml:space="preserve"> Oxidative Insertion</w:t>
            </w:r>
          </w:p>
          <w:p w14:paraId="3D87FAE1" w14:textId="77777777" w:rsidR="00A8458D" w:rsidRPr="00FB6350" w:rsidRDefault="00A8458D" w:rsidP="003B6C60">
            <w:pPr>
              <w:pStyle w:val="TitleTOC"/>
              <w:framePr w:hSpace="141" w:wrap="around" w:vAnchor="page" w:hAnchor="margin" w:y="1504"/>
              <w:rPr>
                <w:lang w:val="en-US"/>
              </w:rPr>
            </w:pPr>
          </w:p>
          <w:p w14:paraId="24B04EC0" w14:textId="77777777" w:rsidR="00A8458D" w:rsidRPr="00FB6350" w:rsidRDefault="00A8458D" w:rsidP="003B6C60">
            <w:pPr>
              <w:framePr w:hSpace="141" w:wrap="around" w:vAnchor="page" w:hAnchor="margin" w:y="1504"/>
              <w:rPr>
                <w:lang w:val="en-US"/>
              </w:rPr>
            </w:pPr>
          </w:p>
        </w:tc>
      </w:tr>
      <w:tr w:rsidR="003B49C9" w:rsidRPr="00FB6350" w14:paraId="461D3BED" w14:textId="77777777" w:rsidTr="003B6C60">
        <w:trPr>
          <w:trHeight w:hRule="exact" w:val="2796"/>
        </w:trPr>
        <w:tc>
          <w:tcPr>
            <w:tcW w:w="3118" w:type="dxa"/>
            <w:vMerge/>
            <w:shd w:val="clear" w:color="auto" w:fill="auto"/>
          </w:tcPr>
          <w:p w14:paraId="4CCC0279" w14:textId="77777777" w:rsidR="00A8458D" w:rsidRPr="00FB6350" w:rsidRDefault="00A8458D" w:rsidP="003B6C60">
            <w:pPr>
              <w:rPr>
                <w:lang w:val="en-US"/>
              </w:rPr>
            </w:pPr>
          </w:p>
        </w:tc>
        <w:tc>
          <w:tcPr>
            <w:tcW w:w="284" w:type="dxa"/>
            <w:shd w:val="clear" w:color="auto" w:fill="auto"/>
          </w:tcPr>
          <w:p w14:paraId="4987B51F" w14:textId="77777777" w:rsidR="00A8458D" w:rsidRPr="00FB6350" w:rsidRDefault="00A8458D" w:rsidP="003B6C60">
            <w:pPr>
              <w:rPr>
                <w:lang w:val="en-US"/>
              </w:rPr>
            </w:pPr>
          </w:p>
        </w:tc>
        <w:tc>
          <w:tcPr>
            <w:tcW w:w="3118" w:type="dxa"/>
            <w:vMerge/>
            <w:shd w:val="clear" w:color="auto" w:fill="auto"/>
          </w:tcPr>
          <w:p w14:paraId="763C45F1" w14:textId="77777777" w:rsidR="00A8458D" w:rsidRPr="00FB6350" w:rsidRDefault="00A8458D" w:rsidP="003B6C60">
            <w:pPr>
              <w:rPr>
                <w:lang w:val="en-US"/>
              </w:rPr>
            </w:pPr>
          </w:p>
        </w:tc>
        <w:tc>
          <w:tcPr>
            <w:tcW w:w="284" w:type="dxa"/>
            <w:shd w:val="clear" w:color="auto" w:fill="auto"/>
          </w:tcPr>
          <w:p w14:paraId="01542D09" w14:textId="77777777" w:rsidR="00A8458D" w:rsidRPr="00FB6350" w:rsidRDefault="00A8458D" w:rsidP="003B6C60">
            <w:pPr>
              <w:rPr>
                <w:lang w:val="en-US"/>
              </w:rPr>
            </w:pPr>
          </w:p>
        </w:tc>
        <w:tc>
          <w:tcPr>
            <w:tcW w:w="3289" w:type="dxa"/>
            <w:vMerge/>
            <w:shd w:val="clear" w:color="auto" w:fill="auto"/>
          </w:tcPr>
          <w:p w14:paraId="155056C3" w14:textId="77777777" w:rsidR="00A8458D" w:rsidRPr="00FB6350" w:rsidRDefault="00A8458D" w:rsidP="003B6C60">
            <w:pPr>
              <w:rPr>
                <w:lang w:val="en-US"/>
              </w:rPr>
            </w:pPr>
          </w:p>
        </w:tc>
      </w:tr>
    </w:tbl>
    <w:p w14:paraId="6A90C435" w14:textId="77777777" w:rsidR="00A8458D" w:rsidRPr="00FB6350" w:rsidRDefault="00A8458D" w:rsidP="00A8458D">
      <w:pPr>
        <w:rPr>
          <w:lang w:val="en-US"/>
        </w:rPr>
      </w:pPr>
    </w:p>
    <w:p w14:paraId="4EC403F6" w14:textId="77777777" w:rsidR="00A8458D" w:rsidRPr="00FB6350" w:rsidRDefault="00A8458D" w:rsidP="00A8458D">
      <w:pPr>
        <w:rPr>
          <w:lang w:val="en-US"/>
        </w:rPr>
      </w:pPr>
    </w:p>
    <w:p w14:paraId="50D8E4FC" w14:textId="77777777" w:rsidR="00A8458D" w:rsidRPr="00FB6350" w:rsidRDefault="00A8458D" w:rsidP="00A8458D">
      <w:pPr>
        <w:spacing w:after="240"/>
        <w:rPr>
          <w:lang w:val="en-US"/>
        </w:rPr>
      </w:pPr>
      <w:r w:rsidRPr="00FB6350">
        <w:rPr>
          <w:lang w:val="en-US"/>
        </w:rPr>
        <w:t>Layout 2:</w:t>
      </w:r>
    </w:p>
    <w:tbl>
      <w:tblPr>
        <w:tblW w:w="10093" w:type="dxa"/>
        <w:tblLayout w:type="fixed"/>
        <w:tblLook w:val="01E0" w:firstRow="1" w:lastRow="1" w:firstColumn="1" w:lastColumn="1" w:noHBand="0" w:noVBand="0"/>
      </w:tblPr>
      <w:tblGrid>
        <w:gridCol w:w="6520"/>
        <w:gridCol w:w="284"/>
        <w:gridCol w:w="3289"/>
      </w:tblGrid>
      <w:tr w:rsidR="00A8458D" w:rsidRPr="00FB6350" w14:paraId="36745440" w14:textId="77777777" w:rsidTr="00A968D0">
        <w:trPr>
          <w:trHeight w:hRule="exact" w:val="340"/>
        </w:trPr>
        <w:tc>
          <w:tcPr>
            <w:tcW w:w="10093" w:type="dxa"/>
            <w:gridSpan w:val="3"/>
            <w:tcBorders>
              <w:bottom w:val="single" w:sz="36" w:space="0" w:color="BFBFBF"/>
            </w:tcBorders>
            <w:shd w:val="clear" w:color="auto" w:fill="auto"/>
          </w:tcPr>
          <w:p w14:paraId="2BD5719D" w14:textId="77777777" w:rsidR="00A8458D" w:rsidRPr="00FB6350" w:rsidRDefault="00A8458D" w:rsidP="003B6C60">
            <w:pPr>
              <w:pStyle w:val="ColumnTitleTOC"/>
              <w:rPr>
                <w:lang w:val="en-US"/>
              </w:rPr>
            </w:pPr>
            <w:r w:rsidRPr="00FB6350">
              <w:rPr>
                <w:lang w:val="en-US"/>
              </w:rPr>
              <w:t>COMMUNICATION</w:t>
            </w:r>
          </w:p>
        </w:tc>
      </w:tr>
      <w:tr w:rsidR="00A8458D" w:rsidRPr="00FB6350" w14:paraId="48744D14" w14:textId="77777777" w:rsidTr="00A968D0">
        <w:trPr>
          <w:trHeight w:val="340"/>
        </w:trPr>
        <w:tc>
          <w:tcPr>
            <w:tcW w:w="6520" w:type="dxa"/>
            <w:vMerge w:val="restart"/>
            <w:tcBorders>
              <w:top w:val="single" w:sz="36" w:space="0" w:color="BFBFBF"/>
            </w:tcBorders>
            <w:shd w:val="clear" w:color="auto" w:fill="auto"/>
          </w:tcPr>
          <w:p w14:paraId="27D0E847" w14:textId="77777777" w:rsidR="00A8458D" w:rsidRPr="00FB6350" w:rsidRDefault="004025CA" w:rsidP="004025CA">
            <w:pPr>
              <w:pStyle w:val="TableOfContentText"/>
              <w:spacing w:before="1680"/>
              <w:rPr>
                <w:lang w:val="en-US"/>
              </w:rPr>
            </w:pPr>
            <w:r w:rsidRPr="00FB6350">
              <w:rPr>
                <w:lang w:val="en-US"/>
              </w:rPr>
              <w:t xml:space="preserve">Text </w:t>
            </w:r>
            <w:r w:rsidR="00A8458D" w:rsidRPr="00FB6350">
              <w:rPr>
                <w:lang w:val="en-US"/>
              </w:rPr>
              <w:t>for Table of Contents</w:t>
            </w:r>
          </w:p>
        </w:tc>
        <w:tc>
          <w:tcPr>
            <w:tcW w:w="284" w:type="dxa"/>
            <w:tcBorders>
              <w:top w:val="single" w:sz="36" w:space="0" w:color="BFBFBF"/>
            </w:tcBorders>
            <w:shd w:val="clear" w:color="auto" w:fill="auto"/>
          </w:tcPr>
          <w:p w14:paraId="146BBB25" w14:textId="77777777" w:rsidR="00A8458D" w:rsidRPr="00FB6350" w:rsidRDefault="00A8458D" w:rsidP="003B6C60">
            <w:pPr>
              <w:rPr>
                <w:lang w:val="en-US"/>
              </w:rPr>
            </w:pPr>
          </w:p>
        </w:tc>
        <w:tc>
          <w:tcPr>
            <w:tcW w:w="3289" w:type="dxa"/>
            <w:vMerge w:val="restart"/>
            <w:tcBorders>
              <w:top w:val="single" w:sz="36" w:space="0" w:color="BFBFBF"/>
            </w:tcBorders>
            <w:shd w:val="clear" w:color="auto" w:fill="auto"/>
          </w:tcPr>
          <w:p w14:paraId="03F73BA2" w14:textId="77777777" w:rsidR="00A8458D" w:rsidRPr="00FB6350" w:rsidRDefault="00A8458D" w:rsidP="003B6C60">
            <w:pPr>
              <w:pStyle w:val="AuthorsTOC"/>
              <w:rPr>
                <w:lang w:val="en-US"/>
              </w:rPr>
            </w:pPr>
            <w:r w:rsidRPr="00FB6350">
              <w:rPr>
                <w:lang w:val="en-US"/>
              </w:rPr>
              <w:t>Author(s), Correspondi</w:t>
            </w:r>
            <w:r w:rsidR="001332DF" w:rsidRPr="00FB6350">
              <w:rPr>
                <w:lang w:val="en-US"/>
              </w:rPr>
              <w:t>ng Author(s)*</w:t>
            </w:r>
          </w:p>
          <w:p w14:paraId="3EB76A60" w14:textId="77777777" w:rsidR="00A8458D" w:rsidRPr="00FB6350" w:rsidRDefault="00A8458D" w:rsidP="003B6C60">
            <w:pPr>
              <w:pStyle w:val="PageNumbers"/>
              <w:rPr>
                <w:lang w:val="en-US"/>
              </w:rPr>
            </w:pPr>
            <w:r w:rsidRPr="00FB6350">
              <w:rPr>
                <w:lang w:val="en-US"/>
              </w:rPr>
              <w:t>Page No. – Page No.</w:t>
            </w:r>
          </w:p>
          <w:p w14:paraId="1D78CB61" w14:textId="77777777" w:rsidR="00A8458D" w:rsidRPr="00FB6350" w:rsidRDefault="00A8458D" w:rsidP="003B6C60">
            <w:pPr>
              <w:pStyle w:val="TitleTOC"/>
              <w:framePr w:hSpace="141" w:wrap="around" w:vAnchor="page" w:hAnchor="margin" w:y="1504"/>
              <w:rPr>
                <w:lang w:val="en-US"/>
              </w:rPr>
            </w:pPr>
            <w:r w:rsidRPr="00FB6350">
              <w:rPr>
                <w:lang w:val="en-US"/>
              </w:rPr>
              <w:t>Title</w:t>
            </w:r>
          </w:p>
          <w:p w14:paraId="3E1F0E4C" w14:textId="77777777" w:rsidR="00A8458D" w:rsidRPr="00FB6350" w:rsidRDefault="00A8458D" w:rsidP="003B6C60">
            <w:pPr>
              <w:framePr w:hSpace="141" w:wrap="around" w:vAnchor="page" w:hAnchor="margin" w:y="1504"/>
              <w:rPr>
                <w:lang w:val="en-US"/>
              </w:rPr>
            </w:pPr>
          </w:p>
        </w:tc>
      </w:tr>
      <w:tr w:rsidR="00A8458D" w:rsidRPr="00FB6350" w14:paraId="5158324B" w14:textId="77777777" w:rsidTr="003B6C60">
        <w:trPr>
          <w:trHeight w:hRule="exact" w:val="2722"/>
        </w:trPr>
        <w:tc>
          <w:tcPr>
            <w:tcW w:w="6520" w:type="dxa"/>
            <w:vMerge/>
            <w:shd w:val="clear" w:color="auto" w:fill="auto"/>
          </w:tcPr>
          <w:p w14:paraId="30BDDF71" w14:textId="77777777" w:rsidR="00A8458D" w:rsidRPr="00FB6350" w:rsidRDefault="00A8458D" w:rsidP="003B6C60">
            <w:pPr>
              <w:rPr>
                <w:lang w:val="en-US"/>
              </w:rPr>
            </w:pPr>
          </w:p>
        </w:tc>
        <w:tc>
          <w:tcPr>
            <w:tcW w:w="284" w:type="dxa"/>
            <w:shd w:val="clear" w:color="auto" w:fill="auto"/>
          </w:tcPr>
          <w:p w14:paraId="7F31D075" w14:textId="77777777" w:rsidR="00A8458D" w:rsidRPr="00FB6350" w:rsidRDefault="00A8458D" w:rsidP="003B6C60">
            <w:pPr>
              <w:rPr>
                <w:lang w:val="en-US"/>
              </w:rPr>
            </w:pPr>
          </w:p>
        </w:tc>
        <w:tc>
          <w:tcPr>
            <w:tcW w:w="3289" w:type="dxa"/>
            <w:vMerge/>
            <w:shd w:val="clear" w:color="auto" w:fill="auto"/>
          </w:tcPr>
          <w:p w14:paraId="3517139D" w14:textId="77777777" w:rsidR="00A8458D" w:rsidRPr="00FB6350" w:rsidRDefault="00A8458D" w:rsidP="003B6C60">
            <w:pPr>
              <w:rPr>
                <w:lang w:val="en-US"/>
              </w:rPr>
            </w:pPr>
          </w:p>
        </w:tc>
      </w:tr>
    </w:tbl>
    <w:p w14:paraId="3F8E534B" w14:textId="77777777" w:rsidR="00A8458D" w:rsidRPr="00FB6350" w:rsidRDefault="00A8458D" w:rsidP="00A8458D">
      <w:pPr>
        <w:rPr>
          <w:lang w:val="en-US"/>
        </w:rPr>
      </w:pPr>
    </w:p>
    <w:p w14:paraId="521E3B3D" w14:textId="77777777" w:rsidR="00773C4B" w:rsidRPr="00991C8A" w:rsidRDefault="0096161F" w:rsidP="00773C4B">
      <w:pPr>
        <w:rPr>
          <w:bCs/>
          <w:lang w:val="en-US"/>
        </w:rPr>
      </w:pPr>
      <w:r w:rsidRPr="00FB6350">
        <w:rPr>
          <w:rStyle w:val="EndnoteReference"/>
          <w:bCs/>
          <w:lang w:val="en-US"/>
        </w:rPr>
        <w:endnoteReference w:id="22"/>
      </w:r>
    </w:p>
    <w:sectPr w:rsidR="00773C4B" w:rsidRPr="00991C8A" w:rsidSect="000D37AC">
      <w:endnotePr>
        <w:numFmt w:val="decimal"/>
      </w:endnotePr>
      <w:pgSz w:w="11906" w:h="16838" w:code="9"/>
      <w:pgMar w:top="1134" w:right="936" w:bottom="1134" w:left="936" w:header="1021" w:footer="0" w:gutter="0"/>
      <w:cols w:space="284"/>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E47AC6" w14:textId="77777777" w:rsidR="00995775" w:rsidRDefault="00995775">
      <w:r>
        <w:separator/>
      </w:r>
    </w:p>
  </w:endnote>
  <w:endnote w:type="continuationSeparator" w:id="0">
    <w:p w14:paraId="714C0CAD" w14:textId="77777777" w:rsidR="00995775" w:rsidRDefault="00995775">
      <w:r>
        <w:continuationSeparator/>
      </w:r>
    </w:p>
  </w:endnote>
  <w:endnote w:id="1">
    <w:p w14:paraId="6DAF0043"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a) M. H. Pérez-</w:t>
      </w:r>
      <w:proofErr w:type="spellStart"/>
      <w:r w:rsidRPr="00FB6350">
        <w:rPr>
          <w:rFonts w:cs="Arial"/>
        </w:rPr>
        <w:t>Temprano</w:t>
      </w:r>
      <w:proofErr w:type="spellEnd"/>
      <w:r w:rsidRPr="00FB6350">
        <w:rPr>
          <w:rFonts w:cs="Arial"/>
        </w:rPr>
        <w:t xml:space="preserve">, J. A. </w:t>
      </w:r>
      <w:proofErr w:type="spellStart"/>
      <w:r w:rsidRPr="00FB6350">
        <w:rPr>
          <w:rFonts w:cs="Arial"/>
        </w:rPr>
        <w:t>Casares</w:t>
      </w:r>
      <w:proofErr w:type="spellEnd"/>
      <w:r w:rsidRPr="00FB6350">
        <w:rPr>
          <w:rFonts w:cs="Arial"/>
        </w:rPr>
        <w:t xml:space="preserve">, P. </w:t>
      </w:r>
      <w:proofErr w:type="spellStart"/>
      <w:r w:rsidRPr="00FB6350">
        <w:rPr>
          <w:rFonts w:cs="Arial"/>
        </w:rPr>
        <w:t>Espinet</w:t>
      </w:r>
      <w:proofErr w:type="spellEnd"/>
      <w:r w:rsidRPr="00FB6350">
        <w:rPr>
          <w:rFonts w:cs="Arial"/>
        </w:rPr>
        <w:t xml:space="preserve">, </w:t>
      </w:r>
      <w:r w:rsidRPr="00FB6350">
        <w:rPr>
          <w:rFonts w:cs="Arial"/>
          <w:i/>
        </w:rPr>
        <w:t xml:space="preserve">Chem. </w:t>
      </w:r>
      <w:r w:rsidRPr="00FB6350">
        <w:rPr>
          <w:rFonts w:cs="Arial"/>
        </w:rPr>
        <w:t>–</w:t>
      </w:r>
      <w:r w:rsidRPr="00FB6350">
        <w:rPr>
          <w:rFonts w:cs="Arial"/>
          <w:i/>
        </w:rPr>
        <w:t>Eur. J.</w:t>
      </w:r>
      <w:r w:rsidRPr="00FB6350">
        <w:rPr>
          <w:rFonts w:cs="Arial"/>
        </w:rPr>
        <w:t xml:space="preserve"> </w:t>
      </w:r>
      <w:r w:rsidRPr="00FB6350">
        <w:rPr>
          <w:rFonts w:cs="Arial"/>
          <w:b/>
        </w:rPr>
        <w:t>2012</w:t>
      </w:r>
      <w:r w:rsidRPr="00FB6350">
        <w:rPr>
          <w:rFonts w:cs="Arial"/>
        </w:rPr>
        <w:t xml:space="preserve">, </w:t>
      </w:r>
      <w:r w:rsidRPr="00FB6350">
        <w:rPr>
          <w:rFonts w:cs="Arial"/>
          <w:i/>
        </w:rPr>
        <w:t>18</w:t>
      </w:r>
      <w:r w:rsidRPr="00FB6350">
        <w:rPr>
          <w:rFonts w:cs="Arial"/>
        </w:rPr>
        <w:t xml:space="preserve">, 1864–1884; b) D. R. </w:t>
      </w:r>
      <w:proofErr w:type="spellStart"/>
      <w:r w:rsidRPr="00FB6350">
        <w:rPr>
          <w:rFonts w:cs="Arial"/>
        </w:rPr>
        <w:t>Pye</w:t>
      </w:r>
      <w:proofErr w:type="spellEnd"/>
      <w:r w:rsidRPr="00FB6350">
        <w:rPr>
          <w:rFonts w:cs="Arial"/>
        </w:rPr>
        <w:t xml:space="preserve">, N. P. </w:t>
      </w:r>
      <w:proofErr w:type="spellStart"/>
      <w:r w:rsidRPr="00FB6350">
        <w:rPr>
          <w:rFonts w:cs="Arial"/>
        </w:rPr>
        <w:t>Mankad</w:t>
      </w:r>
      <w:proofErr w:type="spellEnd"/>
      <w:r w:rsidRPr="00FB6350">
        <w:rPr>
          <w:rFonts w:cs="Arial"/>
        </w:rPr>
        <w:t xml:space="preserve">, </w:t>
      </w:r>
      <w:r w:rsidRPr="00FB6350">
        <w:rPr>
          <w:rFonts w:cs="Arial"/>
          <w:i/>
        </w:rPr>
        <w:t>Chem. Sci.</w:t>
      </w:r>
      <w:r w:rsidRPr="00FB6350">
        <w:rPr>
          <w:rFonts w:cs="Arial"/>
        </w:rPr>
        <w:t xml:space="preserve"> </w:t>
      </w:r>
      <w:r w:rsidRPr="00FB6350">
        <w:rPr>
          <w:rFonts w:cs="Arial"/>
          <w:b/>
        </w:rPr>
        <w:t>2017</w:t>
      </w:r>
      <w:r w:rsidRPr="00FB6350">
        <w:rPr>
          <w:rFonts w:cs="Arial"/>
        </w:rPr>
        <w:t xml:space="preserve">, </w:t>
      </w:r>
      <w:r w:rsidRPr="00FB6350">
        <w:rPr>
          <w:rFonts w:cs="Arial"/>
          <w:i/>
        </w:rPr>
        <w:t>8</w:t>
      </w:r>
      <w:r w:rsidRPr="00FB6350">
        <w:rPr>
          <w:rFonts w:cs="Arial"/>
        </w:rPr>
        <w:t>, 1705–1718.</w:t>
      </w:r>
    </w:p>
  </w:endnote>
  <w:endnote w:id="2">
    <w:p w14:paraId="6DA9EE5E"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a) Y. Shi, S. A. Blum, </w:t>
      </w:r>
      <w:r w:rsidRPr="00FB6350">
        <w:rPr>
          <w:rFonts w:cs="Arial"/>
          <w:i/>
        </w:rPr>
        <w:t>Organometallics</w:t>
      </w:r>
      <w:r w:rsidRPr="00FB6350">
        <w:rPr>
          <w:rFonts w:cs="Arial"/>
        </w:rPr>
        <w:t xml:space="preserve">, </w:t>
      </w:r>
      <w:r w:rsidRPr="00FB6350">
        <w:rPr>
          <w:rFonts w:cs="Arial"/>
          <w:b/>
        </w:rPr>
        <w:t>2011</w:t>
      </w:r>
      <w:r w:rsidRPr="00FB6350">
        <w:rPr>
          <w:rFonts w:cs="Arial"/>
        </w:rPr>
        <w:t xml:space="preserve">, </w:t>
      </w:r>
      <w:r w:rsidRPr="00FB6350">
        <w:rPr>
          <w:rFonts w:cs="Arial"/>
          <w:i/>
        </w:rPr>
        <w:t>30</w:t>
      </w:r>
      <w:r w:rsidRPr="00FB6350">
        <w:rPr>
          <w:rFonts w:cs="Arial"/>
        </w:rPr>
        <w:t xml:space="preserve">, 1776–1779; b) J. </w:t>
      </w:r>
      <w:proofErr w:type="spellStart"/>
      <w:r w:rsidRPr="00FB6350">
        <w:rPr>
          <w:rFonts w:cs="Arial"/>
        </w:rPr>
        <w:t>delPozo</w:t>
      </w:r>
      <w:proofErr w:type="spellEnd"/>
      <w:r w:rsidRPr="00FB6350">
        <w:rPr>
          <w:rFonts w:cs="Arial"/>
        </w:rPr>
        <w:t xml:space="preserve">, J. A. </w:t>
      </w:r>
      <w:proofErr w:type="spellStart"/>
      <w:r w:rsidRPr="00FB6350">
        <w:rPr>
          <w:rFonts w:cs="Arial"/>
        </w:rPr>
        <w:t>Casares</w:t>
      </w:r>
      <w:proofErr w:type="spellEnd"/>
      <w:r w:rsidRPr="00FB6350">
        <w:rPr>
          <w:rFonts w:cs="Arial"/>
        </w:rPr>
        <w:t xml:space="preserve">, P. </w:t>
      </w:r>
      <w:proofErr w:type="spellStart"/>
      <w:r w:rsidRPr="00FB6350">
        <w:rPr>
          <w:rFonts w:cs="Arial"/>
        </w:rPr>
        <w:t>Espinet</w:t>
      </w:r>
      <w:proofErr w:type="spellEnd"/>
      <w:r w:rsidRPr="00FB6350">
        <w:rPr>
          <w:rFonts w:cs="Arial"/>
        </w:rPr>
        <w:t xml:space="preserve">, </w:t>
      </w:r>
      <w:r w:rsidRPr="00FB6350">
        <w:rPr>
          <w:rFonts w:cs="Arial"/>
          <w:i/>
        </w:rPr>
        <w:t xml:space="preserve">Chem. </w:t>
      </w:r>
      <w:r w:rsidRPr="00FB6350">
        <w:rPr>
          <w:rFonts w:cs="Arial"/>
        </w:rPr>
        <w:t xml:space="preserve">– </w:t>
      </w:r>
      <w:r w:rsidRPr="00FB6350">
        <w:rPr>
          <w:rFonts w:cs="Arial"/>
          <w:i/>
        </w:rPr>
        <w:t>Eur. J.</w:t>
      </w:r>
      <w:r w:rsidRPr="00FB6350">
        <w:rPr>
          <w:rFonts w:cs="Arial"/>
        </w:rPr>
        <w:t xml:space="preserve"> </w:t>
      </w:r>
      <w:r w:rsidRPr="00FB6350">
        <w:rPr>
          <w:rFonts w:cs="Arial"/>
          <w:b/>
        </w:rPr>
        <w:t>2016</w:t>
      </w:r>
      <w:r w:rsidRPr="00FB6350">
        <w:rPr>
          <w:rFonts w:cs="Arial"/>
        </w:rPr>
        <w:t xml:space="preserve">, </w:t>
      </w:r>
      <w:r w:rsidRPr="00FB6350">
        <w:rPr>
          <w:rFonts w:cs="Arial"/>
          <w:i/>
        </w:rPr>
        <w:t>22</w:t>
      </w:r>
      <w:r w:rsidRPr="00FB6350">
        <w:rPr>
          <w:rFonts w:cs="Arial"/>
        </w:rPr>
        <w:t xml:space="preserve">, 4274–4284; c) </w:t>
      </w:r>
      <w:r w:rsidRPr="00FB6350">
        <w:rPr>
          <w:rFonts w:cs="Arial"/>
          <w:color w:val="000000"/>
        </w:rPr>
        <w:t xml:space="preserve">R. J. </w:t>
      </w:r>
      <w:proofErr w:type="spellStart"/>
      <w:r w:rsidRPr="00FB6350">
        <w:rPr>
          <w:rFonts w:cs="Arial"/>
          <w:color w:val="000000"/>
        </w:rPr>
        <w:t>Oeschger</w:t>
      </w:r>
      <w:proofErr w:type="spellEnd"/>
      <w:r w:rsidRPr="00FB6350">
        <w:rPr>
          <w:rFonts w:cs="Arial"/>
          <w:color w:val="000000"/>
        </w:rPr>
        <w:t xml:space="preserve">, P. Chen, </w:t>
      </w:r>
      <w:r w:rsidRPr="00FB6350">
        <w:rPr>
          <w:rFonts w:cs="Arial"/>
          <w:i/>
        </w:rPr>
        <w:t>J. Am. Chem. Soc.</w:t>
      </w:r>
      <w:r w:rsidRPr="00FB6350">
        <w:rPr>
          <w:rFonts w:cs="Arial"/>
        </w:rPr>
        <w:t xml:space="preserve"> </w:t>
      </w:r>
      <w:r w:rsidRPr="00FB6350">
        <w:rPr>
          <w:rFonts w:cs="Arial"/>
          <w:b/>
        </w:rPr>
        <w:t>2017</w:t>
      </w:r>
      <w:r w:rsidRPr="00FB6350">
        <w:rPr>
          <w:rFonts w:cs="Arial"/>
        </w:rPr>
        <w:t xml:space="preserve">, </w:t>
      </w:r>
      <w:r w:rsidRPr="00FB6350">
        <w:rPr>
          <w:rFonts w:cs="Arial"/>
          <w:i/>
        </w:rPr>
        <w:t>139</w:t>
      </w:r>
      <w:r w:rsidRPr="00FB6350">
        <w:rPr>
          <w:rFonts w:cs="Arial"/>
        </w:rPr>
        <w:t>, 1069–1072.</w:t>
      </w:r>
    </w:p>
  </w:endnote>
  <w:endnote w:id="3">
    <w:p w14:paraId="2B2A8742"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J. </w:t>
      </w:r>
      <w:proofErr w:type="spellStart"/>
      <w:proofErr w:type="gramStart"/>
      <w:r w:rsidRPr="00FB6350">
        <w:rPr>
          <w:rFonts w:cs="Arial"/>
        </w:rPr>
        <w:t>delPozo</w:t>
      </w:r>
      <w:proofErr w:type="spellEnd"/>
      <w:proofErr w:type="gramEnd"/>
      <w:r w:rsidRPr="00FB6350">
        <w:rPr>
          <w:rFonts w:cs="Arial"/>
        </w:rPr>
        <w:t>, D. Carrasco, M. H. Pérez-</w:t>
      </w:r>
      <w:proofErr w:type="spellStart"/>
      <w:r w:rsidRPr="00FB6350">
        <w:rPr>
          <w:rFonts w:cs="Arial"/>
        </w:rPr>
        <w:t>Temprano</w:t>
      </w:r>
      <w:proofErr w:type="spellEnd"/>
      <w:r w:rsidRPr="00FB6350">
        <w:rPr>
          <w:rFonts w:cs="Arial"/>
        </w:rPr>
        <w:t xml:space="preserve">, M. </w:t>
      </w:r>
      <w:proofErr w:type="spellStart"/>
      <w:r w:rsidRPr="00FB6350">
        <w:rPr>
          <w:rFonts w:cs="Arial"/>
        </w:rPr>
        <w:t>García-Melchor</w:t>
      </w:r>
      <w:proofErr w:type="spellEnd"/>
      <w:r w:rsidRPr="00FB6350">
        <w:rPr>
          <w:rFonts w:cs="Arial"/>
        </w:rPr>
        <w:t xml:space="preserve">, R. </w:t>
      </w:r>
      <w:proofErr w:type="spellStart"/>
      <w:r w:rsidRPr="00FB6350">
        <w:rPr>
          <w:rFonts w:cs="Arial"/>
        </w:rPr>
        <w:t>Álvarez</w:t>
      </w:r>
      <w:proofErr w:type="spellEnd"/>
      <w:r w:rsidRPr="00FB6350">
        <w:rPr>
          <w:rFonts w:cs="Arial"/>
        </w:rPr>
        <w:t xml:space="preserve">, J. A. </w:t>
      </w:r>
      <w:proofErr w:type="spellStart"/>
      <w:r w:rsidRPr="00FB6350">
        <w:rPr>
          <w:rFonts w:cs="Arial"/>
        </w:rPr>
        <w:t>Casares</w:t>
      </w:r>
      <w:proofErr w:type="spellEnd"/>
      <w:r w:rsidRPr="00FB6350">
        <w:rPr>
          <w:rFonts w:cs="Arial"/>
        </w:rPr>
        <w:t xml:space="preserve">, P. </w:t>
      </w:r>
      <w:proofErr w:type="spellStart"/>
      <w:r w:rsidRPr="00FB6350">
        <w:rPr>
          <w:rFonts w:cs="Arial"/>
        </w:rPr>
        <w:t>Espinet</w:t>
      </w:r>
      <w:proofErr w:type="spellEnd"/>
      <w:r w:rsidRPr="00FB6350">
        <w:rPr>
          <w:rFonts w:cs="Arial"/>
        </w:rPr>
        <w:t xml:space="preserve">, </w:t>
      </w:r>
      <w:proofErr w:type="spellStart"/>
      <w:r w:rsidRPr="00FB6350">
        <w:rPr>
          <w:rFonts w:cs="Arial"/>
          <w:i/>
        </w:rPr>
        <w:t>Angew</w:t>
      </w:r>
      <w:proofErr w:type="spellEnd"/>
      <w:r w:rsidRPr="00FB6350">
        <w:rPr>
          <w:rFonts w:cs="Arial"/>
          <w:i/>
        </w:rPr>
        <w:t xml:space="preserve">. Chem. Int. Ed. </w:t>
      </w:r>
      <w:r w:rsidRPr="00FB6350">
        <w:rPr>
          <w:rFonts w:cs="Arial"/>
          <w:b/>
        </w:rPr>
        <w:t>2013</w:t>
      </w:r>
      <w:r w:rsidRPr="00FB6350">
        <w:rPr>
          <w:rFonts w:cs="Arial"/>
        </w:rPr>
        <w:t xml:space="preserve">, </w:t>
      </w:r>
      <w:r w:rsidRPr="00FB6350">
        <w:rPr>
          <w:rFonts w:cs="Arial"/>
          <w:i/>
        </w:rPr>
        <w:t>52,</w:t>
      </w:r>
      <w:r w:rsidRPr="00FB6350">
        <w:rPr>
          <w:rFonts w:cs="Arial"/>
        </w:rPr>
        <w:t xml:space="preserve"> 2189–2193.</w:t>
      </w:r>
    </w:p>
  </w:endnote>
  <w:endnote w:id="4">
    <w:p w14:paraId="1993B33D"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For more details and formation of </w:t>
      </w:r>
      <w:proofErr w:type="spellStart"/>
      <w:r w:rsidRPr="00FB6350">
        <w:rPr>
          <w:rFonts w:cs="Arial"/>
        </w:rPr>
        <w:t>homocoupling</w:t>
      </w:r>
      <w:proofErr w:type="spellEnd"/>
      <w:r w:rsidRPr="00FB6350">
        <w:rPr>
          <w:rFonts w:cs="Arial"/>
        </w:rPr>
        <w:t xml:space="preserve"> products </w:t>
      </w:r>
      <w:proofErr w:type="spellStart"/>
      <w:r w:rsidRPr="00FB6350">
        <w:rPr>
          <w:rFonts w:cs="Arial"/>
        </w:rPr>
        <w:t>R</w:t>
      </w:r>
      <w:r w:rsidRPr="00FB6350">
        <w:rPr>
          <w:rFonts w:cs="Arial"/>
          <w:vertAlign w:val="superscript"/>
        </w:rPr>
        <w:t>2</w:t>
      </w:r>
      <w:proofErr w:type="spellEnd"/>
      <w:r w:rsidRPr="00FB6350">
        <w:rPr>
          <w:rFonts w:cs="Arial"/>
        </w:rPr>
        <w:t>–</w:t>
      </w:r>
      <w:proofErr w:type="spellStart"/>
      <w:r w:rsidRPr="00FB6350">
        <w:rPr>
          <w:rFonts w:cs="Arial"/>
        </w:rPr>
        <w:t>R</w:t>
      </w:r>
      <w:r w:rsidRPr="00FB6350">
        <w:rPr>
          <w:rFonts w:cs="Arial"/>
          <w:vertAlign w:val="superscript"/>
        </w:rPr>
        <w:t>2</w:t>
      </w:r>
      <w:proofErr w:type="spellEnd"/>
      <w:r w:rsidRPr="00FB6350">
        <w:rPr>
          <w:rFonts w:cs="Arial"/>
        </w:rPr>
        <w:t xml:space="preserve">, see: J. del </w:t>
      </w:r>
      <w:proofErr w:type="spellStart"/>
      <w:r w:rsidRPr="00FB6350">
        <w:rPr>
          <w:rFonts w:cs="Arial"/>
        </w:rPr>
        <w:t>Pozo</w:t>
      </w:r>
      <w:proofErr w:type="spellEnd"/>
      <w:r w:rsidRPr="00FB6350">
        <w:rPr>
          <w:rFonts w:cs="Arial"/>
        </w:rPr>
        <w:t xml:space="preserve">, G. Salas, R. </w:t>
      </w:r>
      <w:proofErr w:type="spellStart"/>
      <w:r w:rsidRPr="00FB6350">
        <w:rPr>
          <w:rFonts w:cs="Arial"/>
        </w:rPr>
        <w:t>Álvarez</w:t>
      </w:r>
      <w:proofErr w:type="spellEnd"/>
      <w:r w:rsidRPr="00FB6350">
        <w:rPr>
          <w:rFonts w:cs="Arial"/>
        </w:rPr>
        <w:t xml:space="preserve">, J. A. </w:t>
      </w:r>
      <w:proofErr w:type="spellStart"/>
      <w:r w:rsidRPr="00FB6350">
        <w:rPr>
          <w:rFonts w:cs="Arial"/>
        </w:rPr>
        <w:t>Casares</w:t>
      </w:r>
      <w:proofErr w:type="spellEnd"/>
      <w:r w:rsidRPr="00FB6350">
        <w:rPr>
          <w:rFonts w:cs="Arial"/>
        </w:rPr>
        <w:t xml:space="preserve">, P. </w:t>
      </w:r>
      <w:proofErr w:type="spellStart"/>
      <w:r w:rsidRPr="00FB6350">
        <w:rPr>
          <w:rFonts w:cs="Arial"/>
        </w:rPr>
        <w:t>Espinet</w:t>
      </w:r>
      <w:proofErr w:type="spellEnd"/>
      <w:r w:rsidRPr="00FB6350">
        <w:rPr>
          <w:rFonts w:cs="Arial"/>
        </w:rPr>
        <w:t xml:space="preserve">, </w:t>
      </w:r>
      <w:r w:rsidRPr="00FB6350">
        <w:rPr>
          <w:rFonts w:cs="Arial"/>
          <w:i/>
        </w:rPr>
        <w:t>Organometallics</w:t>
      </w:r>
      <w:r w:rsidRPr="00FB6350">
        <w:rPr>
          <w:rFonts w:cs="Arial"/>
        </w:rPr>
        <w:t xml:space="preserve">, </w:t>
      </w:r>
      <w:r w:rsidRPr="00FB6350">
        <w:rPr>
          <w:rFonts w:cs="Arial"/>
          <w:b/>
        </w:rPr>
        <w:t>2016</w:t>
      </w:r>
      <w:r w:rsidRPr="00FB6350">
        <w:rPr>
          <w:rFonts w:cs="Arial"/>
        </w:rPr>
        <w:t xml:space="preserve">, </w:t>
      </w:r>
      <w:r w:rsidRPr="00FB6350">
        <w:rPr>
          <w:rFonts w:cs="Arial"/>
          <w:i/>
        </w:rPr>
        <w:t>35</w:t>
      </w:r>
      <w:r w:rsidRPr="00FB6350">
        <w:rPr>
          <w:rFonts w:cs="Arial"/>
        </w:rPr>
        <w:t>, 3604–3611; and references therein.</w:t>
      </w:r>
    </w:p>
  </w:endnote>
  <w:endnote w:id="5">
    <w:p w14:paraId="524FF0D8"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M. N. </w:t>
      </w:r>
      <w:proofErr w:type="spellStart"/>
      <w:r w:rsidRPr="00FB6350">
        <w:rPr>
          <w:rFonts w:cs="Arial"/>
        </w:rPr>
        <w:t>Peñas-Defrutos</w:t>
      </w:r>
      <w:proofErr w:type="spellEnd"/>
      <w:r w:rsidRPr="00FB6350">
        <w:rPr>
          <w:rFonts w:cs="Arial"/>
        </w:rPr>
        <w:t xml:space="preserve">, C. </w:t>
      </w:r>
      <w:proofErr w:type="spellStart"/>
      <w:r w:rsidRPr="00FB6350">
        <w:rPr>
          <w:rFonts w:cs="Arial"/>
        </w:rPr>
        <w:t>Bartolomé</w:t>
      </w:r>
      <w:proofErr w:type="spellEnd"/>
      <w:r w:rsidRPr="00FB6350">
        <w:rPr>
          <w:rFonts w:cs="Arial"/>
        </w:rPr>
        <w:t xml:space="preserve">, M. </w:t>
      </w:r>
      <w:proofErr w:type="spellStart"/>
      <w:r w:rsidRPr="00FB6350">
        <w:rPr>
          <w:rFonts w:cs="Arial"/>
        </w:rPr>
        <w:t>García-Melchor</w:t>
      </w:r>
      <w:proofErr w:type="spellEnd"/>
      <w:r w:rsidRPr="00FB6350">
        <w:rPr>
          <w:rFonts w:cs="Arial"/>
        </w:rPr>
        <w:t xml:space="preserve">, P. </w:t>
      </w:r>
      <w:proofErr w:type="spellStart"/>
      <w:r w:rsidRPr="00FB6350">
        <w:rPr>
          <w:rFonts w:cs="Arial"/>
        </w:rPr>
        <w:t>Espinet</w:t>
      </w:r>
      <w:proofErr w:type="spellEnd"/>
      <w:r w:rsidRPr="00FB6350">
        <w:rPr>
          <w:rFonts w:cs="Arial"/>
        </w:rPr>
        <w:t xml:space="preserve">, </w:t>
      </w:r>
      <w:r w:rsidRPr="00FB6350">
        <w:rPr>
          <w:rFonts w:cs="Arial"/>
          <w:i/>
        </w:rPr>
        <w:t xml:space="preserve">Chem. </w:t>
      </w:r>
      <w:proofErr w:type="spellStart"/>
      <w:r w:rsidRPr="00FB6350">
        <w:rPr>
          <w:rFonts w:cs="Arial"/>
          <w:i/>
        </w:rPr>
        <w:t>Commun</w:t>
      </w:r>
      <w:proofErr w:type="spellEnd"/>
      <w:r w:rsidRPr="00FB6350">
        <w:rPr>
          <w:rFonts w:cs="Arial"/>
          <w:i/>
        </w:rPr>
        <w:t>.</w:t>
      </w:r>
      <w:r w:rsidRPr="00FB6350">
        <w:rPr>
          <w:rFonts w:cs="Arial"/>
        </w:rPr>
        <w:t xml:space="preserve"> </w:t>
      </w:r>
      <w:r w:rsidRPr="00FB6350">
        <w:rPr>
          <w:rFonts w:cs="Arial"/>
          <w:b/>
        </w:rPr>
        <w:t>2018</w:t>
      </w:r>
      <w:r w:rsidRPr="00FB6350">
        <w:rPr>
          <w:rFonts w:cs="Arial"/>
        </w:rPr>
        <w:t xml:space="preserve">, </w:t>
      </w:r>
      <w:r w:rsidRPr="00FB6350">
        <w:rPr>
          <w:rFonts w:cs="Arial"/>
          <w:i/>
        </w:rPr>
        <w:t>54</w:t>
      </w:r>
      <w:r w:rsidRPr="00FB6350">
        <w:rPr>
          <w:rFonts w:cs="Arial"/>
        </w:rPr>
        <w:t>, 984–987.</w:t>
      </w:r>
    </w:p>
  </w:endnote>
  <w:endnote w:id="6">
    <w:p w14:paraId="5FD76575"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D. Carrasco, M. </w:t>
      </w:r>
      <w:proofErr w:type="spellStart"/>
      <w:r w:rsidRPr="00FB6350">
        <w:rPr>
          <w:rFonts w:cs="Arial"/>
        </w:rPr>
        <w:t>García-Melchor</w:t>
      </w:r>
      <w:proofErr w:type="spellEnd"/>
      <w:r w:rsidRPr="00FB6350">
        <w:rPr>
          <w:rFonts w:cs="Arial"/>
        </w:rPr>
        <w:t xml:space="preserve">, J. A. </w:t>
      </w:r>
      <w:proofErr w:type="spellStart"/>
      <w:r w:rsidRPr="00FB6350">
        <w:rPr>
          <w:rFonts w:cs="Arial"/>
        </w:rPr>
        <w:t>Casares</w:t>
      </w:r>
      <w:proofErr w:type="spellEnd"/>
      <w:r w:rsidRPr="00FB6350">
        <w:rPr>
          <w:rFonts w:cs="Arial"/>
        </w:rPr>
        <w:t xml:space="preserve">, P. </w:t>
      </w:r>
      <w:proofErr w:type="spellStart"/>
      <w:r w:rsidRPr="00FB6350">
        <w:rPr>
          <w:rFonts w:cs="Arial"/>
        </w:rPr>
        <w:t>Espinet</w:t>
      </w:r>
      <w:proofErr w:type="spellEnd"/>
      <w:r w:rsidRPr="00FB6350">
        <w:rPr>
          <w:rFonts w:cs="Arial"/>
        </w:rPr>
        <w:t xml:space="preserve">, </w:t>
      </w:r>
      <w:r w:rsidRPr="00FB6350">
        <w:rPr>
          <w:rFonts w:cs="Arial"/>
          <w:i/>
        </w:rPr>
        <w:t xml:space="preserve">Chem. </w:t>
      </w:r>
      <w:proofErr w:type="spellStart"/>
      <w:r w:rsidRPr="00FB6350">
        <w:rPr>
          <w:rFonts w:cs="Arial"/>
          <w:i/>
        </w:rPr>
        <w:t>Commun</w:t>
      </w:r>
      <w:proofErr w:type="spellEnd"/>
      <w:r w:rsidRPr="00FB6350">
        <w:rPr>
          <w:rFonts w:cs="Arial"/>
          <w:i/>
        </w:rPr>
        <w:t xml:space="preserve">. </w:t>
      </w:r>
      <w:r w:rsidRPr="00FB6350">
        <w:rPr>
          <w:rFonts w:cs="Arial"/>
          <w:b/>
        </w:rPr>
        <w:t>2016</w:t>
      </w:r>
      <w:r w:rsidRPr="00FB6350">
        <w:rPr>
          <w:rFonts w:cs="Arial"/>
        </w:rPr>
        <w:t xml:space="preserve">, </w:t>
      </w:r>
      <w:r w:rsidRPr="00FB6350">
        <w:rPr>
          <w:rFonts w:cs="Arial"/>
          <w:i/>
        </w:rPr>
        <w:t>52</w:t>
      </w:r>
      <w:r w:rsidRPr="00FB6350">
        <w:rPr>
          <w:rFonts w:cs="Arial"/>
        </w:rPr>
        <w:t>, 4305–4308.</w:t>
      </w:r>
    </w:p>
  </w:endnote>
  <w:endnote w:id="7">
    <w:p w14:paraId="655C3549"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proofErr w:type="gramStart"/>
      <w:r w:rsidRPr="00FB6350">
        <w:rPr>
          <w:rFonts w:cs="Arial"/>
        </w:rPr>
        <w:t xml:space="preserve"> ]</w:t>
      </w:r>
      <w:proofErr w:type="gramEnd"/>
      <w:r w:rsidRPr="00FB6350">
        <w:rPr>
          <w:rFonts w:cs="Arial"/>
        </w:rPr>
        <w:tab/>
      </w:r>
      <w:r w:rsidRPr="00FB6350">
        <w:rPr>
          <w:rFonts w:cs="Arial"/>
          <w:lang w:val="es-ES"/>
        </w:rPr>
        <w:t xml:space="preserve">A. L. Casado, P. </w:t>
      </w:r>
      <w:proofErr w:type="spellStart"/>
      <w:r w:rsidRPr="00FB6350">
        <w:rPr>
          <w:rFonts w:cs="Arial"/>
          <w:lang w:val="es-ES"/>
        </w:rPr>
        <w:t>Espinet</w:t>
      </w:r>
      <w:proofErr w:type="spellEnd"/>
      <w:r w:rsidRPr="00FB6350">
        <w:rPr>
          <w:rFonts w:cs="Arial"/>
          <w:lang w:val="es-ES"/>
        </w:rPr>
        <w:t xml:space="preserve">, </w:t>
      </w:r>
      <w:proofErr w:type="spellStart"/>
      <w:r w:rsidRPr="00FB6350">
        <w:rPr>
          <w:rFonts w:cs="Arial"/>
          <w:i/>
          <w:iCs/>
          <w:lang w:val="es-ES"/>
        </w:rPr>
        <w:t>Organometallics</w:t>
      </w:r>
      <w:proofErr w:type="spellEnd"/>
      <w:r w:rsidRPr="00FB6350">
        <w:rPr>
          <w:rFonts w:cs="Arial"/>
          <w:iCs/>
          <w:lang w:val="es-ES"/>
        </w:rPr>
        <w:t>,</w:t>
      </w:r>
      <w:r w:rsidRPr="00FB6350">
        <w:rPr>
          <w:rFonts w:cs="Arial"/>
          <w:i/>
          <w:iCs/>
          <w:lang w:val="es-ES"/>
        </w:rPr>
        <w:t xml:space="preserve"> </w:t>
      </w:r>
      <w:r w:rsidRPr="00FB6350">
        <w:rPr>
          <w:rFonts w:cs="Arial"/>
          <w:b/>
          <w:bCs/>
          <w:lang w:val="es-ES"/>
        </w:rPr>
        <w:t>1998</w:t>
      </w:r>
      <w:r w:rsidRPr="00FB6350">
        <w:rPr>
          <w:rFonts w:cs="Arial"/>
          <w:bCs/>
          <w:lang w:val="es-ES"/>
        </w:rPr>
        <w:t xml:space="preserve">, </w:t>
      </w:r>
      <w:r w:rsidRPr="00FB6350">
        <w:rPr>
          <w:rFonts w:cs="Arial"/>
          <w:i/>
          <w:iCs/>
          <w:lang w:val="es-ES"/>
        </w:rPr>
        <w:t>17</w:t>
      </w:r>
      <w:r w:rsidRPr="00FB6350">
        <w:rPr>
          <w:rFonts w:cs="Arial"/>
          <w:iCs/>
          <w:lang w:val="es-ES"/>
        </w:rPr>
        <w:t>,</w:t>
      </w:r>
      <w:r w:rsidRPr="00FB6350">
        <w:rPr>
          <w:rFonts w:cs="Arial"/>
          <w:i/>
          <w:iCs/>
          <w:lang w:val="es-ES"/>
        </w:rPr>
        <w:t xml:space="preserve"> </w:t>
      </w:r>
      <w:r w:rsidRPr="00FB6350">
        <w:rPr>
          <w:rFonts w:cs="Arial"/>
          <w:lang w:val="es-ES"/>
        </w:rPr>
        <w:t>3677–3683</w:t>
      </w:r>
      <w:r w:rsidRPr="00FB6350">
        <w:rPr>
          <w:rFonts w:cs="Arial"/>
        </w:rPr>
        <w:t>.</w:t>
      </w:r>
    </w:p>
  </w:endnote>
  <w:endnote w:id="8">
    <w:p w14:paraId="1D750E0F"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The reaction rate when the products formed reaches 10% is proportional to (</w:t>
      </w:r>
      <w:proofErr w:type="gramStart"/>
      <w:r w:rsidRPr="00FB6350">
        <w:rPr>
          <w:rFonts w:cs="Arial"/>
        </w:rPr>
        <w:t>0.90)</w:t>
      </w:r>
      <w:r w:rsidRPr="00FB6350">
        <w:rPr>
          <w:rFonts w:cs="Arial"/>
          <w:vertAlign w:val="superscript"/>
        </w:rPr>
        <w:t>2</w:t>
      </w:r>
      <w:proofErr w:type="gramEnd"/>
      <w:r w:rsidRPr="00FB6350">
        <w:rPr>
          <w:rFonts w:cs="Arial"/>
        </w:rPr>
        <w:t xml:space="preserve"> – (0.10)</w:t>
      </w:r>
      <w:r w:rsidRPr="00FB6350">
        <w:rPr>
          <w:rFonts w:cs="Arial"/>
          <w:vertAlign w:val="superscript"/>
        </w:rPr>
        <w:t>2</w:t>
      </w:r>
      <w:r w:rsidRPr="00FB6350">
        <w:rPr>
          <w:rFonts w:cs="Arial"/>
        </w:rPr>
        <w:t xml:space="preserve"> ≈ 0.8. At that point the rate has decreased to 80% of </w:t>
      </w:r>
      <w:proofErr w:type="spellStart"/>
      <w:r w:rsidRPr="00FB6350">
        <w:rPr>
          <w:rFonts w:cs="Arial"/>
          <w:i/>
        </w:rPr>
        <w:t>r</w:t>
      </w:r>
      <w:r w:rsidRPr="00FB6350">
        <w:rPr>
          <w:rFonts w:cs="Arial"/>
          <w:vertAlign w:val="subscript"/>
        </w:rPr>
        <w:t>0</w:t>
      </w:r>
      <w:proofErr w:type="spellEnd"/>
      <w:r w:rsidRPr="00FB6350">
        <w:rPr>
          <w:rFonts w:cs="Arial"/>
        </w:rPr>
        <w:t>. The rate constant error within this limit, when translated to ∆G</w:t>
      </w:r>
      <w:r w:rsidRPr="00FB6350">
        <w:rPr>
          <w:rFonts w:cs="Arial"/>
          <w:bCs/>
          <w:vertAlign w:val="superscript"/>
        </w:rPr>
        <w:t>‡</w:t>
      </w:r>
      <w:r w:rsidRPr="00FB6350">
        <w:rPr>
          <w:rFonts w:cs="Arial"/>
        </w:rPr>
        <w:t xml:space="preserve"> values, is &lt; 1 kcal </w:t>
      </w:r>
      <w:proofErr w:type="spellStart"/>
      <w:r w:rsidRPr="00FB6350">
        <w:rPr>
          <w:rFonts w:cs="Arial"/>
        </w:rPr>
        <w:t>mol</w:t>
      </w:r>
      <w:proofErr w:type="spellEnd"/>
      <w:r w:rsidRPr="00FB6350">
        <w:rPr>
          <w:rFonts w:cs="Arial"/>
          <w:vertAlign w:val="superscript"/>
        </w:rPr>
        <w:t>–1</w:t>
      </w:r>
      <w:r w:rsidRPr="00FB6350">
        <w:rPr>
          <w:rFonts w:cs="Arial"/>
        </w:rPr>
        <w:t>.</w:t>
      </w:r>
    </w:p>
  </w:endnote>
  <w:endnote w:id="9">
    <w:p w14:paraId="2EA91570"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These experiments were carried out at 298 K due to the lower rate in the presence of high concentrations of free arsine.</w:t>
      </w:r>
    </w:p>
  </w:endnote>
  <w:endnote w:id="10">
    <w:p w14:paraId="27A8482D"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For a related case of arsine dependence in </w:t>
      </w:r>
      <w:proofErr w:type="spellStart"/>
      <w:r w:rsidRPr="00FB6350">
        <w:rPr>
          <w:rFonts w:cs="Arial"/>
        </w:rPr>
        <w:t>Pd</w:t>
      </w:r>
      <w:proofErr w:type="spellEnd"/>
      <w:r w:rsidRPr="00FB6350">
        <w:rPr>
          <w:rFonts w:cs="Arial"/>
        </w:rPr>
        <w:t xml:space="preserve"> see: M. H. Pérez-</w:t>
      </w:r>
      <w:proofErr w:type="spellStart"/>
      <w:r w:rsidRPr="00FB6350">
        <w:rPr>
          <w:rFonts w:cs="Arial"/>
        </w:rPr>
        <w:t>Temprano</w:t>
      </w:r>
      <w:proofErr w:type="spellEnd"/>
      <w:r w:rsidRPr="00FB6350">
        <w:rPr>
          <w:rFonts w:cs="Arial"/>
        </w:rPr>
        <w:t xml:space="preserve">, J. A. </w:t>
      </w:r>
      <w:proofErr w:type="spellStart"/>
      <w:r w:rsidRPr="00FB6350">
        <w:rPr>
          <w:rFonts w:cs="Arial"/>
        </w:rPr>
        <w:t>Casares</w:t>
      </w:r>
      <w:proofErr w:type="spellEnd"/>
      <w:r w:rsidRPr="00FB6350">
        <w:rPr>
          <w:rFonts w:cs="Arial"/>
        </w:rPr>
        <w:t xml:space="preserve">, A. R. de </w:t>
      </w:r>
      <w:proofErr w:type="spellStart"/>
      <w:r w:rsidRPr="00FB6350">
        <w:rPr>
          <w:rFonts w:cs="Arial"/>
        </w:rPr>
        <w:t>Lera</w:t>
      </w:r>
      <w:proofErr w:type="spellEnd"/>
      <w:r w:rsidRPr="00FB6350">
        <w:rPr>
          <w:rFonts w:cs="Arial"/>
        </w:rPr>
        <w:t xml:space="preserve">, R. </w:t>
      </w:r>
      <w:proofErr w:type="spellStart"/>
      <w:r w:rsidRPr="00FB6350">
        <w:rPr>
          <w:rFonts w:cs="Arial"/>
        </w:rPr>
        <w:t>Álvarez</w:t>
      </w:r>
      <w:proofErr w:type="spellEnd"/>
      <w:r w:rsidRPr="00FB6350">
        <w:rPr>
          <w:rFonts w:cs="Arial"/>
        </w:rPr>
        <w:t xml:space="preserve">, P. </w:t>
      </w:r>
      <w:proofErr w:type="spellStart"/>
      <w:r w:rsidRPr="00FB6350">
        <w:rPr>
          <w:rFonts w:cs="Arial"/>
        </w:rPr>
        <w:t>Espinet</w:t>
      </w:r>
      <w:proofErr w:type="spellEnd"/>
      <w:r w:rsidRPr="00FB6350">
        <w:rPr>
          <w:rFonts w:cs="Arial"/>
        </w:rPr>
        <w:t xml:space="preserve">, </w:t>
      </w:r>
      <w:proofErr w:type="spellStart"/>
      <w:r w:rsidRPr="00FB6350">
        <w:rPr>
          <w:rFonts w:cs="Arial"/>
          <w:i/>
        </w:rPr>
        <w:t>Angew</w:t>
      </w:r>
      <w:proofErr w:type="spellEnd"/>
      <w:r w:rsidRPr="00FB6350">
        <w:rPr>
          <w:rFonts w:cs="Arial"/>
          <w:i/>
        </w:rPr>
        <w:t>. Chem. Int. Ed.</w:t>
      </w:r>
      <w:r w:rsidRPr="00FB6350">
        <w:rPr>
          <w:rFonts w:cs="Arial"/>
        </w:rPr>
        <w:t xml:space="preserve"> </w:t>
      </w:r>
      <w:r w:rsidRPr="00FB6350">
        <w:rPr>
          <w:rFonts w:cs="Arial"/>
          <w:b/>
        </w:rPr>
        <w:t>2012</w:t>
      </w:r>
      <w:r w:rsidRPr="00FB6350">
        <w:rPr>
          <w:rFonts w:cs="Arial"/>
        </w:rPr>
        <w:t xml:space="preserve">, </w:t>
      </w:r>
      <w:r w:rsidRPr="00FB6350">
        <w:rPr>
          <w:rFonts w:cs="Arial"/>
          <w:i/>
        </w:rPr>
        <w:t>51</w:t>
      </w:r>
      <w:r w:rsidRPr="00FB6350">
        <w:rPr>
          <w:rFonts w:cs="Arial"/>
        </w:rPr>
        <w:t>, 4917–4920.</w:t>
      </w:r>
    </w:p>
  </w:endnote>
  <w:endnote w:id="11">
    <w:p w14:paraId="7DE59BB1"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S. </w:t>
      </w:r>
      <w:proofErr w:type="spellStart"/>
      <w:r w:rsidRPr="00FB6350">
        <w:rPr>
          <w:rFonts w:cs="Arial"/>
        </w:rPr>
        <w:t>Kozuch</w:t>
      </w:r>
      <w:proofErr w:type="spellEnd"/>
      <w:r w:rsidRPr="00FB6350">
        <w:rPr>
          <w:rFonts w:cs="Arial"/>
        </w:rPr>
        <w:t xml:space="preserve">, S. </w:t>
      </w:r>
      <w:proofErr w:type="spellStart"/>
      <w:r w:rsidRPr="00FB6350">
        <w:rPr>
          <w:rFonts w:cs="Arial"/>
        </w:rPr>
        <w:t>Shaik</w:t>
      </w:r>
      <w:proofErr w:type="spellEnd"/>
      <w:r w:rsidRPr="00FB6350">
        <w:rPr>
          <w:rFonts w:cs="Arial"/>
        </w:rPr>
        <w:t xml:space="preserve">, </w:t>
      </w:r>
      <w:r w:rsidRPr="00FB6350">
        <w:rPr>
          <w:rFonts w:cs="Arial"/>
          <w:i/>
        </w:rPr>
        <w:t>Acc. Chem. Res.</w:t>
      </w:r>
      <w:r w:rsidRPr="00FB6350">
        <w:rPr>
          <w:rFonts w:cs="Arial"/>
          <w:color w:val="7F7F7F"/>
        </w:rPr>
        <w:t xml:space="preserve"> </w:t>
      </w:r>
      <w:r w:rsidRPr="00FB6350">
        <w:rPr>
          <w:rFonts w:cs="Arial"/>
          <w:b/>
          <w:color w:val="000000"/>
        </w:rPr>
        <w:t>2011</w:t>
      </w:r>
      <w:r w:rsidRPr="00FB6350">
        <w:rPr>
          <w:rFonts w:cs="Arial"/>
          <w:color w:val="000000"/>
        </w:rPr>
        <w:t xml:space="preserve">, </w:t>
      </w:r>
      <w:r w:rsidRPr="00FB6350">
        <w:rPr>
          <w:rFonts w:cs="Arial"/>
          <w:i/>
          <w:color w:val="000000"/>
        </w:rPr>
        <w:t>44</w:t>
      </w:r>
      <w:r w:rsidRPr="00FB6350">
        <w:rPr>
          <w:rFonts w:cs="Arial"/>
          <w:color w:val="000000"/>
        </w:rPr>
        <w:t>, 101–110.</w:t>
      </w:r>
    </w:p>
  </w:endnote>
  <w:endnote w:id="12">
    <w:p w14:paraId="6C92E217"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S. Hoops, S. </w:t>
      </w:r>
      <w:proofErr w:type="spellStart"/>
      <w:r w:rsidRPr="00FB6350">
        <w:rPr>
          <w:rFonts w:cs="Arial"/>
        </w:rPr>
        <w:t>Sahle</w:t>
      </w:r>
      <w:proofErr w:type="spellEnd"/>
      <w:r w:rsidRPr="00FB6350">
        <w:rPr>
          <w:rFonts w:cs="Arial"/>
        </w:rPr>
        <w:t xml:space="preserve">, R. Gauges, C. Lee, J. </w:t>
      </w:r>
      <w:proofErr w:type="spellStart"/>
      <w:r w:rsidRPr="00FB6350">
        <w:rPr>
          <w:rFonts w:cs="Arial"/>
        </w:rPr>
        <w:t>Pahle</w:t>
      </w:r>
      <w:proofErr w:type="spellEnd"/>
      <w:r w:rsidRPr="00FB6350">
        <w:rPr>
          <w:rFonts w:cs="Arial"/>
        </w:rPr>
        <w:t xml:space="preserve">, N. </w:t>
      </w:r>
      <w:proofErr w:type="spellStart"/>
      <w:r w:rsidRPr="00FB6350">
        <w:rPr>
          <w:rFonts w:cs="Arial"/>
        </w:rPr>
        <w:t>Simus</w:t>
      </w:r>
      <w:proofErr w:type="spellEnd"/>
      <w:r w:rsidRPr="00FB6350">
        <w:rPr>
          <w:rFonts w:cs="Arial"/>
        </w:rPr>
        <w:t xml:space="preserve">, M. </w:t>
      </w:r>
      <w:proofErr w:type="spellStart"/>
      <w:r w:rsidRPr="00FB6350">
        <w:rPr>
          <w:rFonts w:cs="Arial"/>
        </w:rPr>
        <w:t>Singhal</w:t>
      </w:r>
      <w:proofErr w:type="spellEnd"/>
      <w:r w:rsidRPr="00FB6350">
        <w:rPr>
          <w:rFonts w:cs="Arial"/>
        </w:rPr>
        <w:t xml:space="preserve">, L. </w:t>
      </w:r>
      <w:proofErr w:type="spellStart"/>
      <w:r w:rsidRPr="00FB6350">
        <w:rPr>
          <w:rFonts w:cs="Arial"/>
        </w:rPr>
        <w:t>Xu</w:t>
      </w:r>
      <w:proofErr w:type="spellEnd"/>
      <w:r w:rsidRPr="00FB6350">
        <w:rPr>
          <w:rFonts w:cs="Arial"/>
        </w:rPr>
        <w:t xml:space="preserve">, P. Mendes, U. </w:t>
      </w:r>
      <w:proofErr w:type="spellStart"/>
      <w:r w:rsidRPr="00FB6350">
        <w:rPr>
          <w:rFonts w:cs="Arial"/>
        </w:rPr>
        <w:t>Kummer</w:t>
      </w:r>
      <w:proofErr w:type="spellEnd"/>
      <w:r w:rsidRPr="00FB6350">
        <w:rPr>
          <w:rFonts w:cs="Arial"/>
        </w:rPr>
        <w:t xml:space="preserve">, </w:t>
      </w:r>
      <w:r w:rsidRPr="00FB6350">
        <w:rPr>
          <w:rFonts w:cs="Arial"/>
          <w:i/>
          <w:iCs/>
        </w:rPr>
        <w:t>Bioinformatics</w:t>
      </w:r>
      <w:r w:rsidRPr="00FB6350">
        <w:rPr>
          <w:rFonts w:cs="Arial"/>
          <w:iCs/>
        </w:rPr>
        <w:t>,</w:t>
      </w:r>
      <w:r w:rsidRPr="00FB6350">
        <w:rPr>
          <w:rFonts w:cs="Arial"/>
        </w:rPr>
        <w:t xml:space="preserve"> </w:t>
      </w:r>
      <w:r w:rsidRPr="00FB6350">
        <w:rPr>
          <w:rFonts w:cs="Arial"/>
          <w:b/>
        </w:rPr>
        <w:t>2006</w:t>
      </w:r>
      <w:r w:rsidRPr="00FB6350">
        <w:rPr>
          <w:rFonts w:cs="Arial"/>
        </w:rPr>
        <w:t xml:space="preserve">, </w:t>
      </w:r>
      <w:r w:rsidRPr="00FB6350">
        <w:rPr>
          <w:rFonts w:cs="Arial"/>
          <w:bCs/>
          <w:i/>
        </w:rPr>
        <w:t>22</w:t>
      </w:r>
      <w:r w:rsidRPr="00FB6350">
        <w:rPr>
          <w:rFonts w:cs="Arial"/>
        </w:rPr>
        <w:t>, 3067–3074.</w:t>
      </w:r>
    </w:p>
  </w:endnote>
  <w:endnote w:id="13">
    <w:p w14:paraId="59F871E2"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To be more precise (see SI) </w:t>
      </w:r>
      <w:proofErr w:type="spellStart"/>
      <w:r w:rsidRPr="00FB6350">
        <w:rPr>
          <w:rFonts w:cs="Arial"/>
        </w:rPr>
        <w:t>COPASI</w:t>
      </w:r>
      <w:proofErr w:type="spellEnd"/>
      <w:r w:rsidRPr="00FB6350">
        <w:rPr>
          <w:rFonts w:cs="Arial"/>
        </w:rPr>
        <w:t xml:space="preserve"> produces changes in </w:t>
      </w:r>
      <w:proofErr w:type="spellStart"/>
      <w:r w:rsidRPr="00FB6350">
        <w:rPr>
          <w:rFonts w:cs="Arial"/>
          <w:b/>
          <w:i/>
        </w:rPr>
        <w:t>I2</w:t>
      </w:r>
      <w:proofErr w:type="spellEnd"/>
      <w:r w:rsidRPr="00FB6350">
        <w:rPr>
          <w:rFonts w:cs="Arial"/>
        </w:rPr>
        <w:t xml:space="preserve"> and </w:t>
      </w:r>
      <w:proofErr w:type="spellStart"/>
      <w:r w:rsidRPr="00FB6350">
        <w:rPr>
          <w:rFonts w:cs="Arial"/>
          <w:b/>
          <w:i/>
        </w:rPr>
        <w:t>I3</w:t>
      </w:r>
      <w:proofErr w:type="spellEnd"/>
      <w:r w:rsidRPr="00FB6350">
        <w:rPr>
          <w:rFonts w:cs="Arial"/>
        </w:rPr>
        <w:t xml:space="preserve"> (less than 1 kcal </w:t>
      </w:r>
      <w:proofErr w:type="spellStart"/>
      <w:r w:rsidRPr="00FB6350">
        <w:rPr>
          <w:rFonts w:cs="Arial"/>
        </w:rPr>
        <w:t>mol</w:t>
      </w:r>
      <w:proofErr w:type="spellEnd"/>
      <w:r w:rsidRPr="00FB6350">
        <w:rPr>
          <w:rFonts w:cs="Arial"/>
          <w:vertAlign w:val="superscript"/>
        </w:rPr>
        <w:t>–1</w:t>
      </w:r>
      <w:r w:rsidRPr="00FB6350">
        <w:rPr>
          <w:rFonts w:cs="Arial"/>
        </w:rPr>
        <w:t xml:space="preserve">) when the reversibility condition is imposed. </w:t>
      </w:r>
    </w:p>
  </w:endnote>
  <w:endnote w:id="14">
    <w:p w14:paraId="2B35C9BD"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a) C. L. </w:t>
      </w:r>
      <w:proofErr w:type="spellStart"/>
      <w:r w:rsidRPr="00FB6350">
        <w:rPr>
          <w:rFonts w:cs="Arial"/>
        </w:rPr>
        <w:t>McMullin</w:t>
      </w:r>
      <w:proofErr w:type="spellEnd"/>
      <w:r w:rsidRPr="00FB6350">
        <w:rPr>
          <w:rFonts w:cs="Arial"/>
        </w:rPr>
        <w:t xml:space="preserve">, J. </w:t>
      </w:r>
      <w:proofErr w:type="spellStart"/>
      <w:r w:rsidRPr="00FB6350">
        <w:rPr>
          <w:rFonts w:cs="Arial"/>
        </w:rPr>
        <w:t>Jover</w:t>
      </w:r>
      <w:proofErr w:type="spellEnd"/>
      <w:r w:rsidRPr="00FB6350">
        <w:rPr>
          <w:rFonts w:cs="Arial"/>
        </w:rPr>
        <w:t xml:space="preserve">, J. N. Harvey, N. Fey, </w:t>
      </w:r>
      <w:r w:rsidRPr="00FB6350">
        <w:rPr>
          <w:rFonts w:cs="Arial"/>
          <w:i/>
          <w:iCs/>
        </w:rPr>
        <w:t>Dalton Trans.</w:t>
      </w:r>
      <w:r w:rsidRPr="00FB6350">
        <w:rPr>
          <w:rFonts w:cs="Arial"/>
          <w:i/>
        </w:rPr>
        <w:t xml:space="preserve"> </w:t>
      </w:r>
      <w:r w:rsidRPr="00FB6350">
        <w:rPr>
          <w:rFonts w:cs="Arial"/>
          <w:b/>
        </w:rPr>
        <w:t>2010</w:t>
      </w:r>
      <w:r w:rsidRPr="00FB6350">
        <w:rPr>
          <w:rFonts w:cs="Arial"/>
          <w:i/>
        </w:rPr>
        <w:t xml:space="preserve">, 39, </w:t>
      </w:r>
      <w:r w:rsidRPr="00FB6350">
        <w:rPr>
          <w:rFonts w:cs="Arial"/>
        </w:rPr>
        <w:t>10833–10836;</w:t>
      </w:r>
      <w:r w:rsidRPr="00FB6350">
        <w:rPr>
          <w:rFonts w:cs="Arial"/>
          <w:i/>
        </w:rPr>
        <w:t xml:space="preserve"> </w:t>
      </w:r>
      <w:r w:rsidRPr="00FB6350">
        <w:rPr>
          <w:rFonts w:cs="Arial"/>
        </w:rPr>
        <w:t xml:space="preserve">b) C. L. </w:t>
      </w:r>
      <w:proofErr w:type="spellStart"/>
      <w:r w:rsidRPr="00FB6350">
        <w:rPr>
          <w:rFonts w:cs="Arial"/>
        </w:rPr>
        <w:t>McMullin</w:t>
      </w:r>
      <w:proofErr w:type="spellEnd"/>
      <w:r w:rsidRPr="00FB6350">
        <w:rPr>
          <w:rFonts w:cs="Arial"/>
        </w:rPr>
        <w:t xml:space="preserve">, N. Fey, J. N. Harvey, </w:t>
      </w:r>
      <w:r w:rsidRPr="00FB6350">
        <w:rPr>
          <w:rFonts w:cs="Arial"/>
          <w:i/>
          <w:iCs/>
        </w:rPr>
        <w:t>Dalton Trans.</w:t>
      </w:r>
      <w:r w:rsidRPr="00FB6350">
        <w:rPr>
          <w:rFonts w:cs="Arial"/>
          <w:i/>
        </w:rPr>
        <w:t xml:space="preserve"> </w:t>
      </w:r>
      <w:r w:rsidRPr="00FB6350">
        <w:rPr>
          <w:rFonts w:cs="Arial"/>
          <w:b/>
        </w:rPr>
        <w:t>2014</w:t>
      </w:r>
      <w:r w:rsidRPr="00FB6350">
        <w:rPr>
          <w:rFonts w:cs="Arial"/>
          <w:i/>
        </w:rPr>
        <w:t xml:space="preserve">, 43, </w:t>
      </w:r>
      <w:r w:rsidRPr="00FB6350">
        <w:rPr>
          <w:rFonts w:cs="Arial"/>
        </w:rPr>
        <w:t>13545–13556.</w:t>
      </w:r>
    </w:p>
  </w:endnote>
  <w:endnote w:id="15">
    <w:p w14:paraId="49891AF2"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R. </w:t>
      </w:r>
      <w:proofErr w:type="spellStart"/>
      <w:r w:rsidRPr="00FB6350">
        <w:rPr>
          <w:rFonts w:cs="Arial"/>
        </w:rPr>
        <w:t>Asatryan</w:t>
      </w:r>
      <w:proofErr w:type="spellEnd"/>
      <w:r w:rsidRPr="00FB6350">
        <w:rPr>
          <w:rFonts w:cs="Arial"/>
        </w:rPr>
        <w:t xml:space="preserve">, E. </w:t>
      </w:r>
      <w:proofErr w:type="spellStart"/>
      <w:r w:rsidRPr="00FB6350">
        <w:rPr>
          <w:rFonts w:cs="Arial"/>
        </w:rPr>
        <w:t>Ruckenstein</w:t>
      </w:r>
      <w:proofErr w:type="spellEnd"/>
      <w:r w:rsidRPr="00FB6350">
        <w:rPr>
          <w:rFonts w:cs="Arial"/>
        </w:rPr>
        <w:t xml:space="preserve">, J. </w:t>
      </w:r>
      <w:proofErr w:type="spellStart"/>
      <w:r w:rsidRPr="00FB6350">
        <w:rPr>
          <w:rFonts w:cs="Arial"/>
        </w:rPr>
        <w:t>Hachmann</w:t>
      </w:r>
      <w:proofErr w:type="spellEnd"/>
      <w:r w:rsidRPr="00FB6350">
        <w:rPr>
          <w:rFonts w:cs="Arial"/>
        </w:rPr>
        <w:t xml:space="preserve">, </w:t>
      </w:r>
      <w:r w:rsidRPr="00FB6350">
        <w:rPr>
          <w:rFonts w:cs="Arial"/>
          <w:i/>
        </w:rPr>
        <w:t>Chem. Sci.</w:t>
      </w:r>
      <w:r w:rsidRPr="00FB6350">
        <w:rPr>
          <w:rFonts w:cs="Arial"/>
        </w:rPr>
        <w:t xml:space="preserve"> </w:t>
      </w:r>
      <w:r w:rsidRPr="00FB6350">
        <w:rPr>
          <w:rFonts w:cs="Arial"/>
          <w:b/>
        </w:rPr>
        <w:t>2017</w:t>
      </w:r>
      <w:r w:rsidRPr="00FB6350">
        <w:rPr>
          <w:rFonts w:cs="Arial"/>
        </w:rPr>
        <w:t xml:space="preserve">, </w:t>
      </w:r>
      <w:r w:rsidRPr="00FB6350">
        <w:rPr>
          <w:rFonts w:cs="Arial"/>
          <w:i/>
        </w:rPr>
        <w:t>8</w:t>
      </w:r>
      <w:r w:rsidRPr="00FB6350">
        <w:rPr>
          <w:rFonts w:cs="Arial"/>
        </w:rPr>
        <w:t xml:space="preserve">, 5512–5525. </w:t>
      </w:r>
    </w:p>
  </w:endnote>
  <w:endnote w:id="16">
    <w:p w14:paraId="2BDB941A"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For a related case see: C. </w:t>
      </w:r>
      <w:proofErr w:type="spellStart"/>
      <w:r w:rsidRPr="00FB6350">
        <w:rPr>
          <w:rFonts w:cs="Arial"/>
        </w:rPr>
        <w:t>Bartolome</w:t>
      </w:r>
      <w:proofErr w:type="spellEnd"/>
      <w:r w:rsidRPr="00FB6350">
        <w:rPr>
          <w:rFonts w:cs="Arial"/>
        </w:rPr>
        <w:t xml:space="preserve">́, Z. Ramiro, M. N. </w:t>
      </w:r>
      <w:proofErr w:type="spellStart"/>
      <w:r w:rsidRPr="00FB6350">
        <w:rPr>
          <w:rFonts w:cs="Arial"/>
        </w:rPr>
        <w:t>Peñas-Defrutos</w:t>
      </w:r>
      <w:proofErr w:type="spellEnd"/>
      <w:r w:rsidRPr="00FB6350">
        <w:rPr>
          <w:rFonts w:cs="Arial"/>
        </w:rPr>
        <w:t xml:space="preserve">, P. </w:t>
      </w:r>
      <w:proofErr w:type="spellStart"/>
      <w:r w:rsidRPr="00FB6350">
        <w:rPr>
          <w:rFonts w:cs="Arial"/>
        </w:rPr>
        <w:t>Espinet</w:t>
      </w:r>
      <w:proofErr w:type="spellEnd"/>
      <w:r w:rsidRPr="00FB6350">
        <w:rPr>
          <w:rFonts w:cs="Arial"/>
        </w:rPr>
        <w:t xml:space="preserve">, </w:t>
      </w:r>
      <w:proofErr w:type="gramStart"/>
      <w:r w:rsidRPr="00FB6350">
        <w:rPr>
          <w:rFonts w:cs="Arial"/>
          <w:i/>
        </w:rPr>
        <w:t>ACS</w:t>
      </w:r>
      <w:proofErr w:type="gramEnd"/>
      <w:r w:rsidRPr="00FB6350">
        <w:rPr>
          <w:rFonts w:cs="Arial"/>
          <w:i/>
        </w:rPr>
        <w:t xml:space="preserve"> </w:t>
      </w:r>
      <w:proofErr w:type="spellStart"/>
      <w:r w:rsidRPr="00FB6350">
        <w:rPr>
          <w:rFonts w:cs="Arial"/>
          <w:i/>
        </w:rPr>
        <w:t>Catal</w:t>
      </w:r>
      <w:proofErr w:type="spellEnd"/>
      <w:r w:rsidRPr="00FB6350">
        <w:rPr>
          <w:rFonts w:cs="Arial"/>
          <w:i/>
        </w:rPr>
        <w:t>.</w:t>
      </w:r>
      <w:r w:rsidRPr="00FB6350">
        <w:rPr>
          <w:rFonts w:cs="Arial"/>
        </w:rPr>
        <w:t xml:space="preserve"> </w:t>
      </w:r>
      <w:r w:rsidRPr="00FB6350">
        <w:rPr>
          <w:rFonts w:cs="Arial"/>
          <w:b/>
        </w:rPr>
        <w:t>2016</w:t>
      </w:r>
      <w:r w:rsidRPr="00FB6350">
        <w:rPr>
          <w:rFonts w:cs="Arial"/>
        </w:rPr>
        <w:t xml:space="preserve">, </w:t>
      </w:r>
      <w:r w:rsidRPr="00FB6350">
        <w:rPr>
          <w:rFonts w:cs="Arial"/>
          <w:i/>
        </w:rPr>
        <w:t>6</w:t>
      </w:r>
      <w:r w:rsidRPr="00FB6350">
        <w:rPr>
          <w:rFonts w:cs="Arial"/>
        </w:rPr>
        <w:t>, 6537–6545.</w:t>
      </w:r>
    </w:p>
  </w:endnote>
  <w:endnote w:id="17">
    <w:p w14:paraId="21CD6949" w14:textId="77777777" w:rsidR="00995775" w:rsidRPr="00FB6350" w:rsidRDefault="00995775" w:rsidP="00F55945">
      <w:pPr>
        <w:pStyle w:val="EndnoteText"/>
        <w:ind w:left="426" w:hanging="426"/>
        <w:jc w:val="both"/>
        <w:rPr>
          <w:rFonts w:ascii="Arial" w:hAnsi="Arial" w:cs="Arial"/>
          <w:sz w:val="14"/>
          <w:szCs w:val="14"/>
          <w:lang w:val="en-GB"/>
        </w:rPr>
      </w:pPr>
      <w:r w:rsidRPr="00FB6350">
        <w:rPr>
          <w:rFonts w:ascii="Arial" w:hAnsi="Arial" w:cs="Arial"/>
          <w:sz w:val="14"/>
          <w:szCs w:val="14"/>
          <w:lang w:val="en-GB"/>
        </w:rPr>
        <w:t>[</w:t>
      </w:r>
      <w:r w:rsidRPr="00FB6350">
        <w:rPr>
          <w:rFonts w:ascii="Arial" w:hAnsi="Arial" w:cs="Arial"/>
          <w:sz w:val="14"/>
          <w:szCs w:val="14"/>
          <w:lang w:val="en-GB"/>
        </w:rPr>
        <w:endnoteRef/>
      </w:r>
      <w:r w:rsidRPr="00FB6350">
        <w:rPr>
          <w:rFonts w:ascii="Arial" w:hAnsi="Arial" w:cs="Arial"/>
          <w:sz w:val="14"/>
          <w:szCs w:val="14"/>
          <w:lang w:val="en-GB"/>
        </w:rPr>
        <w:t>]</w:t>
      </w:r>
      <w:r w:rsidRPr="00FB6350">
        <w:rPr>
          <w:rFonts w:ascii="Arial" w:hAnsi="Arial" w:cs="Arial"/>
          <w:sz w:val="14"/>
          <w:szCs w:val="14"/>
          <w:lang w:val="en-GB"/>
        </w:rPr>
        <w:tab/>
        <w:t xml:space="preserve">a) S. I. </w:t>
      </w:r>
      <w:proofErr w:type="spellStart"/>
      <w:r w:rsidRPr="00FB6350">
        <w:rPr>
          <w:rFonts w:ascii="Arial" w:hAnsi="Arial" w:cs="Arial"/>
          <w:sz w:val="14"/>
          <w:szCs w:val="14"/>
          <w:lang w:val="en-GB"/>
        </w:rPr>
        <w:t>Gorelsky</w:t>
      </w:r>
      <w:proofErr w:type="spellEnd"/>
      <w:r w:rsidRPr="00FB6350">
        <w:rPr>
          <w:rFonts w:ascii="Arial" w:hAnsi="Arial" w:cs="Arial"/>
          <w:sz w:val="14"/>
          <w:szCs w:val="14"/>
          <w:lang w:val="en-GB"/>
        </w:rPr>
        <w:t xml:space="preserve">, D. </w:t>
      </w:r>
      <w:proofErr w:type="spellStart"/>
      <w:r w:rsidRPr="00FB6350">
        <w:rPr>
          <w:rFonts w:ascii="Arial" w:hAnsi="Arial" w:cs="Arial"/>
          <w:sz w:val="14"/>
          <w:szCs w:val="14"/>
          <w:lang w:val="en-GB"/>
        </w:rPr>
        <w:t>Lapointe</w:t>
      </w:r>
      <w:proofErr w:type="spellEnd"/>
      <w:r w:rsidRPr="00FB6350">
        <w:rPr>
          <w:rFonts w:ascii="Arial" w:hAnsi="Arial" w:cs="Arial"/>
          <w:sz w:val="14"/>
          <w:szCs w:val="14"/>
          <w:lang w:val="en-GB"/>
        </w:rPr>
        <w:t xml:space="preserve">, K. </w:t>
      </w:r>
      <w:proofErr w:type="spellStart"/>
      <w:r w:rsidRPr="00FB6350">
        <w:rPr>
          <w:rFonts w:ascii="Arial" w:hAnsi="Arial" w:cs="Arial"/>
          <w:sz w:val="14"/>
          <w:szCs w:val="14"/>
          <w:lang w:val="en-GB"/>
        </w:rPr>
        <w:t>Fagnou</w:t>
      </w:r>
      <w:proofErr w:type="spellEnd"/>
      <w:r w:rsidRPr="00FB6350">
        <w:rPr>
          <w:rFonts w:ascii="Arial" w:hAnsi="Arial" w:cs="Arial"/>
          <w:sz w:val="14"/>
          <w:szCs w:val="14"/>
          <w:lang w:val="en-GB"/>
        </w:rPr>
        <w:t xml:space="preserve">, </w:t>
      </w:r>
      <w:r w:rsidRPr="00FB6350">
        <w:rPr>
          <w:rFonts w:ascii="Arial" w:hAnsi="Arial" w:cs="Arial"/>
          <w:i/>
          <w:sz w:val="14"/>
          <w:szCs w:val="14"/>
          <w:lang w:val="en-GB"/>
        </w:rPr>
        <w:t>J. Am. Chem. Soc.</w:t>
      </w:r>
      <w:r w:rsidRPr="00FB6350">
        <w:rPr>
          <w:rFonts w:ascii="Arial" w:hAnsi="Arial" w:cs="Arial"/>
          <w:sz w:val="14"/>
          <w:szCs w:val="14"/>
          <w:lang w:val="en-GB"/>
        </w:rPr>
        <w:t xml:space="preserve"> </w:t>
      </w:r>
      <w:r w:rsidRPr="00FB6350">
        <w:rPr>
          <w:rFonts w:ascii="Arial" w:hAnsi="Arial" w:cs="Arial"/>
          <w:b/>
          <w:sz w:val="14"/>
          <w:szCs w:val="14"/>
          <w:lang w:val="en-GB"/>
        </w:rPr>
        <w:t>2008</w:t>
      </w:r>
      <w:r w:rsidRPr="00FB6350">
        <w:rPr>
          <w:rFonts w:ascii="Arial" w:hAnsi="Arial" w:cs="Arial"/>
          <w:sz w:val="14"/>
          <w:szCs w:val="14"/>
          <w:lang w:val="en-GB"/>
        </w:rPr>
        <w:t xml:space="preserve">, </w:t>
      </w:r>
      <w:r w:rsidRPr="00FB6350">
        <w:rPr>
          <w:rFonts w:ascii="Arial" w:hAnsi="Arial" w:cs="Arial"/>
          <w:i/>
          <w:sz w:val="14"/>
          <w:szCs w:val="14"/>
          <w:lang w:val="en-GB"/>
        </w:rPr>
        <w:t>130</w:t>
      </w:r>
      <w:r w:rsidRPr="00FB6350">
        <w:rPr>
          <w:rFonts w:ascii="Arial" w:hAnsi="Arial" w:cs="Arial"/>
          <w:sz w:val="14"/>
          <w:szCs w:val="14"/>
          <w:lang w:val="en-GB"/>
        </w:rPr>
        <w:t xml:space="preserve">, 10848. b) M. </w:t>
      </w:r>
      <w:proofErr w:type="spellStart"/>
      <w:r w:rsidRPr="00FB6350">
        <w:rPr>
          <w:rFonts w:ascii="Arial" w:hAnsi="Arial" w:cs="Arial"/>
          <w:sz w:val="14"/>
          <w:szCs w:val="14"/>
          <w:lang w:val="en-GB"/>
        </w:rPr>
        <w:t>García-Melchor</w:t>
      </w:r>
      <w:proofErr w:type="spellEnd"/>
      <w:r w:rsidRPr="00FB6350">
        <w:rPr>
          <w:rFonts w:ascii="Arial" w:hAnsi="Arial" w:cs="Arial"/>
          <w:sz w:val="14"/>
          <w:szCs w:val="14"/>
          <w:lang w:val="en-GB"/>
        </w:rPr>
        <w:t xml:space="preserve">, S. I. </w:t>
      </w:r>
      <w:proofErr w:type="spellStart"/>
      <w:r w:rsidRPr="00FB6350">
        <w:rPr>
          <w:rFonts w:ascii="Arial" w:hAnsi="Arial" w:cs="Arial"/>
          <w:sz w:val="14"/>
          <w:szCs w:val="14"/>
          <w:lang w:val="en-GB"/>
        </w:rPr>
        <w:t>Gorelsky</w:t>
      </w:r>
      <w:proofErr w:type="spellEnd"/>
      <w:r w:rsidRPr="00FB6350">
        <w:rPr>
          <w:rFonts w:ascii="Arial" w:hAnsi="Arial" w:cs="Arial"/>
          <w:sz w:val="14"/>
          <w:szCs w:val="14"/>
          <w:lang w:val="en-GB"/>
        </w:rPr>
        <w:t xml:space="preserve">, T. K. Woo. </w:t>
      </w:r>
      <w:proofErr w:type="gramStart"/>
      <w:r w:rsidRPr="00FB6350">
        <w:rPr>
          <w:rFonts w:ascii="Arial" w:hAnsi="Arial" w:cs="Arial"/>
          <w:i/>
          <w:sz w:val="14"/>
          <w:szCs w:val="14"/>
          <w:lang w:val="en-GB"/>
        </w:rPr>
        <w:t>Chem. – Eur. J.</w:t>
      </w:r>
      <w:r w:rsidRPr="00FB6350">
        <w:rPr>
          <w:rFonts w:ascii="Arial" w:hAnsi="Arial" w:cs="Arial"/>
          <w:sz w:val="14"/>
          <w:szCs w:val="14"/>
          <w:lang w:val="en-GB"/>
        </w:rPr>
        <w:t xml:space="preserve"> </w:t>
      </w:r>
      <w:r w:rsidRPr="00FB6350">
        <w:rPr>
          <w:rFonts w:ascii="Arial" w:hAnsi="Arial" w:cs="Arial"/>
          <w:b/>
          <w:sz w:val="14"/>
          <w:szCs w:val="14"/>
          <w:lang w:val="en-GB"/>
        </w:rPr>
        <w:t>2011</w:t>
      </w:r>
      <w:r w:rsidRPr="00FB6350">
        <w:rPr>
          <w:rFonts w:ascii="Arial" w:hAnsi="Arial" w:cs="Arial"/>
          <w:sz w:val="14"/>
          <w:szCs w:val="14"/>
          <w:lang w:val="en-GB"/>
        </w:rPr>
        <w:t xml:space="preserve">, </w:t>
      </w:r>
      <w:r w:rsidRPr="00FB6350">
        <w:rPr>
          <w:rFonts w:ascii="Arial" w:hAnsi="Arial" w:cs="Arial"/>
          <w:i/>
          <w:sz w:val="14"/>
          <w:szCs w:val="14"/>
          <w:lang w:val="en-GB"/>
        </w:rPr>
        <w:t>17</w:t>
      </w:r>
      <w:r w:rsidRPr="00FB6350">
        <w:rPr>
          <w:rFonts w:ascii="Arial" w:hAnsi="Arial" w:cs="Arial"/>
          <w:sz w:val="14"/>
          <w:szCs w:val="14"/>
          <w:lang w:val="en-GB"/>
        </w:rPr>
        <w:t xml:space="preserve">, 13847–13853; c) F. M. </w:t>
      </w:r>
      <w:proofErr w:type="spellStart"/>
      <w:r w:rsidRPr="00FB6350">
        <w:rPr>
          <w:rFonts w:ascii="Arial" w:hAnsi="Arial" w:cs="Arial"/>
          <w:sz w:val="14"/>
          <w:szCs w:val="14"/>
          <w:lang w:val="en-GB"/>
        </w:rPr>
        <w:t>Bickelhaupt</w:t>
      </w:r>
      <w:proofErr w:type="spellEnd"/>
      <w:r w:rsidRPr="00FB6350">
        <w:rPr>
          <w:rFonts w:ascii="Arial" w:hAnsi="Arial" w:cs="Arial"/>
          <w:sz w:val="14"/>
          <w:szCs w:val="14"/>
          <w:lang w:val="en-GB"/>
        </w:rPr>
        <w:t xml:space="preserve">, K. N. </w:t>
      </w:r>
      <w:proofErr w:type="spellStart"/>
      <w:r w:rsidRPr="00FB6350">
        <w:rPr>
          <w:rFonts w:ascii="Arial" w:hAnsi="Arial" w:cs="Arial"/>
          <w:sz w:val="14"/>
          <w:szCs w:val="14"/>
          <w:lang w:val="en-GB"/>
        </w:rPr>
        <w:t>Houk</w:t>
      </w:r>
      <w:proofErr w:type="spellEnd"/>
      <w:r w:rsidRPr="00FB6350">
        <w:rPr>
          <w:rFonts w:ascii="Arial" w:hAnsi="Arial" w:cs="Arial"/>
          <w:sz w:val="14"/>
          <w:szCs w:val="14"/>
          <w:lang w:val="en-GB"/>
        </w:rPr>
        <w:t>.</w:t>
      </w:r>
      <w:proofErr w:type="gramEnd"/>
      <w:r w:rsidRPr="00FB6350">
        <w:rPr>
          <w:rFonts w:ascii="Arial" w:hAnsi="Arial" w:cs="Arial"/>
          <w:sz w:val="14"/>
          <w:szCs w:val="14"/>
          <w:lang w:val="en-GB"/>
        </w:rPr>
        <w:t xml:space="preserve"> </w:t>
      </w:r>
      <w:proofErr w:type="spellStart"/>
      <w:r w:rsidRPr="00FB6350">
        <w:rPr>
          <w:rFonts w:ascii="Arial" w:hAnsi="Arial" w:cs="Arial"/>
          <w:i/>
          <w:sz w:val="14"/>
          <w:szCs w:val="14"/>
          <w:lang w:val="en-GB"/>
        </w:rPr>
        <w:t>Angew</w:t>
      </w:r>
      <w:proofErr w:type="spellEnd"/>
      <w:r w:rsidRPr="00FB6350">
        <w:rPr>
          <w:rFonts w:ascii="Arial" w:hAnsi="Arial" w:cs="Arial"/>
          <w:i/>
          <w:sz w:val="14"/>
          <w:szCs w:val="14"/>
          <w:lang w:val="en-GB"/>
        </w:rPr>
        <w:t>. Chem. Int. Ed.</w:t>
      </w:r>
      <w:r w:rsidRPr="00FB6350">
        <w:rPr>
          <w:rFonts w:ascii="Arial" w:hAnsi="Arial" w:cs="Arial"/>
          <w:sz w:val="14"/>
          <w:szCs w:val="14"/>
          <w:lang w:val="en-GB"/>
        </w:rPr>
        <w:t xml:space="preserve"> </w:t>
      </w:r>
      <w:r w:rsidRPr="00FB6350">
        <w:rPr>
          <w:rFonts w:ascii="Arial" w:hAnsi="Arial" w:cs="Arial"/>
          <w:b/>
          <w:sz w:val="14"/>
          <w:szCs w:val="14"/>
          <w:lang w:val="en-GB"/>
        </w:rPr>
        <w:t>2017</w:t>
      </w:r>
      <w:r w:rsidRPr="00FB6350">
        <w:rPr>
          <w:rFonts w:ascii="Arial" w:hAnsi="Arial" w:cs="Arial"/>
          <w:sz w:val="14"/>
          <w:szCs w:val="14"/>
          <w:lang w:val="en-GB"/>
        </w:rPr>
        <w:t xml:space="preserve">, </w:t>
      </w:r>
      <w:r w:rsidRPr="00FB6350">
        <w:rPr>
          <w:rFonts w:ascii="Arial" w:hAnsi="Arial" w:cs="Arial"/>
          <w:i/>
          <w:sz w:val="14"/>
          <w:szCs w:val="14"/>
          <w:lang w:val="en-GB"/>
        </w:rPr>
        <w:t>56</w:t>
      </w:r>
      <w:r w:rsidRPr="00FB6350">
        <w:rPr>
          <w:rFonts w:ascii="Arial" w:hAnsi="Arial" w:cs="Arial"/>
          <w:sz w:val="14"/>
          <w:szCs w:val="14"/>
          <w:lang w:val="en-GB"/>
        </w:rPr>
        <w:t xml:space="preserve">, 10070–10086. </w:t>
      </w:r>
    </w:p>
  </w:endnote>
  <w:endnote w:id="18">
    <w:p w14:paraId="604CE611"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L. </w:t>
      </w:r>
      <w:proofErr w:type="spellStart"/>
      <w:r w:rsidRPr="00FB6350">
        <w:rPr>
          <w:rFonts w:cs="Arial"/>
        </w:rPr>
        <w:t>Vaska</w:t>
      </w:r>
      <w:proofErr w:type="spellEnd"/>
      <w:r w:rsidRPr="00FB6350">
        <w:rPr>
          <w:rFonts w:cs="Arial"/>
        </w:rPr>
        <w:t xml:space="preserve">, J. W. </w:t>
      </w:r>
      <w:proofErr w:type="spellStart"/>
      <w:r w:rsidRPr="00FB6350">
        <w:rPr>
          <w:rFonts w:cs="Arial"/>
        </w:rPr>
        <w:t>DiLuzio</w:t>
      </w:r>
      <w:proofErr w:type="spellEnd"/>
      <w:r w:rsidRPr="00FB6350">
        <w:rPr>
          <w:rFonts w:cs="Arial"/>
        </w:rPr>
        <w:t xml:space="preserve">, </w:t>
      </w:r>
      <w:r w:rsidRPr="00FB6350">
        <w:rPr>
          <w:rFonts w:cs="Arial"/>
          <w:i/>
        </w:rPr>
        <w:t>J. Am. Chem. Soc.</w:t>
      </w:r>
      <w:r w:rsidRPr="00FB6350">
        <w:rPr>
          <w:rFonts w:cs="Arial"/>
        </w:rPr>
        <w:t xml:space="preserve">, </w:t>
      </w:r>
      <w:r w:rsidRPr="00FB6350">
        <w:rPr>
          <w:rFonts w:cs="Arial"/>
          <w:b/>
        </w:rPr>
        <w:t>1962</w:t>
      </w:r>
      <w:r w:rsidRPr="00FB6350">
        <w:rPr>
          <w:rFonts w:cs="Arial"/>
        </w:rPr>
        <w:t xml:space="preserve">, </w:t>
      </w:r>
      <w:r w:rsidRPr="00FB6350">
        <w:rPr>
          <w:rFonts w:cs="Arial"/>
          <w:i/>
        </w:rPr>
        <w:t>84</w:t>
      </w:r>
      <w:r w:rsidRPr="00FB6350">
        <w:rPr>
          <w:rFonts w:cs="Arial"/>
        </w:rPr>
        <w:t>, 679–680.</w:t>
      </w:r>
    </w:p>
  </w:endnote>
  <w:endnote w:id="19">
    <w:p w14:paraId="0122FE22"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C. E. Johnson, R. Eisenberg, </w:t>
      </w:r>
      <w:r w:rsidRPr="00FB6350">
        <w:rPr>
          <w:rFonts w:cs="Arial"/>
          <w:i/>
        </w:rPr>
        <w:t>J. Am. Chem. Soc.</w:t>
      </w:r>
      <w:r w:rsidRPr="00FB6350">
        <w:rPr>
          <w:rFonts w:cs="Arial"/>
        </w:rPr>
        <w:t xml:space="preserve"> </w:t>
      </w:r>
      <w:r w:rsidRPr="00FB6350">
        <w:rPr>
          <w:rFonts w:cs="Arial"/>
          <w:b/>
        </w:rPr>
        <w:t>1985</w:t>
      </w:r>
      <w:r w:rsidRPr="00FB6350">
        <w:rPr>
          <w:rFonts w:cs="Arial"/>
        </w:rPr>
        <w:t xml:space="preserve">, </w:t>
      </w:r>
      <w:r w:rsidRPr="00FB6350">
        <w:rPr>
          <w:rFonts w:cs="Arial"/>
          <w:i/>
        </w:rPr>
        <w:t>107</w:t>
      </w:r>
      <w:r w:rsidRPr="00FB6350">
        <w:rPr>
          <w:rFonts w:cs="Arial"/>
        </w:rPr>
        <w:t>, 3148–3160.</w:t>
      </w:r>
    </w:p>
  </w:endnote>
  <w:endnote w:id="20">
    <w:p w14:paraId="367C1DAB" w14:textId="77777777" w:rsidR="00995775" w:rsidRPr="00FB6350" w:rsidRDefault="00995775" w:rsidP="0096161F">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A. </w:t>
      </w:r>
      <w:proofErr w:type="spellStart"/>
      <w:r w:rsidRPr="00FB6350">
        <w:rPr>
          <w:rFonts w:cs="Arial"/>
        </w:rPr>
        <w:t>Didieu</w:t>
      </w:r>
      <w:proofErr w:type="spellEnd"/>
      <w:r w:rsidRPr="00FB6350">
        <w:rPr>
          <w:rFonts w:cs="Arial"/>
        </w:rPr>
        <w:t xml:space="preserve">, A. </w:t>
      </w:r>
      <w:proofErr w:type="spellStart"/>
      <w:r w:rsidRPr="00FB6350">
        <w:rPr>
          <w:rFonts w:cs="Arial"/>
        </w:rPr>
        <w:t>Strich</w:t>
      </w:r>
      <w:proofErr w:type="spellEnd"/>
      <w:r w:rsidRPr="00FB6350">
        <w:rPr>
          <w:rFonts w:cs="Arial"/>
        </w:rPr>
        <w:t xml:space="preserve">, </w:t>
      </w:r>
      <w:proofErr w:type="spellStart"/>
      <w:r w:rsidRPr="00FB6350">
        <w:rPr>
          <w:rFonts w:cs="Arial"/>
          <w:i/>
        </w:rPr>
        <w:t>Inorg</w:t>
      </w:r>
      <w:proofErr w:type="spellEnd"/>
      <w:r w:rsidRPr="00FB6350">
        <w:rPr>
          <w:rFonts w:cs="Arial"/>
          <w:i/>
        </w:rPr>
        <w:t>. Chem.</w:t>
      </w:r>
      <w:r w:rsidRPr="00FB6350">
        <w:rPr>
          <w:rFonts w:cs="Arial"/>
        </w:rPr>
        <w:t xml:space="preserve"> </w:t>
      </w:r>
      <w:r w:rsidRPr="00FB6350">
        <w:rPr>
          <w:rFonts w:cs="Arial"/>
          <w:b/>
        </w:rPr>
        <w:t>1979</w:t>
      </w:r>
      <w:r w:rsidRPr="00FB6350">
        <w:rPr>
          <w:rFonts w:cs="Arial"/>
        </w:rPr>
        <w:t xml:space="preserve">, </w:t>
      </w:r>
      <w:r w:rsidRPr="00FB6350">
        <w:rPr>
          <w:rFonts w:cs="Arial"/>
          <w:i/>
        </w:rPr>
        <w:t>18</w:t>
      </w:r>
      <w:r w:rsidRPr="00FB6350">
        <w:rPr>
          <w:rFonts w:cs="Arial"/>
        </w:rPr>
        <w:t>, 2940–2943.</w:t>
      </w:r>
    </w:p>
  </w:endnote>
  <w:endnote w:id="21">
    <w:p w14:paraId="528AEF41" w14:textId="77777777" w:rsidR="00995775" w:rsidRPr="00FB6350" w:rsidRDefault="00995775" w:rsidP="00282D4D">
      <w:pPr>
        <w:pStyle w:val="References"/>
        <w:rPr>
          <w:rFonts w:cs="Arial"/>
        </w:rPr>
      </w:pPr>
      <w:r w:rsidRPr="00FB6350">
        <w:rPr>
          <w:rFonts w:cs="Arial"/>
        </w:rPr>
        <w:t>[</w:t>
      </w:r>
      <w:r w:rsidRPr="00FB6350">
        <w:rPr>
          <w:rStyle w:val="EndnoteReference"/>
          <w:rFonts w:ascii="Arial" w:hAnsi="Arial" w:cs="Arial"/>
          <w:sz w:val="14"/>
          <w:vertAlign w:val="baseline"/>
          <w:lang w:val="en-US"/>
        </w:rPr>
        <w:endnoteRef/>
      </w:r>
      <w:r w:rsidRPr="00FB6350">
        <w:rPr>
          <w:rFonts w:cs="Arial"/>
        </w:rPr>
        <w:t>]</w:t>
      </w:r>
      <w:r w:rsidRPr="00FB6350">
        <w:rPr>
          <w:rFonts w:cs="Arial"/>
        </w:rPr>
        <w:tab/>
        <w:t xml:space="preserve">J. J. Low, W. A. Goddard III, </w:t>
      </w:r>
      <w:r w:rsidRPr="00FB6350">
        <w:rPr>
          <w:rFonts w:cs="Arial"/>
          <w:i/>
        </w:rPr>
        <w:t>J. Am. Chem. Soc.</w:t>
      </w:r>
      <w:r w:rsidRPr="00FB6350">
        <w:rPr>
          <w:rFonts w:cs="Arial"/>
        </w:rPr>
        <w:t xml:space="preserve"> </w:t>
      </w:r>
      <w:r w:rsidRPr="00FB6350">
        <w:rPr>
          <w:rFonts w:cs="Arial"/>
          <w:b/>
        </w:rPr>
        <w:t>1984</w:t>
      </w:r>
      <w:r w:rsidRPr="00FB6350">
        <w:rPr>
          <w:rFonts w:cs="Arial"/>
        </w:rPr>
        <w:t xml:space="preserve">, </w:t>
      </w:r>
      <w:r w:rsidRPr="00FB6350">
        <w:rPr>
          <w:rFonts w:cs="Arial"/>
          <w:i/>
        </w:rPr>
        <w:t>106</w:t>
      </w:r>
      <w:r w:rsidRPr="00FB6350">
        <w:rPr>
          <w:rFonts w:cs="Arial"/>
        </w:rPr>
        <w:t>, 6928–6937.</w:t>
      </w:r>
    </w:p>
  </w:endnote>
  <w:endnote w:id="22">
    <w:p w14:paraId="37097684" w14:textId="77777777" w:rsidR="00995775" w:rsidRPr="0096161F" w:rsidRDefault="00995775">
      <w:pPr>
        <w:pStyle w:val="EndnoteText"/>
        <w:rPr>
          <w:lang w:val="es-ES_tradnl"/>
        </w:rPr>
      </w:pPr>
      <w:r w:rsidRPr="00FB6350">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Narrow">
    <w:panose1 w:val="020B0506020202030204"/>
    <w:charset w:val="00"/>
    <w:family w:val="auto"/>
    <w:pitch w:val="variable"/>
    <w:sig w:usb0="00000287" w:usb1="00000800" w:usb2="00000000" w:usb3="00000000" w:csb0="000000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F77B743" w14:textId="77777777" w:rsidR="00995775" w:rsidRDefault="00995775" w:rsidP="000C4579">
    <w:pPr>
      <w:pStyle w:val="Footer"/>
      <w:pBdr>
        <w:top w:val="single" w:sz="18" w:space="1" w:color="C0C0C0"/>
      </w:pBdr>
    </w:pPr>
  </w:p>
  <w:p w14:paraId="6EBE489F" w14:textId="77777777" w:rsidR="00995775" w:rsidRDefault="00995775" w:rsidP="000C4579">
    <w:pPr>
      <w:pStyle w:val="Footer"/>
    </w:pPr>
  </w:p>
  <w:p w14:paraId="14F50050" w14:textId="77777777" w:rsidR="00995775" w:rsidRDefault="00995775" w:rsidP="000C4579">
    <w:pPr>
      <w:pStyle w:val="Footer"/>
    </w:pPr>
  </w:p>
  <w:p w14:paraId="1619BCFB" w14:textId="77777777" w:rsidR="00995775" w:rsidRPr="00205632" w:rsidRDefault="00995775" w:rsidP="000C457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0CFBDB" w14:textId="77777777" w:rsidR="00995775" w:rsidRDefault="00995775">
      <w:r>
        <w:separator/>
      </w:r>
    </w:p>
  </w:footnote>
  <w:footnote w:type="continuationSeparator" w:id="0">
    <w:p w14:paraId="1A32E329" w14:textId="77777777" w:rsidR="00995775" w:rsidRDefault="009957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951D32B" w14:textId="77777777" w:rsidR="00995775" w:rsidRPr="00C8278A" w:rsidRDefault="00995775" w:rsidP="00490E63">
    <w:pPr>
      <w:pStyle w:val="Header"/>
      <w:pBdr>
        <w:bottom w:val="single" w:sz="36" w:space="1" w:color="C0C0C0"/>
      </w:pBdr>
      <w:rPr>
        <w:rFonts w:ascii="Arial Narrow" w:hAnsi="Arial Narrow" w:cs="Arial"/>
        <w:b/>
        <w:bCs/>
        <w:color w:val="C0C0C0"/>
        <w:sz w:val="36"/>
        <w:szCs w:val="36"/>
      </w:rPr>
    </w:pPr>
    <w:r>
      <w:rPr>
        <w:rFonts w:ascii="Arial Narrow" w:hAnsi="Arial Narrow" w:cs="Arial"/>
        <w:b/>
        <w:bCs/>
        <w:noProof/>
        <w:color w:val="C0C0C0"/>
        <w:sz w:val="40"/>
        <w:szCs w:val="36"/>
        <w:lang w:eastAsia="zh-CN"/>
      </w:rPr>
      <w:pict w14:anchorId="192B89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8795" o:spid="_x0000_s2051" type="#_x0000_t75" alt="Wiley-VCH_gedreht" style="position:absolute;margin-left:0;margin-top:0;width:688.65pt;height:937.8pt;z-index:-251658240;mso-wrap-edited:f;mso-width-percent:0;mso-height-percent:0;mso-position-horizontal:center;mso-position-horizontal-relative:margin;mso-position-vertical:center;mso-position-vertical-relative:margin;mso-width-percent:0;mso-height-percent:0" o:allowincell="f">
          <v:imagedata r:id="rId1" o:title="Wiley-VCH_gedreht" gain="19661f" blacklevel="22938f"/>
          <w10:wrap anchorx="margin" anchory="margin"/>
        </v:shape>
      </w:pict>
    </w:r>
    <w:r>
      <w:rPr>
        <w:rFonts w:ascii="Arial Narrow" w:hAnsi="Arial Narrow" w:cs="Arial"/>
        <w:b/>
        <w:bCs/>
        <w:noProof/>
        <w:color w:val="C0C0C0"/>
        <w:sz w:val="40"/>
        <w:szCs w:val="36"/>
        <w:lang w:val="en-US" w:eastAsia="en-US"/>
      </w:rPr>
      <w:drawing>
        <wp:inline distT="0" distB="0" distL="0" distR="0" wp14:anchorId="363E0F4F" wp14:editId="05DE0B1E">
          <wp:extent cx="1456055" cy="37274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6055" cy="372745"/>
                  </a:xfrm>
                  <a:prstGeom prst="rect">
                    <a:avLst/>
                  </a:prstGeom>
                  <a:noFill/>
                  <a:ln>
                    <a:noFill/>
                  </a:ln>
                </pic:spPr>
              </pic:pic>
            </a:graphicData>
          </a:graphic>
        </wp:inline>
      </w:drawing>
    </w:r>
    <w:r>
      <w:rPr>
        <w:rFonts w:ascii="Arial Narrow" w:hAnsi="Arial Narrow" w:cs="Arial"/>
        <w:b/>
        <w:bCs/>
        <w:color w:val="C0C0C0"/>
        <w:sz w:val="40"/>
        <w:szCs w:val="36"/>
      </w:rPr>
      <w:tab/>
    </w:r>
    <w:r>
      <w:rPr>
        <w:rFonts w:ascii="Arial Narrow" w:hAnsi="Arial Narrow" w:cs="Arial"/>
        <w:b/>
        <w:bCs/>
        <w:color w:val="C0C0C0"/>
        <w:sz w:val="40"/>
        <w:szCs w:val="36"/>
      </w:rPr>
      <w:tab/>
      <w:t xml:space="preserve">                            </w:t>
    </w:r>
    <w:proofErr w:type="spellStart"/>
    <w:r w:rsidRPr="00FB4551">
      <w:rPr>
        <w:rFonts w:ascii="Arial" w:hAnsi="Arial" w:cs="Arial"/>
        <w:b/>
        <w:bCs/>
        <w:color w:val="C0C0C0"/>
      </w:rPr>
      <w:t>www.chemsuschem.org</w:t>
    </w:r>
    <w:proofErr w:type="spellEnd"/>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3799F5D" w14:textId="77777777" w:rsidR="00995775" w:rsidRPr="00971FC5" w:rsidRDefault="00995775" w:rsidP="000C4579">
    <w:pPr>
      <w:pStyle w:val="Header"/>
      <w:pBdr>
        <w:bottom w:val="single" w:sz="18" w:space="1" w:color="C0C0C0"/>
      </w:pBdr>
      <w:rPr>
        <w:rFonts w:ascii="Arial Narrow" w:hAnsi="Arial Narrow" w:cs="Arial"/>
        <w:sz w:val="32"/>
        <w:szCs w:val="36"/>
      </w:rPr>
    </w:pPr>
    <w:r>
      <w:rPr>
        <w:noProof/>
        <w:sz w:val="20"/>
        <w:lang w:eastAsia="zh-CN"/>
      </w:rPr>
      <w:pict w14:anchorId="325D20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8796" o:spid="_x0000_s2050" type="#_x0000_t75" alt="Wiley-VCH_gedreht" style="position:absolute;margin-left:0;margin-top:0;width:688.65pt;height:937.8pt;z-index:-251657216;mso-wrap-edited:f;mso-width-percent:0;mso-height-percent:0;mso-position-horizontal:center;mso-position-horizontal-relative:margin;mso-position-vertical:center;mso-position-vertical-relative:margin;mso-width-percent:0;mso-height-percent:0" o:allowincell="f">
          <v:imagedata r:id="rId1" o:title="Wiley-VCH_gedreht" gain="19661f" blacklevel="22938f"/>
          <w10:wrap anchorx="margin" anchory="margin"/>
        </v:shape>
      </w:pict>
    </w:r>
    <w:r>
      <w:rPr>
        <w:noProof/>
        <w:sz w:val="20"/>
        <w:lang w:val="en-US" w:eastAsia="en-US"/>
      </w:rPr>
      <w:drawing>
        <wp:anchor distT="0" distB="0" distL="114300" distR="114300" simplePos="0" relativeHeight="251656192" behindDoc="0" locked="0" layoutInCell="1" allowOverlap="1" wp14:anchorId="39C67DDF" wp14:editId="0ED79B32">
          <wp:simplePos x="0" y="0"/>
          <wp:positionH relativeFrom="column">
            <wp:posOffset>5344160</wp:posOffset>
          </wp:positionH>
          <wp:positionV relativeFrom="paragraph">
            <wp:posOffset>-40005</wp:posOffset>
          </wp:positionV>
          <wp:extent cx="1079500" cy="273050"/>
          <wp:effectExtent l="0" t="0" r="12700" b="6350"/>
          <wp:wrapTopAndBottom/>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9500" cy="273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1FC5">
      <w:rPr>
        <w:rFonts w:ascii="Arial Narrow" w:hAnsi="Arial Narrow" w:cs="Arial"/>
        <w:b/>
        <w:bCs/>
        <w:color w:val="C0C0C0"/>
        <w:sz w:val="32"/>
        <w:szCs w:val="36"/>
      </w:rPr>
      <w:t>COMMUNICATION</w:t>
    </w:r>
    <w:r w:rsidRPr="00971FC5">
      <w:rPr>
        <w:rFonts w:ascii="Arial Narrow" w:hAnsi="Arial Narrow" w:cs="Arial"/>
        <w:sz w:val="32"/>
        <w:szCs w:val="36"/>
      </w:rPr>
      <w:tab/>
    </w:r>
    <w:r w:rsidRPr="00971FC5">
      <w:rPr>
        <w:rFonts w:ascii="Arial Narrow" w:hAnsi="Arial Narrow" w:cs="Arial"/>
        <w:sz w:val="32"/>
        <w:szCs w:val="36"/>
      </w:rPr>
      <w:tab/>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1F4B514" w14:textId="77777777" w:rsidR="00995775" w:rsidRDefault="00995775">
    <w:pPr>
      <w:pStyle w:val="Header"/>
    </w:pPr>
    <w:r>
      <w:rPr>
        <w:noProof/>
        <w:lang w:eastAsia="zh-CN"/>
      </w:rPr>
      <w:pict w14:anchorId="006996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8794" o:spid="_x0000_s2049" type="#_x0000_t75" alt="Wiley-VCH_gedreht" style="position:absolute;margin-left:0;margin-top:0;width:688.65pt;height:937.8pt;z-index:-251659264;mso-wrap-edited:f;mso-width-percent:0;mso-height-percent:0;mso-position-horizontal:center;mso-position-horizontal-relative:margin;mso-position-vertical:center;mso-position-vertical-relative:margin;mso-width-percent:0;mso-height-percent:0" o:allowincell="f">
          <v:imagedata r:id="rId1" o:title="Wiley-VCH_gedreht"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pt;height:16pt" o:bullet="t">
        <v:imagedata r:id="rId1" o:title=""/>
      </v:shape>
    </w:pict>
  </w:numPicBullet>
  <w:abstractNum w:abstractNumId="0">
    <w:nsid w:val="FFFFFF1D"/>
    <w:multiLevelType w:val="multilevel"/>
    <w:tmpl w:val="6B561C0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hyphenationZone w:val="425"/>
  <w:drawingGridHorizontalSpacing w:val="120"/>
  <w:displayHorizontalDrawingGridEvery w:val="2"/>
  <w:noPunctuationKerning/>
  <w:characterSpacingControl w:val="doNotCompress"/>
  <w:hdrShapeDefaults>
    <o:shapedefaults v:ext="edit" spidmax="2054"/>
    <o:shapelayout v:ext="edit">
      <o:idmap v:ext="edit" data="2"/>
    </o:shapelayout>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2C7"/>
    <w:rsid w:val="0000214A"/>
    <w:rsid w:val="00002DBC"/>
    <w:rsid w:val="00003927"/>
    <w:rsid w:val="0000457A"/>
    <w:rsid w:val="00010410"/>
    <w:rsid w:val="00011D51"/>
    <w:rsid w:val="00013DD7"/>
    <w:rsid w:val="00022DB4"/>
    <w:rsid w:val="00027F3A"/>
    <w:rsid w:val="00032FF3"/>
    <w:rsid w:val="00033C26"/>
    <w:rsid w:val="00033D1A"/>
    <w:rsid w:val="00033F43"/>
    <w:rsid w:val="00036490"/>
    <w:rsid w:val="0004091A"/>
    <w:rsid w:val="00042BF0"/>
    <w:rsid w:val="00045AB9"/>
    <w:rsid w:val="0005096E"/>
    <w:rsid w:val="0005140E"/>
    <w:rsid w:val="00051EF2"/>
    <w:rsid w:val="00055485"/>
    <w:rsid w:val="0006281D"/>
    <w:rsid w:val="00063E0F"/>
    <w:rsid w:val="0006489B"/>
    <w:rsid w:val="000650AB"/>
    <w:rsid w:val="0006694D"/>
    <w:rsid w:val="000669E3"/>
    <w:rsid w:val="00066B8E"/>
    <w:rsid w:val="00070B55"/>
    <w:rsid w:val="00070E0D"/>
    <w:rsid w:val="0007315F"/>
    <w:rsid w:val="00077560"/>
    <w:rsid w:val="0008077D"/>
    <w:rsid w:val="0009539C"/>
    <w:rsid w:val="00095C2F"/>
    <w:rsid w:val="000A167E"/>
    <w:rsid w:val="000A37F3"/>
    <w:rsid w:val="000A77DC"/>
    <w:rsid w:val="000B046D"/>
    <w:rsid w:val="000B6DF3"/>
    <w:rsid w:val="000C1DBD"/>
    <w:rsid w:val="000C4579"/>
    <w:rsid w:val="000C53F1"/>
    <w:rsid w:val="000C63EC"/>
    <w:rsid w:val="000D37AC"/>
    <w:rsid w:val="000D70F8"/>
    <w:rsid w:val="000D75B7"/>
    <w:rsid w:val="000D7701"/>
    <w:rsid w:val="000E0815"/>
    <w:rsid w:val="000E0CEA"/>
    <w:rsid w:val="000E0EC4"/>
    <w:rsid w:val="000E1C81"/>
    <w:rsid w:val="000E517A"/>
    <w:rsid w:val="000E58CC"/>
    <w:rsid w:val="000E5F47"/>
    <w:rsid w:val="000E5FDC"/>
    <w:rsid w:val="000E718F"/>
    <w:rsid w:val="000E76B8"/>
    <w:rsid w:val="000F29A4"/>
    <w:rsid w:val="000F2C63"/>
    <w:rsid w:val="000F2EA1"/>
    <w:rsid w:val="000F5BD1"/>
    <w:rsid w:val="000F6ECF"/>
    <w:rsid w:val="000F7847"/>
    <w:rsid w:val="001037A1"/>
    <w:rsid w:val="00103EF7"/>
    <w:rsid w:val="00104119"/>
    <w:rsid w:val="0010543E"/>
    <w:rsid w:val="00105F97"/>
    <w:rsid w:val="00107E8C"/>
    <w:rsid w:val="00112A75"/>
    <w:rsid w:val="001158DE"/>
    <w:rsid w:val="00120F2E"/>
    <w:rsid w:val="001237B3"/>
    <w:rsid w:val="0012381E"/>
    <w:rsid w:val="00123877"/>
    <w:rsid w:val="00124CC4"/>
    <w:rsid w:val="00125989"/>
    <w:rsid w:val="001322FF"/>
    <w:rsid w:val="0013316F"/>
    <w:rsid w:val="001332DF"/>
    <w:rsid w:val="001344F7"/>
    <w:rsid w:val="001348CD"/>
    <w:rsid w:val="0014043E"/>
    <w:rsid w:val="00141356"/>
    <w:rsid w:val="00143551"/>
    <w:rsid w:val="0014374D"/>
    <w:rsid w:val="00143B89"/>
    <w:rsid w:val="00147381"/>
    <w:rsid w:val="001475BF"/>
    <w:rsid w:val="00152E6D"/>
    <w:rsid w:val="00155FB7"/>
    <w:rsid w:val="0015631F"/>
    <w:rsid w:val="00157C67"/>
    <w:rsid w:val="0016203E"/>
    <w:rsid w:val="001639AE"/>
    <w:rsid w:val="001654DF"/>
    <w:rsid w:val="00166BEB"/>
    <w:rsid w:val="00166D41"/>
    <w:rsid w:val="001678B6"/>
    <w:rsid w:val="0017048F"/>
    <w:rsid w:val="00172F48"/>
    <w:rsid w:val="001732A4"/>
    <w:rsid w:val="0017569C"/>
    <w:rsid w:val="001800AA"/>
    <w:rsid w:val="0018165B"/>
    <w:rsid w:val="00181774"/>
    <w:rsid w:val="00184380"/>
    <w:rsid w:val="00186601"/>
    <w:rsid w:val="001878D0"/>
    <w:rsid w:val="0019014F"/>
    <w:rsid w:val="00194818"/>
    <w:rsid w:val="00194A21"/>
    <w:rsid w:val="00196DEB"/>
    <w:rsid w:val="00197F42"/>
    <w:rsid w:val="001A0D55"/>
    <w:rsid w:val="001A3120"/>
    <w:rsid w:val="001A39AE"/>
    <w:rsid w:val="001A438D"/>
    <w:rsid w:val="001B0DFC"/>
    <w:rsid w:val="001B1997"/>
    <w:rsid w:val="001C1039"/>
    <w:rsid w:val="001C21E3"/>
    <w:rsid w:val="001C26A7"/>
    <w:rsid w:val="001C3333"/>
    <w:rsid w:val="001D1155"/>
    <w:rsid w:val="001D13EA"/>
    <w:rsid w:val="001D216B"/>
    <w:rsid w:val="001D29CA"/>
    <w:rsid w:val="001D3CD4"/>
    <w:rsid w:val="001D54CA"/>
    <w:rsid w:val="001D7ECC"/>
    <w:rsid w:val="001E164A"/>
    <w:rsid w:val="001E2F1C"/>
    <w:rsid w:val="001F16EF"/>
    <w:rsid w:val="001F1A2D"/>
    <w:rsid w:val="001F252B"/>
    <w:rsid w:val="001F4235"/>
    <w:rsid w:val="001F45C3"/>
    <w:rsid w:val="001F4EE4"/>
    <w:rsid w:val="00200C6E"/>
    <w:rsid w:val="0020306E"/>
    <w:rsid w:val="00205632"/>
    <w:rsid w:val="00212CDE"/>
    <w:rsid w:val="00213D0E"/>
    <w:rsid w:val="00221313"/>
    <w:rsid w:val="002221BA"/>
    <w:rsid w:val="00222D97"/>
    <w:rsid w:val="0022537E"/>
    <w:rsid w:val="0022582C"/>
    <w:rsid w:val="00232C14"/>
    <w:rsid w:val="00235263"/>
    <w:rsid w:val="002362C7"/>
    <w:rsid w:val="00241D85"/>
    <w:rsid w:val="00242E54"/>
    <w:rsid w:val="002433F0"/>
    <w:rsid w:val="00243927"/>
    <w:rsid w:val="0024768F"/>
    <w:rsid w:val="00260EDA"/>
    <w:rsid w:val="00261387"/>
    <w:rsid w:val="00261882"/>
    <w:rsid w:val="0026553A"/>
    <w:rsid w:val="00265DCA"/>
    <w:rsid w:val="00267F8A"/>
    <w:rsid w:val="002702BC"/>
    <w:rsid w:val="0027068B"/>
    <w:rsid w:val="00282D4D"/>
    <w:rsid w:val="00287256"/>
    <w:rsid w:val="00287B32"/>
    <w:rsid w:val="00291C93"/>
    <w:rsid w:val="002969C1"/>
    <w:rsid w:val="002A36FA"/>
    <w:rsid w:val="002A561E"/>
    <w:rsid w:val="002A69D1"/>
    <w:rsid w:val="002B16E2"/>
    <w:rsid w:val="002B22BA"/>
    <w:rsid w:val="002B25E2"/>
    <w:rsid w:val="002B453B"/>
    <w:rsid w:val="002B7CA9"/>
    <w:rsid w:val="002C36E0"/>
    <w:rsid w:val="002C6B86"/>
    <w:rsid w:val="002D0B17"/>
    <w:rsid w:val="002D24CB"/>
    <w:rsid w:val="002D42FF"/>
    <w:rsid w:val="002D5148"/>
    <w:rsid w:val="002D5B99"/>
    <w:rsid w:val="002E066F"/>
    <w:rsid w:val="002E2CA8"/>
    <w:rsid w:val="002F0269"/>
    <w:rsid w:val="002F1479"/>
    <w:rsid w:val="002F17FB"/>
    <w:rsid w:val="002F56D6"/>
    <w:rsid w:val="002F6A4C"/>
    <w:rsid w:val="002F73A5"/>
    <w:rsid w:val="003006A7"/>
    <w:rsid w:val="00301167"/>
    <w:rsid w:val="00301D1E"/>
    <w:rsid w:val="00302574"/>
    <w:rsid w:val="00303FBE"/>
    <w:rsid w:val="003040CB"/>
    <w:rsid w:val="00307351"/>
    <w:rsid w:val="003079D2"/>
    <w:rsid w:val="00307C5A"/>
    <w:rsid w:val="003113EB"/>
    <w:rsid w:val="003116F4"/>
    <w:rsid w:val="00312ED2"/>
    <w:rsid w:val="00314F6C"/>
    <w:rsid w:val="0032048F"/>
    <w:rsid w:val="003219A5"/>
    <w:rsid w:val="00322D02"/>
    <w:rsid w:val="00322E1F"/>
    <w:rsid w:val="00323FC3"/>
    <w:rsid w:val="00324724"/>
    <w:rsid w:val="00324B59"/>
    <w:rsid w:val="00325147"/>
    <w:rsid w:val="003254D1"/>
    <w:rsid w:val="00325516"/>
    <w:rsid w:val="003275FF"/>
    <w:rsid w:val="0033054D"/>
    <w:rsid w:val="00331B5E"/>
    <w:rsid w:val="00333336"/>
    <w:rsid w:val="00333C64"/>
    <w:rsid w:val="00333FAD"/>
    <w:rsid w:val="0033586B"/>
    <w:rsid w:val="00336A5A"/>
    <w:rsid w:val="003403BB"/>
    <w:rsid w:val="00340A08"/>
    <w:rsid w:val="00343430"/>
    <w:rsid w:val="003447D7"/>
    <w:rsid w:val="0034496B"/>
    <w:rsid w:val="0035172E"/>
    <w:rsid w:val="00354B57"/>
    <w:rsid w:val="00364753"/>
    <w:rsid w:val="00364A2A"/>
    <w:rsid w:val="003657B6"/>
    <w:rsid w:val="00366676"/>
    <w:rsid w:val="00375415"/>
    <w:rsid w:val="00376792"/>
    <w:rsid w:val="00376F37"/>
    <w:rsid w:val="0038506F"/>
    <w:rsid w:val="00390DD7"/>
    <w:rsid w:val="00396BE2"/>
    <w:rsid w:val="003A00B7"/>
    <w:rsid w:val="003A0F7F"/>
    <w:rsid w:val="003B04BA"/>
    <w:rsid w:val="003B0FC4"/>
    <w:rsid w:val="003B49C9"/>
    <w:rsid w:val="003B6C60"/>
    <w:rsid w:val="003B70C8"/>
    <w:rsid w:val="003C134A"/>
    <w:rsid w:val="003C1CCA"/>
    <w:rsid w:val="003C2972"/>
    <w:rsid w:val="003C2C9C"/>
    <w:rsid w:val="003C6E1A"/>
    <w:rsid w:val="003D0F51"/>
    <w:rsid w:val="003D1C1A"/>
    <w:rsid w:val="003E54CD"/>
    <w:rsid w:val="003E6E0F"/>
    <w:rsid w:val="003E7319"/>
    <w:rsid w:val="003F1223"/>
    <w:rsid w:val="003F2556"/>
    <w:rsid w:val="003F2C88"/>
    <w:rsid w:val="003F50D4"/>
    <w:rsid w:val="0040080D"/>
    <w:rsid w:val="004025CA"/>
    <w:rsid w:val="0040270E"/>
    <w:rsid w:val="00403876"/>
    <w:rsid w:val="004062B1"/>
    <w:rsid w:val="004070B6"/>
    <w:rsid w:val="004072DD"/>
    <w:rsid w:val="00411AA6"/>
    <w:rsid w:val="00414412"/>
    <w:rsid w:val="00415971"/>
    <w:rsid w:val="00416B05"/>
    <w:rsid w:val="00421983"/>
    <w:rsid w:val="00422AFE"/>
    <w:rsid w:val="00423593"/>
    <w:rsid w:val="00423C1D"/>
    <w:rsid w:val="00424978"/>
    <w:rsid w:val="0042545B"/>
    <w:rsid w:val="00427CBD"/>
    <w:rsid w:val="00431151"/>
    <w:rsid w:val="00432307"/>
    <w:rsid w:val="00433727"/>
    <w:rsid w:val="00435D6F"/>
    <w:rsid w:val="00436338"/>
    <w:rsid w:val="00437B5A"/>
    <w:rsid w:val="004420AE"/>
    <w:rsid w:val="00442BA0"/>
    <w:rsid w:val="00444E3C"/>
    <w:rsid w:val="00445D5C"/>
    <w:rsid w:val="004465F9"/>
    <w:rsid w:val="004466B0"/>
    <w:rsid w:val="00453C19"/>
    <w:rsid w:val="00454A2D"/>
    <w:rsid w:val="004556E1"/>
    <w:rsid w:val="004609E1"/>
    <w:rsid w:val="00460C28"/>
    <w:rsid w:val="00461BD2"/>
    <w:rsid w:val="00462A09"/>
    <w:rsid w:val="00463715"/>
    <w:rsid w:val="004644E1"/>
    <w:rsid w:val="0046574E"/>
    <w:rsid w:val="004657E8"/>
    <w:rsid w:val="00467E99"/>
    <w:rsid w:val="00470790"/>
    <w:rsid w:val="00470FBB"/>
    <w:rsid w:val="00473029"/>
    <w:rsid w:val="00473EE4"/>
    <w:rsid w:val="00477B4C"/>
    <w:rsid w:val="00477B99"/>
    <w:rsid w:val="004841CA"/>
    <w:rsid w:val="00485C84"/>
    <w:rsid w:val="00486215"/>
    <w:rsid w:val="0048630D"/>
    <w:rsid w:val="00490E63"/>
    <w:rsid w:val="004921CF"/>
    <w:rsid w:val="004930F0"/>
    <w:rsid w:val="004A0BA8"/>
    <w:rsid w:val="004A489D"/>
    <w:rsid w:val="004A4A2E"/>
    <w:rsid w:val="004A4CD0"/>
    <w:rsid w:val="004A73A8"/>
    <w:rsid w:val="004A75D5"/>
    <w:rsid w:val="004A771F"/>
    <w:rsid w:val="004A78AE"/>
    <w:rsid w:val="004B004E"/>
    <w:rsid w:val="004B0589"/>
    <w:rsid w:val="004B0B74"/>
    <w:rsid w:val="004B1783"/>
    <w:rsid w:val="004B5349"/>
    <w:rsid w:val="004B65AE"/>
    <w:rsid w:val="004B7661"/>
    <w:rsid w:val="004C1836"/>
    <w:rsid w:val="004C22E6"/>
    <w:rsid w:val="004C2834"/>
    <w:rsid w:val="004C2FAC"/>
    <w:rsid w:val="004C3CC9"/>
    <w:rsid w:val="004C471F"/>
    <w:rsid w:val="004C5F41"/>
    <w:rsid w:val="004C6D04"/>
    <w:rsid w:val="004D090A"/>
    <w:rsid w:val="004D31C6"/>
    <w:rsid w:val="004D4293"/>
    <w:rsid w:val="004D5ABB"/>
    <w:rsid w:val="004D6DB8"/>
    <w:rsid w:val="004E3F83"/>
    <w:rsid w:val="004E4A53"/>
    <w:rsid w:val="004E4DFF"/>
    <w:rsid w:val="004E5278"/>
    <w:rsid w:val="004E74F4"/>
    <w:rsid w:val="004F0129"/>
    <w:rsid w:val="004F0E5C"/>
    <w:rsid w:val="004F257F"/>
    <w:rsid w:val="004F35CD"/>
    <w:rsid w:val="004F3E6A"/>
    <w:rsid w:val="00501639"/>
    <w:rsid w:val="00501EFF"/>
    <w:rsid w:val="0050277D"/>
    <w:rsid w:val="005030F4"/>
    <w:rsid w:val="005035EB"/>
    <w:rsid w:val="0050689B"/>
    <w:rsid w:val="005068AA"/>
    <w:rsid w:val="00506EDB"/>
    <w:rsid w:val="00506FB0"/>
    <w:rsid w:val="0051032D"/>
    <w:rsid w:val="00511093"/>
    <w:rsid w:val="00512A8E"/>
    <w:rsid w:val="00520422"/>
    <w:rsid w:val="0052085F"/>
    <w:rsid w:val="0052404D"/>
    <w:rsid w:val="00527815"/>
    <w:rsid w:val="00527D68"/>
    <w:rsid w:val="00530284"/>
    <w:rsid w:val="005321B0"/>
    <w:rsid w:val="0053418A"/>
    <w:rsid w:val="005349D6"/>
    <w:rsid w:val="005352D1"/>
    <w:rsid w:val="00536BC1"/>
    <w:rsid w:val="00537F36"/>
    <w:rsid w:val="00541205"/>
    <w:rsid w:val="005433DE"/>
    <w:rsid w:val="0054420E"/>
    <w:rsid w:val="005472E5"/>
    <w:rsid w:val="0055057E"/>
    <w:rsid w:val="00550B0C"/>
    <w:rsid w:val="0055113D"/>
    <w:rsid w:val="005526D6"/>
    <w:rsid w:val="005551F3"/>
    <w:rsid w:val="00556A65"/>
    <w:rsid w:val="00561C0E"/>
    <w:rsid w:val="005662EA"/>
    <w:rsid w:val="00567B5A"/>
    <w:rsid w:val="00567C18"/>
    <w:rsid w:val="0057009B"/>
    <w:rsid w:val="005735B3"/>
    <w:rsid w:val="005801F0"/>
    <w:rsid w:val="005826CC"/>
    <w:rsid w:val="005839B9"/>
    <w:rsid w:val="00586DF8"/>
    <w:rsid w:val="00590AD3"/>
    <w:rsid w:val="00591AB8"/>
    <w:rsid w:val="00596F27"/>
    <w:rsid w:val="00597954"/>
    <w:rsid w:val="005A6736"/>
    <w:rsid w:val="005B10C2"/>
    <w:rsid w:val="005B15A7"/>
    <w:rsid w:val="005B3509"/>
    <w:rsid w:val="005B430B"/>
    <w:rsid w:val="005B43B7"/>
    <w:rsid w:val="005B5D4F"/>
    <w:rsid w:val="005B6716"/>
    <w:rsid w:val="005B6C80"/>
    <w:rsid w:val="005B71FC"/>
    <w:rsid w:val="005C08BF"/>
    <w:rsid w:val="005C4CEE"/>
    <w:rsid w:val="005C4F38"/>
    <w:rsid w:val="005C5196"/>
    <w:rsid w:val="005C5A26"/>
    <w:rsid w:val="005D1EBB"/>
    <w:rsid w:val="005D3473"/>
    <w:rsid w:val="005D43FD"/>
    <w:rsid w:val="005D65E6"/>
    <w:rsid w:val="005F19CB"/>
    <w:rsid w:val="005F5348"/>
    <w:rsid w:val="005F74E7"/>
    <w:rsid w:val="006011C8"/>
    <w:rsid w:val="006024FD"/>
    <w:rsid w:val="0060310C"/>
    <w:rsid w:val="00605777"/>
    <w:rsid w:val="00605FAC"/>
    <w:rsid w:val="006150DB"/>
    <w:rsid w:val="00615DF4"/>
    <w:rsid w:val="006200AB"/>
    <w:rsid w:val="00620450"/>
    <w:rsid w:val="00620753"/>
    <w:rsid w:val="00620911"/>
    <w:rsid w:val="00620C61"/>
    <w:rsid w:val="00624A26"/>
    <w:rsid w:val="00627F57"/>
    <w:rsid w:val="00640432"/>
    <w:rsid w:val="00644209"/>
    <w:rsid w:val="00647525"/>
    <w:rsid w:val="006479FE"/>
    <w:rsid w:val="00654E17"/>
    <w:rsid w:val="00656634"/>
    <w:rsid w:val="0066216C"/>
    <w:rsid w:val="00665E34"/>
    <w:rsid w:val="006675EA"/>
    <w:rsid w:val="00671E1E"/>
    <w:rsid w:val="006722A0"/>
    <w:rsid w:val="00672444"/>
    <w:rsid w:val="006724B9"/>
    <w:rsid w:val="00672587"/>
    <w:rsid w:val="0067512C"/>
    <w:rsid w:val="00677AB5"/>
    <w:rsid w:val="00677D6F"/>
    <w:rsid w:val="00680E7E"/>
    <w:rsid w:val="006812E2"/>
    <w:rsid w:val="00681A96"/>
    <w:rsid w:val="00685DA5"/>
    <w:rsid w:val="0068673B"/>
    <w:rsid w:val="0069193F"/>
    <w:rsid w:val="00694EC1"/>
    <w:rsid w:val="006956E5"/>
    <w:rsid w:val="0069644B"/>
    <w:rsid w:val="006976AD"/>
    <w:rsid w:val="00697E3B"/>
    <w:rsid w:val="006A1078"/>
    <w:rsid w:val="006A108F"/>
    <w:rsid w:val="006A2254"/>
    <w:rsid w:val="006A6116"/>
    <w:rsid w:val="006A7E4F"/>
    <w:rsid w:val="006B04A7"/>
    <w:rsid w:val="006B369F"/>
    <w:rsid w:val="006B4DC6"/>
    <w:rsid w:val="006B4E8D"/>
    <w:rsid w:val="006B5DE9"/>
    <w:rsid w:val="006B6806"/>
    <w:rsid w:val="006B72C2"/>
    <w:rsid w:val="006B79B1"/>
    <w:rsid w:val="006B7C3F"/>
    <w:rsid w:val="006C1123"/>
    <w:rsid w:val="006C1319"/>
    <w:rsid w:val="006C2DBE"/>
    <w:rsid w:val="006C5C46"/>
    <w:rsid w:val="006C5F03"/>
    <w:rsid w:val="006C643D"/>
    <w:rsid w:val="006C6BFE"/>
    <w:rsid w:val="006C6D39"/>
    <w:rsid w:val="006C7F18"/>
    <w:rsid w:val="006D02C0"/>
    <w:rsid w:val="006D1804"/>
    <w:rsid w:val="006D184F"/>
    <w:rsid w:val="006D2D7B"/>
    <w:rsid w:val="006D31D6"/>
    <w:rsid w:val="006D3595"/>
    <w:rsid w:val="006D4F77"/>
    <w:rsid w:val="006D6793"/>
    <w:rsid w:val="006E041E"/>
    <w:rsid w:val="006E339D"/>
    <w:rsid w:val="006E5BEA"/>
    <w:rsid w:val="006E7083"/>
    <w:rsid w:val="006F0EB7"/>
    <w:rsid w:val="006F6671"/>
    <w:rsid w:val="006F77BC"/>
    <w:rsid w:val="00700F72"/>
    <w:rsid w:val="007013DE"/>
    <w:rsid w:val="00701830"/>
    <w:rsid w:val="00702F63"/>
    <w:rsid w:val="00705DD2"/>
    <w:rsid w:val="00710812"/>
    <w:rsid w:val="00711E9D"/>
    <w:rsid w:val="007130CE"/>
    <w:rsid w:val="00713548"/>
    <w:rsid w:val="00713B1C"/>
    <w:rsid w:val="00714DB9"/>
    <w:rsid w:val="00714DC9"/>
    <w:rsid w:val="0071700B"/>
    <w:rsid w:val="00717BD5"/>
    <w:rsid w:val="00720FED"/>
    <w:rsid w:val="007236B9"/>
    <w:rsid w:val="00723E03"/>
    <w:rsid w:val="007249D7"/>
    <w:rsid w:val="007250F5"/>
    <w:rsid w:val="007252DA"/>
    <w:rsid w:val="00732798"/>
    <w:rsid w:val="00737264"/>
    <w:rsid w:val="007406C2"/>
    <w:rsid w:val="007407AE"/>
    <w:rsid w:val="00740CE1"/>
    <w:rsid w:val="0074126C"/>
    <w:rsid w:val="00741B47"/>
    <w:rsid w:val="00745DE7"/>
    <w:rsid w:val="00746C0D"/>
    <w:rsid w:val="00750326"/>
    <w:rsid w:val="0075278E"/>
    <w:rsid w:val="00754F5F"/>
    <w:rsid w:val="00757401"/>
    <w:rsid w:val="00757673"/>
    <w:rsid w:val="007576FA"/>
    <w:rsid w:val="00757C71"/>
    <w:rsid w:val="0076075E"/>
    <w:rsid w:val="00763D77"/>
    <w:rsid w:val="00763EDE"/>
    <w:rsid w:val="00764F01"/>
    <w:rsid w:val="00765C4D"/>
    <w:rsid w:val="007663E0"/>
    <w:rsid w:val="00773904"/>
    <w:rsid w:val="00773C4B"/>
    <w:rsid w:val="00773D16"/>
    <w:rsid w:val="007740A8"/>
    <w:rsid w:val="00774C0B"/>
    <w:rsid w:val="00775C8A"/>
    <w:rsid w:val="00775F73"/>
    <w:rsid w:val="007776E8"/>
    <w:rsid w:val="007815C4"/>
    <w:rsid w:val="00783FBE"/>
    <w:rsid w:val="0078628B"/>
    <w:rsid w:val="0078784C"/>
    <w:rsid w:val="007958BF"/>
    <w:rsid w:val="007A56EB"/>
    <w:rsid w:val="007A6D99"/>
    <w:rsid w:val="007A7E01"/>
    <w:rsid w:val="007B05F5"/>
    <w:rsid w:val="007B2FA4"/>
    <w:rsid w:val="007B6A97"/>
    <w:rsid w:val="007C2805"/>
    <w:rsid w:val="007C3D60"/>
    <w:rsid w:val="007C5712"/>
    <w:rsid w:val="007C672F"/>
    <w:rsid w:val="007D0337"/>
    <w:rsid w:val="007D0701"/>
    <w:rsid w:val="007D2ED9"/>
    <w:rsid w:val="007E2CB8"/>
    <w:rsid w:val="007E3A49"/>
    <w:rsid w:val="007E52D5"/>
    <w:rsid w:val="007E6725"/>
    <w:rsid w:val="007E7187"/>
    <w:rsid w:val="007F00BA"/>
    <w:rsid w:val="007F202F"/>
    <w:rsid w:val="007F20D9"/>
    <w:rsid w:val="007F46F6"/>
    <w:rsid w:val="007F664A"/>
    <w:rsid w:val="007F66E6"/>
    <w:rsid w:val="007F68CC"/>
    <w:rsid w:val="00804822"/>
    <w:rsid w:val="00811F14"/>
    <w:rsid w:val="00813005"/>
    <w:rsid w:val="00813FEF"/>
    <w:rsid w:val="00817ACD"/>
    <w:rsid w:val="008216AC"/>
    <w:rsid w:val="00823310"/>
    <w:rsid w:val="008249B7"/>
    <w:rsid w:val="00826879"/>
    <w:rsid w:val="008272FD"/>
    <w:rsid w:val="00827A4E"/>
    <w:rsid w:val="00832891"/>
    <w:rsid w:val="008339A8"/>
    <w:rsid w:val="00836959"/>
    <w:rsid w:val="00843A60"/>
    <w:rsid w:val="00847D4E"/>
    <w:rsid w:val="00851D03"/>
    <w:rsid w:val="008536CE"/>
    <w:rsid w:val="0085432F"/>
    <w:rsid w:val="00854C3B"/>
    <w:rsid w:val="00855988"/>
    <w:rsid w:val="00856D80"/>
    <w:rsid w:val="00860C40"/>
    <w:rsid w:val="00862503"/>
    <w:rsid w:val="00862A5B"/>
    <w:rsid w:val="00862D4C"/>
    <w:rsid w:val="0086441B"/>
    <w:rsid w:val="00865C7C"/>
    <w:rsid w:val="00870558"/>
    <w:rsid w:val="00873E64"/>
    <w:rsid w:val="00874EBC"/>
    <w:rsid w:val="00875FFC"/>
    <w:rsid w:val="008773A8"/>
    <w:rsid w:val="00880861"/>
    <w:rsid w:val="00884733"/>
    <w:rsid w:val="00886901"/>
    <w:rsid w:val="008935DC"/>
    <w:rsid w:val="00896252"/>
    <w:rsid w:val="0089651C"/>
    <w:rsid w:val="00896608"/>
    <w:rsid w:val="008A75A2"/>
    <w:rsid w:val="008B28AC"/>
    <w:rsid w:val="008C0905"/>
    <w:rsid w:val="008C26A3"/>
    <w:rsid w:val="008C4A56"/>
    <w:rsid w:val="008C642F"/>
    <w:rsid w:val="008D05CC"/>
    <w:rsid w:val="008D0D68"/>
    <w:rsid w:val="008D306F"/>
    <w:rsid w:val="008D3292"/>
    <w:rsid w:val="008D3912"/>
    <w:rsid w:val="008D7197"/>
    <w:rsid w:val="008D7B5E"/>
    <w:rsid w:val="008E1877"/>
    <w:rsid w:val="008E4C32"/>
    <w:rsid w:val="008E643F"/>
    <w:rsid w:val="008F195C"/>
    <w:rsid w:val="008F3789"/>
    <w:rsid w:val="008F525A"/>
    <w:rsid w:val="008F5663"/>
    <w:rsid w:val="008F6D3F"/>
    <w:rsid w:val="008F71A1"/>
    <w:rsid w:val="008F7FE1"/>
    <w:rsid w:val="00900B9E"/>
    <w:rsid w:val="009010D4"/>
    <w:rsid w:val="00901A45"/>
    <w:rsid w:val="00902AF3"/>
    <w:rsid w:val="00915FA4"/>
    <w:rsid w:val="009179FB"/>
    <w:rsid w:val="009203FD"/>
    <w:rsid w:val="0092483C"/>
    <w:rsid w:val="009264DF"/>
    <w:rsid w:val="009273BC"/>
    <w:rsid w:val="00930DD5"/>
    <w:rsid w:val="009317ED"/>
    <w:rsid w:val="0093355D"/>
    <w:rsid w:val="00935D92"/>
    <w:rsid w:val="009361EB"/>
    <w:rsid w:val="00941003"/>
    <w:rsid w:val="009425B3"/>
    <w:rsid w:val="00945BF2"/>
    <w:rsid w:val="0094711E"/>
    <w:rsid w:val="0094724E"/>
    <w:rsid w:val="00947EC8"/>
    <w:rsid w:val="009523D4"/>
    <w:rsid w:val="00952951"/>
    <w:rsid w:val="00953A07"/>
    <w:rsid w:val="00954442"/>
    <w:rsid w:val="00955B6D"/>
    <w:rsid w:val="009570F0"/>
    <w:rsid w:val="00957398"/>
    <w:rsid w:val="0096161F"/>
    <w:rsid w:val="0096219B"/>
    <w:rsid w:val="00963289"/>
    <w:rsid w:val="00963607"/>
    <w:rsid w:val="009658DA"/>
    <w:rsid w:val="0096675F"/>
    <w:rsid w:val="00966884"/>
    <w:rsid w:val="009706E6"/>
    <w:rsid w:val="00971D8C"/>
    <w:rsid w:val="00971FC5"/>
    <w:rsid w:val="00972425"/>
    <w:rsid w:val="009733F5"/>
    <w:rsid w:val="0098401D"/>
    <w:rsid w:val="00984210"/>
    <w:rsid w:val="009849E5"/>
    <w:rsid w:val="0098654C"/>
    <w:rsid w:val="0098683C"/>
    <w:rsid w:val="0098753E"/>
    <w:rsid w:val="00991C8A"/>
    <w:rsid w:val="009923A9"/>
    <w:rsid w:val="00995775"/>
    <w:rsid w:val="00996071"/>
    <w:rsid w:val="009964CD"/>
    <w:rsid w:val="00997637"/>
    <w:rsid w:val="009A27D2"/>
    <w:rsid w:val="009A3E4B"/>
    <w:rsid w:val="009A53C8"/>
    <w:rsid w:val="009A6414"/>
    <w:rsid w:val="009A7011"/>
    <w:rsid w:val="009B3D65"/>
    <w:rsid w:val="009B426B"/>
    <w:rsid w:val="009B5513"/>
    <w:rsid w:val="009B626F"/>
    <w:rsid w:val="009B7251"/>
    <w:rsid w:val="009C0ABF"/>
    <w:rsid w:val="009C18F9"/>
    <w:rsid w:val="009C2A45"/>
    <w:rsid w:val="009C43E7"/>
    <w:rsid w:val="009D14CA"/>
    <w:rsid w:val="009D1578"/>
    <w:rsid w:val="009D5757"/>
    <w:rsid w:val="009D7DB0"/>
    <w:rsid w:val="009E1D78"/>
    <w:rsid w:val="009E20AB"/>
    <w:rsid w:val="009E295D"/>
    <w:rsid w:val="009E5B17"/>
    <w:rsid w:val="009E5E7C"/>
    <w:rsid w:val="009E78B5"/>
    <w:rsid w:val="009E7925"/>
    <w:rsid w:val="009E798E"/>
    <w:rsid w:val="009F1127"/>
    <w:rsid w:val="009F6FBF"/>
    <w:rsid w:val="009F70DC"/>
    <w:rsid w:val="00A001C3"/>
    <w:rsid w:val="00A02C15"/>
    <w:rsid w:val="00A0349A"/>
    <w:rsid w:val="00A04427"/>
    <w:rsid w:val="00A04B91"/>
    <w:rsid w:val="00A04D83"/>
    <w:rsid w:val="00A054B0"/>
    <w:rsid w:val="00A069E1"/>
    <w:rsid w:val="00A1019C"/>
    <w:rsid w:val="00A10C55"/>
    <w:rsid w:val="00A11648"/>
    <w:rsid w:val="00A2029A"/>
    <w:rsid w:val="00A24878"/>
    <w:rsid w:val="00A25ED4"/>
    <w:rsid w:val="00A26E89"/>
    <w:rsid w:val="00A30DC0"/>
    <w:rsid w:val="00A31D84"/>
    <w:rsid w:val="00A32D0C"/>
    <w:rsid w:val="00A32DE1"/>
    <w:rsid w:val="00A33868"/>
    <w:rsid w:val="00A3587B"/>
    <w:rsid w:val="00A41956"/>
    <w:rsid w:val="00A42756"/>
    <w:rsid w:val="00A43EB3"/>
    <w:rsid w:val="00A44DD4"/>
    <w:rsid w:val="00A47DD9"/>
    <w:rsid w:val="00A50FB9"/>
    <w:rsid w:val="00A51F4E"/>
    <w:rsid w:val="00A52D35"/>
    <w:rsid w:val="00A5397B"/>
    <w:rsid w:val="00A54DA6"/>
    <w:rsid w:val="00A57D58"/>
    <w:rsid w:val="00A6116D"/>
    <w:rsid w:val="00A65A44"/>
    <w:rsid w:val="00A65F2C"/>
    <w:rsid w:val="00A67512"/>
    <w:rsid w:val="00A71DC3"/>
    <w:rsid w:val="00A72188"/>
    <w:rsid w:val="00A72909"/>
    <w:rsid w:val="00A734EF"/>
    <w:rsid w:val="00A737D3"/>
    <w:rsid w:val="00A73873"/>
    <w:rsid w:val="00A8041F"/>
    <w:rsid w:val="00A8062A"/>
    <w:rsid w:val="00A807A5"/>
    <w:rsid w:val="00A81C95"/>
    <w:rsid w:val="00A842F8"/>
    <w:rsid w:val="00A8458D"/>
    <w:rsid w:val="00A87B0A"/>
    <w:rsid w:val="00A93198"/>
    <w:rsid w:val="00A9668D"/>
    <w:rsid w:val="00A968D0"/>
    <w:rsid w:val="00A97137"/>
    <w:rsid w:val="00AA1BF0"/>
    <w:rsid w:val="00AA4441"/>
    <w:rsid w:val="00AA5045"/>
    <w:rsid w:val="00AA643A"/>
    <w:rsid w:val="00AA73FE"/>
    <w:rsid w:val="00AA7D8F"/>
    <w:rsid w:val="00AB0A2E"/>
    <w:rsid w:val="00AB14AF"/>
    <w:rsid w:val="00AC28DB"/>
    <w:rsid w:val="00AC390C"/>
    <w:rsid w:val="00AC51F3"/>
    <w:rsid w:val="00AC532F"/>
    <w:rsid w:val="00AC710B"/>
    <w:rsid w:val="00AC768E"/>
    <w:rsid w:val="00AC7B67"/>
    <w:rsid w:val="00AD0B89"/>
    <w:rsid w:val="00AD47D4"/>
    <w:rsid w:val="00AD558C"/>
    <w:rsid w:val="00AD62D8"/>
    <w:rsid w:val="00AE024B"/>
    <w:rsid w:val="00AE12B3"/>
    <w:rsid w:val="00AE1546"/>
    <w:rsid w:val="00AE33D9"/>
    <w:rsid w:val="00AE7A63"/>
    <w:rsid w:val="00AF267E"/>
    <w:rsid w:val="00AF63C3"/>
    <w:rsid w:val="00AF7CE1"/>
    <w:rsid w:val="00B00E7C"/>
    <w:rsid w:val="00B011E3"/>
    <w:rsid w:val="00B0301F"/>
    <w:rsid w:val="00B0351C"/>
    <w:rsid w:val="00B03934"/>
    <w:rsid w:val="00B048B1"/>
    <w:rsid w:val="00B10886"/>
    <w:rsid w:val="00B11686"/>
    <w:rsid w:val="00B12C6B"/>
    <w:rsid w:val="00B13276"/>
    <w:rsid w:val="00B139D9"/>
    <w:rsid w:val="00B22DD8"/>
    <w:rsid w:val="00B26826"/>
    <w:rsid w:val="00B31D15"/>
    <w:rsid w:val="00B31D8E"/>
    <w:rsid w:val="00B32E81"/>
    <w:rsid w:val="00B34146"/>
    <w:rsid w:val="00B351C5"/>
    <w:rsid w:val="00B432E6"/>
    <w:rsid w:val="00B437D7"/>
    <w:rsid w:val="00B43C10"/>
    <w:rsid w:val="00B46744"/>
    <w:rsid w:val="00B477DB"/>
    <w:rsid w:val="00B50071"/>
    <w:rsid w:val="00B50307"/>
    <w:rsid w:val="00B5050B"/>
    <w:rsid w:val="00B50EBF"/>
    <w:rsid w:val="00B53ED3"/>
    <w:rsid w:val="00B53F82"/>
    <w:rsid w:val="00B54E3D"/>
    <w:rsid w:val="00B55214"/>
    <w:rsid w:val="00B55FAF"/>
    <w:rsid w:val="00B57023"/>
    <w:rsid w:val="00B57996"/>
    <w:rsid w:val="00B57EDD"/>
    <w:rsid w:val="00B64AEB"/>
    <w:rsid w:val="00B64D08"/>
    <w:rsid w:val="00B67A60"/>
    <w:rsid w:val="00B70A39"/>
    <w:rsid w:val="00B70AB2"/>
    <w:rsid w:val="00B728B8"/>
    <w:rsid w:val="00B72EEE"/>
    <w:rsid w:val="00B76F72"/>
    <w:rsid w:val="00B809B1"/>
    <w:rsid w:val="00B824F1"/>
    <w:rsid w:val="00B87183"/>
    <w:rsid w:val="00B92AD4"/>
    <w:rsid w:val="00B94A24"/>
    <w:rsid w:val="00B95DFC"/>
    <w:rsid w:val="00BA1684"/>
    <w:rsid w:val="00BA6CF8"/>
    <w:rsid w:val="00BB1819"/>
    <w:rsid w:val="00BB42DF"/>
    <w:rsid w:val="00BB4EBA"/>
    <w:rsid w:val="00BB5DA9"/>
    <w:rsid w:val="00BC014F"/>
    <w:rsid w:val="00BC0164"/>
    <w:rsid w:val="00BC28D4"/>
    <w:rsid w:val="00BC5B54"/>
    <w:rsid w:val="00BC78A2"/>
    <w:rsid w:val="00BD142D"/>
    <w:rsid w:val="00BD505D"/>
    <w:rsid w:val="00BD5125"/>
    <w:rsid w:val="00BD61A7"/>
    <w:rsid w:val="00BD7C91"/>
    <w:rsid w:val="00BE09CA"/>
    <w:rsid w:val="00BE114C"/>
    <w:rsid w:val="00BE3748"/>
    <w:rsid w:val="00BE7761"/>
    <w:rsid w:val="00BF03A9"/>
    <w:rsid w:val="00BF0F57"/>
    <w:rsid w:val="00BF14BC"/>
    <w:rsid w:val="00BF7292"/>
    <w:rsid w:val="00C00948"/>
    <w:rsid w:val="00C047F9"/>
    <w:rsid w:val="00C06CDB"/>
    <w:rsid w:val="00C06D0F"/>
    <w:rsid w:val="00C070FB"/>
    <w:rsid w:val="00C11874"/>
    <w:rsid w:val="00C12C88"/>
    <w:rsid w:val="00C13799"/>
    <w:rsid w:val="00C2460C"/>
    <w:rsid w:val="00C2552A"/>
    <w:rsid w:val="00C308BE"/>
    <w:rsid w:val="00C31F5F"/>
    <w:rsid w:val="00C32053"/>
    <w:rsid w:val="00C36154"/>
    <w:rsid w:val="00C40FD8"/>
    <w:rsid w:val="00C41733"/>
    <w:rsid w:val="00C42248"/>
    <w:rsid w:val="00C43D44"/>
    <w:rsid w:val="00C462C4"/>
    <w:rsid w:val="00C55A65"/>
    <w:rsid w:val="00C60C71"/>
    <w:rsid w:val="00C632B3"/>
    <w:rsid w:val="00C63B7C"/>
    <w:rsid w:val="00C70D48"/>
    <w:rsid w:val="00C71038"/>
    <w:rsid w:val="00C7592C"/>
    <w:rsid w:val="00C76486"/>
    <w:rsid w:val="00C77158"/>
    <w:rsid w:val="00C77DFE"/>
    <w:rsid w:val="00C80D4B"/>
    <w:rsid w:val="00C8278A"/>
    <w:rsid w:val="00C82F75"/>
    <w:rsid w:val="00C8558C"/>
    <w:rsid w:val="00C85ABE"/>
    <w:rsid w:val="00C87571"/>
    <w:rsid w:val="00C90A57"/>
    <w:rsid w:val="00C91F07"/>
    <w:rsid w:val="00C92120"/>
    <w:rsid w:val="00C942FC"/>
    <w:rsid w:val="00C966DA"/>
    <w:rsid w:val="00C976B2"/>
    <w:rsid w:val="00CA1213"/>
    <w:rsid w:val="00CA2E29"/>
    <w:rsid w:val="00CA3607"/>
    <w:rsid w:val="00CA58F7"/>
    <w:rsid w:val="00CA62EF"/>
    <w:rsid w:val="00CA72F1"/>
    <w:rsid w:val="00CB0CF2"/>
    <w:rsid w:val="00CB2DCB"/>
    <w:rsid w:val="00CB4591"/>
    <w:rsid w:val="00CB5D61"/>
    <w:rsid w:val="00CB6F85"/>
    <w:rsid w:val="00CC0473"/>
    <w:rsid w:val="00CC11D1"/>
    <w:rsid w:val="00CC1794"/>
    <w:rsid w:val="00CC1E8D"/>
    <w:rsid w:val="00CC3970"/>
    <w:rsid w:val="00CC3ED1"/>
    <w:rsid w:val="00CC4988"/>
    <w:rsid w:val="00CD66D5"/>
    <w:rsid w:val="00CE0A40"/>
    <w:rsid w:val="00CE1852"/>
    <w:rsid w:val="00CE2946"/>
    <w:rsid w:val="00CE4329"/>
    <w:rsid w:val="00CF1014"/>
    <w:rsid w:val="00CF7619"/>
    <w:rsid w:val="00D00EA0"/>
    <w:rsid w:val="00D01073"/>
    <w:rsid w:val="00D01999"/>
    <w:rsid w:val="00D01A50"/>
    <w:rsid w:val="00D02AFB"/>
    <w:rsid w:val="00D05D33"/>
    <w:rsid w:val="00D06EC5"/>
    <w:rsid w:val="00D160F3"/>
    <w:rsid w:val="00D17B72"/>
    <w:rsid w:val="00D17E86"/>
    <w:rsid w:val="00D201E6"/>
    <w:rsid w:val="00D20FFB"/>
    <w:rsid w:val="00D23118"/>
    <w:rsid w:val="00D2517E"/>
    <w:rsid w:val="00D25CD7"/>
    <w:rsid w:val="00D3261D"/>
    <w:rsid w:val="00D33A08"/>
    <w:rsid w:val="00D33B6E"/>
    <w:rsid w:val="00D35F06"/>
    <w:rsid w:val="00D36226"/>
    <w:rsid w:val="00D455D4"/>
    <w:rsid w:val="00D45E62"/>
    <w:rsid w:val="00D46DC4"/>
    <w:rsid w:val="00D5062B"/>
    <w:rsid w:val="00D53541"/>
    <w:rsid w:val="00D55E39"/>
    <w:rsid w:val="00D60633"/>
    <w:rsid w:val="00D620FF"/>
    <w:rsid w:val="00D62C37"/>
    <w:rsid w:val="00D63E1C"/>
    <w:rsid w:val="00D65A90"/>
    <w:rsid w:val="00D65BF3"/>
    <w:rsid w:val="00D72E97"/>
    <w:rsid w:val="00D73D35"/>
    <w:rsid w:val="00D74C34"/>
    <w:rsid w:val="00D761E4"/>
    <w:rsid w:val="00D7679A"/>
    <w:rsid w:val="00D76A3B"/>
    <w:rsid w:val="00D83505"/>
    <w:rsid w:val="00D872B1"/>
    <w:rsid w:val="00D91D07"/>
    <w:rsid w:val="00D938C0"/>
    <w:rsid w:val="00DA55F6"/>
    <w:rsid w:val="00DC1CC0"/>
    <w:rsid w:val="00DC273F"/>
    <w:rsid w:val="00DC38B8"/>
    <w:rsid w:val="00DC4475"/>
    <w:rsid w:val="00DC58C0"/>
    <w:rsid w:val="00DD1B35"/>
    <w:rsid w:val="00DD3A2B"/>
    <w:rsid w:val="00DD61DE"/>
    <w:rsid w:val="00DD7094"/>
    <w:rsid w:val="00DE11A5"/>
    <w:rsid w:val="00DE25A0"/>
    <w:rsid w:val="00DE4E91"/>
    <w:rsid w:val="00DF0B35"/>
    <w:rsid w:val="00DF38C3"/>
    <w:rsid w:val="00DF39D2"/>
    <w:rsid w:val="00DF56A7"/>
    <w:rsid w:val="00DF6BBB"/>
    <w:rsid w:val="00DF7125"/>
    <w:rsid w:val="00E017F3"/>
    <w:rsid w:val="00E01912"/>
    <w:rsid w:val="00E02FD6"/>
    <w:rsid w:val="00E03464"/>
    <w:rsid w:val="00E04749"/>
    <w:rsid w:val="00E07A22"/>
    <w:rsid w:val="00E10161"/>
    <w:rsid w:val="00E16674"/>
    <w:rsid w:val="00E21911"/>
    <w:rsid w:val="00E2417A"/>
    <w:rsid w:val="00E25B4B"/>
    <w:rsid w:val="00E26437"/>
    <w:rsid w:val="00E30966"/>
    <w:rsid w:val="00E30AE6"/>
    <w:rsid w:val="00E37F4B"/>
    <w:rsid w:val="00E411A9"/>
    <w:rsid w:val="00E4350D"/>
    <w:rsid w:val="00E4387D"/>
    <w:rsid w:val="00E43A22"/>
    <w:rsid w:val="00E4796C"/>
    <w:rsid w:val="00E50D66"/>
    <w:rsid w:val="00E5325E"/>
    <w:rsid w:val="00E54CEB"/>
    <w:rsid w:val="00E557D7"/>
    <w:rsid w:val="00E55E85"/>
    <w:rsid w:val="00E55EED"/>
    <w:rsid w:val="00E560EA"/>
    <w:rsid w:val="00E609B6"/>
    <w:rsid w:val="00E60AD3"/>
    <w:rsid w:val="00E62588"/>
    <w:rsid w:val="00E6313E"/>
    <w:rsid w:val="00E7396A"/>
    <w:rsid w:val="00E73FD6"/>
    <w:rsid w:val="00E74EFA"/>
    <w:rsid w:val="00E75850"/>
    <w:rsid w:val="00E76CD4"/>
    <w:rsid w:val="00E77485"/>
    <w:rsid w:val="00E80FE5"/>
    <w:rsid w:val="00E86CF4"/>
    <w:rsid w:val="00E90586"/>
    <w:rsid w:val="00E9183E"/>
    <w:rsid w:val="00E91C1D"/>
    <w:rsid w:val="00E936B6"/>
    <w:rsid w:val="00E93BEC"/>
    <w:rsid w:val="00E94476"/>
    <w:rsid w:val="00E948E4"/>
    <w:rsid w:val="00E957FF"/>
    <w:rsid w:val="00E960BA"/>
    <w:rsid w:val="00E96C90"/>
    <w:rsid w:val="00E9768D"/>
    <w:rsid w:val="00EA067A"/>
    <w:rsid w:val="00EA1A26"/>
    <w:rsid w:val="00EA2F92"/>
    <w:rsid w:val="00EA5A23"/>
    <w:rsid w:val="00EA7141"/>
    <w:rsid w:val="00EB27E9"/>
    <w:rsid w:val="00EB5774"/>
    <w:rsid w:val="00EB6169"/>
    <w:rsid w:val="00EB64CF"/>
    <w:rsid w:val="00EB74A3"/>
    <w:rsid w:val="00EC1F3E"/>
    <w:rsid w:val="00EC65CA"/>
    <w:rsid w:val="00ED202E"/>
    <w:rsid w:val="00ED2C01"/>
    <w:rsid w:val="00ED7B9C"/>
    <w:rsid w:val="00EE2467"/>
    <w:rsid w:val="00EE3131"/>
    <w:rsid w:val="00EE6D9A"/>
    <w:rsid w:val="00EE7426"/>
    <w:rsid w:val="00EF0027"/>
    <w:rsid w:val="00EF0F49"/>
    <w:rsid w:val="00EF26EB"/>
    <w:rsid w:val="00EF291C"/>
    <w:rsid w:val="00EF584E"/>
    <w:rsid w:val="00F007F5"/>
    <w:rsid w:val="00F01D4C"/>
    <w:rsid w:val="00F02583"/>
    <w:rsid w:val="00F04C12"/>
    <w:rsid w:val="00F052B6"/>
    <w:rsid w:val="00F053B3"/>
    <w:rsid w:val="00F1127F"/>
    <w:rsid w:val="00F115D4"/>
    <w:rsid w:val="00F14219"/>
    <w:rsid w:val="00F14A3D"/>
    <w:rsid w:val="00F1565A"/>
    <w:rsid w:val="00F156C3"/>
    <w:rsid w:val="00F2548C"/>
    <w:rsid w:val="00F25E14"/>
    <w:rsid w:val="00F271F7"/>
    <w:rsid w:val="00F272EA"/>
    <w:rsid w:val="00F36B32"/>
    <w:rsid w:val="00F444F7"/>
    <w:rsid w:val="00F45722"/>
    <w:rsid w:val="00F462EB"/>
    <w:rsid w:val="00F50082"/>
    <w:rsid w:val="00F519C6"/>
    <w:rsid w:val="00F51B2D"/>
    <w:rsid w:val="00F54B9B"/>
    <w:rsid w:val="00F55497"/>
    <w:rsid w:val="00F55945"/>
    <w:rsid w:val="00F56075"/>
    <w:rsid w:val="00F57A5E"/>
    <w:rsid w:val="00F62599"/>
    <w:rsid w:val="00F62C3C"/>
    <w:rsid w:val="00F63B47"/>
    <w:rsid w:val="00F64602"/>
    <w:rsid w:val="00F65701"/>
    <w:rsid w:val="00F662C7"/>
    <w:rsid w:val="00F7230C"/>
    <w:rsid w:val="00F74C22"/>
    <w:rsid w:val="00F80B2F"/>
    <w:rsid w:val="00F81D1A"/>
    <w:rsid w:val="00F84389"/>
    <w:rsid w:val="00F851EC"/>
    <w:rsid w:val="00F854CA"/>
    <w:rsid w:val="00F855A7"/>
    <w:rsid w:val="00F86B1F"/>
    <w:rsid w:val="00F86DF6"/>
    <w:rsid w:val="00F87AF0"/>
    <w:rsid w:val="00F93507"/>
    <w:rsid w:val="00F94259"/>
    <w:rsid w:val="00F94ADC"/>
    <w:rsid w:val="00F96F1F"/>
    <w:rsid w:val="00FA0025"/>
    <w:rsid w:val="00FA0E7F"/>
    <w:rsid w:val="00FA24B0"/>
    <w:rsid w:val="00FA4314"/>
    <w:rsid w:val="00FA45BB"/>
    <w:rsid w:val="00FA5099"/>
    <w:rsid w:val="00FA72FD"/>
    <w:rsid w:val="00FB04B7"/>
    <w:rsid w:val="00FB5315"/>
    <w:rsid w:val="00FB5EF5"/>
    <w:rsid w:val="00FB6350"/>
    <w:rsid w:val="00FB698B"/>
    <w:rsid w:val="00FC2F44"/>
    <w:rsid w:val="00FC4BB1"/>
    <w:rsid w:val="00FC62BC"/>
    <w:rsid w:val="00FC63D2"/>
    <w:rsid w:val="00FD1481"/>
    <w:rsid w:val="00FD1E57"/>
    <w:rsid w:val="00FD30D6"/>
    <w:rsid w:val="00FD6378"/>
    <w:rsid w:val="00FE2612"/>
    <w:rsid w:val="00FE2DE8"/>
    <w:rsid w:val="00FE348D"/>
    <w:rsid w:val="00FE685E"/>
    <w:rsid w:val="00FE7F47"/>
    <w:rsid w:val="00FF018B"/>
    <w:rsid w:val="00FF0708"/>
    <w:rsid w:val="00FF0CF2"/>
    <w:rsid w:val="00FF170B"/>
    <w:rsid w:val="00FF3038"/>
    <w:rsid w:val="00FF30D9"/>
    <w:rsid w:val="00FF432E"/>
    <w:rsid w:val="00FF47AC"/>
    <w:rsid w:val="00FF7048"/>
    <w:rsid w:val="00FF7B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7E999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1"/>
    <w:basedOn w:val="Normal"/>
    <w:next w:val="Normal"/>
    <w:qFormat/>
    <w:rsid w:val="00411AA6"/>
    <w:pPr>
      <w:spacing w:before="120" w:line="480" w:lineRule="exact"/>
    </w:pPr>
    <w:rPr>
      <w:rFonts w:ascii="Arial" w:hAnsi="Arial"/>
      <w:b/>
      <w:sz w:val="32"/>
      <w:szCs w:val="28"/>
    </w:rPr>
  </w:style>
  <w:style w:type="paragraph" w:customStyle="1" w:styleId="Authors">
    <w:name w:val="Authors"/>
    <w:basedOn w:val="Normal"/>
    <w:qFormat/>
    <w:rsid w:val="00656634"/>
    <w:pPr>
      <w:spacing w:before="120" w:after="120" w:line="320" w:lineRule="exact"/>
    </w:pPr>
    <w:rPr>
      <w:rFonts w:ascii="Arial" w:hAnsi="Arial"/>
      <w:sz w:val="22"/>
      <w:lang w:val="en-GB"/>
    </w:rPr>
  </w:style>
  <w:style w:type="paragraph" w:customStyle="1" w:styleId="Dedication">
    <w:name w:val="Dedication"/>
    <w:basedOn w:val="Normal"/>
    <w:qFormat/>
    <w:rsid w:val="002D5B99"/>
    <w:pPr>
      <w:spacing w:before="230" w:after="360" w:line="230" w:lineRule="exact"/>
    </w:pPr>
    <w:rPr>
      <w:rFonts w:ascii="Arial" w:hAnsi="Arial"/>
      <w:sz w:val="17"/>
    </w:rPr>
  </w:style>
  <w:style w:type="paragraph" w:customStyle="1" w:styleId="P1withoutIndendation">
    <w:name w:val="P1_without_Indendation"/>
    <w:basedOn w:val="Normal"/>
    <w:qFormat/>
    <w:rsid w:val="008D3292"/>
    <w:pPr>
      <w:spacing w:line="225" w:lineRule="exact"/>
      <w:jc w:val="both"/>
    </w:pPr>
    <w:rPr>
      <w:rFonts w:ascii="Arial" w:hAnsi="Arial"/>
      <w:sz w:val="17"/>
    </w:rPr>
  </w:style>
  <w:style w:type="paragraph" w:customStyle="1" w:styleId="History">
    <w:name w:val="History"/>
    <w:basedOn w:val="Normal"/>
    <w:rsid w:val="00713548"/>
    <w:pPr>
      <w:spacing w:before="230" w:after="460" w:line="180" w:lineRule="exact"/>
    </w:pPr>
    <w:rPr>
      <w:rFonts w:ascii="Arial" w:hAnsi="Arial"/>
      <w:sz w:val="14"/>
      <w:szCs w:val="16"/>
    </w:rPr>
  </w:style>
  <w:style w:type="paragraph" w:customStyle="1" w:styleId="Adress">
    <w:name w:val="Adress"/>
    <w:basedOn w:val="Normal"/>
    <w:qFormat/>
    <w:rsid w:val="000D37AC"/>
    <w:pPr>
      <w:spacing w:line="180" w:lineRule="exact"/>
      <w:ind w:left="425" w:hanging="425"/>
    </w:pPr>
    <w:rPr>
      <w:rFonts w:ascii="Arial" w:hAnsi="Arial"/>
      <w:sz w:val="14"/>
      <w:szCs w:val="20"/>
    </w:rPr>
  </w:style>
  <w:style w:type="paragraph" w:customStyle="1" w:styleId="Footnote">
    <w:name w:val="Footnote"/>
    <w:basedOn w:val="Adress"/>
    <w:rsid w:val="00E9183E"/>
    <w:pPr>
      <w:spacing w:before="120"/>
    </w:pPr>
    <w:rPr>
      <w:szCs w:val="14"/>
      <w:lang w:val="en-GB"/>
    </w:rPr>
  </w:style>
  <w:style w:type="paragraph" w:customStyle="1" w:styleId="References">
    <w:name w:val="References"/>
    <w:basedOn w:val="Normal"/>
    <w:qFormat/>
    <w:rsid w:val="00EB27E9"/>
    <w:pPr>
      <w:spacing w:line="200" w:lineRule="exact"/>
      <w:ind w:left="425" w:hanging="425"/>
      <w:jc w:val="both"/>
    </w:pPr>
    <w:rPr>
      <w:rFonts w:ascii="Arial" w:hAnsi="Arial"/>
      <w:sz w:val="14"/>
      <w:szCs w:val="14"/>
      <w:lang w:val="en-GB"/>
    </w:rPr>
  </w:style>
  <w:style w:type="paragraph" w:customStyle="1" w:styleId="ColumnTitle">
    <w:name w:val="ColumnTitle"/>
    <w:basedOn w:val="Normal"/>
    <w:rsid w:val="005B15A7"/>
    <w:pPr>
      <w:pBdr>
        <w:bottom w:val="single" w:sz="36" w:space="1" w:color="DDDDDD"/>
      </w:pBdr>
      <w:spacing w:after="320"/>
      <w:jc w:val="right"/>
    </w:pPr>
    <w:rPr>
      <w:rFonts w:ascii="Arial" w:hAnsi="Arial" w:cs="Arial"/>
      <w:b/>
      <w:color w:val="C0C0C0"/>
      <w:sz w:val="36"/>
      <w:szCs w:val="36"/>
      <w:lang w:val="en-GB"/>
    </w:rPr>
  </w:style>
  <w:style w:type="paragraph" w:customStyle="1" w:styleId="ExperimentalSection">
    <w:name w:val="ExperimentalSection"/>
    <w:basedOn w:val="Normal"/>
    <w:qFormat/>
    <w:rsid w:val="008C642F"/>
    <w:pPr>
      <w:spacing w:after="240" w:line="200" w:lineRule="exact"/>
      <w:jc w:val="both"/>
    </w:pPr>
    <w:rPr>
      <w:rFonts w:ascii="Arial" w:hAnsi="Arial"/>
      <w:sz w:val="15"/>
      <w:szCs w:val="14"/>
      <w:lang w:val="en-GB"/>
    </w:rPr>
  </w:style>
  <w:style w:type="paragraph" w:customStyle="1" w:styleId="HExperimentalSection">
    <w:name w:val="HExperimental_Section"/>
    <w:basedOn w:val="Normal"/>
    <w:autoRedefine/>
    <w:qFormat/>
    <w:rsid w:val="00955B6D"/>
    <w:pPr>
      <w:spacing w:before="460" w:after="230" w:line="230" w:lineRule="atLeast"/>
    </w:pPr>
    <w:rPr>
      <w:rFonts w:ascii="Arial" w:hAnsi="Arial"/>
      <w:b/>
      <w:sz w:val="22"/>
      <w:szCs w:val="20"/>
    </w:rPr>
  </w:style>
  <w:style w:type="paragraph" w:customStyle="1" w:styleId="SchemeCaption">
    <w:name w:val="SchemeCaption"/>
    <w:basedOn w:val="Normal"/>
    <w:rsid w:val="00BD505D"/>
    <w:pPr>
      <w:spacing w:before="230" w:after="460" w:line="180" w:lineRule="exact"/>
      <w:jc w:val="both"/>
    </w:pPr>
    <w:rPr>
      <w:rFonts w:ascii="Arial" w:hAnsi="Arial"/>
      <w:sz w:val="14"/>
      <w:szCs w:val="14"/>
      <w:lang w:val="en-GB"/>
    </w:rPr>
  </w:style>
  <w:style w:type="paragraph" w:customStyle="1" w:styleId="FigureCaption">
    <w:name w:val="FigureCaption"/>
    <w:basedOn w:val="Normal"/>
    <w:rsid w:val="00BD505D"/>
    <w:pPr>
      <w:spacing w:before="230" w:after="460" w:line="180" w:lineRule="exact"/>
      <w:jc w:val="both"/>
    </w:pPr>
    <w:rPr>
      <w:rFonts w:ascii="Arial" w:hAnsi="Arial"/>
      <w:sz w:val="14"/>
      <w:szCs w:val="14"/>
      <w:lang w:val="en-GB"/>
    </w:rPr>
  </w:style>
  <w:style w:type="paragraph" w:customStyle="1" w:styleId="TableCaption">
    <w:name w:val="TableCaption"/>
    <w:basedOn w:val="Normal"/>
    <w:qFormat/>
    <w:rsid w:val="000D37AC"/>
    <w:pPr>
      <w:spacing w:after="120" w:line="180" w:lineRule="exact"/>
      <w:jc w:val="both"/>
    </w:pPr>
    <w:rPr>
      <w:rFonts w:ascii="Arial" w:hAnsi="Arial"/>
      <w:sz w:val="14"/>
      <w:szCs w:val="14"/>
      <w:lang w:val="en-GB"/>
    </w:rPr>
  </w:style>
  <w:style w:type="paragraph" w:customStyle="1" w:styleId="TableHead">
    <w:name w:val="TableHead"/>
    <w:basedOn w:val="TableCaption"/>
    <w:qFormat/>
    <w:rsid w:val="00D02A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880861"/>
  </w:style>
  <w:style w:type="paragraph" w:customStyle="1" w:styleId="TableFoot">
    <w:name w:val="TableFoot"/>
    <w:basedOn w:val="TableBody"/>
    <w:rsid w:val="007E3A49"/>
    <w:pPr>
      <w:spacing w:before="60" w:after="60"/>
    </w:pPr>
  </w:style>
  <w:style w:type="paragraph" w:customStyle="1" w:styleId="Keywords">
    <w:name w:val="Keywords"/>
    <w:basedOn w:val="Normal"/>
    <w:qFormat/>
    <w:rsid w:val="008C642F"/>
    <w:pPr>
      <w:spacing w:before="240" w:after="240" w:line="250" w:lineRule="exact"/>
    </w:pPr>
    <w:rPr>
      <w:rFonts w:ascii="Arial" w:hAnsi="Arial"/>
      <w:sz w:val="17"/>
      <w:szCs w:val="20"/>
      <w:lang w:val="en-GB"/>
    </w:rPr>
  </w:style>
  <w:style w:type="paragraph" w:customStyle="1" w:styleId="ManuscriptID">
    <w:name w:val="ManuscriptID"/>
    <w:basedOn w:val="Normal"/>
    <w:qFormat/>
    <w:rsid w:val="00EB27E9"/>
    <w:pPr>
      <w:spacing w:before="220" w:line="230" w:lineRule="exact"/>
    </w:pPr>
    <w:rPr>
      <w:rFonts w:ascii="Arial" w:hAnsi="Arial"/>
      <w:b/>
      <w:sz w:val="17"/>
      <w:szCs w:val="15"/>
      <w:lang w:val="en-GB"/>
    </w:rPr>
  </w:style>
  <w:style w:type="paragraph" w:customStyle="1" w:styleId="AuthorsTOC">
    <w:name w:val="Authors_TOC"/>
    <w:basedOn w:val="Authors"/>
    <w:rsid w:val="00CC3970"/>
    <w:pPr>
      <w:spacing w:after="0" w:line="225" w:lineRule="atLeast"/>
    </w:pPr>
    <w:rPr>
      <w:i/>
      <w:sz w:val="17"/>
      <w:szCs w:val="20"/>
    </w:rPr>
  </w:style>
  <w:style w:type="paragraph" w:customStyle="1" w:styleId="TitleTOC">
    <w:name w:val="Title_TOC"/>
    <w:basedOn w:val="AuthorsTOC"/>
    <w:rsid w:val="00C942FC"/>
    <w:rPr>
      <w:b/>
      <w:i w:val="0"/>
    </w:rPr>
  </w:style>
  <w:style w:type="paragraph" w:customStyle="1" w:styleId="TableOfContentText">
    <w:name w:val="TableOfContentText"/>
    <w:basedOn w:val="AuthorsTOC"/>
    <w:rsid w:val="003040CB"/>
    <w:rPr>
      <w:i w:val="0"/>
      <w:color w:val="000000"/>
    </w:rPr>
  </w:style>
  <w:style w:type="paragraph" w:customStyle="1" w:styleId="P1withIndendation">
    <w:name w:val="P1_with_Indendation"/>
    <w:basedOn w:val="TableCaption"/>
    <w:qFormat/>
    <w:rsid w:val="00EB27E9"/>
    <w:pPr>
      <w:spacing w:line="225" w:lineRule="exact"/>
      <w:ind w:firstLine="284"/>
    </w:pPr>
    <w:rPr>
      <w:sz w:val="17"/>
    </w:rPr>
  </w:style>
  <w:style w:type="paragraph" w:customStyle="1" w:styleId="HAcknowledgements">
    <w:name w:val="HAcknowledgements"/>
    <w:basedOn w:val="Normal"/>
    <w:qFormat/>
    <w:rsid w:val="008C642F"/>
    <w:pPr>
      <w:spacing w:before="480" w:after="230" w:line="230" w:lineRule="atLeast"/>
    </w:pPr>
    <w:rPr>
      <w:rFonts w:ascii="Arial" w:hAnsi="Arial"/>
      <w:b/>
      <w:sz w:val="22"/>
      <w:lang w:val="en-GB"/>
    </w:rPr>
  </w:style>
  <w:style w:type="paragraph" w:customStyle="1" w:styleId="Acknowledgements">
    <w:name w:val="Acknowledgements"/>
    <w:basedOn w:val="P1withoutIndendation"/>
    <w:qFormat/>
    <w:rsid w:val="008C642F"/>
    <w:pPr>
      <w:spacing w:after="240" w:line="230" w:lineRule="atLeast"/>
    </w:pPr>
  </w:style>
  <w:style w:type="paragraph" w:customStyle="1" w:styleId="ColumnTitleTOC">
    <w:name w:val="ColumnTitle_TOC"/>
    <w:basedOn w:val="ColumnTitle"/>
    <w:rsid w:val="00F115D4"/>
    <w:pPr>
      <w:pBdr>
        <w:bottom w:val="single" w:sz="36" w:space="3" w:color="008080"/>
      </w:pBdr>
      <w:spacing w:after="0"/>
      <w:jc w:val="left"/>
    </w:pPr>
    <w:rPr>
      <w:b w:val="0"/>
      <w:color w:val="000000"/>
      <w:sz w:val="28"/>
      <w:szCs w:val="28"/>
    </w:rPr>
  </w:style>
  <w:style w:type="paragraph" w:customStyle="1" w:styleId="SubjectHeadingTOC">
    <w:name w:val="SubjectHeading_TOC"/>
    <w:basedOn w:val="Normal"/>
    <w:rsid w:val="000650AB"/>
    <w:pPr>
      <w:spacing w:before="60" w:after="60" w:line="230" w:lineRule="exact"/>
    </w:pPr>
    <w:rPr>
      <w:rFonts w:ascii="Arial" w:hAnsi="Arial"/>
      <w:b/>
      <w:i/>
      <w:color w:val="FFFFFF"/>
      <w:sz w:val="21"/>
      <w:szCs w:val="18"/>
      <w:lang w:val="en-GB"/>
    </w:rPr>
  </w:style>
  <w:style w:type="paragraph" w:customStyle="1" w:styleId="GAAuthors">
    <w:name w:val="GAAuthors"/>
    <w:basedOn w:val="Normal"/>
    <w:rsid w:val="000650AB"/>
    <w:pPr>
      <w:spacing w:before="360" w:after="60" w:line="220" w:lineRule="exact"/>
    </w:pPr>
    <w:rPr>
      <w:b/>
      <w:sz w:val="18"/>
      <w:szCs w:val="20"/>
      <w:lang w:val="en-GB"/>
    </w:rPr>
  </w:style>
  <w:style w:type="paragraph" w:customStyle="1" w:styleId="GACatchPhrase">
    <w:name w:val="GACatchPhrase"/>
    <w:basedOn w:val="Normal"/>
    <w:rsid w:val="000650AB"/>
    <w:pPr>
      <w:spacing w:before="40"/>
      <w:jc w:val="right"/>
    </w:pPr>
    <w:rPr>
      <w:rFonts w:cs="Arial"/>
      <w:b/>
      <w:color w:val="008080"/>
      <w:sz w:val="18"/>
      <w:szCs w:val="16"/>
      <w:lang w:val="en-GB"/>
    </w:rPr>
  </w:style>
  <w:style w:type="paragraph" w:customStyle="1" w:styleId="GAText">
    <w:name w:val="GAText"/>
    <w:basedOn w:val="Normal"/>
    <w:rsid w:val="000650AB"/>
    <w:pPr>
      <w:spacing w:before="120" w:line="220" w:lineRule="exact"/>
    </w:pPr>
    <w:rPr>
      <w:color w:val="000000"/>
      <w:sz w:val="18"/>
    </w:rPr>
  </w:style>
  <w:style w:type="paragraph" w:customStyle="1" w:styleId="GATitel">
    <w:name w:val="GATitel"/>
    <w:basedOn w:val="GAAuthors"/>
    <w:rsid w:val="000650AB"/>
    <w:pPr>
      <w:spacing w:before="240"/>
    </w:pPr>
    <w:rPr>
      <w:b w:val="0"/>
    </w:rPr>
  </w:style>
  <w:style w:type="paragraph" w:customStyle="1" w:styleId="GAKeywords">
    <w:name w:val="GAKeywords"/>
    <w:basedOn w:val="Keywords"/>
    <w:rsid w:val="000650AB"/>
    <w:pPr>
      <w:framePr w:hSpace="141" w:wrap="around" w:hAnchor="text" w:y="673"/>
      <w:spacing w:before="200" w:after="0" w:line="220" w:lineRule="exact"/>
    </w:pPr>
    <w:rPr>
      <w:rFonts w:ascii="Times New Roman" w:hAnsi="Times New Roman"/>
      <w:b/>
      <w:szCs w:val="24"/>
    </w:rPr>
  </w:style>
  <w:style w:type="paragraph" w:customStyle="1" w:styleId="MSType">
    <w:name w:val="MSType"/>
    <w:basedOn w:val="ColumnTitleTOC"/>
    <w:rsid w:val="000650AB"/>
    <w:pPr>
      <w:framePr w:hSpace="141" w:wrap="around" w:vAnchor="page" w:hAnchor="margin" w:y="1504"/>
      <w:pBdr>
        <w:bottom w:val="none" w:sz="0" w:space="0" w:color="auto"/>
      </w:pBdr>
      <w:spacing w:before="60" w:after="60"/>
    </w:pPr>
    <w:rPr>
      <w:rFonts w:ascii="Arial Black" w:hAnsi="Arial Black"/>
      <w:b/>
      <w:color w:val="FFFFFF"/>
      <w:spacing w:val="20"/>
      <w:sz w:val="20"/>
      <w:szCs w:val="20"/>
    </w:rPr>
  </w:style>
  <w:style w:type="paragraph" w:customStyle="1" w:styleId="PageNumbers">
    <w:name w:val="PageNumbers"/>
    <w:basedOn w:val="Normal"/>
    <w:rsid w:val="004B0B74"/>
    <w:pPr>
      <w:spacing w:before="230"/>
    </w:pPr>
    <w:rPr>
      <w:rFonts w:ascii="Arial" w:hAnsi="Arial"/>
      <w:b/>
      <w:i/>
      <w:sz w:val="17"/>
    </w:rPr>
  </w:style>
  <w:style w:type="paragraph" w:styleId="Header">
    <w:name w:val="header"/>
    <w:basedOn w:val="Normal"/>
    <w:link w:val="HeaderChar"/>
    <w:uiPriority w:val="99"/>
    <w:unhideWhenUsed/>
    <w:rsid w:val="001E2F1C"/>
    <w:pPr>
      <w:tabs>
        <w:tab w:val="center" w:pos="4703"/>
        <w:tab w:val="right" w:pos="9406"/>
      </w:tabs>
    </w:pPr>
  </w:style>
  <w:style w:type="character" w:customStyle="1" w:styleId="HeaderChar">
    <w:name w:val="Header Char"/>
    <w:link w:val="Header"/>
    <w:uiPriority w:val="99"/>
    <w:rsid w:val="001E2F1C"/>
    <w:rPr>
      <w:sz w:val="24"/>
      <w:szCs w:val="24"/>
      <w:lang w:val="de-DE" w:eastAsia="ja-JP" w:bidi="ar-SA"/>
    </w:rPr>
  </w:style>
  <w:style w:type="paragraph" w:styleId="Footer">
    <w:name w:val="footer"/>
    <w:basedOn w:val="Normal"/>
    <w:link w:val="FooterChar"/>
    <w:uiPriority w:val="99"/>
    <w:unhideWhenUsed/>
    <w:rsid w:val="001E2F1C"/>
    <w:pPr>
      <w:tabs>
        <w:tab w:val="center" w:pos="4703"/>
        <w:tab w:val="right" w:pos="9406"/>
      </w:tabs>
    </w:pPr>
  </w:style>
  <w:style w:type="character" w:customStyle="1" w:styleId="FooterChar">
    <w:name w:val="Footer Char"/>
    <w:link w:val="Footer"/>
    <w:uiPriority w:val="99"/>
    <w:rsid w:val="001E2F1C"/>
    <w:rPr>
      <w:sz w:val="24"/>
      <w:szCs w:val="24"/>
      <w:lang w:val="de-DE" w:eastAsia="ja-JP" w:bidi="ar-SA"/>
    </w:rPr>
  </w:style>
  <w:style w:type="paragraph" w:styleId="BalloonText">
    <w:name w:val="Balloon Text"/>
    <w:basedOn w:val="Normal"/>
    <w:link w:val="BalloonTextChar"/>
    <w:uiPriority w:val="99"/>
    <w:semiHidden/>
    <w:unhideWhenUsed/>
    <w:rsid w:val="00EE7426"/>
    <w:rPr>
      <w:rFonts w:ascii="Tahoma" w:hAnsi="Tahoma" w:cs="Tahoma"/>
      <w:sz w:val="16"/>
      <w:szCs w:val="16"/>
    </w:rPr>
  </w:style>
  <w:style w:type="character" w:customStyle="1" w:styleId="BalloonTextChar">
    <w:name w:val="Balloon Text Char"/>
    <w:link w:val="BalloonText"/>
    <w:uiPriority w:val="99"/>
    <w:semiHidden/>
    <w:rsid w:val="00EE7426"/>
    <w:rPr>
      <w:rFonts w:ascii="Tahoma" w:hAnsi="Tahoma" w:cs="Tahoma"/>
      <w:sz w:val="16"/>
      <w:szCs w:val="16"/>
      <w:lang w:val="de-DE" w:eastAsia="ja-JP" w:bidi="ar-SA"/>
    </w:rPr>
  </w:style>
  <w:style w:type="paragraph" w:customStyle="1" w:styleId="FormatvorlageHistoryObenEinfacheeinfarbigeLinie05PtZeilenbr">
    <w:name w:val="Formatvorlage History + Oben: (Einfache einfarbige Linie  05 Pt. Zeilenbr..."/>
    <w:basedOn w:val="History"/>
    <w:qFormat/>
    <w:rsid w:val="00955B6D"/>
    <w:pPr>
      <w:pBdr>
        <w:top w:val="single" w:sz="4" w:space="14" w:color="000000"/>
      </w:pBdr>
    </w:pPr>
    <w:rPr>
      <w:szCs w:val="20"/>
    </w:rPr>
  </w:style>
  <w:style w:type="paragraph" w:customStyle="1" w:styleId="FormatvorlageP1withoutIndendationVor36Pt">
    <w:name w:val="Formatvorlage P1_without_Indendation + Vor:  36 Pt."/>
    <w:basedOn w:val="P1withoutIndendation"/>
    <w:qFormat/>
    <w:rsid w:val="00EB27E9"/>
    <w:pPr>
      <w:spacing w:before="720"/>
    </w:pPr>
    <w:rPr>
      <w:szCs w:val="20"/>
    </w:rPr>
  </w:style>
  <w:style w:type="paragraph" w:customStyle="1" w:styleId="TableSpacer">
    <w:name w:val="TableSpacer"/>
    <w:basedOn w:val="Normal"/>
    <w:qFormat/>
    <w:rsid w:val="00C8278A"/>
    <w:pPr>
      <w:spacing w:before="360"/>
    </w:pPr>
    <w:rPr>
      <w:rFonts w:ascii="Arial" w:hAnsi="Arial"/>
      <w:noProof/>
      <w:sz w:val="14"/>
    </w:rPr>
  </w:style>
  <w:style w:type="paragraph" w:customStyle="1" w:styleId="Abstract">
    <w:name w:val="Abstract"/>
    <w:basedOn w:val="Normal"/>
    <w:qFormat/>
    <w:rsid w:val="002D5B99"/>
    <w:pPr>
      <w:spacing w:after="360" w:line="225" w:lineRule="exact"/>
      <w:jc w:val="both"/>
    </w:pPr>
    <w:rPr>
      <w:rFonts w:ascii="Arial" w:hAnsi="Arial"/>
      <w:sz w:val="16"/>
      <w:szCs w:val="20"/>
      <w:lang w:val="en-GB"/>
    </w:rPr>
  </w:style>
  <w:style w:type="paragraph" w:customStyle="1" w:styleId="P1">
    <w:name w:val="P1"/>
    <w:basedOn w:val="P1withoutIndendation"/>
    <w:qFormat/>
    <w:rsid w:val="009A3E4B"/>
    <w:rPr>
      <w:lang w:val="en-US"/>
    </w:rPr>
  </w:style>
  <w:style w:type="paragraph" w:styleId="EndnoteText">
    <w:name w:val="endnote text"/>
    <w:basedOn w:val="Normal"/>
    <w:link w:val="EndnoteTextChar"/>
    <w:uiPriority w:val="99"/>
    <w:unhideWhenUsed/>
    <w:rsid w:val="0035172E"/>
  </w:style>
  <w:style w:type="character" w:customStyle="1" w:styleId="EndnoteTextChar">
    <w:name w:val="Endnote Text Char"/>
    <w:link w:val="EndnoteText"/>
    <w:uiPriority w:val="99"/>
    <w:rsid w:val="0035172E"/>
    <w:rPr>
      <w:sz w:val="24"/>
      <w:szCs w:val="24"/>
      <w:lang w:val="de-DE" w:eastAsia="ja-JP"/>
    </w:rPr>
  </w:style>
  <w:style w:type="character" w:styleId="EndnoteReference">
    <w:name w:val="endnote reference"/>
    <w:semiHidden/>
    <w:rsid w:val="0035172E"/>
    <w:rPr>
      <w:rFonts w:ascii="Times" w:hAnsi="Times"/>
      <w:sz w:val="18"/>
      <w:vertAlign w:val="superscript"/>
    </w:rPr>
  </w:style>
  <w:style w:type="paragraph" w:customStyle="1" w:styleId="RSCI03FigureSchemeChartUncaptioned">
    <w:name w:val="RSC I03 Figure/Scheme/Chart Uncaptioned"/>
    <w:basedOn w:val="Normal"/>
    <w:link w:val="RSCI03FigureSchemeChartUncaptionedChar"/>
    <w:qFormat/>
    <w:rsid w:val="006D1804"/>
    <w:pPr>
      <w:spacing w:before="160" w:after="160"/>
      <w:jc w:val="center"/>
    </w:pPr>
    <w:rPr>
      <w:rFonts w:ascii="Calibri" w:eastAsia="Calibri" w:hAnsi="Calibri"/>
      <w:sz w:val="16"/>
      <w:szCs w:val="16"/>
      <w:lang w:val="en-GB" w:eastAsia="en-US"/>
    </w:rPr>
  </w:style>
  <w:style w:type="character" w:customStyle="1" w:styleId="RSCI03FigureSchemeChartUncaptionedChar">
    <w:name w:val="RSC I03 Figure/Scheme/Chart Uncaptioned Char"/>
    <w:link w:val="RSCI03FigureSchemeChartUncaptioned"/>
    <w:rsid w:val="006D1804"/>
    <w:rPr>
      <w:rFonts w:ascii="Calibri" w:eastAsia="Calibri" w:hAnsi="Calibri"/>
      <w:sz w:val="16"/>
      <w:szCs w:val="16"/>
      <w:lang w:val="en-GB"/>
    </w:rPr>
  </w:style>
  <w:style w:type="character" w:styleId="Hyperlink">
    <w:name w:val="Hyperlink"/>
    <w:uiPriority w:val="99"/>
    <w:unhideWhenUsed/>
    <w:rsid w:val="00A67512"/>
    <w:rPr>
      <w:color w:val="0000FF"/>
      <w:u w:val="single"/>
    </w:rPr>
  </w:style>
  <w:style w:type="character" w:styleId="FollowedHyperlink">
    <w:name w:val="FollowedHyperlink"/>
    <w:uiPriority w:val="99"/>
    <w:semiHidden/>
    <w:unhideWhenUsed/>
    <w:rsid w:val="00A67512"/>
    <w:rPr>
      <w:color w:val="800080"/>
      <w:u w:val="single"/>
    </w:rPr>
  </w:style>
  <w:style w:type="character" w:customStyle="1" w:styleId="UnresolvedMention">
    <w:name w:val="Unresolved Mention"/>
    <w:basedOn w:val="DefaultParagraphFont"/>
    <w:uiPriority w:val="99"/>
    <w:semiHidden/>
    <w:unhideWhenUsed/>
    <w:rsid w:val="00C76486"/>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1"/>
    <w:basedOn w:val="Normal"/>
    <w:next w:val="Normal"/>
    <w:qFormat/>
    <w:rsid w:val="00411AA6"/>
    <w:pPr>
      <w:spacing w:before="120" w:line="480" w:lineRule="exact"/>
    </w:pPr>
    <w:rPr>
      <w:rFonts w:ascii="Arial" w:hAnsi="Arial"/>
      <w:b/>
      <w:sz w:val="32"/>
      <w:szCs w:val="28"/>
    </w:rPr>
  </w:style>
  <w:style w:type="paragraph" w:customStyle="1" w:styleId="Authors">
    <w:name w:val="Authors"/>
    <w:basedOn w:val="Normal"/>
    <w:qFormat/>
    <w:rsid w:val="00656634"/>
    <w:pPr>
      <w:spacing w:before="120" w:after="120" w:line="320" w:lineRule="exact"/>
    </w:pPr>
    <w:rPr>
      <w:rFonts w:ascii="Arial" w:hAnsi="Arial"/>
      <w:sz w:val="22"/>
      <w:lang w:val="en-GB"/>
    </w:rPr>
  </w:style>
  <w:style w:type="paragraph" w:customStyle="1" w:styleId="Dedication">
    <w:name w:val="Dedication"/>
    <w:basedOn w:val="Normal"/>
    <w:qFormat/>
    <w:rsid w:val="002D5B99"/>
    <w:pPr>
      <w:spacing w:before="230" w:after="360" w:line="230" w:lineRule="exact"/>
    </w:pPr>
    <w:rPr>
      <w:rFonts w:ascii="Arial" w:hAnsi="Arial"/>
      <w:sz w:val="17"/>
    </w:rPr>
  </w:style>
  <w:style w:type="paragraph" w:customStyle="1" w:styleId="P1withoutIndendation">
    <w:name w:val="P1_without_Indendation"/>
    <w:basedOn w:val="Normal"/>
    <w:qFormat/>
    <w:rsid w:val="008D3292"/>
    <w:pPr>
      <w:spacing w:line="225" w:lineRule="exact"/>
      <w:jc w:val="both"/>
    </w:pPr>
    <w:rPr>
      <w:rFonts w:ascii="Arial" w:hAnsi="Arial"/>
      <w:sz w:val="17"/>
    </w:rPr>
  </w:style>
  <w:style w:type="paragraph" w:customStyle="1" w:styleId="History">
    <w:name w:val="History"/>
    <w:basedOn w:val="Normal"/>
    <w:rsid w:val="00713548"/>
    <w:pPr>
      <w:spacing w:before="230" w:after="460" w:line="180" w:lineRule="exact"/>
    </w:pPr>
    <w:rPr>
      <w:rFonts w:ascii="Arial" w:hAnsi="Arial"/>
      <w:sz w:val="14"/>
      <w:szCs w:val="16"/>
    </w:rPr>
  </w:style>
  <w:style w:type="paragraph" w:customStyle="1" w:styleId="Adress">
    <w:name w:val="Adress"/>
    <w:basedOn w:val="Normal"/>
    <w:qFormat/>
    <w:rsid w:val="000D37AC"/>
    <w:pPr>
      <w:spacing w:line="180" w:lineRule="exact"/>
      <w:ind w:left="425" w:hanging="425"/>
    </w:pPr>
    <w:rPr>
      <w:rFonts w:ascii="Arial" w:hAnsi="Arial"/>
      <w:sz w:val="14"/>
      <w:szCs w:val="20"/>
    </w:rPr>
  </w:style>
  <w:style w:type="paragraph" w:customStyle="1" w:styleId="Footnote">
    <w:name w:val="Footnote"/>
    <w:basedOn w:val="Adress"/>
    <w:rsid w:val="00E9183E"/>
    <w:pPr>
      <w:spacing w:before="120"/>
    </w:pPr>
    <w:rPr>
      <w:szCs w:val="14"/>
      <w:lang w:val="en-GB"/>
    </w:rPr>
  </w:style>
  <w:style w:type="paragraph" w:customStyle="1" w:styleId="References">
    <w:name w:val="References"/>
    <w:basedOn w:val="Normal"/>
    <w:qFormat/>
    <w:rsid w:val="00EB27E9"/>
    <w:pPr>
      <w:spacing w:line="200" w:lineRule="exact"/>
      <w:ind w:left="425" w:hanging="425"/>
      <w:jc w:val="both"/>
    </w:pPr>
    <w:rPr>
      <w:rFonts w:ascii="Arial" w:hAnsi="Arial"/>
      <w:sz w:val="14"/>
      <w:szCs w:val="14"/>
      <w:lang w:val="en-GB"/>
    </w:rPr>
  </w:style>
  <w:style w:type="paragraph" w:customStyle="1" w:styleId="ColumnTitle">
    <w:name w:val="ColumnTitle"/>
    <w:basedOn w:val="Normal"/>
    <w:rsid w:val="005B15A7"/>
    <w:pPr>
      <w:pBdr>
        <w:bottom w:val="single" w:sz="36" w:space="1" w:color="DDDDDD"/>
      </w:pBdr>
      <w:spacing w:after="320"/>
      <w:jc w:val="right"/>
    </w:pPr>
    <w:rPr>
      <w:rFonts w:ascii="Arial" w:hAnsi="Arial" w:cs="Arial"/>
      <w:b/>
      <w:color w:val="C0C0C0"/>
      <w:sz w:val="36"/>
      <w:szCs w:val="36"/>
      <w:lang w:val="en-GB"/>
    </w:rPr>
  </w:style>
  <w:style w:type="paragraph" w:customStyle="1" w:styleId="ExperimentalSection">
    <w:name w:val="ExperimentalSection"/>
    <w:basedOn w:val="Normal"/>
    <w:qFormat/>
    <w:rsid w:val="008C642F"/>
    <w:pPr>
      <w:spacing w:after="240" w:line="200" w:lineRule="exact"/>
      <w:jc w:val="both"/>
    </w:pPr>
    <w:rPr>
      <w:rFonts w:ascii="Arial" w:hAnsi="Arial"/>
      <w:sz w:val="15"/>
      <w:szCs w:val="14"/>
      <w:lang w:val="en-GB"/>
    </w:rPr>
  </w:style>
  <w:style w:type="paragraph" w:customStyle="1" w:styleId="HExperimentalSection">
    <w:name w:val="HExperimental_Section"/>
    <w:basedOn w:val="Normal"/>
    <w:autoRedefine/>
    <w:qFormat/>
    <w:rsid w:val="00955B6D"/>
    <w:pPr>
      <w:spacing w:before="460" w:after="230" w:line="230" w:lineRule="atLeast"/>
    </w:pPr>
    <w:rPr>
      <w:rFonts w:ascii="Arial" w:hAnsi="Arial"/>
      <w:b/>
      <w:sz w:val="22"/>
      <w:szCs w:val="20"/>
    </w:rPr>
  </w:style>
  <w:style w:type="paragraph" w:customStyle="1" w:styleId="SchemeCaption">
    <w:name w:val="SchemeCaption"/>
    <w:basedOn w:val="Normal"/>
    <w:rsid w:val="00BD505D"/>
    <w:pPr>
      <w:spacing w:before="230" w:after="460" w:line="180" w:lineRule="exact"/>
      <w:jc w:val="both"/>
    </w:pPr>
    <w:rPr>
      <w:rFonts w:ascii="Arial" w:hAnsi="Arial"/>
      <w:sz w:val="14"/>
      <w:szCs w:val="14"/>
      <w:lang w:val="en-GB"/>
    </w:rPr>
  </w:style>
  <w:style w:type="paragraph" w:customStyle="1" w:styleId="FigureCaption">
    <w:name w:val="FigureCaption"/>
    <w:basedOn w:val="Normal"/>
    <w:rsid w:val="00BD505D"/>
    <w:pPr>
      <w:spacing w:before="230" w:after="460" w:line="180" w:lineRule="exact"/>
      <w:jc w:val="both"/>
    </w:pPr>
    <w:rPr>
      <w:rFonts w:ascii="Arial" w:hAnsi="Arial"/>
      <w:sz w:val="14"/>
      <w:szCs w:val="14"/>
      <w:lang w:val="en-GB"/>
    </w:rPr>
  </w:style>
  <w:style w:type="paragraph" w:customStyle="1" w:styleId="TableCaption">
    <w:name w:val="TableCaption"/>
    <w:basedOn w:val="Normal"/>
    <w:qFormat/>
    <w:rsid w:val="000D37AC"/>
    <w:pPr>
      <w:spacing w:after="120" w:line="180" w:lineRule="exact"/>
      <w:jc w:val="both"/>
    </w:pPr>
    <w:rPr>
      <w:rFonts w:ascii="Arial" w:hAnsi="Arial"/>
      <w:sz w:val="14"/>
      <w:szCs w:val="14"/>
      <w:lang w:val="en-GB"/>
    </w:rPr>
  </w:style>
  <w:style w:type="paragraph" w:customStyle="1" w:styleId="TableHead">
    <w:name w:val="TableHead"/>
    <w:basedOn w:val="TableCaption"/>
    <w:qFormat/>
    <w:rsid w:val="00D02A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880861"/>
  </w:style>
  <w:style w:type="paragraph" w:customStyle="1" w:styleId="TableFoot">
    <w:name w:val="TableFoot"/>
    <w:basedOn w:val="TableBody"/>
    <w:rsid w:val="007E3A49"/>
    <w:pPr>
      <w:spacing w:before="60" w:after="60"/>
    </w:pPr>
  </w:style>
  <w:style w:type="paragraph" w:customStyle="1" w:styleId="Keywords">
    <w:name w:val="Keywords"/>
    <w:basedOn w:val="Normal"/>
    <w:qFormat/>
    <w:rsid w:val="008C642F"/>
    <w:pPr>
      <w:spacing w:before="240" w:after="240" w:line="250" w:lineRule="exact"/>
    </w:pPr>
    <w:rPr>
      <w:rFonts w:ascii="Arial" w:hAnsi="Arial"/>
      <w:sz w:val="17"/>
      <w:szCs w:val="20"/>
      <w:lang w:val="en-GB"/>
    </w:rPr>
  </w:style>
  <w:style w:type="paragraph" w:customStyle="1" w:styleId="ManuscriptID">
    <w:name w:val="ManuscriptID"/>
    <w:basedOn w:val="Normal"/>
    <w:qFormat/>
    <w:rsid w:val="00EB27E9"/>
    <w:pPr>
      <w:spacing w:before="220" w:line="230" w:lineRule="exact"/>
    </w:pPr>
    <w:rPr>
      <w:rFonts w:ascii="Arial" w:hAnsi="Arial"/>
      <w:b/>
      <w:sz w:val="17"/>
      <w:szCs w:val="15"/>
      <w:lang w:val="en-GB"/>
    </w:rPr>
  </w:style>
  <w:style w:type="paragraph" w:customStyle="1" w:styleId="AuthorsTOC">
    <w:name w:val="Authors_TOC"/>
    <w:basedOn w:val="Authors"/>
    <w:rsid w:val="00CC3970"/>
    <w:pPr>
      <w:spacing w:after="0" w:line="225" w:lineRule="atLeast"/>
    </w:pPr>
    <w:rPr>
      <w:i/>
      <w:sz w:val="17"/>
      <w:szCs w:val="20"/>
    </w:rPr>
  </w:style>
  <w:style w:type="paragraph" w:customStyle="1" w:styleId="TitleTOC">
    <w:name w:val="Title_TOC"/>
    <w:basedOn w:val="AuthorsTOC"/>
    <w:rsid w:val="00C942FC"/>
    <w:rPr>
      <w:b/>
      <w:i w:val="0"/>
    </w:rPr>
  </w:style>
  <w:style w:type="paragraph" w:customStyle="1" w:styleId="TableOfContentText">
    <w:name w:val="TableOfContentText"/>
    <w:basedOn w:val="AuthorsTOC"/>
    <w:rsid w:val="003040CB"/>
    <w:rPr>
      <w:i w:val="0"/>
      <w:color w:val="000000"/>
    </w:rPr>
  </w:style>
  <w:style w:type="paragraph" w:customStyle="1" w:styleId="P1withIndendation">
    <w:name w:val="P1_with_Indendation"/>
    <w:basedOn w:val="TableCaption"/>
    <w:qFormat/>
    <w:rsid w:val="00EB27E9"/>
    <w:pPr>
      <w:spacing w:line="225" w:lineRule="exact"/>
      <w:ind w:firstLine="284"/>
    </w:pPr>
    <w:rPr>
      <w:sz w:val="17"/>
    </w:rPr>
  </w:style>
  <w:style w:type="paragraph" w:customStyle="1" w:styleId="HAcknowledgements">
    <w:name w:val="HAcknowledgements"/>
    <w:basedOn w:val="Normal"/>
    <w:qFormat/>
    <w:rsid w:val="008C642F"/>
    <w:pPr>
      <w:spacing w:before="480" w:after="230" w:line="230" w:lineRule="atLeast"/>
    </w:pPr>
    <w:rPr>
      <w:rFonts w:ascii="Arial" w:hAnsi="Arial"/>
      <w:b/>
      <w:sz w:val="22"/>
      <w:lang w:val="en-GB"/>
    </w:rPr>
  </w:style>
  <w:style w:type="paragraph" w:customStyle="1" w:styleId="Acknowledgements">
    <w:name w:val="Acknowledgements"/>
    <w:basedOn w:val="P1withoutIndendation"/>
    <w:qFormat/>
    <w:rsid w:val="008C642F"/>
    <w:pPr>
      <w:spacing w:after="240" w:line="230" w:lineRule="atLeast"/>
    </w:pPr>
  </w:style>
  <w:style w:type="paragraph" w:customStyle="1" w:styleId="ColumnTitleTOC">
    <w:name w:val="ColumnTitle_TOC"/>
    <w:basedOn w:val="ColumnTitle"/>
    <w:rsid w:val="00F115D4"/>
    <w:pPr>
      <w:pBdr>
        <w:bottom w:val="single" w:sz="36" w:space="3" w:color="008080"/>
      </w:pBdr>
      <w:spacing w:after="0"/>
      <w:jc w:val="left"/>
    </w:pPr>
    <w:rPr>
      <w:b w:val="0"/>
      <w:color w:val="000000"/>
      <w:sz w:val="28"/>
      <w:szCs w:val="28"/>
    </w:rPr>
  </w:style>
  <w:style w:type="paragraph" w:customStyle="1" w:styleId="SubjectHeadingTOC">
    <w:name w:val="SubjectHeading_TOC"/>
    <w:basedOn w:val="Normal"/>
    <w:rsid w:val="000650AB"/>
    <w:pPr>
      <w:spacing w:before="60" w:after="60" w:line="230" w:lineRule="exact"/>
    </w:pPr>
    <w:rPr>
      <w:rFonts w:ascii="Arial" w:hAnsi="Arial"/>
      <w:b/>
      <w:i/>
      <w:color w:val="FFFFFF"/>
      <w:sz w:val="21"/>
      <w:szCs w:val="18"/>
      <w:lang w:val="en-GB"/>
    </w:rPr>
  </w:style>
  <w:style w:type="paragraph" w:customStyle="1" w:styleId="GAAuthors">
    <w:name w:val="GAAuthors"/>
    <w:basedOn w:val="Normal"/>
    <w:rsid w:val="000650AB"/>
    <w:pPr>
      <w:spacing w:before="360" w:after="60" w:line="220" w:lineRule="exact"/>
    </w:pPr>
    <w:rPr>
      <w:b/>
      <w:sz w:val="18"/>
      <w:szCs w:val="20"/>
      <w:lang w:val="en-GB"/>
    </w:rPr>
  </w:style>
  <w:style w:type="paragraph" w:customStyle="1" w:styleId="GACatchPhrase">
    <w:name w:val="GACatchPhrase"/>
    <w:basedOn w:val="Normal"/>
    <w:rsid w:val="000650AB"/>
    <w:pPr>
      <w:spacing w:before="40"/>
      <w:jc w:val="right"/>
    </w:pPr>
    <w:rPr>
      <w:rFonts w:cs="Arial"/>
      <w:b/>
      <w:color w:val="008080"/>
      <w:sz w:val="18"/>
      <w:szCs w:val="16"/>
      <w:lang w:val="en-GB"/>
    </w:rPr>
  </w:style>
  <w:style w:type="paragraph" w:customStyle="1" w:styleId="GAText">
    <w:name w:val="GAText"/>
    <w:basedOn w:val="Normal"/>
    <w:rsid w:val="000650AB"/>
    <w:pPr>
      <w:spacing w:before="120" w:line="220" w:lineRule="exact"/>
    </w:pPr>
    <w:rPr>
      <w:color w:val="000000"/>
      <w:sz w:val="18"/>
    </w:rPr>
  </w:style>
  <w:style w:type="paragraph" w:customStyle="1" w:styleId="GATitel">
    <w:name w:val="GATitel"/>
    <w:basedOn w:val="GAAuthors"/>
    <w:rsid w:val="000650AB"/>
    <w:pPr>
      <w:spacing w:before="240"/>
    </w:pPr>
    <w:rPr>
      <w:b w:val="0"/>
    </w:rPr>
  </w:style>
  <w:style w:type="paragraph" w:customStyle="1" w:styleId="GAKeywords">
    <w:name w:val="GAKeywords"/>
    <w:basedOn w:val="Keywords"/>
    <w:rsid w:val="000650AB"/>
    <w:pPr>
      <w:framePr w:hSpace="141" w:wrap="around" w:hAnchor="text" w:y="673"/>
      <w:spacing w:before="200" w:after="0" w:line="220" w:lineRule="exact"/>
    </w:pPr>
    <w:rPr>
      <w:rFonts w:ascii="Times New Roman" w:hAnsi="Times New Roman"/>
      <w:b/>
      <w:szCs w:val="24"/>
    </w:rPr>
  </w:style>
  <w:style w:type="paragraph" w:customStyle="1" w:styleId="MSType">
    <w:name w:val="MSType"/>
    <w:basedOn w:val="ColumnTitleTOC"/>
    <w:rsid w:val="000650AB"/>
    <w:pPr>
      <w:framePr w:hSpace="141" w:wrap="around" w:vAnchor="page" w:hAnchor="margin" w:y="1504"/>
      <w:pBdr>
        <w:bottom w:val="none" w:sz="0" w:space="0" w:color="auto"/>
      </w:pBdr>
      <w:spacing w:before="60" w:after="60"/>
    </w:pPr>
    <w:rPr>
      <w:rFonts w:ascii="Arial Black" w:hAnsi="Arial Black"/>
      <w:b/>
      <w:color w:val="FFFFFF"/>
      <w:spacing w:val="20"/>
      <w:sz w:val="20"/>
      <w:szCs w:val="20"/>
    </w:rPr>
  </w:style>
  <w:style w:type="paragraph" w:customStyle="1" w:styleId="PageNumbers">
    <w:name w:val="PageNumbers"/>
    <w:basedOn w:val="Normal"/>
    <w:rsid w:val="004B0B74"/>
    <w:pPr>
      <w:spacing w:before="230"/>
    </w:pPr>
    <w:rPr>
      <w:rFonts w:ascii="Arial" w:hAnsi="Arial"/>
      <w:b/>
      <w:i/>
      <w:sz w:val="17"/>
    </w:rPr>
  </w:style>
  <w:style w:type="paragraph" w:styleId="Header">
    <w:name w:val="header"/>
    <w:basedOn w:val="Normal"/>
    <w:link w:val="HeaderChar"/>
    <w:uiPriority w:val="99"/>
    <w:unhideWhenUsed/>
    <w:rsid w:val="001E2F1C"/>
    <w:pPr>
      <w:tabs>
        <w:tab w:val="center" w:pos="4703"/>
        <w:tab w:val="right" w:pos="9406"/>
      </w:tabs>
    </w:pPr>
  </w:style>
  <w:style w:type="character" w:customStyle="1" w:styleId="HeaderChar">
    <w:name w:val="Header Char"/>
    <w:link w:val="Header"/>
    <w:uiPriority w:val="99"/>
    <w:rsid w:val="001E2F1C"/>
    <w:rPr>
      <w:sz w:val="24"/>
      <w:szCs w:val="24"/>
      <w:lang w:val="de-DE" w:eastAsia="ja-JP" w:bidi="ar-SA"/>
    </w:rPr>
  </w:style>
  <w:style w:type="paragraph" w:styleId="Footer">
    <w:name w:val="footer"/>
    <w:basedOn w:val="Normal"/>
    <w:link w:val="FooterChar"/>
    <w:uiPriority w:val="99"/>
    <w:unhideWhenUsed/>
    <w:rsid w:val="001E2F1C"/>
    <w:pPr>
      <w:tabs>
        <w:tab w:val="center" w:pos="4703"/>
        <w:tab w:val="right" w:pos="9406"/>
      </w:tabs>
    </w:pPr>
  </w:style>
  <w:style w:type="character" w:customStyle="1" w:styleId="FooterChar">
    <w:name w:val="Footer Char"/>
    <w:link w:val="Footer"/>
    <w:uiPriority w:val="99"/>
    <w:rsid w:val="001E2F1C"/>
    <w:rPr>
      <w:sz w:val="24"/>
      <w:szCs w:val="24"/>
      <w:lang w:val="de-DE" w:eastAsia="ja-JP" w:bidi="ar-SA"/>
    </w:rPr>
  </w:style>
  <w:style w:type="paragraph" w:styleId="BalloonText">
    <w:name w:val="Balloon Text"/>
    <w:basedOn w:val="Normal"/>
    <w:link w:val="BalloonTextChar"/>
    <w:uiPriority w:val="99"/>
    <w:semiHidden/>
    <w:unhideWhenUsed/>
    <w:rsid w:val="00EE7426"/>
    <w:rPr>
      <w:rFonts w:ascii="Tahoma" w:hAnsi="Tahoma" w:cs="Tahoma"/>
      <w:sz w:val="16"/>
      <w:szCs w:val="16"/>
    </w:rPr>
  </w:style>
  <w:style w:type="character" w:customStyle="1" w:styleId="BalloonTextChar">
    <w:name w:val="Balloon Text Char"/>
    <w:link w:val="BalloonText"/>
    <w:uiPriority w:val="99"/>
    <w:semiHidden/>
    <w:rsid w:val="00EE7426"/>
    <w:rPr>
      <w:rFonts w:ascii="Tahoma" w:hAnsi="Tahoma" w:cs="Tahoma"/>
      <w:sz w:val="16"/>
      <w:szCs w:val="16"/>
      <w:lang w:val="de-DE" w:eastAsia="ja-JP" w:bidi="ar-SA"/>
    </w:rPr>
  </w:style>
  <w:style w:type="paragraph" w:customStyle="1" w:styleId="FormatvorlageHistoryObenEinfacheeinfarbigeLinie05PtZeilenbr">
    <w:name w:val="Formatvorlage History + Oben: (Einfache einfarbige Linie  05 Pt. Zeilenbr..."/>
    <w:basedOn w:val="History"/>
    <w:qFormat/>
    <w:rsid w:val="00955B6D"/>
    <w:pPr>
      <w:pBdr>
        <w:top w:val="single" w:sz="4" w:space="14" w:color="000000"/>
      </w:pBdr>
    </w:pPr>
    <w:rPr>
      <w:szCs w:val="20"/>
    </w:rPr>
  </w:style>
  <w:style w:type="paragraph" w:customStyle="1" w:styleId="FormatvorlageP1withoutIndendationVor36Pt">
    <w:name w:val="Formatvorlage P1_without_Indendation + Vor:  36 Pt."/>
    <w:basedOn w:val="P1withoutIndendation"/>
    <w:qFormat/>
    <w:rsid w:val="00EB27E9"/>
    <w:pPr>
      <w:spacing w:before="720"/>
    </w:pPr>
    <w:rPr>
      <w:szCs w:val="20"/>
    </w:rPr>
  </w:style>
  <w:style w:type="paragraph" w:customStyle="1" w:styleId="TableSpacer">
    <w:name w:val="TableSpacer"/>
    <w:basedOn w:val="Normal"/>
    <w:qFormat/>
    <w:rsid w:val="00C8278A"/>
    <w:pPr>
      <w:spacing w:before="360"/>
    </w:pPr>
    <w:rPr>
      <w:rFonts w:ascii="Arial" w:hAnsi="Arial"/>
      <w:noProof/>
      <w:sz w:val="14"/>
    </w:rPr>
  </w:style>
  <w:style w:type="paragraph" w:customStyle="1" w:styleId="Abstract">
    <w:name w:val="Abstract"/>
    <w:basedOn w:val="Normal"/>
    <w:qFormat/>
    <w:rsid w:val="002D5B99"/>
    <w:pPr>
      <w:spacing w:after="360" w:line="225" w:lineRule="exact"/>
      <w:jc w:val="both"/>
    </w:pPr>
    <w:rPr>
      <w:rFonts w:ascii="Arial" w:hAnsi="Arial"/>
      <w:sz w:val="16"/>
      <w:szCs w:val="20"/>
      <w:lang w:val="en-GB"/>
    </w:rPr>
  </w:style>
  <w:style w:type="paragraph" w:customStyle="1" w:styleId="P1">
    <w:name w:val="P1"/>
    <w:basedOn w:val="P1withoutIndendation"/>
    <w:qFormat/>
    <w:rsid w:val="009A3E4B"/>
    <w:rPr>
      <w:lang w:val="en-US"/>
    </w:rPr>
  </w:style>
  <w:style w:type="paragraph" w:styleId="EndnoteText">
    <w:name w:val="endnote text"/>
    <w:basedOn w:val="Normal"/>
    <w:link w:val="EndnoteTextChar"/>
    <w:uiPriority w:val="99"/>
    <w:unhideWhenUsed/>
    <w:rsid w:val="0035172E"/>
  </w:style>
  <w:style w:type="character" w:customStyle="1" w:styleId="EndnoteTextChar">
    <w:name w:val="Endnote Text Char"/>
    <w:link w:val="EndnoteText"/>
    <w:uiPriority w:val="99"/>
    <w:rsid w:val="0035172E"/>
    <w:rPr>
      <w:sz w:val="24"/>
      <w:szCs w:val="24"/>
      <w:lang w:val="de-DE" w:eastAsia="ja-JP"/>
    </w:rPr>
  </w:style>
  <w:style w:type="character" w:styleId="EndnoteReference">
    <w:name w:val="endnote reference"/>
    <w:semiHidden/>
    <w:rsid w:val="0035172E"/>
    <w:rPr>
      <w:rFonts w:ascii="Times" w:hAnsi="Times"/>
      <w:sz w:val="18"/>
      <w:vertAlign w:val="superscript"/>
    </w:rPr>
  </w:style>
  <w:style w:type="paragraph" w:customStyle="1" w:styleId="RSCI03FigureSchemeChartUncaptioned">
    <w:name w:val="RSC I03 Figure/Scheme/Chart Uncaptioned"/>
    <w:basedOn w:val="Normal"/>
    <w:link w:val="RSCI03FigureSchemeChartUncaptionedChar"/>
    <w:qFormat/>
    <w:rsid w:val="006D1804"/>
    <w:pPr>
      <w:spacing w:before="160" w:after="160"/>
      <w:jc w:val="center"/>
    </w:pPr>
    <w:rPr>
      <w:rFonts w:ascii="Calibri" w:eastAsia="Calibri" w:hAnsi="Calibri"/>
      <w:sz w:val="16"/>
      <w:szCs w:val="16"/>
      <w:lang w:val="en-GB" w:eastAsia="en-US"/>
    </w:rPr>
  </w:style>
  <w:style w:type="character" w:customStyle="1" w:styleId="RSCI03FigureSchemeChartUncaptionedChar">
    <w:name w:val="RSC I03 Figure/Scheme/Chart Uncaptioned Char"/>
    <w:link w:val="RSCI03FigureSchemeChartUncaptioned"/>
    <w:rsid w:val="006D1804"/>
    <w:rPr>
      <w:rFonts w:ascii="Calibri" w:eastAsia="Calibri" w:hAnsi="Calibri"/>
      <w:sz w:val="16"/>
      <w:szCs w:val="16"/>
      <w:lang w:val="en-GB"/>
    </w:rPr>
  </w:style>
  <w:style w:type="character" w:styleId="Hyperlink">
    <w:name w:val="Hyperlink"/>
    <w:uiPriority w:val="99"/>
    <w:unhideWhenUsed/>
    <w:rsid w:val="00A67512"/>
    <w:rPr>
      <w:color w:val="0000FF"/>
      <w:u w:val="single"/>
    </w:rPr>
  </w:style>
  <w:style w:type="character" w:styleId="FollowedHyperlink">
    <w:name w:val="FollowedHyperlink"/>
    <w:uiPriority w:val="99"/>
    <w:semiHidden/>
    <w:unhideWhenUsed/>
    <w:rsid w:val="00A67512"/>
    <w:rPr>
      <w:color w:val="800080"/>
      <w:u w:val="single"/>
    </w:rPr>
  </w:style>
  <w:style w:type="character" w:customStyle="1" w:styleId="UnresolvedMention">
    <w:name w:val="Unresolved Mention"/>
    <w:basedOn w:val="DefaultParagraphFont"/>
    <w:uiPriority w:val="99"/>
    <w:semiHidden/>
    <w:unhideWhenUsed/>
    <w:rsid w:val="00C76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02820">
      <w:bodyDiv w:val="1"/>
      <w:marLeft w:val="0"/>
      <w:marRight w:val="0"/>
      <w:marTop w:val="0"/>
      <w:marBottom w:val="0"/>
      <w:divBdr>
        <w:top w:val="none" w:sz="0" w:space="0" w:color="auto"/>
        <w:left w:val="none" w:sz="0" w:space="0" w:color="auto"/>
        <w:bottom w:val="none" w:sz="0" w:space="0" w:color="auto"/>
        <w:right w:val="none" w:sz="0" w:space="0" w:color="auto"/>
      </w:divBdr>
      <w:divsChild>
        <w:div w:id="1667511091">
          <w:marLeft w:val="0"/>
          <w:marRight w:val="0"/>
          <w:marTop w:val="0"/>
          <w:marBottom w:val="0"/>
          <w:divBdr>
            <w:top w:val="none" w:sz="0" w:space="0" w:color="auto"/>
            <w:left w:val="none" w:sz="0" w:space="0" w:color="auto"/>
            <w:bottom w:val="none" w:sz="0" w:space="0" w:color="auto"/>
            <w:right w:val="none" w:sz="0" w:space="0" w:color="auto"/>
          </w:divBdr>
        </w:div>
        <w:div w:id="1061977303">
          <w:marLeft w:val="0"/>
          <w:marRight w:val="0"/>
          <w:marTop w:val="0"/>
          <w:marBottom w:val="0"/>
          <w:divBdr>
            <w:top w:val="none" w:sz="0" w:space="0" w:color="auto"/>
            <w:left w:val="none" w:sz="0" w:space="0" w:color="auto"/>
            <w:bottom w:val="none" w:sz="0" w:space="0" w:color="auto"/>
            <w:right w:val="none" w:sz="0" w:space="0" w:color="auto"/>
          </w:divBdr>
        </w:div>
        <w:div w:id="1770349793">
          <w:marLeft w:val="0"/>
          <w:marRight w:val="0"/>
          <w:marTop w:val="0"/>
          <w:marBottom w:val="0"/>
          <w:divBdr>
            <w:top w:val="none" w:sz="0" w:space="0" w:color="auto"/>
            <w:left w:val="none" w:sz="0" w:space="0" w:color="auto"/>
            <w:bottom w:val="none" w:sz="0" w:space="0" w:color="auto"/>
            <w:right w:val="none" w:sz="0" w:space="0" w:color="auto"/>
          </w:divBdr>
        </w:div>
        <w:div w:id="953055664">
          <w:marLeft w:val="0"/>
          <w:marRight w:val="0"/>
          <w:marTop w:val="0"/>
          <w:marBottom w:val="0"/>
          <w:divBdr>
            <w:top w:val="none" w:sz="0" w:space="0" w:color="auto"/>
            <w:left w:val="none" w:sz="0" w:space="0" w:color="auto"/>
            <w:bottom w:val="none" w:sz="0" w:space="0" w:color="auto"/>
            <w:right w:val="none" w:sz="0" w:space="0" w:color="auto"/>
          </w:divBdr>
        </w:div>
        <w:div w:id="154032733">
          <w:marLeft w:val="0"/>
          <w:marRight w:val="0"/>
          <w:marTop w:val="0"/>
          <w:marBottom w:val="0"/>
          <w:divBdr>
            <w:top w:val="none" w:sz="0" w:space="0" w:color="auto"/>
            <w:left w:val="none" w:sz="0" w:space="0" w:color="auto"/>
            <w:bottom w:val="none" w:sz="0" w:space="0" w:color="auto"/>
            <w:right w:val="none" w:sz="0" w:space="0" w:color="auto"/>
          </w:divBdr>
        </w:div>
        <w:div w:id="1388871458">
          <w:marLeft w:val="0"/>
          <w:marRight w:val="0"/>
          <w:marTop w:val="0"/>
          <w:marBottom w:val="0"/>
          <w:divBdr>
            <w:top w:val="none" w:sz="0" w:space="0" w:color="auto"/>
            <w:left w:val="none" w:sz="0" w:space="0" w:color="auto"/>
            <w:bottom w:val="none" w:sz="0" w:space="0" w:color="auto"/>
            <w:right w:val="none" w:sz="0" w:space="0" w:color="auto"/>
          </w:divBdr>
        </w:div>
        <w:div w:id="1508978344">
          <w:marLeft w:val="0"/>
          <w:marRight w:val="0"/>
          <w:marTop w:val="0"/>
          <w:marBottom w:val="0"/>
          <w:divBdr>
            <w:top w:val="none" w:sz="0" w:space="0" w:color="auto"/>
            <w:left w:val="none" w:sz="0" w:space="0" w:color="auto"/>
            <w:bottom w:val="none" w:sz="0" w:space="0" w:color="auto"/>
            <w:right w:val="none" w:sz="0" w:space="0" w:color="auto"/>
          </w:divBdr>
        </w:div>
        <w:div w:id="1953703899">
          <w:marLeft w:val="0"/>
          <w:marRight w:val="0"/>
          <w:marTop w:val="0"/>
          <w:marBottom w:val="0"/>
          <w:divBdr>
            <w:top w:val="none" w:sz="0" w:space="0" w:color="auto"/>
            <w:left w:val="none" w:sz="0" w:space="0" w:color="auto"/>
            <w:bottom w:val="none" w:sz="0" w:space="0" w:color="auto"/>
            <w:right w:val="none" w:sz="0" w:space="0" w:color="auto"/>
          </w:divBdr>
        </w:div>
        <w:div w:id="406726802">
          <w:marLeft w:val="0"/>
          <w:marRight w:val="0"/>
          <w:marTop w:val="0"/>
          <w:marBottom w:val="0"/>
          <w:divBdr>
            <w:top w:val="none" w:sz="0" w:space="0" w:color="auto"/>
            <w:left w:val="none" w:sz="0" w:space="0" w:color="auto"/>
            <w:bottom w:val="none" w:sz="0" w:space="0" w:color="auto"/>
            <w:right w:val="none" w:sz="0" w:space="0" w:color="auto"/>
          </w:divBdr>
        </w:div>
      </w:divsChild>
    </w:div>
    <w:div w:id="1301567841">
      <w:bodyDiv w:val="1"/>
      <w:marLeft w:val="0"/>
      <w:marRight w:val="0"/>
      <w:marTop w:val="0"/>
      <w:marBottom w:val="0"/>
      <w:divBdr>
        <w:top w:val="none" w:sz="0" w:space="0" w:color="auto"/>
        <w:left w:val="none" w:sz="0" w:space="0" w:color="auto"/>
        <w:bottom w:val="none" w:sz="0" w:space="0" w:color="auto"/>
        <w:right w:val="none" w:sz="0" w:space="0" w:color="auto"/>
      </w:divBdr>
      <w:divsChild>
        <w:div w:id="979072057">
          <w:marLeft w:val="0"/>
          <w:marRight w:val="0"/>
          <w:marTop w:val="0"/>
          <w:marBottom w:val="0"/>
          <w:divBdr>
            <w:top w:val="none" w:sz="0" w:space="0" w:color="auto"/>
            <w:left w:val="none" w:sz="0" w:space="0" w:color="auto"/>
            <w:bottom w:val="none" w:sz="0" w:space="0" w:color="auto"/>
            <w:right w:val="none" w:sz="0" w:space="0" w:color="auto"/>
          </w:divBdr>
          <w:divsChild>
            <w:div w:id="974944342">
              <w:marLeft w:val="0"/>
              <w:marRight w:val="0"/>
              <w:marTop w:val="0"/>
              <w:marBottom w:val="0"/>
              <w:divBdr>
                <w:top w:val="none" w:sz="0" w:space="0" w:color="auto"/>
                <w:left w:val="none" w:sz="0" w:space="0" w:color="auto"/>
                <w:bottom w:val="none" w:sz="0" w:space="0" w:color="auto"/>
                <w:right w:val="none" w:sz="0" w:space="0" w:color="auto"/>
              </w:divBdr>
              <w:divsChild>
                <w:div w:id="8058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669614">
      <w:bodyDiv w:val="1"/>
      <w:marLeft w:val="0"/>
      <w:marRight w:val="0"/>
      <w:marTop w:val="0"/>
      <w:marBottom w:val="0"/>
      <w:divBdr>
        <w:top w:val="none" w:sz="0" w:space="0" w:color="auto"/>
        <w:left w:val="none" w:sz="0" w:space="0" w:color="auto"/>
        <w:bottom w:val="none" w:sz="0" w:space="0" w:color="auto"/>
        <w:right w:val="none" w:sz="0" w:space="0" w:color="auto"/>
      </w:divBdr>
      <w:divsChild>
        <w:div w:id="580796011">
          <w:marLeft w:val="0"/>
          <w:marRight w:val="0"/>
          <w:marTop w:val="0"/>
          <w:marBottom w:val="0"/>
          <w:divBdr>
            <w:top w:val="none" w:sz="0" w:space="0" w:color="auto"/>
            <w:left w:val="none" w:sz="0" w:space="0" w:color="auto"/>
            <w:bottom w:val="none" w:sz="0" w:space="0" w:color="auto"/>
            <w:right w:val="none" w:sz="0" w:space="0" w:color="auto"/>
          </w:divBdr>
        </w:div>
        <w:div w:id="884945304">
          <w:marLeft w:val="0"/>
          <w:marRight w:val="0"/>
          <w:marTop w:val="0"/>
          <w:marBottom w:val="0"/>
          <w:divBdr>
            <w:top w:val="none" w:sz="0" w:space="0" w:color="auto"/>
            <w:left w:val="none" w:sz="0" w:space="0" w:color="auto"/>
            <w:bottom w:val="none" w:sz="0" w:space="0" w:color="auto"/>
            <w:right w:val="none" w:sz="0" w:space="0" w:color="auto"/>
          </w:divBdr>
        </w:div>
        <w:div w:id="885028868">
          <w:marLeft w:val="0"/>
          <w:marRight w:val="0"/>
          <w:marTop w:val="0"/>
          <w:marBottom w:val="0"/>
          <w:divBdr>
            <w:top w:val="none" w:sz="0" w:space="0" w:color="auto"/>
            <w:left w:val="none" w:sz="0" w:space="0" w:color="auto"/>
            <w:bottom w:val="none" w:sz="0" w:space="0" w:color="auto"/>
            <w:right w:val="none" w:sz="0" w:space="0" w:color="auto"/>
          </w:divBdr>
        </w:div>
        <w:div w:id="1677491501">
          <w:marLeft w:val="0"/>
          <w:marRight w:val="0"/>
          <w:marTop w:val="0"/>
          <w:marBottom w:val="0"/>
          <w:divBdr>
            <w:top w:val="none" w:sz="0" w:space="0" w:color="auto"/>
            <w:left w:val="none" w:sz="0" w:space="0" w:color="auto"/>
            <w:bottom w:val="none" w:sz="0" w:space="0" w:color="auto"/>
            <w:right w:val="none" w:sz="0" w:space="0" w:color="auto"/>
          </w:divBdr>
        </w:div>
        <w:div w:id="1435637072">
          <w:marLeft w:val="0"/>
          <w:marRight w:val="0"/>
          <w:marTop w:val="0"/>
          <w:marBottom w:val="0"/>
          <w:divBdr>
            <w:top w:val="none" w:sz="0" w:space="0" w:color="auto"/>
            <w:left w:val="none" w:sz="0" w:space="0" w:color="auto"/>
            <w:bottom w:val="none" w:sz="0" w:space="0" w:color="auto"/>
            <w:right w:val="none" w:sz="0" w:space="0" w:color="auto"/>
          </w:divBdr>
        </w:div>
        <w:div w:id="973564997">
          <w:marLeft w:val="0"/>
          <w:marRight w:val="0"/>
          <w:marTop w:val="0"/>
          <w:marBottom w:val="0"/>
          <w:divBdr>
            <w:top w:val="none" w:sz="0" w:space="0" w:color="auto"/>
            <w:left w:val="none" w:sz="0" w:space="0" w:color="auto"/>
            <w:bottom w:val="none" w:sz="0" w:space="0" w:color="auto"/>
            <w:right w:val="none" w:sz="0" w:space="0" w:color="auto"/>
          </w:divBdr>
        </w:div>
        <w:div w:id="821968308">
          <w:marLeft w:val="0"/>
          <w:marRight w:val="0"/>
          <w:marTop w:val="0"/>
          <w:marBottom w:val="0"/>
          <w:divBdr>
            <w:top w:val="none" w:sz="0" w:space="0" w:color="auto"/>
            <w:left w:val="none" w:sz="0" w:space="0" w:color="auto"/>
            <w:bottom w:val="none" w:sz="0" w:space="0" w:color="auto"/>
            <w:right w:val="none" w:sz="0" w:space="0" w:color="auto"/>
          </w:divBdr>
        </w:div>
        <w:div w:id="1100612421">
          <w:marLeft w:val="0"/>
          <w:marRight w:val="0"/>
          <w:marTop w:val="0"/>
          <w:marBottom w:val="0"/>
          <w:divBdr>
            <w:top w:val="none" w:sz="0" w:space="0" w:color="auto"/>
            <w:left w:val="none" w:sz="0" w:space="0" w:color="auto"/>
            <w:bottom w:val="none" w:sz="0" w:space="0" w:color="auto"/>
            <w:right w:val="none" w:sz="0" w:space="0" w:color="auto"/>
          </w:divBdr>
        </w:div>
        <w:div w:id="1699357154">
          <w:marLeft w:val="0"/>
          <w:marRight w:val="0"/>
          <w:marTop w:val="0"/>
          <w:marBottom w:val="0"/>
          <w:divBdr>
            <w:top w:val="none" w:sz="0" w:space="0" w:color="auto"/>
            <w:left w:val="none" w:sz="0" w:space="0" w:color="auto"/>
            <w:bottom w:val="none" w:sz="0" w:space="0" w:color="auto"/>
            <w:right w:val="none" w:sz="0" w:space="0" w:color="auto"/>
          </w:divBdr>
        </w:div>
      </w:divsChild>
    </w:div>
    <w:div w:id="2049792840">
      <w:bodyDiv w:val="1"/>
      <w:marLeft w:val="0"/>
      <w:marRight w:val="0"/>
      <w:marTop w:val="0"/>
      <w:marBottom w:val="0"/>
      <w:divBdr>
        <w:top w:val="none" w:sz="0" w:space="0" w:color="auto"/>
        <w:left w:val="none" w:sz="0" w:space="0" w:color="auto"/>
        <w:bottom w:val="none" w:sz="0" w:space="0" w:color="auto"/>
        <w:right w:val="none" w:sz="0" w:space="0" w:color="auto"/>
      </w:divBdr>
      <w:divsChild>
        <w:div w:id="735664990">
          <w:marLeft w:val="0"/>
          <w:marRight w:val="0"/>
          <w:marTop w:val="0"/>
          <w:marBottom w:val="0"/>
          <w:divBdr>
            <w:top w:val="none" w:sz="0" w:space="0" w:color="auto"/>
            <w:left w:val="none" w:sz="0" w:space="0" w:color="auto"/>
            <w:bottom w:val="none" w:sz="0" w:space="0" w:color="auto"/>
            <w:right w:val="none" w:sz="0" w:space="0" w:color="auto"/>
          </w:divBdr>
        </w:div>
        <w:div w:id="1287397473">
          <w:marLeft w:val="0"/>
          <w:marRight w:val="0"/>
          <w:marTop w:val="0"/>
          <w:marBottom w:val="0"/>
          <w:divBdr>
            <w:top w:val="none" w:sz="0" w:space="0" w:color="auto"/>
            <w:left w:val="none" w:sz="0" w:space="0" w:color="auto"/>
            <w:bottom w:val="none" w:sz="0" w:space="0" w:color="auto"/>
            <w:right w:val="none" w:sz="0" w:space="0" w:color="auto"/>
          </w:divBdr>
        </w:div>
        <w:div w:id="677855032">
          <w:marLeft w:val="0"/>
          <w:marRight w:val="0"/>
          <w:marTop w:val="0"/>
          <w:marBottom w:val="0"/>
          <w:divBdr>
            <w:top w:val="none" w:sz="0" w:space="0" w:color="auto"/>
            <w:left w:val="none" w:sz="0" w:space="0" w:color="auto"/>
            <w:bottom w:val="none" w:sz="0" w:space="0" w:color="auto"/>
            <w:right w:val="none" w:sz="0" w:space="0" w:color="auto"/>
          </w:divBdr>
        </w:div>
        <w:div w:id="1879270506">
          <w:marLeft w:val="0"/>
          <w:marRight w:val="0"/>
          <w:marTop w:val="0"/>
          <w:marBottom w:val="0"/>
          <w:divBdr>
            <w:top w:val="none" w:sz="0" w:space="0" w:color="auto"/>
            <w:left w:val="none" w:sz="0" w:space="0" w:color="auto"/>
            <w:bottom w:val="none" w:sz="0" w:space="0" w:color="auto"/>
            <w:right w:val="none" w:sz="0" w:space="0" w:color="auto"/>
          </w:divBdr>
        </w:div>
        <w:div w:id="1816330846">
          <w:marLeft w:val="0"/>
          <w:marRight w:val="0"/>
          <w:marTop w:val="0"/>
          <w:marBottom w:val="0"/>
          <w:divBdr>
            <w:top w:val="none" w:sz="0" w:space="0" w:color="auto"/>
            <w:left w:val="none" w:sz="0" w:space="0" w:color="auto"/>
            <w:bottom w:val="none" w:sz="0" w:space="0" w:color="auto"/>
            <w:right w:val="none" w:sz="0" w:space="0" w:color="auto"/>
          </w:divBdr>
        </w:div>
        <w:div w:id="1460763991">
          <w:marLeft w:val="0"/>
          <w:marRight w:val="0"/>
          <w:marTop w:val="0"/>
          <w:marBottom w:val="0"/>
          <w:divBdr>
            <w:top w:val="none" w:sz="0" w:space="0" w:color="auto"/>
            <w:left w:val="none" w:sz="0" w:space="0" w:color="auto"/>
            <w:bottom w:val="none" w:sz="0" w:space="0" w:color="auto"/>
            <w:right w:val="none" w:sz="0" w:space="0" w:color="auto"/>
          </w:divBdr>
        </w:div>
        <w:div w:id="700934250">
          <w:marLeft w:val="0"/>
          <w:marRight w:val="0"/>
          <w:marTop w:val="0"/>
          <w:marBottom w:val="0"/>
          <w:divBdr>
            <w:top w:val="none" w:sz="0" w:space="0" w:color="auto"/>
            <w:left w:val="none" w:sz="0" w:space="0" w:color="auto"/>
            <w:bottom w:val="none" w:sz="0" w:space="0" w:color="auto"/>
            <w:right w:val="none" w:sz="0" w:space="0" w:color="auto"/>
          </w:divBdr>
        </w:div>
        <w:div w:id="1523860289">
          <w:marLeft w:val="0"/>
          <w:marRight w:val="0"/>
          <w:marTop w:val="0"/>
          <w:marBottom w:val="0"/>
          <w:divBdr>
            <w:top w:val="none" w:sz="0" w:space="0" w:color="auto"/>
            <w:left w:val="none" w:sz="0" w:space="0" w:color="auto"/>
            <w:bottom w:val="none" w:sz="0" w:space="0" w:color="auto"/>
            <w:right w:val="none" w:sz="0" w:space="0" w:color="auto"/>
          </w:divBdr>
        </w:div>
        <w:div w:id="110874289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caminob@qi.uva.es" TargetMode="External"/><Relationship Id="rId20" Type="http://schemas.openxmlformats.org/officeDocument/2006/relationships/image" Target="media/image8.emf"/><Relationship Id="rId21" Type="http://schemas.openxmlformats.org/officeDocument/2006/relationships/image" Target="media/image9.emf"/><Relationship Id="rId22" Type="http://schemas.openxmlformats.org/officeDocument/2006/relationships/image" Target="media/image10.emf"/><Relationship Id="rId23" Type="http://schemas.openxmlformats.org/officeDocument/2006/relationships/image" Target="media/image11.emf"/><Relationship Id="rId24" Type="http://schemas.openxmlformats.org/officeDocument/2006/relationships/image" Target="media/image12.emf"/><Relationship Id="rId25" Type="http://schemas.openxmlformats.org/officeDocument/2006/relationships/image" Target="media/image13.emf"/><Relationship Id="rId26" Type="http://schemas.openxmlformats.org/officeDocument/2006/relationships/image" Target="media/image14.emf"/><Relationship Id="rId27" Type="http://schemas.openxmlformats.org/officeDocument/2006/relationships/image" Target="media/image15.emf"/><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mailto:espinet@qi.uva.es" TargetMode="External"/><Relationship Id="rId11" Type="http://schemas.openxmlformats.org/officeDocument/2006/relationships/hyperlink" Target="mailto:garciamm@tcd.ie" TargetMode="External"/><Relationship Id="rId12" Type="http://schemas.openxmlformats.org/officeDocument/2006/relationships/hyperlink" Target="mailto:caminob@qi.uva.es" TargetMode="External"/><Relationship Id="rId13" Type="http://schemas.openxmlformats.org/officeDocument/2006/relationships/hyperlink" Target="mailto:espinet@qi.uva.es" TargetMode="External"/><Relationship Id="rId14" Type="http://schemas.openxmlformats.org/officeDocument/2006/relationships/hyperlink" Target="mailto:garciamm@tcd.ie"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header" Target="header3.xml"/><Relationship Id="rId19" Type="http://schemas.openxmlformats.org/officeDocument/2006/relationships/image" Target="media/image7.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emf"/></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espinet:Desktop:0000Hospital:Camino,%20Marconi:Rh(I)-Au(I)add%20ox:INTENTO%20DE%20CIERRE:Angewandte%20RhAu.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4760B-3293-7647-8A18-E5E86E35C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Angewandte RhAu.dot</Template>
  <TotalTime>19</TotalTime>
  <Pages>5</Pages>
  <Words>2804</Words>
  <Characters>15988</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((Title))</vt:lpstr>
    </vt:vector>
  </TitlesOfParts>
  <Company>WILEY-VCH Verlag GmbH &amp; Co. KGaA</Company>
  <LinksUpToDate>false</LinksUpToDate>
  <CharactersWithSpaces>18755</CharactersWithSpaces>
  <SharedDoc>false</SharedDoc>
  <HLinks>
    <vt:vector size="54" baseType="variant">
      <vt:variant>
        <vt:i4>1769533</vt:i4>
      </vt:variant>
      <vt:variant>
        <vt:i4>6</vt:i4>
      </vt:variant>
      <vt:variant>
        <vt:i4>0</vt:i4>
      </vt:variant>
      <vt:variant>
        <vt:i4>5</vt:i4>
      </vt:variant>
      <vt:variant>
        <vt:lpwstr>mailto:GARCIAMM@tcd.ie</vt:lpwstr>
      </vt:variant>
      <vt:variant>
        <vt:lpwstr/>
      </vt:variant>
      <vt:variant>
        <vt:i4>1638509</vt:i4>
      </vt:variant>
      <vt:variant>
        <vt:i4>3</vt:i4>
      </vt:variant>
      <vt:variant>
        <vt:i4>0</vt:i4>
      </vt:variant>
      <vt:variant>
        <vt:i4>5</vt:i4>
      </vt:variant>
      <vt:variant>
        <vt:lpwstr>mailto:espinet@qi.uva.es</vt:lpwstr>
      </vt:variant>
      <vt:variant>
        <vt:lpwstr/>
      </vt:variant>
      <vt:variant>
        <vt:i4>1310837</vt:i4>
      </vt:variant>
      <vt:variant>
        <vt:i4>0</vt:i4>
      </vt:variant>
      <vt:variant>
        <vt:i4>0</vt:i4>
      </vt:variant>
      <vt:variant>
        <vt:i4>5</vt:i4>
      </vt:variant>
      <vt:variant>
        <vt:lpwstr>mailto:caminob@qi.uva.es</vt:lpwstr>
      </vt:variant>
      <vt:variant>
        <vt:lpwstr/>
      </vt:variant>
      <vt:variant>
        <vt:i4>5505054</vt:i4>
      </vt:variant>
      <vt:variant>
        <vt:i4>6779</vt:i4>
      </vt:variant>
      <vt:variant>
        <vt:i4>1027</vt:i4>
      </vt:variant>
      <vt:variant>
        <vt:i4>1</vt:i4>
      </vt:variant>
      <vt:variant>
        <vt:lpwstr>Figure 1 NMR</vt:lpwstr>
      </vt:variant>
      <vt:variant>
        <vt:lpwstr/>
      </vt:variant>
      <vt:variant>
        <vt:i4>4784182</vt:i4>
      </vt:variant>
      <vt:variant>
        <vt:i4>9068</vt:i4>
      </vt:variant>
      <vt:variant>
        <vt:i4>1028</vt:i4>
      </vt:variant>
      <vt:variant>
        <vt:i4>1</vt:i4>
      </vt:variant>
      <vt:variant>
        <vt:lpwstr>Figure 2 Kinetic Data</vt:lpwstr>
      </vt:variant>
      <vt:variant>
        <vt:lpwstr/>
      </vt:variant>
      <vt:variant>
        <vt:i4>655379</vt:i4>
      </vt:variant>
      <vt:variant>
        <vt:i4>22443</vt:i4>
      </vt:variant>
      <vt:variant>
        <vt:i4>1032</vt:i4>
      </vt:variant>
      <vt:variant>
        <vt:i4>1</vt:i4>
      </vt:variant>
      <vt:variant>
        <vt:lpwstr>Screen Shot 2018-11-18 at 13</vt:lpwstr>
      </vt:variant>
      <vt:variant>
        <vt:lpwstr/>
      </vt:variant>
      <vt:variant>
        <vt:i4>6422638</vt:i4>
      </vt:variant>
      <vt:variant>
        <vt:i4>-1</vt:i4>
      </vt:variant>
      <vt:variant>
        <vt:i4>2060</vt:i4>
      </vt:variant>
      <vt:variant>
        <vt:i4>1</vt:i4>
      </vt:variant>
      <vt:variant>
        <vt:lpwstr>Wiley-VCH_gedreht</vt:lpwstr>
      </vt:variant>
      <vt:variant>
        <vt:lpwstr/>
      </vt:variant>
      <vt:variant>
        <vt:i4>6422638</vt:i4>
      </vt:variant>
      <vt:variant>
        <vt:i4>-1</vt:i4>
      </vt:variant>
      <vt:variant>
        <vt:i4>2061</vt:i4>
      </vt:variant>
      <vt:variant>
        <vt:i4>1</vt:i4>
      </vt:variant>
      <vt:variant>
        <vt:lpwstr>Wiley-VCH_gedreht</vt:lpwstr>
      </vt:variant>
      <vt:variant>
        <vt:lpwstr/>
      </vt:variant>
      <vt:variant>
        <vt:i4>6422638</vt:i4>
      </vt:variant>
      <vt:variant>
        <vt:i4>-1</vt:i4>
      </vt:variant>
      <vt:variant>
        <vt:i4>2062</vt:i4>
      </vt:variant>
      <vt:variant>
        <vt:i4>1</vt:i4>
      </vt:variant>
      <vt:variant>
        <vt:lpwstr>Wiley-VCH_gedreht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Pablo Espinet</dc:creator>
  <cp:keywords/>
  <cp:lastModifiedBy>Pablo Espinet</cp:lastModifiedBy>
  <cp:revision>5</cp:revision>
  <cp:lastPrinted>2018-11-24T10:50:00Z</cp:lastPrinted>
  <dcterms:created xsi:type="dcterms:W3CDTF">2019-01-02T19:20:00Z</dcterms:created>
  <dcterms:modified xsi:type="dcterms:W3CDTF">2019-01-07T18:42:00Z</dcterms:modified>
</cp:coreProperties>
</file>