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13" w:type="dxa"/>
        <w:shd w:val="clear" w:color="auto" w:fill="0000FF"/>
        <w:tblLook w:val="01E0" w:firstRow="1" w:lastRow="1" w:firstColumn="1" w:lastColumn="1" w:noHBand="0" w:noVBand="0"/>
      </w:tblPr>
      <w:tblGrid>
        <w:gridCol w:w="2263"/>
        <w:gridCol w:w="7938"/>
      </w:tblGrid>
      <w:tr w:rsidR="005C1403" w:rsidRPr="00495E46" w14:paraId="0A1F3121" w14:textId="77777777" w:rsidTr="0007356B">
        <w:tc>
          <w:tcPr>
            <w:tcW w:w="2263" w:type="dxa"/>
            <w:shd w:val="clear" w:color="auto" w:fill="0000FF"/>
          </w:tcPr>
          <w:p w14:paraId="5187A0E7" w14:textId="77777777" w:rsidR="005C1403" w:rsidRPr="00C82F6B" w:rsidRDefault="005C1403" w:rsidP="0007356B">
            <w:pPr>
              <w:pStyle w:val="SubjectHeading"/>
              <w:rPr>
                <w:highlight w:val="yellow"/>
                <w:lang w:val="en-US"/>
              </w:rPr>
            </w:pPr>
            <w:r>
              <w:rPr>
                <w:color w:val="FFFFFF" w:themeColor="background1"/>
                <w:lang w:val="en-US"/>
              </w:rPr>
              <w:t xml:space="preserve">Phase-transfer </w:t>
            </w:r>
            <w:r w:rsidRPr="00A82FE8">
              <w:rPr>
                <w:color w:val="FFFFFF" w:themeColor="background1"/>
                <w:lang w:val="en-US"/>
              </w:rPr>
              <w:t>catalysis</w:t>
            </w:r>
          </w:p>
        </w:tc>
        <w:tc>
          <w:tcPr>
            <w:tcW w:w="7938" w:type="dxa"/>
          </w:tcPr>
          <w:p w14:paraId="5B348D57" w14:textId="77777777" w:rsidR="005C1403" w:rsidRPr="00FD1C4E" w:rsidRDefault="005C1403" w:rsidP="0007356B">
            <w:pPr>
              <w:pStyle w:val="ManuscriptID"/>
              <w:rPr>
                <w:strike/>
                <w:highlight w:val="yellow"/>
                <w:lang w:val="en-US"/>
              </w:rPr>
            </w:pPr>
            <w:r w:rsidRPr="00822B08">
              <w:rPr>
                <w:strike/>
                <w:highlight w:val="yellow"/>
                <w:lang w:val="en-US"/>
              </w:rPr>
              <w:t>DOI: 10.1002/anie.200((will be filled in by the editorial staff))</w:t>
            </w:r>
          </w:p>
        </w:tc>
      </w:tr>
    </w:tbl>
    <w:p w14:paraId="69AC6F64" w14:textId="77777777" w:rsidR="005C1403" w:rsidRPr="00205F2E" w:rsidRDefault="005C1403" w:rsidP="005C1403">
      <w:pPr>
        <w:pStyle w:val="Title"/>
        <w:spacing w:line="240" w:lineRule="auto"/>
        <w:jc w:val="both"/>
        <w:rPr>
          <w:lang w:val="en-US"/>
        </w:rPr>
      </w:pPr>
      <w:r>
        <w:rPr>
          <w:noProof/>
          <w:lang w:val="en-US"/>
        </w:rPr>
        <w:t>Enantioselective Alkylation of 2-Oxindoles Catalyzed by a Bifun</w:t>
      </w:r>
      <w:r w:rsidR="00D91FB7">
        <w:rPr>
          <w:noProof/>
          <w:lang w:val="en-US"/>
        </w:rPr>
        <w:t xml:space="preserve">ctional Phase-Transfer Catalyst: </w:t>
      </w:r>
      <w:r w:rsidR="007F7E61">
        <w:rPr>
          <w:noProof/>
          <w:lang w:val="en-US"/>
        </w:rPr>
        <w:t>S</w:t>
      </w:r>
      <w:r>
        <w:rPr>
          <w:noProof/>
          <w:lang w:val="en-US"/>
        </w:rPr>
        <w:t xml:space="preserve">ynthesis of </w:t>
      </w:r>
      <w:r w:rsidRPr="00414919">
        <w:rPr>
          <w:noProof/>
          <w:lang w:val="en-US"/>
        </w:rPr>
        <w:t>(</w:t>
      </w:r>
      <w:r w:rsidR="00D91FB7">
        <w:rPr>
          <w:noProof/>
          <w:lang w:val="en-US"/>
        </w:rPr>
        <w:t>-)</w:t>
      </w:r>
      <w:r w:rsidR="00D91FB7">
        <w:rPr>
          <w:i/>
          <w:noProof/>
          <w:lang w:val="en-US"/>
        </w:rPr>
        <w:t>-</w:t>
      </w:r>
      <w:r w:rsidR="00D91FB7">
        <w:rPr>
          <w:noProof/>
          <w:lang w:val="en-US"/>
        </w:rPr>
        <w:t>d</w:t>
      </w:r>
      <w:r>
        <w:rPr>
          <w:noProof/>
          <w:lang w:val="en-US"/>
        </w:rPr>
        <w:t>ebromoflustramine B**</w:t>
      </w:r>
    </w:p>
    <w:p w14:paraId="173A3635" w14:textId="77777777" w:rsidR="00D91FB7" w:rsidRDefault="005C1403" w:rsidP="005C1403">
      <w:pPr>
        <w:pStyle w:val="Authors"/>
        <w:rPr>
          <w:lang w:val="it-IT"/>
        </w:rPr>
      </w:pPr>
      <w:bookmarkStart w:id="0" w:name="_Hlk289868512"/>
      <w:r>
        <w:rPr>
          <w:lang w:val="it-IT"/>
        </w:rPr>
        <w:t>Ryan Craig, Emiliano Sorrentino</w:t>
      </w:r>
      <w:r w:rsidRPr="00504A82">
        <w:rPr>
          <w:lang w:val="it-IT"/>
        </w:rPr>
        <w:t xml:space="preserve"> and Stephen J. Connon*</w:t>
      </w:r>
      <w:bookmarkEnd w:id="0"/>
    </w:p>
    <w:p w14:paraId="2F3E51CB" w14:textId="77777777" w:rsidR="00D91FB7" w:rsidRPr="00D91FB7" w:rsidRDefault="00D91FB7" w:rsidP="005C1403">
      <w:pPr>
        <w:pStyle w:val="Authors"/>
        <w:rPr>
          <w:sz w:val="20"/>
          <w:szCs w:val="20"/>
          <w:lang w:val="it-IT"/>
        </w:rPr>
        <w:sectPr w:rsidR="00D91FB7" w:rsidRPr="00D91FB7">
          <w:footerReference w:type="even" r:id="rId7"/>
          <w:footerReference w:type="default" r:id="rId8"/>
          <w:endnotePr>
            <w:numFmt w:val="decimal"/>
          </w:endnotePr>
          <w:pgSz w:w="11906" w:h="16838" w:code="9"/>
          <w:pgMar w:top="1134" w:right="851" w:bottom="1225" w:left="851" w:header="709" w:footer="709" w:gutter="0"/>
          <w:cols w:space="284" w:equalWidth="0">
            <w:col w:w="10204"/>
          </w:cols>
          <w:docGrid w:linePitch="360"/>
        </w:sectPr>
      </w:pPr>
      <w:r w:rsidRPr="00D91FB7">
        <w:rPr>
          <w:sz w:val="20"/>
          <w:szCs w:val="20"/>
          <w:lang w:val="it-IT"/>
        </w:rPr>
        <w:t>Dedicated to Prof. A. Frank Hegarty on the occasion of his 75th birthday</w:t>
      </w:r>
    </w:p>
    <w:p w14:paraId="04D4979D" w14:textId="13CA2F59" w:rsidR="005C1403" w:rsidRDefault="005C1403" w:rsidP="005C1403">
      <w:pPr>
        <w:pStyle w:val="P1withoutIndendation"/>
        <w:tabs>
          <w:tab w:val="left" w:pos="284"/>
        </w:tabs>
        <w:spacing w:line="240" w:lineRule="atLeast"/>
        <w:rPr>
          <w:i/>
          <w:lang w:val="en-US"/>
        </w:rPr>
      </w:pPr>
      <w:r>
        <w:rPr>
          <w:b/>
          <w:i/>
          <w:lang w:val="en-US"/>
        </w:rPr>
        <w:lastRenderedPageBreak/>
        <w:t xml:space="preserve">Abstract: </w:t>
      </w:r>
      <w:r>
        <w:rPr>
          <w:i/>
          <w:lang w:val="en-US"/>
        </w:rPr>
        <w:t>A new bifunctional phase-transfer catal</w:t>
      </w:r>
      <w:r w:rsidR="000D434D">
        <w:rPr>
          <w:i/>
          <w:lang w:val="en-US"/>
        </w:rPr>
        <w:t xml:space="preserve">yst which employs hydrogen bonding as a control element was developed to promote </w:t>
      </w:r>
      <w:r>
        <w:rPr>
          <w:i/>
          <w:lang w:val="en-US"/>
        </w:rPr>
        <w:t xml:space="preserve">efficient enantioselective </w:t>
      </w:r>
      <w:r w:rsidR="00A25099">
        <w:rPr>
          <w:i/>
          <w:lang w:val="en-US"/>
        </w:rPr>
        <w:t>S</w:t>
      </w:r>
      <w:r w:rsidR="00A25099" w:rsidRPr="00A25099">
        <w:rPr>
          <w:i/>
          <w:vertAlign w:val="subscript"/>
          <w:lang w:val="en-US"/>
        </w:rPr>
        <w:t>N</w:t>
      </w:r>
      <w:r w:rsidR="00A25099">
        <w:rPr>
          <w:i/>
          <w:lang w:val="en-US"/>
        </w:rPr>
        <w:t>2 reaction</w:t>
      </w:r>
      <w:r w:rsidR="000D434D">
        <w:rPr>
          <w:i/>
          <w:lang w:val="en-US"/>
        </w:rPr>
        <w:t>s</w:t>
      </w:r>
      <w:r w:rsidR="00A25099">
        <w:rPr>
          <w:i/>
          <w:lang w:val="en-US"/>
        </w:rPr>
        <w:t xml:space="preserve"> </w:t>
      </w:r>
      <w:r w:rsidR="000D434D">
        <w:rPr>
          <w:i/>
          <w:lang w:val="en-US"/>
        </w:rPr>
        <w:t xml:space="preserve">for the construction </w:t>
      </w:r>
      <w:r>
        <w:rPr>
          <w:i/>
          <w:lang w:val="en-US"/>
        </w:rPr>
        <w:t xml:space="preserve">all-carbon quaternary </w:t>
      </w:r>
      <w:proofErr w:type="spellStart"/>
      <w:r>
        <w:rPr>
          <w:i/>
          <w:lang w:val="en-US"/>
        </w:rPr>
        <w:t>stereocenters</w:t>
      </w:r>
      <w:proofErr w:type="spellEnd"/>
      <w:r>
        <w:rPr>
          <w:i/>
          <w:lang w:val="en-US"/>
        </w:rPr>
        <w:t xml:space="preserve"> </w:t>
      </w:r>
      <w:r w:rsidR="00A25099">
        <w:rPr>
          <w:i/>
          <w:lang w:val="en-US"/>
        </w:rPr>
        <w:t>in</w:t>
      </w:r>
      <w:r>
        <w:rPr>
          <w:i/>
          <w:lang w:val="en-US"/>
        </w:rPr>
        <w:t xml:space="preserve"> high yield and excellent enantioselectivity (up to 97% </w:t>
      </w:r>
      <w:proofErr w:type="spellStart"/>
      <w:r>
        <w:rPr>
          <w:i/>
          <w:lang w:val="en-US"/>
        </w:rPr>
        <w:t>ee</w:t>
      </w:r>
      <w:proofErr w:type="spellEnd"/>
      <w:r>
        <w:rPr>
          <w:i/>
          <w:lang w:val="en-US"/>
        </w:rPr>
        <w:t xml:space="preserve">) utilizing </w:t>
      </w:r>
      <w:r w:rsidR="000D434D">
        <w:rPr>
          <w:i/>
          <w:lang w:val="en-US"/>
        </w:rPr>
        <w:t>the</w:t>
      </w:r>
      <w:r w:rsidR="007F7E61">
        <w:rPr>
          <w:i/>
          <w:lang w:val="en-US"/>
        </w:rPr>
        <w:t xml:space="preserve"> alkylation of a malleable oxindole substrate</w:t>
      </w:r>
      <w:r>
        <w:rPr>
          <w:i/>
          <w:lang w:val="en-US"/>
        </w:rPr>
        <w:t xml:space="preserve">. </w:t>
      </w:r>
      <w:r w:rsidR="00A25099">
        <w:rPr>
          <w:i/>
          <w:lang w:val="en-US"/>
        </w:rPr>
        <w:t>The utility</w:t>
      </w:r>
      <w:r w:rsidR="007F7E61">
        <w:rPr>
          <w:i/>
          <w:lang w:val="en-US"/>
        </w:rPr>
        <w:t xml:space="preserve"> of the </w:t>
      </w:r>
      <w:r w:rsidR="00A25099">
        <w:rPr>
          <w:i/>
          <w:lang w:val="en-US"/>
        </w:rPr>
        <w:t xml:space="preserve">methodology </w:t>
      </w:r>
      <w:r>
        <w:rPr>
          <w:i/>
          <w:lang w:val="en-US"/>
        </w:rPr>
        <w:t xml:space="preserve">was demonstrated </w:t>
      </w:r>
      <w:r w:rsidR="007F7E61">
        <w:rPr>
          <w:i/>
          <w:lang w:val="en-US"/>
        </w:rPr>
        <w:t>through</w:t>
      </w:r>
      <w:r>
        <w:rPr>
          <w:i/>
          <w:lang w:val="en-US"/>
        </w:rPr>
        <w:t xml:space="preserve"> </w:t>
      </w:r>
      <w:r w:rsidR="007F7E61">
        <w:rPr>
          <w:i/>
          <w:lang w:val="en-US"/>
        </w:rPr>
        <w:t>a concise and highly</w:t>
      </w:r>
      <w:r>
        <w:rPr>
          <w:i/>
          <w:lang w:val="en-US"/>
        </w:rPr>
        <w:t xml:space="preserve"> enantioselective synthesis of (</w:t>
      </w:r>
      <w:r w:rsidR="007F7E61">
        <w:rPr>
          <w:i/>
          <w:lang w:val="en-US"/>
        </w:rPr>
        <w:t>-)-</w:t>
      </w:r>
      <w:proofErr w:type="spellStart"/>
      <w:r w:rsidR="007F7E61">
        <w:rPr>
          <w:i/>
          <w:lang w:val="en-US"/>
        </w:rPr>
        <w:t>d</w:t>
      </w:r>
      <w:r>
        <w:rPr>
          <w:i/>
          <w:lang w:val="en-US"/>
        </w:rPr>
        <w:t>ebromoflustramine</w:t>
      </w:r>
      <w:proofErr w:type="spellEnd"/>
      <w:r>
        <w:rPr>
          <w:i/>
          <w:lang w:val="en-US"/>
        </w:rPr>
        <w:t xml:space="preserve"> B.</w:t>
      </w:r>
    </w:p>
    <w:p w14:paraId="6AC924B8" w14:textId="77777777" w:rsidR="005C1403" w:rsidRDefault="005C1403" w:rsidP="005C1403">
      <w:pPr>
        <w:pStyle w:val="P1withoutIndendation"/>
        <w:tabs>
          <w:tab w:val="left" w:pos="284"/>
        </w:tabs>
        <w:spacing w:line="240" w:lineRule="atLeast"/>
        <w:rPr>
          <w:b/>
          <w:color w:val="FF0000"/>
          <w:vertAlign w:val="superscript"/>
          <w:lang w:val="en-US"/>
        </w:rPr>
      </w:pPr>
    </w:p>
    <w:p w14:paraId="41929A02" w14:textId="259617C3" w:rsidR="002332DF" w:rsidRPr="0018037C" w:rsidRDefault="00492F34" w:rsidP="005C1403">
      <w:pPr>
        <w:pStyle w:val="P1withoutIndendation"/>
        <w:tabs>
          <w:tab w:val="left" w:pos="284"/>
        </w:tabs>
        <w:spacing w:line="240" w:lineRule="atLeast"/>
        <w:rPr>
          <w:lang w:val="en-US"/>
        </w:rPr>
      </w:pPr>
      <w:r w:rsidRPr="0018037C">
        <w:rPr>
          <w:lang w:val="en-US"/>
        </w:rPr>
        <w:t xml:space="preserve">The </w:t>
      </w:r>
      <w:r w:rsidR="005C1403" w:rsidRPr="0018037C">
        <w:rPr>
          <w:lang w:val="en-US"/>
        </w:rPr>
        <w:t>3,3-</w:t>
      </w:r>
      <w:r w:rsidRPr="0018037C">
        <w:rPr>
          <w:lang w:val="en-US"/>
        </w:rPr>
        <w:t xml:space="preserve">disubstituted 2-oxindole structural </w:t>
      </w:r>
      <w:r w:rsidR="00036E02" w:rsidRPr="00033E3F">
        <w:rPr>
          <w:i/>
          <w:lang w:val="en-US"/>
        </w:rPr>
        <w:t>motif</w:t>
      </w:r>
      <w:r w:rsidR="00036E02" w:rsidRPr="0018037C">
        <w:rPr>
          <w:lang w:val="en-US"/>
        </w:rPr>
        <w:t xml:space="preserve"> </w:t>
      </w:r>
      <w:r w:rsidRPr="0018037C">
        <w:rPr>
          <w:lang w:val="en-US"/>
        </w:rPr>
        <w:t>is present</w:t>
      </w:r>
      <w:r w:rsidR="005C1403" w:rsidRPr="0018037C">
        <w:rPr>
          <w:lang w:val="en-US"/>
        </w:rPr>
        <w:t xml:space="preserve"> in </w:t>
      </w:r>
      <w:r w:rsidRPr="0018037C">
        <w:rPr>
          <w:lang w:val="en-US"/>
        </w:rPr>
        <w:t>a myriad of natural products/bioactive molecules and methods for their catalytic asymmetric synthesis are continually sought</w:t>
      </w:r>
      <w:r w:rsidR="005C1403" w:rsidRPr="0018037C">
        <w:rPr>
          <w:lang w:val="en-US"/>
        </w:rPr>
        <w:t>.</w:t>
      </w:r>
      <w:r w:rsidR="000C225E" w:rsidRPr="0018037C">
        <w:rPr>
          <w:b/>
          <w:vertAlign w:val="superscript"/>
          <w:lang w:val="en-US"/>
        </w:rPr>
        <w:fldChar w:fldCharType="begin" w:fldLock="1"/>
      </w:r>
      <w:r w:rsidR="000C225E" w:rsidRPr="0018037C">
        <w:rPr>
          <w:b/>
          <w:vertAlign w:val="superscript"/>
          <w:lang w:val="en-US"/>
        </w:rPr>
        <w:instrText>ADDIN CSL_CITATION { "citationItems" : [ { "id" : "ITEM-1", "itemData" : { "DOI" : "10.1002/anie.200501721", "ISSN" : "1433-7851", "PMID" : "16136619", "author" : [ { "dropping-particle" : "", "family" : "McCooey", "given" : "S\u00e9amus H", "non-dropping-particle" : "", "parse-names" : false, "suffix" : "" }, { "dropping-particle" : "", "family" : "Connon", "given" : "Stephen J", "non-dropping-particle" : "", "parse-names" : false, "suffix" : "" } ], "container-title" : "Angewandte Chemie - International Edition", "id" : "ITEM-1", "issue" : "39", "issued" : { "date-parts" : [ [ "2005", "10", "7" ] ] }, "page" : "6367-70", "title" : "Urea- and thiourea-substituted cinchona alkaloid derivatives as highly efficient bifunctional organocatalysts for the asymmetric addition of malonate to nitroalkenes: inversion of configuration at C9 dramatically improves catalyst performance.", "type" : "article-journal", "volume" : "44" }, "uris" : [ "http://www.mendeley.com/documents/?uuid=c698e094-4798-416b-a47d-988d1c43077d" ] }, { "id" : "ITEM-2", "itemData" : { "DOI" : "10.1038/nchem.584", "ISSN" : "1755-4349", "PMID" : "20414238", "abstract" : "Kinetic resolution is an important method for the separation of racemates into their component enantiomers. Thiols are precursors to a variety of organosulfur compounds, with high utility in both chemistry and chemical biology, yet there is a surprising dearth of methodologies for their direct and efficient catalytic kinetic resolution. Here, we demonstrate an organocatalytic process involving the highly enantioselective desymmetrization of an achiral electrophile with the simultaneous kinetic resolution of a racemic thiol. The preparative potential of the methodology is exemplified by the synthesis of a drug precursor antipode in excellent yield and enantioselectivity as a by-product of a process that also resolves a sec-thiol substrate with a selectivity of S = 226 (that is, both thiol antipodes produced in &gt;95% ee at 51% conversion). In a second example a racemic sec-thiol representing the stereocentre-containing core of the anti-asthma drug (R)-Montelukast was resolved with synthetically useful selectivity under mild conditions.", "author" : [ { "dropping-particle" : "", "family" : "Peschiulli", "given" : "Aldo", "non-dropping-particle" : "", "parse-names" : false, "suffix" : "" }, { "dropping-particle" : "", "family" : "Procuranti", "given" : "Barbara", "non-dropping-particle" : "", "parse-names" : false, "suffix" : "" }, { "dropping-particle" : "", "family" : "O' Connor", "given" : "Cornelius J", "non-dropping-particle" : "", "parse-names" : false, "suffix" : "" }, { "dropping-particle" : "", "family" : "Connon", "given" : "Stephen J", "non-dropping-particle" : "", "parse-names" : false, "suffix" : "" } ], "container-title" : "Nature chemistry", "id" : "ITEM-2", "issue" : "5", "issued" : { "date-parts" : [ [ "2010", "5" ] ] }, "page" : "380-4", "publisher" : "Nature Publishing Group", "title" : "Synergistic organocatalysis in the kinetic resolution of secondary thiols with concomitant desymmetrization of an anhydride.", "type" : "article-journal", "volume" : "2" }, "uris" : [ "http://www.mendeley.com/documents/?uuid=d3099a4d-ebd1-4f38-918e-387e6392b47e" ] }, { "id" : "ITEM-3", "itemData" : { "DOI" : "10.1002/anie.201309297", "ISSN" : "1521-3773", "PMID" : "24573916", "abstract" : "In the presence of a novel, tert-butyl-substituted squaramide-based catalyst, enolizable anhydrides react with alkylidene oxindoles to generate spirooxindole products of significant synthetic interest with excellent enantio- and diastereocontrol. The methodology is of wide scope and encompasses both homophthalic and glutaconic anhydride derivatives, which lead to structurally diverse products. Glutaconic acid-derived anhydrides undergo a clean post-cyclization decarboxylation process which is not a feature of reactions involving homophthalic acid-derived anhydrides. The unusual influence of reaction temperature on diastereocontrol has been probed, with reactions occurring at 30 \u00b0C and -30 \u00b0C delivering products epimeric at one stereocenter only, in near optical purity.", "author" : [ { "dropping-particle" : "", "family" : "Manoni", "given" : "Francesco", "non-dropping-particle" : "", "parse-names" : false, "suffix" : "" }, { "dropping-particle" : "", "family" : "Connon", "given" : "Stephen J", "non-dropping-particle" : "", "parse-names" : false, "suffix" : "" } ], "container-title" : "Angewandte Chemie - International Edition", "id" : "ITEM-3", "issue" : "10", "issued" : { "date-parts" : [ [ "2014", "3", "3" ] ] }, "page" : "2628-32", "title" : "Catalytic asymmetric Tamura cycloadditions.", "type" : "article-journal", "volume" : "53" }, "uris" : [ "http://www.mendeley.com/documents/?uuid=fb4bbe6e-5dff-4d09-bc86-ea643b8d9f28" ] } ], "mendeley" : { "formattedCitation" : "&lt;sup&gt;[1\u20133]&lt;/sup&gt;", "plainTextFormattedCitation" : "[1\u20133]", "previouslyFormattedCitation" : "&lt;sup&gt;[1\u20133]&lt;/sup&gt;" }, "properties" : { "noteIndex" : 0 }, "schema" : "https://github.com/citation-style-language/schema/raw/master/csl-citation.json" }</w:instrText>
      </w:r>
      <w:r w:rsidR="000C225E" w:rsidRPr="0018037C">
        <w:rPr>
          <w:b/>
          <w:vertAlign w:val="superscript"/>
          <w:lang w:val="en-US"/>
        </w:rPr>
        <w:fldChar w:fldCharType="separate"/>
      </w:r>
      <w:r w:rsidR="0095507E" w:rsidRPr="0018037C">
        <w:rPr>
          <w:noProof/>
          <w:vertAlign w:val="superscript"/>
          <w:lang w:val="en-US"/>
        </w:rPr>
        <w:t>[1</w:t>
      </w:r>
      <w:r w:rsidR="000C225E" w:rsidRPr="0018037C">
        <w:rPr>
          <w:noProof/>
          <w:vertAlign w:val="superscript"/>
          <w:lang w:val="en-US"/>
        </w:rPr>
        <w:t>]</w:t>
      </w:r>
      <w:r w:rsidR="000C225E" w:rsidRPr="0018037C">
        <w:rPr>
          <w:b/>
          <w:vertAlign w:val="superscript"/>
          <w:lang w:val="en-US"/>
        </w:rPr>
        <w:fldChar w:fldCharType="end"/>
      </w:r>
      <w:r w:rsidR="005C1403" w:rsidRPr="0018037C">
        <w:rPr>
          <w:lang w:val="en-US"/>
        </w:rPr>
        <w:t xml:space="preserve"> </w:t>
      </w:r>
      <w:r w:rsidR="00ED6386" w:rsidRPr="0018037C">
        <w:rPr>
          <w:lang w:val="en-US"/>
        </w:rPr>
        <w:t>In addition, t</w:t>
      </w:r>
      <w:r w:rsidR="005C1403" w:rsidRPr="0018037C">
        <w:rPr>
          <w:lang w:val="en-US"/>
        </w:rPr>
        <w:t xml:space="preserve">heir facile transformation </w:t>
      </w:r>
      <w:r w:rsidR="00ED6386" w:rsidRPr="0018037C">
        <w:rPr>
          <w:lang w:val="en-US"/>
        </w:rPr>
        <w:t xml:space="preserve">into </w:t>
      </w:r>
      <w:proofErr w:type="spellStart"/>
      <w:r w:rsidR="00ED6386" w:rsidRPr="0018037C">
        <w:rPr>
          <w:lang w:val="en-US"/>
        </w:rPr>
        <w:t>pyrroloindoline</w:t>
      </w:r>
      <w:proofErr w:type="spellEnd"/>
      <w:r w:rsidR="00ED6386" w:rsidRPr="0018037C">
        <w:rPr>
          <w:lang w:val="en-US"/>
        </w:rPr>
        <w:t xml:space="preserve"> compounds - </w:t>
      </w:r>
      <w:r w:rsidR="005C1403" w:rsidRPr="0018037C">
        <w:rPr>
          <w:lang w:val="en-US"/>
        </w:rPr>
        <w:t xml:space="preserve">an important </w:t>
      </w:r>
      <w:r w:rsidR="00ED6386" w:rsidRPr="0018037C">
        <w:rPr>
          <w:lang w:val="en-US"/>
        </w:rPr>
        <w:t>sub</w:t>
      </w:r>
      <w:r w:rsidR="005C1403" w:rsidRPr="0018037C">
        <w:rPr>
          <w:lang w:val="en-US"/>
        </w:rPr>
        <w:t xml:space="preserve">class of alkaloids that </w:t>
      </w:r>
      <w:r w:rsidR="00ED6386" w:rsidRPr="0018037C">
        <w:rPr>
          <w:lang w:val="en-US"/>
        </w:rPr>
        <w:t>can behave as</w:t>
      </w:r>
      <w:r w:rsidR="005C1403" w:rsidRPr="0018037C">
        <w:rPr>
          <w:lang w:val="en-US"/>
        </w:rPr>
        <w:t xml:space="preserve"> </w:t>
      </w:r>
      <w:r w:rsidR="00ED6386" w:rsidRPr="0018037C">
        <w:rPr>
          <w:lang w:val="en-US"/>
        </w:rPr>
        <w:t>(</w:t>
      </w:r>
      <w:r w:rsidR="00ED6386" w:rsidRPr="0018037C">
        <w:rPr>
          <w:i/>
          <w:lang w:val="en-US"/>
        </w:rPr>
        <w:t>inter alia</w:t>
      </w:r>
      <w:r w:rsidR="00ED6386" w:rsidRPr="0018037C">
        <w:rPr>
          <w:lang w:val="en-US"/>
        </w:rPr>
        <w:t xml:space="preserve">) </w:t>
      </w:r>
      <w:r w:rsidR="005C1403" w:rsidRPr="0018037C">
        <w:rPr>
          <w:lang w:val="en-US"/>
        </w:rPr>
        <w:t>muscle relaxants,</w:t>
      </w:r>
      <w:r w:rsidR="005C1403" w:rsidRPr="0018037C">
        <w:rPr>
          <w:b/>
          <w:vertAlign w:val="superscript"/>
          <w:lang w:val="en-US"/>
        </w:rPr>
        <w:fldChar w:fldCharType="begin" w:fldLock="1"/>
      </w:r>
      <w:r w:rsidR="005C1403" w:rsidRPr="0018037C">
        <w:rPr>
          <w:b/>
          <w:vertAlign w:val="superscript"/>
          <w:lang w:val="en-US"/>
        </w:rPr>
        <w:instrText>ADDIN CSL_CITATION { "citationItems" : [ { "id" : "ITEM-1", "itemData" : { "ISSN" : "0001-6675", "author" : [ { "dropping-particle" : "", "family" : "Sjoblom", "given" : "T.", "non-dropping-particle" : "", "parse-names" : false, "suffix" : "" }, { "dropping-particle" : "", "family" : "Bohlin", "given" : "L.", "non-dropping-particle" : "", "parse-names" : false, "suffix" : "" }, { "dropping-particle" : "", "family" : "Christophersen", "given" : "C.", "non-dropping-particle" : "", "parse-names" : false, "suffix" : "" } ], "container-title" : "Acta pharmaceutica suecica", "id" : "ITEM-1", "issue" : "6", "issued" : { "date-parts" : [ [ "1983" ] ] }, "language" : "eng", "page" : "415-418", "publisher" : "Apotekarsocieteten", "title" : "Studies of swedish marine organisms. II: Muscle relaxant alkaloids from the marine bryozoan foliaceae", "type" : "article-journal", "volume" : "20" }, "uris" : [ "http://www.mendeley.com/documents/?uuid=04d16ed7-4e11-4c3e-b416-0e08dbd87828" ] } ], "mendeley" : { "formattedCitation" : "&lt;sup&gt;[6]&lt;/sup&gt;", "plainTextFormattedCitation" : "[6]", "previouslyFormattedCitation" : "&lt;sup&gt;[6]&lt;/sup&gt;" }, "properties" : { "noteIndex" : 0 }, "schema" : "https://github.com/citation-style-language/schema/raw/master/csl-citation.json" }</w:instrText>
      </w:r>
      <w:r w:rsidR="005C1403" w:rsidRPr="0018037C">
        <w:rPr>
          <w:b/>
          <w:vertAlign w:val="superscript"/>
          <w:lang w:val="en-US"/>
        </w:rPr>
        <w:fldChar w:fldCharType="separate"/>
      </w:r>
      <w:r w:rsidR="005C1403" w:rsidRPr="0018037C">
        <w:rPr>
          <w:noProof/>
          <w:vertAlign w:val="superscript"/>
          <w:lang w:val="en-US"/>
        </w:rPr>
        <w:t>[</w:t>
      </w:r>
      <w:r w:rsidR="00307B1B" w:rsidRPr="0018037C">
        <w:rPr>
          <w:noProof/>
          <w:vertAlign w:val="superscript"/>
          <w:lang w:val="en-US"/>
        </w:rPr>
        <w:t>2</w:t>
      </w:r>
      <w:r w:rsidR="005C1403" w:rsidRPr="0018037C">
        <w:rPr>
          <w:noProof/>
          <w:vertAlign w:val="superscript"/>
          <w:lang w:val="en-US"/>
        </w:rPr>
        <w:t>]</w:t>
      </w:r>
      <w:r w:rsidR="005C1403" w:rsidRPr="0018037C">
        <w:rPr>
          <w:b/>
          <w:vertAlign w:val="superscript"/>
          <w:lang w:val="en-US"/>
        </w:rPr>
        <w:fldChar w:fldCharType="end"/>
      </w:r>
      <w:r w:rsidR="005C1403" w:rsidRPr="0018037C">
        <w:rPr>
          <w:b/>
          <w:lang w:val="en-US"/>
        </w:rPr>
        <w:t xml:space="preserve"> </w:t>
      </w:r>
      <w:r w:rsidR="005C1403" w:rsidRPr="0018037C">
        <w:rPr>
          <w:lang w:val="en-US"/>
        </w:rPr>
        <w:t>potassium channel-blockers,</w:t>
      </w:r>
      <w:r w:rsidR="005C1403" w:rsidRPr="0018037C">
        <w:rPr>
          <w:b/>
          <w:vertAlign w:val="superscript"/>
          <w:lang w:val="en-US"/>
        </w:rPr>
        <w:fldChar w:fldCharType="begin" w:fldLock="1"/>
      </w:r>
      <w:r w:rsidR="005C1403" w:rsidRPr="0018037C">
        <w:rPr>
          <w:b/>
          <w:vertAlign w:val="superscript"/>
          <w:lang w:val="en-US"/>
        </w:rPr>
        <w:instrText>ADDIN CSL_CITATION { "citationItems" : [ { "id" : "ITEM-1", "itemData" : { "DOI" : "10.1021/np0105984", "ISSN" : "01633864", "PMID" : "12444689", "abstract" : "Ten brominated alkaloids, 6-bromo-2-(1,1-dimethyl-2-propenyl)-1H-indole-3-carbaldehyde (1), N-(2-[6-bromo-2-(1,1-dimethyl-2-propenyl)-1H-indol-3-yl]ethyl)-N-methylmethanesulfonamide (2), deformylflustrabromine (3), flustrabromine (4), (3aR,8aS)-6-bromo-3a-[(2E)-3,7-dimethyl-2,6-octadienyl]-1,2,3,3a,8,8a-hexahydropyrrolo[2,3-b]-indol-7-ol (5), flustramine C (6), dihydroflustramine C (7), flustramine A (8), flustramine D (9), and flustraminol A (10), and the diterpene 4,6-bis(4-methylpent-3-en-1-yl)-6-methylcyclohexa-1,3-diene-carbaldehyde (11) were isolated from the dichloromethane extract of the North Sea bryozoan Flustra foliacea. Of the 10, four (1, 2, 3, and 5) represent new natural products. The structures of all isolates were elucidated by interpretation of their spectroscopic data (NMR, MS, UV, and IR). For compound 4 complete (13)C NMR data are reported for the first time. Compounds 3 and 6-8 were tested on voltage-activated potassium and sodium channels. Flustramine A (8) shows an unspecific blocking activity on Kv1.4 potassium-mediated currents.", "author" : [ { "dropping-particle" : "", "family" : "Peters", "given" : "Lars", "non-dropping-particle" : "", "parse-names" : false, "suffix" : "" }, { "dropping-particle" : "", "family" : "K\u00f6nig", "given" : "Gabriele M.", "non-dropping-particle" : "", "parse-names" : false, "suffix" : "" }, { "dropping-particle" : "", "family" : "Terlau", "given" : "Heinrich", "non-dropping-particle" : "", "parse-names" : false, "suffix" : "" }, { "dropping-particle" : "", "family" : "Wright", "given" : "Anthony D.", "non-dropping-particle" : "", "parse-names" : false, "suffix" : "" } ], "container-title" : "Journal of Natural Products", "id" : "ITEM-1", "issue" : "11", "issued" : { "date-parts" : [ [ "2002" ] ] }, "page" : "1633-1637", "title" : "Four new bromotryptamine derivatives from the marine bryozoan Flustra foliacea", "type" : "article-journal", "volume" : "65" }, "uris" : [ "http://www.mendeley.com/documents/?uuid=e108d76b-e533-43aa-b7e0-481b54f701fc" ] } ], "mendeley" : { "formattedCitation" : "&lt;sup&gt;[7]&lt;/sup&gt;", "plainTextFormattedCitation" : "[7]", "previouslyFormattedCitation" : "&lt;sup&gt;[7]&lt;/sup&gt;" }, "properties" : { "noteIndex" : 0 }, "schema" : "https://github.com/citation-style-language/schema/raw/master/csl-citation.json" }</w:instrText>
      </w:r>
      <w:r w:rsidR="005C1403" w:rsidRPr="0018037C">
        <w:rPr>
          <w:b/>
          <w:vertAlign w:val="superscript"/>
          <w:lang w:val="en-US"/>
        </w:rPr>
        <w:fldChar w:fldCharType="separate"/>
      </w:r>
      <w:r w:rsidR="005C1403" w:rsidRPr="0018037C">
        <w:rPr>
          <w:noProof/>
          <w:vertAlign w:val="superscript"/>
          <w:lang w:val="en-US"/>
        </w:rPr>
        <w:t>[</w:t>
      </w:r>
      <w:r w:rsidR="00307B1B" w:rsidRPr="0018037C">
        <w:rPr>
          <w:noProof/>
          <w:vertAlign w:val="superscript"/>
          <w:lang w:val="en-US"/>
        </w:rPr>
        <w:t>3</w:t>
      </w:r>
      <w:r w:rsidR="005C1403" w:rsidRPr="0018037C">
        <w:rPr>
          <w:noProof/>
          <w:vertAlign w:val="superscript"/>
          <w:lang w:val="en-US"/>
        </w:rPr>
        <w:t>]</w:t>
      </w:r>
      <w:r w:rsidR="005C1403" w:rsidRPr="0018037C">
        <w:rPr>
          <w:b/>
          <w:vertAlign w:val="superscript"/>
          <w:lang w:val="en-US"/>
        </w:rPr>
        <w:fldChar w:fldCharType="end"/>
      </w:r>
      <w:r w:rsidR="005C1403" w:rsidRPr="0018037C">
        <w:rPr>
          <w:b/>
          <w:lang w:val="en-US"/>
        </w:rPr>
        <w:t xml:space="preserve"> </w:t>
      </w:r>
      <w:r w:rsidR="005C1403" w:rsidRPr="0018037C">
        <w:rPr>
          <w:lang w:val="en-US"/>
        </w:rPr>
        <w:t>and anti-cancer agents</w:t>
      </w:r>
      <w:r w:rsidR="005C1403" w:rsidRPr="0018037C">
        <w:rPr>
          <w:b/>
          <w:vertAlign w:val="superscript"/>
          <w:lang w:val="en-US"/>
        </w:rPr>
        <w:fldChar w:fldCharType="begin" w:fldLock="1"/>
      </w:r>
      <w:r w:rsidR="005C1403" w:rsidRPr="0018037C">
        <w:rPr>
          <w:b/>
          <w:vertAlign w:val="superscript"/>
          <w:lang w:val="en-US"/>
        </w:rPr>
        <w:instrText>ADDIN CSL_CITATION { "citationItems" : [ { "id" : "ITEM-1", "itemData" : { "DOI" : "10.1111/j.1349-7006.2005.00117.x", "ISBN" : "1347-9032 (Print)\\r1347-9032 (Linking)", "ISSN" : "13479032", "PMID" : "16271076", "abstract" : "DNA topoisomerases (topo) I and II are molecular targets of several potent anticancer agents. Thus, inhibitors of these enzymes are potential candidates or model compounds for anticancer drugs. Leptosins (Leps) F and C, indole derivatives, were isolated from a marine fungus, Leptoshaeria sp. as cytotoxic substances. In vitro cytotoxic effects of Lep were measured using 3-(4,5-dimethylthiazol-2-yl)-2,5-diphenyltetrazolium bromide-based viability assay. Lep F inhibited the activity of topos I and II, whereas Lep C inhibited topo I in vitro. Interestingly both of the compounds were found to be catalytic inhibitors of topo I, as evidenced by the lack of stabilization of reaction intermediate cleavable complex (CC), as camptothecin (CPT) does stabilize. Furthermore, Lep C inhibited the CC stabilization induced by CPT in vitro. In vivo band depletion analysis demonstrated that Lep C likewise appeared not to stabilize CC, and inhibited CC formation by CPT, indicating that Lep C is also a catalytic inhibitor of topo I in vivo. Cell cycle analysis of Lep C-treated cells showed that Lep C appeared to inhibit the progress of cells from G(1) to S phase. Lep C induced apoptosis in RPMI8402 cells, as revealed by the accumulation of cells in sub-G(1) phase, activation of caspase-3 and the nucleosomal degradation of chromosomal DNA. Furthermore, Leps F and C inhibited the Akt pathway, as demonstrated by dose-dependent and time-dependent dephosphorylation of Akt (Ser473). Our study shows that Leps are a group of anticancer chemotherapeutic agents with single or dual catalytic inhibitory activities against topos I and II.", "author" : [ { "dropping-particle" : "", "family" : "Yanagihara", "given" : "Miyako", "non-dropping-particle" : "", "parse-names" : false, "suffix" : "" }, { "dropping-particle" : "", "family" : "Sasaki-Takahashi", "given" : "Noriko", "non-dropping-particle" : "", "parse-names" : false, "suffix" : "" }, { "dropping-particle" : "", "family" : "Sugahara", "given" : "Tetsuo", "non-dropping-particle" : "", "parse-names" : false, "suffix" : "" }, { "dropping-particle" : "", "family" : "Yamamoto", "given" : "Seiko", "non-dropping-particle" : "", "parse-names" : false, "suffix" : "" }, { "dropping-particle" : "", "family" : "Shinomi", "given" : "Masahito", "non-dropping-particle" : "", "parse-names" : false, "suffix" : "" }, { "dropping-particle" : "", "family" : "Yamashita", "given" : "Izumi", "non-dropping-particle" : "", "parse-names" : false, "suffix" : "" }, { "dropping-particle" : "", "family" : "Hayashida", "given" : "Masashi", "non-dropping-particle" : "", "parse-names" : false, "suffix" : "" }, { "dropping-particle" : "", "family" : "Yamanoha", "given" : "Banri", "non-dropping-particle" : "", "parse-names" : false, "suffix" : "" }, { "dropping-particle" : "", "family" : "Numata", "given" : "Atsushi", "non-dropping-particle" : "", "parse-names" : false, "suffix" : "" }, { "dropping-particle" : "", "family" : "Yamori", "given" : "Takao", "non-dropping-particle" : "", "parse-names" : false, "suffix" : "" }, { "dropping-particle" : "", "family" : "Andoh", "given" : "Toshiwo", "non-dropping-particle" : "", "parse-names" : false, "suffix" : "" } ], "container-title" : "Cancer Science", "id" : "ITEM-1", "issue" : "11", "issued" : { "date-parts" : [ [ "2005" ] ] }, "page" : "816-824", "title" : "Leptosins isolated from marine fungus Leptoshaeria species inhibit DNA topoisomerases I and/or II and induce apoptosis by inactivation of Akt/protein kinase B", "type" : "article-journal", "volume" : "96" }, "uris" : [ "http://www.mendeley.com/documents/?uuid=bce0b87b-26f1-4183-ac09-811089f2fa96" ] } ], "mendeley" : { "formattedCitation" : "&lt;sup&gt;[8]&lt;/sup&gt;", "plainTextFormattedCitation" : "[8]", "previouslyFormattedCitation" : "&lt;sup&gt;[8]&lt;/sup&gt;" }, "properties" : { "noteIndex" : 0 }, "schema" : "https://github.com/citation-style-language/schema/raw/master/csl-citation.json" }</w:instrText>
      </w:r>
      <w:r w:rsidR="005C1403" w:rsidRPr="0018037C">
        <w:rPr>
          <w:b/>
          <w:vertAlign w:val="superscript"/>
          <w:lang w:val="en-US"/>
        </w:rPr>
        <w:fldChar w:fldCharType="separate"/>
      </w:r>
      <w:r w:rsidR="005C1403" w:rsidRPr="0018037C">
        <w:rPr>
          <w:noProof/>
          <w:vertAlign w:val="superscript"/>
          <w:lang w:val="en-US"/>
        </w:rPr>
        <w:t>[</w:t>
      </w:r>
      <w:r w:rsidR="00307B1B" w:rsidRPr="0018037C">
        <w:rPr>
          <w:noProof/>
          <w:vertAlign w:val="superscript"/>
          <w:lang w:val="en-US"/>
        </w:rPr>
        <w:t>4</w:t>
      </w:r>
      <w:r w:rsidR="005C1403" w:rsidRPr="0018037C">
        <w:rPr>
          <w:noProof/>
          <w:vertAlign w:val="superscript"/>
          <w:lang w:val="en-US"/>
        </w:rPr>
        <w:t>]</w:t>
      </w:r>
      <w:r w:rsidR="005C1403" w:rsidRPr="0018037C">
        <w:rPr>
          <w:b/>
          <w:vertAlign w:val="superscript"/>
          <w:lang w:val="en-US"/>
        </w:rPr>
        <w:fldChar w:fldCharType="end"/>
      </w:r>
      <w:r w:rsidR="005C1403" w:rsidRPr="0018037C">
        <w:rPr>
          <w:lang w:val="en-US"/>
        </w:rPr>
        <w:t xml:space="preserve"> </w:t>
      </w:r>
      <w:r w:rsidR="00563D96" w:rsidRPr="0018037C">
        <w:rPr>
          <w:lang w:val="en-US"/>
        </w:rPr>
        <w:t xml:space="preserve"> (</w:t>
      </w:r>
      <w:proofErr w:type="spellStart"/>
      <w:r w:rsidR="00563D96" w:rsidRPr="0018037C">
        <w:rPr>
          <w:lang w:val="en-US"/>
        </w:rPr>
        <w:t>flustramine</w:t>
      </w:r>
      <w:proofErr w:type="spellEnd"/>
      <w:r w:rsidR="00563D96" w:rsidRPr="0018037C">
        <w:rPr>
          <w:lang w:val="en-US"/>
        </w:rPr>
        <w:t xml:space="preserve"> A (</w:t>
      </w:r>
      <w:r w:rsidR="00563D96" w:rsidRPr="0018037C">
        <w:rPr>
          <w:b/>
          <w:lang w:val="en-US"/>
        </w:rPr>
        <w:t>1</w:t>
      </w:r>
      <w:r w:rsidR="00563D96" w:rsidRPr="0018037C">
        <w:rPr>
          <w:lang w:val="en-US"/>
        </w:rPr>
        <w:t xml:space="preserve">), </w:t>
      </w:r>
      <w:proofErr w:type="spellStart"/>
      <w:r w:rsidR="00563D96" w:rsidRPr="0018037C">
        <w:rPr>
          <w:lang w:val="en-US"/>
        </w:rPr>
        <w:t>flustramine</w:t>
      </w:r>
      <w:proofErr w:type="spellEnd"/>
      <w:r w:rsidR="00563D96" w:rsidRPr="0018037C">
        <w:rPr>
          <w:lang w:val="en-US"/>
        </w:rPr>
        <w:t xml:space="preserve"> B (</w:t>
      </w:r>
      <w:r w:rsidR="00563D96" w:rsidRPr="0018037C">
        <w:rPr>
          <w:b/>
          <w:lang w:val="en-US"/>
        </w:rPr>
        <w:t>2</w:t>
      </w:r>
      <w:r w:rsidR="00563D96" w:rsidRPr="0018037C">
        <w:rPr>
          <w:lang w:val="en-US"/>
        </w:rPr>
        <w:t xml:space="preserve">) and </w:t>
      </w:r>
      <w:proofErr w:type="spellStart"/>
      <w:r w:rsidR="00563D96" w:rsidRPr="0018037C">
        <w:rPr>
          <w:lang w:val="en-US"/>
        </w:rPr>
        <w:t>chimonanthine</w:t>
      </w:r>
      <w:proofErr w:type="spellEnd"/>
      <w:r w:rsidR="00563D96" w:rsidRPr="0018037C">
        <w:rPr>
          <w:lang w:val="en-US"/>
        </w:rPr>
        <w:t xml:space="preserve"> (</w:t>
      </w:r>
      <w:r w:rsidR="00563D96" w:rsidRPr="0018037C">
        <w:rPr>
          <w:b/>
          <w:lang w:val="en-US"/>
        </w:rPr>
        <w:t>3</w:t>
      </w:r>
      <w:r w:rsidR="00563D96" w:rsidRPr="0018037C">
        <w:rPr>
          <w:lang w:val="en-US"/>
        </w:rPr>
        <w:t xml:space="preserve">) respectively, </w:t>
      </w:r>
      <w:r w:rsidR="005C1403" w:rsidRPr="0018037C">
        <w:rPr>
          <w:lang w:val="en-US"/>
        </w:rPr>
        <w:t>Figure 1</w:t>
      </w:r>
      <w:r w:rsidR="00D97E8E" w:rsidRPr="0018037C">
        <w:rPr>
          <w:lang w:val="en-US"/>
        </w:rPr>
        <w:t>A</w:t>
      </w:r>
      <w:r w:rsidR="005C1403" w:rsidRPr="0018037C">
        <w:rPr>
          <w:lang w:val="en-US"/>
        </w:rPr>
        <w:t xml:space="preserve">) </w:t>
      </w:r>
      <w:r w:rsidR="00FF16D0" w:rsidRPr="0018037C">
        <w:rPr>
          <w:lang w:val="en-US"/>
        </w:rPr>
        <w:t xml:space="preserve"> </w:t>
      </w:r>
      <w:r w:rsidR="005C1403" w:rsidRPr="0018037C">
        <w:rPr>
          <w:lang w:val="en-US"/>
        </w:rPr>
        <w:t xml:space="preserve">renders them </w:t>
      </w:r>
      <w:r w:rsidR="00357C8C" w:rsidRPr="0018037C">
        <w:rPr>
          <w:lang w:val="en-US"/>
        </w:rPr>
        <w:t xml:space="preserve">potentially highly valuable </w:t>
      </w:r>
      <w:r w:rsidR="005C1403" w:rsidRPr="0018037C">
        <w:rPr>
          <w:lang w:val="en-US"/>
        </w:rPr>
        <w:t xml:space="preserve">synthetic </w:t>
      </w:r>
      <w:r w:rsidR="00357C8C" w:rsidRPr="0018037C">
        <w:rPr>
          <w:lang w:val="en-US"/>
        </w:rPr>
        <w:t>building blocks</w:t>
      </w:r>
      <w:r w:rsidR="005C1403" w:rsidRPr="0018037C">
        <w:rPr>
          <w:lang w:val="en-US"/>
        </w:rPr>
        <w:t xml:space="preserve">. </w:t>
      </w:r>
    </w:p>
    <w:p w14:paraId="302B1F9C" w14:textId="77777777" w:rsidR="002332DF" w:rsidRPr="0018037C" w:rsidRDefault="002332DF" w:rsidP="005C1403">
      <w:pPr>
        <w:pStyle w:val="P1withoutIndendation"/>
        <w:tabs>
          <w:tab w:val="left" w:pos="284"/>
        </w:tabs>
        <w:spacing w:line="240" w:lineRule="atLeast"/>
        <w:rPr>
          <w:lang w:val="en-US"/>
        </w:rPr>
      </w:pPr>
    </w:p>
    <w:p w14:paraId="01687832" w14:textId="6DD96788" w:rsidR="002332DF" w:rsidRPr="00495E46" w:rsidRDefault="00B27AC4" w:rsidP="002332DF">
      <w:pPr>
        <w:pStyle w:val="P1withoutIndendation"/>
        <w:tabs>
          <w:tab w:val="left" w:pos="284"/>
        </w:tabs>
        <w:spacing w:line="240" w:lineRule="atLeast"/>
        <w:rPr>
          <w:lang w:val="en-IE"/>
        </w:rPr>
      </w:pPr>
      <w:r w:rsidRPr="0018037C">
        <w:object w:dxaOrig="6771" w:dyaOrig="2838" w14:anchorId="6BAA49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45pt;height:105.15pt" o:ole="">
            <v:imagedata r:id="rId9" o:title=""/>
          </v:shape>
          <o:OLEObject Type="Embed" ProgID="ChemDraw.Document.6.0" ShapeID="_x0000_i1025" DrawAspect="Content" ObjectID="_1577891746" r:id="rId10"/>
        </w:object>
      </w:r>
      <w:r w:rsidR="002332DF" w:rsidRPr="0018037C">
        <w:rPr>
          <w:rFonts w:ascii="Arial" w:hAnsi="Arial" w:cs="Arial"/>
          <w:b/>
          <w:i/>
          <w:sz w:val="16"/>
          <w:szCs w:val="16"/>
          <w:lang w:val="en-US"/>
        </w:rPr>
        <w:t xml:space="preserve"> </w:t>
      </w:r>
      <w:proofErr w:type="gramStart"/>
      <w:r w:rsidR="002332DF" w:rsidRPr="0018037C">
        <w:rPr>
          <w:rFonts w:ascii="Arial" w:hAnsi="Arial" w:cs="Arial"/>
          <w:b/>
          <w:i/>
          <w:sz w:val="16"/>
          <w:szCs w:val="16"/>
          <w:lang w:val="en-US"/>
        </w:rPr>
        <w:t>Figure 1.</w:t>
      </w:r>
      <w:proofErr w:type="gramEnd"/>
      <w:r w:rsidR="002332DF" w:rsidRPr="0018037C">
        <w:rPr>
          <w:rFonts w:ascii="Arial" w:hAnsi="Arial" w:cs="Arial"/>
          <w:b/>
          <w:i/>
          <w:sz w:val="16"/>
          <w:szCs w:val="16"/>
          <w:lang w:val="en-US"/>
        </w:rPr>
        <w:tab/>
      </w:r>
      <w:r w:rsidR="0032452C">
        <w:rPr>
          <w:rFonts w:ascii="Arial" w:hAnsi="Arial" w:cs="Arial"/>
          <w:b/>
          <w:i/>
          <w:sz w:val="16"/>
          <w:szCs w:val="16"/>
          <w:lang w:val="en-US"/>
        </w:rPr>
        <w:t xml:space="preserve"> </w:t>
      </w:r>
      <w:proofErr w:type="spellStart"/>
      <w:r w:rsidR="002332DF" w:rsidRPr="0018037C">
        <w:rPr>
          <w:rFonts w:ascii="Arial" w:hAnsi="Arial" w:cs="Arial"/>
          <w:sz w:val="16"/>
          <w:szCs w:val="16"/>
          <w:lang w:val="en-US"/>
        </w:rPr>
        <w:t>Pyrroloindoline</w:t>
      </w:r>
      <w:proofErr w:type="spellEnd"/>
      <w:r w:rsidR="002332DF" w:rsidRPr="0018037C">
        <w:rPr>
          <w:rFonts w:ascii="Arial" w:hAnsi="Arial" w:cs="Arial"/>
          <w:sz w:val="16"/>
          <w:szCs w:val="16"/>
          <w:lang w:val="en-US"/>
        </w:rPr>
        <w:t xml:space="preserve"> natural isolates</w:t>
      </w:r>
      <w:r w:rsidR="00F64E6E">
        <w:rPr>
          <w:rFonts w:ascii="Arial" w:hAnsi="Arial" w:cs="Arial"/>
          <w:sz w:val="16"/>
          <w:szCs w:val="16"/>
          <w:lang w:val="en-US"/>
        </w:rPr>
        <w:t xml:space="preserve"> and catalytic asymmetric S</w:t>
      </w:r>
      <w:r w:rsidR="00F64E6E" w:rsidRPr="00F64E6E">
        <w:rPr>
          <w:rFonts w:ascii="Arial" w:hAnsi="Arial" w:cs="Arial"/>
          <w:sz w:val="16"/>
          <w:szCs w:val="16"/>
          <w:vertAlign w:val="subscript"/>
          <w:lang w:val="en-US"/>
        </w:rPr>
        <w:t>N</w:t>
      </w:r>
      <w:r w:rsidR="00F64E6E">
        <w:rPr>
          <w:rFonts w:ascii="Arial" w:hAnsi="Arial" w:cs="Arial"/>
          <w:sz w:val="16"/>
          <w:szCs w:val="16"/>
          <w:lang w:val="en-US"/>
        </w:rPr>
        <w:t xml:space="preserve">2 chemistry as a route to </w:t>
      </w:r>
      <w:proofErr w:type="spellStart"/>
      <w:r w:rsidR="00F64E6E">
        <w:rPr>
          <w:rFonts w:ascii="Arial" w:hAnsi="Arial" w:cs="Arial"/>
          <w:sz w:val="16"/>
          <w:szCs w:val="16"/>
          <w:lang w:val="en-US"/>
        </w:rPr>
        <w:t>pyrroloindolines</w:t>
      </w:r>
      <w:proofErr w:type="spellEnd"/>
      <w:r w:rsidR="00F64E6E">
        <w:rPr>
          <w:rFonts w:ascii="Arial" w:hAnsi="Arial" w:cs="Arial"/>
          <w:sz w:val="16"/>
          <w:szCs w:val="16"/>
          <w:lang w:val="en-US"/>
        </w:rPr>
        <w:t xml:space="preserve"> and 3</w:t>
      </w:r>
      <w:proofErr w:type="gramStart"/>
      <w:r w:rsidR="00F64E6E">
        <w:rPr>
          <w:rFonts w:ascii="Arial" w:hAnsi="Arial" w:cs="Arial"/>
          <w:sz w:val="16"/>
          <w:szCs w:val="16"/>
          <w:lang w:val="en-US"/>
        </w:rPr>
        <w:t>,3</w:t>
      </w:r>
      <w:proofErr w:type="gramEnd"/>
      <w:r w:rsidR="00F64E6E">
        <w:rPr>
          <w:rFonts w:ascii="Arial" w:hAnsi="Arial" w:cs="Arial"/>
          <w:sz w:val="16"/>
          <w:szCs w:val="16"/>
          <w:lang w:val="en-US"/>
        </w:rPr>
        <w:t>-spirooxindoles</w:t>
      </w:r>
      <w:r w:rsidR="00495E46">
        <w:rPr>
          <w:rFonts w:ascii="Arial" w:hAnsi="Arial" w:cs="Arial"/>
          <w:sz w:val="16"/>
          <w:szCs w:val="16"/>
          <w:lang w:val="en-US"/>
        </w:rPr>
        <w:t>.</w:t>
      </w:r>
    </w:p>
    <w:p w14:paraId="1FD7C572" w14:textId="77777777" w:rsidR="007602D6" w:rsidRPr="0018037C" w:rsidRDefault="007602D6" w:rsidP="005C1403">
      <w:pPr>
        <w:pStyle w:val="P1withoutIndendation"/>
        <w:tabs>
          <w:tab w:val="left" w:pos="284"/>
        </w:tabs>
        <w:spacing w:line="240" w:lineRule="atLeast"/>
        <w:rPr>
          <w:lang w:val="en-US"/>
        </w:rPr>
      </w:pPr>
    </w:p>
    <w:p w14:paraId="33BE717F" w14:textId="3B34C42D" w:rsidR="002332DF" w:rsidRPr="0018037C" w:rsidRDefault="002332DF" w:rsidP="002332DF">
      <w:pPr>
        <w:pStyle w:val="P1withoutIndendation"/>
        <w:tabs>
          <w:tab w:val="left" w:pos="284"/>
        </w:tabs>
        <w:spacing w:line="240" w:lineRule="atLeast"/>
        <w:rPr>
          <w:lang w:val="en-US"/>
        </w:rPr>
      </w:pPr>
      <w:r w:rsidRPr="0018037C">
        <w:rPr>
          <w:lang w:val="en-US"/>
        </w:rPr>
        <w:t xml:space="preserve">Both classes of </w:t>
      </w:r>
      <w:proofErr w:type="spellStart"/>
      <w:r w:rsidRPr="0018037C">
        <w:rPr>
          <w:lang w:val="en-US"/>
        </w:rPr>
        <w:t>pyrroloindolines</w:t>
      </w:r>
      <w:proofErr w:type="spellEnd"/>
      <w:r w:rsidRPr="0018037C">
        <w:rPr>
          <w:lang w:val="en-US"/>
        </w:rPr>
        <w:t xml:space="preserve"> </w:t>
      </w:r>
      <w:r w:rsidRPr="0018037C">
        <w:rPr>
          <w:b/>
          <w:lang w:val="en-US"/>
        </w:rPr>
        <w:t>4</w:t>
      </w:r>
      <w:r w:rsidRPr="0018037C">
        <w:rPr>
          <w:lang w:val="en-US"/>
        </w:rPr>
        <w:t xml:space="preserve"> and </w:t>
      </w:r>
      <w:proofErr w:type="spellStart"/>
      <w:r w:rsidRPr="0018037C">
        <w:rPr>
          <w:lang w:val="en-US"/>
        </w:rPr>
        <w:t>spirooxindoles</w:t>
      </w:r>
      <w:proofErr w:type="spellEnd"/>
      <w:r w:rsidRPr="0018037C">
        <w:rPr>
          <w:lang w:val="en-US"/>
        </w:rPr>
        <w:t xml:space="preserve"> </w:t>
      </w:r>
      <w:r w:rsidRPr="0018037C">
        <w:rPr>
          <w:b/>
          <w:lang w:val="en-US"/>
        </w:rPr>
        <w:t>5</w:t>
      </w:r>
      <w:r w:rsidRPr="0018037C">
        <w:rPr>
          <w:lang w:val="en-US"/>
        </w:rPr>
        <w:t xml:space="preserve"> are conceivably available from key 3</w:t>
      </w:r>
      <w:proofErr w:type="gramStart"/>
      <w:r w:rsidRPr="0018037C">
        <w:rPr>
          <w:lang w:val="en-US"/>
        </w:rPr>
        <w:t>,3</w:t>
      </w:r>
      <w:proofErr w:type="gramEnd"/>
      <w:r w:rsidRPr="0018037C">
        <w:rPr>
          <w:lang w:val="en-US"/>
        </w:rPr>
        <w:t>-disubstitut</w:t>
      </w:r>
      <w:r w:rsidR="00FF1FF8">
        <w:rPr>
          <w:lang w:val="en-US"/>
        </w:rPr>
        <w:t>ed intermediates</w:t>
      </w:r>
      <w:r w:rsidRPr="0018037C">
        <w:rPr>
          <w:lang w:val="en-US"/>
        </w:rPr>
        <w:t xml:space="preserve"> </w:t>
      </w:r>
      <w:r w:rsidR="00496343">
        <w:rPr>
          <w:b/>
          <w:lang w:val="en-US"/>
        </w:rPr>
        <w:t>6</w:t>
      </w:r>
      <w:r w:rsidRPr="0018037C">
        <w:rPr>
          <w:lang w:val="en-US"/>
        </w:rPr>
        <w:t>, which could be prepared from an enantioselective S</w:t>
      </w:r>
      <w:r w:rsidRPr="0018037C">
        <w:rPr>
          <w:vertAlign w:val="subscript"/>
          <w:lang w:val="en-US"/>
        </w:rPr>
        <w:t>N</w:t>
      </w:r>
      <w:r w:rsidRPr="0018037C">
        <w:rPr>
          <w:lang w:val="en-US"/>
        </w:rPr>
        <w:t xml:space="preserve">2 alkylation of </w:t>
      </w:r>
      <w:r w:rsidR="000277BD" w:rsidRPr="0018037C">
        <w:rPr>
          <w:b/>
          <w:i/>
          <w:noProof/>
          <w:lang w:val="en-IE" w:eastAsia="en-IE"/>
        </w:rPr>
        <mc:AlternateContent>
          <mc:Choice Requires="wps">
            <w:drawing>
              <wp:inline distT="0" distB="0" distL="0" distR="0" wp14:anchorId="7256D89F" wp14:editId="08C149A5">
                <wp:extent cx="3133725" cy="2047582"/>
                <wp:effectExtent l="0" t="0" r="9525"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133725" cy="20475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C1DC83" w14:textId="77777777" w:rsidR="000277BD" w:rsidRPr="00C97BC5" w:rsidRDefault="000277BD" w:rsidP="000277BD">
                            <w:pPr>
                              <w:pStyle w:val="Adress"/>
                              <w:pBdr>
                                <w:top w:val="single" w:sz="8" w:space="11" w:color="999999"/>
                              </w:pBdr>
                              <w:spacing w:before="0"/>
                              <w:rPr>
                                <w:lang w:val="en-IE"/>
                              </w:rPr>
                            </w:pPr>
                            <w:r w:rsidRPr="00C97BC5">
                              <w:rPr>
                                <w:lang w:val="en-IE"/>
                              </w:rPr>
                              <w:t>[</w:t>
                            </w:r>
                            <w:r w:rsidRPr="00F370ED">
                              <w:sym w:font="Symbol" w:char="F02A"/>
                            </w:r>
                            <w:r w:rsidRPr="00C97BC5">
                              <w:rPr>
                                <w:lang w:val="en-IE"/>
                              </w:rPr>
                              <w:t>]</w:t>
                            </w:r>
                            <w:r w:rsidRPr="00C97BC5">
                              <w:rPr>
                                <w:lang w:val="en-IE"/>
                              </w:rPr>
                              <w:tab/>
                              <w:t>R.</w:t>
                            </w:r>
                            <w:r>
                              <w:rPr>
                                <w:lang w:val="en-IE"/>
                              </w:rPr>
                              <w:t xml:space="preserve"> Craig,</w:t>
                            </w:r>
                            <w:r w:rsidRPr="00C97BC5">
                              <w:rPr>
                                <w:lang w:val="en-IE"/>
                              </w:rPr>
                              <w:t xml:space="preserve"> </w:t>
                            </w:r>
                            <w:proofErr w:type="spellStart"/>
                            <w:r w:rsidRPr="00C97BC5">
                              <w:rPr>
                                <w:lang w:val="en-IE"/>
                              </w:rPr>
                              <w:t>Dr.</w:t>
                            </w:r>
                            <w:proofErr w:type="spellEnd"/>
                            <w:r w:rsidRPr="00C97BC5">
                              <w:rPr>
                                <w:lang w:val="en-IE"/>
                              </w:rPr>
                              <w:t xml:space="preserve"> E. </w:t>
                            </w:r>
                            <w:proofErr w:type="spellStart"/>
                            <w:r w:rsidRPr="00C97BC5">
                              <w:rPr>
                                <w:lang w:val="en-IE"/>
                              </w:rPr>
                              <w:t>S</w:t>
                            </w:r>
                            <w:r>
                              <w:rPr>
                                <w:lang w:val="en-IE"/>
                              </w:rPr>
                              <w:t>orrentio</w:t>
                            </w:r>
                            <w:proofErr w:type="spellEnd"/>
                            <w:r>
                              <w:rPr>
                                <w:lang w:val="en-IE"/>
                              </w:rPr>
                              <w:t>,</w:t>
                            </w:r>
                            <w:r w:rsidRPr="00C97BC5">
                              <w:rPr>
                                <w:lang w:val="en-IE"/>
                              </w:rPr>
                              <w:t xml:space="preserve"> </w:t>
                            </w:r>
                            <w:proofErr w:type="spellStart"/>
                            <w:r w:rsidRPr="00C97BC5">
                              <w:rPr>
                                <w:lang w:val="en-IE"/>
                              </w:rPr>
                              <w:t>Prof.</w:t>
                            </w:r>
                            <w:proofErr w:type="spellEnd"/>
                            <w:r w:rsidRPr="00C97BC5">
                              <w:rPr>
                                <w:lang w:val="en-IE"/>
                              </w:rPr>
                              <w:t xml:space="preserve"> S. J. Connon</w:t>
                            </w:r>
                          </w:p>
                          <w:p w14:paraId="503562C8" w14:textId="03CF208A" w:rsidR="000277BD" w:rsidRPr="001B2DD4" w:rsidRDefault="000277BD" w:rsidP="000277BD">
                            <w:pPr>
                              <w:pStyle w:val="Adress"/>
                              <w:spacing w:before="0"/>
                              <w:rPr>
                                <w:lang w:val="en-GB"/>
                              </w:rPr>
                            </w:pPr>
                            <w:r w:rsidRPr="00C97BC5">
                              <w:rPr>
                                <w:lang w:val="en-IE"/>
                              </w:rPr>
                              <w:tab/>
                            </w:r>
                            <w:r w:rsidR="00FF1D6D">
                              <w:t xml:space="preserve">Synthesis and Solid State Pharmaceutical Centre, </w:t>
                            </w:r>
                            <w:r w:rsidRPr="001B2DD4">
                              <w:rPr>
                                <w:lang w:val="en-GB"/>
                              </w:rPr>
                              <w:t>Trinity Biomedical Sciences</w:t>
                            </w:r>
                            <w:r>
                              <w:rPr>
                                <w:lang w:val="en-GB"/>
                              </w:rPr>
                              <w:t xml:space="preserve"> Institute, School of Chemistry</w:t>
                            </w:r>
                            <w:r w:rsidRPr="001B2DD4">
                              <w:rPr>
                                <w:lang w:val="en-GB"/>
                              </w:rPr>
                              <w:br/>
                              <w:t>The University of Dublin, Trinity College, Dubli</w:t>
                            </w:r>
                            <w:r>
                              <w:rPr>
                                <w:lang w:val="en-GB"/>
                              </w:rPr>
                              <w:t>n 2, Ireland</w:t>
                            </w:r>
                            <w:r>
                              <w:rPr>
                                <w:lang w:val="en-GB"/>
                              </w:rPr>
                              <w:br/>
                              <w:t>Fax: 0035316712826</w:t>
                            </w:r>
                            <w:r w:rsidRPr="001B2DD4">
                              <w:rPr>
                                <w:lang w:val="en-GB"/>
                              </w:rPr>
                              <w:br/>
                              <w:t xml:space="preserve">E-mail: </w:t>
                            </w:r>
                            <w:hyperlink r:id="rId11" w:history="1">
                              <w:r w:rsidRPr="001B2DD4">
                                <w:rPr>
                                  <w:rStyle w:val="Hyperlink"/>
                                  <w:lang w:val="en-GB"/>
                                </w:rPr>
                                <w:t>connons@tcd.ie</w:t>
                              </w:r>
                            </w:hyperlink>
                          </w:p>
                          <w:p w14:paraId="2B1B80A7" w14:textId="5D25665A" w:rsidR="000277BD" w:rsidRDefault="000277BD" w:rsidP="000277BD">
                            <w:pPr>
                              <w:pStyle w:val="Adress"/>
                              <w:spacing w:before="0"/>
                              <w:jc w:val="both"/>
                              <w:rPr>
                                <w:lang w:val="en-GB"/>
                              </w:rPr>
                            </w:pPr>
                            <w:r w:rsidRPr="001B2DD4">
                              <w:rPr>
                                <w:lang w:val="en-GB"/>
                              </w:rPr>
                              <w:t>[</w:t>
                            </w:r>
                            <w:r w:rsidRPr="001B2DD4">
                              <w:sym w:font="Symbol" w:char="F02A"/>
                            </w:r>
                            <w:r w:rsidRPr="001B2DD4">
                              <w:sym w:font="Symbol" w:char="F02A"/>
                            </w:r>
                            <w:r>
                              <w:rPr>
                                <w:lang w:val="en-GB"/>
                              </w:rPr>
                              <w:t>]</w:t>
                            </w:r>
                            <w:r>
                              <w:rPr>
                                <w:lang w:val="en-GB"/>
                              </w:rPr>
                              <w:tab/>
                            </w:r>
                            <w:r>
                              <w:t xml:space="preserve">This publication has emanated from research conducted with the financial support of the Synthesis and Solid State Pharmaceutical Centre (SSPC), funded by Science Foundation Ireland (SFI) under grant numbers 12\RC\2275 and </w:t>
                            </w:r>
                            <w:r w:rsidRPr="00674E92">
                              <w:t>12-IA-1645</w:t>
                            </w:r>
                            <w:r>
                              <w:t xml:space="preserve"> and the European Regional Development Fund (EDRF)</w:t>
                            </w:r>
                            <w:r w:rsidRPr="001B2DD4">
                              <w:rPr>
                                <w:lang w:val="en-GB"/>
                              </w:rPr>
                              <w:t>.</w:t>
                            </w:r>
                          </w:p>
                          <w:p w14:paraId="59235305" w14:textId="77777777" w:rsidR="000277BD" w:rsidRDefault="000277BD" w:rsidP="000277BD">
                            <w:pPr>
                              <w:pStyle w:val="Adress"/>
                              <w:spacing w:before="0"/>
                              <w:ind w:firstLine="0"/>
                              <w:jc w:val="both"/>
                              <w:rPr>
                                <w:lang w:val="en-GB"/>
                              </w:rPr>
                            </w:pPr>
                            <w:r w:rsidRPr="001B2DD4">
                              <w:rPr>
                                <w:lang w:val="en-GB"/>
                              </w:rPr>
                              <w:t>Supporting information for this article is available on the WWW under http://www.angewandte.org or from the author.</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46.75pt;height:161.2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" stroked="f">
                <v:textbox>
                  <w:txbxContent>
                    <w:p w14:paraId="48C1DC83" w14:textId="77777777" w:rsidR="000277BD" w:rsidRPr="00C97BC5" w:rsidRDefault="000277BD" w:rsidP="000277BD">
                      <w:pPr>
                        <w:pStyle w:val="Adress"/>
                        <w:pBdr>
                          <w:top w:val="single" w:sz="8" w:space="11" w:color="999999"/>
                        </w:pBdr>
                        <w:spacing w:before="0"/>
                        <w:rPr>
                          <w:lang w:val="en-IE"/>
                        </w:rPr>
                      </w:pPr>
                      <w:r w:rsidRPr="00C97BC5">
                        <w:rPr>
                          <w:lang w:val="en-IE"/>
                        </w:rPr>
                        <w:t>[</w:t>
                      </w:r>
                      <w:r w:rsidRPr="00F370ED">
                        <w:sym w:font="Symbol" w:char="F02A"/>
                      </w:r>
                      <w:r w:rsidRPr="00C97BC5">
                        <w:rPr>
                          <w:lang w:val="en-IE"/>
                        </w:rPr>
                        <w:t>]</w:t>
                      </w:r>
                      <w:r w:rsidRPr="00C97BC5">
                        <w:rPr>
                          <w:lang w:val="en-IE"/>
                        </w:rPr>
                        <w:tab/>
                        <w:t>R.</w:t>
                      </w:r>
                      <w:r>
                        <w:rPr>
                          <w:lang w:val="en-IE"/>
                        </w:rPr>
                        <w:t xml:space="preserve"> Craig,</w:t>
                      </w:r>
                      <w:r w:rsidRPr="00C97BC5">
                        <w:rPr>
                          <w:lang w:val="en-IE"/>
                        </w:rPr>
                        <w:t xml:space="preserve"> </w:t>
                      </w:r>
                      <w:proofErr w:type="spellStart"/>
                      <w:r w:rsidRPr="00C97BC5">
                        <w:rPr>
                          <w:lang w:val="en-IE"/>
                        </w:rPr>
                        <w:t>Dr.</w:t>
                      </w:r>
                      <w:proofErr w:type="spellEnd"/>
                      <w:r w:rsidRPr="00C97BC5">
                        <w:rPr>
                          <w:lang w:val="en-IE"/>
                        </w:rPr>
                        <w:t xml:space="preserve"> E. </w:t>
                      </w:r>
                      <w:proofErr w:type="spellStart"/>
                      <w:r w:rsidRPr="00C97BC5">
                        <w:rPr>
                          <w:lang w:val="en-IE"/>
                        </w:rPr>
                        <w:t>S</w:t>
                      </w:r>
                      <w:r>
                        <w:rPr>
                          <w:lang w:val="en-IE"/>
                        </w:rPr>
                        <w:t>orrentio</w:t>
                      </w:r>
                      <w:proofErr w:type="spellEnd"/>
                      <w:r>
                        <w:rPr>
                          <w:lang w:val="en-IE"/>
                        </w:rPr>
                        <w:t>,</w:t>
                      </w:r>
                      <w:r w:rsidRPr="00C97BC5">
                        <w:rPr>
                          <w:lang w:val="en-IE"/>
                        </w:rPr>
                        <w:t xml:space="preserve"> </w:t>
                      </w:r>
                      <w:proofErr w:type="spellStart"/>
                      <w:r w:rsidRPr="00C97BC5">
                        <w:rPr>
                          <w:lang w:val="en-IE"/>
                        </w:rPr>
                        <w:t>Prof.</w:t>
                      </w:r>
                      <w:proofErr w:type="spellEnd"/>
                      <w:r w:rsidRPr="00C97BC5">
                        <w:rPr>
                          <w:lang w:val="en-IE"/>
                        </w:rPr>
                        <w:t xml:space="preserve"> S. J. Connon</w:t>
                      </w:r>
                    </w:p>
                    <w:p w14:paraId="503562C8" w14:textId="03CF208A" w:rsidR="000277BD" w:rsidRPr="001B2DD4" w:rsidRDefault="000277BD" w:rsidP="000277BD">
                      <w:pPr>
                        <w:pStyle w:val="Adress"/>
                        <w:spacing w:before="0"/>
                        <w:rPr>
                          <w:lang w:val="en-GB"/>
                        </w:rPr>
                      </w:pPr>
                      <w:r w:rsidRPr="00C97BC5">
                        <w:rPr>
                          <w:lang w:val="en-IE"/>
                        </w:rPr>
                        <w:tab/>
                      </w:r>
                      <w:r w:rsidR="00FF1D6D">
                        <w:t>Synthesis and Solid State Pharmaceutical Centre</w:t>
                      </w:r>
                      <w:r w:rsidR="00FF1D6D">
                        <w:t xml:space="preserve">, </w:t>
                      </w:r>
                      <w:r w:rsidRPr="001B2DD4">
                        <w:rPr>
                          <w:lang w:val="en-GB"/>
                        </w:rPr>
                        <w:t>Trinity Biomedical Sciences</w:t>
                      </w:r>
                      <w:r>
                        <w:rPr>
                          <w:lang w:val="en-GB"/>
                        </w:rPr>
                        <w:t xml:space="preserve"> Institute, School of Chemistry</w:t>
                      </w:r>
                      <w:r w:rsidRPr="001B2DD4">
                        <w:rPr>
                          <w:lang w:val="en-GB"/>
                        </w:rPr>
                        <w:br/>
                        <w:t>The University of Dublin, Trinity College, Dubli</w:t>
                      </w:r>
                      <w:r>
                        <w:rPr>
                          <w:lang w:val="en-GB"/>
                        </w:rPr>
                        <w:t>n 2, Ireland</w:t>
                      </w:r>
                      <w:r>
                        <w:rPr>
                          <w:lang w:val="en-GB"/>
                        </w:rPr>
                        <w:br/>
                        <w:t>Fax: 0035316712826</w:t>
                      </w:r>
                      <w:r w:rsidRPr="001B2DD4">
                        <w:rPr>
                          <w:lang w:val="en-GB"/>
                        </w:rPr>
                        <w:br/>
                        <w:t xml:space="preserve">E-mail: </w:t>
                      </w:r>
                      <w:hyperlink r:id="rId12" w:history="1">
                        <w:r w:rsidRPr="001B2DD4">
                          <w:rPr>
                            <w:rStyle w:val="Hyperlink"/>
                            <w:lang w:val="en-GB"/>
                          </w:rPr>
                          <w:t>connons@tcd.ie</w:t>
                        </w:r>
                      </w:hyperlink>
                    </w:p>
                    <w:p w14:paraId="2B1B80A7" w14:textId="5D25665A" w:rsidR="000277BD" w:rsidRDefault="000277BD" w:rsidP="000277BD">
                      <w:pPr>
                        <w:pStyle w:val="Adress"/>
                        <w:spacing w:before="0"/>
                        <w:jc w:val="both"/>
                        <w:rPr>
                          <w:lang w:val="en-GB"/>
                        </w:rPr>
                      </w:pPr>
                      <w:r w:rsidRPr="001B2DD4">
                        <w:rPr>
                          <w:lang w:val="en-GB"/>
                        </w:rPr>
                        <w:t>[</w:t>
                      </w:r>
                      <w:r w:rsidRPr="001B2DD4">
                        <w:sym w:font="Symbol" w:char="F02A"/>
                      </w:r>
                      <w:r w:rsidRPr="001B2DD4">
                        <w:sym w:font="Symbol" w:char="F02A"/>
                      </w:r>
                      <w:r>
                        <w:rPr>
                          <w:lang w:val="en-GB"/>
                        </w:rPr>
                        <w:t>]</w:t>
                      </w:r>
                      <w:r>
                        <w:rPr>
                          <w:lang w:val="en-GB"/>
                        </w:rPr>
                        <w:tab/>
                      </w:r>
                      <w:r>
                        <w:t>This publication has emanated from research conducted with the financial support of the Synthesis and Solid State Pharmaceutical Centre (SSPC), funded by Science Foundation Ireland (SFI) under grant numbers 12\RC\2275</w:t>
                      </w:r>
                      <w:r>
                        <w:t xml:space="preserve"> and </w:t>
                      </w:r>
                      <w:r w:rsidRPr="00674E92">
                        <w:t>12-IA-1645</w:t>
                      </w:r>
                      <w:r>
                        <w:t xml:space="preserve"> and </w:t>
                      </w:r>
                      <w:r>
                        <w:t xml:space="preserve">the </w:t>
                      </w:r>
                      <w:r>
                        <w:t>European Regional Development Fund (EDRF)</w:t>
                      </w:r>
                      <w:r w:rsidRPr="001B2DD4">
                        <w:rPr>
                          <w:lang w:val="en-GB"/>
                        </w:rPr>
                        <w:t>.</w:t>
                      </w:r>
                    </w:p>
                    <w:p w14:paraId="59235305" w14:textId="77777777" w:rsidR="000277BD" w:rsidRDefault="000277BD" w:rsidP="000277BD">
                      <w:pPr>
                        <w:pStyle w:val="Adress"/>
                        <w:spacing w:before="0"/>
                        <w:ind w:firstLine="0"/>
                        <w:jc w:val="both"/>
                        <w:rPr>
                          <w:lang w:val="en-GB"/>
                        </w:rPr>
                      </w:pPr>
                      <w:r w:rsidRPr="001B2DD4">
                        <w:rPr>
                          <w:lang w:val="en-GB"/>
                        </w:rPr>
                        <w:t>Supporting information for this article is available on the WWW under http://www.angewandte.org or from the author.</w:t>
                      </w:r>
                    </w:p>
                  </w:txbxContent>
                </v:textbox>
                <w10:anchorlock/>
              </v:shape>
            </w:pict>
          </mc:Fallback>
        </mc:AlternateContent>
      </w:r>
      <w:r w:rsidRPr="0018037C">
        <w:rPr>
          <w:lang w:val="en-US"/>
        </w:rPr>
        <w:lastRenderedPageBreak/>
        <w:t xml:space="preserve">enolate </w:t>
      </w:r>
      <w:r w:rsidR="00496343">
        <w:rPr>
          <w:b/>
          <w:lang w:val="en-US"/>
        </w:rPr>
        <w:t>6</w:t>
      </w:r>
      <w:r w:rsidR="008462CD">
        <w:rPr>
          <w:b/>
          <w:lang w:val="en-US"/>
        </w:rPr>
        <w:t>a</w:t>
      </w:r>
      <w:r w:rsidRPr="0018037C">
        <w:rPr>
          <w:lang w:val="en-US"/>
        </w:rPr>
        <w:t xml:space="preserve">. For this strategy to have general utility the substituents at the 3-position (both existing in the substrate and added </w:t>
      </w:r>
      <w:r w:rsidRPr="0018037C">
        <w:rPr>
          <w:i/>
          <w:lang w:val="en-US"/>
        </w:rPr>
        <w:t>via</w:t>
      </w:r>
      <w:r w:rsidRPr="0018037C">
        <w:rPr>
          <w:lang w:val="en-US"/>
        </w:rPr>
        <w:t xml:space="preserve"> reaction) should be as malleable as possible to facilitate onward manipulation. While considerable attention has been directed towards the total </w:t>
      </w:r>
      <w:r w:rsidR="00495E46" w:rsidRPr="0018037C">
        <w:rPr>
          <w:lang w:val="en-US"/>
        </w:rPr>
        <w:t xml:space="preserve">synthesis of natural </w:t>
      </w:r>
      <w:proofErr w:type="spellStart"/>
      <w:r w:rsidR="00495E46" w:rsidRPr="0018037C">
        <w:rPr>
          <w:lang w:val="en-US"/>
        </w:rPr>
        <w:t>pyrroloindolines</w:t>
      </w:r>
      <w:proofErr w:type="spellEnd"/>
      <w:r w:rsidR="00495E46" w:rsidRPr="0018037C">
        <w:rPr>
          <w:lang w:val="en-US"/>
        </w:rPr>
        <w:t>,</w:t>
      </w:r>
      <w:r w:rsidR="00495E46" w:rsidRPr="0018037C">
        <w:rPr>
          <w:lang w:val="en-US"/>
        </w:rPr>
        <w:fldChar w:fldCharType="begin" w:fldLock="1"/>
      </w:r>
      <w:r w:rsidR="00495E46" w:rsidRPr="0018037C">
        <w:rPr>
          <w:lang w:val="en-US"/>
        </w:rPr>
        <w:instrText>ADDIN CSL_CITATION { "citationItems" : [ { "id" : "ITEM-1", "itemData" : { "DOI" : "10.1016/S0040-4039(01)01359-4", "ISSN" : "00404039", "abstract" : "The first synthesis of (-)-debromoflustramine B is reported. Appropriate structural modifications of an optically pure Barton ester, obtained in five steps from N-acetyl-L-tryptophan methyl ester, lead to the alkaloid. ?? 2001 Elsevier Science Ltd. All rights reserved.", "author" : [ { "dropping-particle" : "", "family" : "Cardoso", "given" : "A. Sofia", "non-dropping-particle" : "", "parse-names" : false, "suffix" : "" }, { "dropping-particle" : "", "family" : "Srinivasan", "given" : "Natarajan", "non-dropping-particle" : "", "parse-names" : false, "suffix" : "" }, { "dropping-particle" : "", "family" : "Lobo", "given" : "Ana M.", "non-dropping-particle" : "", "parse-names" : false, "suffix" : "" }, { "dropping-particle" : "", "family" : "Prabhakar", "given" : "Sundaresan", "non-dropping-particle" : "", "parse-names" : false, "suffix" : "" } ], "container-title" : "Tetrahedron Letters", "id" : "ITEM-1", "issue" : "38", "issued" : { "date-parts" : [ [ "2001" ] ] }, "page" : "6663-6666", "title" : "A new synthesis of (-)-debromoflustramine B, (+)-ent-debromoflustramine B and (+)-debromoflustramide B", "type" : "article-journal", "volume" : "42" }, "uris" : [ "http://www.mendeley.com/documents/?uuid=53f813f5-18ac-4d94-9d51-85966cd8d3b4" ] }, { "id" : "ITEM-2", "itemData" : { "DOI" : "10.1021/jo0012647", "ISSN" : "00223263", "PMID" : "11312946", "abstract" : "A general, efficient, and conceptually new approach to the total syntheses of marine-derived indole alkaloids, including (+/-)-flustramines A (1) and B (2), (+/-)-flustramides A (3) and B (4), and (+/-)-debromoflustramine B (5), is outlined. The key step in the syntheses involves the conjugated addition of an organomagnesium species derived from prenyl bromide to 2-hydroxyindolenines. Compounds 1, 2, and 5 have been synthesized in five steps with 23%, 17%, and 16% overall yield, respectively, whereas flustramides 3 and 4 have been synthesized in only four steps with 24% and 18% overall yield, respectively, on the basis of 2-hydroxyindolenines.", "author" : [ { "dropping-particle" : "", "family" : "Morales-R\u00edos", "given" : "M. S.", "non-dropping-particle" : "", "parse-names" : false, "suffix" : "" }, { "dropping-particle" : "", "family" : "Su\u00e1rez-Castillo", "given" : "O. R.", "non-dropping-particle" : "", "parse-names" : false, "suffix" : "" }, { "dropping-particle" : "", "family" : "Trujillo-Serrato", "given" : "J. J.", "non-dropping-particle" : "", "parse-names" : false, "suffix" : "" }, { "dropping-particle" : "", "family" : "Joseph-Nathan", "given" : "P.", "non-dropping-particle" : "", "parse-names" : false, "suffix" : "" } ], "container-title" : "Journal of Organic Chemistry", "id" : "ITEM-2", "issue" : "4", "issued" : { "date-parts" : [ [ "2001" ] ] }, "page" : "1186-1192", "title" : "Total syntheses of five indole alkaloids from the marine bryozoan Flustra foliacea", "type" : "article-journal", "volume" : "66" }, "uris" : [ "http://www.mendeley.com/documents/?uuid=2db17b8c-2f88-4434-81f3-f7083afb1559" ] }, { "id" : "ITEM-3", "itemData" : { "DOI" : "10.3891/acta.chem.scand.37b-0803", "author" : [ { "dropping-particle" : "", "family" : "Muthusubramanian", "given" : "P.", "non-dropping-particle" : "", "parse-names" : false, "suffix" : "" }, { "dropping-particle" : "", "family" : "Carl\u00e9", "given" : "J. S.", "non-dropping-particle" : "", "parse-names" : false, "suffix" : "" }, { "dropping-particle" : "", "family" : "Christophersen", "given" : "C.", "non-dropping-particle" : "", "parse-names" : false, "suffix" : "" } ], "container-title" : "Acta Chemica Scandinavica", "id" : "ITEM-3", "issued" : { "date-parts" : [ [ "1983" ] ] }, "page" : "803-807", "title" : "Marine Alkaloids. 7. Synthesis of Debromoflustramine B and Related Compounds", "type" : "article", "volume" : "37B" }, "uris" : [ "http://www.mendeley.com/documents/?uuid=114f764d-588b-4897-9fe3-6518a78f962f" ] }, { "id" : "ITEM-4", "itemData" : { "DOI" : "10.1016/j.tet.2007.07.091", "ISSN" : "00404020", "abstract" : "While prenylation of (-)-Witkop's pyrroloindole (2), secured from l-tryptophan under standard N-alkylation conditions, led to a ca. 1:1 diastereoisomeric mixture of two C3a-alkylated indolenines 3 and 4, use of phase-transfer conditions altered this to ca. 1:2. Reduction followed by N-prenylation of the resulting secondary amines gave C,N-dialkylated products. The derived separable diastereoisomeric (-)- and (+)-Barton esters 19a and 19b were then converted into (-)-debromoflustramine B and (+)-ent-debromoflustramine B, respectively. A novel reaction involving oxygen and the carbanion derived from Barton ester 19b led to (+)-ent-debromoflustramide B. Treatment of N8-prenylated Witkop's pyrroloindole 5 with Lewis acid (BF3\u00b7Et2O) uncovered a new clean intramolecular cyclisation involving the prenyl unit. \u00a9 2007 Elsevier Ltd. All rights reserved.", "author" : [ { "dropping-particle" : "", "family" : "Cardoso", "given" : "A. Sofia P", "non-dropping-particle" : "", "parse-names" : false, "suffix" : "" }, { "dropping-particle" : "", "family" : "Marques", "given" : "M. Manuel B", "non-dropping-particle" : "", "parse-names" : false, "suffix" : "" }, { "dropping-particle" : "", "family" : "Srinivasan", "given" : "Natarajan", "non-dropping-particle" : "", "parse-names" : false, "suffix" : "" }, { "dropping-particle" : "", "family" : "Prabhakar", "given" : "Sundaresan", "non-dropping-particle" : "", "parse-names" : false, "suffix" : "" }, { "dropping-particle" : "", "family" : "Lobo", "given" : "Ana M.", "non-dropping-particle" : "", "parse-names" : false, "suffix" : "" } ], "container-title" : "Tetrahedron", "id" : "ITEM-4", "issue" : "41", "issued" : { "date-parts" : [ [ "2007" ] ] }, "page" : "10211-10225", "title" : "A synthetic strategy using Witkop's pyrroloindole for (-)-debromoflustramine B, (+)-ent-debromoflustramine B and (+)-ent-debromoflustramide B", "type" : "article-journal", "volume" : "63" }, "uris" : [ "http://www.mendeley.com/documents/?uuid=18901c5f-7aa8-4efa-a827-5f1a8db22ef9" ] } ], "mendeley" : { "formattedCitation" : "&lt;sup&gt;[9\u201312]&lt;/sup&gt;", "plainTextFormattedCitation" : "[9\u201312]", "previouslyFormattedCitation" : "&lt;sup&gt;[9\u201312]&lt;/sup&gt;" }, "properties" : { "noteIndex" : 0 }, "schema" : "https://github.com/citation-style-language/schema/raw/master/csl-citation.json" }</w:instrText>
      </w:r>
      <w:r w:rsidR="00495E46" w:rsidRPr="0018037C">
        <w:rPr>
          <w:lang w:val="en-US"/>
        </w:rPr>
        <w:fldChar w:fldCharType="separate"/>
      </w:r>
      <w:r w:rsidR="00495E46" w:rsidRPr="0018037C">
        <w:rPr>
          <w:noProof/>
          <w:vertAlign w:val="superscript"/>
          <w:lang w:val="en-US"/>
        </w:rPr>
        <w:t>[5]</w:t>
      </w:r>
      <w:r w:rsidR="00495E46" w:rsidRPr="0018037C">
        <w:rPr>
          <w:lang w:val="en-US"/>
        </w:rPr>
        <w:fldChar w:fldCharType="end"/>
      </w:r>
      <w:r w:rsidR="00495E46" w:rsidRPr="0018037C">
        <w:rPr>
          <w:lang w:val="en-US"/>
        </w:rPr>
        <w:t xml:space="preserve"> including several catalytic </w:t>
      </w:r>
      <w:r w:rsidRPr="0018037C">
        <w:rPr>
          <w:lang w:val="en-US"/>
        </w:rPr>
        <w:t xml:space="preserve"> asymmetric approaches</w:t>
      </w:r>
      <w:r w:rsidRPr="0018037C">
        <w:rPr>
          <w:vertAlign w:val="superscript"/>
          <w:lang w:val="en-US"/>
        </w:rPr>
        <w:t>[5,6]</w:t>
      </w:r>
      <w:r w:rsidRPr="0018037C">
        <w:rPr>
          <w:lang w:val="en-US"/>
        </w:rPr>
        <w:t xml:space="preserve"> we were surprised  to note that the simple, modular and direct approach offered by S</w:t>
      </w:r>
      <w:r w:rsidRPr="0018037C">
        <w:rPr>
          <w:vertAlign w:val="subscript"/>
          <w:lang w:val="en-US"/>
        </w:rPr>
        <w:t>N</w:t>
      </w:r>
      <w:r w:rsidRPr="0018037C">
        <w:rPr>
          <w:lang w:val="en-US"/>
        </w:rPr>
        <w:t>2 chemistry had been scarcely applied in this context.</w:t>
      </w:r>
      <w:r w:rsidRPr="0018037C">
        <w:rPr>
          <w:b/>
          <w:vertAlign w:val="superscript"/>
          <w:lang w:val="en-US"/>
        </w:rPr>
        <w:fldChar w:fldCharType="begin" w:fldLock="1"/>
      </w:r>
      <w:r w:rsidRPr="0018037C">
        <w:rPr>
          <w:b/>
          <w:vertAlign w:val="superscript"/>
          <w:lang w:val="en-US"/>
        </w:rPr>
        <w:instrText>ADDIN CSL_CITATION { "citationItems" : [ { "id" : "ITEM-1", "itemData" : { "DOI" : "10.1073/pnas.0308177101", "ISBN" : "0027-8424", "ISSN" : "0027-8424", "PMID" : "15067109", "abstract" : "Pyrroloindoline and bispyrroloindoline are a subclass of alkaloid structural motifs that commonly exhibit biological activity. An enantioselective organocatalytic approach to the synthesis of pyrroloindoline architecture is described. The addition-cyclization of tryptamines with alpha,beta-unsaturated aldehydes in the presence of imidazolidinone catalysts 1 and 8 provides pyrroloindoline adducts in high yield and excellent enantioselectivities. This transformation is successful for a wide range of tryptamine and alpha,beta-unsaturated aldehyde substrates. This amine-catalyzed sequence has been extended to the enantioselective construction of furanoindoline frameworks. Application of this pyrroloindoline-forming reaction to natural product synthesis has been accomplished in the context of the enantioselective synthesis of (-)-flustramine B.", "author" : [ { "dropping-particle" : "", "family" : "Austin", "given" : "Joel F", "non-dropping-particle" : "", "parse-names" : false, "suffix" : "" }, { "dropping-particle" : "", "family" : "Kim", "given" : "S.-G.", "non-dropping-particle" : "", "parse-names" : false, "suffix" : "" }, { "dropping-particle" : "", "family" : "Sinz", "given" : "Christopher J", "non-dropping-particle" : "", "parse-names" : false, "suffix" : "" }, { "dropping-particle" : "", "family" : "Xiao", "given" : "W.-J.", "non-dropping-particle" : "", "parse-names" : false, "suffix" : "" }, { "dropping-particle" : "", "family" : "MacMillan", "given" : "David W C", "non-dropping-particle" : "", "parse-names" : false, "suffix" : "" } ], "container-title" : "Proceedings of the National Academy of Sciences", "id" : "ITEM-1", "issue" : "15", "issued" : { "date-parts" : [ [ "2004" ] ] }, "page" : "5482-5487", "title" : "Asymmetric Catalysis Special Feature Part I: Enantioselective organocatalytic construction of pyrroloindolines by a cascade addition-cyclization strategy: Synthesis of (-)-flustramine B", "type" : "article-journal", "volume" : "101" }, "uris" : [ "http://www.mendeley.com/documents/?uuid=d8aed2a1-09cf-42b1-a81d-28242486ee5d" ] }, { "id" : "ITEM-2", "itemData" : { "DOI" : "10.1002/chem.201002569", "ISBN" : "1521-3765", "ISSN" : "09476539", "PMID" : "21290436", "abstract" : "We report a full account of our work towards the development of Mo-catalyzed asymmetric allylic alkylation reactions with 3-alkyloxindoles as nucleophiles. The reaction is complementary to the Pd-catalyzed reaction with regard to the scope of oxindole nucleophiles. A number of 3-alkyloxindoles were alkylated successfully under mild conditions to give products with excellent yields and good-to-excellent enantioselectivities. Applications of this method to the preparation of indoline alkaloids such as (-)-physostigmine, ent-(-)-debromoflustramine\u2005B, and the indolinoquinoline rings of communesin\u2005B are reported.", "author" : [ { "dropping-particle" : "", "family" : "Trost", "given" : "Barry M.", "non-dropping-particle" : "", "parse-names" : false, "suffix" : "" }, { "dropping-particle" : "", "family" : "Zhang", "given" : "Yong", "non-dropping-particle" : "", "parse-names" : false, "suffix" : "" } ], "container-title" : "Chemistry - A European Journal", "id" : "ITEM-2", "issue" : "10", "issued" : { "date-parts" : [ [ "2011" ] ] }, "page" : "2916-2922", "title" : "Molybdenum-catalyzed asymmetric allylic alkylation of 3-alkyloxindoles: Reaction development and applications", "type" : "article-journal", "volume" : "17" }, "uris" : [ "http://www.mendeley.com/documents/?uuid=19126665-1df3-4d13-bd1a-c79b18c277e3" ] }, { "id" : "ITEM-3", "itemData" : { "DOI" : "10.1002/anie.201203553", "ISBN" : "1521-3773", "ISSN" : "14337851", "PMID" : "22987616", "abstract" : "Acids in command: The asymmetric formation of pyrroloindolines with adjacent quaternary and tertiary carbon centers has been achieved through catalysis by a chiral phosphoric acid. Starting from readily available tryptamine, both Michael products and amination products were obtained in high yields and enantioselectivities. The significance of this study was further demonstrated by the total synthesis of (-)-debromoflustramine B.", "author" : [ { "dropping-particle" : "", "family" : "Zhang", "given" : "Zuhui", "non-dropping-particle" : "", "parse-names" : false, "suffix" : "" }, { "dropping-particle" : "", "family" : "Antilla", "given" : "Jon C.", "non-dropping-particle" : "", "parse-names" : false, "suffix" : "" } ], "container-title" : "Angewandte Chemie - International Edition", "id" : "ITEM-3", "issue" : "47", "issued" : { "date-parts" : [ [ "2012" ] ] }, "page" : "11778-11782", "title" : "Enantioselective construction of pyrroloindolines catalyzed by chiral phosphoric acids: Total synthesis of (-)-debromoflustramineB", "type" : "article-journal", "volume" : "51" }, "uris" : [ "http://www.mendeley.com/documents/?uuid=21909ffd-e71e-4c08-a071-0634e8f86daf" ] }, { "id" : "ITEM-4", "itemData" : { "DOI" : "10.1039/c3sc53019a", "ISBN" : "2041-6520", "ISSN" : "2041-6520", "abstract" : "An Ir-catalyzed intermolecular asymmetric dearomatization reaction of substituted indoles with allylic alcohols has been realized to afford the corresponding indoline derivatives in 71-97% yield with up to 98% ee in the presence of the Lewis acid Fe(OTf)(2). This methodology features the enantioselective construction of all-carbon quaternary stereogenic centers of prochiral nucleophiles and its utility has been demonstrated in the asymmetric total synthesis of (-)-debromoflustramine B.", "author" : [ { "dropping-particle" : "", "family" : "Zhang", "given" : "Xiao", "non-dropping-particle" : "", "parse-names" : false, "suffix" : "" }, { "dropping-particle" : "", "family" : "Han", "given" : "Long", "non-dropping-particle" : "", "parse-names" : false, "suffix" : "" }, { "dropping-particle" : "", "family" : "You", "given" : "Shu-Li", "non-dropping-particle" : "", "parse-names" : false, "suffix" : "" } ], "container-title" : "Chemical Science", "id" : "ITEM-4", "issue" : "3", "issued" : { "date-parts" : [ [ "2014" ] ] }, "page" : "1059", "title" : "Ir-catalyzed intermolecular asymmetric allylic dearomatization reaction of indoles", "type" : "article-journal", "volume" : "5" }, "uris" : [ "http://www.mendeley.com/documents/?uuid=c1fec72d-acc7-4ece-9ae6-502c39fc5fb6" ] } ], "mendeley" : { "formattedCitation" : "&lt;sup&gt;[13\u201316]&lt;/sup&gt;", "plainTextFormattedCitation" : "[13\u201316]", "previouslyFormattedCitation" : "&lt;sup&gt;[13\u201316]&lt;/sup&gt;" }, "properties" : { "noteIndex" : 0 }, "schema" : "https://github.com/citation-style-language/schema/raw/master/csl-citation.json" }</w:instrText>
      </w:r>
      <w:r w:rsidRPr="0018037C">
        <w:rPr>
          <w:b/>
          <w:vertAlign w:val="superscript"/>
          <w:lang w:val="en-US"/>
        </w:rPr>
        <w:fldChar w:fldCharType="separate"/>
      </w:r>
      <w:r w:rsidRPr="0018037C">
        <w:rPr>
          <w:noProof/>
          <w:vertAlign w:val="superscript"/>
          <w:lang w:val="en-US"/>
        </w:rPr>
        <w:t>[</w:t>
      </w:r>
      <w:r w:rsidR="00E6625B" w:rsidRPr="0018037C">
        <w:rPr>
          <w:noProof/>
          <w:vertAlign w:val="superscript"/>
          <w:lang w:val="en-US"/>
        </w:rPr>
        <w:t>7</w:t>
      </w:r>
      <w:r w:rsidR="00DE0A7F" w:rsidRPr="0018037C">
        <w:rPr>
          <w:noProof/>
          <w:vertAlign w:val="superscript"/>
          <w:lang w:val="en-US"/>
        </w:rPr>
        <w:t>,8</w:t>
      </w:r>
      <w:r w:rsidRPr="0018037C">
        <w:rPr>
          <w:noProof/>
          <w:vertAlign w:val="superscript"/>
          <w:lang w:val="en-US"/>
        </w:rPr>
        <w:t>]</w:t>
      </w:r>
      <w:r w:rsidRPr="0018037C">
        <w:rPr>
          <w:b/>
          <w:vertAlign w:val="superscript"/>
          <w:lang w:val="en-US"/>
        </w:rPr>
        <w:fldChar w:fldCharType="end"/>
      </w:r>
      <w:r w:rsidRPr="0018037C">
        <w:rPr>
          <w:lang w:val="en-US"/>
        </w:rPr>
        <w:t xml:space="preserve"> </w:t>
      </w:r>
    </w:p>
    <w:p w14:paraId="2C14D444" w14:textId="77777777" w:rsidR="006C4887" w:rsidRPr="0018037C" w:rsidRDefault="002332DF" w:rsidP="006C4887">
      <w:pPr>
        <w:pStyle w:val="P1withoutIndendation"/>
        <w:tabs>
          <w:tab w:val="left" w:pos="284"/>
        </w:tabs>
        <w:spacing w:line="240" w:lineRule="atLeast"/>
        <w:rPr>
          <w:lang w:val="en-US"/>
        </w:rPr>
      </w:pPr>
      <w:r w:rsidRPr="0018037C">
        <w:rPr>
          <w:rFonts w:ascii="Arial" w:hAnsi="Arial" w:cs="Arial"/>
          <w:sz w:val="16"/>
          <w:szCs w:val="16"/>
          <w:lang w:val="en-US"/>
        </w:rPr>
        <w:tab/>
      </w:r>
      <w:r w:rsidR="006C4887" w:rsidRPr="0018037C">
        <w:rPr>
          <w:lang w:val="en-US"/>
        </w:rPr>
        <w:t xml:space="preserve">Since the pioneering studies carried out by Dolling </w:t>
      </w:r>
      <w:r w:rsidR="006C4887" w:rsidRPr="0018037C">
        <w:rPr>
          <w:i/>
          <w:lang w:val="en-US"/>
        </w:rPr>
        <w:t>et al</w:t>
      </w:r>
      <w:r w:rsidR="006C4887" w:rsidRPr="0018037C">
        <w:rPr>
          <w:lang w:val="en-US"/>
        </w:rPr>
        <w:t>.,</w:t>
      </w:r>
      <w:r w:rsidR="006C4887" w:rsidRPr="0018037C">
        <w:rPr>
          <w:b/>
          <w:vertAlign w:val="superscript"/>
          <w:lang w:val="en-US"/>
        </w:rPr>
        <w:fldChar w:fldCharType="begin" w:fldLock="1"/>
      </w:r>
      <w:r w:rsidR="006C4887" w:rsidRPr="0018037C">
        <w:rPr>
          <w:b/>
          <w:vertAlign w:val="superscript"/>
          <w:lang w:val="en-US"/>
        </w:rPr>
        <w:instrText>ADDIN CSL_CITATION { "citationItems" : [ { "id" : "ITEM-1", "itemData" : { "author" : [ { "dropping-particle" : "", "family" : "Dolling", "given" : "Ulf-h", "non-dropping-particle" : "", "parse-names" : false, "suffix" : "" }, { "dropping-particle" : "", "family" : "Davis", "given" : "Paul", "non-dropping-particle" : "", "parse-names" : false, "suffix" : "" }, { "dropping-particle" : "", "family" : "Grabowski", "given" : "Edward J J", "non-dropping-particle" : "", "parse-names" : false, "suffix" : "" } ], "container-title" : "Journal of the American Chemical Society", "id" : "ITEM-1", "issued" : { "date-parts" : [ [ "1984" ] ] }, "page" : "446-447", "title" : "Efficient Catalytic Asymmetric Alkylations. 1. Enantioselective Synthesis of (+)-Indacrinone via Chiral Phase-Transfer Catalysis", "type" : "article-journal", "volume" : "106" }, "uris" : [ "http://www.mendeley.com/documents/?uuid=c112f692-5f7d-4c1d-948e-9f79821b7a0c" ] } ], "mendeley" : { "formattedCitation" : "&lt;sup&gt;[17]&lt;/sup&gt;", "plainTextFormattedCitation" : "[17]", "previouslyFormattedCitation" : "&lt;sup&gt;[17]&lt;/sup&gt;" }, "properties" : { "noteIndex" : 0 }, "schema" : "https://github.com/citation-style-language/schema/raw/master/csl-citation.json" }</w:instrText>
      </w:r>
      <w:r w:rsidR="006C4887" w:rsidRPr="0018037C">
        <w:rPr>
          <w:b/>
          <w:vertAlign w:val="superscript"/>
          <w:lang w:val="en-US"/>
        </w:rPr>
        <w:fldChar w:fldCharType="separate"/>
      </w:r>
      <w:r w:rsidRPr="0018037C">
        <w:rPr>
          <w:noProof/>
          <w:vertAlign w:val="superscript"/>
          <w:lang w:val="en-US"/>
        </w:rPr>
        <w:t>[</w:t>
      </w:r>
      <w:r w:rsidR="00DE0A7F" w:rsidRPr="0018037C">
        <w:rPr>
          <w:noProof/>
          <w:vertAlign w:val="superscript"/>
          <w:lang w:val="en-US"/>
        </w:rPr>
        <w:t>9</w:t>
      </w:r>
      <w:r w:rsidR="006C4887" w:rsidRPr="0018037C">
        <w:rPr>
          <w:noProof/>
          <w:vertAlign w:val="superscript"/>
          <w:lang w:val="en-US"/>
        </w:rPr>
        <w:t>]</w:t>
      </w:r>
      <w:r w:rsidR="006C4887" w:rsidRPr="0018037C">
        <w:rPr>
          <w:b/>
          <w:vertAlign w:val="superscript"/>
          <w:lang w:val="en-US"/>
        </w:rPr>
        <w:fldChar w:fldCharType="end"/>
      </w:r>
      <w:r w:rsidR="006C4887" w:rsidRPr="0018037C">
        <w:rPr>
          <w:lang w:val="en-US"/>
        </w:rPr>
        <w:t xml:space="preserve"> phase-transfer catalysis</w:t>
      </w:r>
      <w:r w:rsidR="00A17C3A">
        <w:rPr>
          <w:lang w:val="en-US"/>
        </w:rPr>
        <w:t xml:space="preserve"> (PTC)</w:t>
      </w:r>
      <w:r w:rsidR="006C4887" w:rsidRPr="0018037C">
        <w:rPr>
          <w:lang w:val="en-US"/>
        </w:rPr>
        <w:t xml:space="preserve"> has become an efficient methodology for the asymmetric</w:t>
      </w:r>
      <w:r w:rsidR="00E83BD2" w:rsidRPr="0018037C">
        <w:rPr>
          <w:vertAlign w:val="superscript"/>
          <w:lang w:val="en-US"/>
        </w:rPr>
        <w:t>[</w:t>
      </w:r>
      <w:r w:rsidR="009912E9" w:rsidRPr="0018037C">
        <w:rPr>
          <w:vertAlign w:val="superscript"/>
          <w:lang w:val="en-US"/>
        </w:rPr>
        <w:t>10</w:t>
      </w:r>
      <w:r w:rsidR="00E83BD2" w:rsidRPr="0018037C">
        <w:rPr>
          <w:vertAlign w:val="superscript"/>
          <w:lang w:val="en-US"/>
        </w:rPr>
        <w:t>]</w:t>
      </w:r>
      <w:r w:rsidR="006C4887" w:rsidRPr="0018037C">
        <w:rPr>
          <w:vertAlign w:val="superscript"/>
          <w:lang w:val="en-US"/>
        </w:rPr>
        <w:t xml:space="preserve"> </w:t>
      </w:r>
      <w:r w:rsidR="00C963B9" w:rsidRPr="0018037C">
        <w:rPr>
          <w:lang w:val="en-US"/>
        </w:rPr>
        <w:t>S</w:t>
      </w:r>
      <w:r w:rsidR="00C963B9" w:rsidRPr="0018037C">
        <w:rPr>
          <w:vertAlign w:val="subscript"/>
          <w:lang w:val="en-US"/>
        </w:rPr>
        <w:t>N</w:t>
      </w:r>
      <w:r w:rsidR="00C963B9" w:rsidRPr="0018037C">
        <w:rPr>
          <w:lang w:val="en-US"/>
        </w:rPr>
        <w:t>2-</w:t>
      </w:r>
      <w:r w:rsidR="006C4887" w:rsidRPr="0018037C">
        <w:rPr>
          <w:lang w:val="en-US"/>
        </w:rPr>
        <w:t xml:space="preserve">alkylation of enolates generated </w:t>
      </w:r>
      <w:r w:rsidR="009912E9" w:rsidRPr="0018037C">
        <w:rPr>
          <w:i/>
          <w:lang w:val="en-US"/>
        </w:rPr>
        <w:t>in situ.</w:t>
      </w:r>
      <w:r w:rsidR="006C4887" w:rsidRPr="0018037C">
        <w:rPr>
          <w:lang w:val="en-US"/>
        </w:rPr>
        <w:t xml:space="preserve"> In 1991 Wong </w:t>
      </w:r>
      <w:r w:rsidR="006C4887" w:rsidRPr="0018037C">
        <w:rPr>
          <w:i/>
          <w:lang w:val="en-US"/>
        </w:rPr>
        <w:t>et al</w:t>
      </w:r>
      <w:r w:rsidR="009912E9" w:rsidRPr="0018037C">
        <w:rPr>
          <w:lang w:val="en-US"/>
        </w:rPr>
        <w:t>.</w:t>
      </w:r>
      <w:r w:rsidR="006C4887" w:rsidRPr="0018037C">
        <w:rPr>
          <w:lang w:val="en-US"/>
        </w:rPr>
        <w:t xml:space="preserve"> </w:t>
      </w:r>
      <w:r w:rsidR="007071B2">
        <w:rPr>
          <w:lang w:val="en-US"/>
        </w:rPr>
        <w:t>reported</w:t>
      </w:r>
      <w:r w:rsidR="00D01C43" w:rsidRPr="0018037C">
        <w:rPr>
          <w:lang w:val="en-US"/>
        </w:rPr>
        <w:t xml:space="preserve"> the</w:t>
      </w:r>
      <w:r w:rsidR="006C4887" w:rsidRPr="0018037C">
        <w:rPr>
          <w:lang w:val="en-US"/>
        </w:rPr>
        <w:t xml:space="preserve"> asymmetric cyanomethylation of </w:t>
      </w:r>
      <w:r w:rsidR="000A0D40" w:rsidRPr="000A0D40">
        <w:rPr>
          <w:i/>
          <w:lang w:val="en-US"/>
        </w:rPr>
        <w:t>N</w:t>
      </w:r>
      <w:r w:rsidR="000A0D40">
        <w:rPr>
          <w:lang w:val="en-US"/>
        </w:rPr>
        <w:t xml:space="preserve">-methyl </w:t>
      </w:r>
      <w:r w:rsidR="006C4887" w:rsidRPr="0018037C">
        <w:rPr>
          <w:lang w:val="en-US"/>
        </w:rPr>
        <w:t>oxindole</w:t>
      </w:r>
      <w:r w:rsidR="000A0D40">
        <w:rPr>
          <w:lang w:val="en-US"/>
        </w:rPr>
        <w:t xml:space="preserve"> derivative</w:t>
      </w:r>
      <w:r w:rsidR="006C4887" w:rsidRPr="0018037C">
        <w:rPr>
          <w:lang w:val="en-US"/>
        </w:rPr>
        <w:t xml:space="preserve"> </w:t>
      </w:r>
      <w:r w:rsidR="000A0D40">
        <w:rPr>
          <w:b/>
          <w:lang w:val="en-US"/>
        </w:rPr>
        <w:t>7</w:t>
      </w:r>
      <w:r w:rsidR="006C4887" w:rsidRPr="0018037C">
        <w:rPr>
          <w:b/>
          <w:lang w:val="en-US"/>
        </w:rPr>
        <w:t xml:space="preserve"> </w:t>
      </w:r>
      <w:r w:rsidR="006C4887" w:rsidRPr="0018037C">
        <w:rPr>
          <w:lang w:val="en-US"/>
        </w:rPr>
        <w:t xml:space="preserve">(Figure 2A) promoted by catalyst </w:t>
      </w:r>
      <w:r w:rsidR="000A0D40">
        <w:rPr>
          <w:b/>
          <w:lang w:val="en-US"/>
        </w:rPr>
        <w:t>8</w:t>
      </w:r>
      <w:r w:rsidR="006C4887" w:rsidRPr="0018037C">
        <w:rPr>
          <w:b/>
          <w:lang w:val="en-US"/>
        </w:rPr>
        <w:t xml:space="preserve"> </w:t>
      </w:r>
      <w:r w:rsidR="006C4887" w:rsidRPr="0018037C">
        <w:rPr>
          <w:lang w:val="en-US"/>
        </w:rPr>
        <w:t xml:space="preserve">in moderate </w:t>
      </w:r>
      <w:r w:rsidR="006C4887" w:rsidRPr="0018037C">
        <w:rPr>
          <w:i/>
          <w:lang w:val="en-US"/>
        </w:rPr>
        <w:t>ee</w:t>
      </w:r>
      <w:r w:rsidR="006C4887" w:rsidRPr="0018037C">
        <w:rPr>
          <w:lang w:val="en-US"/>
        </w:rPr>
        <w:t>.</w:t>
      </w:r>
      <w:r w:rsidR="00D01C43" w:rsidRPr="0018037C">
        <w:rPr>
          <w:vertAlign w:val="superscript"/>
          <w:lang w:val="en-US"/>
        </w:rPr>
        <w:t>[</w:t>
      </w:r>
      <w:r w:rsidR="006C4887" w:rsidRPr="0018037C">
        <w:rPr>
          <w:b/>
          <w:vertAlign w:val="superscript"/>
          <w:lang w:val="en-US"/>
        </w:rPr>
        <w:fldChar w:fldCharType="begin" w:fldLock="1"/>
      </w:r>
      <w:r w:rsidR="006C4887" w:rsidRPr="0018037C">
        <w:rPr>
          <w:b/>
          <w:vertAlign w:val="superscript"/>
          <w:lang w:val="en-US"/>
        </w:rPr>
        <w:instrText>ADDIN CSL_CITATION { "citationItems" : [ { "id" : "ITEM-1", "itemData" : { "author" : [ { "dropping-particle" : "", "family" : "Lee", "given" : "BK", "non-dropping-particle" : "", "parse-names" : false, "suffix" : "" }, { "dropping-particle" : "", "family" : "Wong", "given" : "SK", "non-dropping-particle" : "", "parse-names" : false, "suffix" : "" } ], "container-title" : "Journal of organic chemistry", "id" : "ITEM-1", "issued" : { "date-parts" : [ [ "1991" ] ] }, "page" : "872-875", "title" : "Asymmetric Alkylation of Oxindoles: An Approach to the Total Synthesis of (-)-Physostigmine", "type" : "article-journal", "volume" : "56" }, "uris" : [ "http://www.mendeley.com/documents/?uuid=eee79a62-40e7-4ae4-a04a-2f98bc2fa5bd" ] } ], "mendeley" : { "formattedCitation" : "&lt;sup&gt;[18]&lt;/sup&gt;", "plainTextFormattedCitation" : "[18]", "previouslyFormattedCitation" : "&lt;sup&gt;[18]&lt;/sup&gt;" }, "properties" : { "noteIndex" : 0 }, "schema" : "https://github.com/citation-style-language/schema/raw/master/csl-citation.json" }</w:instrText>
      </w:r>
      <w:r w:rsidR="006C4887" w:rsidRPr="0018037C">
        <w:rPr>
          <w:b/>
          <w:vertAlign w:val="superscript"/>
          <w:lang w:val="en-US"/>
        </w:rPr>
        <w:fldChar w:fldCharType="separate"/>
      </w:r>
      <w:r w:rsidR="009912E9" w:rsidRPr="0018037C">
        <w:rPr>
          <w:noProof/>
          <w:vertAlign w:val="superscript"/>
          <w:lang w:val="en-US"/>
        </w:rPr>
        <w:t>11</w:t>
      </w:r>
      <w:r w:rsidR="006C4887" w:rsidRPr="0018037C">
        <w:rPr>
          <w:noProof/>
          <w:vertAlign w:val="superscript"/>
          <w:lang w:val="en-US"/>
        </w:rPr>
        <w:t>]</w:t>
      </w:r>
      <w:r w:rsidR="006C4887" w:rsidRPr="0018037C">
        <w:rPr>
          <w:b/>
          <w:vertAlign w:val="superscript"/>
          <w:lang w:val="en-US"/>
        </w:rPr>
        <w:fldChar w:fldCharType="end"/>
      </w:r>
      <w:r w:rsidR="006C4887" w:rsidRPr="0018037C">
        <w:rPr>
          <w:lang w:val="en-US"/>
        </w:rPr>
        <w:t xml:space="preserve"> </w:t>
      </w:r>
    </w:p>
    <w:p w14:paraId="361FFC99" w14:textId="77777777" w:rsidR="005C1403" w:rsidRPr="00495E46" w:rsidRDefault="005C1403" w:rsidP="005C1403">
      <w:pPr>
        <w:pStyle w:val="P1withoutIndendation"/>
        <w:tabs>
          <w:tab w:val="left" w:pos="284"/>
        </w:tabs>
        <w:spacing w:line="240" w:lineRule="atLeast"/>
        <w:rPr>
          <w:lang w:val="en-IE"/>
        </w:rPr>
      </w:pPr>
    </w:p>
    <w:p w14:paraId="042A4B25" w14:textId="2125526B" w:rsidR="005C1403" w:rsidRPr="00981186" w:rsidRDefault="00B27AC4" w:rsidP="005C1403">
      <w:pPr>
        <w:pStyle w:val="P1withoutIndendation"/>
        <w:tabs>
          <w:tab w:val="left" w:pos="284"/>
        </w:tabs>
        <w:spacing w:line="240" w:lineRule="atLeast"/>
        <w:rPr>
          <w:rFonts w:ascii="Arial" w:hAnsi="Arial" w:cs="Arial"/>
          <w:sz w:val="16"/>
          <w:szCs w:val="16"/>
          <w:lang w:val="en-US"/>
        </w:rPr>
      </w:pPr>
      <w:r w:rsidRPr="0018037C">
        <w:object w:dxaOrig="7987" w:dyaOrig="8988" w14:anchorId="2FEAFB68">
          <v:shape id="_x0000_i1026" type="#_x0000_t75" style="width:255.3pt;height:286.65pt" o:ole="">
            <v:imagedata r:id="rId13" o:title=""/>
          </v:shape>
          <o:OLEObject Type="Embed" ProgID="ChemDraw.Document.6.0" ShapeID="_x0000_i1026" DrawAspect="Content" ObjectID="_1577891747" r:id="rId14"/>
        </w:object>
      </w:r>
      <w:proofErr w:type="gramStart"/>
      <w:r w:rsidR="005C1403" w:rsidRPr="0018037C">
        <w:rPr>
          <w:rFonts w:ascii="Arial" w:hAnsi="Arial" w:cs="Arial"/>
          <w:b/>
          <w:i/>
          <w:sz w:val="16"/>
          <w:szCs w:val="16"/>
          <w:lang w:val="en-US"/>
        </w:rPr>
        <w:t>Figure 2.</w:t>
      </w:r>
      <w:proofErr w:type="gramEnd"/>
      <w:r w:rsidR="005C1403" w:rsidRPr="0018037C">
        <w:rPr>
          <w:rFonts w:ascii="Arial" w:hAnsi="Arial" w:cs="Arial"/>
          <w:sz w:val="16"/>
          <w:szCs w:val="16"/>
          <w:lang w:val="en-US"/>
        </w:rPr>
        <w:t xml:space="preserve"> </w:t>
      </w:r>
      <w:r w:rsidR="00981186">
        <w:rPr>
          <w:rFonts w:ascii="Arial" w:hAnsi="Arial" w:cs="Arial"/>
          <w:sz w:val="16"/>
          <w:szCs w:val="16"/>
          <w:lang w:val="en-US"/>
        </w:rPr>
        <w:t>PTC of the S</w:t>
      </w:r>
      <w:r w:rsidR="00981186" w:rsidRPr="00981186">
        <w:rPr>
          <w:rFonts w:ascii="Arial" w:hAnsi="Arial" w:cs="Arial"/>
          <w:sz w:val="16"/>
          <w:szCs w:val="16"/>
          <w:vertAlign w:val="subscript"/>
          <w:lang w:val="en-US"/>
        </w:rPr>
        <w:t>N</w:t>
      </w:r>
      <w:r w:rsidR="00981186">
        <w:rPr>
          <w:rFonts w:ascii="Arial" w:hAnsi="Arial" w:cs="Arial"/>
          <w:sz w:val="16"/>
          <w:szCs w:val="16"/>
          <w:lang w:val="en-US"/>
        </w:rPr>
        <w:t xml:space="preserve">2 </w:t>
      </w:r>
      <w:r w:rsidR="005C1403" w:rsidRPr="0018037C">
        <w:rPr>
          <w:rFonts w:ascii="Arial" w:hAnsi="Arial" w:cs="Arial"/>
          <w:sz w:val="16"/>
          <w:szCs w:val="16"/>
          <w:lang w:val="en-US"/>
        </w:rPr>
        <w:t>alkylation of 2-oxindoles</w:t>
      </w:r>
      <w:r w:rsidR="00495E46">
        <w:rPr>
          <w:rFonts w:ascii="Arial" w:hAnsi="Arial" w:cs="Arial"/>
          <w:sz w:val="16"/>
          <w:szCs w:val="16"/>
          <w:lang w:val="en-US"/>
        </w:rPr>
        <w:t>.</w:t>
      </w:r>
    </w:p>
    <w:p w14:paraId="6591863B" w14:textId="77777777" w:rsidR="005C1403" w:rsidRPr="0018037C" w:rsidRDefault="005C1403" w:rsidP="005C1403">
      <w:pPr>
        <w:pStyle w:val="P1withoutIndendation"/>
        <w:tabs>
          <w:tab w:val="left" w:pos="284"/>
        </w:tabs>
        <w:spacing w:line="240" w:lineRule="atLeast"/>
        <w:rPr>
          <w:lang w:val="en-US"/>
        </w:rPr>
      </w:pPr>
    </w:p>
    <w:p w14:paraId="1AD783B1" w14:textId="1E5B772D" w:rsidR="005C1403" w:rsidRDefault="005C1403" w:rsidP="005C1403">
      <w:pPr>
        <w:pStyle w:val="P1withoutIndendation"/>
        <w:tabs>
          <w:tab w:val="left" w:pos="284"/>
        </w:tabs>
        <w:spacing w:line="240" w:lineRule="atLeast"/>
        <w:rPr>
          <w:lang w:val="en-US"/>
        </w:rPr>
      </w:pPr>
      <w:r w:rsidRPr="0018037C">
        <w:rPr>
          <w:lang w:val="en-US"/>
        </w:rPr>
        <w:t xml:space="preserve">A significantly more enantiocontrolled alkylation of oxindole </w:t>
      </w:r>
      <w:r w:rsidR="00027E92">
        <w:rPr>
          <w:b/>
          <w:lang w:val="en-US"/>
        </w:rPr>
        <w:t>10</w:t>
      </w:r>
      <w:r w:rsidRPr="0018037C">
        <w:rPr>
          <w:b/>
          <w:lang w:val="en-US"/>
        </w:rPr>
        <w:t xml:space="preserve"> </w:t>
      </w:r>
      <w:r w:rsidRPr="0018037C">
        <w:rPr>
          <w:lang w:val="en-US"/>
        </w:rPr>
        <w:t xml:space="preserve">(Figure 2B) was carried out by Ooi </w:t>
      </w:r>
      <w:r w:rsidRPr="0018037C">
        <w:rPr>
          <w:i/>
          <w:lang w:val="en-US"/>
        </w:rPr>
        <w:t>et al</w:t>
      </w:r>
      <w:r w:rsidRPr="0018037C">
        <w:rPr>
          <w:lang w:val="en-US"/>
        </w:rPr>
        <w:t>. in 2011,</w:t>
      </w:r>
      <w:r w:rsidRPr="0018037C">
        <w:rPr>
          <w:b/>
          <w:vertAlign w:val="superscript"/>
          <w:lang w:val="en-US"/>
        </w:rPr>
        <w:fldChar w:fldCharType="begin" w:fldLock="1"/>
      </w:r>
      <w:r w:rsidRPr="0018037C">
        <w:rPr>
          <w:b/>
          <w:vertAlign w:val="superscript"/>
          <w:lang w:val="en-US"/>
        </w:rPr>
        <w:instrText>ADDIN CSL_CITATION { "citationItems" : [ { "id" : "ITEM-1", "itemData" : { "DOI" : "10.1021/ja1102844", "ISSN" : "1520-5126", "PMID" : "21204518", "abstract" : "Chiral 1,2,3-triazoliums have been designed, and the rational structural modification based on their unique anion-binding abilities has led to the establishment of the highly enantioselective alkylation of 3-substituted oxindoles.", "author" : [ { "dropping-particle" : "", "family" : "Ohmatsu", "given" : "Kohsuke", "non-dropping-particle" : "", "parse-names" : false, "suffix" : "" }, { "dropping-particle" : "", "family" : "Kiyokawa", "given" : "Mari", "non-dropping-particle" : "", "parse-names" : false, "suffix" : "" }, { "dropping-particle" : "", "family" : "Ooi", "given" : "Takashi", "non-dropping-particle" : "", "parse-names" : false, "suffix" : "" } ], "container-title" : "Journal of the American Chemical Society", "id" : "ITEM-1", "issue" : "5", "issued" : { "date-parts" : [ [ "2011", "2", "9" ] ] }, "page" : "1307-9", "title" : "Chiral 1,2,3-triazoliums as new cationic organic catalysts with anion-recognition ability: application to asymmetric alkylation of oxindoles.", "type" : "article-journal", "volume" : "133" }, "uris" : [ "http://www.mendeley.com/documents/?uuid=07d4652e-cbc4-4107-b2a1-526cc42cea35" ] } ], "mendeley" : { "formattedCitation" : "&lt;sup&gt;[19]&lt;/sup&gt;", "plainTextFormattedCitation" : "[19]", "previouslyFormattedCitation" : "&lt;sup&gt;[19]&lt;/sup&gt;" }, "properties" : { "noteIndex" : 0 }, "schema" : "https://github.com/citation-style-language/schema/raw/master/csl-citation.json" }</w:instrText>
      </w:r>
      <w:r w:rsidRPr="0018037C">
        <w:rPr>
          <w:b/>
          <w:vertAlign w:val="superscript"/>
          <w:lang w:val="en-US"/>
        </w:rPr>
        <w:fldChar w:fldCharType="separate"/>
      </w:r>
      <w:r w:rsidR="00DE0A7F" w:rsidRPr="0018037C">
        <w:rPr>
          <w:noProof/>
          <w:vertAlign w:val="superscript"/>
          <w:lang w:val="en-US"/>
        </w:rPr>
        <w:t>[1</w:t>
      </w:r>
      <w:r w:rsidR="009912E9" w:rsidRPr="0018037C">
        <w:rPr>
          <w:noProof/>
          <w:vertAlign w:val="superscript"/>
          <w:lang w:val="en-US"/>
        </w:rPr>
        <w:t>2</w:t>
      </w:r>
      <w:r w:rsidRPr="0018037C">
        <w:rPr>
          <w:noProof/>
          <w:vertAlign w:val="superscript"/>
          <w:lang w:val="en-US"/>
        </w:rPr>
        <w:t>]</w:t>
      </w:r>
      <w:r w:rsidRPr="0018037C">
        <w:rPr>
          <w:b/>
          <w:vertAlign w:val="superscript"/>
          <w:lang w:val="en-US"/>
        </w:rPr>
        <w:fldChar w:fldCharType="end"/>
      </w:r>
      <w:r w:rsidRPr="0018037C">
        <w:rPr>
          <w:lang w:val="en-US"/>
        </w:rPr>
        <w:t xml:space="preserve"> using a chiral 1,2,3-triazolium</w:t>
      </w:r>
      <w:r w:rsidR="00027E92">
        <w:rPr>
          <w:lang w:val="en-US"/>
        </w:rPr>
        <w:t xml:space="preserve"> ion</w:t>
      </w:r>
      <w:r w:rsidR="007071B2">
        <w:rPr>
          <w:lang w:val="en-US"/>
        </w:rPr>
        <w:t>-</w:t>
      </w:r>
      <w:r w:rsidRPr="0018037C">
        <w:rPr>
          <w:lang w:val="en-US"/>
        </w:rPr>
        <w:t xml:space="preserve">based phase-transfer catalyst </w:t>
      </w:r>
      <w:r w:rsidR="00027E92">
        <w:rPr>
          <w:b/>
          <w:lang w:val="en-US"/>
        </w:rPr>
        <w:t>11</w:t>
      </w:r>
      <w:r w:rsidRPr="0018037C">
        <w:rPr>
          <w:lang w:val="en-US"/>
        </w:rPr>
        <w:t xml:space="preserve">. Jiang </w:t>
      </w:r>
      <w:r w:rsidRPr="0018037C">
        <w:rPr>
          <w:i/>
          <w:lang w:val="en-US"/>
        </w:rPr>
        <w:t>et al</w:t>
      </w:r>
      <w:r w:rsidRPr="0018037C">
        <w:rPr>
          <w:lang w:val="en-US"/>
        </w:rPr>
        <w:t>. in 2013,</w:t>
      </w:r>
      <w:r w:rsidRPr="0018037C">
        <w:rPr>
          <w:b/>
          <w:vertAlign w:val="superscript"/>
          <w:lang w:val="en-US"/>
        </w:rPr>
        <w:fldChar w:fldCharType="begin" w:fldLock="1"/>
      </w:r>
      <w:r w:rsidRPr="0018037C">
        <w:rPr>
          <w:b/>
          <w:vertAlign w:val="superscript"/>
          <w:lang w:val="en-US"/>
        </w:rPr>
        <w:instrText>ADDIN CSL_CITATION { "citationItems" : [ { "id" : "ITEM-1", "itemData" : { "DOI" : "10.1039/c3cc46111d", "ISBN" : "1364-548X (Electronic)\\r1359-7345 (Linking)", "ISSN" : "1359-7345", "PMID" : "24036524", "abstract" : "Highly enantioselective phase-transfer alkylation of 3-substituted-2-oxindoles with activated bromomethanes is disclosed with a broad substrate scope by using bicyclic guanidinium as a catalyst and a Lewis acid as the co-catalyst. The alkylation adducts are versatile intermediates to accomplish the syntheses of pyrroloindolines and furoindolines.", "author" : [ { "dropping-particle" : "", "family" : "Chen", "given" : "W", "non-dropping-particle" : "", "parse-names" : false, "suffix" : "" }, { "dropping-particle" : "", "family" : "Yang", "given" : "W", "non-dropping-particle" : "", "parse-names" : false, "suffix" : "" }, { "dropping-particle" : "", "family" : "Yan", "given" : "L", "non-dropping-particle" : "", "parse-names" : false, "suffix" : "" }, { "dropping-particle" : "", "family" : "Tan", "given" : "C H", "non-dropping-particle" : "", "parse-names" : false, "suffix" : "" }, { "dropping-particle" : "", "family" : "Jiang", "given" : "Z", "non-dropping-particle" : "", "parse-names" : false, "suffix" : "" } ], "container-title" : "Chem Commun", "id" : "ITEM-1", "issue" : "84", "issued" : { "date-parts" : [ [ "2013" ] ] }, "page" : "9854-9856", "title" : "Bicyclic guanidinium-catalyzed enantioselective phase-transfer alkylation: direct access to pyrroloindolines and furoindolines", "type" : "article-journal", "volume" : "49" }, "uris" : [ "http://www.mendeley.com/documents/?uuid=d33c6aba-c660-4755-b7b3-3278ac2a7329" ] } ], "mendeley" : { "formattedCitation" : "&lt;sup&gt;[20]&lt;/sup&gt;", "plainTextFormattedCitation" : "[20]", "previouslyFormattedCitation" : "&lt;sup&gt;[20]&lt;/sup&gt;" }, "properties" : { "noteIndex" : 0 }, "schema" : "https://github.com/citation-style-language/schema/raw/master/csl-citation.json" }</w:instrText>
      </w:r>
      <w:r w:rsidRPr="0018037C">
        <w:rPr>
          <w:b/>
          <w:vertAlign w:val="superscript"/>
          <w:lang w:val="en-US"/>
        </w:rPr>
        <w:fldChar w:fldCharType="separate"/>
      </w:r>
      <w:r w:rsidR="00DE0A7F" w:rsidRPr="0018037C">
        <w:rPr>
          <w:noProof/>
          <w:vertAlign w:val="superscript"/>
          <w:lang w:val="en-US"/>
        </w:rPr>
        <w:t>[</w:t>
      </w:r>
      <w:r w:rsidR="009912E9" w:rsidRPr="0018037C">
        <w:rPr>
          <w:noProof/>
          <w:vertAlign w:val="superscript"/>
          <w:lang w:val="en-US"/>
        </w:rPr>
        <w:t>13</w:t>
      </w:r>
      <w:r w:rsidRPr="0018037C">
        <w:rPr>
          <w:noProof/>
          <w:vertAlign w:val="superscript"/>
          <w:lang w:val="en-US"/>
        </w:rPr>
        <w:t>]</w:t>
      </w:r>
      <w:r w:rsidRPr="0018037C">
        <w:rPr>
          <w:b/>
          <w:vertAlign w:val="superscript"/>
          <w:lang w:val="en-US"/>
        </w:rPr>
        <w:fldChar w:fldCharType="end"/>
      </w:r>
      <w:r w:rsidR="00C327F6" w:rsidRPr="0018037C">
        <w:rPr>
          <w:b/>
          <w:lang w:val="en-US"/>
        </w:rPr>
        <w:t xml:space="preserve"> </w:t>
      </w:r>
      <w:r w:rsidRPr="00CE7230">
        <w:rPr>
          <w:lang w:val="en-US"/>
        </w:rPr>
        <w:t>employed</w:t>
      </w:r>
      <w:r w:rsidR="00C327F6">
        <w:rPr>
          <w:lang w:val="en-US"/>
        </w:rPr>
        <w:t xml:space="preserve"> a</w:t>
      </w:r>
      <w:r>
        <w:rPr>
          <w:b/>
          <w:color w:val="FF0000"/>
          <w:lang w:val="en-US"/>
        </w:rPr>
        <w:t xml:space="preserve"> </w:t>
      </w:r>
      <w:r>
        <w:rPr>
          <w:lang w:val="en-US"/>
        </w:rPr>
        <w:t>b</w:t>
      </w:r>
      <w:r w:rsidRPr="00BD0521">
        <w:rPr>
          <w:lang w:val="en-US"/>
        </w:rPr>
        <w:t xml:space="preserve">icyclic </w:t>
      </w:r>
      <w:r>
        <w:rPr>
          <w:lang w:val="en-US"/>
        </w:rPr>
        <w:t>guanidinium</w:t>
      </w:r>
      <w:r w:rsidR="00C327F6">
        <w:rPr>
          <w:lang w:val="en-US"/>
        </w:rPr>
        <w:t xml:space="preserve"> ion</w:t>
      </w:r>
      <w:r w:rsidR="00036E02">
        <w:rPr>
          <w:lang w:val="en-US"/>
        </w:rPr>
        <w:t xml:space="preserve"> </w:t>
      </w:r>
      <w:r w:rsidR="00036E02">
        <w:rPr>
          <w:b/>
          <w:lang w:val="en-US"/>
        </w:rPr>
        <w:t>15</w:t>
      </w:r>
      <w:r>
        <w:rPr>
          <w:lang w:val="en-US"/>
        </w:rPr>
        <w:t xml:space="preserve"> (Figure 2C) as a catalyst -</w:t>
      </w:r>
      <w:r w:rsidR="000A1992">
        <w:rPr>
          <w:lang w:val="en-US"/>
        </w:rPr>
        <w:t xml:space="preserve"> </w:t>
      </w:r>
      <w:r>
        <w:rPr>
          <w:lang w:val="en-US"/>
        </w:rPr>
        <w:t>in conjunction with a Lewis acid co-catalyst</w:t>
      </w:r>
      <w:r w:rsidR="0093169E">
        <w:rPr>
          <w:lang w:val="en-US"/>
        </w:rPr>
        <w:t xml:space="preserve"> </w:t>
      </w:r>
      <w:r>
        <w:rPr>
          <w:lang w:val="en-US"/>
        </w:rPr>
        <w:t>- to</w:t>
      </w:r>
      <w:r w:rsidR="0032452C">
        <w:rPr>
          <w:lang w:val="en-US"/>
        </w:rPr>
        <w:t xml:space="preserve"> promote the alkylation of </w:t>
      </w:r>
      <w:r>
        <w:rPr>
          <w:lang w:val="en-US"/>
        </w:rPr>
        <w:t>3-substituted-2-oxindole</w:t>
      </w:r>
      <w:r w:rsidR="0032452C">
        <w:rPr>
          <w:lang w:val="en-US"/>
        </w:rPr>
        <w:t>s</w:t>
      </w:r>
      <w:r>
        <w:rPr>
          <w:lang w:val="en-US"/>
        </w:rPr>
        <w:t xml:space="preserve"> </w:t>
      </w:r>
      <w:r w:rsidR="0032452C">
        <w:rPr>
          <w:b/>
          <w:lang w:val="en-US"/>
        </w:rPr>
        <w:t>13a-c</w:t>
      </w:r>
      <w:r>
        <w:rPr>
          <w:lang w:val="en-US"/>
        </w:rPr>
        <w:t xml:space="preserve"> with activated </w:t>
      </w:r>
      <w:r w:rsidR="00530EA1">
        <w:rPr>
          <w:lang w:val="en-US"/>
        </w:rPr>
        <w:t xml:space="preserve">alkyl bromides such as </w:t>
      </w:r>
      <w:r>
        <w:rPr>
          <w:b/>
          <w:lang w:val="en-US"/>
        </w:rPr>
        <w:t>1</w:t>
      </w:r>
      <w:r w:rsidR="0032452C">
        <w:rPr>
          <w:b/>
          <w:lang w:val="en-US"/>
        </w:rPr>
        <w:t>4</w:t>
      </w:r>
      <w:r>
        <w:rPr>
          <w:lang w:val="en-US"/>
        </w:rPr>
        <w:t xml:space="preserve">. </w:t>
      </w:r>
      <w:r w:rsidR="00C327F6">
        <w:rPr>
          <w:lang w:val="en-US"/>
        </w:rPr>
        <w:t xml:space="preserve">In the main, </w:t>
      </w:r>
      <w:r w:rsidR="00DA0AE9">
        <w:rPr>
          <w:lang w:val="en-US"/>
        </w:rPr>
        <w:t>highly</w:t>
      </w:r>
      <w:r w:rsidR="00C327F6">
        <w:rPr>
          <w:lang w:val="en-US"/>
        </w:rPr>
        <w:t xml:space="preserve"> selective examples of </w:t>
      </w:r>
      <w:r w:rsidR="00C327F6">
        <w:rPr>
          <w:lang w:val="en-US"/>
        </w:rPr>
        <w:lastRenderedPageBreak/>
        <w:t>these</w:t>
      </w:r>
      <w:r w:rsidR="00530EA1">
        <w:rPr>
          <w:lang w:val="en-US"/>
        </w:rPr>
        <w:t xml:space="preserve"> PTC-</w:t>
      </w:r>
      <w:r w:rsidR="009912E9">
        <w:rPr>
          <w:lang w:val="en-US"/>
        </w:rPr>
        <w:t>catalyzed</w:t>
      </w:r>
      <w:r w:rsidR="00530EA1">
        <w:rPr>
          <w:lang w:val="en-US"/>
        </w:rPr>
        <w:t xml:space="preserve"> al</w:t>
      </w:r>
      <w:r w:rsidR="009912E9">
        <w:rPr>
          <w:lang w:val="en-US"/>
        </w:rPr>
        <w:t>k</w:t>
      </w:r>
      <w:r w:rsidR="00530EA1">
        <w:rPr>
          <w:lang w:val="en-US"/>
        </w:rPr>
        <w:t>ylations</w:t>
      </w:r>
      <w:r w:rsidR="00C327F6">
        <w:rPr>
          <w:lang w:val="en-US"/>
        </w:rPr>
        <w:t xml:space="preserve"> reactions</w:t>
      </w:r>
      <w:r w:rsidR="00EE01AB">
        <w:rPr>
          <w:lang w:val="en-US"/>
        </w:rPr>
        <w:t xml:space="preserve"> often</w:t>
      </w:r>
      <w:r w:rsidR="00D8421F">
        <w:rPr>
          <w:noProof/>
          <w:lang w:val="en-US"/>
        </w:rPr>
        <w:t xml:space="preserve"> involve</w:t>
      </w:r>
      <w:r w:rsidR="00530EA1">
        <w:rPr>
          <w:noProof/>
          <w:lang w:val="en-US"/>
        </w:rPr>
        <w:t xml:space="preserve"> oxindoles incorporating</w:t>
      </w:r>
      <w:r w:rsidR="00D8421F">
        <w:rPr>
          <w:noProof/>
          <w:lang w:val="en-US"/>
        </w:rPr>
        <w:t xml:space="preserve"> a simple methyl-</w:t>
      </w:r>
      <w:r w:rsidR="00C327F6">
        <w:rPr>
          <w:noProof/>
          <w:lang w:val="en-US"/>
        </w:rPr>
        <w:t>, benzyl</w:t>
      </w:r>
      <w:r w:rsidR="00D8421F">
        <w:rPr>
          <w:noProof/>
          <w:lang w:val="en-US"/>
        </w:rPr>
        <w:t xml:space="preserve"> or aryl-substituent at position 3, which leaves the product less than ideally placed for further structural modif</w:t>
      </w:r>
      <w:r w:rsidR="00530EA1">
        <w:rPr>
          <w:noProof/>
          <w:lang w:val="en-US"/>
        </w:rPr>
        <w:t>i</w:t>
      </w:r>
      <w:r w:rsidR="00D8421F">
        <w:rPr>
          <w:noProof/>
          <w:lang w:val="en-US"/>
        </w:rPr>
        <w:t>c</w:t>
      </w:r>
      <w:r w:rsidR="00530EA1">
        <w:rPr>
          <w:noProof/>
          <w:lang w:val="en-US"/>
        </w:rPr>
        <w:t>a</w:t>
      </w:r>
      <w:r w:rsidR="00D8421F">
        <w:rPr>
          <w:noProof/>
          <w:lang w:val="en-US"/>
        </w:rPr>
        <w:t>tion.</w:t>
      </w:r>
    </w:p>
    <w:p w14:paraId="58E3D33F" w14:textId="77777777" w:rsidR="00C83E3D" w:rsidRDefault="005C1403" w:rsidP="005C1403">
      <w:pPr>
        <w:pStyle w:val="P1withoutIndendation"/>
        <w:tabs>
          <w:tab w:val="left" w:pos="284"/>
        </w:tabs>
        <w:spacing w:line="240" w:lineRule="atLeast"/>
        <w:rPr>
          <w:lang w:val="en-US"/>
        </w:rPr>
      </w:pPr>
      <w:r>
        <w:rPr>
          <w:lang w:val="en-US"/>
        </w:rPr>
        <w:tab/>
        <w:t>Herein we describe the highly enantioselective alkylation of</w:t>
      </w:r>
      <w:r w:rsidR="00C01344">
        <w:rPr>
          <w:lang w:val="en-US"/>
        </w:rPr>
        <w:t xml:space="preserve"> ester-substituted</w:t>
      </w:r>
      <w:r w:rsidR="00EE01AB">
        <w:rPr>
          <w:lang w:val="en-US"/>
        </w:rPr>
        <w:t xml:space="preserve"> 2-oxindole </w:t>
      </w:r>
      <w:r w:rsidR="00EE01AB" w:rsidRPr="00EE01AB">
        <w:rPr>
          <w:b/>
          <w:lang w:val="en-US"/>
        </w:rPr>
        <w:t>17</w:t>
      </w:r>
      <w:r w:rsidR="004E280E" w:rsidRPr="0032452C">
        <w:rPr>
          <w:vertAlign w:val="superscript"/>
          <w:lang w:val="en-US"/>
        </w:rPr>
        <w:t>[14]</w:t>
      </w:r>
      <w:r w:rsidR="00BA172D">
        <w:rPr>
          <w:b/>
          <w:lang w:val="en-US"/>
        </w:rPr>
        <w:t xml:space="preserve"> </w:t>
      </w:r>
      <w:r>
        <w:rPr>
          <w:lang w:val="en-US"/>
        </w:rPr>
        <w:t>using a newly developed</w:t>
      </w:r>
      <w:r w:rsidR="000E48C0">
        <w:rPr>
          <w:lang w:val="en-US"/>
        </w:rPr>
        <w:t xml:space="preserve"> bulky, </w:t>
      </w:r>
      <w:r>
        <w:rPr>
          <w:lang w:val="en-US"/>
        </w:rPr>
        <w:t xml:space="preserve">cinchona alkaloid-derived bifunctional phase-transfer catalyst </w:t>
      </w:r>
      <w:r w:rsidR="00EE01AB" w:rsidRPr="00EE01AB">
        <w:rPr>
          <w:b/>
          <w:lang w:val="en-US"/>
        </w:rPr>
        <w:t>18</w:t>
      </w:r>
      <w:r w:rsidR="00EE01AB">
        <w:rPr>
          <w:lang w:val="en-US"/>
        </w:rPr>
        <w:t xml:space="preserve"> </w:t>
      </w:r>
      <w:r>
        <w:rPr>
          <w:lang w:val="en-US"/>
        </w:rPr>
        <w:t>and</w:t>
      </w:r>
      <w:r w:rsidR="009912E9">
        <w:rPr>
          <w:lang w:val="en-US"/>
        </w:rPr>
        <w:t xml:space="preserve"> the</w:t>
      </w:r>
      <w:r>
        <w:rPr>
          <w:lang w:val="en-US"/>
        </w:rPr>
        <w:t xml:space="preserve"> application of the </w:t>
      </w:r>
      <w:r w:rsidR="00DA0AE9">
        <w:rPr>
          <w:lang w:val="en-US"/>
        </w:rPr>
        <w:t>methodology in</w:t>
      </w:r>
      <w:r>
        <w:rPr>
          <w:lang w:val="en-US"/>
        </w:rPr>
        <w:t xml:space="preserve"> the total synthesis of (</w:t>
      </w:r>
      <w:r w:rsidR="00A17C3A">
        <w:rPr>
          <w:lang w:val="en-US"/>
        </w:rPr>
        <w:t>-</w:t>
      </w:r>
      <w:r w:rsidR="00DA0AE9">
        <w:rPr>
          <w:lang w:val="en-US"/>
        </w:rPr>
        <w:t>)</w:t>
      </w:r>
      <w:r>
        <w:rPr>
          <w:lang w:val="en-US"/>
        </w:rPr>
        <w:t>-</w:t>
      </w:r>
      <w:r w:rsidR="00DA0AE9">
        <w:rPr>
          <w:lang w:val="en-US"/>
        </w:rPr>
        <w:t>d</w:t>
      </w:r>
      <w:r>
        <w:rPr>
          <w:lang w:val="en-US"/>
        </w:rPr>
        <w:t>ebromoflustramine B (Figure 2D).</w:t>
      </w:r>
      <w:r>
        <w:rPr>
          <w:lang w:val="en-US"/>
        </w:rPr>
        <w:tab/>
      </w:r>
    </w:p>
    <w:p w14:paraId="372C0FB3" w14:textId="77777777" w:rsidR="00061057" w:rsidRDefault="00061057" w:rsidP="005C1403">
      <w:pPr>
        <w:pStyle w:val="P1withoutIndendation"/>
        <w:tabs>
          <w:tab w:val="left" w:pos="284"/>
        </w:tabs>
        <w:spacing w:line="240" w:lineRule="atLeast"/>
        <w:rPr>
          <w:lang w:val="en-US"/>
        </w:rPr>
      </w:pPr>
    </w:p>
    <w:p w14:paraId="30630A83" w14:textId="77777777" w:rsidR="00061057" w:rsidRDefault="00061057" w:rsidP="00061057">
      <w:pPr>
        <w:pStyle w:val="P1withoutIndendation"/>
        <w:tabs>
          <w:tab w:val="left" w:pos="284"/>
        </w:tabs>
        <w:spacing w:line="240" w:lineRule="atLeast"/>
        <w:rPr>
          <w:rFonts w:ascii="Arial" w:hAnsi="Arial" w:cs="Arial"/>
          <w:sz w:val="16"/>
          <w:szCs w:val="16"/>
          <w:lang w:val="en-IE"/>
        </w:rPr>
      </w:pPr>
      <w:r>
        <w:rPr>
          <w:rFonts w:ascii="Arial" w:hAnsi="Arial" w:cs="Arial"/>
          <w:b/>
          <w:i/>
          <w:sz w:val="16"/>
          <w:szCs w:val="16"/>
          <w:lang w:val="en-IE"/>
        </w:rPr>
        <w:t>Table 1</w:t>
      </w:r>
      <w:r w:rsidRPr="00923D27">
        <w:rPr>
          <w:rFonts w:ascii="Arial" w:hAnsi="Arial" w:cs="Arial"/>
          <w:sz w:val="16"/>
          <w:szCs w:val="16"/>
          <w:lang w:val="en-IE"/>
        </w:rPr>
        <w:t xml:space="preserve"> Catalyst </w:t>
      </w:r>
      <w:r w:rsidR="005F13A8">
        <w:rPr>
          <w:rFonts w:ascii="Arial" w:hAnsi="Arial" w:cs="Arial"/>
          <w:sz w:val="16"/>
          <w:szCs w:val="16"/>
          <w:lang w:val="en-IE"/>
        </w:rPr>
        <w:t>evaluation</w:t>
      </w:r>
    </w:p>
    <w:p w14:paraId="62971E2D" w14:textId="77777777" w:rsidR="00061057" w:rsidRDefault="00061057" w:rsidP="00061057">
      <w:pPr>
        <w:pStyle w:val="P1withoutIndendation"/>
        <w:tabs>
          <w:tab w:val="left" w:pos="284"/>
        </w:tabs>
        <w:spacing w:line="240" w:lineRule="atLeast"/>
        <w:rPr>
          <w:szCs w:val="18"/>
          <w:lang w:val="en-US"/>
        </w:rPr>
      </w:pPr>
    </w:p>
    <w:p w14:paraId="5A6D9557" w14:textId="1D03A108" w:rsidR="00061057" w:rsidRPr="00C24011" w:rsidRDefault="0098266A" w:rsidP="00061057">
      <w:pPr>
        <w:pStyle w:val="P1withoutIndendation"/>
        <w:tabs>
          <w:tab w:val="left" w:pos="284"/>
        </w:tabs>
        <w:spacing w:line="240" w:lineRule="atLeast"/>
        <w:jc w:val="center"/>
        <w:rPr>
          <w:szCs w:val="18"/>
          <w:lang w:val="en-IE"/>
        </w:rPr>
      </w:pPr>
      <w:r w:rsidRPr="0018037C">
        <w:object w:dxaOrig="4312" w:dyaOrig="1744" w14:anchorId="64BB928E">
          <v:shape id="_x0000_i1027" type="#_x0000_t75" style="width:137.8pt;height:55.2pt" o:ole="">
            <v:imagedata r:id="rId15" o:title=""/>
          </v:shape>
          <o:OLEObject Type="Embed" ProgID="ChemDraw.Document.6.0" ShapeID="_x0000_i1027" DrawAspect="Content" ObjectID="_1577891748" r:id="rId16"/>
        </w:object>
      </w:r>
    </w:p>
    <w:p w14:paraId="39070126" w14:textId="32AD5FF2" w:rsidR="00061057" w:rsidRDefault="0098266A" w:rsidP="00466660">
      <w:pPr>
        <w:pStyle w:val="P1withoutIndendation"/>
        <w:tabs>
          <w:tab w:val="left" w:pos="284"/>
        </w:tabs>
        <w:spacing w:line="240" w:lineRule="atLeast"/>
        <w:jc w:val="center"/>
      </w:pPr>
      <w:r>
        <w:object w:dxaOrig="7859" w:dyaOrig="13941" w14:anchorId="0AF24042">
          <v:shape id="_x0000_i1028" type="#_x0000_t75" style="width:237.65pt;height:422.3pt" o:ole="">
            <v:imagedata r:id="rId17" o:title=""/>
          </v:shape>
          <o:OLEObject Type="Embed" ProgID="ChemDraw.Document.6.0" ShapeID="_x0000_i1028" DrawAspect="Content" ObjectID="_1577891749" r:id="rId18"/>
        </w:object>
      </w:r>
    </w:p>
    <w:p w14:paraId="5CC3E0C6" w14:textId="5E6F1C6A" w:rsidR="00061057" w:rsidRPr="00AE5952" w:rsidRDefault="00061057" w:rsidP="00DF2DDD">
      <w:pPr>
        <w:spacing w:line="360" w:lineRule="auto"/>
        <w:jc w:val="both"/>
        <w:rPr>
          <w:rFonts w:ascii="Arial" w:hAnsi="Arial" w:cs="Arial"/>
          <w:sz w:val="14"/>
          <w:szCs w:val="14"/>
          <w:lang w:val="en-IE"/>
        </w:rPr>
      </w:pPr>
      <w:proofErr w:type="spellStart"/>
      <w:proofErr w:type="gramStart"/>
      <w:r w:rsidRPr="00495E46">
        <w:rPr>
          <w:rFonts w:ascii="Arial" w:hAnsi="Arial" w:cs="Arial"/>
          <w:sz w:val="14"/>
          <w:szCs w:val="14"/>
          <w:vertAlign w:val="superscript"/>
          <w:lang w:val="en-IE"/>
        </w:rPr>
        <w:t>a</w:t>
      </w:r>
      <w:r w:rsidR="001116D7">
        <w:rPr>
          <w:rFonts w:ascii="Arial" w:hAnsi="Arial" w:cs="Arial"/>
          <w:sz w:val="14"/>
          <w:szCs w:val="14"/>
          <w:lang w:val="en-IE"/>
        </w:rPr>
        <w:t>Conversion</w:t>
      </w:r>
      <w:proofErr w:type="spellEnd"/>
      <w:proofErr w:type="gramEnd"/>
      <w:r w:rsidRPr="00DE277E">
        <w:rPr>
          <w:rFonts w:ascii="Arial" w:hAnsi="Arial" w:cs="Arial"/>
          <w:sz w:val="14"/>
          <w:szCs w:val="14"/>
          <w:vertAlign w:val="superscript"/>
          <w:lang w:val="en-IE"/>
        </w:rPr>
        <w:t xml:space="preserve"> </w:t>
      </w:r>
      <w:r w:rsidR="001116D7">
        <w:rPr>
          <w:rFonts w:ascii="Arial" w:hAnsi="Arial" w:cs="Arial"/>
          <w:sz w:val="14"/>
          <w:szCs w:val="14"/>
          <w:lang w:val="en-IE"/>
        </w:rPr>
        <w:t>d</w:t>
      </w:r>
      <w:r w:rsidRPr="00E24DC7">
        <w:rPr>
          <w:rFonts w:ascii="Arial" w:hAnsi="Arial" w:cs="Arial"/>
          <w:sz w:val="14"/>
          <w:szCs w:val="14"/>
          <w:lang w:val="en-IE"/>
        </w:rPr>
        <w:t xml:space="preserve">etermined by </w:t>
      </w:r>
      <w:r w:rsidRPr="00E24DC7">
        <w:rPr>
          <w:rFonts w:ascii="Arial" w:hAnsi="Arial" w:cs="Arial"/>
          <w:sz w:val="14"/>
          <w:szCs w:val="14"/>
          <w:vertAlign w:val="superscript"/>
          <w:lang w:val="en-IE"/>
        </w:rPr>
        <w:t>1</w:t>
      </w:r>
      <w:r w:rsidRPr="00E24DC7">
        <w:rPr>
          <w:rFonts w:ascii="Arial" w:hAnsi="Arial" w:cs="Arial"/>
          <w:sz w:val="14"/>
          <w:szCs w:val="14"/>
          <w:lang w:val="en-IE"/>
        </w:rPr>
        <w:t xml:space="preserve">H NMR spectroscopy using </w:t>
      </w:r>
      <w:r w:rsidRPr="00E24DC7">
        <w:rPr>
          <w:rFonts w:ascii="Arial" w:hAnsi="Arial" w:cs="Arial"/>
          <w:i/>
          <w:sz w:val="14"/>
          <w:szCs w:val="14"/>
          <w:lang w:val="en-IE"/>
        </w:rPr>
        <w:t>para</w:t>
      </w:r>
      <w:r>
        <w:rPr>
          <w:rFonts w:ascii="Arial" w:hAnsi="Arial" w:cs="Arial"/>
          <w:sz w:val="14"/>
          <w:szCs w:val="14"/>
          <w:lang w:val="en-IE"/>
        </w:rPr>
        <w:t>-iodo</w:t>
      </w:r>
      <w:r w:rsidRPr="00E24DC7">
        <w:rPr>
          <w:rFonts w:ascii="Arial" w:hAnsi="Arial" w:cs="Arial"/>
          <w:sz w:val="14"/>
          <w:szCs w:val="14"/>
          <w:lang w:val="en-IE"/>
        </w:rPr>
        <w:t>anisole as an internal standard</w:t>
      </w:r>
      <w:r>
        <w:rPr>
          <w:rFonts w:ascii="Arial" w:hAnsi="Arial" w:cs="Arial"/>
          <w:i/>
          <w:sz w:val="14"/>
          <w:szCs w:val="14"/>
          <w:lang w:val="en-IE"/>
        </w:rPr>
        <w:t>.</w:t>
      </w:r>
      <w:r w:rsidR="007F6E56">
        <w:rPr>
          <w:rFonts w:ascii="Arial" w:hAnsi="Arial" w:cs="Arial"/>
          <w:i/>
          <w:sz w:val="14"/>
          <w:szCs w:val="14"/>
          <w:lang w:val="en-IE"/>
        </w:rPr>
        <w:t xml:space="preserve"> </w:t>
      </w:r>
      <w:proofErr w:type="gramStart"/>
      <w:r w:rsidR="001116D7">
        <w:rPr>
          <w:rFonts w:ascii="Arial" w:hAnsi="Arial" w:cs="Arial"/>
          <w:sz w:val="14"/>
          <w:szCs w:val="14"/>
          <w:vertAlign w:val="superscript"/>
          <w:lang w:val="en-IE"/>
        </w:rPr>
        <w:t>b</w:t>
      </w:r>
      <w:r w:rsidR="007F6E56" w:rsidRPr="007F6E56">
        <w:rPr>
          <w:rFonts w:ascii="Arial" w:hAnsi="Arial" w:cs="Arial"/>
          <w:i/>
          <w:sz w:val="14"/>
          <w:szCs w:val="14"/>
          <w:lang w:val="en-IE"/>
        </w:rPr>
        <w:t>e</w:t>
      </w:r>
      <w:r w:rsidRPr="007F6E56">
        <w:rPr>
          <w:rFonts w:ascii="Arial" w:hAnsi="Arial" w:cs="Arial"/>
          <w:i/>
          <w:sz w:val="14"/>
          <w:szCs w:val="14"/>
          <w:lang w:val="en-IE"/>
        </w:rPr>
        <w:t>e</w:t>
      </w:r>
      <w:proofErr w:type="gramEnd"/>
      <w:r>
        <w:rPr>
          <w:rFonts w:ascii="Arial" w:hAnsi="Arial" w:cs="Arial"/>
          <w:i/>
          <w:sz w:val="14"/>
          <w:szCs w:val="14"/>
          <w:lang w:val="en-IE"/>
        </w:rPr>
        <w:t xml:space="preserve"> </w:t>
      </w:r>
      <w:r>
        <w:rPr>
          <w:rFonts w:ascii="Arial" w:hAnsi="Arial" w:cs="Arial"/>
          <w:sz w:val="14"/>
          <w:szCs w:val="14"/>
          <w:lang w:val="en-IE"/>
        </w:rPr>
        <w:t>d</w:t>
      </w:r>
      <w:r w:rsidRPr="00E24DC7">
        <w:rPr>
          <w:rFonts w:ascii="Arial" w:hAnsi="Arial" w:cs="Arial"/>
          <w:sz w:val="14"/>
          <w:szCs w:val="14"/>
          <w:lang w:val="en-IE"/>
        </w:rPr>
        <w:t>etermined by chiral HPLC an</w:t>
      </w:r>
      <w:r>
        <w:rPr>
          <w:rFonts w:ascii="Arial" w:hAnsi="Arial" w:cs="Arial"/>
          <w:sz w:val="14"/>
          <w:szCs w:val="14"/>
          <w:lang w:val="en-IE"/>
        </w:rPr>
        <w:t xml:space="preserve">alysis after isolation by column </w:t>
      </w:r>
      <w:r w:rsidRPr="00E24DC7">
        <w:rPr>
          <w:rFonts w:ascii="Arial" w:hAnsi="Arial" w:cs="Arial"/>
          <w:sz w:val="14"/>
          <w:szCs w:val="14"/>
          <w:lang w:val="en-IE"/>
        </w:rPr>
        <w:t xml:space="preserve">chromatography. </w:t>
      </w:r>
      <w:r w:rsidR="001116D7">
        <w:rPr>
          <w:rFonts w:ascii="Arial" w:hAnsi="Arial" w:cs="Arial"/>
          <w:sz w:val="14"/>
          <w:szCs w:val="14"/>
          <w:vertAlign w:val="superscript"/>
          <w:lang w:val="en-IE"/>
        </w:rPr>
        <w:t>c</w:t>
      </w:r>
      <w:r w:rsidR="0093169E">
        <w:rPr>
          <w:rFonts w:ascii="Arial" w:hAnsi="Arial" w:cs="Arial"/>
          <w:sz w:val="14"/>
          <w:szCs w:val="14"/>
          <w:vertAlign w:val="superscript"/>
          <w:lang w:val="en-IE"/>
        </w:rPr>
        <w:t xml:space="preserve"> </w:t>
      </w:r>
      <w:r>
        <w:rPr>
          <w:rFonts w:ascii="Arial" w:hAnsi="Arial" w:cs="Arial"/>
          <w:sz w:val="14"/>
          <w:szCs w:val="14"/>
          <w:lang w:val="en-IE"/>
        </w:rPr>
        <w:t>CH</w:t>
      </w:r>
      <w:r w:rsidRPr="004A20B9">
        <w:rPr>
          <w:rFonts w:ascii="Arial" w:hAnsi="Arial" w:cs="Arial"/>
          <w:sz w:val="14"/>
          <w:szCs w:val="14"/>
          <w:vertAlign w:val="subscript"/>
          <w:lang w:val="en-IE"/>
        </w:rPr>
        <w:t>2</w:t>
      </w:r>
      <w:r>
        <w:rPr>
          <w:rFonts w:ascii="Arial" w:hAnsi="Arial" w:cs="Arial"/>
          <w:sz w:val="14"/>
          <w:szCs w:val="14"/>
          <w:lang w:val="en-IE"/>
        </w:rPr>
        <w:t>Cl</w:t>
      </w:r>
      <w:r w:rsidRPr="004A20B9">
        <w:rPr>
          <w:rFonts w:ascii="Arial" w:hAnsi="Arial" w:cs="Arial"/>
          <w:sz w:val="14"/>
          <w:szCs w:val="14"/>
          <w:vertAlign w:val="subscript"/>
          <w:lang w:val="en-IE"/>
        </w:rPr>
        <w:t>2</w:t>
      </w:r>
      <w:r>
        <w:rPr>
          <w:rFonts w:ascii="Arial" w:hAnsi="Arial" w:cs="Arial"/>
          <w:sz w:val="14"/>
          <w:szCs w:val="14"/>
          <w:lang w:val="en-IE"/>
        </w:rPr>
        <w:t xml:space="preserve"> (1.0 M), K</w:t>
      </w:r>
      <w:r w:rsidRPr="004A20B9">
        <w:rPr>
          <w:rFonts w:ascii="Arial" w:hAnsi="Arial" w:cs="Arial"/>
          <w:sz w:val="14"/>
          <w:szCs w:val="14"/>
          <w:vertAlign w:val="subscript"/>
          <w:lang w:val="en-IE"/>
        </w:rPr>
        <w:t>2</w:t>
      </w:r>
      <w:r>
        <w:rPr>
          <w:rFonts w:ascii="Arial" w:hAnsi="Arial" w:cs="Arial"/>
          <w:sz w:val="14"/>
          <w:szCs w:val="14"/>
          <w:lang w:val="en-IE"/>
        </w:rPr>
        <w:t>CO</w:t>
      </w:r>
      <w:r w:rsidRPr="004A20B9">
        <w:rPr>
          <w:rFonts w:ascii="Arial" w:hAnsi="Arial" w:cs="Arial"/>
          <w:sz w:val="14"/>
          <w:szCs w:val="14"/>
          <w:vertAlign w:val="subscript"/>
          <w:lang w:val="en-IE"/>
        </w:rPr>
        <w:t>3</w:t>
      </w:r>
      <w:r>
        <w:rPr>
          <w:rFonts w:ascii="Arial" w:hAnsi="Arial" w:cs="Arial"/>
          <w:sz w:val="14"/>
          <w:szCs w:val="14"/>
          <w:vertAlign w:val="subscript"/>
          <w:lang w:val="en-IE"/>
        </w:rPr>
        <w:t xml:space="preserve"> </w:t>
      </w:r>
      <w:r>
        <w:rPr>
          <w:rFonts w:ascii="Arial" w:hAnsi="Arial" w:cs="Arial"/>
          <w:sz w:val="14"/>
          <w:szCs w:val="14"/>
          <w:lang w:val="en-IE"/>
        </w:rPr>
        <w:t>(s) (2.0 equiv.), -30 °C.</w:t>
      </w:r>
    </w:p>
    <w:p w14:paraId="61930131" w14:textId="77777777" w:rsidR="00061057" w:rsidRDefault="00061057" w:rsidP="005C1403">
      <w:pPr>
        <w:pStyle w:val="P1withoutIndendation"/>
        <w:tabs>
          <w:tab w:val="left" w:pos="284"/>
        </w:tabs>
        <w:spacing w:line="240" w:lineRule="atLeast"/>
        <w:rPr>
          <w:lang w:val="en-US"/>
        </w:rPr>
      </w:pPr>
    </w:p>
    <w:p w14:paraId="5FA198E7" w14:textId="7E73F0A9" w:rsidR="00A46D67" w:rsidRDefault="00DA0AE9" w:rsidP="005C1403">
      <w:pPr>
        <w:pStyle w:val="P1withoutIndendation"/>
        <w:tabs>
          <w:tab w:val="left" w:pos="284"/>
        </w:tabs>
        <w:spacing w:line="240" w:lineRule="atLeast"/>
        <w:rPr>
          <w:szCs w:val="18"/>
          <w:lang w:val="en-US"/>
        </w:rPr>
      </w:pPr>
      <w:r>
        <w:rPr>
          <w:lang w:val="en-US"/>
        </w:rPr>
        <w:tab/>
      </w:r>
      <w:r w:rsidR="005C1403">
        <w:rPr>
          <w:lang w:val="en-US"/>
        </w:rPr>
        <w:t>Initial efforts were focused on the development of new</w:t>
      </w:r>
      <w:r w:rsidR="008B1E26">
        <w:rPr>
          <w:lang w:val="en-US"/>
        </w:rPr>
        <w:t xml:space="preserve"> cinchona alkaloid-based</w:t>
      </w:r>
      <w:r w:rsidR="00A17C3A">
        <w:rPr>
          <w:lang w:val="en-US"/>
        </w:rPr>
        <w:t xml:space="preserve"> phase transfer</w:t>
      </w:r>
      <w:r w:rsidR="005C1403">
        <w:rPr>
          <w:lang w:val="en-US"/>
        </w:rPr>
        <w:t xml:space="preserve"> catalysts </w:t>
      </w:r>
      <w:r w:rsidR="00A17C3A">
        <w:rPr>
          <w:lang w:val="en-US"/>
        </w:rPr>
        <w:t>capable of</w:t>
      </w:r>
      <w:r w:rsidR="008B1E26">
        <w:rPr>
          <w:lang w:val="en-US"/>
        </w:rPr>
        <w:t xml:space="preserve"> hydrogen bonding as a control element.</w:t>
      </w:r>
      <w:r w:rsidR="008B1E26" w:rsidRPr="008B1E26">
        <w:rPr>
          <w:vertAlign w:val="superscript"/>
          <w:lang w:val="en-US"/>
        </w:rPr>
        <w:t>[15]</w:t>
      </w:r>
      <w:r w:rsidR="00A17C3A" w:rsidRPr="008B1E26">
        <w:rPr>
          <w:vertAlign w:val="superscript"/>
          <w:lang w:val="en-US"/>
        </w:rPr>
        <w:t xml:space="preserve"> </w:t>
      </w:r>
      <w:r w:rsidR="005C1403">
        <w:rPr>
          <w:szCs w:val="18"/>
          <w:lang w:val="en-US"/>
        </w:rPr>
        <w:t xml:space="preserve">We began by investigating the alkylation of </w:t>
      </w:r>
      <w:r w:rsidR="004E280E">
        <w:rPr>
          <w:szCs w:val="18"/>
          <w:lang w:val="en-US"/>
        </w:rPr>
        <w:t xml:space="preserve">the potentially malleable </w:t>
      </w:r>
      <w:r w:rsidR="005C1403">
        <w:rPr>
          <w:szCs w:val="18"/>
          <w:lang w:val="en-US"/>
        </w:rPr>
        <w:t xml:space="preserve">oxindole </w:t>
      </w:r>
      <w:r w:rsidR="005C1403">
        <w:rPr>
          <w:b/>
          <w:szCs w:val="18"/>
          <w:lang w:val="en-US"/>
        </w:rPr>
        <w:t>1</w:t>
      </w:r>
      <w:r w:rsidR="00DC0DFB">
        <w:rPr>
          <w:b/>
          <w:szCs w:val="18"/>
          <w:lang w:val="en-US"/>
        </w:rPr>
        <w:t>7</w:t>
      </w:r>
      <w:r w:rsidR="00BA172D">
        <w:rPr>
          <w:b/>
          <w:szCs w:val="18"/>
          <w:lang w:val="en-US"/>
        </w:rPr>
        <w:t xml:space="preserve"> </w:t>
      </w:r>
      <w:r w:rsidR="00BA172D" w:rsidRPr="00BA172D">
        <w:rPr>
          <w:szCs w:val="18"/>
          <w:lang w:val="en-US"/>
        </w:rPr>
        <w:t>with benzyl bromide</w:t>
      </w:r>
      <w:r w:rsidR="00BA172D">
        <w:rPr>
          <w:b/>
          <w:szCs w:val="18"/>
          <w:lang w:val="en-US"/>
        </w:rPr>
        <w:t xml:space="preserve"> </w:t>
      </w:r>
      <w:r w:rsidR="00DC0DFB">
        <w:rPr>
          <w:szCs w:val="18"/>
          <w:lang w:val="en-US"/>
        </w:rPr>
        <w:t xml:space="preserve">in the </w:t>
      </w:r>
      <w:r w:rsidR="00DC0DFB">
        <w:rPr>
          <w:szCs w:val="18"/>
          <w:lang w:val="en-US"/>
        </w:rPr>
        <w:lastRenderedPageBreak/>
        <w:t xml:space="preserve">presence an aqueous solution of potassium carbonate and dichloromethane, to yield </w:t>
      </w:r>
      <w:r w:rsidR="00036E02">
        <w:rPr>
          <w:b/>
          <w:szCs w:val="18"/>
          <w:lang w:val="en-US"/>
        </w:rPr>
        <w:t>20</w:t>
      </w:r>
      <w:r w:rsidR="00DC0DFB">
        <w:rPr>
          <w:szCs w:val="18"/>
          <w:lang w:val="en-US"/>
        </w:rPr>
        <w:t xml:space="preserve"> with the formation of a quaternary carbonaceous </w:t>
      </w:r>
      <w:r w:rsidR="00B27AC4">
        <w:rPr>
          <w:szCs w:val="18"/>
          <w:lang w:val="en-US"/>
        </w:rPr>
        <w:t>stereocenter</w:t>
      </w:r>
      <w:r w:rsidR="00DC0DFB">
        <w:rPr>
          <w:szCs w:val="18"/>
          <w:lang w:val="en-US"/>
        </w:rPr>
        <w:t xml:space="preserve"> (Table 1). In the absence of the phase transfer catalyst no reaction is observed under these conditions.</w:t>
      </w:r>
      <w:r w:rsidR="00A826D3" w:rsidRPr="00A826D3">
        <w:rPr>
          <w:szCs w:val="18"/>
          <w:vertAlign w:val="superscript"/>
          <w:lang w:val="en-US"/>
        </w:rPr>
        <w:t xml:space="preserve">[16] </w:t>
      </w:r>
      <w:r w:rsidR="00DC0DFB">
        <w:rPr>
          <w:szCs w:val="18"/>
          <w:lang w:val="en-US"/>
        </w:rPr>
        <w:t xml:space="preserve">Catalysis by the urea-substituted ammonium salt </w:t>
      </w:r>
      <w:r w:rsidR="00C83E3D">
        <w:rPr>
          <w:b/>
          <w:szCs w:val="18"/>
          <w:lang w:val="en-US"/>
        </w:rPr>
        <w:t>2</w:t>
      </w:r>
      <w:r w:rsidR="00055528">
        <w:rPr>
          <w:b/>
          <w:szCs w:val="18"/>
          <w:lang w:val="en-US"/>
        </w:rPr>
        <w:t>1</w:t>
      </w:r>
      <w:r w:rsidR="00DC0DFB">
        <w:rPr>
          <w:szCs w:val="18"/>
          <w:lang w:val="en-US"/>
        </w:rPr>
        <w:t xml:space="preserve"> (first prepared by Dixon </w:t>
      </w:r>
      <w:r w:rsidR="00DC0DFB" w:rsidRPr="00A826D3">
        <w:rPr>
          <w:i/>
          <w:szCs w:val="18"/>
          <w:lang w:val="en-US"/>
        </w:rPr>
        <w:t>et al</w:t>
      </w:r>
      <w:r w:rsidR="00DC0DFB">
        <w:rPr>
          <w:szCs w:val="18"/>
          <w:lang w:val="en-US"/>
        </w:rPr>
        <w:t>.</w:t>
      </w:r>
      <w:r w:rsidR="00466660" w:rsidRPr="00466660">
        <w:rPr>
          <w:szCs w:val="18"/>
          <w:vertAlign w:val="superscript"/>
          <w:lang w:val="en-US"/>
        </w:rPr>
        <w:t>[15b]</w:t>
      </w:r>
      <w:r w:rsidR="00DC0DFB" w:rsidRPr="00466660">
        <w:rPr>
          <w:szCs w:val="18"/>
          <w:lang w:val="en-US"/>
        </w:rPr>
        <w:t xml:space="preserve">) </w:t>
      </w:r>
      <w:r w:rsidR="00A57E31">
        <w:rPr>
          <w:szCs w:val="18"/>
          <w:lang w:val="en-US"/>
        </w:rPr>
        <w:t>proceeded smoothly and with moderate enantiocontro</w:t>
      </w:r>
      <w:r w:rsidR="000E48C0">
        <w:rPr>
          <w:szCs w:val="18"/>
          <w:lang w:val="en-US"/>
        </w:rPr>
        <w:t>l. The introduction of electron-</w:t>
      </w:r>
      <w:r w:rsidR="00A57E31">
        <w:rPr>
          <w:szCs w:val="18"/>
          <w:lang w:val="en-US"/>
        </w:rPr>
        <w:t>withdrawing substituents on the benzyl unit in the 3,5- or 2,6-positions led to marginal increases in enantiocontrol (</w:t>
      </w:r>
      <w:r w:rsidR="00A57E31" w:rsidRPr="00A57E31">
        <w:rPr>
          <w:i/>
          <w:szCs w:val="18"/>
          <w:lang w:val="en-US"/>
        </w:rPr>
        <w:t>i.e.</w:t>
      </w:r>
      <w:r w:rsidR="00A57E31">
        <w:rPr>
          <w:szCs w:val="18"/>
          <w:lang w:val="en-US"/>
        </w:rPr>
        <w:t xml:space="preserve"> catalysts </w:t>
      </w:r>
      <w:r w:rsidR="00A57E31" w:rsidRPr="00A57E31">
        <w:rPr>
          <w:b/>
          <w:szCs w:val="18"/>
          <w:lang w:val="en-US"/>
        </w:rPr>
        <w:t>2</w:t>
      </w:r>
      <w:r w:rsidR="00055528">
        <w:rPr>
          <w:b/>
          <w:szCs w:val="18"/>
          <w:lang w:val="en-US"/>
        </w:rPr>
        <w:t>2</w:t>
      </w:r>
      <w:r w:rsidR="00A57E31">
        <w:rPr>
          <w:szCs w:val="18"/>
          <w:lang w:val="en-US"/>
        </w:rPr>
        <w:t>-</w:t>
      </w:r>
      <w:r w:rsidR="00A57E31" w:rsidRPr="00A57E31">
        <w:rPr>
          <w:b/>
          <w:szCs w:val="18"/>
          <w:lang w:val="en-US"/>
        </w:rPr>
        <w:t>2</w:t>
      </w:r>
      <w:r w:rsidR="00055528">
        <w:rPr>
          <w:b/>
          <w:szCs w:val="18"/>
          <w:lang w:val="en-US"/>
        </w:rPr>
        <w:t>4</w:t>
      </w:r>
      <w:r w:rsidR="00A57E31">
        <w:rPr>
          <w:szCs w:val="18"/>
          <w:lang w:val="en-US"/>
        </w:rPr>
        <w:t>)</w:t>
      </w:r>
      <w:r w:rsidR="00141C7F">
        <w:rPr>
          <w:szCs w:val="18"/>
          <w:lang w:val="en-US"/>
        </w:rPr>
        <w:t xml:space="preserve">. </w:t>
      </w:r>
      <w:r w:rsidR="003E57B8">
        <w:rPr>
          <w:szCs w:val="18"/>
          <w:lang w:val="en-US"/>
        </w:rPr>
        <w:t xml:space="preserve">Exchange of the phenyl unit of the benzyl substituent with an anthracenyl </w:t>
      </w:r>
      <w:r w:rsidR="00C83E3D">
        <w:rPr>
          <w:szCs w:val="18"/>
          <w:lang w:val="en-US"/>
        </w:rPr>
        <w:t>group</w:t>
      </w:r>
      <w:r w:rsidR="005A6EAD">
        <w:rPr>
          <w:szCs w:val="18"/>
          <w:lang w:val="en-US"/>
        </w:rPr>
        <w:t xml:space="preserve"> (</w:t>
      </w:r>
      <w:r w:rsidR="005A6EAD" w:rsidRPr="005A6EAD">
        <w:rPr>
          <w:i/>
          <w:szCs w:val="18"/>
          <w:lang w:val="en-US"/>
        </w:rPr>
        <w:t>i.e.</w:t>
      </w:r>
      <w:r w:rsidR="005A6EAD">
        <w:rPr>
          <w:szCs w:val="18"/>
          <w:lang w:val="en-US"/>
        </w:rPr>
        <w:t xml:space="preserve"> </w:t>
      </w:r>
      <w:r w:rsidR="005A6EAD" w:rsidRPr="005A6EAD">
        <w:rPr>
          <w:b/>
          <w:szCs w:val="18"/>
          <w:lang w:val="en-US"/>
        </w:rPr>
        <w:t>2</w:t>
      </w:r>
      <w:r w:rsidR="00055528">
        <w:rPr>
          <w:b/>
          <w:szCs w:val="18"/>
          <w:lang w:val="en-US"/>
        </w:rPr>
        <w:t>5</w:t>
      </w:r>
      <w:r w:rsidR="005A6EAD">
        <w:rPr>
          <w:szCs w:val="18"/>
          <w:lang w:val="en-US"/>
        </w:rPr>
        <w:t xml:space="preserve">) </w:t>
      </w:r>
      <w:r w:rsidR="003E57B8">
        <w:rPr>
          <w:szCs w:val="18"/>
          <w:lang w:val="en-US"/>
        </w:rPr>
        <w:t xml:space="preserve">diminished product </w:t>
      </w:r>
      <w:r w:rsidR="003E57B8" w:rsidRPr="003E57B8">
        <w:rPr>
          <w:i/>
          <w:szCs w:val="18"/>
          <w:lang w:val="en-US"/>
        </w:rPr>
        <w:t>ee</w:t>
      </w:r>
      <w:r w:rsidR="003E57B8">
        <w:rPr>
          <w:szCs w:val="18"/>
          <w:lang w:val="en-US"/>
        </w:rPr>
        <w:t xml:space="preserve">, although this could be ameliorated somewhat through the </w:t>
      </w:r>
      <w:r w:rsidR="005A6EAD">
        <w:rPr>
          <w:szCs w:val="18"/>
          <w:lang w:val="en-US"/>
        </w:rPr>
        <w:t>introduction</w:t>
      </w:r>
      <w:r w:rsidR="003E57B8">
        <w:rPr>
          <w:szCs w:val="18"/>
          <w:lang w:val="en-US"/>
        </w:rPr>
        <w:t xml:space="preserve"> of a phenyl group at C-2 of the catalyst</w:t>
      </w:r>
      <w:r w:rsidR="005A6EAD">
        <w:rPr>
          <w:szCs w:val="18"/>
          <w:lang w:val="en-US"/>
        </w:rPr>
        <w:t>’</w:t>
      </w:r>
      <w:r w:rsidR="003E57B8">
        <w:rPr>
          <w:szCs w:val="18"/>
          <w:lang w:val="en-US"/>
        </w:rPr>
        <w:t>s quinoline moiety</w:t>
      </w:r>
      <w:r w:rsidR="005A6EAD">
        <w:rPr>
          <w:szCs w:val="18"/>
          <w:lang w:val="en-US"/>
        </w:rPr>
        <w:t xml:space="preserve"> (</w:t>
      </w:r>
      <w:r w:rsidR="001F752F">
        <w:rPr>
          <w:i/>
          <w:szCs w:val="18"/>
          <w:lang w:val="en-US"/>
        </w:rPr>
        <w:t xml:space="preserve">i.e. </w:t>
      </w:r>
      <w:r w:rsidR="005A6EAD" w:rsidRPr="005A6EAD">
        <w:rPr>
          <w:szCs w:val="18"/>
          <w:lang w:val="en-US"/>
        </w:rPr>
        <w:t>catalyst</w:t>
      </w:r>
      <w:r w:rsidR="005A6EAD">
        <w:rPr>
          <w:szCs w:val="18"/>
          <w:lang w:val="en-US"/>
        </w:rPr>
        <w:t xml:space="preserve"> </w:t>
      </w:r>
      <w:r w:rsidR="00C83E3D">
        <w:rPr>
          <w:b/>
          <w:szCs w:val="18"/>
          <w:lang w:val="en-US"/>
        </w:rPr>
        <w:t>2</w:t>
      </w:r>
      <w:r w:rsidR="00055528">
        <w:rPr>
          <w:b/>
          <w:szCs w:val="18"/>
          <w:lang w:val="en-US"/>
        </w:rPr>
        <w:t>6</w:t>
      </w:r>
      <w:r w:rsidR="005A6EAD">
        <w:rPr>
          <w:szCs w:val="18"/>
          <w:lang w:val="en-US"/>
        </w:rPr>
        <w:t xml:space="preserve">). Interestingly, returning to the </w:t>
      </w:r>
      <w:r w:rsidR="005A6EAD" w:rsidRPr="005A6EAD">
        <w:rPr>
          <w:i/>
          <w:szCs w:val="18"/>
          <w:lang w:val="en-US"/>
        </w:rPr>
        <w:t>N</w:t>
      </w:r>
      <w:r w:rsidR="005A6EAD">
        <w:rPr>
          <w:szCs w:val="18"/>
          <w:lang w:val="en-US"/>
        </w:rPr>
        <w:t xml:space="preserve">-benzyl motif and installing two bulky </w:t>
      </w:r>
      <w:r w:rsidR="005A6EAD" w:rsidRPr="005A6EAD">
        <w:rPr>
          <w:i/>
          <w:szCs w:val="18"/>
          <w:lang w:val="en-US"/>
        </w:rPr>
        <w:t>tert</w:t>
      </w:r>
      <w:r w:rsidR="005A6EAD">
        <w:rPr>
          <w:szCs w:val="18"/>
          <w:lang w:val="en-US"/>
        </w:rPr>
        <w:t xml:space="preserve">-butyl substituents allowed the formation of </w:t>
      </w:r>
      <w:r w:rsidR="00055528">
        <w:rPr>
          <w:b/>
          <w:szCs w:val="18"/>
          <w:lang w:val="en-US"/>
        </w:rPr>
        <w:t>20</w:t>
      </w:r>
      <w:r w:rsidR="005A6EAD">
        <w:rPr>
          <w:szCs w:val="18"/>
          <w:lang w:val="en-US"/>
        </w:rPr>
        <w:t xml:space="preserve"> with improved selectivity, and again incorporation of a C-2 phenyl unit proved advantageous (</w:t>
      </w:r>
      <w:r w:rsidR="001F752F">
        <w:rPr>
          <w:i/>
          <w:szCs w:val="18"/>
          <w:lang w:val="en-US"/>
        </w:rPr>
        <w:t xml:space="preserve">i.e. </w:t>
      </w:r>
      <w:r w:rsidR="005A6EAD">
        <w:rPr>
          <w:szCs w:val="18"/>
          <w:lang w:val="en-US"/>
        </w:rPr>
        <w:t xml:space="preserve">catalysts </w:t>
      </w:r>
      <w:r w:rsidR="005A6EAD" w:rsidRPr="005A6EAD">
        <w:rPr>
          <w:b/>
          <w:szCs w:val="18"/>
          <w:lang w:val="en-US"/>
        </w:rPr>
        <w:t>2</w:t>
      </w:r>
      <w:r w:rsidR="00055528">
        <w:rPr>
          <w:b/>
          <w:szCs w:val="18"/>
          <w:lang w:val="en-US"/>
        </w:rPr>
        <w:t>7</w:t>
      </w:r>
      <w:r w:rsidR="00C83E3D">
        <w:rPr>
          <w:b/>
          <w:szCs w:val="18"/>
          <w:lang w:val="en-US"/>
        </w:rPr>
        <w:t>-2</w:t>
      </w:r>
      <w:r w:rsidR="00055528">
        <w:rPr>
          <w:b/>
          <w:szCs w:val="18"/>
          <w:lang w:val="en-US"/>
        </w:rPr>
        <w:t>8</w:t>
      </w:r>
      <w:r w:rsidR="005A6EAD">
        <w:rPr>
          <w:szCs w:val="18"/>
          <w:lang w:val="en-US"/>
        </w:rPr>
        <w:t xml:space="preserve">). </w:t>
      </w:r>
      <w:r w:rsidR="00634843">
        <w:rPr>
          <w:szCs w:val="18"/>
          <w:lang w:val="en-US"/>
        </w:rPr>
        <w:t>The role that the C-2 aryl unit plays in improving the enantioselectivity of the process is unclear at present. Recently, we reported the results of calculations which demonstrated that this unit can participate (</w:t>
      </w:r>
      <w:r w:rsidR="00634843" w:rsidRPr="00634843">
        <w:rPr>
          <w:i/>
          <w:szCs w:val="18"/>
          <w:lang w:val="en-US"/>
        </w:rPr>
        <w:t>via</w:t>
      </w:r>
      <w:r w:rsidR="00634843">
        <w:rPr>
          <w:szCs w:val="18"/>
          <w:lang w:val="en-US"/>
        </w:rPr>
        <w:t xml:space="preserve"> the </w:t>
      </w:r>
      <w:r w:rsidR="00634843" w:rsidRPr="00634843">
        <w:rPr>
          <w:i/>
          <w:szCs w:val="18"/>
          <w:lang w:val="en-US"/>
        </w:rPr>
        <w:t>o</w:t>
      </w:r>
      <w:r w:rsidR="00634843">
        <w:rPr>
          <w:szCs w:val="18"/>
          <w:lang w:val="en-US"/>
        </w:rPr>
        <w:t>-hydrogen atom on phenyl substituent) in attractive O-H-C interactions with a squaramide-bound enolate in a bifunctional cinchona-alkaloid derived catalyst system; however a precise explanation of the role of the phenyl unit in this process awaits further study</w:t>
      </w:r>
      <w:proofErr w:type="gramStart"/>
      <w:r w:rsidR="00634843">
        <w:rPr>
          <w:szCs w:val="18"/>
          <w:lang w:val="en-US"/>
        </w:rPr>
        <w:t>.</w:t>
      </w:r>
      <w:r w:rsidR="00650D6B" w:rsidRPr="00650D6B">
        <w:rPr>
          <w:szCs w:val="18"/>
          <w:vertAlign w:val="superscript"/>
          <w:lang w:val="en-US"/>
        </w:rPr>
        <w:t>[</w:t>
      </w:r>
      <w:proofErr w:type="gramEnd"/>
      <w:r w:rsidR="00650D6B" w:rsidRPr="00650D6B">
        <w:rPr>
          <w:szCs w:val="18"/>
          <w:vertAlign w:val="superscript"/>
          <w:lang w:val="en-US"/>
        </w:rPr>
        <w:t>16]</w:t>
      </w:r>
    </w:p>
    <w:p w14:paraId="5573C988" w14:textId="77777777" w:rsidR="00A46D67" w:rsidRDefault="00A46D67" w:rsidP="005C1403">
      <w:pPr>
        <w:pStyle w:val="P1withoutIndendation"/>
        <w:tabs>
          <w:tab w:val="left" w:pos="284"/>
        </w:tabs>
        <w:spacing w:line="240" w:lineRule="atLeast"/>
        <w:rPr>
          <w:szCs w:val="18"/>
          <w:lang w:val="en-US"/>
        </w:rPr>
      </w:pPr>
    </w:p>
    <w:p w14:paraId="725EDE52" w14:textId="5CCC39F2" w:rsidR="007F6E56" w:rsidRPr="00495E46" w:rsidRDefault="00024874" w:rsidP="007F6E56">
      <w:pPr>
        <w:pStyle w:val="P1withoutIndendation"/>
        <w:tabs>
          <w:tab w:val="left" w:pos="284"/>
        </w:tabs>
        <w:spacing w:line="240" w:lineRule="atLeast"/>
        <w:rPr>
          <w:rFonts w:ascii="Arial" w:hAnsi="Arial" w:cs="Arial"/>
          <w:sz w:val="14"/>
          <w:szCs w:val="14"/>
          <w:lang w:val="en-US"/>
        </w:rPr>
      </w:pPr>
      <w:r w:rsidRPr="0018037C">
        <w:object w:dxaOrig="8035" w:dyaOrig="8978" w14:anchorId="0A97E252">
          <v:shape id="_x0000_i1029" type="#_x0000_t75" style="width:256.2pt;height:285.35pt" o:ole="">
            <v:imagedata r:id="rId19" o:title=""/>
          </v:shape>
          <o:OLEObject Type="Embed" ProgID="ChemDraw.Document.6.0" ShapeID="_x0000_i1029" DrawAspect="Content" ObjectID="_1577891750" r:id="rId20"/>
        </w:object>
      </w:r>
      <w:r w:rsidR="007F6E56" w:rsidRPr="007F6E56">
        <w:rPr>
          <w:rFonts w:ascii="Arial" w:hAnsi="Arial" w:cs="Arial"/>
          <w:sz w:val="14"/>
          <w:szCs w:val="14"/>
          <w:vertAlign w:val="superscript"/>
          <w:lang w:val="en-US"/>
        </w:rPr>
        <w:t xml:space="preserve"> </w:t>
      </w:r>
      <w:proofErr w:type="spellStart"/>
      <w:proofErr w:type="gramStart"/>
      <w:r w:rsidR="007F6E56">
        <w:rPr>
          <w:rFonts w:ascii="Arial" w:hAnsi="Arial" w:cs="Arial"/>
          <w:sz w:val="14"/>
          <w:szCs w:val="14"/>
          <w:vertAlign w:val="superscript"/>
          <w:lang w:val="en-US"/>
        </w:rPr>
        <w:t>a</w:t>
      </w:r>
      <w:r w:rsidR="007F6E56">
        <w:rPr>
          <w:rFonts w:ascii="Arial" w:hAnsi="Arial" w:cs="Arial"/>
          <w:sz w:val="14"/>
          <w:szCs w:val="14"/>
          <w:lang w:val="en-US"/>
        </w:rPr>
        <w:t>Reactions</w:t>
      </w:r>
      <w:proofErr w:type="spellEnd"/>
      <w:proofErr w:type="gramEnd"/>
      <w:r w:rsidR="007F6E56">
        <w:rPr>
          <w:rFonts w:ascii="Arial" w:hAnsi="Arial" w:cs="Arial"/>
          <w:sz w:val="14"/>
          <w:szCs w:val="14"/>
          <w:lang w:val="en-US"/>
        </w:rPr>
        <w:t xml:space="preserve"> carried out at -70 </w:t>
      </w:r>
      <w:proofErr w:type="spellStart"/>
      <w:r w:rsidR="007F6E56">
        <w:rPr>
          <w:rFonts w:ascii="Arial" w:hAnsi="Arial" w:cs="Arial"/>
          <w:sz w:val="14"/>
          <w:szCs w:val="14"/>
          <w:vertAlign w:val="superscript"/>
          <w:lang w:val="en-US"/>
        </w:rPr>
        <w:t>o</w:t>
      </w:r>
      <w:r w:rsidR="007F6E56">
        <w:rPr>
          <w:rFonts w:ascii="Arial" w:hAnsi="Arial" w:cs="Arial"/>
          <w:sz w:val="14"/>
          <w:szCs w:val="14"/>
          <w:lang w:val="en-US"/>
        </w:rPr>
        <w:t>C</w:t>
      </w:r>
      <w:proofErr w:type="spellEnd"/>
      <w:r w:rsidR="007F6E56">
        <w:rPr>
          <w:rFonts w:ascii="Arial" w:hAnsi="Arial" w:cs="Arial"/>
          <w:sz w:val="14"/>
          <w:szCs w:val="14"/>
          <w:lang w:val="en-US"/>
        </w:rPr>
        <w:t>, 168 h</w:t>
      </w:r>
    </w:p>
    <w:p w14:paraId="56074AA9" w14:textId="1ABD5EB2" w:rsidR="00A46D67" w:rsidRPr="00426465" w:rsidRDefault="00A46D67" w:rsidP="00A46D67">
      <w:pPr>
        <w:pStyle w:val="P1withoutIndendation"/>
        <w:tabs>
          <w:tab w:val="left" w:pos="284"/>
        </w:tabs>
        <w:spacing w:line="240" w:lineRule="atLeast"/>
        <w:rPr>
          <w:lang w:val="en-US"/>
        </w:rPr>
      </w:pPr>
    </w:p>
    <w:p w14:paraId="0188200E" w14:textId="30870342" w:rsidR="006427BE" w:rsidRPr="00495E46" w:rsidRDefault="00A46D67" w:rsidP="00A46D67">
      <w:pPr>
        <w:pStyle w:val="P1withoutIndendation"/>
        <w:tabs>
          <w:tab w:val="left" w:pos="284"/>
        </w:tabs>
        <w:spacing w:line="240" w:lineRule="atLeast"/>
        <w:rPr>
          <w:rFonts w:ascii="Arial" w:hAnsi="Arial" w:cs="Arial"/>
          <w:sz w:val="16"/>
          <w:szCs w:val="16"/>
          <w:lang w:val="en-US"/>
        </w:rPr>
      </w:pPr>
      <w:r w:rsidRPr="006E0C7A">
        <w:rPr>
          <w:rFonts w:ascii="Arial" w:hAnsi="Arial" w:cs="Arial"/>
          <w:b/>
          <w:i/>
          <w:sz w:val="16"/>
          <w:szCs w:val="16"/>
          <w:lang w:val="en-US"/>
        </w:rPr>
        <w:t>Scheme 1.</w:t>
      </w:r>
      <w:r w:rsidRPr="006E0C7A">
        <w:rPr>
          <w:rFonts w:ascii="Arial" w:hAnsi="Arial" w:cs="Arial"/>
          <w:sz w:val="16"/>
          <w:szCs w:val="16"/>
          <w:lang w:val="en-US"/>
        </w:rPr>
        <w:t xml:space="preserve"> </w:t>
      </w:r>
      <w:r w:rsidRPr="0004762C">
        <w:rPr>
          <w:rFonts w:ascii="Arial" w:hAnsi="Arial" w:cs="Arial"/>
          <w:sz w:val="16"/>
          <w:szCs w:val="16"/>
          <w:lang w:val="en-US"/>
        </w:rPr>
        <w:t>Substrate scope: the electrophilic component</w:t>
      </w:r>
      <w:r>
        <w:rPr>
          <w:rFonts w:ascii="Arial" w:hAnsi="Arial" w:cs="Arial"/>
          <w:sz w:val="16"/>
          <w:szCs w:val="16"/>
          <w:lang w:val="en-US"/>
        </w:rPr>
        <w:t>.</w:t>
      </w:r>
    </w:p>
    <w:p w14:paraId="46310024" w14:textId="77777777" w:rsidR="00A46D67" w:rsidRDefault="00A46D67" w:rsidP="005C1403">
      <w:pPr>
        <w:pStyle w:val="P1withoutIndendation"/>
        <w:tabs>
          <w:tab w:val="left" w:pos="284"/>
        </w:tabs>
        <w:spacing w:line="240" w:lineRule="atLeast"/>
        <w:rPr>
          <w:szCs w:val="18"/>
          <w:lang w:val="en-US"/>
        </w:rPr>
      </w:pPr>
    </w:p>
    <w:p w14:paraId="60DF4103" w14:textId="19ECB282" w:rsidR="00E4088D" w:rsidRDefault="00A46D67" w:rsidP="005C1403">
      <w:pPr>
        <w:pStyle w:val="P1withoutIndendation"/>
        <w:tabs>
          <w:tab w:val="left" w:pos="284"/>
        </w:tabs>
        <w:spacing w:line="240" w:lineRule="atLeast"/>
        <w:rPr>
          <w:szCs w:val="18"/>
          <w:lang w:val="en-US"/>
        </w:rPr>
      </w:pPr>
      <w:r>
        <w:rPr>
          <w:szCs w:val="18"/>
          <w:lang w:val="en-US"/>
        </w:rPr>
        <w:tab/>
      </w:r>
      <w:r w:rsidR="005A6EAD">
        <w:rPr>
          <w:szCs w:val="18"/>
          <w:lang w:val="en-US"/>
        </w:rPr>
        <w:t xml:space="preserve">The importance of the </w:t>
      </w:r>
      <w:r w:rsidR="005A6EAD" w:rsidRPr="005A6EAD">
        <w:rPr>
          <w:i/>
          <w:szCs w:val="18"/>
          <w:lang w:val="en-US"/>
        </w:rPr>
        <w:t>N</w:t>
      </w:r>
      <w:r w:rsidR="005A6EAD">
        <w:rPr>
          <w:szCs w:val="18"/>
          <w:lang w:val="en-US"/>
        </w:rPr>
        <w:t>-3,5-</w:t>
      </w:r>
      <w:r w:rsidR="005A6EAD" w:rsidRPr="005A6EAD">
        <w:rPr>
          <w:i/>
          <w:szCs w:val="18"/>
          <w:lang w:val="en-US"/>
        </w:rPr>
        <w:t>bis</w:t>
      </w:r>
      <w:r w:rsidR="005A6EAD">
        <w:rPr>
          <w:szCs w:val="18"/>
          <w:lang w:val="en-US"/>
        </w:rPr>
        <w:t xml:space="preserve">-trifluromethylphenyl moiety is illustrated by the poor performance of catalyst </w:t>
      </w:r>
      <w:r w:rsidR="005A6EAD" w:rsidRPr="005A6EAD">
        <w:rPr>
          <w:b/>
          <w:szCs w:val="18"/>
          <w:lang w:val="en-US"/>
        </w:rPr>
        <w:t>2</w:t>
      </w:r>
      <w:r w:rsidR="00055528">
        <w:rPr>
          <w:b/>
          <w:szCs w:val="18"/>
          <w:lang w:val="en-US"/>
        </w:rPr>
        <w:t>9</w:t>
      </w:r>
      <w:r w:rsidR="005A6EAD">
        <w:rPr>
          <w:szCs w:val="18"/>
          <w:lang w:val="en-US"/>
        </w:rPr>
        <w:t xml:space="preserve">, in which this group has been exchanged with a </w:t>
      </w:r>
      <w:r w:rsidR="005A6EAD" w:rsidRPr="005A6EAD">
        <w:rPr>
          <w:i/>
          <w:szCs w:val="18"/>
          <w:lang w:val="en-US"/>
        </w:rPr>
        <w:t>tert</w:t>
      </w:r>
      <w:r w:rsidR="005A6EAD">
        <w:rPr>
          <w:szCs w:val="18"/>
          <w:lang w:val="en-US"/>
        </w:rPr>
        <w:t>-butyl substituent. Next we examined the use of squaramide deri</w:t>
      </w:r>
      <w:r w:rsidR="006D21C7">
        <w:rPr>
          <w:szCs w:val="18"/>
          <w:lang w:val="en-US"/>
        </w:rPr>
        <w:t xml:space="preserve">vatives. Initial results were promising: the squaramide analogue of </w:t>
      </w:r>
      <w:r w:rsidR="006D21C7" w:rsidRPr="006D21C7">
        <w:rPr>
          <w:b/>
          <w:szCs w:val="18"/>
          <w:lang w:val="en-US"/>
        </w:rPr>
        <w:t>2</w:t>
      </w:r>
      <w:r w:rsidR="00055528">
        <w:rPr>
          <w:b/>
          <w:szCs w:val="18"/>
          <w:lang w:val="en-US"/>
        </w:rPr>
        <w:t>5</w:t>
      </w:r>
      <w:r w:rsidR="006D21C7">
        <w:rPr>
          <w:szCs w:val="18"/>
          <w:lang w:val="en-US"/>
        </w:rPr>
        <w:t xml:space="preserve"> (</w:t>
      </w:r>
      <w:r w:rsidR="006D21C7" w:rsidRPr="006D21C7">
        <w:rPr>
          <w:i/>
          <w:szCs w:val="18"/>
          <w:lang w:val="en-US"/>
        </w:rPr>
        <w:t>i.e.</w:t>
      </w:r>
      <w:r w:rsidR="006D21C7">
        <w:rPr>
          <w:szCs w:val="18"/>
          <w:lang w:val="en-US"/>
        </w:rPr>
        <w:t xml:space="preserve"> </w:t>
      </w:r>
      <w:r w:rsidR="00055528">
        <w:rPr>
          <w:b/>
          <w:szCs w:val="18"/>
          <w:lang w:val="en-US"/>
        </w:rPr>
        <w:t>30</w:t>
      </w:r>
      <w:r w:rsidR="006D21C7">
        <w:rPr>
          <w:szCs w:val="18"/>
          <w:lang w:val="en-US"/>
        </w:rPr>
        <w:t xml:space="preserve">) promoted the reaction with superior </w:t>
      </w:r>
      <w:r w:rsidR="006D21C7" w:rsidRPr="006D21C7">
        <w:rPr>
          <w:i/>
          <w:szCs w:val="18"/>
          <w:lang w:val="en-US"/>
        </w:rPr>
        <w:t>ee</w:t>
      </w:r>
      <w:r w:rsidR="006D21C7">
        <w:rPr>
          <w:szCs w:val="18"/>
          <w:lang w:val="en-US"/>
        </w:rPr>
        <w:t xml:space="preserve"> (</w:t>
      </w:r>
      <w:r w:rsidR="00055528">
        <w:rPr>
          <w:szCs w:val="18"/>
          <w:lang w:val="en-US"/>
        </w:rPr>
        <w:t>54</w:t>
      </w:r>
      <w:r w:rsidR="006D21C7">
        <w:rPr>
          <w:szCs w:val="18"/>
          <w:lang w:val="en-US"/>
        </w:rPr>
        <w:t xml:space="preserve"> vs </w:t>
      </w:r>
      <w:r w:rsidR="00055528">
        <w:rPr>
          <w:szCs w:val="18"/>
          <w:lang w:val="en-US"/>
        </w:rPr>
        <w:t>26</w:t>
      </w:r>
      <w:r w:rsidR="006D21C7">
        <w:rPr>
          <w:szCs w:val="18"/>
          <w:lang w:val="en-US"/>
        </w:rPr>
        <w:t xml:space="preserve">%) albeit with a slow reaction </w:t>
      </w:r>
      <w:r w:rsidR="006D21C7">
        <w:rPr>
          <w:szCs w:val="18"/>
          <w:lang w:val="en-US"/>
        </w:rPr>
        <w:lastRenderedPageBreak/>
        <w:t>rate. Similar catalyst modifications to those carried out in the urea series were then made (</w:t>
      </w:r>
      <w:r w:rsidR="006D21C7" w:rsidRPr="006D21C7">
        <w:rPr>
          <w:i/>
          <w:szCs w:val="18"/>
          <w:lang w:val="en-US"/>
        </w:rPr>
        <w:t>i.e.</w:t>
      </w:r>
      <w:r w:rsidR="006D21C7">
        <w:rPr>
          <w:szCs w:val="18"/>
          <w:lang w:val="en-US"/>
        </w:rPr>
        <w:t xml:space="preserve"> catalysts </w:t>
      </w:r>
      <w:r w:rsidR="00C83E3D">
        <w:rPr>
          <w:b/>
          <w:szCs w:val="18"/>
          <w:lang w:val="en-US"/>
        </w:rPr>
        <w:t>3</w:t>
      </w:r>
      <w:r w:rsidR="00055528">
        <w:rPr>
          <w:b/>
          <w:szCs w:val="18"/>
          <w:lang w:val="en-US"/>
        </w:rPr>
        <w:t>1</w:t>
      </w:r>
      <w:r w:rsidR="00C83E3D">
        <w:rPr>
          <w:b/>
          <w:szCs w:val="18"/>
          <w:lang w:val="en-US"/>
        </w:rPr>
        <w:t>-3</w:t>
      </w:r>
      <w:r w:rsidR="00055528">
        <w:rPr>
          <w:b/>
          <w:szCs w:val="18"/>
          <w:lang w:val="en-US"/>
        </w:rPr>
        <w:t>3</w:t>
      </w:r>
      <w:r w:rsidR="006D21C7">
        <w:rPr>
          <w:szCs w:val="18"/>
          <w:lang w:val="en-US"/>
        </w:rPr>
        <w:t xml:space="preserve">) – and while levels of enantiomeric excess rivalled the best urea based </w:t>
      </w:r>
      <w:r w:rsidR="00C83E3D">
        <w:rPr>
          <w:szCs w:val="18"/>
          <w:lang w:val="en-US"/>
        </w:rPr>
        <w:t>catalysts</w:t>
      </w:r>
      <w:r w:rsidR="006D21C7">
        <w:rPr>
          <w:szCs w:val="18"/>
          <w:lang w:val="en-US"/>
        </w:rPr>
        <w:t xml:space="preserve">, the reactions were prohibitively slow. </w:t>
      </w:r>
      <w:r>
        <w:rPr>
          <w:szCs w:val="18"/>
          <w:lang w:val="en-US"/>
        </w:rPr>
        <w:t xml:space="preserve">The </w:t>
      </w:r>
      <w:r w:rsidR="00E4088D">
        <w:rPr>
          <w:szCs w:val="18"/>
          <w:lang w:val="en-US"/>
        </w:rPr>
        <w:t xml:space="preserve">contribution from </w:t>
      </w:r>
      <w:r>
        <w:rPr>
          <w:szCs w:val="18"/>
          <w:lang w:val="en-US"/>
        </w:rPr>
        <w:t xml:space="preserve">the urea </w:t>
      </w:r>
      <w:r w:rsidRPr="005A6EAD">
        <w:rPr>
          <w:i/>
          <w:szCs w:val="18"/>
          <w:lang w:val="en-US"/>
        </w:rPr>
        <w:t>N</w:t>
      </w:r>
      <w:r>
        <w:rPr>
          <w:szCs w:val="18"/>
          <w:lang w:val="en-US"/>
        </w:rPr>
        <w:t>-3</w:t>
      </w:r>
      <w:proofErr w:type="gramStart"/>
      <w:r>
        <w:rPr>
          <w:szCs w:val="18"/>
          <w:lang w:val="en-US"/>
        </w:rPr>
        <w:t>,5</w:t>
      </w:r>
      <w:proofErr w:type="gramEnd"/>
      <w:r>
        <w:rPr>
          <w:szCs w:val="18"/>
          <w:lang w:val="en-US"/>
        </w:rPr>
        <w:t>-</w:t>
      </w:r>
      <w:r w:rsidRPr="005A6EAD">
        <w:rPr>
          <w:i/>
          <w:szCs w:val="18"/>
          <w:lang w:val="en-US"/>
        </w:rPr>
        <w:t>bis</w:t>
      </w:r>
      <w:r>
        <w:rPr>
          <w:szCs w:val="18"/>
          <w:lang w:val="en-US"/>
        </w:rPr>
        <w:t>-trifluromethylphenyl moiety, the marked difference in rate between the urea- and squaramide-cataly</w:t>
      </w:r>
      <w:r w:rsidR="00E4088D">
        <w:rPr>
          <w:szCs w:val="18"/>
          <w:lang w:val="en-US"/>
        </w:rPr>
        <w:t>z</w:t>
      </w:r>
      <w:r>
        <w:rPr>
          <w:szCs w:val="18"/>
          <w:lang w:val="en-US"/>
        </w:rPr>
        <w:t>ed reactions and the lack of enantiocontrol when neither are present</w:t>
      </w:r>
      <w:r w:rsidRPr="00A46D67">
        <w:rPr>
          <w:szCs w:val="18"/>
          <w:vertAlign w:val="superscript"/>
          <w:lang w:val="en-US"/>
        </w:rPr>
        <w:t>[1</w:t>
      </w:r>
      <w:r w:rsidR="00650D6B">
        <w:rPr>
          <w:szCs w:val="18"/>
          <w:vertAlign w:val="superscript"/>
          <w:lang w:val="en-US"/>
        </w:rPr>
        <w:t>7</w:t>
      </w:r>
      <w:r w:rsidRPr="00A46D67">
        <w:rPr>
          <w:szCs w:val="18"/>
          <w:vertAlign w:val="superscript"/>
          <w:lang w:val="en-US"/>
        </w:rPr>
        <w:t>]</w:t>
      </w:r>
      <w:r>
        <w:rPr>
          <w:szCs w:val="18"/>
          <w:lang w:val="en-US"/>
        </w:rPr>
        <w:t xml:space="preserve"> strongly implicates the hydrogen-bond donating unit</w:t>
      </w:r>
      <w:r w:rsidR="00E4088D">
        <w:rPr>
          <w:szCs w:val="18"/>
          <w:lang w:val="en-US"/>
        </w:rPr>
        <w:t xml:space="preserve"> as being a key driver of the catalysis</w:t>
      </w:r>
      <w:r>
        <w:rPr>
          <w:szCs w:val="18"/>
          <w:lang w:val="en-US"/>
        </w:rPr>
        <w:t>.</w:t>
      </w:r>
      <w:r w:rsidR="00E4088D">
        <w:rPr>
          <w:szCs w:val="18"/>
          <w:lang w:val="en-US"/>
        </w:rPr>
        <w:t xml:space="preserve"> </w:t>
      </w:r>
    </w:p>
    <w:p w14:paraId="6FCE0B6B" w14:textId="5041AECF" w:rsidR="00061057" w:rsidRPr="006D21C7" w:rsidRDefault="00E4088D" w:rsidP="005C1403">
      <w:pPr>
        <w:pStyle w:val="P1withoutIndendation"/>
        <w:tabs>
          <w:tab w:val="left" w:pos="284"/>
        </w:tabs>
        <w:spacing w:line="240" w:lineRule="atLeast"/>
        <w:rPr>
          <w:szCs w:val="18"/>
          <w:lang w:val="en-US"/>
        </w:rPr>
      </w:pPr>
      <w:r>
        <w:rPr>
          <w:szCs w:val="18"/>
          <w:lang w:val="en-US"/>
        </w:rPr>
        <w:tab/>
        <w:t xml:space="preserve">Given the inferiority of squaramides in this process, focus </w:t>
      </w:r>
      <w:r w:rsidR="006D21C7">
        <w:rPr>
          <w:szCs w:val="18"/>
          <w:lang w:val="en-US"/>
        </w:rPr>
        <w:t>retu</w:t>
      </w:r>
      <w:r w:rsidR="00C83E3D">
        <w:rPr>
          <w:szCs w:val="18"/>
          <w:lang w:val="en-US"/>
        </w:rPr>
        <w:t>rned to the urea based systems. C</w:t>
      </w:r>
      <w:r w:rsidR="006D21C7">
        <w:rPr>
          <w:szCs w:val="18"/>
          <w:lang w:val="en-US"/>
        </w:rPr>
        <w:t xml:space="preserve">atalyst </w:t>
      </w:r>
      <w:r w:rsidR="006D21C7" w:rsidRPr="006D21C7">
        <w:rPr>
          <w:b/>
          <w:szCs w:val="18"/>
          <w:lang w:val="en-US"/>
        </w:rPr>
        <w:t>18</w:t>
      </w:r>
      <w:r w:rsidR="006D21C7">
        <w:rPr>
          <w:szCs w:val="18"/>
          <w:lang w:val="en-US"/>
        </w:rPr>
        <w:t xml:space="preserve"> – which comprises the superior ammonium </w:t>
      </w:r>
      <w:r w:rsidR="006D21C7" w:rsidRPr="006D21C7">
        <w:rPr>
          <w:i/>
          <w:szCs w:val="18"/>
          <w:lang w:val="en-US"/>
        </w:rPr>
        <w:t>N</w:t>
      </w:r>
      <w:r>
        <w:rPr>
          <w:szCs w:val="18"/>
          <w:lang w:val="en-US"/>
        </w:rPr>
        <w:t>-alkyl and</w:t>
      </w:r>
      <w:r w:rsidR="006D21C7">
        <w:rPr>
          <w:szCs w:val="18"/>
          <w:lang w:val="en-US"/>
        </w:rPr>
        <w:t xml:space="preserve"> urea </w:t>
      </w:r>
      <w:r w:rsidR="006D21C7" w:rsidRPr="006D21C7">
        <w:rPr>
          <w:i/>
          <w:szCs w:val="18"/>
          <w:lang w:val="en-US"/>
        </w:rPr>
        <w:t>N</w:t>
      </w:r>
      <w:r w:rsidR="006D21C7">
        <w:rPr>
          <w:szCs w:val="18"/>
          <w:lang w:val="en-US"/>
        </w:rPr>
        <w:t>-aryl</w:t>
      </w:r>
      <w:r>
        <w:rPr>
          <w:szCs w:val="18"/>
          <w:lang w:val="en-US"/>
        </w:rPr>
        <w:t xml:space="preserve"> substituents</w:t>
      </w:r>
      <w:r w:rsidR="006D21C7">
        <w:rPr>
          <w:szCs w:val="18"/>
          <w:lang w:val="en-US"/>
        </w:rPr>
        <w:t xml:space="preserve"> previously identified, together with and a C-2 aryl unit of considerably increased bulk and lipophilicity</w:t>
      </w:r>
      <w:r>
        <w:rPr>
          <w:szCs w:val="18"/>
          <w:lang w:val="en-US"/>
        </w:rPr>
        <w:t>,</w:t>
      </w:r>
      <w:r w:rsidR="00C83E3D">
        <w:rPr>
          <w:szCs w:val="18"/>
          <w:lang w:val="en-US"/>
        </w:rPr>
        <w:t xml:space="preserve"> </w:t>
      </w:r>
      <w:r w:rsidR="006D21C7">
        <w:rPr>
          <w:szCs w:val="18"/>
          <w:lang w:val="en-US"/>
        </w:rPr>
        <w:t xml:space="preserve">could promote the reaction with 91% yield and 67% </w:t>
      </w:r>
      <w:r w:rsidR="006D21C7" w:rsidRPr="006D21C7">
        <w:rPr>
          <w:i/>
          <w:szCs w:val="18"/>
          <w:lang w:val="en-US"/>
        </w:rPr>
        <w:t>ee</w:t>
      </w:r>
      <w:r w:rsidR="006D21C7">
        <w:rPr>
          <w:szCs w:val="18"/>
          <w:lang w:val="en-US"/>
        </w:rPr>
        <w:t>, but was also amenable to operation at lower temperatures. Use of this catalyst under modified conditions involving solid powdered K</w:t>
      </w:r>
      <w:r w:rsidR="006D21C7">
        <w:rPr>
          <w:szCs w:val="18"/>
          <w:vertAlign w:val="subscript"/>
          <w:lang w:val="en-US"/>
        </w:rPr>
        <w:t>2</w:t>
      </w:r>
      <w:r w:rsidR="006D21C7">
        <w:rPr>
          <w:szCs w:val="18"/>
          <w:lang w:val="en-US"/>
        </w:rPr>
        <w:t>CO</w:t>
      </w:r>
      <w:r w:rsidR="006D21C7">
        <w:rPr>
          <w:szCs w:val="18"/>
          <w:vertAlign w:val="subscript"/>
          <w:lang w:val="en-US"/>
        </w:rPr>
        <w:t>3</w:t>
      </w:r>
      <w:r w:rsidR="006D21C7">
        <w:rPr>
          <w:szCs w:val="18"/>
          <w:lang w:val="en-US"/>
        </w:rPr>
        <w:t xml:space="preserve"> at -30 °C</w:t>
      </w:r>
      <w:r w:rsidR="00C83E3D">
        <w:rPr>
          <w:szCs w:val="18"/>
          <w:lang w:val="en-US"/>
        </w:rPr>
        <w:t xml:space="preserve"> allowed the isolation of </w:t>
      </w:r>
      <w:r w:rsidR="00055528">
        <w:rPr>
          <w:b/>
          <w:szCs w:val="18"/>
          <w:lang w:val="en-US"/>
        </w:rPr>
        <w:t>20</w:t>
      </w:r>
      <w:r w:rsidR="00C83E3D" w:rsidRPr="00C83E3D">
        <w:rPr>
          <w:b/>
          <w:szCs w:val="18"/>
          <w:lang w:val="en-US"/>
        </w:rPr>
        <w:t xml:space="preserve"> </w:t>
      </w:r>
      <w:r w:rsidR="00C83E3D">
        <w:rPr>
          <w:szCs w:val="18"/>
          <w:lang w:val="en-US"/>
        </w:rPr>
        <w:t>in excellent yield and enantiomeric excess.</w:t>
      </w:r>
    </w:p>
    <w:p w14:paraId="4E990753" w14:textId="09BC7024" w:rsidR="00DC0DFB" w:rsidRDefault="00C83E3D" w:rsidP="005C1403">
      <w:pPr>
        <w:pStyle w:val="P1withoutIndendation"/>
        <w:tabs>
          <w:tab w:val="left" w:pos="284"/>
        </w:tabs>
        <w:spacing w:line="240" w:lineRule="atLeast"/>
        <w:rPr>
          <w:szCs w:val="18"/>
          <w:lang w:val="en-US"/>
        </w:rPr>
      </w:pPr>
      <w:r>
        <w:rPr>
          <w:szCs w:val="18"/>
          <w:lang w:val="en-US"/>
        </w:rPr>
        <w:tab/>
        <w:t xml:space="preserve">With a suitable catalyst now in hand, attention turned to the issue of substrate scope. </w:t>
      </w:r>
      <w:r w:rsidR="003962E3">
        <w:rPr>
          <w:szCs w:val="18"/>
          <w:lang w:val="en-US"/>
        </w:rPr>
        <w:t xml:space="preserve">Catalyst </w:t>
      </w:r>
      <w:r w:rsidR="003962E3" w:rsidRPr="003962E3">
        <w:rPr>
          <w:b/>
          <w:szCs w:val="18"/>
          <w:lang w:val="en-US"/>
        </w:rPr>
        <w:t>18</w:t>
      </w:r>
      <w:r w:rsidR="003962E3">
        <w:rPr>
          <w:szCs w:val="18"/>
          <w:lang w:val="en-US"/>
        </w:rPr>
        <w:t xml:space="preserve"> could promote the efficient alkylation of </w:t>
      </w:r>
      <w:r w:rsidR="00055528">
        <w:rPr>
          <w:b/>
          <w:szCs w:val="18"/>
          <w:lang w:val="en-US"/>
        </w:rPr>
        <w:t>20</w:t>
      </w:r>
      <w:r w:rsidR="003962E3">
        <w:rPr>
          <w:szCs w:val="18"/>
          <w:lang w:val="en-US"/>
        </w:rPr>
        <w:t xml:space="preserve"> at 5 mol% levels with benzyl </w:t>
      </w:r>
      <w:r w:rsidR="00E42072">
        <w:rPr>
          <w:szCs w:val="18"/>
          <w:lang w:val="en-US"/>
        </w:rPr>
        <w:t xml:space="preserve">bromides </w:t>
      </w:r>
      <w:r w:rsidR="003962E3">
        <w:rPr>
          <w:szCs w:val="18"/>
          <w:lang w:val="en-US"/>
        </w:rPr>
        <w:t>(including analogues equipped with either electron</w:t>
      </w:r>
      <w:r w:rsidR="00426465">
        <w:rPr>
          <w:szCs w:val="18"/>
          <w:lang w:val="en-US"/>
        </w:rPr>
        <w:t>-</w:t>
      </w:r>
      <w:r w:rsidR="003962E3">
        <w:rPr>
          <w:szCs w:val="18"/>
          <w:lang w:val="en-US"/>
        </w:rPr>
        <w:t xml:space="preserve">donating </w:t>
      </w:r>
      <w:r w:rsidR="00426465">
        <w:rPr>
          <w:szCs w:val="18"/>
          <w:lang w:val="en-US"/>
        </w:rPr>
        <w:t>or</w:t>
      </w:r>
      <w:r w:rsidR="003962E3">
        <w:rPr>
          <w:szCs w:val="18"/>
          <w:lang w:val="en-US"/>
        </w:rPr>
        <w:t xml:space="preserve"> electron withdrawing substituents</w:t>
      </w:r>
      <w:r w:rsidR="00E4111D">
        <w:rPr>
          <w:szCs w:val="18"/>
          <w:lang w:val="en-US"/>
        </w:rPr>
        <w:t xml:space="preserve"> - </w:t>
      </w:r>
      <w:r w:rsidR="003962E3" w:rsidRPr="00E4111D">
        <w:rPr>
          <w:i/>
          <w:szCs w:val="18"/>
          <w:lang w:val="en-US"/>
        </w:rPr>
        <w:t>i.e.</w:t>
      </w:r>
      <w:r w:rsidR="003962E3">
        <w:rPr>
          <w:szCs w:val="18"/>
          <w:lang w:val="en-US"/>
        </w:rPr>
        <w:t xml:space="preserve"> products</w:t>
      </w:r>
      <w:r w:rsidR="00E4111D">
        <w:rPr>
          <w:szCs w:val="18"/>
          <w:lang w:val="en-US"/>
        </w:rPr>
        <w:t xml:space="preserve"> </w:t>
      </w:r>
      <w:r w:rsidR="00E4111D" w:rsidRPr="00E4111D">
        <w:rPr>
          <w:b/>
          <w:szCs w:val="18"/>
          <w:lang w:val="en-US"/>
        </w:rPr>
        <w:t>3</w:t>
      </w:r>
      <w:r w:rsidR="00055528">
        <w:rPr>
          <w:b/>
          <w:szCs w:val="18"/>
          <w:lang w:val="en-US"/>
        </w:rPr>
        <w:t>4</w:t>
      </w:r>
      <w:r w:rsidR="00E4111D">
        <w:rPr>
          <w:szCs w:val="18"/>
          <w:lang w:val="en-US"/>
        </w:rPr>
        <w:t>-</w:t>
      </w:r>
      <w:r w:rsidR="00E4111D" w:rsidRPr="00E4111D">
        <w:rPr>
          <w:b/>
          <w:szCs w:val="18"/>
          <w:lang w:val="en-US"/>
        </w:rPr>
        <w:t>3</w:t>
      </w:r>
      <w:r w:rsidR="00E42072">
        <w:rPr>
          <w:b/>
          <w:szCs w:val="18"/>
          <w:lang w:val="en-US"/>
        </w:rPr>
        <w:t>9</w:t>
      </w:r>
      <w:r w:rsidR="00E4111D">
        <w:rPr>
          <w:szCs w:val="18"/>
          <w:lang w:val="en-US"/>
        </w:rPr>
        <w:t xml:space="preserve">) with </w:t>
      </w:r>
      <w:r w:rsidR="00024874">
        <w:rPr>
          <w:szCs w:val="18"/>
          <w:lang w:val="en-US"/>
        </w:rPr>
        <w:t>excellent</w:t>
      </w:r>
      <w:r w:rsidR="00E4111D">
        <w:rPr>
          <w:szCs w:val="18"/>
          <w:lang w:val="en-US"/>
        </w:rPr>
        <w:t xml:space="preserve"> </w:t>
      </w:r>
      <w:proofErr w:type="spellStart"/>
      <w:r w:rsidR="00E4111D" w:rsidRPr="00E4111D">
        <w:rPr>
          <w:i/>
          <w:szCs w:val="18"/>
          <w:lang w:val="en-US"/>
        </w:rPr>
        <w:t>ee</w:t>
      </w:r>
      <w:proofErr w:type="spellEnd"/>
      <w:r w:rsidR="00E4111D">
        <w:rPr>
          <w:szCs w:val="18"/>
          <w:lang w:val="en-US"/>
        </w:rPr>
        <w:t xml:space="preserve"> </w:t>
      </w:r>
      <w:r>
        <w:rPr>
          <w:szCs w:val="18"/>
          <w:lang w:val="en-US"/>
        </w:rPr>
        <w:t xml:space="preserve">(Scheme 1). </w:t>
      </w:r>
      <w:r w:rsidR="00E4111D">
        <w:rPr>
          <w:szCs w:val="18"/>
          <w:lang w:val="en-US"/>
        </w:rPr>
        <w:t>Gratifyingly</w:t>
      </w:r>
      <w:r>
        <w:rPr>
          <w:szCs w:val="18"/>
          <w:lang w:val="en-US"/>
        </w:rPr>
        <w:t>, enantiocontrol was not diminished upon</w:t>
      </w:r>
      <w:r w:rsidRPr="00C83E3D">
        <w:rPr>
          <w:szCs w:val="18"/>
          <w:lang w:val="en-US"/>
        </w:rPr>
        <w:t xml:space="preserve"> </w:t>
      </w:r>
      <w:r>
        <w:rPr>
          <w:szCs w:val="18"/>
          <w:lang w:val="en-US"/>
        </w:rPr>
        <w:t xml:space="preserve">construction of quaternary </w:t>
      </w:r>
      <w:r w:rsidR="00B27AC4">
        <w:rPr>
          <w:szCs w:val="18"/>
          <w:lang w:val="en-US"/>
        </w:rPr>
        <w:t>stereocenters</w:t>
      </w:r>
      <w:r>
        <w:rPr>
          <w:szCs w:val="18"/>
          <w:lang w:val="en-US"/>
        </w:rPr>
        <w:t xml:space="preserve"> bearing allylic substituents</w:t>
      </w:r>
      <w:r w:rsidR="00E4111D">
        <w:rPr>
          <w:szCs w:val="18"/>
          <w:lang w:val="en-US"/>
        </w:rPr>
        <w:t xml:space="preserve"> – with enantiomeric excesses in the 90-97% range</w:t>
      </w:r>
      <w:r>
        <w:rPr>
          <w:szCs w:val="18"/>
          <w:lang w:val="en-US"/>
        </w:rPr>
        <w:t>.</w:t>
      </w:r>
      <w:r w:rsidR="00E4111D">
        <w:rPr>
          <w:szCs w:val="18"/>
          <w:lang w:val="en-US"/>
        </w:rPr>
        <w:t xml:space="preserve"> Terminal- (</w:t>
      </w:r>
      <w:r w:rsidR="00E4111D" w:rsidRPr="00E4111D">
        <w:rPr>
          <w:i/>
          <w:szCs w:val="18"/>
          <w:lang w:val="en-US"/>
        </w:rPr>
        <w:t>i.e</w:t>
      </w:r>
      <w:r w:rsidR="00E4111D">
        <w:rPr>
          <w:szCs w:val="18"/>
          <w:lang w:val="en-US"/>
        </w:rPr>
        <w:t xml:space="preserve">. </w:t>
      </w:r>
      <w:r w:rsidR="00055528">
        <w:rPr>
          <w:b/>
          <w:szCs w:val="18"/>
          <w:lang w:val="en-US"/>
        </w:rPr>
        <w:t>19</w:t>
      </w:r>
      <w:r w:rsidR="00E4111D">
        <w:rPr>
          <w:szCs w:val="18"/>
          <w:lang w:val="en-US"/>
        </w:rPr>
        <w:t xml:space="preserve">), </w:t>
      </w:r>
      <w:r w:rsidR="00055528">
        <w:rPr>
          <w:szCs w:val="18"/>
          <w:lang w:val="en-US"/>
        </w:rPr>
        <w:t xml:space="preserve">conjugated </w:t>
      </w:r>
      <w:r w:rsidR="00426465">
        <w:rPr>
          <w:szCs w:val="18"/>
          <w:lang w:val="en-US"/>
        </w:rPr>
        <w:t>(</w:t>
      </w:r>
      <w:r w:rsidR="00055528">
        <w:rPr>
          <w:b/>
          <w:szCs w:val="18"/>
          <w:lang w:val="en-US"/>
        </w:rPr>
        <w:t>40</w:t>
      </w:r>
      <w:r w:rsidR="00426465">
        <w:rPr>
          <w:szCs w:val="18"/>
          <w:lang w:val="en-US"/>
        </w:rPr>
        <w:t>)</w:t>
      </w:r>
      <w:r w:rsidR="00E4111D">
        <w:rPr>
          <w:szCs w:val="18"/>
          <w:lang w:val="en-US"/>
        </w:rPr>
        <w:t>, trisubstituted-</w:t>
      </w:r>
      <w:r w:rsidR="00426465">
        <w:rPr>
          <w:szCs w:val="18"/>
          <w:lang w:val="en-US"/>
        </w:rPr>
        <w:t xml:space="preserve"> (</w:t>
      </w:r>
      <w:r w:rsidR="00426465" w:rsidRPr="00426465">
        <w:rPr>
          <w:b/>
          <w:szCs w:val="18"/>
          <w:lang w:val="en-US"/>
        </w:rPr>
        <w:t>4</w:t>
      </w:r>
      <w:r w:rsidR="00055528">
        <w:rPr>
          <w:b/>
          <w:szCs w:val="18"/>
          <w:lang w:val="en-US"/>
        </w:rPr>
        <w:t>1</w:t>
      </w:r>
      <w:r w:rsidR="00426465">
        <w:rPr>
          <w:szCs w:val="18"/>
          <w:lang w:val="en-US"/>
        </w:rPr>
        <w:t>)</w:t>
      </w:r>
      <w:r w:rsidR="00E4111D">
        <w:rPr>
          <w:szCs w:val="18"/>
          <w:lang w:val="en-US"/>
        </w:rPr>
        <w:t xml:space="preserve">, </w:t>
      </w:r>
      <w:r w:rsidR="00055528" w:rsidRPr="00E4111D">
        <w:rPr>
          <w:rFonts w:ascii="Symbol" w:hAnsi="Symbol"/>
          <w:szCs w:val="18"/>
          <w:lang w:val="en-US"/>
        </w:rPr>
        <w:t></w:t>
      </w:r>
      <w:r w:rsidR="00055528">
        <w:rPr>
          <w:szCs w:val="18"/>
          <w:lang w:val="en-US"/>
        </w:rPr>
        <w:t>,</w:t>
      </w:r>
      <w:r w:rsidR="00055528" w:rsidRPr="00E4111D">
        <w:rPr>
          <w:rFonts w:ascii="Symbol" w:hAnsi="Symbol"/>
          <w:szCs w:val="18"/>
          <w:lang w:val="en-US"/>
        </w:rPr>
        <w:t></w:t>
      </w:r>
      <w:r w:rsidR="00055528">
        <w:rPr>
          <w:szCs w:val="18"/>
          <w:lang w:val="en-US"/>
        </w:rPr>
        <w:t>-unsaturated</w:t>
      </w:r>
      <w:r w:rsidR="00E4111D">
        <w:rPr>
          <w:szCs w:val="18"/>
          <w:lang w:val="en-US"/>
        </w:rPr>
        <w:t>-</w:t>
      </w:r>
      <w:r w:rsidR="00426465">
        <w:rPr>
          <w:szCs w:val="18"/>
          <w:lang w:val="en-US"/>
        </w:rPr>
        <w:t xml:space="preserve"> (</w:t>
      </w:r>
      <w:r w:rsidR="00426465" w:rsidRPr="00426465">
        <w:rPr>
          <w:b/>
          <w:szCs w:val="18"/>
          <w:lang w:val="en-US"/>
        </w:rPr>
        <w:t>4</w:t>
      </w:r>
      <w:r w:rsidR="00055528">
        <w:rPr>
          <w:b/>
          <w:szCs w:val="18"/>
          <w:lang w:val="en-US"/>
        </w:rPr>
        <w:t>2</w:t>
      </w:r>
      <w:r w:rsidR="00426465">
        <w:rPr>
          <w:szCs w:val="18"/>
          <w:lang w:val="en-US"/>
        </w:rPr>
        <w:t>)</w:t>
      </w:r>
      <w:r w:rsidR="00E4111D">
        <w:rPr>
          <w:szCs w:val="18"/>
          <w:lang w:val="en-US"/>
        </w:rPr>
        <w:t xml:space="preserve"> and</w:t>
      </w:r>
      <w:r w:rsidR="00055528">
        <w:rPr>
          <w:szCs w:val="18"/>
          <w:lang w:val="en-US"/>
        </w:rPr>
        <w:t xml:space="preserve"> disubstituted</w:t>
      </w:r>
      <w:r w:rsidR="00E4111D">
        <w:rPr>
          <w:szCs w:val="18"/>
          <w:lang w:val="en-US"/>
        </w:rPr>
        <w:t xml:space="preserve"> </w:t>
      </w:r>
      <w:r w:rsidR="00426465">
        <w:rPr>
          <w:szCs w:val="18"/>
          <w:lang w:val="en-US"/>
        </w:rPr>
        <w:t>(</w:t>
      </w:r>
      <w:r w:rsidR="00426465" w:rsidRPr="00426465">
        <w:rPr>
          <w:b/>
          <w:szCs w:val="18"/>
          <w:lang w:val="en-US"/>
        </w:rPr>
        <w:t>4</w:t>
      </w:r>
      <w:r w:rsidR="00055528">
        <w:rPr>
          <w:b/>
          <w:szCs w:val="18"/>
          <w:lang w:val="en-US"/>
        </w:rPr>
        <w:t>3</w:t>
      </w:r>
      <w:r w:rsidR="00426465">
        <w:rPr>
          <w:szCs w:val="18"/>
          <w:lang w:val="en-US"/>
        </w:rPr>
        <w:t xml:space="preserve">) </w:t>
      </w:r>
      <w:r w:rsidR="00E4111D">
        <w:rPr>
          <w:szCs w:val="18"/>
          <w:lang w:val="en-US"/>
        </w:rPr>
        <w:t>olefin products could be easily prepared</w:t>
      </w:r>
      <w:r w:rsidR="00426465">
        <w:rPr>
          <w:szCs w:val="18"/>
          <w:lang w:val="en-US"/>
        </w:rPr>
        <w:t>;</w:t>
      </w:r>
      <w:r w:rsidR="00E4111D">
        <w:rPr>
          <w:szCs w:val="18"/>
          <w:lang w:val="en-US"/>
        </w:rPr>
        <w:t xml:space="preserve"> with the </w:t>
      </w:r>
      <w:r w:rsidR="00426465">
        <w:rPr>
          <w:szCs w:val="18"/>
          <w:lang w:val="en-US"/>
        </w:rPr>
        <w:t>densely</w:t>
      </w:r>
      <w:r w:rsidR="00E4111D">
        <w:rPr>
          <w:szCs w:val="18"/>
          <w:lang w:val="en-US"/>
        </w:rPr>
        <w:t xml:space="preserve"> functionalized oxindole </w:t>
      </w:r>
      <w:r w:rsidR="00E4111D" w:rsidRPr="00426465">
        <w:rPr>
          <w:b/>
          <w:szCs w:val="18"/>
          <w:lang w:val="en-US"/>
        </w:rPr>
        <w:t>4</w:t>
      </w:r>
      <w:r w:rsidR="00055528">
        <w:rPr>
          <w:b/>
          <w:szCs w:val="18"/>
          <w:lang w:val="en-US"/>
        </w:rPr>
        <w:t>2</w:t>
      </w:r>
      <w:r w:rsidR="00E4111D">
        <w:rPr>
          <w:szCs w:val="18"/>
          <w:lang w:val="en-US"/>
        </w:rPr>
        <w:t xml:space="preserve"> serving as a particularly </w:t>
      </w:r>
      <w:r w:rsidR="00426465">
        <w:rPr>
          <w:szCs w:val="18"/>
          <w:lang w:val="en-US"/>
        </w:rPr>
        <w:t>prominent example of how highly malleable materials can be quickly and enantioselectively assembled in one pot using this methodology.</w:t>
      </w:r>
    </w:p>
    <w:p w14:paraId="726771B8" w14:textId="24336B78" w:rsidR="00FE1A0D" w:rsidRDefault="00061057" w:rsidP="005C1403">
      <w:pPr>
        <w:pStyle w:val="P1withoutIndendation"/>
        <w:tabs>
          <w:tab w:val="left" w:pos="284"/>
        </w:tabs>
        <w:spacing w:line="240" w:lineRule="atLeast"/>
        <w:rPr>
          <w:vertAlign w:val="superscript"/>
          <w:lang w:val="en-US"/>
        </w:rPr>
      </w:pPr>
      <w:r>
        <w:rPr>
          <w:szCs w:val="18"/>
          <w:lang w:val="en-US"/>
        </w:rPr>
        <w:tab/>
      </w:r>
      <w:r w:rsidR="009430A0">
        <w:rPr>
          <w:szCs w:val="18"/>
          <w:lang w:val="en-US"/>
        </w:rPr>
        <w:t>To demonstrate the potential utility of the catalytic p</w:t>
      </w:r>
      <w:r w:rsidR="003937A4">
        <w:rPr>
          <w:szCs w:val="18"/>
          <w:lang w:val="en-US"/>
        </w:rPr>
        <w:t xml:space="preserve">rocess we carried out a concise and highly enantioselective </w:t>
      </w:r>
      <w:r w:rsidR="009E22B5">
        <w:rPr>
          <w:lang w:val="en-US"/>
        </w:rPr>
        <w:t xml:space="preserve">catalytic asymmetric </w:t>
      </w:r>
      <w:r w:rsidR="009430A0">
        <w:rPr>
          <w:lang w:val="en-US"/>
        </w:rPr>
        <w:t>synthesis of (-</w:t>
      </w:r>
      <w:r w:rsidR="00426465">
        <w:rPr>
          <w:lang w:val="en-US"/>
        </w:rPr>
        <w:t>)-</w:t>
      </w:r>
      <w:r w:rsidR="009430A0" w:rsidRPr="009E22B5">
        <w:rPr>
          <w:lang w:val="en-US"/>
        </w:rPr>
        <w:t>d</w:t>
      </w:r>
      <w:r w:rsidR="00426465">
        <w:rPr>
          <w:lang w:val="en-US"/>
        </w:rPr>
        <w:t>ebromoflustramine B (Scheme 2)</w:t>
      </w:r>
      <w:r w:rsidR="00962612">
        <w:rPr>
          <w:lang w:val="en-US"/>
        </w:rPr>
        <w:t>. Only four</w:t>
      </w:r>
      <w:r w:rsidR="00426465">
        <w:rPr>
          <w:lang w:val="en-US"/>
        </w:rPr>
        <w:t xml:space="preserve"> catalytic asymmetric</w:t>
      </w:r>
      <w:r w:rsidR="00962612">
        <w:rPr>
          <w:lang w:val="en-US"/>
        </w:rPr>
        <w:t xml:space="preserve"> total synthesis of flustramine Bs</w:t>
      </w:r>
      <w:r w:rsidR="00426465">
        <w:rPr>
          <w:lang w:val="en-US"/>
        </w:rPr>
        <w:t xml:space="preserve"> have been </w:t>
      </w:r>
      <w:r w:rsidR="00962612">
        <w:rPr>
          <w:lang w:val="en-US"/>
        </w:rPr>
        <w:t>reported</w:t>
      </w:r>
      <w:r w:rsidR="00962612" w:rsidRPr="00756A7C">
        <w:rPr>
          <w:lang w:val="en-US"/>
        </w:rPr>
        <w:t>,</w:t>
      </w:r>
      <w:r w:rsidR="00962612" w:rsidRPr="00495E46">
        <w:rPr>
          <w:vertAlign w:val="superscript"/>
          <w:lang w:val="en-US"/>
        </w:rPr>
        <w:t>[7e-h]</w:t>
      </w:r>
      <w:r w:rsidR="00962612">
        <w:rPr>
          <w:vertAlign w:val="superscript"/>
          <w:lang w:val="en-US"/>
        </w:rPr>
        <w:t xml:space="preserve"> </w:t>
      </w:r>
      <w:r w:rsidR="00962612">
        <w:rPr>
          <w:lang w:val="en-US"/>
        </w:rPr>
        <w:t>none of which rely on a simple S</w:t>
      </w:r>
      <w:r w:rsidR="00962612" w:rsidRPr="00962612">
        <w:rPr>
          <w:vertAlign w:val="subscript"/>
          <w:lang w:val="en-US"/>
        </w:rPr>
        <w:t>N</w:t>
      </w:r>
      <w:r w:rsidR="00962612">
        <w:rPr>
          <w:lang w:val="en-US"/>
        </w:rPr>
        <w:t xml:space="preserve">2-based approach. </w:t>
      </w:r>
      <w:r w:rsidR="00E60F44">
        <w:rPr>
          <w:lang w:val="en-US"/>
        </w:rPr>
        <w:t>T</w:t>
      </w:r>
      <w:r w:rsidR="00426465">
        <w:rPr>
          <w:lang w:val="en-US"/>
        </w:rPr>
        <w:t xml:space="preserve">he alkylation of </w:t>
      </w:r>
      <w:r w:rsidR="00426465">
        <w:rPr>
          <w:b/>
          <w:lang w:val="en-US"/>
        </w:rPr>
        <w:t>1</w:t>
      </w:r>
      <w:r w:rsidR="00E60F44">
        <w:rPr>
          <w:b/>
          <w:lang w:val="en-US"/>
        </w:rPr>
        <w:t>7</w:t>
      </w:r>
      <w:r w:rsidR="00426465">
        <w:rPr>
          <w:lang w:val="en-US"/>
        </w:rPr>
        <w:t xml:space="preserve"> with 3,3-dimethylallyl bromide (</w:t>
      </w:r>
      <w:r w:rsidR="00E60F44">
        <w:rPr>
          <w:b/>
          <w:lang w:val="en-US"/>
        </w:rPr>
        <w:t>4</w:t>
      </w:r>
      <w:r w:rsidR="00055528">
        <w:rPr>
          <w:b/>
          <w:lang w:val="en-US"/>
        </w:rPr>
        <w:t>4</w:t>
      </w:r>
      <w:r w:rsidR="00426465">
        <w:rPr>
          <w:lang w:val="en-US"/>
        </w:rPr>
        <w:t xml:space="preserve">) </w:t>
      </w:r>
      <w:r w:rsidR="00E60F44">
        <w:rPr>
          <w:lang w:val="en-US"/>
        </w:rPr>
        <w:t xml:space="preserve">on scale </w:t>
      </w:r>
      <w:r w:rsidR="00426465">
        <w:rPr>
          <w:lang w:val="en-US"/>
        </w:rPr>
        <w:t>furnish</w:t>
      </w:r>
      <w:r w:rsidR="00E60F44">
        <w:rPr>
          <w:lang w:val="en-US"/>
        </w:rPr>
        <w:t>ed</w:t>
      </w:r>
      <w:r w:rsidR="00426465">
        <w:rPr>
          <w:lang w:val="en-US"/>
        </w:rPr>
        <w:t xml:space="preserve"> the requisite oxindole </w:t>
      </w:r>
      <w:r w:rsidR="00E60F44">
        <w:rPr>
          <w:b/>
          <w:lang w:val="en-US"/>
        </w:rPr>
        <w:t>4</w:t>
      </w:r>
      <w:r w:rsidR="00055528">
        <w:rPr>
          <w:b/>
          <w:lang w:val="en-US"/>
        </w:rPr>
        <w:t>1</w:t>
      </w:r>
      <w:r w:rsidR="00426465">
        <w:rPr>
          <w:lang w:val="en-US"/>
        </w:rPr>
        <w:t xml:space="preserve"> bearing the necessary architecture capable of cyclizing to form </w:t>
      </w:r>
      <w:r w:rsidR="00E60F44">
        <w:rPr>
          <w:lang w:val="en-US"/>
        </w:rPr>
        <w:t>the</w:t>
      </w:r>
      <w:r w:rsidR="00426465">
        <w:rPr>
          <w:lang w:val="en-US"/>
        </w:rPr>
        <w:t xml:space="preserve"> p</w:t>
      </w:r>
      <w:r w:rsidR="00426465" w:rsidRPr="00E967D8">
        <w:rPr>
          <w:lang w:val="en-US"/>
        </w:rPr>
        <w:t>yrroloindoline</w:t>
      </w:r>
      <w:r w:rsidR="008C2B56">
        <w:rPr>
          <w:lang w:val="en-US"/>
        </w:rPr>
        <w:t xml:space="preserve"> </w:t>
      </w:r>
      <w:r w:rsidR="00E60F44">
        <w:rPr>
          <w:lang w:val="en-US"/>
        </w:rPr>
        <w:t xml:space="preserve">core in good </w:t>
      </w:r>
      <w:r w:rsidR="008C2B56">
        <w:rPr>
          <w:lang w:val="en-US"/>
        </w:rPr>
        <w:t>yield</w:t>
      </w:r>
      <w:r w:rsidR="00E60F44">
        <w:rPr>
          <w:lang w:val="en-US"/>
        </w:rPr>
        <w:t xml:space="preserve"> and excellent enantiocontrol</w:t>
      </w:r>
      <w:r w:rsidR="00426465">
        <w:rPr>
          <w:lang w:val="en-US"/>
        </w:rPr>
        <w:t>.</w:t>
      </w:r>
      <w:r w:rsidR="00E60F44">
        <w:rPr>
          <w:lang w:val="en-US"/>
        </w:rPr>
        <w:t xml:space="preserve"> The aminolysis</w:t>
      </w:r>
      <w:r w:rsidR="00426465">
        <w:rPr>
          <w:lang w:val="en-US"/>
        </w:rPr>
        <w:t xml:space="preserve"> of adduct </w:t>
      </w:r>
      <w:r w:rsidR="00E60F44">
        <w:rPr>
          <w:b/>
          <w:lang w:val="en-US"/>
        </w:rPr>
        <w:t>4</w:t>
      </w:r>
      <w:r w:rsidR="00055528">
        <w:rPr>
          <w:b/>
          <w:lang w:val="en-US"/>
        </w:rPr>
        <w:t>1</w:t>
      </w:r>
      <w:r w:rsidR="00426465">
        <w:rPr>
          <w:lang w:val="en-US"/>
        </w:rPr>
        <w:t xml:space="preserve"> to amide </w:t>
      </w:r>
      <w:r w:rsidR="00E60F44">
        <w:rPr>
          <w:b/>
          <w:lang w:val="en-US"/>
        </w:rPr>
        <w:t>4</w:t>
      </w:r>
      <w:r w:rsidR="00055528">
        <w:rPr>
          <w:b/>
          <w:lang w:val="en-US"/>
        </w:rPr>
        <w:t>5</w:t>
      </w:r>
      <w:r w:rsidR="00E60F44">
        <w:rPr>
          <w:b/>
          <w:lang w:val="en-US"/>
        </w:rPr>
        <w:t xml:space="preserve"> </w:t>
      </w:r>
      <w:r w:rsidR="00E60F44">
        <w:rPr>
          <w:lang w:val="en-US"/>
        </w:rPr>
        <w:t>proceeded</w:t>
      </w:r>
      <w:r w:rsidR="00426465">
        <w:rPr>
          <w:lang w:val="en-US"/>
        </w:rPr>
        <w:t xml:space="preserve"> smoothly with concurrent </w:t>
      </w:r>
      <w:r w:rsidR="00E60F44">
        <w:rPr>
          <w:lang w:val="en-US"/>
        </w:rPr>
        <w:t>Boc-</w:t>
      </w:r>
      <w:r w:rsidR="00426465">
        <w:rPr>
          <w:lang w:val="en-US"/>
        </w:rPr>
        <w:t xml:space="preserve">deprotection and no </w:t>
      </w:r>
      <w:r w:rsidR="00E60F44">
        <w:rPr>
          <w:lang w:val="en-US"/>
        </w:rPr>
        <w:t>diminution</w:t>
      </w:r>
      <w:r w:rsidR="00426465">
        <w:rPr>
          <w:lang w:val="en-US"/>
        </w:rPr>
        <w:t xml:space="preserve"> </w:t>
      </w:r>
      <w:r w:rsidR="00E60F44">
        <w:rPr>
          <w:lang w:val="en-US"/>
        </w:rPr>
        <w:t>of</w:t>
      </w:r>
      <w:r w:rsidR="00426465">
        <w:rPr>
          <w:lang w:val="en-US"/>
        </w:rPr>
        <w:t xml:space="preserve"> </w:t>
      </w:r>
      <w:r w:rsidR="00E60F44" w:rsidRPr="00E60F44">
        <w:rPr>
          <w:i/>
          <w:lang w:val="en-US"/>
        </w:rPr>
        <w:t>ee</w:t>
      </w:r>
      <w:r w:rsidR="00426465">
        <w:rPr>
          <w:lang w:val="en-US"/>
        </w:rPr>
        <w:t>.</w:t>
      </w:r>
      <w:r w:rsidR="00E60F44">
        <w:rPr>
          <w:lang w:val="en-US"/>
        </w:rPr>
        <w:t xml:space="preserve"> Efficient</w:t>
      </w:r>
      <w:r w:rsidR="00426465">
        <w:rPr>
          <w:lang w:val="en-US"/>
        </w:rPr>
        <w:t xml:space="preserve"> </w:t>
      </w:r>
      <w:r w:rsidR="00E60F44" w:rsidRPr="00E60F44">
        <w:rPr>
          <w:i/>
          <w:lang w:val="en-US"/>
        </w:rPr>
        <w:t>N</w:t>
      </w:r>
      <w:r w:rsidR="00E60F44">
        <w:rPr>
          <w:lang w:val="en-US"/>
        </w:rPr>
        <w:t xml:space="preserve">-alkylation of the oxindole </w:t>
      </w:r>
      <w:r w:rsidR="008C2B56" w:rsidRPr="008C2B56">
        <w:rPr>
          <w:b/>
          <w:lang w:val="en-US"/>
        </w:rPr>
        <w:t>4</w:t>
      </w:r>
      <w:r w:rsidR="00DE277E">
        <w:rPr>
          <w:b/>
          <w:lang w:val="en-US"/>
        </w:rPr>
        <w:t>5</w:t>
      </w:r>
      <w:r w:rsidR="008C2B56">
        <w:rPr>
          <w:lang w:val="en-US"/>
        </w:rPr>
        <w:t xml:space="preserve"> </w:t>
      </w:r>
      <w:r w:rsidR="00E60F44">
        <w:rPr>
          <w:lang w:val="en-US"/>
        </w:rPr>
        <w:t xml:space="preserve">with </w:t>
      </w:r>
      <w:r w:rsidR="00E60F44" w:rsidRPr="00E60F44">
        <w:rPr>
          <w:b/>
          <w:lang w:val="en-US"/>
        </w:rPr>
        <w:t>4</w:t>
      </w:r>
      <w:r w:rsidR="00DE277E">
        <w:rPr>
          <w:b/>
          <w:lang w:val="en-US"/>
        </w:rPr>
        <w:t>4</w:t>
      </w:r>
      <w:r w:rsidR="00E60F44">
        <w:rPr>
          <w:lang w:val="en-US"/>
        </w:rPr>
        <w:t xml:space="preserve"> afforded </w:t>
      </w:r>
      <w:r w:rsidR="00E60F44" w:rsidRPr="00E60F44">
        <w:rPr>
          <w:b/>
          <w:lang w:val="en-US"/>
        </w:rPr>
        <w:t>4</w:t>
      </w:r>
      <w:r w:rsidR="00DE277E">
        <w:rPr>
          <w:b/>
          <w:lang w:val="en-US"/>
        </w:rPr>
        <w:t>6</w:t>
      </w:r>
      <w:r w:rsidR="00E60F44">
        <w:rPr>
          <w:lang w:val="en-US"/>
        </w:rPr>
        <w:t xml:space="preserve">, </w:t>
      </w:r>
      <w:r w:rsidR="007F6E56">
        <w:rPr>
          <w:lang w:val="en-US"/>
        </w:rPr>
        <w:t>which could either be carried forward, or precipitated using diethyl ether to provide product with an enantiomeric excess of 99%. This amide</w:t>
      </w:r>
      <w:r w:rsidR="00E60F44">
        <w:rPr>
          <w:lang w:val="en-US"/>
        </w:rPr>
        <w:t xml:space="preserve"> participated in an </w:t>
      </w:r>
      <w:r>
        <w:rPr>
          <w:lang w:val="en-US"/>
        </w:rPr>
        <w:t>alane-</w:t>
      </w:r>
      <w:r w:rsidRPr="00061057">
        <w:rPr>
          <w:i/>
          <w:lang w:val="en-US"/>
        </w:rPr>
        <w:t>N</w:t>
      </w:r>
      <w:proofErr w:type="gramStart"/>
      <w:r w:rsidRPr="00061057">
        <w:rPr>
          <w:i/>
          <w:lang w:val="en-US"/>
        </w:rPr>
        <w:t>,N</w:t>
      </w:r>
      <w:proofErr w:type="gramEnd"/>
      <w:r w:rsidRPr="00061057">
        <w:rPr>
          <w:lang w:val="en-US"/>
        </w:rPr>
        <w:t>-dimethylethylamine complex</w:t>
      </w:r>
      <w:r>
        <w:rPr>
          <w:lang w:val="en-US"/>
        </w:rPr>
        <w:t>-</w:t>
      </w:r>
      <w:r w:rsidR="00E60F44">
        <w:rPr>
          <w:lang w:val="en-US"/>
        </w:rPr>
        <w:t xml:space="preserve">mediated reductive cyclization to form the tricyclic product </w:t>
      </w:r>
      <w:r w:rsidR="00E60F44" w:rsidRPr="008C2B56">
        <w:rPr>
          <w:b/>
          <w:lang w:val="en-US"/>
        </w:rPr>
        <w:t>4</w:t>
      </w:r>
      <w:r w:rsidR="00DE277E">
        <w:rPr>
          <w:b/>
          <w:lang w:val="en-US"/>
        </w:rPr>
        <w:t>7</w:t>
      </w:r>
      <w:r w:rsidR="00E60F44">
        <w:rPr>
          <w:lang w:val="en-US"/>
        </w:rPr>
        <w:t xml:space="preserve"> in excellent yield. Reduction of the lactam with the same alane-complex </w:t>
      </w:r>
      <w:r w:rsidR="008C2B56">
        <w:rPr>
          <w:lang w:val="en-US"/>
        </w:rPr>
        <w:t>provided the natural product</w:t>
      </w:r>
      <w:r w:rsidR="00E6709E">
        <w:rPr>
          <w:lang w:val="en-US"/>
        </w:rPr>
        <w:t xml:space="preserve"> </w:t>
      </w:r>
      <w:r w:rsidR="00E6709E" w:rsidRPr="00E6709E">
        <w:rPr>
          <w:b/>
          <w:lang w:val="en-US"/>
        </w:rPr>
        <w:t>4</w:t>
      </w:r>
      <w:r w:rsidR="00DE277E">
        <w:rPr>
          <w:b/>
          <w:lang w:val="en-US"/>
        </w:rPr>
        <w:t>8</w:t>
      </w:r>
      <w:r w:rsidR="008C2B56">
        <w:rPr>
          <w:lang w:val="en-US"/>
        </w:rPr>
        <w:t xml:space="preserve"> in 94% yield and near optical purity</w:t>
      </w:r>
      <w:proofErr w:type="gramStart"/>
      <w:r w:rsidR="008C2B56">
        <w:rPr>
          <w:lang w:val="en-US"/>
        </w:rPr>
        <w:t>.</w:t>
      </w:r>
      <w:r w:rsidR="0025106C" w:rsidRPr="0025106C">
        <w:rPr>
          <w:vertAlign w:val="superscript"/>
          <w:lang w:val="en-US"/>
        </w:rPr>
        <w:t>[</w:t>
      </w:r>
      <w:proofErr w:type="gramEnd"/>
      <w:r w:rsidR="0025106C" w:rsidRPr="0025106C">
        <w:rPr>
          <w:vertAlign w:val="superscript"/>
          <w:lang w:val="en-US"/>
        </w:rPr>
        <w:t>1</w:t>
      </w:r>
      <w:r w:rsidR="00650D6B">
        <w:rPr>
          <w:vertAlign w:val="superscript"/>
          <w:lang w:val="en-US"/>
        </w:rPr>
        <w:t>8</w:t>
      </w:r>
      <w:r w:rsidR="0025106C" w:rsidRPr="0025106C">
        <w:rPr>
          <w:vertAlign w:val="superscript"/>
          <w:lang w:val="en-US"/>
        </w:rPr>
        <w:t>]</w:t>
      </w:r>
    </w:p>
    <w:p w14:paraId="39AD34E0" w14:textId="77777777" w:rsidR="00C6658A" w:rsidRDefault="00C6658A" w:rsidP="005C1403">
      <w:pPr>
        <w:pStyle w:val="P1withoutIndendation"/>
        <w:tabs>
          <w:tab w:val="left" w:pos="284"/>
        </w:tabs>
        <w:spacing w:line="240" w:lineRule="atLeast"/>
        <w:rPr>
          <w:rFonts w:ascii="Arial" w:hAnsi="Arial" w:cs="Arial"/>
          <w:sz w:val="16"/>
          <w:szCs w:val="16"/>
          <w:lang w:val="en-US"/>
        </w:rPr>
      </w:pPr>
    </w:p>
    <w:p w14:paraId="05829CE7" w14:textId="021E65D7" w:rsidR="00426465" w:rsidRDefault="00024874" w:rsidP="00426465">
      <w:pPr>
        <w:pStyle w:val="P1withoutIndendation"/>
        <w:tabs>
          <w:tab w:val="left" w:pos="284"/>
        </w:tabs>
        <w:spacing w:line="240" w:lineRule="atLeast"/>
        <w:rPr>
          <w:lang w:val="en-US"/>
        </w:rPr>
      </w:pPr>
      <w:r w:rsidRPr="0018037C">
        <w:object w:dxaOrig="7811" w:dyaOrig="5781" w14:anchorId="7FD21C0F">
          <v:shape id="_x0000_i1030" type="#_x0000_t75" style="width:249.15pt;height:182.85pt" o:ole="">
            <v:imagedata r:id="rId21" o:title=""/>
          </v:shape>
          <o:OLEObject Type="Embed" ProgID="ChemDraw.Document.6.0" ShapeID="_x0000_i1030" DrawAspect="Content" ObjectID="_1577891751" r:id="rId22"/>
        </w:object>
      </w:r>
    </w:p>
    <w:p w14:paraId="7ECA0389" w14:textId="76D7EA76" w:rsidR="00426465" w:rsidRPr="0010685D" w:rsidRDefault="00426465" w:rsidP="00426465">
      <w:pPr>
        <w:pStyle w:val="P1withoutIndendation"/>
        <w:tabs>
          <w:tab w:val="left" w:pos="284"/>
        </w:tabs>
        <w:spacing w:after="120" w:line="240" w:lineRule="atLeast"/>
        <w:rPr>
          <w:lang w:val="en-US"/>
        </w:rPr>
      </w:pPr>
      <w:r w:rsidRPr="006E0C7A">
        <w:rPr>
          <w:rFonts w:ascii="Arial" w:hAnsi="Arial" w:cs="Arial"/>
          <w:b/>
          <w:i/>
          <w:sz w:val="16"/>
          <w:szCs w:val="16"/>
          <w:lang w:val="en-US"/>
        </w:rPr>
        <w:t xml:space="preserve">Scheme </w:t>
      </w:r>
      <w:r>
        <w:rPr>
          <w:rFonts w:ascii="Arial" w:hAnsi="Arial" w:cs="Arial"/>
          <w:b/>
          <w:i/>
          <w:sz w:val="16"/>
          <w:szCs w:val="16"/>
          <w:lang w:val="en-US"/>
        </w:rPr>
        <w:t>2</w:t>
      </w:r>
      <w:r w:rsidRPr="006E0C7A">
        <w:rPr>
          <w:rFonts w:ascii="Arial" w:hAnsi="Arial" w:cs="Arial"/>
          <w:b/>
          <w:i/>
          <w:sz w:val="16"/>
          <w:szCs w:val="16"/>
          <w:lang w:val="en-US"/>
        </w:rPr>
        <w:t>.</w:t>
      </w:r>
      <w:r w:rsidRPr="006E0C7A">
        <w:rPr>
          <w:rFonts w:ascii="Arial" w:hAnsi="Arial" w:cs="Arial"/>
          <w:sz w:val="16"/>
          <w:szCs w:val="16"/>
          <w:lang w:val="en-US"/>
        </w:rPr>
        <w:t xml:space="preserve"> </w:t>
      </w:r>
      <w:r w:rsidR="00E60F44">
        <w:rPr>
          <w:rFonts w:ascii="Arial" w:hAnsi="Arial" w:cs="Arial"/>
          <w:sz w:val="16"/>
          <w:szCs w:val="16"/>
          <w:lang w:val="en-US"/>
        </w:rPr>
        <w:t xml:space="preserve">Synthesis of </w:t>
      </w:r>
      <w:r>
        <w:rPr>
          <w:rFonts w:ascii="Arial" w:hAnsi="Arial" w:cs="Arial"/>
          <w:sz w:val="16"/>
          <w:szCs w:val="16"/>
          <w:lang w:val="en-US"/>
        </w:rPr>
        <w:t>(</w:t>
      </w:r>
      <w:r w:rsidR="00E60F44">
        <w:rPr>
          <w:rFonts w:ascii="Arial" w:hAnsi="Arial" w:cs="Arial"/>
          <w:sz w:val="16"/>
          <w:szCs w:val="16"/>
          <w:lang w:val="en-US"/>
        </w:rPr>
        <w:t>-</w:t>
      </w:r>
      <w:r>
        <w:rPr>
          <w:rFonts w:ascii="Arial" w:hAnsi="Arial" w:cs="Arial"/>
          <w:sz w:val="16"/>
          <w:szCs w:val="16"/>
          <w:lang w:val="en-US"/>
        </w:rPr>
        <w:t>)-</w:t>
      </w:r>
      <w:r w:rsidR="00E60F44">
        <w:rPr>
          <w:rFonts w:ascii="Arial" w:hAnsi="Arial" w:cs="Arial"/>
          <w:sz w:val="16"/>
          <w:szCs w:val="16"/>
          <w:lang w:val="en-US"/>
        </w:rPr>
        <w:t>d</w:t>
      </w:r>
      <w:r>
        <w:rPr>
          <w:rFonts w:ascii="Arial" w:hAnsi="Arial" w:cs="Arial"/>
          <w:sz w:val="16"/>
          <w:szCs w:val="16"/>
          <w:lang w:val="en-US"/>
        </w:rPr>
        <w:t xml:space="preserve">ebromoflustramine B </w:t>
      </w:r>
      <w:r w:rsidR="00E60F44">
        <w:rPr>
          <w:rFonts w:ascii="Arial" w:hAnsi="Arial" w:cs="Arial"/>
          <w:sz w:val="16"/>
          <w:szCs w:val="16"/>
          <w:lang w:val="en-US"/>
        </w:rPr>
        <w:t>(</w:t>
      </w:r>
      <w:r w:rsidR="00DE277E">
        <w:rPr>
          <w:rFonts w:ascii="Arial" w:hAnsi="Arial" w:cs="Arial"/>
          <w:b/>
          <w:sz w:val="16"/>
          <w:szCs w:val="16"/>
          <w:lang w:val="en-US"/>
        </w:rPr>
        <w:t>48</w:t>
      </w:r>
      <w:r w:rsidR="00E60F44">
        <w:rPr>
          <w:rFonts w:ascii="Arial" w:hAnsi="Arial" w:cs="Arial"/>
          <w:sz w:val="16"/>
          <w:szCs w:val="16"/>
          <w:lang w:val="en-US"/>
        </w:rPr>
        <w:t>)</w:t>
      </w:r>
      <w:r w:rsidR="00B27AC4">
        <w:rPr>
          <w:rFonts w:ascii="Arial" w:hAnsi="Arial" w:cs="Arial"/>
          <w:sz w:val="16"/>
          <w:szCs w:val="16"/>
          <w:lang w:val="en-US"/>
        </w:rPr>
        <w:t>.</w:t>
      </w:r>
      <w:r w:rsidR="00E60F44">
        <w:rPr>
          <w:rFonts w:ascii="Arial" w:hAnsi="Arial" w:cs="Arial"/>
          <w:sz w:val="16"/>
          <w:szCs w:val="16"/>
          <w:lang w:val="en-US"/>
        </w:rPr>
        <w:t xml:space="preserve"> </w:t>
      </w:r>
    </w:p>
    <w:p w14:paraId="26F692C3" w14:textId="77777777" w:rsidR="005C1403" w:rsidRDefault="005C1403" w:rsidP="00426465">
      <w:pPr>
        <w:pStyle w:val="P1withoutIndendation"/>
        <w:tabs>
          <w:tab w:val="left" w:pos="284"/>
        </w:tabs>
        <w:spacing w:line="240" w:lineRule="atLeast"/>
        <w:rPr>
          <w:lang w:val="en-US"/>
        </w:rPr>
      </w:pPr>
    </w:p>
    <w:p w14:paraId="5C68FD35" w14:textId="0E00FC25" w:rsidR="00D83EF1" w:rsidRDefault="005C1403" w:rsidP="005C1403">
      <w:pPr>
        <w:pStyle w:val="P1withoutIndendation"/>
        <w:tabs>
          <w:tab w:val="left" w:pos="284"/>
        </w:tabs>
        <w:spacing w:line="240" w:lineRule="atLeast"/>
        <w:rPr>
          <w:lang w:val="en-US"/>
        </w:rPr>
      </w:pPr>
      <w:r>
        <w:rPr>
          <w:lang w:val="en-US"/>
        </w:rPr>
        <w:tab/>
        <w:t>In conclusion we have described a highly enantioselective</w:t>
      </w:r>
      <w:r w:rsidR="00061057">
        <w:rPr>
          <w:lang w:val="en-US"/>
        </w:rPr>
        <w:t xml:space="preserve"> S</w:t>
      </w:r>
      <w:r w:rsidR="00061057" w:rsidRPr="00061057">
        <w:rPr>
          <w:vertAlign w:val="subscript"/>
          <w:lang w:val="en-US"/>
        </w:rPr>
        <w:t>N</w:t>
      </w:r>
      <w:r w:rsidR="00061057">
        <w:rPr>
          <w:lang w:val="en-US"/>
        </w:rPr>
        <w:t>2</w:t>
      </w:r>
      <w:r>
        <w:rPr>
          <w:lang w:val="en-US"/>
        </w:rPr>
        <w:t xml:space="preserve"> alkylation of </w:t>
      </w:r>
      <w:r w:rsidR="00D83EF1">
        <w:rPr>
          <w:lang w:val="en-US"/>
        </w:rPr>
        <w:t>a malleable 3-substituted oxindole</w:t>
      </w:r>
      <w:r>
        <w:rPr>
          <w:lang w:val="en-US"/>
        </w:rPr>
        <w:t>. The rea</w:t>
      </w:r>
      <w:r w:rsidR="00D83EF1">
        <w:rPr>
          <w:lang w:val="en-US"/>
        </w:rPr>
        <w:t>ction is catalyzed by a novel c</w:t>
      </w:r>
      <w:r>
        <w:rPr>
          <w:lang w:val="en-US"/>
        </w:rPr>
        <w:t>inchona</w:t>
      </w:r>
      <w:r w:rsidR="00D83EF1">
        <w:rPr>
          <w:lang w:val="en-US"/>
        </w:rPr>
        <w:t xml:space="preserve"> alkaloid</w:t>
      </w:r>
      <w:r>
        <w:rPr>
          <w:lang w:val="en-US"/>
        </w:rPr>
        <w:t xml:space="preserve"> derived phase-transfer</w:t>
      </w:r>
      <w:r w:rsidR="00D83EF1">
        <w:rPr>
          <w:lang w:val="en-US"/>
        </w:rPr>
        <w:t xml:space="preserve"> catalyst;</w:t>
      </w:r>
      <w:r w:rsidR="00CF385F">
        <w:rPr>
          <w:lang w:val="en-US"/>
        </w:rPr>
        <w:t xml:space="preserve"> generating products incorporating a new </w:t>
      </w:r>
      <w:r w:rsidR="0086581E">
        <w:rPr>
          <w:lang w:val="en-US"/>
        </w:rPr>
        <w:t xml:space="preserve">quaternary </w:t>
      </w:r>
      <w:r w:rsidR="00CF385F">
        <w:rPr>
          <w:lang w:val="en-US"/>
        </w:rPr>
        <w:t xml:space="preserve">carbonaceous </w:t>
      </w:r>
      <w:r w:rsidR="00B27AC4">
        <w:rPr>
          <w:lang w:val="en-US"/>
        </w:rPr>
        <w:t>stereocenter</w:t>
      </w:r>
      <w:r w:rsidR="00D83EF1">
        <w:rPr>
          <w:lang w:val="en-US"/>
        </w:rPr>
        <w:t xml:space="preserve"> </w:t>
      </w:r>
      <w:r w:rsidR="00061057">
        <w:rPr>
          <w:lang w:val="en-US"/>
        </w:rPr>
        <w:t>with excellent levels of enantiopurity</w:t>
      </w:r>
      <w:r>
        <w:rPr>
          <w:lang w:val="en-US"/>
        </w:rPr>
        <w:t>.</w:t>
      </w:r>
      <w:r w:rsidR="00D83EF1">
        <w:rPr>
          <w:lang w:val="en-US"/>
        </w:rPr>
        <w:t xml:space="preserve"> </w:t>
      </w:r>
      <w:r w:rsidR="00D83EF1" w:rsidRPr="00D83EF1">
        <w:rPr>
          <w:lang w:val="en-US"/>
        </w:rPr>
        <w:t>Optimization studies identifie</w:t>
      </w:r>
      <w:r w:rsidR="00D83EF1">
        <w:rPr>
          <w:lang w:val="en-US"/>
        </w:rPr>
        <w:t>d the catalyst’s urea</w:t>
      </w:r>
      <w:r w:rsidR="00D83EF1" w:rsidRPr="00D83EF1">
        <w:rPr>
          <w:lang w:val="en-US"/>
        </w:rPr>
        <w:t>-based hydrogen bond donating group</w:t>
      </w:r>
      <w:r w:rsidR="00D83EF1">
        <w:rPr>
          <w:lang w:val="en-US"/>
        </w:rPr>
        <w:t>,</w:t>
      </w:r>
      <w:r w:rsidR="00D83EF1" w:rsidRPr="00D83EF1">
        <w:rPr>
          <w:lang w:val="en-US"/>
        </w:rPr>
        <w:t xml:space="preserve"> a bulky</w:t>
      </w:r>
      <w:r w:rsidR="00D83EF1">
        <w:rPr>
          <w:lang w:val="en-US"/>
        </w:rPr>
        <w:t xml:space="preserve"> </w:t>
      </w:r>
      <w:r w:rsidR="00D83EF1" w:rsidRPr="00D83EF1">
        <w:rPr>
          <w:i/>
          <w:lang w:val="en-US"/>
        </w:rPr>
        <w:t>N</w:t>
      </w:r>
      <w:r w:rsidR="00D83EF1">
        <w:rPr>
          <w:lang w:val="en-US"/>
        </w:rPr>
        <w:t xml:space="preserve">-benzyl substituent and a C-2-aryl unit installed at the quinoline ring </w:t>
      </w:r>
      <w:r w:rsidR="00D83EF1" w:rsidRPr="00D83EF1">
        <w:rPr>
          <w:lang w:val="en-US"/>
        </w:rPr>
        <w:t>as key units for the facilitation of effective catalysis. T</w:t>
      </w:r>
      <w:r w:rsidR="00D83EF1">
        <w:rPr>
          <w:lang w:val="en-US"/>
        </w:rPr>
        <w:t>he process generates a range of functionalized benzylated and</w:t>
      </w:r>
      <w:r w:rsidR="00D83EF1" w:rsidRPr="00D83EF1">
        <w:rPr>
          <w:lang w:val="en-US"/>
        </w:rPr>
        <w:t xml:space="preserve"> allylated 2-oxindole units </w:t>
      </w:r>
      <w:r w:rsidR="00CF385F">
        <w:rPr>
          <w:lang w:val="en-US"/>
        </w:rPr>
        <w:t>equipped</w:t>
      </w:r>
      <w:r w:rsidR="00D83EF1" w:rsidRPr="00D83EF1">
        <w:rPr>
          <w:lang w:val="en-US"/>
        </w:rPr>
        <w:t xml:space="preserve"> with </w:t>
      </w:r>
      <w:r w:rsidR="00D83EF1">
        <w:rPr>
          <w:lang w:val="en-US"/>
        </w:rPr>
        <w:t xml:space="preserve">functionality highly amenable to onward manipulation – exemplified by the concise enantioselective synthesis </w:t>
      </w:r>
      <w:r w:rsidR="00CF385F">
        <w:rPr>
          <w:lang w:val="en-US"/>
        </w:rPr>
        <w:t>of (-)-debromoflustramine B</w:t>
      </w:r>
      <w:r w:rsidR="00D83EF1" w:rsidRPr="00D83EF1">
        <w:rPr>
          <w:lang w:val="en-US"/>
        </w:rPr>
        <w:t>. Studies to further exploit the synthetic potential of bifunctional phase transfer catalysis are underway.</w:t>
      </w:r>
    </w:p>
    <w:p w14:paraId="42C6C733" w14:textId="77777777" w:rsidR="005C1403" w:rsidRPr="0029228E" w:rsidRDefault="005C1403" w:rsidP="005C1403">
      <w:pPr>
        <w:pStyle w:val="P1withoutIndendation"/>
        <w:tabs>
          <w:tab w:val="left" w:pos="284"/>
        </w:tabs>
        <w:spacing w:line="240" w:lineRule="atLeast"/>
        <w:rPr>
          <w:lang w:val="en-US"/>
        </w:rPr>
      </w:pPr>
    </w:p>
    <w:p w14:paraId="5ED4CD69" w14:textId="4D5131FE" w:rsidR="005C1403" w:rsidRDefault="005C1403" w:rsidP="005C1403">
      <w:pPr>
        <w:pStyle w:val="P1withoutIndendation"/>
        <w:tabs>
          <w:tab w:val="left" w:pos="284"/>
        </w:tabs>
        <w:spacing w:line="240" w:lineRule="atLeast"/>
        <w:rPr>
          <w:lang w:val="en-US"/>
        </w:rPr>
      </w:pPr>
      <w:r w:rsidRPr="0029228E">
        <w:rPr>
          <w:noProof/>
          <w:lang w:val="en-IE" w:eastAsia="en-IE"/>
        </w:rPr>
        <mc:AlternateContent>
          <mc:Choice Requires="wps">
            <w:drawing>
              <wp:anchor distT="0" distB="0" distL="114300" distR="114300" simplePos="0" relativeHeight="251659264" behindDoc="1" locked="0" layoutInCell="1" allowOverlap="1" wp14:anchorId="3A8B5519" wp14:editId="0E4C7E6C">
                <wp:simplePos x="0" y="0"/>
                <wp:positionH relativeFrom="column">
                  <wp:posOffset>-66040</wp:posOffset>
                </wp:positionH>
                <wp:positionV relativeFrom="paragraph">
                  <wp:posOffset>-38735</wp:posOffset>
                </wp:positionV>
                <wp:extent cx="198120" cy="198120"/>
                <wp:effectExtent l="0" t="0" r="0" b="0"/>
                <wp:wrapNone/>
                <wp:docPr id="1" name="Oval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198120"/>
                        </a:xfrm>
                        <a:prstGeom prst="ellipse">
                          <a:avLst/>
                        </a:pr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887B339" id="Oval 53" o:spid="_x0000_s1026" style="position:absolute;margin-left:-5.2pt;margin-top:-3.05pt;width:15.6pt;height:1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" fillcolor="#969696" stroked="f">
                <o:lock v:ext="edit" aspectratio="t"/>
              </v:oval>
            </w:pict>
          </mc:Fallback>
        </mc:AlternateContent>
      </w:r>
      <w:r w:rsidRPr="0029228E">
        <w:rPr>
          <w:lang w:val="en-US"/>
        </w:rPr>
        <w:t>Keywords:</w:t>
      </w:r>
      <w:r>
        <w:rPr>
          <w:lang w:val="en-US"/>
        </w:rPr>
        <w:t xml:space="preserve"> Phase transfer catalysis, alkylation, </w:t>
      </w:r>
      <w:proofErr w:type="spellStart"/>
      <w:r>
        <w:rPr>
          <w:lang w:val="en-US"/>
        </w:rPr>
        <w:t>oxindoles</w:t>
      </w:r>
      <w:proofErr w:type="spellEnd"/>
      <w:r>
        <w:rPr>
          <w:lang w:val="en-US"/>
        </w:rPr>
        <w:t>, enolates</w:t>
      </w:r>
      <w:r w:rsidR="003311D6">
        <w:rPr>
          <w:lang w:val="en-US"/>
        </w:rPr>
        <w:t xml:space="preserve">, </w:t>
      </w:r>
      <w:proofErr w:type="spellStart"/>
      <w:r w:rsidR="003311D6" w:rsidRPr="0018037C">
        <w:rPr>
          <w:lang w:val="en-US"/>
        </w:rPr>
        <w:t>pyrroloindoline</w:t>
      </w:r>
      <w:proofErr w:type="spellEnd"/>
    </w:p>
    <w:p w14:paraId="24D925D7" w14:textId="77777777" w:rsidR="005C1403" w:rsidRDefault="005C1403" w:rsidP="005C1403">
      <w:pPr>
        <w:pStyle w:val="P1withoutIndendation"/>
        <w:tabs>
          <w:tab w:val="left" w:pos="284"/>
        </w:tabs>
        <w:spacing w:line="240" w:lineRule="atLeast"/>
        <w:rPr>
          <w:lang w:val="en-US"/>
        </w:rPr>
      </w:pPr>
    </w:p>
    <w:p w14:paraId="398D63C6" w14:textId="6110BB29" w:rsidR="005C1403" w:rsidRPr="0095507E" w:rsidRDefault="005C1403" w:rsidP="0095507E">
      <w:pPr>
        <w:widowControl w:val="0"/>
        <w:autoSpaceDE w:val="0"/>
        <w:autoSpaceDN w:val="0"/>
        <w:adjustRightInd w:val="0"/>
        <w:spacing w:line="240" w:lineRule="atLeast"/>
        <w:ind w:left="426" w:hanging="426"/>
        <w:jc w:val="both"/>
        <w:rPr>
          <w:noProof/>
          <w:sz w:val="18"/>
          <w:szCs w:val="18"/>
          <w:lang w:val="en-US"/>
        </w:rPr>
      </w:pPr>
      <w:r>
        <w:rPr>
          <w:lang w:val="en-US"/>
        </w:rPr>
        <w:fldChar w:fldCharType="begin" w:fldLock="1"/>
      </w:r>
      <w:r>
        <w:rPr>
          <w:lang w:val="en-US"/>
        </w:rPr>
        <w:instrText xml:space="preserve">ADDIN Mendeley Bibliography CSL_BIBLIOGRAPHY </w:instrText>
      </w:r>
      <w:r>
        <w:rPr>
          <w:lang w:val="en-US"/>
        </w:rPr>
        <w:fldChar w:fldCharType="separate"/>
      </w:r>
      <w:r w:rsidRPr="005C1A64">
        <w:rPr>
          <w:noProof/>
          <w:sz w:val="18"/>
          <w:lang w:val="en-US"/>
        </w:rPr>
        <w:t>[1]</w:t>
      </w:r>
      <w:r w:rsidRPr="005C1A64">
        <w:rPr>
          <w:noProof/>
          <w:sz w:val="18"/>
          <w:lang w:val="en-US"/>
        </w:rPr>
        <w:tab/>
      </w:r>
      <w:r w:rsidR="000C225E" w:rsidRPr="002B3DD4">
        <w:rPr>
          <w:sz w:val="18"/>
          <w:szCs w:val="18"/>
          <w:lang w:val="en-IE"/>
        </w:rPr>
        <w:t xml:space="preserve">For selected reviews concerning the synthesis of 2-oxindole derivatives see: </w:t>
      </w:r>
      <w:r w:rsidR="000C225E" w:rsidRPr="00492F34">
        <w:rPr>
          <w:sz w:val="18"/>
          <w:szCs w:val="18"/>
          <w:lang w:val="en-GB"/>
        </w:rPr>
        <w:t xml:space="preserve">a) C. V. Galliford, K. A. Scheidt, </w:t>
      </w:r>
      <w:r w:rsidR="000C225E" w:rsidRPr="00492F34">
        <w:rPr>
          <w:i/>
          <w:iCs/>
          <w:sz w:val="18"/>
          <w:szCs w:val="18"/>
          <w:lang w:val="en-GB"/>
        </w:rPr>
        <w:t>Angew. Chem. Int. Ed.</w:t>
      </w:r>
      <w:r w:rsidR="000C225E" w:rsidRPr="00492F34">
        <w:rPr>
          <w:sz w:val="18"/>
          <w:szCs w:val="18"/>
          <w:lang w:val="en-GB"/>
        </w:rPr>
        <w:t xml:space="preserve"> </w:t>
      </w:r>
      <w:r w:rsidR="000C225E" w:rsidRPr="00492F34">
        <w:rPr>
          <w:b/>
          <w:sz w:val="18"/>
          <w:szCs w:val="18"/>
          <w:lang w:val="en-GB"/>
        </w:rPr>
        <w:t>2007</w:t>
      </w:r>
      <w:r w:rsidR="000C225E" w:rsidRPr="00492F34">
        <w:rPr>
          <w:sz w:val="18"/>
          <w:szCs w:val="18"/>
          <w:lang w:val="en-GB"/>
        </w:rPr>
        <w:t xml:space="preserve">, </w:t>
      </w:r>
      <w:r w:rsidR="000C225E" w:rsidRPr="00492F34">
        <w:rPr>
          <w:bCs/>
          <w:i/>
          <w:sz w:val="18"/>
          <w:szCs w:val="18"/>
          <w:lang w:val="en-GB"/>
        </w:rPr>
        <w:t>46</w:t>
      </w:r>
      <w:r w:rsidR="000C225E" w:rsidRPr="00492F34">
        <w:rPr>
          <w:sz w:val="18"/>
          <w:szCs w:val="18"/>
          <w:lang w:val="en-GB"/>
        </w:rPr>
        <w:t xml:space="preserve">, 8748; </w:t>
      </w:r>
      <w:r w:rsidR="000C225E" w:rsidRPr="002B3DD4">
        <w:rPr>
          <w:sz w:val="18"/>
          <w:szCs w:val="18"/>
          <w:lang w:val="en-GB"/>
        </w:rPr>
        <w:t xml:space="preserve">b) B. </w:t>
      </w:r>
      <w:r w:rsidR="0086581E">
        <w:rPr>
          <w:sz w:val="18"/>
          <w:szCs w:val="18"/>
          <w:lang w:val="en-GB"/>
        </w:rPr>
        <w:t xml:space="preserve">Trost, </w:t>
      </w:r>
      <w:r w:rsidR="000C225E" w:rsidRPr="00492F34">
        <w:rPr>
          <w:sz w:val="18"/>
          <w:szCs w:val="18"/>
          <w:lang w:val="en-GB"/>
        </w:rPr>
        <w:t xml:space="preserve">M. Brennan, </w:t>
      </w:r>
      <w:r w:rsidR="000C225E" w:rsidRPr="00492F34">
        <w:rPr>
          <w:i/>
          <w:iCs/>
          <w:sz w:val="18"/>
          <w:szCs w:val="18"/>
          <w:lang w:val="en-GB"/>
        </w:rPr>
        <w:t>Synthesis</w:t>
      </w:r>
      <w:r w:rsidR="000C225E" w:rsidRPr="00492F34">
        <w:rPr>
          <w:sz w:val="18"/>
          <w:szCs w:val="18"/>
          <w:lang w:val="en-GB"/>
        </w:rPr>
        <w:t xml:space="preserve"> </w:t>
      </w:r>
      <w:r w:rsidR="000C225E" w:rsidRPr="00492F34">
        <w:rPr>
          <w:b/>
          <w:sz w:val="18"/>
          <w:szCs w:val="18"/>
          <w:lang w:val="en-GB"/>
        </w:rPr>
        <w:t>2009</w:t>
      </w:r>
      <w:r w:rsidR="000C225E" w:rsidRPr="00492F34">
        <w:rPr>
          <w:sz w:val="18"/>
          <w:szCs w:val="18"/>
          <w:lang w:val="en-GB"/>
        </w:rPr>
        <w:t>, 3003; c) F.  Zhou, Y.</w:t>
      </w:r>
      <w:r w:rsidR="0086581E">
        <w:rPr>
          <w:sz w:val="18"/>
          <w:szCs w:val="18"/>
          <w:lang w:val="en-GB"/>
        </w:rPr>
        <w:t xml:space="preserve"> </w:t>
      </w:r>
      <w:r w:rsidR="000C225E" w:rsidRPr="00492F34">
        <w:rPr>
          <w:sz w:val="18"/>
          <w:szCs w:val="18"/>
          <w:lang w:val="en-GB"/>
        </w:rPr>
        <w:t xml:space="preserve">-L. Liu, J. Zhou,  </w:t>
      </w:r>
      <w:r w:rsidR="000C225E" w:rsidRPr="00492F34">
        <w:rPr>
          <w:i/>
          <w:iCs/>
          <w:sz w:val="18"/>
          <w:szCs w:val="18"/>
          <w:lang w:val="en-GB"/>
        </w:rPr>
        <w:t>Adv. Synth. Catal.</w:t>
      </w:r>
      <w:r w:rsidR="000C225E" w:rsidRPr="00492F34">
        <w:rPr>
          <w:sz w:val="18"/>
          <w:szCs w:val="18"/>
          <w:lang w:val="en-GB"/>
        </w:rPr>
        <w:t xml:space="preserve"> </w:t>
      </w:r>
      <w:r w:rsidR="000C225E" w:rsidRPr="00492F34">
        <w:rPr>
          <w:b/>
          <w:sz w:val="18"/>
          <w:szCs w:val="18"/>
          <w:lang w:val="en-GB"/>
        </w:rPr>
        <w:t>2010</w:t>
      </w:r>
      <w:r w:rsidR="000C225E" w:rsidRPr="00492F34">
        <w:rPr>
          <w:sz w:val="18"/>
          <w:szCs w:val="18"/>
          <w:lang w:val="en-GB"/>
        </w:rPr>
        <w:t xml:space="preserve">, </w:t>
      </w:r>
      <w:r w:rsidR="000C225E" w:rsidRPr="00492F34">
        <w:rPr>
          <w:bCs/>
          <w:i/>
          <w:sz w:val="18"/>
          <w:szCs w:val="18"/>
          <w:lang w:val="en-GB"/>
        </w:rPr>
        <w:t>352</w:t>
      </w:r>
      <w:r w:rsidR="000C225E" w:rsidRPr="00492F34">
        <w:rPr>
          <w:sz w:val="18"/>
          <w:szCs w:val="18"/>
          <w:lang w:val="en-GB"/>
        </w:rPr>
        <w:t xml:space="preserve">, 1381; d) R. Dalpozzo, G. Bartoli, G. Bencivenni, </w:t>
      </w:r>
      <w:r w:rsidR="000C225E" w:rsidRPr="00492F34">
        <w:rPr>
          <w:i/>
          <w:iCs/>
          <w:sz w:val="18"/>
          <w:szCs w:val="18"/>
          <w:lang w:val="en-GB"/>
        </w:rPr>
        <w:t>Chem. Soc. Rev.</w:t>
      </w:r>
      <w:r w:rsidR="000C225E" w:rsidRPr="00492F34">
        <w:rPr>
          <w:sz w:val="18"/>
          <w:szCs w:val="18"/>
          <w:lang w:val="en-GB"/>
        </w:rPr>
        <w:t xml:space="preserve"> </w:t>
      </w:r>
      <w:r w:rsidR="000C225E" w:rsidRPr="00492F34">
        <w:rPr>
          <w:b/>
          <w:sz w:val="18"/>
          <w:szCs w:val="18"/>
          <w:lang w:val="en-GB"/>
        </w:rPr>
        <w:t>2012</w:t>
      </w:r>
      <w:r w:rsidR="000C225E" w:rsidRPr="00492F34">
        <w:rPr>
          <w:sz w:val="18"/>
          <w:szCs w:val="18"/>
          <w:lang w:val="en-GB"/>
        </w:rPr>
        <w:t xml:space="preserve">, </w:t>
      </w:r>
      <w:r w:rsidR="000C225E" w:rsidRPr="00492F34">
        <w:rPr>
          <w:bCs/>
          <w:i/>
          <w:sz w:val="18"/>
          <w:szCs w:val="18"/>
          <w:lang w:val="en-GB"/>
        </w:rPr>
        <w:t>41</w:t>
      </w:r>
      <w:r w:rsidR="000C225E" w:rsidRPr="00492F34">
        <w:rPr>
          <w:sz w:val="18"/>
          <w:szCs w:val="18"/>
          <w:lang w:val="en-GB"/>
        </w:rPr>
        <w:t>, 7247; e) N. R. Ball-Jones, J.</w:t>
      </w:r>
      <w:r w:rsidR="00492F34" w:rsidRPr="00492F34">
        <w:rPr>
          <w:sz w:val="18"/>
          <w:szCs w:val="18"/>
          <w:lang w:val="en-GB"/>
        </w:rPr>
        <w:t xml:space="preserve"> J.</w:t>
      </w:r>
      <w:r w:rsidR="000C225E" w:rsidRPr="00492F34">
        <w:rPr>
          <w:sz w:val="18"/>
          <w:szCs w:val="18"/>
          <w:lang w:val="en-GB"/>
        </w:rPr>
        <w:t xml:space="preserve"> Badillo, </w:t>
      </w:r>
      <w:r w:rsidR="00492F34" w:rsidRPr="00492F34">
        <w:rPr>
          <w:sz w:val="18"/>
          <w:szCs w:val="18"/>
          <w:lang w:val="en-GB"/>
        </w:rPr>
        <w:t>A. K.</w:t>
      </w:r>
      <w:r w:rsidR="000C225E" w:rsidRPr="00492F34">
        <w:rPr>
          <w:sz w:val="18"/>
          <w:szCs w:val="18"/>
          <w:lang w:val="en-GB"/>
        </w:rPr>
        <w:t xml:space="preserve"> </w:t>
      </w:r>
      <w:r w:rsidR="00492F34" w:rsidRPr="00492F34">
        <w:rPr>
          <w:sz w:val="18"/>
          <w:szCs w:val="18"/>
          <w:lang w:val="en-GB"/>
        </w:rPr>
        <w:t xml:space="preserve">Franz </w:t>
      </w:r>
      <w:r w:rsidR="000C225E" w:rsidRPr="00492F34">
        <w:rPr>
          <w:i/>
          <w:iCs/>
          <w:sz w:val="18"/>
          <w:szCs w:val="18"/>
          <w:lang w:val="en-GB"/>
        </w:rPr>
        <w:t>Org. Biomol. Chem.</w:t>
      </w:r>
      <w:r w:rsidR="000C225E" w:rsidRPr="00492F34">
        <w:rPr>
          <w:sz w:val="18"/>
          <w:szCs w:val="18"/>
          <w:lang w:val="en-GB"/>
        </w:rPr>
        <w:t xml:space="preserve"> </w:t>
      </w:r>
      <w:r w:rsidR="000C225E" w:rsidRPr="00492F34">
        <w:rPr>
          <w:b/>
          <w:sz w:val="18"/>
          <w:szCs w:val="18"/>
          <w:lang w:val="en-GB"/>
        </w:rPr>
        <w:t>2012</w:t>
      </w:r>
      <w:r w:rsidR="000C225E" w:rsidRPr="00492F34">
        <w:rPr>
          <w:sz w:val="18"/>
          <w:szCs w:val="18"/>
          <w:lang w:val="en-GB"/>
        </w:rPr>
        <w:t xml:space="preserve">, </w:t>
      </w:r>
      <w:r w:rsidR="000C225E" w:rsidRPr="00492F34">
        <w:rPr>
          <w:bCs/>
          <w:i/>
          <w:sz w:val="18"/>
          <w:szCs w:val="18"/>
          <w:lang w:val="en-GB"/>
        </w:rPr>
        <w:t>10</w:t>
      </w:r>
      <w:r w:rsidR="000C225E" w:rsidRPr="00492F34">
        <w:rPr>
          <w:sz w:val="18"/>
          <w:szCs w:val="18"/>
          <w:lang w:val="en-GB"/>
        </w:rPr>
        <w:t xml:space="preserve">, 5165; f) </w:t>
      </w:r>
      <w:r w:rsidR="00492F34" w:rsidRPr="00492F34">
        <w:rPr>
          <w:sz w:val="18"/>
          <w:szCs w:val="18"/>
          <w:lang w:val="en-GB"/>
        </w:rPr>
        <w:t xml:space="preserve">L. </w:t>
      </w:r>
      <w:r w:rsidR="000C225E" w:rsidRPr="00492F34">
        <w:rPr>
          <w:sz w:val="18"/>
          <w:szCs w:val="18"/>
          <w:lang w:val="en-GB"/>
        </w:rPr>
        <w:t xml:space="preserve">Hong, </w:t>
      </w:r>
      <w:r w:rsidR="00492F34" w:rsidRPr="00492F34">
        <w:rPr>
          <w:sz w:val="18"/>
          <w:szCs w:val="18"/>
          <w:lang w:val="en-GB"/>
        </w:rPr>
        <w:t xml:space="preserve">R. </w:t>
      </w:r>
      <w:r w:rsidR="000C225E" w:rsidRPr="00492F34">
        <w:rPr>
          <w:sz w:val="18"/>
          <w:szCs w:val="18"/>
          <w:lang w:val="en-GB"/>
        </w:rPr>
        <w:t xml:space="preserve">Wang, </w:t>
      </w:r>
      <w:r w:rsidR="000C225E" w:rsidRPr="00492F34">
        <w:rPr>
          <w:i/>
          <w:iCs/>
          <w:sz w:val="18"/>
          <w:szCs w:val="18"/>
          <w:lang w:val="en-GB"/>
        </w:rPr>
        <w:t>Adv. Synth. Catal.</w:t>
      </w:r>
      <w:r w:rsidR="000C225E" w:rsidRPr="00492F34">
        <w:rPr>
          <w:sz w:val="18"/>
          <w:szCs w:val="18"/>
          <w:lang w:val="en-GB"/>
        </w:rPr>
        <w:t xml:space="preserve"> </w:t>
      </w:r>
      <w:r w:rsidR="000C225E" w:rsidRPr="00492F34">
        <w:rPr>
          <w:b/>
          <w:sz w:val="18"/>
          <w:szCs w:val="18"/>
          <w:lang w:val="en-GB"/>
        </w:rPr>
        <w:t>2013</w:t>
      </w:r>
      <w:r w:rsidR="000C225E" w:rsidRPr="00492F34">
        <w:rPr>
          <w:sz w:val="18"/>
          <w:szCs w:val="18"/>
          <w:lang w:val="en-GB"/>
        </w:rPr>
        <w:t xml:space="preserve">, </w:t>
      </w:r>
      <w:r w:rsidR="000C225E" w:rsidRPr="00492F34">
        <w:rPr>
          <w:bCs/>
          <w:i/>
          <w:sz w:val="18"/>
          <w:szCs w:val="18"/>
          <w:lang w:val="en-GB"/>
        </w:rPr>
        <w:t>355</w:t>
      </w:r>
      <w:r w:rsidR="000C225E" w:rsidRPr="00492F34">
        <w:rPr>
          <w:sz w:val="18"/>
          <w:szCs w:val="18"/>
          <w:lang w:val="en-GB"/>
        </w:rPr>
        <w:t>, 1023; g)</w:t>
      </w:r>
      <w:r w:rsidR="0086581E">
        <w:rPr>
          <w:sz w:val="18"/>
          <w:szCs w:val="18"/>
          <w:lang w:val="en-GB"/>
        </w:rPr>
        <w:t xml:space="preserve"> D.</w:t>
      </w:r>
      <w:r w:rsidR="000C225E" w:rsidRPr="00492F34">
        <w:rPr>
          <w:sz w:val="18"/>
          <w:szCs w:val="18"/>
          <w:lang w:val="en-GB"/>
        </w:rPr>
        <w:t xml:space="preserve"> Cheng, </w:t>
      </w:r>
      <w:r w:rsidR="00492F34" w:rsidRPr="00492F34">
        <w:rPr>
          <w:sz w:val="18"/>
          <w:szCs w:val="18"/>
          <w:lang w:val="en-GB"/>
        </w:rPr>
        <w:t xml:space="preserve">Y. </w:t>
      </w:r>
      <w:r w:rsidR="000C225E" w:rsidRPr="00492F34">
        <w:rPr>
          <w:sz w:val="18"/>
          <w:szCs w:val="18"/>
          <w:lang w:val="en-GB"/>
        </w:rPr>
        <w:t xml:space="preserve">Ishihara, </w:t>
      </w:r>
      <w:r w:rsidR="00492F34" w:rsidRPr="00492F34">
        <w:rPr>
          <w:sz w:val="18"/>
          <w:szCs w:val="18"/>
          <w:lang w:val="en-GB"/>
        </w:rPr>
        <w:t>B.</w:t>
      </w:r>
      <w:r w:rsidR="000C225E" w:rsidRPr="00492F34">
        <w:rPr>
          <w:sz w:val="18"/>
          <w:szCs w:val="18"/>
          <w:lang w:val="en-GB"/>
        </w:rPr>
        <w:t xml:space="preserve"> Tan, </w:t>
      </w:r>
      <w:r w:rsidR="00492F34" w:rsidRPr="00492F34">
        <w:rPr>
          <w:sz w:val="18"/>
          <w:szCs w:val="18"/>
          <w:lang w:val="en-GB"/>
        </w:rPr>
        <w:t>C. F.</w:t>
      </w:r>
      <w:r w:rsidR="000C225E" w:rsidRPr="00492F34">
        <w:rPr>
          <w:sz w:val="18"/>
          <w:szCs w:val="18"/>
          <w:lang w:val="en-GB"/>
        </w:rPr>
        <w:t xml:space="preserve"> Barbas, </w:t>
      </w:r>
      <w:r w:rsidR="000C225E" w:rsidRPr="00492F34">
        <w:rPr>
          <w:i/>
          <w:iCs/>
          <w:sz w:val="18"/>
          <w:szCs w:val="18"/>
          <w:lang w:val="en-GB"/>
        </w:rPr>
        <w:t>ACS Catal.</w:t>
      </w:r>
      <w:r w:rsidR="000C225E" w:rsidRPr="00492F34">
        <w:rPr>
          <w:sz w:val="18"/>
          <w:szCs w:val="18"/>
          <w:lang w:val="en-GB"/>
        </w:rPr>
        <w:t xml:space="preserve"> </w:t>
      </w:r>
      <w:r w:rsidR="000C225E" w:rsidRPr="00492F34">
        <w:rPr>
          <w:b/>
          <w:sz w:val="18"/>
          <w:szCs w:val="18"/>
          <w:lang w:val="en-GB"/>
        </w:rPr>
        <w:t>2014</w:t>
      </w:r>
      <w:r w:rsidR="000C225E" w:rsidRPr="00492F34">
        <w:rPr>
          <w:sz w:val="18"/>
          <w:szCs w:val="18"/>
          <w:lang w:val="en-GB"/>
        </w:rPr>
        <w:t xml:space="preserve">, </w:t>
      </w:r>
      <w:r w:rsidR="000C225E" w:rsidRPr="00492F34">
        <w:rPr>
          <w:bCs/>
          <w:i/>
          <w:sz w:val="18"/>
          <w:szCs w:val="18"/>
          <w:lang w:val="en-GB"/>
        </w:rPr>
        <w:t>4</w:t>
      </w:r>
      <w:r w:rsidR="000C225E" w:rsidRPr="00492F34">
        <w:rPr>
          <w:sz w:val="18"/>
          <w:szCs w:val="18"/>
          <w:lang w:val="en-GB"/>
        </w:rPr>
        <w:t>, 743</w:t>
      </w:r>
      <w:r w:rsidR="00492F34" w:rsidRPr="00492F34">
        <w:rPr>
          <w:sz w:val="18"/>
          <w:szCs w:val="18"/>
          <w:lang w:val="en-GB"/>
        </w:rPr>
        <w:t xml:space="preserve">; </w:t>
      </w:r>
      <w:r w:rsidR="000C225E" w:rsidRPr="00492F34">
        <w:rPr>
          <w:sz w:val="18"/>
          <w:szCs w:val="18"/>
          <w:lang w:val="en-GB"/>
        </w:rPr>
        <w:t xml:space="preserve">h) R. Dalpozzo, </w:t>
      </w:r>
      <w:r w:rsidR="000C225E" w:rsidRPr="002B3DD4">
        <w:rPr>
          <w:rStyle w:val="current-selection"/>
          <w:i/>
          <w:sz w:val="18"/>
          <w:szCs w:val="18"/>
          <w:lang w:val="en-IE"/>
        </w:rPr>
        <w:t>Adv.Synth.</w:t>
      </w:r>
      <w:r w:rsidR="000C225E" w:rsidRPr="002B3DD4">
        <w:rPr>
          <w:rStyle w:val="a"/>
          <w:i/>
          <w:sz w:val="18"/>
          <w:szCs w:val="18"/>
          <w:lang w:val="en-IE"/>
        </w:rPr>
        <w:t xml:space="preserve"> </w:t>
      </w:r>
      <w:r w:rsidR="000C225E" w:rsidRPr="002B3DD4">
        <w:rPr>
          <w:rStyle w:val="current-selection"/>
          <w:i/>
          <w:sz w:val="18"/>
          <w:szCs w:val="18"/>
          <w:lang w:val="en-IE"/>
        </w:rPr>
        <w:t>Catal.</w:t>
      </w:r>
      <w:r w:rsidR="000C225E" w:rsidRPr="002B3DD4">
        <w:rPr>
          <w:rStyle w:val="a"/>
          <w:sz w:val="18"/>
          <w:szCs w:val="18"/>
          <w:lang w:val="en-IE"/>
        </w:rPr>
        <w:t xml:space="preserve"> </w:t>
      </w:r>
      <w:r w:rsidR="000C225E" w:rsidRPr="002B3DD4">
        <w:rPr>
          <w:rStyle w:val="current-selection"/>
          <w:b/>
          <w:sz w:val="18"/>
          <w:szCs w:val="18"/>
          <w:lang w:val="en-IE"/>
        </w:rPr>
        <w:t>2017</w:t>
      </w:r>
      <w:r w:rsidR="000C225E" w:rsidRPr="002B3DD4">
        <w:rPr>
          <w:rStyle w:val="current-selection"/>
          <w:sz w:val="18"/>
          <w:szCs w:val="18"/>
          <w:lang w:val="en-IE"/>
        </w:rPr>
        <w:t>, 359, 1772</w:t>
      </w:r>
      <w:r w:rsidR="00B27AC4">
        <w:rPr>
          <w:rStyle w:val="current-selection"/>
          <w:sz w:val="18"/>
          <w:szCs w:val="18"/>
          <w:lang w:val="en-IE"/>
        </w:rPr>
        <w:t>.</w:t>
      </w:r>
    </w:p>
    <w:p w14:paraId="00398564" w14:textId="77777777" w:rsidR="005C1403" w:rsidRPr="002B3DD4" w:rsidRDefault="005C1403" w:rsidP="0095507E">
      <w:pPr>
        <w:widowControl w:val="0"/>
        <w:autoSpaceDE w:val="0"/>
        <w:autoSpaceDN w:val="0"/>
        <w:adjustRightInd w:val="0"/>
        <w:spacing w:line="240" w:lineRule="atLeast"/>
        <w:ind w:left="426" w:hanging="426"/>
        <w:jc w:val="both"/>
        <w:rPr>
          <w:noProof/>
          <w:sz w:val="18"/>
          <w:lang w:val="en-IE"/>
        </w:rPr>
      </w:pPr>
      <w:r w:rsidRPr="005C1A64">
        <w:rPr>
          <w:noProof/>
          <w:sz w:val="18"/>
          <w:lang w:val="en-IE"/>
        </w:rPr>
        <w:t>[</w:t>
      </w:r>
      <w:r w:rsidR="0095507E">
        <w:rPr>
          <w:noProof/>
          <w:sz w:val="18"/>
          <w:lang w:val="en-IE"/>
        </w:rPr>
        <w:t>2</w:t>
      </w:r>
      <w:r w:rsidRPr="005C1A64">
        <w:rPr>
          <w:noProof/>
          <w:sz w:val="18"/>
          <w:lang w:val="en-IE"/>
        </w:rPr>
        <w:t>]</w:t>
      </w:r>
      <w:r w:rsidRPr="005C1A64">
        <w:rPr>
          <w:noProof/>
          <w:sz w:val="18"/>
          <w:lang w:val="en-IE"/>
        </w:rPr>
        <w:tab/>
        <w:t xml:space="preserve">T. Sjoblom, L. Bohlin, C. Christophersen, </w:t>
      </w:r>
      <w:r w:rsidRPr="005C1A64">
        <w:rPr>
          <w:i/>
          <w:iCs/>
          <w:noProof/>
          <w:sz w:val="18"/>
          <w:lang w:val="en-IE"/>
        </w:rPr>
        <w:t xml:space="preserve">Acta Pharm. </w:t>
      </w:r>
      <w:r w:rsidRPr="002B3DD4">
        <w:rPr>
          <w:i/>
          <w:iCs/>
          <w:noProof/>
          <w:sz w:val="18"/>
          <w:lang w:val="en-IE"/>
        </w:rPr>
        <w:t>Suec.</w:t>
      </w:r>
      <w:r w:rsidRPr="002B3DD4">
        <w:rPr>
          <w:noProof/>
          <w:sz w:val="18"/>
          <w:lang w:val="en-IE"/>
        </w:rPr>
        <w:t xml:space="preserve"> </w:t>
      </w:r>
      <w:r w:rsidRPr="002B3DD4">
        <w:rPr>
          <w:b/>
          <w:bCs/>
          <w:noProof/>
          <w:sz w:val="18"/>
          <w:lang w:val="en-IE"/>
        </w:rPr>
        <w:t>1983</w:t>
      </w:r>
      <w:r w:rsidRPr="002B3DD4">
        <w:rPr>
          <w:noProof/>
          <w:sz w:val="18"/>
          <w:lang w:val="en-IE"/>
        </w:rPr>
        <w:t xml:space="preserve">, </w:t>
      </w:r>
      <w:r w:rsidRPr="002B3DD4">
        <w:rPr>
          <w:i/>
          <w:iCs/>
          <w:noProof/>
          <w:sz w:val="18"/>
          <w:lang w:val="en-IE"/>
        </w:rPr>
        <w:t>20</w:t>
      </w:r>
      <w:r w:rsidRPr="002B3DD4">
        <w:rPr>
          <w:noProof/>
          <w:sz w:val="18"/>
          <w:lang w:val="en-IE"/>
        </w:rPr>
        <w:t xml:space="preserve">, </w:t>
      </w:r>
      <w:r w:rsidR="005C5544" w:rsidRPr="002B3DD4">
        <w:rPr>
          <w:noProof/>
          <w:sz w:val="18"/>
          <w:lang w:val="en-IE"/>
        </w:rPr>
        <w:t>415</w:t>
      </w:r>
      <w:r w:rsidRPr="002B3DD4">
        <w:rPr>
          <w:noProof/>
          <w:sz w:val="18"/>
          <w:lang w:val="en-IE"/>
        </w:rPr>
        <w:t>.</w:t>
      </w:r>
    </w:p>
    <w:p w14:paraId="39BEF45E" w14:textId="7EA84A71" w:rsidR="005C1403" w:rsidRPr="002B3DD4" w:rsidRDefault="005C1403" w:rsidP="0095507E">
      <w:pPr>
        <w:widowControl w:val="0"/>
        <w:autoSpaceDE w:val="0"/>
        <w:autoSpaceDN w:val="0"/>
        <w:adjustRightInd w:val="0"/>
        <w:spacing w:line="240" w:lineRule="atLeast"/>
        <w:ind w:left="426" w:hanging="426"/>
        <w:jc w:val="both"/>
        <w:rPr>
          <w:noProof/>
          <w:sz w:val="18"/>
          <w:lang w:val="en-IE"/>
        </w:rPr>
      </w:pPr>
      <w:r w:rsidRPr="002B3DD4">
        <w:rPr>
          <w:noProof/>
          <w:sz w:val="18"/>
          <w:lang w:val="en-IE"/>
        </w:rPr>
        <w:t>[</w:t>
      </w:r>
      <w:r w:rsidR="0095507E" w:rsidRPr="002B3DD4">
        <w:rPr>
          <w:noProof/>
          <w:sz w:val="18"/>
          <w:lang w:val="en-IE"/>
        </w:rPr>
        <w:t>3</w:t>
      </w:r>
      <w:r w:rsidRPr="002B3DD4">
        <w:rPr>
          <w:noProof/>
          <w:sz w:val="18"/>
          <w:lang w:val="en-IE"/>
        </w:rPr>
        <w:t>]</w:t>
      </w:r>
      <w:r w:rsidRPr="002B3DD4">
        <w:rPr>
          <w:noProof/>
          <w:sz w:val="18"/>
          <w:lang w:val="en-IE"/>
        </w:rPr>
        <w:tab/>
        <w:t xml:space="preserve">L. Peters, G. M. König, H. Terlau, A. D. Wright, </w:t>
      </w:r>
      <w:r w:rsidRPr="002B3DD4">
        <w:rPr>
          <w:i/>
          <w:iCs/>
          <w:noProof/>
          <w:sz w:val="18"/>
          <w:lang w:val="en-IE"/>
        </w:rPr>
        <w:t>J. Nat. Prod.</w:t>
      </w:r>
      <w:r w:rsidRPr="002B3DD4">
        <w:rPr>
          <w:noProof/>
          <w:sz w:val="18"/>
          <w:lang w:val="en-IE"/>
        </w:rPr>
        <w:t xml:space="preserve"> </w:t>
      </w:r>
      <w:r w:rsidRPr="002B3DD4">
        <w:rPr>
          <w:b/>
          <w:bCs/>
          <w:noProof/>
          <w:sz w:val="18"/>
          <w:lang w:val="en-IE"/>
        </w:rPr>
        <w:t>2002</w:t>
      </w:r>
      <w:r w:rsidRPr="002B3DD4">
        <w:rPr>
          <w:noProof/>
          <w:sz w:val="18"/>
          <w:lang w:val="en-IE"/>
        </w:rPr>
        <w:t xml:space="preserve">, </w:t>
      </w:r>
      <w:r w:rsidRPr="002B3DD4">
        <w:rPr>
          <w:i/>
          <w:iCs/>
          <w:noProof/>
          <w:sz w:val="18"/>
          <w:lang w:val="en-IE"/>
        </w:rPr>
        <w:t>65</w:t>
      </w:r>
      <w:r w:rsidR="005C5544" w:rsidRPr="002B3DD4">
        <w:rPr>
          <w:noProof/>
          <w:sz w:val="18"/>
          <w:lang w:val="en-IE"/>
        </w:rPr>
        <w:t>, 1633</w:t>
      </w:r>
      <w:r w:rsidR="00B27AC4">
        <w:rPr>
          <w:noProof/>
          <w:sz w:val="18"/>
          <w:lang w:val="en-IE"/>
        </w:rPr>
        <w:t>.</w:t>
      </w:r>
    </w:p>
    <w:p w14:paraId="6DB185FA" w14:textId="609B653B" w:rsidR="005C1403" w:rsidRPr="002B3DD4" w:rsidRDefault="005C1403" w:rsidP="0095507E">
      <w:pPr>
        <w:widowControl w:val="0"/>
        <w:autoSpaceDE w:val="0"/>
        <w:autoSpaceDN w:val="0"/>
        <w:adjustRightInd w:val="0"/>
        <w:spacing w:line="240" w:lineRule="atLeast"/>
        <w:ind w:left="426" w:hanging="426"/>
        <w:jc w:val="both"/>
        <w:rPr>
          <w:noProof/>
          <w:sz w:val="18"/>
          <w:szCs w:val="18"/>
          <w:lang w:val="en-IE"/>
        </w:rPr>
      </w:pPr>
      <w:r w:rsidRPr="002B3DD4">
        <w:rPr>
          <w:noProof/>
          <w:sz w:val="18"/>
          <w:lang w:val="en-IE"/>
        </w:rPr>
        <w:t>[</w:t>
      </w:r>
      <w:r w:rsidR="0095507E" w:rsidRPr="002B3DD4">
        <w:rPr>
          <w:noProof/>
          <w:sz w:val="18"/>
          <w:lang w:val="en-IE"/>
        </w:rPr>
        <w:t>4</w:t>
      </w:r>
      <w:r w:rsidRPr="002B3DD4">
        <w:rPr>
          <w:noProof/>
          <w:sz w:val="18"/>
          <w:lang w:val="en-IE"/>
        </w:rPr>
        <w:t>]</w:t>
      </w:r>
      <w:r w:rsidRPr="002B3DD4">
        <w:rPr>
          <w:noProof/>
          <w:sz w:val="18"/>
          <w:lang w:val="en-IE"/>
        </w:rPr>
        <w:tab/>
        <w:t>M. Yanagihara, N. Sasaki-Takahashi, T. Sugahara, S. Yamamoto, M. Shinomi, I. Yamashita, M. Hayashida, B. Yamanoha, A. Numata, T. Yamor</w:t>
      </w:r>
      <w:r w:rsidR="002B3DD4">
        <w:rPr>
          <w:noProof/>
          <w:sz w:val="18"/>
          <w:lang w:val="en-IE"/>
        </w:rPr>
        <w:t>i</w:t>
      </w:r>
      <w:r w:rsidRPr="002B3DD4">
        <w:rPr>
          <w:noProof/>
          <w:sz w:val="18"/>
          <w:lang w:val="en-IE"/>
        </w:rPr>
        <w:t xml:space="preserve">, </w:t>
      </w:r>
      <w:r w:rsidRPr="002B3DD4">
        <w:rPr>
          <w:i/>
          <w:iCs/>
          <w:noProof/>
          <w:sz w:val="18"/>
          <w:lang w:val="en-IE"/>
        </w:rPr>
        <w:t>Cancer Sci.</w:t>
      </w:r>
      <w:r w:rsidRPr="002B3DD4">
        <w:rPr>
          <w:noProof/>
          <w:sz w:val="18"/>
          <w:lang w:val="en-IE"/>
        </w:rPr>
        <w:t xml:space="preserve"> </w:t>
      </w:r>
      <w:r w:rsidRPr="002B3DD4">
        <w:rPr>
          <w:b/>
          <w:bCs/>
          <w:noProof/>
          <w:sz w:val="18"/>
          <w:lang w:val="en-IE"/>
        </w:rPr>
        <w:t>2005</w:t>
      </w:r>
      <w:r w:rsidRPr="002B3DD4">
        <w:rPr>
          <w:noProof/>
          <w:sz w:val="18"/>
          <w:lang w:val="en-IE"/>
        </w:rPr>
        <w:t xml:space="preserve">, </w:t>
      </w:r>
      <w:r w:rsidRPr="002B3DD4">
        <w:rPr>
          <w:i/>
          <w:iCs/>
          <w:noProof/>
          <w:sz w:val="18"/>
          <w:szCs w:val="18"/>
          <w:lang w:val="en-IE"/>
        </w:rPr>
        <w:t>96</w:t>
      </w:r>
      <w:r w:rsidR="005C5544" w:rsidRPr="002B3DD4">
        <w:rPr>
          <w:noProof/>
          <w:sz w:val="18"/>
          <w:szCs w:val="18"/>
          <w:lang w:val="en-IE"/>
        </w:rPr>
        <w:t>, 816</w:t>
      </w:r>
      <w:r w:rsidRPr="002B3DD4">
        <w:rPr>
          <w:noProof/>
          <w:sz w:val="18"/>
          <w:szCs w:val="18"/>
          <w:lang w:val="en-IE"/>
        </w:rPr>
        <w:t>.</w:t>
      </w:r>
    </w:p>
    <w:p w14:paraId="4E6DA927" w14:textId="77777777" w:rsidR="005C1403" w:rsidRPr="002B3DD4" w:rsidRDefault="005C1403" w:rsidP="005834A3">
      <w:pPr>
        <w:widowControl w:val="0"/>
        <w:autoSpaceDE w:val="0"/>
        <w:autoSpaceDN w:val="0"/>
        <w:adjustRightInd w:val="0"/>
        <w:spacing w:line="240" w:lineRule="atLeast"/>
        <w:ind w:left="426" w:hanging="426"/>
        <w:jc w:val="both"/>
        <w:rPr>
          <w:noProof/>
          <w:sz w:val="18"/>
          <w:szCs w:val="18"/>
          <w:lang w:val="en-IE"/>
        </w:rPr>
      </w:pPr>
      <w:r w:rsidRPr="002B3DD4">
        <w:rPr>
          <w:noProof/>
          <w:sz w:val="18"/>
          <w:szCs w:val="18"/>
          <w:lang w:val="en-IE"/>
        </w:rPr>
        <w:t>[</w:t>
      </w:r>
      <w:r w:rsidR="00D80001" w:rsidRPr="002B3DD4">
        <w:rPr>
          <w:noProof/>
          <w:sz w:val="18"/>
          <w:szCs w:val="18"/>
          <w:lang w:val="en-IE"/>
        </w:rPr>
        <w:t>5</w:t>
      </w:r>
      <w:r w:rsidRPr="002B3DD4">
        <w:rPr>
          <w:noProof/>
          <w:sz w:val="18"/>
          <w:szCs w:val="18"/>
          <w:lang w:val="en-IE"/>
        </w:rPr>
        <w:t>]</w:t>
      </w:r>
      <w:r w:rsidRPr="002B3DD4">
        <w:rPr>
          <w:noProof/>
          <w:sz w:val="18"/>
          <w:szCs w:val="18"/>
          <w:lang w:val="en-IE"/>
        </w:rPr>
        <w:tab/>
      </w:r>
      <w:r w:rsidR="00363D7F" w:rsidRPr="002B3DD4">
        <w:rPr>
          <w:noProof/>
          <w:sz w:val="18"/>
          <w:szCs w:val="18"/>
          <w:lang w:val="en-IE"/>
        </w:rPr>
        <w:t>For reviews see: a) P. Ruiz-Sanchis, S. A. Savina, F. A. A</w:t>
      </w:r>
      <w:r w:rsidR="00C517B1" w:rsidRPr="002B3DD4">
        <w:rPr>
          <w:noProof/>
          <w:sz w:val="18"/>
          <w:szCs w:val="18"/>
          <w:lang w:val="en-IE"/>
        </w:rPr>
        <w:t xml:space="preserve">lbericio,  M. Álvarez, </w:t>
      </w:r>
      <w:r w:rsidR="00363D7F" w:rsidRPr="002B3DD4">
        <w:rPr>
          <w:i/>
          <w:noProof/>
          <w:sz w:val="18"/>
          <w:szCs w:val="18"/>
          <w:lang w:val="en-IE"/>
        </w:rPr>
        <w:t>Chem. Eur. J</w:t>
      </w:r>
      <w:r w:rsidR="00363D7F" w:rsidRPr="002B3DD4">
        <w:rPr>
          <w:noProof/>
          <w:sz w:val="18"/>
          <w:szCs w:val="18"/>
          <w:lang w:val="en-IE"/>
        </w:rPr>
        <w:t xml:space="preserve">. </w:t>
      </w:r>
      <w:r w:rsidR="00363D7F" w:rsidRPr="002B3DD4">
        <w:rPr>
          <w:b/>
          <w:noProof/>
          <w:sz w:val="18"/>
          <w:szCs w:val="18"/>
          <w:lang w:val="en-IE"/>
        </w:rPr>
        <w:t>2011</w:t>
      </w:r>
      <w:r w:rsidR="00363D7F" w:rsidRPr="002B3DD4">
        <w:rPr>
          <w:noProof/>
          <w:sz w:val="18"/>
          <w:szCs w:val="18"/>
          <w:lang w:val="en-IE"/>
        </w:rPr>
        <w:t xml:space="preserve">, </w:t>
      </w:r>
      <w:r w:rsidR="00363D7F" w:rsidRPr="002B3DD4">
        <w:rPr>
          <w:i/>
          <w:noProof/>
          <w:sz w:val="18"/>
          <w:szCs w:val="18"/>
          <w:lang w:val="en-IE"/>
        </w:rPr>
        <w:t>17</w:t>
      </w:r>
      <w:r w:rsidR="00363D7F" w:rsidRPr="002B3DD4">
        <w:rPr>
          <w:noProof/>
          <w:sz w:val="18"/>
          <w:szCs w:val="18"/>
          <w:lang w:val="en-IE"/>
        </w:rPr>
        <w:t xml:space="preserve">, 1388;  </w:t>
      </w:r>
      <w:r w:rsidR="00427BCD" w:rsidRPr="002B3DD4">
        <w:rPr>
          <w:noProof/>
          <w:sz w:val="18"/>
          <w:szCs w:val="18"/>
          <w:lang w:val="en-IE"/>
        </w:rPr>
        <w:t xml:space="preserve">b) </w:t>
      </w:r>
      <w:r w:rsidR="00427BCD" w:rsidRPr="002B3DD4">
        <w:rPr>
          <w:sz w:val="18"/>
          <w:szCs w:val="18"/>
          <w:lang w:val="en-IE"/>
        </w:rPr>
        <w:t>M. Somei, F. Yamada</w:t>
      </w:r>
      <w:r w:rsidR="00427BCD" w:rsidRPr="002B3DD4">
        <w:rPr>
          <w:noProof/>
          <w:sz w:val="18"/>
          <w:szCs w:val="18"/>
          <w:lang w:val="en-IE"/>
        </w:rPr>
        <w:t xml:space="preserve">, </w:t>
      </w:r>
      <w:r w:rsidR="00427BCD" w:rsidRPr="002B3DD4">
        <w:rPr>
          <w:i/>
          <w:noProof/>
          <w:sz w:val="18"/>
          <w:szCs w:val="18"/>
          <w:lang w:val="en-IE"/>
        </w:rPr>
        <w:t>Nat. Prod. Rep</w:t>
      </w:r>
      <w:r w:rsidR="00427BCD" w:rsidRPr="002B3DD4">
        <w:rPr>
          <w:noProof/>
          <w:sz w:val="18"/>
          <w:szCs w:val="18"/>
          <w:lang w:val="en-IE"/>
        </w:rPr>
        <w:t xml:space="preserve">. </w:t>
      </w:r>
      <w:r w:rsidR="00427BCD" w:rsidRPr="002B3DD4">
        <w:rPr>
          <w:b/>
          <w:noProof/>
          <w:sz w:val="18"/>
          <w:szCs w:val="18"/>
          <w:lang w:val="en-IE"/>
        </w:rPr>
        <w:t>2003</w:t>
      </w:r>
      <w:r w:rsidR="00427BCD" w:rsidRPr="002B3DD4">
        <w:rPr>
          <w:noProof/>
          <w:sz w:val="18"/>
          <w:szCs w:val="18"/>
          <w:lang w:val="en-IE"/>
        </w:rPr>
        <w:t xml:space="preserve">, </w:t>
      </w:r>
      <w:r w:rsidR="00427BCD" w:rsidRPr="002B3DD4">
        <w:rPr>
          <w:i/>
          <w:noProof/>
          <w:sz w:val="18"/>
          <w:szCs w:val="18"/>
          <w:lang w:val="en-IE"/>
        </w:rPr>
        <w:t>20</w:t>
      </w:r>
      <w:r w:rsidR="00427BCD" w:rsidRPr="002B3DD4">
        <w:rPr>
          <w:noProof/>
          <w:sz w:val="18"/>
          <w:szCs w:val="18"/>
          <w:lang w:val="en-IE"/>
        </w:rPr>
        <w:t>, 216.</w:t>
      </w:r>
    </w:p>
    <w:p w14:paraId="5FFF1535" w14:textId="77777777" w:rsidR="00333B4F" w:rsidRPr="002B3DD4" w:rsidRDefault="00333B4F" w:rsidP="00C517B1">
      <w:pPr>
        <w:tabs>
          <w:tab w:val="left" w:pos="426"/>
        </w:tabs>
        <w:spacing w:line="240" w:lineRule="atLeast"/>
        <w:ind w:left="426" w:hanging="426"/>
        <w:jc w:val="both"/>
        <w:rPr>
          <w:noProof/>
          <w:sz w:val="18"/>
          <w:szCs w:val="18"/>
          <w:lang w:val="en-IE"/>
        </w:rPr>
      </w:pPr>
      <w:r w:rsidRPr="002B3DD4">
        <w:rPr>
          <w:noProof/>
          <w:sz w:val="18"/>
          <w:szCs w:val="18"/>
          <w:lang w:val="en-IE"/>
        </w:rPr>
        <w:lastRenderedPageBreak/>
        <w:t>[6</w:t>
      </w:r>
      <w:r w:rsidR="005834A3" w:rsidRPr="002B3DD4">
        <w:rPr>
          <w:noProof/>
          <w:sz w:val="18"/>
          <w:szCs w:val="18"/>
          <w:lang w:val="en-IE"/>
        </w:rPr>
        <w:t>]</w:t>
      </w:r>
      <w:r w:rsidR="005834A3" w:rsidRPr="002B3DD4">
        <w:rPr>
          <w:noProof/>
          <w:sz w:val="18"/>
          <w:szCs w:val="18"/>
          <w:lang w:val="en-IE"/>
        </w:rPr>
        <w:tab/>
        <w:t>For</w:t>
      </w:r>
      <w:r w:rsidR="00C517B1" w:rsidRPr="002B3DD4">
        <w:rPr>
          <w:noProof/>
          <w:sz w:val="18"/>
          <w:szCs w:val="18"/>
          <w:lang w:val="en-IE"/>
        </w:rPr>
        <w:t xml:space="preserve"> a </w:t>
      </w:r>
      <w:r w:rsidR="005834A3" w:rsidRPr="002B3DD4">
        <w:rPr>
          <w:noProof/>
          <w:sz w:val="18"/>
          <w:szCs w:val="18"/>
          <w:lang w:val="en-IE"/>
        </w:rPr>
        <w:t xml:space="preserve">recent </w:t>
      </w:r>
      <w:r w:rsidRPr="002B3DD4">
        <w:rPr>
          <w:noProof/>
          <w:sz w:val="18"/>
          <w:szCs w:val="18"/>
          <w:lang w:val="en-IE"/>
        </w:rPr>
        <w:t>review of catalytic approaches to catalytic</w:t>
      </w:r>
      <w:r w:rsidR="005834A3" w:rsidRPr="002B3DD4">
        <w:rPr>
          <w:noProof/>
          <w:sz w:val="18"/>
          <w:szCs w:val="18"/>
          <w:lang w:val="en-IE"/>
        </w:rPr>
        <w:t xml:space="preserve"> </w:t>
      </w:r>
      <w:r w:rsidRPr="002B3DD4">
        <w:rPr>
          <w:noProof/>
          <w:sz w:val="18"/>
          <w:szCs w:val="18"/>
          <w:lang w:val="en-IE"/>
        </w:rPr>
        <w:t>asymmetric synthesis of pyrroloindolines</w:t>
      </w:r>
      <w:r w:rsidR="005834A3" w:rsidRPr="002B3DD4">
        <w:rPr>
          <w:noProof/>
          <w:sz w:val="18"/>
          <w:szCs w:val="18"/>
          <w:lang w:val="en-IE"/>
        </w:rPr>
        <w:t xml:space="preserve"> </w:t>
      </w:r>
      <w:r w:rsidRPr="002B3DD4">
        <w:rPr>
          <w:noProof/>
          <w:sz w:val="18"/>
          <w:szCs w:val="18"/>
          <w:lang w:val="en-IE"/>
        </w:rPr>
        <w:t>see:</w:t>
      </w:r>
      <w:r w:rsidR="005834A3" w:rsidRPr="002B3DD4">
        <w:rPr>
          <w:noProof/>
          <w:sz w:val="18"/>
          <w:szCs w:val="18"/>
          <w:lang w:val="en-IE"/>
        </w:rPr>
        <w:t xml:space="preserve"> </w:t>
      </w:r>
      <w:r w:rsidRPr="00333B4F">
        <w:rPr>
          <w:rFonts w:eastAsia="Times New Roman"/>
          <w:sz w:val="18"/>
          <w:szCs w:val="18"/>
          <w:lang w:val="en-IE" w:eastAsia="en-IE"/>
        </w:rPr>
        <w:t xml:space="preserve">L. M. Repka and S. E. Reisman, </w:t>
      </w:r>
      <w:r w:rsidRPr="00333B4F">
        <w:rPr>
          <w:rFonts w:eastAsia="Times New Roman"/>
          <w:i/>
          <w:sz w:val="18"/>
          <w:szCs w:val="18"/>
          <w:lang w:val="en-IE" w:eastAsia="en-IE"/>
        </w:rPr>
        <w:t>J. Org. Chem</w:t>
      </w:r>
      <w:r w:rsidRPr="00333B4F">
        <w:rPr>
          <w:rFonts w:eastAsia="Times New Roman"/>
          <w:sz w:val="18"/>
          <w:szCs w:val="18"/>
          <w:lang w:val="en-IE" w:eastAsia="en-IE"/>
        </w:rPr>
        <w:t xml:space="preserve">. </w:t>
      </w:r>
      <w:r w:rsidRPr="00333B4F">
        <w:rPr>
          <w:rFonts w:eastAsia="Times New Roman"/>
          <w:b/>
          <w:sz w:val="18"/>
          <w:szCs w:val="18"/>
          <w:lang w:val="en-IE" w:eastAsia="en-IE"/>
        </w:rPr>
        <w:t>2013</w:t>
      </w:r>
      <w:r w:rsidRPr="00333B4F">
        <w:rPr>
          <w:rFonts w:eastAsia="Times New Roman"/>
          <w:sz w:val="18"/>
          <w:szCs w:val="18"/>
          <w:lang w:val="en-IE" w:eastAsia="en-IE"/>
        </w:rPr>
        <w:t xml:space="preserve">, </w:t>
      </w:r>
      <w:r w:rsidRPr="00333B4F">
        <w:rPr>
          <w:rFonts w:eastAsia="Times New Roman"/>
          <w:i/>
          <w:sz w:val="18"/>
          <w:szCs w:val="18"/>
          <w:lang w:val="en-IE" w:eastAsia="en-IE"/>
        </w:rPr>
        <w:t>78</w:t>
      </w:r>
      <w:r w:rsidRPr="00333B4F">
        <w:rPr>
          <w:rFonts w:eastAsia="Times New Roman"/>
          <w:sz w:val="18"/>
          <w:szCs w:val="18"/>
          <w:lang w:val="en-IE" w:eastAsia="en-IE"/>
        </w:rPr>
        <w:t>, 12314.</w:t>
      </w:r>
    </w:p>
    <w:p w14:paraId="57DD7C80" w14:textId="77777777" w:rsidR="00E83BD2" w:rsidRDefault="00324F43" w:rsidP="00320EF9">
      <w:pPr>
        <w:spacing w:line="240" w:lineRule="atLeast"/>
        <w:ind w:left="420" w:hanging="420"/>
        <w:jc w:val="both"/>
        <w:rPr>
          <w:noProof/>
          <w:sz w:val="18"/>
          <w:lang w:val="en-IE"/>
        </w:rPr>
      </w:pPr>
      <w:r w:rsidRPr="002B3DD4">
        <w:rPr>
          <w:noProof/>
          <w:sz w:val="18"/>
          <w:szCs w:val="18"/>
          <w:lang w:val="en-IE"/>
        </w:rPr>
        <w:t>[</w:t>
      </w:r>
      <w:r w:rsidR="00333B4F" w:rsidRPr="002B3DD4">
        <w:rPr>
          <w:noProof/>
          <w:sz w:val="18"/>
          <w:szCs w:val="18"/>
          <w:lang w:val="en-IE"/>
        </w:rPr>
        <w:t>7</w:t>
      </w:r>
      <w:r w:rsidRPr="002B3DD4">
        <w:rPr>
          <w:noProof/>
          <w:sz w:val="18"/>
          <w:szCs w:val="18"/>
          <w:lang w:val="en-IE"/>
        </w:rPr>
        <w:t>]</w:t>
      </w:r>
      <w:r w:rsidRPr="002B3DD4">
        <w:rPr>
          <w:noProof/>
          <w:sz w:val="18"/>
          <w:szCs w:val="18"/>
          <w:lang w:val="en-IE"/>
        </w:rPr>
        <w:tab/>
        <w:t xml:space="preserve">Selected references: </w:t>
      </w:r>
      <w:r w:rsidRPr="00A12AB7">
        <w:rPr>
          <w:rFonts w:eastAsia="Times New Roman"/>
          <w:sz w:val="18"/>
          <w:szCs w:val="18"/>
          <w:lang w:val="en-IE" w:eastAsia="en-IE"/>
        </w:rPr>
        <w:t xml:space="preserve"> </w:t>
      </w:r>
      <w:r w:rsidRPr="002332DF">
        <w:rPr>
          <w:rFonts w:eastAsia="Times New Roman"/>
          <w:sz w:val="18"/>
          <w:szCs w:val="18"/>
          <w:lang w:val="en-IE" w:eastAsia="en-IE"/>
        </w:rPr>
        <w:t xml:space="preserve">a) N. Boyer, </w:t>
      </w:r>
      <w:r w:rsidRPr="00A12AB7">
        <w:rPr>
          <w:rFonts w:eastAsia="Times New Roman"/>
          <w:sz w:val="18"/>
          <w:szCs w:val="18"/>
          <w:lang w:val="en-IE" w:eastAsia="en-IE"/>
        </w:rPr>
        <w:t>M. Movassaghi,</w:t>
      </w:r>
      <w:r w:rsidRPr="002332DF">
        <w:rPr>
          <w:rFonts w:eastAsia="Times New Roman"/>
          <w:sz w:val="18"/>
          <w:szCs w:val="18"/>
          <w:lang w:val="en-IE" w:eastAsia="en-IE"/>
        </w:rPr>
        <w:t xml:space="preserve"> </w:t>
      </w:r>
      <w:r w:rsidRPr="00A12AB7">
        <w:rPr>
          <w:rFonts w:eastAsia="Times New Roman"/>
          <w:i/>
          <w:sz w:val="18"/>
          <w:szCs w:val="18"/>
          <w:lang w:val="en-IE" w:eastAsia="en-IE"/>
        </w:rPr>
        <w:t>Chem. Sci</w:t>
      </w:r>
      <w:r w:rsidRPr="00A12AB7">
        <w:rPr>
          <w:rFonts w:eastAsia="Times New Roman"/>
          <w:sz w:val="18"/>
          <w:szCs w:val="18"/>
          <w:lang w:val="en-IE" w:eastAsia="en-IE"/>
        </w:rPr>
        <w:t xml:space="preserve">., </w:t>
      </w:r>
      <w:r w:rsidRPr="00A12AB7">
        <w:rPr>
          <w:rFonts w:eastAsia="Times New Roman"/>
          <w:b/>
          <w:sz w:val="18"/>
          <w:szCs w:val="18"/>
          <w:lang w:val="en-IE" w:eastAsia="en-IE"/>
        </w:rPr>
        <w:t>2012</w:t>
      </w:r>
      <w:r w:rsidRPr="00A12AB7">
        <w:rPr>
          <w:rFonts w:eastAsia="Times New Roman"/>
          <w:sz w:val="18"/>
          <w:szCs w:val="18"/>
          <w:lang w:val="en-IE" w:eastAsia="en-IE"/>
        </w:rPr>
        <w:t>,</w:t>
      </w:r>
      <w:r w:rsidRPr="002332DF">
        <w:rPr>
          <w:rFonts w:eastAsia="Times New Roman"/>
          <w:sz w:val="18"/>
          <w:szCs w:val="18"/>
          <w:lang w:val="en-IE" w:eastAsia="en-IE"/>
        </w:rPr>
        <w:t xml:space="preserve"> </w:t>
      </w:r>
      <w:r w:rsidRPr="00A12AB7">
        <w:rPr>
          <w:rFonts w:eastAsia="Times New Roman"/>
          <w:i/>
          <w:sz w:val="18"/>
          <w:szCs w:val="18"/>
          <w:lang w:val="en-IE" w:eastAsia="en-IE"/>
        </w:rPr>
        <w:t>3</w:t>
      </w:r>
      <w:r w:rsidRPr="002332DF">
        <w:rPr>
          <w:rFonts w:eastAsia="Times New Roman"/>
          <w:sz w:val="18"/>
          <w:szCs w:val="18"/>
          <w:lang w:val="en-IE" w:eastAsia="en-IE"/>
        </w:rPr>
        <w:t xml:space="preserve">, 1798; </w:t>
      </w:r>
      <w:r w:rsidRPr="00A12AB7">
        <w:rPr>
          <w:rFonts w:eastAsia="Times New Roman"/>
          <w:sz w:val="18"/>
          <w:szCs w:val="18"/>
          <w:lang w:val="en-IE" w:eastAsia="en-IE"/>
        </w:rPr>
        <w:t>b</w:t>
      </w:r>
      <w:r w:rsidRPr="002332DF">
        <w:rPr>
          <w:rFonts w:eastAsia="Times New Roman"/>
          <w:sz w:val="18"/>
          <w:szCs w:val="18"/>
          <w:lang w:val="en-IE" w:eastAsia="en-IE"/>
        </w:rPr>
        <w:t xml:space="preserve">) </w:t>
      </w:r>
      <w:r w:rsidRPr="00324F43">
        <w:rPr>
          <w:rFonts w:eastAsia="Times New Roman"/>
          <w:sz w:val="18"/>
          <w:szCs w:val="18"/>
          <w:lang w:val="en-IE" w:eastAsia="en-IE"/>
        </w:rPr>
        <w:t>W. Zi,</w:t>
      </w:r>
      <w:r w:rsidRPr="002332DF">
        <w:rPr>
          <w:rFonts w:eastAsia="Times New Roman"/>
          <w:sz w:val="18"/>
          <w:szCs w:val="18"/>
          <w:lang w:val="en-IE" w:eastAsia="en-IE"/>
        </w:rPr>
        <w:t xml:space="preserve"> W. Xie, </w:t>
      </w:r>
      <w:r w:rsidRPr="00324F43">
        <w:rPr>
          <w:rFonts w:eastAsia="Times New Roman"/>
          <w:sz w:val="18"/>
          <w:szCs w:val="18"/>
          <w:lang w:val="en-IE" w:eastAsia="en-IE"/>
        </w:rPr>
        <w:t>D. Ma,</w:t>
      </w:r>
      <w:r w:rsidRPr="002332DF">
        <w:rPr>
          <w:rFonts w:eastAsia="Times New Roman"/>
          <w:sz w:val="18"/>
          <w:szCs w:val="18"/>
          <w:lang w:val="en-IE" w:eastAsia="en-IE"/>
        </w:rPr>
        <w:t xml:space="preserve"> </w:t>
      </w:r>
      <w:r w:rsidRPr="009E22B5">
        <w:rPr>
          <w:rFonts w:eastAsia="Times New Roman"/>
          <w:i/>
          <w:sz w:val="18"/>
          <w:szCs w:val="18"/>
          <w:lang w:val="en-IE" w:eastAsia="en-IE"/>
        </w:rPr>
        <w:t>J. Am. Chem. Soc</w:t>
      </w:r>
      <w:r w:rsidRPr="00324F43">
        <w:rPr>
          <w:rFonts w:eastAsia="Times New Roman"/>
          <w:sz w:val="18"/>
          <w:szCs w:val="18"/>
          <w:lang w:val="en-IE" w:eastAsia="en-IE"/>
        </w:rPr>
        <w:t xml:space="preserve">. </w:t>
      </w:r>
      <w:r w:rsidRPr="00324F43">
        <w:rPr>
          <w:rFonts w:eastAsia="Times New Roman"/>
          <w:b/>
          <w:sz w:val="18"/>
          <w:szCs w:val="18"/>
          <w:lang w:val="en-IE" w:eastAsia="en-IE"/>
        </w:rPr>
        <w:t>2012</w:t>
      </w:r>
      <w:r w:rsidRPr="00324F43">
        <w:rPr>
          <w:rFonts w:eastAsia="Times New Roman"/>
          <w:sz w:val="18"/>
          <w:szCs w:val="18"/>
          <w:lang w:val="en-IE" w:eastAsia="en-IE"/>
        </w:rPr>
        <w:t>,</w:t>
      </w:r>
      <w:r w:rsidRPr="002332DF">
        <w:rPr>
          <w:rFonts w:eastAsia="Times New Roman"/>
          <w:sz w:val="18"/>
          <w:szCs w:val="18"/>
          <w:lang w:val="en-IE" w:eastAsia="en-IE"/>
        </w:rPr>
        <w:t xml:space="preserve"> </w:t>
      </w:r>
      <w:r w:rsidRPr="00324F43">
        <w:rPr>
          <w:rFonts w:eastAsia="Times New Roman"/>
          <w:i/>
          <w:sz w:val="18"/>
          <w:szCs w:val="18"/>
          <w:lang w:val="en-IE" w:eastAsia="en-IE"/>
        </w:rPr>
        <w:t>134</w:t>
      </w:r>
      <w:r w:rsidRPr="002332DF">
        <w:rPr>
          <w:rFonts w:eastAsia="Times New Roman"/>
          <w:sz w:val="18"/>
          <w:szCs w:val="18"/>
          <w:lang w:val="en-IE" w:eastAsia="en-IE"/>
        </w:rPr>
        <w:t xml:space="preserve">, 9126; </w:t>
      </w:r>
      <w:r w:rsidRPr="00324F43">
        <w:rPr>
          <w:rFonts w:eastAsia="Times New Roman"/>
          <w:sz w:val="18"/>
          <w:szCs w:val="18"/>
          <w:lang w:val="en-IE" w:eastAsia="en-IE"/>
        </w:rPr>
        <w:t>c)</w:t>
      </w:r>
      <w:r w:rsidRPr="002332DF">
        <w:rPr>
          <w:rFonts w:eastAsia="Times New Roman"/>
          <w:sz w:val="18"/>
          <w:szCs w:val="18"/>
          <w:lang w:val="en-IE" w:eastAsia="en-IE"/>
        </w:rPr>
        <w:t xml:space="preserve"> </w:t>
      </w:r>
      <w:r w:rsidRPr="00324F43">
        <w:rPr>
          <w:rFonts w:eastAsia="Times New Roman"/>
          <w:sz w:val="18"/>
          <w:szCs w:val="18"/>
          <w:lang w:val="en-IE" w:eastAsia="en-IE"/>
        </w:rPr>
        <w:t>H.</w:t>
      </w:r>
      <w:r w:rsidRPr="002332DF">
        <w:rPr>
          <w:rFonts w:eastAsia="Times New Roman"/>
          <w:sz w:val="18"/>
          <w:szCs w:val="18"/>
          <w:lang w:val="en-IE" w:eastAsia="en-IE"/>
        </w:rPr>
        <w:t xml:space="preserve"> </w:t>
      </w:r>
      <w:r w:rsidRPr="00324F43">
        <w:rPr>
          <w:rFonts w:eastAsia="Times New Roman"/>
          <w:sz w:val="18"/>
          <w:szCs w:val="18"/>
          <w:lang w:val="en-IE" w:eastAsia="en-IE"/>
        </w:rPr>
        <w:t>Mitsunuma,</w:t>
      </w:r>
      <w:r w:rsidRPr="002332DF">
        <w:rPr>
          <w:rFonts w:eastAsia="Times New Roman"/>
          <w:sz w:val="18"/>
          <w:szCs w:val="18"/>
          <w:lang w:val="en-IE" w:eastAsia="en-IE"/>
        </w:rPr>
        <w:t xml:space="preserve"> M. Shibasaki, M. Kanai, </w:t>
      </w:r>
      <w:r w:rsidRPr="00324F43">
        <w:rPr>
          <w:rFonts w:eastAsia="Times New Roman"/>
          <w:sz w:val="18"/>
          <w:szCs w:val="18"/>
          <w:lang w:val="en-IE" w:eastAsia="en-IE"/>
        </w:rPr>
        <w:t>S. Matsunaga,</w:t>
      </w:r>
      <w:r w:rsidRPr="002332DF">
        <w:rPr>
          <w:rFonts w:eastAsia="Times New Roman"/>
          <w:sz w:val="18"/>
          <w:szCs w:val="18"/>
          <w:lang w:val="en-IE" w:eastAsia="en-IE"/>
        </w:rPr>
        <w:t xml:space="preserve"> </w:t>
      </w:r>
      <w:r w:rsidR="009E22B5">
        <w:rPr>
          <w:rFonts w:eastAsia="Times New Roman"/>
          <w:i/>
          <w:sz w:val="18"/>
          <w:szCs w:val="18"/>
          <w:lang w:val="en-IE" w:eastAsia="en-IE"/>
        </w:rPr>
        <w:t>Angew. Chem.</w:t>
      </w:r>
      <w:r w:rsidRPr="00324F43">
        <w:rPr>
          <w:rFonts w:eastAsia="Times New Roman"/>
          <w:i/>
          <w:sz w:val="18"/>
          <w:szCs w:val="18"/>
          <w:lang w:val="en-IE" w:eastAsia="en-IE"/>
        </w:rPr>
        <w:t xml:space="preserve"> Int. Ed</w:t>
      </w:r>
      <w:r w:rsidRPr="00324F43">
        <w:rPr>
          <w:rFonts w:eastAsia="Times New Roman"/>
          <w:sz w:val="18"/>
          <w:szCs w:val="18"/>
          <w:lang w:val="en-IE" w:eastAsia="en-IE"/>
        </w:rPr>
        <w:t xml:space="preserve">. </w:t>
      </w:r>
      <w:r w:rsidRPr="00324F43">
        <w:rPr>
          <w:rFonts w:eastAsia="Times New Roman"/>
          <w:b/>
          <w:sz w:val="18"/>
          <w:szCs w:val="18"/>
          <w:lang w:val="en-IE" w:eastAsia="en-IE"/>
        </w:rPr>
        <w:t>2012</w:t>
      </w:r>
      <w:r w:rsidRPr="00324F43">
        <w:rPr>
          <w:rFonts w:eastAsia="Times New Roman"/>
          <w:sz w:val="18"/>
          <w:szCs w:val="18"/>
          <w:lang w:val="en-IE" w:eastAsia="en-IE"/>
        </w:rPr>
        <w:t>,</w:t>
      </w:r>
      <w:r w:rsidRPr="002332DF">
        <w:rPr>
          <w:rFonts w:eastAsia="Times New Roman"/>
          <w:sz w:val="18"/>
          <w:szCs w:val="18"/>
          <w:lang w:val="en-IE" w:eastAsia="en-IE"/>
        </w:rPr>
        <w:t xml:space="preserve"> </w:t>
      </w:r>
      <w:r w:rsidRPr="00324F43">
        <w:rPr>
          <w:rFonts w:eastAsia="Times New Roman"/>
          <w:i/>
          <w:sz w:val="18"/>
          <w:szCs w:val="18"/>
          <w:lang w:val="en-IE" w:eastAsia="en-IE"/>
        </w:rPr>
        <w:t>51</w:t>
      </w:r>
      <w:r w:rsidRPr="002332DF">
        <w:rPr>
          <w:rFonts w:eastAsia="Times New Roman"/>
          <w:sz w:val="18"/>
          <w:szCs w:val="18"/>
          <w:lang w:val="en-IE" w:eastAsia="en-IE"/>
        </w:rPr>
        <w:t xml:space="preserve">, 5217; </w:t>
      </w:r>
      <w:r w:rsidRPr="00324F43">
        <w:rPr>
          <w:rFonts w:eastAsia="Times New Roman"/>
          <w:sz w:val="18"/>
          <w:szCs w:val="18"/>
          <w:lang w:val="en-IE" w:eastAsia="en-IE"/>
        </w:rPr>
        <w:t>d)</w:t>
      </w:r>
      <w:r w:rsidRPr="002332DF">
        <w:rPr>
          <w:rFonts w:eastAsia="Times New Roman"/>
          <w:sz w:val="18"/>
          <w:szCs w:val="18"/>
          <w:lang w:val="en-IE" w:eastAsia="en-IE"/>
        </w:rPr>
        <w:t xml:space="preserve"> </w:t>
      </w:r>
      <w:r w:rsidRPr="00324F43">
        <w:rPr>
          <w:rFonts w:eastAsia="Times New Roman"/>
          <w:sz w:val="18"/>
          <w:szCs w:val="18"/>
          <w:lang w:val="en-IE" w:eastAsia="en-IE"/>
        </w:rPr>
        <w:t>S.</w:t>
      </w:r>
      <w:r w:rsidRPr="002332DF">
        <w:rPr>
          <w:rFonts w:eastAsia="Times New Roman"/>
          <w:sz w:val="18"/>
          <w:szCs w:val="18"/>
          <w:lang w:val="en-IE" w:eastAsia="en-IE"/>
        </w:rPr>
        <w:t xml:space="preserve"> </w:t>
      </w:r>
      <w:r w:rsidRPr="00324F43">
        <w:rPr>
          <w:rFonts w:eastAsia="Times New Roman"/>
          <w:sz w:val="18"/>
          <w:szCs w:val="18"/>
          <w:lang w:val="en-IE" w:eastAsia="en-IE"/>
        </w:rPr>
        <w:t>Y.</w:t>
      </w:r>
      <w:r w:rsidR="00BE7F96" w:rsidRPr="002332DF">
        <w:rPr>
          <w:rFonts w:eastAsia="Times New Roman"/>
          <w:sz w:val="18"/>
          <w:szCs w:val="18"/>
          <w:lang w:val="en-IE" w:eastAsia="en-IE"/>
        </w:rPr>
        <w:t xml:space="preserve"> </w:t>
      </w:r>
      <w:r w:rsidRPr="00324F43">
        <w:rPr>
          <w:rFonts w:eastAsia="Times New Roman"/>
          <w:sz w:val="18"/>
          <w:szCs w:val="18"/>
          <w:lang w:val="en-IE" w:eastAsia="en-IE"/>
        </w:rPr>
        <w:t>Jabriand</w:t>
      </w:r>
      <w:r w:rsidRPr="002332DF">
        <w:rPr>
          <w:rFonts w:eastAsia="Times New Roman"/>
          <w:sz w:val="18"/>
          <w:szCs w:val="18"/>
          <w:lang w:val="en-IE" w:eastAsia="en-IE"/>
        </w:rPr>
        <w:t xml:space="preserve">, </w:t>
      </w:r>
      <w:r w:rsidRPr="00324F43">
        <w:rPr>
          <w:rFonts w:eastAsia="Times New Roman"/>
          <w:sz w:val="18"/>
          <w:szCs w:val="18"/>
          <w:lang w:val="en-IE" w:eastAsia="en-IE"/>
        </w:rPr>
        <w:t>L.</w:t>
      </w:r>
      <w:r w:rsidRPr="002332DF">
        <w:rPr>
          <w:rFonts w:eastAsia="Times New Roman"/>
          <w:sz w:val="18"/>
          <w:szCs w:val="18"/>
          <w:lang w:val="en-IE" w:eastAsia="en-IE"/>
        </w:rPr>
        <w:t xml:space="preserve"> </w:t>
      </w:r>
      <w:r w:rsidRPr="00324F43">
        <w:rPr>
          <w:rFonts w:eastAsia="Times New Roman"/>
          <w:sz w:val="18"/>
          <w:szCs w:val="18"/>
          <w:lang w:val="en-IE" w:eastAsia="en-IE"/>
        </w:rPr>
        <w:t>E.</w:t>
      </w:r>
      <w:r w:rsidRPr="002332DF">
        <w:rPr>
          <w:rFonts w:eastAsia="Times New Roman"/>
          <w:sz w:val="18"/>
          <w:szCs w:val="18"/>
          <w:lang w:val="en-IE" w:eastAsia="en-IE"/>
        </w:rPr>
        <w:t xml:space="preserve"> </w:t>
      </w:r>
      <w:r w:rsidRPr="00324F43">
        <w:rPr>
          <w:rFonts w:eastAsia="Times New Roman"/>
          <w:sz w:val="18"/>
          <w:szCs w:val="18"/>
          <w:lang w:val="en-IE" w:eastAsia="en-IE"/>
        </w:rPr>
        <w:t>Overman,</w:t>
      </w:r>
      <w:r w:rsidRPr="002332DF">
        <w:rPr>
          <w:rFonts w:eastAsia="Times New Roman"/>
          <w:sz w:val="18"/>
          <w:szCs w:val="18"/>
          <w:lang w:val="en-IE" w:eastAsia="en-IE"/>
        </w:rPr>
        <w:t xml:space="preserve"> </w:t>
      </w:r>
      <w:r w:rsidRPr="00324F43">
        <w:rPr>
          <w:rFonts w:eastAsia="Times New Roman"/>
          <w:i/>
          <w:sz w:val="18"/>
          <w:szCs w:val="18"/>
          <w:lang w:val="en-IE" w:eastAsia="en-IE"/>
        </w:rPr>
        <w:t>J. Am. Chem. Soc</w:t>
      </w:r>
      <w:r w:rsidRPr="00324F43">
        <w:rPr>
          <w:rFonts w:eastAsia="Times New Roman"/>
          <w:sz w:val="18"/>
          <w:szCs w:val="18"/>
          <w:lang w:val="en-IE" w:eastAsia="en-IE"/>
        </w:rPr>
        <w:t xml:space="preserve">. </w:t>
      </w:r>
      <w:r w:rsidRPr="00324F43">
        <w:rPr>
          <w:rFonts w:eastAsia="Times New Roman"/>
          <w:b/>
          <w:sz w:val="18"/>
          <w:szCs w:val="18"/>
          <w:lang w:val="en-IE" w:eastAsia="en-IE"/>
        </w:rPr>
        <w:t>2013</w:t>
      </w:r>
      <w:r w:rsidRPr="00324F43">
        <w:rPr>
          <w:rFonts w:eastAsia="Times New Roman"/>
          <w:sz w:val="18"/>
          <w:szCs w:val="18"/>
          <w:lang w:val="en-IE" w:eastAsia="en-IE"/>
        </w:rPr>
        <w:t>,</w:t>
      </w:r>
      <w:r w:rsidRPr="002332DF">
        <w:rPr>
          <w:rFonts w:eastAsia="Times New Roman"/>
          <w:sz w:val="18"/>
          <w:szCs w:val="18"/>
          <w:lang w:val="en-IE" w:eastAsia="en-IE"/>
        </w:rPr>
        <w:t xml:space="preserve"> </w:t>
      </w:r>
      <w:r w:rsidRPr="00324F43">
        <w:rPr>
          <w:rFonts w:eastAsia="Times New Roman"/>
          <w:i/>
          <w:sz w:val="18"/>
          <w:szCs w:val="18"/>
          <w:lang w:val="en-IE" w:eastAsia="en-IE"/>
        </w:rPr>
        <w:t>135</w:t>
      </w:r>
      <w:r w:rsidR="002332DF" w:rsidRPr="002332DF">
        <w:rPr>
          <w:rFonts w:eastAsia="Times New Roman"/>
          <w:sz w:val="18"/>
          <w:szCs w:val="18"/>
          <w:lang w:val="en-IE" w:eastAsia="en-IE"/>
        </w:rPr>
        <w:t>, 4231; e) J.</w:t>
      </w:r>
      <w:r w:rsidR="002332DF">
        <w:rPr>
          <w:rFonts w:eastAsia="Times New Roman"/>
          <w:sz w:val="18"/>
          <w:szCs w:val="18"/>
          <w:lang w:val="en-IE" w:eastAsia="en-IE"/>
        </w:rPr>
        <w:t xml:space="preserve"> R. Wolstenhulme, A. Cavell, M.</w:t>
      </w:r>
      <w:r w:rsidR="002332DF" w:rsidRPr="002332DF">
        <w:rPr>
          <w:rFonts w:eastAsia="Times New Roman"/>
          <w:sz w:val="18"/>
          <w:szCs w:val="18"/>
          <w:lang w:val="en-IE" w:eastAsia="en-IE"/>
        </w:rPr>
        <w:t xml:space="preserve"> Gredi</w:t>
      </w:r>
      <w:r w:rsidR="002332DF">
        <w:rPr>
          <w:rFonts w:eastAsia="Times New Roman"/>
          <w:sz w:val="18"/>
          <w:szCs w:val="18"/>
          <w:lang w:val="en-IE" w:eastAsia="en-IE"/>
        </w:rPr>
        <w:t xml:space="preserve">čak, R. W. Driver, M. D. Smith, </w:t>
      </w:r>
      <w:r w:rsidR="002332DF" w:rsidRPr="002332DF">
        <w:rPr>
          <w:rFonts w:eastAsia="Times New Roman"/>
          <w:i/>
          <w:sz w:val="18"/>
          <w:szCs w:val="18"/>
          <w:lang w:val="en-IE" w:eastAsia="en-IE"/>
        </w:rPr>
        <w:t>Chem.Commun</w:t>
      </w:r>
      <w:r w:rsidR="002332DF">
        <w:rPr>
          <w:rFonts w:eastAsia="Times New Roman"/>
          <w:sz w:val="18"/>
          <w:szCs w:val="18"/>
          <w:lang w:val="en-IE" w:eastAsia="en-IE"/>
        </w:rPr>
        <w:t>.</w:t>
      </w:r>
      <w:r w:rsidR="002332DF" w:rsidRPr="002332DF">
        <w:rPr>
          <w:rFonts w:eastAsia="Times New Roman"/>
          <w:sz w:val="18"/>
          <w:szCs w:val="18"/>
          <w:lang w:val="en-IE" w:eastAsia="en-IE"/>
        </w:rPr>
        <w:t xml:space="preserve"> </w:t>
      </w:r>
      <w:r w:rsidR="002332DF" w:rsidRPr="002332DF">
        <w:rPr>
          <w:rFonts w:eastAsia="Times New Roman"/>
          <w:b/>
          <w:sz w:val="18"/>
          <w:szCs w:val="18"/>
          <w:lang w:val="en-IE" w:eastAsia="en-IE"/>
        </w:rPr>
        <w:t>2014</w:t>
      </w:r>
      <w:r w:rsidR="002332DF" w:rsidRPr="002332DF">
        <w:rPr>
          <w:rFonts w:eastAsia="Times New Roman"/>
          <w:sz w:val="18"/>
          <w:szCs w:val="18"/>
          <w:lang w:val="en-IE" w:eastAsia="en-IE"/>
        </w:rPr>
        <w:t xml:space="preserve">, </w:t>
      </w:r>
      <w:r w:rsidR="002332DF" w:rsidRPr="002332DF">
        <w:rPr>
          <w:rFonts w:eastAsia="Times New Roman"/>
          <w:i/>
          <w:sz w:val="18"/>
          <w:szCs w:val="18"/>
          <w:lang w:val="en-IE" w:eastAsia="en-IE"/>
        </w:rPr>
        <w:t>50</w:t>
      </w:r>
      <w:r w:rsidR="002332DF" w:rsidRPr="002332DF">
        <w:rPr>
          <w:rFonts w:eastAsia="Times New Roman"/>
          <w:sz w:val="18"/>
          <w:szCs w:val="18"/>
          <w:lang w:val="en-IE" w:eastAsia="en-IE"/>
        </w:rPr>
        <w:t>,</w:t>
      </w:r>
      <w:r w:rsidR="002D0142">
        <w:rPr>
          <w:rFonts w:eastAsia="Times New Roman"/>
          <w:sz w:val="18"/>
          <w:szCs w:val="18"/>
          <w:lang w:val="en-IE" w:eastAsia="en-IE"/>
        </w:rPr>
        <w:t xml:space="preserve"> </w:t>
      </w:r>
      <w:r w:rsidR="002332DF" w:rsidRPr="002332DF">
        <w:rPr>
          <w:rFonts w:eastAsia="Times New Roman"/>
          <w:sz w:val="18"/>
          <w:szCs w:val="18"/>
          <w:lang w:val="en-IE" w:eastAsia="en-IE"/>
        </w:rPr>
        <w:t>13585</w:t>
      </w:r>
      <w:r w:rsidR="00320EF9">
        <w:rPr>
          <w:rFonts w:eastAsia="Times New Roman"/>
          <w:sz w:val="18"/>
          <w:szCs w:val="18"/>
          <w:lang w:val="en-IE" w:eastAsia="en-IE"/>
        </w:rPr>
        <w:t xml:space="preserve">; </w:t>
      </w:r>
      <w:r w:rsidR="00320EF9" w:rsidRPr="00320EF9">
        <w:rPr>
          <w:rFonts w:eastAsia="Times New Roman"/>
          <w:sz w:val="18"/>
          <w:szCs w:val="18"/>
          <w:lang w:val="en-IE" w:eastAsia="en-IE"/>
        </w:rPr>
        <w:t xml:space="preserve">e) </w:t>
      </w:r>
      <w:r w:rsidR="00E83BD2" w:rsidRPr="00495E46">
        <w:rPr>
          <w:noProof/>
          <w:sz w:val="18"/>
          <w:lang w:val="en-IE"/>
        </w:rPr>
        <w:t>J. F. Austin, S.</w:t>
      </w:r>
      <w:r w:rsidR="00C517B1" w:rsidRPr="00495E46">
        <w:rPr>
          <w:noProof/>
          <w:sz w:val="18"/>
          <w:lang w:val="en-IE"/>
        </w:rPr>
        <w:t xml:space="preserve"> </w:t>
      </w:r>
      <w:r w:rsidR="00E83BD2" w:rsidRPr="00495E46">
        <w:rPr>
          <w:noProof/>
          <w:sz w:val="18"/>
          <w:lang w:val="en-IE"/>
        </w:rPr>
        <w:t>-G. Kim, C. J. Sinz, W.</w:t>
      </w:r>
      <w:r w:rsidR="009E22B5" w:rsidRPr="00495E46">
        <w:rPr>
          <w:noProof/>
          <w:sz w:val="18"/>
          <w:lang w:val="en-IE"/>
        </w:rPr>
        <w:t xml:space="preserve"> </w:t>
      </w:r>
      <w:r w:rsidR="00E83BD2" w:rsidRPr="00495E46">
        <w:rPr>
          <w:noProof/>
          <w:sz w:val="18"/>
          <w:lang w:val="en-IE"/>
        </w:rPr>
        <w:t xml:space="preserve">-J. Xiao, D. W. C. MacMillan, </w:t>
      </w:r>
      <w:r w:rsidR="00E83BD2" w:rsidRPr="00495E46">
        <w:rPr>
          <w:i/>
          <w:iCs/>
          <w:noProof/>
          <w:sz w:val="18"/>
          <w:lang w:val="en-IE"/>
        </w:rPr>
        <w:t xml:space="preserve">Proc. </w:t>
      </w:r>
      <w:r w:rsidR="00E83BD2" w:rsidRPr="00320EF9">
        <w:rPr>
          <w:i/>
          <w:iCs/>
          <w:noProof/>
          <w:sz w:val="18"/>
          <w:lang w:val="en-IE"/>
        </w:rPr>
        <w:t>Natl. Acad. Sci.</w:t>
      </w:r>
      <w:r w:rsidR="00320EF9" w:rsidRPr="00320EF9">
        <w:rPr>
          <w:i/>
          <w:iCs/>
          <w:noProof/>
          <w:sz w:val="18"/>
          <w:lang w:val="en-IE"/>
        </w:rPr>
        <w:t xml:space="preserve"> USA</w:t>
      </w:r>
      <w:r w:rsidR="00E83BD2" w:rsidRPr="00320EF9">
        <w:rPr>
          <w:noProof/>
          <w:sz w:val="18"/>
          <w:lang w:val="en-IE"/>
        </w:rPr>
        <w:t xml:space="preserve"> </w:t>
      </w:r>
      <w:r w:rsidR="00E83BD2" w:rsidRPr="00320EF9">
        <w:rPr>
          <w:b/>
          <w:bCs/>
          <w:noProof/>
          <w:sz w:val="18"/>
          <w:lang w:val="en-IE"/>
        </w:rPr>
        <w:t>2004</w:t>
      </w:r>
      <w:r w:rsidR="00E83BD2" w:rsidRPr="00320EF9">
        <w:rPr>
          <w:noProof/>
          <w:sz w:val="18"/>
          <w:lang w:val="en-IE"/>
        </w:rPr>
        <w:t xml:space="preserve">, </w:t>
      </w:r>
      <w:r w:rsidR="00E83BD2" w:rsidRPr="00320EF9">
        <w:rPr>
          <w:i/>
          <w:iCs/>
          <w:noProof/>
          <w:sz w:val="18"/>
          <w:lang w:val="en-IE"/>
        </w:rPr>
        <w:t>101</w:t>
      </w:r>
      <w:r w:rsidR="00320EF9" w:rsidRPr="00320EF9">
        <w:rPr>
          <w:noProof/>
          <w:sz w:val="18"/>
          <w:lang w:val="en-IE"/>
        </w:rPr>
        <w:t>, 5482;</w:t>
      </w:r>
      <w:r w:rsidR="00320EF9" w:rsidRPr="00320EF9">
        <w:rPr>
          <w:rFonts w:eastAsia="Times New Roman"/>
          <w:sz w:val="18"/>
          <w:szCs w:val="18"/>
          <w:lang w:val="en-IE" w:eastAsia="en-IE"/>
        </w:rPr>
        <w:t xml:space="preserve"> f) </w:t>
      </w:r>
      <w:r w:rsidR="00E83BD2" w:rsidRPr="00320EF9">
        <w:rPr>
          <w:noProof/>
          <w:sz w:val="18"/>
          <w:lang w:val="en-IE"/>
        </w:rPr>
        <w:t xml:space="preserve">B. M. Trost, Y. Zhang, </w:t>
      </w:r>
      <w:r w:rsidR="00320EF9" w:rsidRPr="00320EF9">
        <w:rPr>
          <w:i/>
          <w:iCs/>
          <w:noProof/>
          <w:sz w:val="18"/>
          <w:lang w:val="en-IE"/>
        </w:rPr>
        <w:t>Chem.</w:t>
      </w:r>
      <w:r w:rsidR="00E83BD2" w:rsidRPr="00320EF9">
        <w:rPr>
          <w:i/>
          <w:iCs/>
          <w:noProof/>
          <w:sz w:val="18"/>
          <w:lang w:val="en-IE"/>
        </w:rPr>
        <w:t xml:space="preserve"> Eur. J.</w:t>
      </w:r>
      <w:r w:rsidR="00E83BD2" w:rsidRPr="00320EF9">
        <w:rPr>
          <w:noProof/>
          <w:sz w:val="18"/>
          <w:lang w:val="en-IE"/>
        </w:rPr>
        <w:t xml:space="preserve"> </w:t>
      </w:r>
      <w:r w:rsidR="00E83BD2" w:rsidRPr="00320EF9">
        <w:rPr>
          <w:b/>
          <w:bCs/>
          <w:noProof/>
          <w:sz w:val="18"/>
          <w:lang w:val="en-IE"/>
        </w:rPr>
        <w:t>2011</w:t>
      </w:r>
      <w:r w:rsidR="00E83BD2" w:rsidRPr="00320EF9">
        <w:rPr>
          <w:noProof/>
          <w:sz w:val="18"/>
          <w:lang w:val="en-IE"/>
        </w:rPr>
        <w:t xml:space="preserve">, </w:t>
      </w:r>
      <w:r w:rsidR="00E83BD2" w:rsidRPr="00320EF9">
        <w:rPr>
          <w:i/>
          <w:iCs/>
          <w:noProof/>
          <w:sz w:val="18"/>
          <w:lang w:val="en-IE"/>
        </w:rPr>
        <w:t>17</w:t>
      </w:r>
      <w:r w:rsidR="00320EF9" w:rsidRPr="00320EF9">
        <w:rPr>
          <w:noProof/>
          <w:sz w:val="18"/>
          <w:lang w:val="en-IE"/>
        </w:rPr>
        <w:t>, 2916;</w:t>
      </w:r>
      <w:r w:rsidR="00320EF9" w:rsidRPr="00320EF9">
        <w:rPr>
          <w:rFonts w:eastAsia="Times New Roman"/>
          <w:sz w:val="18"/>
          <w:szCs w:val="18"/>
          <w:lang w:val="en-IE" w:eastAsia="en-IE"/>
        </w:rPr>
        <w:t xml:space="preserve"> g) </w:t>
      </w:r>
      <w:r w:rsidR="00E83BD2" w:rsidRPr="00495E46">
        <w:rPr>
          <w:noProof/>
          <w:sz w:val="18"/>
          <w:lang w:val="en-IE"/>
        </w:rPr>
        <w:t xml:space="preserve">Z. Zhang, J. C. Antilla, </w:t>
      </w:r>
      <w:r w:rsidR="00E83BD2" w:rsidRPr="00495E46">
        <w:rPr>
          <w:i/>
          <w:iCs/>
          <w:noProof/>
          <w:sz w:val="18"/>
          <w:lang w:val="en-IE"/>
        </w:rPr>
        <w:t xml:space="preserve">Angew. </w:t>
      </w:r>
      <w:r w:rsidR="00320EF9" w:rsidRPr="00320EF9">
        <w:rPr>
          <w:i/>
          <w:iCs/>
          <w:noProof/>
          <w:sz w:val="18"/>
          <w:lang w:val="en-IE"/>
        </w:rPr>
        <w:t xml:space="preserve">Chem. </w:t>
      </w:r>
      <w:r w:rsidR="00E83BD2" w:rsidRPr="00320EF9">
        <w:rPr>
          <w:i/>
          <w:iCs/>
          <w:noProof/>
          <w:sz w:val="18"/>
          <w:lang w:val="en-IE"/>
        </w:rPr>
        <w:t>Int. Ed.</w:t>
      </w:r>
      <w:r w:rsidR="00E83BD2" w:rsidRPr="00320EF9">
        <w:rPr>
          <w:noProof/>
          <w:sz w:val="18"/>
          <w:lang w:val="en-IE"/>
        </w:rPr>
        <w:t xml:space="preserve"> </w:t>
      </w:r>
      <w:r w:rsidR="00E83BD2" w:rsidRPr="00320EF9">
        <w:rPr>
          <w:b/>
          <w:bCs/>
          <w:noProof/>
          <w:sz w:val="18"/>
          <w:lang w:val="en-IE"/>
        </w:rPr>
        <w:t>2012</w:t>
      </w:r>
      <w:r w:rsidR="00E83BD2" w:rsidRPr="00320EF9">
        <w:rPr>
          <w:noProof/>
          <w:sz w:val="18"/>
          <w:lang w:val="en-IE"/>
        </w:rPr>
        <w:t xml:space="preserve">, </w:t>
      </w:r>
      <w:r w:rsidR="00E83BD2" w:rsidRPr="00320EF9">
        <w:rPr>
          <w:i/>
          <w:iCs/>
          <w:noProof/>
          <w:sz w:val="18"/>
          <w:lang w:val="en-IE"/>
        </w:rPr>
        <w:t>51</w:t>
      </w:r>
      <w:r w:rsidR="00320EF9" w:rsidRPr="00320EF9">
        <w:rPr>
          <w:noProof/>
          <w:sz w:val="18"/>
          <w:lang w:val="en-IE"/>
        </w:rPr>
        <w:t xml:space="preserve">, 11778; </w:t>
      </w:r>
      <w:r w:rsidR="00320EF9" w:rsidRPr="00320EF9">
        <w:rPr>
          <w:rFonts w:eastAsia="Times New Roman"/>
          <w:sz w:val="18"/>
          <w:szCs w:val="18"/>
          <w:lang w:val="en-IE" w:eastAsia="en-IE"/>
        </w:rPr>
        <w:t xml:space="preserve"> h) </w:t>
      </w:r>
      <w:r w:rsidR="00E83BD2" w:rsidRPr="00320EF9">
        <w:rPr>
          <w:noProof/>
          <w:sz w:val="18"/>
          <w:lang w:val="en-IE"/>
        </w:rPr>
        <w:t>X. Zhang, L. Han, S.</w:t>
      </w:r>
      <w:r w:rsidR="00320EF9" w:rsidRPr="00320EF9">
        <w:rPr>
          <w:noProof/>
          <w:sz w:val="18"/>
          <w:lang w:val="en-IE"/>
        </w:rPr>
        <w:t xml:space="preserve"> </w:t>
      </w:r>
      <w:r w:rsidR="00E83BD2" w:rsidRPr="00320EF9">
        <w:rPr>
          <w:noProof/>
          <w:sz w:val="18"/>
          <w:lang w:val="en-IE"/>
        </w:rPr>
        <w:t xml:space="preserve">-L. You, </w:t>
      </w:r>
      <w:r w:rsidR="00E83BD2" w:rsidRPr="00320EF9">
        <w:rPr>
          <w:i/>
          <w:iCs/>
          <w:noProof/>
          <w:sz w:val="18"/>
          <w:lang w:val="en-IE"/>
        </w:rPr>
        <w:t>Chem. Sci.</w:t>
      </w:r>
      <w:r w:rsidR="00E83BD2" w:rsidRPr="00320EF9">
        <w:rPr>
          <w:noProof/>
          <w:sz w:val="18"/>
          <w:lang w:val="en-IE"/>
        </w:rPr>
        <w:t xml:space="preserve"> </w:t>
      </w:r>
      <w:r w:rsidR="00E83BD2" w:rsidRPr="00320EF9">
        <w:rPr>
          <w:b/>
          <w:bCs/>
          <w:noProof/>
          <w:sz w:val="18"/>
          <w:lang w:val="en-IE"/>
        </w:rPr>
        <w:t>2014</w:t>
      </w:r>
      <w:r w:rsidR="00E83BD2" w:rsidRPr="00320EF9">
        <w:rPr>
          <w:noProof/>
          <w:sz w:val="18"/>
          <w:lang w:val="en-IE"/>
        </w:rPr>
        <w:t xml:space="preserve">, </w:t>
      </w:r>
      <w:r w:rsidR="00E83BD2" w:rsidRPr="00320EF9">
        <w:rPr>
          <w:i/>
          <w:iCs/>
          <w:noProof/>
          <w:sz w:val="18"/>
          <w:lang w:val="en-IE"/>
        </w:rPr>
        <w:t>5</w:t>
      </w:r>
      <w:r w:rsidR="00E83BD2" w:rsidRPr="00320EF9">
        <w:rPr>
          <w:noProof/>
          <w:sz w:val="18"/>
          <w:lang w:val="en-IE"/>
        </w:rPr>
        <w:t>, 1059.</w:t>
      </w:r>
    </w:p>
    <w:p w14:paraId="66FE2A11" w14:textId="77777777" w:rsidR="00E83BD2" w:rsidRPr="00981186" w:rsidRDefault="00D42808" w:rsidP="00981186">
      <w:pPr>
        <w:spacing w:line="240" w:lineRule="atLeast"/>
        <w:ind w:left="420" w:hanging="420"/>
        <w:jc w:val="both"/>
        <w:rPr>
          <w:noProof/>
          <w:sz w:val="18"/>
          <w:lang w:val="en-IE"/>
        </w:rPr>
      </w:pPr>
      <w:r>
        <w:rPr>
          <w:noProof/>
          <w:sz w:val="18"/>
          <w:lang w:val="en-IE"/>
        </w:rPr>
        <w:t>[8]</w:t>
      </w:r>
      <w:r>
        <w:rPr>
          <w:noProof/>
          <w:sz w:val="18"/>
          <w:lang w:val="en-IE"/>
        </w:rPr>
        <w:tab/>
      </w:r>
      <w:r w:rsidR="002E46C9">
        <w:rPr>
          <w:noProof/>
          <w:sz w:val="18"/>
          <w:lang w:val="en-IE"/>
        </w:rPr>
        <w:t>Trost has</w:t>
      </w:r>
      <w:r w:rsidR="00A2757C">
        <w:rPr>
          <w:noProof/>
          <w:sz w:val="18"/>
          <w:lang w:val="en-IE"/>
        </w:rPr>
        <w:t xml:space="preserve"> developed Pd-catalyzed </w:t>
      </w:r>
      <w:r w:rsidR="002E46C9">
        <w:rPr>
          <w:noProof/>
          <w:sz w:val="18"/>
          <w:lang w:val="en-IE"/>
        </w:rPr>
        <w:t xml:space="preserve">alkylation strategies </w:t>
      </w:r>
      <w:r w:rsidR="00A2757C">
        <w:rPr>
          <w:noProof/>
          <w:sz w:val="18"/>
          <w:lang w:val="en-IE"/>
        </w:rPr>
        <w:t>which allow allylation of oxindoles with synthetically useful functionality at C-3:</w:t>
      </w:r>
      <w:r>
        <w:rPr>
          <w:noProof/>
          <w:sz w:val="18"/>
          <w:lang w:val="en-IE"/>
        </w:rPr>
        <w:t xml:space="preserve"> </w:t>
      </w:r>
      <w:r w:rsidR="00A2757C">
        <w:rPr>
          <w:noProof/>
          <w:sz w:val="18"/>
          <w:lang w:val="en-IE"/>
        </w:rPr>
        <w:t>a</w:t>
      </w:r>
      <w:r>
        <w:rPr>
          <w:noProof/>
          <w:sz w:val="18"/>
          <w:lang w:val="en-IE"/>
        </w:rPr>
        <w:t xml:space="preserve">) B. M. Trost, Y. Zhang, </w:t>
      </w:r>
      <w:r w:rsidRPr="002E46C9">
        <w:rPr>
          <w:i/>
          <w:noProof/>
          <w:sz w:val="18"/>
          <w:lang w:val="en-IE"/>
        </w:rPr>
        <w:t>J. Am. Chem. Soc</w:t>
      </w:r>
      <w:r>
        <w:rPr>
          <w:noProof/>
          <w:sz w:val="18"/>
          <w:lang w:val="en-IE"/>
        </w:rPr>
        <w:t xml:space="preserve">. </w:t>
      </w:r>
      <w:r w:rsidRPr="002E46C9">
        <w:rPr>
          <w:b/>
          <w:noProof/>
          <w:sz w:val="18"/>
          <w:lang w:val="en-IE"/>
        </w:rPr>
        <w:t>2006</w:t>
      </w:r>
      <w:r>
        <w:rPr>
          <w:noProof/>
          <w:sz w:val="18"/>
          <w:lang w:val="en-IE"/>
        </w:rPr>
        <w:t xml:space="preserve">, </w:t>
      </w:r>
      <w:r w:rsidRPr="002E46C9">
        <w:rPr>
          <w:i/>
          <w:noProof/>
          <w:sz w:val="18"/>
          <w:lang w:val="en-IE"/>
        </w:rPr>
        <w:t>128</w:t>
      </w:r>
      <w:r>
        <w:rPr>
          <w:noProof/>
          <w:sz w:val="18"/>
          <w:lang w:val="en-IE"/>
        </w:rPr>
        <w:t xml:space="preserve">, 4590; </w:t>
      </w:r>
      <w:r w:rsidR="00981186">
        <w:rPr>
          <w:noProof/>
          <w:sz w:val="18"/>
          <w:lang w:val="en-IE"/>
        </w:rPr>
        <w:t>c</w:t>
      </w:r>
      <w:r>
        <w:rPr>
          <w:noProof/>
          <w:sz w:val="18"/>
          <w:lang w:val="en-IE"/>
        </w:rPr>
        <w:t>)</w:t>
      </w:r>
      <w:r w:rsidR="00981186">
        <w:rPr>
          <w:noProof/>
          <w:sz w:val="18"/>
          <w:lang w:val="en-IE"/>
        </w:rPr>
        <w:t xml:space="preserve"> B. M</w:t>
      </w:r>
      <w:r w:rsidR="00C517B1">
        <w:rPr>
          <w:noProof/>
          <w:sz w:val="18"/>
          <w:lang w:val="en-IE"/>
        </w:rPr>
        <w:t>. Trost, W. H. Chan, S. Malhotra</w:t>
      </w:r>
      <w:r w:rsidR="00981186">
        <w:rPr>
          <w:noProof/>
          <w:sz w:val="18"/>
          <w:lang w:val="en-IE"/>
        </w:rPr>
        <w:t>,</w:t>
      </w:r>
      <w:r>
        <w:rPr>
          <w:noProof/>
          <w:sz w:val="18"/>
          <w:lang w:val="en-IE"/>
        </w:rPr>
        <w:t xml:space="preserve"> </w:t>
      </w:r>
      <w:r w:rsidR="002E46C9" w:rsidRPr="002E46C9">
        <w:rPr>
          <w:i/>
          <w:noProof/>
          <w:sz w:val="18"/>
          <w:lang w:val="en-IE"/>
        </w:rPr>
        <w:t>Chem. Eur. J</w:t>
      </w:r>
      <w:r w:rsidR="002E46C9">
        <w:rPr>
          <w:noProof/>
          <w:sz w:val="18"/>
          <w:lang w:val="en-IE"/>
        </w:rPr>
        <w:t xml:space="preserve">. </w:t>
      </w:r>
      <w:r w:rsidR="002E46C9" w:rsidRPr="002E46C9">
        <w:rPr>
          <w:b/>
          <w:noProof/>
          <w:sz w:val="18"/>
          <w:lang w:val="en-IE"/>
        </w:rPr>
        <w:t>2017</w:t>
      </w:r>
      <w:r w:rsidR="002E46C9">
        <w:rPr>
          <w:noProof/>
          <w:sz w:val="18"/>
          <w:lang w:val="en-IE"/>
        </w:rPr>
        <w:t xml:space="preserve">, </w:t>
      </w:r>
      <w:r w:rsidR="002E46C9" w:rsidRPr="002E46C9">
        <w:rPr>
          <w:i/>
          <w:noProof/>
          <w:sz w:val="18"/>
          <w:lang w:val="en-IE"/>
        </w:rPr>
        <w:t>23</w:t>
      </w:r>
      <w:r w:rsidR="002E46C9">
        <w:rPr>
          <w:noProof/>
          <w:sz w:val="18"/>
          <w:lang w:val="en-IE"/>
        </w:rPr>
        <w:t>, 4405.</w:t>
      </w:r>
    </w:p>
    <w:p w14:paraId="3FA0B9C6" w14:textId="77777777" w:rsidR="002D0142" w:rsidRDefault="00E83BD2" w:rsidP="00A2757C">
      <w:pPr>
        <w:widowControl w:val="0"/>
        <w:autoSpaceDE w:val="0"/>
        <w:autoSpaceDN w:val="0"/>
        <w:adjustRightInd w:val="0"/>
        <w:spacing w:line="240" w:lineRule="atLeast"/>
        <w:ind w:left="426" w:hanging="426"/>
        <w:jc w:val="both"/>
        <w:rPr>
          <w:noProof/>
          <w:sz w:val="18"/>
          <w:lang w:val="en-IE"/>
        </w:rPr>
      </w:pPr>
      <w:r w:rsidRPr="00E83BD2">
        <w:rPr>
          <w:noProof/>
          <w:sz w:val="18"/>
          <w:lang w:val="en-IE"/>
        </w:rPr>
        <w:t>[</w:t>
      </w:r>
      <w:r w:rsidR="00D42808">
        <w:rPr>
          <w:noProof/>
          <w:sz w:val="18"/>
          <w:lang w:val="en-IE"/>
        </w:rPr>
        <w:t>9</w:t>
      </w:r>
      <w:r w:rsidR="002D0142" w:rsidRPr="00E83BD2">
        <w:rPr>
          <w:noProof/>
          <w:sz w:val="18"/>
          <w:lang w:val="en-IE"/>
        </w:rPr>
        <w:t>]</w:t>
      </w:r>
      <w:r w:rsidR="002D0142" w:rsidRPr="00E83BD2">
        <w:rPr>
          <w:noProof/>
          <w:sz w:val="18"/>
          <w:lang w:val="en-IE"/>
        </w:rPr>
        <w:tab/>
        <w:t xml:space="preserve">U. Dolling, P. Davis, E. J. J. Grabowski, </w:t>
      </w:r>
      <w:r w:rsidR="002D0142" w:rsidRPr="00E83BD2">
        <w:rPr>
          <w:i/>
          <w:iCs/>
          <w:noProof/>
          <w:sz w:val="18"/>
          <w:lang w:val="en-IE"/>
        </w:rPr>
        <w:t>J. Am. Chem. Soc.</w:t>
      </w:r>
      <w:r w:rsidR="002D0142" w:rsidRPr="00E83BD2">
        <w:rPr>
          <w:noProof/>
          <w:sz w:val="18"/>
          <w:lang w:val="en-IE"/>
        </w:rPr>
        <w:t xml:space="preserve"> </w:t>
      </w:r>
      <w:r w:rsidR="002D0142" w:rsidRPr="00E83BD2">
        <w:rPr>
          <w:b/>
          <w:bCs/>
          <w:noProof/>
          <w:sz w:val="18"/>
          <w:lang w:val="en-IE"/>
        </w:rPr>
        <w:t>1984</w:t>
      </w:r>
      <w:r w:rsidR="002D0142" w:rsidRPr="00E83BD2">
        <w:rPr>
          <w:noProof/>
          <w:sz w:val="18"/>
          <w:lang w:val="en-IE"/>
        </w:rPr>
        <w:t xml:space="preserve">, </w:t>
      </w:r>
      <w:r w:rsidR="002D0142" w:rsidRPr="00E83BD2">
        <w:rPr>
          <w:i/>
          <w:iCs/>
          <w:noProof/>
          <w:sz w:val="18"/>
          <w:lang w:val="en-IE"/>
        </w:rPr>
        <w:t>106</w:t>
      </w:r>
      <w:r w:rsidR="005834A3">
        <w:rPr>
          <w:noProof/>
          <w:sz w:val="18"/>
          <w:lang w:val="en-IE"/>
        </w:rPr>
        <w:t>, 446</w:t>
      </w:r>
      <w:r w:rsidR="002D0142" w:rsidRPr="00E83BD2">
        <w:rPr>
          <w:noProof/>
          <w:sz w:val="18"/>
          <w:lang w:val="en-IE"/>
        </w:rPr>
        <w:t>.</w:t>
      </w:r>
    </w:p>
    <w:p w14:paraId="1403B47A" w14:textId="77777777" w:rsidR="0034320C" w:rsidRPr="00E83BD2" w:rsidRDefault="00E6625B" w:rsidP="00D94FAD">
      <w:pPr>
        <w:widowControl w:val="0"/>
        <w:autoSpaceDE w:val="0"/>
        <w:autoSpaceDN w:val="0"/>
        <w:adjustRightInd w:val="0"/>
        <w:spacing w:line="240" w:lineRule="atLeast"/>
        <w:ind w:left="426" w:hanging="426"/>
        <w:jc w:val="both"/>
        <w:rPr>
          <w:noProof/>
          <w:sz w:val="18"/>
          <w:lang w:val="en-IE"/>
        </w:rPr>
      </w:pPr>
      <w:r>
        <w:rPr>
          <w:noProof/>
          <w:sz w:val="18"/>
          <w:lang w:val="en-IE"/>
        </w:rPr>
        <w:t>[</w:t>
      </w:r>
      <w:r w:rsidR="007A46CD">
        <w:rPr>
          <w:noProof/>
          <w:sz w:val="18"/>
          <w:lang w:val="en-IE"/>
        </w:rPr>
        <w:t>10</w:t>
      </w:r>
      <w:r w:rsidR="0034320C">
        <w:rPr>
          <w:noProof/>
          <w:sz w:val="18"/>
          <w:lang w:val="en-IE"/>
        </w:rPr>
        <w:t>]</w:t>
      </w:r>
      <w:r w:rsidR="0034320C">
        <w:rPr>
          <w:noProof/>
          <w:sz w:val="18"/>
          <w:lang w:val="en-IE"/>
        </w:rPr>
        <w:tab/>
        <w:t xml:space="preserve">a) K. Maruoka, </w:t>
      </w:r>
      <w:r w:rsidR="0034320C" w:rsidRPr="0034320C">
        <w:rPr>
          <w:noProof/>
          <w:sz w:val="18"/>
          <w:lang w:val="en-IE"/>
        </w:rPr>
        <w:t xml:space="preserve">T. Ooi, </w:t>
      </w:r>
      <w:r w:rsidR="0034320C" w:rsidRPr="0034320C">
        <w:rPr>
          <w:i/>
          <w:noProof/>
          <w:sz w:val="18"/>
          <w:lang w:val="en-IE"/>
        </w:rPr>
        <w:t>Chem. Rev</w:t>
      </w:r>
      <w:r w:rsidR="0034320C">
        <w:rPr>
          <w:noProof/>
          <w:sz w:val="18"/>
          <w:lang w:val="en-IE"/>
        </w:rPr>
        <w:t>.</w:t>
      </w:r>
      <w:r w:rsidR="0034320C" w:rsidRPr="0034320C">
        <w:rPr>
          <w:noProof/>
          <w:sz w:val="18"/>
          <w:lang w:val="en-IE"/>
        </w:rPr>
        <w:t xml:space="preserve"> </w:t>
      </w:r>
      <w:r w:rsidR="0034320C" w:rsidRPr="0034320C">
        <w:rPr>
          <w:b/>
          <w:noProof/>
          <w:sz w:val="18"/>
          <w:lang w:val="en-IE"/>
        </w:rPr>
        <w:t>2003</w:t>
      </w:r>
      <w:r w:rsidR="0034320C">
        <w:rPr>
          <w:noProof/>
          <w:sz w:val="18"/>
          <w:lang w:val="en-IE"/>
        </w:rPr>
        <w:t xml:space="preserve">, </w:t>
      </w:r>
      <w:r w:rsidR="0034320C" w:rsidRPr="0034320C">
        <w:rPr>
          <w:i/>
          <w:noProof/>
          <w:sz w:val="18"/>
          <w:lang w:val="en-IE"/>
        </w:rPr>
        <w:t>103</w:t>
      </w:r>
      <w:r w:rsidR="0034320C">
        <w:rPr>
          <w:noProof/>
          <w:sz w:val="18"/>
          <w:lang w:val="en-IE"/>
        </w:rPr>
        <w:t>, 3013</w:t>
      </w:r>
      <w:r w:rsidR="0034320C" w:rsidRPr="0034320C">
        <w:rPr>
          <w:noProof/>
          <w:sz w:val="18"/>
          <w:lang w:val="en-IE"/>
        </w:rPr>
        <w:t xml:space="preserve">; </w:t>
      </w:r>
      <w:r w:rsidR="0034320C">
        <w:rPr>
          <w:noProof/>
          <w:sz w:val="18"/>
          <w:lang w:val="en-IE"/>
        </w:rPr>
        <w:t>b</w:t>
      </w:r>
      <w:r w:rsidR="0034320C" w:rsidRPr="0034320C">
        <w:rPr>
          <w:noProof/>
          <w:sz w:val="18"/>
          <w:lang w:val="en-IE"/>
        </w:rPr>
        <w:t xml:space="preserve">) M. J. O'Donnell, </w:t>
      </w:r>
      <w:r w:rsidR="0034320C" w:rsidRPr="0034320C">
        <w:rPr>
          <w:i/>
          <w:noProof/>
          <w:sz w:val="18"/>
          <w:lang w:val="en-IE"/>
        </w:rPr>
        <w:t>Acc. Chem. Res</w:t>
      </w:r>
      <w:r w:rsidR="0034320C">
        <w:rPr>
          <w:noProof/>
          <w:sz w:val="18"/>
          <w:lang w:val="en-IE"/>
        </w:rPr>
        <w:t>.</w:t>
      </w:r>
      <w:r w:rsidR="0034320C" w:rsidRPr="0034320C">
        <w:rPr>
          <w:noProof/>
          <w:sz w:val="18"/>
          <w:lang w:val="en-IE"/>
        </w:rPr>
        <w:t xml:space="preserve"> </w:t>
      </w:r>
      <w:r w:rsidR="0034320C" w:rsidRPr="0034320C">
        <w:rPr>
          <w:b/>
          <w:noProof/>
          <w:sz w:val="18"/>
          <w:lang w:val="en-IE"/>
        </w:rPr>
        <w:t>2004</w:t>
      </w:r>
      <w:r w:rsidR="0034320C" w:rsidRPr="0034320C">
        <w:rPr>
          <w:noProof/>
          <w:sz w:val="18"/>
          <w:lang w:val="en-IE"/>
        </w:rPr>
        <w:t xml:space="preserve">, </w:t>
      </w:r>
      <w:r w:rsidR="0034320C" w:rsidRPr="0034320C">
        <w:rPr>
          <w:i/>
          <w:noProof/>
          <w:sz w:val="18"/>
          <w:lang w:val="en-IE"/>
        </w:rPr>
        <w:t>37</w:t>
      </w:r>
      <w:r w:rsidR="0034320C">
        <w:rPr>
          <w:noProof/>
          <w:sz w:val="18"/>
          <w:lang w:val="en-IE"/>
        </w:rPr>
        <w:t>, 506</w:t>
      </w:r>
      <w:r w:rsidR="0034320C" w:rsidRPr="0034320C">
        <w:rPr>
          <w:noProof/>
          <w:sz w:val="18"/>
          <w:lang w:val="en-IE"/>
        </w:rPr>
        <w:t xml:space="preserve">; </w:t>
      </w:r>
      <w:r w:rsidR="0034320C">
        <w:rPr>
          <w:noProof/>
          <w:sz w:val="18"/>
          <w:lang w:val="en-IE"/>
        </w:rPr>
        <w:t xml:space="preserve">c) B. Lygo, B. I. Andrews, </w:t>
      </w:r>
      <w:r w:rsidR="0034320C" w:rsidRPr="0034320C">
        <w:rPr>
          <w:i/>
          <w:noProof/>
          <w:sz w:val="18"/>
          <w:lang w:val="en-IE"/>
        </w:rPr>
        <w:t>Acc. Chem. Res</w:t>
      </w:r>
      <w:r w:rsidR="0034320C">
        <w:rPr>
          <w:noProof/>
          <w:sz w:val="18"/>
          <w:lang w:val="en-IE"/>
        </w:rPr>
        <w:t>.</w:t>
      </w:r>
      <w:r w:rsidR="0034320C" w:rsidRPr="0034320C">
        <w:rPr>
          <w:b/>
          <w:noProof/>
          <w:sz w:val="18"/>
          <w:lang w:val="en-IE"/>
        </w:rPr>
        <w:t xml:space="preserve"> 2004</w:t>
      </w:r>
      <w:r w:rsidR="0034320C" w:rsidRPr="0034320C">
        <w:rPr>
          <w:noProof/>
          <w:sz w:val="18"/>
          <w:lang w:val="en-IE"/>
        </w:rPr>
        <w:t xml:space="preserve">, </w:t>
      </w:r>
      <w:r w:rsidR="0034320C" w:rsidRPr="0034320C">
        <w:rPr>
          <w:i/>
          <w:noProof/>
          <w:sz w:val="18"/>
          <w:lang w:val="en-IE"/>
        </w:rPr>
        <w:t>37</w:t>
      </w:r>
      <w:r w:rsidR="0034320C" w:rsidRPr="0034320C">
        <w:rPr>
          <w:noProof/>
          <w:sz w:val="18"/>
          <w:lang w:val="en-IE"/>
        </w:rPr>
        <w:t>, 518</w:t>
      </w:r>
      <w:r w:rsidR="0034320C">
        <w:rPr>
          <w:noProof/>
          <w:sz w:val="18"/>
          <w:lang w:val="en-IE"/>
        </w:rPr>
        <w:t xml:space="preserve">; d) T. Ooi, K. Maruoka, </w:t>
      </w:r>
      <w:r w:rsidR="0034320C" w:rsidRPr="0034320C">
        <w:rPr>
          <w:i/>
          <w:noProof/>
          <w:sz w:val="18"/>
          <w:lang w:val="en-IE"/>
        </w:rPr>
        <w:t>Angew. Chem. Int. Ed</w:t>
      </w:r>
      <w:r w:rsidR="0034320C">
        <w:rPr>
          <w:noProof/>
          <w:sz w:val="18"/>
          <w:lang w:val="en-IE"/>
        </w:rPr>
        <w:t xml:space="preserve">. </w:t>
      </w:r>
      <w:r w:rsidR="0034320C" w:rsidRPr="0034320C">
        <w:rPr>
          <w:b/>
          <w:noProof/>
          <w:sz w:val="18"/>
          <w:lang w:val="en-IE"/>
        </w:rPr>
        <w:t>2007</w:t>
      </w:r>
      <w:r w:rsidR="0034320C" w:rsidRPr="0034320C">
        <w:rPr>
          <w:noProof/>
          <w:sz w:val="18"/>
          <w:lang w:val="en-IE"/>
        </w:rPr>
        <w:t xml:space="preserve">, </w:t>
      </w:r>
      <w:r w:rsidR="0034320C" w:rsidRPr="0034320C">
        <w:rPr>
          <w:i/>
          <w:noProof/>
          <w:sz w:val="18"/>
          <w:lang w:val="en-IE"/>
        </w:rPr>
        <w:t>46</w:t>
      </w:r>
      <w:r w:rsidR="0034320C">
        <w:rPr>
          <w:noProof/>
          <w:sz w:val="18"/>
          <w:lang w:val="en-IE"/>
        </w:rPr>
        <w:t xml:space="preserve">, 4222; e) T. Hashimoto, </w:t>
      </w:r>
      <w:r w:rsidR="0034320C" w:rsidRPr="0034320C">
        <w:rPr>
          <w:noProof/>
          <w:sz w:val="18"/>
          <w:lang w:val="en-IE"/>
        </w:rPr>
        <w:t xml:space="preserve">K. Maruoka, </w:t>
      </w:r>
      <w:r w:rsidR="0034320C" w:rsidRPr="0034320C">
        <w:rPr>
          <w:i/>
          <w:noProof/>
          <w:sz w:val="18"/>
          <w:lang w:val="en-IE"/>
        </w:rPr>
        <w:t>Chem. Rev</w:t>
      </w:r>
      <w:r w:rsidR="0034320C">
        <w:rPr>
          <w:noProof/>
          <w:sz w:val="18"/>
          <w:lang w:val="en-IE"/>
        </w:rPr>
        <w:t>.</w:t>
      </w:r>
      <w:r w:rsidR="0034320C" w:rsidRPr="0034320C">
        <w:rPr>
          <w:noProof/>
          <w:sz w:val="18"/>
          <w:lang w:val="en-IE"/>
        </w:rPr>
        <w:t xml:space="preserve"> </w:t>
      </w:r>
      <w:r w:rsidR="0034320C" w:rsidRPr="0034320C">
        <w:rPr>
          <w:b/>
          <w:noProof/>
          <w:sz w:val="18"/>
          <w:lang w:val="en-IE"/>
        </w:rPr>
        <w:t>2007</w:t>
      </w:r>
      <w:r w:rsidR="0034320C" w:rsidRPr="0034320C">
        <w:rPr>
          <w:noProof/>
          <w:sz w:val="18"/>
          <w:lang w:val="en-IE"/>
        </w:rPr>
        <w:t xml:space="preserve">, </w:t>
      </w:r>
      <w:r w:rsidR="0034320C" w:rsidRPr="0034320C">
        <w:rPr>
          <w:i/>
          <w:noProof/>
          <w:sz w:val="18"/>
          <w:lang w:val="en-IE"/>
        </w:rPr>
        <w:t>107</w:t>
      </w:r>
      <w:r w:rsidR="0034320C">
        <w:rPr>
          <w:noProof/>
          <w:sz w:val="18"/>
          <w:lang w:val="en-IE"/>
        </w:rPr>
        <w:t>, 5656</w:t>
      </w:r>
      <w:r w:rsidR="0034320C" w:rsidRPr="0034320C">
        <w:rPr>
          <w:noProof/>
          <w:sz w:val="18"/>
          <w:lang w:val="en-IE"/>
        </w:rPr>
        <w:t>;</w:t>
      </w:r>
      <w:r w:rsidR="0034320C">
        <w:rPr>
          <w:noProof/>
          <w:sz w:val="18"/>
          <w:lang w:val="en-IE"/>
        </w:rPr>
        <w:t xml:space="preserve"> </w:t>
      </w:r>
      <w:r w:rsidR="0034320C" w:rsidRPr="0034320C">
        <w:rPr>
          <w:noProof/>
          <w:sz w:val="18"/>
          <w:lang w:val="en-IE"/>
        </w:rPr>
        <w:t xml:space="preserve"> </w:t>
      </w:r>
      <w:r w:rsidR="0034320C">
        <w:rPr>
          <w:noProof/>
          <w:sz w:val="18"/>
          <w:lang w:val="en-IE"/>
        </w:rPr>
        <w:t>f</w:t>
      </w:r>
      <w:r w:rsidR="0034320C" w:rsidRPr="0034320C">
        <w:rPr>
          <w:noProof/>
          <w:sz w:val="18"/>
          <w:lang w:val="en-IE"/>
        </w:rPr>
        <w:t>) S.</w:t>
      </w:r>
      <w:r w:rsidR="0034320C">
        <w:rPr>
          <w:noProof/>
          <w:sz w:val="18"/>
          <w:lang w:val="en-IE"/>
        </w:rPr>
        <w:t xml:space="preserve"> </w:t>
      </w:r>
      <w:r w:rsidR="0034320C" w:rsidRPr="0034320C">
        <w:rPr>
          <w:noProof/>
          <w:sz w:val="18"/>
          <w:lang w:val="en-IE"/>
        </w:rPr>
        <w:t>-</w:t>
      </w:r>
      <w:r w:rsidR="0034320C">
        <w:rPr>
          <w:noProof/>
          <w:sz w:val="18"/>
          <w:lang w:val="en-IE"/>
        </w:rPr>
        <w:t>S</w:t>
      </w:r>
      <w:r w:rsidR="0034320C" w:rsidRPr="0034320C">
        <w:rPr>
          <w:noProof/>
          <w:sz w:val="18"/>
          <w:lang w:val="en-IE"/>
        </w:rPr>
        <w:t>. Jew and H.</w:t>
      </w:r>
      <w:r w:rsidR="0034320C">
        <w:rPr>
          <w:noProof/>
          <w:sz w:val="18"/>
          <w:lang w:val="en-IE"/>
        </w:rPr>
        <w:t xml:space="preserve"> </w:t>
      </w:r>
      <w:r w:rsidR="0034320C" w:rsidRPr="0034320C">
        <w:rPr>
          <w:noProof/>
          <w:sz w:val="18"/>
          <w:lang w:val="en-IE"/>
        </w:rPr>
        <w:t>-</w:t>
      </w:r>
      <w:r w:rsidR="0034320C">
        <w:rPr>
          <w:noProof/>
          <w:sz w:val="18"/>
          <w:lang w:val="en-IE"/>
        </w:rPr>
        <w:t>G</w:t>
      </w:r>
      <w:r w:rsidR="0034320C" w:rsidRPr="0034320C">
        <w:rPr>
          <w:noProof/>
          <w:sz w:val="18"/>
          <w:lang w:val="en-IE"/>
        </w:rPr>
        <w:t>. Park</w:t>
      </w:r>
      <w:r w:rsidR="0034320C">
        <w:rPr>
          <w:noProof/>
          <w:sz w:val="18"/>
          <w:lang w:val="en-IE"/>
        </w:rPr>
        <w:t xml:space="preserve">, </w:t>
      </w:r>
      <w:r w:rsidR="0034320C" w:rsidRPr="0034320C">
        <w:rPr>
          <w:i/>
          <w:noProof/>
          <w:sz w:val="18"/>
          <w:lang w:val="en-IE"/>
        </w:rPr>
        <w:t>Chem. Commun</w:t>
      </w:r>
      <w:r w:rsidR="0034320C">
        <w:rPr>
          <w:noProof/>
          <w:sz w:val="18"/>
          <w:lang w:val="en-IE"/>
        </w:rPr>
        <w:t xml:space="preserve">. </w:t>
      </w:r>
      <w:r w:rsidR="0034320C" w:rsidRPr="0034320C">
        <w:rPr>
          <w:b/>
          <w:noProof/>
          <w:sz w:val="18"/>
          <w:lang w:val="en-IE"/>
        </w:rPr>
        <w:t>2009</w:t>
      </w:r>
      <w:r w:rsidR="0034320C">
        <w:rPr>
          <w:noProof/>
          <w:sz w:val="18"/>
          <w:lang w:val="en-IE"/>
        </w:rPr>
        <w:t>, 7090</w:t>
      </w:r>
      <w:r w:rsidR="0034320C" w:rsidRPr="0034320C">
        <w:rPr>
          <w:noProof/>
          <w:sz w:val="18"/>
          <w:lang w:val="en-IE"/>
        </w:rPr>
        <w:t xml:space="preserve">; </w:t>
      </w:r>
      <w:r w:rsidR="0034320C">
        <w:rPr>
          <w:noProof/>
          <w:sz w:val="18"/>
          <w:lang w:val="en-IE"/>
        </w:rPr>
        <w:t>g) S. Shirakawa,</w:t>
      </w:r>
      <w:r w:rsidR="0034320C" w:rsidRPr="0034320C">
        <w:rPr>
          <w:noProof/>
          <w:sz w:val="18"/>
          <w:lang w:val="en-IE"/>
        </w:rPr>
        <w:t xml:space="preserve"> K. Maruoka, </w:t>
      </w:r>
      <w:r w:rsidR="0034320C" w:rsidRPr="0034320C">
        <w:rPr>
          <w:i/>
          <w:noProof/>
          <w:sz w:val="18"/>
          <w:lang w:val="en-IE"/>
        </w:rPr>
        <w:t>Angew. Chem. Int. Ed</w:t>
      </w:r>
      <w:r w:rsidR="0034320C">
        <w:rPr>
          <w:noProof/>
          <w:sz w:val="18"/>
          <w:lang w:val="en-IE"/>
        </w:rPr>
        <w:t>.</w:t>
      </w:r>
      <w:r w:rsidR="0034320C" w:rsidRPr="0034320C">
        <w:rPr>
          <w:noProof/>
          <w:sz w:val="18"/>
          <w:lang w:val="en-IE"/>
        </w:rPr>
        <w:t xml:space="preserve"> </w:t>
      </w:r>
      <w:r w:rsidR="0034320C" w:rsidRPr="0034320C">
        <w:rPr>
          <w:b/>
          <w:noProof/>
          <w:sz w:val="18"/>
          <w:lang w:val="en-IE"/>
        </w:rPr>
        <w:t>2013</w:t>
      </w:r>
      <w:r w:rsidR="0034320C" w:rsidRPr="0034320C">
        <w:rPr>
          <w:noProof/>
          <w:sz w:val="18"/>
          <w:lang w:val="en-IE"/>
        </w:rPr>
        <w:t xml:space="preserve">, </w:t>
      </w:r>
      <w:r w:rsidR="0034320C" w:rsidRPr="0034320C">
        <w:rPr>
          <w:i/>
          <w:noProof/>
          <w:sz w:val="18"/>
          <w:lang w:val="en-IE"/>
        </w:rPr>
        <w:t>52</w:t>
      </w:r>
      <w:r w:rsidR="0034320C" w:rsidRPr="0034320C">
        <w:rPr>
          <w:noProof/>
          <w:sz w:val="18"/>
          <w:lang w:val="en-IE"/>
        </w:rPr>
        <w:t>, 4312</w:t>
      </w:r>
      <w:r w:rsidR="0034320C">
        <w:rPr>
          <w:noProof/>
          <w:sz w:val="18"/>
          <w:lang w:val="en-IE"/>
        </w:rPr>
        <w:t>;</w:t>
      </w:r>
      <w:r w:rsidR="0034320C" w:rsidRPr="0034320C">
        <w:rPr>
          <w:noProof/>
          <w:sz w:val="18"/>
          <w:lang w:val="en-IE"/>
        </w:rPr>
        <w:t xml:space="preserve"> </w:t>
      </w:r>
      <w:r w:rsidR="006A2D46" w:rsidRPr="006A2D46">
        <w:rPr>
          <w:noProof/>
          <w:sz w:val="18"/>
          <w:szCs w:val="18"/>
          <w:lang w:val="en-IE"/>
        </w:rPr>
        <w:t xml:space="preserve">h) </w:t>
      </w:r>
      <w:r w:rsidR="006A2D46" w:rsidRPr="00495E46">
        <w:rPr>
          <w:rStyle w:val="bold"/>
          <w:sz w:val="18"/>
          <w:szCs w:val="18"/>
          <w:lang w:val="en-IE"/>
        </w:rPr>
        <w:t>S. Kaneko</w:t>
      </w:r>
      <w:r w:rsidR="006A2D46" w:rsidRPr="00495E46">
        <w:rPr>
          <w:sz w:val="18"/>
          <w:szCs w:val="18"/>
          <w:lang w:val="en-IE"/>
        </w:rPr>
        <w:t xml:space="preserve">, </w:t>
      </w:r>
      <w:r w:rsidR="006A2D46" w:rsidRPr="00495E46">
        <w:rPr>
          <w:rStyle w:val="bold"/>
          <w:sz w:val="18"/>
          <w:szCs w:val="18"/>
          <w:lang w:val="en-IE"/>
        </w:rPr>
        <w:t xml:space="preserve">Y. Kumatabara, S. Shirakawa, </w:t>
      </w:r>
      <w:r w:rsidR="006A2D46" w:rsidRPr="00495E46">
        <w:rPr>
          <w:rStyle w:val="bold"/>
          <w:i/>
          <w:sz w:val="18"/>
          <w:szCs w:val="18"/>
          <w:lang w:val="en-IE"/>
        </w:rPr>
        <w:t>Org. Biomol. Chem</w:t>
      </w:r>
      <w:r w:rsidR="006A2D46" w:rsidRPr="00495E46">
        <w:rPr>
          <w:rStyle w:val="bold"/>
          <w:sz w:val="18"/>
          <w:szCs w:val="18"/>
          <w:lang w:val="en-IE"/>
        </w:rPr>
        <w:t xml:space="preserve">. </w:t>
      </w:r>
      <w:r w:rsidR="006A2D46" w:rsidRPr="00495E46">
        <w:rPr>
          <w:rStyle w:val="bold"/>
          <w:b/>
          <w:sz w:val="18"/>
          <w:szCs w:val="18"/>
          <w:lang w:val="en-IE"/>
        </w:rPr>
        <w:t>2016</w:t>
      </w:r>
      <w:r w:rsidR="006A2D46" w:rsidRPr="00495E46">
        <w:rPr>
          <w:rStyle w:val="bold"/>
          <w:sz w:val="18"/>
          <w:szCs w:val="18"/>
          <w:lang w:val="en-IE"/>
        </w:rPr>
        <w:t xml:space="preserve">, </w:t>
      </w:r>
      <w:r w:rsidR="006A2D46" w:rsidRPr="00495E46">
        <w:rPr>
          <w:rStyle w:val="bold"/>
          <w:i/>
          <w:sz w:val="18"/>
          <w:szCs w:val="18"/>
          <w:lang w:val="en-IE"/>
        </w:rPr>
        <w:t>14</w:t>
      </w:r>
      <w:r w:rsidR="006A2D46" w:rsidRPr="00495E46">
        <w:rPr>
          <w:rStyle w:val="bold"/>
          <w:sz w:val="18"/>
          <w:szCs w:val="18"/>
          <w:lang w:val="en-IE"/>
        </w:rPr>
        <w:t>, 5367.</w:t>
      </w:r>
    </w:p>
    <w:p w14:paraId="6D2F7419" w14:textId="77777777" w:rsidR="002D0142" w:rsidRPr="00E83BD2" w:rsidRDefault="0079637E" w:rsidP="00D94FAD">
      <w:pPr>
        <w:widowControl w:val="0"/>
        <w:autoSpaceDE w:val="0"/>
        <w:autoSpaceDN w:val="0"/>
        <w:adjustRightInd w:val="0"/>
        <w:spacing w:line="240" w:lineRule="atLeast"/>
        <w:ind w:left="426" w:hanging="426"/>
        <w:jc w:val="both"/>
        <w:rPr>
          <w:noProof/>
          <w:sz w:val="18"/>
          <w:lang w:val="en-IE"/>
        </w:rPr>
      </w:pPr>
      <w:r>
        <w:rPr>
          <w:noProof/>
          <w:sz w:val="18"/>
          <w:lang w:val="en-IE"/>
        </w:rPr>
        <w:t>[</w:t>
      </w:r>
      <w:r w:rsidR="007A46CD">
        <w:rPr>
          <w:noProof/>
          <w:sz w:val="18"/>
          <w:lang w:val="en-IE"/>
        </w:rPr>
        <w:t>11</w:t>
      </w:r>
      <w:r w:rsidR="002D0142" w:rsidRPr="00E83BD2">
        <w:rPr>
          <w:noProof/>
          <w:sz w:val="18"/>
          <w:lang w:val="en-IE"/>
        </w:rPr>
        <w:t>]</w:t>
      </w:r>
      <w:r w:rsidR="002D0142" w:rsidRPr="00E83BD2">
        <w:rPr>
          <w:noProof/>
          <w:sz w:val="18"/>
          <w:lang w:val="en-IE"/>
        </w:rPr>
        <w:tab/>
        <w:t xml:space="preserve">B. Lee, S. Wong, </w:t>
      </w:r>
      <w:r w:rsidR="002D0142" w:rsidRPr="00E83BD2">
        <w:rPr>
          <w:i/>
          <w:iCs/>
          <w:noProof/>
          <w:sz w:val="18"/>
          <w:lang w:val="en-IE"/>
        </w:rPr>
        <w:t>J. Org. Chem.</w:t>
      </w:r>
      <w:r w:rsidR="002D0142" w:rsidRPr="00E83BD2">
        <w:rPr>
          <w:noProof/>
          <w:sz w:val="18"/>
          <w:lang w:val="en-IE"/>
        </w:rPr>
        <w:t xml:space="preserve"> </w:t>
      </w:r>
      <w:r w:rsidR="002D0142" w:rsidRPr="00E83BD2">
        <w:rPr>
          <w:b/>
          <w:bCs/>
          <w:noProof/>
          <w:sz w:val="18"/>
          <w:lang w:val="en-IE"/>
        </w:rPr>
        <w:t>1991</w:t>
      </w:r>
      <w:r w:rsidR="002D0142" w:rsidRPr="00E83BD2">
        <w:rPr>
          <w:noProof/>
          <w:sz w:val="18"/>
          <w:lang w:val="en-IE"/>
        </w:rPr>
        <w:t xml:space="preserve">, </w:t>
      </w:r>
      <w:r w:rsidR="002D0142" w:rsidRPr="00E83BD2">
        <w:rPr>
          <w:i/>
          <w:iCs/>
          <w:noProof/>
          <w:sz w:val="18"/>
          <w:lang w:val="en-IE"/>
        </w:rPr>
        <w:t>56</w:t>
      </w:r>
      <w:r>
        <w:rPr>
          <w:noProof/>
          <w:sz w:val="18"/>
          <w:lang w:val="en-IE"/>
        </w:rPr>
        <w:t>, 872</w:t>
      </w:r>
      <w:r w:rsidR="002D0142" w:rsidRPr="00E83BD2">
        <w:rPr>
          <w:noProof/>
          <w:sz w:val="18"/>
          <w:lang w:val="en-IE"/>
        </w:rPr>
        <w:t>.</w:t>
      </w:r>
    </w:p>
    <w:p w14:paraId="5085E3BC" w14:textId="77777777" w:rsidR="002D0142" w:rsidRPr="00E83BD2" w:rsidRDefault="0079637E" w:rsidP="00D94FAD">
      <w:pPr>
        <w:widowControl w:val="0"/>
        <w:autoSpaceDE w:val="0"/>
        <w:autoSpaceDN w:val="0"/>
        <w:adjustRightInd w:val="0"/>
        <w:spacing w:line="240" w:lineRule="atLeast"/>
        <w:ind w:left="426" w:hanging="426"/>
        <w:jc w:val="both"/>
        <w:rPr>
          <w:noProof/>
          <w:sz w:val="18"/>
          <w:lang w:val="en-IE"/>
        </w:rPr>
      </w:pPr>
      <w:r>
        <w:rPr>
          <w:noProof/>
          <w:sz w:val="18"/>
          <w:lang w:val="en-IE"/>
        </w:rPr>
        <w:t>[1</w:t>
      </w:r>
      <w:r w:rsidR="007A46CD">
        <w:rPr>
          <w:noProof/>
          <w:sz w:val="18"/>
          <w:lang w:val="en-IE"/>
        </w:rPr>
        <w:t>2</w:t>
      </w:r>
      <w:r>
        <w:rPr>
          <w:noProof/>
          <w:sz w:val="18"/>
          <w:lang w:val="en-IE"/>
        </w:rPr>
        <w:t>]</w:t>
      </w:r>
      <w:r>
        <w:rPr>
          <w:noProof/>
          <w:sz w:val="18"/>
          <w:lang w:val="en-IE"/>
        </w:rPr>
        <w:tab/>
      </w:r>
      <w:r w:rsidR="002D0142" w:rsidRPr="00E83BD2">
        <w:rPr>
          <w:noProof/>
          <w:sz w:val="18"/>
          <w:lang w:val="en-IE"/>
        </w:rPr>
        <w:t xml:space="preserve">K. Ohmatsu, M. Kiyokawa, T. Ooi, </w:t>
      </w:r>
      <w:r w:rsidR="002D0142" w:rsidRPr="00E83BD2">
        <w:rPr>
          <w:i/>
          <w:iCs/>
          <w:noProof/>
          <w:sz w:val="18"/>
          <w:lang w:val="en-IE"/>
        </w:rPr>
        <w:t>J. Am. Chem. Soc.</w:t>
      </w:r>
      <w:r w:rsidR="002D0142" w:rsidRPr="00E83BD2">
        <w:rPr>
          <w:noProof/>
          <w:sz w:val="18"/>
          <w:lang w:val="en-IE"/>
        </w:rPr>
        <w:t xml:space="preserve"> </w:t>
      </w:r>
      <w:r w:rsidR="002D0142" w:rsidRPr="00E83BD2">
        <w:rPr>
          <w:b/>
          <w:bCs/>
          <w:noProof/>
          <w:sz w:val="18"/>
          <w:lang w:val="en-IE"/>
        </w:rPr>
        <w:t>2011</w:t>
      </w:r>
      <w:r w:rsidR="002D0142" w:rsidRPr="00E83BD2">
        <w:rPr>
          <w:noProof/>
          <w:sz w:val="18"/>
          <w:lang w:val="en-IE"/>
        </w:rPr>
        <w:t xml:space="preserve">, </w:t>
      </w:r>
      <w:r w:rsidR="002D0142" w:rsidRPr="00E83BD2">
        <w:rPr>
          <w:i/>
          <w:iCs/>
          <w:noProof/>
          <w:sz w:val="18"/>
          <w:lang w:val="en-IE"/>
        </w:rPr>
        <w:t>133</w:t>
      </w:r>
      <w:r>
        <w:rPr>
          <w:noProof/>
          <w:sz w:val="18"/>
          <w:lang w:val="en-IE"/>
        </w:rPr>
        <w:t>, 1307</w:t>
      </w:r>
      <w:r w:rsidR="002D0142" w:rsidRPr="00E83BD2">
        <w:rPr>
          <w:noProof/>
          <w:sz w:val="18"/>
          <w:lang w:val="en-IE"/>
        </w:rPr>
        <w:t>.</w:t>
      </w:r>
    </w:p>
    <w:p w14:paraId="3B7E787E" w14:textId="77777777" w:rsidR="002D0142" w:rsidRDefault="0079637E" w:rsidP="00D94FAD">
      <w:pPr>
        <w:widowControl w:val="0"/>
        <w:autoSpaceDE w:val="0"/>
        <w:autoSpaceDN w:val="0"/>
        <w:adjustRightInd w:val="0"/>
        <w:spacing w:line="240" w:lineRule="atLeast"/>
        <w:ind w:left="426" w:hanging="426"/>
        <w:jc w:val="both"/>
        <w:rPr>
          <w:noProof/>
          <w:sz w:val="18"/>
          <w:lang w:val="en-IE"/>
        </w:rPr>
      </w:pPr>
      <w:r>
        <w:rPr>
          <w:noProof/>
          <w:sz w:val="18"/>
          <w:lang w:val="en-IE"/>
        </w:rPr>
        <w:t>[</w:t>
      </w:r>
      <w:r w:rsidR="007A46CD">
        <w:rPr>
          <w:noProof/>
          <w:sz w:val="18"/>
          <w:lang w:val="en-IE"/>
        </w:rPr>
        <w:t>13</w:t>
      </w:r>
      <w:r>
        <w:rPr>
          <w:noProof/>
          <w:sz w:val="18"/>
          <w:lang w:val="en-IE"/>
        </w:rPr>
        <w:t>]</w:t>
      </w:r>
      <w:r>
        <w:rPr>
          <w:noProof/>
          <w:sz w:val="18"/>
          <w:lang w:val="en-IE"/>
        </w:rPr>
        <w:tab/>
      </w:r>
      <w:r w:rsidR="002D0142" w:rsidRPr="00E83BD2">
        <w:rPr>
          <w:noProof/>
          <w:sz w:val="18"/>
          <w:lang w:val="en-IE"/>
        </w:rPr>
        <w:t xml:space="preserve">W. Chen, W. Yang, L. Yan, C. H. Tan, Z. Jiang, </w:t>
      </w:r>
      <w:r w:rsidR="002D0142" w:rsidRPr="00E83BD2">
        <w:rPr>
          <w:i/>
          <w:iCs/>
          <w:noProof/>
          <w:sz w:val="18"/>
          <w:lang w:val="en-IE"/>
        </w:rPr>
        <w:t>Chem Commun</w:t>
      </w:r>
      <w:r w:rsidR="002D0142" w:rsidRPr="00E83BD2">
        <w:rPr>
          <w:noProof/>
          <w:sz w:val="18"/>
          <w:lang w:val="en-IE"/>
        </w:rPr>
        <w:t xml:space="preserve"> </w:t>
      </w:r>
      <w:r w:rsidR="002D0142" w:rsidRPr="00E83BD2">
        <w:rPr>
          <w:b/>
          <w:bCs/>
          <w:noProof/>
          <w:sz w:val="18"/>
          <w:lang w:val="en-IE"/>
        </w:rPr>
        <w:t>2013</w:t>
      </w:r>
      <w:r w:rsidR="002D0142" w:rsidRPr="00E83BD2">
        <w:rPr>
          <w:noProof/>
          <w:sz w:val="18"/>
          <w:lang w:val="en-IE"/>
        </w:rPr>
        <w:t xml:space="preserve">, </w:t>
      </w:r>
      <w:r w:rsidR="002D0142" w:rsidRPr="00E83BD2">
        <w:rPr>
          <w:i/>
          <w:iCs/>
          <w:noProof/>
          <w:sz w:val="18"/>
          <w:lang w:val="en-IE"/>
        </w:rPr>
        <w:t>49</w:t>
      </w:r>
      <w:r>
        <w:rPr>
          <w:noProof/>
          <w:sz w:val="18"/>
          <w:lang w:val="en-IE"/>
        </w:rPr>
        <w:t>, 9854</w:t>
      </w:r>
      <w:r w:rsidR="002D0142" w:rsidRPr="00E83BD2">
        <w:rPr>
          <w:noProof/>
          <w:sz w:val="18"/>
          <w:lang w:val="en-IE"/>
        </w:rPr>
        <w:t>.</w:t>
      </w:r>
    </w:p>
    <w:p w14:paraId="7DE14167" w14:textId="4D64654B" w:rsidR="0032452C" w:rsidRDefault="0032452C" w:rsidP="00D94FAD">
      <w:pPr>
        <w:widowControl w:val="0"/>
        <w:autoSpaceDE w:val="0"/>
        <w:autoSpaceDN w:val="0"/>
        <w:adjustRightInd w:val="0"/>
        <w:spacing w:line="240" w:lineRule="atLeast"/>
        <w:ind w:left="426" w:hanging="426"/>
        <w:jc w:val="both"/>
        <w:rPr>
          <w:noProof/>
          <w:sz w:val="18"/>
          <w:lang w:val="en-IE"/>
        </w:rPr>
      </w:pPr>
      <w:r>
        <w:rPr>
          <w:noProof/>
          <w:sz w:val="18"/>
          <w:lang w:val="en-IE"/>
        </w:rPr>
        <w:t>[14]</w:t>
      </w:r>
      <w:r>
        <w:rPr>
          <w:noProof/>
          <w:sz w:val="18"/>
          <w:lang w:val="en-IE"/>
        </w:rPr>
        <w:tab/>
      </w:r>
      <w:r w:rsidRPr="00F64E6E">
        <w:rPr>
          <w:i/>
          <w:noProof/>
          <w:sz w:val="18"/>
          <w:lang w:val="en-IE"/>
        </w:rPr>
        <w:t>N</w:t>
      </w:r>
      <w:r>
        <w:rPr>
          <w:noProof/>
          <w:sz w:val="18"/>
          <w:lang w:val="en-IE"/>
        </w:rPr>
        <w:t>-alkyl-analogues of</w:t>
      </w:r>
      <w:r w:rsidR="00B27AC4">
        <w:rPr>
          <w:noProof/>
          <w:sz w:val="18"/>
          <w:lang w:val="en-IE"/>
        </w:rPr>
        <w:t xml:space="preserve"> this substrate have been utiliz</w:t>
      </w:r>
      <w:r>
        <w:rPr>
          <w:noProof/>
          <w:sz w:val="18"/>
          <w:lang w:val="en-IE"/>
        </w:rPr>
        <w:t xml:space="preserve">ed in an PTC study by Tan </w:t>
      </w:r>
      <w:r w:rsidRPr="0032452C">
        <w:rPr>
          <w:i/>
          <w:noProof/>
          <w:sz w:val="18"/>
          <w:lang w:val="en-IE"/>
        </w:rPr>
        <w:t>et al</w:t>
      </w:r>
      <w:r>
        <w:rPr>
          <w:noProof/>
          <w:sz w:val="18"/>
          <w:lang w:val="en-IE"/>
        </w:rPr>
        <w:t>. involving Micheal-type addition to phenyl vinyl sulfone: L. Zong, S. Du, K. F. Chin, C. Wang, C.-H.</w:t>
      </w:r>
      <w:r w:rsidRPr="0032452C">
        <w:rPr>
          <w:noProof/>
          <w:sz w:val="18"/>
          <w:lang w:val="en-IE"/>
        </w:rPr>
        <w:t xml:space="preserve"> Tan</w:t>
      </w:r>
      <w:r>
        <w:rPr>
          <w:noProof/>
          <w:sz w:val="18"/>
          <w:lang w:val="en-IE"/>
        </w:rPr>
        <w:t xml:space="preserve">, </w:t>
      </w:r>
      <w:r w:rsidRPr="0032452C">
        <w:rPr>
          <w:i/>
          <w:noProof/>
          <w:sz w:val="18"/>
          <w:lang w:val="en-IE"/>
        </w:rPr>
        <w:t>Angew. Chem. Int. Ed</w:t>
      </w:r>
      <w:r>
        <w:rPr>
          <w:noProof/>
          <w:sz w:val="18"/>
          <w:lang w:val="en-IE"/>
        </w:rPr>
        <w:t xml:space="preserve">. </w:t>
      </w:r>
      <w:r w:rsidRPr="0032452C">
        <w:rPr>
          <w:b/>
          <w:noProof/>
          <w:sz w:val="18"/>
          <w:lang w:val="en-IE"/>
        </w:rPr>
        <w:t>2015</w:t>
      </w:r>
      <w:r>
        <w:rPr>
          <w:noProof/>
          <w:sz w:val="18"/>
          <w:lang w:val="en-IE"/>
        </w:rPr>
        <w:t xml:space="preserve">, </w:t>
      </w:r>
      <w:r w:rsidRPr="0032452C">
        <w:rPr>
          <w:i/>
          <w:noProof/>
          <w:sz w:val="18"/>
          <w:lang w:val="en-IE"/>
        </w:rPr>
        <w:t>54</w:t>
      </w:r>
      <w:r>
        <w:rPr>
          <w:noProof/>
          <w:sz w:val="18"/>
          <w:lang w:val="en-IE"/>
        </w:rPr>
        <w:t>, 9390.</w:t>
      </w:r>
    </w:p>
    <w:p w14:paraId="4596FF22" w14:textId="77777777" w:rsidR="008B1E26" w:rsidRDefault="008B1E26" w:rsidP="00973EA2">
      <w:pPr>
        <w:pStyle w:val="EndnoteText"/>
        <w:spacing w:line="240" w:lineRule="atLeast"/>
        <w:ind w:left="426" w:hanging="426"/>
        <w:jc w:val="both"/>
        <w:rPr>
          <w:sz w:val="18"/>
          <w:szCs w:val="18"/>
          <w:lang w:val="en-IE"/>
        </w:rPr>
      </w:pPr>
      <w:r w:rsidRPr="008B1E26">
        <w:rPr>
          <w:noProof/>
          <w:sz w:val="18"/>
          <w:szCs w:val="18"/>
          <w:lang w:val="en-IE"/>
        </w:rPr>
        <w:t>[15]</w:t>
      </w:r>
      <w:r w:rsidRPr="008B1E26">
        <w:rPr>
          <w:noProof/>
          <w:sz w:val="18"/>
          <w:szCs w:val="18"/>
          <w:lang w:val="en-IE"/>
        </w:rPr>
        <w:tab/>
        <w:t xml:space="preserve">For representative references see ref: 10 and: a) </w:t>
      </w:r>
      <w:r w:rsidRPr="008B1E26">
        <w:rPr>
          <w:noProof/>
          <w:sz w:val="18"/>
          <w:szCs w:val="18"/>
          <w:lang w:val="it-IT"/>
        </w:rPr>
        <w:t xml:space="preserve">P. Bernal, R. Fernández, J. M. Lassaletta, </w:t>
      </w:r>
      <w:r w:rsidRPr="008B1E26">
        <w:rPr>
          <w:i/>
          <w:iCs/>
          <w:noProof/>
          <w:sz w:val="18"/>
          <w:szCs w:val="18"/>
          <w:lang w:val="it-IT"/>
        </w:rPr>
        <w:t>Chem. Eur. J.</w:t>
      </w:r>
      <w:r w:rsidRPr="008B1E26">
        <w:rPr>
          <w:noProof/>
          <w:sz w:val="18"/>
          <w:szCs w:val="18"/>
          <w:lang w:val="it-IT"/>
        </w:rPr>
        <w:t xml:space="preserve"> </w:t>
      </w:r>
      <w:r w:rsidRPr="008B1E26">
        <w:rPr>
          <w:b/>
          <w:bCs/>
          <w:noProof/>
          <w:sz w:val="18"/>
          <w:szCs w:val="18"/>
          <w:lang w:val="it-IT"/>
        </w:rPr>
        <w:t>2010</w:t>
      </w:r>
      <w:r w:rsidRPr="008B1E26">
        <w:rPr>
          <w:noProof/>
          <w:sz w:val="18"/>
          <w:szCs w:val="18"/>
          <w:lang w:val="it-IT"/>
        </w:rPr>
        <w:t xml:space="preserve">, </w:t>
      </w:r>
      <w:r w:rsidRPr="008B1E26">
        <w:rPr>
          <w:i/>
          <w:iCs/>
          <w:noProof/>
          <w:sz w:val="18"/>
          <w:szCs w:val="18"/>
          <w:lang w:val="it-IT"/>
        </w:rPr>
        <w:t>16</w:t>
      </w:r>
      <w:r w:rsidRPr="008B1E26">
        <w:rPr>
          <w:noProof/>
          <w:sz w:val="18"/>
          <w:szCs w:val="18"/>
          <w:lang w:val="it-IT"/>
        </w:rPr>
        <w:t xml:space="preserve">, 7714; b) K. M. </w:t>
      </w:r>
      <w:r w:rsidRPr="00495E46">
        <w:rPr>
          <w:sz w:val="18"/>
          <w:szCs w:val="18"/>
          <w:lang w:val="en-IE"/>
        </w:rPr>
        <w:t xml:space="preserve">Johnson, M. S. Rattley, F. Sladojevich, D. M. Barber, M. G. Nunez, A. M. Goldys, D. J. Dixon, D. J. </w:t>
      </w:r>
      <w:r w:rsidRPr="00495E46">
        <w:rPr>
          <w:i/>
          <w:sz w:val="18"/>
          <w:szCs w:val="18"/>
          <w:lang w:val="en-IE"/>
        </w:rPr>
        <w:t>Org. Lett</w:t>
      </w:r>
      <w:r w:rsidRPr="00495E46">
        <w:rPr>
          <w:sz w:val="18"/>
          <w:szCs w:val="18"/>
          <w:lang w:val="en-IE"/>
        </w:rPr>
        <w:t xml:space="preserve">. </w:t>
      </w:r>
      <w:r w:rsidRPr="00495E46">
        <w:rPr>
          <w:b/>
          <w:sz w:val="18"/>
          <w:szCs w:val="18"/>
          <w:lang w:val="en-IE"/>
        </w:rPr>
        <w:t>2012</w:t>
      </w:r>
      <w:r w:rsidRPr="00495E46">
        <w:rPr>
          <w:sz w:val="18"/>
          <w:szCs w:val="18"/>
          <w:lang w:val="en-IE"/>
        </w:rPr>
        <w:t xml:space="preserve">, </w:t>
      </w:r>
      <w:r w:rsidRPr="00495E46">
        <w:rPr>
          <w:i/>
          <w:sz w:val="18"/>
          <w:szCs w:val="18"/>
          <w:lang w:val="en-IE"/>
        </w:rPr>
        <w:t>14</w:t>
      </w:r>
      <w:r w:rsidRPr="00495E46">
        <w:rPr>
          <w:sz w:val="18"/>
          <w:szCs w:val="18"/>
          <w:lang w:val="en-IE"/>
        </w:rPr>
        <w:t xml:space="preserve">, 2492; c) M. Li, P. A. Woods, M. D. Smith, </w:t>
      </w:r>
      <w:r w:rsidRPr="00495E46">
        <w:rPr>
          <w:i/>
          <w:sz w:val="18"/>
          <w:szCs w:val="18"/>
          <w:lang w:val="en-IE"/>
        </w:rPr>
        <w:t>Chem. Sci</w:t>
      </w:r>
      <w:r w:rsidRPr="00495E46">
        <w:rPr>
          <w:sz w:val="18"/>
          <w:szCs w:val="18"/>
          <w:lang w:val="en-IE"/>
        </w:rPr>
        <w:t xml:space="preserve">. </w:t>
      </w:r>
      <w:r w:rsidRPr="00495E46">
        <w:rPr>
          <w:b/>
          <w:sz w:val="18"/>
          <w:szCs w:val="18"/>
          <w:lang w:val="en-IE"/>
        </w:rPr>
        <w:t>2013</w:t>
      </w:r>
      <w:r w:rsidRPr="00495E46">
        <w:rPr>
          <w:sz w:val="18"/>
          <w:szCs w:val="18"/>
          <w:lang w:val="en-IE"/>
        </w:rPr>
        <w:t xml:space="preserve">, </w:t>
      </w:r>
      <w:r w:rsidRPr="00495E46">
        <w:rPr>
          <w:i/>
          <w:sz w:val="18"/>
          <w:szCs w:val="18"/>
          <w:lang w:val="en-IE"/>
        </w:rPr>
        <w:t>4</w:t>
      </w:r>
      <w:r w:rsidRPr="00495E46">
        <w:rPr>
          <w:sz w:val="18"/>
          <w:szCs w:val="18"/>
          <w:lang w:val="en-IE"/>
        </w:rPr>
        <w:t>, 2907; d) B. Wang, Y. He, X. Fu, Z. Wei, Y. Lin, H. Duan,</w:t>
      </w:r>
      <w:r w:rsidR="00973EA2" w:rsidRPr="00495E46">
        <w:rPr>
          <w:sz w:val="18"/>
          <w:szCs w:val="18"/>
          <w:lang w:val="en-IE"/>
        </w:rPr>
        <w:t xml:space="preserve"> </w:t>
      </w:r>
      <w:r w:rsidRPr="00495E46">
        <w:rPr>
          <w:i/>
          <w:sz w:val="18"/>
          <w:szCs w:val="18"/>
          <w:lang w:val="en-IE"/>
        </w:rPr>
        <w:t>Synlett</w:t>
      </w:r>
      <w:r w:rsidRPr="00495E46">
        <w:rPr>
          <w:sz w:val="18"/>
          <w:szCs w:val="18"/>
          <w:lang w:val="en-IE"/>
        </w:rPr>
        <w:t xml:space="preserve">, </w:t>
      </w:r>
      <w:r w:rsidRPr="00495E46">
        <w:rPr>
          <w:b/>
          <w:sz w:val="18"/>
          <w:szCs w:val="18"/>
          <w:lang w:val="en-IE"/>
        </w:rPr>
        <w:t>2015</w:t>
      </w:r>
      <w:r w:rsidRPr="00495E46">
        <w:rPr>
          <w:sz w:val="18"/>
          <w:szCs w:val="18"/>
          <w:lang w:val="en-IE"/>
        </w:rPr>
        <w:t xml:space="preserve">, </w:t>
      </w:r>
      <w:r w:rsidRPr="00495E46">
        <w:rPr>
          <w:i/>
          <w:sz w:val="18"/>
          <w:szCs w:val="18"/>
          <w:lang w:val="en-IE"/>
        </w:rPr>
        <w:t>26</w:t>
      </w:r>
      <w:r w:rsidRPr="00495E46">
        <w:rPr>
          <w:sz w:val="18"/>
          <w:szCs w:val="18"/>
          <w:lang w:val="en-IE"/>
        </w:rPr>
        <w:t xml:space="preserve">, 2588; e) E. Sorrentino, S. J. Connon, </w:t>
      </w:r>
      <w:r w:rsidRPr="00495E46">
        <w:rPr>
          <w:i/>
          <w:sz w:val="18"/>
          <w:szCs w:val="18"/>
          <w:lang w:val="en-IE"/>
        </w:rPr>
        <w:t>Org. Lett</w:t>
      </w:r>
      <w:r w:rsidRPr="00495E46">
        <w:rPr>
          <w:sz w:val="18"/>
          <w:szCs w:val="18"/>
          <w:lang w:val="en-IE"/>
        </w:rPr>
        <w:t xml:space="preserve">. </w:t>
      </w:r>
      <w:proofErr w:type="gramStart"/>
      <w:r w:rsidRPr="00495E46">
        <w:rPr>
          <w:b/>
          <w:sz w:val="18"/>
          <w:szCs w:val="18"/>
          <w:lang w:val="en-IE"/>
        </w:rPr>
        <w:t>2016</w:t>
      </w:r>
      <w:r w:rsidRPr="00495E46">
        <w:rPr>
          <w:sz w:val="18"/>
          <w:szCs w:val="18"/>
          <w:lang w:val="en-IE"/>
        </w:rPr>
        <w:t xml:space="preserve">, </w:t>
      </w:r>
      <w:r w:rsidRPr="00495E46">
        <w:rPr>
          <w:i/>
          <w:sz w:val="18"/>
          <w:szCs w:val="18"/>
          <w:lang w:val="en-IE"/>
        </w:rPr>
        <w:t>18</w:t>
      </w:r>
      <w:r w:rsidRPr="00495E46">
        <w:rPr>
          <w:sz w:val="18"/>
          <w:szCs w:val="18"/>
          <w:lang w:val="en-IE"/>
        </w:rPr>
        <w:t>, 5204.</w:t>
      </w:r>
      <w:proofErr w:type="gramEnd"/>
    </w:p>
    <w:p w14:paraId="63AEB34F" w14:textId="04FB24B7" w:rsidR="00650D6B" w:rsidRPr="00495E46" w:rsidRDefault="00650D6B" w:rsidP="00973EA2">
      <w:pPr>
        <w:pStyle w:val="EndnoteText"/>
        <w:spacing w:line="240" w:lineRule="atLeast"/>
        <w:ind w:left="426" w:hanging="426"/>
        <w:jc w:val="both"/>
        <w:rPr>
          <w:sz w:val="18"/>
          <w:szCs w:val="18"/>
          <w:lang w:val="en-IE"/>
        </w:rPr>
      </w:pPr>
      <w:r>
        <w:rPr>
          <w:sz w:val="18"/>
          <w:szCs w:val="18"/>
          <w:lang w:val="en-IE"/>
        </w:rPr>
        <w:t>[16]</w:t>
      </w:r>
      <w:r>
        <w:rPr>
          <w:sz w:val="18"/>
          <w:szCs w:val="18"/>
          <w:lang w:val="en-IE"/>
        </w:rPr>
        <w:tab/>
        <w:t xml:space="preserve">C. Trujillo, I. Rozas, A. Botte, S. J. Connon, </w:t>
      </w:r>
      <w:r w:rsidRPr="00882275">
        <w:rPr>
          <w:i/>
          <w:sz w:val="18"/>
          <w:szCs w:val="18"/>
          <w:lang w:val="en-IE"/>
        </w:rPr>
        <w:t xml:space="preserve">Chem. </w:t>
      </w:r>
      <w:proofErr w:type="spellStart"/>
      <w:r w:rsidRPr="00882275">
        <w:rPr>
          <w:i/>
          <w:sz w:val="18"/>
          <w:szCs w:val="18"/>
          <w:lang w:val="en-IE"/>
        </w:rPr>
        <w:t>Commun</w:t>
      </w:r>
      <w:proofErr w:type="spellEnd"/>
      <w:r>
        <w:rPr>
          <w:sz w:val="18"/>
          <w:szCs w:val="18"/>
          <w:lang w:val="en-IE"/>
        </w:rPr>
        <w:t xml:space="preserve">. </w:t>
      </w:r>
      <w:proofErr w:type="gramStart"/>
      <w:r w:rsidRPr="00882275">
        <w:rPr>
          <w:b/>
          <w:sz w:val="18"/>
          <w:szCs w:val="18"/>
          <w:lang w:val="en-IE"/>
        </w:rPr>
        <w:t>2017</w:t>
      </w:r>
      <w:r>
        <w:rPr>
          <w:sz w:val="18"/>
          <w:szCs w:val="18"/>
          <w:lang w:val="en-IE"/>
        </w:rPr>
        <w:t xml:space="preserve">, </w:t>
      </w:r>
      <w:bookmarkStart w:id="1" w:name="_GoBack"/>
      <w:r w:rsidR="00882275" w:rsidRPr="00882275">
        <w:rPr>
          <w:i/>
          <w:sz w:val="18"/>
          <w:szCs w:val="18"/>
          <w:lang w:val="en-IE"/>
        </w:rPr>
        <w:t>53</w:t>
      </w:r>
      <w:bookmarkEnd w:id="1"/>
      <w:r w:rsidR="00882275">
        <w:rPr>
          <w:sz w:val="18"/>
          <w:szCs w:val="18"/>
          <w:lang w:val="en-IE"/>
        </w:rPr>
        <w:t>, 8874.</w:t>
      </w:r>
      <w:proofErr w:type="gramEnd"/>
    </w:p>
    <w:p w14:paraId="4CC698C9" w14:textId="7F91C6B9" w:rsidR="00A826D3" w:rsidRDefault="00A826D3" w:rsidP="00973EA2">
      <w:pPr>
        <w:pStyle w:val="EndnoteText"/>
        <w:spacing w:line="240" w:lineRule="atLeast"/>
        <w:ind w:left="426" w:hanging="426"/>
        <w:jc w:val="both"/>
        <w:rPr>
          <w:sz w:val="18"/>
          <w:szCs w:val="18"/>
          <w:lang w:val="en-US"/>
        </w:rPr>
      </w:pPr>
      <w:r w:rsidRPr="00495E46">
        <w:rPr>
          <w:sz w:val="18"/>
          <w:szCs w:val="18"/>
          <w:lang w:val="en-IE"/>
        </w:rPr>
        <w:t>[1</w:t>
      </w:r>
      <w:r w:rsidR="00650D6B">
        <w:rPr>
          <w:sz w:val="18"/>
          <w:szCs w:val="18"/>
          <w:lang w:val="en-IE"/>
        </w:rPr>
        <w:t>7</w:t>
      </w:r>
      <w:r w:rsidRPr="00495E46">
        <w:rPr>
          <w:sz w:val="18"/>
          <w:szCs w:val="18"/>
          <w:lang w:val="en-IE"/>
        </w:rPr>
        <w:t>]</w:t>
      </w:r>
      <w:r w:rsidRPr="00495E46">
        <w:rPr>
          <w:sz w:val="18"/>
          <w:szCs w:val="18"/>
          <w:lang w:val="en-IE"/>
        </w:rPr>
        <w:tab/>
      </w:r>
      <w:r w:rsidRPr="00A826D3">
        <w:rPr>
          <w:sz w:val="18"/>
          <w:szCs w:val="18"/>
          <w:lang w:val="en-US"/>
        </w:rPr>
        <w:t xml:space="preserve">Likewise, catalysis in the presence of </w:t>
      </w:r>
      <w:r w:rsidRPr="00A826D3">
        <w:rPr>
          <w:i/>
          <w:sz w:val="18"/>
          <w:szCs w:val="18"/>
          <w:lang w:val="en-US"/>
        </w:rPr>
        <w:t>N</w:t>
      </w:r>
      <w:r w:rsidRPr="00A826D3">
        <w:rPr>
          <w:sz w:val="18"/>
          <w:szCs w:val="18"/>
          <w:lang w:val="en-US"/>
        </w:rPr>
        <w:t xml:space="preserve">-benzyl </w:t>
      </w:r>
      <w:proofErr w:type="spellStart"/>
      <w:r w:rsidRPr="00A826D3">
        <w:rPr>
          <w:sz w:val="18"/>
          <w:szCs w:val="18"/>
          <w:lang w:val="en-US"/>
        </w:rPr>
        <w:t>cinchonidium</w:t>
      </w:r>
      <w:proofErr w:type="spellEnd"/>
      <w:r w:rsidRPr="00A826D3">
        <w:rPr>
          <w:sz w:val="18"/>
          <w:szCs w:val="18"/>
          <w:lang w:val="en-US"/>
        </w:rPr>
        <w:t xml:space="preserve"> bromide provided the product in</w:t>
      </w:r>
      <w:r w:rsidR="000657C0">
        <w:rPr>
          <w:sz w:val="18"/>
          <w:szCs w:val="18"/>
          <w:lang w:val="en-US"/>
        </w:rPr>
        <w:t xml:space="preserve"> </w:t>
      </w:r>
      <w:r w:rsidR="000657C0" w:rsidRPr="000657C0">
        <w:rPr>
          <w:sz w:val="18"/>
          <w:szCs w:val="18"/>
          <w:lang w:val="en-US"/>
        </w:rPr>
        <w:t>34%</w:t>
      </w:r>
      <w:r w:rsidRPr="000657C0">
        <w:rPr>
          <w:sz w:val="18"/>
          <w:szCs w:val="18"/>
          <w:lang w:val="en-US"/>
        </w:rPr>
        <w:t xml:space="preserve"> yield and </w:t>
      </w:r>
      <w:r w:rsidR="000657C0" w:rsidRPr="000657C0">
        <w:rPr>
          <w:sz w:val="18"/>
          <w:szCs w:val="18"/>
          <w:lang w:val="en-US"/>
        </w:rPr>
        <w:t>19</w:t>
      </w:r>
      <w:r w:rsidRPr="000657C0">
        <w:rPr>
          <w:sz w:val="18"/>
          <w:szCs w:val="18"/>
          <w:lang w:val="en-US"/>
        </w:rPr>
        <w:t xml:space="preserve">% </w:t>
      </w:r>
      <w:proofErr w:type="spellStart"/>
      <w:r w:rsidRPr="000657C0">
        <w:rPr>
          <w:i/>
          <w:sz w:val="18"/>
          <w:szCs w:val="18"/>
          <w:lang w:val="en-US"/>
        </w:rPr>
        <w:t>ee</w:t>
      </w:r>
      <w:proofErr w:type="spellEnd"/>
      <w:r w:rsidR="00A836DE">
        <w:rPr>
          <w:sz w:val="18"/>
          <w:szCs w:val="18"/>
          <w:lang w:val="en-US"/>
        </w:rPr>
        <w:t xml:space="preserve"> after 24 h.</w:t>
      </w:r>
    </w:p>
    <w:p w14:paraId="79E04443" w14:textId="070E982C" w:rsidR="0025106C" w:rsidRPr="00495E46" w:rsidRDefault="0025106C" w:rsidP="00973EA2">
      <w:pPr>
        <w:pStyle w:val="EndnoteText"/>
        <w:spacing w:line="240" w:lineRule="atLeast"/>
        <w:ind w:left="426" w:hanging="426"/>
        <w:jc w:val="both"/>
        <w:rPr>
          <w:sz w:val="18"/>
          <w:szCs w:val="18"/>
          <w:lang w:val="en-IE"/>
        </w:rPr>
      </w:pPr>
      <w:r>
        <w:rPr>
          <w:sz w:val="18"/>
          <w:szCs w:val="18"/>
          <w:lang w:val="en-US"/>
        </w:rPr>
        <w:t>[1</w:t>
      </w:r>
      <w:r w:rsidR="00650D6B">
        <w:rPr>
          <w:sz w:val="18"/>
          <w:szCs w:val="18"/>
          <w:lang w:val="en-US"/>
        </w:rPr>
        <w:t>8</w:t>
      </w:r>
      <w:r>
        <w:rPr>
          <w:sz w:val="18"/>
          <w:szCs w:val="18"/>
          <w:lang w:val="en-US"/>
        </w:rPr>
        <w:t>]</w:t>
      </w:r>
      <w:r>
        <w:rPr>
          <w:sz w:val="18"/>
          <w:szCs w:val="18"/>
          <w:lang w:val="en-US"/>
        </w:rPr>
        <w:tab/>
        <w:t>Attempts to execute both these steps in one pot led to consistently lower product yield.</w:t>
      </w:r>
    </w:p>
    <w:p w14:paraId="2BA7B81A" w14:textId="77777777" w:rsidR="008B1E26" w:rsidRPr="00E83BD2" w:rsidRDefault="008B1E26" w:rsidP="00D94FAD">
      <w:pPr>
        <w:widowControl w:val="0"/>
        <w:autoSpaceDE w:val="0"/>
        <w:autoSpaceDN w:val="0"/>
        <w:adjustRightInd w:val="0"/>
        <w:spacing w:line="240" w:lineRule="atLeast"/>
        <w:ind w:left="426" w:hanging="426"/>
        <w:jc w:val="both"/>
        <w:rPr>
          <w:noProof/>
          <w:sz w:val="18"/>
          <w:lang w:val="en-IE"/>
        </w:rPr>
      </w:pPr>
    </w:p>
    <w:p w14:paraId="5C4E775D" w14:textId="77777777" w:rsidR="002D0142" w:rsidRDefault="002D0142" w:rsidP="002332DF">
      <w:pPr>
        <w:spacing w:line="240" w:lineRule="atLeast"/>
        <w:ind w:left="420" w:hanging="420"/>
        <w:jc w:val="both"/>
        <w:rPr>
          <w:rFonts w:eastAsia="Times New Roman"/>
          <w:sz w:val="18"/>
          <w:szCs w:val="18"/>
          <w:lang w:val="en-IE" w:eastAsia="en-IE"/>
        </w:rPr>
      </w:pPr>
    </w:p>
    <w:p w14:paraId="49461449" w14:textId="77777777" w:rsidR="00E83BD2" w:rsidRDefault="00E83BD2" w:rsidP="002332DF">
      <w:pPr>
        <w:spacing w:line="240" w:lineRule="atLeast"/>
        <w:ind w:left="420" w:hanging="420"/>
        <w:jc w:val="both"/>
        <w:rPr>
          <w:rFonts w:eastAsia="Times New Roman"/>
          <w:sz w:val="18"/>
          <w:szCs w:val="18"/>
          <w:lang w:val="en-IE" w:eastAsia="en-IE"/>
        </w:rPr>
      </w:pPr>
    </w:p>
    <w:p w14:paraId="208504C5" w14:textId="77777777" w:rsidR="00E83BD2" w:rsidRPr="002332DF" w:rsidRDefault="00E83BD2" w:rsidP="002332DF">
      <w:pPr>
        <w:spacing w:line="240" w:lineRule="atLeast"/>
        <w:ind w:left="420" w:hanging="420"/>
        <w:jc w:val="both"/>
        <w:rPr>
          <w:rFonts w:eastAsia="Times New Roman"/>
          <w:sz w:val="18"/>
          <w:szCs w:val="18"/>
          <w:lang w:val="en-IE" w:eastAsia="en-IE"/>
        </w:rPr>
      </w:pPr>
    </w:p>
    <w:p w14:paraId="2A14C1A6" w14:textId="77777777" w:rsidR="005C1403" w:rsidRPr="002B7565" w:rsidRDefault="005C1403" w:rsidP="005C1403">
      <w:pPr>
        <w:pStyle w:val="P1withoutIndendation"/>
        <w:tabs>
          <w:tab w:val="left" w:pos="284"/>
        </w:tabs>
        <w:spacing w:line="240" w:lineRule="atLeast"/>
        <w:rPr>
          <w:lang w:val="en-US"/>
        </w:rPr>
        <w:sectPr w:rsidR="005C1403" w:rsidRPr="002B7565">
          <w:endnotePr>
            <w:numFmt w:val="decimal"/>
          </w:endnotePr>
          <w:type w:val="continuous"/>
          <w:pgSz w:w="11906" w:h="16838" w:code="9"/>
          <w:pgMar w:top="1134" w:right="851" w:bottom="1225" w:left="851" w:header="709" w:footer="709" w:gutter="0"/>
          <w:cols w:num="2" w:space="284"/>
          <w:docGrid w:linePitch="360"/>
        </w:sectPr>
      </w:pPr>
      <w:r>
        <w:rPr>
          <w:lang w:val="en-US"/>
        </w:rPr>
        <w:fldChar w:fldCharType="end"/>
      </w:r>
    </w:p>
    <w:p w14:paraId="7955CD1A" w14:textId="77777777" w:rsidR="001F3AAF" w:rsidRPr="00495E46" w:rsidRDefault="001F3AAF">
      <w:pPr>
        <w:rPr>
          <w:lang w:val="en-IE"/>
        </w:rPr>
      </w:pPr>
    </w:p>
    <w:sectPr w:rsidR="001F3AAF" w:rsidRPr="00495E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9B2106" w14:textId="77777777" w:rsidR="00DF544A" w:rsidRDefault="00DF544A">
      <w:r>
        <w:separator/>
      </w:r>
    </w:p>
  </w:endnote>
  <w:endnote w:type="continuationSeparator" w:id="0">
    <w:p w14:paraId="7FA1C45F" w14:textId="77777777" w:rsidR="00DF544A" w:rsidRDefault="00DF5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006BE" w14:textId="77777777" w:rsidR="0077724F" w:rsidRDefault="0077724F">
    <w:pPr>
      <w:framePr w:wrap="around" w:vAnchor="text" w:hAnchor="margin" w:xAlign="right" w:y="1"/>
    </w:pPr>
    <w:r>
      <w:fldChar w:fldCharType="begin"/>
    </w:r>
    <w:r>
      <w:instrText xml:space="preserve">PAGE  </w:instrText>
    </w:r>
    <w:r>
      <w:fldChar w:fldCharType="end"/>
    </w:r>
  </w:p>
  <w:p w14:paraId="311FA68D" w14:textId="77777777" w:rsidR="0077724F" w:rsidRDefault="0077724F">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F6B223" w14:textId="013BDB3F" w:rsidR="0077724F" w:rsidRDefault="0077724F">
    <w:pPr>
      <w:framePr w:wrap="around" w:vAnchor="text" w:hAnchor="margin" w:xAlign="right" w:y="1"/>
    </w:pPr>
    <w:r>
      <w:fldChar w:fldCharType="begin"/>
    </w:r>
    <w:r>
      <w:instrText xml:space="preserve">PAGE  </w:instrText>
    </w:r>
    <w:r>
      <w:fldChar w:fldCharType="separate"/>
    </w:r>
    <w:r w:rsidR="00882275">
      <w:rPr>
        <w:noProof/>
      </w:rPr>
      <w:t>4</w:t>
    </w:r>
    <w:r>
      <w:rPr>
        <w:noProof/>
      </w:rPr>
      <w:fldChar w:fldCharType="end"/>
    </w:r>
  </w:p>
  <w:p w14:paraId="521CD1B0" w14:textId="77777777" w:rsidR="0077724F" w:rsidRDefault="0077724F">
    <w:pP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7624FE" w14:textId="77777777" w:rsidR="00DF544A" w:rsidRDefault="00DF544A">
      <w:r>
        <w:separator/>
      </w:r>
    </w:p>
  </w:footnote>
  <w:footnote w:type="continuationSeparator" w:id="0">
    <w:p w14:paraId="6DE74197" w14:textId="77777777" w:rsidR="00DF544A" w:rsidRDefault="00DF54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403"/>
    <w:rsid w:val="00024874"/>
    <w:rsid w:val="000277BD"/>
    <w:rsid w:val="00027E92"/>
    <w:rsid w:val="00033E3F"/>
    <w:rsid w:val="00034CAE"/>
    <w:rsid w:val="00036E02"/>
    <w:rsid w:val="00055528"/>
    <w:rsid w:val="00061057"/>
    <w:rsid w:val="000657C0"/>
    <w:rsid w:val="0007356B"/>
    <w:rsid w:val="000A0D40"/>
    <w:rsid w:val="000A1992"/>
    <w:rsid w:val="000A5A7D"/>
    <w:rsid w:val="000C225E"/>
    <w:rsid w:val="000D434D"/>
    <w:rsid w:val="000E48C0"/>
    <w:rsid w:val="00101038"/>
    <w:rsid w:val="001116D7"/>
    <w:rsid w:val="00132366"/>
    <w:rsid w:val="00141C7F"/>
    <w:rsid w:val="0017259B"/>
    <w:rsid w:val="0018037C"/>
    <w:rsid w:val="001926A7"/>
    <w:rsid w:val="001C425F"/>
    <w:rsid w:val="001F3AAF"/>
    <w:rsid w:val="001F752F"/>
    <w:rsid w:val="00206855"/>
    <w:rsid w:val="002332DF"/>
    <w:rsid w:val="0025106C"/>
    <w:rsid w:val="002B3DD4"/>
    <w:rsid w:val="002D0142"/>
    <w:rsid w:val="002E46C9"/>
    <w:rsid w:val="00307B1B"/>
    <w:rsid w:val="00320EF9"/>
    <w:rsid w:val="0032452C"/>
    <w:rsid w:val="00324F43"/>
    <w:rsid w:val="003311D6"/>
    <w:rsid w:val="00333B4F"/>
    <w:rsid w:val="003427A1"/>
    <w:rsid w:val="0034320C"/>
    <w:rsid w:val="00352352"/>
    <w:rsid w:val="00357C8C"/>
    <w:rsid w:val="003619F5"/>
    <w:rsid w:val="00363D7F"/>
    <w:rsid w:val="00364A94"/>
    <w:rsid w:val="00371219"/>
    <w:rsid w:val="003937A4"/>
    <w:rsid w:val="003962E3"/>
    <w:rsid w:val="003B0313"/>
    <w:rsid w:val="003E0392"/>
    <w:rsid w:val="003E57B8"/>
    <w:rsid w:val="00426465"/>
    <w:rsid w:val="00427BCD"/>
    <w:rsid w:val="0043591E"/>
    <w:rsid w:val="0044520E"/>
    <w:rsid w:val="00447EFE"/>
    <w:rsid w:val="00466660"/>
    <w:rsid w:val="00470624"/>
    <w:rsid w:val="00492F34"/>
    <w:rsid w:val="00495E46"/>
    <w:rsid w:val="00496343"/>
    <w:rsid w:val="004A20B9"/>
    <w:rsid w:val="004A6636"/>
    <w:rsid w:val="004D2E27"/>
    <w:rsid w:val="004E280E"/>
    <w:rsid w:val="004E2FF0"/>
    <w:rsid w:val="00530EA1"/>
    <w:rsid w:val="00563D96"/>
    <w:rsid w:val="00575EED"/>
    <w:rsid w:val="00577134"/>
    <w:rsid w:val="005834A3"/>
    <w:rsid w:val="00585AE7"/>
    <w:rsid w:val="005A6EAD"/>
    <w:rsid w:val="005C0647"/>
    <w:rsid w:val="005C078D"/>
    <w:rsid w:val="005C1403"/>
    <w:rsid w:val="005C4B63"/>
    <w:rsid w:val="005C5544"/>
    <w:rsid w:val="005F13A8"/>
    <w:rsid w:val="005F496F"/>
    <w:rsid w:val="00634843"/>
    <w:rsid w:val="006427BE"/>
    <w:rsid w:val="0064584B"/>
    <w:rsid w:val="00650D6B"/>
    <w:rsid w:val="006A2118"/>
    <w:rsid w:val="006A2D46"/>
    <w:rsid w:val="006C3A98"/>
    <w:rsid w:val="006C4887"/>
    <w:rsid w:val="006D21C7"/>
    <w:rsid w:val="006E7B3A"/>
    <w:rsid w:val="007071B2"/>
    <w:rsid w:val="0074755B"/>
    <w:rsid w:val="00756A7C"/>
    <w:rsid w:val="007602D6"/>
    <w:rsid w:val="0077724F"/>
    <w:rsid w:val="0079637E"/>
    <w:rsid w:val="007A3905"/>
    <w:rsid w:val="007A46CD"/>
    <w:rsid w:val="007F6E56"/>
    <w:rsid w:val="007F7E61"/>
    <w:rsid w:val="00816802"/>
    <w:rsid w:val="008462CD"/>
    <w:rsid w:val="0086581E"/>
    <w:rsid w:val="00882275"/>
    <w:rsid w:val="008A7A52"/>
    <w:rsid w:val="008B1E26"/>
    <w:rsid w:val="008C2B56"/>
    <w:rsid w:val="008C4CBB"/>
    <w:rsid w:val="0093169E"/>
    <w:rsid w:val="00942463"/>
    <w:rsid w:val="009430A0"/>
    <w:rsid w:val="00953A08"/>
    <w:rsid w:val="0095507E"/>
    <w:rsid w:val="00962612"/>
    <w:rsid w:val="00965721"/>
    <w:rsid w:val="00973EA2"/>
    <w:rsid w:val="00981186"/>
    <w:rsid w:val="0098266A"/>
    <w:rsid w:val="009912E9"/>
    <w:rsid w:val="009E22B5"/>
    <w:rsid w:val="00A12AB7"/>
    <w:rsid w:val="00A17C3A"/>
    <w:rsid w:val="00A21C93"/>
    <w:rsid w:val="00A24814"/>
    <w:rsid w:val="00A25099"/>
    <w:rsid w:val="00A2757C"/>
    <w:rsid w:val="00A32AFA"/>
    <w:rsid w:val="00A35BDC"/>
    <w:rsid w:val="00A46D67"/>
    <w:rsid w:val="00A57E31"/>
    <w:rsid w:val="00A826D3"/>
    <w:rsid w:val="00A836DE"/>
    <w:rsid w:val="00B27AC4"/>
    <w:rsid w:val="00B45670"/>
    <w:rsid w:val="00B53B6C"/>
    <w:rsid w:val="00B724EB"/>
    <w:rsid w:val="00B87802"/>
    <w:rsid w:val="00B97863"/>
    <w:rsid w:val="00BA172D"/>
    <w:rsid w:val="00BB288D"/>
    <w:rsid w:val="00BE7F96"/>
    <w:rsid w:val="00C01344"/>
    <w:rsid w:val="00C1180A"/>
    <w:rsid w:val="00C221EC"/>
    <w:rsid w:val="00C24011"/>
    <w:rsid w:val="00C327F6"/>
    <w:rsid w:val="00C33DD1"/>
    <w:rsid w:val="00C517B1"/>
    <w:rsid w:val="00C6658A"/>
    <w:rsid w:val="00C767E0"/>
    <w:rsid w:val="00C83E3D"/>
    <w:rsid w:val="00C963B9"/>
    <w:rsid w:val="00CE600B"/>
    <w:rsid w:val="00CF385F"/>
    <w:rsid w:val="00D01C43"/>
    <w:rsid w:val="00D31706"/>
    <w:rsid w:val="00D3270F"/>
    <w:rsid w:val="00D42808"/>
    <w:rsid w:val="00D80001"/>
    <w:rsid w:val="00D83EF1"/>
    <w:rsid w:val="00D8421F"/>
    <w:rsid w:val="00D91FB7"/>
    <w:rsid w:val="00D94FAD"/>
    <w:rsid w:val="00D97E8E"/>
    <w:rsid w:val="00DA0AE9"/>
    <w:rsid w:val="00DC0DFB"/>
    <w:rsid w:val="00DD4CD9"/>
    <w:rsid w:val="00DE0A7F"/>
    <w:rsid w:val="00DE277E"/>
    <w:rsid w:val="00DF2DDD"/>
    <w:rsid w:val="00DF544A"/>
    <w:rsid w:val="00E0783E"/>
    <w:rsid w:val="00E4088D"/>
    <w:rsid w:val="00E4111D"/>
    <w:rsid w:val="00E42072"/>
    <w:rsid w:val="00E60F44"/>
    <w:rsid w:val="00E6625B"/>
    <w:rsid w:val="00E6709E"/>
    <w:rsid w:val="00E7162E"/>
    <w:rsid w:val="00E76F58"/>
    <w:rsid w:val="00E82141"/>
    <w:rsid w:val="00E83BD2"/>
    <w:rsid w:val="00E84BC3"/>
    <w:rsid w:val="00EB375B"/>
    <w:rsid w:val="00ED03EC"/>
    <w:rsid w:val="00ED6386"/>
    <w:rsid w:val="00EE01AB"/>
    <w:rsid w:val="00EF317C"/>
    <w:rsid w:val="00F64E6E"/>
    <w:rsid w:val="00F87922"/>
    <w:rsid w:val="00FA2D70"/>
    <w:rsid w:val="00FA43D1"/>
    <w:rsid w:val="00FD0A09"/>
    <w:rsid w:val="00FE1A0D"/>
    <w:rsid w:val="00FF16D0"/>
    <w:rsid w:val="00FF1D6D"/>
    <w:rsid w:val="00FF1FF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E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403"/>
    <w:pPr>
      <w:spacing w:after="0" w:line="240" w:lineRule="auto"/>
    </w:pPr>
    <w:rPr>
      <w:rFonts w:ascii="Times New Roman" w:eastAsia="MS Mincho" w:hAnsi="Times New Roman" w:cs="Times New Roman"/>
      <w:sz w:val="20"/>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5C1403"/>
    <w:pPr>
      <w:spacing w:before="240" w:after="240" w:line="230" w:lineRule="exact"/>
    </w:pPr>
    <w:rPr>
      <w:b/>
      <w:sz w:val="32"/>
    </w:rPr>
  </w:style>
  <w:style w:type="character" w:customStyle="1" w:styleId="TitleChar">
    <w:name w:val="Title Char"/>
    <w:basedOn w:val="DefaultParagraphFont"/>
    <w:link w:val="Title"/>
    <w:rsid w:val="005C1403"/>
    <w:rPr>
      <w:rFonts w:ascii="Times New Roman" w:eastAsia="MS Mincho" w:hAnsi="Times New Roman" w:cs="Times New Roman"/>
      <w:b/>
      <w:sz w:val="32"/>
      <w:szCs w:val="24"/>
      <w:lang w:val="de-DE" w:eastAsia="ja-JP"/>
    </w:rPr>
  </w:style>
  <w:style w:type="paragraph" w:customStyle="1" w:styleId="Authors">
    <w:name w:val="Authors"/>
    <w:basedOn w:val="Normal"/>
    <w:rsid w:val="005C1403"/>
    <w:pPr>
      <w:spacing w:after="360" w:line="230" w:lineRule="exact"/>
    </w:pPr>
    <w:rPr>
      <w:i/>
      <w:sz w:val="25"/>
    </w:rPr>
  </w:style>
  <w:style w:type="paragraph" w:customStyle="1" w:styleId="P1withoutIndendation">
    <w:name w:val="P1_without_Indendation"/>
    <w:basedOn w:val="Normal"/>
    <w:rsid w:val="005C1403"/>
    <w:pPr>
      <w:spacing w:line="230" w:lineRule="exact"/>
      <w:jc w:val="both"/>
    </w:pPr>
    <w:rPr>
      <w:sz w:val="18"/>
    </w:rPr>
  </w:style>
  <w:style w:type="paragraph" w:customStyle="1" w:styleId="Adress">
    <w:name w:val="Adress"/>
    <w:basedOn w:val="Normal"/>
    <w:rsid w:val="005C1403"/>
    <w:pPr>
      <w:spacing w:before="230" w:line="200" w:lineRule="exact"/>
      <w:ind w:left="425" w:hanging="425"/>
    </w:pPr>
    <w:rPr>
      <w:rFonts w:ascii="Arial" w:hAnsi="Arial"/>
      <w:sz w:val="16"/>
      <w:szCs w:val="20"/>
    </w:rPr>
  </w:style>
  <w:style w:type="paragraph" w:customStyle="1" w:styleId="SubjectHeading">
    <w:name w:val="SubjectHeading"/>
    <w:basedOn w:val="Normal"/>
    <w:rsid w:val="005C1403"/>
    <w:pPr>
      <w:spacing w:before="60" w:after="60" w:line="230" w:lineRule="exact"/>
    </w:pPr>
    <w:rPr>
      <w:rFonts w:ascii="Arial" w:hAnsi="Arial"/>
      <w:b/>
      <w:i/>
      <w:color w:val="FFFFFF"/>
      <w:sz w:val="21"/>
      <w:szCs w:val="18"/>
    </w:rPr>
  </w:style>
  <w:style w:type="paragraph" w:customStyle="1" w:styleId="TableCaption">
    <w:name w:val="TableCaption"/>
    <w:basedOn w:val="Normal"/>
    <w:link w:val="TableCaptionZchn"/>
    <w:rsid w:val="005C1403"/>
    <w:pPr>
      <w:spacing w:before="230" w:after="120" w:line="200" w:lineRule="exact"/>
    </w:pPr>
    <w:rPr>
      <w:rFonts w:ascii="Arial" w:hAnsi="Arial"/>
      <w:sz w:val="16"/>
      <w:lang w:val="en-GB"/>
    </w:rPr>
  </w:style>
  <w:style w:type="paragraph" w:customStyle="1" w:styleId="ManuscriptID">
    <w:name w:val="ManuscriptID"/>
    <w:basedOn w:val="Normal"/>
    <w:rsid w:val="005C1403"/>
    <w:pPr>
      <w:spacing w:after="120" w:line="230" w:lineRule="exact"/>
      <w:jc w:val="right"/>
    </w:pPr>
    <w:rPr>
      <w:rFonts w:ascii="Arial" w:hAnsi="Arial"/>
      <w:sz w:val="18"/>
      <w:lang w:val="en-GB"/>
    </w:rPr>
  </w:style>
  <w:style w:type="character" w:styleId="Hyperlink">
    <w:name w:val="Hyperlink"/>
    <w:basedOn w:val="DefaultParagraphFont"/>
    <w:uiPriority w:val="99"/>
    <w:unhideWhenUsed/>
    <w:rsid w:val="005C1403"/>
    <w:rPr>
      <w:color w:val="0000FF"/>
      <w:u w:val="single"/>
    </w:rPr>
  </w:style>
  <w:style w:type="character" w:customStyle="1" w:styleId="TableCaptionZchn">
    <w:name w:val="TableCaption Zchn"/>
    <w:basedOn w:val="DefaultParagraphFont"/>
    <w:link w:val="TableCaption"/>
    <w:rsid w:val="005C1403"/>
    <w:rPr>
      <w:rFonts w:ascii="Arial" w:eastAsia="MS Mincho" w:hAnsi="Arial" w:cs="Times New Roman"/>
      <w:sz w:val="16"/>
      <w:szCs w:val="24"/>
      <w:lang w:val="en-GB" w:eastAsia="ja-JP"/>
    </w:rPr>
  </w:style>
  <w:style w:type="table" w:styleId="TableGrid">
    <w:name w:val="Table Grid"/>
    <w:basedOn w:val="TableNormal"/>
    <w:uiPriority w:val="59"/>
    <w:rsid w:val="005C1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rent-selection">
    <w:name w:val="current-selection"/>
    <w:basedOn w:val="DefaultParagraphFont"/>
    <w:rsid w:val="000C225E"/>
  </w:style>
  <w:style w:type="character" w:customStyle="1" w:styleId="a">
    <w:name w:val="_"/>
    <w:basedOn w:val="DefaultParagraphFont"/>
    <w:rsid w:val="000C225E"/>
  </w:style>
  <w:style w:type="character" w:customStyle="1" w:styleId="bold">
    <w:name w:val="bold"/>
    <w:basedOn w:val="DefaultParagraphFont"/>
    <w:rsid w:val="006A2D46"/>
  </w:style>
  <w:style w:type="character" w:customStyle="1" w:styleId="enhanced-author">
    <w:name w:val="enhanced-author"/>
    <w:basedOn w:val="DefaultParagraphFont"/>
    <w:rsid w:val="005834A3"/>
  </w:style>
  <w:style w:type="paragraph" w:styleId="EndnoteText">
    <w:name w:val="endnote text"/>
    <w:basedOn w:val="Normal"/>
    <w:link w:val="EndnoteTextChar"/>
    <w:rsid w:val="008B1E26"/>
    <w:rPr>
      <w:szCs w:val="20"/>
    </w:rPr>
  </w:style>
  <w:style w:type="character" w:customStyle="1" w:styleId="EndnoteTextChar">
    <w:name w:val="Endnote Text Char"/>
    <w:basedOn w:val="DefaultParagraphFont"/>
    <w:link w:val="EndnoteText"/>
    <w:rsid w:val="008B1E26"/>
    <w:rPr>
      <w:rFonts w:ascii="Times New Roman" w:eastAsia="MS Mincho" w:hAnsi="Times New Roman" w:cs="Times New Roman"/>
      <w:sz w:val="20"/>
      <w:szCs w:val="20"/>
      <w:lang w:val="de-DE" w:eastAsia="ja-JP"/>
    </w:rPr>
  </w:style>
  <w:style w:type="paragraph" w:styleId="BalloonText">
    <w:name w:val="Balloon Text"/>
    <w:basedOn w:val="Normal"/>
    <w:link w:val="BalloonTextChar"/>
    <w:uiPriority w:val="99"/>
    <w:semiHidden/>
    <w:unhideWhenUsed/>
    <w:rsid w:val="00036E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E02"/>
    <w:rPr>
      <w:rFonts w:ascii="Segoe UI" w:eastAsia="MS Mincho" w:hAnsi="Segoe UI" w:cs="Segoe UI"/>
      <w:sz w:val="18"/>
      <w:szCs w:val="18"/>
      <w:lang w:val="de-DE" w:eastAsia="ja-JP"/>
    </w:rPr>
  </w:style>
  <w:style w:type="character" w:styleId="CommentReference">
    <w:name w:val="annotation reference"/>
    <w:basedOn w:val="DefaultParagraphFont"/>
    <w:uiPriority w:val="99"/>
    <w:semiHidden/>
    <w:unhideWhenUsed/>
    <w:rsid w:val="00036E02"/>
    <w:rPr>
      <w:sz w:val="16"/>
      <w:szCs w:val="16"/>
    </w:rPr>
  </w:style>
  <w:style w:type="paragraph" w:styleId="CommentText">
    <w:name w:val="annotation text"/>
    <w:basedOn w:val="Normal"/>
    <w:link w:val="CommentTextChar"/>
    <w:uiPriority w:val="99"/>
    <w:semiHidden/>
    <w:unhideWhenUsed/>
    <w:rsid w:val="00036E02"/>
    <w:rPr>
      <w:szCs w:val="20"/>
    </w:rPr>
  </w:style>
  <w:style w:type="character" w:customStyle="1" w:styleId="CommentTextChar">
    <w:name w:val="Comment Text Char"/>
    <w:basedOn w:val="DefaultParagraphFont"/>
    <w:link w:val="CommentText"/>
    <w:uiPriority w:val="99"/>
    <w:semiHidden/>
    <w:rsid w:val="00036E02"/>
    <w:rPr>
      <w:rFonts w:ascii="Times New Roman" w:eastAsia="MS Mincho" w:hAnsi="Times New Roman" w:cs="Times New Roman"/>
      <w:sz w:val="20"/>
      <w:szCs w:val="20"/>
      <w:lang w:val="de-DE" w:eastAsia="ja-JP"/>
    </w:rPr>
  </w:style>
  <w:style w:type="paragraph" w:styleId="CommentSubject">
    <w:name w:val="annotation subject"/>
    <w:basedOn w:val="CommentText"/>
    <w:next w:val="CommentText"/>
    <w:link w:val="CommentSubjectChar"/>
    <w:uiPriority w:val="99"/>
    <w:semiHidden/>
    <w:unhideWhenUsed/>
    <w:rsid w:val="00036E02"/>
    <w:rPr>
      <w:b/>
      <w:bCs/>
    </w:rPr>
  </w:style>
  <w:style w:type="character" w:customStyle="1" w:styleId="CommentSubjectChar">
    <w:name w:val="Comment Subject Char"/>
    <w:basedOn w:val="CommentTextChar"/>
    <w:link w:val="CommentSubject"/>
    <w:uiPriority w:val="99"/>
    <w:semiHidden/>
    <w:rsid w:val="00036E02"/>
    <w:rPr>
      <w:rFonts w:ascii="Times New Roman" w:eastAsia="MS Mincho" w:hAnsi="Times New Roman" w:cs="Times New Roman"/>
      <w:b/>
      <w:bCs/>
      <w:sz w:val="20"/>
      <w:szCs w:val="20"/>
      <w:lang w:val="de-DE"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403"/>
    <w:pPr>
      <w:spacing w:after="0" w:line="240" w:lineRule="auto"/>
    </w:pPr>
    <w:rPr>
      <w:rFonts w:ascii="Times New Roman" w:eastAsia="MS Mincho" w:hAnsi="Times New Roman" w:cs="Times New Roman"/>
      <w:sz w:val="20"/>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5C1403"/>
    <w:pPr>
      <w:spacing w:before="240" w:after="240" w:line="230" w:lineRule="exact"/>
    </w:pPr>
    <w:rPr>
      <w:b/>
      <w:sz w:val="32"/>
    </w:rPr>
  </w:style>
  <w:style w:type="character" w:customStyle="1" w:styleId="TitleChar">
    <w:name w:val="Title Char"/>
    <w:basedOn w:val="DefaultParagraphFont"/>
    <w:link w:val="Title"/>
    <w:rsid w:val="005C1403"/>
    <w:rPr>
      <w:rFonts w:ascii="Times New Roman" w:eastAsia="MS Mincho" w:hAnsi="Times New Roman" w:cs="Times New Roman"/>
      <w:b/>
      <w:sz w:val="32"/>
      <w:szCs w:val="24"/>
      <w:lang w:val="de-DE" w:eastAsia="ja-JP"/>
    </w:rPr>
  </w:style>
  <w:style w:type="paragraph" w:customStyle="1" w:styleId="Authors">
    <w:name w:val="Authors"/>
    <w:basedOn w:val="Normal"/>
    <w:rsid w:val="005C1403"/>
    <w:pPr>
      <w:spacing w:after="360" w:line="230" w:lineRule="exact"/>
    </w:pPr>
    <w:rPr>
      <w:i/>
      <w:sz w:val="25"/>
    </w:rPr>
  </w:style>
  <w:style w:type="paragraph" w:customStyle="1" w:styleId="P1withoutIndendation">
    <w:name w:val="P1_without_Indendation"/>
    <w:basedOn w:val="Normal"/>
    <w:rsid w:val="005C1403"/>
    <w:pPr>
      <w:spacing w:line="230" w:lineRule="exact"/>
      <w:jc w:val="both"/>
    </w:pPr>
    <w:rPr>
      <w:sz w:val="18"/>
    </w:rPr>
  </w:style>
  <w:style w:type="paragraph" w:customStyle="1" w:styleId="Adress">
    <w:name w:val="Adress"/>
    <w:basedOn w:val="Normal"/>
    <w:rsid w:val="005C1403"/>
    <w:pPr>
      <w:spacing w:before="230" w:line="200" w:lineRule="exact"/>
      <w:ind w:left="425" w:hanging="425"/>
    </w:pPr>
    <w:rPr>
      <w:rFonts w:ascii="Arial" w:hAnsi="Arial"/>
      <w:sz w:val="16"/>
      <w:szCs w:val="20"/>
    </w:rPr>
  </w:style>
  <w:style w:type="paragraph" w:customStyle="1" w:styleId="SubjectHeading">
    <w:name w:val="SubjectHeading"/>
    <w:basedOn w:val="Normal"/>
    <w:rsid w:val="005C1403"/>
    <w:pPr>
      <w:spacing w:before="60" w:after="60" w:line="230" w:lineRule="exact"/>
    </w:pPr>
    <w:rPr>
      <w:rFonts w:ascii="Arial" w:hAnsi="Arial"/>
      <w:b/>
      <w:i/>
      <w:color w:val="FFFFFF"/>
      <w:sz w:val="21"/>
      <w:szCs w:val="18"/>
    </w:rPr>
  </w:style>
  <w:style w:type="paragraph" w:customStyle="1" w:styleId="TableCaption">
    <w:name w:val="TableCaption"/>
    <w:basedOn w:val="Normal"/>
    <w:link w:val="TableCaptionZchn"/>
    <w:rsid w:val="005C1403"/>
    <w:pPr>
      <w:spacing w:before="230" w:after="120" w:line="200" w:lineRule="exact"/>
    </w:pPr>
    <w:rPr>
      <w:rFonts w:ascii="Arial" w:hAnsi="Arial"/>
      <w:sz w:val="16"/>
      <w:lang w:val="en-GB"/>
    </w:rPr>
  </w:style>
  <w:style w:type="paragraph" w:customStyle="1" w:styleId="ManuscriptID">
    <w:name w:val="ManuscriptID"/>
    <w:basedOn w:val="Normal"/>
    <w:rsid w:val="005C1403"/>
    <w:pPr>
      <w:spacing w:after="120" w:line="230" w:lineRule="exact"/>
      <w:jc w:val="right"/>
    </w:pPr>
    <w:rPr>
      <w:rFonts w:ascii="Arial" w:hAnsi="Arial"/>
      <w:sz w:val="18"/>
      <w:lang w:val="en-GB"/>
    </w:rPr>
  </w:style>
  <w:style w:type="character" w:styleId="Hyperlink">
    <w:name w:val="Hyperlink"/>
    <w:basedOn w:val="DefaultParagraphFont"/>
    <w:uiPriority w:val="99"/>
    <w:unhideWhenUsed/>
    <w:rsid w:val="005C1403"/>
    <w:rPr>
      <w:color w:val="0000FF"/>
      <w:u w:val="single"/>
    </w:rPr>
  </w:style>
  <w:style w:type="character" w:customStyle="1" w:styleId="TableCaptionZchn">
    <w:name w:val="TableCaption Zchn"/>
    <w:basedOn w:val="DefaultParagraphFont"/>
    <w:link w:val="TableCaption"/>
    <w:rsid w:val="005C1403"/>
    <w:rPr>
      <w:rFonts w:ascii="Arial" w:eastAsia="MS Mincho" w:hAnsi="Arial" w:cs="Times New Roman"/>
      <w:sz w:val="16"/>
      <w:szCs w:val="24"/>
      <w:lang w:val="en-GB" w:eastAsia="ja-JP"/>
    </w:rPr>
  </w:style>
  <w:style w:type="table" w:styleId="TableGrid">
    <w:name w:val="Table Grid"/>
    <w:basedOn w:val="TableNormal"/>
    <w:uiPriority w:val="59"/>
    <w:rsid w:val="005C1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rent-selection">
    <w:name w:val="current-selection"/>
    <w:basedOn w:val="DefaultParagraphFont"/>
    <w:rsid w:val="000C225E"/>
  </w:style>
  <w:style w:type="character" w:customStyle="1" w:styleId="a">
    <w:name w:val="_"/>
    <w:basedOn w:val="DefaultParagraphFont"/>
    <w:rsid w:val="000C225E"/>
  </w:style>
  <w:style w:type="character" w:customStyle="1" w:styleId="bold">
    <w:name w:val="bold"/>
    <w:basedOn w:val="DefaultParagraphFont"/>
    <w:rsid w:val="006A2D46"/>
  </w:style>
  <w:style w:type="character" w:customStyle="1" w:styleId="enhanced-author">
    <w:name w:val="enhanced-author"/>
    <w:basedOn w:val="DefaultParagraphFont"/>
    <w:rsid w:val="005834A3"/>
  </w:style>
  <w:style w:type="paragraph" w:styleId="EndnoteText">
    <w:name w:val="endnote text"/>
    <w:basedOn w:val="Normal"/>
    <w:link w:val="EndnoteTextChar"/>
    <w:rsid w:val="008B1E26"/>
    <w:rPr>
      <w:szCs w:val="20"/>
    </w:rPr>
  </w:style>
  <w:style w:type="character" w:customStyle="1" w:styleId="EndnoteTextChar">
    <w:name w:val="Endnote Text Char"/>
    <w:basedOn w:val="DefaultParagraphFont"/>
    <w:link w:val="EndnoteText"/>
    <w:rsid w:val="008B1E26"/>
    <w:rPr>
      <w:rFonts w:ascii="Times New Roman" w:eastAsia="MS Mincho" w:hAnsi="Times New Roman" w:cs="Times New Roman"/>
      <w:sz w:val="20"/>
      <w:szCs w:val="20"/>
      <w:lang w:val="de-DE" w:eastAsia="ja-JP"/>
    </w:rPr>
  </w:style>
  <w:style w:type="paragraph" w:styleId="BalloonText">
    <w:name w:val="Balloon Text"/>
    <w:basedOn w:val="Normal"/>
    <w:link w:val="BalloonTextChar"/>
    <w:uiPriority w:val="99"/>
    <w:semiHidden/>
    <w:unhideWhenUsed/>
    <w:rsid w:val="00036E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E02"/>
    <w:rPr>
      <w:rFonts w:ascii="Segoe UI" w:eastAsia="MS Mincho" w:hAnsi="Segoe UI" w:cs="Segoe UI"/>
      <w:sz w:val="18"/>
      <w:szCs w:val="18"/>
      <w:lang w:val="de-DE" w:eastAsia="ja-JP"/>
    </w:rPr>
  </w:style>
  <w:style w:type="character" w:styleId="CommentReference">
    <w:name w:val="annotation reference"/>
    <w:basedOn w:val="DefaultParagraphFont"/>
    <w:uiPriority w:val="99"/>
    <w:semiHidden/>
    <w:unhideWhenUsed/>
    <w:rsid w:val="00036E02"/>
    <w:rPr>
      <w:sz w:val="16"/>
      <w:szCs w:val="16"/>
    </w:rPr>
  </w:style>
  <w:style w:type="paragraph" w:styleId="CommentText">
    <w:name w:val="annotation text"/>
    <w:basedOn w:val="Normal"/>
    <w:link w:val="CommentTextChar"/>
    <w:uiPriority w:val="99"/>
    <w:semiHidden/>
    <w:unhideWhenUsed/>
    <w:rsid w:val="00036E02"/>
    <w:rPr>
      <w:szCs w:val="20"/>
    </w:rPr>
  </w:style>
  <w:style w:type="character" w:customStyle="1" w:styleId="CommentTextChar">
    <w:name w:val="Comment Text Char"/>
    <w:basedOn w:val="DefaultParagraphFont"/>
    <w:link w:val="CommentText"/>
    <w:uiPriority w:val="99"/>
    <w:semiHidden/>
    <w:rsid w:val="00036E02"/>
    <w:rPr>
      <w:rFonts w:ascii="Times New Roman" w:eastAsia="MS Mincho" w:hAnsi="Times New Roman" w:cs="Times New Roman"/>
      <w:sz w:val="20"/>
      <w:szCs w:val="20"/>
      <w:lang w:val="de-DE" w:eastAsia="ja-JP"/>
    </w:rPr>
  </w:style>
  <w:style w:type="paragraph" w:styleId="CommentSubject">
    <w:name w:val="annotation subject"/>
    <w:basedOn w:val="CommentText"/>
    <w:next w:val="CommentText"/>
    <w:link w:val="CommentSubjectChar"/>
    <w:uiPriority w:val="99"/>
    <w:semiHidden/>
    <w:unhideWhenUsed/>
    <w:rsid w:val="00036E02"/>
    <w:rPr>
      <w:b/>
      <w:bCs/>
    </w:rPr>
  </w:style>
  <w:style w:type="character" w:customStyle="1" w:styleId="CommentSubjectChar">
    <w:name w:val="Comment Subject Char"/>
    <w:basedOn w:val="CommentTextChar"/>
    <w:link w:val="CommentSubject"/>
    <w:uiPriority w:val="99"/>
    <w:semiHidden/>
    <w:rsid w:val="00036E02"/>
    <w:rPr>
      <w:rFonts w:ascii="Times New Roman" w:eastAsia="MS Mincho" w:hAnsi="Times New Roman" w:cs="Times New Roman"/>
      <w:b/>
      <w:bCs/>
      <w:sz w:val="20"/>
      <w:szCs w:val="20"/>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66805">
      <w:bodyDiv w:val="1"/>
      <w:marLeft w:val="0"/>
      <w:marRight w:val="0"/>
      <w:marTop w:val="0"/>
      <w:marBottom w:val="0"/>
      <w:divBdr>
        <w:top w:val="none" w:sz="0" w:space="0" w:color="auto"/>
        <w:left w:val="none" w:sz="0" w:space="0" w:color="auto"/>
        <w:bottom w:val="none" w:sz="0" w:space="0" w:color="auto"/>
        <w:right w:val="none" w:sz="0" w:space="0" w:color="auto"/>
      </w:divBdr>
      <w:divsChild>
        <w:div w:id="2012829886">
          <w:marLeft w:val="0"/>
          <w:marRight w:val="0"/>
          <w:marTop w:val="0"/>
          <w:marBottom w:val="0"/>
          <w:divBdr>
            <w:top w:val="none" w:sz="0" w:space="0" w:color="auto"/>
            <w:left w:val="none" w:sz="0" w:space="0" w:color="auto"/>
            <w:bottom w:val="none" w:sz="0" w:space="0" w:color="auto"/>
            <w:right w:val="none" w:sz="0" w:space="0" w:color="auto"/>
          </w:divBdr>
          <w:divsChild>
            <w:div w:id="8223715">
              <w:marLeft w:val="0"/>
              <w:marRight w:val="0"/>
              <w:marTop w:val="0"/>
              <w:marBottom w:val="0"/>
              <w:divBdr>
                <w:top w:val="none" w:sz="0" w:space="0" w:color="auto"/>
                <w:left w:val="none" w:sz="0" w:space="0" w:color="auto"/>
                <w:bottom w:val="none" w:sz="0" w:space="0" w:color="auto"/>
                <w:right w:val="none" w:sz="0" w:space="0" w:color="auto"/>
              </w:divBdr>
            </w:div>
            <w:div w:id="34278135">
              <w:marLeft w:val="0"/>
              <w:marRight w:val="0"/>
              <w:marTop w:val="0"/>
              <w:marBottom w:val="0"/>
              <w:divBdr>
                <w:top w:val="none" w:sz="0" w:space="0" w:color="auto"/>
                <w:left w:val="none" w:sz="0" w:space="0" w:color="auto"/>
                <w:bottom w:val="none" w:sz="0" w:space="0" w:color="auto"/>
                <w:right w:val="none" w:sz="0" w:space="0" w:color="auto"/>
              </w:divBdr>
            </w:div>
            <w:div w:id="90006583">
              <w:marLeft w:val="0"/>
              <w:marRight w:val="0"/>
              <w:marTop w:val="0"/>
              <w:marBottom w:val="0"/>
              <w:divBdr>
                <w:top w:val="none" w:sz="0" w:space="0" w:color="auto"/>
                <w:left w:val="none" w:sz="0" w:space="0" w:color="auto"/>
                <w:bottom w:val="none" w:sz="0" w:space="0" w:color="auto"/>
                <w:right w:val="none" w:sz="0" w:space="0" w:color="auto"/>
              </w:divBdr>
            </w:div>
            <w:div w:id="219027216">
              <w:marLeft w:val="0"/>
              <w:marRight w:val="0"/>
              <w:marTop w:val="0"/>
              <w:marBottom w:val="0"/>
              <w:divBdr>
                <w:top w:val="none" w:sz="0" w:space="0" w:color="auto"/>
                <w:left w:val="none" w:sz="0" w:space="0" w:color="auto"/>
                <w:bottom w:val="none" w:sz="0" w:space="0" w:color="auto"/>
                <w:right w:val="none" w:sz="0" w:space="0" w:color="auto"/>
              </w:divBdr>
            </w:div>
            <w:div w:id="239995444">
              <w:marLeft w:val="0"/>
              <w:marRight w:val="0"/>
              <w:marTop w:val="0"/>
              <w:marBottom w:val="0"/>
              <w:divBdr>
                <w:top w:val="none" w:sz="0" w:space="0" w:color="auto"/>
                <w:left w:val="none" w:sz="0" w:space="0" w:color="auto"/>
                <w:bottom w:val="none" w:sz="0" w:space="0" w:color="auto"/>
                <w:right w:val="none" w:sz="0" w:space="0" w:color="auto"/>
              </w:divBdr>
            </w:div>
            <w:div w:id="372508331">
              <w:marLeft w:val="0"/>
              <w:marRight w:val="0"/>
              <w:marTop w:val="0"/>
              <w:marBottom w:val="0"/>
              <w:divBdr>
                <w:top w:val="none" w:sz="0" w:space="0" w:color="auto"/>
                <w:left w:val="none" w:sz="0" w:space="0" w:color="auto"/>
                <w:bottom w:val="none" w:sz="0" w:space="0" w:color="auto"/>
                <w:right w:val="none" w:sz="0" w:space="0" w:color="auto"/>
              </w:divBdr>
            </w:div>
            <w:div w:id="390424378">
              <w:marLeft w:val="0"/>
              <w:marRight w:val="0"/>
              <w:marTop w:val="0"/>
              <w:marBottom w:val="0"/>
              <w:divBdr>
                <w:top w:val="none" w:sz="0" w:space="0" w:color="auto"/>
                <w:left w:val="none" w:sz="0" w:space="0" w:color="auto"/>
                <w:bottom w:val="none" w:sz="0" w:space="0" w:color="auto"/>
                <w:right w:val="none" w:sz="0" w:space="0" w:color="auto"/>
              </w:divBdr>
            </w:div>
            <w:div w:id="635523798">
              <w:marLeft w:val="0"/>
              <w:marRight w:val="0"/>
              <w:marTop w:val="0"/>
              <w:marBottom w:val="0"/>
              <w:divBdr>
                <w:top w:val="none" w:sz="0" w:space="0" w:color="auto"/>
                <w:left w:val="none" w:sz="0" w:space="0" w:color="auto"/>
                <w:bottom w:val="none" w:sz="0" w:space="0" w:color="auto"/>
                <w:right w:val="none" w:sz="0" w:space="0" w:color="auto"/>
              </w:divBdr>
            </w:div>
            <w:div w:id="851260611">
              <w:marLeft w:val="0"/>
              <w:marRight w:val="0"/>
              <w:marTop w:val="0"/>
              <w:marBottom w:val="0"/>
              <w:divBdr>
                <w:top w:val="none" w:sz="0" w:space="0" w:color="auto"/>
                <w:left w:val="none" w:sz="0" w:space="0" w:color="auto"/>
                <w:bottom w:val="none" w:sz="0" w:space="0" w:color="auto"/>
                <w:right w:val="none" w:sz="0" w:space="0" w:color="auto"/>
              </w:divBdr>
            </w:div>
            <w:div w:id="936132789">
              <w:marLeft w:val="0"/>
              <w:marRight w:val="0"/>
              <w:marTop w:val="0"/>
              <w:marBottom w:val="0"/>
              <w:divBdr>
                <w:top w:val="none" w:sz="0" w:space="0" w:color="auto"/>
                <w:left w:val="none" w:sz="0" w:space="0" w:color="auto"/>
                <w:bottom w:val="none" w:sz="0" w:space="0" w:color="auto"/>
                <w:right w:val="none" w:sz="0" w:space="0" w:color="auto"/>
              </w:divBdr>
            </w:div>
            <w:div w:id="1232424181">
              <w:marLeft w:val="0"/>
              <w:marRight w:val="0"/>
              <w:marTop w:val="0"/>
              <w:marBottom w:val="0"/>
              <w:divBdr>
                <w:top w:val="none" w:sz="0" w:space="0" w:color="auto"/>
                <w:left w:val="none" w:sz="0" w:space="0" w:color="auto"/>
                <w:bottom w:val="none" w:sz="0" w:space="0" w:color="auto"/>
                <w:right w:val="none" w:sz="0" w:space="0" w:color="auto"/>
              </w:divBdr>
            </w:div>
            <w:div w:id="1358847146">
              <w:marLeft w:val="0"/>
              <w:marRight w:val="0"/>
              <w:marTop w:val="0"/>
              <w:marBottom w:val="0"/>
              <w:divBdr>
                <w:top w:val="none" w:sz="0" w:space="0" w:color="auto"/>
                <w:left w:val="none" w:sz="0" w:space="0" w:color="auto"/>
                <w:bottom w:val="none" w:sz="0" w:space="0" w:color="auto"/>
                <w:right w:val="none" w:sz="0" w:space="0" w:color="auto"/>
              </w:divBdr>
            </w:div>
            <w:div w:id="1443845129">
              <w:marLeft w:val="0"/>
              <w:marRight w:val="0"/>
              <w:marTop w:val="0"/>
              <w:marBottom w:val="0"/>
              <w:divBdr>
                <w:top w:val="none" w:sz="0" w:space="0" w:color="auto"/>
                <w:left w:val="none" w:sz="0" w:space="0" w:color="auto"/>
                <w:bottom w:val="none" w:sz="0" w:space="0" w:color="auto"/>
                <w:right w:val="none" w:sz="0" w:space="0" w:color="auto"/>
              </w:divBdr>
            </w:div>
            <w:div w:id="1458252720">
              <w:marLeft w:val="0"/>
              <w:marRight w:val="0"/>
              <w:marTop w:val="0"/>
              <w:marBottom w:val="0"/>
              <w:divBdr>
                <w:top w:val="none" w:sz="0" w:space="0" w:color="auto"/>
                <w:left w:val="none" w:sz="0" w:space="0" w:color="auto"/>
                <w:bottom w:val="none" w:sz="0" w:space="0" w:color="auto"/>
                <w:right w:val="none" w:sz="0" w:space="0" w:color="auto"/>
              </w:divBdr>
            </w:div>
            <w:div w:id="1718043817">
              <w:marLeft w:val="0"/>
              <w:marRight w:val="0"/>
              <w:marTop w:val="0"/>
              <w:marBottom w:val="0"/>
              <w:divBdr>
                <w:top w:val="none" w:sz="0" w:space="0" w:color="auto"/>
                <w:left w:val="none" w:sz="0" w:space="0" w:color="auto"/>
                <w:bottom w:val="none" w:sz="0" w:space="0" w:color="auto"/>
                <w:right w:val="none" w:sz="0" w:space="0" w:color="auto"/>
              </w:divBdr>
            </w:div>
            <w:div w:id="1786650456">
              <w:marLeft w:val="0"/>
              <w:marRight w:val="0"/>
              <w:marTop w:val="0"/>
              <w:marBottom w:val="0"/>
              <w:divBdr>
                <w:top w:val="none" w:sz="0" w:space="0" w:color="auto"/>
                <w:left w:val="none" w:sz="0" w:space="0" w:color="auto"/>
                <w:bottom w:val="none" w:sz="0" w:space="0" w:color="auto"/>
                <w:right w:val="none" w:sz="0" w:space="0" w:color="auto"/>
              </w:divBdr>
            </w:div>
            <w:div w:id="1816601448">
              <w:marLeft w:val="0"/>
              <w:marRight w:val="0"/>
              <w:marTop w:val="0"/>
              <w:marBottom w:val="0"/>
              <w:divBdr>
                <w:top w:val="none" w:sz="0" w:space="0" w:color="auto"/>
                <w:left w:val="none" w:sz="0" w:space="0" w:color="auto"/>
                <w:bottom w:val="none" w:sz="0" w:space="0" w:color="auto"/>
                <w:right w:val="none" w:sz="0" w:space="0" w:color="auto"/>
              </w:divBdr>
            </w:div>
            <w:div w:id="1885367617">
              <w:marLeft w:val="0"/>
              <w:marRight w:val="0"/>
              <w:marTop w:val="0"/>
              <w:marBottom w:val="0"/>
              <w:divBdr>
                <w:top w:val="none" w:sz="0" w:space="0" w:color="auto"/>
                <w:left w:val="none" w:sz="0" w:space="0" w:color="auto"/>
                <w:bottom w:val="none" w:sz="0" w:space="0" w:color="auto"/>
                <w:right w:val="none" w:sz="0" w:space="0" w:color="auto"/>
              </w:divBdr>
            </w:div>
            <w:div w:id="1902207019">
              <w:marLeft w:val="0"/>
              <w:marRight w:val="0"/>
              <w:marTop w:val="0"/>
              <w:marBottom w:val="0"/>
              <w:divBdr>
                <w:top w:val="none" w:sz="0" w:space="0" w:color="auto"/>
                <w:left w:val="none" w:sz="0" w:space="0" w:color="auto"/>
                <w:bottom w:val="none" w:sz="0" w:space="0" w:color="auto"/>
                <w:right w:val="none" w:sz="0" w:space="0" w:color="auto"/>
              </w:divBdr>
            </w:div>
            <w:div w:id="193628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76764">
      <w:bodyDiv w:val="1"/>
      <w:marLeft w:val="0"/>
      <w:marRight w:val="0"/>
      <w:marTop w:val="0"/>
      <w:marBottom w:val="0"/>
      <w:divBdr>
        <w:top w:val="none" w:sz="0" w:space="0" w:color="auto"/>
        <w:left w:val="none" w:sz="0" w:space="0" w:color="auto"/>
        <w:bottom w:val="none" w:sz="0" w:space="0" w:color="auto"/>
        <w:right w:val="none" w:sz="0" w:space="0" w:color="auto"/>
      </w:divBdr>
      <w:divsChild>
        <w:div w:id="42683930">
          <w:marLeft w:val="0"/>
          <w:marRight w:val="0"/>
          <w:marTop w:val="0"/>
          <w:marBottom w:val="0"/>
          <w:divBdr>
            <w:top w:val="none" w:sz="0" w:space="0" w:color="auto"/>
            <w:left w:val="none" w:sz="0" w:space="0" w:color="auto"/>
            <w:bottom w:val="none" w:sz="0" w:space="0" w:color="auto"/>
            <w:right w:val="none" w:sz="0" w:space="0" w:color="auto"/>
          </w:divBdr>
        </w:div>
        <w:div w:id="107941791">
          <w:marLeft w:val="0"/>
          <w:marRight w:val="0"/>
          <w:marTop w:val="0"/>
          <w:marBottom w:val="0"/>
          <w:divBdr>
            <w:top w:val="none" w:sz="0" w:space="0" w:color="auto"/>
            <w:left w:val="none" w:sz="0" w:space="0" w:color="auto"/>
            <w:bottom w:val="none" w:sz="0" w:space="0" w:color="auto"/>
            <w:right w:val="none" w:sz="0" w:space="0" w:color="auto"/>
          </w:divBdr>
        </w:div>
        <w:div w:id="267203883">
          <w:marLeft w:val="0"/>
          <w:marRight w:val="0"/>
          <w:marTop w:val="0"/>
          <w:marBottom w:val="0"/>
          <w:divBdr>
            <w:top w:val="none" w:sz="0" w:space="0" w:color="auto"/>
            <w:left w:val="none" w:sz="0" w:space="0" w:color="auto"/>
            <w:bottom w:val="none" w:sz="0" w:space="0" w:color="auto"/>
            <w:right w:val="none" w:sz="0" w:space="0" w:color="auto"/>
          </w:divBdr>
        </w:div>
        <w:div w:id="302736979">
          <w:marLeft w:val="0"/>
          <w:marRight w:val="0"/>
          <w:marTop w:val="0"/>
          <w:marBottom w:val="0"/>
          <w:divBdr>
            <w:top w:val="none" w:sz="0" w:space="0" w:color="auto"/>
            <w:left w:val="none" w:sz="0" w:space="0" w:color="auto"/>
            <w:bottom w:val="none" w:sz="0" w:space="0" w:color="auto"/>
            <w:right w:val="none" w:sz="0" w:space="0" w:color="auto"/>
          </w:divBdr>
        </w:div>
        <w:div w:id="499927453">
          <w:marLeft w:val="0"/>
          <w:marRight w:val="0"/>
          <w:marTop w:val="0"/>
          <w:marBottom w:val="0"/>
          <w:divBdr>
            <w:top w:val="none" w:sz="0" w:space="0" w:color="auto"/>
            <w:left w:val="none" w:sz="0" w:space="0" w:color="auto"/>
            <w:bottom w:val="none" w:sz="0" w:space="0" w:color="auto"/>
            <w:right w:val="none" w:sz="0" w:space="0" w:color="auto"/>
          </w:divBdr>
        </w:div>
        <w:div w:id="516583320">
          <w:marLeft w:val="0"/>
          <w:marRight w:val="0"/>
          <w:marTop w:val="0"/>
          <w:marBottom w:val="0"/>
          <w:divBdr>
            <w:top w:val="none" w:sz="0" w:space="0" w:color="auto"/>
            <w:left w:val="none" w:sz="0" w:space="0" w:color="auto"/>
            <w:bottom w:val="none" w:sz="0" w:space="0" w:color="auto"/>
            <w:right w:val="none" w:sz="0" w:space="0" w:color="auto"/>
          </w:divBdr>
        </w:div>
        <w:div w:id="582839056">
          <w:marLeft w:val="0"/>
          <w:marRight w:val="0"/>
          <w:marTop w:val="0"/>
          <w:marBottom w:val="0"/>
          <w:divBdr>
            <w:top w:val="none" w:sz="0" w:space="0" w:color="auto"/>
            <w:left w:val="none" w:sz="0" w:space="0" w:color="auto"/>
            <w:bottom w:val="none" w:sz="0" w:space="0" w:color="auto"/>
            <w:right w:val="none" w:sz="0" w:space="0" w:color="auto"/>
          </w:divBdr>
        </w:div>
        <w:div w:id="626476293">
          <w:marLeft w:val="0"/>
          <w:marRight w:val="0"/>
          <w:marTop w:val="0"/>
          <w:marBottom w:val="0"/>
          <w:divBdr>
            <w:top w:val="none" w:sz="0" w:space="0" w:color="auto"/>
            <w:left w:val="none" w:sz="0" w:space="0" w:color="auto"/>
            <w:bottom w:val="none" w:sz="0" w:space="0" w:color="auto"/>
            <w:right w:val="none" w:sz="0" w:space="0" w:color="auto"/>
          </w:divBdr>
        </w:div>
        <w:div w:id="662201208">
          <w:marLeft w:val="0"/>
          <w:marRight w:val="0"/>
          <w:marTop w:val="0"/>
          <w:marBottom w:val="0"/>
          <w:divBdr>
            <w:top w:val="none" w:sz="0" w:space="0" w:color="auto"/>
            <w:left w:val="none" w:sz="0" w:space="0" w:color="auto"/>
            <w:bottom w:val="none" w:sz="0" w:space="0" w:color="auto"/>
            <w:right w:val="none" w:sz="0" w:space="0" w:color="auto"/>
          </w:divBdr>
        </w:div>
        <w:div w:id="737829492">
          <w:marLeft w:val="0"/>
          <w:marRight w:val="0"/>
          <w:marTop w:val="0"/>
          <w:marBottom w:val="0"/>
          <w:divBdr>
            <w:top w:val="none" w:sz="0" w:space="0" w:color="auto"/>
            <w:left w:val="none" w:sz="0" w:space="0" w:color="auto"/>
            <w:bottom w:val="none" w:sz="0" w:space="0" w:color="auto"/>
            <w:right w:val="none" w:sz="0" w:space="0" w:color="auto"/>
          </w:divBdr>
        </w:div>
        <w:div w:id="900016755">
          <w:marLeft w:val="0"/>
          <w:marRight w:val="0"/>
          <w:marTop w:val="0"/>
          <w:marBottom w:val="0"/>
          <w:divBdr>
            <w:top w:val="none" w:sz="0" w:space="0" w:color="auto"/>
            <w:left w:val="none" w:sz="0" w:space="0" w:color="auto"/>
            <w:bottom w:val="none" w:sz="0" w:space="0" w:color="auto"/>
            <w:right w:val="none" w:sz="0" w:space="0" w:color="auto"/>
          </w:divBdr>
        </w:div>
        <w:div w:id="916325757">
          <w:marLeft w:val="0"/>
          <w:marRight w:val="0"/>
          <w:marTop w:val="0"/>
          <w:marBottom w:val="0"/>
          <w:divBdr>
            <w:top w:val="none" w:sz="0" w:space="0" w:color="auto"/>
            <w:left w:val="none" w:sz="0" w:space="0" w:color="auto"/>
            <w:bottom w:val="none" w:sz="0" w:space="0" w:color="auto"/>
            <w:right w:val="none" w:sz="0" w:space="0" w:color="auto"/>
          </w:divBdr>
        </w:div>
        <w:div w:id="969361317">
          <w:marLeft w:val="0"/>
          <w:marRight w:val="0"/>
          <w:marTop w:val="0"/>
          <w:marBottom w:val="0"/>
          <w:divBdr>
            <w:top w:val="none" w:sz="0" w:space="0" w:color="auto"/>
            <w:left w:val="none" w:sz="0" w:space="0" w:color="auto"/>
            <w:bottom w:val="none" w:sz="0" w:space="0" w:color="auto"/>
            <w:right w:val="none" w:sz="0" w:space="0" w:color="auto"/>
          </w:divBdr>
        </w:div>
        <w:div w:id="1110857041">
          <w:marLeft w:val="0"/>
          <w:marRight w:val="0"/>
          <w:marTop w:val="0"/>
          <w:marBottom w:val="0"/>
          <w:divBdr>
            <w:top w:val="none" w:sz="0" w:space="0" w:color="auto"/>
            <w:left w:val="none" w:sz="0" w:space="0" w:color="auto"/>
            <w:bottom w:val="none" w:sz="0" w:space="0" w:color="auto"/>
            <w:right w:val="none" w:sz="0" w:space="0" w:color="auto"/>
          </w:divBdr>
        </w:div>
        <w:div w:id="1164128146">
          <w:marLeft w:val="0"/>
          <w:marRight w:val="0"/>
          <w:marTop w:val="0"/>
          <w:marBottom w:val="0"/>
          <w:divBdr>
            <w:top w:val="none" w:sz="0" w:space="0" w:color="auto"/>
            <w:left w:val="none" w:sz="0" w:space="0" w:color="auto"/>
            <w:bottom w:val="none" w:sz="0" w:space="0" w:color="auto"/>
            <w:right w:val="none" w:sz="0" w:space="0" w:color="auto"/>
          </w:divBdr>
        </w:div>
        <w:div w:id="1266183927">
          <w:marLeft w:val="0"/>
          <w:marRight w:val="0"/>
          <w:marTop w:val="0"/>
          <w:marBottom w:val="0"/>
          <w:divBdr>
            <w:top w:val="none" w:sz="0" w:space="0" w:color="auto"/>
            <w:left w:val="none" w:sz="0" w:space="0" w:color="auto"/>
            <w:bottom w:val="none" w:sz="0" w:space="0" w:color="auto"/>
            <w:right w:val="none" w:sz="0" w:space="0" w:color="auto"/>
          </w:divBdr>
        </w:div>
        <w:div w:id="1489244743">
          <w:marLeft w:val="0"/>
          <w:marRight w:val="0"/>
          <w:marTop w:val="0"/>
          <w:marBottom w:val="0"/>
          <w:divBdr>
            <w:top w:val="none" w:sz="0" w:space="0" w:color="auto"/>
            <w:left w:val="none" w:sz="0" w:space="0" w:color="auto"/>
            <w:bottom w:val="none" w:sz="0" w:space="0" w:color="auto"/>
            <w:right w:val="none" w:sz="0" w:space="0" w:color="auto"/>
          </w:divBdr>
        </w:div>
        <w:div w:id="1524778799">
          <w:marLeft w:val="0"/>
          <w:marRight w:val="0"/>
          <w:marTop w:val="0"/>
          <w:marBottom w:val="0"/>
          <w:divBdr>
            <w:top w:val="none" w:sz="0" w:space="0" w:color="auto"/>
            <w:left w:val="none" w:sz="0" w:space="0" w:color="auto"/>
            <w:bottom w:val="none" w:sz="0" w:space="0" w:color="auto"/>
            <w:right w:val="none" w:sz="0" w:space="0" w:color="auto"/>
          </w:divBdr>
        </w:div>
        <w:div w:id="1569535915">
          <w:marLeft w:val="0"/>
          <w:marRight w:val="0"/>
          <w:marTop w:val="0"/>
          <w:marBottom w:val="0"/>
          <w:divBdr>
            <w:top w:val="none" w:sz="0" w:space="0" w:color="auto"/>
            <w:left w:val="none" w:sz="0" w:space="0" w:color="auto"/>
            <w:bottom w:val="none" w:sz="0" w:space="0" w:color="auto"/>
            <w:right w:val="none" w:sz="0" w:space="0" w:color="auto"/>
          </w:divBdr>
        </w:div>
        <w:div w:id="1584802195">
          <w:marLeft w:val="0"/>
          <w:marRight w:val="0"/>
          <w:marTop w:val="0"/>
          <w:marBottom w:val="0"/>
          <w:divBdr>
            <w:top w:val="none" w:sz="0" w:space="0" w:color="auto"/>
            <w:left w:val="none" w:sz="0" w:space="0" w:color="auto"/>
            <w:bottom w:val="none" w:sz="0" w:space="0" w:color="auto"/>
            <w:right w:val="none" w:sz="0" w:space="0" w:color="auto"/>
          </w:divBdr>
        </w:div>
        <w:div w:id="1591549603">
          <w:marLeft w:val="0"/>
          <w:marRight w:val="0"/>
          <w:marTop w:val="0"/>
          <w:marBottom w:val="0"/>
          <w:divBdr>
            <w:top w:val="none" w:sz="0" w:space="0" w:color="auto"/>
            <w:left w:val="none" w:sz="0" w:space="0" w:color="auto"/>
            <w:bottom w:val="none" w:sz="0" w:space="0" w:color="auto"/>
            <w:right w:val="none" w:sz="0" w:space="0" w:color="auto"/>
          </w:divBdr>
        </w:div>
        <w:div w:id="1622302434">
          <w:marLeft w:val="0"/>
          <w:marRight w:val="0"/>
          <w:marTop w:val="0"/>
          <w:marBottom w:val="0"/>
          <w:divBdr>
            <w:top w:val="none" w:sz="0" w:space="0" w:color="auto"/>
            <w:left w:val="none" w:sz="0" w:space="0" w:color="auto"/>
            <w:bottom w:val="none" w:sz="0" w:space="0" w:color="auto"/>
            <w:right w:val="none" w:sz="0" w:space="0" w:color="auto"/>
          </w:divBdr>
        </w:div>
        <w:div w:id="1625847100">
          <w:marLeft w:val="0"/>
          <w:marRight w:val="0"/>
          <w:marTop w:val="0"/>
          <w:marBottom w:val="0"/>
          <w:divBdr>
            <w:top w:val="none" w:sz="0" w:space="0" w:color="auto"/>
            <w:left w:val="none" w:sz="0" w:space="0" w:color="auto"/>
            <w:bottom w:val="none" w:sz="0" w:space="0" w:color="auto"/>
            <w:right w:val="none" w:sz="0" w:space="0" w:color="auto"/>
          </w:divBdr>
        </w:div>
        <w:div w:id="1858813776">
          <w:marLeft w:val="0"/>
          <w:marRight w:val="0"/>
          <w:marTop w:val="0"/>
          <w:marBottom w:val="0"/>
          <w:divBdr>
            <w:top w:val="none" w:sz="0" w:space="0" w:color="auto"/>
            <w:left w:val="none" w:sz="0" w:space="0" w:color="auto"/>
            <w:bottom w:val="none" w:sz="0" w:space="0" w:color="auto"/>
            <w:right w:val="none" w:sz="0" w:space="0" w:color="auto"/>
          </w:divBdr>
        </w:div>
        <w:div w:id="2133017129">
          <w:marLeft w:val="0"/>
          <w:marRight w:val="0"/>
          <w:marTop w:val="0"/>
          <w:marBottom w:val="0"/>
          <w:divBdr>
            <w:top w:val="none" w:sz="0" w:space="0" w:color="auto"/>
            <w:left w:val="none" w:sz="0" w:space="0" w:color="auto"/>
            <w:bottom w:val="none" w:sz="0" w:space="0" w:color="auto"/>
            <w:right w:val="none" w:sz="0" w:space="0" w:color="auto"/>
          </w:divBdr>
        </w:div>
        <w:div w:id="2133018905">
          <w:marLeft w:val="0"/>
          <w:marRight w:val="0"/>
          <w:marTop w:val="0"/>
          <w:marBottom w:val="0"/>
          <w:divBdr>
            <w:top w:val="none" w:sz="0" w:space="0" w:color="auto"/>
            <w:left w:val="none" w:sz="0" w:space="0" w:color="auto"/>
            <w:bottom w:val="none" w:sz="0" w:space="0" w:color="auto"/>
            <w:right w:val="none" w:sz="0" w:space="0" w:color="auto"/>
          </w:divBdr>
        </w:div>
        <w:div w:id="2142378872">
          <w:marLeft w:val="0"/>
          <w:marRight w:val="0"/>
          <w:marTop w:val="0"/>
          <w:marBottom w:val="0"/>
          <w:divBdr>
            <w:top w:val="none" w:sz="0" w:space="0" w:color="auto"/>
            <w:left w:val="none" w:sz="0" w:space="0" w:color="auto"/>
            <w:bottom w:val="none" w:sz="0" w:space="0" w:color="auto"/>
            <w:right w:val="none" w:sz="0" w:space="0" w:color="auto"/>
          </w:divBdr>
        </w:div>
      </w:divsChild>
    </w:div>
    <w:div w:id="922497851">
      <w:bodyDiv w:val="1"/>
      <w:marLeft w:val="0"/>
      <w:marRight w:val="0"/>
      <w:marTop w:val="0"/>
      <w:marBottom w:val="0"/>
      <w:divBdr>
        <w:top w:val="none" w:sz="0" w:space="0" w:color="auto"/>
        <w:left w:val="none" w:sz="0" w:space="0" w:color="auto"/>
        <w:bottom w:val="none" w:sz="0" w:space="0" w:color="auto"/>
        <w:right w:val="none" w:sz="0" w:space="0" w:color="auto"/>
      </w:divBdr>
      <w:divsChild>
        <w:div w:id="478498332">
          <w:marLeft w:val="0"/>
          <w:marRight w:val="0"/>
          <w:marTop w:val="0"/>
          <w:marBottom w:val="0"/>
          <w:divBdr>
            <w:top w:val="none" w:sz="0" w:space="0" w:color="auto"/>
            <w:left w:val="none" w:sz="0" w:space="0" w:color="auto"/>
            <w:bottom w:val="none" w:sz="0" w:space="0" w:color="auto"/>
            <w:right w:val="none" w:sz="0" w:space="0" w:color="auto"/>
          </w:divBdr>
        </w:div>
        <w:div w:id="441343090">
          <w:marLeft w:val="0"/>
          <w:marRight w:val="0"/>
          <w:marTop w:val="0"/>
          <w:marBottom w:val="0"/>
          <w:divBdr>
            <w:top w:val="none" w:sz="0" w:space="0" w:color="auto"/>
            <w:left w:val="none" w:sz="0" w:space="0" w:color="auto"/>
            <w:bottom w:val="none" w:sz="0" w:space="0" w:color="auto"/>
            <w:right w:val="none" w:sz="0" w:space="0" w:color="auto"/>
          </w:divBdr>
        </w:div>
        <w:div w:id="823594016">
          <w:marLeft w:val="0"/>
          <w:marRight w:val="0"/>
          <w:marTop w:val="0"/>
          <w:marBottom w:val="0"/>
          <w:divBdr>
            <w:top w:val="none" w:sz="0" w:space="0" w:color="auto"/>
            <w:left w:val="none" w:sz="0" w:space="0" w:color="auto"/>
            <w:bottom w:val="none" w:sz="0" w:space="0" w:color="auto"/>
            <w:right w:val="none" w:sz="0" w:space="0" w:color="auto"/>
          </w:divBdr>
        </w:div>
        <w:div w:id="954949010">
          <w:marLeft w:val="0"/>
          <w:marRight w:val="0"/>
          <w:marTop w:val="0"/>
          <w:marBottom w:val="0"/>
          <w:divBdr>
            <w:top w:val="none" w:sz="0" w:space="0" w:color="auto"/>
            <w:left w:val="none" w:sz="0" w:space="0" w:color="auto"/>
            <w:bottom w:val="none" w:sz="0" w:space="0" w:color="auto"/>
            <w:right w:val="none" w:sz="0" w:space="0" w:color="auto"/>
          </w:divBdr>
        </w:div>
        <w:div w:id="1302543502">
          <w:marLeft w:val="0"/>
          <w:marRight w:val="0"/>
          <w:marTop w:val="0"/>
          <w:marBottom w:val="0"/>
          <w:divBdr>
            <w:top w:val="none" w:sz="0" w:space="0" w:color="auto"/>
            <w:left w:val="none" w:sz="0" w:space="0" w:color="auto"/>
            <w:bottom w:val="none" w:sz="0" w:space="0" w:color="auto"/>
            <w:right w:val="none" w:sz="0" w:space="0" w:color="auto"/>
          </w:divBdr>
        </w:div>
        <w:div w:id="520315092">
          <w:marLeft w:val="0"/>
          <w:marRight w:val="0"/>
          <w:marTop w:val="0"/>
          <w:marBottom w:val="0"/>
          <w:divBdr>
            <w:top w:val="none" w:sz="0" w:space="0" w:color="auto"/>
            <w:left w:val="none" w:sz="0" w:space="0" w:color="auto"/>
            <w:bottom w:val="none" w:sz="0" w:space="0" w:color="auto"/>
            <w:right w:val="none" w:sz="0" w:space="0" w:color="auto"/>
          </w:divBdr>
        </w:div>
      </w:divsChild>
    </w:div>
    <w:div w:id="1040402429">
      <w:bodyDiv w:val="1"/>
      <w:marLeft w:val="0"/>
      <w:marRight w:val="0"/>
      <w:marTop w:val="0"/>
      <w:marBottom w:val="0"/>
      <w:divBdr>
        <w:top w:val="none" w:sz="0" w:space="0" w:color="auto"/>
        <w:left w:val="none" w:sz="0" w:space="0" w:color="auto"/>
        <w:bottom w:val="none" w:sz="0" w:space="0" w:color="auto"/>
        <w:right w:val="none" w:sz="0" w:space="0" w:color="auto"/>
      </w:divBdr>
      <w:divsChild>
        <w:div w:id="212817222">
          <w:marLeft w:val="0"/>
          <w:marRight w:val="0"/>
          <w:marTop w:val="0"/>
          <w:marBottom w:val="0"/>
          <w:divBdr>
            <w:top w:val="none" w:sz="0" w:space="0" w:color="auto"/>
            <w:left w:val="none" w:sz="0" w:space="0" w:color="auto"/>
            <w:bottom w:val="none" w:sz="0" w:space="0" w:color="auto"/>
            <w:right w:val="none" w:sz="0" w:space="0" w:color="auto"/>
          </w:divBdr>
        </w:div>
        <w:div w:id="447238121">
          <w:marLeft w:val="0"/>
          <w:marRight w:val="0"/>
          <w:marTop w:val="0"/>
          <w:marBottom w:val="0"/>
          <w:divBdr>
            <w:top w:val="none" w:sz="0" w:space="0" w:color="auto"/>
            <w:left w:val="none" w:sz="0" w:space="0" w:color="auto"/>
            <w:bottom w:val="none" w:sz="0" w:space="0" w:color="auto"/>
            <w:right w:val="none" w:sz="0" w:space="0" w:color="auto"/>
          </w:divBdr>
        </w:div>
        <w:div w:id="630944230">
          <w:marLeft w:val="0"/>
          <w:marRight w:val="0"/>
          <w:marTop w:val="0"/>
          <w:marBottom w:val="0"/>
          <w:divBdr>
            <w:top w:val="none" w:sz="0" w:space="0" w:color="auto"/>
            <w:left w:val="none" w:sz="0" w:space="0" w:color="auto"/>
            <w:bottom w:val="none" w:sz="0" w:space="0" w:color="auto"/>
            <w:right w:val="none" w:sz="0" w:space="0" w:color="auto"/>
          </w:divBdr>
        </w:div>
        <w:div w:id="660079388">
          <w:marLeft w:val="0"/>
          <w:marRight w:val="0"/>
          <w:marTop w:val="0"/>
          <w:marBottom w:val="0"/>
          <w:divBdr>
            <w:top w:val="none" w:sz="0" w:space="0" w:color="auto"/>
            <w:left w:val="none" w:sz="0" w:space="0" w:color="auto"/>
            <w:bottom w:val="none" w:sz="0" w:space="0" w:color="auto"/>
            <w:right w:val="none" w:sz="0" w:space="0" w:color="auto"/>
          </w:divBdr>
        </w:div>
        <w:div w:id="681706080">
          <w:marLeft w:val="0"/>
          <w:marRight w:val="0"/>
          <w:marTop w:val="0"/>
          <w:marBottom w:val="0"/>
          <w:divBdr>
            <w:top w:val="none" w:sz="0" w:space="0" w:color="auto"/>
            <w:left w:val="none" w:sz="0" w:space="0" w:color="auto"/>
            <w:bottom w:val="none" w:sz="0" w:space="0" w:color="auto"/>
            <w:right w:val="none" w:sz="0" w:space="0" w:color="auto"/>
          </w:divBdr>
        </w:div>
        <w:div w:id="843666381">
          <w:marLeft w:val="0"/>
          <w:marRight w:val="0"/>
          <w:marTop w:val="0"/>
          <w:marBottom w:val="0"/>
          <w:divBdr>
            <w:top w:val="none" w:sz="0" w:space="0" w:color="auto"/>
            <w:left w:val="none" w:sz="0" w:space="0" w:color="auto"/>
            <w:bottom w:val="none" w:sz="0" w:space="0" w:color="auto"/>
            <w:right w:val="none" w:sz="0" w:space="0" w:color="auto"/>
          </w:divBdr>
        </w:div>
        <w:div w:id="857541612">
          <w:marLeft w:val="0"/>
          <w:marRight w:val="0"/>
          <w:marTop w:val="0"/>
          <w:marBottom w:val="0"/>
          <w:divBdr>
            <w:top w:val="none" w:sz="0" w:space="0" w:color="auto"/>
            <w:left w:val="none" w:sz="0" w:space="0" w:color="auto"/>
            <w:bottom w:val="none" w:sz="0" w:space="0" w:color="auto"/>
            <w:right w:val="none" w:sz="0" w:space="0" w:color="auto"/>
          </w:divBdr>
        </w:div>
        <w:div w:id="1093091575">
          <w:marLeft w:val="0"/>
          <w:marRight w:val="0"/>
          <w:marTop w:val="0"/>
          <w:marBottom w:val="0"/>
          <w:divBdr>
            <w:top w:val="none" w:sz="0" w:space="0" w:color="auto"/>
            <w:left w:val="none" w:sz="0" w:space="0" w:color="auto"/>
            <w:bottom w:val="none" w:sz="0" w:space="0" w:color="auto"/>
            <w:right w:val="none" w:sz="0" w:space="0" w:color="auto"/>
          </w:divBdr>
        </w:div>
        <w:div w:id="1096361087">
          <w:marLeft w:val="0"/>
          <w:marRight w:val="0"/>
          <w:marTop w:val="0"/>
          <w:marBottom w:val="0"/>
          <w:divBdr>
            <w:top w:val="none" w:sz="0" w:space="0" w:color="auto"/>
            <w:left w:val="none" w:sz="0" w:space="0" w:color="auto"/>
            <w:bottom w:val="none" w:sz="0" w:space="0" w:color="auto"/>
            <w:right w:val="none" w:sz="0" w:space="0" w:color="auto"/>
          </w:divBdr>
        </w:div>
        <w:div w:id="1201744367">
          <w:marLeft w:val="0"/>
          <w:marRight w:val="0"/>
          <w:marTop w:val="0"/>
          <w:marBottom w:val="0"/>
          <w:divBdr>
            <w:top w:val="none" w:sz="0" w:space="0" w:color="auto"/>
            <w:left w:val="none" w:sz="0" w:space="0" w:color="auto"/>
            <w:bottom w:val="none" w:sz="0" w:space="0" w:color="auto"/>
            <w:right w:val="none" w:sz="0" w:space="0" w:color="auto"/>
          </w:divBdr>
        </w:div>
        <w:div w:id="1206604994">
          <w:marLeft w:val="0"/>
          <w:marRight w:val="0"/>
          <w:marTop w:val="0"/>
          <w:marBottom w:val="0"/>
          <w:divBdr>
            <w:top w:val="none" w:sz="0" w:space="0" w:color="auto"/>
            <w:left w:val="none" w:sz="0" w:space="0" w:color="auto"/>
            <w:bottom w:val="none" w:sz="0" w:space="0" w:color="auto"/>
            <w:right w:val="none" w:sz="0" w:space="0" w:color="auto"/>
          </w:divBdr>
        </w:div>
        <w:div w:id="1269390509">
          <w:marLeft w:val="0"/>
          <w:marRight w:val="0"/>
          <w:marTop w:val="0"/>
          <w:marBottom w:val="0"/>
          <w:divBdr>
            <w:top w:val="none" w:sz="0" w:space="0" w:color="auto"/>
            <w:left w:val="none" w:sz="0" w:space="0" w:color="auto"/>
            <w:bottom w:val="none" w:sz="0" w:space="0" w:color="auto"/>
            <w:right w:val="none" w:sz="0" w:space="0" w:color="auto"/>
          </w:divBdr>
        </w:div>
        <w:div w:id="1269579033">
          <w:marLeft w:val="0"/>
          <w:marRight w:val="0"/>
          <w:marTop w:val="0"/>
          <w:marBottom w:val="0"/>
          <w:divBdr>
            <w:top w:val="none" w:sz="0" w:space="0" w:color="auto"/>
            <w:left w:val="none" w:sz="0" w:space="0" w:color="auto"/>
            <w:bottom w:val="none" w:sz="0" w:space="0" w:color="auto"/>
            <w:right w:val="none" w:sz="0" w:space="0" w:color="auto"/>
          </w:divBdr>
        </w:div>
        <w:div w:id="1463229153">
          <w:marLeft w:val="0"/>
          <w:marRight w:val="0"/>
          <w:marTop w:val="0"/>
          <w:marBottom w:val="0"/>
          <w:divBdr>
            <w:top w:val="none" w:sz="0" w:space="0" w:color="auto"/>
            <w:left w:val="none" w:sz="0" w:space="0" w:color="auto"/>
            <w:bottom w:val="none" w:sz="0" w:space="0" w:color="auto"/>
            <w:right w:val="none" w:sz="0" w:space="0" w:color="auto"/>
          </w:divBdr>
        </w:div>
        <w:div w:id="1499543324">
          <w:marLeft w:val="0"/>
          <w:marRight w:val="0"/>
          <w:marTop w:val="0"/>
          <w:marBottom w:val="0"/>
          <w:divBdr>
            <w:top w:val="none" w:sz="0" w:space="0" w:color="auto"/>
            <w:left w:val="none" w:sz="0" w:space="0" w:color="auto"/>
            <w:bottom w:val="none" w:sz="0" w:space="0" w:color="auto"/>
            <w:right w:val="none" w:sz="0" w:space="0" w:color="auto"/>
          </w:divBdr>
        </w:div>
        <w:div w:id="1678968580">
          <w:marLeft w:val="0"/>
          <w:marRight w:val="0"/>
          <w:marTop w:val="0"/>
          <w:marBottom w:val="0"/>
          <w:divBdr>
            <w:top w:val="none" w:sz="0" w:space="0" w:color="auto"/>
            <w:left w:val="none" w:sz="0" w:space="0" w:color="auto"/>
            <w:bottom w:val="none" w:sz="0" w:space="0" w:color="auto"/>
            <w:right w:val="none" w:sz="0" w:space="0" w:color="auto"/>
          </w:divBdr>
        </w:div>
        <w:div w:id="1896743551">
          <w:marLeft w:val="0"/>
          <w:marRight w:val="0"/>
          <w:marTop w:val="0"/>
          <w:marBottom w:val="0"/>
          <w:divBdr>
            <w:top w:val="none" w:sz="0" w:space="0" w:color="auto"/>
            <w:left w:val="none" w:sz="0" w:space="0" w:color="auto"/>
            <w:bottom w:val="none" w:sz="0" w:space="0" w:color="auto"/>
            <w:right w:val="none" w:sz="0" w:space="0" w:color="auto"/>
          </w:divBdr>
        </w:div>
        <w:div w:id="2014725827">
          <w:marLeft w:val="0"/>
          <w:marRight w:val="0"/>
          <w:marTop w:val="0"/>
          <w:marBottom w:val="0"/>
          <w:divBdr>
            <w:top w:val="none" w:sz="0" w:space="0" w:color="auto"/>
            <w:left w:val="none" w:sz="0" w:space="0" w:color="auto"/>
            <w:bottom w:val="none" w:sz="0" w:space="0" w:color="auto"/>
            <w:right w:val="none" w:sz="0" w:space="0" w:color="auto"/>
          </w:divBdr>
        </w:div>
        <w:div w:id="2016495038">
          <w:marLeft w:val="0"/>
          <w:marRight w:val="0"/>
          <w:marTop w:val="0"/>
          <w:marBottom w:val="0"/>
          <w:divBdr>
            <w:top w:val="none" w:sz="0" w:space="0" w:color="auto"/>
            <w:left w:val="none" w:sz="0" w:space="0" w:color="auto"/>
            <w:bottom w:val="none" w:sz="0" w:space="0" w:color="auto"/>
            <w:right w:val="none" w:sz="0" w:space="0" w:color="auto"/>
          </w:divBdr>
        </w:div>
        <w:div w:id="2051487869">
          <w:marLeft w:val="0"/>
          <w:marRight w:val="0"/>
          <w:marTop w:val="0"/>
          <w:marBottom w:val="0"/>
          <w:divBdr>
            <w:top w:val="none" w:sz="0" w:space="0" w:color="auto"/>
            <w:left w:val="none" w:sz="0" w:space="0" w:color="auto"/>
            <w:bottom w:val="none" w:sz="0" w:space="0" w:color="auto"/>
            <w:right w:val="none" w:sz="0" w:space="0" w:color="auto"/>
          </w:divBdr>
        </w:div>
      </w:divsChild>
    </w:div>
    <w:div w:id="1241673707">
      <w:bodyDiv w:val="1"/>
      <w:marLeft w:val="0"/>
      <w:marRight w:val="0"/>
      <w:marTop w:val="0"/>
      <w:marBottom w:val="0"/>
      <w:divBdr>
        <w:top w:val="none" w:sz="0" w:space="0" w:color="auto"/>
        <w:left w:val="none" w:sz="0" w:space="0" w:color="auto"/>
        <w:bottom w:val="none" w:sz="0" w:space="0" w:color="auto"/>
        <w:right w:val="none" w:sz="0" w:space="0" w:color="auto"/>
      </w:divBdr>
      <w:divsChild>
        <w:div w:id="1179152038">
          <w:marLeft w:val="0"/>
          <w:marRight w:val="0"/>
          <w:marTop w:val="0"/>
          <w:marBottom w:val="0"/>
          <w:divBdr>
            <w:top w:val="none" w:sz="0" w:space="0" w:color="auto"/>
            <w:left w:val="none" w:sz="0" w:space="0" w:color="auto"/>
            <w:bottom w:val="none" w:sz="0" w:space="0" w:color="auto"/>
            <w:right w:val="none" w:sz="0" w:space="0" w:color="auto"/>
          </w:divBdr>
        </w:div>
        <w:div w:id="1375158452">
          <w:marLeft w:val="0"/>
          <w:marRight w:val="0"/>
          <w:marTop w:val="0"/>
          <w:marBottom w:val="0"/>
          <w:divBdr>
            <w:top w:val="none" w:sz="0" w:space="0" w:color="auto"/>
            <w:left w:val="none" w:sz="0" w:space="0" w:color="auto"/>
            <w:bottom w:val="none" w:sz="0" w:space="0" w:color="auto"/>
            <w:right w:val="none" w:sz="0" w:space="0" w:color="auto"/>
          </w:divBdr>
        </w:div>
        <w:div w:id="1875652193">
          <w:marLeft w:val="0"/>
          <w:marRight w:val="0"/>
          <w:marTop w:val="0"/>
          <w:marBottom w:val="0"/>
          <w:divBdr>
            <w:top w:val="none" w:sz="0" w:space="0" w:color="auto"/>
            <w:left w:val="none" w:sz="0" w:space="0" w:color="auto"/>
            <w:bottom w:val="none" w:sz="0" w:space="0" w:color="auto"/>
            <w:right w:val="none" w:sz="0" w:space="0" w:color="auto"/>
          </w:divBdr>
        </w:div>
        <w:div w:id="1892885503">
          <w:marLeft w:val="0"/>
          <w:marRight w:val="0"/>
          <w:marTop w:val="0"/>
          <w:marBottom w:val="0"/>
          <w:divBdr>
            <w:top w:val="none" w:sz="0" w:space="0" w:color="auto"/>
            <w:left w:val="none" w:sz="0" w:space="0" w:color="auto"/>
            <w:bottom w:val="none" w:sz="0" w:space="0" w:color="auto"/>
            <w:right w:val="none" w:sz="0" w:space="0" w:color="auto"/>
          </w:divBdr>
        </w:div>
      </w:divsChild>
    </w:div>
    <w:div w:id="1308512399">
      <w:bodyDiv w:val="1"/>
      <w:marLeft w:val="0"/>
      <w:marRight w:val="0"/>
      <w:marTop w:val="0"/>
      <w:marBottom w:val="0"/>
      <w:divBdr>
        <w:top w:val="none" w:sz="0" w:space="0" w:color="auto"/>
        <w:left w:val="none" w:sz="0" w:space="0" w:color="auto"/>
        <w:bottom w:val="none" w:sz="0" w:space="0" w:color="auto"/>
        <w:right w:val="none" w:sz="0" w:space="0" w:color="auto"/>
      </w:divBdr>
      <w:divsChild>
        <w:div w:id="79958417">
          <w:marLeft w:val="0"/>
          <w:marRight w:val="0"/>
          <w:marTop w:val="0"/>
          <w:marBottom w:val="0"/>
          <w:divBdr>
            <w:top w:val="none" w:sz="0" w:space="0" w:color="auto"/>
            <w:left w:val="none" w:sz="0" w:space="0" w:color="auto"/>
            <w:bottom w:val="none" w:sz="0" w:space="0" w:color="auto"/>
            <w:right w:val="none" w:sz="0" w:space="0" w:color="auto"/>
          </w:divBdr>
        </w:div>
        <w:div w:id="450174606">
          <w:marLeft w:val="0"/>
          <w:marRight w:val="0"/>
          <w:marTop w:val="0"/>
          <w:marBottom w:val="0"/>
          <w:divBdr>
            <w:top w:val="none" w:sz="0" w:space="0" w:color="auto"/>
            <w:left w:val="none" w:sz="0" w:space="0" w:color="auto"/>
            <w:bottom w:val="none" w:sz="0" w:space="0" w:color="auto"/>
            <w:right w:val="none" w:sz="0" w:space="0" w:color="auto"/>
          </w:divBdr>
        </w:div>
        <w:div w:id="833447284">
          <w:marLeft w:val="0"/>
          <w:marRight w:val="0"/>
          <w:marTop w:val="0"/>
          <w:marBottom w:val="0"/>
          <w:divBdr>
            <w:top w:val="none" w:sz="0" w:space="0" w:color="auto"/>
            <w:left w:val="none" w:sz="0" w:space="0" w:color="auto"/>
            <w:bottom w:val="none" w:sz="0" w:space="0" w:color="auto"/>
            <w:right w:val="none" w:sz="0" w:space="0" w:color="auto"/>
          </w:divBdr>
        </w:div>
        <w:div w:id="1028146307">
          <w:marLeft w:val="0"/>
          <w:marRight w:val="0"/>
          <w:marTop w:val="0"/>
          <w:marBottom w:val="0"/>
          <w:divBdr>
            <w:top w:val="none" w:sz="0" w:space="0" w:color="auto"/>
            <w:left w:val="none" w:sz="0" w:space="0" w:color="auto"/>
            <w:bottom w:val="none" w:sz="0" w:space="0" w:color="auto"/>
            <w:right w:val="none" w:sz="0" w:space="0" w:color="auto"/>
          </w:divBdr>
        </w:div>
        <w:div w:id="1756397038">
          <w:marLeft w:val="0"/>
          <w:marRight w:val="0"/>
          <w:marTop w:val="0"/>
          <w:marBottom w:val="0"/>
          <w:divBdr>
            <w:top w:val="none" w:sz="0" w:space="0" w:color="auto"/>
            <w:left w:val="none" w:sz="0" w:space="0" w:color="auto"/>
            <w:bottom w:val="none" w:sz="0" w:space="0" w:color="auto"/>
            <w:right w:val="none" w:sz="0" w:space="0" w:color="auto"/>
          </w:divBdr>
        </w:div>
      </w:divsChild>
    </w:div>
    <w:div w:id="1697727461">
      <w:bodyDiv w:val="1"/>
      <w:marLeft w:val="0"/>
      <w:marRight w:val="0"/>
      <w:marTop w:val="0"/>
      <w:marBottom w:val="0"/>
      <w:divBdr>
        <w:top w:val="none" w:sz="0" w:space="0" w:color="auto"/>
        <w:left w:val="none" w:sz="0" w:space="0" w:color="auto"/>
        <w:bottom w:val="none" w:sz="0" w:space="0" w:color="auto"/>
        <w:right w:val="none" w:sz="0" w:space="0" w:color="auto"/>
      </w:divBdr>
      <w:divsChild>
        <w:div w:id="39867509">
          <w:marLeft w:val="0"/>
          <w:marRight w:val="0"/>
          <w:marTop w:val="0"/>
          <w:marBottom w:val="0"/>
          <w:divBdr>
            <w:top w:val="none" w:sz="0" w:space="0" w:color="auto"/>
            <w:left w:val="none" w:sz="0" w:space="0" w:color="auto"/>
            <w:bottom w:val="none" w:sz="0" w:space="0" w:color="auto"/>
            <w:right w:val="none" w:sz="0" w:space="0" w:color="auto"/>
          </w:divBdr>
        </w:div>
        <w:div w:id="85806887">
          <w:marLeft w:val="0"/>
          <w:marRight w:val="0"/>
          <w:marTop w:val="0"/>
          <w:marBottom w:val="0"/>
          <w:divBdr>
            <w:top w:val="none" w:sz="0" w:space="0" w:color="auto"/>
            <w:left w:val="none" w:sz="0" w:space="0" w:color="auto"/>
            <w:bottom w:val="none" w:sz="0" w:space="0" w:color="auto"/>
            <w:right w:val="none" w:sz="0" w:space="0" w:color="auto"/>
          </w:divBdr>
        </w:div>
        <w:div w:id="100884189">
          <w:marLeft w:val="0"/>
          <w:marRight w:val="0"/>
          <w:marTop w:val="0"/>
          <w:marBottom w:val="0"/>
          <w:divBdr>
            <w:top w:val="none" w:sz="0" w:space="0" w:color="auto"/>
            <w:left w:val="none" w:sz="0" w:space="0" w:color="auto"/>
            <w:bottom w:val="none" w:sz="0" w:space="0" w:color="auto"/>
            <w:right w:val="none" w:sz="0" w:space="0" w:color="auto"/>
          </w:divBdr>
        </w:div>
        <w:div w:id="103111802">
          <w:marLeft w:val="0"/>
          <w:marRight w:val="0"/>
          <w:marTop w:val="0"/>
          <w:marBottom w:val="0"/>
          <w:divBdr>
            <w:top w:val="none" w:sz="0" w:space="0" w:color="auto"/>
            <w:left w:val="none" w:sz="0" w:space="0" w:color="auto"/>
            <w:bottom w:val="none" w:sz="0" w:space="0" w:color="auto"/>
            <w:right w:val="none" w:sz="0" w:space="0" w:color="auto"/>
          </w:divBdr>
        </w:div>
        <w:div w:id="115412079">
          <w:marLeft w:val="0"/>
          <w:marRight w:val="0"/>
          <w:marTop w:val="0"/>
          <w:marBottom w:val="0"/>
          <w:divBdr>
            <w:top w:val="none" w:sz="0" w:space="0" w:color="auto"/>
            <w:left w:val="none" w:sz="0" w:space="0" w:color="auto"/>
            <w:bottom w:val="none" w:sz="0" w:space="0" w:color="auto"/>
            <w:right w:val="none" w:sz="0" w:space="0" w:color="auto"/>
          </w:divBdr>
        </w:div>
        <w:div w:id="154998644">
          <w:marLeft w:val="0"/>
          <w:marRight w:val="0"/>
          <w:marTop w:val="0"/>
          <w:marBottom w:val="0"/>
          <w:divBdr>
            <w:top w:val="none" w:sz="0" w:space="0" w:color="auto"/>
            <w:left w:val="none" w:sz="0" w:space="0" w:color="auto"/>
            <w:bottom w:val="none" w:sz="0" w:space="0" w:color="auto"/>
            <w:right w:val="none" w:sz="0" w:space="0" w:color="auto"/>
          </w:divBdr>
        </w:div>
        <w:div w:id="164129771">
          <w:marLeft w:val="0"/>
          <w:marRight w:val="0"/>
          <w:marTop w:val="0"/>
          <w:marBottom w:val="0"/>
          <w:divBdr>
            <w:top w:val="none" w:sz="0" w:space="0" w:color="auto"/>
            <w:left w:val="none" w:sz="0" w:space="0" w:color="auto"/>
            <w:bottom w:val="none" w:sz="0" w:space="0" w:color="auto"/>
            <w:right w:val="none" w:sz="0" w:space="0" w:color="auto"/>
          </w:divBdr>
        </w:div>
        <w:div w:id="198013714">
          <w:marLeft w:val="0"/>
          <w:marRight w:val="0"/>
          <w:marTop w:val="0"/>
          <w:marBottom w:val="0"/>
          <w:divBdr>
            <w:top w:val="none" w:sz="0" w:space="0" w:color="auto"/>
            <w:left w:val="none" w:sz="0" w:space="0" w:color="auto"/>
            <w:bottom w:val="none" w:sz="0" w:space="0" w:color="auto"/>
            <w:right w:val="none" w:sz="0" w:space="0" w:color="auto"/>
          </w:divBdr>
        </w:div>
        <w:div w:id="247010409">
          <w:marLeft w:val="0"/>
          <w:marRight w:val="0"/>
          <w:marTop w:val="0"/>
          <w:marBottom w:val="0"/>
          <w:divBdr>
            <w:top w:val="none" w:sz="0" w:space="0" w:color="auto"/>
            <w:left w:val="none" w:sz="0" w:space="0" w:color="auto"/>
            <w:bottom w:val="none" w:sz="0" w:space="0" w:color="auto"/>
            <w:right w:val="none" w:sz="0" w:space="0" w:color="auto"/>
          </w:divBdr>
        </w:div>
        <w:div w:id="268438357">
          <w:marLeft w:val="0"/>
          <w:marRight w:val="0"/>
          <w:marTop w:val="0"/>
          <w:marBottom w:val="0"/>
          <w:divBdr>
            <w:top w:val="none" w:sz="0" w:space="0" w:color="auto"/>
            <w:left w:val="none" w:sz="0" w:space="0" w:color="auto"/>
            <w:bottom w:val="none" w:sz="0" w:space="0" w:color="auto"/>
            <w:right w:val="none" w:sz="0" w:space="0" w:color="auto"/>
          </w:divBdr>
        </w:div>
        <w:div w:id="293341173">
          <w:marLeft w:val="0"/>
          <w:marRight w:val="0"/>
          <w:marTop w:val="0"/>
          <w:marBottom w:val="0"/>
          <w:divBdr>
            <w:top w:val="none" w:sz="0" w:space="0" w:color="auto"/>
            <w:left w:val="none" w:sz="0" w:space="0" w:color="auto"/>
            <w:bottom w:val="none" w:sz="0" w:space="0" w:color="auto"/>
            <w:right w:val="none" w:sz="0" w:space="0" w:color="auto"/>
          </w:divBdr>
        </w:div>
        <w:div w:id="296035067">
          <w:marLeft w:val="0"/>
          <w:marRight w:val="0"/>
          <w:marTop w:val="0"/>
          <w:marBottom w:val="0"/>
          <w:divBdr>
            <w:top w:val="none" w:sz="0" w:space="0" w:color="auto"/>
            <w:left w:val="none" w:sz="0" w:space="0" w:color="auto"/>
            <w:bottom w:val="none" w:sz="0" w:space="0" w:color="auto"/>
            <w:right w:val="none" w:sz="0" w:space="0" w:color="auto"/>
          </w:divBdr>
        </w:div>
        <w:div w:id="297535777">
          <w:marLeft w:val="0"/>
          <w:marRight w:val="0"/>
          <w:marTop w:val="0"/>
          <w:marBottom w:val="0"/>
          <w:divBdr>
            <w:top w:val="none" w:sz="0" w:space="0" w:color="auto"/>
            <w:left w:val="none" w:sz="0" w:space="0" w:color="auto"/>
            <w:bottom w:val="none" w:sz="0" w:space="0" w:color="auto"/>
            <w:right w:val="none" w:sz="0" w:space="0" w:color="auto"/>
          </w:divBdr>
        </w:div>
        <w:div w:id="335619071">
          <w:marLeft w:val="0"/>
          <w:marRight w:val="0"/>
          <w:marTop w:val="0"/>
          <w:marBottom w:val="0"/>
          <w:divBdr>
            <w:top w:val="none" w:sz="0" w:space="0" w:color="auto"/>
            <w:left w:val="none" w:sz="0" w:space="0" w:color="auto"/>
            <w:bottom w:val="none" w:sz="0" w:space="0" w:color="auto"/>
            <w:right w:val="none" w:sz="0" w:space="0" w:color="auto"/>
          </w:divBdr>
        </w:div>
        <w:div w:id="370806315">
          <w:marLeft w:val="0"/>
          <w:marRight w:val="0"/>
          <w:marTop w:val="0"/>
          <w:marBottom w:val="0"/>
          <w:divBdr>
            <w:top w:val="none" w:sz="0" w:space="0" w:color="auto"/>
            <w:left w:val="none" w:sz="0" w:space="0" w:color="auto"/>
            <w:bottom w:val="none" w:sz="0" w:space="0" w:color="auto"/>
            <w:right w:val="none" w:sz="0" w:space="0" w:color="auto"/>
          </w:divBdr>
        </w:div>
        <w:div w:id="383994008">
          <w:marLeft w:val="0"/>
          <w:marRight w:val="0"/>
          <w:marTop w:val="0"/>
          <w:marBottom w:val="0"/>
          <w:divBdr>
            <w:top w:val="none" w:sz="0" w:space="0" w:color="auto"/>
            <w:left w:val="none" w:sz="0" w:space="0" w:color="auto"/>
            <w:bottom w:val="none" w:sz="0" w:space="0" w:color="auto"/>
            <w:right w:val="none" w:sz="0" w:space="0" w:color="auto"/>
          </w:divBdr>
        </w:div>
        <w:div w:id="391461598">
          <w:marLeft w:val="0"/>
          <w:marRight w:val="0"/>
          <w:marTop w:val="0"/>
          <w:marBottom w:val="0"/>
          <w:divBdr>
            <w:top w:val="none" w:sz="0" w:space="0" w:color="auto"/>
            <w:left w:val="none" w:sz="0" w:space="0" w:color="auto"/>
            <w:bottom w:val="none" w:sz="0" w:space="0" w:color="auto"/>
            <w:right w:val="none" w:sz="0" w:space="0" w:color="auto"/>
          </w:divBdr>
        </w:div>
        <w:div w:id="392461146">
          <w:marLeft w:val="0"/>
          <w:marRight w:val="0"/>
          <w:marTop w:val="0"/>
          <w:marBottom w:val="0"/>
          <w:divBdr>
            <w:top w:val="none" w:sz="0" w:space="0" w:color="auto"/>
            <w:left w:val="none" w:sz="0" w:space="0" w:color="auto"/>
            <w:bottom w:val="none" w:sz="0" w:space="0" w:color="auto"/>
            <w:right w:val="none" w:sz="0" w:space="0" w:color="auto"/>
          </w:divBdr>
        </w:div>
        <w:div w:id="422773058">
          <w:marLeft w:val="0"/>
          <w:marRight w:val="0"/>
          <w:marTop w:val="0"/>
          <w:marBottom w:val="0"/>
          <w:divBdr>
            <w:top w:val="none" w:sz="0" w:space="0" w:color="auto"/>
            <w:left w:val="none" w:sz="0" w:space="0" w:color="auto"/>
            <w:bottom w:val="none" w:sz="0" w:space="0" w:color="auto"/>
            <w:right w:val="none" w:sz="0" w:space="0" w:color="auto"/>
          </w:divBdr>
        </w:div>
        <w:div w:id="445659563">
          <w:marLeft w:val="0"/>
          <w:marRight w:val="0"/>
          <w:marTop w:val="0"/>
          <w:marBottom w:val="0"/>
          <w:divBdr>
            <w:top w:val="none" w:sz="0" w:space="0" w:color="auto"/>
            <w:left w:val="none" w:sz="0" w:space="0" w:color="auto"/>
            <w:bottom w:val="none" w:sz="0" w:space="0" w:color="auto"/>
            <w:right w:val="none" w:sz="0" w:space="0" w:color="auto"/>
          </w:divBdr>
        </w:div>
        <w:div w:id="451021507">
          <w:marLeft w:val="0"/>
          <w:marRight w:val="0"/>
          <w:marTop w:val="0"/>
          <w:marBottom w:val="0"/>
          <w:divBdr>
            <w:top w:val="none" w:sz="0" w:space="0" w:color="auto"/>
            <w:left w:val="none" w:sz="0" w:space="0" w:color="auto"/>
            <w:bottom w:val="none" w:sz="0" w:space="0" w:color="auto"/>
            <w:right w:val="none" w:sz="0" w:space="0" w:color="auto"/>
          </w:divBdr>
        </w:div>
        <w:div w:id="477767504">
          <w:marLeft w:val="0"/>
          <w:marRight w:val="0"/>
          <w:marTop w:val="0"/>
          <w:marBottom w:val="0"/>
          <w:divBdr>
            <w:top w:val="none" w:sz="0" w:space="0" w:color="auto"/>
            <w:left w:val="none" w:sz="0" w:space="0" w:color="auto"/>
            <w:bottom w:val="none" w:sz="0" w:space="0" w:color="auto"/>
            <w:right w:val="none" w:sz="0" w:space="0" w:color="auto"/>
          </w:divBdr>
        </w:div>
        <w:div w:id="492793912">
          <w:marLeft w:val="0"/>
          <w:marRight w:val="0"/>
          <w:marTop w:val="0"/>
          <w:marBottom w:val="0"/>
          <w:divBdr>
            <w:top w:val="none" w:sz="0" w:space="0" w:color="auto"/>
            <w:left w:val="none" w:sz="0" w:space="0" w:color="auto"/>
            <w:bottom w:val="none" w:sz="0" w:space="0" w:color="auto"/>
            <w:right w:val="none" w:sz="0" w:space="0" w:color="auto"/>
          </w:divBdr>
        </w:div>
        <w:div w:id="505631226">
          <w:marLeft w:val="0"/>
          <w:marRight w:val="0"/>
          <w:marTop w:val="0"/>
          <w:marBottom w:val="0"/>
          <w:divBdr>
            <w:top w:val="none" w:sz="0" w:space="0" w:color="auto"/>
            <w:left w:val="none" w:sz="0" w:space="0" w:color="auto"/>
            <w:bottom w:val="none" w:sz="0" w:space="0" w:color="auto"/>
            <w:right w:val="none" w:sz="0" w:space="0" w:color="auto"/>
          </w:divBdr>
        </w:div>
        <w:div w:id="529732272">
          <w:marLeft w:val="0"/>
          <w:marRight w:val="0"/>
          <w:marTop w:val="0"/>
          <w:marBottom w:val="0"/>
          <w:divBdr>
            <w:top w:val="none" w:sz="0" w:space="0" w:color="auto"/>
            <w:left w:val="none" w:sz="0" w:space="0" w:color="auto"/>
            <w:bottom w:val="none" w:sz="0" w:space="0" w:color="auto"/>
            <w:right w:val="none" w:sz="0" w:space="0" w:color="auto"/>
          </w:divBdr>
        </w:div>
        <w:div w:id="589584534">
          <w:marLeft w:val="0"/>
          <w:marRight w:val="0"/>
          <w:marTop w:val="0"/>
          <w:marBottom w:val="0"/>
          <w:divBdr>
            <w:top w:val="none" w:sz="0" w:space="0" w:color="auto"/>
            <w:left w:val="none" w:sz="0" w:space="0" w:color="auto"/>
            <w:bottom w:val="none" w:sz="0" w:space="0" w:color="auto"/>
            <w:right w:val="none" w:sz="0" w:space="0" w:color="auto"/>
          </w:divBdr>
        </w:div>
        <w:div w:id="594747299">
          <w:marLeft w:val="0"/>
          <w:marRight w:val="0"/>
          <w:marTop w:val="0"/>
          <w:marBottom w:val="0"/>
          <w:divBdr>
            <w:top w:val="none" w:sz="0" w:space="0" w:color="auto"/>
            <w:left w:val="none" w:sz="0" w:space="0" w:color="auto"/>
            <w:bottom w:val="none" w:sz="0" w:space="0" w:color="auto"/>
            <w:right w:val="none" w:sz="0" w:space="0" w:color="auto"/>
          </w:divBdr>
        </w:div>
        <w:div w:id="690227556">
          <w:marLeft w:val="0"/>
          <w:marRight w:val="0"/>
          <w:marTop w:val="0"/>
          <w:marBottom w:val="0"/>
          <w:divBdr>
            <w:top w:val="none" w:sz="0" w:space="0" w:color="auto"/>
            <w:left w:val="none" w:sz="0" w:space="0" w:color="auto"/>
            <w:bottom w:val="none" w:sz="0" w:space="0" w:color="auto"/>
            <w:right w:val="none" w:sz="0" w:space="0" w:color="auto"/>
          </w:divBdr>
        </w:div>
        <w:div w:id="697238534">
          <w:marLeft w:val="0"/>
          <w:marRight w:val="0"/>
          <w:marTop w:val="0"/>
          <w:marBottom w:val="0"/>
          <w:divBdr>
            <w:top w:val="none" w:sz="0" w:space="0" w:color="auto"/>
            <w:left w:val="none" w:sz="0" w:space="0" w:color="auto"/>
            <w:bottom w:val="none" w:sz="0" w:space="0" w:color="auto"/>
            <w:right w:val="none" w:sz="0" w:space="0" w:color="auto"/>
          </w:divBdr>
        </w:div>
        <w:div w:id="715935485">
          <w:marLeft w:val="0"/>
          <w:marRight w:val="0"/>
          <w:marTop w:val="0"/>
          <w:marBottom w:val="0"/>
          <w:divBdr>
            <w:top w:val="none" w:sz="0" w:space="0" w:color="auto"/>
            <w:left w:val="none" w:sz="0" w:space="0" w:color="auto"/>
            <w:bottom w:val="none" w:sz="0" w:space="0" w:color="auto"/>
            <w:right w:val="none" w:sz="0" w:space="0" w:color="auto"/>
          </w:divBdr>
        </w:div>
        <w:div w:id="745997971">
          <w:marLeft w:val="0"/>
          <w:marRight w:val="0"/>
          <w:marTop w:val="0"/>
          <w:marBottom w:val="0"/>
          <w:divBdr>
            <w:top w:val="none" w:sz="0" w:space="0" w:color="auto"/>
            <w:left w:val="none" w:sz="0" w:space="0" w:color="auto"/>
            <w:bottom w:val="none" w:sz="0" w:space="0" w:color="auto"/>
            <w:right w:val="none" w:sz="0" w:space="0" w:color="auto"/>
          </w:divBdr>
        </w:div>
        <w:div w:id="768816386">
          <w:marLeft w:val="0"/>
          <w:marRight w:val="0"/>
          <w:marTop w:val="0"/>
          <w:marBottom w:val="0"/>
          <w:divBdr>
            <w:top w:val="none" w:sz="0" w:space="0" w:color="auto"/>
            <w:left w:val="none" w:sz="0" w:space="0" w:color="auto"/>
            <w:bottom w:val="none" w:sz="0" w:space="0" w:color="auto"/>
            <w:right w:val="none" w:sz="0" w:space="0" w:color="auto"/>
          </w:divBdr>
        </w:div>
        <w:div w:id="881672499">
          <w:marLeft w:val="0"/>
          <w:marRight w:val="0"/>
          <w:marTop w:val="0"/>
          <w:marBottom w:val="0"/>
          <w:divBdr>
            <w:top w:val="none" w:sz="0" w:space="0" w:color="auto"/>
            <w:left w:val="none" w:sz="0" w:space="0" w:color="auto"/>
            <w:bottom w:val="none" w:sz="0" w:space="0" w:color="auto"/>
            <w:right w:val="none" w:sz="0" w:space="0" w:color="auto"/>
          </w:divBdr>
        </w:div>
        <w:div w:id="891385125">
          <w:marLeft w:val="0"/>
          <w:marRight w:val="0"/>
          <w:marTop w:val="0"/>
          <w:marBottom w:val="0"/>
          <w:divBdr>
            <w:top w:val="none" w:sz="0" w:space="0" w:color="auto"/>
            <w:left w:val="none" w:sz="0" w:space="0" w:color="auto"/>
            <w:bottom w:val="none" w:sz="0" w:space="0" w:color="auto"/>
            <w:right w:val="none" w:sz="0" w:space="0" w:color="auto"/>
          </w:divBdr>
        </w:div>
        <w:div w:id="920213523">
          <w:marLeft w:val="0"/>
          <w:marRight w:val="0"/>
          <w:marTop w:val="0"/>
          <w:marBottom w:val="0"/>
          <w:divBdr>
            <w:top w:val="none" w:sz="0" w:space="0" w:color="auto"/>
            <w:left w:val="none" w:sz="0" w:space="0" w:color="auto"/>
            <w:bottom w:val="none" w:sz="0" w:space="0" w:color="auto"/>
            <w:right w:val="none" w:sz="0" w:space="0" w:color="auto"/>
          </w:divBdr>
        </w:div>
        <w:div w:id="936643364">
          <w:marLeft w:val="0"/>
          <w:marRight w:val="0"/>
          <w:marTop w:val="0"/>
          <w:marBottom w:val="0"/>
          <w:divBdr>
            <w:top w:val="none" w:sz="0" w:space="0" w:color="auto"/>
            <w:left w:val="none" w:sz="0" w:space="0" w:color="auto"/>
            <w:bottom w:val="none" w:sz="0" w:space="0" w:color="auto"/>
            <w:right w:val="none" w:sz="0" w:space="0" w:color="auto"/>
          </w:divBdr>
        </w:div>
        <w:div w:id="961032154">
          <w:marLeft w:val="0"/>
          <w:marRight w:val="0"/>
          <w:marTop w:val="0"/>
          <w:marBottom w:val="0"/>
          <w:divBdr>
            <w:top w:val="none" w:sz="0" w:space="0" w:color="auto"/>
            <w:left w:val="none" w:sz="0" w:space="0" w:color="auto"/>
            <w:bottom w:val="none" w:sz="0" w:space="0" w:color="auto"/>
            <w:right w:val="none" w:sz="0" w:space="0" w:color="auto"/>
          </w:divBdr>
        </w:div>
        <w:div w:id="981815316">
          <w:marLeft w:val="0"/>
          <w:marRight w:val="0"/>
          <w:marTop w:val="0"/>
          <w:marBottom w:val="0"/>
          <w:divBdr>
            <w:top w:val="none" w:sz="0" w:space="0" w:color="auto"/>
            <w:left w:val="none" w:sz="0" w:space="0" w:color="auto"/>
            <w:bottom w:val="none" w:sz="0" w:space="0" w:color="auto"/>
            <w:right w:val="none" w:sz="0" w:space="0" w:color="auto"/>
          </w:divBdr>
        </w:div>
        <w:div w:id="991373365">
          <w:marLeft w:val="0"/>
          <w:marRight w:val="0"/>
          <w:marTop w:val="0"/>
          <w:marBottom w:val="0"/>
          <w:divBdr>
            <w:top w:val="none" w:sz="0" w:space="0" w:color="auto"/>
            <w:left w:val="none" w:sz="0" w:space="0" w:color="auto"/>
            <w:bottom w:val="none" w:sz="0" w:space="0" w:color="auto"/>
            <w:right w:val="none" w:sz="0" w:space="0" w:color="auto"/>
          </w:divBdr>
        </w:div>
        <w:div w:id="1001012072">
          <w:marLeft w:val="0"/>
          <w:marRight w:val="0"/>
          <w:marTop w:val="0"/>
          <w:marBottom w:val="0"/>
          <w:divBdr>
            <w:top w:val="none" w:sz="0" w:space="0" w:color="auto"/>
            <w:left w:val="none" w:sz="0" w:space="0" w:color="auto"/>
            <w:bottom w:val="none" w:sz="0" w:space="0" w:color="auto"/>
            <w:right w:val="none" w:sz="0" w:space="0" w:color="auto"/>
          </w:divBdr>
        </w:div>
        <w:div w:id="1032807276">
          <w:marLeft w:val="0"/>
          <w:marRight w:val="0"/>
          <w:marTop w:val="0"/>
          <w:marBottom w:val="0"/>
          <w:divBdr>
            <w:top w:val="none" w:sz="0" w:space="0" w:color="auto"/>
            <w:left w:val="none" w:sz="0" w:space="0" w:color="auto"/>
            <w:bottom w:val="none" w:sz="0" w:space="0" w:color="auto"/>
            <w:right w:val="none" w:sz="0" w:space="0" w:color="auto"/>
          </w:divBdr>
        </w:div>
        <w:div w:id="1065838974">
          <w:marLeft w:val="0"/>
          <w:marRight w:val="0"/>
          <w:marTop w:val="0"/>
          <w:marBottom w:val="0"/>
          <w:divBdr>
            <w:top w:val="none" w:sz="0" w:space="0" w:color="auto"/>
            <w:left w:val="none" w:sz="0" w:space="0" w:color="auto"/>
            <w:bottom w:val="none" w:sz="0" w:space="0" w:color="auto"/>
            <w:right w:val="none" w:sz="0" w:space="0" w:color="auto"/>
          </w:divBdr>
        </w:div>
        <w:div w:id="1099565474">
          <w:marLeft w:val="0"/>
          <w:marRight w:val="0"/>
          <w:marTop w:val="0"/>
          <w:marBottom w:val="0"/>
          <w:divBdr>
            <w:top w:val="none" w:sz="0" w:space="0" w:color="auto"/>
            <w:left w:val="none" w:sz="0" w:space="0" w:color="auto"/>
            <w:bottom w:val="none" w:sz="0" w:space="0" w:color="auto"/>
            <w:right w:val="none" w:sz="0" w:space="0" w:color="auto"/>
          </w:divBdr>
        </w:div>
        <w:div w:id="1105885401">
          <w:marLeft w:val="0"/>
          <w:marRight w:val="0"/>
          <w:marTop w:val="0"/>
          <w:marBottom w:val="0"/>
          <w:divBdr>
            <w:top w:val="none" w:sz="0" w:space="0" w:color="auto"/>
            <w:left w:val="none" w:sz="0" w:space="0" w:color="auto"/>
            <w:bottom w:val="none" w:sz="0" w:space="0" w:color="auto"/>
            <w:right w:val="none" w:sz="0" w:space="0" w:color="auto"/>
          </w:divBdr>
        </w:div>
        <w:div w:id="1117984953">
          <w:marLeft w:val="0"/>
          <w:marRight w:val="0"/>
          <w:marTop w:val="0"/>
          <w:marBottom w:val="0"/>
          <w:divBdr>
            <w:top w:val="none" w:sz="0" w:space="0" w:color="auto"/>
            <w:left w:val="none" w:sz="0" w:space="0" w:color="auto"/>
            <w:bottom w:val="none" w:sz="0" w:space="0" w:color="auto"/>
            <w:right w:val="none" w:sz="0" w:space="0" w:color="auto"/>
          </w:divBdr>
        </w:div>
        <w:div w:id="1130590083">
          <w:marLeft w:val="0"/>
          <w:marRight w:val="0"/>
          <w:marTop w:val="0"/>
          <w:marBottom w:val="0"/>
          <w:divBdr>
            <w:top w:val="none" w:sz="0" w:space="0" w:color="auto"/>
            <w:left w:val="none" w:sz="0" w:space="0" w:color="auto"/>
            <w:bottom w:val="none" w:sz="0" w:space="0" w:color="auto"/>
            <w:right w:val="none" w:sz="0" w:space="0" w:color="auto"/>
          </w:divBdr>
        </w:div>
        <w:div w:id="1148018412">
          <w:marLeft w:val="0"/>
          <w:marRight w:val="0"/>
          <w:marTop w:val="0"/>
          <w:marBottom w:val="0"/>
          <w:divBdr>
            <w:top w:val="none" w:sz="0" w:space="0" w:color="auto"/>
            <w:left w:val="none" w:sz="0" w:space="0" w:color="auto"/>
            <w:bottom w:val="none" w:sz="0" w:space="0" w:color="auto"/>
            <w:right w:val="none" w:sz="0" w:space="0" w:color="auto"/>
          </w:divBdr>
        </w:div>
        <w:div w:id="1160541105">
          <w:marLeft w:val="0"/>
          <w:marRight w:val="0"/>
          <w:marTop w:val="0"/>
          <w:marBottom w:val="0"/>
          <w:divBdr>
            <w:top w:val="none" w:sz="0" w:space="0" w:color="auto"/>
            <w:left w:val="none" w:sz="0" w:space="0" w:color="auto"/>
            <w:bottom w:val="none" w:sz="0" w:space="0" w:color="auto"/>
            <w:right w:val="none" w:sz="0" w:space="0" w:color="auto"/>
          </w:divBdr>
        </w:div>
        <w:div w:id="1176265088">
          <w:marLeft w:val="0"/>
          <w:marRight w:val="0"/>
          <w:marTop w:val="0"/>
          <w:marBottom w:val="0"/>
          <w:divBdr>
            <w:top w:val="none" w:sz="0" w:space="0" w:color="auto"/>
            <w:left w:val="none" w:sz="0" w:space="0" w:color="auto"/>
            <w:bottom w:val="none" w:sz="0" w:space="0" w:color="auto"/>
            <w:right w:val="none" w:sz="0" w:space="0" w:color="auto"/>
          </w:divBdr>
        </w:div>
        <w:div w:id="1194153589">
          <w:marLeft w:val="0"/>
          <w:marRight w:val="0"/>
          <w:marTop w:val="0"/>
          <w:marBottom w:val="0"/>
          <w:divBdr>
            <w:top w:val="none" w:sz="0" w:space="0" w:color="auto"/>
            <w:left w:val="none" w:sz="0" w:space="0" w:color="auto"/>
            <w:bottom w:val="none" w:sz="0" w:space="0" w:color="auto"/>
            <w:right w:val="none" w:sz="0" w:space="0" w:color="auto"/>
          </w:divBdr>
        </w:div>
        <w:div w:id="1199272886">
          <w:marLeft w:val="0"/>
          <w:marRight w:val="0"/>
          <w:marTop w:val="0"/>
          <w:marBottom w:val="0"/>
          <w:divBdr>
            <w:top w:val="none" w:sz="0" w:space="0" w:color="auto"/>
            <w:left w:val="none" w:sz="0" w:space="0" w:color="auto"/>
            <w:bottom w:val="none" w:sz="0" w:space="0" w:color="auto"/>
            <w:right w:val="none" w:sz="0" w:space="0" w:color="auto"/>
          </w:divBdr>
        </w:div>
        <w:div w:id="1212766394">
          <w:marLeft w:val="0"/>
          <w:marRight w:val="0"/>
          <w:marTop w:val="0"/>
          <w:marBottom w:val="0"/>
          <w:divBdr>
            <w:top w:val="none" w:sz="0" w:space="0" w:color="auto"/>
            <w:left w:val="none" w:sz="0" w:space="0" w:color="auto"/>
            <w:bottom w:val="none" w:sz="0" w:space="0" w:color="auto"/>
            <w:right w:val="none" w:sz="0" w:space="0" w:color="auto"/>
          </w:divBdr>
        </w:div>
        <w:div w:id="1238899562">
          <w:marLeft w:val="0"/>
          <w:marRight w:val="0"/>
          <w:marTop w:val="0"/>
          <w:marBottom w:val="0"/>
          <w:divBdr>
            <w:top w:val="none" w:sz="0" w:space="0" w:color="auto"/>
            <w:left w:val="none" w:sz="0" w:space="0" w:color="auto"/>
            <w:bottom w:val="none" w:sz="0" w:space="0" w:color="auto"/>
            <w:right w:val="none" w:sz="0" w:space="0" w:color="auto"/>
          </w:divBdr>
        </w:div>
        <w:div w:id="1289312835">
          <w:marLeft w:val="0"/>
          <w:marRight w:val="0"/>
          <w:marTop w:val="0"/>
          <w:marBottom w:val="0"/>
          <w:divBdr>
            <w:top w:val="none" w:sz="0" w:space="0" w:color="auto"/>
            <w:left w:val="none" w:sz="0" w:space="0" w:color="auto"/>
            <w:bottom w:val="none" w:sz="0" w:space="0" w:color="auto"/>
            <w:right w:val="none" w:sz="0" w:space="0" w:color="auto"/>
          </w:divBdr>
        </w:div>
        <w:div w:id="1317760947">
          <w:marLeft w:val="0"/>
          <w:marRight w:val="0"/>
          <w:marTop w:val="0"/>
          <w:marBottom w:val="0"/>
          <w:divBdr>
            <w:top w:val="none" w:sz="0" w:space="0" w:color="auto"/>
            <w:left w:val="none" w:sz="0" w:space="0" w:color="auto"/>
            <w:bottom w:val="none" w:sz="0" w:space="0" w:color="auto"/>
            <w:right w:val="none" w:sz="0" w:space="0" w:color="auto"/>
          </w:divBdr>
        </w:div>
        <w:div w:id="1323656282">
          <w:marLeft w:val="0"/>
          <w:marRight w:val="0"/>
          <w:marTop w:val="0"/>
          <w:marBottom w:val="0"/>
          <w:divBdr>
            <w:top w:val="none" w:sz="0" w:space="0" w:color="auto"/>
            <w:left w:val="none" w:sz="0" w:space="0" w:color="auto"/>
            <w:bottom w:val="none" w:sz="0" w:space="0" w:color="auto"/>
            <w:right w:val="none" w:sz="0" w:space="0" w:color="auto"/>
          </w:divBdr>
        </w:div>
        <w:div w:id="1330868380">
          <w:marLeft w:val="0"/>
          <w:marRight w:val="0"/>
          <w:marTop w:val="0"/>
          <w:marBottom w:val="0"/>
          <w:divBdr>
            <w:top w:val="none" w:sz="0" w:space="0" w:color="auto"/>
            <w:left w:val="none" w:sz="0" w:space="0" w:color="auto"/>
            <w:bottom w:val="none" w:sz="0" w:space="0" w:color="auto"/>
            <w:right w:val="none" w:sz="0" w:space="0" w:color="auto"/>
          </w:divBdr>
        </w:div>
        <w:div w:id="1378629581">
          <w:marLeft w:val="0"/>
          <w:marRight w:val="0"/>
          <w:marTop w:val="0"/>
          <w:marBottom w:val="0"/>
          <w:divBdr>
            <w:top w:val="none" w:sz="0" w:space="0" w:color="auto"/>
            <w:left w:val="none" w:sz="0" w:space="0" w:color="auto"/>
            <w:bottom w:val="none" w:sz="0" w:space="0" w:color="auto"/>
            <w:right w:val="none" w:sz="0" w:space="0" w:color="auto"/>
          </w:divBdr>
        </w:div>
        <w:div w:id="1388720336">
          <w:marLeft w:val="0"/>
          <w:marRight w:val="0"/>
          <w:marTop w:val="0"/>
          <w:marBottom w:val="0"/>
          <w:divBdr>
            <w:top w:val="none" w:sz="0" w:space="0" w:color="auto"/>
            <w:left w:val="none" w:sz="0" w:space="0" w:color="auto"/>
            <w:bottom w:val="none" w:sz="0" w:space="0" w:color="auto"/>
            <w:right w:val="none" w:sz="0" w:space="0" w:color="auto"/>
          </w:divBdr>
        </w:div>
        <w:div w:id="1399746593">
          <w:marLeft w:val="0"/>
          <w:marRight w:val="0"/>
          <w:marTop w:val="0"/>
          <w:marBottom w:val="0"/>
          <w:divBdr>
            <w:top w:val="none" w:sz="0" w:space="0" w:color="auto"/>
            <w:left w:val="none" w:sz="0" w:space="0" w:color="auto"/>
            <w:bottom w:val="none" w:sz="0" w:space="0" w:color="auto"/>
            <w:right w:val="none" w:sz="0" w:space="0" w:color="auto"/>
          </w:divBdr>
        </w:div>
        <w:div w:id="1401362343">
          <w:marLeft w:val="0"/>
          <w:marRight w:val="0"/>
          <w:marTop w:val="0"/>
          <w:marBottom w:val="0"/>
          <w:divBdr>
            <w:top w:val="none" w:sz="0" w:space="0" w:color="auto"/>
            <w:left w:val="none" w:sz="0" w:space="0" w:color="auto"/>
            <w:bottom w:val="none" w:sz="0" w:space="0" w:color="auto"/>
            <w:right w:val="none" w:sz="0" w:space="0" w:color="auto"/>
          </w:divBdr>
        </w:div>
        <w:div w:id="1463889770">
          <w:marLeft w:val="0"/>
          <w:marRight w:val="0"/>
          <w:marTop w:val="0"/>
          <w:marBottom w:val="0"/>
          <w:divBdr>
            <w:top w:val="none" w:sz="0" w:space="0" w:color="auto"/>
            <w:left w:val="none" w:sz="0" w:space="0" w:color="auto"/>
            <w:bottom w:val="none" w:sz="0" w:space="0" w:color="auto"/>
            <w:right w:val="none" w:sz="0" w:space="0" w:color="auto"/>
          </w:divBdr>
        </w:div>
        <w:div w:id="1493519691">
          <w:marLeft w:val="0"/>
          <w:marRight w:val="0"/>
          <w:marTop w:val="0"/>
          <w:marBottom w:val="0"/>
          <w:divBdr>
            <w:top w:val="none" w:sz="0" w:space="0" w:color="auto"/>
            <w:left w:val="none" w:sz="0" w:space="0" w:color="auto"/>
            <w:bottom w:val="none" w:sz="0" w:space="0" w:color="auto"/>
            <w:right w:val="none" w:sz="0" w:space="0" w:color="auto"/>
          </w:divBdr>
        </w:div>
        <w:div w:id="1522358545">
          <w:marLeft w:val="0"/>
          <w:marRight w:val="0"/>
          <w:marTop w:val="0"/>
          <w:marBottom w:val="0"/>
          <w:divBdr>
            <w:top w:val="none" w:sz="0" w:space="0" w:color="auto"/>
            <w:left w:val="none" w:sz="0" w:space="0" w:color="auto"/>
            <w:bottom w:val="none" w:sz="0" w:space="0" w:color="auto"/>
            <w:right w:val="none" w:sz="0" w:space="0" w:color="auto"/>
          </w:divBdr>
        </w:div>
        <w:div w:id="1526940290">
          <w:marLeft w:val="0"/>
          <w:marRight w:val="0"/>
          <w:marTop w:val="0"/>
          <w:marBottom w:val="0"/>
          <w:divBdr>
            <w:top w:val="none" w:sz="0" w:space="0" w:color="auto"/>
            <w:left w:val="none" w:sz="0" w:space="0" w:color="auto"/>
            <w:bottom w:val="none" w:sz="0" w:space="0" w:color="auto"/>
            <w:right w:val="none" w:sz="0" w:space="0" w:color="auto"/>
          </w:divBdr>
        </w:div>
        <w:div w:id="1527403907">
          <w:marLeft w:val="0"/>
          <w:marRight w:val="0"/>
          <w:marTop w:val="0"/>
          <w:marBottom w:val="0"/>
          <w:divBdr>
            <w:top w:val="none" w:sz="0" w:space="0" w:color="auto"/>
            <w:left w:val="none" w:sz="0" w:space="0" w:color="auto"/>
            <w:bottom w:val="none" w:sz="0" w:space="0" w:color="auto"/>
            <w:right w:val="none" w:sz="0" w:space="0" w:color="auto"/>
          </w:divBdr>
        </w:div>
        <w:div w:id="1553417574">
          <w:marLeft w:val="0"/>
          <w:marRight w:val="0"/>
          <w:marTop w:val="0"/>
          <w:marBottom w:val="0"/>
          <w:divBdr>
            <w:top w:val="none" w:sz="0" w:space="0" w:color="auto"/>
            <w:left w:val="none" w:sz="0" w:space="0" w:color="auto"/>
            <w:bottom w:val="none" w:sz="0" w:space="0" w:color="auto"/>
            <w:right w:val="none" w:sz="0" w:space="0" w:color="auto"/>
          </w:divBdr>
        </w:div>
        <w:div w:id="1558543782">
          <w:marLeft w:val="0"/>
          <w:marRight w:val="0"/>
          <w:marTop w:val="0"/>
          <w:marBottom w:val="0"/>
          <w:divBdr>
            <w:top w:val="none" w:sz="0" w:space="0" w:color="auto"/>
            <w:left w:val="none" w:sz="0" w:space="0" w:color="auto"/>
            <w:bottom w:val="none" w:sz="0" w:space="0" w:color="auto"/>
            <w:right w:val="none" w:sz="0" w:space="0" w:color="auto"/>
          </w:divBdr>
        </w:div>
        <w:div w:id="1561865653">
          <w:marLeft w:val="0"/>
          <w:marRight w:val="0"/>
          <w:marTop w:val="0"/>
          <w:marBottom w:val="0"/>
          <w:divBdr>
            <w:top w:val="none" w:sz="0" w:space="0" w:color="auto"/>
            <w:left w:val="none" w:sz="0" w:space="0" w:color="auto"/>
            <w:bottom w:val="none" w:sz="0" w:space="0" w:color="auto"/>
            <w:right w:val="none" w:sz="0" w:space="0" w:color="auto"/>
          </w:divBdr>
        </w:div>
        <w:div w:id="1602833390">
          <w:marLeft w:val="0"/>
          <w:marRight w:val="0"/>
          <w:marTop w:val="0"/>
          <w:marBottom w:val="0"/>
          <w:divBdr>
            <w:top w:val="none" w:sz="0" w:space="0" w:color="auto"/>
            <w:left w:val="none" w:sz="0" w:space="0" w:color="auto"/>
            <w:bottom w:val="none" w:sz="0" w:space="0" w:color="auto"/>
            <w:right w:val="none" w:sz="0" w:space="0" w:color="auto"/>
          </w:divBdr>
        </w:div>
        <w:div w:id="1662612924">
          <w:marLeft w:val="0"/>
          <w:marRight w:val="0"/>
          <w:marTop w:val="0"/>
          <w:marBottom w:val="0"/>
          <w:divBdr>
            <w:top w:val="none" w:sz="0" w:space="0" w:color="auto"/>
            <w:left w:val="none" w:sz="0" w:space="0" w:color="auto"/>
            <w:bottom w:val="none" w:sz="0" w:space="0" w:color="auto"/>
            <w:right w:val="none" w:sz="0" w:space="0" w:color="auto"/>
          </w:divBdr>
        </w:div>
        <w:div w:id="1665932352">
          <w:marLeft w:val="0"/>
          <w:marRight w:val="0"/>
          <w:marTop w:val="0"/>
          <w:marBottom w:val="0"/>
          <w:divBdr>
            <w:top w:val="none" w:sz="0" w:space="0" w:color="auto"/>
            <w:left w:val="none" w:sz="0" w:space="0" w:color="auto"/>
            <w:bottom w:val="none" w:sz="0" w:space="0" w:color="auto"/>
            <w:right w:val="none" w:sz="0" w:space="0" w:color="auto"/>
          </w:divBdr>
        </w:div>
        <w:div w:id="1698890859">
          <w:marLeft w:val="0"/>
          <w:marRight w:val="0"/>
          <w:marTop w:val="0"/>
          <w:marBottom w:val="0"/>
          <w:divBdr>
            <w:top w:val="none" w:sz="0" w:space="0" w:color="auto"/>
            <w:left w:val="none" w:sz="0" w:space="0" w:color="auto"/>
            <w:bottom w:val="none" w:sz="0" w:space="0" w:color="auto"/>
            <w:right w:val="none" w:sz="0" w:space="0" w:color="auto"/>
          </w:divBdr>
        </w:div>
        <w:div w:id="1735619180">
          <w:marLeft w:val="0"/>
          <w:marRight w:val="0"/>
          <w:marTop w:val="0"/>
          <w:marBottom w:val="0"/>
          <w:divBdr>
            <w:top w:val="none" w:sz="0" w:space="0" w:color="auto"/>
            <w:left w:val="none" w:sz="0" w:space="0" w:color="auto"/>
            <w:bottom w:val="none" w:sz="0" w:space="0" w:color="auto"/>
            <w:right w:val="none" w:sz="0" w:space="0" w:color="auto"/>
          </w:divBdr>
        </w:div>
        <w:div w:id="1736584001">
          <w:marLeft w:val="0"/>
          <w:marRight w:val="0"/>
          <w:marTop w:val="0"/>
          <w:marBottom w:val="0"/>
          <w:divBdr>
            <w:top w:val="none" w:sz="0" w:space="0" w:color="auto"/>
            <w:left w:val="none" w:sz="0" w:space="0" w:color="auto"/>
            <w:bottom w:val="none" w:sz="0" w:space="0" w:color="auto"/>
            <w:right w:val="none" w:sz="0" w:space="0" w:color="auto"/>
          </w:divBdr>
        </w:div>
        <w:div w:id="1777434009">
          <w:marLeft w:val="0"/>
          <w:marRight w:val="0"/>
          <w:marTop w:val="0"/>
          <w:marBottom w:val="0"/>
          <w:divBdr>
            <w:top w:val="none" w:sz="0" w:space="0" w:color="auto"/>
            <w:left w:val="none" w:sz="0" w:space="0" w:color="auto"/>
            <w:bottom w:val="none" w:sz="0" w:space="0" w:color="auto"/>
            <w:right w:val="none" w:sz="0" w:space="0" w:color="auto"/>
          </w:divBdr>
        </w:div>
        <w:div w:id="1788700758">
          <w:marLeft w:val="0"/>
          <w:marRight w:val="0"/>
          <w:marTop w:val="0"/>
          <w:marBottom w:val="0"/>
          <w:divBdr>
            <w:top w:val="none" w:sz="0" w:space="0" w:color="auto"/>
            <w:left w:val="none" w:sz="0" w:space="0" w:color="auto"/>
            <w:bottom w:val="none" w:sz="0" w:space="0" w:color="auto"/>
            <w:right w:val="none" w:sz="0" w:space="0" w:color="auto"/>
          </w:divBdr>
        </w:div>
        <w:div w:id="1803763146">
          <w:marLeft w:val="0"/>
          <w:marRight w:val="0"/>
          <w:marTop w:val="0"/>
          <w:marBottom w:val="0"/>
          <w:divBdr>
            <w:top w:val="none" w:sz="0" w:space="0" w:color="auto"/>
            <w:left w:val="none" w:sz="0" w:space="0" w:color="auto"/>
            <w:bottom w:val="none" w:sz="0" w:space="0" w:color="auto"/>
            <w:right w:val="none" w:sz="0" w:space="0" w:color="auto"/>
          </w:divBdr>
        </w:div>
        <w:div w:id="1809202503">
          <w:marLeft w:val="0"/>
          <w:marRight w:val="0"/>
          <w:marTop w:val="0"/>
          <w:marBottom w:val="0"/>
          <w:divBdr>
            <w:top w:val="none" w:sz="0" w:space="0" w:color="auto"/>
            <w:left w:val="none" w:sz="0" w:space="0" w:color="auto"/>
            <w:bottom w:val="none" w:sz="0" w:space="0" w:color="auto"/>
            <w:right w:val="none" w:sz="0" w:space="0" w:color="auto"/>
          </w:divBdr>
        </w:div>
        <w:div w:id="1835533994">
          <w:marLeft w:val="0"/>
          <w:marRight w:val="0"/>
          <w:marTop w:val="0"/>
          <w:marBottom w:val="0"/>
          <w:divBdr>
            <w:top w:val="none" w:sz="0" w:space="0" w:color="auto"/>
            <w:left w:val="none" w:sz="0" w:space="0" w:color="auto"/>
            <w:bottom w:val="none" w:sz="0" w:space="0" w:color="auto"/>
            <w:right w:val="none" w:sz="0" w:space="0" w:color="auto"/>
          </w:divBdr>
        </w:div>
        <w:div w:id="1862476376">
          <w:marLeft w:val="0"/>
          <w:marRight w:val="0"/>
          <w:marTop w:val="0"/>
          <w:marBottom w:val="0"/>
          <w:divBdr>
            <w:top w:val="none" w:sz="0" w:space="0" w:color="auto"/>
            <w:left w:val="none" w:sz="0" w:space="0" w:color="auto"/>
            <w:bottom w:val="none" w:sz="0" w:space="0" w:color="auto"/>
            <w:right w:val="none" w:sz="0" w:space="0" w:color="auto"/>
          </w:divBdr>
        </w:div>
        <w:div w:id="1897231656">
          <w:marLeft w:val="0"/>
          <w:marRight w:val="0"/>
          <w:marTop w:val="0"/>
          <w:marBottom w:val="0"/>
          <w:divBdr>
            <w:top w:val="none" w:sz="0" w:space="0" w:color="auto"/>
            <w:left w:val="none" w:sz="0" w:space="0" w:color="auto"/>
            <w:bottom w:val="none" w:sz="0" w:space="0" w:color="auto"/>
            <w:right w:val="none" w:sz="0" w:space="0" w:color="auto"/>
          </w:divBdr>
        </w:div>
        <w:div w:id="1899903075">
          <w:marLeft w:val="0"/>
          <w:marRight w:val="0"/>
          <w:marTop w:val="0"/>
          <w:marBottom w:val="0"/>
          <w:divBdr>
            <w:top w:val="none" w:sz="0" w:space="0" w:color="auto"/>
            <w:left w:val="none" w:sz="0" w:space="0" w:color="auto"/>
            <w:bottom w:val="none" w:sz="0" w:space="0" w:color="auto"/>
            <w:right w:val="none" w:sz="0" w:space="0" w:color="auto"/>
          </w:divBdr>
        </w:div>
        <w:div w:id="1916429672">
          <w:marLeft w:val="0"/>
          <w:marRight w:val="0"/>
          <w:marTop w:val="0"/>
          <w:marBottom w:val="0"/>
          <w:divBdr>
            <w:top w:val="none" w:sz="0" w:space="0" w:color="auto"/>
            <w:left w:val="none" w:sz="0" w:space="0" w:color="auto"/>
            <w:bottom w:val="none" w:sz="0" w:space="0" w:color="auto"/>
            <w:right w:val="none" w:sz="0" w:space="0" w:color="auto"/>
          </w:divBdr>
        </w:div>
        <w:div w:id="1942639115">
          <w:marLeft w:val="0"/>
          <w:marRight w:val="0"/>
          <w:marTop w:val="0"/>
          <w:marBottom w:val="0"/>
          <w:divBdr>
            <w:top w:val="none" w:sz="0" w:space="0" w:color="auto"/>
            <w:left w:val="none" w:sz="0" w:space="0" w:color="auto"/>
            <w:bottom w:val="none" w:sz="0" w:space="0" w:color="auto"/>
            <w:right w:val="none" w:sz="0" w:space="0" w:color="auto"/>
          </w:divBdr>
        </w:div>
        <w:div w:id="1958757686">
          <w:marLeft w:val="0"/>
          <w:marRight w:val="0"/>
          <w:marTop w:val="0"/>
          <w:marBottom w:val="0"/>
          <w:divBdr>
            <w:top w:val="none" w:sz="0" w:space="0" w:color="auto"/>
            <w:left w:val="none" w:sz="0" w:space="0" w:color="auto"/>
            <w:bottom w:val="none" w:sz="0" w:space="0" w:color="auto"/>
            <w:right w:val="none" w:sz="0" w:space="0" w:color="auto"/>
          </w:divBdr>
        </w:div>
        <w:div w:id="2003268669">
          <w:marLeft w:val="0"/>
          <w:marRight w:val="0"/>
          <w:marTop w:val="0"/>
          <w:marBottom w:val="0"/>
          <w:divBdr>
            <w:top w:val="none" w:sz="0" w:space="0" w:color="auto"/>
            <w:left w:val="none" w:sz="0" w:space="0" w:color="auto"/>
            <w:bottom w:val="none" w:sz="0" w:space="0" w:color="auto"/>
            <w:right w:val="none" w:sz="0" w:space="0" w:color="auto"/>
          </w:divBdr>
        </w:div>
        <w:div w:id="2057004598">
          <w:marLeft w:val="0"/>
          <w:marRight w:val="0"/>
          <w:marTop w:val="0"/>
          <w:marBottom w:val="0"/>
          <w:divBdr>
            <w:top w:val="none" w:sz="0" w:space="0" w:color="auto"/>
            <w:left w:val="none" w:sz="0" w:space="0" w:color="auto"/>
            <w:bottom w:val="none" w:sz="0" w:space="0" w:color="auto"/>
            <w:right w:val="none" w:sz="0" w:space="0" w:color="auto"/>
          </w:divBdr>
        </w:div>
        <w:div w:id="2081519428">
          <w:marLeft w:val="0"/>
          <w:marRight w:val="0"/>
          <w:marTop w:val="0"/>
          <w:marBottom w:val="0"/>
          <w:divBdr>
            <w:top w:val="none" w:sz="0" w:space="0" w:color="auto"/>
            <w:left w:val="none" w:sz="0" w:space="0" w:color="auto"/>
            <w:bottom w:val="none" w:sz="0" w:space="0" w:color="auto"/>
            <w:right w:val="none" w:sz="0" w:space="0" w:color="auto"/>
          </w:divBdr>
        </w:div>
        <w:div w:id="2085761823">
          <w:marLeft w:val="0"/>
          <w:marRight w:val="0"/>
          <w:marTop w:val="0"/>
          <w:marBottom w:val="0"/>
          <w:divBdr>
            <w:top w:val="none" w:sz="0" w:space="0" w:color="auto"/>
            <w:left w:val="none" w:sz="0" w:space="0" w:color="auto"/>
            <w:bottom w:val="none" w:sz="0" w:space="0" w:color="auto"/>
            <w:right w:val="none" w:sz="0" w:space="0" w:color="auto"/>
          </w:divBdr>
        </w:div>
        <w:div w:id="2099322871">
          <w:marLeft w:val="0"/>
          <w:marRight w:val="0"/>
          <w:marTop w:val="0"/>
          <w:marBottom w:val="0"/>
          <w:divBdr>
            <w:top w:val="none" w:sz="0" w:space="0" w:color="auto"/>
            <w:left w:val="none" w:sz="0" w:space="0" w:color="auto"/>
            <w:bottom w:val="none" w:sz="0" w:space="0" w:color="auto"/>
            <w:right w:val="none" w:sz="0" w:space="0" w:color="auto"/>
          </w:divBdr>
        </w:div>
        <w:div w:id="2100909701">
          <w:marLeft w:val="0"/>
          <w:marRight w:val="0"/>
          <w:marTop w:val="0"/>
          <w:marBottom w:val="0"/>
          <w:divBdr>
            <w:top w:val="none" w:sz="0" w:space="0" w:color="auto"/>
            <w:left w:val="none" w:sz="0" w:space="0" w:color="auto"/>
            <w:bottom w:val="none" w:sz="0" w:space="0" w:color="auto"/>
            <w:right w:val="none" w:sz="0" w:space="0" w:color="auto"/>
          </w:divBdr>
        </w:div>
        <w:div w:id="2140877644">
          <w:marLeft w:val="0"/>
          <w:marRight w:val="0"/>
          <w:marTop w:val="0"/>
          <w:marBottom w:val="0"/>
          <w:divBdr>
            <w:top w:val="none" w:sz="0" w:space="0" w:color="auto"/>
            <w:left w:val="none" w:sz="0" w:space="0" w:color="auto"/>
            <w:bottom w:val="none" w:sz="0" w:space="0" w:color="auto"/>
            <w:right w:val="none" w:sz="0" w:space="0" w:color="auto"/>
          </w:divBdr>
        </w:div>
      </w:divsChild>
    </w:div>
    <w:div w:id="1869373670">
      <w:bodyDiv w:val="1"/>
      <w:marLeft w:val="0"/>
      <w:marRight w:val="0"/>
      <w:marTop w:val="0"/>
      <w:marBottom w:val="0"/>
      <w:divBdr>
        <w:top w:val="none" w:sz="0" w:space="0" w:color="auto"/>
        <w:left w:val="none" w:sz="0" w:space="0" w:color="auto"/>
        <w:bottom w:val="none" w:sz="0" w:space="0" w:color="auto"/>
        <w:right w:val="none" w:sz="0" w:space="0" w:color="auto"/>
      </w:divBdr>
      <w:divsChild>
        <w:div w:id="2123530102">
          <w:marLeft w:val="0"/>
          <w:marRight w:val="0"/>
          <w:marTop w:val="0"/>
          <w:marBottom w:val="0"/>
          <w:divBdr>
            <w:top w:val="none" w:sz="0" w:space="0" w:color="auto"/>
            <w:left w:val="none" w:sz="0" w:space="0" w:color="auto"/>
            <w:bottom w:val="none" w:sz="0" w:space="0" w:color="auto"/>
            <w:right w:val="none" w:sz="0" w:space="0" w:color="auto"/>
          </w:divBdr>
          <w:divsChild>
            <w:div w:id="279841382">
              <w:marLeft w:val="0"/>
              <w:marRight w:val="0"/>
              <w:marTop w:val="0"/>
              <w:marBottom w:val="0"/>
              <w:divBdr>
                <w:top w:val="none" w:sz="0" w:space="0" w:color="auto"/>
                <w:left w:val="none" w:sz="0" w:space="0" w:color="auto"/>
                <w:bottom w:val="none" w:sz="0" w:space="0" w:color="auto"/>
                <w:right w:val="none" w:sz="0" w:space="0" w:color="auto"/>
              </w:divBdr>
            </w:div>
            <w:div w:id="375784926">
              <w:marLeft w:val="0"/>
              <w:marRight w:val="0"/>
              <w:marTop w:val="0"/>
              <w:marBottom w:val="0"/>
              <w:divBdr>
                <w:top w:val="none" w:sz="0" w:space="0" w:color="auto"/>
                <w:left w:val="none" w:sz="0" w:space="0" w:color="auto"/>
                <w:bottom w:val="none" w:sz="0" w:space="0" w:color="auto"/>
                <w:right w:val="none" w:sz="0" w:space="0" w:color="auto"/>
              </w:divBdr>
            </w:div>
            <w:div w:id="468286734">
              <w:marLeft w:val="0"/>
              <w:marRight w:val="0"/>
              <w:marTop w:val="0"/>
              <w:marBottom w:val="0"/>
              <w:divBdr>
                <w:top w:val="none" w:sz="0" w:space="0" w:color="auto"/>
                <w:left w:val="none" w:sz="0" w:space="0" w:color="auto"/>
                <w:bottom w:val="none" w:sz="0" w:space="0" w:color="auto"/>
                <w:right w:val="none" w:sz="0" w:space="0" w:color="auto"/>
              </w:divBdr>
            </w:div>
            <w:div w:id="493684659">
              <w:marLeft w:val="0"/>
              <w:marRight w:val="0"/>
              <w:marTop w:val="0"/>
              <w:marBottom w:val="0"/>
              <w:divBdr>
                <w:top w:val="none" w:sz="0" w:space="0" w:color="auto"/>
                <w:left w:val="none" w:sz="0" w:space="0" w:color="auto"/>
                <w:bottom w:val="none" w:sz="0" w:space="0" w:color="auto"/>
                <w:right w:val="none" w:sz="0" w:space="0" w:color="auto"/>
              </w:divBdr>
            </w:div>
            <w:div w:id="770274885">
              <w:marLeft w:val="0"/>
              <w:marRight w:val="0"/>
              <w:marTop w:val="0"/>
              <w:marBottom w:val="0"/>
              <w:divBdr>
                <w:top w:val="none" w:sz="0" w:space="0" w:color="auto"/>
                <w:left w:val="none" w:sz="0" w:space="0" w:color="auto"/>
                <w:bottom w:val="none" w:sz="0" w:space="0" w:color="auto"/>
                <w:right w:val="none" w:sz="0" w:space="0" w:color="auto"/>
              </w:divBdr>
            </w:div>
            <w:div w:id="864178898">
              <w:marLeft w:val="0"/>
              <w:marRight w:val="0"/>
              <w:marTop w:val="0"/>
              <w:marBottom w:val="0"/>
              <w:divBdr>
                <w:top w:val="none" w:sz="0" w:space="0" w:color="auto"/>
                <w:left w:val="none" w:sz="0" w:space="0" w:color="auto"/>
                <w:bottom w:val="none" w:sz="0" w:space="0" w:color="auto"/>
                <w:right w:val="none" w:sz="0" w:space="0" w:color="auto"/>
              </w:divBdr>
            </w:div>
            <w:div w:id="888685193">
              <w:marLeft w:val="0"/>
              <w:marRight w:val="0"/>
              <w:marTop w:val="0"/>
              <w:marBottom w:val="0"/>
              <w:divBdr>
                <w:top w:val="none" w:sz="0" w:space="0" w:color="auto"/>
                <w:left w:val="none" w:sz="0" w:space="0" w:color="auto"/>
                <w:bottom w:val="none" w:sz="0" w:space="0" w:color="auto"/>
                <w:right w:val="none" w:sz="0" w:space="0" w:color="auto"/>
              </w:divBdr>
            </w:div>
            <w:div w:id="1084650029">
              <w:marLeft w:val="0"/>
              <w:marRight w:val="0"/>
              <w:marTop w:val="0"/>
              <w:marBottom w:val="0"/>
              <w:divBdr>
                <w:top w:val="none" w:sz="0" w:space="0" w:color="auto"/>
                <w:left w:val="none" w:sz="0" w:space="0" w:color="auto"/>
                <w:bottom w:val="none" w:sz="0" w:space="0" w:color="auto"/>
                <w:right w:val="none" w:sz="0" w:space="0" w:color="auto"/>
              </w:divBdr>
            </w:div>
            <w:div w:id="1132288064">
              <w:marLeft w:val="0"/>
              <w:marRight w:val="0"/>
              <w:marTop w:val="0"/>
              <w:marBottom w:val="0"/>
              <w:divBdr>
                <w:top w:val="none" w:sz="0" w:space="0" w:color="auto"/>
                <w:left w:val="none" w:sz="0" w:space="0" w:color="auto"/>
                <w:bottom w:val="none" w:sz="0" w:space="0" w:color="auto"/>
                <w:right w:val="none" w:sz="0" w:space="0" w:color="auto"/>
              </w:divBdr>
            </w:div>
            <w:div w:id="1377192369">
              <w:marLeft w:val="0"/>
              <w:marRight w:val="0"/>
              <w:marTop w:val="0"/>
              <w:marBottom w:val="0"/>
              <w:divBdr>
                <w:top w:val="none" w:sz="0" w:space="0" w:color="auto"/>
                <w:left w:val="none" w:sz="0" w:space="0" w:color="auto"/>
                <w:bottom w:val="none" w:sz="0" w:space="0" w:color="auto"/>
                <w:right w:val="none" w:sz="0" w:space="0" w:color="auto"/>
              </w:divBdr>
            </w:div>
            <w:div w:id="1385370898">
              <w:marLeft w:val="0"/>
              <w:marRight w:val="0"/>
              <w:marTop w:val="0"/>
              <w:marBottom w:val="0"/>
              <w:divBdr>
                <w:top w:val="none" w:sz="0" w:space="0" w:color="auto"/>
                <w:left w:val="none" w:sz="0" w:space="0" w:color="auto"/>
                <w:bottom w:val="none" w:sz="0" w:space="0" w:color="auto"/>
                <w:right w:val="none" w:sz="0" w:space="0" w:color="auto"/>
              </w:divBdr>
            </w:div>
            <w:div w:id="1540968103">
              <w:marLeft w:val="0"/>
              <w:marRight w:val="0"/>
              <w:marTop w:val="0"/>
              <w:marBottom w:val="0"/>
              <w:divBdr>
                <w:top w:val="none" w:sz="0" w:space="0" w:color="auto"/>
                <w:left w:val="none" w:sz="0" w:space="0" w:color="auto"/>
                <w:bottom w:val="none" w:sz="0" w:space="0" w:color="auto"/>
                <w:right w:val="none" w:sz="0" w:space="0" w:color="auto"/>
              </w:divBdr>
            </w:div>
            <w:div w:id="1554459493">
              <w:marLeft w:val="0"/>
              <w:marRight w:val="0"/>
              <w:marTop w:val="0"/>
              <w:marBottom w:val="0"/>
              <w:divBdr>
                <w:top w:val="none" w:sz="0" w:space="0" w:color="auto"/>
                <w:left w:val="none" w:sz="0" w:space="0" w:color="auto"/>
                <w:bottom w:val="none" w:sz="0" w:space="0" w:color="auto"/>
                <w:right w:val="none" w:sz="0" w:space="0" w:color="auto"/>
              </w:divBdr>
            </w:div>
            <w:div w:id="1794518509">
              <w:marLeft w:val="0"/>
              <w:marRight w:val="0"/>
              <w:marTop w:val="0"/>
              <w:marBottom w:val="0"/>
              <w:divBdr>
                <w:top w:val="none" w:sz="0" w:space="0" w:color="auto"/>
                <w:left w:val="none" w:sz="0" w:space="0" w:color="auto"/>
                <w:bottom w:val="none" w:sz="0" w:space="0" w:color="auto"/>
                <w:right w:val="none" w:sz="0" w:space="0" w:color="auto"/>
              </w:divBdr>
            </w:div>
            <w:div w:id="1828472906">
              <w:marLeft w:val="0"/>
              <w:marRight w:val="0"/>
              <w:marTop w:val="0"/>
              <w:marBottom w:val="0"/>
              <w:divBdr>
                <w:top w:val="none" w:sz="0" w:space="0" w:color="auto"/>
                <w:left w:val="none" w:sz="0" w:space="0" w:color="auto"/>
                <w:bottom w:val="none" w:sz="0" w:space="0" w:color="auto"/>
                <w:right w:val="none" w:sz="0" w:space="0" w:color="auto"/>
              </w:divBdr>
            </w:div>
            <w:div w:id="1880123389">
              <w:marLeft w:val="0"/>
              <w:marRight w:val="0"/>
              <w:marTop w:val="0"/>
              <w:marBottom w:val="0"/>
              <w:divBdr>
                <w:top w:val="none" w:sz="0" w:space="0" w:color="auto"/>
                <w:left w:val="none" w:sz="0" w:space="0" w:color="auto"/>
                <w:bottom w:val="none" w:sz="0" w:space="0" w:color="auto"/>
                <w:right w:val="none" w:sz="0" w:space="0" w:color="auto"/>
              </w:divBdr>
            </w:div>
            <w:div w:id="1888300906">
              <w:marLeft w:val="0"/>
              <w:marRight w:val="0"/>
              <w:marTop w:val="0"/>
              <w:marBottom w:val="0"/>
              <w:divBdr>
                <w:top w:val="none" w:sz="0" w:space="0" w:color="auto"/>
                <w:left w:val="none" w:sz="0" w:space="0" w:color="auto"/>
                <w:bottom w:val="none" w:sz="0" w:space="0" w:color="auto"/>
                <w:right w:val="none" w:sz="0" w:space="0" w:color="auto"/>
              </w:divBdr>
            </w:div>
            <w:div w:id="1910073257">
              <w:marLeft w:val="0"/>
              <w:marRight w:val="0"/>
              <w:marTop w:val="0"/>
              <w:marBottom w:val="0"/>
              <w:divBdr>
                <w:top w:val="none" w:sz="0" w:space="0" w:color="auto"/>
                <w:left w:val="none" w:sz="0" w:space="0" w:color="auto"/>
                <w:bottom w:val="none" w:sz="0" w:space="0" w:color="auto"/>
                <w:right w:val="none" w:sz="0" w:space="0" w:color="auto"/>
              </w:divBdr>
            </w:div>
            <w:div w:id="2034333943">
              <w:marLeft w:val="0"/>
              <w:marRight w:val="0"/>
              <w:marTop w:val="0"/>
              <w:marBottom w:val="0"/>
              <w:divBdr>
                <w:top w:val="none" w:sz="0" w:space="0" w:color="auto"/>
                <w:left w:val="none" w:sz="0" w:space="0" w:color="auto"/>
                <w:bottom w:val="none" w:sz="0" w:space="0" w:color="auto"/>
                <w:right w:val="none" w:sz="0" w:space="0" w:color="auto"/>
              </w:divBdr>
            </w:div>
            <w:div w:id="213486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073783">
      <w:bodyDiv w:val="1"/>
      <w:marLeft w:val="0"/>
      <w:marRight w:val="0"/>
      <w:marTop w:val="0"/>
      <w:marBottom w:val="0"/>
      <w:divBdr>
        <w:top w:val="none" w:sz="0" w:space="0" w:color="auto"/>
        <w:left w:val="none" w:sz="0" w:space="0" w:color="auto"/>
        <w:bottom w:val="none" w:sz="0" w:space="0" w:color="auto"/>
        <w:right w:val="none" w:sz="0" w:space="0" w:color="auto"/>
      </w:divBdr>
      <w:divsChild>
        <w:div w:id="49234688">
          <w:marLeft w:val="0"/>
          <w:marRight w:val="0"/>
          <w:marTop w:val="0"/>
          <w:marBottom w:val="0"/>
          <w:divBdr>
            <w:top w:val="none" w:sz="0" w:space="0" w:color="auto"/>
            <w:left w:val="none" w:sz="0" w:space="0" w:color="auto"/>
            <w:bottom w:val="none" w:sz="0" w:space="0" w:color="auto"/>
            <w:right w:val="none" w:sz="0" w:space="0" w:color="auto"/>
          </w:divBdr>
        </w:div>
        <w:div w:id="1025211856">
          <w:marLeft w:val="0"/>
          <w:marRight w:val="0"/>
          <w:marTop w:val="0"/>
          <w:marBottom w:val="0"/>
          <w:divBdr>
            <w:top w:val="none" w:sz="0" w:space="0" w:color="auto"/>
            <w:left w:val="none" w:sz="0" w:space="0" w:color="auto"/>
            <w:bottom w:val="none" w:sz="0" w:space="0" w:color="auto"/>
            <w:right w:val="none" w:sz="0" w:space="0" w:color="auto"/>
          </w:divBdr>
        </w:div>
        <w:div w:id="1062943447">
          <w:marLeft w:val="0"/>
          <w:marRight w:val="0"/>
          <w:marTop w:val="0"/>
          <w:marBottom w:val="0"/>
          <w:divBdr>
            <w:top w:val="none" w:sz="0" w:space="0" w:color="auto"/>
            <w:left w:val="none" w:sz="0" w:space="0" w:color="auto"/>
            <w:bottom w:val="none" w:sz="0" w:space="0" w:color="auto"/>
            <w:right w:val="none" w:sz="0" w:space="0" w:color="auto"/>
          </w:divBdr>
        </w:div>
        <w:div w:id="1080060178">
          <w:marLeft w:val="0"/>
          <w:marRight w:val="0"/>
          <w:marTop w:val="0"/>
          <w:marBottom w:val="0"/>
          <w:divBdr>
            <w:top w:val="none" w:sz="0" w:space="0" w:color="auto"/>
            <w:left w:val="none" w:sz="0" w:space="0" w:color="auto"/>
            <w:bottom w:val="none" w:sz="0" w:space="0" w:color="auto"/>
            <w:right w:val="none" w:sz="0" w:space="0" w:color="auto"/>
          </w:divBdr>
        </w:div>
        <w:div w:id="1814636722">
          <w:marLeft w:val="0"/>
          <w:marRight w:val="0"/>
          <w:marTop w:val="0"/>
          <w:marBottom w:val="0"/>
          <w:divBdr>
            <w:top w:val="none" w:sz="0" w:space="0" w:color="auto"/>
            <w:left w:val="none" w:sz="0" w:space="0" w:color="auto"/>
            <w:bottom w:val="none" w:sz="0" w:space="0" w:color="auto"/>
            <w:right w:val="none" w:sz="0" w:space="0" w:color="auto"/>
          </w:divBdr>
        </w:div>
        <w:div w:id="1825313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2.emf"/><Relationship Id="rId18"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footer" Target="footer1.xml"/><Relationship Id="rId12" Type="http://schemas.openxmlformats.org/officeDocument/2006/relationships/hyperlink" Target="mailto:connons@tcd.ie" TargetMode="External"/><Relationship Id="rId17" Type="http://schemas.openxmlformats.org/officeDocument/2006/relationships/image" Target="media/image4.emf"/><Relationship Id="rId2" Type="http://schemas.microsoft.com/office/2007/relationships/stylesWithEffects" Target="stylesWithEffect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connons@tcd.i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1381</TotalTime>
  <Pages>5</Pages>
  <Words>6986</Words>
  <Characters>39822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Craig</dc:creator>
  <cp:lastModifiedBy>Administrator</cp:lastModifiedBy>
  <cp:revision>21</cp:revision>
  <dcterms:created xsi:type="dcterms:W3CDTF">2017-11-14T15:49:00Z</dcterms:created>
  <dcterms:modified xsi:type="dcterms:W3CDTF">2018-01-19T18:27:00Z</dcterms:modified>
</cp:coreProperties>
</file>