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C1A31" w14:textId="6FFCBC1B" w:rsidR="0093674E" w:rsidRPr="00A5659C" w:rsidRDefault="0093674E" w:rsidP="0093674E">
      <w:pPr>
        <w:spacing w:line="480" w:lineRule="auto"/>
        <w:jc w:val="center"/>
        <w:rPr>
          <w:bCs/>
          <w:sz w:val="24"/>
        </w:rPr>
      </w:pPr>
      <w:r w:rsidRPr="00A5659C">
        <w:rPr>
          <w:bCs/>
          <w:sz w:val="24"/>
        </w:rPr>
        <w:t xml:space="preserve">Client-Identified Impacts of Helpful and Hindering Events in Psychotherapy: </w:t>
      </w:r>
      <w:r w:rsidRPr="00A5659C">
        <w:rPr>
          <w:bCs/>
          <w:sz w:val="24"/>
        </w:rPr>
        <w:br/>
        <w:t>A Qualitative Meta-analysis</w:t>
      </w:r>
    </w:p>
    <w:p w14:paraId="6675C222" w14:textId="77777777" w:rsidR="0093674E" w:rsidRPr="00A5659C" w:rsidRDefault="0093674E" w:rsidP="0093674E">
      <w:pPr>
        <w:spacing w:line="480" w:lineRule="auto"/>
        <w:jc w:val="center"/>
        <w:rPr>
          <w:sz w:val="24"/>
        </w:rPr>
      </w:pPr>
    </w:p>
    <w:p w14:paraId="4EA587C3" w14:textId="77777777" w:rsidR="0093674E" w:rsidRPr="00A5659C" w:rsidRDefault="0093674E" w:rsidP="0093674E">
      <w:pPr>
        <w:spacing w:line="480" w:lineRule="auto"/>
        <w:jc w:val="center"/>
        <w:rPr>
          <w:sz w:val="24"/>
        </w:rPr>
      </w:pPr>
      <w:r w:rsidRPr="00A5659C">
        <w:rPr>
          <w:sz w:val="24"/>
        </w:rPr>
        <w:t>Michaela Ladmanová</w:t>
      </w:r>
      <w:r w:rsidRPr="00A5659C">
        <w:rPr>
          <w:sz w:val="24"/>
          <w:vertAlign w:val="superscript"/>
        </w:rPr>
        <w:t>a</w:t>
      </w:r>
      <w:r w:rsidRPr="00A5659C">
        <w:rPr>
          <w:sz w:val="24"/>
        </w:rPr>
        <w:t>, Tomáš Řiháček</w:t>
      </w:r>
      <w:r w:rsidRPr="00A5659C">
        <w:rPr>
          <w:sz w:val="24"/>
          <w:vertAlign w:val="superscript"/>
        </w:rPr>
        <w:t>a</w:t>
      </w:r>
      <w:r w:rsidRPr="00A5659C">
        <w:rPr>
          <w:sz w:val="24"/>
        </w:rPr>
        <w:t>, Ladislav Timulak</w:t>
      </w:r>
      <w:r w:rsidRPr="00A5659C">
        <w:rPr>
          <w:sz w:val="24"/>
          <w:vertAlign w:val="superscript"/>
        </w:rPr>
        <w:t>b</w:t>
      </w:r>
    </w:p>
    <w:p w14:paraId="3F5635E2" w14:textId="77777777" w:rsidR="0093674E" w:rsidRPr="00A5659C" w:rsidRDefault="0093674E" w:rsidP="0093674E">
      <w:pPr>
        <w:spacing w:line="480" w:lineRule="auto"/>
        <w:jc w:val="center"/>
        <w:rPr>
          <w:sz w:val="24"/>
        </w:rPr>
      </w:pPr>
    </w:p>
    <w:p w14:paraId="695DE41C" w14:textId="77777777" w:rsidR="0093674E" w:rsidRPr="00A5659C" w:rsidRDefault="0093674E" w:rsidP="0093674E">
      <w:pPr>
        <w:spacing w:line="480" w:lineRule="auto"/>
        <w:jc w:val="center"/>
        <w:rPr>
          <w:sz w:val="24"/>
        </w:rPr>
      </w:pPr>
      <w:r w:rsidRPr="00A5659C">
        <w:rPr>
          <w:sz w:val="24"/>
          <w:vertAlign w:val="superscript"/>
        </w:rPr>
        <w:t>a</w:t>
      </w:r>
      <w:r w:rsidRPr="00A5659C">
        <w:rPr>
          <w:sz w:val="24"/>
        </w:rPr>
        <w:t xml:space="preserve"> Department of Psychology, Faculty of Social Studies, Masaryk University</w:t>
      </w:r>
    </w:p>
    <w:p w14:paraId="5204EB2D" w14:textId="77777777" w:rsidR="0093674E" w:rsidRPr="00A5659C" w:rsidRDefault="0093674E" w:rsidP="0093674E">
      <w:pPr>
        <w:spacing w:line="480" w:lineRule="auto"/>
        <w:jc w:val="center"/>
        <w:rPr>
          <w:sz w:val="24"/>
        </w:rPr>
      </w:pPr>
      <w:r w:rsidRPr="00A5659C">
        <w:rPr>
          <w:sz w:val="24"/>
          <w:vertAlign w:val="superscript"/>
        </w:rPr>
        <w:t>b</w:t>
      </w:r>
      <w:r w:rsidRPr="00A5659C">
        <w:rPr>
          <w:sz w:val="24"/>
        </w:rPr>
        <w:t xml:space="preserve"> School of Psychology, Trinity College Dublin, University of Dublin</w:t>
      </w:r>
    </w:p>
    <w:p w14:paraId="21BEF17F" w14:textId="77777777" w:rsidR="0093674E" w:rsidRPr="00A5659C" w:rsidRDefault="0093674E" w:rsidP="0093674E">
      <w:pPr>
        <w:spacing w:line="480" w:lineRule="auto"/>
        <w:rPr>
          <w:sz w:val="24"/>
        </w:rPr>
      </w:pPr>
    </w:p>
    <w:p w14:paraId="354347F0" w14:textId="141F08E9" w:rsidR="0093674E" w:rsidRPr="00A5659C" w:rsidRDefault="0093674E" w:rsidP="0093674E">
      <w:pPr>
        <w:spacing w:line="480" w:lineRule="auto"/>
        <w:rPr>
          <w:sz w:val="24"/>
        </w:rPr>
      </w:pPr>
      <w:r w:rsidRPr="00A5659C">
        <w:rPr>
          <w:sz w:val="24"/>
        </w:rPr>
        <w:t>Michaela Ladmanová https://orcid.org/0000-0001-9809-6044</w:t>
      </w:r>
    </w:p>
    <w:p w14:paraId="712BA1DE" w14:textId="3A92BF60" w:rsidR="0093674E" w:rsidRPr="00A5659C" w:rsidRDefault="0093674E" w:rsidP="0093674E">
      <w:pPr>
        <w:spacing w:line="480" w:lineRule="auto"/>
        <w:rPr>
          <w:sz w:val="24"/>
        </w:rPr>
      </w:pPr>
      <w:r w:rsidRPr="00A5659C">
        <w:rPr>
          <w:sz w:val="24"/>
        </w:rPr>
        <w:t>Tomas Řiháček https://orcid.org/0000-0001-5893-9289</w:t>
      </w:r>
    </w:p>
    <w:p w14:paraId="31EDC021" w14:textId="508F8AED" w:rsidR="0093674E" w:rsidRPr="00A5659C" w:rsidRDefault="0093674E" w:rsidP="0093674E">
      <w:pPr>
        <w:spacing w:line="480" w:lineRule="auto"/>
        <w:rPr>
          <w:sz w:val="24"/>
        </w:rPr>
      </w:pPr>
      <w:r w:rsidRPr="00A5659C">
        <w:rPr>
          <w:sz w:val="24"/>
        </w:rPr>
        <w:t>Ladislav Timulak</w:t>
      </w:r>
      <w:r w:rsidRPr="00A5659C">
        <w:rPr>
          <w:rFonts w:ascii="Calibri" w:hAnsi="Calibri" w:cs="Calibri"/>
          <w:color w:val="A6CE39"/>
          <w:sz w:val="24"/>
        </w:rPr>
        <w:t xml:space="preserve"> </w:t>
      </w:r>
      <w:r w:rsidRPr="00A5659C">
        <w:rPr>
          <w:sz w:val="24"/>
        </w:rPr>
        <w:t>https://orcid.org/0000-0003-2785-0753</w:t>
      </w:r>
    </w:p>
    <w:p w14:paraId="08F07CD8" w14:textId="77777777" w:rsidR="0093674E" w:rsidRPr="00A5659C" w:rsidRDefault="0093674E" w:rsidP="0093674E">
      <w:pPr>
        <w:spacing w:line="480" w:lineRule="auto"/>
        <w:rPr>
          <w:sz w:val="24"/>
        </w:rPr>
      </w:pPr>
    </w:p>
    <w:p w14:paraId="0CF22F8E" w14:textId="77777777" w:rsidR="0093674E" w:rsidRPr="00A5659C" w:rsidRDefault="0093674E" w:rsidP="0093674E">
      <w:pPr>
        <w:spacing w:line="480" w:lineRule="auto"/>
        <w:rPr>
          <w:sz w:val="24"/>
        </w:rPr>
      </w:pPr>
      <w:r w:rsidRPr="00A5659C">
        <w:rPr>
          <w:sz w:val="24"/>
        </w:rPr>
        <w:t>The authors report no conflicts of interest.</w:t>
      </w:r>
    </w:p>
    <w:p w14:paraId="42172032" w14:textId="77777777" w:rsidR="0093674E" w:rsidRPr="00A5659C" w:rsidRDefault="0093674E" w:rsidP="0093674E">
      <w:pPr>
        <w:spacing w:line="480" w:lineRule="auto"/>
        <w:rPr>
          <w:sz w:val="24"/>
        </w:rPr>
      </w:pPr>
    </w:p>
    <w:p w14:paraId="0C3AEE31" w14:textId="77777777" w:rsidR="0093674E" w:rsidRPr="00A5659C" w:rsidRDefault="0093674E" w:rsidP="0093674E">
      <w:pPr>
        <w:spacing w:line="480" w:lineRule="auto"/>
        <w:rPr>
          <w:sz w:val="24"/>
        </w:rPr>
      </w:pPr>
      <w:r w:rsidRPr="00A5659C">
        <w:rPr>
          <w:sz w:val="24"/>
        </w:rPr>
        <w:t>This study was supported by the Czech Ministry of Education, Youth, and Sports Grant MUNI/A/0993/2019.</w:t>
      </w:r>
    </w:p>
    <w:p w14:paraId="4BD080FA" w14:textId="77777777" w:rsidR="0093674E" w:rsidRPr="00A5659C" w:rsidRDefault="0093674E" w:rsidP="0093674E">
      <w:pPr>
        <w:spacing w:line="480" w:lineRule="auto"/>
        <w:rPr>
          <w:sz w:val="24"/>
        </w:rPr>
      </w:pPr>
    </w:p>
    <w:p w14:paraId="18F0D2FC" w14:textId="77777777" w:rsidR="0093674E" w:rsidRPr="00546657" w:rsidRDefault="0093674E" w:rsidP="0093674E">
      <w:pPr>
        <w:spacing w:line="480" w:lineRule="auto"/>
        <w:rPr>
          <w:sz w:val="24"/>
        </w:rPr>
      </w:pPr>
      <w:r w:rsidRPr="00A5659C">
        <w:rPr>
          <w:sz w:val="24"/>
        </w:rPr>
        <w:t>Correspondence concerning this article should be addressed to Michaela Ladmanová, Department of Psychology, Faculty of Social Studies, Masaryk University, Joštova 10, 602 00 Brno, Czech Republic. Email: 439514@mail.muni.cz</w:t>
      </w:r>
    </w:p>
    <w:p w14:paraId="0A92F92E" w14:textId="436E0D30" w:rsidR="0093674E" w:rsidRDefault="0093674E">
      <w:pPr>
        <w:rPr>
          <w:b/>
          <w:sz w:val="24"/>
        </w:rPr>
      </w:pPr>
      <w:r>
        <w:rPr>
          <w:b/>
          <w:sz w:val="24"/>
        </w:rPr>
        <w:br w:type="page"/>
      </w:r>
    </w:p>
    <w:p w14:paraId="4EEB22D4" w14:textId="1EEF04DA" w:rsidR="0013080F" w:rsidRPr="0008497C" w:rsidRDefault="00C83C66" w:rsidP="0008497C">
      <w:pPr>
        <w:spacing w:line="480" w:lineRule="auto"/>
        <w:jc w:val="center"/>
        <w:rPr>
          <w:b/>
          <w:sz w:val="24"/>
        </w:rPr>
      </w:pPr>
      <w:r w:rsidRPr="0008497C">
        <w:rPr>
          <w:b/>
          <w:sz w:val="24"/>
        </w:rPr>
        <w:lastRenderedPageBreak/>
        <w:t>Abstract</w:t>
      </w:r>
    </w:p>
    <w:p w14:paraId="0EDE316D" w14:textId="3033873F" w:rsidR="003837BA" w:rsidRPr="00A5659C" w:rsidRDefault="00D07D89" w:rsidP="003837BA">
      <w:pPr>
        <w:spacing w:line="480" w:lineRule="auto"/>
        <w:rPr>
          <w:sz w:val="24"/>
        </w:rPr>
      </w:pPr>
      <w:r>
        <w:rPr>
          <w:sz w:val="24"/>
        </w:rPr>
        <w:t xml:space="preserve">Objective. </w:t>
      </w:r>
      <w:r w:rsidR="00B2240E" w:rsidRPr="00A5659C">
        <w:rPr>
          <w:sz w:val="24"/>
        </w:rPr>
        <w:t xml:space="preserve">Understanding </w:t>
      </w:r>
      <w:r w:rsidR="00EF13F3" w:rsidRPr="00A5659C">
        <w:rPr>
          <w:sz w:val="24"/>
        </w:rPr>
        <w:t xml:space="preserve">the client </w:t>
      </w:r>
      <w:r w:rsidR="00B2240E" w:rsidRPr="00A5659C">
        <w:rPr>
          <w:sz w:val="24"/>
        </w:rPr>
        <w:t xml:space="preserve">perspective is important for the provision of psychotherapy. The significant events paradigm, </w:t>
      </w:r>
      <w:r w:rsidR="00746FBB">
        <w:rPr>
          <w:sz w:val="24"/>
        </w:rPr>
        <w:t>within</w:t>
      </w:r>
      <w:r w:rsidR="00C83C66" w:rsidRPr="00A5659C">
        <w:rPr>
          <w:sz w:val="24"/>
        </w:rPr>
        <w:t xml:space="preserve"> which </w:t>
      </w:r>
      <w:r w:rsidR="00B2240E" w:rsidRPr="00A5659C">
        <w:rPr>
          <w:sz w:val="24"/>
        </w:rPr>
        <w:t>clients report on the most significant events</w:t>
      </w:r>
      <w:r w:rsidR="00C83C66" w:rsidRPr="00A5659C">
        <w:rPr>
          <w:sz w:val="24"/>
        </w:rPr>
        <w:t xml:space="preserve"> </w:t>
      </w:r>
      <w:r w:rsidR="00C83C66" w:rsidRPr="00A5659C">
        <w:rPr>
          <w:color w:val="000000" w:themeColor="text1"/>
          <w:sz w:val="24"/>
        </w:rPr>
        <w:t xml:space="preserve">of a </w:t>
      </w:r>
      <w:r w:rsidR="00F47075">
        <w:rPr>
          <w:color w:val="000000" w:themeColor="text1"/>
          <w:sz w:val="24"/>
        </w:rPr>
        <w:t xml:space="preserve">therapy </w:t>
      </w:r>
      <w:r w:rsidR="00C83C66" w:rsidRPr="00A5659C">
        <w:rPr>
          <w:color w:val="000000" w:themeColor="text1"/>
          <w:sz w:val="24"/>
        </w:rPr>
        <w:t>session</w:t>
      </w:r>
      <w:r w:rsidR="00B2240E" w:rsidRPr="00A5659C">
        <w:rPr>
          <w:color w:val="000000" w:themeColor="text1"/>
          <w:sz w:val="24"/>
        </w:rPr>
        <w:t xml:space="preserve"> </w:t>
      </w:r>
      <w:r w:rsidR="00B2240E" w:rsidRPr="00A5659C">
        <w:rPr>
          <w:sz w:val="24"/>
        </w:rPr>
        <w:t xml:space="preserve">immediately after the session, represents a useful means to explore clients’ in-session experience. </w:t>
      </w:r>
      <w:r w:rsidR="00F47075">
        <w:rPr>
          <w:sz w:val="24"/>
        </w:rPr>
        <w:t xml:space="preserve">Method. </w:t>
      </w:r>
      <w:r w:rsidR="00B2240E" w:rsidRPr="00A5659C">
        <w:rPr>
          <w:sz w:val="24"/>
        </w:rPr>
        <w:t>The aim of this study was to investigate what types of client-identified impacts are reported in qualitative studies on helpful and hindering events in psychotherapy. Seventeen primary studies focusing on client-identified helpful and hindering events were identified through database</w:t>
      </w:r>
      <w:r w:rsidR="00C83C66" w:rsidRPr="00A5659C">
        <w:rPr>
          <w:sz w:val="24"/>
        </w:rPr>
        <w:t xml:space="preserve"> searches</w:t>
      </w:r>
      <w:r w:rsidR="00B2240E" w:rsidRPr="00A5659C">
        <w:rPr>
          <w:sz w:val="24"/>
        </w:rPr>
        <w:t xml:space="preserve"> and subsequent manual search</w:t>
      </w:r>
      <w:r w:rsidR="00C83C66" w:rsidRPr="00A5659C">
        <w:rPr>
          <w:sz w:val="24"/>
        </w:rPr>
        <w:t>es</w:t>
      </w:r>
      <w:r w:rsidR="00B2240E" w:rsidRPr="00A5659C">
        <w:rPr>
          <w:sz w:val="24"/>
        </w:rPr>
        <w:t xml:space="preserve">. The data were subjected to qualitative meta-analysis. </w:t>
      </w:r>
      <w:r>
        <w:rPr>
          <w:sz w:val="24"/>
        </w:rPr>
        <w:t xml:space="preserve">Results. </w:t>
      </w:r>
      <w:r w:rsidR="00B2240E" w:rsidRPr="00A5659C">
        <w:rPr>
          <w:sz w:val="24"/>
        </w:rPr>
        <w:t xml:space="preserve">The descriptions of event impacts were classified into 12 helpful </w:t>
      </w:r>
      <w:r w:rsidR="00A42D3C">
        <w:rPr>
          <w:sz w:val="24"/>
        </w:rPr>
        <w:t>(e.g.,</w:t>
      </w:r>
      <w:r w:rsidR="00817254">
        <w:rPr>
          <w:sz w:val="24"/>
        </w:rPr>
        <w:t xml:space="preserve"> </w:t>
      </w:r>
      <w:r w:rsidR="00771B5B">
        <w:rPr>
          <w:sz w:val="24"/>
        </w:rPr>
        <w:t>g</w:t>
      </w:r>
      <w:r w:rsidR="00817254">
        <w:rPr>
          <w:sz w:val="24"/>
        </w:rPr>
        <w:t xml:space="preserve">aining a </w:t>
      </w:r>
      <w:r w:rsidR="00771B5B">
        <w:rPr>
          <w:sz w:val="24"/>
        </w:rPr>
        <w:t>n</w:t>
      </w:r>
      <w:r w:rsidR="00817254">
        <w:rPr>
          <w:sz w:val="24"/>
        </w:rPr>
        <w:t xml:space="preserve">ew </w:t>
      </w:r>
      <w:r w:rsidR="00771B5B">
        <w:rPr>
          <w:sz w:val="24"/>
        </w:rPr>
        <w:t>p</w:t>
      </w:r>
      <w:r w:rsidR="00817254">
        <w:rPr>
          <w:sz w:val="24"/>
        </w:rPr>
        <w:t xml:space="preserve">erspective on the </w:t>
      </w:r>
      <w:r w:rsidR="00771B5B">
        <w:rPr>
          <w:sz w:val="24"/>
        </w:rPr>
        <w:t>s</w:t>
      </w:r>
      <w:r w:rsidR="00817254">
        <w:rPr>
          <w:sz w:val="24"/>
        </w:rPr>
        <w:t>elf</w:t>
      </w:r>
      <w:r w:rsidR="006673C8">
        <w:rPr>
          <w:sz w:val="24"/>
        </w:rPr>
        <w:t>;</w:t>
      </w:r>
      <w:r w:rsidR="00817254">
        <w:rPr>
          <w:sz w:val="24"/>
        </w:rPr>
        <w:t xml:space="preserve"> </w:t>
      </w:r>
      <w:r w:rsidR="00771B5B">
        <w:rPr>
          <w:sz w:val="24"/>
        </w:rPr>
        <w:t>f</w:t>
      </w:r>
      <w:r w:rsidR="00817254">
        <w:rPr>
          <w:sz w:val="24"/>
        </w:rPr>
        <w:t xml:space="preserve">eeling </w:t>
      </w:r>
      <w:r w:rsidR="00771B5B">
        <w:rPr>
          <w:sz w:val="24"/>
        </w:rPr>
        <w:t>h</w:t>
      </w:r>
      <w:r w:rsidR="00817254">
        <w:rPr>
          <w:sz w:val="24"/>
        </w:rPr>
        <w:t xml:space="preserve">eard, </w:t>
      </w:r>
      <w:r w:rsidR="00771B5B">
        <w:rPr>
          <w:sz w:val="24"/>
        </w:rPr>
        <w:t>u</w:t>
      </w:r>
      <w:r w:rsidR="00817254">
        <w:rPr>
          <w:sz w:val="24"/>
        </w:rPr>
        <w:t>nderstood</w:t>
      </w:r>
      <w:r w:rsidR="006673C8">
        <w:rPr>
          <w:sz w:val="24"/>
        </w:rPr>
        <w:t>,</w:t>
      </w:r>
      <w:r w:rsidR="00817254">
        <w:rPr>
          <w:sz w:val="24"/>
        </w:rPr>
        <w:t xml:space="preserve"> and </w:t>
      </w:r>
      <w:r w:rsidR="00771B5B">
        <w:rPr>
          <w:sz w:val="24"/>
        </w:rPr>
        <w:t>a</w:t>
      </w:r>
      <w:r w:rsidR="00817254">
        <w:rPr>
          <w:sz w:val="24"/>
        </w:rPr>
        <w:t>ccepted</w:t>
      </w:r>
      <w:r w:rsidR="006673C8">
        <w:rPr>
          <w:sz w:val="24"/>
        </w:rPr>
        <w:t>; and</w:t>
      </w:r>
      <w:r w:rsidR="00817254">
        <w:rPr>
          <w:sz w:val="24"/>
        </w:rPr>
        <w:t xml:space="preserve"> </w:t>
      </w:r>
      <w:r w:rsidR="00771B5B">
        <w:rPr>
          <w:sz w:val="24"/>
        </w:rPr>
        <w:t>f</w:t>
      </w:r>
      <w:r w:rsidR="00817254">
        <w:rPr>
          <w:sz w:val="24"/>
        </w:rPr>
        <w:t xml:space="preserve">eeling </w:t>
      </w:r>
      <w:r w:rsidR="00771B5B">
        <w:rPr>
          <w:sz w:val="24"/>
        </w:rPr>
        <w:t>e</w:t>
      </w:r>
      <w:r w:rsidR="00817254">
        <w:rPr>
          <w:sz w:val="24"/>
        </w:rPr>
        <w:t xml:space="preserve">ngaged in the </w:t>
      </w:r>
      <w:r w:rsidR="00771B5B">
        <w:rPr>
          <w:sz w:val="24"/>
        </w:rPr>
        <w:t>t</w:t>
      </w:r>
      <w:r w:rsidR="00817254">
        <w:rPr>
          <w:sz w:val="24"/>
        </w:rPr>
        <w:t xml:space="preserve">herapeutic </w:t>
      </w:r>
      <w:r w:rsidR="00771B5B">
        <w:rPr>
          <w:sz w:val="24"/>
        </w:rPr>
        <w:t>p</w:t>
      </w:r>
      <w:r w:rsidR="00817254">
        <w:rPr>
          <w:sz w:val="24"/>
        </w:rPr>
        <w:t>rocess</w:t>
      </w:r>
      <w:r w:rsidR="00A42D3C">
        <w:rPr>
          <w:sz w:val="24"/>
        </w:rPr>
        <w:t>)</w:t>
      </w:r>
      <w:r w:rsidR="00C83C66" w:rsidRPr="00A5659C">
        <w:rPr>
          <w:sz w:val="24"/>
        </w:rPr>
        <w:t xml:space="preserve"> </w:t>
      </w:r>
      <w:r w:rsidR="00B2240E" w:rsidRPr="00A5659C">
        <w:rPr>
          <w:sz w:val="24"/>
        </w:rPr>
        <w:t xml:space="preserve">and eight hindering </w:t>
      </w:r>
      <w:r w:rsidR="00A42D3C">
        <w:rPr>
          <w:sz w:val="24"/>
        </w:rPr>
        <w:t xml:space="preserve">(e.g., </w:t>
      </w:r>
      <w:r w:rsidR="00771B5B">
        <w:rPr>
          <w:sz w:val="24"/>
        </w:rPr>
        <w:t>l</w:t>
      </w:r>
      <w:r w:rsidR="00817254">
        <w:rPr>
          <w:sz w:val="24"/>
        </w:rPr>
        <w:t xml:space="preserve">acking </w:t>
      </w:r>
      <w:r w:rsidR="00771B5B">
        <w:rPr>
          <w:sz w:val="24"/>
        </w:rPr>
        <w:t>g</w:t>
      </w:r>
      <w:r w:rsidR="00817254">
        <w:rPr>
          <w:sz w:val="24"/>
        </w:rPr>
        <w:t xml:space="preserve">uidance from the </w:t>
      </w:r>
      <w:r w:rsidR="00771B5B">
        <w:rPr>
          <w:sz w:val="24"/>
        </w:rPr>
        <w:t>t</w:t>
      </w:r>
      <w:r w:rsidR="00817254">
        <w:rPr>
          <w:sz w:val="24"/>
        </w:rPr>
        <w:t>herapist</w:t>
      </w:r>
      <w:r w:rsidR="006673C8">
        <w:rPr>
          <w:sz w:val="24"/>
        </w:rPr>
        <w:t xml:space="preserve"> and</w:t>
      </w:r>
      <w:r w:rsidR="00817254">
        <w:rPr>
          <w:sz w:val="24"/>
        </w:rPr>
        <w:t xml:space="preserve"> </w:t>
      </w:r>
      <w:r w:rsidR="00771B5B">
        <w:rPr>
          <w:sz w:val="24"/>
        </w:rPr>
        <w:t>f</w:t>
      </w:r>
      <w:r w:rsidR="00817254">
        <w:rPr>
          <w:sz w:val="24"/>
        </w:rPr>
        <w:t xml:space="preserve">eeling </w:t>
      </w:r>
      <w:r w:rsidR="00771B5B">
        <w:rPr>
          <w:sz w:val="24"/>
        </w:rPr>
        <w:t>e</w:t>
      </w:r>
      <w:r w:rsidR="00817254">
        <w:rPr>
          <w:sz w:val="24"/>
        </w:rPr>
        <w:t xml:space="preserve">motionally </w:t>
      </w:r>
      <w:r w:rsidR="00771B5B">
        <w:rPr>
          <w:sz w:val="24"/>
        </w:rPr>
        <w:t>o</w:t>
      </w:r>
      <w:r w:rsidR="00817254">
        <w:rPr>
          <w:sz w:val="24"/>
        </w:rPr>
        <w:t>verwhelmed</w:t>
      </w:r>
      <w:r w:rsidR="00A42D3C">
        <w:rPr>
          <w:sz w:val="24"/>
        </w:rPr>
        <w:t xml:space="preserve">) </w:t>
      </w:r>
      <w:r w:rsidR="00B2240E" w:rsidRPr="00A5659C">
        <w:rPr>
          <w:sz w:val="24"/>
        </w:rPr>
        <w:t xml:space="preserve">impact meta-categories. </w:t>
      </w:r>
      <w:r>
        <w:rPr>
          <w:sz w:val="24"/>
        </w:rPr>
        <w:t xml:space="preserve">Conclusion. </w:t>
      </w:r>
      <w:r w:rsidR="00B2240E" w:rsidRPr="00A5659C">
        <w:rPr>
          <w:sz w:val="24"/>
        </w:rPr>
        <w:t xml:space="preserve">The findings provide an update </w:t>
      </w:r>
      <w:r w:rsidR="00C83C66" w:rsidRPr="00A5659C">
        <w:rPr>
          <w:sz w:val="24"/>
        </w:rPr>
        <w:t xml:space="preserve">to </w:t>
      </w:r>
      <w:r w:rsidR="00B2240E" w:rsidRPr="00A5659C">
        <w:rPr>
          <w:sz w:val="24"/>
        </w:rPr>
        <w:t xml:space="preserve">a previous meta-analysis by </w:t>
      </w:r>
      <w:r w:rsidR="00C83C66" w:rsidRPr="00A5659C">
        <w:rPr>
          <w:sz w:val="24"/>
        </w:rPr>
        <w:t xml:space="preserve">identifying </w:t>
      </w:r>
      <w:r w:rsidR="00B2240E" w:rsidRPr="00A5659C">
        <w:rPr>
          <w:sz w:val="24"/>
        </w:rPr>
        <w:t xml:space="preserve">several new categories of helpful </w:t>
      </w:r>
      <w:r w:rsidR="00EF13F3" w:rsidRPr="00A5659C">
        <w:rPr>
          <w:sz w:val="24"/>
        </w:rPr>
        <w:t xml:space="preserve">event </w:t>
      </w:r>
      <w:r w:rsidR="00B2240E" w:rsidRPr="00A5659C">
        <w:rPr>
          <w:sz w:val="24"/>
        </w:rPr>
        <w:t>impacts and by categorizing hindering</w:t>
      </w:r>
      <w:r w:rsidR="00EF13F3" w:rsidRPr="00A5659C">
        <w:rPr>
          <w:sz w:val="24"/>
        </w:rPr>
        <w:t xml:space="preserve"> event</w:t>
      </w:r>
      <w:r w:rsidR="00B2240E" w:rsidRPr="00A5659C">
        <w:rPr>
          <w:sz w:val="24"/>
        </w:rPr>
        <w:t xml:space="preserve"> impacts.</w:t>
      </w:r>
    </w:p>
    <w:p w14:paraId="339352C3" w14:textId="35DADACE" w:rsidR="00E51C1E" w:rsidRPr="00A5659C" w:rsidRDefault="00C83C66" w:rsidP="003837BA">
      <w:pPr>
        <w:spacing w:line="480" w:lineRule="auto"/>
        <w:rPr>
          <w:sz w:val="24"/>
        </w:rPr>
      </w:pPr>
      <w:r w:rsidRPr="00A5659C">
        <w:rPr>
          <w:sz w:val="24"/>
        </w:rPr>
        <w:tab/>
      </w:r>
      <w:r w:rsidRPr="00A5659C">
        <w:rPr>
          <w:i/>
          <w:iCs/>
          <w:sz w:val="24"/>
        </w:rPr>
        <w:t>Key words:</w:t>
      </w:r>
      <w:r w:rsidR="003960FE" w:rsidRPr="00A5659C">
        <w:rPr>
          <w:sz w:val="24"/>
        </w:rPr>
        <w:t xml:space="preserve"> significant events, helpful events, hindering events, qualitative meta-analysis</w:t>
      </w:r>
    </w:p>
    <w:p w14:paraId="0D54614E" w14:textId="2F30E171" w:rsidR="00E51C1E" w:rsidRPr="0050321E" w:rsidRDefault="00E51C1E" w:rsidP="00E51C1E">
      <w:pPr>
        <w:pStyle w:val="Nadpis1"/>
        <w:rPr>
          <w:color w:val="000000" w:themeColor="text1"/>
        </w:rPr>
      </w:pPr>
      <w:r w:rsidRPr="0050321E">
        <w:rPr>
          <w:color w:val="000000" w:themeColor="text1"/>
        </w:rPr>
        <w:t xml:space="preserve">Clinical </w:t>
      </w:r>
      <w:r w:rsidR="00DA7273">
        <w:rPr>
          <w:color w:val="000000" w:themeColor="text1"/>
        </w:rPr>
        <w:t>and</w:t>
      </w:r>
      <w:r>
        <w:rPr>
          <w:color w:val="000000" w:themeColor="text1"/>
        </w:rPr>
        <w:t xml:space="preserve"> Methodological Significance of this Article</w:t>
      </w:r>
    </w:p>
    <w:p w14:paraId="4CA5B968" w14:textId="117D96B1" w:rsidR="002E2503" w:rsidRPr="001A6529" w:rsidRDefault="001A6529" w:rsidP="006673C8">
      <w:pPr>
        <w:spacing w:line="480" w:lineRule="auto"/>
        <w:rPr>
          <w:color w:val="000000" w:themeColor="text1"/>
          <w:sz w:val="24"/>
        </w:rPr>
      </w:pPr>
      <w:r>
        <w:rPr>
          <w:sz w:val="24"/>
        </w:rPr>
        <w:t xml:space="preserve">This study provides a meta-analytically derived categorization of client-identified </w:t>
      </w:r>
      <w:r w:rsidR="00EA7E87">
        <w:rPr>
          <w:sz w:val="24"/>
        </w:rPr>
        <w:t xml:space="preserve">impacts of </w:t>
      </w:r>
      <w:r>
        <w:rPr>
          <w:sz w:val="24"/>
        </w:rPr>
        <w:t xml:space="preserve">significant events that clients report immediately after therapy sessions. </w:t>
      </w:r>
      <w:r w:rsidRPr="0050321E">
        <w:rPr>
          <w:rFonts w:cs="Times"/>
          <w:color w:val="000000" w:themeColor="text1"/>
          <w:sz w:val="24"/>
        </w:rPr>
        <w:t xml:space="preserve">The meta-analytic nature of the study consolidates our knowledge about helpful </w:t>
      </w:r>
      <w:r w:rsidR="00746FBB">
        <w:rPr>
          <w:rFonts w:cs="Times"/>
          <w:color w:val="000000" w:themeColor="text1"/>
          <w:sz w:val="24"/>
        </w:rPr>
        <w:t xml:space="preserve">session </w:t>
      </w:r>
      <w:r w:rsidRPr="0050321E">
        <w:rPr>
          <w:rFonts w:cs="Times"/>
          <w:color w:val="000000" w:themeColor="text1"/>
          <w:sz w:val="24"/>
        </w:rPr>
        <w:t>impacts and</w:t>
      </w:r>
      <w:r w:rsidR="00865DB8">
        <w:rPr>
          <w:rFonts w:cs="Times"/>
          <w:color w:val="000000" w:themeColor="text1"/>
          <w:sz w:val="24"/>
        </w:rPr>
        <w:t>,</w:t>
      </w:r>
      <w:r w:rsidRPr="0050321E">
        <w:rPr>
          <w:rFonts w:cs="Times"/>
          <w:color w:val="000000" w:themeColor="text1"/>
          <w:sz w:val="24"/>
        </w:rPr>
        <w:t xml:space="preserve"> for the first time</w:t>
      </w:r>
      <w:r w:rsidR="00865DB8">
        <w:rPr>
          <w:rFonts w:cs="Times"/>
          <w:color w:val="000000" w:themeColor="text1"/>
          <w:sz w:val="24"/>
        </w:rPr>
        <w:t>,</w:t>
      </w:r>
      <w:r w:rsidRPr="0050321E">
        <w:rPr>
          <w:rFonts w:cs="Times"/>
          <w:color w:val="000000" w:themeColor="text1"/>
          <w:sz w:val="24"/>
        </w:rPr>
        <w:t xml:space="preserve"> systematically presents hindering </w:t>
      </w:r>
      <w:r w:rsidR="00746FBB">
        <w:rPr>
          <w:rFonts w:cs="Times"/>
          <w:color w:val="000000" w:themeColor="text1"/>
          <w:sz w:val="24"/>
        </w:rPr>
        <w:t xml:space="preserve">session </w:t>
      </w:r>
      <w:r w:rsidRPr="0050321E">
        <w:rPr>
          <w:rFonts w:cs="Times"/>
          <w:color w:val="000000" w:themeColor="text1"/>
          <w:sz w:val="24"/>
        </w:rPr>
        <w:t>impacts.</w:t>
      </w:r>
      <w:r>
        <w:rPr>
          <w:color w:val="000000" w:themeColor="text1"/>
          <w:sz w:val="24"/>
        </w:rPr>
        <w:t xml:space="preserve"> </w:t>
      </w:r>
      <w:r w:rsidR="004D1EF1">
        <w:rPr>
          <w:color w:val="000000" w:themeColor="text1"/>
          <w:sz w:val="24"/>
        </w:rPr>
        <w:t>I</w:t>
      </w:r>
      <w:r>
        <w:rPr>
          <w:sz w:val="24"/>
        </w:rPr>
        <w:t>t summarizes the clients’ perspective on how therapy i</w:t>
      </w:r>
      <w:r w:rsidR="004D1EF1">
        <w:rPr>
          <w:sz w:val="24"/>
        </w:rPr>
        <w:t>nfluence</w:t>
      </w:r>
      <w:r>
        <w:rPr>
          <w:sz w:val="24"/>
        </w:rPr>
        <w:t xml:space="preserve"> them </w:t>
      </w:r>
      <w:r w:rsidR="002D192C">
        <w:rPr>
          <w:sz w:val="24"/>
        </w:rPr>
        <w:t xml:space="preserve">and </w:t>
      </w:r>
      <w:r>
        <w:rPr>
          <w:sz w:val="24"/>
        </w:rPr>
        <w:t xml:space="preserve">complements professionals’ perspective on </w:t>
      </w:r>
      <w:r w:rsidR="00033F98">
        <w:rPr>
          <w:sz w:val="24"/>
        </w:rPr>
        <w:t>psycho</w:t>
      </w:r>
      <w:r>
        <w:rPr>
          <w:sz w:val="24"/>
        </w:rPr>
        <w:t>therapy</w:t>
      </w:r>
      <w:r w:rsidR="00F15EEA">
        <w:rPr>
          <w:sz w:val="24"/>
        </w:rPr>
        <w:t>.</w:t>
      </w:r>
      <w:r w:rsidR="00C83C66" w:rsidRPr="00364593">
        <w:rPr>
          <w:strike/>
          <w:color w:val="FF0000"/>
          <w:sz w:val="24"/>
        </w:rPr>
        <w:br w:type="page"/>
      </w:r>
    </w:p>
    <w:p w14:paraId="2F4F2ADB" w14:textId="6CFD395B" w:rsidR="00F371B6" w:rsidRPr="00515140" w:rsidRDefault="00C83C66" w:rsidP="003837BA">
      <w:pPr>
        <w:spacing w:line="480" w:lineRule="auto"/>
        <w:jc w:val="center"/>
        <w:rPr>
          <w:b/>
          <w:bCs/>
          <w:sz w:val="24"/>
        </w:rPr>
      </w:pPr>
      <w:r w:rsidRPr="00E85D21">
        <w:rPr>
          <w:b/>
          <w:bCs/>
          <w:sz w:val="24"/>
        </w:rPr>
        <w:lastRenderedPageBreak/>
        <w:t xml:space="preserve">Client-Identified Impacts of Helpful and Hindering Events in Psychotherapy: </w:t>
      </w:r>
      <w:r w:rsidRPr="00E85D21">
        <w:rPr>
          <w:b/>
          <w:bCs/>
          <w:sz w:val="24"/>
        </w:rPr>
        <w:br/>
        <w:t>A Qualitative Meta-analysis</w:t>
      </w:r>
    </w:p>
    <w:p w14:paraId="7664FBA2" w14:textId="63BD69AB" w:rsidR="00E44943" w:rsidRPr="00A5659C" w:rsidRDefault="00C83C66" w:rsidP="00466E10">
      <w:pPr>
        <w:spacing w:line="480" w:lineRule="auto"/>
        <w:ind w:firstLine="720"/>
        <w:rPr>
          <w:sz w:val="24"/>
        </w:rPr>
      </w:pPr>
      <w:r w:rsidRPr="00A5659C">
        <w:rPr>
          <w:sz w:val="24"/>
        </w:rPr>
        <w:t xml:space="preserve">Many researchers have argued for the relevance of exploring the client perspective in psychotherapy (e.g., Bohart &amp; Tallman, 1999; Cooper &amp; Norcross, 2016; Duncan et al., 2011; Levitt et al., 2016). Several research </w:t>
      </w:r>
      <w:r w:rsidR="00EF13F3" w:rsidRPr="00A5659C">
        <w:rPr>
          <w:sz w:val="24"/>
        </w:rPr>
        <w:t xml:space="preserve">approaches to </w:t>
      </w:r>
      <w:r w:rsidRPr="00A5659C">
        <w:rPr>
          <w:sz w:val="24"/>
        </w:rPr>
        <w:t xml:space="preserve">investigating the client perspective on therapy exist, </w:t>
      </w:r>
      <w:r w:rsidR="00EF13F3" w:rsidRPr="00A5659C">
        <w:rPr>
          <w:sz w:val="24"/>
        </w:rPr>
        <w:t xml:space="preserve">one of which is </w:t>
      </w:r>
      <w:r w:rsidRPr="00A5659C">
        <w:rPr>
          <w:sz w:val="24"/>
        </w:rPr>
        <w:t>the significant events paradigm (Timulak &amp; Keogh, 2017).</w:t>
      </w:r>
      <w:r w:rsidR="001458DF" w:rsidRPr="00A5659C">
        <w:rPr>
          <w:sz w:val="24"/>
        </w:rPr>
        <w:t xml:space="preserve"> </w:t>
      </w:r>
      <w:r w:rsidR="00EF13F3" w:rsidRPr="00A5659C">
        <w:rPr>
          <w:sz w:val="24"/>
        </w:rPr>
        <w:t xml:space="preserve">The </w:t>
      </w:r>
      <w:r w:rsidR="008710AF" w:rsidRPr="00A5659C">
        <w:rPr>
          <w:sz w:val="24"/>
        </w:rPr>
        <w:t xml:space="preserve">significant event research was </w:t>
      </w:r>
      <w:r w:rsidR="00C11526" w:rsidRPr="00A5659C">
        <w:rPr>
          <w:sz w:val="24"/>
        </w:rPr>
        <w:t>initiated</w:t>
      </w:r>
      <w:r w:rsidR="008710AF" w:rsidRPr="00A5659C">
        <w:rPr>
          <w:sz w:val="24"/>
        </w:rPr>
        <w:t xml:space="preserve"> by Elliott (1983)</w:t>
      </w:r>
      <w:r w:rsidR="00EF13F3" w:rsidRPr="00A5659C">
        <w:rPr>
          <w:sz w:val="24"/>
        </w:rPr>
        <w:t xml:space="preserve"> </w:t>
      </w:r>
      <w:r w:rsidR="00C11526" w:rsidRPr="00A5659C">
        <w:rPr>
          <w:sz w:val="24"/>
        </w:rPr>
        <w:t xml:space="preserve">and </w:t>
      </w:r>
      <w:r w:rsidRPr="00A5659C">
        <w:rPr>
          <w:sz w:val="24"/>
        </w:rPr>
        <w:t>is based on an assumption that some events (i.e., time-limited episodes) in the therapeutic process are more important than others</w:t>
      </w:r>
      <w:r w:rsidR="00EF13F3" w:rsidRPr="00A5659C">
        <w:rPr>
          <w:sz w:val="24"/>
        </w:rPr>
        <w:t>, either in helping or hindering the process</w:t>
      </w:r>
      <w:r w:rsidR="005336E6" w:rsidRPr="00A5659C">
        <w:rPr>
          <w:sz w:val="24"/>
        </w:rPr>
        <w:t xml:space="preserve">. </w:t>
      </w:r>
      <w:r w:rsidRPr="00A5659C">
        <w:rPr>
          <w:sz w:val="24"/>
        </w:rPr>
        <w:t xml:space="preserve">While </w:t>
      </w:r>
      <w:r w:rsidRPr="00A5659C">
        <w:rPr>
          <w:rFonts w:eastAsia="Calibri" w:cs="Times New Roman"/>
          <w:sz w:val="24"/>
        </w:rPr>
        <w:t xml:space="preserve">the </w:t>
      </w:r>
      <w:r w:rsidRPr="00A5659C">
        <w:rPr>
          <w:sz w:val="24"/>
        </w:rPr>
        <w:t xml:space="preserve">significance of the events may be determined by clients or therapists, the largest body of significant </w:t>
      </w:r>
      <w:r w:rsidRPr="00515140">
        <w:rPr>
          <w:rFonts w:eastAsia="Calibri" w:cs="Times New Roman"/>
          <w:sz w:val="24"/>
        </w:rPr>
        <w:t>event</w:t>
      </w:r>
      <w:r w:rsidRPr="004E36A5">
        <w:rPr>
          <w:sz w:val="24"/>
        </w:rPr>
        <w:t xml:space="preserve"> research is based on events </w:t>
      </w:r>
      <w:r w:rsidRPr="00A5659C">
        <w:rPr>
          <w:sz w:val="24"/>
        </w:rPr>
        <w:t xml:space="preserve">identified by clients (Timulak, 2010). Given that these studies give voice to clients and are often of qualitative nature, their significance rests in broadening </w:t>
      </w:r>
      <w:r w:rsidRPr="00A5659C">
        <w:rPr>
          <w:rFonts w:eastAsia="Calibri" w:cs="Times New Roman"/>
          <w:sz w:val="24"/>
        </w:rPr>
        <w:t xml:space="preserve">the </w:t>
      </w:r>
      <w:r w:rsidRPr="00A5659C">
        <w:rPr>
          <w:sz w:val="24"/>
        </w:rPr>
        <w:t xml:space="preserve">psychotherapy research perspective beyond what is predetermined by the existing theoretical perspectives. Although empirical studies addressing the relationship between significant events and </w:t>
      </w:r>
      <w:r w:rsidRPr="00A5659C">
        <w:rPr>
          <w:rFonts w:eastAsia="Calibri" w:cs="Times New Roman"/>
          <w:sz w:val="24"/>
        </w:rPr>
        <w:t>outcomes</w:t>
      </w:r>
      <w:r w:rsidRPr="00A5659C">
        <w:rPr>
          <w:sz w:val="24"/>
        </w:rPr>
        <w:t xml:space="preserve"> are scarce to date, the evidence suggests that significant events </w:t>
      </w:r>
      <w:r w:rsidRPr="00A5659C">
        <w:rPr>
          <w:rFonts w:eastAsia="Calibri" w:cs="Times New Roman"/>
          <w:sz w:val="24"/>
        </w:rPr>
        <w:t>truly</w:t>
      </w:r>
      <w:r w:rsidRPr="00A5659C">
        <w:rPr>
          <w:sz w:val="24"/>
        </w:rPr>
        <w:t xml:space="preserve"> matter</w:t>
      </w:r>
      <w:r w:rsidR="00B63E32">
        <w:rPr>
          <w:sz w:val="24"/>
        </w:rPr>
        <w:t xml:space="preserve"> (Pivolusková et al., 2019</w:t>
      </w:r>
      <w:r w:rsidR="00592FD8">
        <w:rPr>
          <w:sz w:val="24"/>
        </w:rPr>
        <w:t>)</w:t>
      </w:r>
      <w:r w:rsidRPr="00A5659C">
        <w:rPr>
          <w:sz w:val="24"/>
        </w:rPr>
        <w:t>.</w:t>
      </w:r>
      <w:r w:rsidR="001569BE">
        <w:rPr>
          <w:sz w:val="24"/>
        </w:rPr>
        <w:t xml:space="preserve"> Similarly</w:t>
      </w:r>
      <w:r w:rsidR="00501331">
        <w:rPr>
          <w:sz w:val="24"/>
        </w:rPr>
        <w:t>,</w:t>
      </w:r>
      <w:r w:rsidR="001569BE">
        <w:rPr>
          <w:sz w:val="24"/>
        </w:rPr>
        <w:t xml:space="preserve"> Timulak (2010) </w:t>
      </w:r>
      <w:r w:rsidR="00501331">
        <w:rPr>
          <w:sz w:val="24"/>
        </w:rPr>
        <w:t>argued</w:t>
      </w:r>
      <w:r w:rsidR="000F5243">
        <w:rPr>
          <w:sz w:val="24"/>
        </w:rPr>
        <w:t xml:space="preserve"> that significant events may </w:t>
      </w:r>
      <w:r w:rsidR="00501331">
        <w:rPr>
          <w:sz w:val="24"/>
        </w:rPr>
        <w:t xml:space="preserve">contribute </w:t>
      </w:r>
      <w:r w:rsidR="000F5243">
        <w:rPr>
          <w:sz w:val="24"/>
        </w:rPr>
        <w:t>to the outcom</w:t>
      </w:r>
      <w:r w:rsidR="00843AD9">
        <w:rPr>
          <w:sz w:val="24"/>
        </w:rPr>
        <w:t xml:space="preserve">e </w:t>
      </w:r>
      <w:r w:rsidR="00501331">
        <w:rPr>
          <w:sz w:val="24"/>
        </w:rPr>
        <w:t xml:space="preserve">even </w:t>
      </w:r>
      <w:r w:rsidR="00466E10">
        <w:rPr>
          <w:sz w:val="24"/>
        </w:rPr>
        <w:t>without being linked with it</w:t>
      </w:r>
      <w:r w:rsidR="00772545">
        <w:rPr>
          <w:sz w:val="24"/>
        </w:rPr>
        <w:t xml:space="preserve"> directly</w:t>
      </w:r>
      <w:r w:rsidR="00466E10">
        <w:rPr>
          <w:sz w:val="24"/>
        </w:rPr>
        <w:t xml:space="preserve">. </w:t>
      </w:r>
      <w:r w:rsidRPr="00A5659C">
        <w:rPr>
          <w:sz w:val="24"/>
        </w:rPr>
        <w:t xml:space="preserve">Therefore, it is relevant to understand, for both therapists and researchers, what types of events clients consider </w:t>
      </w:r>
      <w:r w:rsidR="00EF13F3" w:rsidRPr="00A5659C">
        <w:rPr>
          <w:sz w:val="24"/>
        </w:rPr>
        <w:t xml:space="preserve">to be </w:t>
      </w:r>
      <w:r w:rsidRPr="00A5659C">
        <w:rPr>
          <w:sz w:val="24"/>
        </w:rPr>
        <w:t xml:space="preserve">helpful and hindering, what therapeutic processes </w:t>
      </w:r>
      <w:r w:rsidR="00EF13F3" w:rsidRPr="00A5659C">
        <w:rPr>
          <w:sz w:val="24"/>
        </w:rPr>
        <w:t>occur during these events</w:t>
      </w:r>
      <w:r w:rsidRPr="00A5659C">
        <w:rPr>
          <w:sz w:val="24"/>
        </w:rPr>
        <w:t xml:space="preserve"> (usually in terms of therapists’ or clients’ actions and </w:t>
      </w:r>
      <w:r w:rsidR="00EA7E87">
        <w:rPr>
          <w:sz w:val="24"/>
        </w:rPr>
        <w:t xml:space="preserve">their </w:t>
      </w:r>
      <w:r w:rsidRPr="00A5659C">
        <w:rPr>
          <w:sz w:val="24"/>
        </w:rPr>
        <w:t xml:space="preserve">interaction) and </w:t>
      </w:r>
      <w:r w:rsidR="00EF13F3" w:rsidRPr="00A5659C">
        <w:rPr>
          <w:sz w:val="24"/>
        </w:rPr>
        <w:t>the</w:t>
      </w:r>
      <w:r w:rsidRPr="00A5659C">
        <w:rPr>
          <w:sz w:val="24"/>
        </w:rPr>
        <w:t xml:space="preserve"> impacts</w:t>
      </w:r>
      <w:r w:rsidR="00EF13F3" w:rsidRPr="00A5659C">
        <w:rPr>
          <w:sz w:val="24"/>
        </w:rPr>
        <w:t xml:space="preserve"> to which</w:t>
      </w:r>
      <w:r w:rsidRPr="00A5659C">
        <w:rPr>
          <w:sz w:val="24"/>
        </w:rPr>
        <w:t xml:space="preserve"> they lead (Elliott, 2010; Timulak, 2010).</w:t>
      </w:r>
    </w:p>
    <w:p w14:paraId="7B6AFD29" w14:textId="470C37EE" w:rsidR="004F5850" w:rsidRPr="002D5089" w:rsidRDefault="00C83C66" w:rsidP="00C70EE7">
      <w:pPr>
        <w:spacing w:line="480" w:lineRule="auto"/>
        <w:ind w:firstLine="720"/>
        <w:rPr>
          <w:color w:val="FF0000"/>
          <w:sz w:val="24"/>
        </w:rPr>
      </w:pPr>
      <w:r w:rsidRPr="00A5659C">
        <w:rPr>
          <w:sz w:val="24"/>
        </w:rPr>
        <w:t>In this qualitative, meta-analytic study, we focus</w:t>
      </w:r>
      <w:r w:rsidR="00EF13F3" w:rsidRPr="00A5659C">
        <w:rPr>
          <w:sz w:val="24"/>
        </w:rPr>
        <w:t>ed</w:t>
      </w:r>
      <w:r w:rsidRPr="00A5659C">
        <w:rPr>
          <w:sz w:val="24"/>
        </w:rPr>
        <w:t xml:space="preserve"> on </w:t>
      </w:r>
      <w:r w:rsidR="00C11526" w:rsidRPr="00A5659C">
        <w:rPr>
          <w:sz w:val="24"/>
        </w:rPr>
        <w:t xml:space="preserve">immediate </w:t>
      </w:r>
      <w:r w:rsidR="00A97949">
        <w:rPr>
          <w:sz w:val="24"/>
        </w:rPr>
        <w:t>post-session</w:t>
      </w:r>
      <w:r w:rsidR="00A97949" w:rsidRPr="00A5659C">
        <w:rPr>
          <w:sz w:val="24"/>
        </w:rPr>
        <w:t xml:space="preserve"> </w:t>
      </w:r>
      <w:r w:rsidRPr="00A5659C">
        <w:rPr>
          <w:iCs/>
          <w:sz w:val="24"/>
        </w:rPr>
        <w:t>impacts</w:t>
      </w:r>
      <w:r w:rsidRPr="00A97949">
        <w:rPr>
          <w:sz w:val="24"/>
        </w:rPr>
        <w:t xml:space="preserve"> </w:t>
      </w:r>
      <w:r w:rsidRPr="00A5659C">
        <w:rPr>
          <w:sz w:val="24"/>
        </w:rPr>
        <w:t xml:space="preserve">reported in qualitative significant events studies, as opposed to the </w:t>
      </w:r>
      <w:r w:rsidRPr="00A5659C">
        <w:rPr>
          <w:iCs/>
          <w:sz w:val="24"/>
        </w:rPr>
        <w:t>processes</w:t>
      </w:r>
      <w:r w:rsidRPr="00A5659C">
        <w:rPr>
          <w:sz w:val="24"/>
        </w:rPr>
        <w:t xml:space="preserve"> </w:t>
      </w:r>
      <w:r w:rsidR="00A97949">
        <w:rPr>
          <w:sz w:val="24"/>
        </w:rPr>
        <w:t>with</w:t>
      </w:r>
      <w:r w:rsidRPr="00A5659C">
        <w:rPr>
          <w:sz w:val="24"/>
        </w:rPr>
        <w:t>in the events</w:t>
      </w:r>
      <w:r w:rsidR="00A97949">
        <w:rPr>
          <w:sz w:val="24"/>
        </w:rPr>
        <w:t xml:space="preserve"> themselves</w:t>
      </w:r>
      <w:r w:rsidRPr="00A5659C">
        <w:rPr>
          <w:sz w:val="24"/>
        </w:rPr>
        <w:t xml:space="preserve">. </w:t>
      </w:r>
      <w:r w:rsidR="00E636BF" w:rsidRPr="00A5659C">
        <w:rPr>
          <w:sz w:val="24"/>
        </w:rPr>
        <w:t xml:space="preserve">While descriptions of therapeutic processes in events </w:t>
      </w:r>
      <w:r w:rsidR="00E636BF" w:rsidRPr="00A5659C">
        <w:rPr>
          <w:rFonts w:eastAsia="Calibri" w:cs="Times New Roman"/>
          <w:sz w:val="24"/>
        </w:rPr>
        <w:t>capture</w:t>
      </w:r>
      <w:r w:rsidR="00E636BF" w:rsidRPr="00A5659C">
        <w:rPr>
          <w:sz w:val="24"/>
        </w:rPr>
        <w:t xml:space="preserve"> what happened in </w:t>
      </w:r>
      <w:r w:rsidR="00E636BF" w:rsidRPr="00A5659C">
        <w:rPr>
          <w:sz w:val="24"/>
        </w:rPr>
        <w:lastRenderedPageBreak/>
        <w:t>therapy sessions (i.e.</w:t>
      </w:r>
      <w:r w:rsidR="00C07B2F" w:rsidRPr="00A5659C">
        <w:rPr>
          <w:sz w:val="24"/>
        </w:rPr>
        <w:t>,</w:t>
      </w:r>
      <w:r w:rsidR="00E636BF" w:rsidRPr="00A5659C">
        <w:rPr>
          <w:sz w:val="24"/>
        </w:rPr>
        <w:t xml:space="preserve"> brief exchanges between client and therapist</w:t>
      </w:r>
      <w:r w:rsidR="00DE71F4" w:rsidRPr="00A5659C">
        <w:rPr>
          <w:sz w:val="24"/>
        </w:rPr>
        <w:t>)</w:t>
      </w:r>
      <w:r w:rsidR="00E636BF" w:rsidRPr="00A5659C">
        <w:rPr>
          <w:sz w:val="24"/>
        </w:rPr>
        <w:t xml:space="preserve">, descriptions of impacts refer to effects these actions </w:t>
      </w:r>
      <w:r w:rsidR="00A97949">
        <w:rPr>
          <w:sz w:val="24"/>
        </w:rPr>
        <w:t xml:space="preserve">had </w:t>
      </w:r>
      <w:r w:rsidR="00E636BF" w:rsidRPr="00A5659C">
        <w:rPr>
          <w:sz w:val="24"/>
        </w:rPr>
        <w:t>on the client and the therapeutic process (i.e., immediate or short-term outcomes</w:t>
      </w:r>
      <w:r w:rsidR="00991367" w:rsidRPr="00A5659C">
        <w:rPr>
          <w:sz w:val="24"/>
        </w:rPr>
        <w:t xml:space="preserve"> </w:t>
      </w:r>
      <w:r w:rsidR="00E636BF" w:rsidRPr="00A5659C">
        <w:rPr>
          <w:sz w:val="24"/>
        </w:rPr>
        <w:t>or building of therapeutic relationship</w:t>
      </w:r>
      <w:r w:rsidR="00574A66" w:rsidRPr="00A5659C">
        <w:rPr>
          <w:sz w:val="24"/>
        </w:rPr>
        <w:t xml:space="preserve">; </w:t>
      </w:r>
      <w:r w:rsidR="00DE71F4" w:rsidRPr="00A5659C">
        <w:rPr>
          <w:sz w:val="24"/>
        </w:rPr>
        <w:t xml:space="preserve">Elliott et al., 1985). </w:t>
      </w:r>
      <w:r w:rsidR="00574A66" w:rsidRPr="00A5659C">
        <w:rPr>
          <w:sz w:val="24"/>
        </w:rPr>
        <w:t>Although</w:t>
      </w:r>
      <w:r w:rsidR="00E636BF" w:rsidRPr="00A5659C">
        <w:rPr>
          <w:sz w:val="24"/>
        </w:rPr>
        <w:t xml:space="preserve"> process-impact connections can be studied meta-analytically (</w:t>
      </w:r>
      <w:r w:rsidR="00EA7E87">
        <w:rPr>
          <w:sz w:val="24"/>
        </w:rPr>
        <w:t xml:space="preserve">e.g., </w:t>
      </w:r>
      <w:r w:rsidR="00E636BF" w:rsidRPr="00A5659C">
        <w:rPr>
          <w:sz w:val="24"/>
        </w:rPr>
        <w:t>Timulak &amp; McElvaney, 2013), as previously done by Timula</w:t>
      </w:r>
      <w:r w:rsidR="00E636BF" w:rsidRPr="00515140">
        <w:rPr>
          <w:sz w:val="24"/>
        </w:rPr>
        <w:t xml:space="preserve">k (2007), we chose to focus our qualitative meta-analysis </w:t>
      </w:r>
      <w:r w:rsidR="00A97949">
        <w:rPr>
          <w:sz w:val="24"/>
        </w:rPr>
        <w:t xml:space="preserve">solely </w:t>
      </w:r>
      <w:r w:rsidR="00E636BF" w:rsidRPr="00515140">
        <w:rPr>
          <w:sz w:val="24"/>
        </w:rPr>
        <w:t>on the classification of impacts reported by clients</w:t>
      </w:r>
      <w:r w:rsidR="00762F97">
        <w:rPr>
          <w:sz w:val="24"/>
        </w:rPr>
        <w:t>.</w:t>
      </w:r>
    </w:p>
    <w:p w14:paraId="736F7D10" w14:textId="3D0C5CF2" w:rsidR="00EA7E87" w:rsidRDefault="00C83C66" w:rsidP="00EA7E87">
      <w:pPr>
        <w:spacing w:line="480" w:lineRule="auto"/>
        <w:ind w:firstLine="720"/>
        <w:rPr>
          <w:sz w:val="24"/>
        </w:rPr>
      </w:pPr>
      <w:r w:rsidRPr="00A5659C">
        <w:rPr>
          <w:sz w:val="24"/>
        </w:rPr>
        <w:t>The reported impacts of therapy events may differ depending on the time frame of data collection. While in some studies</w:t>
      </w:r>
      <w:r w:rsidR="00EF13F3" w:rsidRPr="00A5659C">
        <w:rPr>
          <w:sz w:val="24"/>
        </w:rPr>
        <w:t>,</w:t>
      </w:r>
      <w:r w:rsidRPr="00A5659C">
        <w:rPr>
          <w:sz w:val="24"/>
        </w:rPr>
        <w:t xml:space="preserve"> clients are </w:t>
      </w:r>
      <w:r w:rsidR="00EF13F3" w:rsidRPr="00A5659C">
        <w:rPr>
          <w:sz w:val="24"/>
        </w:rPr>
        <w:t xml:space="preserve">queried </w:t>
      </w:r>
      <w:r w:rsidRPr="00A5659C">
        <w:rPr>
          <w:sz w:val="24"/>
        </w:rPr>
        <w:t>immediately after the session, in other studies</w:t>
      </w:r>
      <w:r w:rsidRPr="00A5659C">
        <w:rPr>
          <w:rFonts w:eastAsia="Calibri" w:cs="Times New Roman"/>
          <w:sz w:val="24"/>
        </w:rPr>
        <w:t>,</w:t>
      </w:r>
      <w:r w:rsidRPr="00A5659C">
        <w:rPr>
          <w:sz w:val="24"/>
        </w:rPr>
        <w:t xml:space="preserve"> researchers ask clients to recollect their experience of therapy from a more distant perspective, typically at the end of the treatment. This choice affects the data and findings obtained from a study. Post-session data tend to be more concrete and related to identifiable significant events in the session. Typically, significant events and processes are identified either through</w:t>
      </w:r>
      <w:r w:rsidR="00A20277" w:rsidRPr="00A5659C">
        <w:rPr>
          <w:sz w:val="24"/>
        </w:rPr>
        <w:t xml:space="preserve"> </w:t>
      </w:r>
      <w:r w:rsidRPr="00A5659C">
        <w:rPr>
          <w:sz w:val="24"/>
        </w:rPr>
        <w:t>post-session interviews (e.g., Elliott &amp; Shapiro, 1988) or through open-ended questionnaires</w:t>
      </w:r>
      <w:r w:rsidR="00EF13F3" w:rsidRPr="00A5659C">
        <w:rPr>
          <w:sz w:val="24"/>
        </w:rPr>
        <w:t>,</w:t>
      </w:r>
      <w:r w:rsidRPr="00A5659C">
        <w:rPr>
          <w:sz w:val="24"/>
        </w:rPr>
        <w:t xml:space="preserve"> such as </w:t>
      </w:r>
      <w:r w:rsidR="00EF13F3" w:rsidRPr="00A5659C">
        <w:rPr>
          <w:sz w:val="24"/>
        </w:rPr>
        <w:t xml:space="preserve">the </w:t>
      </w:r>
      <w:r w:rsidRPr="00A5659C">
        <w:rPr>
          <w:sz w:val="24"/>
        </w:rPr>
        <w:t>Helpful Aspects of Therapy form (</w:t>
      </w:r>
      <w:r w:rsidR="00214033" w:rsidRPr="00A5659C">
        <w:rPr>
          <w:sz w:val="24"/>
        </w:rPr>
        <w:t xml:space="preserve">HAT form; </w:t>
      </w:r>
      <w:r w:rsidRPr="00A5659C">
        <w:rPr>
          <w:sz w:val="24"/>
        </w:rPr>
        <w:t>Llewelyn, 1988)</w:t>
      </w:r>
      <w:r w:rsidR="00A97949">
        <w:rPr>
          <w:sz w:val="24"/>
        </w:rPr>
        <w:t xml:space="preserve"> in this type of studies</w:t>
      </w:r>
      <w:r w:rsidRPr="00A5659C">
        <w:rPr>
          <w:sz w:val="24"/>
        </w:rPr>
        <w:t xml:space="preserve">. Post-therapy data, on the other hand, tend to </w:t>
      </w:r>
      <w:r w:rsidR="00A97949">
        <w:rPr>
          <w:sz w:val="24"/>
        </w:rPr>
        <w:t>contain</w:t>
      </w:r>
      <w:r w:rsidR="00A97949" w:rsidRPr="00A5659C">
        <w:rPr>
          <w:sz w:val="24"/>
        </w:rPr>
        <w:t xml:space="preserve"> </w:t>
      </w:r>
      <w:r w:rsidRPr="00A5659C">
        <w:rPr>
          <w:sz w:val="24"/>
        </w:rPr>
        <w:t xml:space="preserve">more general accounts evaluating the entire treatment experience </w:t>
      </w:r>
      <w:r w:rsidR="00A97949">
        <w:rPr>
          <w:sz w:val="24"/>
        </w:rPr>
        <w:t xml:space="preserve">rather than </w:t>
      </w:r>
      <w:r w:rsidRPr="00A5659C">
        <w:rPr>
          <w:sz w:val="24"/>
        </w:rPr>
        <w:t xml:space="preserve">specific events. </w:t>
      </w:r>
      <w:r w:rsidR="00A97949">
        <w:rPr>
          <w:sz w:val="24"/>
        </w:rPr>
        <w:t>In our</w:t>
      </w:r>
      <w:r w:rsidRPr="00A5659C">
        <w:rPr>
          <w:sz w:val="24"/>
        </w:rPr>
        <w:t xml:space="preserve"> study </w:t>
      </w:r>
      <w:r w:rsidR="00A97949">
        <w:rPr>
          <w:sz w:val="24"/>
        </w:rPr>
        <w:t xml:space="preserve">we </w:t>
      </w:r>
      <w:r w:rsidRPr="00A5659C">
        <w:rPr>
          <w:sz w:val="24"/>
        </w:rPr>
        <w:t>focuse</w:t>
      </w:r>
      <w:r w:rsidR="00EF13F3" w:rsidRPr="00A5659C">
        <w:rPr>
          <w:sz w:val="24"/>
        </w:rPr>
        <w:t>d</w:t>
      </w:r>
      <w:r w:rsidRPr="00A5659C">
        <w:rPr>
          <w:sz w:val="24"/>
        </w:rPr>
        <w:t xml:space="preserve"> on the former</w:t>
      </w:r>
      <w:r w:rsidR="00EF13F3" w:rsidRPr="00A5659C">
        <w:rPr>
          <w:sz w:val="24"/>
        </w:rPr>
        <w:t xml:space="preserve"> type of </w:t>
      </w:r>
      <w:r w:rsidR="00A97949">
        <w:rPr>
          <w:sz w:val="24"/>
        </w:rPr>
        <w:t xml:space="preserve">studies, based on </w:t>
      </w:r>
      <w:r w:rsidR="00EF13F3" w:rsidRPr="00A5659C">
        <w:rPr>
          <w:sz w:val="24"/>
        </w:rPr>
        <w:t>data</w:t>
      </w:r>
      <w:r w:rsidR="00955D20">
        <w:rPr>
          <w:sz w:val="24"/>
        </w:rPr>
        <w:t xml:space="preserve"> collected immediately after the therapy session.</w:t>
      </w:r>
    </w:p>
    <w:p w14:paraId="3E267ADD" w14:textId="0AB09C14" w:rsidR="00EA7E87" w:rsidRDefault="00EA7E87" w:rsidP="00EA7E87">
      <w:pPr>
        <w:spacing w:line="480" w:lineRule="auto"/>
        <w:ind w:firstLine="720"/>
        <w:rPr>
          <w:sz w:val="24"/>
        </w:rPr>
      </w:pPr>
      <w:r w:rsidRPr="00A5659C">
        <w:rPr>
          <w:sz w:val="24"/>
        </w:rPr>
        <w:t>Elliott (1985) argued</w:t>
      </w:r>
      <w:r w:rsidRPr="00515140">
        <w:rPr>
          <w:sz w:val="24"/>
        </w:rPr>
        <w:t xml:space="preserve"> that</w:t>
      </w:r>
      <w:r w:rsidRPr="004E36A5">
        <w:rPr>
          <w:sz w:val="24"/>
        </w:rPr>
        <w:t xml:space="preserve"> the knowledge of </w:t>
      </w:r>
      <w:r w:rsidRPr="00A5659C">
        <w:rPr>
          <w:i/>
          <w:iCs/>
          <w:sz w:val="24"/>
        </w:rPr>
        <w:t>immediate</w:t>
      </w:r>
      <w:r w:rsidRPr="00A5659C">
        <w:rPr>
          <w:sz w:val="24"/>
        </w:rPr>
        <w:t xml:space="preserve"> (as opposed to delayed) impacts is an essential guide for therapists to plan and revise their intervention strategies. Therefore, it is necessary to distinguish between immediate/short-term impacts and long-term outcomes and </w:t>
      </w:r>
      <w:r w:rsidR="00A97949">
        <w:rPr>
          <w:sz w:val="24"/>
        </w:rPr>
        <w:t xml:space="preserve">also </w:t>
      </w:r>
      <w:r w:rsidRPr="00A5659C">
        <w:rPr>
          <w:sz w:val="24"/>
        </w:rPr>
        <w:t xml:space="preserve">between impacts of time-bound events and more general characteristics of the therapist-client collaboration on the other. </w:t>
      </w:r>
      <w:r w:rsidRPr="00F60D62">
        <w:rPr>
          <w:sz w:val="24"/>
        </w:rPr>
        <w:t xml:space="preserve">Although some of the primary studies included in our meta-analysis were also included in the existing omnibus meta-analysis on client experiences of therapy (Levitt </w:t>
      </w:r>
      <w:r w:rsidRPr="00F60D62">
        <w:rPr>
          <w:sz w:val="24"/>
        </w:rPr>
        <w:lastRenderedPageBreak/>
        <w:t>et al., 2016), Levitt and colleagues did not differentiate these nuanced aspects.</w:t>
      </w:r>
      <w:r>
        <w:rPr>
          <w:sz w:val="24"/>
        </w:rPr>
        <w:t xml:space="preserve"> </w:t>
      </w:r>
      <w:r w:rsidRPr="00A5659C">
        <w:rPr>
          <w:sz w:val="24"/>
        </w:rPr>
        <w:t>From this viewpoint, a standalone meta-analysis of client-identified immediate/short-term impacts is warranted.</w:t>
      </w:r>
      <w:r>
        <w:rPr>
          <w:sz w:val="24"/>
        </w:rPr>
        <w:t xml:space="preserve"> </w:t>
      </w:r>
      <w:r w:rsidR="006E75FA">
        <w:rPr>
          <w:sz w:val="24"/>
        </w:rPr>
        <w:t>Therefore, w</w:t>
      </w:r>
      <w:r w:rsidR="00C83C66" w:rsidRPr="00A5659C">
        <w:rPr>
          <w:sz w:val="24"/>
        </w:rPr>
        <w:t xml:space="preserve">e </w:t>
      </w:r>
      <w:r w:rsidR="00EF13F3" w:rsidRPr="00A5659C">
        <w:rPr>
          <w:sz w:val="24"/>
        </w:rPr>
        <w:t xml:space="preserve">aimed </w:t>
      </w:r>
      <w:r w:rsidR="00C83C66" w:rsidRPr="00A5659C">
        <w:rPr>
          <w:sz w:val="24"/>
        </w:rPr>
        <w:t xml:space="preserve">to examine the impacts </w:t>
      </w:r>
      <w:r w:rsidR="00EF13F3" w:rsidRPr="00A5659C">
        <w:rPr>
          <w:sz w:val="24"/>
        </w:rPr>
        <w:t>of</w:t>
      </w:r>
      <w:r w:rsidR="00C83C66" w:rsidRPr="00A5659C">
        <w:rPr>
          <w:sz w:val="24"/>
        </w:rPr>
        <w:t xml:space="preserve"> </w:t>
      </w:r>
      <w:r w:rsidR="00EF13F3" w:rsidRPr="00A5659C">
        <w:rPr>
          <w:sz w:val="24"/>
        </w:rPr>
        <w:t xml:space="preserve">significant (helpful </w:t>
      </w:r>
      <w:r w:rsidR="006E75FA">
        <w:rPr>
          <w:sz w:val="24"/>
        </w:rPr>
        <w:t>and</w:t>
      </w:r>
      <w:r w:rsidR="006E75FA" w:rsidRPr="00A5659C">
        <w:rPr>
          <w:sz w:val="24"/>
        </w:rPr>
        <w:t xml:space="preserve"> </w:t>
      </w:r>
      <w:r w:rsidR="00EF13F3" w:rsidRPr="00A5659C">
        <w:rPr>
          <w:sz w:val="24"/>
        </w:rPr>
        <w:t xml:space="preserve">hindering) events identified by the client </w:t>
      </w:r>
      <w:r w:rsidR="00351E9C" w:rsidRPr="00351E9C">
        <w:rPr>
          <w:i/>
          <w:sz w:val="24"/>
        </w:rPr>
        <w:t xml:space="preserve">immediately </w:t>
      </w:r>
      <w:r w:rsidR="00C2407D" w:rsidRPr="00A5659C">
        <w:rPr>
          <w:i/>
          <w:sz w:val="24"/>
        </w:rPr>
        <w:t>a</w:t>
      </w:r>
      <w:r w:rsidR="004457AC" w:rsidRPr="00A5659C">
        <w:rPr>
          <w:i/>
          <w:sz w:val="24"/>
        </w:rPr>
        <w:t>fter the session</w:t>
      </w:r>
      <w:r w:rsidR="00C83C66" w:rsidRPr="00A5659C">
        <w:rPr>
          <w:sz w:val="24"/>
        </w:rPr>
        <w:t xml:space="preserve">. </w:t>
      </w:r>
    </w:p>
    <w:p w14:paraId="7C5C1218" w14:textId="1BAAC240" w:rsidR="00EA7E87" w:rsidRDefault="00C83C66" w:rsidP="00EA7E87">
      <w:pPr>
        <w:spacing w:line="480" w:lineRule="auto"/>
        <w:ind w:firstLine="720"/>
        <w:rPr>
          <w:sz w:val="24"/>
        </w:rPr>
      </w:pPr>
      <w:r w:rsidRPr="00A5659C">
        <w:rPr>
          <w:sz w:val="24"/>
        </w:rPr>
        <w:t>We built on the work of Timulak (2007)</w:t>
      </w:r>
      <w:r w:rsidRPr="00A5659C">
        <w:rPr>
          <w:rFonts w:eastAsia="Calibri" w:cs="Times New Roman"/>
          <w:sz w:val="24"/>
        </w:rPr>
        <w:t>,</w:t>
      </w:r>
      <w:r w:rsidRPr="00A5659C">
        <w:rPr>
          <w:sz w:val="24"/>
        </w:rPr>
        <w:t xml:space="preserve"> who conducted a qualitative meta-analysis on client-identified impacts of helpful events.</w:t>
      </w:r>
      <w:r w:rsidR="00EA7E87">
        <w:rPr>
          <w:sz w:val="24"/>
        </w:rPr>
        <w:t xml:space="preserve"> </w:t>
      </w:r>
      <w:r w:rsidRPr="00A5659C">
        <w:rPr>
          <w:sz w:val="24"/>
        </w:rPr>
        <w:t xml:space="preserve">Timulak’s (2007) meta-analysis was based on seven primary studies that covered client groups </w:t>
      </w:r>
      <w:r w:rsidR="006E75FA">
        <w:rPr>
          <w:sz w:val="24"/>
        </w:rPr>
        <w:t>presenting with</w:t>
      </w:r>
      <w:r w:rsidRPr="00A5659C">
        <w:rPr>
          <w:sz w:val="24"/>
        </w:rPr>
        <w:t xml:space="preserve"> various complaints participat</w:t>
      </w:r>
      <w:r w:rsidR="006E75FA">
        <w:rPr>
          <w:sz w:val="24"/>
        </w:rPr>
        <w:t>ing</w:t>
      </w:r>
      <w:r w:rsidRPr="00A5659C">
        <w:rPr>
          <w:sz w:val="24"/>
        </w:rPr>
        <w:t xml:space="preserve"> in varied </w:t>
      </w:r>
      <w:r w:rsidR="0003648A">
        <w:rPr>
          <w:sz w:val="24"/>
        </w:rPr>
        <w:t>t</w:t>
      </w:r>
      <w:r w:rsidRPr="00A5659C">
        <w:rPr>
          <w:sz w:val="24"/>
        </w:rPr>
        <w:t>herapies</w:t>
      </w:r>
      <w:r w:rsidR="00A37DFA">
        <w:rPr>
          <w:sz w:val="24"/>
        </w:rPr>
        <w:t xml:space="preserve">. </w:t>
      </w:r>
      <w:r w:rsidRPr="00A5659C">
        <w:rPr>
          <w:sz w:val="24"/>
        </w:rPr>
        <w:t xml:space="preserve">The study classified impacts into nine meta-categories: (1) Awareness/insight/self-understanding; (2) Behavioral change/problem solution; (3) Empowerment; (4) Relief; (5) Exploring feelings/emotional experiencing; (6) Feeling understood; (7) Client involvement; (8) Reassurance/support/safety; and (9) Personal contact. </w:t>
      </w:r>
    </w:p>
    <w:p w14:paraId="0ED972B7" w14:textId="7BE6E3B0" w:rsidR="001948F1" w:rsidRPr="00685A1B" w:rsidRDefault="00C83C66" w:rsidP="00EA7E87">
      <w:pPr>
        <w:spacing w:line="480" w:lineRule="auto"/>
        <w:ind w:firstLine="720"/>
        <w:rPr>
          <w:color w:val="000000" w:themeColor="text1"/>
          <w:sz w:val="24"/>
        </w:rPr>
      </w:pPr>
      <w:r w:rsidRPr="00685A1B">
        <w:rPr>
          <w:color w:val="000000" w:themeColor="text1"/>
          <w:sz w:val="24"/>
        </w:rPr>
        <w:t xml:space="preserve">The goals of qualitative meta-analysis </w:t>
      </w:r>
      <w:r w:rsidRPr="00685A1B">
        <w:rPr>
          <w:rFonts w:eastAsia="Calibri" w:cs="Times New Roman"/>
          <w:color w:val="000000" w:themeColor="text1"/>
          <w:sz w:val="24"/>
        </w:rPr>
        <w:t>are</w:t>
      </w:r>
      <w:r w:rsidRPr="00685A1B">
        <w:rPr>
          <w:color w:val="000000" w:themeColor="text1"/>
          <w:sz w:val="24"/>
        </w:rPr>
        <w:t xml:space="preserve"> to provide a more comprehensive and conclusive picture of the phenomenon (here</w:t>
      </w:r>
      <w:r w:rsidRPr="00685A1B">
        <w:rPr>
          <w:rFonts w:eastAsia="Calibri" w:cs="Times New Roman"/>
          <w:color w:val="000000" w:themeColor="text1"/>
          <w:sz w:val="24"/>
        </w:rPr>
        <w:t>,</w:t>
      </w:r>
      <w:r w:rsidRPr="00685A1B">
        <w:rPr>
          <w:color w:val="000000" w:themeColor="text1"/>
          <w:sz w:val="24"/>
        </w:rPr>
        <w:t xml:space="preserve"> client</w:t>
      </w:r>
      <w:r w:rsidR="00EF13F3" w:rsidRPr="00685A1B">
        <w:rPr>
          <w:color w:val="000000" w:themeColor="text1"/>
          <w:sz w:val="24"/>
        </w:rPr>
        <w:t>-</w:t>
      </w:r>
      <w:r w:rsidRPr="00685A1B">
        <w:rPr>
          <w:color w:val="000000" w:themeColor="text1"/>
          <w:sz w:val="24"/>
        </w:rPr>
        <w:t xml:space="preserve">reported </w:t>
      </w:r>
      <w:r w:rsidR="006E75FA">
        <w:rPr>
          <w:color w:val="000000" w:themeColor="text1"/>
          <w:sz w:val="24"/>
        </w:rPr>
        <w:t xml:space="preserve">post-session </w:t>
      </w:r>
      <w:r w:rsidRPr="00685A1B">
        <w:rPr>
          <w:color w:val="000000" w:themeColor="text1"/>
          <w:sz w:val="24"/>
        </w:rPr>
        <w:t xml:space="preserve">impacts </w:t>
      </w:r>
      <w:r w:rsidR="00EF13F3" w:rsidRPr="00685A1B">
        <w:rPr>
          <w:color w:val="000000" w:themeColor="text1"/>
          <w:sz w:val="24"/>
        </w:rPr>
        <w:t xml:space="preserve">presented </w:t>
      </w:r>
      <w:r w:rsidRPr="00685A1B">
        <w:rPr>
          <w:color w:val="000000" w:themeColor="text1"/>
          <w:sz w:val="24"/>
        </w:rPr>
        <w:t xml:space="preserve">in qualitative </w:t>
      </w:r>
      <w:r w:rsidR="00EF13F3" w:rsidRPr="00685A1B">
        <w:rPr>
          <w:color w:val="000000" w:themeColor="text1"/>
          <w:sz w:val="24"/>
        </w:rPr>
        <w:t>studies</w:t>
      </w:r>
      <w:r w:rsidRPr="00685A1B">
        <w:rPr>
          <w:color w:val="000000" w:themeColor="text1"/>
          <w:sz w:val="24"/>
        </w:rPr>
        <w:t xml:space="preserve">) that goes beyond </w:t>
      </w:r>
      <w:r w:rsidR="00EF13F3" w:rsidRPr="00685A1B">
        <w:rPr>
          <w:color w:val="000000" w:themeColor="text1"/>
          <w:sz w:val="24"/>
        </w:rPr>
        <w:t xml:space="preserve">the results of </w:t>
      </w:r>
      <w:r w:rsidRPr="00685A1B">
        <w:rPr>
          <w:color w:val="000000" w:themeColor="text1"/>
          <w:sz w:val="24"/>
        </w:rPr>
        <w:t>single studies. The results of qualitative meta-analysis can then be used to inform the field</w:t>
      </w:r>
      <w:r w:rsidR="006E75FA">
        <w:rPr>
          <w:color w:val="000000" w:themeColor="text1"/>
          <w:sz w:val="24"/>
        </w:rPr>
        <w:t xml:space="preserve"> and </w:t>
      </w:r>
      <w:r w:rsidRPr="00685A1B">
        <w:rPr>
          <w:color w:val="000000" w:themeColor="text1"/>
          <w:sz w:val="24"/>
        </w:rPr>
        <w:t xml:space="preserve">stimulate further research. For instance, the meta-categories of impacts </w:t>
      </w:r>
      <w:r w:rsidR="00EF13F3" w:rsidRPr="00685A1B">
        <w:rPr>
          <w:color w:val="000000" w:themeColor="text1"/>
          <w:sz w:val="24"/>
        </w:rPr>
        <w:t xml:space="preserve">identified in </w:t>
      </w:r>
      <w:r w:rsidRPr="00685A1B">
        <w:rPr>
          <w:color w:val="000000" w:themeColor="text1"/>
          <w:sz w:val="24"/>
        </w:rPr>
        <w:t xml:space="preserve">Timulak’s study informed </w:t>
      </w:r>
      <w:r w:rsidRPr="00685A1B">
        <w:rPr>
          <w:rFonts w:eastAsia="Calibri" w:cs="Times New Roman"/>
          <w:color w:val="000000" w:themeColor="text1"/>
          <w:sz w:val="24"/>
        </w:rPr>
        <w:t>the</w:t>
      </w:r>
      <w:r w:rsidRPr="00685A1B">
        <w:rPr>
          <w:color w:val="000000" w:themeColor="text1"/>
          <w:sz w:val="24"/>
        </w:rPr>
        <w:t xml:space="preserve"> development of a taxonomy (nominal scale) that was applied to data on significant events collected via</w:t>
      </w:r>
      <w:r w:rsidR="00EF13F3" w:rsidRPr="00685A1B">
        <w:rPr>
          <w:color w:val="000000" w:themeColor="text1"/>
          <w:sz w:val="24"/>
        </w:rPr>
        <w:t xml:space="preserve"> the</w:t>
      </w:r>
      <w:r w:rsidRPr="00685A1B">
        <w:rPr>
          <w:color w:val="000000" w:themeColor="text1"/>
          <w:sz w:val="24"/>
        </w:rPr>
        <w:t xml:space="preserve"> HAT </w:t>
      </w:r>
      <w:r w:rsidR="00EF13F3" w:rsidRPr="00685A1B">
        <w:rPr>
          <w:color w:val="000000" w:themeColor="text1"/>
          <w:sz w:val="24"/>
        </w:rPr>
        <w:t xml:space="preserve">form </w:t>
      </w:r>
      <w:r w:rsidRPr="00685A1B">
        <w:rPr>
          <w:color w:val="000000" w:themeColor="text1"/>
          <w:sz w:val="24"/>
        </w:rPr>
        <w:t>(Quick et al., 2018).</w:t>
      </w:r>
      <w:r w:rsidR="00EA7E87" w:rsidRPr="00EA7E87">
        <w:rPr>
          <w:bCs/>
          <w:sz w:val="24"/>
        </w:rPr>
        <w:t xml:space="preserve"> </w:t>
      </w:r>
      <w:r w:rsidR="00EA7E87">
        <w:rPr>
          <w:bCs/>
          <w:sz w:val="24"/>
        </w:rPr>
        <w:t>M</w:t>
      </w:r>
      <w:r w:rsidR="00EA7E87" w:rsidRPr="00D528A4">
        <w:rPr>
          <w:bCs/>
          <w:sz w:val="24"/>
        </w:rPr>
        <w:t xml:space="preserve">eta-categories </w:t>
      </w:r>
      <w:r w:rsidR="00EA7E87">
        <w:rPr>
          <w:bCs/>
          <w:sz w:val="24"/>
        </w:rPr>
        <w:t>may be</w:t>
      </w:r>
      <w:r w:rsidR="00EA7E87" w:rsidRPr="00D528A4">
        <w:rPr>
          <w:bCs/>
          <w:sz w:val="24"/>
        </w:rPr>
        <w:t xml:space="preserve"> </w:t>
      </w:r>
      <w:r w:rsidR="00EA7E87">
        <w:rPr>
          <w:bCs/>
          <w:sz w:val="24"/>
        </w:rPr>
        <w:t xml:space="preserve">also </w:t>
      </w:r>
      <w:r w:rsidR="00EA7E87" w:rsidRPr="00D528A4">
        <w:rPr>
          <w:bCs/>
          <w:sz w:val="24"/>
        </w:rPr>
        <w:t>use</w:t>
      </w:r>
      <w:r w:rsidR="00EA7E87">
        <w:rPr>
          <w:bCs/>
          <w:sz w:val="24"/>
        </w:rPr>
        <w:t>d</w:t>
      </w:r>
      <w:r w:rsidR="00EA7E87" w:rsidRPr="00D528A4">
        <w:rPr>
          <w:bCs/>
          <w:sz w:val="24"/>
        </w:rPr>
        <w:t xml:space="preserve"> </w:t>
      </w:r>
      <w:r w:rsidR="00EA7E87">
        <w:rPr>
          <w:bCs/>
          <w:sz w:val="24"/>
        </w:rPr>
        <w:t>to construct new process measures or to revise the existing ones such as the Session Impact Scale (SIS; Elliot &amp; Wexler, 1994) which were built on significant event research.</w:t>
      </w:r>
    </w:p>
    <w:p w14:paraId="776B4571" w14:textId="5B748E53" w:rsidR="009575D8" w:rsidRPr="00246A09" w:rsidRDefault="007F2F3D" w:rsidP="00246A09">
      <w:pPr>
        <w:spacing w:line="480" w:lineRule="auto"/>
        <w:ind w:firstLine="720"/>
        <w:rPr>
          <w:bCs/>
          <w:color w:val="000000" w:themeColor="text1"/>
          <w:sz w:val="24"/>
        </w:rPr>
      </w:pPr>
      <w:r>
        <w:rPr>
          <w:bCs/>
          <w:color w:val="000000" w:themeColor="text1"/>
          <w:sz w:val="24"/>
        </w:rPr>
        <w:t>In this study, w</w:t>
      </w:r>
      <w:r w:rsidR="00DC519D">
        <w:rPr>
          <w:bCs/>
          <w:color w:val="000000" w:themeColor="text1"/>
          <w:sz w:val="24"/>
        </w:rPr>
        <w:t xml:space="preserve">e </w:t>
      </w:r>
      <w:r w:rsidR="004F6C4E" w:rsidRPr="00086B87">
        <w:rPr>
          <w:bCs/>
          <w:color w:val="000000" w:themeColor="text1"/>
          <w:sz w:val="24"/>
        </w:rPr>
        <w:t>aimed</w:t>
      </w:r>
      <w:r w:rsidR="00685A1B" w:rsidRPr="00086B87">
        <w:rPr>
          <w:bCs/>
          <w:color w:val="000000" w:themeColor="text1"/>
          <w:sz w:val="24"/>
        </w:rPr>
        <w:t xml:space="preserve"> </w:t>
      </w:r>
      <w:r w:rsidR="004F6C4E" w:rsidRPr="00086B87">
        <w:rPr>
          <w:bCs/>
          <w:color w:val="000000" w:themeColor="text1"/>
          <w:sz w:val="24"/>
        </w:rPr>
        <w:t xml:space="preserve">to </w:t>
      </w:r>
      <w:r w:rsidR="004F6C4E" w:rsidRPr="00A5659C">
        <w:rPr>
          <w:bCs/>
          <w:sz w:val="24"/>
        </w:rPr>
        <w:t xml:space="preserve">update Timulak’s (2007) meta-analysis in two </w:t>
      </w:r>
      <w:r w:rsidR="00EF13F3" w:rsidRPr="00A5659C">
        <w:rPr>
          <w:bCs/>
          <w:sz w:val="24"/>
        </w:rPr>
        <w:t>ways</w:t>
      </w:r>
      <w:r w:rsidR="004F6C4E" w:rsidRPr="00A5659C">
        <w:rPr>
          <w:bCs/>
          <w:sz w:val="24"/>
        </w:rPr>
        <w:t xml:space="preserve">. First, the number of primary studies included in Timulak’s meta-analysis was relatively small (n=7), limited by </w:t>
      </w:r>
      <w:r w:rsidR="00EF13F3" w:rsidRPr="00A5659C">
        <w:rPr>
          <w:bCs/>
          <w:sz w:val="24"/>
        </w:rPr>
        <w:t xml:space="preserve">the </w:t>
      </w:r>
      <w:r w:rsidR="004F6C4E" w:rsidRPr="00A5659C">
        <w:rPr>
          <w:bCs/>
          <w:sz w:val="24"/>
        </w:rPr>
        <w:t xml:space="preserve">lack of </w:t>
      </w:r>
      <w:r w:rsidR="00EF13F3" w:rsidRPr="00A5659C">
        <w:rPr>
          <w:bCs/>
          <w:sz w:val="24"/>
        </w:rPr>
        <w:t xml:space="preserve">relevant </w:t>
      </w:r>
      <w:r w:rsidR="004F6C4E" w:rsidRPr="00A5659C">
        <w:rPr>
          <w:bCs/>
          <w:sz w:val="24"/>
        </w:rPr>
        <w:t xml:space="preserve">research conducted </w:t>
      </w:r>
      <w:r w:rsidR="00EF13F3" w:rsidRPr="00A5659C">
        <w:rPr>
          <w:bCs/>
          <w:sz w:val="24"/>
        </w:rPr>
        <w:t>at the time</w:t>
      </w:r>
      <w:r w:rsidR="004F6C4E" w:rsidRPr="00A5659C">
        <w:rPr>
          <w:bCs/>
          <w:sz w:val="24"/>
        </w:rPr>
        <w:t xml:space="preserve">. New primary studies have been </w:t>
      </w:r>
      <w:r w:rsidR="004F6C4E" w:rsidRPr="00A5659C">
        <w:rPr>
          <w:bCs/>
          <w:sz w:val="24"/>
        </w:rPr>
        <w:lastRenderedPageBreak/>
        <w:t>published that allow</w:t>
      </w:r>
      <w:r w:rsidR="00EF13F3" w:rsidRPr="00A5659C">
        <w:rPr>
          <w:bCs/>
          <w:sz w:val="24"/>
        </w:rPr>
        <w:t>ed</w:t>
      </w:r>
      <w:r w:rsidR="004F6C4E" w:rsidRPr="00A5659C">
        <w:rPr>
          <w:bCs/>
          <w:sz w:val="24"/>
        </w:rPr>
        <w:t xml:space="preserve"> </w:t>
      </w:r>
      <w:r w:rsidR="00C83C66" w:rsidRPr="00A5659C">
        <w:rPr>
          <w:rFonts w:eastAsia="Calibri" w:cs="Times New Roman"/>
          <w:bCs/>
          <w:sz w:val="24"/>
        </w:rPr>
        <w:t xml:space="preserve">us </w:t>
      </w:r>
      <w:r w:rsidR="004F6C4E" w:rsidRPr="00A5659C">
        <w:rPr>
          <w:bCs/>
          <w:sz w:val="24"/>
        </w:rPr>
        <w:t xml:space="preserve">to review and update the list of categories. </w:t>
      </w:r>
      <w:r w:rsidR="008E5E63">
        <w:rPr>
          <w:bCs/>
          <w:color w:val="000000" w:themeColor="text1"/>
          <w:sz w:val="24"/>
        </w:rPr>
        <w:t>In this sense,</w:t>
      </w:r>
      <w:r w:rsidR="00246A09">
        <w:rPr>
          <w:bCs/>
          <w:color w:val="000000" w:themeColor="text1"/>
          <w:sz w:val="24"/>
        </w:rPr>
        <w:t xml:space="preserve"> </w:t>
      </w:r>
      <w:r>
        <w:rPr>
          <w:bCs/>
          <w:color w:val="000000" w:themeColor="text1"/>
          <w:sz w:val="24"/>
        </w:rPr>
        <w:t>our</w:t>
      </w:r>
      <w:r w:rsidR="00246A09">
        <w:rPr>
          <w:bCs/>
          <w:color w:val="000000" w:themeColor="text1"/>
          <w:sz w:val="24"/>
        </w:rPr>
        <w:t xml:space="preserve"> study </w:t>
      </w:r>
      <w:r w:rsidR="008E5E63">
        <w:rPr>
          <w:bCs/>
          <w:color w:val="000000" w:themeColor="text1"/>
          <w:sz w:val="24"/>
        </w:rPr>
        <w:t xml:space="preserve">can be understood </w:t>
      </w:r>
      <w:r w:rsidR="00246A09">
        <w:rPr>
          <w:bCs/>
          <w:color w:val="000000" w:themeColor="text1"/>
          <w:sz w:val="24"/>
        </w:rPr>
        <w:t>as a replication</w:t>
      </w:r>
      <w:r w:rsidR="00982F02">
        <w:rPr>
          <w:bCs/>
          <w:color w:val="000000" w:themeColor="text1"/>
          <w:sz w:val="24"/>
        </w:rPr>
        <w:t xml:space="preserve"> and</w:t>
      </w:r>
      <w:r w:rsidR="00246A09">
        <w:rPr>
          <w:bCs/>
          <w:color w:val="000000" w:themeColor="text1"/>
          <w:sz w:val="24"/>
        </w:rPr>
        <w:t xml:space="preserve"> </w:t>
      </w:r>
      <w:r w:rsidR="00982F02">
        <w:rPr>
          <w:bCs/>
          <w:color w:val="000000" w:themeColor="text1"/>
          <w:sz w:val="24"/>
        </w:rPr>
        <w:t xml:space="preserve">an update </w:t>
      </w:r>
      <w:r w:rsidR="00246A09">
        <w:rPr>
          <w:bCs/>
          <w:color w:val="000000" w:themeColor="text1"/>
          <w:sz w:val="24"/>
        </w:rPr>
        <w:t xml:space="preserve">of the previous meta-analysis. </w:t>
      </w:r>
      <w:r w:rsidR="004F6C4E" w:rsidRPr="00A5659C">
        <w:rPr>
          <w:bCs/>
          <w:sz w:val="24"/>
        </w:rPr>
        <w:t xml:space="preserve">Second, Timulak’s meta-analysis focused solely on helpful </w:t>
      </w:r>
      <w:r>
        <w:rPr>
          <w:bCs/>
          <w:sz w:val="24"/>
        </w:rPr>
        <w:t>impact</w:t>
      </w:r>
      <w:r w:rsidR="00C83C66" w:rsidRPr="00A5659C">
        <w:rPr>
          <w:rFonts w:eastAsia="Calibri" w:cs="Times New Roman"/>
          <w:bCs/>
          <w:sz w:val="24"/>
        </w:rPr>
        <w:t>,</w:t>
      </w:r>
      <w:r w:rsidR="004F6C4E" w:rsidRPr="00A5659C">
        <w:rPr>
          <w:bCs/>
          <w:sz w:val="24"/>
        </w:rPr>
        <w:t xml:space="preserve"> </w:t>
      </w:r>
      <w:r w:rsidR="003938A9" w:rsidRPr="00A5659C">
        <w:rPr>
          <w:bCs/>
          <w:sz w:val="24"/>
        </w:rPr>
        <w:t xml:space="preserve">while </w:t>
      </w:r>
      <w:r w:rsidR="004F6C4E" w:rsidRPr="00A5659C">
        <w:rPr>
          <w:bCs/>
          <w:sz w:val="24"/>
        </w:rPr>
        <w:t xml:space="preserve">data </w:t>
      </w:r>
      <w:r w:rsidR="003938A9" w:rsidRPr="00A5659C">
        <w:rPr>
          <w:bCs/>
          <w:sz w:val="24"/>
        </w:rPr>
        <w:t xml:space="preserve">on </w:t>
      </w:r>
      <w:r w:rsidR="004F6C4E" w:rsidRPr="00A5659C">
        <w:rPr>
          <w:bCs/>
          <w:sz w:val="24"/>
        </w:rPr>
        <w:t xml:space="preserve">hindering </w:t>
      </w:r>
      <w:r>
        <w:rPr>
          <w:bCs/>
          <w:sz w:val="24"/>
        </w:rPr>
        <w:t>impacts</w:t>
      </w:r>
      <w:r w:rsidR="004F6C4E" w:rsidRPr="00A5659C">
        <w:rPr>
          <w:bCs/>
          <w:sz w:val="24"/>
        </w:rPr>
        <w:t xml:space="preserve"> have not been meta-analyzed </w:t>
      </w:r>
      <w:r w:rsidR="00C83C66" w:rsidRPr="00A5659C">
        <w:rPr>
          <w:rFonts w:eastAsia="Calibri" w:cs="Times New Roman"/>
          <w:bCs/>
          <w:sz w:val="24"/>
        </w:rPr>
        <w:t>thus</w:t>
      </w:r>
      <w:r w:rsidR="004F6C4E" w:rsidRPr="00A5659C">
        <w:rPr>
          <w:bCs/>
          <w:sz w:val="24"/>
        </w:rPr>
        <w:t xml:space="preserve"> far. </w:t>
      </w:r>
      <w:r w:rsidR="006E75FA">
        <w:rPr>
          <w:bCs/>
          <w:sz w:val="24"/>
        </w:rPr>
        <w:t>Therefore</w:t>
      </w:r>
      <w:r w:rsidR="004F6C4E" w:rsidRPr="00A5659C">
        <w:rPr>
          <w:bCs/>
          <w:sz w:val="24"/>
        </w:rPr>
        <w:t xml:space="preserve">, </w:t>
      </w:r>
      <w:r w:rsidR="003938A9" w:rsidRPr="00A5659C">
        <w:rPr>
          <w:bCs/>
          <w:sz w:val="24"/>
        </w:rPr>
        <w:t>we</w:t>
      </w:r>
      <w:r w:rsidR="004F6C4E" w:rsidRPr="00A5659C">
        <w:rPr>
          <w:bCs/>
          <w:sz w:val="24"/>
        </w:rPr>
        <w:t xml:space="preserve"> aimed to </w:t>
      </w:r>
      <w:r w:rsidR="006E75FA">
        <w:rPr>
          <w:bCs/>
          <w:sz w:val="24"/>
        </w:rPr>
        <w:t xml:space="preserve">classify also </w:t>
      </w:r>
      <w:r w:rsidR="00DE0D40" w:rsidRPr="00A5659C">
        <w:rPr>
          <w:sz w:val="24"/>
        </w:rPr>
        <w:t>hindering impact</w:t>
      </w:r>
      <w:r w:rsidR="00863481" w:rsidRPr="00A5659C">
        <w:rPr>
          <w:sz w:val="24"/>
        </w:rPr>
        <w:t xml:space="preserve">s reported in qualitative studies on significant events. </w:t>
      </w:r>
      <w:r w:rsidR="00C83C66" w:rsidRPr="00A5659C">
        <w:rPr>
          <w:bCs/>
          <w:sz w:val="24"/>
        </w:rPr>
        <w:t xml:space="preserve">We limited the primary studies to those </w:t>
      </w:r>
      <w:r w:rsidR="003938A9" w:rsidRPr="00A5659C">
        <w:rPr>
          <w:bCs/>
          <w:sz w:val="24"/>
        </w:rPr>
        <w:t xml:space="preserve">in which </w:t>
      </w:r>
      <w:r w:rsidR="00C83C66" w:rsidRPr="00A5659C">
        <w:rPr>
          <w:bCs/>
          <w:sz w:val="24"/>
        </w:rPr>
        <w:t xml:space="preserve">(a) data </w:t>
      </w:r>
      <w:r w:rsidR="003938A9" w:rsidRPr="00A5659C">
        <w:rPr>
          <w:bCs/>
          <w:sz w:val="24"/>
        </w:rPr>
        <w:t xml:space="preserve">were collected </w:t>
      </w:r>
      <w:r w:rsidR="00351E9C">
        <w:rPr>
          <w:bCs/>
          <w:sz w:val="24"/>
        </w:rPr>
        <w:t xml:space="preserve">immediately </w:t>
      </w:r>
      <w:r w:rsidR="00C83C66" w:rsidRPr="00A5659C">
        <w:rPr>
          <w:bCs/>
          <w:sz w:val="24"/>
        </w:rPr>
        <w:t xml:space="preserve">after the session as opposed to </w:t>
      </w:r>
      <w:r w:rsidR="00DA7FA9">
        <w:rPr>
          <w:bCs/>
          <w:sz w:val="24"/>
        </w:rPr>
        <w:t xml:space="preserve">data collected </w:t>
      </w:r>
      <w:r w:rsidR="00C83C66" w:rsidRPr="00A5659C">
        <w:rPr>
          <w:bCs/>
          <w:sz w:val="24"/>
        </w:rPr>
        <w:t>at the end of the whole therapy</w:t>
      </w:r>
      <w:r w:rsidR="003938A9" w:rsidRPr="00A5659C">
        <w:rPr>
          <w:bCs/>
          <w:sz w:val="24"/>
        </w:rPr>
        <w:t xml:space="preserve"> process</w:t>
      </w:r>
      <w:r w:rsidR="00C83C66" w:rsidRPr="00A5659C">
        <w:rPr>
          <w:bCs/>
          <w:sz w:val="24"/>
        </w:rPr>
        <w:t xml:space="preserve">, (b) </w:t>
      </w:r>
      <w:r w:rsidR="00C83C66" w:rsidRPr="00A5659C">
        <w:rPr>
          <w:rFonts w:eastAsia="Calibri" w:cs="Times New Roman"/>
          <w:bCs/>
          <w:sz w:val="24"/>
        </w:rPr>
        <w:t xml:space="preserve">an </w:t>
      </w:r>
      <w:r w:rsidR="00C83C66" w:rsidRPr="00A5659C">
        <w:rPr>
          <w:bCs/>
          <w:sz w:val="24"/>
        </w:rPr>
        <w:t xml:space="preserve">inductive approach to </w:t>
      </w:r>
      <w:r w:rsidR="00C83C66" w:rsidRPr="00A5659C">
        <w:rPr>
          <w:rFonts w:eastAsia="Calibri" w:cs="Times New Roman"/>
          <w:bCs/>
          <w:sz w:val="24"/>
        </w:rPr>
        <w:t xml:space="preserve">the </w:t>
      </w:r>
      <w:r w:rsidR="00C83C66" w:rsidRPr="00A5659C">
        <w:rPr>
          <w:bCs/>
          <w:sz w:val="24"/>
        </w:rPr>
        <w:t>description/categorization of impacts</w:t>
      </w:r>
      <w:r w:rsidR="003938A9" w:rsidRPr="00A5659C">
        <w:rPr>
          <w:bCs/>
          <w:sz w:val="24"/>
        </w:rPr>
        <w:t xml:space="preserve"> was used</w:t>
      </w:r>
      <w:r w:rsidR="00C83C66" w:rsidRPr="00A5659C">
        <w:rPr>
          <w:bCs/>
          <w:sz w:val="24"/>
        </w:rPr>
        <w:t xml:space="preserve"> (i.e., </w:t>
      </w:r>
      <w:r w:rsidR="003938A9" w:rsidRPr="00A5659C">
        <w:rPr>
          <w:bCs/>
          <w:sz w:val="24"/>
        </w:rPr>
        <w:t xml:space="preserve">the description/categorization </w:t>
      </w:r>
      <w:r w:rsidR="00C83C66" w:rsidRPr="00A5659C">
        <w:rPr>
          <w:bCs/>
          <w:sz w:val="24"/>
        </w:rPr>
        <w:t xml:space="preserve">did not proceed from a </w:t>
      </w:r>
      <w:r w:rsidR="00C83C66" w:rsidRPr="00A5659C">
        <w:rPr>
          <w:rFonts w:eastAsia="Calibri" w:cs="Times New Roman"/>
          <w:bCs/>
          <w:sz w:val="24"/>
        </w:rPr>
        <w:t>predefined</w:t>
      </w:r>
      <w:r w:rsidR="00C83C66" w:rsidRPr="00A5659C">
        <w:rPr>
          <w:bCs/>
          <w:sz w:val="24"/>
        </w:rPr>
        <w:t xml:space="preserve"> list of categories), and (c) </w:t>
      </w:r>
      <w:r w:rsidR="003938A9" w:rsidRPr="00A5659C">
        <w:rPr>
          <w:bCs/>
          <w:sz w:val="24"/>
        </w:rPr>
        <w:t xml:space="preserve">the focus was </w:t>
      </w:r>
      <w:r w:rsidR="00C83C66" w:rsidRPr="00A5659C">
        <w:rPr>
          <w:bCs/>
          <w:sz w:val="24"/>
        </w:rPr>
        <w:t xml:space="preserve">on individual therapy </w:t>
      </w:r>
      <w:r w:rsidR="00C83C66" w:rsidRPr="00A5659C">
        <w:rPr>
          <w:rFonts w:eastAsia="Calibri" w:cs="Times New Roman"/>
          <w:bCs/>
          <w:sz w:val="24"/>
        </w:rPr>
        <w:t>settings</w:t>
      </w:r>
      <w:r w:rsidR="00C83C66" w:rsidRPr="00A5659C">
        <w:rPr>
          <w:bCs/>
          <w:sz w:val="24"/>
        </w:rPr>
        <w:t>.</w:t>
      </w:r>
    </w:p>
    <w:p w14:paraId="20D14216" w14:textId="66220104" w:rsidR="00DC5BB0" w:rsidRPr="004E36A5" w:rsidRDefault="00C83C66" w:rsidP="003837BA">
      <w:pPr>
        <w:pStyle w:val="Nadpis1"/>
        <w:rPr>
          <w:sz w:val="24"/>
          <w:szCs w:val="24"/>
        </w:rPr>
      </w:pPr>
      <w:r w:rsidRPr="00515140">
        <w:rPr>
          <w:sz w:val="24"/>
          <w:szCs w:val="24"/>
        </w:rPr>
        <w:t>Method</w:t>
      </w:r>
    </w:p>
    <w:p w14:paraId="16E0F892" w14:textId="77777777" w:rsidR="00DC5BB0" w:rsidRPr="00A5659C" w:rsidRDefault="00C83C66" w:rsidP="003837BA">
      <w:pPr>
        <w:pStyle w:val="Nadpis2"/>
        <w:spacing w:before="0"/>
        <w:rPr>
          <w:sz w:val="24"/>
          <w:szCs w:val="24"/>
        </w:rPr>
      </w:pPr>
      <w:r w:rsidRPr="00A5659C">
        <w:rPr>
          <w:sz w:val="24"/>
          <w:szCs w:val="24"/>
        </w:rPr>
        <w:t>Selection of Studies</w:t>
      </w:r>
    </w:p>
    <w:p w14:paraId="4FACC3D1" w14:textId="579F6AB3" w:rsidR="00DC5BB0" w:rsidRPr="00A5659C" w:rsidRDefault="00CE2CFB" w:rsidP="003B7A0B">
      <w:pPr>
        <w:spacing w:line="480" w:lineRule="auto"/>
        <w:ind w:firstLine="720"/>
        <w:rPr>
          <w:sz w:val="24"/>
        </w:rPr>
      </w:pPr>
      <w:r>
        <w:rPr>
          <w:sz w:val="24"/>
        </w:rPr>
        <w:t>W</w:t>
      </w:r>
      <w:r w:rsidR="007F2F3D">
        <w:rPr>
          <w:sz w:val="24"/>
        </w:rPr>
        <w:t>e</w:t>
      </w:r>
      <w:r w:rsidR="00C83C66" w:rsidRPr="00A5659C">
        <w:rPr>
          <w:sz w:val="24"/>
        </w:rPr>
        <w:t xml:space="preserve"> followed </w:t>
      </w:r>
      <w:r w:rsidR="003938A9" w:rsidRPr="00A5659C">
        <w:rPr>
          <w:sz w:val="24"/>
        </w:rPr>
        <w:t xml:space="preserve">the </w:t>
      </w:r>
      <w:r w:rsidR="00C83C66" w:rsidRPr="00A5659C">
        <w:rPr>
          <w:sz w:val="24"/>
        </w:rPr>
        <w:t xml:space="preserve">procedures and recommendations delineated by Timulak (2009; 2013; Timulak &amp; Creaner, in press) and Levitt (2018; Levitt et al., 2018). </w:t>
      </w:r>
      <w:r w:rsidR="009D32DC">
        <w:rPr>
          <w:sz w:val="24"/>
        </w:rPr>
        <w:t>We searched p</w:t>
      </w:r>
      <w:r w:rsidR="00C83C66" w:rsidRPr="00A5659C">
        <w:rPr>
          <w:sz w:val="24"/>
        </w:rPr>
        <w:t>rimary studies through the following databases: PsycInfo, PsycArticles, Medline Complete, Academic Search Ultimate, Academic Search Complete, SocINDEX, and Central &amp; Eastern European Academic Source. We used the following search string: TI</w:t>
      </w:r>
      <w:r w:rsidR="00C83C66" w:rsidRPr="00A5659C">
        <w:rPr>
          <w:rFonts w:eastAsia="Calibri" w:cs="Times New Roman"/>
          <w:sz w:val="24"/>
        </w:rPr>
        <w:t xml:space="preserve"> </w:t>
      </w:r>
      <w:r w:rsidR="00C83C66" w:rsidRPr="00A5659C">
        <w:rPr>
          <w:sz w:val="24"/>
        </w:rPr>
        <w:t>(moments OR episodes OR events OR factors OR aspects OR impacts) AND AB</w:t>
      </w:r>
      <w:r w:rsidR="00C83C66" w:rsidRPr="00A5659C">
        <w:rPr>
          <w:rFonts w:eastAsia="Calibri" w:cs="Times New Roman"/>
          <w:sz w:val="24"/>
        </w:rPr>
        <w:t xml:space="preserve"> </w:t>
      </w:r>
      <w:r w:rsidR="00C83C66" w:rsidRPr="00A5659C">
        <w:rPr>
          <w:sz w:val="24"/>
        </w:rPr>
        <w:t>(*therapy OR counseling OR counselling OR intervention) AND TI</w:t>
      </w:r>
      <w:r w:rsidR="00C83C66" w:rsidRPr="00A5659C">
        <w:rPr>
          <w:rFonts w:eastAsia="Calibri" w:cs="Times New Roman"/>
          <w:sz w:val="24"/>
        </w:rPr>
        <w:t xml:space="preserve"> </w:t>
      </w:r>
      <w:r w:rsidR="00C83C66" w:rsidRPr="00A5659C">
        <w:rPr>
          <w:sz w:val="24"/>
        </w:rPr>
        <w:t>(significant OR important OR helpful OR hindering OR adverse OR negative OR unwanted OR therapeutic OR curative OR pivotal OR nonhelpful OR unhelpful) AND TX</w:t>
      </w:r>
      <w:r w:rsidR="00C83C66" w:rsidRPr="00A5659C">
        <w:rPr>
          <w:rFonts w:eastAsia="Calibri" w:cs="Times New Roman"/>
          <w:sz w:val="24"/>
        </w:rPr>
        <w:t xml:space="preserve"> </w:t>
      </w:r>
      <w:r w:rsidR="00C83C66" w:rsidRPr="00A5659C">
        <w:rPr>
          <w:sz w:val="24"/>
        </w:rPr>
        <w:t xml:space="preserve">(psych*). </w:t>
      </w:r>
      <w:r w:rsidR="009D32DC">
        <w:rPr>
          <w:sz w:val="24"/>
        </w:rPr>
        <w:t xml:space="preserve">We conducted </w:t>
      </w:r>
      <w:r w:rsidR="001E5F2F">
        <w:rPr>
          <w:sz w:val="24"/>
        </w:rPr>
        <w:t xml:space="preserve">the </w:t>
      </w:r>
      <w:r w:rsidR="00C00228" w:rsidRPr="009D32DC">
        <w:rPr>
          <w:color w:val="000000" w:themeColor="text1"/>
          <w:sz w:val="24"/>
        </w:rPr>
        <w:t xml:space="preserve">search </w:t>
      </w:r>
      <w:r w:rsidR="00571FC8">
        <w:rPr>
          <w:color w:val="000000" w:themeColor="text1"/>
          <w:sz w:val="24"/>
        </w:rPr>
        <w:t>o</w:t>
      </w:r>
      <w:r w:rsidR="00C00228" w:rsidRPr="009D32DC">
        <w:rPr>
          <w:color w:val="000000" w:themeColor="text1"/>
          <w:sz w:val="24"/>
        </w:rPr>
        <w:t>n</w:t>
      </w:r>
      <w:r w:rsidR="00943215" w:rsidRPr="009D32DC">
        <w:rPr>
          <w:color w:val="000000" w:themeColor="text1"/>
          <w:sz w:val="24"/>
        </w:rPr>
        <w:t xml:space="preserve"> </w:t>
      </w:r>
      <w:r w:rsidR="00CD0112" w:rsidRPr="009D32DC">
        <w:rPr>
          <w:color w:val="000000" w:themeColor="text1"/>
          <w:sz w:val="24"/>
        </w:rPr>
        <w:t>September</w:t>
      </w:r>
      <w:r w:rsidR="00966828">
        <w:rPr>
          <w:color w:val="000000" w:themeColor="text1"/>
          <w:sz w:val="24"/>
        </w:rPr>
        <w:t xml:space="preserve"> 1,</w:t>
      </w:r>
      <w:r w:rsidR="00943215" w:rsidRPr="009D32DC">
        <w:rPr>
          <w:color w:val="000000" w:themeColor="text1"/>
          <w:sz w:val="24"/>
        </w:rPr>
        <w:t xml:space="preserve"> </w:t>
      </w:r>
      <w:r w:rsidR="00943215">
        <w:rPr>
          <w:sz w:val="24"/>
        </w:rPr>
        <w:t>2021</w:t>
      </w:r>
      <w:r w:rsidR="005A071A">
        <w:rPr>
          <w:sz w:val="24"/>
        </w:rPr>
        <w:t xml:space="preserve">. </w:t>
      </w:r>
      <w:r w:rsidR="00CD0112">
        <w:rPr>
          <w:sz w:val="24"/>
        </w:rPr>
        <w:t>We identified a</w:t>
      </w:r>
      <w:r w:rsidR="00C83C66" w:rsidRPr="00A5659C">
        <w:rPr>
          <w:sz w:val="24"/>
        </w:rPr>
        <w:t>dditional studies through the references in the primary studies and through previous meta-analyses and reviews (Timulak, 2007; Timulak, 2010; Corrêa et al., 2016).</w:t>
      </w:r>
    </w:p>
    <w:p w14:paraId="72CDCFFF" w14:textId="172FE1E7" w:rsidR="004D1152" w:rsidRPr="00A5659C" w:rsidRDefault="009A32A2" w:rsidP="009073ED">
      <w:pPr>
        <w:spacing w:line="480" w:lineRule="auto"/>
        <w:rPr>
          <w:sz w:val="24"/>
        </w:rPr>
      </w:pPr>
      <w:r w:rsidRPr="00A5659C">
        <w:rPr>
          <w:sz w:val="24"/>
        </w:rPr>
        <w:lastRenderedPageBreak/>
        <w:tab/>
      </w:r>
      <w:r w:rsidR="009D32DC">
        <w:rPr>
          <w:sz w:val="24"/>
        </w:rPr>
        <w:t>We included s</w:t>
      </w:r>
      <w:r w:rsidRPr="00A5659C">
        <w:rPr>
          <w:sz w:val="24"/>
        </w:rPr>
        <w:t>tudies</w:t>
      </w:r>
      <w:r w:rsidRPr="009D32DC">
        <w:rPr>
          <w:sz w:val="24"/>
        </w:rPr>
        <w:t xml:space="preserve"> </w:t>
      </w:r>
      <w:r w:rsidRPr="00A5659C">
        <w:rPr>
          <w:sz w:val="24"/>
        </w:rPr>
        <w:t xml:space="preserve">if they met the following criteria: (1) </w:t>
      </w:r>
      <w:r w:rsidR="003938A9" w:rsidRPr="00A5659C">
        <w:rPr>
          <w:sz w:val="24"/>
        </w:rPr>
        <w:t>the study used</w:t>
      </w:r>
      <w:r w:rsidRPr="00A5659C">
        <w:rPr>
          <w:sz w:val="24"/>
        </w:rPr>
        <w:t xml:space="preserve"> the significant event paradigm and examine</w:t>
      </w:r>
      <w:r w:rsidR="003938A9" w:rsidRPr="00A5659C">
        <w:rPr>
          <w:sz w:val="24"/>
        </w:rPr>
        <w:t>d</w:t>
      </w:r>
      <w:r w:rsidRPr="00A5659C">
        <w:rPr>
          <w:sz w:val="24"/>
        </w:rPr>
        <w:t xml:space="preserve"> </w:t>
      </w:r>
      <w:r w:rsidR="00CE2CFB">
        <w:rPr>
          <w:sz w:val="24"/>
        </w:rPr>
        <w:t xml:space="preserve">post-session impacts of </w:t>
      </w:r>
      <w:r w:rsidRPr="00A5659C">
        <w:rPr>
          <w:sz w:val="24"/>
        </w:rPr>
        <w:t xml:space="preserve">helpful and/or hindering </w:t>
      </w:r>
      <w:r w:rsidR="00CE2CFB">
        <w:rPr>
          <w:sz w:val="24"/>
        </w:rPr>
        <w:t>session events</w:t>
      </w:r>
      <w:r w:rsidRPr="00A5659C">
        <w:rPr>
          <w:sz w:val="24"/>
        </w:rPr>
        <w:t xml:space="preserve"> (general, no</w:t>
      </w:r>
      <w:r w:rsidR="006829C9" w:rsidRPr="00A5659C">
        <w:rPr>
          <w:sz w:val="24"/>
        </w:rPr>
        <w:t>n-</w:t>
      </w:r>
      <w:r w:rsidRPr="00A5659C">
        <w:rPr>
          <w:sz w:val="24"/>
        </w:rPr>
        <w:t xml:space="preserve">event-specific reflections on client experience were excluded); (2) the sessions </w:t>
      </w:r>
      <w:r w:rsidR="003938A9" w:rsidRPr="00A5659C">
        <w:rPr>
          <w:sz w:val="24"/>
        </w:rPr>
        <w:t>occurred</w:t>
      </w:r>
      <w:r w:rsidRPr="00A5659C">
        <w:rPr>
          <w:sz w:val="24"/>
        </w:rPr>
        <w:t xml:space="preserve"> in the context of psychotherapy or </w:t>
      </w:r>
      <w:r w:rsidR="00C83C66" w:rsidRPr="00A5659C">
        <w:rPr>
          <w:rFonts w:eastAsia="Calibri" w:cs="Times New Roman"/>
          <w:sz w:val="24"/>
        </w:rPr>
        <w:t>counseling</w:t>
      </w:r>
      <w:r w:rsidRPr="00A5659C">
        <w:rPr>
          <w:sz w:val="24"/>
        </w:rPr>
        <w:t xml:space="preserve">; (3) therapy or </w:t>
      </w:r>
      <w:r w:rsidR="00C83C66" w:rsidRPr="00A5659C">
        <w:rPr>
          <w:rFonts w:eastAsia="Calibri" w:cs="Times New Roman"/>
          <w:sz w:val="24"/>
        </w:rPr>
        <w:t>counseling</w:t>
      </w:r>
      <w:r w:rsidRPr="00A5659C">
        <w:rPr>
          <w:sz w:val="24"/>
        </w:rPr>
        <w:t xml:space="preserve"> </w:t>
      </w:r>
      <w:r w:rsidR="003938A9" w:rsidRPr="00A5659C">
        <w:rPr>
          <w:sz w:val="24"/>
        </w:rPr>
        <w:t>was</w:t>
      </w:r>
      <w:r w:rsidRPr="00A5659C">
        <w:rPr>
          <w:sz w:val="24"/>
        </w:rPr>
        <w:t xml:space="preserve"> provided in an individual setting (other settings such as group, couple, and family</w:t>
      </w:r>
      <w:r w:rsidR="003938A9" w:rsidRPr="00A5659C">
        <w:rPr>
          <w:sz w:val="24"/>
        </w:rPr>
        <w:t xml:space="preserve"> therapy</w:t>
      </w:r>
      <w:r w:rsidRPr="00A5659C">
        <w:rPr>
          <w:sz w:val="24"/>
        </w:rPr>
        <w:t xml:space="preserve"> were excluded); (4) </w:t>
      </w:r>
      <w:r w:rsidR="007F39FA">
        <w:rPr>
          <w:sz w:val="24"/>
        </w:rPr>
        <w:t xml:space="preserve">events and their </w:t>
      </w:r>
      <w:r w:rsidRPr="00A5659C">
        <w:rPr>
          <w:sz w:val="24"/>
        </w:rPr>
        <w:t xml:space="preserve">impacts </w:t>
      </w:r>
      <w:r w:rsidR="003938A9" w:rsidRPr="00A5659C">
        <w:rPr>
          <w:sz w:val="24"/>
        </w:rPr>
        <w:t>were</w:t>
      </w:r>
      <w:r w:rsidRPr="00A5659C">
        <w:rPr>
          <w:sz w:val="24"/>
        </w:rPr>
        <w:t xml:space="preserve"> identified from the client perspective (</w:t>
      </w:r>
      <w:r w:rsidR="007F39FA">
        <w:rPr>
          <w:sz w:val="24"/>
        </w:rPr>
        <w:t>events</w:t>
      </w:r>
      <w:r w:rsidR="009D32DC" w:rsidRPr="00A5659C">
        <w:rPr>
          <w:sz w:val="24"/>
        </w:rPr>
        <w:t xml:space="preserve"> </w:t>
      </w:r>
      <w:r w:rsidRPr="00A5659C">
        <w:rPr>
          <w:sz w:val="24"/>
        </w:rPr>
        <w:t>identified from the therapist or researcher perspective were excluded); (5)</w:t>
      </w:r>
      <w:r w:rsidR="00C657C2">
        <w:rPr>
          <w:sz w:val="24"/>
        </w:rPr>
        <w:t xml:space="preserve"> </w:t>
      </w:r>
      <w:r w:rsidR="009D32DC">
        <w:rPr>
          <w:sz w:val="24"/>
        </w:rPr>
        <w:t xml:space="preserve">the study </w:t>
      </w:r>
      <w:r w:rsidR="00F63A61">
        <w:rPr>
          <w:sz w:val="24"/>
        </w:rPr>
        <w:t xml:space="preserve">involved </w:t>
      </w:r>
      <w:r w:rsidR="00612E53">
        <w:rPr>
          <w:sz w:val="24"/>
        </w:rPr>
        <w:t xml:space="preserve">adult </w:t>
      </w:r>
      <w:r w:rsidR="00C657C2">
        <w:rPr>
          <w:sz w:val="24"/>
        </w:rPr>
        <w:t>clients (</w:t>
      </w:r>
      <w:r w:rsidR="0082187F">
        <w:rPr>
          <w:sz w:val="24"/>
        </w:rPr>
        <w:t>studies involving clients</w:t>
      </w:r>
      <w:r w:rsidR="00C657C2">
        <w:rPr>
          <w:sz w:val="24"/>
        </w:rPr>
        <w:t xml:space="preserve"> under 18 years of age were excluded</w:t>
      </w:r>
      <w:r w:rsidR="0082187F">
        <w:rPr>
          <w:sz w:val="24"/>
        </w:rPr>
        <w:t>)</w:t>
      </w:r>
      <w:r w:rsidR="00C657C2">
        <w:rPr>
          <w:sz w:val="24"/>
        </w:rPr>
        <w:t>; (6)</w:t>
      </w:r>
      <w:r w:rsidRPr="00A5659C">
        <w:rPr>
          <w:sz w:val="24"/>
        </w:rPr>
        <w:t xml:space="preserve"> </w:t>
      </w:r>
      <w:r w:rsidR="007F39FA">
        <w:rPr>
          <w:sz w:val="24"/>
        </w:rPr>
        <w:t xml:space="preserve">events and their </w:t>
      </w:r>
      <w:r w:rsidR="007A2B4C" w:rsidRPr="00A5659C">
        <w:rPr>
          <w:color w:val="000000" w:themeColor="text1"/>
          <w:sz w:val="24"/>
        </w:rPr>
        <w:t>impacts</w:t>
      </w:r>
      <w:r w:rsidRPr="00A5659C">
        <w:rPr>
          <w:color w:val="000000" w:themeColor="text1"/>
          <w:sz w:val="24"/>
        </w:rPr>
        <w:t xml:space="preserve"> </w:t>
      </w:r>
      <w:r w:rsidR="003938A9" w:rsidRPr="00A5659C">
        <w:rPr>
          <w:color w:val="000000" w:themeColor="text1"/>
          <w:sz w:val="24"/>
        </w:rPr>
        <w:t>were</w:t>
      </w:r>
      <w:r w:rsidRPr="00A5659C">
        <w:rPr>
          <w:color w:val="000000" w:themeColor="text1"/>
          <w:sz w:val="24"/>
        </w:rPr>
        <w:t xml:space="preserve"> reported immediately or shortly after the session (post-treatment</w:t>
      </w:r>
      <w:r w:rsidR="00FE71A0" w:rsidRPr="00A5659C">
        <w:rPr>
          <w:rFonts w:eastAsia="Calibri" w:cs="Times New Roman"/>
          <w:color w:val="000000" w:themeColor="text1"/>
          <w:sz w:val="24"/>
        </w:rPr>
        <w:t xml:space="preserve"> </w:t>
      </w:r>
      <w:r w:rsidRPr="00A5659C">
        <w:rPr>
          <w:color w:val="000000" w:themeColor="text1"/>
          <w:sz w:val="24"/>
        </w:rPr>
        <w:t>retrospective accounts were excluded</w:t>
      </w:r>
      <w:r w:rsidR="00C137E2" w:rsidRPr="00A5659C">
        <w:rPr>
          <w:color w:val="000000" w:themeColor="text1"/>
          <w:sz w:val="24"/>
        </w:rPr>
        <w:t xml:space="preserve"> as they provide information about </w:t>
      </w:r>
      <w:r w:rsidR="00346D73">
        <w:rPr>
          <w:color w:val="000000" w:themeColor="text1"/>
          <w:sz w:val="24"/>
        </w:rPr>
        <w:t>more global reflections</w:t>
      </w:r>
      <w:r w:rsidR="00CE2CFB">
        <w:rPr>
          <w:color w:val="000000" w:themeColor="text1"/>
          <w:sz w:val="24"/>
        </w:rPr>
        <w:t>,</w:t>
      </w:r>
      <w:r w:rsidR="00346D73">
        <w:rPr>
          <w:color w:val="000000" w:themeColor="text1"/>
          <w:sz w:val="24"/>
        </w:rPr>
        <w:t xml:space="preserve"> typically not attributable to</w:t>
      </w:r>
      <w:r w:rsidR="005F747B" w:rsidRPr="00A5659C">
        <w:rPr>
          <w:color w:val="000000" w:themeColor="text1"/>
          <w:sz w:val="24"/>
        </w:rPr>
        <w:t xml:space="preserve"> </w:t>
      </w:r>
      <w:r w:rsidR="00346D73">
        <w:rPr>
          <w:color w:val="000000" w:themeColor="text1"/>
          <w:sz w:val="24"/>
        </w:rPr>
        <w:t>specific</w:t>
      </w:r>
      <w:r w:rsidR="005F747B" w:rsidRPr="00A5659C">
        <w:rPr>
          <w:color w:val="000000" w:themeColor="text1"/>
          <w:sz w:val="24"/>
        </w:rPr>
        <w:t xml:space="preserve"> events</w:t>
      </w:r>
      <w:r w:rsidR="00C137E2" w:rsidRPr="00A5659C">
        <w:rPr>
          <w:color w:val="000000" w:themeColor="text1"/>
          <w:sz w:val="24"/>
        </w:rPr>
        <w:t>)</w:t>
      </w:r>
      <w:r w:rsidRPr="00A5659C">
        <w:rPr>
          <w:sz w:val="24"/>
        </w:rPr>
        <w:t>; (</w:t>
      </w:r>
      <w:r w:rsidR="00C657C2">
        <w:rPr>
          <w:sz w:val="24"/>
        </w:rPr>
        <w:t>7</w:t>
      </w:r>
      <w:r w:rsidRPr="00A5659C">
        <w:rPr>
          <w:sz w:val="24"/>
        </w:rPr>
        <w:t xml:space="preserve">) </w:t>
      </w:r>
      <w:r w:rsidR="003938A9" w:rsidRPr="00A5659C">
        <w:rPr>
          <w:sz w:val="24"/>
        </w:rPr>
        <w:t>the study was</w:t>
      </w:r>
      <w:r w:rsidRPr="00A5659C">
        <w:rPr>
          <w:sz w:val="24"/>
        </w:rPr>
        <w:t xml:space="preserve"> qualitative or mixed-method with qualitative elements (purely quantitative studies were excluded); (</w:t>
      </w:r>
      <w:r w:rsidR="00C657C2">
        <w:rPr>
          <w:sz w:val="24"/>
        </w:rPr>
        <w:t>8</w:t>
      </w:r>
      <w:r w:rsidRPr="00A5659C">
        <w:rPr>
          <w:sz w:val="24"/>
        </w:rPr>
        <w:t xml:space="preserve">) </w:t>
      </w:r>
      <w:r w:rsidR="003938A9" w:rsidRPr="00A5659C">
        <w:rPr>
          <w:sz w:val="24"/>
        </w:rPr>
        <w:t>the study</w:t>
      </w:r>
      <w:r w:rsidRPr="00A5659C">
        <w:rPr>
          <w:sz w:val="24"/>
        </w:rPr>
        <w:t xml:space="preserve"> </w:t>
      </w:r>
      <w:r w:rsidR="003938A9" w:rsidRPr="00A5659C">
        <w:rPr>
          <w:sz w:val="24"/>
        </w:rPr>
        <w:t xml:space="preserve">reported </w:t>
      </w:r>
      <w:r w:rsidRPr="00A5659C">
        <w:rPr>
          <w:sz w:val="24"/>
        </w:rPr>
        <w:t xml:space="preserve">qualitative, discovery-oriented findings (studies using </w:t>
      </w:r>
      <w:r w:rsidR="00C83C66" w:rsidRPr="00A5659C">
        <w:rPr>
          <w:rFonts w:eastAsia="Calibri" w:cs="Times New Roman"/>
          <w:sz w:val="24"/>
        </w:rPr>
        <w:t>predefined</w:t>
      </w:r>
      <w:r w:rsidRPr="00A5659C">
        <w:rPr>
          <w:sz w:val="24"/>
        </w:rPr>
        <w:t xml:space="preserve"> lists of </w:t>
      </w:r>
      <w:r w:rsidR="007F39FA">
        <w:rPr>
          <w:sz w:val="24"/>
        </w:rPr>
        <w:t xml:space="preserve">events and/or their </w:t>
      </w:r>
      <w:r w:rsidRPr="00A5659C">
        <w:rPr>
          <w:sz w:val="24"/>
        </w:rPr>
        <w:t xml:space="preserve">impacts were excluded); </w:t>
      </w:r>
      <w:r w:rsidR="00C657C2">
        <w:rPr>
          <w:sz w:val="24"/>
        </w:rPr>
        <w:t>(</w:t>
      </w:r>
      <w:r w:rsidR="00C657C2">
        <w:rPr>
          <w:color w:val="000000" w:themeColor="text1"/>
          <w:sz w:val="24"/>
        </w:rPr>
        <w:t>9</w:t>
      </w:r>
      <w:r w:rsidRPr="00A5659C">
        <w:rPr>
          <w:color w:val="000000" w:themeColor="text1"/>
          <w:sz w:val="24"/>
        </w:rPr>
        <w:t xml:space="preserve">) </w:t>
      </w:r>
      <w:r w:rsidR="00272B19" w:rsidRPr="00A5659C">
        <w:rPr>
          <w:color w:val="000000" w:themeColor="text1"/>
          <w:sz w:val="24"/>
        </w:rPr>
        <w:t>the study did not focus</w:t>
      </w:r>
      <w:r w:rsidRPr="00A5659C">
        <w:rPr>
          <w:color w:val="000000" w:themeColor="text1"/>
          <w:sz w:val="24"/>
        </w:rPr>
        <w:t xml:space="preserve"> on a</w:t>
      </w:r>
      <w:r w:rsidR="00CE2CFB">
        <w:rPr>
          <w:color w:val="000000" w:themeColor="text1"/>
          <w:sz w:val="24"/>
        </w:rPr>
        <w:t>n apriori</w:t>
      </w:r>
      <w:r w:rsidRPr="00A5659C">
        <w:rPr>
          <w:color w:val="000000" w:themeColor="text1"/>
          <w:sz w:val="24"/>
        </w:rPr>
        <w:t xml:space="preserve"> </w:t>
      </w:r>
      <w:r w:rsidR="00CE2CFB">
        <w:rPr>
          <w:color w:val="000000" w:themeColor="text1"/>
          <w:sz w:val="24"/>
        </w:rPr>
        <w:t xml:space="preserve">defined </w:t>
      </w:r>
      <w:r w:rsidRPr="00A5659C">
        <w:rPr>
          <w:color w:val="000000" w:themeColor="text1"/>
          <w:sz w:val="24"/>
        </w:rPr>
        <w:t>type of events</w:t>
      </w:r>
      <w:r w:rsidR="007F39FA">
        <w:rPr>
          <w:color w:val="000000" w:themeColor="text1"/>
          <w:sz w:val="24"/>
        </w:rPr>
        <w:t xml:space="preserve"> and/or their impacts</w:t>
      </w:r>
      <w:r w:rsidRPr="00A5659C">
        <w:rPr>
          <w:color w:val="000000" w:themeColor="text1"/>
          <w:sz w:val="24"/>
        </w:rPr>
        <w:t xml:space="preserve"> (e.g., insight events, empowerment events, </w:t>
      </w:r>
      <w:r w:rsidR="002B2FF1">
        <w:rPr>
          <w:color w:val="000000" w:themeColor="text1"/>
          <w:sz w:val="24"/>
        </w:rPr>
        <w:t xml:space="preserve">weeping events, </w:t>
      </w:r>
      <w:r w:rsidR="00F60D62">
        <w:rPr>
          <w:color w:val="000000" w:themeColor="text1"/>
          <w:sz w:val="24"/>
        </w:rPr>
        <w:t xml:space="preserve">or </w:t>
      </w:r>
      <w:r w:rsidRPr="00A5659C">
        <w:rPr>
          <w:color w:val="000000" w:themeColor="text1"/>
          <w:sz w:val="24"/>
        </w:rPr>
        <w:t>events related to the therapeutic relationship</w:t>
      </w:r>
      <w:r w:rsidR="00C07B2F" w:rsidRPr="00A5659C">
        <w:rPr>
          <w:color w:val="000000" w:themeColor="text1"/>
          <w:sz w:val="24"/>
        </w:rPr>
        <w:t>)</w:t>
      </w:r>
      <w:r w:rsidR="007A2B4C" w:rsidRPr="00A5659C">
        <w:rPr>
          <w:color w:val="000000" w:themeColor="text1"/>
          <w:sz w:val="24"/>
        </w:rPr>
        <w:t xml:space="preserve"> as we aimed to capture variety of impacts rather than processes leading to specific impact</w:t>
      </w:r>
      <w:r w:rsidR="008131AA" w:rsidRPr="00A5659C">
        <w:rPr>
          <w:color w:val="000000" w:themeColor="text1"/>
          <w:sz w:val="24"/>
        </w:rPr>
        <w:t>s</w:t>
      </w:r>
      <w:r w:rsidRPr="00A5659C">
        <w:rPr>
          <w:sz w:val="24"/>
        </w:rPr>
        <w:t>; and (</w:t>
      </w:r>
      <w:r w:rsidR="00C657C2">
        <w:rPr>
          <w:sz w:val="24"/>
        </w:rPr>
        <w:t>10</w:t>
      </w:r>
      <w:r w:rsidRPr="00A5659C">
        <w:rPr>
          <w:sz w:val="24"/>
        </w:rPr>
        <w:t xml:space="preserve">) </w:t>
      </w:r>
      <w:r w:rsidR="00272B19" w:rsidRPr="00A5659C">
        <w:rPr>
          <w:sz w:val="24"/>
        </w:rPr>
        <w:t>the study was</w:t>
      </w:r>
      <w:r w:rsidRPr="00A5659C">
        <w:rPr>
          <w:sz w:val="24"/>
        </w:rPr>
        <w:t xml:space="preserve"> written in English. </w:t>
      </w:r>
      <w:r w:rsidRPr="00C00228">
        <w:rPr>
          <w:sz w:val="24"/>
        </w:rPr>
        <w:t xml:space="preserve">The screening </w:t>
      </w:r>
      <w:r w:rsidRPr="009D32DC">
        <w:rPr>
          <w:sz w:val="24"/>
        </w:rPr>
        <w:t xml:space="preserve">was conducted </w:t>
      </w:r>
      <w:r w:rsidRPr="00C00228">
        <w:rPr>
          <w:sz w:val="24"/>
        </w:rPr>
        <w:t>by M.L.</w:t>
      </w:r>
      <w:r w:rsidR="00272B19" w:rsidRPr="00C00228">
        <w:rPr>
          <w:sz w:val="24"/>
        </w:rPr>
        <w:t>,</w:t>
      </w:r>
      <w:r w:rsidRPr="00C00228">
        <w:rPr>
          <w:sz w:val="24"/>
        </w:rPr>
        <w:t xml:space="preserve"> and any ambiguities </w:t>
      </w:r>
      <w:r w:rsidRPr="009D32DC">
        <w:rPr>
          <w:sz w:val="24"/>
        </w:rPr>
        <w:t xml:space="preserve">were reconciled together </w:t>
      </w:r>
      <w:r w:rsidRPr="00C00228">
        <w:rPr>
          <w:sz w:val="24"/>
        </w:rPr>
        <w:t>with T.R. The final list was also reviewed by L.T.</w:t>
      </w:r>
      <w:r w:rsidR="00861CA7">
        <w:rPr>
          <w:sz w:val="24"/>
        </w:rPr>
        <w:t xml:space="preserve"> The methodological quality of the primary studies was assessed following Harden et al.’s (2004) guidelines by M.L. and checked on by T.R.</w:t>
      </w:r>
    </w:p>
    <w:p w14:paraId="2E52124B" w14:textId="4FAEC024" w:rsidR="008A0B9C" w:rsidRPr="00A5659C" w:rsidRDefault="00C83C66" w:rsidP="003837BA">
      <w:pPr>
        <w:pStyle w:val="Nadpis2"/>
        <w:spacing w:before="0"/>
        <w:rPr>
          <w:sz w:val="24"/>
          <w:szCs w:val="24"/>
        </w:rPr>
      </w:pPr>
      <w:r w:rsidRPr="00A5659C">
        <w:rPr>
          <w:sz w:val="24"/>
          <w:szCs w:val="24"/>
        </w:rPr>
        <w:t>Data Preparation</w:t>
      </w:r>
    </w:p>
    <w:p w14:paraId="307AE280" w14:textId="48B40905" w:rsidR="00E001BE" w:rsidRPr="00A5659C" w:rsidRDefault="00C83C66" w:rsidP="003B7A0B">
      <w:pPr>
        <w:spacing w:line="480" w:lineRule="auto"/>
        <w:ind w:firstLine="720"/>
        <w:rPr>
          <w:sz w:val="24"/>
        </w:rPr>
      </w:pPr>
      <w:r w:rsidRPr="00A5659C">
        <w:rPr>
          <w:sz w:val="24"/>
        </w:rPr>
        <w:t>Once</w:t>
      </w:r>
      <w:r w:rsidR="0014491A">
        <w:rPr>
          <w:sz w:val="24"/>
        </w:rPr>
        <w:t xml:space="preserve"> we selected</w:t>
      </w:r>
      <w:r w:rsidRPr="00A5659C">
        <w:rPr>
          <w:sz w:val="24"/>
        </w:rPr>
        <w:t xml:space="preserve"> the studies, </w:t>
      </w:r>
      <w:r w:rsidR="0014491A">
        <w:rPr>
          <w:sz w:val="24"/>
        </w:rPr>
        <w:t xml:space="preserve">we extracted </w:t>
      </w:r>
      <w:r w:rsidRPr="00A5659C">
        <w:rPr>
          <w:sz w:val="24"/>
        </w:rPr>
        <w:t xml:space="preserve">information </w:t>
      </w:r>
      <w:r w:rsidR="00272B19" w:rsidRPr="00A5659C">
        <w:rPr>
          <w:sz w:val="24"/>
        </w:rPr>
        <w:t xml:space="preserve">on </w:t>
      </w:r>
      <w:r w:rsidRPr="00A5659C">
        <w:rPr>
          <w:sz w:val="24"/>
        </w:rPr>
        <w:t xml:space="preserve">their methodological aspects. This included information about the focus of the study, </w:t>
      </w:r>
      <w:r w:rsidR="00272B19" w:rsidRPr="00A5659C">
        <w:rPr>
          <w:sz w:val="24"/>
        </w:rPr>
        <w:t>the client</w:t>
      </w:r>
      <w:r w:rsidR="00CE2CFB">
        <w:rPr>
          <w:sz w:val="24"/>
        </w:rPr>
        <w:t>s</w:t>
      </w:r>
      <w:r w:rsidR="00272B19" w:rsidRPr="00A5659C">
        <w:rPr>
          <w:sz w:val="24"/>
        </w:rPr>
        <w:t xml:space="preserve">’ </w:t>
      </w:r>
      <w:r w:rsidRPr="00A5659C">
        <w:rPr>
          <w:sz w:val="24"/>
        </w:rPr>
        <w:t xml:space="preserve">presenting issues, the sample </w:t>
      </w:r>
      <w:r w:rsidRPr="00A5659C">
        <w:rPr>
          <w:sz w:val="24"/>
        </w:rPr>
        <w:lastRenderedPageBreak/>
        <w:t xml:space="preserve">size, </w:t>
      </w:r>
      <w:r w:rsidR="00272B19" w:rsidRPr="00A5659C">
        <w:rPr>
          <w:sz w:val="24"/>
        </w:rPr>
        <w:t>client</w:t>
      </w:r>
      <w:r w:rsidR="00CE2CFB">
        <w:rPr>
          <w:sz w:val="24"/>
        </w:rPr>
        <w:t>s’</w:t>
      </w:r>
      <w:r w:rsidR="00272B19" w:rsidRPr="00A5659C">
        <w:rPr>
          <w:sz w:val="24"/>
        </w:rPr>
        <w:t xml:space="preserve"> </w:t>
      </w:r>
      <w:r w:rsidRPr="00A5659C">
        <w:rPr>
          <w:sz w:val="24"/>
        </w:rPr>
        <w:t xml:space="preserve">age, country where the study was conducted, </w:t>
      </w:r>
      <w:r w:rsidR="00272B19" w:rsidRPr="00A5659C">
        <w:rPr>
          <w:sz w:val="24"/>
        </w:rPr>
        <w:t>client</w:t>
      </w:r>
      <w:r w:rsidR="00CE2CFB">
        <w:rPr>
          <w:sz w:val="24"/>
        </w:rPr>
        <w:t>s’</w:t>
      </w:r>
      <w:r w:rsidR="00272B19" w:rsidRPr="00A5659C">
        <w:rPr>
          <w:sz w:val="24"/>
        </w:rPr>
        <w:t xml:space="preserve"> </w:t>
      </w:r>
      <w:r w:rsidRPr="00A5659C">
        <w:rPr>
          <w:sz w:val="24"/>
        </w:rPr>
        <w:t>ethnicity, therapist/counselor</w:t>
      </w:r>
      <w:r w:rsidR="00CE2CFB">
        <w:rPr>
          <w:sz w:val="24"/>
        </w:rPr>
        <w:t>s’</w:t>
      </w:r>
      <w:r w:rsidRPr="00A5659C">
        <w:rPr>
          <w:sz w:val="24"/>
        </w:rPr>
        <w:t xml:space="preserve"> theoretical orientation, broader context of the study, data collection</w:t>
      </w:r>
      <w:r w:rsidR="00272B19" w:rsidRPr="00A5659C">
        <w:rPr>
          <w:sz w:val="24"/>
        </w:rPr>
        <w:t xml:space="preserve"> method</w:t>
      </w:r>
      <w:r w:rsidRPr="00A5659C">
        <w:rPr>
          <w:sz w:val="24"/>
        </w:rPr>
        <w:t xml:space="preserve">, </w:t>
      </w:r>
      <w:r w:rsidR="00272B19" w:rsidRPr="00A5659C">
        <w:rPr>
          <w:sz w:val="24"/>
        </w:rPr>
        <w:t>analytical method</w:t>
      </w:r>
      <w:r w:rsidRPr="00A5659C">
        <w:rPr>
          <w:sz w:val="24"/>
        </w:rPr>
        <w:t xml:space="preserve">, and </w:t>
      </w:r>
      <w:r w:rsidR="00CE2CFB">
        <w:rPr>
          <w:sz w:val="24"/>
        </w:rPr>
        <w:t xml:space="preserve">the </w:t>
      </w:r>
      <w:r w:rsidRPr="00A5659C">
        <w:rPr>
          <w:sz w:val="24"/>
        </w:rPr>
        <w:t>number of significant events reported by clients.</w:t>
      </w:r>
    </w:p>
    <w:p w14:paraId="57299098" w14:textId="7203B148" w:rsidR="00DC5BB0" w:rsidRPr="00A5659C" w:rsidRDefault="00C83C66" w:rsidP="003837BA">
      <w:pPr>
        <w:spacing w:line="480" w:lineRule="auto"/>
        <w:ind w:firstLine="720"/>
        <w:rPr>
          <w:sz w:val="24"/>
        </w:rPr>
      </w:pPr>
      <w:r w:rsidRPr="00A5659C">
        <w:rPr>
          <w:sz w:val="24"/>
        </w:rPr>
        <w:t>After the studies were selected, M.L. extracted all findings related to clients’ perception</w:t>
      </w:r>
      <w:r w:rsidR="000B1C37" w:rsidRPr="00A5659C">
        <w:rPr>
          <w:sz w:val="24"/>
        </w:rPr>
        <w:t>s</w:t>
      </w:r>
      <w:r w:rsidRPr="00A5659C">
        <w:rPr>
          <w:sz w:val="24"/>
        </w:rPr>
        <w:t xml:space="preserve"> of helpful and hindering events and </w:t>
      </w:r>
      <w:r w:rsidR="000B1C37" w:rsidRPr="00A5659C">
        <w:rPr>
          <w:sz w:val="24"/>
        </w:rPr>
        <w:t xml:space="preserve">the </w:t>
      </w:r>
      <w:r w:rsidRPr="00A5659C">
        <w:rPr>
          <w:sz w:val="24"/>
        </w:rPr>
        <w:t xml:space="preserve">impacts </w:t>
      </w:r>
      <w:r w:rsidR="000B1C37" w:rsidRPr="00A5659C">
        <w:rPr>
          <w:sz w:val="24"/>
        </w:rPr>
        <w:t>the</w:t>
      </w:r>
      <w:r w:rsidR="00AF149F">
        <w:rPr>
          <w:sz w:val="24"/>
        </w:rPr>
        <w:t>se</w:t>
      </w:r>
      <w:r w:rsidR="000B1C37" w:rsidRPr="00A5659C">
        <w:rPr>
          <w:sz w:val="24"/>
        </w:rPr>
        <w:t xml:space="preserve"> events </w:t>
      </w:r>
      <w:r w:rsidR="00AF149F">
        <w:rPr>
          <w:sz w:val="24"/>
        </w:rPr>
        <w:t xml:space="preserve">had </w:t>
      </w:r>
      <w:r w:rsidRPr="00A5659C">
        <w:rPr>
          <w:sz w:val="24"/>
        </w:rPr>
        <w:t>on the client</w:t>
      </w:r>
      <w:r w:rsidR="000B1C37" w:rsidRPr="00A5659C">
        <w:rPr>
          <w:sz w:val="24"/>
        </w:rPr>
        <w:t>s</w:t>
      </w:r>
      <w:r w:rsidRPr="00A5659C">
        <w:rPr>
          <w:sz w:val="24"/>
        </w:rPr>
        <w:t>. If the study</w:t>
      </w:r>
      <w:r w:rsidRPr="00A5659C">
        <w:rPr>
          <w:rFonts w:eastAsia="Calibri" w:cs="Times New Roman"/>
          <w:sz w:val="24"/>
        </w:rPr>
        <w:t xml:space="preserve"> also</w:t>
      </w:r>
      <w:r w:rsidRPr="00A5659C">
        <w:rPr>
          <w:sz w:val="24"/>
        </w:rPr>
        <w:t xml:space="preserve"> collected therapist- or researcher-identified events, only </w:t>
      </w:r>
      <w:r w:rsidR="00AF149F">
        <w:rPr>
          <w:sz w:val="24"/>
        </w:rPr>
        <w:t xml:space="preserve">those </w:t>
      </w:r>
      <w:r w:rsidRPr="00A5659C">
        <w:rPr>
          <w:sz w:val="24"/>
        </w:rPr>
        <w:t xml:space="preserve">reported from the client perspective were included. Since some studies had a broader focus, M.L. extracted only those parts of the results that were related to the research question. The data set thus comprised descriptions of significant events and their impacts identified in the primary studies, including direct quotes from participants. </w:t>
      </w:r>
    </w:p>
    <w:p w14:paraId="709D05F6" w14:textId="51221295" w:rsidR="00DC5BB0" w:rsidRPr="00A5659C" w:rsidRDefault="00C83C66" w:rsidP="003837BA">
      <w:pPr>
        <w:pStyle w:val="Nadpis2"/>
        <w:spacing w:before="0"/>
        <w:rPr>
          <w:sz w:val="24"/>
          <w:szCs w:val="24"/>
        </w:rPr>
      </w:pPr>
      <w:r w:rsidRPr="00A5659C">
        <w:rPr>
          <w:sz w:val="24"/>
          <w:szCs w:val="24"/>
        </w:rPr>
        <w:t>Data Analysis</w:t>
      </w:r>
    </w:p>
    <w:p w14:paraId="65076E81" w14:textId="0685EC29" w:rsidR="00CC7BB9" w:rsidRPr="00515140" w:rsidRDefault="00A73201" w:rsidP="00CC7BB9">
      <w:pPr>
        <w:spacing w:line="480" w:lineRule="auto"/>
        <w:ind w:firstLine="720"/>
        <w:rPr>
          <w:sz w:val="24"/>
        </w:rPr>
      </w:pPr>
      <w:r>
        <w:rPr>
          <w:sz w:val="24"/>
        </w:rPr>
        <w:t>We analyzed t</w:t>
      </w:r>
      <w:r w:rsidR="00C83C66" w:rsidRPr="00A5659C">
        <w:rPr>
          <w:sz w:val="24"/>
        </w:rPr>
        <w:t xml:space="preserve">he data using the descriptive-interpretative meta-analytic approach delineated by Timulak (2009; 2013; Timulak &amp; Creaner, in press). First, M.L. sorted the data into two domains: (1) </w:t>
      </w:r>
      <w:r w:rsidR="00A16BCF">
        <w:rPr>
          <w:sz w:val="24"/>
        </w:rPr>
        <w:t xml:space="preserve">impacts of </w:t>
      </w:r>
      <w:r w:rsidR="00C83C66" w:rsidRPr="00A5659C">
        <w:rPr>
          <w:sz w:val="24"/>
        </w:rPr>
        <w:t xml:space="preserve">helpful events and (2) </w:t>
      </w:r>
      <w:r w:rsidR="00A16BCF">
        <w:rPr>
          <w:sz w:val="24"/>
        </w:rPr>
        <w:t xml:space="preserve">impacts of </w:t>
      </w:r>
      <w:r w:rsidR="00C83C66" w:rsidRPr="00A5659C">
        <w:rPr>
          <w:sz w:val="24"/>
        </w:rPr>
        <w:t>hindering events</w:t>
      </w:r>
      <w:r w:rsidR="009500D3">
        <w:rPr>
          <w:sz w:val="24"/>
        </w:rPr>
        <w:t>, based on how they were identified in the primary studies</w:t>
      </w:r>
      <w:r w:rsidR="00C83C66" w:rsidRPr="00A5659C">
        <w:rPr>
          <w:sz w:val="24"/>
        </w:rPr>
        <w:t xml:space="preserve">. Second, </w:t>
      </w:r>
      <w:r w:rsidR="001A305B">
        <w:rPr>
          <w:sz w:val="24"/>
        </w:rPr>
        <w:t xml:space="preserve">M.L. analyzed </w:t>
      </w:r>
      <w:r w:rsidR="00A16BCF">
        <w:rPr>
          <w:sz w:val="24"/>
        </w:rPr>
        <w:t>primary studies for the</w:t>
      </w:r>
      <w:r w:rsidR="001A305B">
        <w:rPr>
          <w:sz w:val="24"/>
        </w:rPr>
        <w:t xml:space="preserve"> impacts </w:t>
      </w:r>
      <w:r w:rsidR="00A16BCF">
        <w:rPr>
          <w:sz w:val="24"/>
        </w:rPr>
        <w:t xml:space="preserve">of helpful/unhelpful events </w:t>
      </w:r>
      <w:r w:rsidR="001A305B">
        <w:rPr>
          <w:sz w:val="24"/>
        </w:rPr>
        <w:t>on clients</w:t>
      </w:r>
      <w:r w:rsidR="00F4308B">
        <w:rPr>
          <w:sz w:val="24"/>
        </w:rPr>
        <w:t xml:space="preserve">. </w:t>
      </w:r>
      <w:r w:rsidR="00C24DA7">
        <w:rPr>
          <w:sz w:val="24"/>
        </w:rPr>
        <w:t xml:space="preserve">The impacts identified in this step than became meaning units </w:t>
      </w:r>
      <w:r w:rsidR="00C24DA7" w:rsidRPr="00A5659C">
        <w:rPr>
          <w:sz w:val="24"/>
        </w:rPr>
        <w:t>(i.e., phrases, sentences, or paragraphs with standalone meaning</w:t>
      </w:r>
      <w:r w:rsidR="00C24DA7">
        <w:rPr>
          <w:sz w:val="24"/>
        </w:rPr>
        <w:t>; Giorgi, 1985</w:t>
      </w:r>
      <w:r w:rsidR="00C24DA7" w:rsidRPr="00A5659C">
        <w:rPr>
          <w:sz w:val="24"/>
        </w:rPr>
        <w:t>)</w:t>
      </w:r>
      <w:r w:rsidR="00C24DA7">
        <w:rPr>
          <w:rFonts w:eastAsia="Calibri" w:cs="Times New Roman"/>
          <w:sz w:val="24"/>
        </w:rPr>
        <w:t xml:space="preserve"> </w:t>
      </w:r>
      <w:r w:rsidR="00C24DA7">
        <w:rPr>
          <w:sz w:val="24"/>
        </w:rPr>
        <w:t>that served as</w:t>
      </w:r>
      <w:r w:rsidR="00C24DA7" w:rsidRPr="00A5659C">
        <w:rPr>
          <w:sz w:val="24"/>
        </w:rPr>
        <w:t xml:space="preserve"> data for the </w:t>
      </w:r>
      <w:r w:rsidR="00C24DA7">
        <w:rPr>
          <w:sz w:val="24"/>
        </w:rPr>
        <w:t xml:space="preserve">next steps of the </w:t>
      </w:r>
      <w:r w:rsidR="00C24DA7" w:rsidRPr="00A5659C">
        <w:rPr>
          <w:sz w:val="24"/>
        </w:rPr>
        <w:t>meta-analysis</w:t>
      </w:r>
      <w:r w:rsidR="00C24DA7">
        <w:rPr>
          <w:sz w:val="24"/>
        </w:rPr>
        <w:t xml:space="preserve">. </w:t>
      </w:r>
      <w:r w:rsidR="00861CA7">
        <w:rPr>
          <w:sz w:val="24"/>
        </w:rPr>
        <w:t xml:space="preserve">T.R and L.T. inspected the data extraction. </w:t>
      </w:r>
      <w:r w:rsidR="00C24DA7">
        <w:rPr>
          <w:sz w:val="24"/>
        </w:rPr>
        <w:t xml:space="preserve">Third, </w:t>
      </w:r>
      <w:r w:rsidR="00C83C66" w:rsidRPr="00A5659C">
        <w:rPr>
          <w:sz w:val="24"/>
        </w:rPr>
        <w:t xml:space="preserve">M.L. </w:t>
      </w:r>
      <w:r w:rsidR="000B1C37" w:rsidRPr="00A5659C">
        <w:rPr>
          <w:sz w:val="24"/>
        </w:rPr>
        <w:t>compared</w:t>
      </w:r>
      <w:r w:rsidR="00C83C66" w:rsidRPr="00A5659C">
        <w:rPr>
          <w:sz w:val="24"/>
        </w:rPr>
        <w:t xml:space="preserve"> the meaning units </w:t>
      </w:r>
      <w:r w:rsidR="006815F3">
        <w:rPr>
          <w:sz w:val="24"/>
        </w:rPr>
        <w:t xml:space="preserve">to each other </w:t>
      </w:r>
      <w:r w:rsidR="00C83C66" w:rsidRPr="00A5659C">
        <w:rPr>
          <w:sz w:val="24"/>
        </w:rPr>
        <w:t>and cluster</w:t>
      </w:r>
      <w:r w:rsidR="000B1C37" w:rsidRPr="00A5659C">
        <w:rPr>
          <w:sz w:val="24"/>
        </w:rPr>
        <w:t>ed</w:t>
      </w:r>
      <w:r w:rsidR="00C83C66" w:rsidRPr="00A5659C">
        <w:rPr>
          <w:sz w:val="24"/>
        </w:rPr>
        <w:t xml:space="preserve"> them together based on the</w:t>
      </w:r>
      <w:r w:rsidR="00C24DA7">
        <w:rPr>
          <w:sz w:val="24"/>
        </w:rPr>
        <w:t>ir conceptual</w:t>
      </w:r>
      <w:r w:rsidR="00C83C66" w:rsidRPr="00A5659C">
        <w:rPr>
          <w:sz w:val="24"/>
        </w:rPr>
        <w:t xml:space="preserve"> similarity.</w:t>
      </w:r>
      <w:r w:rsidR="00CC3433">
        <w:rPr>
          <w:sz w:val="24"/>
        </w:rPr>
        <w:t xml:space="preserve"> </w:t>
      </w:r>
      <w:r w:rsidR="00861CA7">
        <w:rPr>
          <w:sz w:val="24"/>
        </w:rPr>
        <w:t xml:space="preserve">T.R. and L.T. audited </w:t>
      </w:r>
      <w:r w:rsidR="00861CA7" w:rsidRPr="00A5659C">
        <w:rPr>
          <w:sz w:val="24"/>
        </w:rPr>
        <w:t xml:space="preserve">the </w:t>
      </w:r>
      <w:r w:rsidR="00861CA7">
        <w:rPr>
          <w:sz w:val="24"/>
        </w:rPr>
        <w:t>initial clustering and engaged in team discussions until all analysts found consensus about the meta-categories.</w:t>
      </w:r>
      <w:r w:rsidR="00F4308B">
        <w:rPr>
          <w:sz w:val="24"/>
        </w:rPr>
        <w:t xml:space="preserve"> </w:t>
      </w:r>
      <w:r w:rsidR="00C83C66" w:rsidRPr="00A5659C">
        <w:rPr>
          <w:sz w:val="24"/>
        </w:rPr>
        <w:t xml:space="preserve">This step resulted in a consolidated set of meta-categories capturing the impacts of helpful and hindering events on the clients. </w:t>
      </w:r>
      <w:r w:rsidR="002E2F56">
        <w:rPr>
          <w:sz w:val="24"/>
        </w:rPr>
        <w:t>We left s</w:t>
      </w:r>
      <w:r w:rsidR="00C83C66" w:rsidRPr="00A5659C">
        <w:rPr>
          <w:sz w:val="24"/>
        </w:rPr>
        <w:t xml:space="preserve">everal meaning units unclassified because they were either too general </w:t>
      </w:r>
      <w:r w:rsidR="00E638A4">
        <w:rPr>
          <w:sz w:val="24"/>
        </w:rPr>
        <w:t xml:space="preserve">(e.g., </w:t>
      </w:r>
      <w:r w:rsidR="00E638A4">
        <w:rPr>
          <w:sz w:val="24"/>
        </w:rPr>
        <w:lastRenderedPageBreak/>
        <w:t xml:space="preserve">“change”) </w:t>
      </w:r>
      <w:r w:rsidR="00C83C66" w:rsidRPr="00A5659C">
        <w:rPr>
          <w:sz w:val="24"/>
        </w:rPr>
        <w:t>or occurred only once and could not be subsumed under any existing meta-category</w:t>
      </w:r>
      <w:r w:rsidR="00E638A4">
        <w:rPr>
          <w:sz w:val="24"/>
        </w:rPr>
        <w:t xml:space="preserve"> (e.g., “a</w:t>
      </w:r>
      <w:r w:rsidR="00E638A4" w:rsidRPr="00E638A4">
        <w:rPr>
          <w:sz w:val="24"/>
        </w:rPr>
        <w:t>cting like a good client</w:t>
      </w:r>
      <w:r w:rsidR="00E638A4">
        <w:rPr>
          <w:sz w:val="24"/>
        </w:rPr>
        <w:t>”)</w:t>
      </w:r>
      <w:r w:rsidR="00C83C66" w:rsidRPr="00A5659C">
        <w:rPr>
          <w:sz w:val="24"/>
        </w:rPr>
        <w:t>.</w:t>
      </w:r>
      <w:r w:rsidR="00E638A4">
        <w:rPr>
          <w:sz w:val="24"/>
        </w:rPr>
        <w:t xml:space="preserve"> </w:t>
      </w:r>
      <w:r w:rsidR="00C24DA7">
        <w:rPr>
          <w:sz w:val="24"/>
        </w:rPr>
        <w:t>F</w:t>
      </w:r>
      <w:r w:rsidR="00861CA7">
        <w:rPr>
          <w:sz w:val="24"/>
        </w:rPr>
        <w:t>ourth</w:t>
      </w:r>
      <w:r w:rsidR="00C83C66" w:rsidRPr="00A5659C">
        <w:rPr>
          <w:sz w:val="24"/>
        </w:rPr>
        <w:t xml:space="preserve">, </w:t>
      </w:r>
      <w:r w:rsidR="002E2F56">
        <w:rPr>
          <w:sz w:val="24"/>
        </w:rPr>
        <w:t xml:space="preserve">we developed </w:t>
      </w:r>
      <w:r w:rsidR="00C83C66" w:rsidRPr="00A5659C">
        <w:rPr>
          <w:sz w:val="24"/>
        </w:rPr>
        <w:t xml:space="preserve">a definition of each meta-category, </w:t>
      </w:r>
      <w:r w:rsidR="004550EF" w:rsidRPr="00A5659C">
        <w:rPr>
          <w:sz w:val="24"/>
        </w:rPr>
        <w:t xml:space="preserve">and </w:t>
      </w:r>
      <w:r w:rsidR="002E2F56">
        <w:rPr>
          <w:sz w:val="24"/>
        </w:rPr>
        <w:t xml:space="preserve">selected </w:t>
      </w:r>
      <w:r w:rsidR="00C83C66" w:rsidRPr="00A5659C">
        <w:rPr>
          <w:sz w:val="24"/>
        </w:rPr>
        <w:t>illustrative quotes from the primary studies.</w:t>
      </w:r>
      <w:r w:rsidR="00297830">
        <w:rPr>
          <w:sz w:val="24"/>
        </w:rPr>
        <w:t xml:space="preserve"> </w:t>
      </w:r>
      <w:r w:rsidR="00861CA7">
        <w:rPr>
          <w:sz w:val="24"/>
        </w:rPr>
        <w:t>Fif</w:t>
      </w:r>
      <w:r w:rsidR="00C24DA7">
        <w:rPr>
          <w:sz w:val="24"/>
        </w:rPr>
        <w:t>th</w:t>
      </w:r>
      <w:r w:rsidR="00297830">
        <w:rPr>
          <w:sz w:val="24"/>
        </w:rPr>
        <w:t xml:space="preserve">, we </w:t>
      </w:r>
      <w:r w:rsidR="0018697B">
        <w:rPr>
          <w:sz w:val="24"/>
        </w:rPr>
        <w:t xml:space="preserve">reported the </w:t>
      </w:r>
      <w:r w:rsidR="00297830">
        <w:rPr>
          <w:sz w:val="24"/>
        </w:rPr>
        <w:t>number of primary studies</w:t>
      </w:r>
      <w:r w:rsidR="00750CD2">
        <w:rPr>
          <w:sz w:val="24"/>
        </w:rPr>
        <w:t xml:space="preserve"> </w:t>
      </w:r>
      <w:r w:rsidR="00297830">
        <w:rPr>
          <w:sz w:val="24"/>
        </w:rPr>
        <w:t>contribut</w:t>
      </w:r>
      <w:r w:rsidR="00750CD2">
        <w:rPr>
          <w:sz w:val="24"/>
        </w:rPr>
        <w:t>ing</w:t>
      </w:r>
      <w:r w:rsidR="00297830">
        <w:rPr>
          <w:sz w:val="24"/>
        </w:rPr>
        <w:t xml:space="preserve"> to each meta-categor</w:t>
      </w:r>
      <w:r w:rsidR="000E4751">
        <w:rPr>
          <w:sz w:val="24"/>
        </w:rPr>
        <w:t xml:space="preserve">y </w:t>
      </w:r>
      <w:r w:rsidR="009B59D7">
        <w:rPr>
          <w:sz w:val="24"/>
        </w:rPr>
        <w:t xml:space="preserve">to indicate </w:t>
      </w:r>
      <w:r w:rsidR="006E64F6">
        <w:rPr>
          <w:sz w:val="24"/>
        </w:rPr>
        <w:t xml:space="preserve">which individual studies </w:t>
      </w:r>
      <w:r w:rsidR="00E86F66">
        <w:rPr>
          <w:sz w:val="24"/>
        </w:rPr>
        <w:t>saturate</w:t>
      </w:r>
      <w:r w:rsidR="006E64F6">
        <w:rPr>
          <w:sz w:val="24"/>
        </w:rPr>
        <w:t xml:space="preserve"> each meta-category (Timulak &amp; Creaner, in press)</w:t>
      </w:r>
      <w:r w:rsidR="009B59D7">
        <w:rPr>
          <w:sz w:val="24"/>
        </w:rPr>
        <w:t>.</w:t>
      </w:r>
    </w:p>
    <w:p w14:paraId="35A4CD11" w14:textId="049BC78E" w:rsidR="007F3A51" w:rsidRDefault="007F3A51" w:rsidP="00A94E1A">
      <w:pPr>
        <w:pStyle w:val="Nadpis2"/>
      </w:pPr>
      <w:r>
        <w:t>Reflection on Analysts’ Background</w:t>
      </w:r>
    </w:p>
    <w:p w14:paraId="3E61AF99" w14:textId="287168F1" w:rsidR="00884F4C" w:rsidRPr="00506EBB" w:rsidRDefault="00C83C66" w:rsidP="00506EBB">
      <w:pPr>
        <w:spacing w:line="480" w:lineRule="auto"/>
        <w:ind w:firstLine="720"/>
        <w:rPr>
          <w:color w:val="000000" w:themeColor="text1"/>
          <w:sz w:val="24"/>
        </w:rPr>
      </w:pPr>
      <w:r w:rsidRPr="00490B1C">
        <w:rPr>
          <w:color w:val="000000" w:themeColor="text1"/>
          <w:sz w:val="24"/>
        </w:rPr>
        <w:t xml:space="preserve">The classification </w:t>
      </w:r>
      <w:r w:rsidR="00EB56EE">
        <w:rPr>
          <w:color w:val="000000" w:themeColor="text1"/>
          <w:sz w:val="24"/>
        </w:rPr>
        <w:t xml:space="preserve">of impacts </w:t>
      </w:r>
      <w:r w:rsidRPr="00490B1C">
        <w:rPr>
          <w:color w:val="000000" w:themeColor="text1"/>
          <w:sz w:val="24"/>
        </w:rPr>
        <w:t>into meta-categories and the naming of the meta-categories were informed not only by the descriptions and interpretations of primary studies</w:t>
      </w:r>
      <w:r w:rsidR="00EB56EE">
        <w:rPr>
          <w:color w:val="000000" w:themeColor="text1"/>
          <w:sz w:val="24"/>
        </w:rPr>
        <w:t>’ authors</w:t>
      </w:r>
      <w:r w:rsidRPr="00490B1C">
        <w:rPr>
          <w:color w:val="000000" w:themeColor="text1"/>
          <w:sz w:val="24"/>
        </w:rPr>
        <w:t xml:space="preserve"> but also by </w:t>
      </w:r>
      <w:r w:rsidR="00812FC0">
        <w:rPr>
          <w:color w:val="000000" w:themeColor="text1"/>
          <w:sz w:val="24"/>
        </w:rPr>
        <w:t>our</w:t>
      </w:r>
      <w:r w:rsidR="00EB56EE">
        <w:rPr>
          <w:color w:val="000000" w:themeColor="text1"/>
          <w:sz w:val="24"/>
        </w:rPr>
        <w:t xml:space="preserve"> own</w:t>
      </w:r>
      <w:r w:rsidRPr="00490B1C">
        <w:rPr>
          <w:color w:val="000000" w:themeColor="text1"/>
          <w:sz w:val="24"/>
        </w:rPr>
        <w:t xml:space="preserve"> background. M.L. was a doctoral student being trained in </w:t>
      </w:r>
      <w:r w:rsidRPr="00490B1C">
        <w:rPr>
          <w:rFonts w:eastAsia="Calibri" w:cs="Times New Roman"/>
          <w:color w:val="000000" w:themeColor="text1"/>
          <w:sz w:val="24"/>
        </w:rPr>
        <w:t>the person-centered approach and</w:t>
      </w:r>
      <w:r w:rsidRPr="00490B1C">
        <w:rPr>
          <w:color w:val="000000" w:themeColor="text1"/>
          <w:sz w:val="24"/>
        </w:rPr>
        <w:t xml:space="preserve"> interested in mindfulness-based therapies and </w:t>
      </w:r>
      <w:r w:rsidR="004550EF" w:rsidRPr="00490B1C">
        <w:rPr>
          <w:color w:val="000000" w:themeColor="text1"/>
          <w:sz w:val="24"/>
        </w:rPr>
        <w:t xml:space="preserve">the </w:t>
      </w:r>
      <w:r w:rsidRPr="00490B1C">
        <w:rPr>
          <w:color w:val="000000" w:themeColor="text1"/>
          <w:sz w:val="24"/>
        </w:rPr>
        <w:t>psychotherapy integration movement. T.R. was a psychologist and therapist with 15 years of part-time therapeutic practice</w:t>
      </w:r>
      <w:r w:rsidR="004550EF" w:rsidRPr="00490B1C">
        <w:rPr>
          <w:color w:val="000000" w:themeColor="text1"/>
          <w:sz w:val="24"/>
        </w:rPr>
        <w:t xml:space="preserve"> experience</w:t>
      </w:r>
      <w:r w:rsidR="00EB56EE">
        <w:rPr>
          <w:color w:val="000000" w:themeColor="text1"/>
          <w:sz w:val="24"/>
        </w:rPr>
        <w:t xml:space="preserve"> and interest in both qualitative and quantitative research</w:t>
      </w:r>
      <w:r w:rsidRPr="00490B1C">
        <w:rPr>
          <w:color w:val="000000" w:themeColor="text1"/>
          <w:sz w:val="24"/>
        </w:rPr>
        <w:t>. He was initially trained in Gestalt therapy and was considerably influenced by integration in psychotherapy. L.T. was an emotion-focused</w:t>
      </w:r>
      <w:r w:rsidR="0003648A" w:rsidRPr="00490B1C">
        <w:rPr>
          <w:color w:val="000000" w:themeColor="text1"/>
          <w:sz w:val="24"/>
        </w:rPr>
        <w:t xml:space="preserve"> </w:t>
      </w:r>
      <w:r w:rsidRPr="00490B1C">
        <w:rPr>
          <w:color w:val="000000" w:themeColor="text1"/>
          <w:sz w:val="24"/>
        </w:rPr>
        <w:t xml:space="preserve">therapist and researcher with methodological interest in qualitative research and qualitative meta-analysis. </w:t>
      </w:r>
      <w:r w:rsidR="00812FC0">
        <w:rPr>
          <w:color w:val="000000" w:themeColor="text1"/>
          <w:sz w:val="24"/>
        </w:rPr>
        <w:t>Our</w:t>
      </w:r>
      <w:r w:rsidR="00F345B4">
        <w:rPr>
          <w:color w:val="000000" w:themeColor="text1"/>
          <w:sz w:val="24"/>
        </w:rPr>
        <w:t xml:space="preserve"> shared </w:t>
      </w:r>
      <w:r w:rsidRPr="00490B1C">
        <w:rPr>
          <w:color w:val="000000" w:themeColor="text1"/>
          <w:sz w:val="24"/>
        </w:rPr>
        <w:t xml:space="preserve"> humanistic/experiential orientation may have resulted in</w:t>
      </w:r>
      <w:r w:rsidR="004550EF" w:rsidRPr="00490B1C">
        <w:rPr>
          <w:color w:val="000000" w:themeColor="text1"/>
          <w:sz w:val="24"/>
        </w:rPr>
        <w:t xml:space="preserve"> </w:t>
      </w:r>
      <w:r w:rsidR="00F345B4">
        <w:rPr>
          <w:color w:val="000000" w:themeColor="text1"/>
          <w:sz w:val="24"/>
        </w:rPr>
        <w:t xml:space="preserve">higher attention paid to </w:t>
      </w:r>
      <w:r w:rsidR="00812FC0">
        <w:rPr>
          <w:color w:val="000000" w:themeColor="text1"/>
          <w:sz w:val="24"/>
        </w:rPr>
        <w:t xml:space="preserve">some </w:t>
      </w:r>
      <w:r w:rsidRPr="00490B1C">
        <w:rPr>
          <w:color w:val="000000" w:themeColor="text1"/>
          <w:sz w:val="24"/>
        </w:rPr>
        <w:t xml:space="preserve">aspects of the data and reading/interpreting them in a way compatible with </w:t>
      </w:r>
      <w:r w:rsidR="00812FC0">
        <w:rPr>
          <w:color w:val="000000" w:themeColor="text1"/>
          <w:sz w:val="24"/>
        </w:rPr>
        <w:t xml:space="preserve">this </w:t>
      </w:r>
      <w:r w:rsidRPr="00490B1C">
        <w:rPr>
          <w:color w:val="000000" w:themeColor="text1"/>
          <w:sz w:val="24"/>
        </w:rPr>
        <w:t>orientation</w:t>
      </w:r>
      <w:r w:rsidR="008941D0" w:rsidRPr="00490B1C">
        <w:rPr>
          <w:color w:val="000000" w:themeColor="text1"/>
          <w:sz w:val="24"/>
        </w:rPr>
        <w:t xml:space="preserve"> (e.g.</w:t>
      </w:r>
      <w:r w:rsidR="00F345B4">
        <w:rPr>
          <w:color w:val="000000" w:themeColor="text1"/>
          <w:sz w:val="24"/>
        </w:rPr>
        <w:t>,</w:t>
      </w:r>
      <w:r w:rsidR="008941D0" w:rsidRPr="00490B1C">
        <w:rPr>
          <w:color w:val="000000" w:themeColor="text1"/>
          <w:sz w:val="24"/>
        </w:rPr>
        <w:t xml:space="preserve"> client’s agency in therapy </w:t>
      </w:r>
      <w:r w:rsidR="00490B1C" w:rsidRPr="00490B1C">
        <w:rPr>
          <w:color w:val="000000" w:themeColor="text1"/>
          <w:sz w:val="24"/>
        </w:rPr>
        <w:t>or</w:t>
      </w:r>
      <w:r w:rsidR="008941D0" w:rsidRPr="00490B1C">
        <w:rPr>
          <w:color w:val="000000" w:themeColor="text1"/>
          <w:sz w:val="24"/>
        </w:rPr>
        <w:t xml:space="preserve"> </w:t>
      </w:r>
      <w:r w:rsidR="00F345B4">
        <w:rPr>
          <w:color w:val="000000" w:themeColor="text1"/>
          <w:sz w:val="24"/>
        </w:rPr>
        <w:t xml:space="preserve">the </w:t>
      </w:r>
      <w:r w:rsidR="00490B1C" w:rsidRPr="00490B1C">
        <w:rPr>
          <w:color w:val="000000" w:themeColor="text1"/>
          <w:sz w:val="24"/>
        </w:rPr>
        <w:t>client-</w:t>
      </w:r>
      <w:r w:rsidR="008941D0" w:rsidRPr="00490B1C">
        <w:rPr>
          <w:color w:val="000000" w:themeColor="text1"/>
          <w:sz w:val="24"/>
        </w:rPr>
        <w:t>therap</w:t>
      </w:r>
      <w:r w:rsidR="00490B1C" w:rsidRPr="00490B1C">
        <w:rPr>
          <w:color w:val="000000" w:themeColor="text1"/>
          <w:sz w:val="24"/>
        </w:rPr>
        <w:t>ist</w:t>
      </w:r>
      <w:r w:rsidR="008941D0" w:rsidRPr="00490B1C">
        <w:rPr>
          <w:color w:val="000000" w:themeColor="text1"/>
          <w:sz w:val="24"/>
        </w:rPr>
        <w:t xml:space="preserve"> relationship)</w:t>
      </w:r>
      <w:r w:rsidRPr="00490B1C">
        <w:rPr>
          <w:color w:val="000000" w:themeColor="text1"/>
          <w:sz w:val="24"/>
        </w:rPr>
        <w:t>.</w:t>
      </w:r>
      <w:r w:rsidR="00490B1C" w:rsidRPr="00490B1C">
        <w:rPr>
          <w:color w:val="000000" w:themeColor="text1"/>
          <w:sz w:val="24"/>
        </w:rPr>
        <w:t xml:space="preserve"> </w:t>
      </w:r>
      <w:r w:rsidR="00200EF3">
        <w:rPr>
          <w:color w:val="000000" w:themeColor="text1"/>
          <w:sz w:val="24"/>
        </w:rPr>
        <w:t xml:space="preserve">Nevertheless, </w:t>
      </w:r>
      <w:r w:rsidR="00F345B4">
        <w:rPr>
          <w:color w:val="000000" w:themeColor="text1"/>
          <w:sz w:val="24"/>
        </w:rPr>
        <w:t xml:space="preserve">in contrast to Timulak’s (2007) meta-analysis, </w:t>
      </w:r>
      <w:r w:rsidR="0002493F">
        <w:rPr>
          <w:color w:val="000000" w:themeColor="text1"/>
          <w:sz w:val="24"/>
        </w:rPr>
        <w:t xml:space="preserve">we strived to reduce the risk of favoring some aspects of clients’ experience over others by </w:t>
      </w:r>
      <w:r w:rsidR="00EB56EE">
        <w:rPr>
          <w:color w:val="000000" w:themeColor="text1"/>
          <w:sz w:val="24"/>
        </w:rPr>
        <w:t>empl</w:t>
      </w:r>
      <w:r w:rsidR="004F14ED">
        <w:rPr>
          <w:color w:val="000000" w:themeColor="text1"/>
          <w:sz w:val="24"/>
        </w:rPr>
        <w:t>o</w:t>
      </w:r>
      <w:r w:rsidR="00EB56EE">
        <w:rPr>
          <w:color w:val="000000" w:themeColor="text1"/>
          <w:sz w:val="24"/>
        </w:rPr>
        <w:t>ying</w:t>
      </w:r>
      <w:r w:rsidR="00F345B4">
        <w:rPr>
          <w:color w:val="000000" w:themeColor="text1"/>
          <w:sz w:val="24"/>
        </w:rPr>
        <w:t xml:space="preserve"> three researchers </w:t>
      </w:r>
      <w:r w:rsidR="0002493F">
        <w:rPr>
          <w:color w:val="000000" w:themeColor="text1"/>
          <w:sz w:val="24"/>
        </w:rPr>
        <w:t xml:space="preserve">who were </w:t>
      </w:r>
      <w:r w:rsidR="00F345B4">
        <w:rPr>
          <w:color w:val="000000" w:themeColor="text1"/>
          <w:sz w:val="24"/>
        </w:rPr>
        <w:t xml:space="preserve">based in three different therapeutic schools within the broadly defined humanistic/experiential orientation and </w:t>
      </w:r>
      <w:r w:rsidR="0002493F">
        <w:rPr>
          <w:color w:val="000000" w:themeColor="text1"/>
          <w:sz w:val="24"/>
        </w:rPr>
        <w:t xml:space="preserve">who </w:t>
      </w:r>
      <w:r w:rsidR="00F345B4">
        <w:rPr>
          <w:color w:val="000000" w:themeColor="text1"/>
          <w:sz w:val="24"/>
        </w:rPr>
        <w:t>represent</w:t>
      </w:r>
      <w:r w:rsidR="0002493F">
        <w:rPr>
          <w:color w:val="000000" w:themeColor="text1"/>
          <w:sz w:val="24"/>
        </w:rPr>
        <w:t>ed</w:t>
      </w:r>
      <w:r w:rsidR="00F345B4">
        <w:rPr>
          <w:color w:val="000000" w:themeColor="text1"/>
          <w:sz w:val="24"/>
        </w:rPr>
        <w:t xml:space="preserve"> different levels of professional experience. </w:t>
      </w:r>
    </w:p>
    <w:p w14:paraId="76C57B1B" w14:textId="5505C308" w:rsidR="00032972" w:rsidRPr="00A5659C" w:rsidRDefault="00C83C66" w:rsidP="003837BA">
      <w:pPr>
        <w:pStyle w:val="Nadpis1"/>
        <w:rPr>
          <w:sz w:val="24"/>
          <w:szCs w:val="24"/>
        </w:rPr>
      </w:pPr>
      <w:r w:rsidRPr="00A5659C">
        <w:rPr>
          <w:sz w:val="24"/>
          <w:szCs w:val="24"/>
        </w:rPr>
        <w:t>Results</w:t>
      </w:r>
    </w:p>
    <w:p w14:paraId="3A9596C9" w14:textId="0851E25D" w:rsidR="00BE4EEC" w:rsidRPr="00A5659C" w:rsidRDefault="008F5DE9" w:rsidP="003837BA">
      <w:pPr>
        <w:spacing w:line="480" w:lineRule="auto"/>
        <w:ind w:firstLine="720"/>
        <w:rPr>
          <w:sz w:val="24"/>
        </w:rPr>
      </w:pPr>
      <w:r w:rsidRPr="00A5659C">
        <w:rPr>
          <w:sz w:val="24"/>
        </w:rPr>
        <w:lastRenderedPageBreak/>
        <w:t xml:space="preserve">Our search strategy yielded 7208 studies, 17 of which met the inclusion criteria and were included in the meta-analysis (see Figure 1). Thirteen studies reported both helpful and hindering events, while four examined helpful events only. </w:t>
      </w:r>
      <w:r w:rsidR="00812FC0">
        <w:rPr>
          <w:sz w:val="24"/>
        </w:rPr>
        <w:t>We present t</w:t>
      </w:r>
      <w:r w:rsidRPr="00A5659C">
        <w:rPr>
          <w:sz w:val="24"/>
        </w:rPr>
        <w:t xml:space="preserve">he characteristics of the included studies in </w:t>
      </w:r>
      <w:r w:rsidR="00501331">
        <w:rPr>
          <w:sz w:val="24"/>
        </w:rPr>
        <w:t>Supplement</w:t>
      </w:r>
      <w:r w:rsidR="00501331" w:rsidRPr="00A5659C">
        <w:rPr>
          <w:sz w:val="24"/>
        </w:rPr>
        <w:t xml:space="preserve"> </w:t>
      </w:r>
      <w:r w:rsidRPr="00A5659C">
        <w:rPr>
          <w:sz w:val="24"/>
        </w:rPr>
        <w:t>1.</w:t>
      </w:r>
    </w:p>
    <w:p w14:paraId="51269321" w14:textId="30098A1B" w:rsidR="009D39EF" w:rsidRPr="00A5659C" w:rsidRDefault="00C83C66" w:rsidP="003837BA">
      <w:pPr>
        <w:pStyle w:val="Nadpis2"/>
        <w:spacing w:before="0"/>
        <w:rPr>
          <w:sz w:val="24"/>
          <w:szCs w:val="24"/>
        </w:rPr>
      </w:pPr>
      <w:r w:rsidRPr="00A5659C">
        <w:rPr>
          <w:sz w:val="24"/>
          <w:szCs w:val="24"/>
        </w:rPr>
        <w:t xml:space="preserve">Description of </w:t>
      </w:r>
      <w:r w:rsidR="00206BB4" w:rsidRPr="00A5659C">
        <w:rPr>
          <w:sz w:val="24"/>
          <w:szCs w:val="24"/>
        </w:rPr>
        <w:t xml:space="preserve">the </w:t>
      </w:r>
      <w:r w:rsidRPr="00A5659C">
        <w:rPr>
          <w:sz w:val="24"/>
          <w:szCs w:val="24"/>
        </w:rPr>
        <w:t>Studies</w:t>
      </w:r>
    </w:p>
    <w:p w14:paraId="176DDC13" w14:textId="0FD8DEC6" w:rsidR="009A1070" w:rsidRPr="00A5659C" w:rsidRDefault="00021B22" w:rsidP="003837BA">
      <w:pPr>
        <w:spacing w:line="480" w:lineRule="auto"/>
        <w:ind w:firstLine="720"/>
        <w:rPr>
          <w:sz w:val="24"/>
        </w:rPr>
      </w:pPr>
      <w:r w:rsidRPr="00A5659C">
        <w:rPr>
          <w:color w:val="000000" w:themeColor="text1"/>
          <w:sz w:val="24"/>
        </w:rPr>
        <w:t xml:space="preserve">The </w:t>
      </w:r>
      <w:r w:rsidR="00F60D62">
        <w:rPr>
          <w:color w:val="000000" w:themeColor="text1"/>
          <w:sz w:val="24"/>
        </w:rPr>
        <w:t>included</w:t>
      </w:r>
      <w:r w:rsidRPr="00A5659C">
        <w:rPr>
          <w:color w:val="000000" w:themeColor="text1"/>
          <w:sz w:val="24"/>
        </w:rPr>
        <w:t xml:space="preserve"> studies were </w:t>
      </w:r>
      <w:r w:rsidR="00CD09A3" w:rsidRPr="00A5659C">
        <w:rPr>
          <w:color w:val="000000" w:themeColor="text1"/>
          <w:sz w:val="24"/>
        </w:rPr>
        <w:t xml:space="preserve">published in between the years 1985 and 2020. </w:t>
      </w:r>
      <w:r w:rsidR="00C83C66" w:rsidRPr="00A5659C">
        <w:rPr>
          <w:color w:val="000000" w:themeColor="text1"/>
          <w:sz w:val="24"/>
        </w:rPr>
        <w:t>The</w:t>
      </w:r>
      <w:r w:rsidR="00F60D62">
        <w:rPr>
          <w:color w:val="000000" w:themeColor="text1"/>
          <w:sz w:val="24"/>
        </w:rPr>
        <w:t>y</w:t>
      </w:r>
      <w:r w:rsidR="00C83C66" w:rsidRPr="00A5659C">
        <w:rPr>
          <w:color w:val="000000" w:themeColor="text1"/>
          <w:sz w:val="24"/>
        </w:rPr>
        <w:t xml:space="preserve"> </w:t>
      </w:r>
      <w:r w:rsidR="00206BB4" w:rsidRPr="00A5659C">
        <w:rPr>
          <w:color w:val="000000" w:themeColor="text1"/>
          <w:sz w:val="24"/>
        </w:rPr>
        <w:t xml:space="preserve">included a total of </w:t>
      </w:r>
      <w:r w:rsidR="00C83C66" w:rsidRPr="00A5659C">
        <w:rPr>
          <w:color w:val="000000" w:themeColor="text1"/>
          <w:sz w:val="24"/>
        </w:rPr>
        <w:t xml:space="preserve">284 clients with an age range of 18 to 78. </w:t>
      </w:r>
      <w:r w:rsidR="00206BB4" w:rsidRPr="00A5659C">
        <w:rPr>
          <w:color w:val="000000" w:themeColor="text1"/>
          <w:sz w:val="24"/>
        </w:rPr>
        <w:t xml:space="preserve">The study </w:t>
      </w:r>
      <w:r w:rsidR="00C83C66" w:rsidRPr="00A5659C">
        <w:rPr>
          <w:color w:val="000000" w:themeColor="text1"/>
          <w:sz w:val="24"/>
        </w:rPr>
        <w:t xml:space="preserve">samples </w:t>
      </w:r>
      <w:r w:rsidR="00C83C66" w:rsidRPr="00A5659C">
        <w:rPr>
          <w:sz w:val="24"/>
        </w:rPr>
        <w:t>comprised clients with a variety of presenting issues</w:t>
      </w:r>
      <w:r w:rsidR="00C83C66" w:rsidRPr="00A5659C">
        <w:rPr>
          <w:rFonts w:eastAsia="Calibri" w:cs="Times New Roman"/>
          <w:sz w:val="24"/>
        </w:rPr>
        <w:t>,</w:t>
      </w:r>
      <w:r w:rsidR="00C83C66" w:rsidRPr="00A5659C">
        <w:rPr>
          <w:sz w:val="24"/>
        </w:rPr>
        <w:t xml:space="preserve"> including relationship problems (reported in 11 studies); depression, difficulties related to sexuality, and self-esteem and self-confidence problems (each reported in four studies); eating disorders and vocational-academic issues (both reported in three studies); anxiety, abuse, and meaning issues (each reported in two studies); post-traumatic stress disorder, phobias, intellectual disabilities, breast cancer</w:t>
      </w:r>
      <w:r w:rsidR="00206BB4" w:rsidRPr="00A5659C">
        <w:rPr>
          <w:sz w:val="24"/>
        </w:rPr>
        <w:t>-related issues</w:t>
      </w:r>
      <w:r w:rsidR="00C83C66" w:rsidRPr="00A5659C">
        <w:rPr>
          <w:sz w:val="24"/>
        </w:rPr>
        <w:t>, adjustment problems, loss, grief, redundancy, doubts about the future, and social isolation (each reported in one study).</w:t>
      </w:r>
    </w:p>
    <w:p w14:paraId="6CA081F7" w14:textId="10E4D17B" w:rsidR="009A1070" w:rsidRPr="00A5659C" w:rsidRDefault="00C83C66" w:rsidP="003837BA">
      <w:pPr>
        <w:spacing w:line="480" w:lineRule="auto"/>
        <w:ind w:firstLine="720"/>
        <w:rPr>
          <w:sz w:val="24"/>
        </w:rPr>
      </w:pPr>
      <w:r w:rsidRPr="00A5659C">
        <w:rPr>
          <w:sz w:val="24"/>
        </w:rPr>
        <w:t>T</w:t>
      </w:r>
      <w:r w:rsidR="00206BB4" w:rsidRPr="00A5659C">
        <w:rPr>
          <w:sz w:val="24"/>
        </w:rPr>
        <w:t>he t</w:t>
      </w:r>
      <w:r w:rsidRPr="00A5659C">
        <w:rPr>
          <w:sz w:val="24"/>
        </w:rPr>
        <w:t xml:space="preserve">reatments were conducted </w:t>
      </w:r>
      <w:r w:rsidRPr="00A5659C">
        <w:rPr>
          <w:color w:val="000000" w:themeColor="text1"/>
          <w:sz w:val="24"/>
        </w:rPr>
        <w:t>by 116 therapists altogether</w:t>
      </w:r>
      <w:r w:rsidRPr="00A5659C">
        <w:rPr>
          <w:rFonts w:eastAsia="Calibri" w:cs="Times New Roman"/>
          <w:color w:val="000000"/>
          <w:sz w:val="24"/>
        </w:rPr>
        <w:t>,</w:t>
      </w:r>
      <w:r w:rsidRPr="00A5659C">
        <w:rPr>
          <w:color w:val="000000" w:themeColor="text1"/>
          <w:sz w:val="24"/>
        </w:rPr>
        <w:t xml:space="preserve"> </w:t>
      </w:r>
      <w:r w:rsidR="006E78B9" w:rsidRPr="00A5659C">
        <w:rPr>
          <w:sz w:val="24"/>
        </w:rPr>
        <w:t xml:space="preserve">and </w:t>
      </w:r>
      <w:r w:rsidR="00206BB4" w:rsidRPr="00A5659C">
        <w:rPr>
          <w:sz w:val="24"/>
        </w:rPr>
        <w:t xml:space="preserve">their </w:t>
      </w:r>
      <w:r w:rsidR="006E78B9" w:rsidRPr="00A5659C">
        <w:rPr>
          <w:sz w:val="24"/>
        </w:rPr>
        <w:t xml:space="preserve">theoretical orientations included </w:t>
      </w:r>
      <w:r w:rsidR="00206BB4" w:rsidRPr="00A5659C">
        <w:rPr>
          <w:sz w:val="24"/>
        </w:rPr>
        <w:t xml:space="preserve">the </w:t>
      </w:r>
      <w:r w:rsidR="006E78B9" w:rsidRPr="00A5659C">
        <w:rPr>
          <w:sz w:val="24"/>
        </w:rPr>
        <w:t xml:space="preserve">person-centered/humanistic approach (nine studies); </w:t>
      </w:r>
      <w:r w:rsidR="00206BB4" w:rsidRPr="00A5659C">
        <w:rPr>
          <w:sz w:val="24"/>
        </w:rPr>
        <w:t xml:space="preserve">the </w:t>
      </w:r>
      <w:r w:rsidR="006E78B9" w:rsidRPr="00A5659C">
        <w:rPr>
          <w:sz w:val="24"/>
        </w:rPr>
        <w:t xml:space="preserve">eclectic/integrative approach (six studies); cognitive-behavioral </w:t>
      </w:r>
      <w:r w:rsidR="00830C91">
        <w:rPr>
          <w:sz w:val="24"/>
        </w:rPr>
        <w:t>t</w:t>
      </w:r>
      <w:r w:rsidR="006E78B9" w:rsidRPr="00A5659C">
        <w:rPr>
          <w:sz w:val="24"/>
        </w:rPr>
        <w:t xml:space="preserve">herapy (four studies); psychodynamic therapy (three studies); existential and pluralistic therapy (both in two studies); </w:t>
      </w:r>
      <w:r w:rsidR="00206BB4" w:rsidRPr="00A5659C">
        <w:rPr>
          <w:sz w:val="24"/>
        </w:rPr>
        <w:t xml:space="preserve">and </w:t>
      </w:r>
      <w:r w:rsidR="006E78B9" w:rsidRPr="00A5659C">
        <w:rPr>
          <w:sz w:val="24"/>
        </w:rPr>
        <w:t>rational-emotive, experiential, cognitive, solution-focused, dialogical exposure</w:t>
      </w:r>
      <w:r w:rsidR="006B6565">
        <w:rPr>
          <w:sz w:val="24"/>
        </w:rPr>
        <w:t xml:space="preserve"> </w:t>
      </w:r>
      <w:r w:rsidR="00830C91">
        <w:rPr>
          <w:sz w:val="24"/>
        </w:rPr>
        <w:t>t</w:t>
      </w:r>
      <w:r w:rsidR="006E78B9" w:rsidRPr="00A5659C">
        <w:rPr>
          <w:sz w:val="24"/>
        </w:rPr>
        <w:t xml:space="preserve">herapy, and cognitive processing therapy (each in one study). Six studies were conducted in the UK, four </w:t>
      </w:r>
      <w:r w:rsidR="00206BB4" w:rsidRPr="00A5659C">
        <w:rPr>
          <w:sz w:val="24"/>
        </w:rPr>
        <w:t xml:space="preserve">were conducted </w:t>
      </w:r>
      <w:r w:rsidR="006E78B9" w:rsidRPr="00A5659C">
        <w:rPr>
          <w:sz w:val="24"/>
        </w:rPr>
        <w:t xml:space="preserve">in the USA, two </w:t>
      </w:r>
      <w:r w:rsidR="00206BB4" w:rsidRPr="00A5659C">
        <w:rPr>
          <w:sz w:val="24"/>
        </w:rPr>
        <w:t xml:space="preserve">were conducted </w:t>
      </w:r>
      <w:r w:rsidR="006E78B9" w:rsidRPr="00A5659C">
        <w:rPr>
          <w:sz w:val="24"/>
        </w:rPr>
        <w:t xml:space="preserve">in Canada, two </w:t>
      </w:r>
      <w:r w:rsidR="00206BB4" w:rsidRPr="00A5659C">
        <w:rPr>
          <w:sz w:val="24"/>
        </w:rPr>
        <w:t xml:space="preserve">were conducted </w:t>
      </w:r>
      <w:r w:rsidR="006E78B9" w:rsidRPr="00A5659C">
        <w:rPr>
          <w:sz w:val="24"/>
        </w:rPr>
        <w:t xml:space="preserve">in Slovakia, one </w:t>
      </w:r>
      <w:r w:rsidR="00206BB4" w:rsidRPr="00A5659C">
        <w:rPr>
          <w:sz w:val="24"/>
        </w:rPr>
        <w:t xml:space="preserve">was conducted </w:t>
      </w:r>
      <w:r w:rsidR="006E78B9" w:rsidRPr="00A5659C">
        <w:rPr>
          <w:sz w:val="24"/>
        </w:rPr>
        <w:t xml:space="preserve">in Germany, and one </w:t>
      </w:r>
      <w:r w:rsidR="00206BB4" w:rsidRPr="00A5659C">
        <w:rPr>
          <w:sz w:val="24"/>
        </w:rPr>
        <w:t xml:space="preserve">was conducted </w:t>
      </w:r>
      <w:r w:rsidR="006E78B9" w:rsidRPr="00A5659C">
        <w:rPr>
          <w:sz w:val="24"/>
        </w:rPr>
        <w:t>in Portugal.</w:t>
      </w:r>
    </w:p>
    <w:p w14:paraId="64A6E25B" w14:textId="12353EE1" w:rsidR="009A1070" w:rsidRPr="00A5659C" w:rsidRDefault="00206BB4" w:rsidP="003837BA">
      <w:pPr>
        <w:spacing w:line="480" w:lineRule="auto"/>
        <w:ind w:firstLine="720"/>
        <w:rPr>
          <w:sz w:val="24"/>
        </w:rPr>
      </w:pPr>
      <w:r w:rsidRPr="00AF3186">
        <w:rPr>
          <w:sz w:val="24"/>
        </w:rPr>
        <w:t>The d</w:t>
      </w:r>
      <w:r w:rsidR="00C83C66" w:rsidRPr="00AF3186">
        <w:rPr>
          <w:sz w:val="24"/>
        </w:rPr>
        <w:t>ata collection methods</w:t>
      </w:r>
      <w:r w:rsidR="00C83C66" w:rsidRPr="00A5659C">
        <w:rPr>
          <w:sz w:val="24"/>
        </w:rPr>
        <w:t xml:space="preserve"> used in the primary studies included</w:t>
      </w:r>
      <w:r w:rsidRPr="00A5659C">
        <w:rPr>
          <w:sz w:val="24"/>
        </w:rPr>
        <w:t xml:space="preserve"> the administration of the</w:t>
      </w:r>
      <w:r w:rsidR="00C83C66" w:rsidRPr="00A5659C">
        <w:rPr>
          <w:sz w:val="24"/>
        </w:rPr>
        <w:t xml:space="preserve"> Helpful Aspects of Therapy form (</w:t>
      </w:r>
      <w:r w:rsidR="00AF3186">
        <w:rPr>
          <w:sz w:val="24"/>
        </w:rPr>
        <w:t xml:space="preserve">HAT; </w:t>
      </w:r>
      <w:r w:rsidR="00BE0745" w:rsidRPr="00BE0745">
        <w:rPr>
          <w:sz w:val="24"/>
        </w:rPr>
        <w:t>Llewelyn, 1988</w:t>
      </w:r>
      <w:r w:rsidR="00BE0745">
        <w:rPr>
          <w:sz w:val="24"/>
        </w:rPr>
        <w:t xml:space="preserve">; </w:t>
      </w:r>
      <w:r w:rsidR="00C83C66" w:rsidRPr="00A5659C">
        <w:rPr>
          <w:sz w:val="24"/>
        </w:rPr>
        <w:t>six studies)</w:t>
      </w:r>
      <w:r w:rsidRPr="00A5659C">
        <w:rPr>
          <w:sz w:val="24"/>
        </w:rPr>
        <w:t>, the</w:t>
      </w:r>
      <w:r w:rsidR="00C83C66" w:rsidRPr="00A5659C">
        <w:rPr>
          <w:sz w:val="24"/>
        </w:rPr>
        <w:t xml:space="preserve"> Important Events </w:t>
      </w:r>
      <w:r w:rsidR="00C83C66" w:rsidRPr="00A5659C">
        <w:rPr>
          <w:sz w:val="24"/>
        </w:rPr>
        <w:lastRenderedPageBreak/>
        <w:t>Questionnaire (</w:t>
      </w:r>
      <w:r w:rsidR="00AF3186">
        <w:rPr>
          <w:sz w:val="24"/>
        </w:rPr>
        <w:t xml:space="preserve">IEQ; Cummings et al., 1992; </w:t>
      </w:r>
      <w:r w:rsidR="00C83C66" w:rsidRPr="00A5659C">
        <w:rPr>
          <w:sz w:val="24"/>
        </w:rPr>
        <w:t>three studies)</w:t>
      </w:r>
      <w:r w:rsidR="00AC3ED4" w:rsidRPr="00A5659C">
        <w:rPr>
          <w:sz w:val="24"/>
        </w:rPr>
        <w:t>,</w:t>
      </w:r>
      <w:r w:rsidR="00C83C66" w:rsidRPr="00A5659C">
        <w:rPr>
          <w:sz w:val="24"/>
        </w:rPr>
        <w:t xml:space="preserve"> Post-session Form</w:t>
      </w:r>
      <w:r w:rsidR="001B41E7">
        <w:rPr>
          <w:sz w:val="24"/>
        </w:rPr>
        <w:t xml:space="preserve"> (PSF; Watson et al., 2012</w:t>
      </w:r>
      <w:r w:rsidR="00A65C4F">
        <w:rPr>
          <w:sz w:val="24"/>
        </w:rPr>
        <w:t>; one study</w:t>
      </w:r>
      <w:r w:rsidR="001B41E7">
        <w:rPr>
          <w:sz w:val="24"/>
        </w:rPr>
        <w:t>)</w:t>
      </w:r>
      <w:r w:rsidR="00AC3ED4" w:rsidRPr="00A5659C">
        <w:rPr>
          <w:sz w:val="24"/>
        </w:rPr>
        <w:t>,</w:t>
      </w:r>
      <w:r w:rsidR="00C83C66" w:rsidRPr="00A5659C">
        <w:rPr>
          <w:sz w:val="24"/>
        </w:rPr>
        <w:t xml:space="preserve"> and Guided Inquiry </w:t>
      </w:r>
      <w:r w:rsidR="00AC3ED4" w:rsidRPr="00A5659C">
        <w:rPr>
          <w:sz w:val="24"/>
        </w:rPr>
        <w:t>Q</w:t>
      </w:r>
      <w:r w:rsidR="00C83C66" w:rsidRPr="00A5659C">
        <w:rPr>
          <w:sz w:val="24"/>
        </w:rPr>
        <w:t>uestionnaire (</w:t>
      </w:r>
      <w:r w:rsidR="001B41E7">
        <w:rPr>
          <w:sz w:val="24"/>
        </w:rPr>
        <w:t xml:space="preserve">Heppner et al., 1992; </w:t>
      </w:r>
      <w:r w:rsidR="00C83C66" w:rsidRPr="00A5659C">
        <w:rPr>
          <w:sz w:val="24"/>
        </w:rPr>
        <w:t>one study)</w:t>
      </w:r>
      <w:r w:rsidRPr="00A5659C">
        <w:rPr>
          <w:sz w:val="24"/>
        </w:rPr>
        <w:t xml:space="preserve">; </w:t>
      </w:r>
      <w:r w:rsidR="00F97C21" w:rsidRPr="00A5659C">
        <w:rPr>
          <w:sz w:val="24"/>
        </w:rPr>
        <w:t>Interpersonal Process Recall</w:t>
      </w:r>
      <w:r w:rsidR="00F97C21">
        <w:rPr>
          <w:sz w:val="24"/>
        </w:rPr>
        <w:t xml:space="preserve"> (IPR; </w:t>
      </w:r>
      <w:r w:rsidR="00F97C21" w:rsidRPr="00BE0745">
        <w:rPr>
          <w:sz w:val="24"/>
        </w:rPr>
        <w:t>Kagan, 1975; Elliot</w:t>
      </w:r>
      <w:r w:rsidR="00F97C21">
        <w:rPr>
          <w:sz w:val="24"/>
        </w:rPr>
        <w:t>t</w:t>
      </w:r>
      <w:r w:rsidR="00F97C21" w:rsidRPr="00BE0745">
        <w:rPr>
          <w:sz w:val="24"/>
        </w:rPr>
        <w:t>, 1986</w:t>
      </w:r>
      <w:r w:rsidR="00F97C21">
        <w:rPr>
          <w:sz w:val="24"/>
        </w:rPr>
        <w:t>; four studies)</w:t>
      </w:r>
      <w:r w:rsidR="00F97C21" w:rsidRPr="00A5659C">
        <w:rPr>
          <w:sz w:val="24"/>
        </w:rPr>
        <w:t xml:space="preserve"> </w:t>
      </w:r>
      <w:r w:rsidR="00F97C21">
        <w:rPr>
          <w:sz w:val="24"/>
        </w:rPr>
        <w:t xml:space="preserve">and </w:t>
      </w:r>
      <w:r w:rsidR="00C2407D" w:rsidRPr="00A5659C">
        <w:rPr>
          <w:sz w:val="24"/>
        </w:rPr>
        <w:t>B</w:t>
      </w:r>
      <w:r w:rsidRPr="00A5659C">
        <w:rPr>
          <w:sz w:val="24"/>
        </w:rPr>
        <w:t xml:space="preserve">rief </w:t>
      </w:r>
      <w:r w:rsidR="00C2407D" w:rsidRPr="00A5659C">
        <w:rPr>
          <w:sz w:val="24"/>
        </w:rPr>
        <w:t>S</w:t>
      </w:r>
      <w:r w:rsidRPr="00A5659C">
        <w:rPr>
          <w:sz w:val="24"/>
        </w:rPr>
        <w:t xml:space="preserve">tructured </w:t>
      </w:r>
      <w:r w:rsidR="00C2407D" w:rsidRPr="00A5659C">
        <w:rPr>
          <w:sz w:val="24"/>
        </w:rPr>
        <w:t>R</w:t>
      </w:r>
      <w:r w:rsidRPr="00A5659C">
        <w:rPr>
          <w:sz w:val="24"/>
        </w:rPr>
        <w:t>ecall</w:t>
      </w:r>
      <w:r w:rsidR="00AF3186">
        <w:rPr>
          <w:sz w:val="24"/>
        </w:rPr>
        <w:t xml:space="preserve"> (BSR; </w:t>
      </w:r>
      <w:r w:rsidR="00AF3186" w:rsidRPr="00BE0745">
        <w:rPr>
          <w:sz w:val="24"/>
        </w:rPr>
        <w:t>Ellio</w:t>
      </w:r>
      <w:r w:rsidR="002C67AB">
        <w:rPr>
          <w:sz w:val="24"/>
        </w:rPr>
        <w:t>t</w:t>
      </w:r>
      <w:r w:rsidR="00AF3186" w:rsidRPr="00BE0745">
        <w:rPr>
          <w:sz w:val="24"/>
        </w:rPr>
        <w:t>t &amp; Shapiro, 1988</w:t>
      </w:r>
      <w:r w:rsidR="00F97C21">
        <w:rPr>
          <w:sz w:val="24"/>
        </w:rPr>
        <w:t>; three studies</w:t>
      </w:r>
      <w:r w:rsidR="00AF3186">
        <w:rPr>
          <w:sz w:val="24"/>
        </w:rPr>
        <w:t>)</w:t>
      </w:r>
      <w:r w:rsidR="00F97C21">
        <w:rPr>
          <w:sz w:val="24"/>
        </w:rPr>
        <w:t xml:space="preserve"> </w:t>
      </w:r>
      <w:r w:rsidRPr="00A5659C">
        <w:rPr>
          <w:sz w:val="24"/>
        </w:rPr>
        <w:t>interviews;</w:t>
      </w:r>
      <w:r w:rsidR="00C83C66" w:rsidRPr="00A5659C">
        <w:rPr>
          <w:sz w:val="24"/>
        </w:rPr>
        <w:t xml:space="preserve"> and</w:t>
      </w:r>
      <w:r w:rsidRPr="00A5659C">
        <w:rPr>
          <w:sz w:val="24"/>
        </w:rPr>
        <w:t xml:space="preserve"> the use of</w:t>
      </w:r>
      <w:r w:rsidR="00C83C66" w:rsidRPr="00A5659C">
        <w:rPr>
          <w:sz w:val="24"/>
        </w:rPr>
        <w:t xml:space="preserve"> unnamed data collection methods </w:t>
      </w:r>
      <w:r w:rsidRPr="00A5659C">
        <w:rPr>
          <w:sz w:val="24"/>
        </w:rPr>
        <w:t>to ask</w:t>
      </w:r>
      <w:r w:rsidR="00C83C66" w:rsidRPr="00A5659C">
        <w:rPr>
          <w:sz w:val="24"/>
        </w:rPr>
        <w:t xml:space="preserve"> questions about the most important helpful or hindering events that happened in the therapeutic session (two studies). All studies collected data after the therapeutic session, </w:t>
      </w:r>
      <w:r w:rsidRPr="00A5659C">
        <w:rPr>
          <w:sz w:val="24"/>
        </w:rPr>
        <w:t xml:space="preserve">with the time </w:t>
      </w:r>
      <w:r w:rsidR="00C83C66" w:rsidRPr="00A5659C">
        <w:rPr>
          <w:sz w:val="24"/>
        </w:rPr>
        <w:t>ranging from “immediately after the session”</w:t>
      </w:r>
      <w:r w:rsidR="00D5517C">
        <w:rPr>
          <w:sz w:val="24"/>
        </w:rPr>
        <w:t xml:space="preserve"> (16 studies)</w:t>
      </w:r>
      <w:r w:rsidR="00C83C66" w:rsidRPr="00A5659C">
        <w:rPr>
          <w:sz w:val="24"/>
        </w:rPr>
        <w:t xml:space="preserve"> to “</w:t>
      </w:r>
      <w:r w:rsidR="00394A5F">
        <w:rPr>
          <w:sz w:val="24"/>
        </w:rPr>
        <w:t>within two days after the</w:t>
      </w:r>
      <w:r w:rsidR="00C83C66" w:rsidRPr="00A5659C">
        <w:rPr>
          <w:sz w:val="24"/>
        </w:rPr>
        <w:t xml:space="preserve"> session”</w:t>
      </w:r>
      <w:r w:rsidR="00D5517C">
        <w:rPr>
          <w:sz w:val="24"/>
        </w:rPr>
        <w:t xml:space="preserve"> (one study; i.e.</w:t>
      </w:r>
      <w:r w:rsidR="008F3979">
        <w:rPr>
          <w:sz w:val="24"/>
        </w:rPr>
        <w:t>,</w:t>
      </w:r>
      <w:r w:rsidR="00D5517C">
        <w:rPr>
          <w:sz w:val="24"/>
        </w:rPr>
        <w:t xml:space="preserve"> Levitt &amp; Piazza-Bonin, 2011).</w:t>
      </w:r>
    </w:p>
    <w:p w14:paraId="3F651E53" w14:textId="4DE418B3" w:rsidR="00566775" w:rsidRDefault="00C83C66" w:rsidP="00566775">
      <w:pPr>
        <w:spacing w:line="480" w:lineRule="auto"/>
        <w:ind w:firstLine="720"/>
        <w:rPr>
          <w:sz w:val="24"/>
        </w:rPr>
      </w:pPr>
      <w:r w:rsidRPr="00A5659C">
        <w:rPr>
          <w:sz w:val="24"/>
        </w:rPr>
        <w:t>The methods of analysis used in the primary studies varied as well. Some studies used an established method of qualitative analysis</w:t>
      </w:r>
      <w:r w:rsidRPr="00A5659C">
        <w:rPr>
          <w:rFonts w:eastAsia="Calibri" w:cs="Times New Roman"/>
          <w:sz w:val="24"/>
        </w:rPr>
        <w:t>,</w:t>
      </w:r>
      <w:r w:rsidRPr="00A5659C">
        <w:rPr>
          <w:sz w:val="24"/>
        </w:rPr>
        <w:t xml:space="preserve"> including thematic analysis (four studies); grounded theory (three studies); </w:t>
      </w:r>
      <w:r w:rsidR="00206BB4" w:rsidRPr="00A5659C">
        <w:rPr>
          <w:sz w:val="24"/>
        </w:rPr>
        <w:t xml:space="preserve">and </w:t>
      </w:r>
      <w:r w:rsidRPr="00A5659C">
        <w:rPr>
          <w:sz w:val="24"/>
        </w:rPr>
        <w:t xml:space="preserve">interpretative phenomenological analysis, content analysis, structured narrative analysis of psychotherapy segments, </w:t>
      </w:r>
      <w:r w:rsidRPr="00A5659C">
        <w:rPr>
          <w:rFonts w:eastAsia="Calibri" w:cs="Times New Roman"/>
          <w:sz w:val="24"/>
        </w:rPr>
        <w:t xml:space="preserve">and </w:t>
      </w:r>
      <w:r w:rsidRPr="00A5659C">
        <w:rPr>
          <w:sz w:val="24"/>
        </w:rPr>
        <w:t xml:space="preserve">cluster analysis (each applied in one study). Eight studies applied unnamed/generic forms of qualitative analysis. Several studies involved clients with more than one presenting </w:t>
      </w:r>
      <w:r w:rsidRPr="00A5659C">
        <w:rPr>
          <w:rFonts w:eastAsia="Calibri" w:cs="Times New Roman"/>
          <w:sz w:val="24"/>
        </w:rPr>
        <w:t>issue</w:t>
      </w:r>
      <w:r w:rsidR="00206BB4" w:rsidRPr="00A5659C">
        <w:rPr>
          <w:sz w:val="24"/>
        </w:rPr>
        <w:t xml:space="preserve"> or</w:t>
      </w:r>
      <w:r w:rsidRPr="00A5659C">
        <w:rPr>
          <w:sz w:val="24"/>
        </w:rPr>
        <w:t xml:space="preserve"> combined different therapy approaches or multiple methods</w:t>
      </w:r>
      <w:r w:rsidRPr="00A5659C">
        <w:rPr>
          <w:rFonts w:eastAsia="Calibri" w:cs="Times New Roman"/>
          <w:sz w:val="24"/>
        </w:rPr>
        <w:t>;</w:t>
      </w:r>
      <w:r w:rsidRPr="00A5659C">
        <w:rPr>
          <w:sz w:val="24"/>
        </w:rPr>
        <w:t xml:space="preserve"> hence</w:t>
      </w:r>
      <w:r w:rsidRPr="00A5659C">
        <w:rPr>
          <w:rFonts w:eastAsia="Calibri" w:cs="Times New Roman"/>
          <w:sz w:val="24"/>
        </w:rPr>
        <w:t>,</w:t>
      </w:r>
      <w:r w:rsidRPr="00A5659C">
        <w:rPr>
          <w:sz w:val="24"/>
        </w:rPr>
        <w:t xml:space="preserve"> the sums of the numbers in parentheses exceed the number of studies.</w:t>
      </w:r>
    </w:p>
    <w:p w14:paraId="026CEFCE" w14:textId="13C25CCA" w:rsidR="00566775" w:rsidRPr="000B0F6E" w:rsidRDefault="00566775" w:rsidP="002F73DD">
      <w:pPr>
        <w:spacing w:line="480" w:lineRule="auto"/>
        <w:ind w:firstLine="720"/>
        <w:rPr>
          <w:color w:val="000000" w:themeColor="text1"/>
          <w:sz w:val="24"/>
        </w:rPr>
      </w:pPr>
      <w:r w:rsidRPr="000B0F6E">
        <w:rPr>
          <w:color w:val="000000" w:themeColor="text1"/>
          <w:sz w:val="24"/>
        </w:rPr>
        <w:t>All included studies reported all the features we were examining</w:t>
      </w:r>
      <w:r w:rsidR="008F3979" w:rsidRPr="000B0F6E">
        <w:rPr>
          <w:color w:val="000000" w:themeColor="text1"/>
          <w:sz w:val="24"/>
        </w:rPr>
        <w:t xml:space="preserve"> </w:t>
      </w:r>
      <w:r w:rsidRPr="000B0F6E">
        <w:rPr>
          <w:color w:val="000000" w:themeColor="text1"/>
          <w:sz w:val="24"/>
        </w:rPr>
        <w:t>except for the</w:t>
      </w:r>
      <w:r w:rsidR="000B6229" w:rsidRPr="000B0F6E">
        <w:rPr>
          <w:color w:val="000000" w:themeColor="text1"/>
          <w:sz w:val="24"/>
        </w:rPr>
        <w:t xml:space="preserve"> authors’ theoretical orientation (missing in nine studies), </w:t>
      </w:r>
      <w:r w:rsidRPr="000B0F6E">
        <w:rPr>
          <w:color w:val="000000" w:themeColor="text1"/>
          <w:sz w:val="24"/>
        </w:rPr>
        <w:t>number of obtained significant events</w:t>
      </w:r>
      <w:r w:rsidR="002B71B1" w:rsidRPr="000B0F6E">
        <w:rPr>
          <w:color w:val="000000" w:themeColor="text1"/>
          <w:sz w:val="24"/>
        </w:rPr>
        <w:t xml:space="preserve"> </w:t>
      </w:r>
      <w:r w:rsidR="008F3979" w:rsidRPr="000B0F6E">
        <w:rPr>
          <w:color w:val="000000" w:themeColor="text1"/>
          <w:sz w:val="24"/>
        </w:rPr>
        <w:t xml:space="preserve">(missing in five studies), </w:t>
      </w:r>
      <w:r w:rsidR="00DE6B95" w:rsidRPr="000B0F6E">
        <w:rPr>
          <w:color w:val="000000" w:themeColor="text1"/>
          <w:sz w:val="24"/>
        </w:rPr>
        <w:t xml:space="preserve">clients’ presenting issues (missing in one study, i.e. Grafanaki &amp; McLeod, 1995), </w:t>
      </w:r>
      <w:r w:rsidR="008F3979" w:rsidRPr="000B0F6E">
        <w:rPr>
          <w:color w:val="000000" w:themeColor="text1"/>
          <w:sz w:val="24"/>
        </w:rPr>
        <w:t>theoretical orientation of therap</w:t>
      </w:r>
      <w:r w:rsidR="00297830" w:rsidRPr="000B0F6E">
        <w:rPr>
          <w:color w:val="000000" w:themeColor="text1"/>
          <w:sz w:val="24"/>
        </w:rPr>
        <w:t>ies provided</w:t>
      </w:r>
      <w:r w:rsidR="008F3979" w:rsidRPr="000B0F6E">
        <w:rPr>
          <w:color w:val="000000" w:themeColor="text1"/>
          <w:sz w:val="24"/>
        </w:rPr>
        <w:t xml:space="preserve">, and clients’ age (both missing in one study, i.e., Wills et al., 2018). </w:t>
      </w:r>
      <w:r w:rsidR="006A645B" w:rsidRPr="000B0F6E">
        <w:rPr>
          <w:color w:val="000000" w:themeColor="text1"/>
          <w:sz w:val="24"/>
        </w:rPr>
        <w:t>We consider the included studies to be of good quality. Most of them reported an explicit theoretical framework</w:t>
      </w:r>
      <w:r w:rsidR="00462CF6" w:rsidRPr="000B0F6E">
        <w:rPr>
          <w:color w:val="000000" w:themeColor="text1"/>
          <w:sz w:val="24"/>
        </w:rPr>
        <w:t xml:space="preserve"> (all </w:t>
      </w:r>
      <w:r w:rsidR="00113B72" w:rsidRPr="000B0F6E">
        <w:rPr>
          <w:color w:val="000000" w:themeColor="text1"/>
          <w:sz w:val="24"/>
        </w:rPr>
        <w:t>17</w:t>
      </w:r>
      <w:r w:rsidR="00462CF6" w:rsidRPr="000B0F6E">
        <w:rPr>
          <w:color w:val="000000" w:themeColor="text1"/>
          <w:sz w:val="24"/>
        </w:rPr>
        <w:t xml:space="preserve"> studies)</w:t>
      </w:r>
      <w:r w:rsidR="006A645B" w:rsidRPr="000B0F6E">
        <w:rPr>
          <w:color w:val="000000" w:themeColor="text1"/>
          <w:sz w:val="24"/>
        </w:rPr>
        <w:t>, stated their aims and objectives</w:t>
      </w:r>
      <w:r w:rsidR="00462CF6" w:rsidRPr="000B0F6E">
        <w:rPr>
          <w:color w:val="000000" w:themeColor="text1"/>
          <w:sz w:val="24"/>
        </w:rPr>
        <w:t xml:space="preserve"> </w:t>
      </w:r>
      <w:r w:rsidR="00116DF4" w:rsidRPr="000B0F6E">
        <w:rPr>
          <w:color w:val="000000" w:themeColor="text1"/>
          <w:sz w:val="24"/>
        </w:rPr>
        <w:t xml:space="preserve">clearly </w:t>
      </w:r>
      <w:r w:rsidR="00462CF6" w:rsidRPr="000B0F6E">
        <w:rPr>
          <w:color w:val="000000" w:themeColor="text1"/>
          <w:sz w:val="24"/>
        </w:rPr>
        <w:t xml:space="preserve">(all </w:t>
      </w:r>
      <w:r w:rsidR="00113B72" w:rsidRPr="000B0F6E">
        <w:rPr>
          <w:color w:val="000000" w:themeColor="text1"/>
          <w:sz w:val="24"/>
        </w:rPr>
        <w:t>17</w:t>
      </w:r>
      <w:r w:rsidR="00462CF6" w:rsidRPr="000B0F6E">
        <w:rPr>
          <w:color w:val="000000" w:themeColor="text1"/>
          <w:sz w:val="24"/>
        </w:rPr>
        <w:t xml:space="preserve"> studies)</w:t>
      </w:r>
      <w:r w:rsidR="006A645B" w:rsidRPr="000B0F6E">
        <w:rPr>
          <w:color w:val="000000" w:themeColor="text1"/>
          <w:sz w:val="24"/>
        </w:rPr>
        <w:t>, provided a</w:t>
      </w:r>
      <w:r w:rsidR="00462CF6" w:rsidRPr="000B0F6E">
        <w:rPr>
          <w:color w:val="000000" w:themeColor="text1"/>
          <w:sz w:val="24"/>
        </w:rPr>
        <w:t xml:space="preserve"> </w:t>
      </w:r>
      <w:r w:rsidR="00116DF4" w:rsidRPr="000B0F6E">
        <w:rPr>
          <w:color w:val="000000" w:themeColor="text1"/>
          <w:sz w:val="24"/>
        </w:rPr>
        <w:t xml:space="preserve">clear </w:t>
      </w:r>
      <w:r w:rsidR="006A645B" w:rsidRPr="000B0F6E">
        <w:rPr>
          <w:color w:val="000000" w:themeColor="text1"/>
          <w:sz w:val="24"/>
        </w:rPr>
        <w:t>description of context</w:t>
      </w:r>
      <w:r w:rsidR="00462CF6" w:rsidRPr="000B0F6E">
        <w:rPr>
          <w:color w:val="000000" w:themeColor="text1"/>
          <w:sz w:val="24"/>
        </w:rPr>
        <w:t xml:space="preserve"> (</w:t>
      </w:r>
      <w:r w:rsidR="00113B72" w:rsidRPr="000B0F6E">
        <w:rPr>
          <w:color w:val="000000" w:themeColor="text1"/>
          <w:sz w:val="24"/>
        </w:rPr>
        <w:t>16</w:t>
      </w:r>
      <w:r w:rsidR="00462CF6" w:rsidRPr="000B0F6E">
        <w:rPr>
          <w:color w:val="000000" w:themeColor="text1"/>
          <w:sz w:val="24"/>
        </w:rPr>
        <w:t xml:space="preserve"> studies) as well as a </w:t>
      </w:r>
      <w:r w:rsidR="00116DF4" w:rsidRPr="000B0F6E">
        <w:rPr>
          <w:color w:val="000000" w:themeColor="text1"/>
          <w:sz w:val="24"/>
        </w:rPr>
        <w:t xml:space="preserve">clear </w:t>
      </w:r>
      <w:r w:rsidR="00462CF6" w:rsidRPr="000B0F6E">
        <w:rPr>
          <w:color w:val="000000" w:themeColor="text1"/>
          <w:sz w:val="24"/>
        </w:rPr>
        <w:t>description of</w:t>
      </w:r>
      <w:r w:rsidR="006A645B" w:rsidRPr="000B0F6E">
        <w:rPr>
          <w:color w:val="000000" w:themeColor="text1"/>
          <w:sz w:val="24"/>
        </w:rPr>
        <w:t xml:space="preserve"> methods used to collect and analyze data</w:t>
      </w:r>
      <w:r w:rsidR="00462CF6" w:rsidRPr="000B0F6E">
        <w:rPr>
          <w:color w:val="000000" w:themeColor="text1"/>
          <w:sz w:val="24"/>
        </w:rPr>
        <w:t xml:space="preserve"> (</w:t>
      </w:r>
      <w:r w:rsidR="00113B72" w:rsidRPr="000B0F6E">
        <w:rPr>
          <w:color w:val="000000" w:themeColor="text1"/>
          <w:sz w:val="24"/>
        </w:rPr>
        <w:t>16</w:t>
      </w:r>
      <w:r w:rsidR="00462CF6" w:rsidRPr="000B0F6E">
        <w:rPr>
          <w:color w:val="000000" w:themeColor="text1"/>
          <w:sz w:val="24"/>
        </w:rPr>
        <w:t xml:space="preserve"> studies)</w:t>
      </w:r>
      <w:r w:rsidR="006A645B" w:rsidRPr="000B0F6E">
        <w:rPr>
          <w:color w:val="000000" w:themeColor="text1"/>
          <w:sz w:val="24"/>
        </w:rPr>
        <w:t>.</w:t>
      </w:r>
      <w:r w:rsidR="00462CF6" w:rsidRPr="000B0F6E">
        <w:rPr>
          <w:color w:val="000000" w:themeColor="text1"/>
          <w:sz w:val="24"/>
        </w:rPr>
        <w:t xml:space="preserve"> Some studies did not report a clear </w:t>
      </w:r>
      <w:r w:rsidR="00462CF6" w:rsidRPr="000B0F6E">
        <w:rPr>
          <w:color w:val="000000" w:themeColor="text1"/>
          <w:sz w:val="24"/>
        </w:rPr>
        <w:lastRenderedPageBreak/>
        <w:t xml:space="preserve">description of the sample and its recruitment (missing in four studies) or did not attempt to establish the reliability or validity of the data analysis (missing in five studies). The most problematic was </w:t>
      </w:r>
      <w:r w:rsidR="00113B72" w:rsidRPr="000B0F6E">
        <w:rPr>
          <w:color w:val="000000" w:themeColor="text1"/>
          <w:sz w:val="24"/>
        </w:rPr>
        <w:t>the</w:t>
      </w:r>
      <w:r w:rsidR="00462CF6" w:rsidRPr="000B0F6E">
        <w:rPr>
          <w:color w:val="000000" w:themeColor="text1"/>
          <w:sz w:val="24"/>
        </w:rPr>
        <w:t xml:space="preserve"> inclusion of sufficient original data to mediate between evidence and interpretation (missing in six studies). </w:t>
      </w:r>
      <w:r w:rsidR="00EE414A" w:rsidRPr="000B0F6E">
        <w:rPr>
          <w:color w:val="000000" w:themeColor="text1"/>
          <w:sz w:val="24"/>
        </w:rPr>
        <w:t>See Supplement 4 the quality assessment of primary studies</w:t>
      </w:r>
      <w:r w:rsidR="007815C9" w:rsidRPr="000B0F6E">
        <w:rPr>
          <w:color w:val="000000" w:themeColor="text1"/>
          <w:sz w:val="24"/>
        </w:rPr>
        <w:t xml:space="preserve"> using Harden et al.</w:t>
      </w:r>
      <w:r w:rsidR="00E726BD" w:rsidRPr="000B0F6E">
        <w:rPr>
          <w:color w:val="000000" w:themeColor="text1"/>
          <w:sz w:val="24"/>
        </w:rPr>
        <w:t>’s</w:t>
      </w:r>
      <w:r w:rsidR="007815C9" w:rsidRPr="000B0F6E">
        <w:rPr>
          <w:color w:val="000000" w:themeColor="text1"/>
          <w:sz w:val="24"/>
        </w:rPr>
        <w:t xml:space="preserve"> (2004) criteria</w:t>
      </w:r>
      <w:r w:rsidR="00EE414A" w:rsidRPr="000B0F6E">
        <w:rPr>
          <w:color w:val="000000" w:themeColor="text1"/>
          <w:sz w:val="24"/>
        </w:rPr>
        <w:t xml:space="preserve">. </w:t>
      </w:r>
    </w:p>
    <w:p w14:paraId="640E8C21" w14:textId="5E46C309" w:rsidR="00032972" w:rsidRPr="00A5659C" w:rsidRDefault="00C83C66" w:rsidP="003837BA">
      <w:pPr>
        <w:pStyle w:val="Nadpis2"/>
        <w:spacing w:before="0"/>
        <w:rPr>
          <w:sz w:val="24"/>
          <w:szCs w:val="24"/>
        </w:rPr>
      </w:pPr>
      <w:r w:rsidRPr="00A5659C">
        <w:rPr>
          <w:sz w:val="24"/>
          <w:szCs w:val="24"/>
        </w:rPr>
        <w:t>Helpful Impact Meta-Categories</w:t>
      </w:r>
    </w:p>
    <w:p w14:paraId="04816405" w14:textId="36619932" w:rsidR="000D176D" w:rsidRPr="00A5659C" w:rsidRDefault="00EB56EE" w:rsidP="003B7A0B">
      <w:pPr>
        <w:spacing w:line="480" w:lineRule="auto"/>
        <w:ind w:firstLine="720"/>
        <w:rPr>
          <w:sz w:val="24"/>
        </w:rPr>
      </w:pPr>
      <w:r>
        <w:rPr>
          <w:sz w:val="24"/>
        </w:rPr>
        <w:t xml:space="preserve">Based on </w:t>
      </w:r>
      <w:r w:rsidR="00C83C66" w:rsidRPr="00A5659C">
        <w:rPr>
          <w:sz w:val="24"/>
        </w:rPr>
        <w:t xml:space="preserve">the 17 studies that </w:t>
      </w:r>
      <w:r>
        <w:rPr>
          <w:sz w:val="24"/>
        </w:rPr>
        <w:t xml:space="preserve">explored client-identified </w:t>
      </w:r>
      <w:r w:rsidR="00C83C66" w:rsidRPr="00A5659C">
        <w:rPr>
          <w:sz w:val="24"/>
        </w:rPr>
        <w:t xml:space="preserve">helpful </w:t>
      </w:r>
      <w:r>
        <w:rPr>
          <w:sz w:val="24"/>
        </w:rPr>
        <w:t xml:space="preserve">events, </w:t>
      </w:r>
      <w:r w:rsidR="0016559A">
        <w:rPr>
          <w:sz w:val="24"/>
        </w:rPr>
        <w:t xml:space="preserve">we identified </w:t>
      </w:r>
      <w:r w:rsidR="00C83C66" w:rsidRPr="00A5659C">
        <w:rPr>
          <w:sz w:val="24"/>
        </w:rPr>
        <w:t xml:space="preserve">12 </w:t>
      </w:r>
      <w:r w:rsidR="00C2665C" w:rsidRPr="00A5659C">
        <w:rPr>
          <w:sz w:val="24"/>
        </w:rPr>
        <w:t xml:space="preserve">helpful </w:t>
      </w:r>
      <w:r w:rsidR="00C83C66" w:rsidRPr="00A5659C">
        <w:rPr>
          <w:sz w:val="24"/>
        </w:rPr>
        <w:t xml:space="preserve">impact meta-categories (see </w:t>
      </w:r>
      <w:r w:rsidR="00501331">
        <w:rPr>
          <w:sz w:val="24"/>
        </w:rPr>
        <w:t>Supplement</w:t>
      </w:r>
      <w:r w:rsidR="00501331" w:rsidRPr="00A5659C" w:rsidDel="00501331">
        <w:rPr>
          <w:sz w:val="24"/>
        </w:rPr>
        <w:t xml:space="preserve"> </w:t>
      </w:r>
      <w:r w:rsidR="00C83C66" w:rsidRPr="00A5659C">
        <w:rPr>
          <w:sz w:val="24"/>
        </w:rPr>
        <w:t>2).</w:t>
      </w:r>
    </w:p>
    <w:p w14:paraId="11526DF7" w14:textId="2864460D" w:rsidR="00213AF2" w:rsidRPr="00213AF2" w:rsidRDefault="00425000" w:rsidP="00213AF2">
      <w:pPr>
        <w:spacing w:line="480" w:lineRule="auto"/>
        <w:rPr>
          <w:b/>
          <w:i/>
          <w:color w:val="000000" w:themeColor="text1"/>
          <w:sz w:val="24"/>
        </w:rPr>
      </w:pPr>
      <w:bookmarkStart w:id="0" w:name="_Hlk61092606"/>
      <w:r w:rsidRPr="00213AF2">
        <w:rPr>
          <w:b/>
          <w:i/>
          <w:color w:val="000000" w:themeColor="text1"/>
          <w:sz w:val="24"/>
        </w:rPr>
        <w:t xml:space="preserve">Gaining a </w:t>
      </w:r>
      <w:r w:rsidR="00C83C66" w:rsidRPr="00213AF2">
        <w:rPr>
          <w:b/>
          <w:i/>
          <w:color w:val="000000" w:themeColor="text1"/>
          <w:sz w:val="24"/>
        </w:rPr>
        <w:t xml:space="preserve">New Perspective </w:t>
      </w:r>
      <w:r w:rsidR="00C2665C" w:rsidRPr="00213AF2">
        <w:rPr>
          <w:b/>
          <w:i/>
          <w:color w:val="000000" w:themeColor="text1"/>
          <w:sz w:val="24"/>
        </w:rPr>
        <w:t>o</w:t>
      </w:r>
      <w:r w:rsidR="00156086" w:rsidRPr="00213AF2">
        <w:rPr>
          <w:b/>
          <w:i/>
          <w:color w:val="000000" w:themeColor="text1"/>
          <w:sz w:val="24"/>
        </w:rPr>
        <w:t>n</w:t>
      </w:r>
      <w:r w:rsidR="00C83C66" w:rsidRPr="00213AF2">
        <w:rPr>
          <w:b/>
          <w:i/>
          <w:color w:val="000000" w:themeColor="text1"/>
          <w:sz w:val="24"/>
        </w:rPr>
        <w:t xml:space="preserve"> the Self</w:t>
      </w:r>
      <w:bookmarkEnd w:id="0"/>
    </w:p>
    <w:p w14:paraId="1A3F6354" w14:textId="2069AE5A" w:rsidR="00303649" w:rsidRPr="00A5659C" w:rsidRDefault="00C83C66" w:rsidP="00213AF2">
      <w:pPr>
        <w:spacing w:line="480" w:lineRule="auto"/>
        <w:ind w:firstLine="720"/>
        <w:rPr>
          <w:rFonts w:eastAsia="Times New Roman" w:cs="Calibri"/>
          <w:b/>
          <w:color w:val="000000" w:themeColor="text1"/>
          <w:sz w:val="24"/>
          <w:lang w:eastAsia="cs-CZ"/>
        </w:rPr>
      </w:pPr>
      <w:r w:rsidRPr="00A5659C">
        <w:rPr>
          <w:color w:val="000000" w:themeColor="text1"/>
          <w:sz w:val="24"/>
        </w:rPr>
        <w:t xml:space="preserve">This meta-category </w:t>
      </w:r>
      <w:r w:rsidRPr="00A5659C">
        <w:rPr>
          <w:sz w:val="24"/>
        </w:rPr>
        <w:t xml:space="preserve">(identified in all 17 studies; see </w:t>
      </w:r>
      <w:r w:rsidR="00501331">
        <w:rPr>
          <w:sz w:val="24"/>
        </w:rPr>
        <w:t>Supplement</w:t>
      </w:r>
      <w:r w:rsidR="00501331" w:rsidRPr="00A5659C" w:rsidDel="00501331">
        <w:rPr>
          <w:sz w:val="24"/>
        </w:rPr>
        <w:t xml:space="preserve"> </w:t>
      </w:r>
      <w:r w:rsidRPr="00A5659C">
        <w:rPr>
          <w:sz w:val="24"/>
        </w:rPr>
        <w:t xml:space="preserve">2) </w:t>
      </w:r>
      <w:r w:rsidRPr="00A5659C">
        <w:rPr>
          <w:color w:val="000000" w:themeColor="text1"/>
          <w:sz w:val="24"/>
        </w:rPr>
        <w:t>refers to events in which clients attained a new perspective on or understanding of themselves or their situation</w:t>
      </w:r>
      <w:r w:rsidR="00C2665C" w:rsidRPr="00A5659C">
        <w:rPr>
          <w:color w:val="000000" w:themeColor="text1"/>
          <w:sz w:val="24"/>
        </w:rPr>
        <w:t>s</w:t>
      </w:r>
      <w:r w:rsidRPr="00A5659C">
        <w:rPr>
          <w:color w:val="000000" w:themeColor="text1"/>
          <w:sz w:val="24"/>
        </w:rPr>
        <w:t>. For instance, clients said</w:t>
      </w:r>
      <w:r w:rsidRPr="00A5659C">
        <w:rPr>
          <w:rFonts w:eastAsia="Calibri" w:cs="Times New Roman"/>
          <w:color w:val="000000"/>
          <w:sz w:val="24"/>
        </w:rPr>
        <w:t>,</w:t>
      </w:r>
      <w:r w:rsidRPr="00A5659C">
        <w:rPr>
          <w:sz w:val="24"/>
        </w:rPr>
        <w:t xml:space="preserve"> “</w:t>
      </w:r>
      <w:r w:rsidRPr="00515140">
        <w:rPr>
          <w:color w:val="000000" w:themeColor="text1"/>
          <w:sz w:val="24"/>
        </w:rPr>
        <w:t>I feel like I’m able to see patterns in my behavior that I ha</w:t>
      </w:r>
      <w:r w:rsidRPr="004E36A5">
        <w:rPr>
          <w:color w:val="000000" w:themeColor="text1"/>
          <w:sz w:val="24"/>
        </w:rPr>
        <w:t xml:space="preserve">dn’t seen before” </w:t>
      </w:r>
      <w:r w:rsidRPr="00A5659C">
        <w:rPr>
          <w:sz w:val="24"/>
        </w:rPr>
        <w:t>(</w:t>
      </w:r>
      <w:r w:rsidRPr="00A5659C">
        <w:rPr>
          <w:rFonts w:eastAsia="Times New Roman" w:cs="Calibri"/>
          <w:color w:val="000000"/>
          <w:sz w:val="24"/>
          <w:lang w:eastAsia="cs-CZ"/>
        </w:rPr>
        <w:t xml:space="preserve">Heppner et al., 1992) and </w:t>
      </w:r>
      <w:r w:rsidRPr="00A5659C">
        <w:rPr>
          <w:rFonts w:eastAsia="Times New Roman" w:cs="Times New Roman"/>
          <w:color w:val="000000" w:themeColor="text1"/>
          <w:sz w:val="24"/>
          <w:lang w:eastAsia="cs-CZ"/>
        </w:rPr>
        <w:t xml:space="preserve">“I realized that I want to control everything. I even want to control the future of my child. This was new to me” (Sousa et al., 2018). In some cases, the new awareness was related to </w:t>
      </w:r>
      <w:r w:rsidRPr="00A5659C">
        <w:rPr>
          <w:color w:val="000000" w:themeColor="text1"/>
          <w:sz w:val="24"/>
        </w:rPr>
        <w:t xml:space="preserve">a clearer definition of the goals they wanted to pursue in therapy or areas in their lives that needed to be changed. </w:t>
      </w:r>
      <w:r w:rsidR="00C2665C" w:rsidRPr="00A5659C">
        <w:rPr>
          <w:color w:val="000000" w:themeColor="text1"/>
          <w:sz w:val="24"/>
        </w:rPr>
        <w:t xml:space="preserve">For example, one client said, </w:t>
      </w:r>
      <w:r w:rsidRPr="00A5659C">
        <w:rPr>
          <w:color w:val="000000" w:themeColor="text1"/>
          <w:sz w:val="24"/>
        </w:rPr>
        <w:t xml:space="preserve">“Gaining understanding of </w:t>
      </w:r>
      <w:r w:rsidR="00C2665C" w:rsidRPr="00A5659C">
        <w:rPr>
          <w:color w:val="000000" w:themeColor="text1"/>
          <w:sz w:val="24"/>
        </w:rPr>
        <w:t xml:space="preserve">the </w:t>
      </w:r>
      <w:r w:rsidRPr="00A5659C">
        <w:rPr>
          <w:color w:val="000000" w:themeColor="text1"/>
          <w:sz w:val="24"/>
        </w:rPr>
        <w:t>problem of not asking for help from others and not letting other people get emotionally close” (Watson et al., 2012).</w:t>
      </w:r>
      <w:r w:rsidRPr="00A5659C">
        <w:rPr>
          <w:rFonts w:eastAsia="Times New Roman" w:cs="Calibri"/>
          <w:b/>
          <w:color w:val="000000" w:themeColor="text1"/>
          <w:sz w:val="24"/>
          <w:lang w:eastAsia="cs-CZ"/>
        </w:rPr>
        <w:t xml:space="preserve"> </w:t>
      </w:r>
    </w:p>
    <w:p w14:paraId="752CD29A" w14:textId="77777777" w:rsidR="00213AF2" w:rsidRPr="00213AF2" w:rsidRDefault="00C83C66" w:rsidP="00213AF2">
      <w:pPr>
        <w:spacing w:line="480" w:lineRule="auto"/>
        <w:rPr>
          <w:rFonts w:eastAsia="Times New Roman" w:cs="Times New Roman"/>
          <w:b/>
          <w:i/>
          <w:color w:val="000000" w:themeColor="text1"/>
          <w:sz w:val="24"/>
          <w:lang w:eastAsia="cs-CZ"/>
        </w:rPr>
      </w:pPr>
      <w:r w:rsidRPr="00213AF2">
        <w:rPr>
          <w:rFonts w:eastAsia="Times New Roman" w:cs="Times New Roman"/>
          <w:b/>
          <w:i/>
          <w:color w:val="000000" w:themeColor="text1"/>
          <w:sz w:val="24"/>
          <w:lang w:eastAsia="cs-CZ"/>
        </w:rPr>
        <w:t>Experiencing Relief</w:t>
      </w:r>
    </w:p>
    <w:p w14:paraId="2CF1D47E" w14:textId="71200A02" w:rsidR="00043BA9" w:rsidRDefault="00C83C66" w:rsidP="00043BA9">
      <w:pPr>
        <w:spacing w:line="480" w:lineRule="auto"/>
        <w:ind w:firstLine="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This meta-category </w:t>
      </w:r>
      <w:r w:rsidRPr="00A5659C">
        <w:rPr>
          <w:sz w:val="24"/>
        </w:rPr>
        <w:t xml:space="preserve">(identified in 15 out of 17 studies; see </w:t>
      </w:r>
      <w:r w:rsidR="00501331">
        <w:rPr>
          <w:sz w:val="24"/>
        </w:rPr>
        <w:t>Supplement</w:t>
      </w:r>
      <w:r w:rsidR="00501331" w:rsidRPr="00A5659C" w:rsidDel="00501331">
        <w:rPr>
          <w:sz w:val="24"/>
        </w:rPr>
        <w:t xml:space="preserve"> </w:t>
      </w:r>
      <w:r w:rsidRPr="00A5659C">
        <w:rPr>
          <w:sz w:val="24"/>
        </w:rPr>
        <w:t xml:space="preserve">2) </w:t>
      </w:r>
      <w:r w:rsidR="00520ED6" w:rsidRPr="00A5659C">
        <w:rPr>
          <w:rFonts w:eastAsia="Times New Roman" w:cs="Times New Roman"/>
          <w:color w:val="000000" w:themeColor="text1"/>
          <w:sz w:val="24"/>
          <w:lang w:eastAsia="cs-CZ"/>
        </w:rPr>
        <w:t xml:space="preserve">includes events in which clients experienced </w:t>
      </w:r>
      <w:r w:rsidR="00C2665C" w:rsidRPr="00A5659C">
        <w:rPr>
          <w:rFonts w:eastAsia="Times New Roman" w:cs="Times New Roman"/>
          <w:color w:val="000000" w:themeColor="text1"/>
          <w:sz w:val="24"/>
          <w:lang w:eastAsia="cs-CZ"/>
        </w:rPr>
        <w:t>feeling</w:t>
      </w:r>
      <w:r w:rsidR="00520ED6" w:rsidRPr="00A5659C">
        <w:rPr>
          <w:rFonts w:eastAsia="Times New Roman" w:cs="Times New Roman"/>
          <w:color w:val="000000" w:themeColor="text1"/>
          <w:sz w:val="24"/>
          <w:lang w:eastAsia="cs-CZ"/>
        </w:rPr>
        <w:t xml:space="preserve"> unburdened, </w:t>
      </w:r>
      <w:r w:rsidR="00C2665C" w:rsidRPr="00A5659C">
        <w:rPr>
          <w:rFonts w:eastAsia="Times New Roman" w:cs="Times New Roman"/>
          <w:color w:val="000000" w:themeColor="text1"/>
          <w:sz w:val="24"/>
          <w:lang w:eastAsia="cs-CZ"/>
        </w:rPr>
        <w:t xml:space="preserve">feeling </w:t>
      </w:r>
      <w:r w:rsidR="00520ED6" w:rsidRPr="00A5659C">
        <w:rPr>
          <w:rFonts w:eastAsia="Times New Roman" w:cs="Times New Roman"/>
          <w:color w:val="000000" w:themeColor="text1"/>
          <w:sz w:val="24"/>
          <w:lang w:eastAsia="cs-CZ"/>
        </w:rPr>
        <w:t xml:space="preserve">more relaxed, or </w:t>
      </w:r>
      <w:r w:rsidR="00C2665C" w:rsidRPr="00A5659C">
        <w:rPr>
          <w:rFonts w:eastAsia="Times New Roman" w:cs="Times New Roman"/>
          <w:color w:val="000000" w:themeColor="text1"/>
          <w:sz w:val="24"/>
          <w:lang w:eastAsia="cs-CZ"/>
        </w:rPr>
        <w:t>gaining some other form of</w:t>
      </w:r>
      <w:r w:rsidR="00520ED6" w:rsidRPr="00A5659C">
        <w:rPr>
          <w:rFonts w:eastAsia="Times New Roman" w:cs="Times New Roman"/>
          <w:color w:val="000000" w:themeColor="text1"/>
          <w:sz w:val="24"/>
          <w:lang w:eastAsia="cs-CZ"/>
        </w:rPr>
        <w:t xml:space="preserve"> relief. Relief usually followed clients’ verbalization of issues that had been difficult or painful. For instance, clients stated</w:t>
      </w:r>
      <w:r w:rsidRPr="00A5659C">
        <w:rPr>
          <w:rFonts w:eastAsia="Times New Roman" w:cs="Times New Roman"/>
          <w:color w:val="000000"/>
          <w:sz w:val="24"/>
          <w:lang w:eastAsia="cs-CZ"/>
        </w:rPr>
        <w:t>,</w:t>
      </w:r>
      <w:r w:rsidR="00520ED6" w:rsidRPr="00A5659C">
        <w:rPr>
          <w:rFonts w:eastAsia="Times New Roman" w:cs="Times New Roman"/>
          <w:color w:val="000000" w:themeColor="text1"/>
          <w:sz w:val="24"/>
          <w:lang w:eastAsia="cs-CZ"/>
        </w:rPr>
        <w:t xml:space="preserve"> “I feel a huge sense of relief when I am talking” (Morgan &amp; </w:t>
      </w:r>
      <w:r w:rsidR="00520ED6" w:rsidRPr="00A5659C">
        <w:rPr>
          <w:rFonts w:eastAsia="Times New Roman" w:cs="Times New Roman"/>
          <w:color w:val="000000" w:themeColor="text1"/>
          <w:sz w:val="24"/>
          <w:lang w:eastAsia="cs-CZ"/>
        </w:rPr>
        <w:lastRenderedPageBreak/>
        <w:t>Cooper, 2015) and “Talking about how I felt… I’m more happier… coz I let it out my feeling” (Wills et al., 2018).</w:t>
      </w:r>
    </w:p>
    <w:p w14:paraId="181E6105" w14:textId="2AF9D99E" w:rsidR="00213AF2" w:rsidRPr="00213AF2" w:rsidRDefault="00303649" w:rsidP="00213AF2">
      <w:pPr>
        <w:spacing w:line="480" w:lineRule="auto"/>
        <w:rPr>
          <w:i/>
          <w:sz w:val="24"/>
        </w:rPr>
      </w:pPr>
      <w:r w:rsidRPr="00213AF2">
        <w:rPr>
          <w:b/>
          <w:i/>
          <w:sz w:val="24"/>
        </w:rPr>
        <w:t>Feeling Heard, Understood and Accepted</w:t>
      </w:r>
    </w:p>
    <w:p w14:paraId="6780DAAF" w14:textId="53986318" w:rsidR="00303649" w:rsidRPr="00A5659C" w:rsidRDefault="00303649" w:rsidP="00213AF2">
      <w:pPr>
        <w:spacing w:line="480" w:lineRule="auto"/>
        <w:ind w:firstLine="720"/>
        <w:rPr>
          <w:rFonts w:eastAsia="Times New Roman" w:cs="Times New Roman"/>
          <w:color w:val="000000" w:themeColor="text1"/>
          <w:sz w:val="24"/>
          <w:lang w:eastAsia="cs-CZ"/>
        </w:rPr>
      </w:pPr>
      <w:r w:rsidRPr="00A5659C">
        <w:rPr>
          <w:sz w:val="24"/>
        </w:rPr>
        <w:t xml:space="preserve">In these events (identified in 15 out of 17 studies; see </w:t>
      </w:r>
      <w:r w:rsidR="00501331">
        <w:rPr>
          <w:sz w:val="24"/>
        </w:rPr>
        <w:t>Supplement</w:t>
      </w:r>
      <w:r w:rsidR="00501331" w:rsidRPr="00A5659C" w:rsidDel="00501331">
        <w:rPr>
          <w:sz w:val="24"/>
        </w:rPr>
        <w:t xml:space="preserve"> </w:t>
      </w:r>
      <w:r w:rsidRPr="00A5659C">
        <w:rPr>
          <w:sz w:val="24"/>
        </w:rPr>
        <w:t>2), clients felt accepted and respected by the therapist. They acknowledged their therapists’ listening, empathy, and nonjudgmental attitude and felt that their therapists understood their stories. Example quotations include “</w:t>
      </w:r>
      <w:r w:rsidRPr="00A5659C">
        <w:rPr>
          <w:color w:val="000000" w:themeColor="text1"/>
          <w:sz w:val="24"/>
        </w:rPr>
        <w:t>It was very important to know that I was being listened to” (Morgan &amp; Cooper, 2015) and “I felt heard and understood by my counselor” (Cummings et al., 1993).</w:t>
      </w:r>
    </w:p>
    <w:p w14:paraId="389CF59A" w14:textId="77777777" w:rsidR="00213AF2" w:rsidRPr="00213AF2" w:rsidRDefault="00C83C66" w:rsidP="00213AF2">
      <w:pPr>
        <w:spacing w:line="480" w:lineRule="auto"/>
        <w:rPr>
          <w:b/>
          <w:i/>
          <w:sz w:val="24"/>
        </w:rPr>
      </w:pPr>
      <w:r w:rsidRPr="00213AF2">
        <w:rPr>
          <w:b/>
          <w:i/>
          <w:sz w:val="24"/>
        </w:rPr>
        <w:t>Developing New Skills/Coping Strategies</w:t>
      </w:r>
    </w:p>
    <w:p w14:paraId="784187E7" w14:textId="57B0E70E" w:rsidR="0060250A" w:rsidRPr="00A5659C" w:rsidRDefault="00C83C66" w:rsidP="00213AF2">
      <w:pPr>
        <w:spacing w:line="480" w:lineRule="auto"/>
        <w:ind w:firstLine="720"/>
        <w:rPr>
          <w:rFonts w:eastAsia="Times New Roman" w:cs="Times New Roman"/>
          <w:color w:val="000000" w:themeColor="text1"/>
          <w:sz w:val="24"/>
          <w:lang w:eastAsia="cs-CZ"/>
        </w:rPr>
      </w:pPr>
      <w:r w:rsidRPr="00A5659C">
        <w:rPr>
          <w:sz w:val="24"/>
        </w:rPr>
        <w:t xml:space="preserve">This meta-category (identified in 14 out of 17 studies; see </w:t>
      </w:r>
      <w:r w:rsidR="00501331">
        <w:rPr>
          <w:sz w:val="24"/>
        </w:rPr>
        <w:t>Supplement</w:t>
      </w:r>
      <w:r w:rsidR="00501331" w:rsidRPr="00A5659C" w:rsidDel="00501331">
        <w:rPr>
          <w:sz w:val="24"/>
        </w:rPr>
        <w:t xml:space="preserve"> </w:t>
      </w:r>
      <w:r w:rsidRPr="00A5659C">
        <w:rPr>
          <w:sz w:val="24"/>
        </w:rPr>
        <w:t>2) involves events in which clients felt they improved their abilities to cope with problems, learned new skills or coping strategies to deal with their problems, or considered how to resolve problems and achieve specific goals. For instance, clients stated</w:t>
      </w:r>
      <w:r w:rsidRPr="00A5659C">
        <w:rPr>
          <w:rFonts w:eastAsia="Calibri" w:cs="Times New Roman"/>
          <w:sz w:val="24"/>
        </w:rPr>
        <w:t>,</w:t>
      </w:r>
      <w:r w:rsidRPr="00A5659C">
        <w:rPr>
          <w:sz w:val="24"/>
        </w:rPr>
        <w:t xml:space="preserve"> </w:t>
      </w:r>
      <w:r w:rsidRPr="00A5659C">
        <w:rPr>
          <w:rFonts w:eastAsia="Times New Roman" w:cs="Times New Roman"/>
          <w:iCs/>
          <w:color w:val="000000"/>
          <w:sz w:val="24"/>
          <w:lang w:eastAsia="cs-CZ"/>
        </w:rPr>
        <w:t xml:space="preserve">“Talk about strategies and how to calm down by listening to music and things” (Wills et al., 2018) or </w:t>
      </w:r>
      <w:r w:rsidRPr="00A5659C">
        <w:rPr>
          <w:rFonts w:eastAsia="Times New Roman" w:cs="Times New Roman"/>
          <w:iCs/>
          <w:color w:val="000000" w:themeColor="text1"/>
          <w:sz w:val="24"/>
          <w:lang w:eastAsia="cs-CZ"/>
        </w:rPr>
        <w:t>“</w:t>
      </w:r>
      <w:r w:rsidRPr="00A5659C">
        <w:rPr>
          <w:color w:val="000000" w:themeColor="text1"/>
          <w:sz w:val="24"/>
        </w:rPr>
        <w:t>I can call someone when I feel a binge coming on” (</w:t>
      </w:r>
      <w:r w:rsidRPr="00A5659C">
        <w:rPr>
          <w:rFonts w:eastAsia="Times New Roman" w:cs="Times New Roman"/>
          <w:color w:val="000000" w:themeColor="text1"/>
          <w:sz w:val="24"/>
          <w:lang w:eastAsia="cs-CZ"/>
        </w:rPr>
        <w:t>Cummings &amp; Hallberg, 1995).</w:t>
      </w:r>
    </w:p>
    <w:p w14:paraId="105C90BD" w14:textId="77777777" w:rsidR="00213AF2" w:rsidRPr="00213AF2" w:rsidRDefault="00DC1777" w:rsidP="00213AF2">
      <w:pPr>
        <w:spacing w:line="480" w:lineRule="auto"/>
        <w:rPr>
          <w:b/>
          <w:i/>
          <w:color w:val="000000" w:themeColor="text1"/>
          <w:sz w:val="24"/>
        </w:rPr>
      </w:pPr>
      <w:bookmarkStart w:id="1" w:name="_Hlk61092657"/>
      <w:r w:rsidRPr="00213AF2">
        <w:rPr>
          <w:b/>
          <w:i/>
          <w:color w:val="000000" w:themeColor="text1"/>
          <w:sz w:val="24"/>
        </w:rPr>
        <w:t xml:space="preserve">Becoming </w:t>
      </w:r>
      <w:r w:rsidR="00C83C66" w:rsidRPr="00213AF2">
        <w:rPr>
          <w:b/>
          <w:i/>
          <w:color w:val="000000" w:themeColor="text1"/>
          <w:sz w:val="24"/>
        </w:rPr>
        <w:t xml:space="preserve">More in Touch </w:t>
      </w:r>
      <w:r w:rsidR="00C2665C" w:rsidRPr="00213AF2">
        <w:rPr>
          <w:b/>
          <w:i/>
          <w:color w:val="000000" w:themeColor="text1"/>
          <w:sz w:val="24"/>
        </w:rPr>
        <w:t xml:space="preserve">with One’s </w:t>
      </w:r>
      <w:r w:rsidR="00C83C66" w:rsidRPr="00213AF2">
        <w:rPr>
          <w:b/>
          <w:i/>
          <w:color w:val="000000" w:themeColor="text1"/>
          <w:sz w:val="24"/>
        </w:rPr>
        <w:t>Own Emotions</w:t>
      </w:r>
      <w:bookmarkEnd w:id="1"/>
    </w:p>
    <w:p w14:paraId="68CB50F8" w14:textId="1728B962" w:rsidR="00D61D1C" w:rsidRPr="00A5659C" w:rsidRDefault="00C83C66" w:rsidP="00213AF2">
      <w:pPr>
        <w:spacing w:line="480" w:lineRule="auto"/>
        <w:ind w:firstLine="720"/>
        <w:rPr>
          <w:rFonts w:eastAsia="Times New Roman" w:cs="Times New Roman"/>
          <w:color w:val="000000"/>
          <w:sz w:val="24"/>
          <w:lang w:eastAsia="cs-CZ"/>
        </w:rPr>
      </w:pPr>
      <w:r w:rsidRPr="00A5659C">
        <w:rPr>
          <w:color w:val="000000" w:themeColor="text1"/>
          <w:sz w:val="24"/>
        </w:rPr>
        <w:t xml:space="preserve">In these events </w:t>
      </w:r>
      <w:r w:rsidRPr="00A5659C">
        <w:rPr>
          <w:sz w:val="24"/>
        </w:rPr>
        <w:t xml:space="preserve">(identified in 14 out of 17 studies; see </w:t>
      </w:r>
      <w:r w:rsidR="00501331">
        <w:rPr>
          <w:sz w:val="24"/>
        </w:rPr>
        <w:t>Supplement</w:t>
      </w:r>
      <w:r w:rsidR="00501331" w:rsidRPr="00A5659C" w:rsidDel="00501331">
        <w:rPr>
          <w:sz w:val="24"/>
        </w:rPr>
        <w:t xml:space="preserve"> </w:t>
      </w:r>
      <w:r w:rsidRPr="00A5659C">
        <w:rPr>
          <w:sz w:val="24"/>
        </w:rPr>
        <w:t>2)</w:t>
      </w:r>
      <w:r w:rsidRPr="00A5659C">
        <w:rPr>
          <w:color w:val="000000" w:themeColor="text1"/>
          <w:sz w:val="24"/>
        </w:rPr>
        <w:t xml:space="preserve">, clients </w:t>
      </w:r>
      <w:r w:rsidR="00C2665C" w:rsidRPr="00A5659C">
        <w:rPr>
          <w:color w:val="000000" w:themeColor="text1"/>
          <w:sz w:val="24"/>
        </w:rPr>
        <w:t>became</w:t>
      </w:r>
      <w:r w:rsidRPr="00A5659C">
        <w:rPr>
          <w:color w:val="000000" w:themeColor="text1"/>
          <w:sz w:val="24"/>
        </w:rPr>
        <w:t xml:space="preserve"> more in touch with their personal feelings and more connected with previously avoided material. Example</w:t>
      </w:r>
      <w:r w:rsidR="00C2665C" w:rsidRPr="00A5659C">
        <w:rPr>
          <w:color w:val="000000" w:themeColor="text1"/>
          <w:sz w:val="24"/>
        </w:rPr>
        <w:t xml:space="preserve"> </w:t>
      </w:r>
      <w:r w:rsidR="00DE0D40" w:rsidRPr="00A5659C">
        <w:rPr>
          <w:color w:val="000000" w:themeColor="text1"/>
          <w:sz w:val="24"/>
        </w:rPr>
        <w:t>quotations</w:t>
      </w:r>
      <w:r w:rsidR="00C2665C" w:rsidRPr="00A5659C">
        <w:rPr>
          <w:color w:val="000000" w:themeColor="text1"/>
          <w:sz w:val="24"/>
        </w:rPr>
        <w:t xml:space="preserve"> from clients</w:t>
      </w:r>
      <w:r w:rsidRPr="00A5659C">
        <w:rPr>
          <w:color w:val="000000" w:themeColor="text1"/>
          <w:sz w:val="24"/>
        </w:rPr>
        <w:t xml:space="preserve"> include “I was avoiding the issue of how I would feel about myself, and he [the counsellor] brought it to a point. I was glad he brought it out” (Elliott, 1985)</w:t>
      </w:r>
      <w:r w:rsidRPr="00A5659C">
        <w:rPr>
          <w:rFonts w:eastAsia="Times New Roman" w:cs="Times New Roman"/>
          <w:color w:val="000000"/>
          <w:sz w:val="24"/>
          <w:lang w:eastAsia="cs-CZ"/>
        </w:rPr>
        <w:t xml:space="preserve"> and “I really got in touch with my feelings of anger and hurt [toward her father]. I cried a lot” (Cummings et al., 1994).</w:t>
      </w:r>
    </w:p>
    <w:p w14:paraId="200A10DE" w14:textId="77777777" w:rsidR="00213AF2" w:rsidRPr="00213AF2" w:rsidRDefault="00C83C66" w:rsidP="00213AF2">
      <w:pPr>
        <w:spacing w:line="480" w:lineRule="auto"/>
        <w:rPr>
          <w:b/>
          <w:i/>
          <w:sz w:val="24"/>
        </w:rPr>
      </w:pPr>
      <w:r w:rsidRPr="00213AF2">
        <w:rPr>
          <w:b/>
          <w:i/>
          <w:sz w:val="24"/>
        </w:rPr>
        <w:t>Feeling Empowered</w:t>
      </w:r>
    </w:p>
    <w:p w14:paraId="01B611F3" w14:textId="04112020" w:rsidR="00B66816" w:rsidRDefault="00C83C66" w:rsidP="00D61D1C">
      <w:pPr>
        <w:spacing w:line="480" w:lineRule="auto"/>
        <w:ind w:firstLine="720"/>
        <w:rPr>
          <w:rFonts w:eastAsia="Times New Roman" w:cs="Times New Roman"/>
          <w:color w:val="000000"/>
          <w:sz w:val="24"/>
          <w:lang w:eastAsia="cs-CZ"/>
        </w:rPr>
      </w:pPr>
      <w:r w:rsidRPr="00A5659C">
        <w:rPr>
          <w:sz w:val="24"/>
        </w:rPr>
        <w:lastRenderedPageBreak/>
        <w:t xml:space="preserve">This meta-category (identified in 14 out of 17 studies; see </w:t>
      </w:r>
      <w:r w:rsidR="00501331">
        <w:rPr>
          <w:sz w:val="24"/>
        </w:rPr>
        <w:t>Supplement</w:t>
      </w:r>
      <w:r w:rsidR="00501331" w:rsidRPr="00A5659C" w:rsidDel="00501331">
        <w:rPr>
          <w:sz w:val="24"/>
        </w:rPr>
        <w:t xml:space="preserve"> </w:t>
      </w:r>
      <w:r w:rsidRPr="00A5659C">
        <w:rPr>
          <w:sz w:val="24"/>
        </w:rPr>
        <w:t xml:space="preserve">2) encompasses clients’ experiences of inner strength, encouragement to deal with their difficulties or realization of their own progress. These feelings were a consequence of </w:t>
      </w:r>
      <w:r w:rsidR="00DE0D40" w:rsidRPr="00A5659C">
        <w:rPr>
          <w:sz w:val="24"/>
        </w:rPr>
        <w:t xml:space="preserve">the </w:t>
      </w:r>
      <w:r w:rsidRPr="00A5659C">
        <w:rPr>
          <w:sz w:val="24"/>
        </w:rPr>
        <w:t>clients’ internal work or affirmation from therapists. Examples</w:t>
      </w:r>
      <w:r w:rsidR="00DE0D40" w:rsidRPr="00A5659C">
        <w:rPr>
          <w:sz w:val="24"/>
        </w:rPr>
        <w:t xml:space="preserve"> quotes</w:t>
      </w:r>
      <w:r w:rsidRPr="00A5659C">
        <w:rPr>
          <w:sz w:val="24"/>
        </w:rPr>
        <w:t xml:space="preserve"> include “</w:t>
      </w:r>
      <w:r w:rsidRPr="00A5659C">
        <w:rPr>
          <w:rFonts w:eastAsia="Times New Roman" w:cs="Times New Roman"/>
          <w:color w:val="000000"/>
          <w:sz w:val="24"/>
          <w:lang w:eastAsia="cs-CZ"/>
        </w:rPr>
        <w:t>It made me step further, it encouraged me, made me be more brave” (Timulak &amp; Lietaer, 2001) and “I feel like I now have the power to control the bingeing” (Cummings &amp; Hallberg, 1995).</w:t>
      </w:r>
    </w:p>
    <w:p w14:paraId="4FFB50D1" w14:textId="77777777" w:rsidR="00213AF2" w:rsidRPr="00213AF2" w:rsidRDefault="00303649" w:rsidP="00213AF2">
      <w:pPr>
        <w:spacing w:line="480" w:lineRule="auto"/>
        <w:rPr>
          <w:b/>
          <w:i/>
          <w:sz w:val="24"/>
        </w:rPr>
      </w:pPr>
      <w:r w:rsidRPr="00213AF2">
        <w:rPr>
          <w:b/>
          <w:i/>
          <w:sz w:val="24"/>
        </w:rPr>
        <w:t>Having a Sense of Reassurance/Feeling Supported/Having a Sense of Hope</w:t>
      </w:r>
    </w:p>
    <w:p w14:paraId="4A97F7C8" w14:textId="4676A095" w:rsidR="00303649" w:rsidRPr="00A5659C" w:rsidRDefault="00303649" w:rsidP="00213AF2">
      <w:pPr>
        <w:spacing w:line="480" w:lineRule="auto"/>
        <w:ind w:firstLine="720"/>
        <w:rPr>
          <w:rFonts w:eastAsia="Times New Roman" w:cs="Times New Roman"/>
          <w:color w:val="000000"/>
          <w:sz w:val="24"/>
          <w:lang w:eastAsia="cs-CZ"/>
        </w:rPr>
      </w:pPr>
      <w:r w:rsidRPr="00A5659C">
        <w:rPr>
          <w:sz w:val="24"/>
        </w:rPr>
        <w:t xml:space="preserve">This meta-category (identified in 14 out of 17 studies; see </w:t>
      </w:r>
      <w:r w:rsidR="00501331">
        <w:rPr>
          <w:sz w:val="24"/>
        </w:rPr>
        <w:t>Supplement</w:t>
      </w:r>
      <w:r w:rsidR="00501331" w:rsidRPr="00A5659C" w:rsidDel="00501331">
        <w:rPr>
          <w:sz w:val="24"/>
        </w:rPr>
        <w:t xml:space="preserve"> </w:t>
      </w:r>
      <w:r w:rsidRPr="00A5659C">
        <w:rPr>
          <w:sz w:val="24"/>
        </w:rPr>
        <w:t xml:space="preserve">2) includes clients’ experience of reassurance, emotional support, and hope. </w:t>
      </w:r>
      <w:r w:rsidRPr="00A5659C">
        <w:rPr>
          <w:color w:val="000000" w:themeColor="text1"/>
          <w:sz w:val="24"/>
        </w:rPr>
        <w:t xml:space="preserve">These events led to feelings of normalization and helped clients reduce their worry and get through difficult </w:t>
      </w:r>
      <w:r w:rsidRPr="00A5659C">
        <w:rPr>
          <w:rFonts w:eastAsia="Calibri" w:cs="Times New Roman"/>
          <w:color w:val="000000"/>
          <w:sz w:val="24"/>
        </w:rPr>
        <w:t>experiences</w:t>
      </w:r>
      <w:r w:rsidRPr="00A5659C">
        <w:rPr>
          <w:color w:val="000000" w:themeColor="text1"/>
          <w:sz w:val="24"/>
        </w:rPr>
        <w:t>. For instance, clients said</w:t>
      </w:r>
      <w:r w:rsidRPr="00A5659C">
        <w:rPr>
          <w:rFonts w:eastAsia="Calibri" w:cs="Times New Roman"/>
          <w:color w:val="000000"/>
          <w:sz w:val="24"/>
        </w:rPr>
        <w:t>,</w:t>
      </w:r>
      <w:r w:rsidRPr="00A5659C">
        <w:rPr>
          <w:color w:val="000000" w:themeColor="text1"/>
          <w:sz w:val="24"/>
        </w:rPr>
        <w:t xml:space="preserve"> “She [the therapist] kind of reassured me that things were okay… that it was just an IQ test and some other tests that don’t necessarily reflect my whole individuality, my whole personality” (Levitt &amp; Piazza-Bonin, 2011) </w:t>
      </w:r>
      <w:r w:rsidRPr="00A5659C">
        <w:rPr>
          <w:rFonts w:eastAsia="Times New Roman" w:cs="Times New Roman"/>
          <w:color w:val="000000"/>
          <w:sz w:val="24"/>
          <w:lang w:eastAsia="cs-CZ"/>
        </w:rPr>
        <w:t>and “I always think like maybe she’s telling me, I might be wrong here, that you are not alone, maybe there are loads of other people out there who feel exactly the same” (Wills et al., 2018).</w:t>
      </w:r>
    </w:p>
    <w:p w14:paraId="7FC0960E" w14:textId="77777777" w:rsidR="00213AF2" w:rsidRPr="00213AF2" w:rsidRDefault="00303649" w:rsidP="00213AF2">
      <w:pPr>
        <w:spacing w:line="480" w:lineRule="auto"/>
        <w:rPr>
          <w:b/>
          <w:i/>
          <w:color w:val="000000" w:themeColor="text1"/>
          <w:sz w:val="24"/>
        </w:rPr>
      </w:pPr>
      <w:r w:rsidRPr="00213AF2">
        <w:rPr>
          <w:b/>
          <w:i/>
          <w:color w:val="000000" w:themeColor="text1"/>
          <w:sz w:val="24"/>
        </w:rPr>
        <w:t xml:space="preserve">Feeling Safe with and Trusting the </w:t>
      </w:r>
      <w:r w:rsidR="006B6565" w:rsidRPr="00213AF2">
        <w:rPr>
          <w:b/>
          <w:i/>
          <w:sz w:val="24"/>
        </w:rPr>
        <w:t>T</w:t>
      </w:r>
      <w:r w:rsidRPr="00213AF2">
        <w:rPr>
          <w:b/>
          <w:i/>
          <w:color w:val="000000" w:themeColor="text1"/>
          <w:sz w:val="24"/>
        </w:rPr>
        <w:t>herapist</w:t>
      </w:r>
    </w:p>
    <w:p w14:paraId="517FBB0E" w14:textId="1BBB693A" w:rsidR="00303649" w:rsidRPr="00A5659C" w:rsidRDefault="00303649" w:rsidP="00213AF2">
      <w:pPr>
        <w:spacing w:line="480" w:lineRule="auto"/>
        <w:ind w:firstLine="720"/>
        <w:rPr>
          <w:rFonts w:eastAsia="Times New Roman" w:cs="Times New Roman"/>
          <w:color w:val="000000"/>
          <w:sz w:val="24"/>
          <w:lang w:eastAsia="cs-CZ"/>
        </w:rPr>
      </w:pPr>
      <w:r w:rsidRPr="00A5659C">
        <w:rPr>
          <w:color w:val="000000" w:themeColor="text1"/>
          <w:sz w:val="24"/>
        </w:rPr>
        <w:t xml:space="preserve">This meta-category </w:t>
      </w:r>
      <w:r w:rsidRPr="00A5659C">
        <w:rPr>
          <w:sz w:val="24"/>
        </w:rPr>
        <w:t xml:space="preserve">(identified in 11 out of 17 studies; see </w:t>
      </w:r>
      <w:r w:rsidR="00501331">
        <w:rPr>
          <w:sz w:val="24"/>
        </w:rPr>
        <w:t>Supplement</w:t>
      </w:r>
      <w:r w:rsidR="00501331" w:rsidRPr="00A5659C" w:rsidDel="00501331">
        <w:rPr>
          <w:sz w:val="24"/>
        </w:rPr>
        <w:t xml:space="preserve"> </w:t>
      </w:r>
      <w:r w:rsidRPr="00A5659C">
        <w:rPr>
          <w:sz w:val="24"/>
        </w:rPr>
        <w:t xml:space="preserve">2) </w:t>
      </w:r>
      <w:r w:rsidRPr="00A5659C">
        <w:rPr>
          <w:color w:val="000000" w:themeColor="text1"/>
          <w:sz w:val="24"/>
        </w:rPr>
        <w:t xml:space="preserve">involves moments in which clients perceived therapists as gentle and warm, as well as competent and confident, thus offering a sense of safety. In some instances, clients expressed that they could open up and share their experiences more easily. Example quotations include “I had the feeling that I could disclose myself completely” </w:t>
      </w:r>
      <w:r w:rsidRPr="00A5659C">
        <w:rPr>
          <w:rFonts w:eastAsia="Times New Roman" w:cs="Times New Roman"/>
          <w:color w:val="000000"/>
          <w:sz w:val="24"/>
          <w:lang w:eastAsia="cs-CZ"/>
        </w:rPr>
        <w:t>(Timulak &amp; Lietaer, 2001) and “A very good feeling talking to [counsellor] knowing what is discussed goes no further” (Morgan &amp; Cooper, 2015).</w:t>
      </w:r>
    </w:p>
    <w:p w14:paraId="3C8ED682" w14:textId="77777777" w:rsidR="00213AF2" w:rsidRPr="00213AF2" w:rsidRDefault="00DE0D40" w:rsidP="00213AF2">
      <w:pPr>
        <w:spacing w:line="480" w:lineRule="auto"/>
        <w:rPr>
          <w:b/>
          <w:i/>
          <w:color w:val="000000" w:themeColor="text1"/>
          <w:sz w:val="24"/>
        </w:rPr>
      </w:pPr>
      <w:r w:rsidRPr="00213AF2">
        <w:rPr>
          <w:b/>
          <w:i/>
          <w:color w:val="000000" w:themeColor="text1"/>
          <w:sz w:val="24"/>
        </w:rPr>
        <w:t>Accepting</w:t>
      </w:r>
      <w:r w:rsidR="00C83C66" w:rsidRPr="00213AF2">
        <w:rPr>
          <w:b/>
          <w:i/>
          <w:color w:val="000000" w:themeColor="text1"/>
          <w:sz w:val="24"/>
        </w:rPr>
        <w:t xml:space="preserve"> the Self/Problem</w:t>
      </w:r>
    </w:p>
    <w:p w14:paraId="6B14C996" w14:textId="55947D11" w:rsidR="00D61D1C" w:rsidRDefault="00C83C66" w:rsidP="00213AF2">
      <w:pPr>
        <w:spacing w:line="480" w:lineRule="auto"/>
        <w:ind w:firstLine="720"/>
        <w:rPr>
          <w:sz w:val="24"/>
        </w:rPr>
      </w:pPr>
      <w:r w:rsidRPr="00A5659C">
        <w:rPr>
          <w:color w:val="000000" w:themeColor="text1"/>
          <w:sz w:val="24"/>
        </w:rPr>
        <w:lastRenderedPageBreak/>
        <w:t xml:space="preserve">This meta-category </w:t>
      </w:r>
      <w:r w:rsidRPr="00A5659C">
        <w:rPr>
          <w:sz w:val="24"/>
        </w:rPr>
        <w:t xml:space="preserve">(identified in 10 out of 17 studies; see </w:t>
      </w:r>
      <w:r w:rsidR="00501331">
        <w:rPr>
          <w:sz w:val="24"/>
        </w:rPr>
        <w:t>Supplement</w:t>
      </w:r>
      <w:r w:rsidR="00501331" w:rsidRPr="00A5659C" w:rsidDel="00501331">
        <w:rPr>
          <w:sz w:val="24"/>
        </w:rPr>
        <w:t xml:space="preserve"> </w:t>
      </w:r>
      <w:r w:rsidRPr="00A5659C">
        <w:rPr>
          <w:sz w:val="24"/>
        </w:rPr>
        <w:t xml:space="preserve">Table 2) </w:t>
      </w:r>
      <w:r w:rsidRPr="00A5659C">
        <w:rPr>
          <w:color w:val="000000" w:themeColor="text1"/>
          <w:sz w:val="24"/>
        </w:rPr>
        <w:t xml:space="preserve">encompasses events in which clients developed acceptance </w:t>
      </w:r>
      <w:r w:rsidR="00DE0D40" w:rsidRPr="00A5659C">
        <w:rPr>
          <w:color w:val="000000" w:themeColor="text1"/>
          <w:sz w:val="24"/>
        </w:rPr>
        <w:t xml:space="preserve">of </w:t>
      </w:r>
      <w:r w:rsidRPr="00A5659C">
        <w:rPr>
          <w:color w:val="000000" w:themeColor="text1"/>
          <w:sz w:val="24"/>
        </w:rPr>
        <w:t xml:space="preserve">themselves, their problems, or life </w:t>
      </w:r>
      <w:r w:rsidRPr="00A5659C">
        <w:rPr>
          <w:rFonts w:eastAsia="Calibri" w:cs="Times New Roman"/>
          <w:color w:val="000000"/>
          <w:sz w:val="24"/>
        </w:rPr>
        <w:t>situations</w:t>
      </w:r>
      <w:r w:rsidRPr="00A5659C">
        <w:rPr>
          <w:color w:val="000000" w:themeColor="text1"/>
          <w:sz w:val="24"/>
        </w:rPr>
        <w:t xml:space="preserve">. </w:t>
      </w:r>
      <w:r w:rsidR="00DE0D40" w:rsidRPr="00A5659C">
        <w:rPr>
          <w:color w:val="000000" w:themeColor="text1"/>
          <w:sz w:val="24"/>
        </w:rPr>
        <w:t>For example, on</w:t>
      </w:r>
      <w:r w:rsidR="00E63352">
        <w:rPr>
          <w:color w:val="000000" w:themeColor="text1"/>
          <w:sz w:val="24"/>
        </w:rPr>
        <w:t>e</w:t>
      </w:r>
      <w:r w:rsidR="00DE0D40" w:rsidRPr="00A5659C">
        <w:rPr>
          <w:color w:val="000000" w:themeColor="text1"/>
          <w:sz w:val="24"/>
        </w:rPr>
        <w:t xml:space="preserve"> client noted,</w:t>
      </w:r>
      <w:r w:rsidRPr="00A5659C">
        <w:rPr>
          <w:rFonts w:eastAsia="Times New Roman" w:cs="Times New Roman"/>
          <w:color w:val="000000" w:themeColor="text1"/>
          <w:sz w:val="24"/>
          <w:lang w:eastAsia="cs-CZ"/>
        </w:rPr>
        <w:t xml:space="preserve"> </w:t>
      </w:r>
      <w:r w:rsidRPr="00A5659C">
        <w:rPr>
          <w:color w:val="000000" w:themeColor="text1"/>
          <w:sz w:val="24"/>
        </w:rPr>
        <w:t>“</w:t>
      </w:r>
      <w:r w:rsidR="00DE0D40" w:rsidRPr="00A5659C">
        <w:rPr>
          <w:color w:val="000000" w:themeColor="text1"/>
          <w:sz w:val="24"/>
        </w:rPr>
        <w:t>T</w:t>
      </w:r>
      <w:r w:rsidRPr="00A5659C">
        <w:rPr>
          <w:color w:val="000000" w:themeColor="text1"/>
          <w:sz w:val="24"/>
        </w:rPr>
        <w:t xml:space="preserve">o acknowledge that it’s ok to admit to low feelings… I don’t have to keep up a positivity all the time” </w:t>
      </w:r>
      <w:r w:rsidRPr="00A5659C">
        <w:rPr>
          <w:rFonts w:eastAsia="Times New Roman" w:cs="Calibri"/>
          <w:color w:val="000000"/>
          <w:sz w:val="24"/>
          <w:lang w:eastAsia="cs-CZ"/>
        </w:rPr>
        <w:t>(</w:t>
      </w:r>
      <w:r w:rsidRPr="00A5659C">
        <w:rPr>
          <w:sz w:val="24"/>
        </w:rPr>
        <w:t>Morgan &amp; Cooper, 2015).</w:t>
      </w:r>
    </w:p>
    <w:p w14:paraId="5F8A0DDD" w14:textId="77777777" w:rsidR="00213AF2" w:rsidRPr="00213AF2" w:rsidRDefault="00303649" w:rsidP="00213AF2">
      <w:pPr>
        <w:spacing w:line="480" w:lineRule="auto"/>
        <w:rPr>
          <w:b/>
          <w:i/>
          <w:sz w:val="24"/>
        </w:rPr>
      </w:pPr>
      <w:r w:rsidRPr="00213AF2">
        <w:rPr>
          <w:b/>
          <w:i/>
          <w:sz w:val="24"/>
        </w:rPr>
        <w:t xml:space="preserve">Experiencing a Personal Connection with the </w:t>
      </w:r>
      <w:r w:rsidR="006B6565" w:rsidRPr="00213AF2">
        <w:rPr>
          <w:b/>
          <w:i/>
          <w:sz w:val="24"/>
        </w:rPr>
        <w:t>Therapist</w:t>
      </w:r>
    </w:p>
    <w:p w14:paraId="11E52FDB" w14:textId="30CDBAF5" w:rsidR="00303649" w:rsidRDefault="00303649" w:rsidP="00213AF2">
      <w:pPr>
        <w:spacing w:line="480" w:lineRule="auto"/>
        <w:ind w:firstLine="720"/>
        <w:rPr>
          <w:sz w:val="24"/>
        </w:rPr>
      </w:pPr>
      <w:r w:rsidRPr="00A5659C">
        <w:rPr>
          <w:sz w:val="24"/>
        </w:rPr>
        <w:t xml:space="preserve">This meta-category (identified in 9 out of 17 studies; see </w:t>
      </w:r>
      <w:r w:rsidR="00501331">
        <w:rPr>
          <w:sz w:val="24"/>
        </w:rPr>
        <w:t>Supplement</w:t>
      </w:r>
      <w:r w:rsidR="00501331" w:rsidRPr="00A5659C" w:rsidDel="00501331">
        <w:rPr>
          <w:sz w:val="24"/>
        </w:rPr>
        <w:t xml:space="preserve"> </w:t>
      </w:r>
      <w:r w:rsidRPr="00A5659C">
        <w:rPr>
          <w:sz w:val="24"/>
        </w:rPr>
        <w:t xml:space="preserve">2) refers to the establishment of a deep human relationship in which the therapist emerged as someone close to the client who cared about the client. </w:t>
      </w:r>
      <w:r w:rsidRPr="00A5659C">
        <w:rPr>
          <w:color w:val="000000" w:themeColor="text1"/>
          <w:sz w:val="24"/>
        </w:rPr>
        <w:t>Clients appreciated therapists being informal and persona</w:t>
      </w:r>
      <w:r>
        <w:rPr>
          <w:color w:val="000000" w:themeColor="text1"/>
          <w:sz w:val="24"/>
        </w:rPr>
        <w:t xml:space="preserve">l: </w:t>
      </w:r>
      <w:r w:rsidRPr="003837BA">
        <w:rPr>
          <w:color w:val="000000" w:themeColor="text1"/>
          <w:sz w:val="24"/>
        </w:rPr>
        <w:t xml:space="preserve">“It was like we weren’t in the session anymore </w:t>
      </w:r>
      <w:r>
        <w:rPr>
          <w:color w:val="000000" w:themeColor="text1"/>
          <w:sz w:val="24"/>
        </w:rPr>
        <w:t>(</w:t>
      </w:r>
      <w:r w:rsidRPr="003837BA">
        <w:rPr>
          <w:color w:val="000000" w:themeColor="text1"/>
          <w:sz w:val="24"/>
        </w:rPr>
        <w:t>…</w:t>
      </w:r>
      <w:r>
        <w:rPr>
          <w:color w:val="000000" w:themeColor="text1"/>
          <w:sz w:val="24"/>
        </w:rPr>
        <w:t>)</w:t>
      </w:r>
      <w:r w:rsidRPr="003837BA">
        <w:rPr>
          <w:color w:val="000000" w:themeColor="text1"/>
          <w:sz w:val="24"/>
        </w:rPr>
        <w:t xml:space="preserve"> we were chit-chattin’ and he</w:t>
      </w:r>
      <w:r>
        <w:rPr>
          <w:color w:val="000000" w:themeColor="text1"/>
          <w:sz w:val="24"/>
        </w:rPr>
        <w:t xml:space="preserve"> [the therapist]</w:t>
      </w:r>
      <w:r w:rsidRPr="003837BA">
        <w:rPr>
          <w:color w:val="000000" w:themeColor="text1"/>
          <w:sz w:val="24"/>
        </w:rPr>
        <w:t xml:space="preserve"> was telling me about the way he came from his problem to where he is now</w:t>
      </w:r>
      <w:r>
        <w:rPr>
          <w:color w:val="000000" w:themeColor="text1"/>
          <w:sz w:val="24"/>
        </w:rPr>
        <w:t xml:space="preserve">” (Elliott, 1985). </w:t>
      </w:r>
      <w:r w:rsidRPr="00515140">
        <w:rPr>
          <w:rFonts w:eastAsia="Times New Roman" w:cs="Times New Roman"/>
          <w:color w:val="000000"/>
          <w:sz w:val="24"/>
          <w:lang w:eastAsia="cs-CZ"/>
        </w:rPr>
        <w:t xml:space="preserve">They also appreciated </w:t>
      </w:r>
      <w:r w:rsidRPr="004E36A5">
        <w:rPr>
          <w:rFonts w:eastAsia="Times New Roman" w:cs="Times New Roman"/>
          <w:color w:val="000000"/>
          <w:sz w:val="24"/>
          <w:lang w:eastAsia="cs-CZ"/>
        </w:rPr>
        <w:t xml:space="preserve">their </w:t>
      </w:r>
      <w:r w:rsidRPr="00A5659C">
        <w:rPr>
          <w:rFonts w:eastAsia="Times New Roman" w:cs="Times New Roman"/>
          <w:color w:val="000000"/>
          <w:sz w:val="24"/>
          <w:lang w:eastAsia="cs-CZ"/>
        </w:rPr>
        <w:t>therapists’ expression of</w:t>
      </w:r>
      <w:r w:rsidRPr="00A5659C">
        <w:rPr>
          <w:color w:val="000000" w:themeColor="text1"/>
          <w:sz w:val="24"/>
        </w:rPr>
        <w:t xml:space="preserve"> their genuine thoughts and feelings </w:t>
      </w:r>
      <w:r w:rsidRPr="00A5659C">
        <w:rPr>
          <w:rFonts w:eastAsia="Times New Roman" w:cs="Times New Roman"/>
          <w:color w:val="000000"/>
          <w:sz w:val="24"/>
          <w:lang w:eastAsia="cs-CZ"/>
        </w:rPr>
        <w:t xml:space="preserve">and disclosure of their </w:t>
      </w:r>
      <w:r w:rsidRPr="00A5659C">
        <w:rPr>
          <w:color w:val="000000" w:themeColor="text1"/>
          <w:sz w:val="24"/>
        </w:rPr>
        <w:t>personal experiences: “She was sharing something with me (…) I felt closer to her (...) And I was quite pleased about that” (</w:t>
      </w:r>
      <w:r w:rsidRPr="00A5659C">
        <w:rPr>
          <w:sz w:val="24"/>
        </w:rPr>
        <w:t>Grafanaki &amp; McLeod, 2002).</w:t>
      </w:r>
    </w:p>
    <w:p w14:paraId="7B3419B8" w14:textId="77777777" w:rsidR="00213AF2" w:rsidRPr="00213AF2" w:rsidRDefault="00303649" w:rsidP="00213AF2">
      <w:pPr>
        <w:spacing w:line="480" w:lineRule="auto"/>
        <w:rPr>
          <w:b/>
          <w:i/>
          <w:sz w:val="24"/>
        </w:rPr>
      </w:pPr>
      <w:r w:rsidRPr="00213AF2">
        <w:rPr>
          <w:b/>
          <w:i/>
          <w:sz w:val="24"/>
        </w:rPr>
        <w:t xml:space="preserve">Feeling Engaged in the </w:t>
      </w:r>
      <w:r w:rsidR="006B6565" w:rsidRPr="00213AF2">
        <w:rPr>
          <w:b/>
          <w:i/>
          <w:sz w:val="24"/>
        </w:rPr>
        <w:t>Th</w:t>
      </w:r>
      <w:r w:rsidRPr="00213AF2">
        <w:rPr>
          <w:b/>
          <w:i/>
          <w:sz w:val="24"/>
        </w:rPr>
        <w:t>erapeutic Process</w:t>
      </w:r>
    </w:p>
    <w:p w14:paraId="496A0A36" w14:textId="5BA8F10B" w:rsidR="00303649" w:rsidRPr="00A5659C" w:rsidRDefault="00303649" w:rsidP="00213AF2">
      <w:pPr>
        <w:spacing w:line="480" w:lineRule="auto"/>
        <w:ind w:firstLine="720"/>
        <w:rPr>
          <w:sz w:val="24"/>
        </w:rPr>
      </w:pPr>
      <w:r w:rsidRPr="00A5659C">
        <w:rPr>
          <w:sz w:val="24"/>
        </w:rPr>
        <w:t>This meta-category</w:t>
      </w:r>
      <w:r w:rsidRPr="00A5659C">
        <w:rPr>
          <w:b/>
          <w:sz w:val="24"/>
        </w:rPr>
        <w:t xml:space="preserve"> </w:t>
      </w:r>
      <w:r w:rsidRPr="00A5659C">
        <w:rPr>
          <w:sz w:val="24"/>
        </w:rPr>
        <w:t xml:space="preserve">(identified in 7 out of 17 studies; see </w:t>
      </w:r>
      <w:r w:rsidR="00501331">
        <w:rPr>
          <w:sz w:val="24"/>
        </w:rPr>
        <w:t>Supplement</w:t>
      </w:r>
      <w:r w:rsidR="00501331" w:rsidRPr="00A5659C" w:rsidDel="00501331">
        <w:rPr>
          <w:sz w:val="24"/>
        </w:rPr>
        <w:t xml:space="preserve"> </w:t>
      </w:r>
      <w:r w:rsidRPr="00A5659C">
        <w:rPr>
          <w:sz w:val="24"/>
        </w:rPr>
        <w:t>2) includes events in which clients felt engaged in the therapeutic process. In these moment</w:t>
      </w:r>
      <w:r w:rsidR="00DC2C64">
        <w:rPr>
          <w:sz w:val="24"/>
        </w:rPr>
        <w:t>s</w:t>
      </w:r>
      <w:r w:rsidRPr="00A5659C">
        <w:rPr>
          <w:sz w:val="24"/>
        </w:rPr>
        <w:t xml:space="preserve">, clients appreciated that their </w:t>
      </w:r>
      <w:r w:rsidRPr="00A5659C">
        <w:rPr>
          <w:rFonts w:eastAsia="Calibri" w:cs="Times New Roman"/>
          <w:sz w:val="24"/>
        </w:rPr>
        <w:t>therapists</w:t>
      </w:r>
      <w:r w:rsidRPr="00A5659C">
        <w:rPr>
          <w:sz w:val="24"/>
        </w:rPr>
        <w:t xml:space="preserve"> were interested </w:t>
      </w:r>
      <w:r w:rsidRPr="00A5659C">
        <w:rPr>
          <w:rFonts w:eastAsia="Calibri" w:cs="Times New Roman"/>
          <w:sz w:val="24"/>
        </w:rPr>
        <w:t xml:space="preserve">in </w:t>
      </w:r>
      <w:r w:rsidRPr="00A5659C">
        <w:rPr>
          <w:sz w:val="24"/>
        </w:rPr>
        <w:t>their feedback and invited them to participate in setting the course of the therapy. Example quotations include “Good was that I could be in charge” (Timulak &amp; Lietaer, 2001) and “You had a say in what was going on so that I think was great” (Cooper et al., 2015).</w:t>
      </w:r>
    </w:p>
    <w:p w14:paraId="0D5A6AA9" w14:textId="77777777" w:rsidR="00213AF2" w:rsidRPr="00213AF2" w:rsidRDefault="00DE0D40" w:rsidP="00213AF2">
      <w:pPr>
        <w:spacing w:line="480" w:lineRule="auto"/>
        <w:rPr>
          <w:b/>
          <w:i/>
          <w:sz w:val="24"/>
        </w:rPr>
      </w:pPr>
      <w:r w:rsidRPr="00213AF2">
        <w:rPr>
          <w:b/>
          <w:i/>
          <w:sz w:val="24"/>
        </w:rPr>
        <w:t xml:space="preserve">Gaining </w:t>
      </w:r>
      <w:r w:rsidR="00C83C66" w:rsidRPr="00213AF2">
        <w:rPr>
          <w:b/>
          <w:i/>
          <w:sz w:val="24"/>
        </w:rPr>
        <w:t>A New Personal View of Others</w:t>
      </w:r>
    </w:p>
    <w:p w14:paraId="178673EF" w14:textId="3BE64E66" w:rsidR="00D61D1C" w:rsidRPr="00A5659C" w:rsidRDefault="00C83C66" w:rsidP="00213AF2">
      <w:pPr>
        <w:spacing w:line="480" w:lineRule="auto"/>
        <w:ind w:firstLine="720"/>
        <w:rPr>
          <w:iCs/>
          <w:color w:val="000000" w:themeColor="text1"/>
          <w:sz w:val="24"/>
        </w:rPr>
      </w:pPr>
      <w:r w:rsidRPr="00A5659C">
        <w:rPr>
          <w:sz w:val="24"/>
        </w:rPr>
        <w:t xml:space="preserve">This meta-category (identified in six out of 17 studies; see </w:t>
      </w:r>
      <w:r w:rsidR="00501331">
        <w:rPr>
          <w:sz w:val="24"/>
        </w:rPr>
        <w:t>Supplement</w:t>
      </w:r>
      <w:r w:rsidR="00501331" w:rsidRPr="00A5659C" w:rsidDel="00501331">
        <w:rPr>
          <w:sz w:val="24"/>
        </w:rPr>
        <w:t xml:space="preserve"> </w:t>
      </w:r>
      <w:r w:rsidRPr="00A5659C">
        <w:rPr>
          <w:sz w:val="24"/>
        </w:rPr>
        <w:t xml:space="preserve">2) </w:t>
      </w:r>
      <w:r w:rsidR="00DE0D40" w:rsidRPr="00A5659C">
        <w:rPr>
          <w:sz w:val="24"/>
        </w:rPr>
        <w:t xml:space="preserve">includes </w:t>
      </w:r>
      <w:r w:rsidRPr="00A5659C">
        <w:rPr>
          <w:sz w:val="24"/>
        </w:rPr>
        <w:t>events in which clients began to understand something new about others: they considered</w:t>
      </w:r>
      <w:r w:rsidRPr="00A5659C">
        <w:rPr>
          <w:rFonts w:eastAsia="Times New Roman" w:cs="Calibri"/>
          <w:color w:val="000000" w:themeColor="text1"/>
          <w:sz w:val="24"/>
          <w:lang w:eastAsia="cs-CZ"/>
        </w:rPr>
        <w:t xml:space="preserve"> others’ </w:t>
      </w:r>
      <w:r w:rsidRPr="00A5659C">
        <w:rPr>
          <w:rFonts w:eastAsia="Times New Roman" w:cs="Calibri"/>
          <w:color w:val="000000" w:themeColor="text1"/>
          <w:sz w:val="24"/>
          <w:lang w:eastAsia="cs-CZ"/>
        </w:rPr>
        <w:lastRenderedPageBreak/>
        <w:t xml:space="preserve">feelings, thoughts, and behaviors or </w:t>
      </w:r>
      <w:r w:rsidRPr="00A5659C">
        <w:rPr>
          <w:rFonts w:eastAsia="Times New Roman" w:cs="Calibri"/>
          <w:color w:val="000000"/>
          <w:sz w:val="24"/>
          <w:lang w:eastAsia="cs-CZ"/>
        </w:rPr>
        <w:t>became</w:t>
      </w:r>
      <w:r w:rsidRPr="00A5659C">
        <w:rPr>
          <w:rFonts w:eastAsia="Times New Roman" w:cs="Calibri"/>
          <w:color w:val="000000" w:themeColor="text1"/>
          <w:sz w:val="24"/>
          <w:lang w:eastAsia="cs-CZ"/>
        </w:rPr>
        <w:t xml:space="preserve"> aware of the impact of their problem on </w:t>
      </w:r>
      <w:r w:rsidR="00DE0D40" w:rsidRPr="00A5659C">
        <w:rPr>
          <w:rFonts w:eastAsia="Times New Roman" w:cs="Calibri"/>
          <w:color w:val="000000" w:themeColor="text1"/>
          <w:sz w:val="24"/>
          <w:lang w:eastAsia="cs-CZ"/>
        </w:rPr>
        <w:t>people close to them</w:t>
      </w:r>
      <w:r w:rsidRPr="00A5659C">
        <w:rPr>
          <w:rFonts w:eastAsia="Times New Roman" w:cs="Calibri"/>
          <w:color w:val="000000" w:themeColor="text1"/>
          <w:sz w:val="24"/>
          <w:lang w:eastAsia="cs-CZ"/>
        </w:rPr>
        <w:t xml:space="preserve">. </w:t>
      </w:r>
      <w:r w:rsidR="00DE0D40" w:rsidRPr="00A5659C">
        <w:rPr>
          <w:rFonts w:eastAsia="Times New Roman" w:cs="Calibri"/>
          <w:color w:val="000000" w:themeColor="text1"/>
          <w:sz w:val="24"/>
          <w:lang w:eastAsia="cs-CZ"/>
        </w:rPr>
        <w:t>For example, one client stated,</w:t>
      </w:r>
      <w:r w:rsidRPr="00A5659C">
        <w:rPr>
          <w:rFonts w:eastAsia="Times New Roman" w:cs="Calibri"/>
          <w:color w:val="000000" w:themeColor="text1"/>
          <w:sz w:val="24"/>
          <w:lang w:eastAsia="cs-CZ"/>
        </w:rPr>
        <w:t xml:space="preserve"> </w:t>
      </w:r>
      <w:r w:rsidRPr="00A5659C">
        <w:rPr>
          <w:iCs/>
          <w:sz w:val="24"/>
        </w:rPr>
        <w:t xml:space="preserve">“I realized my father was afraid, not just irrational </w:t>
      </w:r>
      <w:r w:rsidRPr="00A5659C">
        <w:rPr>
          <w:iCs/>
          <w:color w:val="000000" w:themeColor="text1"/>
          <w:sz w:val="24"/>
        </w:rPr>
        <w:t>and angry” (Heppner et al., 1992).</w:t>
      </w:r>
    </w:p>
    <w:p w14:paraId="2619113C" w14:textId="5B23130C" w:rsidR="00F62541" w:rsidRPr="00A5659C" w:rsidRDefault="00C83C66" w:rsidP="003837BA">
      <w:pPr>
        <w:pStyle w:val="Nadpis2"/>
        <w:spacing w:before="0"/>
        <w:rPr>
          <w:sz w:val="24"/>
          <w:szCs w:val="24"/>
        </w:rPr>
      </w:pPr>
      <w:r w:rsidRPr="00A5659C">
        <w:rPr>
          <w:sz w:val="24"/>
          <w:szCs w:val="24"/>
        </w:rPr>
        <w:t>Hindering</w:t>
      </w:r>
      <w:r w:rsidR="00DE0D40" w:rsidRPr="00A5659C">
        <w:rPr>
          <w:sz w:val="24"/>
          <w:szCs w:val="24"/>
        </w:rPr>
        <w:t xml:space="preserve"> </w:t>
      </w:r>
      <w:r w:rsidRPr="00A5659C">
        <w:rPr>
          <w:sz w:val="24"/>
          <w:szCs w:val="24"/>
        </w:rPr>
        <w:t>Impact Meta-Categories</w:t>
      </w:r>
    </w:p>
    <w:p w14:paraId="32CEA0D4" w14:textId="651978F6" w:rsidR="00DD250A" w:rsidRPr="00A5659C" w:rsidRDefault="004908A9" w:rsidP="003B7A0B">
      <w:pPr>
        <w:spacing w:line="480" w:lineRule="auto"/>
        <w:ind w:firstLine="720"/>
        <w:rPr>
          <w:sz w:val="24"/>
        </w:rPr>
      </w:pPr>
      <w:bookmarkStart w:id="2" w:name="_Hlk61093420"/>
      <w:r>
        <w:rPr>
          <w:sz w:val="24"/>
        </w:rPr>
        <w:t>Based on</w:t>
      </w:r>
      <w:r w:rsidR="00C83C66" w:rsidRPr="00A5659C">
        <w:rPr>
          <w:sz w:val="24"/>
        </w:rPr>
        <w:t xml:space="preserve"> the 13 studies that </w:t>
      </w:r>
      <w:r>
        <w:rPr>
          <w:sz w:val="24"/>
        </w:rPr>
        <w:t xml:space="preserve">explored client-identified </w:t>
      </w:r>
      <w:r w:rsidR="00C83C66" w:rsidRPr="00A5659C">
        <w:rPr>
          <w:sz w:val="24"/>
        </w:rPr>
        <w:t xml:space="preserve">hindering </w:t>
      </w:r>
      <w:r>
        <w:rPr>
          <w:sz w:val="24"/>
        </w:rPr>
        <w:t xml:space="preserve">events, </w:t>
      </w:r>
      <w:r w:rsidR="0016559A">
        <w:rPr>
          <w:sz w:val="24"/>
        </w:rPr>
        <w:t xml:space="preserve">we identified </w:t>
      </w:r>
      <w:r w:rsidR="00C83C66" w:rsidRPr="00A5659C">
        <w:rPr>
          <w:sz w:val="24"/>
        </w:rPr>
        <w:t>8</w:t>
      </w:r>
      <w:r w:rsidR="00DE0D40" w:rsidRPr="00A5659C">
        <w:rPr>
          <w:sz w:val="24"/>
        </w:rPr>
        <w:t xml:space="preserve"> hindering impact</w:t>
      </w:r>
      <w:r w:rsidR="00C83C66" w:rsidRPr="00A5659C">
        <w:rPr>
          <w:sz w:val="24"/>
        </w:rPr>
        <w:t xml:space="preserve"> meta-categories</w:t>
      </w:r>
      <w:r w:rsidR="00DE0D40" w:rsidRPr="00A5659C">
        <w:rPr>
          <w:sz w:val="24"/>
        </w:rPr>
        <w:t xml:space="preserve"> </w:t>
      </w:r>
      <w:r w:rsidR="00C83C66" w:rsidRPr="00A5659C">
        <w:rPr>
          <w:sz w:val="24"/>
        </w:rPr>
        <w:t xml:space="preserve">(see </w:t>
      </w:r>
      <w:r w:rsidR="00501331">
        <w:rPr>
          <w:sz w:val="24"/>
        </w:rPr>
        <w:t>Supplement</w:t>
      </w:r>
      <w:r w:rsidR="00501331" w:rsidRPr="00A5659C" w:rsidDel="00501331">
        <w:rPr>
          <w:sz w:val="24"/>
        </w:rPr>
        <w:t xml:space="preserve"> </w:t>
      </w:r>
      <w:r w:rsidR="00C83C66" w:rsidRPr="00A5659C">
        <w:rPr>
          <w:sz w:val="24"/>
        </w:rPr>
        <w:t>3).</w:t>
      </w:r>
    </w:p>
    <w:p w14:paraId="09954CB3" w14:textId="77777777" w:rsidR="00213AF2" w:rsidRPr="00213AF2" w:rsidRDefault="00C83C66" w:rsidP="00213AF2">
      <w:pPr>
        <w:spacing w:line="480" w:lineRule="auto"/>
        <w:rPr>
          <w:b/>
          <w:i/>
          <w:color w:val="000000" w:themeColor="text1"/>
          <w:sz w:val="24"/>
        </w:rPr>
      </w:pPr>
      <w:r w:rsidRPr="00213AF2">
        <w:rPr>
          <w:b/>
          <w:i/>
          <w:color w:val="000000" w:themeColor="text1"/>
          <w:sz w:val="24"/>
        </w:rPr>
        <w:t xml:space="preserve">Feeling Disconnected from the </w:t>
      </w:r>
      <w:r w:rsidR="006B6565" w:rsidRPr="00213AF2">
        <w:rPr>
          <w:b/>
          <w:i/>
          <w:color w:val="000000" w:themeColor="text1"/>
          <w:sz w:val="24"/>
        </w:rPr>
        <w:t>T</w:t>
      </w:r>
      <w:r w:rsidRPr="00213AF2">
        <w:rPr>
          <w:b/>
          <w:i/>
          <w:color w:val="000000" w:themeColor="text1"/>
          <w:sz w:val="24"/>
        </w:rPr>
        <w:t>herapist</w:t>
      </w:r>
    </w:p>
    <w:p w14:paraId="5BCBA868" w14:textId="357FF98C" w:rsidR="00431D22" w:rsidRDefault="00C83C66" w:rsidP="00213AF2">
      <w:pPr>
        <w:spacing w:line="480" w:lineRule="auto"/>
        <w:ind w:firstLine="720"/>
        <w:rPr>
          <w:color w:val="000000" w:themeColor="text1"/>
          <w:sz w:val="24"/>
        </w:rPr>
      </w:pPr>
      <w:r w:rsidRPr="00A5659C">
        <w:rPr>
          <w:color w:val="000000" w:themeColor="text1"/>
          <w:sz w:val="24"/>
        </w:rPr>
        <w:t xml:space="preserve">This meta-category </w:t>
      </w:r>
      <w:r w:rsidRPr="00A5659C">
        <w:rPr>
          <w:sz w:val="24"/>
        </w:rPr>
        <w:t xml:space="preserve">(identified in 8 out of 13 studies; see </w:t>
      </w:r>
      <w:r w:rsidR="00501331">
        <w:rPr>
          <w:sz w:val="24"/>
        </w:rPr>
        <w:t>Supplement</w:t>
      </w:r>
      <w:r w:rsidR="00501331" w:rsidRPr="00A5659C" w:rsidDel="00501331">
        <w:rPr>
          <w:sz w:val="24"/>
        </w:rPr>
        <w:t xml:space="preserve"> </w:t>
      </w:r>
      <w:r w:rsidRPr="00A5659C">
        <w:rPr>
          <w:sz w:val="24"/>
        </w:rPr>
        <w:t xml:space="preserve">3) </w:t>
      </w:r>
      <w:r w:rsidR="00935AF9" w:rsidRPr="00A5659C">
        <w:rPr>
          <w:color w:val="000000" w:themeColor="text1"/>
          <w:sz w:val="24"/>
        </w:rPr>
        <w:t xml:space="preserve">refers to </w:t>
      </w:r>
      <w:r w:rsidR="00742C6B" w:rsidRPr="00A5659C">
        <w:rPr>
          <w:color w:val="000000" w:themeColor="text1"/>
          <w:sz w:val="24"/>
        </w:rPr>
        <w:t xml:space="preserve">events in which clients felt they had </w:t>
      </w:r>
      <w:r w:rsidR="00935AF9" w:rsidRPr="00A5659C">
        <w:rPr>
          <w:color w:val="000000" w:themeColor="text1"/>
          <w:sz w:val="24"/>
        </w:rPr>
        <w:t xml:space="preserve">an </w:t>
      </w:r>
      <w:r w:rsidR="00742C6B" w:rsidRPr="00A5659C">
        <w:rPr>
          <w:color w:val="000000" w:themeColor="text1"/>
          <w:sz w:val="24"/>
        </w:rPr>
        <w:t>insufficient connection with their therapist</w:t>
      </w:r>
      <w:r w:rsidR="00935AF9" w:rsidRPr="00A5659C">
        <w:rPr>
          <w:color w:val="000000" w:themeColor="text1"/>
          <w:sz w:val="24"/>
        </w:rPr>
        <w:t>s</w:t>
      </w:r>
      <w:r w:rsidR="00742C6B" w:rsidRPr="00A5659C">
        <w:rPr>
          <w:color w:val="000000" w:themeColor="text1"/>
          <w:sz w:val="24"/>
        </w:rPr>
        <w:t xml:space="preserve">. Some clients reported </w:t>
      </w:r>
      <w:r w:rsidRPr="00A5659C">
        <w:rPr>
          <w:rFonts w:eastAsia="Calibri" w:cs="Times New Roman"/>
          <w:color w:val="000000"/>
          <w:sz w:val="24"/>
        </w:rPr>
        <w:t xml:space="preserve">that </w:t>
      </w:r>
      <w:r w:rsidR="00742C6B" w:rsidRPr="00A5659C">
        <w:rPr>
          <w:color w:val="000000" w:themeColor="text1"/>
          <w:sz w:val="24"/>
        </w:rPr>
        <w:t>they perceived their</w:t>
      </w:r>
      <w:r w:rsidR="00F35D4C" w:rsidRPr="00A5659C">
        <w:rPr>
          <w:color w:val="000000" w:themeColor="text1"/>
          <w:sz w:val="24"/>
        </w:rPr>
        <w:t xml:space="preserve"> therapists</w:t>
      </w:r>
      <w:r w:rsidR="00742C6B" w:rsidRPr="00A5659C">
        <w:rPr>
          <w:color w:val="000000" w:themeColor="text1"/>
          <w:sz w:val="24"/>
        </w:rPr>
        <w:t xml:space="preserve"> </w:t>
      </w:r>
      <w:r w:rsidR="00935AF9" w:rsidRPr="00A5659C">
        <w:rPr>
          <w:color w:val="000000" w:themeColor="text1"/>
          <w:sz w:val="24"/>
        </w:rPr>
        <w:t xml:space="preserve">to be </w:t>
      </w:r>
      <w:r w:rsidR="00742C6B" w:rsidRPr="00A5659C">
        <w:rPr>
          <w:color w:val="000000" w:themeColor="text1"/>
          <w:sz w:val="24"/>
        </w:rPr>
        <w:t xml:space="preserve">unfocused, distracted, inattentive, or disengaged. </w:t>
      </w:r>
      <w:r w:rsidR="00935AF9" w:rsidRPr="00A5659C">
        <w:rPr>
          <w:color w:val="000000" w:themeColor="text1"/>
          <w:sz w:val="24"/>
        </w:rPr>
        <w:t>For</w:t>
      </w:r>
      <w:r w:rsidR="00742C6B" w:rsidRPr="00A5659C">
        <w:rPr>
          <w:color w:val="000000" w:themeColor="text1"/>
          <w:sz w:val="24"/>
        </w:rPr>
        <w:t xml:space="preserve"> instance</w:t>
      </w:r>
      <w:r w:rsidRPr="00A5659C">
        <w:rPr>
          <w:rFonts w:eastAsia="Calibri" w:cs="Times New Roman"/>
          <w:color w:val="000000"/>
          <w:sz w:val="24"/>
        </w:rPr>
        <w:t>,</w:t>
      </w:r>
      <w:r w:rsidR="00742C6B" w:rsidRPr="00A5659C">
        <w:rPr>
          <w:color w:val="000000" w:themeColor="text1"/>
          <w:sz w:val="24"/>
        </w:rPr>
        <w:t xml:space="preserve"> </w:t>
      </w:r>
      <w:r w:rsidR="00935AF9" w:rsidRPr="00A5659C">
        <w:rPr>
          <w:color w:val="000000" w:themeColor="text1"/>
          <w:sz w:val="24"/>
        </w:rPr>
        <w:t xml:space="preserve">one client said, </w:t>
      </w:r>
      <w:r w:rsidR="00742C6B" w:rsidRPr="00A5659C">
        <w:rPr>
          <w:color w:val="000000" w:themeColor="text1"/>
          <w:sz w:val="24"/>
        </w:rPr>
        <w:t xml:space="preserve">“She didn’t want to become involved. It looked like she felt uncomfortable, and she didn’t want to talk about it with me” (Elliott, 1985). Others felt that </w:t>
      </w:r>
      <w:r w:rsidR="00935AF9" w:rsidRPr="00A5659C">
        <w:rPr>
          <w:color w:val="000000" w:themeColor="text1"/>
          <w:sz w:val="24"/>
        </w:rPr>
        <w:t xml:space="preserve">their </w:t>
      </w:r>
      <w:r w:rsidR="00742C6B" w:rsidRPr="00A5659C">
        <w:rPr>
          <w:color w:val="000000" w:themeColor="text1"/>
          <w:sz w:val="24"/>
        </w:rPr>
        <w:t xml:space="preserve">therapists’ actions did not fit their </w:t>
      </w:r>
      <w:r w:rsidR="00935AF9" w:rsidRPr="00A5659C">
        <w:rPr>
          <w:color w:val="000000" w:themeColor="text1"/>
          <w:sz w:val="24"/>
        </w:rPr>
        <w:t xml:space="preserve">current </w:t>
      </w:r>
      <w:r w:rsidR="00742C6B" w:rsidRPr="00A5659C">
        <w:rPr>
          <w:color w:val="000000" w:themeColor="text1"/>
          <w:sz w:val="24"/>
        </w:rPr>
        <w:t>needs, such as in the following example</w:t>
      </w:r>
      <w:r w:rsidR="00935AF9" w:rsidRPr="00A5659C">
        <w:rPr>
          <w:color w:val="000000" w:themeColor="text1"/>
          <w:sz w:val="24"/>
        </w:rPr>
        <w:t>s</w:t>
      </w:r>
      <w:r w:rsidR="00742C6B" w:rsidRPr="00A5659C">
        <w:rPr>
          <w:color w:val="000000" w:themeColor="text1"/>
          <w:sz w:val="24"/>
        </w:rPr>
        <w:t xml:space="preserve">: “I think the therapist was too quick to interpret/help, and my painful subject was left out” (Sousa et al., 2018) and </w:t>
      </w:r>
      <w:r w:rsidRPr="00A5659C">
        <w:rPr>
          <w:rFonts w:eastAsia="Calibri" w:cs="Times New Roman"/>
          <w:color w:val="000000"/>
          <w:sz w:val="24"/>
        </w:rPr>
        <w:t>“I</w:t>
      </w:r>
      <w:r w:rsidR="00742C6B" w:rsidRPr="00A5659C">
        <w:rPr>
          <w:color w:val="000000" w:themeColor="text1"/>
          <w:sz w:val="24"/>
        </w:rPr>
        <w:t xml:space="preserve"> did not feel understood” (König et al., 2020).</w:t>
      </w:r>
    </w:p>
    <w:p w14:paraId="64DE2598" w14:textId="77777777" w:rsidR="00213AF2" w:rsidRPr="00213AF2" w:rsidRDefault="00FA6370" w:rsidP="00213AF2">
      <w:pPr>
        <w:spacing w:line="480" w:lineRule="auto"/>
        <w:rPr>
          <w:b/>
          <w:i/>
          <w:sz w:val="24"/>
        </w:rPr>
      </w:pPr>
      <w:r w:rsidRPr="00213AF2">
        <w:rPr>
          <w:b/>
          <w:i/>
          <w:sz w:val="24"/>
        </w:rPr>
        <w:t>Having Difficulties Disclosing</w:t>
      </w:r>
    </w:p>
    <w:p w14:paraId="01B37C35" w14:textId="4E210C35" w:rsidR="00FA6370" w:rsidRDefault="00FA6370" w:rsidP="00FA6370">
      <w:pPr>
        <w:spacing w:line="480" w:lineRule="auto"/>
        <w:ind w:firstLine="720"/>
        <w:rPr>
          <w:color w:val="000000" w:themeColor="text1"/>
          <w:sz w:val="24"/>
        </w:rPr>
      </w:pPr>
      <w:r w:rsidRPr="00A5659C">
        <w:rPr>
          <w:sz w:val="24"/>
        </w:rPr>
        <w:t xml:space="preserve">This meta-category (identified in 6 out of 13 studies; see </w:t>
      </w:r>
      <w:r w:rsidR="00501331">
        <w:rPr>
          <w:sz w:val="24"/>
        </w:rPr>
        <w:t>Supplement</w:t>
      </w:r>
      <w:r w:rsidR="00501331" w:rsidRPr="00A5659C" w:rsidDel="00501331">
        <w:rPr>
          <w:sz w:val="24"/>
        </w:rPr>
        <w:t xml:space="preserve"> </w:t>
      </w:r>
      <w:r w:rsidRPr="00A5659C">
        <w:rPr>
          <w:sz w:val="24"/>
        </w:rPr>
        <w:t>3) refers to</w:t>
      </w:r>
      <w:r w:rsidR="00DC2C64">
        <w:rPr>
          <w:sz w:val="24"/>
        </w:rPr>
        <w:t xml:space="preserve"> </w:t>
      </w:r>
      <w:r w:rsidRPr="00A5659C">
        <w:rPr>
          <w:sz w:val="24"/>
        </w:rPr>
        <w:t>events in which clients experiencing difficulties opening up, sharing, and expressing their authentic thoughts and feelings. Clients said,</w:t>
      </w:r>
      <w:r w:rsidRPr="00A5659C">
        <w:rPr>
          <w:color w:val="000000" w:themeColor="text1"/>
          <w:sz w:val="24"/>
        </w:rPr>
        <w:t xml:space="preserve"> “I felt really tense at having to express that I may have angry thoughts towards my family members” (Cummings et al., 1994) and “I didn’t tell her that I wanted her to tell something” (Grafanaki &amp; McLeod, 2002).</w:t>
      </w:r>
    </w:p>
    <w:p w14:paraId="05DC0DEA" w14:textId="77777777" w:rsidR="00213AF2" w:rsidRPr="00213AF2" w:rsidRDefault="00FA6370" w:rsidP="00213AF2">
      <w:pPr>
        <w:spacing w:line="480" w:lineRule="auto"/>
        <w:rPr>
          <w:b/>
          <w:i/>
          <w:color w:val="000000" w:themeColor="text1"/>
          <w:sz w:val="24"/>
        </w:rPr>
      </w:pPr>
      <w:r w:rsidRPr="00213AF2">
        <w:rPr>
          <w:b/>
          <w:i/>
          <w:color w:val="000000" w:themeColor="text1"/>
          <w:sz w:val="24"/>
        </w:rPr>
        <w:t>Feeling Emotionally Overwhelmed</w:t>
      </w:r>
    </w:p>
    <w:p w14:paraId="41F9C325" w14:textId="73E07B03" w:rsidR="00FA6370" w:rsidRPr="00A5659C" w:rsidRDefault="00FA6370" w:rsidP="00213AF2">
      <w:pPr>
        <w:spacing w:line="480" w:lineRule="auto"/>
        <w:ind w:firstLine="720"/>
        <w:rPr>
          <w:sz w:val="24"/>
        </w:rPr>
      </w:pPr>
      <w:r w:rsidRPr="00A5659C">
        <w:rPr>
          <w:color w:val="000000" w:themeColor="text1"/>
          <w:sz w:val="24"/>
        </w:rPr>
        <w:lastRenderedPageBreak/>
        <w:t xml:space="preserve">This meta-category </w:t>
      </w:r>
      <w:r w:rsidRPr="00A5659C">
        <w:rPr>
          <w:sz w:val="24"/>
        </w:rPr>
        <w:t xml:space="preserve">(identified in 5 out of 13 studies; see </w:t>
      </w:r>
      <w:r w:rsidR="00501331">
        <w:rPr>
          <w:sz w:val="24"/>
        </w:rPr>
        <w:t>Supplement</w:t>
      </w:r>
      <w:r w:rsidR="00501331" w:rsidRPr="00A5659C" w:rsidDel="00501331">
        <w:rPr>
          <w:sz w:val="24"/>
        </w:rPr>
        <w:t xml:space="preserve"> </w:t>
      </w:r>
      <w:r w:rsidRPr="00A5659C">
        <w:rPr>
          <w:sz w:val="24"/>
        </w:rPr>
        <w:t xml:space="preserve">3) </w:t>
      </w:r>
      <w:r w:rsidRPr="00A5659C">
        <w:rPr>
          <w:color w:val="000000" w:themeColor="text1"/>
          <w:sz w:val="24"/>
        </w:rPr>
        <w:t xml:space="preserve">encompasses events in which clients were confronted </w:t>
      </w:r>
      <w:r w:rsidRPr="00A5659C">
        <w:rPr>
          <w:sz w:val="24"/>
        </w:rPr>
        <w:t>with unpleasant thoughts or feelings they felt unprepared to deal with. Examples quotations include “It was bothersome again. I didn’t want that to happen to end up like my brother. (…) I had to think about it again. It made me want to not think about it at all” (Elliott, 1985) and “I was unable to discuss feelings about illness and consequences without tears. Feels very frustrating” (Morgan &amp; Cooper, 2015).</w:t>
      </w:r>
    </w:p>
    <w:p w14:paraId="5724365F" w14:textId="6A1FF6C3" w:rsidR="00213AF2" w:rsidRPr="00213AF2" w:rsidRDefault="00FA6370" w:rsidP="00213AF2">
      <w:pPr>
        <w:spacing w:line="480" w:lineRule="auto"/>
        <w:rPr>
          <w:b/>
          <w:i/>
          <w:color w:val="000000" w:themeColor="text1"/>
          <w:sz w:val="24"/>
        </w:rPr>
      </w:pPr>
      <w:r w:rsidRPr="00213AF2">
        <w:rPr>
          <w:b/>
          <w:i/>
          <w:color w:val="000000" w:themeColor="text1"/>
          <w:sz w:val="24"/>
        </w:rPr>
        <w:t xml:space="preserve">Having Difficulties Accomplishing the </w:t>
      </w:r>
      <w:r w:rsidR="006B6565" w:rsidRPr="00213AF2">
        <w:rPr>
          <w:b/>
          <w:i/>
          <w:color w:val="000000" w:themeColor="text1"/>
          <w:sz w:val="24"/>
        </w:rPr>
        <w:t>T</w:t>
      </w:r>
      <w:r w:rsidRPr="00213AF2">
        <w:rPr>
          <w:b/>
          <w:i/>
          <w:color w:val="000000" w:themeColor="text1"/>
          <w:sz w:val="24"/>
        </w:rPr>
        <w:t>herapeutic Task</w:t>
      </w:r>
    </w:p>
    <w:p w14:paraId="5DE293C0" w14:textId="660E8C2B" w:rsidR="00FA6370" w:rsidRPr="00FE581A" w:rsidRDefault="00FA6370" w:rsidP="00FE581A">
      <w:pPr>
        <w:spacing w:line="480" w:lineRule="auto"/>
        <w:ind w:firstLine="720"/>
        <w:rPr>
          <w:rFonts w:eastAsia="Times New Roman" w:cs="Times New Roman"/>
          <w:color w:val="000000"/>
          <w:sz w:val="24"/>
          <w:lang w:eastAsia="cs-CZ"/>
        </w:rPr>
      </w:pPr>
      <w:r w:rsidRPr="00A5659C">
        <w:rPr>
          <w:color w:val="000000" w:themeColor="text1"/>
          <w:sz w:val="24"/>
        </w:rPr>
        <w:t xml:space="preserve">This meta-category </w:t>
      </w:r>
      <w:r w:rsidRPr="00A5659C">
        <w:rPr>
          <w:sz w:val="24"/>
        </w:rPr>
        <w:t xml:space="preserve">(identified in 4 out of 13 studies; see </w:t>
      </w:r>
      <w:r w:rsidR="00501331">
        <w:rPr>
          <w:sz w:val="24"/>
        </w:rPr>
        <w:t>Supplement</w:t>
      </w:r>
      <w:r w:rsidR="00501331" w:rsidRPr="00A5659C" w:rsidDel="00501331">
        <w:rPr>
          <w:sz w:val="24"/>
        </w:rPr>
        <w:t xml:space="preserve"> </w:t>
      </w:r>
      <w:r w:rsidRPr="00A5659C">
        <w:rPr>
          <w:sz w:val="24"/>
        </w:rPr>
        <w:t xml:space="preserve">3) </w:t>
      </w:r>
      <w:r w:rsidRPr="00A5659C">
        <w:rPr>
          <w:color w:val="000000" w:themeColor="text1"/>
          <w:sz w:val="24"/>
        </w:rPr>
        <w:t xml:space="preserve">encompasses events </w:t>
      </w:r>
      <w:r w:rsidRPr="00A5659C">
        <w:rPr>
          <w:sz w:val="24"/>
        </w:rPr>
        <w:t>in which clients experienced problems accomplishing an – often self-imposed or assumed –</w:t>
      </w:r>
      <w:r w:rsidR="0034431D">
        <w:rPr>
          <w:sz w:val="24"/>
        </w:rPr>
        <w:t xml:space="preserve"> </w:t>
      </w:r>
      <w:r w:rsidRPr="00A5659C">
        <w:rPr>
          <w:sz w:val="24"/>
        </w:rPr>
        <w:t xml:space="preserve">therapeutic task during the session. Although they knew (or they thought that they knew) what they were expected to do, they felt unable to meet these expectations. For instance, one client described her discomfort at not having yet reached an insight, “She [the therapist] knows why I do what I do (…) It’s kinda like, she has my instruction booklet, and I’d like to have a copy of it” </w:t>
      </w:r>
      <w:r w:rsidRPr="00A5659C">
        <w:rPr>
          <w:rFonts w:eastAsia="Times New Roman" w:cs="Times New Roman"/>
          <w:color w:val="000000"/>
          <w:sz w:val="24"/>
          <w:lang w:eastAsia="cs-CZ"/>
        </w:rPr>
        <w:t>(Levitt &amp; Piazza-Bonin, 2011).</w:t>
      </w:r>
    </w:p>
    <w:p w14:paraId="43DA2182" w14:textId="77777777" w:rsidR="00213AF2" w:rsidRPr="00213AF2" w:rsidRDefault="00935AF9" w:rsidP="00213AF2">
      <w:pPr>
        <w:spacing w:line="480" w:lineRule="auto"/>
        <w:rPr>
          <w:b/>
          <w:i/>
          <w:sz w:val="24"/>
        </w:rPr>
      </w:pPr>
      <w:r w:rsidRPr="00213AF2">
        <w:rPr>
          <w:b/>
          <w:i/>
          <w:sz w:val="24"/>
        </w:rPr>
        <w:t xml:space="preserve">Lacking </w:t>
      </w:r>
      <w:r w:rsidR="00C83C66" w:rsidRPr="00213AF2">
        <w:rPr>
          <w:b/>
          <w:i/>
          <w:sz w:val="24"/>
        </w:rPr>
        <w:t xml:space="preserve">Guidance from the </w:t>
      </w:r>
      <w:r w:rsidR="006B6565" w:rsidRPr="00213AF2">
        <w:rPr>
          <w:b/>
          <w:i/>
          <w:sz w:val="24"/>
        </w:rPr>
        <w:t>T</w:t>
      </w:r>
      <w:r w:rsidR="00C83C66" w:rsidRPr="00213AF2">
        <w:rPr>
          <w:b/>
          <w:i/>
          <w:sz w:val="24"/>
        </w:rPr>
        <w:t>herapist</w:t>
      </w:r>
    </w:p>
    <w:p w14:paraId="2144004F" w14:textId="268127A1" w:rsidR="00A94647" w:rsidRPr="00A5659C" w:rsidRDefault="00607FBF" w:rsidP="00A94647">
      <w:pPr>
        <w:spacing w:line="480" w:lineRule="auto"/>
        <w:ind w:firstLine="720"/>
        <w:rPr>
          <w:rFonts w:eastAsia="Times New Roman" w:cs="Times New Roman"/>
          <w:i/>
          <w:color w:val="000000"/>
          <w:sz w:val="24"/>
          <w:lang w:eastAsia="cs-CZ"/>
        </w:rPr>
      </w:pPr>
      <w:r w:rsidRPr="00A5659C">
        <w:rPr>
          <w:sz w:val="24"/>
        </w:rPr>
        <w:t>This meta-category (identified in 3 out of 13 studies</w:t>
      </w:r>
      <w:r w:rsidR="00501331">
        <w:rPr>
          <w:sz w:val="24"/>
        </w:rPr>
        <w:t>; see Supplement 3</w:t>
      </w:r>
      <w:r w:rsidRPr="00A5659C">
        <w:rPr>
          <w:sz w:val="24"/>
        </w:rPr>
        <w:t xml:space="preserve">) encompasses events in which clients </w:t>
      </w:r>
      <w:r w:rsidR="00935AF9" w:rsidRPr="00A5659C">
        <w:rPr>
          <w:sz w:val="24"/>
        </w:rPr>
        <w:t xml:space="preserve">lacked </w:t>
      </w:r>
      <w:r w:rsidRPr="00A5659C">
        <w:rPr>
          <w:sz w:val="24"/>
        </w:rPr>
        <w:t>a desired action, such as advice or feedback from the therapist</w:t>
      </w:r>
      <w:r w:rsidR="00935AF9" w:rsidRPr="00A5659C">
        <w:rPr>
          <w:sz w:val="24"/>
        </w:rPr>
        <w:t>,</w:t>
      </w:r>
      <w:r w:rsidRPr="00A5659C">
        <w:rPr>
          <w:sz w:val="24"/>
        </w:rPr>
        <w:t xml:space="preserve"> or perceived </w:t>
      </w:r>
      <w:r w:rsidR="00935AF9" w:rsidRPr="00A5659C">
        <w:rPr>
          <w:sz w:val="24"/>
        </w:rPr>
        <w:t xml:space="preserve">their </w:t>
      </w:r>
      <w:r w:rsidRPr="00A5659C">
        <w:rPr>
          <w:sz w:val="24"/>
        </w:rPr>
        <w:t xml:space="preserve">therapists </w:t>
      </w:r>
      <w:r w:rsidR="00935AF9" w:rsidRPr="00A5659C">
        <w:rPr>
          <w:sz w:val="24"/>
        </w:rPr>
        <w:t xml:space="preserve">to be </w:t>
      </w:r>
      <w:r w:rsidRPr="00A5659C">
        <w:rPr>
          <w:sz w:val="24"/>
        </w:rPr>
        <w:t xml:space="preserve">failing to provide them with structure and guidance. </w:t>
      </w:r>
      <w:r w:rsidR="00935AF9" w:rsidRPr="00A5659C">
        <w:rPr>
          <w:sz w:val="24"/>
        </w:rPr>
        <w:t>For example, client</w:t>
      </w:r>
      <w:r w:rsidR="001F68E3" w:rsidRPr="00A5659C">
        <w:rPr>
          <w:sz w:val="24"/>
        </w:rPr>
        <w:t>s</w:t>
      </w:r>
      <w:r w:rsidR="00935AF9" w:rsidRPr="00A5659C">
        <w:rPr>
          <w:sz w:val="24"/>
        </w:rPr>
        <w:t xml:space="preserve"> noted</w:t>
      </w:r>
      <w:r w:rsidR="001F68E3" w:rsidRPr="00A5659C">
        <w:rPr>
          <w:sz w:val="24"/>
        </w:rPr>
        <w:t>,</w:t>
      </w:r>
      <w:r w:rsidRPr="00A5659C">
        <w:rPr>
          <w:sz w:val="24"/>
        </w:rPr>
        <w:t xml:space="preserve"> “I was waiting for a response that didn't come... I wanted her to say something… transmit her understanding… let me know what to do next” (Elliott, 1985)</w:t>
      </w:r>
      <w:r w:rsidR="00F35D4C" w:rsidRPr="00A5659C">
        <w:rPr>
          <w:sz w:val="24"/>
        </w:rPr>
        <w:t xml:space="preserve"> and “There was a silence. It sounded to me like ages. (…) I was feeling uncomfortable. It was too quiet” (Grafanaki &amp; McLeod, 2002).</w:t>
      </w:r>
    </w:p>
    <w:p w14:paraId="2CE6AC75" w14:textId="77777777" w:rsidR="00213AF2" w:rsidRPr="00213AF2" w:rsidRDefault="00C83C66" w:rsidP="00213AF2">
      <w:pPr>
        <w:spacing w:line="480" w:lineRule="auto"/>
        <w:rPr>
          <w:b/>
          <w:i/>
          <w:sz w:val="24"/>
        </w:rPr>
      </w:pPr>
      <w:r w:rsidRPr="00213AF2">
        <w:rPr>
          <w:b/>
          <w:i/>
          <w:sz w:val="24"/>
        </w:rPr>
        <w:t xml:space="preserve">Feeling Pressured by the </w:t>
      </w:r>
      <w:r w:rsidR="006B6565" w:rsidRPr="00213AF2">
        <w:rPr>
          <w:b/>
          <w:i/>
          <w:sz w:val="24"/>
        </w:rPr>
        <w:t>T</w:t>
      </w:r>
      <w:r w:rsidRPr="00213AF2">
        <w:rPr>
          <w:b/>
          <w:i/>
          <w:sz w:val="24"/>
        </w:rPr>
        <w:t>herapist</w:t>
      </w:r>
    </w:p>
    <w:p w14:paraId="48CC8E5F" w14:textId="22A19BE7" w:rsidR="00A94647" w:rsidRPr="00A5659C" w:rsidRDefault="00C83C66" w:rsidP="00A94647">
      <w:pPr>
        <w:spacing w:line="480" w:lineRule="auto"/>
        <w:ind w:firstLine="720"/>
        <w:rPr>
          <w:sz w:val="24"/>
        </w:rPr>
      </w:pPr>
      <w:r w:rsidRPr="00A5659C">
        <w:rPr>
          <w:sz w:val="24"/>
        </w:rPr>
        <w:lastRenderedPageBreak/>
        <w:t xml:space="preserve">This meta-category (identified in 2 out of 13 studies; see </w:t>
      </w:r>
      <w:r w:rsidR="00501331">
        <w:rPr>
          <w:sz w:val="24"/>
        </w:rPr>
        <w:t>Supplement</w:t>
      </w:r>
      <w:r w:rsidR="00501331" w:rsidRPr="00A5659C" w:rsidDel="00501331">
        <w:rPr>
          <w:sz w:val="24"/>
        </w:rPr>
        <w:t xml:space="preserve"> </w:t>
      </w:r>
      <w:r w:rsidRPr="00A5659C">
        <w:rPr>
          <w:sz w:val="24"/>
        </w:rPr>
        <w:t xml:space="preserve">3) involves events in which </w:t>
      </w:r>
      <w:r w:rsidR="006B6565">
        <w:rPr>
          <w:sz w:val="24"/>
        </w:rPr>
        <w:t>t</w:t>
      </w:r>
      <w:r w:rsidRPr="00A5659C">
        <w:rPr>
          <w:sz w:val="24"/>
        </w:rPr>
        <w:t xml:space="preserve">herapists pushed clients to do some activity the clients did not feel </w:t>
      </w:r>
      <w:r w:rsidR="00507185" w:rsidRPr="00A5659C">
        <w:rPr>
          <w:sz w:val="24"/>
        </w:rPr>
        <w:t>able to do. For example, one client described the following example</w:t>
      </w:r>
      <w:r w:rsidR="001F68E3" w:rsidRPr="00A5659C">
        <w:rPr>
          <w:sz w:val="24"/>
        </w:rPr>
        <w:t>,</w:t>
      </w:r>
      <w:r w:rsidRPr="00A5659C">
        <w:rPr>
          <w:sz w:val="24"/>
        </w:rPr>
        <w:t xml:space="preserve"> “I just wanted to (…) finish it, and go onto something else (…) I was just feeling I didn’t want to talk about this. I wanted to go out of this topic” (Grafanaki &amp; McLeod, 2002).</w:t>
      </w:r>
    </w:p>
    <w:p w14:paraId="29309B0E" w14:textId="77777777" w:rsidR="00213AF2" w:rsidRPr="00213AF2" w:rsidRDefault="00C83C66" w:rsidP="00213AF2">
      <w:pPr>
        <w:spacing w:line="480" w:lineRule="auto"/>
        <w:rPr>
          <w:b/>
          <w:i/>
          <w:sz w:val="24"/>
        </w:rPr>
      </w:pPr>
      <w:r w:rsidRPr="00213AF2">
        <w:rPr>
          <w:b/>
          <w:i/>
          <w:sz w:val="24"/>
        </w:rPr>
        <w:t xml:space="preserve">Feeling Aggrieved/Hurt by the </w:t>
      </w:r>
      <w:r w:rsidR="006B6565" w:rsidRPr="00213AF2">
        <w:rPr>
          <w:b/>
          <w:i/>
          <w:sz w:val="24"/>
        </w:rPr>
        <w:t>T</w:t>
      </w:r>
      <w:r w:rsidRPr="00213AF2">
        <w:rPr>
          <w:b/>
          <w:i/>
          <w:sz w:val="24"/>
        </w:rPr>
        <w:t>herapis</w:t>
      </w:r>
      <w:r w:rsidR="00213AF2" w:rsidRPr="00213AF2">
        <w:rPr>
          <w:b/>
          <w:i/>
          <w:sz w:val="24"/>
        </w:rPr>
        <w:t>t</w:t>
      </w:r>
    </w:p>
    <w:p w14:paraId="28A426A4" w14:textId="7E9EB271" w:rsidR="00A94647" w:rsidRPr="00A5659C" w:rsidRDefault="00C83C66" w:rsidP="00DD250A">
      <w:pPr>
        <w:spacing w:line="480" w:lineRule="auto"/>
        <w:ind w:firstLine="720"/>
        <w:rPr>
          <w:sz w:val="24"/>
        </w:rPr>
      </w:pPr>
      <w:r w:rsidRPr="00A5659C">
        <w:rPr>
          <w:sz w:val="24"/>
        </w:rPr>
        <w:t xml:space="preserve">This meta-category (identified in 2 out of 13 studies; see </w:t>
      </w:r>
      <w:r w:rsidR="00501331">
        <w:rPr>
          <w:sz w:val="24"/>
        </w:rPr>
        <w:t>Supplement</w:t>
      </w:r>
      <w:r w:rsidR="00501331" w:rsidRPr="00A5659C" w:rsidDel="00501331">
        <w:rPr>
          <w:sz w:val="24"/>
        </w:rPr>
        <w:t xml:space="preserve"> </w:t>
      </w:r>
      <w:r w:rsidRPr="00A5659C">
        <w:rPr>
          <w:sz w:val="24"/>
        </w:rPr>
        <w:t xml:space="preserve">3) refers to events in which clients experienced harm as a result of </w:t>
      </w:r>
      <w:r w:rsidR="00507185" w:rsidRPr="00A5659C">
        <w:rPr>
          <w:sz w:val="24"/>
        </w:rPr>
        <w:t>their</w:t>
      </w:r>
      <w:r w:rsidR="006B6565">
        <w:rPr>
          <w:sz w:val="24"/>
        </w:rPr>
        <w:t xml:space="preserve"> </w:t>
      </w:r>
      <w:r w:rsidRPr="00A5659C">
        <w:rPr>
          <w:sz w:val="24"/>
        </w:rPr>
        <w:t>therapists’ actions. For instance,</w:t>
      </w:r>
      <w:r w:rsidR="001F68E3" w:rsidRPr="00A5659C">
        <w:rPr>
          <w:sz w:val="24"/>
        </w:rPr>
        <w:t xml:space="preserve"> </w:t>
      </w:r>
      <w:r w:rsidR="00507185" w:rsidRPr="00A5659C">
        <w:rPr>
          <w:sz w:val="24"/>
        </w:rPr>
        <w:t>client</w:t>
      </w:r>
      <w:r w:rsidR="001F68E3" w:rsidRPr="00A5659C">
        <w:rPr>
          <w:sz w:val="24"/>
        </w:rPr>
        <w:t>s</w:t>
      </w:r>
      <w:r w:rsidR="00507185" w:rsidRPr="00A5659C">
        <w:rPr>
          <w:sz w:val="24"/>
        </w:rPr>
        <w:t xml:space="preserve"> </w:t>
      </w:r>
      <w:r w:rsidRPr="00A5659C">
        <w:rPr>
          <w:sz w:val="24"/>
        </w:rPr>
        <w:t>stated</w:t>
      </w:r>
      <w:r w:rsidR="001F68E3" w:rsidRPr="00A5659C">
        <w:rPr>
          <w:sz w:val="24"/>
        </w:rPr>
        <w:t>,</w:t>
      </w:r>
      <w:r w:rsidRPr="00A5659C">
        <w:rPr>
          <w:sz w:val="24"/>
        </w:rPr>
        <w:t xml:space="preserve"> “I was feeling offended from things that the counsellor was telling me” (Grafanaki &amp; McLeod, 1995)</w:t>
      </w:r>
      <w:r w:rsidR="009C0698" w:rsidRPr="00A5659C">
        <w:rPr>
          <w:sz w:val="24"/>
        </w:rPr>
        <w:t xml:space="preserve"> and “He seemed to be attacking me” (Elliott, 1985).</w:t>
      </w:r>
    </w:p>
    <w:bookmarkEnd w:id="2"/>
    <w:p w14:paraId="51AB14D3" w14:textId="77777777" w:rsidR="00213AF2" w:rsidRPr="00213AF2" w:rsidRDefault="00C83C66" w:rsidP="00213AF2">
      <w:pPr>
        <w:spacing w:line="480" w:lineRule="auto"/>
        <w:rPr>
          <w:b/>
          <w:i/>
          <w:sz w:val="24"/>
        </w:rPr>
      </w:pPr>
      <w:r w:rsidRPr="00213AF2">
        <w:rPr>
          <w:b/>
          <w:i/>
          <w:sz w:val="24"/>
        </w:rPr>
        <w:t>Feeling Confused</w:t>
      </w:r>
    </w:p>
    <w:p w14:paraId="535D6756" w14:textId="35DBF0A1" w:rsidR="002D0442" w:rsidRPr="00A5659C" w:rsidRDefault="00C83C66" w:rsidP="002D0442">
      <w:pPr>
        <w:spacing w:line="480" w:lineRule="auto"/>
        <w:ind w:firstLine="720"/>
        <w:rPr>
          <w:sz w:val="24"/>
        </w:rPr>
      </w:pPr>
      <w:r w:rsidRPr="00A5659C">
        <w:rPr>
          <w:sz w:val="24"/>
        </w:rPr>
        <w:t>In these events</w:t>
      </w:r>
      <w:r w:rsidR="006931DC">
        <w:rPr>
          <w:sz w:val="24"/>
        </w:rPr>
        <w:t xml:space="preserve"> </w:t>
      </w:r>
      <w:r w:rsidRPr="00A5659C">
        <w:rPr>
          <w:sz w:val="24"/>
        </w:rPr>
        <w:t xml:space="preserve">(identified in 2 out of 13 studies; see </w:t>
      </w:r>
      <w:r w:rsidR="00501331">
        <w:rPr>
          <w:sz w:val="24"/>
        </w:rPr>
        <w:t>Supplement</w:t>
      </w:r>
      <w:r w:rsidR="00501331" w:rsidRPr="00A5659C" w:rsidDel="00501331">
        <w:rPr>
          <w:sz w:val="24"/>
        </w:rPr>
        <w:t xml:space="preserve"> </w:t>
      </w:r>
      <w:r w:rsidRPr="00A5659C">
        <w:rPr>
          <w:sz w:val="24"/>
        </w:rPr>
        <w:t xml:space="preserve">3), clients did not understand what was going on in the session and felt confused as a result of </w:t>
      </w:r>
      <w:r w:rsidR="00E658E6" w:rsidRPr="00A5659C">
        <w:rPr>
          <w:sz w:val="24"/>
        </w:rPr>
        <w:t xml:space="preserve">their </w:t>
      </w:r>
      <w:r w:rsidRPr="00A5659C">
        <w:rPr>
          <w:sz w:val="24"/>
        </w:rPr>
        <w:t>therapist</w:t>
      </w:r>
      <w:r w:rsidR="00E658E6" w:rsidRPr="00A5659C">
        <w:rPr>
          <w:sz w:val="24"/>
        </w:rPr>
        <w:t>s’</w:t>
      </w:r>
      <w:r w:rsidRPr="00A5659C">
        <w:rPr>
          <w:sz w:val="24"/>
        </w:rPr>
        <w:t xml:space="preserve"> actions. For instance, one client stated</w:t>
      </w:r>
      <w:r w:rsidRPr="00A5659C">
        <w:rPr>
          <w:rFonts w:eastAsia="Calibri" w:cs="Times New Roman"/>
          <w:sz w:val="24"/>
        </w:rPr>
        <w:t>,</w:t>
      </w:r>
      <w:r w:rsidRPr="00A5659C">
        <w:rPr>
          <w:sz w:val="24"/>
        </w:rPr>
        <w:t xml:space="preserve"> “I was not sure what she [the counselor] was talking about. (…) I was… sort of confused” (Grafanaki &amp; McLeod, 1999, 2002).</w:t>
      </w:r>
    </w:p>
    <w:p w14:paraId="3B72B701" w14:textId="7FC3110C" w:rsidR="00617664" w:rsidRPr="00A5659C" w:rsidRDefault="00C83C66" w:rsidP="003837BA">
      <w:pPr>
        <w:pStyle w:val="Nadpis1"/>
        <w:rPr>
          <w:sz w:val="24"/>
          <w:szCs w:val="24"/>
        </w:rPr>
      </w:pPr>
      <w:r w:rsidRPr="00A5659C">
        <w:rPr>
          <w:sz w:val="24"/>
          <w:szCs w:val="24"/>
        </w:rPr>
        <w:t>Discussion</w:t>
      </w:r>
    </w:p>
    <w:p w14:paraId="088ADE15" w14:textId="2E48C868" w:rsidR="00EB76EF" w:rsidRPr="00A5659C" w:rsidRDefault="007F4F7D" w:rsidP="003A0BE7">
      <w:pPr>
        <w:spacing w:line="480" w:lineRule="auto"/>
        <w:ind w:firstLine="709"/>
        <w:rPr>
          <w:sz w:val="24"/>
        </w:rPr>
      </w:pPr>
      <w:r>
        <w:rPr>
          <w:sz w:val="24"/>
        </w:rPr>
        <w:t>In this meta-analysis we aimed</w:t>
      </w:r>
      <w:r w:rsidR="00222F69" w:rsidRPr="00515140">
        <w:rPr>
          <w:sz w:val="24"/>
        </w:rPr>
        <w:t xml:space="preserve"> to </w:t>
      </w:r>
      <w:r w:rsidR="00FE150C">
        <w:rPr>
          <w:sz w:val="24"/>
        </w:rPr>
        <w:t xml:space="preserve">identify and categorize </w:t>
      </w:r>
      <w:r w:rsidR="00222F69" w:rsidRPr="00A5659C">
        <w:rPr>
          <w:sz w:val="24"/>
        </w:rPr>
        <w:t xml:space="preserve">impacts </w:t>
      </w:r>
      <w:r w:rsidR="00FE150C">
        <w:rPr>
          <w:sz w:val="24"/>
        </w:rPr>
        <w:t>of client-identified helpful and hindering session events</w:t>
      </w:r>
      <w:r w:rsidR="00D17FC8">
        <w:rPr>
          <w:sz w:val="24"/>
        </w:rPr>
        <w:t>.</w:t>
      </w:r>
      <w:r w:rsidR="00222F69" w:rsidRPr="00A5659C">
        <w:rPr>
          <w:sz w:val="24"/>
        </w:rPr>
        <w:t xml:space="preserve"> Based on the findings of 17 primary studies, we classified client-identified </w:t>
      </w:r>
      <w:r w:rsidR="00E658E6" w:rsidRPr="00A5659C">
        <w:rPr>
          <w:sz w:val="24"/>
        </w:rPr>
        <w:t>event</w:t>
      </w:r>
      <w:r w:rsidR="00D17FC8">
        <w:rPr>
          <w:sz w:val="24"/>
        </w:rPr>
        <w:t>s</w:t>
      </w:r>
      <w:r w:rsidR="00222F69" w:rsidRPr="00A5659C">
        <w:rPr>
          <w:sz w:val="24"/>
        </w:rPr>
        <w:t xml:space="preserve"> into 12 helpful and eight </w:t>
      </w:r>
      <w:r w:rsidR="00DE0D40" w:rsidRPr="00A5659C">
        <w:rPr>
          <w:sz w:val="24"/>
        </w:rPr>
        <w:t>hindering impact</w:t>
      </w:r>
      <w:r w:rsidR="00222F69" w:rsidRPr="00A5659C">
        <w:rPr>
          <w:sz w:val="24"/>
        </w:rPr>
        <w:t xml:space="preserve"> meta-categories. The classification of helpful</w:t>
      </w:r>
      <w:r w:rsidR="00DE0D40" w:rsidRPr="00A5659C">
        <w:rPr>
          <w:sz w:val="24"/>
        </w:rPr>
        <w:t xml:space="preserve"> </w:t>
      </w:r>
      <w:r w:rsidR="00222F69" w:rsidRPr="00A5659C">
        <w:rPr>
          <w:sz w:val="24"/>
        </w:rPr>
        <w:t xml:space="preserve">impacts is broadly consistent with Timulak’s (2007) meta-analysis. Eight of our meta-categories can be matched to their counterparts in Timulak’s study, although they </w:t>
      </w:r>
      <w:r w:rsidR="00E658E6" w:rsidRPr="00A5659C">
        <w:rPr>
          <w:sz w:val="24"/>
        </w:rPr>
        <w:t>were labelled differently</w:t>
      </w:r>
      <w:r w:rsidR="00222F69" w:rsidRPr="00A5659C">
        <w:rPr>
          <w:sz w:val="24"/>
        </w:rPr>
        <w:t xml:space="preserve"> in some cases as a result of an independent inductive analytic process (e.g., Timulak’s Behavioral change/problem solution corresponds to our Developing new </w:t>
      </w:r>
      <w:r w:rsidR="00222F69" w:rsidRPr="00A5659C">
        <w:rPr>
          <w:sz w:val="24"/>
        </w:rPr>
        <w:lastRenderedPageBreak/>
        <w:t>skills/coping strategies meta-category). One of Timulak’s meta-categories (Reassurance/support/safety) was divided into two meta-categories in our study to emphasize two distinguishable aspects of clients’ experience: impacts that can be understood as in-session outcomes (</w:t>
      </w:r>
      <w:r w:rsidR="00FE150C">
        <w:rPr>
          <w:sz w:val="24"/>
        </w:rPr>
        <w:t>e.g.</w:t>
      </w:r>
      <w:r w:rsidR="00222F69" w:rsidRPr="00A5659C">
        <w:rPr>
          <w:sz w:val="24"/>
        </w:rPr>
        <w:t>, Having a sense of reassurance/Feeling supported/Having a sense of hope) and relational aspects of therapy that allow client</w:t>
      </w:r>
      <w:r w:rsidR="00FE150C">
        <w:rPr>
          <w:sz w:val="24"/>
        </w:rPr>
        <w:t>s</w:t>
      </w:r>
      <w:r w:rsidR="00222F69" w:rsidRPr="00A5659C">
        <w:rPr>
          <w:sz w:val="24"/>
        </w:rPr>
        <w:t xml:space="preserve"> to engage in the therapeutic process (</w:t>
      </w:r>
      <w:r w:rsidR="00FE150C">
        <w:rPr>
          <w:sz w:val="24"/>
        </w:rPr>
        <w:t>e.g.</w:t>
      </w:r>
      <w:r w:rsidR="00222F69" w:rsidRPr="00A5659C">
        <w:rPr>
          <w:sz w:val="24"/>
        </w:rPr>
        <w:t xml:space="preserve">, </w:t>
      </w:r>
      <w:r w:rsidR="00222F69" w:rsidRPr="00A5659C">
        <w:rPr>
          <w:color w:val="000000" w:themeColor="text1"/>
          <w:sz w:val="24"/>
        </w:rPr>
        <w:t xml:space="preserve">Feeling safe with and trusting the therapist). </w:t>
      </w:r>
      <w:r w:rsidR="00C83C66" w:rsidRPr="00A5659C">
        <w:rPr>
          <w:rFonts w:eastAsia="Times New Roman" w:cs="Calibri"/>
          <w:color w:val="000000" w:themeColor="text1"/>
          <w:sz w:val="24"/>
          <w:lang w:eastAsia="cs-CZ"/>
        </w:rPr>
        <w:t xml:space="preserve">Moreover, two new helpful impact meta-categories emerged in our study: </w:t>
      </w:r>
      <w:r w:rsidR="00E658E6" w:rsidRPr="00A5659C">
        <w:rPr>
          <w:color w:val="000000" w:themeColor="text1"/>
          <w:sz w:val="24"/>
        </w:rPr>
        <w:t>Accepting</w:t>
      </w:r>
      <w:r w:rsidR="00C83C66" w:rsidRPr="00A5659C">
        <w:rPr>
          <w:color w:val="000000" w:themeColor="text1"/>
          <w:sz w:val="24"/>
        </w:rPr>
        <w:t xml:space="preserve"> the self/problem and </w:t>
      </w:r>
      <w:r w:rsidR="00E658E6" w:rsidRPr="00A5659C">
        <w:rPr>
          <w:color w:val="000000" w:themeColor="text1"/>
          <w:sz w:val="24"/>
        </w:rPr>
        <w:t xml:space="preserve">Gaining </w:t>
      </w:r>
      <w:r w:rsidR="00C83C66" w:rsidRPr="00A5659C">
        <w:rPr>
          <w:rFonts w:eastAsia="Calibri" w:cs="Times New Roman"/>
          <w:sz w:val="24"/>
        </w:rPr>
        <w:t>a</w:t>
      </w:r>
      <w:r w:rsidR="00121BAE" w:rsidRPr="00A5659C">
        <w:rPr>
          <w:sz w:val="24"/>
        </w:rPr>
        <w:t xml:space="preserve"> new personal view of others.</w:t>
      </w:r>
      <w:r w:rsidR="0080027A">
        <w:rPr>
          <w:sz w:val="24"/>
        </w:rPr>
        <w:t xml:space="preserve"> We identified these two meta-categories primarily based on studies published after Timulak’s meta-analysis because they were named explicitly in these studies. However, after we identified them, we were able to code them also within the </w:t>
      </w:r>
      <w:r w:rsidR="00312AAC">
        <w:rPr>
          <w:sz w:val="24"/>
        </w:rPr>
        <w:t xml:space="preserve">results of </w:t>
      </w:r>
      <w:r w:rsidR="0080027A">
        <w:rPr>
          <w:sz w:val="24"/>
        </w:rPr>
        <w:t>some of the older studies that were included in Timulak’s meta-analysis.</w:t>
      </w:r>
    </w:p>
    <w:p w14:paraId="591AF835" w14:textId="29972477" w:rsidR="00691ED2" w:rsidRPr="00A5659C" w:rsidRDefault="00E658E6" w:rsidP="003A0BE7">
      <w:pPr>
        <w:spacing w:line="480" w:lineRule="auto"/>
        <w:ind w:firstLine="709"/>
        <w:rPr>
          <w:sz w:val="24"/>
        </w:rPr>
      </w:pPr>
      <w:r w:rsidRPr="00A5659C">
        <w:rPr>
          <w:sz w:val="24"/>
        </w:rPr>
        <w:t>Examining</w:t>
      </w:r>
      <w:r w:rsidR="00AA0A7F" w:rsidRPr="00A5659C">
        <w:rPr>
          <w:sz w:val="24"/>
        </w:rPr>
        <w:t xml:space="preserve"> the meta-categories, we may distinguish two broad realms of clients’ experience: one centered on the clients’ </w:t>
      </w:r>
      <w:r w:rsidRPr="00A5659C">
        <w:rPr>
          <w:sz w:val="24"/>
        </w:rPr>
        <w:t xml:space="preserve">selves </w:t>
      </w:r>
      <w:r w:rsidR="00AA0A7F" w:rsidRPr="00A5659C">
        <w:rPr>
          <w:sz w:val="24"/>
        </w:rPr>
        <w:t xml:space="preserve">and their ability to act in the world (e.g., </w:t>
      </w:r>
      <w:r w:rsidR="00DC1777" w:rsidRPr="00A5659C">
        <w:rPr>
          <w:sz w:val="24"/>
        </w:rPr>
        <w:t>developing</w:t>
      </w:r>
      <w:r w:rsidR="00AA0A7F" w:rsidRPr="00A5659C">
        <w:rPr>
          <w:sz w:val="24"/>
        </w:rPr>
        <w:t xml:space="preserve"> self-understanding, coping strategies, and </w:t>
      </w:r>
      <w:r w:rsidR="00DC1777" w:rsidRPr="00A5659C">
        <w:rPr>
          <w:sz w:val="24"/>
        </w:rPr>
        <w:t xml:space="preserve">a </w:t>
      </w:r>
      <w:r w:rsidR="00AA0A7F" w:rsidRPr="00A5659C">
        <w:rPr>
          <w:sz w:val="24"/>
        </w:rPr>
        <w:t xml:space="preserve">sense of empowerment) and one centered on the client-therapist relationship (e.g., feeling heard and experiencing a personal connection). These two realms correspond to Elliott’s (1985) </w:t>
      </w:r>
      <w:r w:rsidR="00C83C66" w:rsidRPr="00A5659C">
        <w:rPr>
          <w:rFonts w:eastAsia="Calibri" w:cs="Times New Roman"/>
          <w:sz w:val="24"/>
        </w:rPr>
        <w:t>task</w:t>
      </w:r>
      <w:r w:rsidR="00AA0A7F" w:rsidRPr="00A5659C">
        <w:rPr>
          <w:sz w:val="24"/>
        </w:rPr>
        <w:t xml:space="preserve"> and </w:t>
      </w:r>
      <w:r w:rsidR="00C83C66" w:rsidRPr="00A5659C">
        <w:rPr>
          <w:rFonts w:eastAsia="Calibri" w:cs="Times New Roman"/>
          <w:sz w:val="24"/>
        </w:rPr>
        <w:t>interpersonal</w:t>
      </w:r>
      <w:r w:rsidR="00AA0A7F" w:rsidRPr="00A5659C">
        <w:rPr>
          <w:sz w:val="24"/>
        </w:rPr>
        <w:t xml:space="preserve"> event “superclusters”. Similarly, Timulak (2010) </w:t>
      </w:r>
      <w:r w:rsidRPr="00A5659C">
        <w:rPr>
          <w:sz w:val="24"/>
        </w:rPr>
        <w:t xml:space="preserve">contrasted </w:t>
      </w:r>
      <w:r w:rsidR="00AA0A7F" w:rsidRPr="00A5659C">
        <w:rPr>
          <w:sz w:val="24"/>
        </w:rPr>
        <w:t xml:space="preserve">in-session outcomes with relationship building events. In the case of the latter, we can further distinguish between the impacts that allow the client to engage in therapy (e.g., building trust with the therapist, opening up to the therapist) and relational experiences that seem to consolidate therapeutic outcomes (e.g., feeling accepted by the therapist). </w:t>
      </w:r>
      <w:bookmarkStart w:id="3" w:name="_Hlk81836293"/>
      <w:r w:rsidR="00AA0A7F" w:rsidRPr="00A5659C">
        <w:rPr>
          <w:sz w:val="24"/>
        </w:rPr>
        <w:t xml:space="preserve">Both in-session outcomes and relational impacts may also involve the client’s agency (Levitt et al., 2016; Rennie, 1990): </w:t>
      </w:r>
      <w:bookmarkEnd w:id="3"/>
      <w:r w:rsidR="00AA0A7F" w:rsidRPr="00A5659C">
        <w:rPr>
          <w:sz w:val="24"/>
        </w:rPr>
        <w:t xml:space="preserve">the client can actively contribute to the significance of </w:t>
      </w:r>
      <w:r w:rsidR="00AA0A7F" w:rsidRPr="00A5659C">
        <w:rPr>
          <w:sz w:val="24"/>
        </w:rPr>
        <w:lastRenderedPageBreak/>
        <w:t>the event and to its impact whether it implies an in-session outcome (e.g., mastering a new skill) or building the relationship (e.g., taking the risk and opening up to the therapist).</w:t>
      </w:r>
    </w:p>
    <w:p w14:paraId="702220F4" w14:textId="2AAF7737" w:rsidR="000371B3" w:rsidRPr="00A5659C" w:rsidRDefault="00E658E6" w:rsidP="0003648A">
      <w:pPr>
        <w:spacing w:line="480" w:lineRule="auto"/>
        <w:ind w:firstLine="709"/>
        <w:rPr>
          <w:sz w:val="24"/>
        </w:rPr>
      </w:pPr>
      <w:r w:rsidRPr="00A5659C">
        <w:rPr>
          <w:sz w:val="24"/>
        </w:rPr>
        <w:t>Regarding</w:t>
      </w:r>
      <w:r w:rsidR="003A0BE7" w:rsidRPr="00A5659C">
        <w:rPr>
          <w:sz w:val="24"/>
        </w:rPr>
        <w:t xml:space="preserve"> the </w:t>
      </w:r>
      <w:r w:rsidR="00460286">
        <w:rPr>
          <w:sz w:val="24"/>
        </w:rPr>
        <w:t>i</w:t>
      </w:r>
      <w:r w:rsidR="003A0BE7" w:rsidRPr="00A5659C">
        <w:rPr>
          <w:sz w:val="24"/>
        </w:rPr>
        <w:t xml:space="preserve">n-session self-related outcomes, we can see that </w:t>
      </w:r>
      <w:r w:rsidRPr="00A5659C">
        <w:rPr>
          <w:sz w:val="24"/>
        </w:rPr>
        <w:t xml:space="preserve">the </w:t>
      </w:r>
      <w:r w:rsidR="00DC1777" w:rsidRPr="00A5659C">
        <w:rPr>
          <w:sz w:val="24"/>
        </w:rPr>
        <w:t>meta-</w:t>
      </w:r>
      <w:r w:rsidRPr="00A5659C">
        <w:rPr>
          <w:sz w:val="24"/>
        </w:rPr>
        <w:t xml:space="preserve">categories </w:t>
      </w:r>
      <w:r w:rsidR="003A0BE7" w:rsidRPr="00A5659C">
        <w:rPr>
          <w:sz w:val="24"/>
        </w:rPr>
        <w:t xml:space="preserve">include </w:t>
      </w:r>
      <w:r w:rsidRPr="00A5659C">
        <w:rPr>
          <w:sz w:val="24"/>
        </w:rPr>
        <w:t xml:space="preserve">clients’ </w:t>
      </w:r>
      <w:r w:rsidR="003A0BE7" w:rsidRPr="00A5659C">
        <w:rPr>
          <w:sz w:val="24"/>
        </w:rPr>
        <w:t xml:space="preserve">reporting of the in-session impacts that can be conceptualized as in-session outcomes with </w:t>
      </w:r>
      <w:r w:rsidR="00C83C66" w:rsidRPr="00A5659C">
        <w:rPr>
          <w:rFonts w:eastAsia="Calibri" w:cs="Times New Roman"/>
          <w:sz w:val="24"/>
        </w:rPr>
        <w:t xml:space="preserve">a </w:t>
      </w:r>
      <w:r w:rsidR="003A0BE7" w:rsidRPr="00A5659C">
        <w:rPr>
          <w:sz w:val="24"/>
        </w:rPr>
        <w:t xml:space="preserve">broad, trans-theoretical nature. </w:t>
      </w:r>
      <w:r w:rsidR="00714511" w:rsidRPr="00714511">
        <w:rPr>
          <w:sz w:val="24"/>
        </w:rPr>
        <w:t xml:space="preserve">Although, historically, some </w:t>
      </w:r>
      <w:r w:rsidR="002F73DD">
        <w:rPr>
          <w:sz w:val="24"/>
        </w:rPr>
        <w:t xml:space="preserve">types of </w:t>
      </w:r>
      <w:r w:rsidR="00714511" w:rsidRPr="00714511">
        <w:rPr>
          <w:sz w:val="24"/>
        </w:rPr>
        <w:t>outcomes tend</w:t>
      </w:r>
      <w:r w:rsidR="00714511">
        <w:rPr>
          <w:sz w:val="24"/>
        </w:rPr>
        <w:t>ed</w:t>
      </w:r>
      <w:r w:rsidR="00714511" w:rsidRPr="00714511">
        <w:rPr>
          <w:sz w:val="24"/>
        </w:rPr>
        <w:t xml:space="preserve"> to be connected with specific theoretical orientations (e.g., insight with the psychodynamic, skills and coping strategies with the cognitive-behavioral, and becoming aware of one’s own emotions with the humanistic/experiential orientation), our results do not support such compartmentalizing. </w:t>
      </w:r>
      <w:r w:rsidR="00714511">
        <w:rPr>
          <w:sz w:val="24"/>
        </w:rPr>
        <w:t>The</w:t>
      </w:r>
      <w:r w:rsidR="003A0BE7" w:rsidRPr="00A5659C">
        <w:rPr>
          <w:sz w:val="24"/>
        </w:rPr>
        <w:t xml:space="preserve"> impact</w:t>
      </w:r>
      <w:r w:rsidR="00714511">
        <w:rPr>
          <w:sz w:val="24"/>
        </w:rPr>
        <w:t xml:space="preserve"> categorie</w:t>
      </w:r>
      <w:r w:rsidR="003A0BE7" w:rsidRPr="00A5659C">
        <w:rPr>
          <w:sz w:val="24"/>
        </w:rPr>
        <w:t>s</w:t>
      </w:r>
      <w:r w:rsidR="00714511">
        <w:rPr>
          <w:sz w:val="24"/>
        </w:rPr>
        <w:t xml:space="preserve"> reported in the primary studies did not follow this historical perspective</w:t>
      </w:r>
      <w:r w:rsidR="003A0BE7" w:rsidRPr="00A5659C">
        <w:rPr>
          <w:sz w:val="24"/>
        </w:rPr>
        <w:t xml:space="preserve"> </w:t>
      </w:r>
      <w:r w:rsidR="00714511">
        <w:rPr>
          <w:sz w:val="24"/>
        </w:rPr>
        <w:t>and our</w:t>
      </w:r>
      <w:r w:rsidR="003A0BE7" w:rsidRPr="00A5659C">
        <w:rPr>
          <w:sz w:val="24"/>
        </w:rPr>
        <w:t xml:space="preserve"> </w:t>
      </w:r>
      <w:r w:rsidR="00DC1777" w:rsidRPr="00A5659C">
        <w:rPr>
          <w:sz w:val="24"/>
        </w:rPr>
        <w:t>finding</w:t>
      </w:r>
      <w:r w:rsidR="00C871DC">
        <w:rPr>
          <w:sz w:val="24"/>
        </w:rPr>
        <w:t>s</w:t>
      </w:r>
      <w:r w:rsidR="00DC1777" w:rsidRPr="00A5659C">
        <w:rPr>
          <w:sz w:val="24"/>
        </w:rPr>
        <w:t xml:space="preserve"> </w:t>
      </w:r>
      <w:r w:rsidR="003A0BE7" w:rsidRPr="00A5659C">
        <w:rPr>
          <w:sz w:val="24"/>
        </w:rPr>
        <w:t xml:space="preserve">suggest that clients may appreciate aspects of </w:t>
      </w:r>
      <w:r w:rsidR="00353FE1">
        <w:rPr>
          <w:sz w:val="24"/>
        </w:rPr>
        <w:t>t</w:t>
      </w:r>
      <w:r w:rsidR="003A0BE7" w:rsidRPr="00A5659C">
        <w:rPr>
          <w:sz w:val="24"/>
        </w:rPr>
        <w:t xml:space="preserve">herapy </w:t>
      </w:r>
      <w:r w:rsidR="00C83C66" w:rsidRPr="00A5659C">
        <w:rPr>
          <w:rFonts w:eastAsia="Calibri" w:cs="Times New Roman"/>
          <w:sz w:val="24"/>
        </w:rPr>
        <w:t>sessions</w:t>
      </w:r>
      <w:r w:rsidR="003A0BE7" w:rsidRPr="00A5659C">
        <w:rPr>
          <w:sz w:val="24"/>
        </w:rPr>
        <w:t xml:space="preserve"> unrelated to the theoretical orientation of their therapist. Although this hypothesis is in accordance with the common factor view of psychotherapy (e.g., Bailey &amp; Ogles, 2019), it calls for further systematic examination.</w:t>
      </w:r>
    </w:p>
    <w:p w14:paraId="2772B5F0" w14:textId="51FF605F" w:rsidR="00A65C4F" w:rsidRDefault="006436D9" w:rsidP="000371B3">
      <w:pPr>
        <w:spacing w:line="480" w:lineRule="auto"/>
        <w:ind w:firstLine="709"/>
        <w:rPr>
          <w:sz w:val="24"/>
        </w:rPr>
      </w:pPr>
      <w:r>
        <w:rPr>
          <w:sz w:val="24"/>
        </w:rPr>
        <w:t xml:space="preserve">Despite differences in the method and focus, our results overlapped considerably with those of Levitt et al. (2016), </w:t>
      </w:r>
      <w:r w:rsidR="00A6323E" w:rsidRPr="00A5659C">
        <w:rPr>
          <w:sz w:val="24"/>
        </w:rPr>
        <w:t>particularly in terms of the importance of the relational context of therapy, the importance of the client’s agency and</w:t>
      </w:r>
      <w:r w:rsidR="00DC1777" w:rsidRPr="00A5659C">
        <w:rPr>
          <w:sz w:val="24"/>
        </w:rPr>
        <w:t xml:space="preserve"> the</w:t>
      </w:r>
      <w:r w:rsidR="00A6323E" w:rsidRPr="00A5659C">
        <w:rPr>
          <w:sz w:val="24"/>
        </w:rPr>
        <w:t xml:space="preserve"> variety of (in our case solely in-session) outcomes/productive processes that may be appreciated by clients in therapy.</w:t>
      </w:r>
      <w:r w:rsidR="00A65C4F">
        <w:rPr>
          <w:sz w:val="24"/>
        </w:rPr>
        <w:t xml:space="preserve"> However, </w:t>
      </w:r>
      <w:r w:rsidR="005838A7">
        <w:rPr>
          <w:sz w:val="24"/>
        </w:rPr>
        <w:t xml:space="preserve">Levitt et al.’s study meta-analysis covered </w:t>
      </w:r>
      <w:r w:rsidR="00A65C4F">
        <w:rPr>
          <w:sz w:val="24"/>
        </w:rPr>
        <w:t>significant events studies only marginally (</w:t>
      </w:r>
      <w:r w:rsidR="005838A7">
        <w:rPr>
          <w:sz w:val="24"/>
        </w:rPr>
        <w:t>only five out of our 17 primary studies were included) and, with a few exceptions, it did not explicitly focus on negative aspects of psychotherapy.</w:t>
      </w:r>
    </w:p>
    <w:p w14:paraId="02A015DF" w14:textId="4DEA339C" w:rsidR="004B54C4" w:rsidRPr="00A5659C" w:rsidRDefault="00C83C66" w:rsidP="004B54C4">
      <w:pPr>
        <w:spacing w:line="480" w:lineRule="auto"/>
        <w:ind w:firstLine="720"/>
        <w:rPr>
          <w:sz w:val="24"/>
        </w:rPr>
      </w:pPr>
      <w:r w:rsidRPr="00A5659C">
        <w:rPr>
          <w:sz w:val="24"/>
        </w:rPr>
        <w:t xml:space="preserve">The unique contribution of our meta-analysis is also in its focus on the impacts </w:t>
      </w:r>
      <w:r w:rsidR="00DC1777" w:rsidRPr="00515140">
        <w:rPr>
          <w:sz w:val="24"/>
        </w:rPr>
        <w:t>of</w:t>
      </w:r>
      <w:r w:rsidRPr="004E36A5">
        <w:rPr>
          <w:rFonts w:eastAsia="Calibri" w:cs="Times New Roman"/>
          <w:sz w:val="24"/>
        </w:rPr>
        <w:t xml:space="preserve"> </w:t>
      </w:r>
      <w:r w:rsidRPr="00A5659C">
        <w:rPr>
          <w:sz w:val="24"/>
        </w:rPr>
        <w:t xml:space="preserve">client-identified hindering events. </w:t>
      </w:r>
      <w:r w:rsidR="00DC1777" w:rsidRPr="00A5659C">
        <w:rPr>
          <w:sz w:val="24"/>
        </w:rPr>
        <w:t>H</w:t>
      </w:r>
      <w:r w:rsidRPr="00A5659C">
        <w:rPr>
          <w:sz w:val="24"/>
        </w:rPr>
        <w:t xml:space="preserve">indering events and overall negative experiences of </w:t>
      </w:r>
      <w:r w:rsidR="00B146CB" w:rsidRPr="00A5659C">
        <w:rPr>
          <w:sz w:val="24"/>
        </w:rPr>
        <w:t>psycho</w:t>
      </w:r>
      <w:r w:rsidRPr="00A5659C">
        <w:rPr>
          <w:sz w:val="24"/>
        </w:rPr>
        <w:t xml:space="preserve">therapy are studied </w:t>
      </w:r>
      <w:r w:rsidR="00DC1777" w:rsidRPr="00A5659C">
        <w:rPr>
          <w:sz w:val="24"/>
        </w:rPr>
        <w:t>less frequently than helpful events and positive experiences</w:t>
      </w:r>
      <w:r w:rsidRPr="00A5659C">
        <w:rPr>
          <w:sz w:val="24"/>
        </w:rPr>
        <w:t xml:space="preserve"> (Timulak, 2010; Timulak </w:t>
      </w:r>
      <w:r w:rsidRPr="00A5659C">
        <w:rPr>
          <w:sz w:val="24"/>
        </w:rPr>
        <w:lastRenderedPageBreak/>
        <w:t>&amp; Keogh, 2017)</w:t>
      </w:r>
      <w:r w:rsidR="00DC1777" w:rsidRPr="00A5659C">
        <w:rPr>
          <w:sz w:val="24"/>
        </w:rPr>
        <w:t xml:space="preserve">, </w:t>
      </w:r>
      <w:r w:rsidRPr="00A5659C">
        <w:rPr>
          <w:sz w:val="24"/>
        </w:rPr>
        <w:t xml:space="preserve">even when a study focuses specifically on hindering experiences (Henkelman &amp; Paulson, 2006). One explanation may be that clients find it difficult to talk about these experiences and tend to hide their negative thoughts and feelings (Paulson et al., 2001). Another explanation is that hindering events are not always easy to </w:t>
      </w:r>
      <w:r w:rsidR="00DC1777" w:rsidRPr="00A5659C">
        <w:rPr>
          <w:sz w:val="24"/>
        </w:rPr>
        <w:t xml:space="preserve">distinguish </w:t>
      </w:r>
      <w:r w:rsidRPr="00A5659C">
        <w:rPr>
          <w:sz w:val="24"/>
        </w:rPr>
        <w:t xml:space="preserve">from helpful </w:t>
      </w:r>
      <w:r w:rsidRPr="00A5659C">
        <w:rPr>
          <w:rFonts w:eastAsia="Calibri" w:cs="Times New Roman"/>
          <w:sz w:val="24"/>
        </w:rPr>
        <w:t>events</w:t>
      </w:r>
      <w:r w:rsidRPr="00A5659C">
        <w:rPr>
          <w:sz w:val="24"/>
        </w:rPr>
        <w:t xml:space="preserve"> – a single event may contain both helpful and hindering aspects</w:t>
      </w:r>
      <w:r w:rsidRPr="00A5659C">
        <w:rPr>
          <w:rFonts w:eastAsia="Calibri" w:cs="Times New Roman"/>
          <w:sz w:val="24"/>
        </w:rPr>
        <w:t>,</w:t>
      </w:r>
      <w:r w:rsidRPr="00A5659C">
        <w:rPr>
          <w:sz w:val="24"/>
        </w:rPr>
        <w:t xml:space="preserve"> or an event perceived as hindering in the session may prove to be beneficial in the long run. The impact of a particular event on a client may at times also depend on the context and timing rather than on the event itself (Burton &amp; Theriault, 2020). However, this does not lessen the importance of studying hindering events and other negative aspects of psychotherapy (Rozental et al., 2018).</w:t>
      </w:r>
    </w:p>
    <w:p w14:paraId="714EABB5" w14:textId="74556D72" w:rsidR="00594261" w:rsidRDefault="00EF5818" w:rsidP="00884A3F">
      <w:pPr>
        <w:spacing w:line="480" w:lineRule="auto"/>
        <w:ind w:firstLine="720"/>
        <w:rPr>
          <w:sz w:val="24"/>
        </w:rPr>
      </w:pPr>
      <w:r w:rsidRPr="00A5659C">
        <w:rPr>
          <w:sz w:val="24"/>
        </w:rPr>
        <w:t xml:space="preserve">The eight meta-categories of </w:t>
      </w:r>
      <w:r w:rsidR="00DE0D40" w:rsidRPr="00A5659C">
        <w:rPr>
          <w:sz w:val="24"/>
        </w:rPr>
        <w:t>hindering impact</w:t>
      </w:r>
      <w:r w:rsidRPr="00A5659C">
        <w:rPr>
          <w:sz w:val="24"/>
        </w:rPr>
        <w:t xml:space="preserve">s suggest that clients may either undergo an internal struggle (e.g., difficulties in disclosing) or be hurt or impacted by </w:t>
      </w:r>
      <w:r w:rsidR="00DC1777" w:rsidRPr="00A5659C">
        <w:rPr>
          <w:sz w:val="24"/>
        </w:rPr>
        <w:t xml:space="preserve">the therapist’s </w:t>
      </w:r>
      <w:r w:rsidRPr="00A5659C">
        <w:rPr>
          <w:sz w:val="24"/>
        </w:rPr>
        <w:t xml:space="preserve">actions or a lack thereof (e.g., feeling hurt by the therapist or </w:t>
      </w:r>
      <w:r w:rsidR="00DC1777" w:rsidRPr="00A5659C">
        <w:rPr>
          <w:sz w:val="24"/>
        </w:rPr>
        <w:t xml:space="preserve">perceiving a lack of guidance from the </w:t>
      </w:r>
      <w:r w:rsidRPr="00A5659C">
        <w:rPr>
          <w:sz w:val="24"/>
        </w:rPr>
        <w:t xml:space="preserve">therapist). Some hindering </w:t>
      </w:r>
      <w:r w:rsidR="00155035">
        <w:rPr>
          <w:sz w:val="24"/>
        </w:rPr>
        <w:t>impact</w:t>
      </w:r>
      <w:r w:rsidR="006A76A9">
        <w:rPr>
          <w:sz w:val="24"/>
        </w:rPr>
        <w:t xml:space="preserve"> meta-cat</w:t>
      </w:r>
      <w:r w:rsidR="00D81483">
        <w:rPr>
          <w:sz w:val="24"/>
        </w:rPr>
        <w:t>e</w:t>
      </w:r>
      <w:r w:rsidR="006A76A9">
        <w:rPr>
          <w:sz w:val="24"/>
        </w:rPr>
        <w:t>gorie</w:t>
      </w:r>
      <w:r w:rsidR="00155035">
        <w:rPr>
          <w:sz w:val="24"/>
        </w:rPr>
        <w:t xml:space="preserve">s </w:t>
      </w:r>
      <w:r w:rsidRPr="00A5659C">
        <w:rPr>
          <w:sz w:val="24"/>
        </w:rPr>
        <w:t xml:space="preserve">suggest a potential combination of the two (e.g., feeling disconnected from the therapist). Some </w:t>
      </w:r>
      <w:r w:rsidR="00DE0D40" w:rsidRPr="00A5659C">
        <w:rPr>
          <w:sz w:val="24"/>
        </w:rPr>
        <w:t>hindering impact</w:t>
      </w:r>
      <w:r w:rsidRPr="00A5659C">
        <w:rPr>
          <w:sz w:val="24"/>
        </w:rPr>
        <w:t>s, such as feeling overwhelmed, can be directly juxtaposed against a corresponding helpful</w:t>
      </w:r>
      <w:r w:rsidR="00155035">
        <w:rPr>
          <w:sz w:val="24"/>
        </w:rPr>
        <w:t xml:space="preserve"> </w:t>
      </w:r>
      <w:r w:rsidRPr="00A5659C">
        <w:rPr>
          <w:sz w:val="24"/>
        </w:rPr>
        <w:t xml:space="preserve">impact (e.g., feeling overwhelmed vs. </w:t>
      </w:r>
      <w:r w:rsidR="00DC1777" w:rsidRPr="00A5659C">
        <w:rPr>
          <w:sz w:val="24"/>
        </w:rPr>
        <w:t xml:space="preserve">becoming </w:t>
      </w:r>
      <w:r w:rsidRPr="00A5659C">
        <w:rPr>
          <w:sz w:val="24"/>
        </w:rPr>
        <w:t xml:space="preserve">in touch with </w:t>
      </w:r>
      <w:r w:rsidR="00C83C66" w:rsidRPr="00A5659C">
        <w:rPr>
          <w:rFonts w:eastAsia="Calibri" w:cs="Times New Roman"/>
          <w:sz w:val="24"/>
        </w:rPr>
        <w:t xml:space="preserve">one’s </w:t>
      </w:r>
      <w:r w:rsidRPr="00A5659C">
        <w:rPr>
          <w:sz w:val="24"/>
        </w:rPr>
        <w:t xml:space="preserve">own feelings). </w:t>
      </w:r>
    </w:p>
    <w:p w14:paraId="0BE83DBC" w14:textId="0E0414E2" w:rsidR="00884A3F" w:rsidRPr="00A5659C" w:rsidRDefault="00EF5818" w:rsidP="00594261">
      <w:pPr>
        <w:spacing w:line="480" w:lineRule="auto"/>
        <w:ind w:firstLine="720"/>
        <w:rPr>
          <w:sz w:val="24"/>
        </w:rPr>
      </w:pPr>
      <w:r w:rsidRPr="00A5659C">
        <w:rPr>
          <w:sz w:val="24"/>
        </w:rPr>
        <w:t xml:space="preserve">This </w:t>
      </w:r>
      <w:r w:rsidR="00DC1777" w:rsidRPr="00A5659C">
        <w:rPr>
          <w:sz w:val="24"/>
        </w:rPr>
        <w:t xml:space="preserve">finding </w:t>
      </w:r>
      <w:r w:rsidRPr="00A5659C">
        <w:rPr>
          <w:sz w:val="24"/>
        </w:rPr>
        <w:t xml:space="preserve">shows that </w:t>
      </w:r>
      <w:r w:rsidR="006A76A9">
        <w:rPr>
          <w:sz w:val="24"/>
        </w:rPr>
        <w:t xml:space="preserve">the </w:t>
      </w:r>
      <w:r w:rsidRPr="00A5659C">
        <w:rPr>
          <w:sz w:val="24"/>
        </w:rPr>
        <w:t xml:space="preserve">hindering </w:t>
      </w:r>
      <w:r w:rsidR="006A76A9">
        <w:rPr>
          <w:sz w:val="24"/>
        </w:rPr>
        <w:t>or</w:t>
      </w:r>
      <w:r w:rsidR="006A76A9" w:rsidRPr="00A5659C">
        <w:rPr>
          <w:sz w:val="24"/>
        </w:rPr>
        <w:t xml:space="preserve"> </w:t>
      </w:r>
      <w:r w:rsidRPr="00A5659C">
        <w:rPr>
          <w:sz w:val="24"/>
        </w:rPr>
        <w:t xml:space="preserve">helpful </w:t>
      </w:r>
      <w:r w:rsidR="006A76A9">
        <w:rPr>
          <w:sz w:val="24"/>
        </w:rPr>
        <w:t xml:space="preserve">nature of session </w:t>
      </w:r>
      <w:r w:rsidRPr="00A5659C">
        <w:rPr>
          <w:sz w:val="24"/>
        </w:rPr>
        <w:t xml:space="preserve">events </w:t>
      </w:r>
      <w:r w:rsidR="003560C3">
        <w:rPr>
          <w:sz w:val="24"/>
        </w:rPr>
        <w:t xml:space="preserve">is </w:t>
      </w:r>
      <w:r w:rsidRPr="00A5659C">
        <w:rPr>
          <w:sz w:val="24"/>
        </w:rPr>
        <w:t xml:space="preserve">not necessarily universal but can be highly contextual. </w:t>
      </w:r>
      <w:r w:rsidR="005A54A6" w:rsidRPr="00A5659C">
        <w:rPr>
          <w:sz w:val="24"/>
        </w:rPr>
        <w:t>Often, they may result from a mismatch between clients</w:t>
      </w:r>
      <w:r w:rsidR="00ED415B">
        <w:rPr>
          <w:sz w:val="24"/>
        </w:rPr>
        <w:t>’</w:t>
      </w:r>
      <w:r w:rsidR="005A54A6" w:rsidRPr="00A5659C">
        <w:rPr>
          <w:sz w:val="24"/>
        </w:rPr>
        <w:t xml:space="preserve"> expectations or preferences on the one side, and therapists</w:t>
      </w:r>
      <w:r w:rsidR="003560C3">
        <w:rPr>
          <w:sz w:val="24"/>
        </w:rPr>
        <w:t>’</w:t>
      </w:r>
      <w:r w:rsidR="005A54A6" w:rsidRPr="00A5659C">
        <w:rPr>
          <w:sz w:val="24"/>
        </w:rPr>
        <w:t xml:space="preserve"> actions (or lack thereof) on the other</w:t>
      </w:r>
      <w:r w:rsidR="00182D93" w:rsidRPr="00A5659C">
        <w:rPr>
          <w:sz w:val="24"/>
        </w:rPr>
        <w:t xml:space="preserve"> (Chui et al., 2020; Cooper et al., 2019; Westra et al., 2010)</w:t>
      </w:r>
      <w:r w:rsidR="005A54A6" w:rsidRPr="00A5659C">
        <w:rPr>
          <w:sz w:val="24"/>
        </w:rPr>
        <w:t xml:space="preserve">. </w:t>
      </w:r>
      <w:r w:rsidRPr="00515140">
        <w:rPr>
          <w:sz w:val="24"/>
        </w:rPr>
        <w:t xml:space="preserve">Not surprisingly, some </w:t>
      </w:r>
      <w:r w:rsidR="00DE0D40" w:rsidRPr="004E36A5">
        <w:rPr>
          <w:sz w:val="24"/>
        </w:rPr>
        <w:t>hindering impact</w:t>
      </w:r>
      <w:r w:rsidR="003560C3">
        <w:rPr>
          <w:sz w:val="24"/>
        </w:rPr>
        <w:t xml:space="preserve"> meta-categorie</w:t>
      </w:r>
      <w:r w:rsidRPr="00A5659C">
        <w:rPr>
          <w:sz w:val="24"/>
        </w:rPr>
        <w:t xml:space="preserve">s suggested </w:t>
      </w:r>
      <w:r w:rsidR="00DC1777" w:rsidRPr="00A5659C">
        <w:rPr>
          <w:sz w:val="24"/>
        </w:rPr>
        <w:t xml:space="preserve">a </w:t>
      </w:r>
      <w:r w:rsidRPr="00A5659C">
        <w:rPr>
          <w:sz w:val="24"/>
        </w:rPr>
        <w:t xml:space="preserve">lack of clarity about the therapy tasks or </w:t>
      </w:r>
      <w:r w:rsidR="00DC1777" w:rsidRPr="00A5659C">
        <w:rPr>
          <w:sz w:val="24"/>
        </w:rPr>
        <w:t xml:space="preserve">the therapists’ </w:t>
      </w:r>
      <w:r w:rsidRPr="00A5659C">
        <w:rPr>
          <w:sz w:val="24"/>
        </w:rPr>
        <w:t>actions on the part</w:t>
      </w:r>
      <w:r w:rsidR="00DC1777" w:rsidRPr="00A5659C">
        <w:rPr>
          <w:sz w:val="24"/>
        </w:rPr>
        <w:t xml:space="preserve"> of the client</w:t>
      </w:r>
      <w:r w:rsidRPr="00A5659C">
        <w:rPr>
          <w:sz w:val="24"/>
        </w:rPr>
        <w:t xml:space="preserve"> (e.g., </w:t>
      </w:r>
      <w:r w:rsidR="00DC1777" w:rsidRPr="00A5659C">
        <w:rPr>
          <w:sz w:val="24"/>
        </w:rPr>
        <w:t xml:space="preserve">having </w:t>
      </w:r>
      <w:r w:rsidRPr="00A5659C">
        <w:rPr>
          <w:sz w:val="24"/>
        </w:rPr>
        <w:t xml:space="preserve">difficulties </w:t>
      </w:r>
      <w:r w:rsidR="00C83C66" w:rsidRPr="00A5659C">
        <w:rPr>
          <w:rFonts w:eastAsia="Calibri" w:cs="Times New Roman"/>
          <w:sz w:val="24"/>
        </w:rPr>
        <w:t>accomplishing</w:t>
      </w:r>
      <w:r w:rsidRPr="00A5659C">
        <w:rPr>
          <w:sz w:val="24"/>
        </w:rPr>
        <w:t xml:space="preserve"> therapeutic tasks or feeling confused)</w:t>
      </w:r>
      <w:r w:rsidR="00C83C66" w:rsidRPr="00A5659C">
        <w:rPr>
          <w:rFonts w:eastAsia="Calibri" w:cs="Times New Roman"/>
          <w:sz w:val="24"/>
        </w:rPr>
        <w:t>, which</w:t>
      </w:r>
      <w:r w:rsidRPr="00A5659C">
        <w:rPr>
          <w:sz w:val="24"/>
        </w:rPr>
        <w:t xml:space="preserve"> implies problems with the understanding of the </w:t>
      </w:r>
      <w:r w:rsidRPr="00A5659C">
        <w:rPr>
          <w:sz w:val="24"/>
        </w:rPr>
        <w:lastRenderedPageBreak/>
        <w:t>client’s role or</w:t>
      </w:r>
      <w:r w:rsidR="0003648A">
        <w:rPr>
          <w:sz w:val="24"/>
        </w:rPr>
        <w:t xml:space="preserve"> </w:t>
      </w:r>
      <w:r w:rsidRPr="00A5659C">
        <w:rPr>
          <w:sz w:val="24"/>
        </w:rPr>
        <w:t xml:space="preserve">therapeutic procedures. </w:t>
      </w:r>
      <w:r w:rsidR="005A54A6" w:rsidRPr="00A5659C">
        <w:rPr>
          <w:sz w:val="24"/>
        </w:rPr>
        <w:t>A shared rationale is understood as one of the core ingredients of the therapeutic process (Wampold, 2012)</w:t>
      </w:r>
      <w:r w:rsidR="005A54A6" w:rsidRPr="00515140">
        <w:rPr>
          <w:sz w:val="24"/>
        </w:rPr>
        <w:t xml:space="preserve">. </w:t>
      </w:r>
      <w:r w:rsidRPr="004E36A5">
        <w:rPr>
          <w:sz w:val="24"/>
        </w:rPr>
        <w:t xml:space="preserve">This </w:t>
      </w:r>
      <w:r w:rsidR="00DC1777" w:rsidRPr="00A5659C">
        <w:rPr>
          <w:sz w:val="24"/>
        </w:rPr>
        <w:t xml:space="preserve">finding </w:t>
      </w:r>
      <w:r w:rsidRPr="00A5659C">
        <w:rPr>
          <w:sz w:val="24"/>
        </w:rPr>
        <w:t xml:space="preserve">points to the fact that </w:t>
      </w:r>
      <w:r w:rsidR="00B146CB" w:rsidRPr="00A5659C">
        <w:rPr>
          <w:sz w:val="24"/>
        </w:rPr>
        <w:t>psycho</w:t>
      </w:r>
      <w:r w:rsidRPr="00A5659C">
        <w:rPr>
          <w:sz w:val="24"/>
        </w:rPr>
        <w:t xml:space="preserve">therapy is a complex endeavor that is not easy </w:t>
      </w:r>
      <w:r w:rsidR="00DC1777" w:rsidRPr="00A5659C">
        <w:rPr>
          <w:sz w:val="24"/>
        </w:rPr>
        <w:t>for</w:t>
      </w:r>
      <w:r w:rsidRPr="00A5659C">
        <w:rPr>
          <w:sz w:val="24"/>
        </w:rPr>
        <w:t xml:space="preserve"> clients</w:t>
      </w:r>
      <w:r w:rsidR="00DC1777" w:rsidRPr="00A5659C">
        <w:rPr>
          <w:sz w:val="24"/>
        </w:rPr>
        <w:t xml:space="preserve"> to negotiate</w:t>
      </w:r>
      <w:r w:rsidRPr="00A5659C">
        <w:rPr>
          <w:sz w:val="24"/>
        </w:rPr>
        <w:t xml:space="preserve">, particularly as they are in a vulnerable and often highly emotional position (Bohart &amp; Wade, 2013). </w:t>
      </w:r>
      <w:r w:rsidR="00DC1777" w:rsidRPr="00A5659C">
        <w:rPr>
          <w:sz w:val="24"/>
        </w:rPr>
        <w:t xml:space="preserve">It is challenging for them to </w:t>
      </w:r>
      <w:r w:rsidRPr="00A5659C">
        <w:rPr>
          <w:sz w:val="24"/>
        </w:rPr>
        <w:t>ease that process, regardless of the amount of skill the therapist may have. This must not be forgotten in routine practice, where the therapist themselves</w:t>
      </w:r>
      <w:r w:rsidR="00DC1777" w:rsidRPr="00A5659C">
        <w:rPr>
          <w:sz w:val="24"/>
        </w:rPr>
        <w:t xml:space="preserve"> are</w:t>
      </w:r>
      <w:r w:rsidRPr="00A5659C">
        <w:rPr>
          <w:sz w:val="24"/>
        </w:rPr>
        <w:t xml:space="preserve"> familiar with their profession may forget about its unfamiliarity for the clients.</w:t>
      </w:r>
    </w:p>
    <w:p w14:paraId="4393725F" w14:textId="05332BB2" w:rsidR="00CC54ED" w:rsidRDefault="00DC1777" w:rsidP="00CC54ED">
      <w:pPr>
        <w:spacing w:line="480" w:lineRule="auto"/>
        <w:ind w:firstLine="720"/>
        <w:rPr>
          <w:sz w:val="24"/>
        </w:rPr>
      </w:pPr>
      <w:r w:rsidRPr="00A5659C">
        <w:rPr>
          <w:sz w:val="24"/>
        </w:rPr>
        <w:t>Among</w:t>
      </w:r>
      <w:r w:rsidR="00884A3F" w:rsidRPr="00A5659C">
        <w:rPr>
          <w:sz w:val="24"/>
        </w:rPr>
        <w:t xml:space="preserve"> </w:t>
      </w:r>
      <w:r w:rsidRPr="00A5659C">
        <w:rPr>
          <w:sz w:val="24"/>
        </w:rPr>
        <w:t xml:space="preserve">the </w:t>
      </w:r>
      <w:r w:rsidR="003560C3">
        <w:rPr>
          <w:sz w:val="24"/>
        </w:rPr>
        <w:t xml:space="preserve">hindering impact </w:t>
      </w:r>
      <w:r w:rsidR="00884A3F" w:rsidRPr="00A5659C">
        <w:rPr>
          <w:sz w:val="24"/>
        </w:rPr>
        <w:t>meta-categories</w:t>
      </w:r>
      <w:r w:rsidRPr="00A5659C">
        <w:rPr>
          <w:sz w:val="24"/>
        </w:rPr>
        <w:t xml:space="preserve"> we identified</w:t>
      </w:r>
      <w:r w:rsidR="00884A3F" w:rsidRPr="00A5659C">
        <w:rPr>
          <w:sz w:val="24"/>
        </w:rPr>
        <w:t xml:space="preserve">, </w:t>
      </w:r>
      <w:r w:rsidR="003560C3">
        <w:rPr>
          <w:sz w:val="24"/>
        </w:rPr>
        <w:t>those</w:t>
      </w:r>
      <w:r w:rsidR="00884A3F" w:rsidRPr="00A5659C">
        <w:rPr>
          <w:sz w:val="24"/>
        </w:rPr>
        <w:t xml:space="preserve"> suggesting that the client felt hurt, offended, or aggrieved</w:t>
      </w:r>
      <w:r w:rsidRPr="00A5659C">
        <w:rPr>
          <w:sz w:val="24"/>
        </w:rPr>
        <w:t xml:space="preserve"> are particular</w:t>
      </w:r>
      <w:r w:rsidR="006C75AC" w:rsidRPr="00A5659C">
        <w:rPr>
          <w:sz w:val="24"/>
        </w:rPr>
        <w:t>ly</w:t>
      </w:r>
      <w:r w:rsidRPr="00A5659C">
        <w:rPr>
          <w:sz w:val="24"/>
        </w:rPr>
        <w:t xml:space="preserve"> worrying</w:t>
      </w:r>
      <w:r w:rsidR="00884A3F" w:rsidRPr="00A5659C">
        <w:rPr>
          <w:sz w:val="24"/>
        </w:rPr>
        <w:t xml:space="preserve">. Such </w:t>
      </w:r>
      <w:r w:rsidR="006F4EAA">
        <w:rPr>
          <w:sz w:val="24"/>
        </w:rPr>
        <w:t>impacts</w:t>
      </w:r>
      <w:r w:rsidR="006F4EAA" w:rsidRPr="00A5659C">
        <w:rPr>
          <w:sz w:val="24"/>
        </w:rPr>
        <w:t xml:space="preserve"> </w:t>
      </w:r>
      <w:r w:rsidR="00884A3F" w:rsidRPr="00A5659C">
        <w:rPr>
          <w:sz w:val="24"/>
        </w:rPr>
        <w:t xml:space="preserve">possibly represent more serious disruptions of the therapeutic process than just a </w:t>
      </w:r>
      <w:r w:rsidR="006829C9" w:rsidRPr="00A5659C">
        <w:rPr>
          <w:sz w:val="24"/>
        </w:rPr>
        <w:t xml:space="preserve">momentary </w:t>
      </w:r>
      <w:r w:rsidR="00884A3F" w:rsidRPr="00A5659C">
        <w:rPr>
          <w:sz w:val="24"/>
        </w:rPr>
        <w:t>misattunement. Without the full context of the studied events</w:t>
      </w:r>
      <w:r w:rsidR="00C83C66" w:rsidRPr="00A5659C">
        <w:rPr>
          <w:rFonts w:eastAsia="Calibri" w:cs="Times New Roman"/>
          <w:sz w:val="24"/>
        </w:rPr>
        <w:t>,</w:t>
      </w:r>
      <w:r w:rsidR="00884A3F" w:rsidRPr="00A5659C">
        <w:rPr>
          <w:sz w:val="24"/>
        </w:rPr>
        <w:t xml:space="preserve"> we cannot tell whether these briefly described events indicate clients’ responses to inappropriate therapist behavior (such as ethical trespasses), responses to a suboptimal but tolerable intervention, or a just temporary mismatch between the client and the therapist. Further studies examining a spectrum of hindering </w:t>
      </w:r>
      <w:r w:rsidR="003560C3">
        <w:rPr>
          <w:sz w:val="24"/>
        </w:rPr>
        <w:t xml:space="preserve">or </w:t>
      </w:r>
      <w:r w:rsidR="00884A3F" w:rsidRPr="00A5659C">
        <w:rPr>
          <w:sz w:val="24"/>
        </w:rPr>
        <w:t xml:space="preserve">harmful experiences </w:t>
      </w:r>
      <w:r w:rsidR="00C83C66" w:rsidRPr="00A5659C">
        <w:rPr>
          <w:rFonts w:eastAsia="Calibri" w:cs="Times New Roman"/>
          <w:sz w:val="24"/>
        </w:rPr>
        <w:t>are</w:t>
      </w:r>
      <w:r w:rsidR="00884A3F" w:rsidRPr="00A5659C">
        <w:rPr>
          <w:sz w:val="24"/>
        </w:rPr>
        <w:t xml:space="preserve"> warranted (Hardy et al., 2019). </w:t>
      </w:r>
      <w:r w:rsidR="00CC54ED">
        <w:rPr>
          <w:sz w:val="24"/>
        </w:rPr>
        <w:t>Methodologically, this line of research would benefit from using systematic case study design (e.g., Timula</w:t>
      </w:r>
      <w:r w:rsidR="00DA4193">
        <w:rPr>
          <w:sz w:val="24"/>
        </w:rPr>
        <w:t>k</w:t>
      </w:r>
      <w:r w:rsidR="002F73DD">
        <w:rPr>
          <w:sz w:val="24"/>
        </w:rPr>
        <w:t xml:space="preserve"> &amp; Elliott</w:t>
      </w:r>
      <w:r w:rsidR="00DA4193">
        <w:rPr>
          <w:sz w:val="24"/>
        </w:rPr>
        <w:t xml:space="preserve">, </w:t>
      </w:r>
      <w:r w:rsidR="00CC54ED">
        <w:rPr>
          <w:sz w:val="24"/>
        </w:rPr>
        <w:t>200</w:t>
      </w:r>
      <w:r w:rsidR="00DA4193">
        <w:rPr>
          <w:sz w:val="24"/>
        </w:rPr>
        <w:t>3</w:t>
      </w:r>
      <w:r w:rsidR="00CC54ED">
        <w:rPr>
          <w:sz w:val="24"/>
        </w:rPr>
        <w:t>) and methods that are sensitive to the context and personal meaning of these events, such as the Comprehensive Process Analysis (</w:t>
      </w:r>
      <w:r w:rsidR="00654E52">
        <w:rPr>
          <w:sz w:val="24"/>
        </w:rPr>
        <w:t>Elliott et al., 1994</w:t>
      </w:r>
      <w:r w:rsidR="00CC54ED">
        <w:rPr>
          <w:sz w:val="24"/>
        </w:rPr>
        <w:t xml:space="preserve">). </w:t>
      </w:r>
      <w:r w:rsidR="006C75AC" w:rsidRPr="00A5659C">
        <w:rPr>
          <w:sz w:val="24"/>
        </w:rPr>
        <w:t>Studies</w:t>
      </w:r>
      <w:r w:rsidR="00884A3F" w:rsidRPr="00A5659C">
        <w:rPr>
          <w:sz w:val="24"/>
        </w:rPr>
        <w:t xml:space="preserve"> </w:t>
      </w:r>
      <w:r w:rsidR="006C75AC" w:rsidRPr="00A5659C">
        <w:rPr>
          <w:sz w:val="24"/>
        </w:rPr>
        <w:t xml:space="preserve">to inform </w:t>
      </w:r>
      <w:r w:rsidR="00884A3F" w:rsidRPr="00A5659C">
        <w:rPr>
          <w:sz w:val="24"/>
        </w:rPr>
        <w:t xml:space="preserve">therapists about what clients may find difficult can further sensitize therapists and broaden their awareness of what </w:t>
      </w:r>
      <w:r w:rsidR="006C75AC" w:rsidRPr="00A5659C">
        <w:rPr>
          <w:sz w:val="24"/>
        </w:rPr>
        <w:t>clients might experience</w:t>
      </w:r>
      <w:r w:rsidR="00884A3F" w:rsidRPr="00A5659C">
        <w:rPr>
          <w:sz w:val="24"/>
        </w:rPr>
        <w:t xml:space="preserve"> negatively to either prevent </w:t>
      </w:r>
      <w:r w:rsidR="006C75AC" w:rsidRPr="00A5659C">
        <w:rPr>
          <w:sz w:val="24"/>
        </w:rPr>
        <w:t xml:space="preserve">such instances </w:t>
      </w:r>
      <w:r w:rsidR="00884A3F" w:rsidRPr="00A5659C">
        <w:rPr>
          <w:sz w:val="24"/>
        </w:rPr>
        <w:t xml:space="preserve">or notice </w:t>
      </w:r>
      <w:r w:rsidR="006C75AC" w:rsidRPr="00A5659C">
        <w:rPr>
          <w:sz w:val="24"/>
        </w:rPr>
        <w:t xml:space="preserve">them </w:t>
      </w:r>
      <w:r w:rsidR="00884A3F" w:rsidRPr="00A5659C">
        <w:rPr>
          <w:sz w:val="24"/>
        </w:rPr>
        <w:t xml:space="preserve">in the session and remedy </w:t>
      </w:r>
      <w:r w:rsidR="006C75AC" w:rsidRPr="00A5659C">
        <w:rPr>
          <w:sz w:val="24"/>
        </w:rPr>
        <w:t>them</w:t>
      </w:r>
      <w:r w:rsidR="00884A3F" w:rsidRPr="00A5659C">
        <w:rPr>
          <w:sz w:val="24"/>
        </w:rPr>
        <w:t>, if possible, to ameliorate negative impact</w:t>
      </w:r>
      <w:r w:rsidR="006C75AC" w:rsidRPr="00A5659C">
        <w:rPr>
          <w:sz w:val="24"/>
        </w:rPr>
        <w:t>s</w:t>
      </w:r>
      <w:r w:rsidR="00884A3F" w:rsidRPr="00A5659C">
        <w:rPr>
          <w:sz w:val="24"/>
        </w:rPr>
        <w:t xml:space="preserve"> and </w:t>
      </w:r>
      <w:r w:rsidR="006C75AC" w:rsidRPr="00A5659C">
        <w:rPr>
          <w:sz w:val="24"/>
        </w:rPr>
        <w:t>restore clients’</w:t>
      </w:r>
      <w:r w:rsidR="00884A3F" w:rsidRPr="00A5659C">
        <w:rPr>
          <w:sz w:val="24"/>
        </w:rPr>
        <w:t xml:space="preserve"> engagement in therapy (Safran &amp; Muran, 2011).</w:t>
      </w:r>
    </w:p>
    <w:p w14:paraId="6B80873C" w14:textId="08702451" w:rsidR="005E333D" w:rsidRPr="009575D8" w:rsidRDefault="00C83C66" w:rsidP="003837BA">
      <w:pPr>
        <w:pStyle w:val="Nadpis1"/>
        <w:rPr>
          <w:color w:val="000000" w:themeColor="text1"/>
          <w:sz w:val="24"/>
          <w:szCs w:val="24"/>
        </w:rPr>
      </w:pPr>
      <w:r w:rsidRPr="009575D8">
        <w:rPr>
          <w:color w:val="000000" w:themeColor="text1"/>
          <w:sz w:val="24"/>
          <w:szCs w:val="24"/>
        </w:rPr>
        <w:t>Limitations</w:t>
      </w:r>
    </w:p>
    <w:p w14:paraId="30C32AC4" w14:textId="5D4E1FFE" w:rsidR="007E7B75" w:rsidRPr="00A5659C" w:rsidRDefault="00C83C66" w:rsidP="003B7A0B">
      <w:pPr>
        <w:spacing w:line="480" w:lineRule="auto"/>
        <w:ind w:firstLine="720"/>
        <w:rPr>
          <w:sz w:val="24"/>
        </w:rPr>
      </w:pPr>
      <w:r w:rsidRPr="00A5659C">
        <w:rPr>
          <w:rFonts w:eastAsia="Calibri" w:cs="Times New Roman"/>
          <w:sz w:val="24"/>
        </w:rPr>
        <w:lastRenderedPageBreak/>
        <w:t>First</w:t>
      </w:r>
      <w:r w:rsidR="00C924EE" w:rsidRPr="00A5659C">
        <w:rPr>
          <w:sz w:val="24"/>
        </w:rPr>
        <w:t xml:space="preserve">, the primary studies adopted diverse data collection </w:t>
      </w:r>
      <w:r w:rsidR="006C75AC" w:rsidRPr="00A5659C">
        <w:rPr>
          <w:sz w:val="24"/>
        </w:rPr>
        <w:t xml:space="preserve">methods </w:t>
      </w:r>
      <w:r w:rsidR="00C924EE" w:rsidRPr="00A5659C">
        <w:rPr>
          <w:sz w:val="24"/>
        </w:rPr>
        <w:t>(</w:t>
      </w:r>
      <w:r w:rsidR="006C75AC" w:rsidRPr="00A5659C">
        <w:rPr>
          <w:sz w:val="24"/>
        </w:rPr>
        <w:t xml:space="preserve">e.g., </w:t>
      </w:r>
      <w:r w:rsidR="00C924EE" w:rsidRPr="00A5659C">
        <w:rPr>
          <w:sz w:val="24"/>
        </w:rPr>
        <w:t xml:space="preserve">paper-and-pencil methods </w:t>
      </w:r>
      <w:r w:rsidR="006C75AC" w:rsidRPr="00A5659C">
        <w:rPr>
          <w:sz w:val="24"/>
        </w:rPr>
        <w:t>and</w:t>
      </w:r>
      <w:r w:rsidR="00C924EE" w:rsidRPr="00A5659C">
        <w:rPr>
          <w:sz w:val="24"/>
        </w:rPr>
        <w:t xml:space="preserve"> structured interviews) and diverse approaches to analysis (</w:t>
      </w:r>
      <w:r w:rsidR="006C75AC" w:rsidRPr="00A5659C">
        <w:rPr>
          <w:sz w:val="24"/>
        </w:rPr>
        <w:t xml:space="preserve">e.g., </w:t>
      </w:r>
      <w:r w:rsidR="00C924EE" w:rsidRPr="00A5659C">
        <w:rPr>
          <w:sz w:val="24"/>
        </w:rPr>
        <w:t xml:space="preserve">established qualitative methods </w:t>
      </w:r>
      <w:r w:rsidR="006C75AC" w:rsidRPr="00A5659C">
        <w:rPr>
          <w:sz w:val="24"/>
        </w:rPr>
        <w:t>and</w:t>
      </w:r>
      <w:r w:rsidR="00C924EE" w:rsidRPr="00A5659C">
        <w:rPr>
          <w:sz w:val="24"/>
        </w:rPr>
        <w:t xml:space="preserve"> unnamed</w:t>
      </w:r>
      <w:r w:rsidR="006C75AC" w:rsidRPr="00A5659C">
        <w:rPr>
          <w:sz w:val="24"/>
        </w:rPr>
        <w:t xml:space="preserve">, </w:t>
      </w:r>
      <w:r w:rsidR="00C924EE" w:rsidRPr="00A5659C">
        <w:rPr>
          <w:sz w:val="24"/>
        </w:rPr>
        <w:t>sparsely described procedures)</w:t>
      </w:r>
      <w:r w:rsidRPr="00A5659C">
        <w:rPr>
          <w:rFonts w:eastAsia="Calibri" w:cs="Times New Roman"/>
          <w:sz w:val="24"/>
        </w:rPr>
        <w:t>,</w:t>
      </w:r>
      <w:r w:rsidR="00C924EE" w:rsidRPr="00A5659C">
        <w:rPr>
          <w:sz w:val="24"/>
        </w:rPr>
        <w:t xml:space="preserve"> which could have shaped the results of the primary studies differently</w:t>
      </w:r>
      <w:r w:rsidR="007F1035">
        <w:rPr>
          <w:sz w:val="24"/>
        </w:rPr>
        <w:t>, and thus the results of our meta-analysis as well</w:t>
      </w:r>
      <w:r w:rsidR="00C924EE" w:rsidRPr="00A5659C">
        <w:rPr>
          <w:sz w:val="24"/>
        </w:rPr>
        <w:t xml:space="preserve">. </w:t>
      </w:r>
      <w:r w:rsidRPr="00A5659C">
        <w:rPr>
          <w:rFonts w:eastAsia="Calibri" w:cs="Times New Roman"/>
          <w:sz w:val="24"/>
        </w:rPr>
        <w:t>Second</w:t>
      </w:r>
      <w:r w:rsidR="00C924EE" w:rsidRPr="00A5659C">
        <w:rPr>
          <w:sz w:val="24"/>
        </w:rPr>
        <w:t>, some of the primary studies did not provide detailed descriptions of their findings</w:t>
      </w:r>
      <w:r w:rsidRPr="00A5659C">
        <w:rPr>
          <w:rFonts w:eastAsia="Calibri" w:cs="Times New Roman"/>
          <w:sz w:val="24"/>
        </w:rPr>
        <w:t>,</w:t>
      </w:r>
      <w:r w:rsidR="00C924EE" w:rsidRPr="00A5659C">
        <w:rPr>
          <w:sz w:val="24"/>
        </w:rPr>
        <w:t xml:space="preserve"> which impacted our interpretation of what the authors mean</w:t>
      </w:r>
      <w:r w:rsidR="006C75AC" w:rsidRPr="00A5659C">
        <w:rPr>
          <w:sz w:val="24"/>
        </w:rPr>
        <w:t>t</w:t>
      </w:r>
      <w:r w:rsidR="00C924EE" w:rsidRPr="00A5659C">
        <w:rPr>
          <w:sz w:val="24"/>
        </w:rPr>
        <w:t xml:space="preserve"> and </w:t>
      </w:r>
      <w:r w:rsidR="006C75AC" w:rsidRPr="00A5659C">
        <w:rPr>
          <w:sz w:val="24"/>
        </w:rPr>
        <w:t>our understanding based on</w:t>
      </w:r>
      <w:r w:rsidR="00C924EE" w:rsidRPr="00A5659C">
        <w:rPr>
          <w:sz w:val="24"/>
        </w:rPr>
        <w:t xml:space="preserve"> our interpretive background</w:t>
      </w:r>
      <w:r w:rsidR="006C75AC" w:rsidRPr="00A5659C">
        <w:rPr>
          <w:sz w:val="24"/>
        </w:rPr>
        <w:t>s</w:t>
      </w:r>
      <w:r w:rsidR="00C924EE" w:rsidRPr="00A5659C">
        <w:rPr>
          <w:sz w:val="24"/>
        </w:rPr>
        <w:t xml:space="preserve">. </w:t>
      </w:r>
      <w:r w:rsidRPr="006F4EAA">
        <w:rPr>
          <w:rFonts w:eastAsia="Calibri" w:cs="Times New Roman"/>
          <w:sz w:val="24"/>
        </w:rPr>
        <w:t>Third</w:t>
      </w:r>
      <w:r w:rsidR="00C924EE" w:rsidRPr="006F4EAA">
        <w:rPr>
          <w:sz w:val="24"/>
        </w:rPr>
        <w:t xml:space="preserve">, events could not </w:t>
      </w:r>
      <w:r w:rsidRPr="006F4EAA">
        <w:rPr>
          <w:rFonts w:eastAsia="Calibri" w:cs="Times New Roman"/>
          <w:sz w:val="24"/>
        </w:rPr>
        <w:t xml:space="preserve">always </w:t>
      </w:r>
      <w:r w:rsidR="00C924EE" w:rsidRPr="006F4EAA">
        <w:rPr>
          <w:sz w:val="24"/>
        </w:rPr>
        <w:t>be easily distinguished from their impacts in the clients’ descriptions</w:t>
      </w:r>
      <w:r w:rsidRPr="006F4EAA">
        <w:rPr>
          <w:rFonts w:eastAsia="Calibri" w:cs="Times New Roman"/>
          <w:sz w:val="24"/>
        </w:rPr>
        <w:t>,</w:t>
      </w:r>
      <w:r w:rsidR="00C924EE" w:rsidRPr="006F4EAA">
        <w:rPr>
          <w:sz w:val="24"/>
        </w:rPr>
        <w:t xml:space="preserve"> which then required further inference to extract the impact. </w:t>
      </w:r>
      <w:r w:rsidRPr="006F4EAA">
        <w:rPr>
          <w:rFonts w:eastAsia="Calibri" w:cs="Times New Roman"/>
          <w:sz w:val="24"/>
        </w:rPr>
        <w:t>Fourth</w:t>
      </w:r>
      <w:r w:rsidR="00C924EE" w:rsidRPr="00A5659C">
        <w:rPr>
          <w:sz w:val="24"/>
        </w:rPr>
        <w:t>, although the samples of the primary studies included clients presenting diverse issues, they did not include clients with severe psychopathology</w:t>
      </w:r>
      <w:r w:rsidRPr="00A5659C">
        <w:rPr>
          <w:rFonts w:eastAsia="Calibri" w:cs="Times New Roman"/>
          <w:sz w:val="24"/>
        </w:rPr>
        <w:t>;</w:t>
      </w:r>
      <w:r w:rsidR="00C924EE" w:rsidRPr="00A5659C">
        <w:rPr>
          <w:sz w:val="24"/>
        </w:rPr>
        <w:t xml:space="preserve"> therefore, the results cannot be automatically applied to these populations. </w:t>
      </w:r>
      <w:r w:rsidRPr="006F4EAA">
        <w:rPr>
          <w:rFonts w:eastAsia="Calibri" w:cs="Times New Roman"/>
          <w:sz w:val="24"/>
        </w:rPr>
        <w:t>Fifth</w:t>
      </w:r>
      <w:r w:rsidR="00C924EE" w:rsidRPr="006F4EAA">
        <w:rPr>
          <w:sz w:val="24"/>
        </w:rPr>
        <w:t>, in our meta-analysis</w:t>
      </w:r>
      <w:r w:rsidRPr="006F4EAA">
        <w:rPr>
          <w:rFonts w:eastAsia="Calibri" w:cs="Times New Roman"/>
          <w:sz w:val="24"/>
        </w:rPr>
        <w:t>,</w:t>
      </w:r>
      <w:r w:rsidR="00C924EE" w:rsidRPr="006F4EAA">
        <w:rPr>
          <w:sz w:val="24"/>
        </w:rPr>
        <w:t xml:space="preserve"> we had to abstract from the context of the individual events. In this process, some nuanced meanings of the individual impacts </w:t>
      </w:r>
      <w:r w:rsidR="006C75AC" w:rsidRPr="006F4EAA">
        <w:rPr>
          <w:sz w:val="24"/>
        </w:rPr>
        <w:t>were</w:t>
      </w:r>
      <w:r w:rsidR="00C924EE" w:rsidRPr="006F4EAA">
        <w:rPr>
          <w:sz w:val="24"/>
        </w:rPr>
        <w:t xml:space="preserve"> lost</w:t>
      </w:r>
      <w:r w:rsidR="00C924EE" w:rsidRPr="005A6901">
        <w:rPr>
          <w:sz w:val="24"/>
        </w:rPr>
        <w:t>.</w:t>
      </w:r>
      <w:r w:rsidR="0046063C" w:rsidRPr="005A6901">
        <w:rPr>
          <w:sz w:val="24"/>
        </w:rPr>
        <w:t xml:space="preserve"> </w:t>
      </w:r>
      <w:r w:rsidR="0046063C" w:rsidRPr="00A5659C">
        <w:rPr>
          <w:sz w:val="24"/>
        </w:rPr>
        <w:t xml:space="preserve">Sixth, in some cases the meta-categories </w:t>
      </w:r>
      <w:r w:rsidR="00A8439E" w:rsidRPr="00A5659C">
        <w:rPr>
          <w:sz w:val="24"/>
        </w:rPr>
        <w:t>are</w:t>
      </w:r>
      <w:r w:rsidR="0046063C" w:rsidRPr="00A5659C">
        <w:rPr>
          <w:sz w:val="24"/>
        </w:rPr>
        <w:t xml:space="preserve"> overlapping (e.g</w:t>
      </w:r>
      <w:r w:rsidR="005B1E8A" w:rsidRPr="00A5659C">
        <w:rPr>
          <w:sz w:val="24"/>
        </w:rPr>
        <w:t>.</w:t>
      </w:r>
      <w:r w:rsidR="003E6A86" w:rsidRPr="00A5659C">
        <w:rPr>
          <w:sz w:val="24"/>
        </w:rPr>
        <w:t>,</w:t>
      </w:r>
      <w:r w:rsidR="0046063C" w:rsidRPr="00A5659C">
        <w:rPr>
          <w:sz w:val="24"/>
        </w:rPr>
        <w:t xml:space="preserve"> </w:t>
      </w:r>
      <w:r w:rsidR="006931DC">
        <w:rPr>
          <w:sz w:val="24"/>
        </w:rPr>
        <w:t>f</w:t>
      </w:r>
      <w:r w:rsidR="0046063C" w:rsidRPr="00A5659C">
        <w:rPr>
          <w:sz w:val="24"/>
        </w:rPr>
        <w:t xml:space="preserve">eeling </w:t>
      </w:r>
      <w:r w:rsidR="0059005A">
        <w:rPr>
          <w:sz w:val="24"/>
        </w:rPr>
        <w:t>h</w:t>
      </w:r>
      <w:r w:rsidR="0046063C" w:rsidRPr="00A5659C">
        <w:rPr>
          <w:sz w:val="24"/>
        </w:rPr>
        <w:t xml:space="preserve">eard, </w:t>
      </w:r>
      <w:r w:rsidR="0059005A">
        <w:rPr>
          <w:sz w:val="24"/>
        </w:rPr>
        <w:t>u</w:t>
      </w:r>
      <w:r w:rsidR="0046063C" w:rsidRPr="00A5659C">
        <w:rPr>
          <w:sz w:val="24"/>
        </w:rPr>
        <w:t>nderstood</w:t>
      </w:r>
      <w:r w:rsidR="005A54A6" w:rsidRPr="00A5659C">
        <w:rPr>
          <w:sz w:val="24"/>
        </w:rPr>
        <w:t>,</w:t>
      </w:r>
      <w:r w:rsidR="0046063C" w:rsidRPr="00A5659C">
        <w:rPr>
          <w:sz w:val="24"/>
        </w:rPr>
        <w:t xml:space="preserve"> and </w:t>
      </w:r>
      <w:r w:rsidR="0059005A">
        <w:rPr>
          <w:sz w:val="24"/>
        </w:rPr>
        <w:t>a</w:t>
      </w:r>
      <w:r w:rsidR="0046063C" w:rsidRPr="00A5659C">
        <w:rPr>
          <w:sz w:val="24"/>
        </w:rPr>
        <w:t>ccepted</w:t>
      </w:r>
      <w:r w:rsidR="00ED415B">
        <w:rPr>
          <w:sz w:val="24"/>
        </w:rPr>
        <w:t>;</w:t>
      </w:r>
      <w:r w:rsidR="0046063C" w:rsidRPr="00A5659C">
        <w:rPr>
          <w:sz w:val="24"/>
        </w:rPr>
        <w:t xml:space="preserve"> </w:t>
      </w:r>
      <w:r w:rsidR="006931DC">
        <w:rPr>
          <w:sz w:val="24"/>
        </w:rPr>
        <w:t>f</w:t>
      </w:r>
      <w:r w:rsidR="0046063C" w:rsidRPr="00A5659C">
        <w:rPr>
          <w:sz w:val="24"/>
        </w:rPr>
        <w:t xml:space="preserve">eeling </w:t>
      </w:r>
      <w:r w:rsidR="0059005A">
        <w:rPr>
          <w:sz w:val="24"/>
        </w:rPr>
        <w:t>s</w:t>
      </w:r>
      <w:r w:rsidR="0046063C" w:rsidRPr="00A5659C">
        <w:rPr>
          <w:sz w:val="24"/>
        </w:rPr>
        <w:t xml:space="preserve">afe with and </w:t>
      </w:r>
      <w:r w:rsidR="0059005A">
        <w:rPr>
          <w:sz w:val="24"/>
        </w:rPr>
        <w:t>t</w:t>
      </w:r>
      <w:r w:rsidR="0046063C" w:rsidRPr="00A5659C">
        <w:rPr>
          <w:sz w:val="24"/>
        </w:rPr>
        <w:t xml:space="preserve">rusting the </w:t>
      </w:r>
      <w:r w:rsidR="0059005A">
        <w:rPr>
          <w:sz w:val="24"/>
        </w:rPr>
        <w:t>t</w:t>
      </w:r>
      <w:r w:rsidR="0046063C" w:rsidRPr="00A5659C">
        <w:rPr>
          <w:sz w:val="24"/>
        </w:rPr>
        <w:t xml:space="preserve">herapist). </w:t>
      </w:r>
      <w:r w:rsidR="003E6A86" w:rsidRPr="00A5659C">
        <w:rPr>
          <w:sz w:val="24"/>
        </w:rPr>
        <w:t xml:space="preserve">However, we did not aim for mutually exclusive meta-categories. Instead, </w:t>
      </w:r>
      <w:r w:rsidR="0046063C" w:rsidRPr="00A5659C">
        <w:rPr>
          <w:sz w:val="24"/>
        </w:rPr>
        <w:t>we</w:t>
      </w:r>
      <w:r w:rsidR="005369BA" w:rsidRPr="00A5659C">
        <w:rPr>
          <w:sz w:val="24"/>
        </w:rPr>
        <w:t xml:space="preserve"> </w:t>
      </w:r>
      <w:r w:rsidR="003E6A86" w:rsidRPr="00A5659C">
        <w:rPr>
          <w:sz w:val="24"/>
        </w:rPr>
        <w:t xml:space="preserve">strived to </w:t>
      </w:r>
      <w:r w:rsidR="005369BA" w:rsidRPr="00A5659C">
        <w:rPr>
          <w:sz w:val="24"/>
        </w:rPr>
        <w:t xml:space="preserve">highlight </w:t>
      </w:r>
      <w:r w:rsidR="003E6A86" w:rsidRPr="00A5659C">
        <w:rPr>
          <w:sz w:val="24"/>
        </w:rPr>
        <w:t xml:space="preserve">the </w:t>
      </w:r>
      <w:r w:rsidR="005B1E8A" w:rsidRPr="00A5659C">
        <w:rPr>
          <w:sz w:val="24"/>
        </w:rPr>
        <w:t xml:space="preserve">different qualities </w:t>
      </w:r>
      <w:r w:rsidR="003E6A86" w:rsidRPr="00A5659C">
        <w:rPr>
          <w:sz w:val="24"/>
        </w:rPr>
        <w:t xml:space="preserve">found in the data </w:t>
      </w:r>
      <w:r w:rsidR="005B1E8A" w:rsidRPr="00A5659C">
        <w:rPr>
          <w:sz w:val="24"/>
        </w:rPr>
        <w:t>(</w:t>
      </w:r>
      <w:r w:rsidR="003E6A86" w:rsidRPr="00A5659C">
        <w:rPr>
          <w:sz w:val="24"/>
        </w:rPr>
        <w:t>e.</w:t>
      </w:r>
      <w:r w:rsidR="0019711E">
        <w:rPr>
          <w:sz w:val="24"/>
        </w:rPr>
        <w:t>g.</w:t>
      </w:r>
      <w:r w:rsidR="003E6A86" w:rsidRPr="00A5659C">
        <w:rPr>
          <w:sz w:val="24"/>
        </w:rPr>
        <w:t>, a</w:t>
      </w:r>
      <w:r w:rsidR="005B1E8A" w:rsidRPr="00A5659C">
        <w:rPr>
          <w:sz w:val="24"/>
        </w:rPr>
        <w:t xml:space="preserve"> focus on client’s</w:t>
      </w:r>
      <w:r w:rsidR="0019711E">
        <w:rPr>
          <w:sz w:val="24"/>
        </w:rPr>
        <w:t xml:space="preserve"> internal process</w:t>
      </w:r>
      <w:r w:rsidR="005B1E8A" w:rsidRPr="00A5659C">
        <w:rPr>
          <w:sz w:val="24"/>
        </w:rPr>
        <w:t xml:space="preserve"> </w:t>
      </w:r>
      <w:r w:rsidR="003E6A86" w:rsidRPr="00A5659C">
        <w:rPr>
          <w:sz w:val="24"/>
        </w:rPr>
        <w:t>vs.</w:t>
      </w:r>
      <w:r w:rsidR="005B1E8A" w:rsidRPr="00A5659C">
        <w:rPr>
          <w:sz w:val="24"/>
        </w:rPr>
        <w:t xml:space="preserve"> therapist’s activity)</w:t>
      </w:r>
      <w:r w:rsidR="005369BA" w:rsidRPr="00A5659C">
        <w:rPr>
          <w:sz w:val="24"/>
        </w:rPr>
        <w:t>.</w:t>
      </w:r>
      <w:r w:rsidR="002A5AC0" w:rsidRPr="00A5659C">
        <w:rPr>
          <w:sz w:val="24"/>
        </w:rPr>
        <w:t xml:space="preserve"> Seventh, the primary studies examining hindering events </w:t>
      </w:r>
      <w:r w:rsidR="003E6A86" w:rsidRPr="00A5659C">
        <w:rPr>
          <w:sz w:val="24"/>
        </w:rPr>
        <w:t xml:space="preserve">often </w:t>
      </w:r>
      <w:r w:rsidR="002A5AC0" w:rsidRPr="00A5659C">
        <w:rPr>
          <w:sz w:val="24"/>
        </w:rPr>
        <w:t xml:space="preserve">lacked direct </w:t>
      </w:r>
      <w:r w:rsidR="00A8439E" w:rsidRPr="00A5659C">
        <w:rPr>
          <w:sz w:val="24"/>
        </w:rPr>
        <w:t xml:space="preserve">quotations. Most of the studies </w:t>
      </w:r>
      <w:r w:rsidR="003E6A86" w:rsidRPr="00A5659C">
        <w:rPr>
          <w:sz w:val="24"/>
        </w:rPr>
        <w:t>reported</w:t>
      </w:r>
      <w:r w:rsidR="00A8439E" w:rsidRPr="00A5659C">
        <w:rPr>
          <w:sz w:val="24"/>
        </w:rPr>
        <w:t xml:space="preserve"> a category without providing an</w:t>
      </w:r>
      <w:r w:rsidR="003E6A86" w:rsidRPr="00A5659C">
        <w:rPr>
          <w:sz w:val="24"/>
        </w:rPr>
        <w:t>y</w:t>
      </w:r>
      <w:r w:rsidR="00A8439E" w:rsidRPr="00A5659C">
        <w:rPr>
          <w:sz w:val="24"/>
        </w:rPr>
        <w:t xml:space="preserve"> example. For that reason, the examples representing </w:t>
      </w:r>
      <w:r w:rsidR="000F1715" w:rsidRPr="00A5659C">
        <w:rPr>
          <w:sz w:val="24"/>
        </w:rPr>
        <w:t xml:space="preserve">our </w:t>
      </w:r>
      <w:r w:rsidR="00A8439E" w:rsidRPr="00A5659C">
        <w:rPr>
          <w:sz w:val="24"/>
        </w:rPr>
        <w:t>hindering meta-categories are limited.</w:t>
      </w:r>
      <w:r w:rsidR="00845753">
        <w:rPr>
          <w:sz w:val="24"/>
        </w:rPr>
        <w:t xml:space="preserve"> </w:t>
      </w:r>
      <w:r w:rsidR="0081462C">
        <w:rPr>
          <w:sz w:val="24"/>
        </w:rPr>
        <w:t xml:space="preserve">Eight, </w:t>
      </w:r>
      <w:r w:rsidR="0044765C">
        <w:rPr>
          <w:sz w:val="24"/>
        </w:rPr>
        <w:t xml:space="preserve">in </w:t>
      </w:r>
      <w:r w:rsidR="0081462C">
        <w:rPr>
          <w:sz w:val="24"/>
        </w:rPr>
        <w:t xml:space="preserve">more than a half of </w:t>
      </w:r>
      <w:r w:rsidR="00C871DC">
        <w:rPr>
          <w:sz w:val="24"/>
        </w:rPr>
        <w:t xml:space="preserve">the </w:t>
      </w:r>
      <w:r w:rsidR="0081462C">
        <w:rPr>
          <w:sz w:val="24"/>
        </w:rPr>
        <w:t>primary studies</w:t>
      </w:r>
      <w:r w:rsidR="0044765C">
        <w:rPr>
          <w:sz w:val="24"/>
        </w:rPr>
        <w:t>, the</w:t>
      </w:r>
      <w:r w:rsidR="00C871DC">
        <w:rPr>
          <w:sz w:val="24"/>
        </w:rPr>
        <w:t xml:space="preserve"> authors</w:t>
      </w:r>
      <w:r w:rsidR="0081462C">
        <w:rPr>
          <w:sz w:val="24"/>
        </w:rPr>
        <w:t xml:space="preserve"> did not </w:t>
      </w:r>
      <w:r w:rsidR="0044765C">
        <w:rPr>
          <w:sz w:val="24"/>
        </w:rPr>
        <w:t>report</w:t>
      </w:r>
      <w:r w:rsidR="0081462C">
        <w:rPr>
          <w:sz w:val="24"/>
        </w:rPr>
        <w:t xml:space="preserve"> their theoretical background which did not allow us to </w:t>
      </w:r>
      <w:r w:rsidR="00E21951">
        <w:rPr>
          <w:sz w:val="24"/>
        </w:rPr>
        <w:t>evaluate</w:t>
      </w:r>
      <w:r w:rsidR="0081462C">
        <w:rPr>
          <w:sz w:val="24"/>
        </w:rPr>
        <w:t xml:space="preserve"> </w:t>
      </w:r>
      <w:r w:rsidR="0044765C">
        <w:rPr>
          <w:sz w:val="24"/>
        </w:rPr>
        <w:t xml:space="preserve">the </w:t>
      </w:r>
      <w:r w:rsidR="0081462C">
        <w:rPr>
          <w:sz w:val="24"/>
        </w:rPr>
        <w:t xml:space="preserve">possible influence of their </w:t>
      </w:r>
      <w:r w:rsidR="0044765C">
        <w:rPr>
          <w:sz w:val="24"/>
        </w:rPr>
        <w:t xml:space="preserve">theoretical </w:t>
      </w:r>
      <w:r w:rsidR="0081462C">
        <w:rPr>
          <w:sz w:val="24"/>
        </w:rPr>
        <w:t>perspective o</w:t>
      </w:r>
      <w:r w:rsidR="00E21951">
        <w:rPr>
          <w:sz w:val="24"/>
        </w:rPr>
        <w:t>n</w:t>
      </w:r>
      <w:r w:rsidR="0081462C">
        <w:rPr>
          <w:sz w:val="24"/>
        </w:rPr>
        <w:t xml:space="preserve"> </w:t>
      </w:r>
      <w:r w:rsidR="0044765C">
        <w:rPr>
          <w:sz w:val="24"/>
        </w:rPr>
        <w:t xml:space="preserve">the </w:t>
      </w:r>
      <w:r w:rsidR="0081462C">
        <w:rPr>
          <w:sz w:val="24"/>
        </w:rPr>
        <w:t>finding</w:t>
      </w:r>
      <w:r w:rsidR="0044765C">
        <w:rPr>
          <w:sz w:val="24"/>
        </w:rPr>
        <w:t>s they reported</w:t>
      </w:r>
      <w:r w:rsidR="0081462C">
        <w:rPr>
          <w:sz w:val="24"/>
        </w:rPr>
        <w:t>.</w:t>
      </w:r>
    </w:p>
    <w:p w14:paraId="442214D6" w14:textId="4422A7DC" w:rsidR="000F24C2" w:rsidRPr="00A5659C" w:rsidRDefault="00C83C66" w:rsidP="003837BA">
      <w:pPr>
        <w:pStyle w:val="Nadpis1"/>
        <w:rPr>
          <w:sz w:val="24"/>
          <w:szCs w:val="24"/>
        </w:rPr>
      </w:pPr>
      <w:r w:rsidRPr="00A5659C">
        <w:rPr>
          <w:sz w:val="24"/>
          <w:szCs w:val="24"/>
        </w:rPr>
        <w:t>Conclusions</w:t>
      </w:r>
      <w:r w:rsidR="00FC4B83">
        <w:rPr>
          <w:sz w:val="24"/>
          <w:szCs w:val="24"/>
        </w:rPr>
        <w:t xml:space="preserve"> and Implications</w:t>
      </w:r>
    </w:p>
    <w:p w14:paraId="55F983A7" w14:textId="3CBFDA8F" w:rsidR="007558DF" w:rsidRDefault="00B730AE" w:rsidP="003837BA">
      <w:pPr>
        <w:spacing w:line="480" w:lineRule="auto"/>
        <w:rPr>
          <w:rFonts w:cs="Times"/>
          <w:sz w:val="24"/>
        </w:rPr>
      </w:pPr>
      <w:r w:rsidRPr="00A5659C">
        <w:rPr>
          <w:rFonts w:cs="Times"/>
          <w:sz w:val="24"/>
        </w:rPr>
        <w:lastRenderedPageBreak/>
        <w:tab/>
        <w:t xml:space="preserve">In this meta-analysis, we examined 17 qualitative studies focused on client-identified impacts of helpful and hindering events in individual therapy. The impacts were classified into 12 helpful and </w:t>
      </w:r>
      <w:r w:rsidR="00654E52">
        <w:rPr>
          <w:rFonts w:cs="Times"/>
          <w:sz w:val="24"/>
        </w:rPr>
        <w:t>eight</w:t>
      </w:r>
      <w:r w:rsidRPr="00A5659C">
        <w:rPr>
          <w:rFonts w:cs="Times"/>
          <w:sz w:val="24"/>
        </w:rPr>
        <w:t xml:space="preserve"> hindering</w:t>
      </w:r>
      <w:r w:rsidR="006C75AC" w:rsidRPr="00A5659C">
        <w:rPr>
          <w:rFonts w:cs="Times"/>
          <w:sz w:val="24"/>
        </w:rPr>
        <w:t xml:space="preserve"> impact</w:t>
      </w:r>
      <w:r w:rsidRPr="00A5659C">
        <w:rPr>
          <w:rFonts w:cs="Times"/>
          <w:sz w:val="24"/>
        </w:rPr>
        <w:t xml:space="preserve"> meta-categories. The helpful</w:t>
      </w:r>
      <w:r w:rsidR="00DE0D40" w:rsidRPr="00A5659C">
        <w:rPr>
          <w:rFonts w:cs="Times"/>
          <w:sz w:val="24"/>
        </w:rPr>
        <w:t xml:space="preserve"> </w:t>
      </w:r>
      <w:r w:rsidRPr="00A5659C">
        <w:rPr>
          <w:rFonts w:cs="Times"/>
          <w:sz w:val="24"/>
        </w:rPr>
        <w:t xml:space="preserve">impacts were related to the clients’ </w:t>
      </w:r>
      <w:r w:rsidR="006C75AC" w:rsidRPr="00A5659C">
        <w:rPr>
          <w:rFonts w:cs="Times"/>
          <w:sz w:val="24"/>
        </w:rPr>
        <w:t xml:space="preserve">selves </w:t>
      </w:r>
      <w:r w:rsidRPr="00A5659C">
        <w:rPr>
          <w:rFonts w:cs="Times"/>
          <w:sz w:val="24"/>
        </w:rPr>
        <w:t xml:space="preserve">and their ability to act in the world (e.g., </w:t>
      </w:r>
      <w:r w:rsidR="006C75AC" w:rsidRPr="00A5659C">
        <w:rPr>
          <w:rFonts w:cs="Times"/>
          <w:sz w:val="24"/>
        </w:rPr>
        <w:t xml:space="preserve">developing </w:t>
      </w:r>
      <w:r w:rsidRPr="00A5659C">
        <w:rPr>
          <w:rFonts w:cs="Times"/>
          <w:sz w:val="24"/>
        </w:rPr>
        <w:t xml:space="preserve">self-understanding, coping strategies, and a sense of empowerment), to the in-session outcomes embedded in the client-therapist relationship (e.g., feeling heard and experiencing a personal connection) and to the processes that facilitated the client’s immersion in therapy. </w:t>
      </w:r>
      <w:r w:rsidR="00654E52">
        <w:rPr>
          <w:rFonts w:cs="Times"/>
          <w:sz w:val="24"/>
        </w:rPr>
        <w:t xml:space="preserve">These findings point both to the importance of a safe and nurturing therapeutic relationship and </w:t>
      </w:r>
      <w:r w:rsidR="00FC4B83">
        <w:rPr>
          <w:rFonts w:cs="Times"/>
          <w:sz w:val="24"/>
        </w:rPr>
        <w:t xml:space="preserve">to the essential role of supporting clients’ agency, mastery, and a sense of understanding the self and the world. What the findings do not tell us, however, </w:t>
      </w:r>
      <w:r w:rsidR="0060420C">
        <w:rPr>
          <w:rFonts w:cs="Times"/>
          <w:sz w:val="24"/>
        </w:rPr>
        <w:t xml:space="preserve">is </w:t>
      </w:r>
      <w:r w:rsidR="00FC4B83">
        <w:rPr>
          <w:rFonts w:cs="Times"/>
          <w:sz w:val="24"/>
        </w:rPr>
        <w:t>how these experiences related to the outcome and – more specifically – which clients, under which conditions, or in which phase of the therapeutic process may benefit most from interventions aimed at creating these experiences. Future research should thus focus on a more systematic quantitative exploration of clients’ experience across the course of treatment and its relationship to more long-term gains</w:t>
      </w:r>
      <w:r w:rsidR="007558DF">
        <w:rPr>
          <w:rFonts w:cs="Times"/>
          <w:sz w:val="24"/>
        </w:rPr>
        <w:t xml:space="preserve"> from the therapeutic process.</w:t>
      </w:r>
    </w:p>
    <w:p w14:paraId="142420E7" w14:textId="77777777" w:rsidR="009761FA" w:rsidRDefault="006C75AC" w:rsidP="009761FA">
      <w:pPr>
        <w:spacing w:line="480" w:lineRule="auto"/>
        <w:ind w:firstLine="709"/>
        <w:rPr>
          <w:rFonts w:cs="Times"/>
          <w:sz w:val="24"/>
        </w:rPr>
      </w:pPr>
      <w:r w:rsidRPr="00A5659C">
        <w:rPr>
          <w:rFonts w:cs="Times"/>
          <w:sz w:val="24"/>
        </w:rPr>
        <w:t xml:space="preserve">The </w:t>
      </w:r>
      <w:r w:rsidR="00B730AE" w:rsidRPr="00A5659C">
        <w:rPr>
          <w:rFonts w:cs="Times"/>
          <w:sz w:val="24"/>
        </w:rPr>
        <w:t xml:space="preserve">hindering impacts were related </w:t>
      </w:r>
      <w:r w:rsidR="007558DF">
        <w:rPr>
          <w:rFonts w:cs="Times"/>
          <w:sz w:val="24"/>
        </w:rPr>
        <w:t xml:space="preserve">both </w:t>
      </w:r>
      <w:r w:rsidR="00B730AE" w:rsidRPr="00A5659C">
        <w:rPr>
          <w:rFonts w:cs="Times"/>
          <w:sz w:val="24"/>
        </w:rPr>
        <w:t xml:space="preserve">to clients’ </w:t>
      </w:r>
      <w:r w:rsidR="007558DF">
        <w:rPr>
          <w:rFonts w:cs="Times"/>
          <w:sz w:val="24"/>
        </w:rPr>
        <w:t xml:space="preserve">dissatisfaction </w:t>
      </w:r>
      <w:r w:rsidR="00B730AE" w:rsidRPr="00A5659C">
        <w:rPr>
          <w:rFonts w:cs="Times"/>
          <w:sz w:val="24"/>
        </w:rPr>
        <w:t>with the therapists</w:t>
      </w:r>
      <w:r w:rsidR="007558DF">
        <w:rPr>
          <w:rFonts w:cs="Times"/>
          <w:sz w:val="24"/>
        </w:rPr>
        <w:t>’ activity, of lack thereof,</w:t>
      </w:r>
      <w:r w:rsidRPr="00A5659C">
        <w:rPr>
          <w:rFonts w:cs="Times"/>
          <w:sz w:val="24"/>
        </w:rPr>
        <w:t xml:space="preserve"> </w:t>
      </w:r>
      <w:r w:rsidR="007558DF">
        <w:rPr>
          <w:rFonts w:cs="Times"/>
          <w:sz w:val="24"/>
        </w:rPr>
        <w:t xml:space="preserve">and to </w:t>
      </w:r>
      <w:r w:rsidR="00B730AE" w:rsidRPr="00A5659C">
        <w:rPr>
          <w:rFonts w:cs="Times"/>
          <w:sz w:val="24"/>
        </w:rPr>
        <w:t>difficulties clients thems</w:t>
      </w:r>
      <w:bookmarkStart w:id="4" w:name="_GoBack"/>
      <w:bookmarkEnd w:id="4"/>
      <w:r w:rsidR="00B730AE" w:rsidRPr="00A5659C">
        <w:rPr>
          <w:rFonts w:cs="Times"/>
          <w:sz w:val="24"/>
        </w:rPr>
        <w:t xml:space="preserve">elves had participating in therapy. </w:t>
      </w:r>
      <w:r w:rsidR="007558DF">
        <w:rPr>
          <w:rFonts w:cs="Times"/>
          <w:sz w:val="24"/>
        </w:rPr>
        <w:t xml:space="preserve">Given that these unfavorable experiences may hinder clients’ willingness or ability to participate in the therapeutic process, therapists should regularly check for signs of clients’ discomfort. This is especially important since clients are often reluctant to disclose their dissatisfaction </w:t>
      </w:r>
      <w:r w:rsidR="00131869">
        <w:rPr>
          <w:rFonts w:cs="Times"/>
          <w:sz w:val="24"/>
        </w:rPr>
        <w:t>(Rennie, 1994).</w:t>
      </w:r>
      <w:r w:rsidR="006A29FB">
        <w:rPr>
          <w:rFonts w:cs="Times"/>
          <w:sz w:val="24"/>
        </w:rPr>
        <w:t xml:space="preserve"> From this perspective, systematic feedback on clients’ subjective experience in psychotherapy would be a valuable addition to current routine outcome monitoring systems (De Jong, 2021) that would allow therapists to detect early signals of clients’ discomfort more successfully and respond to them in a timely manner.</w:t>
      </w:r>
    </w:p>
    <w:p w14:paraId="5B21AB30" w14:textId="767208A6" w:rsidR="00E11DD4" w:rsidRDefault="00E11DD4" w:rsidP="009761FA">
      <w:pPr>
        <w:spacing w:line="480" w:lineRule="auto"/>
        <w:ind w:firstLine="709"/>
        <w:rPr>
          <w:rFonts w:cs="Times"/>
          <w:sz w:val="24"/>
        </w:rPr>
      </w:pPr>
      <w:r>
        <w:rPr>
          <w:rFonts w:cs="Times"/>
          <w:sz w:val="24"/>
        </w:rPr>
        <w:lastRenderedPageBreak/>
        <w:t xml:space="preserve">In our study, we struggled with a varying quality of the primary studies. To facilitate future </w:t>
      </w:r>
      <w:r w:rsidR="004F06B7">
        <w:rPr>
          <w:rFonts w:cs="Times"/>
          <w:sz w:val="24"/>
        </w:rPr>
        <w:t>meta-analytic endeavors in our field, we recommend authors of primary studies to provide more detailed information on their sampling, data collection, and data analytic procedures, as well as their own interpretive background (i.e., epistemological and theoretical orientations) that inevitably shape the research procedures. Furthermore, a rich description of the resulting categories, including direct quotations and/or examples, is necessary for meta-analysts to capture the nuanced meanings of participants’ data.</w:t>
      </w:r>
    </w:p>
    <w:p w14:paraId="652219D6" w14:textId="77777777" w:rsidR="00235C8B" w:rsidRDefault="00235C8B">
      <w:pPr>
        <w:rPr>
          <w:rFonts w:cs="Times"/>
          <w:sz w:val="24"/>
        </w:rPr>
      </w:pPr>
      <w:r>
        <w:rPr>
          <w:rFonts w:cs="Times"/>
          <w:sz w:val="24"/>
        </w:rPr>
        <w:br w:type="page"/>
      </w:r>
    </w:p>
    <w:p w14:paraId="5316A6D0" w14:textId="77777777" w:rsidR="008610A3" w:rsidRPr="00A5659C" w:rsidRDefault="008610A3" w:rsidP="008610A3">
      <w:pPr>
        <w:pStyle w:val="Nadpis1"/>
        <w:rPr>
          <w:sz w:val="24"/>
          <w:szCs w:val="24"/>
        </w:rPr>
      </w:pPr>
      <w:r w:rsidRPr="00A5659C">
        <w:rPr>
          <w:sz w:val="24"/>
          <w:szCs w:val="24"/>
        </w:rPr>
        <w:lastRenderedPageBreak/>
        <w:t>References</w:t>
      </w:r>
    </w:p>
    <w:p w14:paraId="270A672F" w14:textId="77777777" w:rsidR="008610A3" w:rsidRPr="00A5659C" w:rsidRDefault="008610A3" w:rsidP="008610A3">
      <w:pPr>
        <w:spacing w:line="480" w:lineRule="auto"/>
        <w:rPr>
          <w:sz w:val="24"/>
        </w:rPr>
      </w:pPr>
      <w:r w:rsidRPr="00A5659C">
        <w:rPr>
          <w:sz w:val="24"/>
        </w:rPr>
        <w:t>References marked with an asterisk indicate primary studies included in the meta-analysis.</w:t>
      </w:r>
    </w:p>
    <w:p w14:paraId="552545F2"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Bakan, D. (1966). </w:t>
      </w:r>
      <w:r w:rsidRPr="00A5659C">
        <w:rPr>
          <w:rFonts w:eastAsia="Times New Roman" w:cs="Times New Roman"/>
          <w:i/>
          <w:color w:val="000000" w:themeColor="text1"/>
          <w:sz w:val="24"/>
          <w:lang w:eastAsia="cs-CZ"/>
        </w:rPr>
        <w:t>The duality of human existence: An essay on psychology and religion</w:t>
      </w:r>
      <w:r w:rsidRPr="00A5659C">
        <w:rPr>
          <w:rFonts w:eastAsia="Times New Roman" w:cs="Times New Roman"/>
          <w:color w:val="000000" w:themeColor="text1"/>
          <w:sz w:val="24"/>
          <w:lang w:eastAsia="cs-CZ"/>
        </w:rPr>
        <w:t>. Rand McNally.</w:t>
      </w:r>
    </w:p>
    <w:p w14:paraId="11F946E2" w14:textId="55B1C053"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Bailey, R. J., &amp; Ogles, B. M. (2019). Common factors as a therapeutic approach: What is required? </w:t>
      </w:r>
      <w:r w:rsidRPr="00A5659C">
        <w:rPr>
          <w:rFonts w:eastAsia="Times New Roman" w:cs="Times New Roman"/>
          <w:i/>
          <w:iCs/>
          <w:color w:val="000000" w:themeColor="text1"/>
          <w:sz w:val="24"/>
          <w:lang w:eastAsia="cs-CZ"/>
        </w:rPr>
        <w:t>Practice Innovations</w:t>
      </w:r>
      <w:r w:rsidRPr="00A5659C">
        <w:rPr>
          <w:rFonts w:eastAsia="Times New Roman" w:cs="Times New Roman"/>
          <w:color w:val="000000" w:themeColor="text1"/>
          <w:sz w:val="24"/>
          <w:lang w:eastAsia="cs-CZ"/>
        </w:rPr>
        <w:t xml:space="preserve">. Advance online publication. </w:t>
      </w:r>
      <w:hyperlink r:id="rId8" w:history="1">
        <w:r w:rsidR="00872E7C" w:rsidRPr="00B60917">
          <w:rPr>
            <w:rStyle w:val="Hypertextovodkaz"/>
            <w:rFonts w:eastAsia="Times New Roman" w:cs="Times New Roman"/>
            <w:color w:val="000000" w:themeColor="text1"/>
            <w:sz w:val="24"/>
            <w:u w:val="none"/>
            <w:lang w:eastAsia="cs-CZ"/>
          </w:rPr>
          <w:t>http://doi.org/10.1037/pri0000100</w:t>
        </w:r>
      </w:hyperlink>
    </w:p>
    <w:p w14:paraId="23210A25"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 xml:space="preserve">Bohart, A. C., &amp; Wade, A. G. (2013). The client in psychotherapy. In M. Lambert (Ed.) </w:t>
      </w:r>
      <w:r w:rsidRPr="004E36A5">
        <w:rPr>
          <w:rFonts w:eastAsia="Times New Roman" w:cs="Times New Roman"/>
          <w:i/>
          <w:iCs/>
          <w:color w:val="000000" w:themeColor="text1"/>
          <w:sz w:val="24"/>
          <w:lang w:eastAsia="cs-CZ"/>
        </w:rPr>
        <w:t>Bergin and Garfield’s handbook of psychotherapy and behavior change</w:t>
      </w:r>
      <w:r w:rsidRPr="00A5659C">
        <w:rPr>
          <w:rFonts w:eastAsia="Times New Roman" w:cs="Times New Roman"/>
          <w:color w:val="000000" w:themeColor="text1"/>
          <w:sz w:val="24"/>
          <w:lang w:eastAsia="cs-CZ"/>
        </w:rPr>
        <w:t xml:space="preserve"> </w:t>
      </w:r>
      <w:r w:rsidRPr="00A5659C">
        <w:rPr>
          <w:rFonts w:eastAsia="Times New Roman" w:cs="Times New Roman"/>
          <w:iCs/>
          <w:color w:val="000000" w:themeColor="text1"/>
          <w:sz w:val="24"/>
          <w:lang w:eastAsia="cs-CZ"/>
        </w:rPr>
        <w:t xml:space="preserve">(pp. </w:t>
      </w:r>
      <w:r w:rsidRPr="00A5659C">
        <w:rPr>
          <w:rFonts w:eastAsia="Times New Roman" w:cs="Times New Roman"/>
          <w:color w:val="000000" w:themeColor="text1"/>
          <w:sz w:val="24"/>
          <w:lang w:eastAsia="cs-CZ"/>
        </w:rPr>
        <w:t>219-257).</w:t>
      </w:r>
    </w:p>
    <w:p w14:paraId="458EF034"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Bohart, A., &amp; Tallman, K. (1999). </w:t>
      </w:r>
      <w:r w:rsidRPr="00A5659C">
        <w:rPr>
          <w:rFonts w:eastAsia="Times New Roman" w:cs="Times New Roman"/>
          <w:i/>
          <w:iCs/>
          <w:color w:val="000000" w:themeColor="text1"/>
          <w:sz w:val="24"/>
          <w:lang w:eastAsia="cs-CZ"/>
        </w:rPr>
        <w:t>How clients make therapy work: The process of active self-healing</w:t>
      </w:r>
      <w:r w:rsidRPr="00A5659C">
        <w:rPr>
          <w:rFonts w:eastAsia="Times New Roman" w:cs="Times New Roman"/>
          <w:color w:val="000000" w:themeColor="text1"/>
          <w:sz w:val="24"/>
          <w:lang w:eastAsia="cs-CZ"/>
        </w:rPr>
        <w:t>. American Psychological Association.</w:t>
      </w:r>
    </w:p>
    <w:p w14:paraId="17A1CEAA" w14:textId="00E8D1BA"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Burton, L., &amp; Thériault, A. (2020). Hindering events in psychotherapy: A retrospective account from the client's perspective. </w:t>
      </w:r>
      <w:r w:rsidRPr="00A5659C">
        <w:rPr>
          <w:rFonts w:eastAsia="Times New Roman" w:cs="Times New Roman"/>
          <w:i/>
          <w:color w:val="000000" w:themeColor="text1"/>
          <w:sz w:val="24"/>
          <w:lang w:eastAsia="cs-CZ"/>
        </w:rPr>
        <w:t>Counselling and Psychotherapy Research, 20</w:t>
      </w:r>
      <w:r w:rsidRPr="00A5659C">
        <w:rPr>
          <w:rFonts w:eastAsia="Times New Roman" w:cs="Times New Roman"/>
          <w:color w:val="000000" w:themeColor="text1"/>
          <w:sz w:val="24"/>
          <w:lang w:eastAsia="cs-CZ"/>
        </w:rPr>
        <w:t>(1), 116-127.</w:t>
      </w:r>
      <w:r w:rsidRPr="000E75FB">
        <w:rPr>
          <w:rFonts w:eastAsia="Times New Roman" w:cs="Times New Roman"/>
          <w:color w:val="000000" w:themeColor="text1"/>
          <w:sz w:val="24"/>
          <w:lang w:eastAsia="cs-CZ"/>
        </w:rPr>
        <w:t xml:space="preserve"> </w:t>
      </w:r>
      <w:hyperlink r:id="rId9" w:history="1">
        <w:r w:rsidR="000E75FB" w:rsidRPr="000E75FB">
          <w:rPr>
            <w:rStyle w:val="Hypertextovodkaz"/>
            <w:rFonts w:eastAsia="Times New Roman" w:cs="Times New Roman"/>
            <w:color w:val="000000" w:themeColor="text1"/>
            <w:sz w:val="24"/>
            <w:u w:val="none"/>
            <w:lang w:eastAsia="cs-CZ"/>
          </w:rPr>
          <w:t>https://doi.org/10.1002/capr.12268</w:t>
        </w:r>
      </w:hyperlink>
    </w:p>
    <w:p w14:paraId="42F30F78" w14:textId="6606C8CE" w:rsidR="000E75FB" w:rsidRPr="000E75FB" w:rsidRDefault="000E75FB" w:rsidP="000E75FB">
      <w:pPr>
        <w:spacing w:line="480" w:lineRule="auto"/>
        <w:ind w:left="720" w:hanging="720"/>
        <w:rPr>
          <w:rFonts w:eastAsia="Times New Roman" w:cs="Times New Roman"/>
          <w:color w:val="000000" w:themeColor="text1"/>
          <w:sz w:val="24"/>
          <w:lang w:eastAsia="cs-CZ"/>
        </w:rPr>
      </w:pPr>
      <w:r w:rsidRPr="000E75FB">
        <w:rPr>
          <w:rFonts w:eastAsia="Times New Roman" w:cs="Times New Roman"/>
          <w:color w:val="000000" w:themeColor="text1"/>
          <w:sz w:val="24"/>
          <w:lang w:val="cs-CZ" w:eastAsia="cs-CZ"/>
        </w:rPr>
        <w:t>Chui, H., Palma, B., Jackson, J. L., &amp; Hill, C. E. (2020). Therapist–client agreement on helpful and wished-for experiences in psychotherapy: Associations with outcome. </w:t>
      </w:r>
      <w:r w:rsidRPr="000E75FB">
        <w:rPr>
          <w:rFonts w:eastAsia="Times New Roman" w:cs="Times New Roman"/>
          <w:i/>
          <w:iCs/>
          <w:color w:val="000000" w:themeColor="text1"/>
          <w:sz w:val="24"/>
          <w:lang w:val="cs-CZ" w:eastAsia="cs-CZ"/>
        </w:rPr>
        <w:t>Journal of Counseling Psychology, 67</w:t>
      </w:r>
      <w:r w:rsidRPr="000E75FB">
        <w:rPr>
          <w:rFonts w:eastAsia="Times New Roman" w:cs="Times New Roman"/>
          <w:color w:val="000000" w:themeColor="text1"/>
          <w:sz w:val="24"/>
          <w:lang w:val="cs-CZ" w:eastAsia="cs-CZ"/>
        </w:rPr>
        <w:t>(3), 349–360. </w:t>
      </w:r>
      <w:hyperlink r:id="rId10" w:tgtFrame="_blank" w:history="1">
        <w:r w:rsidRPr="000E75FB">
          <w:rPr>
            <w:rStyle w:val="Hypertextovodkaz"/>
            <w:rFonts w:eastAsia="Times New Roman" w:cs="Times New Roman"/>
            <w:color w:val="000000" w:themeColor="text1"/>
            <w:sz w:val="24"/>
            <w:u w:val="none"/>
            <w:lang w:val="cs-CZ" w:eastAsia="cs-CZ"/>
          </w:rPr>
          <w:t>https://doi.org/10.1037/cou0000393</w:t>
        </w:r>
      </w:hyperlink>
    </w:p>
    <w:p w14:paraId="35820615" w14:textId="3A749A3C"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t>*Cooper, M., Wild, C., van Rijn, B., Ward, T., &amp; McLeod, J. (2015). Pluralistic therapy for depression: Acceptability, outcomes and helpful aspects in a multisite open-label trial. </w:t>
      </w:r>
      <w:r w:rsidRPr="00A5659C">
        <w:rPr>
          <w:rFonts w:eastAsia="Times New Roman" w:cs="Arial"/>
          <w:i/>
          <w:iCs/>
          <w:color w:val="000000" w:themeColor="text1"/>
          <w:sz w:val="24"/>
          <w:lang w:eastAsia="cs-CZ"/>
        </w:rPr>
        <w:t>Counselling Psychology Review</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30</w:t>
      </w:r>
      <w:r w:rsidRPr="00A5659C">
        <w:rPr>
          <w:rFonts w:eastAsia="Times New Roman" w:cs="Arial"/>
          <w:color w:val="000000" w:themeColor="text1"/>
          <w:sz w:val="24"/>
          <w:shd w:val="clear" w:color="auto" w:fill="FFFFFF"/>
          <w:lang w:eastAsia="cs-CZ"/>
        </w:rPr>
        <w:t>(1)</w:t>
      </w:r>
      <w:r w:rsidR="00872E7C">
        <w:rPr>
          <w:rFonts w:eastAsia="Times New Roman" w:cs="Arial"/>
          <w:color w:val="000000" w:themeColor="text1"/>
          <w:sz w:val="24"/>
          <w:shd w:val="clear" w:color="auto" w:fill="FFFFFF"/>
          <w:lang w:eastAsia="cs-CZ"/>
        </w:rPr>
        <w:t>, 6-20</w:t>
      </w:r>
      <w:r w:rsidRPr="00A5659C">
        <w:rPr>
          <w:rFonts w:eastAsia="Times New Roman" w:cs="Arial"/>
          <w:color w:val="000000" w:themeColor="text1"/>
          <w:sz w:val="24"/>
          <w:shd w:val="clear" w:color="auto" w:fill="FFFFFF"/>
          <w:lang w:eastAsia="cs-CZ"/>
        </w:rPr>
        <w:t>.</w:t>
      </w:r>
      <w:r w:rsidRPr="00A5659C">
        <w:rPr>
          <w:rFonts w:eastAsia="Times New Roman" w:cs="Times New Roman"/>
          <w:color w:val="000000" w:themeColor="text1"/>
          <w:sz w:val="24"/>
          <w:lang w:eastAsia="cs-CZ"/>
        </w:rPr>
        <w:t xml:space="preserve"> </w:t>
      </w:r>
    </w:p>
    <w:p w14:paraId="5830218E" w14:textId="36FE8696"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Cooper, M., &amp; Norcross, J. C. (2016). A brief, multidimensional measure of clients’ therapy preferences: The Cooper-Norcross </w:t>
      </w:r>
      <w:r w:rsidR="0057071E">
        <w:rPr>
          <w:rFonts w:eastAsia="Times New Roman" w:cs="Times New Roman"/>
          <w:color w:val="000000" w:themeColor="text1"/>
          <w:sz w:val="24"/>
          <w:lang w:eastAsia="cs-CZ"/>
        </w:rPr>
        <w:t>i</w:t>
      </w:r>
      <w:r w:rsidRPr="00A5659C">
        <w:rPr>
          <w:rFonts w:eastAsia="Times New Roman" w:cs="Times New Roman"/>
          <w:color w:val="000000" w:themeColor="text1"/>
          <w:sz w:val="24"/>
          <w:lang w:eastAsia="cs-CZ"/>
        </w:rPr>
        <w:t xml:space="preserve">nventory of </w:t>
      </w:r>
      <w:r w:rsidR="0057071E">
        <w:rPr>
          <w:rFonts w:eastAsia="Times New Roman" w:cs="Times New Roman"/>
          <w:color w:val="000000" w:themeColor="text1"/>
          <w:sz w:val="24"/>
          <w:lang w:eastAsia="cs-CZ"/>
        </w:rPr>
        <w:t>p</w:t>
      </w:r>
      <w:r w:rsidRPr="00A5659C">
        <w:rPr>
          <w:rFonts w:eastAsia="Times New Roman" w:cs="Times New Roman"/>
          <w:color w:val="000000" w:themeColor="text1"/>
          <w:sz w:val="24"/>
          <w:lang w:eastAsia="cs-CZ"/>
        </w:rPr>
        <w:t xml:space="preserve">references (C-NIP). </w:t>
      </w:r>
      <w:r w:rsidRPr="00A5659C">
        <w:rPr>
          <w:rFonts w:eastAsia="Times New Roman" w:cs="Times New Roman"/>
          <w:i/>
          <w:color w:val="000000" w:themeColor="text1"/>
          <w:sz w:val="24"/>
          <w:lang w:eastAsia="cs-CZ"/>
        </w:rPr>
        <w:t xml:space="preserve">International </w:t>
      </w:r>
      <w:r w:rsidRPr="00A5659C">
        <w:rPr>
          <w:rFonts w:eastAsia="Times New Roman" w:cs="Times New Roman"/>
          <w:i/>
          <w:color w:val="000000" w:themeColor="text1"/>
          <w:sz w:val="24"/>
          <w:lang w:eastAsia="cs-CZ"/>
        </w:rPr>
        <w:lastRenderedPageBreak/>
        <w:t>Journal of Clinical and Health Psychology, 16</w:t>
      </w:r>
      <w:r w:rsidRPr="00A5659C">
        <w:rPr>
          <w:rFonts w:eastAsia="Times New Roman" w:cs="Times New Roman"/>
          <w:color w:val="000000" w:themeColor="text1"/>
          <w:sz w:val="24"/>
          <w:lang w:eastAsia="cs-CZ"/>
        </w:rPr>
        <w:t xml:space="preserve">(1), 87–98. </w:t>
      </w:r>
      <w:hyperlink r:id="rId11" w:history="1">
        <w:r w:rsidRPr="00515140">
          <w:rPr>
            <w:rFonts w:eastAsia="Times New Roman" w:cs="Times New Roman"/>
            <w:color w:val="000000" w:themeColor="text1"/>
            <w:sz w:val="24"/>
            <w:lang w:eastAsia="cs-CZ"/>
          </w:rPr>
          <w:t>https://doi.org/10.1016/j.ijchp.2015.08.003</w:t>
        </w:r>
      </w:hyperlink>
    </w:p>
    <w:p w14:paraId="58DCB00C" w14:textId="54A18624" w:rsidR="00DB1D7D" w:rsidRPr="00DB1D7D" w:rsidRDefault="00DB1D7D" w:rsidP="00DB1D7D">
      <w:pPr>
        <w:spacing w:line="480" w:lineRule="auto"/>
        <w:ind w:left="720" w:hanging="720"/>
        <w:rPr>
          <w:rFonts w:eastAsia="Times New Roman" w:cs="Times New Roman"/>
          <w:color w:val="000000" w:themeColor="text1"/>
          <w:sz w:val="24"/>
          <w:lang w:eastAsia="cs-CZ"/>
        </w:rPr>
      </w:pPr>
      <w:r w:rsidRPr="00DB1D7D">
        <w:rPr>
          <w:rFonts w:eastAsia="Times New Roman" w:cs="Times New Roman"/>
          <w:color w:val="000000" w:themeColor="text1"/>
          <w:sz w:val="24"/>
          <w:lang w:val="cs-CZ" w:eastAsia="cs-CZ"/>
        </w:rPr>
        <w:t xml:space="preserve">Cooper, M., Norcross, J. C., Raymond-Barker, B., &amp; Hogan, T. P. (2019). Psychotherapy </w:t>
      </w:r>
      <w:r>
        <w:rPr>
          <w:rFonts w:eastAsia="Times New Roman" w:cs="Times New Roman"/>
          <w:color w:val="000000" w:themeColor="text1"/>
          <w:sz w:val="24"/>
          <w:lang w:val="cs-CZ" w:eastAsia="cs-CZ"/>
        </w:rPr>
        <w:t>p</w:t>
      </w:r>
      <w:r w:rsidRPr="00DB1D7D">
        <w:rPr>
          <w:rFonts w:eastAsia="Times New Roman" w:cs="Times New Roman"/>
          <w:color w:val="000000" w:themeColor="text1"/>
          <w:sz w:val="24"/>
          <w:lang w:val="cs-CZ" w:eastAsia="cs-CZ"/>
        </w:rPr>
        <w:t xml:space="preserve">references of </w:t>
      </w:r>
      <w:r>
        <w:rPr>
          <w:rFonts w:eastAsia="Times New Roman" w:cs="Times New Roman"/>
          <w:color w:val="000000" w:themeColor="text1"/>
          <w:sz w:val="24"/>
          <w:lang w:val="cs-CZ" w:eastAsia="cs-CZ"/>
        </w:rPr>
        <w:t>l</w:t>
      </w:r>
      <w:r w:rsidRPr="00DB1D7D">
        <w:rPr>
          <w:rFonts w:eastAsia="Times New Roman" w:cs="Times New Roman"/>
          <w:color w:val="000000" w:themeColor="text1"/>
          <w:sz w:val="24"/>
          <w:lang w:val="cs-CZ" w:eastAsia="cs-CZ"/>
        </w:rPr>
        <w:t xml:space="preserve">aypersons and </w:t>
      </w:r>
      <w:r>
        <w:rPr>
          <w:rFonts w:eastAsia="Times New Roman" w:cs="Times New Roman"/>
          <w:color w:val="000000" w:themeColor="text1"/>
          <w:sz w:val="24"/>
          <w:lang w:val="cs-CZ" w:eastAsia="cs-CZ"/>
        </w:rPr>
        <w:t>m</w:t>
      </w:r>
      <w:r w:rsidRPr="00DB1D7D">
        <w:rPr>
          <w:rFonts w:eastAsia="Times New Roman" w:cs="Times New Roman"/>
          <w:color w:val="000000" w:themeColor="text1"/>
          <w:sz w:val="24"/>
          <w:lang w:val="cs-CZ" w:eastAsia="cs-CZ"/>
        </w:rPr>
        <w:t xml:space="preserve">ental </w:t>
      </w:r>
      <w:r>
        <w:rPr>
          <w:rFonts w:eastAsia="Times New Roman" w:cs="Times New Roman"/>
          <w:color w:val="000000" w:themeColor="text1"/>
          <w:sz w:val="24"/>
          <w:lang w:val="cs-CZ" w:eastAsia="cs-CZ"/>
        </w:rPr>
        <w:t>h</w:t>
      </w:r>
      <w:r w:rsidRPr="00DB1D7D">
        <w:rPr>
          <w:rFonts w:eastAsia="Times New Roman" w:cs="Times New Roman"/>
          <w:color w:val="000000" w:themeColor="text1"/>
          <w:sz w:val="24"/>
          <w:lang w:val="cs-CZ" w:eastAsia="cs-CZ"/>
        </w:rPr>
        <w:t xml:space="preserve">ealth </w:t>
      </w:r>
      <w:r>
        <w:rPr>
          <w:rFonts w:eastAsia="Times New Roman" w:cs="Times New Roman"/>
          <w:color w:val="000000" w:themeColor="text1"/>
          <w:sz w:val="24"/>
          <w:lang w:val="cs-CZ" w:eastAsia="cs-CZ"/>
        </w:rPr>
        <w:t>p</w:t>
      </w:r>
      <w:r w:rsidRPr="00DB1D7D">
        <w:rPr>
          <w:rFonts w:eastAsia="Times New Roman" w:cs="Times New Roman"/>
          <w:color w:val="000000" w:themeColor="text1"/>
          <w:sz w:val="24"/>
          <w:lang w:val="cs-CZ" w:eastAsia="cs-CZ"/>
        </w:rPr>
        <w:t xml:space="preserve">rofessionals: Whose </w:t>
      </w:r>
      <w:r>
        <w:rPr>
          <w:rFonts w:eastAsia="Times New Roman" w:cs="Times New Roman"/>
          <w:color w:val="000000" w:themeColor="text1"/>
          <w:sz w:val="24"/>
          <w:lang w:val="cs-CZ" w:eastAsia="cs-CZ"/>
        </w:rPr>
        <w:t>t</w:t>
      </w:r>
      <w:r w:rsidRPr="00DB1D7D">
        <w:rPr>
          <w:rFonts w:eastAsia="Times New Roman" w:cs="Times New Roman"/>
          <w:color w:val="000000" w:themeColor="text1"/>
          <w:sz w:val="24"/>
          <w:lang w:val="cs-CZ" w:eastAsia="cs-CZ"/>
        </w:rPr>
        <w:t xml:space="preserve">herapy </w:t>
      </w:r>
      <w:r>
        <w:rPr>
          <w:rFonts w:eastAsia="Times New Roman" w:cs="Times New Roman"/>
          <w:color w:val="000000" w:themeColor="text1"/>
          <w:sz w:val="24"/>
          <w:lang w:val="cs-CZ" w:eastAsia="cs-CZ"/>
        </w:rPr>
        <w:t>i</w:t>
      </w:r>
      <w:r w:rsidRPr="00DB1D7D">
        <w:rPr>
          <w:rFonts w:eastAsia="Times New Roman" w:cs="Times New Roman"/>
          <w:color w:val="000000" w:themeColor="text1"/>
          <w:sz w:val="24"/>
          <w:lang w:val="cs-CZ" w:eastAsia="cs-CZ"/>
        </w:rPr>
        <w:t xml:space="preserve">s </w:t>
      </w:r>
      <w:r>
        <w:rPr>
          <w:rFonts w:eastAsia="Times New Roman" w:cs="Times New Roman"/>
          <w:color w:val="000000" w:themeColor="text1"/>
          <w:sz w:val="24"/>
          <w:lang w:val="cs-CZ" w:eastAsia="cs-CZ"/>
        </w:rPr>
        <w:t>i</w:t>
      </w:r>
      <w:r w:rsidRPr="00DB1D7D">
        <w:rPr>
          <w:rFonts w:eastAsia="Times New Roman" w:cs="Times New Roman"/>
          <w:color w:val="000000" w:themeColor="text1"/>
          <w:sz w:val="24"/>
          <w:lang w:val="cs-CZ" w:eastAsia="cs-CZ"/>
        </w:rPr>
        <w:t xml:space="preserve">t?. </w:t>
      </w:r>
      <w:r w:rsidRPr="00DB1D7D">
        <w:rPr>
          <w:rFonts w:eastAsia="Times New Roman" w:cs="Times New Roman"/>
          <w:i/>
          <w:color w:val="000000" w:themeColor="text1"/>
          <w:sz w:val="24"/>
          <w:lang w:val="cs-CZ" w:eastAsia="cs-CZ"/>
        </w:rPr>
        <w:t>Psychotherapy</w:t>
      </w:r>
      <w:r>
        <w:rPr>
          <w:rFonts w:eastAsia="Times New Roman" w:cs="Times New Roman"/>
          <w:i/>
          <w:color w:val="000000" w:themeColor="text1"/>
          <w:sz w:val="24"/>
          <w:lang w:val="cs-CZ" w:eastAsia="cs-CZ"/>
        </w:rPr>
        <w:t>, 56</w:t>
      </w:r>
      <w:r>
        <w:rPr>
          <w:rFonts w:eastAsia="Times New Roman" w:cs="Times New Roman"/>
          <w:color w:val="000000" w:themeColor="text1"/>
          <w:sz w:val="24"/>
          <w:lang w:val="cs-CZ" w:eastAsia="cs-CZ"/>
        </w:rPr>
        <w:t xml:space="preserve">(2), 205-2016. </w:t>
      </w:r>
      <w:r w:rsidRPr="00DB1D7D">
        <w:rPr>
          <w:rFonts w:eastAsia="Times New Roman" w:cs="Times New Roman"/>
          <w:color w:val="000000" w:themeColor="text1"/>
          <w:sz w:val="24"/>
          <w:lang w:val="cs-CZ" w:eastAsia="cs-CZ"/>
        </w:rPr>
        <w:t>http://doi.org/10.1037/pst0000226</w:t>
      </w:r>
    </w:p>
    <w:p w14:paraId="49841AD4"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Arial"/>
          <w:color w:val="000000" w:themeColor="text1"/>
          <w:sz w:val="24"/>
          <w:shd w:val="clear" w:color="auto" w:fill="FFFFFF"/>
          <w:lang w:eastAsia="cs-CZ"/>
        </w:rPr>
        <w:t>Corrêa, A. S., Ribeiro, E.,  Pinto, D., &amp; Teixeira, A. S. (2016). Therapeutic collaboration and significant events to the client’s change: A systematic re</w:t>
      </w:r>
      <w:r w:rsidRPr="004E36A5">
        <w:rPr>
          <w:rFonts w:eastAsia="Times New Roman" w:cs="Arial"/>
          <w:color w:val="000000" w:themeColor="text1"/>
          <w:sz w:val="24"/>
          <w:shd w:val="clear" w:color="auto" w:fill="FFFFFF"/>
          <w:lang w:eastAsia="cs-CZ"/>
        </w:rPr>
        <w:t>view. </w:t>
      </w:r>
      <w:r w:rsidRPr="00A5659C">
        <w:rPr>
          <w:rFonts w:eastAsia="Times New Roman" w:cs="Arial"/>
          <w:i/>
          <w:iCs/>
          <w:color w:val="000000" w:themeColor="text1"/>
          <w:sz w:val="24"/>
          <w:lang w:eastAsia="cs-CZ"/>
        </w:rPr>
        <w:t>International Journal of Psychology and Psychological Therapy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16</w:t>
      </w:r>
      <w:r w:rsidRPr="00A5659C">
        <w:rPr>
          <w:rFonts w:eastAsia="Times New Roman" w:cs="Arial"/>
          <w:color w:val="000000" w:themeColor="text1"/>
          <w:sz w:val="24"/>
          <w:shd w:val="clear" w:color="auto" w:fill="FFFFFF"/>
          <w:lang w:eastAsia="cs-CZ"/>
        </w:rPr>
        <w:t>(3), 51-62.</w:t>
      </w:r>
      <w:r w:rsidRPr="00A5659C">
        <w:rPr>
          <w:rFonts w:eastAsia="Times New Roman" w:cs="Times New Roman"/>
          <w:color w:val="000000" w:themeColor="text1"/>
          <w:sz w:val="24"/>
          <w:lang w:eastAsia="cs-CZ"/>
        </w:rPr>
        <w:t xml:space="preserve"> </w:t>
      </w:r>
    </w:p>
    <w:p w14:paraId="6C06137A"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t>*Cummings, A. L., &amp; Hallberg, E. T. (1995). Women's experiences of change processes during intensive counselling. </w:t>
      </w:r>
      <w:r w:rsidRPr="00A5659C">
        <w:rPr>
          <w:rFonts w:eastAsia="Times New Roman" w:cs="Arial"/>
          <w:i/>
          <w:iCs/>
          <w:color w:val="000000" w:themeColor="text1"/>
          <w:sz w:val="24"/>
          <w:lang w:eastAsia="cs-CZ"/>
        </w:rPr>
        <w:t>Canadian Journal of Counselling and Psychotherapy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29</w:t>
      </w:r>
      <w:r w:rsidRPr="00A5659C">
        <w:rPr>
          <w:rFonts w:eastAsia="Times New Roman" w:cs="Arial"/>
          <w:color w:val="000000" w:themeColor="text1"/>
          <w:sz w:val="24"/>
          <w:shd w:val="clear" w:color="auto" w:fill="FFFFFF"/>
          <w:lang w:eastAsia="cs-CZ"/>
        </w:rPr>
        <w:t>(2), 147-159.</w:t>
      </w:r>
      <w:r w:rsidRPr="00A5659C">
        <w:rPr>
          <w:rFonts w:eastAsia="Times New Roman" w:cs="Times New Roman"/>
          <w:color w:val="000000" w:themeColor="text1"/>
          <w:sz w:val="24"/>
          <w:lang w:eastAsia="cs-CZ"/>
        </w:rPr>
        <w:t xml:space="preserve"> </w:t>
      </w:r>
    </w:p>
    <w:p w14:paraId="40260EB4" w14:textId="7F645315" w:rsidR="008610A3" w:rsidRDefault="008610A3" w:rsidP="008610A3">
      <w:pPr>
        <w:spacing w:line="480" w:lineRule="auto"/>
        <w:ind w:left="720" w:hanging="720"/>
        <w:rPr>
          <w:rFonts w:eastAsia="Times New Roman" w:cs="Arial"/>
          <w:color w:val="000000" w:themeColor="text1"/>
          <w:sz w:val="24"/>
          <w:lang w:eastAsia="cs-CZ"/>
        </w:rPr>
      </w:pPr>
      <w:r w:rsidRPr="00A5659C">
        <w:rPr>
          <w:rFonts w:eastAsia="Times New Roman" w:cs="Arial"/>
          <w:color w:val="000000" w:themeColor="text1"/>
          <w:sz w:val="24"/>
          <w:shd w:val="clear" w:color="auto" w:fill="FFFFFF"/>
          <w:lang w:eastAsia="cs-CZ"/>
        </w:rPr>
        <w:t>*Cummings, A. L., Hallberg, E. T., &amp; Slemon, A. G. (1994). Templates of client change in short-term counseling. </w:t>
      </w:r>
      <w:r w:rsidRPr="00A5659C">
        <w:rPr>
          <w:rFonts w:eastAsia="Times New Roman" w:cs="Arial"/>
          <w:i/>
          <w:iCs/>
          <w:color w:val="000000" w:themeColor="text1"/>
          <w:sz w:val="24"/>
          <w:lang w:eastAsia="cs-CZ"/>
        </w:rPr>
        <w:t>Journal of Counseling Psychology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41</w:t>
      </w:r>
      <w:r w:rsidRPr="00A5659C">
        <w:rPr>
          <w:rFonts w:eastAsia="Times New Roman" w:cs="Arial"/>
          <w:color w:val="000000" w:themeColor="text1"/>
          <w:sz w:val="24"/>
          <w:shd w:val="clear" w:color="auto" w:fill="FFFFFF"/>
          <w:lang w:eastAsia="cs-CZ"/>
        </w:rPr>
        <w:t xml:space="preserve">(4), 464-472. </w:t>
      </w:r>
      <w:hyperlink r:id="rId12" w:tgtFrame="_blank" w:history="1">
        <w:r w:rsidRPr="00515140">
          <w:rPr>
            <w:rFonts w:eastAsia="Times New Roman" w:cs="Arial"/>
            <w:color w:val="000000" w:themeColor="text1"/>
            <w:sz w:val="24"/>
            <w:lang w:eastAsia="cs-CZ"/>
          </w:rPr>
          <w:t>h</w:t>
        </w:r>
        <w:r w:rsidRPr="004E36A5">
          <w:rPr>
            <w:rFonts w:eastAsia="Times New Roman" w:cs="Arial"/>
            <w:color w:val="000000" w:themeColor="text1"/>
            <w:sz w:val="24"/>
            <w:lang w:eastAsia="cs-CZ"/>
          </w:rPr>
          <w:t>ttps://doi.org/10.1037/0022-0167.41.4.464</w:t>
        </w:r>
      </w:hyperlink>
    </w:p>
    <w:p w14:paraId="46D43FDE" w14:textId="378AE0AE" w:rsidR="00FF3E44" w:rsidRPr="00FF3E44" w:rsidRDefault="00FF3E44" w:rsidP="008610A3">
      <w:pPr>
        <w:spacing w:line="480" w:lineRule="auto"/>
        <w:ind w:left="720" w:hanging="720"/>
        <w:rPr>
          <w:rFonts w:eastAsia="Times New Roman" w:cs="Times New Roman"/>
          <w:color w:val="000000" w:themeColor="text1"/>
          <w:sz w:val="24"/>
          <w:lang w:eastAsia="cs-CZ"/>
        </w:rPr>
      </w:pPr>
      <w:r w:rsidRPr="00FF3E44">
        <w:rPr>
          <w:rFonts w:eastAsia="Times New Roman" w:cs="Times New Roman"/>
          <w:color w:val="000000" w:themeColor="text1"/>
          <w:sz w:val="24"/>
          <w:lang w:eastAsia="cs-CZ"/>
        </w:rPr>
        <w:t xml:space="preserve">Cummings, A. L., Martin, J., Hallberg, E., &amp; Slemon, A. (1992). Memory for therapeutic events, session effectiveness, and working alliance in short-term counseling. </w:t>
      </w:r>
      <w:r w:rsidRPr="00FF3E44">
        <w:rPr>
          <w:rFonts w:eastAsia="Times New Roman" w:cs="Times New Roman"/>
          <w:i/>
          <w:iCs/>
          <w:color w:val="000000" w:themeColor="text1"/>
          <w:sz w:val="24"/>
          <w:lang w:eastAsia="cs-CZ"/>
        </w:rPr>
        <w:t>Journal of Counseling Psychology</w:t>
      </w:r>
      <w:r w:rsidRPr="00FF3E44">
        <w:rPr>
          <w:rFonts w:eastAsia="Times New Roman" w:cs="Times New Roman"/>
          <w:color w:val="000000" w:themeColor="text1"/>
          <w:sz w:val="24"/>
          <w:lang w:eastAsia="cs-CZ"/>
        </w:rPr>
        <w:t xml:space="preserve">, </w:t>
      </w:r>
      <w:r w:rsidRPr="00FF3E44">
        <w:rPr>
          <w:rFonts w:eastAsia="Times New Roman" w:cs="Times New Roman"/>
          <w:i/>
          <w:iCs/>
          <w:color w:val="000000" w:themeColor="text1"/>
          <w:sz w:val="24"/>
          <w:lang w:eastAsia="cs-CZ"/>
        </w:rPr>
        <w:t>39</w:t>
      </w:r>
      <w:r w:rsidRPr="00FF3E44">
        <w:rPr>
          <w:rFonts w:eastAsia="Times New Roman" w:cs="Times New Roman"/>
          <w:color w:val="000000" w:themeColor="text1"/>
          <w:sz w:val="24"/>
          <w:lang w:eastAsia="cs-CZ"/>
        </w:rPr>
        <w:t>(3), 306-312.</w:t>
      </w:r>
      <w:r>
        <w:rPr>
          <w:rFonts w:eastAsia="Times New Roman" w:cs="Times New Roman"/>
          <w:color w:val="000000" w:themeColor="text1"/>
          <w:sz w:val="24"/>
          <w:lang w:eastAsia="cs-CZ"/>
        </w:rPr>
        <w:t xml:space="preserve"> </w:t>
      </w:r>
      <w:r w:rsidRPr="00FF3E44">
        <w:rPr>
          <w:rFonts w:eastAsia="Times New Roman" w:cs="Times New Roman"/>
          <w:color w:val="000000" w:themeColor="text1"/>
          <w:sz w:val="24"/>
          <w:lang w:eastAsia="cs-CZ"/>
        </w:rPr>
        <w:t>https://doi.org/10.1037/0022-0167.39.3.306</w:t>
      </w:r>
    </w:p>
    <w:p w14:paraId="0F0EF213" w14:textId="497B583F" w:rsidR="008610A3" w:rsidRDefault="008610A3" w:rsidP="008610A3">
      <w:pPr>
        <w:spacing w:line="480" w:lineRule="auto"/>
        <w:ind w:left="720" w:hanging="720"/>
        <w:rPr>
          <w:rFonts w:eastAsia="Times New Roman" w:cs="Arial"/>
          <w:color w:val="000000" w:themeColor="text1"/>
          <w:sz w:val="24"/>
          <w:lang w:eastAsia="cs-CZ"/>
        </w:rPr>
      </w:pPr>
      <w:r w:rsidRPr="00515140">
        <w:rPr>
          <w:rFonts w:eastAsia="Times New Roman" w:cs="Arial"/>
          <w:color w:val="000000" w:themeColor="text1"/>
          <w:sz w:val="24"/>
          <w:shd w:val="clear" w:color="auto" w:fill="FFFFFF"/>
          <w:lang w:eastAsia="cs-CZ"/>
        </w:rPr>
        <w:t>*Cummings, A. L., Slemon, A. G., &amp; Hallberg, E. T. (1993). Session evaluation and recall of important events as a function of counselor experience. </w:t>
      </w:r>
      <w:r w:rsidRPr="004E36A5">
        <w:rPr>
          <w:rFonts w:eastAsia="Times New Roman" w:cs="Arial"/>
          <w:i/>
          <w:iCs/>
          <w:color w:val="000000" w:themeColor="text1"/>
          <w:sz w:val="24"/>
          <w:lang w:eastAsia="cs-CZ"/>
        </w:rPr>
        <w:t>Journal of Counseling Psychology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40</w:t>
      </w:r>
      <w:r w:rsidRPr="00A5659C">
        <w:rPr>
          <w:rFonts w:eastAsia="Times New Roman" w:cs="Arial"/>
          <w:color w:val="000000" w:themeColor="text1"/>
          <w:sz w:val="24"/>
          <w:shd w:val="clear" w:color="auto" w:fill="FFFFFF"/>
          <w:lang w:eastAsia="cs-CZ"/>
        </w:rPr>
        <w:t xml:space="preserve">(2), 156-165. </w:t>
      </w:r>
      <w:hyperlink r:id="rId13" w:history="1">
        <w:r w:rsidRPr="00515140">
          <w:rPr>
            <w:rFonts w:eastAsia="Times New Roman" w:cs="Arial"/>
            <w:color w:val="000000" w:themeColor="text1"/>
            <w:sz w:val="24"/>
            <w:lang w:eastAsia="cs-CZ"/>
          </w:rPr>
          <w:t>https://doi.org/10.1037/0022-0167.40.2.156</w:t>
        </w:r>
      </w:hyperlink>
    </w:p>
    <w:p w14:paraId="1BF54C18" w14:textId="56795A5D" w:rsidR="00DA4193" w:rsidRPr="00A5659C" w:rsidRDefault="00DA4193" w:rsidP="008610A3">
      <w:pPr>
        <w:spacing w:line="480" w:lineRule="auto"/>
        <w:ind w:left="720" w:hanging="720"/>
        <w:rPr>
          <w:rFonts w:eastAsia="Times New Roman" w:cs="Times New Roman"/>
          <w:color w:val="000000" w:themeColor="text1"/>
          <w:sz w:val="24"/>
          <w:lang w:eastAsia="cs-CZ"/>
        </w:rPr>
      </w:pPr>
      <w:r w:rsidRPr="00DA4193">
        <w:rPr>
          <w:rFonts w:eastAsia="Times New Roman" w:cs="Times New Roman"/>
          <w:color w:val="000000" w:themeColor="text1"/>
          <w:sz w:val="24"/>
          <w:lang w:val="cs-CZ" w:eastAsia="cs-CZ"/>
        </w:rPr>
        <w:t xml:space="preserve">De Jong, K., Conijn, J. M., Gallagher, R. A. V., Reshetnikova, A. S., Heij, M., &amp; Lutz, M. C. (2021). Using progress feedback to improve outcomes and reduce drop-out, treatment </w:t>
      </w:r>
      <w:r w:rsidRPr="00DA4193">
        <w:rPr>
          <w:rFonts w:eastAsia="Times New Roman" w:cs="Times New Roman"/>
          <w:color w:val="000000" w:themeColor="text1"/>
          <w:sz w:val="24"/>
          <w:lang w:val="cs-CZ" w:eastAsia="cs-CZ"/>
        </w:rPr>
        <w:lastRenderedPageBreak/>
        <w:t xml:space="preserve">duration, and deterioration: A multilevel meta-analysis. </w:t>
      </w:r>
      <w:r w:rsidRPr="00DA4193">
        <w:rPr>
          <w:rFonts w:eastAsia="Times New Roman" w:cs="Times New Roman"/>
          <w:i/>
          <w:iCs/>
          <w:color w:val="000000" w:themeColor="text1"/>
          <w:sz w:val="24"/>
          <w:lang w:val="cs-CZ" w:eastAsia="cs-CZ"/>
        </w:rPr>
        <w:t>Clinical Psychology Review</w:t>
      </w:r>
      <w:r w:rsidRPr="00DA4193">
        <w:rPr>
          <w:rFonts w:eastAsia="Times New Roman" w:cs="Times New Roman"/>
          <w:color w:val="000000" w:themeColor="text1"/>
          <w:sz w:val="24"/>
          <w:lang w:val="cs-CZ" w:eastAsia="cs-CZ"/>
        </w:rPr>
        <w:t xml:space="preserve">, </w:t>
      </w:r>
      <w:r w:rsidRPr="00DA4193">
        <w:rPr>
          <w:rFonts w:eastAsia="Times New Roman" w:cs="Times New Roman"/>
          <w:i/>
          <w:iCs/>
          <w:color w:val="000000" w:themeColor="text1"/>
          <w:sz w:val="24"/>
          <w:lang w:val="cs-CZ" w:eastAsia="cs-CZ"/>
        </w:rPr>
        <w:t>8</w:t>
      </w:r>
      <w:r w:rsidR="00872E7C">
        <w:rPr>
          <w:rFonts w:eastAsia="Times New Roman" w:cs="Times New Roman"/>
          <w:i/>
          <w:iCs/>
          <w:color w:val="000000" w:themeColor="text1"/>
          <w:sz w:val="24"/>
          <w:lang w:val="cs-CZ" w:eastAsia="cs-CZ"/>
        </w:rPr>
        <w:t>5</w:t>
      </w:r>
      <w:r w:rsidRPr="00DA4193">
        <w:rPr>
          <w:rFonts w:eastAsia="Times New Roman" w:cs="Times New Roman"/>
          <w:color w:val="000000" w:themeColor="text1"/>
          <w:sz w:val="24"/>
          <w:lang w:val="cs-CZ" w:eastAsia="cs-CZ"/>
        </w:rPr>
        <w:t xml:space="preserve">, 1–19. </w:t>
      </w:r>
      <w:hyperlink r:id="rId14" w:history="1">
        <w:r w:rsidRPr="00DA4193">
          <w:rPr>
            <w:rStyle w:val="Hypertextovodkaz"/>
            <w:rFonts w:eastAsia="Times New Roman" w:cs="Times New Roman"/>
            <w:sz w:val="24"/>
            <w:lang w:val="cs-CZ" w:eastAsia="cs-CZ"/>
          </w:rPr>
          <w:t>https://doi.org/10.1016/j.cpr.2021.102002</w:t>
        </w:r>
      </w:hyperlink>
    </w:p>
    <w:p w14:paraId="4B697ED8"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 xml:space="preserve">Duncan, B. L., Miller, S. D., &amp; Sparks, J. A. (2004). </w:t>
      </w:r>
      <w:r w:rsidRPr="004E36A5">
        <w:rPr>
          <w:rFonts w:eastAsia="Times New Roman" w:cs="Times New Roman"/>
          <w:i/>
          <w:iCs/>
          <w:color w:val="000000" w:themeColor="text1"/>
          <w:sz w:val="24"/>
          <w:lang w:eastAsia="cs-CZ"/>
        </w:rPr>
        <w:t>The heroic client: A revolutionary way to improve effectiveness through client-directed, outcome-informed therapy</w:t>
      </w:r>
      <w:r w:rsidRPr="00A5659C">
        <w:rPr>
          <w:rFonts w:eastAsia="Times New Roman" w:cs="Times New Roman"/>
          <w:color w:val="000000" w:themeColor="text1"/>
          <w:sz w:val="24"/>
          <w:lang w:eastAsia="cs-CZ"/>
        </w:rPr>
        <w:t xml:space="preserve"> (rev. ed.). Jossey-Bass.</w:t>
      </w:r>
    </w:p>
    <w:p w14:paraId="29340A4C" w14:textId="289AC9AC"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*Elliott, R. (1985). Helpful and nonhelpful events in brief counselling interviews: An empirical taxonomy. </w:t>
      </w:r>
      <w:r w:rsidRPr="00A5659C">
        <w:rPr>
          <w:rFonts w:eastAsia="Times New Roman" w:cs="Times New Roman"/>
          <w:i/>
          <w:iCs/>
          <w:color w:val="000000" w:themeColor="text1"/>
          <w:sz w:val="24"/>
          <w:lang w:eastAsia="cs-CZ"/>
        </w:rPr>
        <w:t xml:space="preserve">Journal of Counseling Psychology, 32, </w:t>
      </w:r>
      <w:r w:rsidRPr="00A5659C">
        <w:rPr>
          <w:rFonts w:eastAsia="Times New Roman" w:cs="Times New Roman"/>
          <w:color w:val="000000" w:themeColor="text1"/>
          <w:sz w:val="24"/>
          <w:lang w:eastAsia="cs-CZ"/>
        </w:rPr>
        <w:t xml:space="preserve">307-322. </w:t>
      </w:r>
      <w:hyperlink r:id="rId15" w:history="1">
        <w:r w:rsidRPr="00515140">
          <w:rPr>
            <w:rFonts w:eastAsia="Times New Roman" w:cs="Times New Roman"/>
            <w:color w:val="000000" w:themeColor="text1"/>
            <w:sz w:val="24"/>
            <w:lang w:eastAsia="cs-CZ"/>
          </w:rPr>
          <w:t>http://dx.doi.o</w:t>
        </w:r>
        <w:r w:rsidRPr="004E36A5">
          <w:rPr>
            <w:rFonts w:eastAsia="Times New Roman" w:cs="Times New Roman"/>
            <w:color w:val="000000" w:themeColor="text1"/>
            <w:sz w:val="24"/>
            <w:lang w:eastAsia="cs-CZ"/>
          </w:rPr>
          <w:t>rg/10.1037/0022-0167.32.3.307</w:t>
        </w:r>
      </w:hyperlink>
      <w:r w:rsidRPr="00A5659C">
        <w:rPr>
          <w:rFonts w:eastAsia="Times New Roman" w:cs="Times New Roman"/>
          <w:color w:val="000000" w:themeColor="text1"/>
          <w:sz w:val="24"/>
          <w:lang w:eastAsia="cs-CZ"/>
        </w:rPr>
        <w:t xml:space="preserve"> </w:t>
      </w:r>
    </w:p>
    <w:p w14:paraId="5537942A" w14:textId="434AEE69" w:rsidR="005B64C9" w:rsidRPr="005B64C9" w:rsidRDefault="005B64C9" w:rsidP="005B64C9">
      <w:pPr>
        <w:spacing w:line="480" w:lineRule="auto"/>
        <w:ind w:left="720" w:hanging="720"/>
        <w:rPr>
          <w:rFonts w:eastAsia="Times New Roman" w:cs="Times New Roman"/>
          <w:color w:val="000000" w:themeColor="text1"/>
          <w:sz w:val="24"/>
          <w:lang w:eastAsia="cs-CZ"/>
        </w:rPr>
      </w:pPr>
      <w:r w:rsidRPr="005B64C9">
        <w:rPr>
          <w:rFonts w:eastAsia="Times New Roman" w:cs="Times New Roman"/>
          <w:color w:val="000000" w:themeColor="text1"/>
          <w:sz w:val="24"/>
          <w:lang w:eastAsia="cs-CZ"/>
        </w:rPr>
        <w:t xml:space="preserve">Elliott, R. (1986). Interpersonal process recall (IPR) as a psychotherapy process research method. In L. S. Greenberg, &amp; W. M. Pinsof (Eds), </w:t>
      </w:r>
      <w:r w:rsidRPr="005B64C9">
        <w:rPr>
          <w:rFonts w:eastAsia="Times New Roman" w:cs="Times New Roman"/>
          <w:i/>
          <w:iCs/>
          <w:color w:val="000000" w:themeColor="text1"/>
          <w:sz w:val="24"/>
          <w:lang w:eastAsia="cs-CZ"/>
        </w:rPr>
        <w:t xml:space="preserve">The psychotherapeutic process: A research handbook </w:t>
      </w:r>
      <w:r w:rsidRPr="005B64C9">
        <w:rPr>
          <w:rFonts w:eastAsia="Times New Roman" w:cs="Times New Roman"/>
          <w:color w:val="000000" w:themeColor="text1"/>
          <w:sz w:val="24"/>
          <w:lang w:eastAsia="cs-CZ"/>
        </w:rPr>
        <w:t xml:space="preserve">(pp. 249-286). Guilford Press. </w:t>
      </w:r>
    </w:p>
    <w:p w14:paraId="4C7BD9AE" w14:textId="42AA03B3" w:rsidR="008610A3"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Elliott, R. (2010). Psychotherapy change process research: Realizing the promise. </w:t>
      </w:r>
      <w:r w:rsidRPr="00A5659C">
        <w:rPr>
          <w:rFonts w:eastAsia="Times New Roman" w:cs="Times New Roman"/>
          <w:i/>
          <w:color w:val="000000" w:themeColor="text1"/>
          <w:sz w:val="24"/>
          <w:lang w:eastAsia="cs-CZ"/>
        </w:rPr>
        <w:t>Psychotherapy Research, 20</w:t>
      </w:r>
      <w:r w:rsidRPr="00A5659C">
        <w:rPr>
          <w:rFonts w:eastAsia="Times New Roman" w:cs="Times New Roman"/>
          <w:color w:val="000000" w:themeColor="text1"/>
          <w:sz w:val="24"/>
          <w:lang w:eastAsia="cs-CZ"/>
        </w:rPr>
        <w:t xml:space="preserve">(2), 123-135. </w:t>
      </w:r>
      <w:hyperlink r:id="rId16" w:history="1">
        <w:r w:rsidRPr="00515140">
          <w:rPr>
            <w:rFonts w:eastAsia="Times New Roman" w:cs="Times New Roman"/>
            <w:color w:val="000000" w:themeColor="text1"/>
            <w:sz w:val="24"/>
            <w:lang w:eastAsia="cs-CZ"/>
          </w:rPr>
          <w:t>https://doi.org/10.1080/10503300903470743</w:t>
        </w:r>
      </w:hyperlink>
      <w:r w:rsidRPr="00A5659C">
        <w:rPr>
          <w:rFonts w:eastAsia="Times New Roman" w:cs="Times New Roman"/>
          <w:color w:val="000000" w:themeColor="text1"/>
          <w:sz w:val="24"/>
          <w:lang w:eastAsia="cs-CZ"/>
        </w:rPr>
        <w:t xml:space="preserve"> </w:t>
      </w:r>
    </w:p>
    <w:p w14:paraId="166383F7" w14:textId="5F2D3ED7" w:rsidR="000E75FB" w:rsidRPr="000E75FB" w:rsidRDefault="000E75FB" w:rsidP="000E75FB">
      <w:pPr>
        <w:spacing w:line="480" w:lineRule="auto"/>
        <w:ind w:left="720" w:hanging="720"/>
        <w:rPr>
          <w:rFonts w:eastAsia="Times New Roman" w:cs="Times New Roman"/>
          <w:color w:val="000000" w:themeColor="text1"/>
          <w:sz w:val="24"/>
          <w:lang w:val="cs-CZ" w:eastAsia="cs-CZ"/>
        </w:rPr>
      </w:pPr>
      <w:r w:rsidRPr="000E75FB">
        <w:rPr>
          <w:rFonts w:eastAsia="Times New Roman" w:cs="Times New Roman"/>
          <w:color w:val="000000" w:themeColor="text1"/>
          <w:sz w:val="24"/>
          <w:lang w:val="cs-CZ" w:eastAsia="cs-CZ"/>
        </w:rPr>
        <w:t>Elliott, R., James, E., Reimschuessel, C., Cislo, D., &amp; Sack, N. (1985). Significant events and the analysis of immediate therapeutic impacts. </w:t>
      </w:r>
      <w:r w:rsidRPr="000E75FB">
        <w:rPr>
          <w:rFonts w:eastAsia="Times New Roman" w:cs="Times New Roman"/>
          <w:i/>
          <w:iCs/>
          <w:color w:val="000000" w:themeColor="text1"/>
          <w:sz w:val="24"/>
          <w:lang w:val="cs-CZ" w:eastAsia="cs-CZ"/>
        </w:rPr>
        <w:t>Psychotherapy: Theory, Research, Practice, Training, 22</w:t>
      </w:r>
      <w:r w:rsidRPr="000E75FB">
        <w:rPr>
          <w:rFonts w:eastAsia="Times New Roman" w:cs="Times New Roman"/>
          <w:color w:val="000000" w:themeColor="text1"/>
          <w:sz w:val="24"/>
          <w:lang w:val="cs-CZ" w:eastAsia="cs-CZ"/>
        </w:rPr>
        <w:t>(3), 620–630. </w:t>
      </w:r>
      <w:r w:rsidRPr="00B613C5">
        <w:rPr>
          <w:rFonts w:eastAsia="Times New Roman" w:cs="Times New Roman"/>
          <w:sz w:val="24"/>
          <w:lang w:val="cs-CZ" w:eastAsia="cs-CZ"/>
        </w:rPr>
        <w:t>https://doi.org/10.1037/h0085548</w:t>
      </w:r>
    </w:p>
    <w:p w14:paraId="465ABA68" w14:textId="4601C7C3" w:rsidR="008610A3"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Arial"/>
          <w:color w:val="000000" w:themeColor="text1"/>
          <w:sz w:val="24"/>
          <w:shd w:val="clear" w:color="auto" w:fill="FFFFFF"/>
          <w:lang w:eastAsia="cs-CZ"/>
        </w:rPr>
        <w:t>Elliott, R., &amp; Shapiro, D. A. (1988). Brief structured recall: A more efficient method for studying significant therapy events. </w:t>
      </w:r>
      <w:r w:rsidRPr="00A5659C">
        <w:rPr>
          <w:rFonts w:eastAsia="Times New Roman" w:cs="Arial"/>
          <w:i/>
          <w:iCs/>
          <w:color w:val="000000" w:themeColor="text1"/>
          <w:sz w:val="24"/>
          <w:lang w:eastAsia="cs-CZ"/>
        </w:rPr>
        <w:t>British Journal of Medical Psychology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61</w:t>
      </w:r>
      <w:r w:rsidRPr="00A5659C">
        <w:rPr>
          <w:rFonts w:eastAsia="Times New Roman" w:cs="Arial"/>
          <w:color w:val="000000" w:themeColor="text1"/>
          <w:sz w:val="24"/>
          <w:shd w:val="clear" w:color="auto" w:fill="FFFFFF"/>
          <w:lang w:eastAsia="cs-CZ"/>
        </w:rPr>
        <w:t>(2), 141-153.</w:t>
      </w:r>
      <w:r w:rsidRPr="00A5659C">
        <w:rPr>
          <w:rFonts w:eastAsia="Times New Roman" w:cs="Times New Roman"/>
          <w:color w:val="000000" w:themeColor="text1"/>
          <w:sz w:val="24"/>
          <w:lang w:eastAsia="cs-CZ"/>
        </w:rPr>
        <w:t xml:space="preserve"> </w:t>
      </w:r>
      <w:hyperlink r:id="rId17" w:history="1">
        <w:r w:rsidRPr="00515140">
          <w:rPr>
            <w:rFonts w:eastAsia="Times New Roman" w:cs="Times New Roman"/>
            <w:color w:val="000000" w:themeColor="text1"/>
            <w:sz w:val="24"/>
            <w:lang w:eastAsia="cs-CZ"/>
          </w:rPr>
          <w:t>https://</w:t>
        </w:r>
        <w:r w:rsidRPr="004E36A5">
          <w:rPr>
            <w:rFonts w:eastAsia="Times New Roman" w:cs="Times New Roman"/>
            <w:color w:val="000000" w:themeColor="text1"/>
            <w:sz w:val="24"/>
            <w:lang w:eastAsia="cs-CZ"/>
          </w:rPr>
          <w:t>doi.org/10.1111/j.2044-8341.1988.tb02773.x</w:t>
        </w:r>
      </w:hyperlink>
      <w:r w:rsidRPr="00A5659C">
        <w:rPr>
          <w:rFonts w:eastAsia="Times New Roman" w:cs="Times New Roman"/>
          <w:color w:val="000000" w:themeColor="text1"/>
          <w:sz w:val="24"/>
          <w:lang w:eastAsia="cs-CZ"/>
        </w:rPr>
        <w:t xml:space="preserve"> </w:t>
      </w:r>
    </w:p>
    <w:p w14:paraId="4D595297" w14:textId="1133D624" w:rsidR="000E75FB" w:rsidRDefault="000E75FB" w:rsidP="000E75FB">
      <w:pPr>
        <w:spacing w:line="480" w:lineRule="auto"/>
        <w:ind w:left="720" w:hanging="720"/>
        <w:rPr>
          <w:rFonts w:eastAsia="Times New Roman" w:cs="Times New Roman"/>
          <w:sz w:val="24"/>
          <w:lang w:val="cs-CZ" w:eastAsia="cs-CZ"/>
        </w:rPr>
      </w:pPr>
      <w:r w:rsidRPr="000E75FB">
        <w:rPr>
          <w:rFonts w:eastAsia="Times New Roman" w:cs="Times New Roman"/>
          <w:color w:val="000000" w:themeColor="text1"/>
          <w:sz w:val="24"/>
          <w:lang w:val="cs-CZ" w:eastAsia="cs-CZ"/>
        </w:rPr>
        <w:t>Elliott, R., Shapiro, D. A., Firth-Cozens, J., Stiles, W. B., Hardy, G. E., Llewelyn, S. P., &amp; Margison, F. R. (2001</w:t>
      </w:r>
      <w:r w:rsidRPr="00DA4193">
        <w:rPr>
          <w:rFonts w:eastAsia="Times New Roman" w:cs="Times New Roman"/>
          <w:color w:val="000000" w:themeColor="text1"/>
          <w:sz w:val="24"/>
          <w:lang w:val="cs-CZ" w:eastAsia="cs-CZ"/>
        </w:rPr>
        <w:t>). </w:t>
      </w:r>
      <w:r w:rsidRPr="0057071E">
        <w:rPr>
          <w:rFonts w:eastAsia="Times New Roman" w:cs="Times New Roman"/>
          <w:iCs/>
          <w:color w:val="000000" w:themeColor="text1"/>
          <w:sz w:val="24"/>
          <w:lang w:val="cs-CZ" w:eastAsia="cs-CZ"/>
        </w:rPr>
        <w:t>Comprehensive process analysis of insight events in cognitive-behavioral and psychodynamic-interpersonal psychotherapies.</w:t>
      </w:r>
      <w:r w:rsidRPr="000E75FB">
        <w:rPr>
          <w:rFonts w:eastAsia="Times New Roman" w:cs="Times New Roman"/>
          <w:color w:val="000000" w:themeColor="text1"/>
          <w:sz w:val="24"/>
          <w:lang w:val="cs-CZ" w:eastAsia="cs-CZ"/>
        </w:rPr>
        <w:t xml:space="preserve"> In C. E. Hill </w:t>
      </w:r>
      <w:r w:rsidRPr="000E75FB">
        <w:rPr>
          <w:rFonts w:eastAsia="Times New Roman" w:cs="Times New Roman"/>
          <w:color w:val="000000" w:themeColor="text1"/>
          <w:sz w:val="24"/>
          <w:lang w:val="cs-CZ" w:eastAsia="cs-CZ"/>
        </w:rPr>
        <w:lastRenderedPageBreak/>
        <w:t>(Ed.), </w:t>
      </w:r>
      <w:r w:rsidRPr="000E75FB">
        <w:rPr>
          <w:rFonts w:eastAsia="Times New Roman" w:cs="Times New Roman"/>
          <w:i/>
          <w:iCs/>
          <w:color w:val="000000" w:themeColor="text1"/>
          <w:sz w:val="24"/>
          <w:lang w:val="cs-CZ" w:eastAsia="cs-CZ"/>
        </w:rPr>
        <w:t>Helping skills: The empirical foundation</w:t>
      </w:r>
      <w:r w:rsidRPr="000E75FB">
        <w:rPr>
          <w:rFonts w:eastAsia="Times New Roman" w:cs="Times New Roman"/>
          <w:color w:val="000000" w:themeColor="text1"/>
          <w:sz w:val="24"/>
          <w:lang w:val="cs-CZ" w:eastAsia="cs-CZ"/>
        </w:rPr>
        <w:t> (p. 309–333). American Psychological Association. </w:t>
      </w:r>
      <w:r w:rsidR="004674E3" w:rsidRPr="00766418">
        <w:rPr>
          <w:rFonts w:eastAsia="Times New Roman" w:cs="Times New Roman"/>
          <w:sz w:val="24"/>
          <w:lang w:val="cs-CZ" w:eastAsia="cs-CZ"/>
        </w:rPr>
        <w:t>https://doi.org/10.1037/10412-019</w:t>
      </w:r>
    </w:p>
    <w:p w14:paraId="6A8A1FE9" w14:textId="3E6EC7F8" w:rsidR="004674E3" w:rsidRDefault="004674E3" w:rsidP="000E75FB">
      <w:pPr>
        <w:spacing w:line="480" w:lineRule="auto"/>
        <w:ind w:left="720" w:hanging="720"/>
        <w:rPr>
          <w:rFonts w:eastAsia="Times New Roman" w:cs="Times New Roman"/>
          <w:color w:val="000000" w:themeColor="text1"/>
          <w:sz w:val="24"/>
          <w:lang w:eastAsia="cs-CZ"/>
        </w:rPr>
      </w:pPr>
      <w:r w:rsidRPr="004674E3">
        <w:rPr>
          <w:rFonts w:eastAsia="Times New Roman" w:cs="Times New Roman"/>
          <w:color w:val="000000" w:themeColor="text1"/>
          <w:sz w:val="24"/>
          <w:lang w:eastAsia="cs-CZ"/>
        </w:rPr>
        <w:t xml:space="preserve">Elliott, R., &amp; Wexler, M. M. (1994). Measuring the impact of sessions in process </w:t>
      </w:r>
      <w:r>
        <w:rPr>
          <w:rFonts w:eastAsia="Times New Roman" w:cs="Times New Roman"/>
          <w:color w:val="000000" w:themeColor="text1"/>
          <w:sz w:val="24"/>
          <w:lang w:eastAsia="cs-CZ"/>
        </w:rPr>
        <w:t>e</w:t>
      </w:r>
      <w:r w:rsidRPr="004674E3">
        <w:rPr>
          <w:rFonts w:eastAsia="Times New Roman" w:cs="Times New Roman"/>
          <w:color w:val="000000" w:themeColor="text1"/>
          <w:sz w:val="24"/>
          <w:lang w:eastAsia="cs-CZ"/>
        </w:rPr>
        <w:t xml:space="preserve">xperiential therapy of depression: The Session Impacts Scale. </w:t>
      </w:r>
      <w:r w:rsidRPr="004674E3">
        <w:rPr>
          <w:rFonts w:eastAsia="Times New Roman" w:cs="Times New Roman"/>
          <w:i/>
          <w:color w:val="000000" w:themeColor="text1"/>
          <w:sz w:val="24"/>
          <w:lang w:eastAsia="cs-CZ"/>
        </w:rPr>
        <w:t>Journal of Counseling Psychology, 41</w:t>
      </w:r>
      <w:r w:rsidRPr="004674E3">
        <w:rPr>
          <w:rFonts w:eastAsia="Times New Roman" w:cs="Times New Roman"/>
          <w:color w:val="000000" w:themeColor="text1"/>
          <w:sz w:val="24"/>
          <w:lang w:eastAsia="cs-CZ"/>
        </w:rPr>
        <w:t>(2), 166</w:t>
      </w:r>
      <w:r>
        <w:rPr>
          <w:rFonts w:eastAsia="Times New Roman" w:cs="Times New Roman"/>
          <w:color w:val="000000" w:themeColor="text1"/>
          <w:sz w:val="24"/>
          <w:lang w:eastAsia="cs-CZ"/>
        </w:rPr>
        <w:t>-174.</w:t>
      </w:r>
    </w:p>
    <w:p w14:paraId="3AFA5CCC" w14:textId="4D0AF881" w:rsidR="00394A5F" w:rsidRPr="00394A5F" w:rsidRDefault="00394A5F" w:rsidP="00394A5F">
      <w:pPr>
        <w:spacing w:line="480" w:lineRule="auto"/>
        <w:ind w:left="720" w:hanging="720"/>
        <w:rPr>
          <w:rFonts w:eastAsia="Times New Roman" w:cs="Times New Roman"/>
          <w:color w:val="000000" w:themeColor="text1"/>
          <w:sz w:val="24"/>
          <w:lang w:eastAsia="cs-CZ"/>
        </w:rPr>
      </w:pPr>
      <w:r w:rsidRPr="00394A5F">
        <w:rPr>
          <w:rFonts w:eastAsia="Times New Roman" w:cs="Times New Roman"/>
          <w:color w:val="000000" w:themeColor="text1"/>
          <w:sz w:val="24"/>
          <w:lang w:eastAsia="cs-CZ"/>
        </w:rPr>
        <w:t>Giorgi</w:t>
      </w:r>
      <w:r w:rsidR="00193518">
        <w:rPr>
          <w:rFonts w:eastAsia="Times New Roman" w:cs="Times New Roman"/>
          <w:color w:val="000000" w:themeColor="text1"/>
          <w:sz w:val="24"/>
          <w:lang w:eastAsia="cs-CZ"/>
        </w:rPr>
        <w:t>,</w:t>
      </w:r>
      <w:r w:rsidRPr="00394A5F">
        <w:rPr>
          <w:rFonts w:eastAsia="Times New Roman" w:cs="Times New Roman"/>
          <w:color w:val="000000" w:themeColor="text1"/>
          <w:sz w:val="24"/>
          <w:lang w:eastAsia="cs-CZ"/>
        </w:rPr>
        <w:t xml:space="preserve"> A. (1985) </w:t>
      </w:r>
      <w:r w:rsidRPr="00394A5F">
        <w:rPr>
          <w:rFonts w:eastAsia="Times New Roman" w:cs="Times New Roman"/>
          <w:i/>
          <w:color w:val="000000" w:themeColor="text1"/>
          <w:sz w:val="24"/>
          <w:lang w:eastAsia="cs-CZ"/>
        </w:rPr>
        <w:t xml:space="preserve">Phenomenology and </w:t>
      </w:r>
      <w:r w:rsidR="00193518">
        <w:rPr>
          <w:rFonts w:eastAsia="Times New Roman" w:cs="Times New Roman"/>
          <w:i/>
          <w:color w:val="000000" w:themeColor="text1"/>
          <w:sz w:val="24"/>
          <w:lang w:eastAsia="cs-CZ"/>
        </w:rPr>
        <w:t>p</w:t>
      </w:r>
      <w:r w:rsidRPr="00394A5F">
        <w:rPr>
          <w:rFonts w:eastAsia="Times New Roman" w:cs="Times New Roman"/>
          <w:i/>
          <w:color w:val="000000" w:themeColor="text1"/>
          <w:sz w:val="24"/>
          <w:lang w:eastAsia="cs-CZ"/>
        </w:rPr>
        <w:t xml:space="preserve">sychological </w:t>
      </w:r>
      <w:r w:rsidR="00193518">
        <w:rPr>
          <w:rFonts w:eastAsia="Times New Roman" w:cs="Times New Roman"/>
          <w:i/>
          <w:color w:val="000000" w:themeColor="text1"/>
          <w:sz w:val="24"/>
          <w:lang w:eastAsia="cs-CZ"/>
        </w:rPr>
        <w:t>r</w:t>
      </w:r>
      <w:r w:rsidRPr="00394A5F">
        <w:rPr>
          <w:rFonts w:eastAsia="Times New Roman" w:cs="Times New Roman"/>
          <w:i/>
          <w:color w:val="000000" w:themeColor="text1"/>
          <w:sz w:val="24"/>
          <w:lang w:eastAsia="cs-CZ"/>
        </w:rPr>
        <w:t>esearch</w:t>
      </w:r>
      <w:r w:rsidRPr="00394A5F">
        <w:rPr>
          <w:rFonts w:eastAsia="Times New Roman" w:cs="Times New Roman"/>
          <w:color w:val="000000" w:themeColor="text1"/>
          <w:sz w:val="24"/>
          <w:lang w:eastAsia="cs-CZ"/>
        </w:rPr>
        <w:t xml:space="preserve">. </w:t>
      </w:r>
      <w:r w:rsidR="00D250BE">
        <w:rPr>
          <w:rFonts w:eastAsia="Times New Roman" w:cs="Times New Roman"/>
          <w:color w:val="000000" w:themeColor="text1"/>
          <w:sz w:val="24"/>
          <w:lang w:eastAsia="cs-CZ"/>
        </w:rPr>
        <w:t>Duquesne University Press.</w:t>
      </w:r>
    </w:p>
    <w:p w14:paraId="21AE0B97" w14:textId="77777777" w:rsidR="008610A3" w:rsidRPr="00A5659C" w:rsidRDefault="008610A3" w:rsidP="008610A3">
      <w:pPr>
        <w:spacing w:line="480" w:lineRule="auto"/>
        <w:ind w:left="720" w:hanging="720"/>
        <w:rPr>
          <w:rFonts w:eastAsia="Times New Roman" w:cs="Arial"/>
          <w:color w:val="000000" w:themeColor="text1"/>
          <w:sz w:val="24"/>
          <w:lang w:eastAsia="cs-CZ"/>
        </w:rPr>
      </w:pPr>
      <w:r w:rsidRPr="004E36A5">
        <w:rPr>
          <w:rFonts w:eastAsia="Times New Roman" w:cs="Arial"/>
          <w:color w:val="000000" w:themeColor="text1"/>
          <w:sz w:val="24"/>
          <w:shd w:val="clear" w:color="auto" w:fill="FFFFFF"/>
          <w:lang w:eastAsia="cs-CZ"/>
        </w:rPr>
        <w:t>*Grafanaki, S., &amp; McLeod, J. (1995). Client and counsellor narrative accounts of congruen</w:t>
      </w:r>
      <w:r w:rsidRPr="00A5659C">
        <w:rPr>
          <w:rFonts w:eastAsia="Times New Roman" w:cs="Arial"/>
          <w:color w:val="000000" w:themeColor="text1"/>
          <w:sz w:val="24"/>
          <w:shd w:val="clear" w:color="auto" w:fill="FFFFFF"/>
          <w:lang w:eastAsia="cs-CZ"/>
        </w:rPr>
        <w:t>ce during the most helpful and hindering events of an initial counselling session. </w:t>
      </w:r>
      <w:r w:rsidRPr="00A5659C">
        <w:rPr>
          <w:rFonts w:eastAsia="Times New Roman" w:cs="Arial"/>
          <w:i/>
          <w:iCs/>
          <w:color w:val="000000" w:themeColor="text1"/>
          <w:sz w:val="24"/>
          <w:lang w:eastAsia="cs-CZ"/>
        </w:rPr>
        <w:t>Counselling Psychology Quarterly, 8</w:t>
      </w:r>
      <w:r w:rsidRPr="00A5659C">
        <w:rPr>
          <w:rFonts w:eastAsia="Times New Roman" w:cs="Arial"/>
          <w:iCs/>
          <w:color w:val="000000" w:themeColor="text1"/>
          <w:sz w:val="24"/>
          <w:lang w:eastAsia="cs-CZ"/>
        </w:rPr>
        <w:t>(4), 311-324</w:t>
      </w:r>
      <w:r w:rsidRPr="00A5659C">
        <w:rPr>
          <w:rFonts w:eastAsia="Times New Roman" w:cs="Arial"/>
          <w:color w:val="000000" w:themeColor="text1"/>
          <w:sz w:val="24"/>
          <w:shd w:val="clear" w:color="auto" w:fill="FFFFFF"/>
          <w:lang w:eastAsia="cs-CZ"/>
        </w:rPr>
        <w:t>.</w:t>
      </w:r>
      <w:r w:rsidRPr="00A5659C">
        <w:rPr>
          <w:rFonts w:eastAsia="Times New Roman" w:cs="Times New Roman"/>
          <w:color w:val="000000" w:themeColor="text1"/>
          <w:sz w:val="24"/>
          <w:lang w:eastAsia="cs-CZ"/>
        </w:rPr>
        <w:t xml:space="preserve"> </w:t>
      </w:r>
      <w:hyperlink r:id="rId18" w:history="1">
        <w:r w:rsidRPr="00515140">
          <w:rPr>
            <w:rFonts w:eastAsia="Times New Roman" w:cs="Arial"/>
            <w:color w:val="000000" w:themeColor="text1"/>
            <w:sz w:val="24"/>
            <w:lang w:eastAsia="cs-CZ"/>
          </w:rPr>
          <w:t>https://doi.org/10.1080/09515079508599591</w:t>
        </w:r>
      </w:hyperlink>
    </w:p>
    <w:p w14:paraId="2CFF513C" w14:textId="77777777" w:rsidR="008610A3" w:rsidRPr="00A5659C" w:rsidRDefault="008610A3" w:rsidP="008610A3">
      <w:pPr>
        <w:spacing w:line="480" w:lineRule="auto"/>
        <w:ind w:left="720" w:hanging="720"/>
        <w:rPr>
          <w:rFonts w:eastAsia="Times New Roman" w:cs="Arial"/>
          <w:color w:val="000000" w:themeColor="text1"/>
          <w:sz w:val="24"/>
          <w:lang w:eastAsia="cs-CZ"/>
        </w:rPr>
      </w:pPr>
      <w:r w:rsidRPr="00A5659C">
        <w:rPr>
          <w:rFonts w:eastAsia="Times New Roman" w:cs="Arial"/>
          <w:color w:val="000000" w:themeColor="text1"/>
          <w:sz w:val="24"/>
          <w:shd w:val="clear" w:color="auto" w:fill="FFFFFF"/>
          <w:lang w:eastAsia="cs-CZ"/>
        </w:rPr>
        <w:t>*Grafanaki, S., &amp; McLeod, J. (1999). Narrative processes in the construction of helpful and hindering events in experiential psychotherapy. </w:t>
      </w:r>
      <w:r w:rsidRPr="00515140">
        <w:rPr>
          <w:rFonts w:eastAsia="Times New Roman" w:cs="Arial"/>
          <w:i/>
          <w:iCs/>
          <w:color w:val="000000" w:themeColor="text1"/>
          <w:sz w:val="24"/>
          <w:lang w:eastAsia="cs-CZ"/>
        </w:rPr>
        <w:t>Psychotherapy Research</w:t>
      </w:r>
      <w:r w:rsidRPr="004E36A5">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9</w:t>
      </w:r>
      <w:r w:rsidRPr="00A5659C">
        <w:rPr>
          <w:rFonts w:eastAsia="Times New Roman" w:cs="Arial"/>
          <w:color w:val="000000" w:themeColor="text1"/>
          <w:sz w:val="24"/>
          <w:shd w:val="clear" w:color="auto" w:fill="FFFFFF"/>
          <w:lang w:eastAsia="cs-CZ"/>
        </w:rPr>
        <w:t xml:space="preserve">(3), 289-303. </w:t>
      </w:r>
      <w:hyperlink r:id="rId19" w:history="1">
        <w:r w:rsidRPr="00515140">
          <w:rPr>
            <w:rFonts w:eastAsia="Times New Roman" w:cs="Arial"/>
            <w:color w:val="000000" w:themeColor="text1"/>
            <w:sz w:val="24"/>
            <w:lang w:eastAsia="cs-CZ"/>
          </w:rPr>
          <w:t>https://doi.org/10.1080/10503309912331332771</w:t>
        </w:r>
      </w:hyperlink>
    </w:p>
    <w:p w14:paraId="59DC392C" w14:textId="40FCB225" w:rsidR="008610A3" w:rsidRDefault="008610A3" w:rsidP="008610A3">
      <w:pPr>
        <w:spacing w:line="480" w:lineRule="auto"/>
        <w:ind w:left="720" w:hanging="720"/>
        <w:rPr>
          <w:rFonts w:eastAsia="Times New Roman" w:cs="Arial"/>
          <w:color w:val="000000" w:themeColor="text1"/>
          <w:sz w:val="24"/>
          <w:lang w:eastAsia="cs-CZ"/>
        </w:rPr>
      </w:pPr>
      <w:r w:rsidRPr="00515140">
        <w:rPr>
          <w:rFonts w:eastAsia="Times New Roman" w:cs="Arial"/>
          <w:color w:val="000000" w:themeColor="text1"/>
          <w:sz w:val="24"/>
          <w:shd w:val="clear" w:color="auto" w:fill="FFFFFF"/>
          <w:lang w:eastAsia="cs-CZ"/>
        </w:rPr>
        <w:t>*Grafanaki, S., &amp; McLeod, J. (2002). Experiential congruence: Qualitative analysis of client and counsellor nar</w:t>
      </w:r>
      <w:r w:rsidRPr="004E36A5">
        <w:rPr>
          <w:rFonts w:eastAsia="Times New Roman" w:cs="Arial"/>
          <w:color w:val="000000" w:themeColor="text1"/>
          <w:sz w:val="24"/>
          <w:shd w:val="clear" w:color="auto" w:fill="FFFFFF"/>
          <w:lang w:eastAsia="cs-CZ"/>
        </w:rPr>
        <w:t>rative accounts of significant events in time-limited person-centred therapy. </w:t>
      </w:r>
      <w:r w:rsidRPr="00A5659C">
        <w:rPr>
          <w:rFonts w:eastAsia="Times New Roman" w:cs="Arial"/>
          <w:i/>
          <w:iCs/>
          <w:color w:val="000000" w:themeColor="text1"/>
          <w:sz w:val="24"/>
          <w:lang w:eastAsia="cs-CZ"/>
        </w:rPr>
        <w:t>Counselling and Psychotheraphy Research</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2</w:t>
      </w:r>
      <w:r w:rsidRPr="00A5659C">
        <w:rPr>
          <w:rFonts w:eastAsia="Times New Roman" w:cs="Arial"/>
          <w:color w:val="000000" w:themeColor="text1"/>
          <w:sz w:val="24"/>
          <w:shd w:val="clear" w:color="auto" w:fill="FFFFFF"/>
          <w:lang w:eastAsia="cs-CZ"/>
        </w:rPr>
        <w:t xml:space="preserve">(1), 20-32. </w:t>
      </w:r>
      <w:hyperlink r:id="rId20" w:history="1">
        <w:r w:rsidRPr="00515140">
          <w:rPr>
            <w:rFonts w:eastAsia="Times New Roman" w:cs="Arial"/>
            <w:color w:val="000000" w:themeColor="text1"/>
            <w:sz w:val="24"/>
            <w:lang w:eastAsia="cs-CZ"/>
          </w:rPr>
          <w:t>https://doi.org/10.1080/14733140212331384958</w:t>
        </w:r>
      </w:hyperlink>
    </w:p>
    <w:p w14:paraId="394B1ECB" w14:textId="6071BC5B" w:rsidR="003642C3" w:rsidRPr="003642C3" w:rsidRDefault="003642C3" w:rsidP="003642C3">
      <w:pPr>
        <w:spacing w:line="480" w:lineRule="auto"/>
        <w:ind w:left="720" w:hanging="720"/>
        <w:rPr>
          <w:rFonts w:eastAsia="Times New Roman" w:cs="Arial"/>
          <w:color w:val="000000" w:themeColor="text1"/>
          <w:sz w:val="24"/>
          <w:lang w:eastAsia="cs-CZ"/>
        </w:rPr>
      </w:pPr>
      <w:r w:rsidRPr="003642C3">
        <w:rPr>
          <w:rFonts w:eastAsia="Times New Roman" w:cs="Arial"/>
          <w:color w:val="000000" w:themeColor="text1"/>
          <w:sz w:val="24"/>
          <w:lang w:eastAsia="cs-CZ"/>
        </w:rPr>
        <w:t>Harden, A., Garcia, J., Oliver, S., Rees, R., Shepherd, J., Brunton, G., &amp; Oakley, A. (2004). Applying systematic review methods to studies of people’s views: an example from public health research. </w:t>
      </w:r>
      <w:r w:rsidRPr="003642C3">
        <w:rPr>
          <w:rFonts w:eastAsia="Times New Roman" w:cs="Arial"/>
          <w:i/>
          <w:iCs/>
          <w:color w:val="000000" w:themeColor="text1"/>
          <w:sz w:val="24"/>
          <w:lang w:eastAsia="cs-CZ"/>
        </w:rPr>
        <w:t>Journal of Epidemiology &amp; Community Health</w:t>
      </w:r>
      <w:r w:rsidRPr="003642C3">
        <w:rPr>
          <w:rFonts w:eastAsia="Times New Roman" w:cs="Arial"/>
          <w:color w:val="000000" w:themeColor="text1"/>
          <w:sz w:val="24"/>
          <w:lang w:eastAsia="cs-CZ"/>
        </w:rPr>
        <w:t>, </w:t>
      </w:r>
      <w:r w:rsidRPr="003642C3">
        <w:rPr>
          <w:rFonts w:eastAsia="Times New Roman" w:cs="Arial"/>
          <w:i/>
          <w:iCs/>
          <w:color w:val="000000" w:themeColor="text1"/>
          <w:sz w:val="24"/>
          <w:lang w:eastAsia="cs-CZ"/>
        </w:rPr>
        <w:t>58</w:t>
      </w:r>
      <w:r w:rsidRPr="003642C3">
        <w:rPr>
          <w:rFonts w:eastAsia="Times New Roman" w:cs="Arial"/>
          <w:color w:val="000000" w:themeColor="text1"/>
          <w:sz w:val="24"/>
          <w:lang w:eastAsia="cs-CZ"/>
        </w:rPr>
        <w:t>(9), 794-800.</w:t>
      </w:r>
      <w:r>
        <w:rPr>
          <w:rFonts w:eastAsia="Times New Roman" w:cs="Arial"/>
          <w:color w:val="000000" w:themeColor="text1"/>
          <w:sz w:val="24"/>
          <w:lang w:eastAsia="cs-CZ"/>
        </w:rPr>
        <w:t xml:space="preserve"> https://doi.org/</w:t>
      </w:r>
      <w:r w:rsidRPr="003642C3">
        <w:rPr>
          <w:rFonts w:eastAsia="Times New Roman" w:cs="Arial"/>
          <w:color w:val="000000" w:themeColor="text1"/>
          <w:sz w:val="24"/>
          <w:lang w:eastAsia="cs-CZ"/>
        </w:rPr>
        <w:t>10.1136/jech.2003.014829</w:t>
      </w:r>
    </w:p>
    <w:p w14:paraId="708A26AC" w14:textId="5DB71E29" w:rsidR="008610A3" w:rsidRPr="00A5659C" w:rsidRDefault="008610A3" w:rsidP="008610A3">
      <w:pPr>
        <w:spacing w:line="480" w:lineRule="auto"/>
        <w:ind w:left="720" w:hanging="720"/>
        <w:rPr>
          <w:rFonts w:eastAsia="Times New Roman" w:cs="Arial"/>
          <w:color w:val="000000" w:themeColor="text1"/>
          <w:sz w:val="24"/>
          <w:lang w:eastAsia="cs-CZ"/>
        </w:rPr>
      </w:pPr>
      <w:r w:rsidRPr="00515140">
        <w:rPr>
          <w:rFonts w:eastAsia="Times New Roman" w:cs="Arial"/>
          <w:color w:val="000000" w:themeColor="text1"/>
          <w:sz w:val="24"/>
          <w:lang w:eastAsia="cs-CZ"/>
        </w:rPr>
        <w:t>Hardy, G. E., Bish</w:t>
      </w:r>
      <w:r w:rsidRPr="004E36A5">
        <w:rPr>
          <w:rFonts w:eastAsia="Times New Roman" w:cs="Arial"/>
          <w:color w:val="000000" w:themeColor="text1"/>
          <w:sz w:val="24"/>
          <w:lang w:eastAsia="cs-CZ"/>
        </w:rPr>
        <w:t>op-Edwards, L., Chambers, E., Connell, J., Dent-Brown, K., Kothari, G., ... &amp; Parry, G. D. (2019). Risk factors for negative experiences dur</w:t>
      </w:r>
      <w:r w:rsidRPr="00A5659C">
        <w:rPr>
          <w:rFonts w:eastAsia="Times New Roman" w:cs="Arial"/>
          <w:color w:val="000000" w:themeColor="text1"/>
          <w:sz w:val="24"/>
          <w:lang w:eastAsia="cs-CZ"/>
        </w:rPr>
        <w:t xml:space="preserve">ing psychotherapy. </w:t>
      </w:r>
      <w:r w:rsidRPr="00A5659C">
        <w:rPr>
          <w:rFonts w:eastAsia="Times New Roman" w:cs="Arial"/>
          <w:i/>
          <w:color w:val="000000" w:themeColor="text1"/>
          <w:sz w:val="24"/>
          <w:lang w:eastAsia="cs-CZ"/>
        </w:rPr>
        <w:lastRenderedPageBreak/>
        <w:t xml:space="preserve">Psychotherapy </w:t>
      </w:r>
      <w:r w:rsidR="0057071E">
        <w:rPr>
          <w:rFonts w:eastAsia="Times New Roman" w:cs="Arial"/>
          <w:i/>
          <w:color w:val="000000" w:themeColor="text1"/>
          <w:sz w:val="24"/>
          <w:lang w:eastAsia="cs-CZ"/>
        </w:rPr>
        <w:t>R</w:t>
      </w:r>
      <w:r w:rsidRPr="00A5659C">
        <w:rPr>
          <w:rFonts w:eastAsia="Times New Roman" w:cs="Arial"/>
          <w:i/>
          <w:color w:val="000000" w:themeColor="text1"/>
          <w:sz w:val="24"/>
          <w:lang w:eastAsia="cs-CZ"/>
        </w:rPr>
        <w:t>esearch, 29</w:t>
      </w:r>
      <w:r w:rsidRPr="00A5659C">
        <w:rPr>
          <w:rFonts w:eastAsia="Times New Roman" w:cs="Arial"/>
          <w:color w:val="000000" w:themeColor="text1"/>
          <w:sz w:val="24"/>
          <w:lang w:eastAsia="cs-CZ"/>
        </w:rPr>
        <w:t>(3), 403-414. https://doi.org/10.1080/10503307.2017.1393575</w:t>
      </w:r>
    </w:p>
    <w:p w14:paraId="7EFA7E94" w14:textId="77777777" w:rsidR="008610A3" w:rsidRPr="00A5659C" w:rsidRDefault="008610A3" w:rsidP="008610A3">
      <w:pPr>
        <w:spacing w:line="480" w:lineRule="auto"/>
        <w:ind w:left="720" w:hanging="720"/>
        <w:rPr>
          <w:rFonts w:eastAsia="Times New Roman" w:cs="Arial"/>
          <w:color w:val="000000" w:themeColor="text1"/>
          <w:sz w:val="24"/>
          <w:lang w:eastAsia="cs-CZ"/>
        </w:rPr>
      </w:pPr>
      <w:r w:rsidRPr="00A5659C">
        <w:rPr>
          <w:rFonts w:eastAsia="Times New Roman" w:cs="Arial"/>
          <w:color w:val="000000" w:themeColor="text1"/>
          <w:sz w:val="24"/>
          <w:lang w:eastAsia="cs-CZ"/>
        </w:rPr>
        <w:t xml:space="preserve">Henkelman, J., &amp; Paulson, B. (2006). The client as expert: Researching hindering experiences in counselling. </w:t>
      </w:r>
      <w:r w:rsidRPr="00A5659C">
        <w:rPr>
          <w:rFonts w:eastAsia="Times New Roman" w:cs="Arial"/>
          <w:i/>
          <w:color w:val="000000" w:themeColor="text1"/>
          <w:sz w:val="24"/>
          <w:lang w:eastAsia="cs-CZ"/>
        </w:rPr>
        <w:t>Counselling Psychology Quarterly, 19</w:t>
      </w:r>
      <w:r w:rsidRPr="00A5659C">
        <w:rPr>
          <w:rFonts w:eastAsia="Times New Roman" w:cs="Arial"/>
          <w:color w:val="000000" w:themeColor="text1"/>
          <w:sz w:val="24"/>
          <w:lang w:eastAsia="cs-CZ"/>
        </w:rPr>
        <w:t>(2), 139-150. https://doi.org/10.1080/09515070600788303</w:t>
      </w:r>
    </w:p>
    <w:p w14:paraId="6AD6FBC2" w14:textId="40BA32E8" w:rsidR="008610A3" w:rsidRDefault="008610A3" w:rsidP="008610A3">
      <w:pPr>
        <w:spacing w:line="480" w:lineRule="auto"/>
        <w:ind w:left="720" w:hanging="720"/>
        <w:rPr>
          <w:rFonts w:eastAsia="Times New Roman" w:cs="Arial"/>
          <w:color w:val="000000" w:themeColor="text1"/>
          <w:sz w:val="24"/>
          <w:lang w:eastAsia="cs-CZ"/>
        </w:rPr>
      </w:pPr>
      <w:r w:rsidRPr="00A5659C">
        <w:rPr>
          <w:rFonts w:eastAsia="Times New Roman" w:cs="Arial"/>
          <w:color w:val="000000" w:themeColor="text1"/>
          <w:sz w:val="24"/>
          <w:shd w:val="clear" w:color="auto" w:fill="FFFFFF"/>
          <w:lang w:eastAsia="cs-CZ"/>
        </w:rPr>
        <w:t>*Heppner, P. P., Rosenberg, J. I., &amp; Hedgespeth, J. (1992). Three methods in measuring the therapeutic process: Clients' and counselors' constructions of the therapeutic process versus actual therapeutic events. </w:t>
      </w:r>
      <w:r w:rsidRPr="00A5659C">
        <w:rPr>
          <w:rFonts w:eastAsia="Times New Roman" w:cs="Arial"/>
          <w:i/>
          <w:iCs/>
          <w:color w:val="000000" w:themeColor="text1"/>
          <w:sz w:val="24"/>
          <w:lang w:eastAsia="cs-CZ"/>
        </w:rPr>
        <w:t>Journal of Counseling Psychology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39</w:t>
      </w:r>
      <w:r w:rsidRPr="00A5659C">
        <w:rPr>
          <w:rFonts w:eastAsia="Times New Roman" w:cs="Arial"/>
          <w:color w:val="000000" w:themeColor="text1"/>
          <w:sz w:val="24"/>
          <w:shd w:val="clear" w:color="auto" w:fill="FFFFFF"/>
          <w:lang w:eastAsia="cs-CZ"/>
        </w:rPr>
        <w:t xml:space="preserve">(1), 20-31. </w:t>
      </w:r>
      <w:hyperlink r:id="rId21" w:tgtFrame="_blank" w:history="1">
        <w:r w:rsidRPr="00515140">
          <w:rPr>
            <w:rFonts w:eastAsia="Times New Roman" w:cs="Arial"/>
            <w:color w:val="000000" w:themeColor="text1"/>
            <w:sz w:val="24"/>
            <w:lang w:eastAsia="cs-CZ"/>
          </w:rPr>
          <w:t>https://doi.org/10.1037/0022-0167.39.1.20</w:t>
        </w:r>
      </w:hyperlink>
    </w:p>
    <w:p w14:paraId="423FCFFD" w14:textId="396D2F93" w:rsidR="005B64C9" w:rsidRPr="0057071E" w:rsidRDefault="005B64C9" w:rsidP="008610A3">
      <w:pPr>
        <w:spacing w:line="480" w:lineRule="auto"/>
        <w:ind w:left="720" w:hanging="720"/>
        <w:rPr>
          <w:rFonts w:eastAsia="Times New Roman" w:cs="Arial"/>
          <w:color w:val="000000" w:themeColor="text1"/>
          <w:sz w:val="24"/>
          <w:lang w:eastAsia="cs-CZ"/>
        </w:rPr>
      </w:pPr>
      <w:r w:rsidRPr="005B64C9">
        <w:rPr>
          <w:rFonts w:eastAsia="Times New Roman" w:cs="Arial"/>
          <w:color w:val="000000" w:themeColor="text1"/>
          <w:sz w:val="24"/>
          <w:lang w:eastAsia="cs-CZ"/>
        </w:rPr>
        <w:t xml:space="preserve">Kagan, N. (1975). </w:t>
      </w:r>
      <w:r w:rsidRPr="005B64C9">
        <w:rPr>
          <w:rFonts w:eastAsia="Times New Roman" w:cs="Arial"/>
          <w:i/>
          <w:color w:val="000000" w:themeColor="text1"/>
          <w:sz w:val="24"/>
          <w:lang w:eastAsia="cs-CZ"/>
        </w:rPr>
        <w:t>Interpersonal process recall: A method of influencing human interaction.</w:t>
      </w:r>
      <w:r w:rsidR="0057071E">
        <w:rPr>
          <w:rFonts w:eastAsia="Times New Roman" w:cs="Arial"/>
          <w:i/>
          <w:color w:val="000000" w:themeColor="text1"/>
          <w:sz w:val="24"/>
          <w:lang w:eastAsia="cs-CZ"/>
        </w:rPr>
        <w:t xml:space="preserve"> </w:t>
      </w:r>
      <w:r w:rsidR="0057071E">
        <w:rPr>
          <w:rFonts w:eastAsia="Times New Roman" w:cs="Arial"/>
          <w:color w:val="000000" w:themeColor="text1"/>
          <w:sz w:val="24"/>
          <w:lang w:eastAsia="cs-CZ"/>
        </w:rPr>
        <w:t>Unpublished manuscript.</w:t>
      </w:r>
    </w:p>
    <w:p w14:paraId="54853564" w14:textId="77777777" w:rsidR="008610A3" w:rsidRPr="00A5659C" w:rsidRDefault="008610A3" w:rsidP="008610A3">
      <w:pPr>
        <w:spacing w:line="480" w:lineRule="auto"/>
        <w:ind w:left="720" w:hanging="720"/>
        <w:rPr>
          <w:rFonts w:eastAsia="Times New Roman" w:cs="Arial"/>
          <w:color w:val="000000" w:themeColor="text1"/>
          <w:sz w:val="24"/>
          <w:lang w:eastAsia="cs-CZ"/>
        </w:rPr>
      </w:pPr>
      <w:r w:rsidRPr="00515140">
        <w:rPr>
          <w:rFonts w:eastAsia="Times New Roman" w:cs="Arial"/>
          <w:color w:val="000000" w:themeColor="text1"/>
          <w:sz w:val="24"/>
          <w:lang w:eastAsia="cs-CZ"/>
        </w:rPr>
        <w:t>*König, J., Unterhitzenberger, J., Calmer, C., Kohout, P., Karl, R., Rosner, R., &amp; Butollo, W. (2020). What was helpful in today’s ses</w:t>
      </w:r>
      <w:r w:rsidRPr="004E36A5">
        <w:rPr>
          <w:rFonts w:eastAsia="Times New Roman" w:cs="Arial"/>
          <w:color w:val="000000" w:themeColor="text1"/>
          <w:sz w:val="24"/>
          <w:lang w:eastAsia="cs-CZ"/>
        </w:rPr>
        <w:t xml:space="preserve">sion? Responses of clients in two different psychotherapies for posttraumatic stress disorder. </w:t>
      </w:r>
      <w:r w:rsidRPr="00A5659C">
        <w:rPr>
          <w:rFonts w:eastAsia="Times New Roman" w:cs="Arial"/>
          <w:i/>
          <w:color w:val="000000" w:themeColor="text1"/>
          <w:sz w:val="24"/>
          <w:lang w:eastAsia="cs-CZ"/>
        </w:rPr>
        <w:t>Psychotherapy, 57</w:t>
      </w:r>
      <w:r w:rsidRPr="00A5659C">
        <w:rPr>
          <w:rFonts w:eastAsia="Times New Roman" w:cs="Arial"/>
          <w:color w:val="000000" w:themeColor="text1"/>
          <w:sz w:val="24"/>
          <w:lang w:eastAsia="cs-CZ"/>
        </w:rPr>
        <w:t>(3), 437-443. https://doi.org/10.1037/pst0000295</w:t>
      </w:r>
    </w:p>
    <w:p w14:paraId="155E172C"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Levitt, H. M. (2018). How to conduct a qualitative meta-analysis: Tailoring methods to enhance methodological integrity. </w:t>
      </w:r>
      <w:r w:rsidRPr="00A5659C">
        <w:rPr>
          <w:rFonts w:eastAsia="Times New Roman" w:cs="Times New Roman"/>
          <w:i/>
          <w:color w:val="000000" w:themeColor="text1"/>
          <w:sz w:val="24"/>
          <w:lang w:eastAsia="cs-CZ"/>
        </w:rPr>
        <w:t>Psychotherapy Research, 28</w:t>
      </w:r>
      <w:r w:rsidRPr="00A5659C">
        <w:rPr>
          <w:rFonts w:eastAsia="Times New Roman" w:cs="Times New Roman"/>
          <w:color w:val="000000" w:themeColor="text1"/>
          <w:sz w:val="24"/>
          <w:lang w:eastAsia="cs-CZ"/>
        </w:rPr>
        <w:t>(3), 367-378. https://doi.org/10.1080/10503307.2018.1447708</w:t>
      </w:r>
    </w:p>
    <w:p w14:paraId="55AB9E4B" w14:textId="11828A71" w:rsidR="008610A3" w:rsidRPr="00A5659C" w:rsidRDefault="008610A3" w:rsidP="008610A3">
      <w:pPr>
        <w:spacing w:line="480" w:lineRule="auto"/>
        <w:ind w:left="720" w:hanging="720"/>
        <w:rPr>
          <w:rFonts w:eastAsia="Times New Roman" w:cs="Arial"/>
          <w:color w:val="000000" w:themeColor="text1"/>
          <w:sz w:val="24"/>
          <w:shd w:val="clear" w:color="auto" w:fill="FFFFFF"/>
          <w:lang w:eastAsia="cs-CZ"/>
        </w:rPr>
      </w:pPr>
      <w:r w:rsidRPr="00A5659C">
        <w:rPr>
          <w:rFonts w:eastAsia="Times New Roman" w:cs="Arial"/>
          <w:color w:val="000000" w:themeColor="text1"/>
          <w:sz w:val="24"/>
          <w:shd w:val="clear" w:color="auto" w:fill="FFFFFF"/>
          <w:lang w:eastAsia="cs-CZ"/>
        </w:rPr>
        <w:t xml:space="preserve">Levitt, H. M., Bamberg, M., Creswell, J. W., Frost, D. M., Josselson, R., &amp; Suárez-Orozco, C. (2018). Journal article reporting standards for qualitative primary, qualitative meta-analytic, and mixed methods research in psychology: The APA </w:t>
      </w:r>
      <w:r w:rsidR="003F4AF3">
        <w:rPr>
          <w:rFonts w:eastAsia="Times New Roman" w:cs="Arial"/>
          <w:color w:val="000000" w:themeColor="text1"/>
          <w:sz w:val="24"/>
          <w:shd w:val="clear" w:color="auto" w:fill="FFFFFF"/>
          <w:lang w:eastAsia="cs-CZ"/>
        </w:rPr>
        <w:t>p</w:t>
      </w:r>
      <w:r w:rsidRPr="00A5659C">
        <w:rPr>
          <w:rFonts w:eastAsia="Times New Roman" w:cs="Arial"/>
          <w:color w:val="000000" w:themeColor="text1"/>
          <w:sz w:val="24"/>
          <w:shd w:val="clear" w:color="auto" w:fill="FFFFFF"/>
          <w:lang w:eastAsia="cs-CZ"/>
        </w:rPr>
        <w:t xml:space="preserve">ublications and </w:t>
      </w:r>
      <w:r w:rsidR="003F4AF3">
        <w:rPr>
          <w:rFonts w:eastAsia="Times New Roman" w:cs="Arial"/>
          <w:color w:val="000000" w:themeColor="text1"/>
          <w:sz w:val="24"/>
          <w:shd w:val="clear" w:color="auto" w:fill="FFFFFF"/>
          <w:lang w:eastAsia="cs-CZ"/>
        </w:rPr>
        <w:t>c</w:t>
      </w:r>
      <w:r w:rsidRPr="00A5659C">
        <w:rPr>
          <w:rFonts w:eastAsia="Times New Roman" w:cs="Arial"/>
          <w:color w:val="000000" w:themeColor="text1"/>
          <w:sz w:val="24"/>
          <w:shd w:val="clear" w:color="auto" w:fill="FFFFFF"/>
          <w:lang w:eastAsia="cs-CZ"/>
        </w:rPr>
        <w:t xml:space="preserve">ommunications </w:t>
      </w:r>
      <w:r w:rsidR="003F4AF3">
        <w:rPr>
          <w:rFonts w:eastAsia="Times New Roman" w:cs="Arial"/>
          <w:color w:val="000000" w:themeColor="text1"/>
          <w:sz w:val="24"/>
          <w:shd w:val="clear" w:color="auto" w:fill="FFFFFF"/>
          <w:lang w:eastAsia="cs-CZ"/>
        </w:rPr>
        <w:t>b</w:t>
      </w:r>
      <w:r w:rsidRPr="00A5659C">
        <w:rPr>
          <w:rFonts w:eastAsia="Times New Roman" w:cs="Arial"/>
          <w:color w:val="000000" w:themeColor="text1"/>
          <w:sz w:val="24"/>
          <w:shd w:val="clear" w:color="auto" w:fill="FFFFFF"/>
          <w:lang w:eastAsia="cs-CZ"/>
        </w:rPr>
        <w:t>oard task force report. </w:t>
      </w:r>
      <w:r w:rsidRPr="00A5659C">
        <w:rPr>
          <w:rFonts w:eastAsia="Times New Roman" w:cs="Arial"/>
          <w:i/>
          <w:iCs/>
          <w:color w:val="000000" w:themeColor="text1"/>
          <w:sz w:val="24"/>
          <w:shd w:val="clear" w:color="auto" w:fill="FFFFFF"/>
          <w:lang w:eastAsia="cs-CZ"/>
        </w:rPr>
        <w:t>American Psychologist, 73</w:t>
      </w:r>
      <w:r w:rsidRPr="00A5659C">
        <w:rPr>
          <w:rFonts w:eastAsia="Times New Roman" w:cs="Arial"/>
          <w:color w:val="000000" w:themeColor="text1"/>
          <w:sz w:val="24"/>
          <w:shd w:val="clear" w:color="auto" w:fill="FFFFFF"/>
          <w:lang w:eastAsia="cs-CZ"/>
        </w:rPr>
        <w:t>(1), 26-46. http://doi.org/10.1037/amp00001</w:t>
      </w:r>
    </w:p>
    <w:p w14:paraId="33E47CA3" w14:textId="77777777" w:rsidR="008610A3" w:rsidRPr="00515140"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lastRenderedPageBreak/>
        <w:t>*Levitt, H. M., &amp; Piazza-Bonin, E. (2011). Therapists' and clients' significant experiences underlying psychotherapy discourse. </w:t>
      </w:r>
      <w:r w:rsidRPr="00A5659C">
        <w:rPr>
          <w:rFonts w:eastAsia="Times New Roman" w:cs="Arial"/>
          <w:i/>
          <w:iCs/>
          <w:color w:val="000000" w:themeColor="text1"/>
          <w:sz w:val="24"/>
          <w:lang w:eastAsia="cs-CZ"/>
        </w:rPr>
        <w:t>Psychotherapy Research</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21</w:t>
      </w:r>
      <w:r w:rsidRPr="00A5659C">
        <w:rPr>
          <w:rFonts w:eastAsia="Times New Roman" w:cs="Arial"/>
          <w:color w:val="000000" w:themeColor="text1"/>
          <w:sz w:val="24"/>
          <w:shd w:val="clear" w:color="auto" w:fill="FFFFFF"/>
          <w:lang w:eastAsia="cs-CZ"/>
        </w:rPr>
        <w:t xml:space="preserve">(1), 70-85. </w:t>
      </w:r>
      <w:hyperlink r:id="rId22" w:history="1">
        <w:r w:rsidRPr="00515140">
          <w:rPr>
            <w:rFonts w:eastAsia="Times New Roman" w:cs="Arial"/>
            <w:color w:val="000000" w:themeColor="text1"/>
            <w:sz w:val="24"/>
            <w:shd w:val="clear" w:color="auto" w:fill="FFFFFF"/>
            <w:lang w:eastAsia="cs-CZ"/>
          </w:rPr>
          <w:t>https://doi.org/10.1080/10503307.2010.518634</w:t>
        </w:r>
      </w:hyperlink>
      <w:r w:rsidRPr="00A5659C">
        <w:rPr>
          <w:rFonts w:eastAsia="Times New Roman" w:cs="Arial"/>
          <w:color w:val="000000" w:themeColor="text1"/>
          <w:sz w:val="24"/>
          <w:shd w:val="clear" w:color="auto" w:fill="FFFFFF"/>
          <w:lang w:eastAsia="cs-CZ"/>
        </w:rPr>
        <w:t xml:space="preserve"> </w:t>
      </w:r>
    </w:p>
    <w:p w14:paraId="5F8E4770"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Levitt, H. M., Pomerville, A., &amp; Surace, F. I. (2016). A qualitative meta-analysis examining clients’ experiences of psychotherapy: A new agenda. </w:t>
      </w:r>
      <w:r w:rsidRPr="00A5659C">
        <w:rPr>
          <w:rFonts w:eastAsia="Times New Roman" w:cs="Times New Roman"/>
          <w:i/>
          <w:color w:val="000000" w:themeColor="text1"/>
          <w:sz w:val="24"/>
          <w:lang w:eastAsia="cs-CZ"/>
        </w:rPr>
        <w:t>Psychological Bulletin, 142</w:t>
      </w:r>
      <w:r w:rsidRPr="00A5659C">
        <w:rPr>
          <w:rFonts w:eastAsia="Times New Roman" w:cs="Times New Roman"/>
          <w:color w:val="000000" w:themeColor="text1"/>
          <w:sz w:val="24"/>
          <w:lang w:eastAsia="cs-CZ"/>
        </w:rPr>
        <w:t xml:space="preserve">(8), 801–830. </w:t>
      </w:r>
      <w:hyperlink r:id="rId23" w:history="1">
        <w:r w:rsidRPr="00515140">
          <w:rPr>
            <w:rFonts w:eastAsia="Times New Roman" w:cs="Times New Roman"/>
            <w:color w:val="000000" w:themeColor="text1"/>
            <w:sz w:val="24"/>
            <w:lang w:eastAsia="cs-CZ"/>
          </w:rPr>
          <w:t>https://doi.org/10</w:t>
        </w:r>
        <w:r w:rsidRPr="004E36A5">
          <w:rPr>
            <w:rFonts w:eastAsia="Times New Roman" w:cs="Times New Roman"/>
            <w:color w:val="000000" w:themeColor="text1"/>
            <w:sz w:val="24"/>
            <w:lang w:eastAsia="cs-CZ"/>
          </w:rPr>
          <w:t>.1037/bul0000057</w:t>
        </w:r>
      </w:hyperlink>
    </w:p>
    <w:p w14:paraId="705785CD" w14:textId="77777777" w:rsidR="008610A3" w:rsidRPr="00A5659C" w:rsidRDefault="008610A3" w:rsidP="008610A3">
      <w:pPr>
        <w:spacing w:line="480" w:lineRule="auto"/>
        <w:ind w:left="720" w:hanging="720"/>
        <w:rPr>
          <w:sz w:val="24"/>
        </w:rPr>
      </w:pPr>
      <w:r w:rsidRPr="00515140">
        <w:rPr>
          <w:sz w:val="24"/>
        </w:rPr>
        <w:t>Llewelyn, S. P. (1988). Psychological therapy as viewed by clients and therapists. </w:t>
      </w:r>
      <w:r w:rsidRPr="004E36A5">
        <w:rPr>
          <w:i/>
          <w:iCs/>
          <w:sz w:val="24"/>
        </w:rPr>
        <w:t>British Journal of Clinical Psychology</w:t>
      </w:r>
      <w:r w:rsidRPr="00A5659C">
        <w:rPr>
          <w:sz w:val="24"/>
        </w:rPr>
        <w:t>, </w:t>
      </w:r>
      <w:r w:rsidRPr="00A5659C">
        <w:rPr>
          <w:i/>
          <w:iCs/>
          <w:sz w:val="24"/>
        </w:rPr>
        <w:t>27</w:t>
      </w:r>
      <w:r w:rsidRPr="00A5659C">
        <w:rPr>
          <w:sz w:val="24"/>
        </w:rPr>
        <w:t>(3), 223-237.</w:t>
      </w:r>
    </w:p>
    <w:p w14:paraId="68B4FBD0" w14:textId="77777777" w:rsidR="008610A3" w:rsidRPr="00515140"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t>*Morgan, C., &amp; Cooper, M. (2015). Helpful and unhelpful aspects of counselling following breast cancer: A qualitative analysis of post</w:t>
      </w:r>
      <w:r w:rsidRPr="00A5659C">
        <w:rPr>
          <w:rFonts w:ascii="Cambria Math" w:eastAsia="Times New Roman" w:hAnsi="Cambria Math" w:cs="Cambria Math"/>
          <w:color w:val="000000" w:themeColor="text1"/>
          <w:sz w:val="24"/>
          <w:shd w:val="clear" w:color="auto" w:fill="FFFFFF"/>
          <w:lang w:eastAsia="cs-CZ"/>
        </w:rPr>
        <w:t>‐</w:t>
      </w:r>
      <w:r w:rsidRPr="00A5659C">
        <w:rPr>
          <w:rFonts w:eastAsia="Times New Roman" w:cs="Arial"/>
          <w:color w:val="000000" w:themeColor="text1"/>
          <w:sz w:val="24"/>
          <w:shd w:val="clear" w:color="auto" w:fill="FFFFFF"/>
          <w:lang w:eastAsia="cs-CZ"/>
        </w:rPr>
        <w:t>session Helpful Aspects of Therapy forms. </w:t>
      </w:r>
      <w:r w:rsidRPr="00A5659C">
        <w:rPr>
          <w:rFonts w:eastAsia="Times New Roman" w:cs="Arial"/>
          <w:i/>
          <w:iCs/>
          <w:color w:val="000000" w:themeColor="text1"/>
          <w:sz w:val="24"/>
          <w:lang w:eastAsia="cs-CZ"/>
        </w:rPr>
        <w:t>Counselling and Psychotherapy Research</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15</w:t>
      </w:r>
      <w:r w:rsidRPr="00A5659C">
        <w:rPr>
          <w:rFonts w:eastAsia="Times New Roman" w:cs="Arial"/>
          <w:color w:val="000000" w:themeColor="text1"/>
          <w:sz w:val="24"/>
          <w:shd w:val="clear" w:color="auto" w:fill="FFFFFF"/>
          <w:lang w:eastAsia="cs-CZ"/>
        </w:rPr>
        <w:t>(3), 197-206.</w:t>
      </w:r>
      <w:r w:rsidRPr="00A5659C">
        <w:rPr>
          <w:rFonts w:eastAsia="Times New Roman" w:cs="Times New Roman"/>
          <w:color w:val="000000" w:themeColor="text1"/>
          <w:sz w:val="24"/>
          <w:lang w:eastAsia="cs-CZ"/>
        </w:rPr>
        <w:t xml:space="preserve"> </w:t>
      </w:r>
      <w:hyperlink r:id="rId24" w:history="1">
        <w:r w:rsidRPr="00515140">
          <w:rPr>
            <w:rFonts w:eastAsia="Times New Roman" w:cs="Times New Roman"/>
            <w:color w:val="000000" w:themeColor="text1"/>
            <w:sz w:val="24"/>
            <w:lang w:eastAsia="cs-CZ"/>
          </w:rPr>
          <w:t>https://doi.org/10.1002/capr.12028</w:t>
        </w:r>
      </w:hyperlink>
      <w:r w:rsidRPr="00A5659C">
        <w:rPr>
          <w:rFonts w:eastAsia="Times New Roman" w:cs="Times New Roman"/>
          <w:color w:val="000000" w:themeColor="text1"/>
          <w:sz w:val="24"/>
          <w:lang w:eastAsia="cs-CZ"/>
        </w:rPr>
        <w:t xml:space="preserve"> </w:t>
      </w:r>
    </w:p>
    <w:p w14:paraId="022D3B99"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Paulson, B. L., Everall, R. D., &amp; Stuart, J. (2001). Client perceptions of hindering experiences in counselling. </w:t>
      </w:r>
      <w:r w:rsidRPr="00A5659C">
        <w:rPr>
          <w:rFonts w:eastAsia="Times New Roman" w:cs="Times New Roman"/>
          <w:i/>
          <w:color w:val="000000" w:themeColor="text1"/>
          <w:sz w:val="24"/>
          <w:lang w:eastAsia="cs-CZ"/>
        </w:rPr>
        <w:t>Counselling and Psychotherapy Research, 1</w:t>
      </w:r>
      <w:r w:rsidRPr="00A5659C">
        <w:rPr>
          <w:rFonts w:eastAsia="Times New Roman" w:cs="Times New Roman"/>
          <w:color w:val="000000" w:themeColor="text1"/>
          <w:sz w:val="24"/>
          <w:lang w:eastAsia="cs-CZ"/>
        </w:rPr>
        <w:t>(1), 53-61. https://doi.org/10.1080/14733140112331385258</w:t>
      </w:r>
    </w:p>
    <w:p w14:paraId="1C5418AD"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Pivolusková, H., Řiháček, T., Čevelíček, M., &amp; Ukropová, L. (2019). Are client- and therapist-identified significant events related to outcome?: A systematic review. </w:t>
      </w:r>
      <w:r w:rsidRPr="00A5659C">
        <w:rPr>
          <w:rFonts w:eastAsia="Times New Roman" w:cs="Times New Roman"/>
          <w:i/>
          <w:iCs/>
          <w:color w:val="000000" w:themeColor="text1"/>
          <w:sz w:val="24"/>
          <w:lang w:eastAsia="cs-CZ"/>
        </w:rPr>
        <w:t>Counselling Psychology Quarterly</w:t>
      </w:r>
      <w:r w:rsidRPr="00A5659C">
        <w:rPr>
          <w:rFonts w:eastAsia="Times New Roman" w:cs="Times New Roman"/>
          <w:color w:val="000000" w:themeColor="text1"/>
          <w:sz w:val="24"/>
          <w:lang w:eastAsia="cs-CZ"/>
        </w:rPr>
        <w:t xml:space="preserve">. Advance Online Publication. </w:t>
      </w:r>
      <w:hyperlink r:id="rId25" w:history="1">
        <w:r w:rsidRPr="00515140">
          <w:rPr>
            <w:rFonts w:eastAsia="Times New Roman" w:cs="Times New Roman"/>
            <w:color w:val="000000" w:themeColor="text1"/>
            <w:sz w:val="24"/>
            <w:lang w:eastAsia="cs-CZ"/>
          </w:rPr>
          <w:t>https://doi.org/10.1080/09515070.2</w:t>
        </w:r>
        <w:r w:rsidRPr="004E36A5">
          <w:rPr>
            <w:rFonts w:eastAsia="Times New Roman" w:cs="Times New Roman"/>
            <w:color w:val="000000" w:themeColor="text1"/>
            <w:sz w:val="24"/>
            <w:lang w:eastAsia="cs-CZ"/>
          </w:rPr>
          <w:t>019.1642851</w:t>
        </w:r>
      </w:hyperlink>
    </w:p>
    <w:p w14:paraId="61437240" w14:textId="1EFB9A7B"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Quick, E. L., Dowd, C., &amp; Spong, S. (2018). Revisiting a meta-analysis of helpful aspects of therapy in a community counselling service. </w:t>
      </w:r>
      <w:r w:rsidRPr="00515140">
        <w:rPr>
          <w:rFonts w:eastAsia="Times New Roman" w:cs="Times New Roman"/>
          <w:i/>
          <w:color w:val="000000" w:themeColor="text1"/>
          <w:sz w:val="24"/>
          <w:lang w:eastAsia="cs-CZ"/>
        </w:rPr>
        <w:t>British Journal of Guidance &amp; Counselling, 46</w:t>
      </w:r>
      <w:r w:rsidRPr="004E36A5">
        <w:rPr>
          <w:rFonts w:eastAsia="Times New Roman" w:cs="Times New Roman"/>
          <w:color w:val="000000" w:themeColor="text1"/>
          <w:sz w:val="24"/>
          <w:lang w:eastAsia="cs-CZ"/>
        </w:rPr>
        <w:t xml:space="preserve">(2), 148-159. </w:t>
      </w:r>
      <w:r w:rsidR="009F1DA4" w:rsidRPr="009F1DA4">
        <w:rPr>
          <w:rFonts w:eastAsia="Times New Roman" w:cs="Times New Roman"/>
          <w:color w:val="000000" w:themeColor="text1"/>
          <w:sz w:val="24"/>
          <w:lang w:eastAsia="cs-CZ"/>
        </w:rPr>
        <w:t>https://doi.org/10.1080/03069885.2017.1340582</w:t>
      </w:r>
    </w:p>
    <w:p w14:paraId="0A811A07" w14:textId="4500229D" w:rsidR="009F1DA4" w:rsidRPr="00A5659C" w:rsidRDefault="009F1DA4" w:rsidP="008610A3">
      <w:pPr>
        <w:spacing w:line="480" w:lineRule="auto"/>
        <w:ind w:left="720" w:hanging="720"/>
        <w:rPr>
          <w:rFonts w:cs="Times"/>
          <w:sz w:val="24"/>
        </w:rPr>
      </w:pPr>
      <w:r w:rsidRPr="009F1DA4">
        <w:rPr>
          <w:rFonts w:cs="Times"/>
          <w:sz w:val="24"/>
        </w:rPr>
        <w:lastRenderedPageBreak/>
        <w:t>Reeker, J., Elliott, R., &amp; Ensing, D. (1996). Measuring session effects in process-experiential and cognitive-behavioral therapies of PTSD: The Revised Session Reaction Scale</w:t>
      </w:r>
      <w:r w:rsidR="000A1778">
        <w:rPr>
          <w:rFonts w:cs="Times"/>
          <w:sz w:val="24"/>
        </w:rPr>
        <w:t xml:space="preserve"> [Paper presentation</w:t>
      </w:r>
      <w:r w:rsidR="000A1778" w:rsidRPr="000A1778">
        <w:rPr>
          <w:rFonts w:cs="Times"/>
          <w:sz w:val="24"/>
        </w:rPr>
        <w:t>]</w:t>
      </w:r>
      <w:r w:rsidRPr="000A1778">
        <w:rPr>
          <w:rFonts w:cs="Times"/>
          <w:sz w:val="24"/>
        </w:rPr>
        <w:t xml:space="preserve">. </w:t>
      </w:r>
      <w:r w:rsidR="009628C5" w:rsidRPr="000A1778">
        <w:rPr>
          <w:rFonts w:cs="Times"/>
          <w:sz w:val="24"/>
        </w:rPr>
        <w:t>27th International Annual M</w:t>
      </w:r>
      <w:r w:rsidRPr="000A1778">
        <w:rPr>
          <w:rFonts w:cs="Times"/>
          <w:sz w:val="24"/>
        </w:rPr>
        <w:t>eeting of the Society for Psychotherapy Research, Amelia Island, Florida</w:t>
      </w:r>
      <w:r w:rsidR="000A1778" w:rsidRPr="000A1778">
        <w:rPr>
          <w:rFonts w:cs="Times"/>
          <w:sz w:val="24"/>
        </w:rPr>
        <w:t>, USA</w:t>
      </w:r>
      <w:r w:rsidRPr="000A1778">
        <w:rPr>
          <w:rFonts w:cs="Times"/>
          <w:sz w:val="24"/>
        </w:rPr>
        <w:t>.</w:t>
      </w:r>
      <w:r w:rsidR="000A1778" w:rsidRPr="000A1778">
        <w:rPr>
          <w:rFonts w:cs="Times"/>
          <w:sz w:val="24"/>
        </w:rPr>
        <w:t xml:space="preserve"> http://experiential-researchers.org/instruments/elliott/rsrspaper.html</w:t>
      </w:r>
    </w:p>
    <w:p w14:paraId="7382E414" w14:textId="717393A6"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Rennie, D. L. (1990). Toward a representation of the client’s experience of the psychotherapy hour. In G. Lietaer, J. Rombauts, &amp; R. Van Balen (Eds.), </w:t>
      </w:r>
      <w:r w:rsidRPr="00A5659C">
        <w:rPr>
          <w:rFonts w:eastAsia="Times New Roman" w:cs="Times New Roman"/>
          <w:i/>
          <w:color w:val="000000" w:themeColor="text1"/>
          <w:sz w:val="24"/>
          <w:lang w:eastAsia="cs-CZ"/>
        </w:rPr>
        <w:t xml:space="preserve">Client-centered and experiential therapy in the nineties </w:t>
      </w:r>
      <w:r w:rsidRPr="00A5659C">
        <w:rPr>
          <w:rFonts w:eastAsia="Times New Roman" w:cs="Times New Roman"/>
          <w:color w:val="000000" w:themeColor="text1"/>
          <w:sz w:val="24"/>
          <w:lang w:eastAsia="cs-CZ"/>
        </w:rPr>
        <w:t>(pp. 155–172). Leuven University Press.</w:t>
      </w:r>
    </w:p>
    <w:p w14:paraId="0879D9ED" w14:textId="394F202B" w:rsidR="00F57F31" w:rsidRPr="00A5659C" w:rsidRDefault="00F57F31" w:rsidP="008610A3">
      <w:pPr>
        <w:spacing w:line="480" w:lineRule="auto"/>
        <w:ind w:left="720" w:hanging="720"/>
        <w:rPr>
          <w:rFonts w:eastAsia="Times New Roman" w:cs="Times New Roman"/>
          <w:color w:val="000000" w:themeColor="text1"/>
          <w:sz w:val="24"/>
          <w:lang w:eastAsia="cs-CZ"/>
        </w:rPr>
      </w:pPr>
      <w:r w:rsidRPr="00F57F31">
        <w:rPr>
          <w:rFonts w:eastAsia="Times New Roman" w:cs="Times New Roman"/>
          <w:color w:val="000000" w:themeColor="text1"/>
          <w:sz w:val="24"/>
          <w:lang w:val="cs-CZ" w:eastAsia="cs-CZ"/>
        </w:rPr>
        <w:t xml:space="preserve">Rennie, D. L. (1994). </w:t>
      </w:r>
      <w:r w:rsidRPr="00F57F31">
        <w:rPr>
          <w:rFonts w:eastAsia="Times New Roman" w:cs="Times New Roman"/>
          <w:iCs/>
          <w:color w:val="000000" w:themeColor="text1"/>
          <w:sz w:val="24"/>
          <w:lang w:val="cs-CZ" w:eastAsia="cs-CZ"/>
        </w:rPr>
        <w:t>Clients’ deference in psychotherapy</w:t>
      </w:r>
      <w:r w:rsidRPr="00F57F31">
        <w:rPr>
          <w:rFonts w:eastAsia="Times New Roman" w:cs="Times New Roman"/>
          <w:color w:val="000000" w:themeColor="text1"/>
          <w:sz w:val="24"/>
          <w:lang w:val="cs-CZ" w:eastAsia="cs-CZ"/>
        </w:rPr>
        <w:t xml:space="preserve">. </w:t>
      </w:r>
      <w:r>
        <w:rPr>
          <w:rFonts w:eastAsia="Times New Roman" w:cs="Times New Roman"/>
          <w:i/>
          <w:color w:val="000000" w:themeColor="text1"/>
          <w:sz w:val="24"/>
          <w:lang w:val="cs-CZ" w:eastAsia="cs-CZ"/>
        </w:rPr>
        <w:t xml:space="preserve">Journal of Counseling Psychology, </w:t>
      </w:r>
      <w:r w:rsidRPr="00F57F31">
        <w:rPr>
          <w:rFonts w:eastAsia="Times New Roman" w:cs="Times New Roman"/>
          <w:i/>
          <w:iCs/>
          <w:color w:val="000000" w:themeColor="text1"/>
          <w:sz w:val="24"/>
          <w:lang w:val="cs-CZ" w:eastAsia="cs-CZ"/>
        </w:rPr>
        <w:t>41</w:t>
      </w:r>
      <w:r w:rsidRPr="00F57F31">
        <w:rPr>
          <w:rFonts w:eastAsia="Times New Roman" w:cs="Times New Roman"/>
          <w:color w:val="000000" w:themeColor="text1"/>
          <w:sz w:val="24"/>
          <w:lang w:val="cs-CZ" w:eastAsia="cs-CZ"/>
        </w:rPr>
        <w:t xml:space="preserve">(4), 427–437. </w:t>
      </w:r>
      <w:r w:rsidRPr="00E27793">
        <w:rPr>
          <w:rFonts w:eastAsia="Times New Roman" w:cs="Times New Roman"/>
          <w:sz w:val="24"/>
          <w:lang w:val="cs-CZ" w:eastAsia="cs-CZ"/>
        </w:rPr>
        <w:t>https://doi.org/10.1037/0022-0167.41.4.427</w:t>
      </w:r>
      <w:r>
        <w:rPr>
          <w:rFonts w:eastAsia="Times New Roman" w:cs="Times New Roman"/>
          <w:color w:val="000000" w:themeColor="text1"/>
          <w:sz w:val="24"/>
          <w:lang w:eastAsia="cs-CZ"/>
        </w:rPr>
        <w:t xml:space="preserve"> </w:t>
      </w:r>
    </w:p>
    <w:p w14:paraId="7F74C381"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Rozental, A., Castonguay, L., Dimidjian, S., Lambert, M., Shafran, R., Andersson, G., &amp; Carlbring, P. (2018). Negative effects in psychotherapy: Commentary and recommendations for future research and clinical practice. </w:t>
      </w:r>
      <w:r w:rsidRPr="00A5659C">
        <w:rPr>
          <w:rFonts w:eastAsia="Times New Roman" w:cs="Times New Roman"/>
          <w:i/>
          <w:color w:val="000000" w:themeColor="text1"/>
          <w:sz w:val="24"/>
          <w:lang w:eastAsia="cs-CZ"/>
        </w:rPr>
        <w:t>BJPsych Open, 4</w:t>
      </w:r>
      <w:r w:rsidRPr="00A5659C">
        <w:rPr>
          <w:rFonts w:eastAsia="Times New Roman" w:cs="Times New Roman"/>
          <w:color w:val="000000" w:themeColor="text1"/>
          <w:sz w:val="24"/>
          <w:lang w:eastAsia="cs-CZ"/>
        </w:rPr>
        <w:t xml:space="preserve">(4), 307–312. </w:t>
      </w:r>
      <w:hyperlink r:id="rId26" w:history="1">
        <w:r w:rsidRPr="00515140">
          <w:rPr>
            <w:rStyle w:val="Hypertextovodkaz"/>
            <w:rFonts w:eastAsia="Times New Roman" w:cs="Times New Roman"/>
            <w:color w:val="000000" w:themeColor="text1"/>
            <w:sz w:val="24"/>
            <w:u w:val="none"/>
            <w:lang w:eastAsia="cs-CZ"/>
          </w:rPr>
          <w:t>https://doi.org/10.1192/bjo.2018.42</w:t>
        </w:r>
      </w:hyperlink>
    </w:p>
    <w:p w14:paraId="3D7D2FF6"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Safran, J. D., Muran, J. C., &amp; Eubanks-Carter, C. (2011). Repairing alliance ruptures. </w:t>
      </w:r>
      <w:r w:rsidRPr="004E36A5">
        <w:rPr>
          <w:rFonts w:eastAsia="Times New Roman" w:cs="Times New Roman"/>
          <w:i/>
          <w:iCs/>
          <w:color w:val="000000" w:themeColor="text1"/>
          <w:sz w:val="24"/>
          <w:lang w:eastAsia="cs-CZ"/>
        </w:rPr>
        <w:t>Psychotherapy</w:t>
      </w:r>
      <w:r w:rsidRPr="00A5659C">
        <w:rPr>
          <w:rFonts w:eastAsia="Times New Roman" w:cs="Times New Roman"/>
          <w:color w:val="000000" w:themeColor="text1"/>
          <w:sz w:val="24"/>
          <w:lang w:eastAsia="cs-CZ"/>
        </w:rPr>
        <w:t>, </w:t>
      </w:r>
      <w:r w:rsidRPr="00A5659C">
        <w:rPr>
          <w:rFonts w:eastAsia="Times New Roman" w:cs="Times New Roman"/>
          <w:i/>
          <w:iCs/>
          <w:color w:val="000000" w:themeColor="text1"/>
          <w:sz w:val="24"/>
          <w:lang w:eastAsia="cs-CZ"/>
        </w:rPr>
        <w:t>48</w:t>
      </w:r>
      <w:r w:rsidRPr="00A5659C">
        <w:rPr>
          <w:rFonts w:eastAsia="Times New Roman" w:cs="Times New Roman"/>
          <w:color w:val="000000" w:themeColor="text1"/>
          <w:sz w:val="24"/>
          <w:lang w:eastAsia="cs-CZ"/>
        </w:rPr>
        <w:t>(1), 80</w:t>
      </w:r>
      <w:r w:rsidRPr="00A5659C">
        <w:rPr>
          <w:rFonts w:ascii="Arial" w:eastAsia="Times New Roman" w:hAnsi="Arial" w:cs="Arial"/>
          <w:color w:val="333333"/>
          <w:sz w:val="21"/>
          <w:szCs w:val="21"/>
          <w:shd w:val="clear" w:color="auto" w:fill="FFFFFF"/>
          <w:lang w:eastAsia="cs-CZ"/>
        </w:rPr>
        <w:t xml:space="preserve"> </w:t>
      </w:r>
      <w:r w:rsidRPr="00A5659C">
        <w:rPr>
          <w:rFonts w:eastAsia="Times New Roman" w:cs="Times New Roman"/>
          <w:color w:val="000000" w:themeColor="text1"/>
          <w:sz w:val="24"/>
          <w:lang w:eastAsia="cs-CZ"/>
        </w:rPr>
        <w:t>–87. </w:t>
      </w:r>
      <w:hyperlink r:id="rId27" w:tgtFrame="_blank" w:history="1">
        <w:r w:rsidRPr="00515140">
          <w:rPr>
            <w:rStyle w:val="Hypertextovodkaz"/>
            <w:rFonts w:eastAsia="Times New Roman" w:cs="Times New Roman"/>
            <w:color w:val="000000" w:themeColor="text1"/>
            <w:sz w:val="24"/>
            <w:u w:val="none"/>
            <w:lang w:eastAsia="cs-CZ"/>
          </w:rPr>
          <w:t>https://doi.org/10.1037/a0022140</w:t>
        </w:r>
      </w:hyperlink>
    </w:p>
    <w:p w14:paraId="06A5D334"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 xml:space="preserve">Sato, T. (1998). Agency and communion: The relationship between therapy and culture. Cultural </w:t>
      </w:r>
      <w:r w:rsidRPr="004E36A5">
        <w:rPr>
          <w:rFonts w:eastAsia="Times New Roman" w:cs="Times New Roman"/>
          <w:i/>
          <w:color w:val="000000" w:themeColor="text1"/>
          <w:sz w:val="24"/>
          <w:lang w:eastAsia="cs-CZ"/>
        </w:rPr>
        <w:t>Diversity and Mental Health, 4</w:t>
      </w:r>
      <w:r w:rsidRPr="00A5659C">
        <w:rPr>
          <w:rFonts w:eastAsia="Times New Roman" w:cs="Times New Roman"/>
          <w:color w:val="000000" w:themeColor="text1"/>
          <w:sz w:val="24"/>
          <w:lang w:eastAsia="cs-CZ"/>
        </w:rPr>
        <w:t>(4), 278-290. https://doi.org/10.1037/1099-9809.4.4.278</w:t>
      </w:r>
    </w:p>
    <w:p w14:paraId="22A41569" w14:textId="448F85CE" w:rsidR="008610A3"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t>*Sousa, D., Pestana, A., &amp; Tavares, A. (2019). Self-awareness, verbalization and new meanings as the heart and soul of significant events in existential psychotherapy. </w:t>
      </w:r>
      <w:r w:rsidRPr="00A5659C">
        <w:rPr>
          <w:rFonts w:eastAsia="Times New Roman" w:cs="Arial"/>
          <w:i/>
          <w:iCs/>
          <w:color w:val="000000" w:themeColor="text1"/>
          <w:sz w:val="24"/>
          <w:lang w:eastAsia="cs-CZ"/>
        </w:rPr>
        <w:t>Journal of Contemporary Psychotherapy</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49</w:t>
      </w:r>
      <w:r w:rsidRPr="00A5659C">
        <w:rPr>
          <w:rFonts w:eastAsia="Times New Roman" w:cs="Arial"/>
          <w:color w:val="000000" w:themeColor="text1"/>
          <w:sz w:val="24"/>
          <w:shd w:val="clear" w:color="auto" w:fill="FFFFFF"/>
          <w:lang w:eastAsia="cs-CZ"/>
        </w:rPr>
        <w:t>(3), 161-167.</w:t>
      </w:r>
      <w:r w:rsidRPr="00A5659C">
        <w:rPr>
          <w:rFonts w:eastAsia="Times New Roman" w:cs="Times New Roman"/>
          <w:color w:val="000000" w:themeColor="text1"/>
          <w:sz w:val="24"/>
          <w:lang w:eastAsia="cs-CZ"/>
        </w:rPr>
        <w:t xml:space="preserve"> </w:t>
      </w:r>
      <w:hyperlink r:id="rId28" w:history="1">
        <w:r w:rsidRPr="00515140">
          <w:rPr>
            <w:rFonts w:eastAsia="Times New Roman" w:cs="Times New Roman"/>
            <w:color w:val="000000" w:themeColor="text1"/>
            <w:sz w:val="24"/>
            <w:lang w:eastAsia="cs-CZ"/>
          </w:rPr>
          <w:t>https://doi.org/10.1007/s10879-018-9410-2</w:t>
        </w:r>
      </w:hyperlink>
      <w:r w:rsidRPr="00A5659C">
        <w:rPr>
          <w:rFonts w:eastAsia="Times New Roman" w:cs="Times New Roman"/>
          <w:color w:val="000000" w:themeColor="text1"/>
          <w:sz w:val="24"/>
          <w:lang w:eastAsia="cs-CZ"/>
        </w:rPr>
        <w:t xml:space="preserve"> </w:t>
      </w:r>
    </w:p>
    <w:p w14:paraId="510CFBD0" w14:textId="0AE1C0CB" w:rsidR="00F57F31" w:rsidRPr="00515140" w:rsidRDefault="00F57F31" w:rsidP="008610A3">
      <w:pPr>
        <w:spacing w:line="480" w:lineRule="auto"/>
        <w:ind w:left="720" w:hanging="720"/>
        <w:rPr>
          <w:rFonts w:eastAsia="Times New Roman" w:cs="Times New Roman"/>
          <w:color w:val="000000" w:themeColor="text1"/>
          <w:sz w:val="24"/>
          <w:lang w:eastAsia="cs-CZ"/>
        </w:rPr>
      </w:pPr>
      <w:r w:rsidRPr="00F57F31">
        <w:rPr>
          <w:rFonts w:eastAsia="Times New Roman" w:cs="Times New Roman"/>
          <w:color w:val="000000" w:themeColor="text1"/>
          <w:sz w:val="24"/>
          <w:lang w:eastAsia="cs-CZ"/>
        </w:rPr>
        <w:lastRenderedPageBreak/>
        <w:t xml:space="preserve">Timulak, L. </w:t>
      </w:r>
      <w:r w:rsidR="002F73DD">
        <w:rPr>
          <w:rFonts w:eastAsia="Times New Roman" w:cs="Times New Roman"/>
          <w:color w:val="000000" w:themeColor="text1"/>
          <w:sz w:val="24"/>
          <w:lang w:eastAsia="cs-CZ"/>
        </w:rPr>
        <w:t xml:space="preserve">&amp; Elliott, R. </w:t>
      </w:r>
      <w:r w:rsidRPr="00F57F31">
        <w:rPr>
          <w:rFonts w:eastAsia="Times New Roman" w:cs="Times New Roman"/>
          <w:color w:val="000000" w:themeColor="text1"/>
          <w:sz w:val="24"/>
          <w:lang w:eastAsia="cs-CZ"/>
        </w:rPr>
        <w:t xml:space="preserve">(2003). Empowerment </w:t>
      </w:r>
      <w:r>
        <w:rPr>
          <w:rFonts w:eastAsia="Times New Roman" w:cs="Times New Roman"/>
          <w:color w:val="000000" w:themeColor="text1"/>
          <w:sz w:val="24"/>
          <w:lang w:eastAsia="cs-CZ"/>
        </w:rPr>
        <w:t>e</w:t>
      </w:r>
      <w:r w:rsidRPr="00F57F31">
        <w:rPr>
          <w:rFonts w:eastAsia="Times New Roman" w:cs="Times New Roman"/>
          <w:color w:val="000000" w:themeColor="text1"/>
          <w:sz w:val="24"/>
          <w:lang w:eastAsia="cs-CZ"/>
        </w:rPr>
        <w:t xml:space="preserve">vents in </w:t>
      </w:r>
      <w:r>
        <w:rPr>
          <w:rFonts w:eastAsia="Times New Roman" w:cs="Times New Roman"/>
          <w:color w:val="000000" w:themeColor="text1"/>
          <w:sz w:val="24"/>
          <w:lang w:eastAsia="cs-CZ"/>
        </w:rPr>
        <w:t>p</w:t>
      </w:r>
      <w:r w:rsidRPr="00F57F31">
        <w:rPr>
          <w:rFonts w:eastAsia="Times New Roman" w:cs="Times New Roman"/>
          <w:color w:val="000000" w:themeColor="text1"/>
          <w:sz w:val="24"/>
          <w:lang w:eastAsia="cs-CZ"/>
        </w:rPr>
        <w:t>rocess-</w:t>
      </w:r>
      <w:r>
        <w:rPr>
          <w:rFonts w:eastAsia="Times New Roman" w:cs="Times New Roman"/>
          <w:color w:val="000000" w:themeColor="text1"/>
          <w:sz w:val="24"/>
          <w:lang w:eastAsia="cs-CZ"/>
        </w:rPr>
        <w:t>e</w:t>
      </w:r>
      <w:r w:rsidRPr="00F57F31">
        <w:rPr>
          <w:rFonts w:eastAsia="Times New Roman" w:cs="Times New Roman"/>
          <w:color w:val="000000" w:themeColor="text1"/>
          <w:sz w:val="24"/>
          <w:lang w:eastAsia="cs-CZ"/>
        </w:rPr>
        <w:t xml:space="preserve">xperiential </w:t>
      </w:r>
      <w:r>
        <w:rPr>
          <w:rFonts w:eastAsia="Times New Roman" w:cs="Times New Roman"/>
          <w:color w:val="000000" w:themeColor="text1"/>
          <w:sz w:val="24"/>
          <w:lang w:eastAsia="cs-CZ"/>
        </w:rPr>
        <w:t>p</w:t>
      </w:r>
      <w:r w:rsidRPr="00F57F31">
        <w:rPr>
          <w:rFonts w:eastAsia="Times New Roman" w:cs="Times New Roman"/>
          <w:color w:val="000000" w:themeColor="text1"/>
          <w:sz w:val="24"/>
          <w:lang w:eastAsia="cs-CZ"/>
        </w:rPr>
        <w:t xml:space="preserve">sychotherapy of </w:t>
      </w:r>
      <w:r>
        <w:rPr>
          <w:rFonts w:eastAsia="Times New Roman" w:cs="Times New Roman"/>
          <w:color w:val="000000" w:themeColor="text1"/>
          <w:sz w:val="24"/>
          <w:lang w:eastAsia="cs-CZ"/>
        </w:rPr>
        <w:t>d</w:t>
      </w:r>
      <w:r w:rsidRPr="00F57F31">
        <w:rPr>
          <w:rFonts w:eastAsia="Times New Roman" w:cs="Times New Roman"/>
          <w:color w:val="000000" w:themeColor="text1"/>
          <w:sz w:val="24"/>
          <w:lang w:eastAsia="cs-CZ"/>
        </w:rPr>
        <w:t xml:space="preserve">epression: An </w:t>
      </w:r>
      <w:r>
        <w:rPr>
          <w:rFonts w:eastAsia="Times New Roman" w:cs="Times New Roman"/>
          <w:color w:val="000000" w:themeColor="text1"/>
          <w:sz w:val="24"/>
          <w:lang w:eastAsia="cs-CZ"/>
        </w:rPr>
        <w:t>e</w:t>
      </w:r>
      <w:r w:rsidRPr="00F57F31">
        <w:rPr>
          <w:rFonts w:eastAsia="Times New Roman" w:cs="Times New Roman"/>
          <w:color w:val="000000" w:themeColor="text1"/>
          <w:sz w:val="24"/>
          <w:lang w:eastAsia="cs-CZ"/>
        </w:rPr>
        <w:t xml:space="preserve">xploratory </w:t>
      </w:r>
      <w:r>
        <w:rPr>
          <w:rFonts w:eastAsia="Times New Roman" w:cs="Times New Roman"/>
          <w:color w:val="000000" w:themeColor="text1"/>
          <w:sz w:val="24"/>
          <w:lang w:eastAsia="cs-CZ"/>
        </w:rPr>
        <w:t>q</w:t>
      </w:r>
      <w:r w:rsidRPr="00F57F31">
        <w:rPr>
          <w:rFonts w:eastAsia="Times New Roman" w:cs="Times New Roman"/>
          <w:color w:val="000000" w:themeColor="text1"/>
          <w:sz w:val="24"/>
          <w:lang w:eastAsia="cs-CZ"/>
        </w:rPr>
        <w:t xml:space="preserve">ualitative </w:t>
      </w:r>
      <w:r>
        <w:rPr>
          <w:rFonts w:eastAsia="Times New Roman" w:cs="Times New Roman"/>
          <w:color w:val="000000" w:themeColor="text1"/>
          <w:sz w:val="24"/>
          <w:lang w:eastAsia="cs-CZ"/>
        </w:rPr>
        <w:t>a</w:t>
      </w:r>
      <w:r w:rsidRPr="00F57F31">
        <w:rPr>
          <w:rFonts w:eastAsia="Times New Roman" w:cs="Times New Roman"/>
          <w:color w:val="000000" w:themeColor="text1"/>
          <w:sz w:val="24"/>
          <w:lang w:eastAsia="cs-CZ"/>
        </w:rPr>
        <w:t xml:space="preserve">nalysis. </w:t>
      </w:r>
      <w:r w:rsidRPr="00F57F31">
        <w:rPr>
          <w:rFonts w:eastAsia="Times New Roman" w:cs="Times New Roman"/>
          <w:i/>
          <w:color w:val="000000" w:themeColor="text1"/>
          <w:sz w:val="24"/>
          <w:lang w:eastAsia="cs-CZ"/>
        </w:rPr>
        <w:t>Psychotherapy Research, 13</w:t>
      </w:r>
      <w:r w:rsidRPr="00F57F31">
        <w:rPr>
          <w:rFonts w:eastAsia="Times New Roman" w:cs="Times New Roman"/>
          <w:color w:val="000000" w:themeColor="text1"/>
          <w:sz w:val="24"/>
          <w:lang w:eastAsia="cs-CZ"/>
        </w:rPr>
        <w:t>(4), 443-460. https://doi.org/10.1093/ptr/kpg043</w:t>
      </w:r>
    </w:p>
    <w:p w14:paraId="0BD6145F" w14:textId="2C653D0C" w:rsidR="008610A3" w:rsidRPr="00515140"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Timulak, L. (2007). Identifying core categories of client identified impact of helpful events in psychotherapy: A qualitative meta-analysis. </w:t>
      </w:r>
      <w:r w:rsidRPr="00A5659C">
        <w:rPr>
          <w:rFonts w:eastAsia="Times New Roman" w:cs="Times New Roman"/>
          <w:i/>
          <w:color w:val="000000" w:themeColor="text1"/>
          <w:sz w:val="24"/>
          <w:lang w:eastAsia="cs-CZ"/>
        </w:rPr>
        <w:t>Psychotherapy Research, 17</w:t>
      </w:r>
      <w:r w:rsidRPr="00A5659C">
        <w:rPr>
          <w:rFonts w:eastAsia="Times New Roman" w:cs="Times New Roman"/>
          <w:color w:val="000000" w:themeColor="text1"/>
          <w:sz w:val="24"/>
          <w:lang w:eastAsia="cs-CZ"/>
        </w:rPr>
        <w:t xml:space="preserve">, 305-314. </w:t>
      </w:r>
      <w:hyperlink r:id="rId29" w:history="1">
        <w:r w:rsidR="003F4AF3" w:rsidRPr="003F4AF3">
          <w:rPr>
            <w:rStyle w:val="Hypertextovodkaz"/>
            <w:rFonts w:eastAsia="Times New Roman" w:cs="Times New Roman"/>
            <w:color w:val="000000" w:themeColor="text1"/>
            <w:sz w:val="24"/>
            <w:u w:val="none"/>
            <w:lang w:eastAsia="cs-CZ"/>
          </w:rPr>
          <w:t>http://doi.org/10.1080/10503300600608116</w:t>
        </w:r>
      </w:hyperlink>
      <w:r w:rsidRPr="003F4AF3">
        <w:rPr>
          <w:rFonts w:eastAsia="Times New Roman" w:cs="Times New Roman"/>
          <w:color w:val="000000" w:themeColor="text1"/>
          <w:sz w:val="24"/>
          <w:lang w:eastAsia="cs-CZ"/>
        </w:rPr>
        <w:t xml:space="preserve"> </w:t>
      </w:r>
    </w:p>
    <w:p w14:paraId="2ED82EF8" w14:textId="393D18E5" w:rsidR="008610A3" w:rsidRPr="00515140"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Timulak, L. (2009)</w:t>
      </w:r>
      <w:r w:rsidR="00397DA6">
        <w:rPr>
          <w:rFonts w:eastAsia="Times New Roman" w:cs="Times New Roman"/>
          <w:color w:val="000000" w:themeColor="text1"/>
          <w:sz w:val="24"/>
          <w:lang w:eastAsia="cs-CZ"/>
        </w:rPr>
        <w:t>.</w:t>
      </w:r>
      <w:r w:rsidRPr="00515140">
        <w:rPr>
          <w:rFonts w:eastAsia="Times New Roman" w:cs="Times New Roman"/>
          <w:color w:val="000000" w:themeColor="text1"/>
          <w:sz w:val="24"/>
          <w:lang w:eastAsia="cs-CZ"/>
        </w:rPr>
        <w:t xml:space="preserve"> Meta-analysis of qualitative studies: A tool for reviewing qualitative research findings in psychotherapy. </w:t>
      </w:r>
      <w:r w:rsidRPr="004E36A5">
        <w:rPr>
          <w:rFonts w:eastAsia="Times New Roman" w:cs="Times New Roman"/>
          <w:i/>
          <w:color w:val="000000" w:themeColor="text1"/>
          <w:sz w:val="24"/>
          <w:lang w:eastAsia="cs-CZ"/>
        </w:rPr>
        <w:t>Psychotherapy Research, 19</w:t>
      </w:r>
      <w:r w:rsidRPr="00A5659C">
        <w:rPr>
          <w:rFonts w:eastAsia="Times New Roman" w:cs="Times New Roman"/>
          <w:color w:val="000000" w:themeColor="text1"/>
          <w:sz w:val="24"/>
          <w:lang w:eastAsia="cs-CZ"/>
        </w:rPr>
        <w:t xml:space="preserve">(4-5), 591-600. </w:t>
      </w:r>
      <w:hyperlink r:id="rId30" w:history="1">
        <w:r w:rsidRPr="00515140">
          <w:rPr>
            <w:rFonts w:eastAsia="Times New Roman" w:cs="Times New Roman"/>
            <w:color w:val="000000" w:themeColor="text1"/>
            <w:sz w:val="24"/>
            <w:lang w:eastAsia="cs-CZ"/>
          </w:rPr>
          <w:t>https://doi.org/10.1080/10503300802477989</w:t>
        </w:r>
      </w:hyperlink>
      <w:r w:rsidRPr="00A5659C">
        <w:rPr>
          <w:rFonts w:eastAsia="Times New Roman" w:cs="Times New Roman"/>
          <w:color w:val="000000" w:themeColor="text1"/>
          <w:sz w:val="24"/>
          <w:lang w:eastAsia="cs-CZ"/>
        </w:rPr>
        <w:t xml:space="preserve"> </w:t>
      </w:r>
    </w:p>
    <w:p w14:paraId="368EAB3F" w14:textId="1F930282" w:rsidR="008610A3" w:rsidRPr="00A5659C"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Timulak, L. (2010). Significant events in psychotherapy: An update of research findings. </w:t>
      </w:r>
      <w:r w:rsidRPr="003F4AF3">
        <w:rPr>
          <w:rFonts w:eastAsia="Times New Roman" w:cs="Times New Roman"/>
          <w:i/>
          <w:color w:val="000000" w:themeColor="text1"/>
          <w:sz w:val="24"/>
          <w:lang w:eastAsia="cs-CZ"/>
        </w:rPr>
        <w:t>Psychology and Psychotherapy: Theory, Research and Practice, 83</w:t>
      </w:r>
      <w:r w:rsidRPr="003F4AF3">
        <w:rPr>
          <w:rFonts w:eastAsia="Times New Roman" w:cs="Times New Roman"/>
          <w:color w:val="000000" w:themeColor="text1"/>
          <w:sz w:val="24"/>
          <w:lang w:eastAsia="cs-CZ"/>
        </w:rPr>
        <w:t xml:space="preserve">, 421-447. </w:t>
      </w:r>
      <w:hyperlink r:id="rId31" w:history="1">
        <w:r w:rsidR="003F4AF3" w:rsidRPr="003F4AF3">
          <w:rPr>
            <w:rStyle w:val="Hypertextovodkaz"/>
            <w:rFonts w:eastAsia="Times New Roman" w:cs="Times New Roman"/>
            <w:color w:val="000000" w:themeColor="text1"/>
            <w:sz w:val="24"/>
            <w:u w:val="none"/>
            <w:lang w:eastAsia="cs-CZ"/>
          </w:rPr>
          <w:t>http://doi.org/10.1348/147608310X499404</w:t>
        </w:r>
      </w:hyperlink>
    </w:p>
    <w:p w14:paraId="1A4C70D9"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515140">
        <w:rPr>
          <w:rFonts w:eastAsia="Times New Roman" w:cs="Times New Roman"/>
          <w:color w:val="000000" w:themeColor="text1"/>
          <w:sz w:val="24"/>
          <w:lang w:eastAsia="cs-CZ"/>
        </w:rPr>
        <w:t xml:space="preserve">Timulak, L. (2013). Qualitative Meta-analysis. In U. Flick (Ed.) </w:t>
      </w:r>
      <w:r w:rsidRPr="004E36A5">
        <w:rPr>
          <w:rFonts w:eastAsia="Times New Roman" w:cs="Times New Roman"/>
          <w:i/>
          <w:color w:val="000000" w:themeColor="text1"/>
          <w:sz w:val="24"/>
          <w:lang w:eastAsia="cs-CZ"/>
        </w:rPr>
        <w:t>The SAGE Handbook of qualitative data analysis</w:t>
      </w:r>
      <w:r w:rsidRPr="00A5659C">
        <w:rPr>
          <w:rFonts w:eastAsia="Times New Roman" w:cs="Times New Roman"/>
          <w:color w:val="000000" w:themeColor="text1"/>
          <w:sz w:val="24"/>
          <w:lang w:eastAsia="cs-CZ"/>
        </w:rPr>
        <w:t xml:space="preserve"> (pp. 481-495). Sage.</w:t>
      </w:r>
    </w:p>
    <w:p w14:paraId="0191E9F6" w14:textId="77777777" w:rsidR="008610A3" w:rsidRPr="00515140"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*Timulak, L., Belicova, A., &amp; Miler, M. (2010). Client identified significant events in a successful therapy case: The link between the significant events and outcome. </w:t>
      </w:r>
      <w:r w:rsidRPr="00A5659C">
        <w:rPr>
          <w:rFonts w:eastAsia="Times New Roman" w:cs="Times New Roman"/>
          <w:i/>
          <w:color w:val="000000" w:themeColor="text1"/>
          <w:sz w:val="24"/>
          <w:lang w:eastAsia="cs-CZ"/>
        </w:rPr>
        <w:t>Counselling Psychology Quarterly, 23</w:t>
      </w:r>
      <w:r w:rsidRPr="00A5659C">
        <w:rPr>
          <w:rFonts w:eastAsia="Times New Roman" w:cs="Times New Roman"/>
          <w:color w:val="000000" w:themeColor="text1"/>
          <w:sz w:val="24"/>
          <w:lang w:eastAsia="cs-CZ"/>
        </w:rPr>
        <w:t xml:space="preserve">(4), 371-386. </w:t>
      </w:r>
      <w:hyperlink r:id="rId32" w:history="1">
        <w:r w:rsidRPr="00515140">
          <w:rPr>
            <w:rFonts w:eastAsia="Times New Roman" w:cs="Times New Roman"/>
            <w:color w:val="000000" w:themeColor="text1"/>
            <w:sz w:val="24"/>
            <w:lang w:eastAsia="cs-CZ"/>
          </w:rPr>
          <w:t>https://doi.org/10.1080/09515070.2010.534329</w:t>
        </w:r>
      </w:hyperlink>
      <w:r w:rsidRPr="00A5659C">
        <w:rPr>
          <w:rFonts w:eastAsia="Times New Roman" w:cs="Times New Roman"/>
          <w:color w:val="000000" w:themeColor="text1"/>
          <w:sz w:val="24"/>
          <w:lang w:eastAsia="cs-CZ"/>
        </w:rPr>
        <w:t xml:space="preserve"> </w:t>
      </w:r>
    </w:p>
    <w:p w14:paraId="55C92D86"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4E36A5">
        <w:rPr>
          <w:rFonts w:eastAsia="Times New Roman" w:cs="Times New Roman"/>
          <w:color w:val="000000" w:themeColor="text1"/>
          <w:sz w:val="24"/>
          <w:lang w:eastAsia="cs-CZ"/>
        </w:rPr>
        <w:t xml:space="preserve">Timulak, L., &amp; Creaner, M. (In press). Meta-analysis in qualitative research: A descriptive-interpretative approach. In U. Flick (Ed.). </w:t>
      </w:r>
      <w:r w:rsidRPr="00A5659C">
        <w:rPr>
          <w:rFonts w:eastAsia="Times New Roman" w:cs="Times New Roman"/>
          <w:i/>
          <w:color w:val="000000" w:themeColor="text1"/>
          <w:sz w:val="24"/>
          <w:lang w:eastAsia="cs-CZ"/>
        </w:rPr>
        <w:t>The SAGE handbook of qualitative research design</w:t>
      </w:r>
      <w:r w:rsidRPr="00A5659C">
        <w:rPr>
          <w:rFonts w:eastAsia="Times New Roman" w:cs="Times New Roman"/>
          <w:color w:val="000000" w:themeColor="text1"/>
          <w:sz w:val="24"/>
          <w:lang w:eastAsia="cs-CZ"/>
        </w:rPr>
        <w:t>. Sage.</w:t>
      </w:r>
    </w:p>
    <w:p w14:paraId="21E45F80"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Times New Roman"/>
          <w:color w:val="000000" w:themeColor="text1"/>
          <w:sz w:val="24"/>
          <w:lang w:eastAsia="cs-CZ"/>
        </w:rPr>
        <w:t xml:space="preserve">Timulak, L., &amp; Keogh, D. (2017). The client's perspective on (experiences of) psychotherapy: A practice friendly review. </w:t>
      </w:r>
      <w:r w:rsidRPr="00A5659C">
        <w:rPr>
          <w:rFonts w:eastAsia="Times New Roman" w:cs="Times New Roman"/>
          <w:i/>
          <w:color w:val="000000" w:themeColor="text1"/>
          <w:sz w:val="24"/>
          <w:lang w:eastAsia="cs-CZ"/>
        </w:rPr>
        <w:t>Journal of Clinical Psychology, 73</w:t>
      </w:r>
      <w:r w:rsidRPr="00A5659C">
        <w:rPr>
          <w:rFonts w:eastAsia="Times New Roman" w:cs="Times New Roman"/>
          <w:color w:val="000000" w:themeColor="text1"/>
          <w:sz w:val="24"/>
          <w:lang w:eastAsia="cs-CZ"/>
        </w:rPr>
        <w:t>(11), 1556-1567.</w:t>
      </w:r>
    </w:p>
    <w:p w14:paraId="51306D11"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sz w:val="24"/>
        </w:rPr>
        <w:lastRenderedPageBreak/>
        <w:t>Timulak, L., &amp; McElvaney, R. (2013). Qualitative meta-analysis of insight events in psychotherapy. </w:t>
      </w:r>
      <w:r w:rsidRPr="00A5659C">
        <w:rPr>
          <w:i/>
          <w:iCs/>
          <w:sz w:val="24"/>
        </w:rPr>
        <w:t>Counselling Psychology Quarterly</w:t>
      </w:r>
      <w:r w:rsidRPr="00A5659C">
        <w:rPr>
          <w:sz w:val="24"/>
        </w:rPr>
        <w:t>, </w:t>
      </w:r>
      <w:r w:rsidRPr="00A5659C">
        <w:rPr>
          <w:i/>
          <w:iCs/>
          <w:sz w:val="24"/>
        </w:rPr>
        <w:t>26</w:t>
      </w:r>
      <w:r w:rsidRPr="00A5659C">
        <w:rPr>
          <w:sz w:val="24"/>
        </w:rPr>
        <w:t>(2), 131-150.</w:t>
      </w:r>
    </w:p>
    <w:p w14:paraId="49D50E86" w14:textId="27804367" w:rsidR="008610A3" w:rsidRDefault="008610A3" w:rsidP="008610A3">
      <w:pPr>
        <w:spacing w:line="480" w:lineRule="auto"/>
        <w:ind w:left="720" w:hanging="720"/>
        <w:rPr>
          <w:rFonts w:eastAsia="Times New Roman" w:cs="Arial"/>
          <w:color w:val="000000" w:themeColor="text1"/>
          <w:sz w:val="24"/>
          <w:shd w:val="clear" w:color="auto" w:fill="FFFFFF"/>
          <w:lang w:eastAsia="cs-CZ"/>
        </w:rPr>
      </w:pPr>
      <w:r w:rsidRPr="00A5659C">
        <w:rPr>
          <w:rFonts w:eastAsia="Times New Roman" w:cs="Arial"/>
          <w:color w:val="000000" w:themeColor="text1"/>
          <w:sz w:val="24"/>
          <w:shd w:val="clear" w:color="auto" w:fill="FFFFFF"/>
          <w:lang w:eastAsia="cs-CZ"/>
        </w:rPr>
        <w:t>*Timulak, L., &amp; Lietaer, G. (2001). Moments of empowerment: A qualitative analysis of positively experienced episodes in brief person</w:t>
      </w:r>
      <w:r w:rsidRPr="00A5659C">
        <w:rPr>
          <w:rFonts w:ascii="Cambria Math" w:eastAsia="Times New Roman" w:hAnsi="Cambria Math" w:cs="Cambria Math"/>
          <w:color w:val="000000" w:themeColor="text1"/>
          <w:sz w:val="24"/>
          <w:shd w:val="clear" w:color="auto" w:fill="FFFFFF"/>
          <w:lang w:eastAsia="cs-CZ"/>
        </w:rPr>
        <w:t>‐</w:t>
      </w:r>
      <w:r w:rsidRPr="00A5659C">
        <w:rPr>
          <w:rFonts w:eastAsia="Times New Roman" w:cs="Arial"/>
          <w:color w:val="000000" w:themeColor="text1"/>
          <w:sz w:val="24"/>
          <w:shd w:val="clear" w:color="auto" w:fill="FFFFFF"/>
          <w:lang w:eastAsia="cs-CZ"/>
        </w:rPr>
        <w:t>centred counselling. </w:t>
      </w:r>
      <w:r w:rsidRPr="00A5659C">
        <w:rPr>
          <w:rFonts w:eastAsia="Times New Roman" w:cs="Arial"/>
          <w:i/>
          <w:iCs/>
          <w:color w:val="000000" w:themeColor="text1"/>
          <w:sz w:val="24"/>
          <w:lang w:eastAsia="cs-CZ"/>
        </w:rPr>
        <w:t>Counselling and Psychotherapy Research</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1</w:t>
      </w:r>
      <w:r w:rsidRPr="00A5659C">
        <w:rPr>
          <w:rFonts w:eastAsia="Times New Roman" w:cs="Arial"/>
          <w:color w:val="000000" w:themeColor="text1"/>
          <w:sz w:val="24"/>
          <w:shd w:val="clear" w:color="auto" w:fill="FFFFFF"/>
          <w:lang w:eastAsia="cs-CZ"/>
        </w:rPr>
        <w:t xml:space="preserve">(1), 62-73. </w:t>
      </w:r>
      <w:hyperlink r:id="rId33" w:history="1">
        <w:r w:rsidRPr="00515140">
          <w:rPr>
            <w:rFonts w:eastAsia="Times New Roman" w:cs="Arial"/>
            <w:color w:val="000000" w:themeColor="text1"/>
            <w:sz w:val="24"/>
            <w:shd w:val="clear" w:color="auto" w:fill="FFFFFF"/>
            <w:lang w:eastAsia="cs-CZ"/>
          </w:rPr>
          <w:t>https://doi.org/10.1080/14733140112331385268</w:t>
        </w:r>
      </w:hyperlink>
      <w:r w:rsidRPr="00A5659C">
        <w:rPr>
          <w:rFonts w:eastAsia="Times New Roman" w:cs="Arial"/>
          <w:color w:val="000000" w:themeColor="text1"/>
          <w:sz w:val="24"/>
          <w:shd w:val="clear" w:color="auto" w:fill="FFFFFF"/>
          <w:lang w:eastAsia="cs-CZ"/>
        </w:rPr>
        <w:t xml:space="preserve"> </w:t>
      </w:r>
    </w:p>
    <w:p w14:paraId="7EA692C4" w14:textId="77D0DC51" w:rsidR="00744C17" w:rsidRPr="00744C17" w:rsidRDefault="00744C17" w:rsidP="00744C17">
      <w:pPr>
        <w:spacing w:line="480" w:lineRule="auto"/>
        <w:ind w:left="720" w:hanging="720"/>
        <w:rPr>
          <w:rFonts w:eastAsia="Times New Roman" w:cs="Arial"/>
          <w:color w:val="000000" w:themeColor="text1"/>
          <w:sz w:val="24"/>
          <w:shd w:val="clear" w:color="auto" w:fill="FFFFFF"/>
          <w:lang w:eastAsia="cs-CZ"/>
        </w:rPr>
      </w:pPr>
      <w:r w:rsidRPr="00744C17">
        <w:rPr>
          <w:rFonts w:eastAsia="Times New Roman" w:cs="Arial"/>
          <w:color w:val="000000" w:themeColor="text1"/>
          <w:sz w:val="24"/>
          <w:shd w:val="clear" w:color="auto" w:fill="FFFFFF"/>
          <w:lang w:val="cs-CZ" w:eastAsia="cs-CZ"/>
        </w:rPr>
        <w:t>Wampold, B. E. (2012). Humanism as a common factor in psychotherapy. </w:t>
      </w:r>
      <w:r w:rsidRPr="00744C17">
        <w:rPr>
          <w:rFonts w:eastAsia="Times New Roman" w:cs="Arial"/>
          <w:i/>
          <w:iCs/>
          <w:color w:val="000000" w:themeColor="text1"/>
          <w:sz w:val="24"/>
          <w:shd w:val="clear" w:color="auto" w:fill="FFFFFF"/>
          <w:lang w:val="cs-CZ" w:eastAsia="cs-CZ"/>
        </w:rPr>
        <w:t>Psychotherapy, 49</w:t>
      </w:r>
      <w:r w:rsidRPr="00744C17">
        <w:rPr>
          <w:rFonts w:eastAsia="Times New Roman" w:cs="Arial"/>
          <w:color w:val="000000" w:themeColor="text1"/>
          <w:sz w:val="24"/>
          <w:shd w:val="clear" w:color="auto" w:fill="FFFFFF"/>
          <w:lang w:val="cs-CZ" w:eastAsia="cs-CZ"/>
        </w:rPr>
        <w:t>(4), 445–449. </w:t>
      </w:r>
      <w:r w:rsidRPr="00B613C5">
        <w:rPr>
          <w:rFonts w:eastAsia="Times New Roman" w:cs="Arial"/>
          <w:sz w:val="24"/>
          <w:shd w:val="clear" w:color="auto" w:fill="FFFFFF"/>
          <w:lang w:val="cs-CZ" w:eastAsia="cs-CZ"/>
        </w:rPr>
        <w:t>https://doi.org/10.1037/a0027113</w:t>
      </w:r>
    </w:p>
    <w:p w14:paraId="0D9B135C" w14:textId="1620D3E4" w:rsidR="008610A3" w:rsidRDefault="008610A3" w:rsidP="008610A3">
      <w:pPr>
        <w:spacing w:line="480" w:lineRule="auto"/>
        <w:ind w:left="720" w:hanging="720"/>
        <w:rPr>
          <w:rFonts w:eastAsia="Times New Roman" w:cs="Arial"/>
          <w:color w:val="000000" w:themeColor="text1"/>
          <w:sz w:val="24"/>
          <w:shd w:val="clear" w:color="auto" w:fill="FFFFFF"/>
          <w:lang w:eastAsia="cs-CZ"/>
        </w:rPr>
      </w:pPr>
      <w:r w:rsidRPr="004E36A5">
        <w:rPr>
          <w:rFonts w:eastAsia="Times New Roman" w:cs="Arial"/>
          <w:color w:val="000000" w:themeColor="text1"/>
          <w:sz w:val="24"/>
          <w:shd w:val="clear" w:color="auto" w:fill="FFFFFF"/>
          <w:lang w:eastAsia="cs-CZ"/>
        </w:rPr>
        <w:t>*Watson, V. C., Cooper, M., McArthur, K., &amp; McLeod, J. (2012). Helpful the</w:t>
      </w:r>
      <w:r w:rsidRPr="00A5659C">
        <w:rPr>
          <w:rFonts w:eastAsia="Times New Roman" w:cs="Arial"/>
          <w:color w:val="000000" w:themeColor="text1"/>
          <w:sz w:val="24"/>
          <w:shd w:val="clear" w:color="auto" w:fill="FFFFFF"/>
          <w:lang w:eastAsia="cs-CZ"/>
        </w:rPr>
        <w:t xml:space="preserve">rapeutic processes: Client activities, therapist activities and helpful effects. </w:t>
      </w:r>
      <w:r w:rsidRPr="00A5659C">
        <w:rPr>
          <w:rFonts w:eastAsia="Times New Roman" w:cs="Arial"/>
          <w:i/>
          <w:color w:val="000000" w:themeColor="text1"/>
          <w:sz w:val="24"/>
          <w:shd w:val="clear" w:color="auto" w:fill="FFFFFF"/>
          <w:lang w:eastAsia="cs-CZ"/>
        </w:rPr>
        <w:t>European Journal of Psychotherapy &amp; Counselling, 14</w:t>
      </w:r>
      <w:r w:rsidRPr="00A5659C">
        <w:rPr>
          <w:rFonts w:eastAsia="Times New Roman" w:cs="Arial"/>
          <w:color w:val="000000" w:themeColor="text1"/>
          <w:sz w:val="24"/>
          <w:shd w:val="clear" w:color="auto" w:fill="FFFFFF"/>
          <w:lang w:eastAsia="cs-CZ"/>
        </w:rPr>
        <w:t xml:space="preserve">(1), 77-89. </w:t>
      </w:r>
      <w:r w:rsidR="00744C17" w:rsidRPr="00B613C5">
        <w:rPr>
          <w:rFonts w:eastAsia="Times New Roman" w:cs="Arial"/>
          <w:sz w:val="24"/>
          <w:shd w:val="clear" w:color="auto" w:fill="FFFFFF"/>
          <w:lang w:eastAsia="cs-CZ"/>
        </w:rPr>
        <w:t>https://doi.org/10.1080/13642537.2012.652395</w:t>
      </w:r>
    </w:p>
    <w:p w14:paraId="7AD98A98" w14:textId="291931C1" w:rsidR="00744C17" w:rsidRPr="00744C17" w:rsidRDefault="00744C17" w:rsidP="00744C17">
      <w:pPr>
        <w:spacing w:line="480" w:lineRule="auto"/>
        <w:ind w:left="720" w:hanging="720"/>
        <w:rPr>
          <w:rFonts w:eastAsia="Times New Roman" w:cs="Arial"/>
          <w:color w:val="000000" w:themeColor="text1"/>
          <w:sz w:val="24"/>
          <w:shd w:val="clear" w:color="auto" w:fill="FFFFFF"/>
          <w:lang w:eastAsia="cs-CZ"/>
        </w:rPr>
      </w:pPr>
      <w:r w:rsidRPr="00744C17">
        <w:rPr>
          <w:rFonts w:eastAsia="Times New Roman" w:cs="Arial"/>
          <w:color w:val="000000" w:themeColor="text1"/>
          <w:sz w:val="24"/>
          <w:shd w:val="clear" w:color="auto" w:fill="FFFFFF"/>
          <w:lang w:val="cs-CZ" w:eastAsia="cs-CZ"/>
        </w:rPr>
        <w:t>Westra, H. A., Aviram, A., Barnes, M., &amp; Angus, L. (2010). Therapy was not what I expected: A preliminary qualitative analysis of concordance between client expectations and experience of cognitive–behavioural therapy. </w:t>
      </w:r>
      <w:r w:rsidRPr="00744C17">
        <w:rPr>
          <w:rFonts w:eastAsia="Times New Roman" w:cs="Arial"/>
          <w:i/>
          <w:iCs/>
          <w:color w:val="000000" w:themeColor="text1"/>
          <w:sz w:val="24"/>
          <w:shd w:val="clear" w:color="auto" w:fill="FFFFFF"/>
          <w:lang w:val="cs-CZ" w:eastAsia="cs-CZ"/>
        </w:rPr>
        <w:t>Psychotherapy Research</w:t>
      </w:r>
      <w:r w:rsidRPr="00744C17">
        <w:rPr>
          <w:rFonts w:eastAsia="Times New Roman" w:cs="Arial"/>
          <w:color w:val="000000" w:themeColor="text1"/>
          <w:sz w:val="24"/>
          <w:shd w:val="clear" w:color="auto" w:fill="FFFFFF"/>
          <w:lang w:val="cs-CZ" w:eastAsia="cs-CZ"/>
        </w:rPr>
        <w:t>, </w:t>
      </w:r>
      <w:r w:rsidRPr="00744C17">
        <w:rPr>
          <w:rFonts w:eastAsia="Times New Roman" w:cs="Arial"/>
          <w:i/>
          <w:iCs/>
          <w:color w:val="000000" w:themeColor="text1"/>
          <w:sz w:val="24"/>
          <w:shd w:val="clear" w:color="auto" w:fill="FFFFFF"/>
          <w:lang w:val="cs-CZ" w:eastAsia="cs-CZ"/>
        </w:rPr>
        <w:t>20</w:t>
      </w:r>
      <w:r w:rsidRPr="00744C17">
        <w:rPr>
          <w:rFonts w:eastAsia="Times New Roman" w:cs="Arial"/>
          <w:color w:val="000000" w:themeColor="text1"/>
          <w:sz w:val="24"/>
          <w:shd w:val="clear" w:color="auto" w:fill="FFFFFF"/>
          <w:lang w:val="cs-CZ" w:eastAsia="cs-CZ"/>
        </w:rPr>
        <w:t>(4), 436-446.</w:t>
      </w:r>
      <w:r>
        <w:rPr>
          <w:rFonts w:eastAsia="Times New Roman" w:cs="Arial"/>
          <w:color w:val="000000" w:themeColor="text1"/>
          <w:sz w:val="24"/>
          <w:shd w:val="clear" w:color="auto" w:fill="FFFFFF"/>
          <w:lang w:val="cs-CZ" w:eastAsia="cs-CZ"/>
        </w:rPr>
        <w:t xml:space="preserve"> </w:t>
      </w:r>
      <w:r w:rsidRPr="00B613C5">
        <w:rPr>
          <w:rFonts w:eastAsia="Times New Roman" w:cs="Arial"/>
          <w:sz w:val="24"/>
          <w:shd w:val="clear" w:color="auto" w:fill="FFFFFF"/>
          <w:lang w:val="cs-CZ" w:eastAsia="cs-CZ"/>
        </w:rPr>
        <w:t>https://doi.org/10.1080/10503301003657395</w:t>
      </w:r>
    </w:p>
    <w:p w14:paraId="11425A63" w14:textId="77777777" w:rsidR="008610A3" w:rsidRPr="00A5659C" w:rsidRDefault="008610A3" w:rsidP="008610A3">
      <w:pPr>
        <w:spacing w:line="480" w:lineRule="auto"/>
        <w:ind w:left="720" w:hanging="720"/>
        <w:rPr>
          <w:rFonts w:eastAsia="Times New Roman" w:cs="Times New Roman"/>
          <w:color w:val="000000" w:themeColor="text1"/>
          <w:sz w:val="24"/>
          <w:lang w:eastAsia="cs-CZ"/>
        </w:rPr>
      </w:pPr>
      <w:r w:rsidRPr="00A5659C">
        <w:rPr>
          <w:rFonts w:eastAsia="Times New Roman" w:cs="Arial"/>
          <w:color w:val="000000" w:themeColor="text1"/>
          <w:sz w:val="24"/>
          <w:shd w:val="clear" w:color="auto" w:fill="FFFFFF"/>
          <w:lang w:eastAsia="cs-CZ"/>
        </w:rPr>
        <w:t>*Wilcox</w:t>
      </w:r>
      <w:r w:rsidRPr="00A5659C">
        <w:rPr>
          <w:rFonts w:ascii="Cambria Math" w:eastAsia="Times New Roman" w:hAnsi="Cambria Math" w:cs="Cambria Math"/>
          <w:color w:val="000000" w:themeColor="text1"/>
          <w:sz w:val="24"/>
          <w:shd w:val="clear" w:color="auto" w:fill="FFFFFF"/>
          <w:lang w:eastAsia="cs-CZ"/>
        </w:rPr>
        <w:t>‐</w:t>
      </w:r>
      <w:r w:rsidRPr="00A5659C">
        <w:rPr>
          <w:rFonts w:eastAsia="Times New Roman" w:cs="Arial"/>
          <w:color w:val="000000" w:themeColor="text1"/>
          <w:sz w:val="24"/>
          <w:shd w:val="clear" w:color="auto" w:fill="FFFFFF"/>
          <w:lang w:eastAsia="cs-CZ"/>
        </w:rPr>
        <w:t>Matthew, L., Ottens, A., &amp; Minor, C. W. (1997). An analysis of significant events in counseling. </w:t>
      </w:r>
      <w:r w:rsidRPr="00A5659C">
        <w:rPr>
          <w:rFonts w:eastAsia="Times New Roman" w:cs="Arial"/>
          <w:i/>
          <w:iCs/>
          <w:color w:val="000000" w:themeColor="text1"/>
          <w:sz w:val="24"/>
          <w:lang w:eastAsia="cs-CZ"/>
        </w:rPr>
        <w:t>Journal of Counseling &amp; Development</w:t>
      </w:r>
      <w:r w:rsidRPr="00A5659C">
        <w:rPr>
          <w:rFonts w:eastAsia="Times New Roman" w:cs="Arial"/>
          <w:color w:val="000000" w:themeColor="text1"/>
          <w:sz w:val="24"/>
          <w:shd w:val="clear" w:color="auto" w:fill="FFFFFF"/>
          <w:lang w:eastAsia="cs-CZ"/>
        </w:rPr>
        <w:t>, </w:t>
      </w:r>
      <w:r w:rsidRPr="00A5659C">
        <w:rPr>
          <w:rFonts w:eastAsia="Times New Roman" w:cs="Arial"/>
          <w:i/>
          <w:iCs/>
          <w:color w:val="000000" w:themeColor="text1"/>
          <w:sz w:val="24"/>
          <w:lang w:eastAsia="cs-CZ"/>
        </w:rPr>
        <w:t>75</w:t>
      </w:r>
      <w:r w:rsidRPr="00A5659C">
        <w:rPr>
          <w:rFonts w:eastAsia="Times New Roman" w:cs="Arial"/>
          <w:color w:val="000000" w:themeColor="text1"/>
          <w:sz w:val="24"/>
          <w:shd w:val="clear" w:color="auto" w:fill="FFFFFF"/>
          <w:lang w:eastAsia="cs-CZ"/>
        </w:rPr>
        <w:t>(4), 282-291.</w:t>
      </w:r>
      <w:r w:rsidRPr="00A5659C">
        <w:rPr>
          <w:rFonts w:eastAsia="Times New Roman" w:cs="Times New Roman"/>
          <w:color w:val="000000" w:themeColor="text1"/>
          <w:sz w:val="24"/>
          <w:lang w:eastAsia="cs-CZ"/>
        </w:rPr>
        <w:t xml:space="preserve"> </w:t>
      </w:r>
      <w:hyperlink r:id="rId34" w:history="1">
        <w:r w:rsidRPr="00515140">
          <w:rPr>
            <w:rFonts w:eastAsia="Times New Roman" w:cs="Arial"/>
            <w:bCs/>
            <w:color w:val="000000" w:themeColor="text1"/>
            <w:sz w:val="24"/>
            <w:lang w:eastAsia="cs-CZ"/>
          </w:rPr>
          <w:t>https://doi.org/10.1002/j.1556-6676.1997.tb02343.x</w:t>
        </w:r>
      </w:hyperlink>
    </w:p>
    <w:p w14:paraId="5E34A427" w14:textId="6FBB27C8" w:rsidR="002D0F67" w:rsidRDefault="008610A3" w:rsidP="008610A3">
      <w:pPr>
        <w:spacing w:line="480" w:lineRule="auto"/>
        <w:ind w:left="720" w:hanging="720"/>
        <w:rPr>
          <w:rFonts w:eastAsia="Times New Roman" w:cs="Arial"/>
          <w:color w:val="000000" w:themeColor="text1"/>
          <w:sz w:val="24"/>
          <w:shd w:val="clear" w:color="auto" w:fill="FFFFFF"/>
          <w:lang w:eastAsia="cs-CZ"/>
        </w:rPr>
      </w:pPr>
      <w:r w:rsidRPr="00515140">
        <w:rPr>
          <w:rFonts w:eastAsia="Times New Roman" w:cs="Arial"/>
          <w:color w:val="000000" w:themeColor="text1"/>
          <w:sz w:val="24"/>
          <w:shd w:val="clear" w:color="auto" w:fill="FFFFFF"/>
          <w:lang w:eastAsia="cs-CZ"/>
        </w:rPr>
        <w:t xml:space="preserve">*Wills, S., Robbins, L., Ward, T., &amp; Christopher, G. (2018). Significant therapy events with clients with intellectual </w:t>
      </w:r>
      <w:r w:rsidRPr="004E36A5">
        <w:rPr>
          <w:rFonts w:eastAsia="Times New Roman" w:cs="Arial"/>
          <w:color w:val="000000" w:themeColor="text1"/>
          <w:sz w:val="24"/>
          <w:shd w:val="clear" w:color="auto" w:fill="FFFFFF"/>
          <w:lang w:eastAsia="cs-CZ"/>
        </w:rPr>
        <w:t>disabilities. </w:t>
      </w:r>
      <w:r w:rsidRPr="00A5659C">
        <w:rPr>
          <w:rFonts w:eastAsia="Times New Roman" w:cs="Arial"/>
          <w:i/>
          <w:iCs/>
          <w:color w:val="000000" w:themeColor="text1"/>
          <w:sz w:val="24"/>
          <w:lang w:eastAsia="cs-CZ"/>
        </w:rPr>
        <w:t>Advances in Mental Health and Intellectual Disabilities</w:t>
      </w:r>
      <w:r w:rsidRPr="00A5659C">
        <w:rPr>
          <w:rFonts w:eastAsia="Times New Roman" w:cs="Arial"/>
          <w:color w:val="000000" w:themeColor="text1"/>
          <w:sz w:val="24"/>
          <w:shd w:val="clear" w:color="auto" w:fill="FFFFFF"/>
          <w:lang w:eastAsia="cs-CZ"/>
        </w:rPr>
        <w:t xml:space="preserve">. </w:t>
      </w:r>
      <w:hyperlink r:id="rId35" w:history="1">
        <w:r w:rsidRPr="00515140">
          <w:rPr>
            <w:rFonts w:eastAsia="Times New Roman" w:cs="Arial"/>
            <w:color w:val="000000" w:themeColor="text1"/>
            <w:sz w:val="24"/>
            <w:shd w:val="clear" w:color="auto" w:fill="FFFFFF"/>
            <w:lang w:eastAsia="cs-CZ"/>
          </w:rPr>
          <w:t>https://doi.org/10.1108/AMHID-07-2018-0033</w:t>
        </w:r>
      </w:hyperlink>
      <w:r w:rsidRPr="00A5659C">
        <w:rPr>
          <w:rFonts w:eastAsia="Times New Roman" w:cs="Arial"/>
          <w:color w:val="000000" w:themeColor="text1"/>
          <w:sz w:val="24"/>
          <w:shd w:val="clear" w:color="auto" w:fill="FFFFFF"/>
          <w:lang w:eastAsia="cs-CZ"/>
        </w:rPr>
        <w:t xml:space="preserve"> </w:t>
      </w:r>
    </w:p>
    <w:p w14:paraId="450519CA" w14:textId="559283B1" w:rsidR="008C1239" w:rsidRPr="00515140" w:rsidRDefault="002D0F67" w:rsidP="002D0F67">
      <w:pPr>
        <w:rPr>
          <w:rFonts w:eastAsia="Times New Roman" w:cs="Arial"/>
          <w:color w:val="000000" w:themeColor="text1"/>
          <w:sz w:val="24"/>
          <w:shd w:val="clear" w:color="auto" w:fill="FFFFFF"/>
          <w:lang w:eastAsia="cs-CZ"/>
        </w:rPr>
      </w:pPr>
      <w:r>
        <w:rPr>
          <w:rFonts w:eastAsia="Times New Roman" w:cs="Arial"/>
          <w:color w:val="000000" w:themeColor="text1"/>
          <w:sz w:val="24"/>
          <w:shd w:val="clear" w:color="auto" w:fill="FFFFFF"/>
          <w:lang w:eastAsia="cs-CZ"/>
        </w:rPr>
        <w:br w:type="page"/>
      </w:r>
    </w:p>
    <w:p w14:paraId="47A171F6" w14:textId="7BCB275A" w:rsidR="002D0F67" w:rsidRDefault="002D0F67" w:rsidP="002D0F67">
      <w:pPr>
        <w:pStyle w:val="Nadpis1"/>
        <w:rPr>
          <w:sz w:val="24"/>
          <w:szCs w:val="24"/>
        </w:rPr>
      </w:pPr>
      <w:r w:rsidRPr="00A5659C">
        <w:rPr>
          <w:sz w:val="24"/>
          <w:szCs w:val="24"/>
        </w:rPr>
        <w:lastRenderedPageBreak/>
        <w:t>Figures</w:t>
      </w:r>
    </w:p>
    <w:p w14:paraId="3BB19611" w14:textId="1A6C9C5B" w:rsidR="00F437C3" w:rsidRPr="00F437C3" w:rsidRDefault="00F437C3" w:rsidP="00F437C3">
      <w:pPr>
        <w:spacing w:line="480" w:lineRule="auto"/>
        <w:rPr>
          <w:rFonts w:ascii="Times New Roman" w:hAnsi="Times New Roman" w:cs="Times New Roman"/>
          <w:i/>
          <w:sz w:val="24"/>
        </w:rPr>
      </w:pPr>
      <w:r w:rsidRPr="00B53F68">
        <w:rPr>
          <w:rFonts w:ascii="Times New Roman" w:hAnsi="Times New Roman" w:cs="Times New Roman"/>
          <w:b/>
          <w:sz w:val="24"/>
        </w:rPr>
        <w:t xml:space="preserve">Figure 1. </w:t>
      </w:r>
      <w:r w:rsidRPr="00B53F68">
        <w:rPr>
          <w:rFonts w:ascii="Times New Roman" w:hAnsi="Times New Roman" w:cs="Times New Roman"/>
          <w:i/>
          <w:sz w:val="24"/>
        </w:rPr>
        <w:t>Flow chart of the search process</w:t>
      </w:r>
    </w:p>
    <w:p w14:paraId="6B09B23B" w14:textId="41E59D5C" w:rsidR="00531BE4" w:rsidRPr="00A5659C" w:rsidRDefault="00F437C3" w:rsidP="007F5AF6">
      <w:pPr>
        <w:pStyle w:val="Nadpis1"/>
        <w:jc w:val="left"/>
        <w:rPr>
          <w:rFonts w:cs="Times"/>
          <w:sz w:val="24"/>
        </w:rPr>
      </w:pPr>
      <w:r>
        <w:rPr>
          <w:rFonts w:ascii="Times New Roman" w:eastAsia="Times New Roman" w:hAnsi="Times New Roman" w:cs="Times New Roman"/>
          <w:noProof/>
          <w:color w:val="000000" w:themeColor="text1"/>
          <w:sz w:val="24"/>
          <w:lang w:eastAsia="cs-CZ"/>
        </w:rPr>
        <mc:AlternateContent>
          <mc:Choice Requires="wpc">
            <w:drawing>
              <wp:inline distT="0" distB="0" distL="0" distR="0" wp14:anchorId="20D29F60" wp14:editId="4B38EE41">
                <wp:extent cx="5784850" cy="7080250"/>
                <wp:effectExtent l="0" t="0" r="6350" b="6350"/>
                <wp:docPr id="1" name="Plátno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5" name="Rectangle 2"/>
                        <wps:cNvSpPr/>
                        <wps:spPr bwMode="auto">
                          <a:xfrm>
                            <a:off x="0" y="3635"/>
                            <a:ext cx="2126230" cy="824444"/>
                          </a:xfrm>
                          <a:prstGeom prst="rect">
                            <a:avLst/>
                          </a:prstGeom>
                          <a:solidFill>
                            <a:srgbClr val="FFFFFF"/>
                          </a:solidFill>
                          <a:ln w="9525">
                            <a:solidFill>
                              <a:srgbClr val="000000"/>
                            </a:solidFill>
                            <a:miter lim="800000"/>
                            <a:headEnd/>
                            <a:tailEnd/>
                          </a:ln>
                        </wps:spPr>
                        <wps:txbx>
                          <w:txbxContent>
                            <w:p w14:paraId="77CEA260"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 xml:space="preserve">Records identified through </w:t>
                              </w:r>
                              <w:r w:rsidRPr="0077620C">
                                <w:rPr>
                                  <w:rFonts w:ascii="Calibri" w:eastAsia="Times New Roman" w:hAnsi="Calibri"/>
                                  <w:sz w:val="20"/>
                                  <w:szCs w:val="20"/>
                                </w:rPr>
                                <w:br/>
                                <w:t>database searching</w:t>
                              </w:r>
                              <w:r w:rsidRPr="0077620C">
                                <w:rPr>
                                  <w:rFonts w:ascii="Calibri" w:eastAsia="Times New Roman" w:hAnsi="Calibri"/>
                                  <w:sz w:val="20"/>
                                  <w:szCs w:val="20"/>
                                </w:rPr>
                                <w:br/>
                                <w:t xml:space="preserve">(n = 7599, includes 7048 </w:t>
                              </w:r>
                              <w:r w:rsidRPr="0077620C">
                                <w:rPr>
                                  <w:rFonts w:ascii="Calibri" w:eastAsia="Times New Roman" w:hAnsi="Calibri"/>
                                  <w:sz w:val="20"/>
                                  <w:szCs w:val="20"/>
                                </w:rPr>
                                <w:br/>
                                <w:t>studies in English)</w:t>
                              </w:r>
                            </w:p>
                          </w:txbxContent>
                        </wps:txbx>
                        <wps:bodyPr rot="0" vert="horz" wrap="square" lIns="91440" tIns="91440" rIns="91440" bIns="91440" anchor="t" anchorCtr="0" upright="1"/>
                      </wps:wsp>
                      <wps:wsp>
                        <wps:cNvPr id="16" name="AutoShape 9"/>
                        <wps:cNvCnPr/>
                        <wps:spPr bwMode="auto">
                          <a:xfrm>
                            <a:off x="1802056" y="828079"/>
                            <a:ext cx="0" cy="3600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7" name="AutoShape 10"/>
                        <wps:cNvCnPr/>
                        <wps:spPr bwMode="auto">
                          <a:xfrm>
                            <a:off x="2789005" y="828079"/>
                            <a:ext cx="0" cy="3600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8" name="Rectangle 7"/>
                        <wps:cNvSpPr/>
                        <wps:spPr bwMode="auto">
                          <a:xfrm>
                            <a:off x="2459400" y="0"/>
                            <a:ext cx="2126230" cy="824445"/>
                          </a:xfrm>
                          <a:prstGeom prst="rect">
                            <a:avLst/>
                          </a:prstGeom>
                          <a:solidFill>
                            <a:srgbClr val="FFFFFF"/>
                          </a:solidFill>
                          <a:ln w="9525">
                            <a:solidFill>
                              <a:srgbClr val="000000"/>
                            </a:solidFill>
                            <a:miter lim="800000"/>
                            <a:headEnd/>
                            <a:tailEnd/>
                          </a:ln>
                        </wps:spPr>
                        <wps:txbx>
                          <w:txbxContent>
                            <w:p w14:paraId="4D3827A6"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Additional records identified through other sources</w:t>
                              </w:r>
                              <w:r w:rsidRPr="0077620C">
                                <w:rPr>
                                  <w:rFonts w:ascii="Calibri" w:eastAsia="Times New Roman" w:hAnsi="Calibri"/>
                                  <w:sz w:val="20"/>
                                  <w:szCs w:val="20"/>
                                </w:rPr>
                                <w:br/>
                                <w:t>(n = 13)</w:t>
                              </w:r>
                            </w:p>
                          </w:txbxContent>
                        </wps:txbx>
                        <wps:bodyPr rot="0" vert="horz" wrap="square" lIns="91440" tIns="91440" rIns="91440" bIns="91440" anchor="t" anchorCtr="0" upright="1"/>
                      </wps:wsp>
                      <wps:wsp>
                        <wps:cNvPr id="19" name="Rectangle 8"/>
                        <wps:cNvSpPr/>
                        <wps:spPr bwMode="auto">
                          <a:xfrm>
                            <a:off x="1464172" y="1193800"/>
                            <a:ext cx="1636126" cy="672181"/>
                          </a:xfrm>
                          <a:prstGeom prst="rect">
                            <a:avLst/>
                          </a:prstGeom>
                          <a:solidFill>
                            <a:srgbClr val="FFFFFF"/>
                          </a:solidFill>
                          <a:ln w="9525">
                            <a:solidFill>
                              <a:srgbClr val="000000"/>
                            </a:solidFill>
                            <a:miter lim="800000"/>
                            <a:headEnd/>
                            <a:tailEnd/>
                          </a:ln>
                        </wps:spPr>
                        <wps:txbx>
                          <w:txbxContent>
                            <w:p w14:paraId="7E55DEFF"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Records screened after duplicates removed</w:t>
                              </w:r>
                              <w:r w:rsidRPr="0077620C">
                                <w:rPr>
                                  <w:rFonts w:ascii="Calibri" w:eastAsia="Times New Roman" w:hAnsi="Calibri"/>
                                  <w:sz w:val="20"/>
                                  <w:szCs w:val="20"/>
                                </w:rPr>
                                <w:br/>
                                <w:t>(n = 3091)</w:t>
                              </w:r>
                            </w:p>
                          </w:txbxContent>
                        </wps:txbx>
                        <wps:bodyPr rot="0" vert="horz" wrap="square" lIns="91440" tIns="91440" rIns="91440" bIns="91440" anchor="t" anchorCtr="0" upright="1"/>
                      </wps:wsp>
                      <wps:wsp>
                        <wps:cNvPr id="20" name="Rectangle 13"/>
                        <wps:cNvSpPr/>
                        <wps:spPr bwMode="auto">
                          <a:xfrm>
                            <a:off x="1464172" y="2238965"/>
                            <a:ext cx="1636126" cy="643321"/>
                          </a:xfrm>
                          <a:prstGeom prst="rect">
                            <a:avLst/>
                          </a:prstGeom>
                          <a:solidFill>
                            <a:srgbClr val="FFFFFF"/>
                          </a:solidFill>
                          <a:ln w="9525">
                            <a:solidFill>
                              <a:srgbClr val="000000"/>
                            </a:solidFill>
                            <a:miter lim="800000"/>
                            <a:headEnd/>
                            <a:tailEnd/>
                          </a:ln>
                        </wps:spPr>
                        <wps:txbx>
                          <w:txbxContent>
                            <w:p w14:paraId="3F58D8B8"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Full-text articles assessed for eligibility</w:t>
                              </w:r>
                              <w:r w:rsidRPr="0077620C">
                                <w:rPr>
                                  <w:rFonts w:ascii="Calibri" w:eastAsia="Times New Roman" w:hAnsi="Calibri"/>
                                  <w:sz w:val="20"/>
                                  <w:szCs w:val="20"/>
                                </w:rPr>
                                <w:br/>
                                <w:t>(n = 144)</w:t>
                              </w:r>
                            </w:p>
                          </w:txbxContent>
                        </wps:txbx>
                        <wps:bodyPr rot="0" vert="horz" wrap="square" lIns="91440" tIns="91440" rIns="91440" bIns="91440" anchor="t" anchorCtr="0" upright="1"/>
                      </wps:wsp>
                      <wps:wsp>
                        <wps:cNvPr id="21" name="Rectangle 14"/>
                        <wps:cNvSpPr/>
                        <wps:spPr bwMode="auto">
                          <a:xfrm>
                            <a:off x="3831789" y="1560716"/>
                            <a:ext cx="1705411" cy="670580"/>
                          </a:xfrm>
                          <a:prstGeom prst="rect">
                            <a:avLst/>
                          </a:prstGeom>
                          <a:solidFill>
                            <a:srgbClr val="FFFFFF"/>
                          </a:solidFill>
                          <a:ln w="9525">
                            <a:solidFill>
                              <a:srgbClr val="000000"/>
                            </a:solidFill>
                            <a:miter lim="800000"/>
                            <a:headEnd/>
                            <a:tailEnd/>
                          </a:ln>
                        </wps:spPr>
                        <wps:txbx>
                          <w:txbxContent>
                            <w:p w14:paraId="4E7EDCE4"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 xml:space="preserve">Records excluded </w:t>
                              </w:r>
                              <w:r w:rsidRPr="0077620C">
                                <w:rPr>
                                  <w:rFonts w:ascii="Calibri" w:eastAsia="Times New Roman" w:hAnsi="Calibri"/>
                                  <w:sz w:val="20"/>
                                  <w:szCs w:val="20"/>
                                </w:rPr>
                                <w:br/>
                                <w:t>based on the title or abstract</w:t>
                              </w:r>
                              <w:r w:rsidRPr="0077620C">
                                <w:rPr>
                                  <w:rFonts w:ascii="Calibri" w:eastAsia="Times New Roman" w:hAnsi="Calibri"/>
                                  <w:sz w:val="20"/>
                                  <w:szCs w:val="20"/>
                                </w:rPr>
                                <w:br/>
                                <w:t>(n = 2608)</w:t>
                              </w:r>
                            </w:p>
                          </w:txbxContent>
                        </wps:txbx>
                        <wps:bodyPr rot="0" vert="horz" wrap="square" lIns="91440" tIns="91440" rIns="91440" bIns="91440" anchor="t" anchorCtr="0" upright="1">
                          <a:noAutofit/>
                        </wps:bodyPr>
                      </wps:wsp>
                      <wps:wsp>
                        <wps:cNvPr id="22" name="Rectangle 20"/>
                        <wps:cNvSpPr/>
                        <wps:spPr bwMode="auto">
                          <a:xfrm>
                            <a:off x="1464736" y="3243510"/>
                            <a:ext cx="1635562" cy="654225"/>
                          </a:xfrm>
                          <a:prstGeom prst="rect">
                            <a:avLst/>
                          </a:prstGeom>
                          <a:solidFill>
                            <a:srgbClr val="FFFFFF"/>
                          </a:solidFill>
                          <a:ln w="9525">
                            <a:solidFill>
                              <a:srgbClr val="000000"/>
                            </a:solidFill>
                            <a:miter lim="800000"/>
                            <a:headEnd/>
                            <a:tailEnd/>
                          </a:ln>
                        </wps:spPr>
                        <wps:txbx>
                          <w:txbxContent>
                            <w:p w14:paraId="73ECECB1"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Studies included in the qualitative meta-analysis</w:t>
                              </w:r>
                              <w:r w:rsidRPr="0077620C">
                                <w:rPr>
                                  <w:rFonts w:ascii="Calibri" w:eastAsia="Times New Roman" w:hAnsi="Calibri"/>
                                  <w:sz w:val="20"/>
                                  <w:szCs w:val="20"/>
                                </w:rPr>
                                <w:br/>
                                <w:t>(n = 17)</w:t>
                              </w:r>
                            </w:p>
                          </w:txbxContent>
                        </wps:txbx>
                        <wps:bodyPr rot="0" vert="horz" wrap="square" lIns="91440" tIns="91440" rIns="91440" bIns="91440" anchor="t" anchorCtr="0" upright="1"/>
                      </wps:wsp>
                      <wps:wsp>
                        <wps:cNvPr id="23" name="AutoShape 11"/>
                        <wps:cNvCnPr/>
                        <wps:spPr bwMode="auto">
                          <a:xfrm>
                            <a:off x="2289180" y="1864164"/>
                            <a:ext cx="0" cy="3600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5" name="AutoShape 12"/>
                        <wps:cNvCnPr/>
                        <wps:spPr bwMode="auto">
                          <a:xfrm>
                            <a:off x="2280094" y="2891978"/>
                            <a:ext cx="0" cy="3600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6" name="AutoShape 15"/>
                        <wps:cNvCnPr/>
                        <wps:spPr bwMode="auto">
                          <a:xfrm>
                            <a:off x="2294026" y="2028096"/>
                            <a:ext cx="1545303" cy="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35" name="AutoShape 18"/>
                        <wps:cNvCnPr/>
                        <wps:spPr bwMode="auto">
                          <a:xfrm>
                            <a:off x="2282517" y="3043232"/>
                            <a:ext cx="1545303" cy="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36" name="Rectangle 19"/>
                        <wps:cNvSpPr/>
                        <wps:spPr bwMode="auto">
                          <a:xfrm>
                            <a:off x="3831250" y="2358050"/>
                            <a:ext cx="1714500" cy="4620600"/>
                          </a:xfrm>
                          <a:prstGeom prst="rect">
                            <a:avLst/>
                          </a:prstGeom>
                          <a:solidFill>
                            <a:srgbClr val="FFFFFF"/>
                          </a:solidFill>
                          <a:ln w="9525">
                            <a:solidFill>
                              <a:srgbClr val="000000"/>
                            </a:solidFill>
                            <a:miter lim="800000"/>
                            <a:headEnd/>
                            <a:tailEnd/>
                          </a:ln>
                        </wps:spPr>
                        <wps:txbx>
                          <w:txbxContent>
                            <w:p w14:paraId="634148A5" w14:textId="77777777" w:rsidR="00F437C3" w:rsidRPr="0077620C" w:rsidRDefault="00F437C3" w:rsidP="00F437C3">
                              <w:pPr>
                                <w:spacing w:after="60" w:line="257" w:lineRule="auto"/>
                                <w:jc w:val="center"/>
                                <w:rPr>
                                  <w:rFonts w:ascii="Calibri" w:eastAsia="Times New Roman" w:hAnsi="Calibri"/>
                                  <w:sz w:val="20"/>
                                  <w:szCs w:val="20"/>
                                </w:rPr>
                              </w:pPr>
                              <w:r w:rsidRPr="0077620C">
                                <w:rPr>
                                  <w:rFonts w:ascii="Calibri" w:eastAsia="Times New Roman" w:hAnsi="Calibri"/>
                                  <w:sz w:val="20"/>
                                  <w:szCs w:val="20"/>
                                </w:rPr>
                                <w:t xml:space="preserve">Full-text articles excluded, </w:t>
                              </w:r>
                              <w:r w:rsidRPr="0077620C">
                                <w:rPr>
                                  <w:rFonts w:ascii="Calibri" w:eastAsia="Times New Roman" w:hAnsi="Calibri"/>
                                  <w:sz w:val="20"/>
                                  <w:szCs w:val="20"/>
                                </w:rPr>
                                <w:br/>
                                <w:t>with reasons</w:t>
                              </w:r>
                              <w:r w:rsidRPr="0077620C">
                                <w:rPr>
                                  <w:rFonts w:ascii="Calibri" w:eastAsia="Times New Roman" w:hAnsi="Calibri"/>
                                  <w:sz w:val="20"/>
                                  <w:szCs w:val="20"/>
                                </w:rPr>
                                <w:br/>
                                <w:t>(n = 127)</w:t>
                              </w:r>
                            </w:p>
                            <w:p w14:paraId="5A8CD601" w14:textId="77777777" w:rsidR="00F437C3" w:rsidRPr="0077620C" w:rsidRDefault="00F437C3" w:rsidP="00F437C3">
                              <w:pPr>
                                <w:spacing w:after="60" w:line="257" w:lineRule="auto"/>
                                <w:jc w:val="center"/>
                                <w:rPr>
                                  <w:rFonts w:ascii="Calibri" w:eastAsia="Times New Roman" w:hAnsi="Calibri"/>
                                  <w:sz w:val="20"/>
                                  <w:szCs w:val="20"/>
                                </w:rPr>
                              </w:pPr>
                              <w:r w:rsidRPr="0077620C">
                                <w:rPr>
                                  <w:rFonts w:ascii="Calibri" w:eastAsia="Times New Roman" w:hAnsi="Calibri"/>
                                  <w:sz w:val="20"/>
                                  <w:szCs w:val="20"/>
                                </w:rPr>
                                <w:t xml:space="preserve">Different therapy </w:t>
                              </w:r>
                              <w:r w:rsidRPr="0077620C">
                                <w:rPr>
                                  <w:rFonts w:ascii="Calibri" w:eastAsia="Times New Roman" w:hAnsi="Calibri"/>
                                  <w:sz w:val="20"/>
                                  <w:szCs w:val="20"/>
                                </w:rPr>
                                <w:br/>
                                <w:t>format (n = 55)</w:t>
                              </w:r>
                            </w:p>
                            <w:p w14:paraId="67FACC1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Post-treatment</w:t>
                              </w:r>
                              <w:r w:rsidRPr="0077620C">
                                <w:rPr>
                                  <w:rFonts w:ascii="Calibri" w:eastAsia="Times New Roman" w:hAnsi="Calibri"/>
                                  <w:color w:val="000000"/>
                                  <w:sz w:val="20"/>
                                  <w:szCs w:val="20"/>
                                </w:rPr>
                                <w:br/>
                                <w:t xml:space="preserve"> perspective (n = 16)</w:t>
                              </w:r>
                            </w:p>
                            <w:p w14:paraId="1B736AA4"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 full text (n = 10)</w:t>
                              </w:r>
                            </w:p>
                            <w:p w14:paraId="35CECD7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Pre-defined list </w:t>
                              </w:r>
                              <w:r w:rsidRPr="0077620C">
                                <w:rPr>
                                  <w:rFonts w:ascii="Calibri" w:eastAsia="Times New Roman" w:hAnsi="Calibri"/>
                                  <w:color w:val="000000"/>
                                  <w:sz w:val="20"/>
                                  <w:szCs w:val="20"/>
                                </w:rPr>
                                <w:br/>
                                <w:t>of events (n = 9)</w:t>
                              </w:r>
                            </w:p>
                            <w:p w14:paraId="59AD882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Exclusive types </w:t>
                              </w:r>
                              <w:r w:rsidRPr="0077620C">
                                <w:rPr>
                                  <w:rFonts w:ascii="Calibri" w:eastAsia="Times New Roman" w:hAnsi="Calibri"/>
                                  <w:color w:val="000000"/>
                                  <w:sz w:val="20"/>
                                  <w:szCs w:val="20"/>
                                </w:rPr>
                                <w:br/>
                                <w:t>of events (n = 9)</w:t>
                              </w:r>
                            </w:p>
                            <w:p w14:paraId="714C266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Not the client </w:t>
                              </w:r>
                              <w:r w:rsidRPr="0077620C">
                                <w:rPr>
                                  <w:rFonts w:ascii="Calibri" w:eastAsia="Times New Roman" w:hAnsi="Calibri"/>
                                  <w:color w:val="000000"/>
                                  <w:sz w:val="20"/>
                                  <w:szCs w:val="20"/>
                                </w:rPr>
                                <w:br/>
                                <w:t>perspective (n = 6)</w:t>
                              </w:r>
                            </w:p>
                            <w:p w14:paraId="116A94D7"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No details about types </w:t>
                              </w:r>
                              <w:r w:rsidRPr="0077620C">
                                <w:rPr>
                                  <w:rFonts w:ascii="Calibri" w:eastAsia="Times New Roman" w:hAnsi="Calibri"/>
                                  <w:color w:val="000000"/>
                                  <w:sz w:val="20"/>
                                  <w:szCs w:val="20"/>
                                </w:rPr>
                                <w:br/>
                                <w:t>of events (n = 5)</w:t>
                              </w:r>
                            </w:p>
                            <w:p w14:paraId="40DCB7F9"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Not a psychotherapy/counseling context (n = 4)</w:t>
                              </w:r>
                            </w:p>
                            <w:p w14:paraId="6E8AAA5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Previous SE reviews </w:t>
                              </w:r>
                              <w:r w:rsidRPr="0077620C">
                                <w:rPr>
                                  <w:rFonts w:ascii="Calibri" w:eastAsia="Times New Roman" w:hAnsi="Calibri"/>
                                  <w:color w:val="000000"/>
                                  <w:sz w:val="20"/>
                                  <w:szCs w:val="20"/>
                                </w:rPr>
                                <w:br/>
                                <w:t>(n = 3)</w:t>
                              </w:r>
                            </w:p>
                            <w:p w14:paraId="58B4BD9D"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Not adult clients (n = 2)</w:t>
                              </w:r>
                            </w:p>
                            <w:p w14:paraId="28DB284C"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Theoretical articles (n = 2)</w:t>
                              </w:r>
                            </w:p>
                            <w:p w14:paraId="7AA5B38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Multiple reasons (n = 6)</w:t>
                              </w:r>
                            </w:p>
                          </w:txbxContent>
                        </wps:txbx>
                        <wps:bodyPr rot="0" vert="horz" wrap="square" lIns="91440" tIns="91440" rIns="91440" bIns="91440" anchor="t" anchorCtr="0" upright="1">
                          <a:noAutofit/>
                        </wps:bodyPr>
                      </wps:wsp>
                    </wpc:wpc>
                  </a:graphicData>
                </a:graphic>
              </wp:inline>
            </w:drawing>
          </mc:Choice>
          <mc:Fallback>
            <w:pict>
              <v:group w14:anchorId="20D29F60" id="Plátno 1" o:spid="_x0000_s1026" editas="canvas" style="width:455.5pt;height:557.5pt;mso-position-horizontal-relative:char;mso-position-vertical-relative:line" coordsize="57848,708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848;height:70802;visibility:visible;mso-wrap-style:square" filled="t">
                  <v:fill o:detectmouseclick="t"/>
                  <v:path o:connecttype="none"/>
                </v:shape>
                <v:rect id="Rectangle 2" o:spid="_x0000_s1028" style="position:absolute;top:36;width:21262;height:8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">
                  <v:textbox inset=",7.2pt,,7.2pt">
                    <w:txbxContent>
                      <w:p w14:paraId="77CEA260"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 xml:space="preserve">Records identified through </w:t>
                        </w:r>
                        <w:r w:rsidRPr="0077620C">
                          <w:rPr>
                            <w:rFonts w:ascii="Calibri" w:eastAsia="Times New Roman" w:hAnsi="Calibri"/>
                            <w:sz w:val="20"/>
                            <w:szCs w:val="20"/>
                          </w:rPr>
                          <w:br/>
                          <w:t>database searching</w:t>
                        </w:r>
                        <w:r w:rsidRPr="0077620C">
                          <w:rPr>
                            <w:rFonts w:ascii="Calibri" w:eastAsia="Times New Roman" w:hAnsi="Calibri"/>
                            <w:sz w:val="20"/>
                            <w:szCs w:val="20"/>
                          </w:rPr>
                          <w:br/>
                          <w:t xml:space="preserve">(n = 7599, includes 7048 </w:t>
                        </w:r>
                        <w:r w:rsidRPr="0077620C">
                          <w:rPr>
                            <w:rFonts w:ascii="Calibri" w:eastAsia="Times New Roman" w:hAnsi="Calibri"/>
                            <w:sz w:val="20"/>
                            <w:szCs w:val="20"/>
                          </w:rPr>
                          <w:br/>
                          <w:t>studies in English)</w:t>
                        </w:r>
                      </w:p>
                    </w:txbxContent>
                  </v:textbox>
                </v:rect>
                <v:shapetype id="_x0000_t32" coordsize="21600,21600" o:spt="32" o:oned="t" path="m,l21600,21600e" filled="f">
                  <v:path arrowok="t" fillok="f" o:connecttype="none"/>
                  <o:lock v:ext="edit" shapetype="t"/>
                </v:shapetype>
                <v:shape id="AutoShape 9" o:spid="_x0000_s1029" type="#_x0000_t32" style="position:absolute;left:18020;top:8280;width:0;height:360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">
                  <v:stroke endarrow="block"/>
                  <v:shadow color="#ccc"/>
                </v:shape>
                <v:shape id="AutoShape 10" o:spid="_x0000_s1030" type="#_x0000_t32" style="position:absolute;left:27890;top:8280;width:0;height:360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">
                  <v:stroke endarrow="block"/>
                  <v:shadow color="#ccc"/>
                </v:shape>
                <v:rect id="Rectangle 7" o:spid="_x0000_s1031" style="position:absolute;left:24594;width:21262;height:8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">
                  <v:textbox inset=",7.2pt,,7.2pt">
                    <w:txbxContent>
                      <w:p w14:paraId="4D3827A6"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Additional records identified through other sources</w:t>
                        </w:r>
                        <w:r w:rsidRPr="0077620C">
                          <w:rPr>
                            <w:rFonts w:ascii="Calibri" w:eastAsia="Times New Roman" w:hAnsi="Calibri"/>
                            <w:sz w:val="20"/>
                            <w:szCs w:val="20"/>
                          </w:rPr>
                          <w:br/>
                          <w:t>(n = 13)</w:t>
                        </w:r>
                      </w:p>
                    </w:txbxContent>
                  </v:textbox>
                </v:rect>
                <v:rect id="Rectangle 8" o:spid="_x0000_s1032" style="position:absolute;left:14641;top:11938;width:16361;height:6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">
                  <v:textbox inset=",7.2pt,,7.2pt">
                    <w:txbxContent>
                      <w:p w14:paraId="7E55DEFF"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Records screened after duplicates removed</w:t>
                        </w:r>
                        <w:r w:rsidRPr="0077620C">
                          <w:rPr>
                            <w:rFonts w:ascii="Calibri" w:eastAsia="Times New Roman" w:hAnsi="Calibri"/>
                            <w:sz w:val="20"/>
                            <w:szCs w:val="20"/>
                          </w:rPr>
                          <w:br/>
                          <w:t>(n = 3091)</w:t>
                        </w:r>
                      </w:p>
                    </w:txbxContent>
                  </v:textbox>
                </v:rect>
                <v:rect id="Rectangle 13" o:spid="_x0000_s1033" style="position:absolute;left:14641;top:22389;width:16361;height:64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">
                  <v:textbox inset=",7.2pt,,7.2pt">
                    <w:txbxContent>
                      <w:p w14:paraId="3F58D8B8"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Full-text articles assessed for eligibility</w:t>
                        </w:r>
                        <w:r w:rsidRPr="0077620C">
                          <w:rPr>
                            <w:rFonts w:ascii="Calibri" w:eastAsia="Times New Roman" w:hAnsi="Calibri"/>
                            <w:sz w:val="20"/>
                            <w:szCs w:val="20"/>
                          </w:rPr>
                          <w:br/>
                          <w:t>(n = 144)</w:t>
                        </w:r>
                      </w:p>
                    </w:txbxContent>
                  </v:textbox>
                </v:rect>
                <v:rect id="Rectangle 14" o:spid="_x0000_s1034" style="position:absolute;left:38317;top:15607;width:17055;height:67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">
                  <v:textbox inset=",7.2pt,,7.2pt">
                    <w:txbxContent>
                      <w:p w14:paraId="4E7EDCE4"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 xml:space="preserve">Records excluded </w:t>
                        </w:r>
                        <w:r w:rsidRPr="0077620C">
                          <w:rPr>
                            <w:rFonts w:ascii="Calibri" w:eastAsia="Times New Roman" w:hAnsi="Calibri"/>
                            <w:sz w:val="20"/>
                            <w:szCs w:val="20"/>
                          </w:rPr>
                          <w:br/>
                          <w:t>based on the title or abstract</w:t>
                        </w:r>
                        <w:r w:rsidRPr="0077620C">
                          <w:rPr>
                            <w:rFonts w:ascii="Calibri" w:eastAsia="Times New Roman" w:hAnsi="Calibri"/>
                            <w:sz w:val="20"/>
                            <w:szCs w:val="20"/>
                          </w:rPr>
                          <w:br/>
                          <w:t>(n = 2608)</w:t>
                        </w:r>
                      </w:p>
                    </w:txbxContent>
                  </v:textbox>
                </v:rect>
                <v:rect id="Rectangle 20" o:spid="_x0000_s1035" style="position:absolute;left:14647;top:32435;width:16355;height:65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">
                  <v:textbox inset=",7.2pt,,7.2pt">
                    <w:txbxContent>
                      <w:p w14:paraId="73ECECB1" w14:textId="77777777" w:rsidR="00F437C3" w:rsidRPr="0077620C" w:rsidRDefault="00F437C3" w:rsidP="00F437C3">
                        <w:pPr>
                          <w:spacing w:after="160" w:line="256" w:lineRule="auto"/>
                          <w:jc w:val="center"/>
                          <w:rPr>
                            <w:rFonts w:ascii="Calibri" w:eastAsia="Times New Roman" w:hAnsi="Calibri"/>
                            <w:sz w:val="20"/>
                            <w:szCs w:val="20"/>
                          </w:rPr>
                        </w:pPr>
                        <w:r w:rsidRPr="0077620C">
                          <w:rPr>
                            <w:rFonts w:ascii="Calibri" w:eastAsia="Times New Roman" w:hAnsi="Calibri"/>
                            <w:sz w:val="20"/>
                            <w:szCs w:val="20"/>
                          </w:rPr>
                          <w:t>Studies included in the qualitative meta-analysis</w:t>
                        </w:r>
                        <w:r w:rsidRPr="0077620C">
                          <w:rPr>
                            <w:rFonts w:ascii="Calibri" w:eastAsia="Times New Roman" w:hAnsi="Calibri"/>
                            <w:sz w:val="20"/>
                            <w:szCs w:val="20"/>
                          </w:rPr>
                          <w:br/>
                          <w:t>(n = 17)</w:t>
                        </w:r>
                      </w:p>
                    </w:txbxContent>
                  </v:textbox>
                </v:rect>
                <v:shape id="AutoShape 11" o:spid="_x0000_s1036" type="#_x0000_t32" style="position:absolute;left:22891;top:18641;width:0;height:360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">
                  <v:stroke endarrow="block"/>
                  <v:shadow color="#ccc"/>
                </v:shape>
                <v:shape id="AutoShape 12" o:spid="_x0000_s1037" type="#_x0000_t32" style="position:absolute;left:22800;top:28919;width:0;height:360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">
                  <v:stroke endarrow="block"/>
                  <v:shadow color="#ccc"/>
                </v:shape>
                <v:shape id="AutoShape 15" o:spid="_x0000_s1038" type="#_x0000_t32" style="position:absolute;left:22940;top:20280;width:1545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">
                  <v:stroke endarrow="block"/>
                  <v:shadow color="#ccc"/>
                </v:shape>
                <v:shape id="AutoShape 18" o:spid="_x0000_s1039" type="#_x0000_t32" style="position:absolute;left:22825;top:30432;width:1545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">
                  <v:stroke endarrow="block"/>
                  <v:shadow color="#ccc"/>
                </v:shape>
                <v:rect id="Rectangle 19" o:spid="_x0000_s1040" style="position:absolute;left:38312;top:23580;width:17145;height:46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">
                  <v:textbox inset=",7.2pt,,7.2pt">
                    <w:txbxContent>
                      <w:p w14:paraId="634148A5" w14:textId="77777777" w:rsidR="00F437C3" w:rsidRPr="0077620C" w:rsidRDefault="00F437C3" w:rsidP="00F437C3">
                        <w:pPr>
                          <w:spacing w:after="60" w:line="257" w:lineRule="auto"/>
                          <w:jc w:val="center"/>
                          <w:rPr>
                            <w:rFonts w:ascii="Calibri" w:eastAsia="Times New Roman" w:hAnsi="Calibri"/>
                            <w:sz w:val="20"/>
                            <w:szCs w:val="20"/>
                          </w:rPr>
                        </w:pPr>
                        <w:r w:rsidRPr="0077620C">
                          <w:rPr>
                            <w:rFonts w:ascii="Calibri" w:eastAsia="Times New Roman" w:hAnsi="Calibri"/>
                            <w:sz w:val="20"/>
                            <w:szCs w:val="20"/>
                          </w:rPr>
                          <w:t xml:space="preserve">Full-text articles excluded, </w:t>
                        </w:r>
                        <w:r w:rsidRPr="0077620C">
                          <w:rPr>
                            <w:rFonts w:ascii="Calibri" w:eastAsia="Times New Roman" w:hAnsi="Calibri"/>
                            <w:sz w:val="20"/>
                            <w:szCs w:val="20"/>
                          </w:rPr>
                          <w:br/>
                          <w:t>with reasons</w:t>
                        </w:r>
                        <w:r w:rsidRPr="0077620C">
                          <w:rPr>
                            <w:rFonts w:ascii="Calibri" w:eastAsia="Times New Roman" w:hAnsi="Calibri"/>
                            <w:sz w:val="20"/>
                            <w:szCs w:val="20"/>
                          </w:rPr>
                          <w:br/>
                          <w:t>(n = 127)</w:t>
                        </w:r>
                      </w:p>
                      <w:p w14:paraId="5A8CD601" w14:textId="77777777" w:rsidR="00F437C3" w:rsidRPr="0077620C" w:rsidRDefault="00F437C3" w:rsidP="00F437C3">
                        <w:pPr>
                          <w:spacing w:after="60" w:line="257" w:lineRule="auto"/>
                          <w:jc w:val="center"/>
                          <w:rPr>
                            <w:rFonts w:ascii="Calibri" w:eastAsia="Times New Roman" w:hAnsi="Calibri"/>
                            <w:sz w:val="20"/>
                            <w:szCs w:val="20"/>
                          </w:rPr>
                        </w:pPr>
                        <w:r w:rsidRPr="0077620C">
                          <w:rPr>
                            <w:rFonts w:ascii="Calibri" w:eastAsia="Times New Roman" w:hAnsi="Calibri"/>
                            <w:sz w:val="20"/>
                            <w:szCs w:val="20"/>
                          </w:rPr>
                          <w:t xml:space="preserve">Different therapy </w:t>
                        </w:r>
                        <w:r w:rsidRPr="0077620C">
                          <w:rPr>
                            <w:rFonts w:ascii="Calibri" w:eastAsia="Times New Roman" w:hAnsi="Calibri"/>
                            <w:sz w:val="20"/>
                            <w:szCs w:val="20"/>
                          </w:rPr>
                          <w:br/>
                          <w:t>format (n = 55)</w:t>
                        </w:r>
                      </w:p>
                      <w:p w14:paraId="67FACC1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Post-treatment</w:t>
                        </w:r>
                        <w:r w:rsidRPr="0077620C">
                          <w:rPr>
                            <w:rFonts w:ascii="Calibri" w:eastAsia="Times New Roman" w:hAnsi="Calibri"/>
                            <w:color w:val="000000"/>
                            <w:sz w:val="20"/>
                            <w:szCs w:val="20"/>
                          </w:rPr>
                          <w:br/>
                          <w:t xml:space="preserve"> perspective (n = 16)</w:t>
                        </w:r>
                      </w:p>
                      <w:p w14:paraId="1B736AA4"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 full text (n = 10)</w:t>
                        </w:r>
                      </w:p>
                      <w:p w14:paraId="35CECD7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Pre-defined list </w:t>
                        </w:r>
                        <w:r w:rsidRPr="0077620C">
                          <w:rPr>
                            <w:rFonts w:ascii="Calibri" w:eastAsia="Times New Roman" w:hAnsi="Calibri"/>
                            <w:color w:val="000000"/>
                            <w:sz w:val="20"/>
                            <w:szCs w:val="20"/>
                          </w:rPr>
                          <w:br/>
                          <w:t>of events (n = 9)</w:t>
                        </w:r>
                      </w:p>
                      <w:p w14:paraId="59AD882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Exclusive types </w:t>
                        </w:r>
                        <w:r w:rsidRPr="0077620C">
                          <w:rPr>
                            <w:rFonts w:ascii="Calibri" w:eastAsia="Times New Roman" w:hAnsi="Calibri"/>
                            <w:color w:val="000000"/>
                            <w:sz w:val="20"/>
                            <w:szCs w:val="20"/>
                          </w:rPr>
                          <w:br/>
                          <w:t>of events (n = 9)</w:t>
                        </w:r>
                      </w:p>
                      <w:p w14:paraId="714C266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Not the client </w:t>
                        </w:r>
                        <w:r w:rsidRPr="0077620C">
                          <w:rPr>
                            <w:rFonts w:ascii="Calibri" w:eastAsia="Times New Roman" w:hAnsi="Calibri"/>
                            <w:color w:val="000000"/>
                            <w:sz w:val="20"/>
                            <w:szCs w:val="20"/>
                          </w:rPr>
                          <w:br/>
                          <w:t>perspective (n = 6)</w:t>
                        </w:r>
                      </w:p>
                      <w:p w14:paraId="116A94D7"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No details about types </w:t>
                        </w:r>
                        <w:r w:rsidRPr="0077620C">
                          <w:rPr>
                            <w:rFonts w:ascii="Calibri" w:eastAsia="Times New Roman" w:hAnsi="Calibri"/>
                            <w:color w:val="000000"/>
                            <w:sz w:val="20"/>
                            <w:szCs w:val="20"/>
                          </w:rPr>
                          <w:br/>
                          <w:t>of events (n = 5)</w:t>
                        </w:r>
                      </w:p>
                      <w:p w14:paraId="40DCB7F9"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Not a psychotherapy/counseling context (n = 4)</w:t>
                        </w:r>
                      </w:p>
                      <w:p w14:paraId="6E8AAA50"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 xml:space="preserve">Previous SE reviews </w:t>
                        </w:r>
                        <w:r w:rsidRPr="0077620C">
                          <w:rPr>
                            <w:rFonts w:ascii="Calibri" w:eastAsia="Times New Roman" w:hAnsi="Calibri"/>
                            <w:color w:val="000000"/>
                            <w:sz w:val="20"/>
                            <w:szCs w:val="20"/>
                          </w:rPr>
                          <w:br/>
                          <w:t>(n = 3)</w:t>
                        </w:r>
                      </w:p>
                      <w:p w14:paraId="58B4BD9D"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Not adult clients (n = 2)</w:t>
                        </w:r>
                      </w:p>
                      <w:p w14:paraId="28DB284C"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Theoretical articles (n = 2)</w:t>
                        </w:r>
                      </w:p>
                      <w:p w14:paraId="7AA5B38A" w14:textId="77777777" w:rsidR="00F437C3" w:rsidRPr="0077620C" w:rsidRDefault="00F437C3" w:rsidP="00F437C3">
                        <w:pPr>
                          <w:spacing w:after="60" w:line="257" w:lineRule="auto"/>
                          <w:jc w:val="center"/>
                          <w:rPr>
                            <w:rFonts w:ascii="Calibri" w:eastAsia="Times New Roman" w:hAnsi="Calibri"/>
                            <w:color w:val="000000"/>
                            <w:sz w:val="20"/>
                            <w:szCs w:val="20"/>
                          </w:rPr>
                        </w:pPr>
                        <w:r w:rsidRPr="0077620C">
                          <w:rPr>
                            <w:rFonts w:ascii="Calibri" w:eastAsia="Times New Roman" w:hAnsi="Calibri"/>
                            <w:color w:val="000000"/>
                            <w:sz w:val="20"/>
                            <w:szCs w:val="20"/>
                          </w:rPr>
                          <w:t>Multiple reasons (n = 6)</w:t>
                        </w:r>
                      </w:p>
                    </w:txbxContent>
                  </v:textbox>
                </v:rect>
                <w10:anchorlock/>
              </v:group>
            </w:pict>
          </mc:Fallback>
        </mc:AlternateContent>
      </w:r>
    </w:p>
    <w:sectPr w:rsidR="00531BE4" w:rsidRPr="00A5659C" w:rsidSect="00E27793">
      <w:headerReference w:type="default" r:id="rId36"/>
      <w:footerReference w:type="default" r:id="rId37"/>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5188C" w14:textId="77777777" w:rsidR="00F923F4" w:rsidRDefault="00F923F4" w:rsidP="008A541A">
      <w:r>
        <w:separator/>
      </w:r>
    </w:p>
  </w:endnote>
  <w:endnote w:type="continuationSeparator" w:id="0">
    <w:p w14:paraId="1E4B08AB" w14:textId="77777777" w:rsidR="00F923F4" w:rsidRDefault="00F923F4" w:rsidP="008A5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00500000000000000"/>
    <w:charset w:val="00"/>
    <w:family w:val="auto"/>
    <w:pitch w:val="variable"/>
    <w:sig w:usb0="00000003" w:usb1="00000000" w:usb2="00000000" w:usb3="00000000" w:csb0="00000007"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9525855"/>
      <w:docPartObj>
        <w:docPartGallery w:val="Page Numbers (Bottom of Page)"/>
        <w:docPartUnique/>
      </w:docPartObj>
    </w:sdtPr>
    <w:sdtEndPr/>
    <w:sdtContent>
      <w:p w14:paraId="48C3F8D9" w14:textId="0FD0478C" w:rsidR="00213AF2" w:rsidRDefault="00213AF2">
        <w:pPr>
          <w:pStyle w:val="Zpat"/>
          <w:jc w:val="center"/>
        </w:pPr>
        <w:r>
          <w:fldChar w:fldCharType="begin"/>
        </w:r>
        <w:r>
          <w:instrText>PAGE   \* MERGEFORMAT</w:instrText>
        </w:r>
        <w:r>
          <w:fldChar w:fldCharType="separate"/>
        </w:r>
        <w:r>
          <w:rPr>
            <w:lang w:val="cs-CZ"/>
          </w:rPr>
          <w:t>2</w:t>
        </w:r>
        <w:r>
          <w:fldChar w:fldCharType="end"/>
        </w:r>
      </w:p>
    </w:sdtContent>
  </w:sdt>
  <w:p w14:paraId="5C72F9CF" w14:textId="77777777" w:rsidR="00213AF2" w:rsidRDefault="00213AF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BB487" w14:textId="77777777" w:rsidR="00F923F4" w:rsidRDefault="00F923F4" w:rsidP="008A541A">
      <w:r>
        <w:separator/>
      </w:r>
    </w:p>
  </w:footnote>
  <w:footnote w:type="continuationSeparator" w:id="0">
    <w:p w14:paraId="76BB9040" w14:textId="77777777" w:rsidR="00F923F4" w:rsidRDefault="00F923F4" w:rsidP="008A5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5BCBB" w14:textId="40A02D25" w:rsidR="00213AF2" w:rsidRPr="00084FE0" w:rsidRDefault="00213AF2" w:rsidP="00084FE0">
    <w:pPr>
      <w:pStyle w:val="Zhlav"/>
    </w:pPr>
    <w:r w:rsidRPr="00084FE0">
      <w:t>META-ANALYSIS OF HELPFUL AND HINDERING EVENTS</w:t>
    </w:r>
    <w:r w:rsidRPr="00084FE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489F"/>
    <w:multiLevelType w:val="hybridMultilevel"/>
    <w:tmpl w:val="F16089DC"/>
    <w:lvl w:ilvl="0" w:tplc="EFE613D0">
      <w:start w:val="3"/>
      <w:numFmt w:val="bullet"/>
      <w:lvlText w:val="-"/>
      <w:lvlJc w:val="left"/>
      <w:pPr>
        <w:ind w:left="360" w:hanging="360"/>
      </w:pPr>
      <w:rPr>
        <w:rFonts w:ascii="Times" w:eastAsiaTheme="minorHAnsi" w:hAnsi="Times" w:cstheme="minorBidi" w:hint="default"/>
      </w:rPr>
    </w:lvl>
    <w:lvl w:ilvl="1" w:tplc="5396FF74">
      <w:start w:val="1"/>
      <w:numFmt w:val="bullet"/>
      <w:lvlText w:val=""/>
      <w:lvlJc w:val="left"/>
      <w:pPr>
        <w:ind w:left="1080" w:hanging="360"/>
      </w:pPr>
      <w:rPr>
        <w:rFonts w:ascii="Symbol" w:hAnsi="Symbol" w:hint="default"/>
      </w:rPr>
    </w:lvl>
    <w:lvl w:ilvl="2" w:tplc="9D069920" w:tentative="1">
      <w:start w:val="1"/>
      <w:numFmt w:val="bullet"/>
      <w:lvlText w:val=""/>
      <w:lvlJc w:val="left"/>
      <w:pPr>
        <w:ind w:left="1800" w:hanging="360"/>
      </w:pPr>
      <w:rPr>
        <w:rFonts w:ascii="Wingdings" w:hAnsi="Wingdings" w:hint="default"/>
      </w:rPr>
    </w:lvl>
    <w:lvl w:ilvl="3" w:tplc="CC683C04" w:tentative="1">
      <w:start w:val="1"/>
      <w:numFmt w:val="bullet"/>
      <w:lvlText w:val=""/>
      <w:lvlJc w:val="left"/>
      <w:pPr>
        <w:ind w:left="2520" w:hanging="360"/>
      </w:pPr>
      <w:rPr>
        <w:rFonts w:ascii="Symbol" w:hAnsi="Symbol" w:hint="default"/>
      </w:rPr>
    </w:lvl>
    <w:lvl w:ilvl="4" w:tplc="D77EA78C" w:tentative="1">
      <w:start w:val="1"/>
      <w:numFmt w:val="bullet"/>
      <w:lvlText w:val="o"/>
      <w:lvlJc w:val="left"/>
      <w:pPr>
        <w:ind w:left="3240" w:hanging="360"/>
      </w:pPr>
      <w:rPr>
        <w:rFonts w:ascii="Courier New" w:hAnsi="Courier New" w:cs="Courier New" w:hint="default"/>
      </w:rPr>
    </w:lvl>
    <w:lvl w:ilvl="5" w:tplc="3DF087C6" w:tentative="1">
      <w:start w:val="1"/>
      <w:numFmt w:val="bullet"/>
      <w:lvlText w:val=""/>
      <w:lvlJc w:val="left"/>
      <w:pPr>
        <w:ind w:left="3960" w:hanging="360"/>
      </w:pPr>
      <w:rPr>
        <w:rFonts w:ascii="Wingdings" w:hAnsi="Wingdings" w:hint="default"/>
      </w:rPr>
    </w:lvl>
    <w:lvl w:ilvl="6" w:tplc="16A4F582" w:tentative="1">
      <w:start w:val="1"/>
      <w:numFmt w:val="bullet"/>
      <w:lvlText w:val=""/>
      <w:lvlJc w:val="left"/>
      <w:pPr>
        <w:ind w:left="4680" w:hanging="360"/>
      </w:pPr>
      <w:rPr>
        <w:rFonts w:ascii="Symbol" w:hAnsi="Symbol" w:hint="default"/>
      </w:rPr>
    </w:lvl>
    <w:lvl w:ilvl="7" w:tplc="20189B52" w:tentative="1">
      <w:start w:val="1"/>
      <w:numFmt w:val="bullet"/>
      <w:lvlText w:val="o"/>
      <w:lvlJc w:val="left"/>
      <w:pPr>
        <w:ind w:left="5400" w:hanging="360"/>
      </w:pPr>
      <w:rPr>
        <w:rFonts w:ascii="Courier New" w:hAnsi="Courier New" w:cs="Courier New" w:hint="default"/>
      </w:rPr>
    </w:lvl>
    <w:lvl w:ilvl="8" w:tplc="FF0E3FAC" w:tentative="1">
      <w:start w:val="1"/>
      <w:numFmt w:val="bullet"/>
      <w:lvlText w:val=""/>
      <w:lvlJc w:val="left"/>
      <w:pPr>
        <w:ind w:left="6120" w:hanging="360"/>
      </w:pPr>
      <w:rPr>
        <w:rFonts w:ascii="Wingdings" w:hAnsi="Wingdings" w:hint="default"/>
      </w:rPr>
    </w:lvl>
  </w:abstractNum>
  <w:abstractNum w:abstractNumId="1" w15:restartNumberingAfterBreak="0">
    <w:nsid w:val="0A173CA5"/>
    <w:multiLevelType w:val="hybridMultilevel"/>
    <w:tmpl w:val="C28AD846"/>
    <w:lvl w:ilvl="0" w:tplc="8B12CD80">
      <w:start w:val="1"/>
      <w:numFmt w:val="lowerLetter"/>
      <w:lvlText w:val="%1)"/>
      <w:lvlJc w:val="left"/>
      <w:pPr>
        <w:ind w:left="720" w:hanging="360"/>
      </w:pPr>
      <w:rPr>
        <w:rFonts w:hint="default"/>
      </w:rPr>
    </w:lvl>
    <w:lvl w:ilvl="1" w:tplc="3BB88240" w:tentative="1">
      <w:start w:val="1"/>
      <w:numFmt w:val="lowerLetter"/>
      <w:lvlText w:val="%2."/>
      <w:lvlJc w:val="left"/>
      <w:pPr>
        <w:ind w:left="1440" w:hanging="360"/>
      </w:pPr>
    </w:lvl>
    <w:lvl w:ilvl="2" w:tplc="7A7A1038" w:tentative="1">
      <w:start w:val="1"/>
      <w:numFmt w:val="lowerRoman"/>
      <w:lvlText w:val="%3."/>
      <w:lvlJc w:val="right"/>
      <w:pPr>
        <w:ind w:left="2160" w:hanging="180"/>
      </w:pPr>
    </w:lvl>
    <w:lvl w:ilvl="3" w:tplc="805CD722" w:tentative="1">
      <w:start w:val="1"/>
      <w:numFmt w:val="decimal"/>
      <w:lvlText w:val="%4."/>
      <w:lvlJc w:val="left"/>
      <w:pPr>
        <w:ind w:left="2880" w:hanging="360"/>
      </w:pPr>
    </w:lvl>
    <w:lvl w:ilvl="4" w:tplc="D10666FC" w:tentative="1">
      <w:start w:val="1"/>
      <w:numFmt w:val="lowerLetter"/>
      <w:lvlText w:val="%5."/>
      <w:lvlJc w:val="left"/>
      <w:pPr>
        <w:ind w:left="3600" w:hanging="360"/>
      </w:pPr>
    </w:lvl>
    <w:lvl w:ilvl="5" w:tplc="49A0DEB6" w:tentative="1">
      <w:start w:val="1"/>
      <w:numFmt w:val="lowerRoman"/>
      <w:lvlText w:val="%6."/>
      <w:lvlJc w:val="right"/>
      <w:pPr>
        <w:ind w:left="4320" w:hanging="180"/>
      </w:pPr>
    </w:lvl>
    <w:lvl w:ilvl="6" w:tplc="83F60114" w:tentative="1">
      <w:start w:val="1"/>
      <w:numFmt w:val="decimal"/>
      <w:lvlText w:val="%7."/>
      <w:lvlJc w:val="left"/>
      <w:pPr>
        <w:ind w:left="5040" w:hanging="360"/>
      </w:pPr>
    </w:lvl>
    <w:lvl w:ilvl="7" w:tplc="9AF67B42" w:tentative="1">
      <w:start w:val="1"/>
      <w:numFmt w:val="lowerLetter"/>
      <w:lvlText w:val="%8."/>
      <w:lvlJc w:val="left"/>
      <w:pPr>
        <w:ind w:left="5760" w:hanging="360"/>
      </w:pPr>
    </w:lvl>
    <w:lvl w:ilvl="8" w:tplc="EEEA1B18" w:tentative="1">
      <w:start w:val="1"/>
      <w:numFmt w:val="lowerRoman"/>
      <w:lvlText w:val="%9."/>
      <w:lvlJc w:val="right"/>
      <w:pPr>
        <w:ind w:left="6480" w:hanging="180"/>
      </w:pPr>
    </w:lvl>
  </w:abstractNum>
  <w:abstractNum w:abstractNumId="2" w15:restartNumberingAfterBreak="0">
    <w:nsid w:val="2B813B97"/>
    <w:multiLevelType w:val="hybridMultilevel"/>
    <w:tmpl w:val="9A68041A"/>
    <w:lvl w:ilvl="0" w:tplc="744C0830">
      <w:start w:val="1"/>
      <w:numFmt w:val="decimal"/>
      <w:lvlText w:val="(%1)"/>
      <w:lvlJc w:val="left"/>
      <w:pPr>
        <w:ind w:left="420" w:hanging="360"/>
      </w:pPr>
      <w:rPr>
        <w:rFonts w:ascii="Times" w:hAnsi="Times" w:hint="default"/>
        <w:color w:val="000000" w:themeColor="text1"/>
        <w:sz w:val="22"/>
      </w:rPr>
    </w:lvl>
    <w:lvl w:ilvl="1" w:tplc="77403C9A" w:tentative="1">
      <w:start w:val="1"/>
      <w:numFmt w:val="lowerLetter"/>
      <w:lvlText w:val="%2."/>
      <w:lvlJc w:val="left"/>
      <w:pPr>
        <w:ind w:left="1140" w:hanging="360"/>
      </w:pPr>
    </w:lvl>
    <w:lvl w:ilvl="2" w:tplc="725A52DC" w:tentative="1">
      <w:start w:val="1"/>
      <w:numFmt w:val="lowerRoman"/>
      <w:lvlText w:val="%3."/>
      <w:lvlJc w:val="right"/>
      <w:pPr>
        <w:ind w:left="1860" w:hanging="180"/>
      </w:pPr>
    </w:lvl>
    <w:lvl w:ilvl="3" w:tplc="1F4E3A0E" w:tentative="1">
      <w:start w:val="1"/>
      <w:numFmt w:val="decimal"/>
      <w:lvlText w:val="%4."/>
      <w:lvlJc w:val="left"/>
      <w:pPr>
        <w:ind w:left="2580" w:hanging="360"/>
      </w:pPr>
    </w:lvl>
    <w:lvl w:ilvl="4" w:tplc="8286C1D4" w:tentative="1">
      <w:start w:val="1"/>
      <w:numFmt w:val="lowerLetter"/>
      <w:lvlText w:val="%5."/>
      <w:lvlJc w:val="left"/>
      <w:pPr>
        <w:ind w:left="3300" w:hanging="360"/>
      </w:pPr>
    </w:lvl>
    <w:lvl w:ilvl="5" w:tplc="980A221C" w:tentative="1">
      <w:start w:val="1"/>
      <w:numFmt w:val="lowerRoman"/>
      <w:lvlText w:val="%6."/>
      <w:lvlJc w:val="right"/>
      <w:pPr>
        <w:ind w:left="4020" w:hanging="180"/>
      </w:pPr>
    </w:lvl>
    <w:lvl w:ilvl="6" w:tplc="0E0408F4" w:tentative="1">
      <w:start w:val="1"/>
      <w:numFmt w:val="decimal"/>
      <w:lvlText w:val="%7."/>
      <w:lvlJc w:val="left"/>
      <w:pPr>
        <w:ind w:left="4740" w:hanging="360"/>
      </w:pPr>
    </w:lvl>
    <w:lvl w:ilvl="7" w:tplc="B1F48180" w:tentative="1">
      <w:start w:val="1"/>
      <w:numFmt w:val="lowerLetter"/>
      <w:lvlText w:val="%8."/>
      <w:lvlJc w:val="left"/>
      <w:pPr>
        <w:ind w:left="5460" w:hanging="360"/>
      </w:pPr>
    </w:lvl>
    <w:lvl w:ilvl="8" w:tplc="A23C5EE4" w:tentative="1">
      <w:start w:val="1"/>
      <w:numFmt w:val="lowerRoman"/>
      <w:lvlText w:val="%9."/>
      <w:lvlJc w:val="right"/>
      <w:pPr>
        <w:ind w:left="6180" w:hanging="180"/>
      </w:pPr>
    </w:lvl>
  </w:abstractNum>
  <w:abstractNum w:abstractNumId="3" w15:restartNumberingAfterBreak="0">
    <w:nsid w:val="376D0ADB"/>
    <w:multiLevelType w:val="multilevel"/>
    <w:tmpl w:val="56EA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87906"/>
    <w:multiLevelType w:val="hybridMultilevel"/>
    <w:tmpl w:val="824E7398"/>
    <w:lvl w:ilvl="0" w:tplc="EAD0D59A">
      <w:start w:val="1"/>
      <w:numFmt w:val="lowerLetter"/>
      <w:lvlText w:val="%1)"/>
      <w:lvlJc w:val="left"/>
      <w:pPr>
        <w:ind w:left="720" w:hanging="360"/>
      </w:pPr>
      <w:rPr>
        <w:rFonts w:hint="default"/>
      </w:rPr>
    </w:lvl>
    <w:lvl w:ilvl="1" w:tplc="1D72E7A2" w:tentative="1">
      <w:start w:val="1"/>
      <w:numFmt w:val="lowerLetter"/>
      <w:lvlText w:val="%2."/>
      <w:lvlJc w:val="left"/>
      <w:pPr>
        <w:ind w:left="1440" w:hanging="360"/>
      </w:pPr>
    </w:lvl>
    <w:lvl w:ilvl="2" w:tplc="D5EE981E" w:tentative="1">
      <w:start w:val="1"/>
      <w:numFmt w:val="lowerRoman"/>
      <w:lvlText w:val="%3."/>
      <w:lvlJc w:val="right"/>
      <w:pPr>
        <w:ind w:left="2160" w:hanging="180"/>
      </w:pPr>
    </w:lvl>
    <w:lvl w:ilvl="3" w:tplc="3648D114" w:tentative="1">
      <w:start w:val="1"/>
      <w:numFmt w:val="decimal"/>
      <w:lvlText w:val="%4."/>
      <w:lvlJc w:val="left"/>
      <w:pPr>
        <w:ind w:left="2880" w:hanging="360"/>
      </w:pPr>
    </w:lvl>
    <w:lvl w:ilvl="4" w:tplc="7952CF94" w:tentative="1">
      <w:start w:val="1"/>
      <w:numFmt w:val="lowerLetter"/>
      <w:lvlText w:val="%5."/>
      <w:lvlJc w:val="left"/>
      <w:pPr>
        <w:ind w:left="3600" w:hanging="360"/>
      </w:pPr>
    </w:lvl>
    <w:lvl w:ilvl="5" w:tplc="098CA07E" w:tentative="1">
      <w:start w:val="1"/>
      <w:numFmt w:val="lowerRoman"/>
      <w:lvlText w:val="%6."/>
      <w:lvlJc w:val="right"/>
      <w:pPr>
        <w:ind w:left="4320" w:hanging="180"/>
      </w:pPr>
    </w:lvl>
    <w:lvl w:ilvl="6" w:tplc="73027704" w:tentative="1">
      <w:start w:val="1"/>
      <w:numFmt w:val="decimal"/>
      <w:lvlText w:val="%7."/>
      <w:lvlJc w:val="left"/>
      <w:pPr>
        <w:ind w:left="5040" w:hanging="360"/>
      </w:pPr>
    </w:lvl>
    <w:lvl w:ilvl="7" w:tplc="6D582DC2" w:tentative="1">
      <w:start w:val="1"/>
      <w:numFmt w:val="lowerLetter"/>
      <w:lvlText w:val="%8."/>
      <w:lvlJc w:val="left"/>
      <w:pPr>
        <w:ind w:left="5760" w:hanging="360"/>
      </w:pPr>
    </w:lvl>
    <w:lvl w:ilvl="8" w:tplc="E2EAE50E" w:tentative="1">
      <w:start w:val="1"/>
      <w:numFmt w:val="lowerRoman"/>
      <w:lvlText w:val="%9."/>
      <w:lvlJc w:val="right"/>
      <w:pPr>
        <w:ind w:left="6480" w:hanging="180"/>
      </w:pPr>
    </w:lvl>
  </w:abstractNum>
  <w:abstractNum w:abstractNumId="5" w15:restartNumberingAfterBreak="0">
    <w:nsid w:val="6C750BDD"/>
    <w:multiLevelType w:val="hybridMultilevel"/>
    <w:tmpl w:val="DD64C740"/>
    <w:lvl w:ilvl="0" w:tplc="BD3C1D14">
      <w:start w:val="2"/>
      <w:numFmt w:val="bullet"/>
      <w:lvlText w:val="-"/>
      <w:lvlJc w:val="left"/>
      <w:pPr>
        <w:ind w:left="720" w:hanging="360"/>
      </w:pPr>
      <w:rPr>
        <w:rFonts w:ascii="Tahoma" w:eastAsia="Times New Roman" w:hAnsi="Tahoma" w:cs="Tahoma"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4F23D93"/>
    <w:multiLevelType w:val="hybridMultilevel"/>
    <w:tmpl w:val="BEC666A2"/>
    <w:lvl w:ilvl="0" w:tplc="3E20B366">
      <w:start w:val="2"/>
      <w:numFmt w:val="bullet"/>
      <w:lvlText w:val="-"/>
      <w:lvlJc w:val="left"/>
      <w:pPr>
        <w:ind w:left="360" w:hanging="360"/>
      </w:pPr>
      <w:rPr>
        <w:rFonts w:ascii="Tahoma" w:eastAsia="Times New Roman" w:hAnsi="Tahoma" w:cs="Tahoma"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77793E65"/>
    <w:multiLevelType w:val="multilevel"/>
    <w:tmpl w:val="B22A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4"/>
  </w:num>
  <w:num w:numId="5">
    <w:abstractNumId w:val="3"/>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wNDA3NTSyNDIwtrBQ0lEKTi0uzszPAykwMagFAPZotz8tAAAA"/>
  </w:docVars>
  <w:rsids>
    <w:rsidRoot w:val="00240676"/>
    <w:rsid w:val="00002DCA"/>
    <w:rsid w:val="00013F14"/>
    <w:rsid w:val="0001481B"/>
    <w:rsid w:val="00016F10"/>
    <w:rsid w:val="00017C02"/>
    <w:rsid w:val="000213AE"/>
    <w:rsid w:val="00021579"/>
    <w:rsid w:val="00021B22"/>
    <w:rsid w:val="0002285F"/>
    <w:rsid w:val="000235D7"/>
    <w:rsid w:val="000237FE"/>
    <w:rsid w:val="000239DA"/>
    <w:rsid w:val="0002493F"/>
    <w:rsid w:val="00024B58"/>
    <w:rsid w:val="0003046A"/>
    <w:rsid w:val="00032972"/>
    <w:rsid w:val="00032A7F"/>
    <w:rsid w:val="0003336F"/>
    <w:rsid w:val="00033F98"/>
    <w:rsid w:val="00034EE5"/>
    <w:rsid w:val="0003648A"/>
    <w:rsid w:val="000371B3"/>
    <w:rsid w:val="00042284"/>
    <w:rsid w:val="0004354E"/>
    <w:rsid w:val="00043BA9"/>
    <w:rsid w:val="000461B3"/>
    <w:rsid w:val="00046FF6"/>
    <w:rsid w:val="0005275F"/>
    <w:rsid w:val="00052B0F"/>
    <w:rsid w:val="0005364C"/>
    <w:rsid w:val="00055334"/>
    <w:rsid w:val="0005541E"/>
    <w:rsid w:val="00060390"/>
    <w:rsid w:val="000627A2"/>
    <w:rsid w:val="00062A26"/>
    <w:rsid w:val="00064728"/>
    <w:rsid w:val="00064BB8"/>
    <w:rsid w:val="000659B2"/>
    <w:rsid w:val="00067CFD"/>
    <w:rsid w:val="00067E1E"/>
    <w:rsid w:val="00067F09"/>
    <w:rsid w:val="00072735"/>
    <w:rsid w:val="00072CE3"/>
    <w:rsid w:val="00076094"/>
    <w:rsid w:val="00077D50"/>
    <w:rsid w:val="00080945"/>
    <w:rsid w:val="0008098B"/>
    <w:rsid w:val="00081F2A"/>
    <w:rsid w:val="00082EAA"/>
    <w:rsid w:val="00083ECB"/>
    <w:rsid w:val="0008497C"/>
    <w:rsid w:val="00084FE0"/>
    <w:rsid w:val="0008537A"/>
    <w:rsid w:val="00086B87"/>
    <w:rsid w:val="00090774"/>
    <w:rsid w:val="00090F9A"/>
    <w:rsid w:val="00091E81"/>
    <w:rsid w:val="00092F86"/>
    <w:rsid w:val="000934EE"/>
    <w:rsid w:val="00093A45"/>
    <w:rsid w:val="00093CA5"/>
    <w:rsid w:val="00095DB1"/>
    <w:rsid w:val="000A1778"/>
    <w:rsid w:val="000A1BDE"/>
    <w:rsid w:val="000A5ECF"/>
    <w:rsid w:val="000A7811"/>
    <w:rsid w:val="000A7FE6"/>
    <w:rsid w:val="000B0F6E"/>
    <w:rsid w:val="000B1C37"/>
    <w:rsid w:val="000B32C7"/>
    <w:rsid w:val="000B4B44"/>
    <w:rsid w:val="000B6229"/>
    <w:rsid w:val="000B78DE"/>
    <w:rsid w:val="000C152D"/>
    <w:rsid w:val="000C170D"/>
    <w:rsid w:val="000C2DDA"/>
    <w:rsid w:val="000C7643"/>
    <w:rsid w:val="000C7C32"/>
    <w:rsid w:val="000D176D"/>
    <w:rsid w:val="000D36BE"/>
    <w:rsid w:val="000D3766"/>
    <w:rsid w:val="000D3965"/>
    <w:rsid w:val="000D3AB8"/>
    <w:rsid w:val="000D4915"/>
    <w:rsid w:val="000D5631"/>
    <w:rsid w:val="000D698C"/>
    <w:rsid w:val="000E26B7"/>
    <w:rsid w:val="000E2827"/>
    <w:rsid w:val="000E3AFC"/>
    <w:rsid w:val="000E4751"/>
    <w:rsid w:val="000E6072"/>
    <w:rsid w:val="000E6DD0"/>
    <w:rsid w:val="000E75FB"/>
    <w:rsid w:val="000F0F6D"/>
    <w:rsid w:val="000F1715"/>
    <w:rsid w:val="000F1912"/>
    <w:rsid w:val="000F1AE1"/>
    <w:rsid w:val="000F1D9D"/>
    <w:rsid w:val="000F1FCC"/>
    <w:rsid w:val="000F24C2"/>
    <w:rsid w:val="000F27EF"/>
    <w:rsid w:val="000F3FB4"/>
    <w:rsid w:val="000F4041"/>
    <w:rsid w:val="000F5243"/>
    <w:rsid w:val="000F5E93"/>
    <w:rsid w:val="000F7F63"/>
    <w:rsid w:val="00101F1C"/>
    <w:rsid w:val="00102532"/>
    <w:rsid w:val="00102E95"/>
    <w:rsid w:val="00105623"/>
    <w:rsid w:val="00110B29"/>
    <w:rsid w:val="00111FEB"/>
    <w:rsid w:val="00112174"/>
    <w:rsid w:val="0011245B"/>
    <w:rsid w:val="00113B72"/>
    <w:rsid w:val="00115096"/>
    <w:rsid w:val="001151A0"/>
    <w:rsid w:val="00116110"/>
    <w:rsid w:val="00116544"/>
    <w:rsid w:val="00116DF4"/>
    <w:rsid w:val="00117A1C"/>
    <w:rsid w:val="00121BAE"/>
    <w:rsid w:val="001271BB"/>
    <w:rsid w:val="0013080F"/>
    <w:rsid w:val="00131300"/>
    <w:rsid w:val="00131869"/>
    <w:rsid w:val="0013256B"/>
    <w:rsid w:val="0013410C"/>
    <w:rsid w:val="00136610"/>
    <w:rsid w:val="00142284"/>
    <w:rsid w:val="00142AFE"/>
    <w:rsid w:val="0014491A"/>
    <w:rsid w:val="001454FD"/>
    <w:rsid w:val="001458DF"/>
    <w:rsid w:val="00145FDC"/>
    <w:rsid w:val="00146092"/>
    <w:rsid w:val="001467E3"/>
    <w:rsid w:val="0014695F"/>
    <w:rsid w:val="00150930"/>
    <w:rsid w:val="00153100"/>
    <w:rsid w:val="00154043"/>
    <w:rsid w:val="00155035"/>
    <w:rsid w:val="00155886"/>
    <w:rsid w:val="00156086"/>
    <w:rsid w:val="001569BE"/>
    <w:rsid w:val="00157330"/>
    <w:rsid w:val="00161725"/>
    <w:rsid w:val="001617E1"/>
    <w:rsid w:val="0016221F"/>
    <w:rsid w:val="00163218"/>
    <w:rsid w:val="0016422F"/>
    <w:rsid w:val="0016559A"/>
    <w:rsid w:val="00165861"/>
    <w:rsid w:val="0016684E"/>
    <w:rsid w:val="00166DCD"/>
    <w:rsid w:val="00167917"/>
    <w:rsid w:val="001700D1"/>
    <w:rsid w:val="00170535"/>
    <w:rsid w:val="00171542"/>
    <w:rsid w:val="00171F79"/>
    <w:rsid w:val="001741FE"/>
    <w:rsid w:val="00175AEC"/>
    <w:rsid w:val="00176855"/>
    <w:rsid w:val="00177B03"/>
    <w:rsid w:val="00177B27"/>
    <w:rsid w:val="001807C8"/>
    <w:rsid w:val="00180B2F"/>
    <w:rsid w:val="001819FC"/>
    <w:rsid w:val="00182C68"/>
    <w:rsid w:val="00182D93"/>
    <w:rsid w:val="00182EA4"/>
    <w:rsid w:val="0018568D"/>
    <w:rsid w:val="0018645C"/>
    <w:rsid w:val="0018697B"/>
    <w:rsid w:val="00187AAB"/>
    <w:rsid w:val="00187D3F"/>
    <w:rsid w:val="00191A59"/>
    <w:rsid w:val="00193518"/>
    <w:rsid w:val="00193ECE"/>
    <w:rsid w:val="001948F1"/>
    <w:rsid w:val="00195BCC"/>
    <w:rsid w:val="001960CF"/>
    <w:rsid w:val="00196223"/>
    <w:rsid w:val="0019711E"/>
    <w:rsid w:val="001A0D61"/>
    <w:rsid w:val="001A1161"/>
    <w:rsid w:val="001A1A57"/>
    <w:rsid w:val="001A305B"/>
    <w:rsid w:val="001A433C"/>
    <w:rsid w:val="001A51B8"/>
    <w:rsid w:val="001A6529"/>
    <w:rsid w:val="001B3583"/>
    <w:rsid w:val="001B3595"/>
    <w:rsid w:val="001B41E7"/>
    <w:rsid w:val="001B4E9C"/>
    <w:rsid w:val="001B56C9"/>
    <w:rsid w:val="001B5E9D"/>
    <w:rsid w:val="001C0B2C"/>
    <w:rsid w:val="001C3A5A"/>
    <w:rsid w:val="001C448E"/>
    <w:rsid w:val="001C5A47"/>
    <w:rsid w:val="001C7030"/>
    <w:rsid w:val="001C7383"/>
    <w:rsid w:val="001D0320"/>
    <w:rsid w:val="001D295B"/>
    <w:rsid w:val="001D3008"/>
    <w:rsid w:val="001D36CE"/>
    <w:rsid w:val="001D400A"/>
    <w:rsid w:val="001D4FEE"/>
    <w:rsid w:val="001D6CCB"/>
    <w:rsid w:val="001D6FFC"/>
    <w:rsid w:val="001D7813"/>
    <w:rsid w:val="001E2373"/>
    <w:rsid w:val="001E33A6"/>
    <w:rsid w:val="001E3749"/>
    <w:rsid w:val="001E4571"/>
    <w:rsid w:val="001E4F40"/>
    <w:rsid w:val="001E5F2F"/>
    <w:rsid w:val="001E6A8F"/>
    <w:rsid w:val="001E6E4B"/>
    <w:rsid w:val="001E7056"/>
    <w:rsid w:val="001E7D56"/>
    <w:rsid w:val="001F184C"/>
    <w:rsid w:val="001F3447"/>
    <w:rsid w:val="001F3BD3"/>
    <w:rsid w:val="001F4844"/>
    <w:rsid w:val="001F68E3"/>
    <w:rsid w:val="001F73D4"/>
    <w:rsid w:val="0020022C"/>
    <w:rsid w:val="00200EF3"/>
    <w:rsid w:val="00201C34"/>
    <w:rsid w:val="0020319A"/>
    <w:rsid w:val="00203550"/>
    <w:rsid w:val="002059A2"/>
    <w:rsid w:val="00206060"/>
    <w:rsid w:val="00206463"/>
    <w:rsid w:val="002064B7"/>
    <w:rsid w:val="00206BB4"/>
    <w:rsid w:val="00206BE2"/>
    <w:rsid w:val="0021060D"/>
    <w:rsid w:val="00211C86"/>
    <w:rsid w:val="00212841"/>
    <w:rsid w:val="00212F87"/>
    <w:rsid w:val="002132B3"/>
    <w:rsid w:val="002133C2"/>
    <w:rsid w:val="002136EC"/>
    <w:rsid w:val="00213AF2"/>
    <w:rsid w:val="00214033"/>
    <w:rsid w:val="0021446F"/>
    <w:rsid w:val="00214AD3"/>
    <w:rsid w:val="00216A4E"/>
    <w:rsid w:val="00220C16"/>
    <w:rsid w:val="002223A0"/>
    <w:rsid w:val="00222F69"/>
    <w:rsid w:val="00225ECB"/>
    <w:rsid w:val="00227C55"/>
    <w:rsid w:val="002307E8"/>
    <w:rsid w:val="0023227B"/>
    <w:rsid w:val="00235C8B"/>
    <w:rsid w:val="00237C9E"/>
    <w:rsid w:val="00237DE1"/>
    <w:rsid w:val="00240676"/>
    <w:rsid w:val="00240A75"/>
    <w:rsid w:val="00240FAC"/>
    <w:rsid w:val="00242ABC"/>
    <w:rsid w:val="00242FE2"/>
    <w:rsid w:val="00243E04"/>
    <w:rsid w:val="00244AE5"/>
    <w:rsid w:val="00244DC3"/>
    <w:rsid w:val="00246277"/>
    <w:rsid w:val="00246A09"/>
    <w:rsid w:val="00246B21"/>
    <w:rsid w:val="00246F75"/>
    <w:rsid w:val="00253C8B"/>
    <w:rsid w:val="00253DA3"/>
    <w:rsid w:val="00254065"/>
    <w:rsid w:val="00262893"/>
    <w:rsid w:val="002640EB"/>
    <w:rsid w:val="00265ABC"/>
    <w:rsid w:val="0026668A"/>
    <w:rsid w:val="0026752D"/>
    <w:rsid w:val="002700E2"/>
    <w:rsid w:val="002708CB"/>
    <w:rsid w:val="00270B32"/>
    <w:rsid w:val="002717C5"/>
    <w:rsid w:val="00272066"/>
    <w:rsid w:val="00272B19"/>
    <w:rsid w:val="002749EC"/>
    <w:rsid w:val="00275EFB"/>
    <w:rsid w:val="00275F1A"/>
    <w:rsid w:val="002804EC"/>
    <w:rsid w:val="0028294C"/>
    <w:rsid w:val="00282DA2"/>
    <w:rsid w:val="00284836"/>
    <w:rsid w:val="002850E7"/>
    <w:rsid w:val="00287C44"/>
    <w:rsid w:val="00287D45"/>
    <w:rsid w:val="00292477"/>
    <w:rsid w:val="0029321B"/>
    <w:rsid w:val="002933B6"/>
    <w:rsid w:val="002961AB"/>
    <w:rsid w:val="00297830"/>
    <w:rsid w:val="002A003D"/>
    <w:rsid w:val="002A20D7"/>
    <w:rsid w:val="002A5AC0"/>
    <w:rsid w:val="002B1750"/>
    <w:rsid w:val="002B2EC2"/>
    <w:rsid w:val="002B2FF1"/>
    <w:rsid w:val="002B3DBA"/>
    <w:rsid w:val="002B5058"/>
    <w:rsid w:val="002B71B1"/>
    <w:rsid w:val="002B7AB4"/>
    <w:rsid w:val="002B7CC4"/>
    <w:rsid w:val="002C21DB"/>
    <w:rsid w:val="002C3C2C"/>
    <w:rsid w:val="002C4879"/>
    <w:rsid w:val="002C675F"/>
    <w:rsid w:val="002C67AB"/>
    <w:rsid w:val="002C6C17"/>
    <w:rsid w:val="002D0442"/>
    <w:rsid w:val="002D0740"/>
    <w:rsid w:val="002D0F67"/>
    <w:rsid w:val="002D192C"/>
    <w:rsid w:val="002D4BB9"/>
    <w:rsid w:val="002D5089"/>
    <w:rsid w:val="002D5ABE"/>
    <w:rsid w:val="002D6E10"/>
    <w:rsid w:val="002D72BF"/>
    <w:rsid w:val="002E00AA"/>
    <w:rsid w:val="002E2503"/>
    <w:rsid w:val="002E2F56"/>
    <w:rsid w:val="002E64E9"/>
    <w:rsid w:val="002E6902"/>
    <w:rsid w:val="002E6AD6"/>
    <w:rsid w:val="002F0E4D"/>
    <w:rsid w:val="002F11B5"/>
    <w:rsid w:val="002F4A20"/>
    <w:rsid w:val="002F5A62"/>
    <w:rsid w:val="002F73DD"/>
    <w:rsid w:val="00301E7F"/>
    <w:rsid w:val="00303649"/>
    <w:rsid w:val="00305516"/>
    <w:rsid w:val="00306833"/>
    <w:rsid w:val="003069CA"/>
    <w:rsid w:val="00307B2A"/>
    <w:rsid w:val="00310E16"/>
    <w:rsid w:val="00312AAC"/>
    <w:rsid w:val="0031345E"/>
    <w:rsid w:val="003145DD"/>
    <w:rsid w:val="00316635"/>
    <w:rsid w:val="003177F2"/>
    <w:rsid w:val="003220A7"/>
    <w:rsid w:val="00322159"/>
    <w:rsid w:val="00322573"/>
    <w:rsid w:val="00324629"/>
    <w:rsid w:val="00326430"/>
    <w:rsid w:val="00326B3F"/>
    <w:rsid w:val="00326D97"/>
    <w:rsid w:val="0033119F"/>
    <w:rsid w:val="00331EE4"/>
    <w:rsid w:val="00340174"/>
    <w:rsid w:val="003405A0"/>
    <w:rsid w:val="00341072"/>
    <w:rsid w:val="003421B7"/>
    <w:rsid w:val="0034431D"/>
    <w:rsid w:val="003463EA"/>
    <w:rsid w:val="00346D73"/>
    <w:rsid w:val="00350B39"/>
    <w:rsid w:val="00351494"/>
    <w:rsid w:val="00351E9C"/>
    <w:rsid w:val="00353006"/>
    <w:rsid w:val="00353FE1"/>
    <w:rsid w:val="003560C3"/>
    <w:rsid w:val="0035769F"/>
    <w:rsid w:val="003579C5"/>
    <w:rsid w:val="00360361"/>
    <w:rsid w:val="00363B35"/>
    <w:rsid w:val="003642C3"/>
    <w:rsid w:val="00364593"/>
    <w:rsid w:val="0036566F"/>
    <w:rsid w:val="00366239"/>
    <w:rsid w:val="003669BB"/>
    <w:rsid w:val="00370EBF"/>
    <w:rsid w:val="003717EA"/>
    <w:rsid w:val="003731C7"/>
    <w:rsid w:val="00376CFA"/>
    <w:rsid w:val="00377BD4"/>
    <w:rsid w:val="00380D33"/>
    <w:rsid w:val="003824B2"/>
    <w:rsid w:val="00382F15"/>
    <w:rsid w:val="00383096"/>
    <w:rsid w:val="003837BA"/>
    <w:rsid w:val="00383DB6"/>
    <w:rsid w:val="00384898"/>
    <w:rsid w:val="003848BD"/>
    <w:rsid w:val="00391041"/>
    <w:rsid w:val="00391579"/>
    <w:rsid w:val="003938A9"/>
    <w:rsid w:val="00394A5F"/>
    <w:rsid w:val="00395B14"/>
    <w:rsid w:val="003960FE"/>
    <w:rsid w:val="00396D67"/>
    <w:rsid w:val="00397DA6"/>
    <w:rsid w:val="003A0BE7"/>
    <w:rsid w:val="003A1219"/>
    <w:rsid w:val="003A16D1"/>
    <w:rsid w:val="003A2BC6"/>
    <w:rsid w:val="003A2E44"/>
    <w:rsid w:val="003A3E95"/>
    <w:rsid w:val="003A4FA4"/>
    <w:rsid w:val="003A650B"/>
    <w:rsid w:val="003A6CBD"/>
    <w:rsid w:val="003A6E4D"/>
    <w:rsid w:val="003A731F"/>
    <w:rsid w:val="003A78BF"/>
    <w:rsid w:val="003B131C"/>
    <w:rsid w:val="003B4139"/>
    <w:rsid w:val="003B5DE7"/>
    <w:rsid w:val="003B76D4"/>
    <w:rsid w:val="003B7744"/>
    <w:rsid w:val="003B7A0B"/>
    <w:rsid w:val="003C2B09"/>
    <w:rsid w:val="003C4731"/>
    <w:rsid w:val="003C6A94"/>
    <w:rsid w:val="003C7977"/>
    <w:rsid w:val="003D154D"/>
    <w:rsid w:val="003D1DF0"/>
    <w:rsid w:val="003D2B84"/>
    <w:rsid w:val="003D3C52"/>
    <w:rsid w:val="003D79F5"/>
    <w:rsid w:val="003E0E46"/>
    <w:rsid w:val="003E1065"/>
    <w:rsid w:val="003E2913"/>
    <w:rsid w:val="003E4171"/>
    <w:rsid w:val="003E4706"/>
    <w:rsid w:val="003E511D"/>
    <w:rsid w:val="003E51D3"/>
    <w:rsid w:val="003E6A86"/>
    <w:rsid w:val="003E758C"/>
    <w:rsid w:val="003E7FE6"/>
    <w:rsid w:val="003F1F95"/>
    <w:rsid w:val="003F22A4"/>
    <w:rsid w:val="003F3B8E"/>
    <w:rsid w:val="003F3CDC"/>
    <w:rsid w:val="003F460E"/>
    <w:rsid w:val="003F46A5"/>
    <w:rsid w:val="003F4AF3"/>
    <w:rsid w:val="003F4D16"/>
    <w:rsid w:val="00401056"/>
    <w:rsid w:val="004013E3"/>
    <w:rsid w:val="00402074"/>
    <w:rsid w:val="00403EB2"/>
    <w:rsid w:val="004041EA"/>
    <w:rsid w:val="004075E7"/>
    <w:rsid w:val="00410ED2"/>
    <w:rsid w:val="00411327"/>
    <w:rsid w:val="00413267"/>
    <w:rsid w:val="004159C2"/>
    <w:rsid w:val="00416AE1"/>
    <w:rsid w:val="00416F87"/>
    <w:rsid w:val="00420E4C"/>
    <w:rsid w:val="00425000"/>
    <w:rsid w:val="004256A8"/>
    <w:rsid w:val="00426577"/>
    <w:rsid w:val="004267F6"/>
    <w:rsid w:val="00426D5A"/>
    <w:rsid w:val="00426F79"/>
    <w:rsid w:val="00431B77"/>
    <w:rsid w:val="00431D22"/>
    <w:rsid w:val="004327AD"/>
    <w:rsid w:val="00442917"/>
    <w:rsid w:val="004457AC"/>
    <w:rsid w:val="004465B6"/>
    <w:rsid w:val="00446CC6"/>
    <w:rsid w:val="0044765C"/>
    <w:rsid w:val="00453A7D"/>
    <w:rsid w:val="00453ADB"/>
    <w:rsid w:val="0045444E"/>
    <w:rsid w:val="00454458"/>
    <w:rsid w:val="004550EF"/>
    <w:rsid w:val="00457465"/>
    <w:rsid w:val="00460286"/>
    <w:rsid w:val="0046063C"/>
    <w:rsid w:val="00462CF6"/>
    <w:rsid w:val="00464406"/>
    <w:rsid w:val="004653FA"/>
    <w:rsid w:val="00466E10"/>
    <w:rsid w:val="004674E3"/>
    <w:rsid w:val="004703EB"/>
    <w:rsid w:val="00470D9D"/>
    <w:rsid w:val="00472470"/>
    <w:rsid w:val="0047310C"/>
    <w:rsid w:val="00475F22"/>
    <w:rsid w:val="00475F7F"/>
    <w:rsid w:val="00476420"/>
    <w:rsid w:val="004764C1"/>
    <w:rsid w:val="00477A8C"/>
    <w:rsid w:val="00480FE7"/>
    <w:rsid w:val="00481164"/>
    <w:rsid w:val="00486AA9"/>
    <w:rsid w:val="004873E1"/>
    <w:rsid w:val="004908A9"/>
    <w:rsid w:val="00490B1C"/>
    <w:rsid w:val="00491870"/>
    <w:rsid w:val="004921D7"/>
    <w:rsid w:val="004956B7"/>
    <w:rsid w:val="004959B2"/>
    <w:rsid w:val="00495FC5"/>
    <w:rsid w:val="004A5547"/>
    <w:rsid w:val="004A636B"/>
    <w:rsid w:val="004A6E3D"/>
    <w:rsid w:val="004B13EC"/>
    <w:rsid w:val="004B1970"/>
    <w:rsid w:val="004B2C93"/>
    <w:rsid w:val="004B2EA9"/>
    <w:rsid w:val="004B33D0"/>
    <w:rsid w:val="004B3D82"/>
    <w:rsid w:val="004B3E02"/>
    <w:rsid w:val="004B4321"/>
    <w:rsid w:val="004B444A"/>
    <w:rsid w:val="004B54C4"/>
    <w:rsid w:val="004B5C4D"/>
    <w:rsid w:val="004B7224"/>
    <w:rsid w:val="004B7974"/>
    <w:rsid w:val="004C0698"/>
    <w:rsid w:val="004C1738"/>
    <w:rsid w:val="004C43D4"/>
    <w:rsid w:val="004D0631"/>
    <w:rsid w:val="004D1152"/>
    <w:rsid w:val="004D1E7E"/>
    <w:rsid w:val="004D1EF1"/>
    <w:rsid w:val="004D28A4"/>
    <w:rsid w:val="004D3142"/>
    <w:rsid w:val="004D502A"/>
    <w:rsid w:val="004E36A5"/>
    <w:rsid w:val="004E431F"/>
    <w:rsid w:val="004F06B7"/>
    <w:rsid w:val="004F0BE6"/>
    <w:rsid w:val="004F14ED"/>
    <w:rsid w:val="004F51D3"/>
    <w:rsid w:val="004F5850"/>
    <w:rsid w:val="004F59F5"/>
    <w:rsid w:val="004F63DE"/>
    <w:rsid w:val="004F678F"/>
    <w:rsid w:val="004F6C4E"/>
    <w:rsid w:val="00500748"/>
    <w:rsid w:val="00500ABE"/>
    <w:rsid w:val="00501331"/>
    <w:rsid w:val="0050171B"/>
    <w:rsid w:val="00502263"/>
    <w:rsid w:val="0050321E"/>
    <w:rsid w:val="0050416A"/>
    <w:rsid w:val="00506EBB"/>
    <w:rsid w:val="00507185"/>
    <w:rsid w:val="00512958"/>
    <w:rsid w:val="0051488D"/>
    <w:rsid w:val="00515140"/>
    <w:rsid w:val="005159A4"/>
    <w:rsid w:val="00517D2C"/>
    <w:rsid w:val="00520ED6"/>
    <w:rsid w:val="00521159"/>
    <w:rsid w:val="005221D5"/>
    <w:rsid w:val="0052389D"/>
    <w:rsid w:val="005275A1"/>
    <w:rsid w:val="00527AB9"/>
    <w:rsid w:val="00530D60"/>
    <w:rsid w:val="00531B66"/>
    <w:rsid w:val="00531BE4"/>
    <w:rsid w:val="00532108"/>
    <w:rsid w:val="005336E6"/>
    <w:rsid w:val="00533CCA"/>
    <w:rsid w:val="00534AED"/>
    <w:rsid w:val="005369BA"/>
    <w:rsid w:val="00537E7E"/>
    <w:rsid w:val="00542DFD"/>
    <w:rsid w:val="00543301"/>
    <w:rsid w:val="005458A0"/>
    <w:rsid w:val="00546818"/>
    <w:rsid w:val="00553BE3"/>
    <w:rsid w:val="00556A47"/>
    <w:rsid w:val="0055764C"/>
    <w:rsid w:val="005604A4"/>
    <w:rsid w:val="00560F35"/>
    <w:rsid w:val="00562857"/>
    <w:rsid w:val="00563ECF"/>
    <w:rsid w:val="00565F57"/>
    <w:rsid w:val="00566775"/>
    <w:rsid w:val="005674DD"/>
    <w:rsid w:val="00567D2E"/>
    <w:rsid w:val="0057071E"/>
    <w:rsid w:val="00571FC8"/>
    <w:rsid w:val="0057356E"/>
    <w:rsid w:val="00574A66"/>
    <w:rsid w:val="00576DDA"/>
    <w:rsid w:val="005773CF"/>
    <w:rsid w:val="00583308"/>
    <w:rsid w:val="005838A7"/>
    <w:rsid w:val="00583CED"/>
    <w:rsid w:val="005872CF"/>
    <w:rsid w:val="00587859"/>
    <w:rsid w:val="0059005A"/>
    <w:rsid w:val="0059026D"/>
    <w:rsid w:val="0059033C"/>
    <w:rsid w:val="00590428"/>
    <w:rsid w:val="005909E4"/>
    <w:rsid w:val="00592FD8"/>
    <w:rsid w:val="00593365"/>
    <w:rsid w:val="00594261"/>
    <w:rsid w:val="0059532D"/>
    <w:rsid w:val="005A071A"/>
    <w:rsid w:val="005A3070"/>
    <w:rsid w:val="005A54A6"/>
    <w:rsid w:val="005A6901"/>
    <w:rsid w:val="005A7192"/>
    <w:rsid w:val="005A7435"/>
    <w:rsid w:val="005B0277"/>
    <w:rsid w:val="005B1E8A"/>
    <w:rsid w:val="005B3B93"/>
    <w:rsid w:val="005B482C"/>
    <w:rsid w:val="005B64C9"/>
    <w:rsid w:val="005B67E4"/>
    <w:rsid w:val="005C005F"/>
    <w:rsid w:val="005C2E09"/>
    <w:rsid w:val="005C322E"/>
    <w:rsid w:val="005C5645"/>
    <w:rsid w:val="005D3931"/>
    <w:rsid w:val="005D7130"/>
    <w:rsid w:val="005D7E0B"/>
    <w:rsid w:val="005E1F20"/>
    <w:rsid w:val="005E2EE5"/>
    <w:rsid w:val="005E333D"/>
    <w:rsid w:val="005F0110"/>
    <w:rsid w:val="005F2F17"/>
    <w:rsid w:val="005F48FD"/>
    <w:rsid w:val="005F52E3"/>
    <w:rsid w:val="005F5BF7"/>
    <w:rsid w:val="005F6D64"/>
    <w:rsid w:val="005F747B"/>
    <w:rsid w:val="0060093B"/>
    <w:rsid w:val="00601C1A"/>
    <w:rsid w:val="0060250A"/>
    <w:rsid w:val="0060264C"/>
    <w:rsid w:val="00603AD9"/>
    <w:rsid w:val="0060420C"/>
    <w:rsid w:val="00607FBF"/>
    <w:rsid w:val="00610DB0"/>
    <w:rsid w:val="00612E53"/>
    <w:rsid w:val="0061436B"/>
    <w:rsid w:val="00615863"/>
    <w:rsid w:val="00617664"/>
    <w:rsid w:val="00617AD1"/>
    <w:rsid w:val="00620346"/>
    <w:rsid w:val="006240D9"/>
    <w:rsid w:val="00624AAB"/>
    <w:rsid w:val="00624B27"/>
    <w:rsid w:val="00624CA9"/>
    <w:rsid w:val="00627827"/>
    <w:rsid w:val="00627CB3"/>
    <w:rsid w:val="00627D44"/>
    <w:rsid w:val="006308D6"/>
    <w:rsid w:val="00631DDF"/>
    <w:rsid w:val="006336C9"/>
    <w:rsid w:val="006341EB"/>
    <w:rsid w:val="00637982"/>
    <w:rsid w:val="006410F2"/>
    <w:rsid w:val="00643645"/>
    <w:rsid w:val="006436D9"/>
    <w:rsid w:val="006438BE"/>
    <w:rsid w:val="00643C58"/>
    <w:rsid w:val="00645152"/>
    <w:rsid w:val="0064678A"/>
    <w:rsid w:val="00647470"/>
    <w:rsid w:val="0065208D"/>
    <w:rsid w:val="00652D16"/>
    <w:rsid w:val="00652D4B"/>
    <w:rsid w:val="00654E52"/>
    <w:rsid w:val="006572F8"/>
    <w:rsid w:val="0065767E"/>
    <w:rsid w:val="00657BA4"/>
    <w:rsid w:val="006604B1"/>
    <w:rsid w:val="006606B0"/>
    <w:rsid w:val="006617D6"/>
    <w:rsid w:val="00663BFB"/>
    <w:rsid w:val="006672AB"/>
    <w:rsid w:val="006673C8"/>
    <w:rsid w:val="00667668"/>
    <w:rsid w:val="006677C5"/>
    <w:rsid w:val="00670254"/>
    <w:rsid w:val="0067127B"/>
    <w:rsid w:val="00676A32"/>
    <w:rsid w:val="006777E2"/>
    <w:rsid w:val="00681302"/>
    <w:rsid w:val="006815F3"/>
    <w:rsid w:val="006829C9"/>
    <w:rsid w:val="00683C4F"/>
    <w:rsid w:val="00685A1B"/>
    <w:rsid w:val="0068638E"/>
    <w:rsid w:val="00690113"/>
    <w:rsid w:val="00690DE2"/>
    <w:rsid w:val="00691ED2"/>
    <w:rsid w:val="006931DC"/>
    <w:rsid w:val="00694539"/>
    <w:rsid w:val="0069513B"/>
    <w:rsid w:val="00695E3C"/>
    <w:rsid w:val="006960EA"/>
    <w:rsid w:val="00696E0C"/>
    <w:rsid w:val="006A20EB"/>
    <w:rsid w:val="006A29FB"/>
    <w:rsid w:val="006A5470"/>
    <w:rsid w:val="006A645B"/>
    <w:rsid w:val="006A76A9"/>
    <w:rsid w:val="006B0C41"/>
    <w:rsid w:val="006B47CF"/>
    <w:rsid w:val="006B6565"/>
    <w:rsid w:val="006B6653"/>
    <w:rsid w:val="006B6AC0"/>
    <w:rsid w:val="006B6BDA"/>
    <w:rsid w:val="006C32C1"/>
    <w:rsid w:val="006C35C2"/>
    <w:rsid w:val="006C3649"/>
    <w:rsid w:val="006C75AC"/>
    <w:rsid w:val="006D158F"/>
    <w:rsid w:val="006D4879"/>
    <w:rsid w:val="006D5BA5"/>
    <w:rsid w:val="006D664F"/>
    <w:rsid w:val="006D75C7"/>
    <w:rsid w:val="006E4778"/>
    <w:rsid w:val="006E50C0"/>
    <w:rsid w:val="006E624D"/>
    <w:rsid w:val="006E64F6"/>
    <w:rsid w:val="006E73EE"/>
    <w:rsid w:val="006E75FA"/>
    <w:rsid w:val="006E78B9"/>
    <w:rsid w:val="006F2A97"/>
    <w:rsid w:val="006F34DE"/>
    <w:rsid w:val="006F46B9"/>
    <w:rsid w:val="006F4C6D"/>
    <w:rsid w:val="006F4EAA"/>
    <w:rsid w:val="006F63BB"/>
    <w:rsid w:val="006F6DD5"/>
    <w:rsid w:val="006F76DB"/>
    <w:rsid w:val="006F7FF1"/>
    <w:rsid w:val="0070169D"/>
    <w:rsid w:val="007022A4"/>
    <w:rsid w:val="00710181"/>
    <w:rsid w:val="007102A7"/>
    <w:rsid w:val="00713E9D"/>
    <w:rsid w:val="00714511"/>
    <w:rsid w:val="00714799"/>
    <w:rsid w:val="00715E69"/>
    <w:rsid w:val="00717610"/>
    <w:rsid w:val="007201BC"/>
    <w:rsid w:val="00720A7F"/>
    <w:rsid w:val="0072211A"/>
    <w:rsid w:val="00724237"/>
    <w:rsid w:val="00724413"/>
    <w:rsid w:val="007245CD"/>
    <w:rsid w:val="00733026"/>
    <w:rsid w:val="0073480D"/>
    <w:rsid w:val="00737446"/>
    <w:rsid w:val="00741A10"/>
    <w:rsid w:val="00742C6B"/>
    <w:rsid w:val="00743195"/>
    <w:rsid w:val="00743566"/>
    <w:rsid w:val="00743A26"/>
    <w:rsid w:val="00743CAD"/>
    <w:rsid w:val="00744C17"/>
    <w:rsid w:val="00746036"/>
    <w:rsid w:val="007464E4"/>
    <w:rsid w:val="00746FBB"/>
    <w:rsid w:val="00750CD2"/>
    <w:rsid w:val="007519CF"/>
    <w:rsid w:val="00751FF0"/>
    <w:rsid w:val="007558DF"/>
    <w:rsid w:val="00757D6A"/>
    <w:rsid w:val="00761AA9"/>
    <w:rsid w:val="00761C0D"/>
    <w:rsid w:val="007621DC"/>
    <w:rsid w:val="00762F97"/>
    <w:rsid w:val="00764611"/>
    <w:rsid w:val="00764B29"/>
    <w:rsid w:val="007658D8"/>
    <w:rsid w:val="00766418"/>
    <w:rsid w:val="007668E8"/>
    <w:rsid w:val="0076750A"/>
    <w:rsid w:val="00771B5B"/>
    <w:rsid w:val="0077202C"/>
    <w:rsid w:val="00772545"/>
    <w:rsid w:val="00772F05"/>
    <w:rsid w:val="007755EB"/>
    <w:rsid w:val="0077564B"/>
    <w:rsid w:val="00775B48"/>
    <w:rsid w:val="007761C2"/>
    <w:rsid w:val="00777F8D"/>
    <w:rsid w:val="00780917"/>
    <w:rsid w:val="007815C9"/>
    <w:rsid w:val="00781AD8"/>
    <w:rsid w:val="007837A3"/>
    <w:rsid w:val="00784C44"/>
    <w:rsid w:val="00785ACD"/>
    <w:rsid w:val="007870EF"/>
    <w:rsid w:val="007873AC"/>
    <w:rsid w:val="00787DBA"/>
    <w:rsid w:val="0079090A"/>
    <w:rsid w:val="00790D70"/>
    <w:rsid w:val="00791502"/>
    <w:rsid w:val="0079159C"/>
    <w:rsid w:val="007935DB"/>
    <w:rsid w:val="007A2B4C"/>
    <w:rsid w:val="007A41AD"/>
    <w:rsid w:val="007A4A75"/>
    <w:rsid w:val="007A5C82"/>
    <w:rsid w:val="007A73F2"/>
    <w:rsid w:val="007A7A46"/>
    <w:rsid w:val="007B6FE9"/>
    <w:rsid w:val="007C10B1"/>
    <w:rsid w:val="007C3C01"/>
    <w:rsid w:val="007C40C5"/>
    <w:rsid w:val="007C54B3"/>
    <w:rsid w:val="007C735A"/>
    <w:rsid w:val="007C7CA7"/>
    <w:rsid w:val="007D2949"/>
    <w:rsid w:val="007D4F5B"/>
    <w:rsid w:val="007D6BD6"/>
    <w:rsid w:val="007E1CBB"/>
    <w:rsid w:val="007E3EE9"/>
    <w:rsid w:val="007E46EC"/>
    <w:rsid w:val="007E4C4A"/>
    <w:rsid w:val="007E5147"/>
    <w:rsid w:val="007E6677"/>
    <w:rsid w:val="007E6700"/>
    <w:rsid w:val="007E706A"/>
    <w:rsid w:val="007E7B75"/>
    <w:rsid w:val="007F04AD"/>
    <w:rsid w:val="007F0549"/>
    <w:rsid w:val="007F0BA9"/>
    <w:rsid w:val="007F1035"/>
    <w:rsid w:val="007F1F16"/>
    <w:rsid w:val="007F2F3D"/>
    <w:rsid w:val="007F39FA"/>
    <w:rsid w:val="007F3A51"/>
    <w:rsid w:val="007F44FC"/>
    <w:rsid w:val="007F479A"/>
    <w:rsid w:val="007F4CFE"/>
    <w:rsid w:val="007F4F7D"/>
    <w:rsid w:val="007F5AF6"/>
    <w:rsid w:val="0080027A"/>
    <w:rsid w:val="0080054F"/>
    <w:rsid w:val="00800C3B"/>
    <w:rsid w:val="00800FB4"/>
    <w:rsid w:val="00801BFC"/>
    <w:rsid w:val="00805382"/>
    <w:rsid w:val="008060A9"/>
    <w:rsid w:val="008061E9"/>
    <w:rsid w:val="008071D3"/>
    <w:rsid w:val="00812FC0"/>
    <w:rsid w:val="008131AA"/>
    <w:rsid w:val="00813218"/>
    <w:rsid w:val="00814156"/>
    <w:rsid w:val="00814538"/>
    <w:rsid w:val="0081462C"/>
    <w:rsid w:val="008154B7"/>
    <w:rsid w:val="00816254"/>
    <w:rsid w:val="00816BE5"/>
    <w:rsid w:val="00817060"/>
    <w:rsid w:val="00817254"/>
    <w:rsid w:val="00817779"/>
    <w:rsid w:val="008213DD"/>
    <w:rsid w:val="0082187F"/>
    <w:rsid w:val="00827033"/>
    <w:rsid w:val="00827DBC"/>
    <w:rsid w:val="0083073C"/>
    <w:rsid w:val="00830C91"/>
    <w:rsid w:val="0083130F"/>
    <w:rsid w:val="00832975"/>
    <w:rsid w:val="008343DC"/>
    <w:rsid w:val="00834E2E"/>
    <w:rsid w:val="0083541F"/>
    <w:rsid w:val="00837066"/>
    <w:rsid w:val="008407CE"/>
    <w:rsid w:val="00840EE7"/>
    <w:rsid w:val="00843AD9"/>
    <w:rsid w:val="008443AA"/>
    <w:rsid w:val="00845753"/>
    <w:rsid w:val="00845B65"/>
    <w:rsid w:val="008517A2"/>
    <w:rsid w:val="008526A9"/>
    <w:rsid w:val="0085306F"/>
    <w:rsid w:val="008561CA"/>
    <w:rsid w:val="008568A4"/>
    <w:rsid w:val="008572B6"/>
    <w:rsid w:val="00857845"/>
    <w:rsid w:val="008610A3"/>
    <w:rsid w:val="0086157D"/>
    <w:rsid w:val="00861CA7"/>
    <w:rsid w:val="00863481"/>
    <w:rsid w:val="008637DF"/>
    <w:rsid w:val="00864581"/>
    <w:rsid w:val="00865DB8"/>
    <w:rsid w:val="00866DAA"/>
    <w:rsid w:val="008710AF"/>
    <w:rsid w:val="0087177D"/>
    <w:rsid w:val="0087272B"/>
    <w:rsid w:val="00872DCF"/>
    <w:rsid w:val="00872E7C"/>
    <w:rsid w:val="00873649"/>
    <w:rsid w:val="00873F2D"/>
    <w:rsid w:val="00881851"/>
    <w:rsid w:val="008821CE"/>
    <w:rsid w:val="008835FB"/>
    <w:rsid w:val="0088488B"/>
    <w:rsid w:val="00884A3F"/>
    <w:rsid w:val="00884B83"/>
    <w:rsid w:val="00884B8B"/>
    <w:rsid w:val="00884F4C"/>
    <w:rsid w:val="00885849"/>
    <w:rsid w:val="008859EA"/>
    <w:rsid w:val="00885B70"/>
    <w:rsid w:val="00885CFD"/>
    <w:rsid w:val="00890AFD"/>
    <w:rsid w:val="00891177"/>
    <w:rsid w:val="008941D0"/>
    <w:rsid w:val="008A03DB"/>
    <w:rsid w:val="008A086E"/>
    <w:rsid w:val="008A0B9C"/>
    <w:rsid w:val="008A32C6"/>
    <w:rsid w:val="008A3773"/>
    <w:rsid w:val="008A4286"/>
    <w:rsid w:val="008A541A"/>
    <w:rsid w:val="008B0696"/>
    <w:rsid w:val="008B0F2B"/>
    <w:rsid w:val="008B2456"/>
    <w:rsid w:val="008B29F5"/>
    <w:rsid w:val="008B49CB"/>
    <w:rsid w:val="008B5123"/>
    <w:rsid w:val="008B7E87"/>
    <w:rsid w:val="008C1239"/>
    <w:rsid w:val="008C1555"/>
    <w:rsid w:val="008C2D00"/>
    <w:rsid w:val="008C314A"/>
    <w:rsid w:val="008C5115"/>
    <w:rsid w:val="008C7328"/>
    <w:rsid w:val="008D2DC3"/>
    <w:rsid w:val="008D3C67"/>
    <w:rsid w:val="008D64BF"/>
    <w:rsid w:val="008E12DF"/>
    <w:rsid w:val="008E5009"/>
    <w:rsid w:val="008E55B9"/>
    <w:rsid w:val="008E5C1E"/>
    <w:rsid w:val="008E5E63"/>
    <w:rsid w:val="008E642F"/>
    <w:rsid w:val="008E64B7"/>
    <w:rsid w:val="008F3302"/>
    <w:rsid w:val="008F3979"/>
    <w:rsid w:val="008F3B3F"/>
    <w:rsid w:val="008F5DE9"/>
    <w:rsid w:val="008F67F2"/>
    <w:rsid w:val="008F7C72"/>
    <w:rsid w:val="009008E9"/>
    <w:rsid w:val="00901CA1"/>
    <w:rsid w:val="0090366F"/>
    <w:rsid w:val="00903D22"/>
    <w:rsid w:val="009069BA"/>
    <w:rsid w:val="009073ED"/>
    <w:rsid w:val="00907B84"/>
    <w:rsid w:val="009117C8"/>
    <w:rsid w:val="00913EE3"/>
    <w:rsid w:val="0091493A"/>
    <w:rsid w:val="009208EF"/>
    <w:rsid w:val="009210A2"/>
    <w:rsid w:val="00922FA9"/>
    <w:rsid w:val="00923628"/>
    <w:rsid w:val="0092365F"/>
    <w:rsid w:val="00924011"/>
    <w:rsid w:val="00924D96"/>
    <w:rsid w:val="00926269"/>
    <w:rsid w:val="00927A18"/>
    <w:rsid w:val="009338C4"/>
    <w:rsid w:val="0093438E"/>
    <w:rsid w:val="00935AF9"/>
    <w:rsid w:val="0093674E"/>
    <w:rsid w:val="009400D1"/>
    <w:rsid w:val="00940542"/>
    <w:rsid w:val="009405A5"/>
    <w:rsid w:val="00940E9D"/>
    <w:rsid w:val="00943215"/>
    <w:rsid w:val="00944B3C"/>
    <w:rsid w:val="00945CD6"/>
    <w:rsid w:val="00945EE6"/>
    <w:rsid w:val="00945F54"/>
    <w:rsid w:val="00946F26"/>
    <w:rsid w:val="009500D3"/>
    <w:rsid w:val="00950183"/>
    <w:rsid w:val="00950644"/>
    <w:rsid w:val="009524DE"/>
    <w:rsid w:val="009527B9"/>
    <w:rsid w:val="00955D20"/>
    <w:rsid w:val="00955E16"/>
    <w:rsid w:val="009563ED"/>
    <w:rsid w:val="009569C0"/>
    <w:rsid w:val="009575D8"/>
    <w:rsid w:val="00960CAD"/>
    <w:rsid w:val="00961534"/>
    <w:rsid w:val="009628C5"/>
    <w:rsid w:val="00963AA8"/>
    <w:rsid w:val="00964A50"/>
    <w:rsid w:val="00966073"/>
    <w:rsid w:val="00966828"/>
    <w:rsid w:val="00970C62"/>
    <w:rsid w:val="00972D8F"/>
    <w:rsid w:val="00973F80"/>
    <w:rsid w:val="00973F92"/>
    <w:rsid w:val="009758ED"/>
    <w:rsid w:val="009761FA"/>
    <w:rsid w:val="0097705C"/>
    <w:rsid w:val="0097789B"/>
    <w:rsid w:val="00977C2A"/>
    <w:rsid w:val="00981705"/>
    <w:rsid w:val="00982B3A"/>
    <w:rsid w:val="00982F02"/>
    <w:rsid w:val="00982FAF"/>
    <w:rsid w:val="00982FCC"/>
    <w:rsid w:val="00983774"/>
    <w:rsid w:val="00984B6A"/>
    <w:rsid w:val="0099035E"/>
    <w:rsid w:val="00991367"/>
    <w:rsid w:val="009916A7"/>
    <w:rsid w:val="00992370"/>
    <w:rsid w:val="00993FF8"/>
    <w:rsid w:val="009944B8"/>
    <w:rsid w:val="00996D61"/>
    <w:rsid w:val="00997795"/>
    <w:rsid w:val="009A0C9F"/>
    <w:rsid w:val="009A1070"/>
    <w:rsid w:val="009A32A2"/>
    <w:rsid w:val="009A59C5"/>
    <w:rsid w:val="009A7597"/>
    <w:rsid w:val="009B02F7"/>
    <w:rsid w:val="009B1D0D"/>
    <w:rsid w:val="009B5464"/>
    <w:rsid w:val="009B59D7"/>
    <w:rsid w:val="009B5A9F"/>
    <w:rsid w:val="009B67FE"/>
    <w:rsid w:val="009B7AA0"/>
    <w:rsid w:val="009B7D20"/>
    <w:rsid w:val="009C0698"/>
    <w:rsid w:val="009C108F"/>
    <w:rsid w:val="009C2533"/>
    <w:rsid w:val="009C337F"/>
    <w:rsid w:val="009C4122"/>
    <w:rsid w:val="009C522E"/>
    <w:rsid w:val="009C6825"/>
    <w:rsid w:val="009C7D40"/>
    <w:rsid w:val="009D0F01"/>
    <w:rsid w:val="009D30F3"/>
    <w:rsid w:val="009D32DC"/>
    <w:rsid w:val="009D39EF"/>
    <w:rsid w:val="009D42BD"/>
    <w:rsid w:val="009D6BBA"/>
    <w:rsid w:val="009D7799"/>
    <w:rsid w:val="009D7F98"/>
    <w:rsid w:val="009E02B5"/>
    <w:rsid w:val="009E15DC"/>
    <w:rsid w:val="009E16C4"/>
    <w:rsid w:val="009E1B0E"/>
    <w:rsid w:val="009E4D93"/>
    <w:rsid w:val="009E744B"/>
    <w:rsid w:val="009E78CD"/>
    <w:rsid w:val="009F1CDD"/>
    <w:rsid w:val="009F1DA4"/>
    <w:rsid w:val="009F1DFD"/>
    <w:rsid w:val="009F1F61"/>
    <w:rsid w:val="009F5A75"/>
    <w:rsid w:val="00A0126B"/>
    <w:rsid w:val="00A1025B"/>
    <w:rsid w:val="00A1333E"/>
    <w:rsid w:val="00A135DF"/>
    <w:rsid w:val="00A1531C"/>
    <w:rsid w:val="00A15457"/>
    <w:rsid w:val="00A15F4D"/>
    <w:rsid w:val="00A167EF"/>
    <w:rsid w:val="00A16B25"/>
    <w:rsid w:val="00A16BCF"/>
    <w:rsid w:val="00A16C9D"/>
    <w:rsid w:val="00A20277"/>
    <w:rsid w:val="00A20843"/>
    <w:rsid w:val="00A20E5B"/>
    <w:rsid w:val="00A2149A"/>
    <w:rsid w:val="00A2169F"/>
    <w:rsid w:val="00A21AD0"/>
    <w:rsid w:val="00A22546"/>
    <w:rsid w:val="00A22E54"/>
    <w:rsid w:val="00A230AB"/>
    <w:rsid w:val="00A23A11"/>
    <w:rsid w:val="00A24FCC"/>
    <w:rsid w:val="00A26021"/>
    <w:rsid w:val="00A269CE"/>
    <w:rsid w:val="00A2723D"/>
    <w:rsid w:val="00A30963"/>
    <w:rsid w:val="00A316FF"/>
    <w:rsid w:val="00A337F1"/>
    <w:rsid w:val="00A3461B"/>
    <w:rsid w:val="00A377CE"/>
    <w:rsid w:val="00A37DFA"/>
    <w:rsid w:val="00A4064C"/>
    <w:rsid w:val="00A406A3"/>
    <w:rsid w:val="00A40CB2"/>
    <w:rsid w:val="00A42D3C"/>
    <w:rsid w:val="00A45D4B"/>
    <w:rsid w:val="00A47371"/>
    <w:rsid w:val="00A5020F"/>
    <w:rsid w:val="00A51F6F"/>
    <w:rsid w:val="00A552F1"/>
    <w:rsid w:val="00A5659C"/>
    <w:rsid w:val="00A624A0"/>
    <w:rsid w:val="00A6323E"/>
    <w:rsid w:val="00A637E9"/>
    <w:rsid w:val="00A64DEB"/>
    <w:rsid w:val="00A65C4F"/>
    <w:rsid w:val="00A70930"/>
    <w:rsid w:val="00A73201"/>
    <w:rsid w:val="00A73322"/>
    <w:rsid w:val="00A73494"/>
    <w:rsid w:val="00A735F0"/>
    <w:rsid w:val="00A775B7"/>
    <w:rsid w:val="00A77EC2"/>
    <w:rsid w:val="00A81FA1"/>
    <w:rsid w:val="00A83E52"/>
    <w:rsid w:val="00A8439E"/>
    <w:rsid w:val="00A84699"/>
    <w:rsid w:val="00A90FA7"/>
    <w:rsid w:val="00A915E6"/>
    <w:rsid w:val="00A91840"/>
    <w:rsid w:val="00A94415"/>
    <w:rsid w:val="00A94647"/>
    <w:rsid w:val="00A94E1A"/>
    <w:rsid w:val="00A952C9"/>
    <w:rsid w:val="00A95922"/>
    <w:rsid w:val="00A96762"/>
    <w:rsid w:val="00A96966"/>
    <w:rsid w:val="00A96D2C"/>
    <w:rsid w:val="00A978B3"/>
    <w:rsid w:val="00A97949"/>
    <w:rsid w:val="00A97B0B"/>
    <w:rsid w:val="00AA0A7F"/>
    <w:rsid w:val="00AA1118"/>
    <w:rsid w:val="00AA622A"/>
    <w:rsid w:val="00AB2392"/>
    <w:rsid w:val="00AB4ECD"/>
    <w:rsid w:val="00AB5A52"/>
    <w:rsid w:val="00AB6DB4"/>
    <w:rsid w:val="00AC1E43"/>
    <w:rsid w:val="00AC3ED4"/>
    <w:rsid w:val="00AC485E"/>
    <w:rsid w:val="00AC5383"/>
    <w:rsid w:val="00AC7441"/>
    <w:rsid w:val="00AC783A"/>
    <w:rsid w:val="00AD2270"/>
    <w:rsid w:val="00AD2590"/>
    <w:rsid w:val="00AD6BDC"/>
    <w:rsid w:val="00AD7DAB"/>
    <w:rsid w:val="00AE0300"/>
    <w:rsid w:val="00AE18EA"/>
    <w:rsid w:val="00AE18F5"/>
    <w:rsid w:val="00AE2B43"/>
    <w:rsid w:val="00AE64CE"/>
    <w:rsid w:val="00AF0CCF"/>
    <w:rsid w:val="00AF149F"/>
    <w:rsid w:val="00AF17E9"/>
    <w:rsid w:val="00AF1B29"/>
    <w:rsid w:val="00AF268D"/>
    <w:rsid w:val="00AF3186"/>
    <w:rsid w:val="00AF3B0A"/>
    <w:rsid w:val="00AF4EA9"/>
    <w:rsid w:val="00AF7361"/>
    <w:rsid w:val="00AF77B2"/>
    <w:rsid w:val="00B02A6C"/>
    <w:rsid w:val="00B06F3C"/>
    <w:rsid w:val="00B07703"/>
    <w:rsid w:val="00B102B3"/>
    <w:rsid w:val="00B11B20"/>
    <w:rsid w:val="00B120F9"/>
    <w:rsid w:val="00B1249A"/>
    <w:rsid w:val="00B129FD"/>
    <w:rsid w:val="00B146CB"/>
    <w:rsid w:val="00B151BB"/>
    <w:rsid w:val="00B15CC0"/>
    <w:rsid w:val="00B15E10"/>
    <w:rsid w:val="00B1650D"/>
    <w:rsid w:val="00B17564"/>
    <w:rsid w:val="00B2032F"/>
    <w:rsid w:val="00B21A50"/>
    <w:rsid w:val="00B2240E"/>
    <w:rsid w:val="00B22A20"/>
    <w:rsid w:val="00B22F24"/>
    <w:rsid w:val="00B23D44"/>
    <w:rsid w:val="00B2776A"/>
    <w:rsid w:val="00B3213E"/>
    <w:rsid w:val="00B350FF"/>
    <w:rsid w:val="00B36314"/>
    <w:rsid w:val="00B375D4"/>
    <w:rsid w:val="00B4016E"/>
    <w:rsid w:val="00B4060B"/>
    <w:rsid w:val="00B4085C"/>
    <w:rsid w:val="00B45CEF"/>
    <w:rsid w:val="00B46169"/>
    <w:rsid w:val="00B47F61"/>
    <w:rsid w:val="00B5111D"/>
    <w:rsid w:val="00B52325"/>
    <w:rsid w:val="00B524B0"/>
    <w:rsid w:val="00B53778"/>
    <w:rsid w:val="00B559A4"/>
    <w:rsid w:val="00B56618"/>
    <w:rsid w:val="00B57F77"/>
    <w:rsid w:val="00B60917"/>
    <w:rsid w:val="00B613C5"/>
    <w:rsid w:val="00B63221"/>
    <w:rsid w:val="00B63E32"/>
    <w:rsid w:val="00B654E9"/>
    <w:rsid w:val="00B65CB2"/>
    <w:rsid w:val="00B66816"/>
    <w:rsid w:val="00B66D3C"/>
    <w:rsid w:val="00B6720E"/>
    <w:rsid w:val="00B70421"/>
    <w:rsid w:val="00B71892"/>
    <w:rsid w:val="00B730AE"/>
    <w:rsid w:val="00B73233"/>
    <w:rsid w:val="00B76476"/>
    <w:rsid w:val="00B7742F"/>
    <w:rsid w:val="00B80616"/>
    <w:rsid w:val="00B80C31"/>
    <w:rsid w:val="00B815C8"/>
    <w:rsid w:val="00B818E9"/>
    <w:rsid w:val="00B83FE4"/>
    <w:rsid w:val="00B86D7C"/>
    <w:rsid w:val="00B87C19"/>
    <w:rsid w:val="00B91C8F"/>
    <w:rsid w:val="00B922A3"/>
    <w:rsid w:val="00B93660"/>
    <w:rsid w:val="00B95854"/>
    <w:rsid w:val="00B97A54"/>
    <w:rsid w:val="00B97B54"/>
    <w:rsid w:val="00BA0474"/>
    <w:rsid w:val="00BA1F61"/>
    <w:rsid w:val="00BA3054"/>
    <w:rsid w:val="00BA4A70"/>
    <w:rsid w:val="00BA4E6C"/>
    <w:rsid w:val="00BA642F"/>
    <w:rsid w:val="00BB1B54"/>
    <w:rsid w:val="00BB2428"/>
    <w:rsid w:val="00BB6513"/>
    <w:rsid w:val="00BB6E24"/>
    <w:rsid w:val="00BB7D26"/>
    <w:rsid w:val="00BC4F8E"/>
    <w:rsid w:val="00BC5781"/>
    <w:rsid w:val="00BC5F54"/>
    <w:rsid w:val="00BC6283"/>
    <w:rsid w:val="00BC7AA0"/>
    <w:rsid w:val="00BD047F"/>
    <w:rsid w:val="00BD2F07"/>
    <w:rsid w:val="00BD4B8F"/>
    <w:rsid w:val="00BD5DA1"/>
    <w:rsid w:val="00BD7743"/>
    <w:rsid w:val="00BE05EB"/>
    <w:rsid w:val="00BE0745"/>
    <w:rsid w:val="00BE2E8B"/>
    <w:rsid w:val="00BE4EEC"/>
    <w:rsid w:val="00BE64D3"/>
    <w:rsid w:val="00BF0321"/>
    <w:rsid w:val="00BF1B7F"/>
    <w:rsid w:val="00BF2037"/>
    <w:rsid w:val="00BF495B"/>
    <w:rsid w:val="00BF63CD"/>
    <w:rsid w:val="00BF665F"/>
    <w:rsid w:val="00BF7BA7"/>
    <w:rsid w:val="00C00228"/>
    <w:rsid w:val="00C023F2"/>
    <w:rsid w:val="00C02E3D"/>
    <w:rsid w:val="00C05983"/>
    <w:rsid w:val="00C05B15"/>
    <w:rsid w:val="00C06189"/>
    <w:rsid w:val="00C0619F"/>
    <w:rsid w:val="00C0685C"/>
    <w:rsid w:val="00C071D0"/>
    <w:rsid w:val="00C07921"/>
    <w:rsid w:val="00C07B2F"/>
    <w:rsid w:val="00C11526"/>
    <w:rsid w:val="00C116DD"/>
    <w:rsid w:val="00C13298"/>
    <w:rsid w:val="00C137E2"/>
    <w:rsid w:val="00C1539D"/>
    <w:rsid w:val="00C1769D"/>
    <w:rsid w:val="00C17C32"/>
    <w:rsid w:val="00C2035C"/>
    <w:rsid w:val="00C21252"/>
    <w:rsid w:val="00C21FEE"/>
    <w:rsid w:val="00C2407D"/>
    <w:rsid w:val="00C24DA7"/>
    <w:rsid w:val="00C2665C"/>
    <w:rsid w:val="00C337CD"/>
    <w:rsid w:val="00C35910"/>
    <w:rsid w:val="00C40FD7"/>
    <w:rsid w:val="00C41730"/>
    <w:rsid w:val="00C448F5"/>
    <w:rsid w:val="00C45635"/>
    <w:rsid w:val="00C45873"/>
    <w:rsid w:val="00C465C7"/>
    <w:rsid w:val="00C47F2A"/>
    <w:rsid w:val="00C51256"/>
    <w:rsid w:val="00C51AD1"/>
    <w:rsid w:val="00C53816"/>
    <w:rsid w:val="00C54842"/>
    <w:rsid w:val="00C57F59"/>
    <w:rsid w:val="00C60585"/>
    <w:rsid w:val="00C60F1B"/>
    <w:rsid w:val="00C61537"/>
    <w:rsid w:val="00C616CD"/>
    <w:rsid w:val="00C62DEA"/>
    <w:rsid w:val="00C63A55"/>
    <w:rsid w:val="00C657C2"/>
    <w:rsid w:val="00C65D6B"/>
    <w:rsid w:val="00C70E8F"/>
    <w:rsid w:val="00C70EE7"/>
    <w:rsid w:val="00C7160F"/>
    <w:rsid w:val="00C74625"/>
    <w:rsid w:val="00C74EB8"/>
    <w:rsid w:val="00C774D0"/>
    <w:rsid w:val="00C809DD"/>
    <w:rsid w:val="00C80C14"/>
    <w:rsid w:val="00C821E6"/>
    <w:rsid w:val="00C835E3"/>
    <w:rsid w:val="00C83800"/>
    <w:rsid w:val="00C83C66"/>
    <w:rsid w:val="00C871DC"/>
    <w:rsid w:val="00C87E64"/>
    <w:rsid w:val="00C90AD4"/>
    <w:rsid w:val="00C90B10"/>
    <w:rsid w:val="00C924EE"/>
    <w:rsid w:val="00C9645F"/>
    <w:rsid w:val="00C96F58"/>
    <w:rsid w:val="00CA05BE"/>
    <w:rsid w:val="00CA06A2"/>
    <w:rsid w:val="00CA27ED"/>
    <w:rsid w:val="00CA2D6F"/>
    <w:rsid w:val="00CA2DCF"/>
    <w:rsid w:val="00CA3DE2"/>
    <w:rsid w:val="00CA4954"/>
    <w:rsid w:val="00CA5293"/>
    <w:rsid w:val="00CA5A97"/>
    <w:rsid w:val="00CA6DC4"/>
    <w:rsid w:val="00CA6EF3"/>
    <w:rsid w:val="00CB102C"/>
    <w:rsid w:val="00CB123F"/>
    <w:rsid w:val="00CB3905"/>
    <w:rsid w:val="00CC160E"/>
    <w:rsid w:val="00CC3433"/>
    <w:rsid w:val="00CC49C7"/>
    <w:rsid w:val="00CC54ED"/>
    <w:rsid w:val="00CC6869"/>
    <w:rsid w:val="00CC7BB9"/>
    <w:rsid w:val="00CD00F3"/>
    <w:rsid w:val="00CD0112"/>
    <w:rsid w:val="00CD09A3"/>
    <w:rsid w:val="00CD1456"/>
    <w:rsid w:val="00CD39EF"/>
    <w:rsid w:val="00CD474E"/>
    <w:rsid w:val="00CD4AA2"/>
    <w:rsid w:val="00CD5440"/>
    <w:rsid w:val="00CD5D1E"/>
    <w:rsid w:val="00CD65BE"/>
    <w:rsid w:val="00CE2CFB"/>
    <w:rsid w:val="00CE5C77"/>
    <w:rsid w:val="00CE7C54"/>
    <w:rsid w:val="00CE7D1C"/>
    <w:rsid w:val="00CF080E"/>
    <w:rsid w:val="00CF252B"/>
    <w:rsid w:val="00CF28DC"/>
    <w:rsid w:val="00CF3FEA"/>
    <w:rsid w:val="00CF4505"/>
    <w:rsid w:val="00CF68A0"/>
    <w:rsid w:val="00D0294E"/>
    <w:rsid w:val="00D03B8F"/>
    <w:rsid w:val="00D03D14"/>
    <w:rsid w:val="00D067D0"/>
    <w:rsid w:val="00D06EFC"/>
    <w:rsid w:val="00D072F4"/>
    <w:rsid w:val="00D07544"/>
    <w:rsid w:val="00D07A38"/>
    <w:rsid w:val="00D07D89"/>
    <w:rsid w:val="00D1173A"/>
    <w:rsid w:val="00D1348A"/>
    <w:rsid w:val="00D13FCF"/>
    <w:rsid w:val="00D150EE"/>
    <w:rsid w:val="00D15CED"/>
    <w:rsid w:val="00D17FC8"/>
    <w:rsid w:val="00D228AB"/>
    <w:rsid w:val="00D22C1B"/>
    <w:rsid w:val="00D2348C"/>
    <w:rsid w:val="00D2398B"/>
    <w:rsid w:val="00D24F96"/>
    <w:rsid w:val="00D250BE"/>
    <w:rsid w:val="00D25740"/>
    <w:rsid w:val="00D2595F"/>
    <w:rsid w:val="00D304B3"/>
    <w:rsid w:val="00D31798"/>
    <w:rsid w:val="00D32DA6"/>
    <w:rsid w:val="00D34FCC"/>
    <w:rsid w:val="00D35A74"/>
    <w:rsid w:val="00D379C7"/>
    <w:rsid w:val="00D40CFF"/>
    <w:rsid w:val="00D43C16"/>
    <w:rsid w:val="00D45685"/>
    <w:rsid w:val="00D47342"/>
    <w:rsid w:val="00D474D8"/>
    <w:rsid w:val="00D50DA6"/>
    <w:rsid w:val="00D52215"/>
    <w:rsid w:val="00D528A4"/>
    <w:rsid w:val="00D5517C"/>
    <w:rsid w:val="00D61B07"/>
    <w:rsid w:val="00D61D1C"/>
    <w:rsid w:val="00D61F37"/>
    <w:rsid w:val="00D63DBA"/>
    <w:rsid w:val="00D64E60"/>
    <w:rsid w:val="00D64F8A"/>
    <w:rsid w:val="00D650C8"/>
    <w:rsid w:val="00D675AE"/>
    <w:rsid w:val="00D67EC6"/>
    <w:rsid w:val="00D71C65"/>
    <w:rsid w:val="00D71F5E"/>
    <w:rsid w:val="00D73E14"/>
    <w:rsid w:val="00D75D34"/>
    <w:rsid w:val="00D77437"/>
    <w:rsid w:val="00D80BD1"/>
    <w:rsid w:val="00D813FD"/>
    <w:rsid w:val="00D81483"/>
    <w:rsid w:val="00D81571"/>
    <w:rsid w:val="00D82A4E"/>
    <w:rsid w:val="00D833E2"/>
    <w:rsid w:val="00D86E6C"/>
    <w:rsid w:val="00D87B06"/>
    <w:rsid w:val="00D91031"/>
    <w:rsid w:val="00D91834"/>
    <w:rsid w:val="00D92C03"/>
    <w:rsid w:val="00D92D4E"/>
    <w:rsid w:val="00D92D9D"/>
    <w:rsid w:val="00D94956"/>
    <w:rsid w:val="00D94C9B"/>
    <w:rsid w:val="00D9625A"/>
    <w:rsid w:val="00D96380"/>
    <w:rsid w:val="00D96C03"/>
    <w:rsid w:val="00D973FF"/>
    <w:rsid w:val="00D97663"/>
    <w:rsid w:val="00D97C76"/>
    <w:rsid w:val="00DA4193"/>
    <w:rsid w:val="00DA5F45"/>
    <w:rsid w:val="00DA708B"/>
    <w:rsid w:val="00DA7273"/>
    <w:rsid w:val="00DA754A"/>
    <w:rsid w:val="00DA7FA9"/>
    <w:rsid w:val="00DB1D7D"/>
    <w:rsid w:val="00DB2289"/>
    <w:rsid w:val="00DB54B4"/>
    <w:rsid w:val="00DB575D"/>
    <w:rsid w:val="00DB7B85"/>
    <w:rsid w:val="00DC124A"/>
    <w:rsid w:val="00DC1777"/>
    <w:rsid w:val="00DC2C64"/>
    <w:rsid w:val="00DC2F4E"/>
    <w:rsid w:val="00DC35EB"/>
    <w:rsid w:val="00DC3B28"/>
    <w:rsid w:val="00DC519D"/>
    <w:rsid w:val="00DC5BB0"/>
    <w:rsid w:val="00DD107C"/>
    <w:rsid w:val="00DD17D1"/>
    <w:rsid w:val="00DD190D"/>
    <w:rsid w:val="00DD250A"/>
    <w:rsid w:val="00DD342E"/>
    <w:rsid w:val="00DD3959"/>
    <w:rsid w:val="00DD5166"/>
    <w:rsid w:val="00DD5B54"/>
    <w:rsid w:val="00DD5C93"/>
    <w:rsid w:val="00DE0D40"/>
    <w:rsid w:val="00DE131F"/>
    <w:rsid w:val="00DE2217"/>
    <w:rsid w:val="00DE2B90"/>
    <w:rsid w:val="00DE6B95"/>
    <w:rsid w:val="00DE71F4"/>
    <w:rsid w:val="00DE7EFB"/>
    <w:rsid w:val="00DF097F"/>
    <w:rsid w:val="00DF098F"/>
    <w:rsid w:val="00DF1572"/>
    <w:rsid w:val="00DF18BA"/>
    <w:rsid w:val="00DF4556"/>
    <w:rsid w:val="00DF77FB"/>
    <w:rsid w:val="00DF79A4"/>
    <w:rsid w:val="00DF7B8F"/>
    <w:rsid w:val="00E001BE"/>
    <w:rsid w:val="00E0045D"/>
    <w:rsid w:val="00E02219"/>
    <w:rsid w:val="00E03888"/>
    <w:rsid w:val="00E05008"/>
    <w:rsid w:val="00E101B0"/>
    <w:rsid w:val="00E11491"/>
    <w:rsid w:val="00E11DD4"/>
    <w:rsid w:val="00E12875"/>
    <w:rsid w:val="00E157FA"/>
    <w:rsid w:val="00E16F13"/>
    <w:rsid w:val="00E1774D"/>
    <w:rsid w:val="00E21951"/>
    <w:rsid w:val="00E2251F"/>
    <w:rsid w:val="00E22B08"/>
    <w:rsid w:val="00E23583"/>
    <w:rsid w:val="00E25B0B"/>
    <w:rsid w:val="00E27793"/>
    <w:rsid w:val="00E302F8"/>
    <w:rsid w:val="00E335F1"/>
    <w:rsid w:val="00E36C20"/>
    <w:rsid w:val="00E37518"/>
    <w:rsid w:val="00E40800"/>
    <w:rsid w:val="00E41DC1"/>
    <w:rsid w:val="00E41FC8"/>
    <w:rsid w:val="00E42113"/>
    <w:rsid w:val="00E43DE8"/>
    <w:rsid w:val="00E44943"/>
    <w:rsid w:val="00E44DF3"/>
    <w:rsid w:val="00E4529F"/>
    <w:rsid w:val="00E45C33"/>
    <w:rsid w:val="00E46CF4"/>
    <w:rsid w:val="00E47521"/>
    <w:rsid w:val="00E51836"/>
    <w:rsid w:val="00E51BFD"/>
    <w:rsid w:val="00E51C1E"/>
    <w:rsid w:val="00E51D00"/>
    <w:rsid w:val="00E52A37"/>
    <w:rsid w:val="00E53281"/>
    <w:rsid w:val="00E54C3E"/>
    <w:rsid w:val="00E55186"/>
    <w:rsid w:val="00E56E60"/>
    <w:rsid w:val="00E57429"/>
    <w:rsid w:val="00E63352"/>
    <w:rsid w:val="00E636BF"/>
    <w:rsid w:val="00E638A4"/>
    <w:rsid w:val="00E63DBB"/>
    <w:rsid w:val="00E65765"/>
    <w:rsid w:val="00E658E6"/>
    <w:rsid w:val="00E670A4"/>
    <w:rsid w:val="00E671FC"/>
    <w:rsid w:val="00E726BD"/>
    <w:rsid w:val="00E72EDC"/>
    <w:rsid w:val="00E74270"/>
    <w:rsid w:val="00E754FD"/>
    <w:rsid w:val="00E757E2"/>
    <w:rsid w:val="00E7605D"/>
    <w:rsid w:val="00E777C8"/>
    <w:rsid w:val="00E81F6D"/>
    <w:rsid w:val="00E8559C"/>
    <w:rsid w:val="00E85D21"/>
    <w:rsid w:val="00E86F66"/>
    <w:rsid w:val="00E944A5"/>
    <w:rsid w:val="00E94D87"/>
    <w:rsid w:val="00E9574B"/>
    <w:rsid w:val="00E97527"/>
    <w:rsid w:val="00EA0A01"/>
    <w:rsid w:val="00EA2BB6"/>
    <w:rsid w:val="00EA5F33"/>
    <w:rsid w:val="00EA7D21"/>
    <w:rsid w:val="00EA7E87"/>
    <w:rsid w:val="00EB170E"/>
    <w:rsid w:val="00EB56EE"/>
    <w:rsid w:val="00EB6160"/>
    <w:rsid w:val="00EB64C6"/>
    <w:rsid w:val="00EB76EF"/>
    <w:rsid w:val="00EC2495"/>
    <w:rsid w:val="00EC48D1"/>
    <w:rsid w:val="00EC721B"/>
    <w:rsid w:val="00ED0F37"/>
    <w:rsid w:val="00ED11A8"/>
    <w:rsid w:val="00ED415B"/>
    <w:rsid w:val="00ED4F9E"/>
    <w:rsid w:val="00ED68A5"/>
    <w:rsid w:val="00EE157F"/>
    <w:rsid w:val="00EE414A"/>
    <w:rsid w:val="00EE46F8"/>
    <w:rsid w:val="00EE4E3E"/>
    <w:rsid w:val="00EE57A5"/>
    <w:rsid w:val="00EE6470"/>
    <w:rsid w:val="00EF0977"/>
    <w:rsid w:val="00EF13F3"/>
    <w:rsid w:val="00EF2532"/>
    <w:rsid w:val="00EF5818"/>
    <w:rsid w:val="00EF6952"/>
    <w:rsid w:val="00F00239"/>
    <w:rsid w:val="00F00EB5"/>
    <w:rsid w:val="00F0266A"/>
    <w:rsid w:val="00F03E43"/>
    <w:rsid w:val="00F07598"/>
    <w:rsid w:val="00F12D61"/>
    <w:rsid w:val="00F15EEA"/>
    <w:rsid w:val="00F164FA"/>
    <w:rsid w:val="00F1683D"/>
    <w:rsid w:val="00F16925"/>
    <w:rsid w:val="00F20027"/>
    <w:rsid w:val="00F25117"/>
    <w:rsid w:val="00F25D17"/>
    <w:rsid w:val="00F27524"/>
    <w:rsid w:val="00F27C10"/>
    <w:rsid w:val="00F31235"/>
    <w:rsid w:val="00F31E5B"/>
    <w:rsid w:val="00F345B4"/>
    <w:rsid w:val="00F351B7"/>
    <w:rsid w:val="00F357D6"/>
    <w:rsid w:val="00F359B0"/>
    <w:rsid w:val="00F35D4C"/>
    <w:rsid w:val="00F371B6"/>
    <w:rsid w:val="00F42560"/>
    <w:rsid w:val="00F4308B"/>
    <w:rsid w:val="00F437C3"/>
    <w:rsid w:val="00F47075"/>
    <w:rsid w:val="00F50B76"/>
    <w:rsid w:val="00F50C93"/>
    <w:rsid w:val="00F51696"/>
    <w:rsid w:val="00F52D5B"/>
    <w:rsid w:val="00F54A1A"/>
    <w:rsid w:val="00F57F31"/>
    <w:rsid w:val="00F60D62"/>
    <w:rsid w:val="00F62541"/>
    <w:rsid w:val="00F63A61"/>
    <w:rsid w:val="00F66181"/>
    <w:rsid w:val="00F66ADF"/>
    <w:rsid w:val="00F66C60"/>
    <w:rsid w:val="00F67714"/>
    <w:rsid w:val="00F74655"/>
    <w:rsid w:val="00F74DD4"/>
    <w:rsid w:val="00F75C02"/>
    <w:rsid w:val="00F77370"/>
    <w:rsid w:val="00F77B7E"/>
    <w:rsid w:val="00F809AE"/>
    <w:rsid w:val="00F80FCC"/>
    <w:rsid w:val="00F81840"/>
    <w:rsid w:val="00F818C5"/>
    <w:rsid w:val="00F824CB"/>
    <w:rsid w:val="00F85B22"/>
    <w:rsid w:val="00F876BF"/>
    <w:rsid w:val="00F90729"/>
    <w:rsid w:val="00F90EC5"/>
    <w:rsid w:val="00F9108F"/>
    <w:rsid w:val="00F914DA"/>
    <w:rsid w:val="00F923F4"/>
    <w:rsid w:val="00F92DF1"/>
    <w:rsid w:val="00F93380"/>
    <w:rsid w:val="00F94014"/>
    <w:rsid w:val="00F96891"/>
    <w:rsid w:val="00F97C21"/>
    <w:rsid w:val="00FA02F8"/>
    <w:rsid w:val="00FA3604"/>
    <w:rsid w:val="00FA37F4"/>
    <w:rsid w:val="00FA6370"/>
    <w:rsid w:val="00FA64E7"/>
    <w:rsid w:val="00FA66A1"/>
    <w:rsid w:val="00FB05B3"/>
    <w:rsid w:val="00FB0F68"/>
    <w:rsid w:val="00FB17C4"/>
    <w:rsid w:val="00FB20C0"/>
    <w:rsid w:val="00FB29C5"/>
    <w:rsid w:val="00FB2BEC"/>
    <w:rsid w:val="00FB3DE3"/>
    <w:rsid w:val="00FB4840"/>
    <w:rsid w:val="00FB64B3"/>
    <w:rsid w:val="00FB78A1"/>
    <w:rsid w:val="00FC467D"/>
    <w:rsid w:val="00FC4B83"/>
    <w:rsid w:val="00FC4F8F"/>
    <w:rsid w:val="00FC51DC"/>
    <w:rsid w:val="00FC6473"/>
    <w:rsid w:val="00FC7323"/>
    <w:rsid w:val="00FC7BBC"/>
    <w:rsid w:val="00FD0C88"/>
    <w:rsid w:val="00FD2CF8"/>
    <w:rsid w:val="00FD2E66"/>
    <w:rsid w:val="00FD64BE"/>
    <w:rsid w:val="00FD6BBF"/>
    <w:rsid w:val="00FD7156"/>
    <w:rsid w:val="00FE0E93"/>
    <w:rsid w:val="00FE150C"/>
    <w:rsid w:val="00FE25B3"/>
    <w:rsid w:val="00FE286F"/>
    <w:rsid w:val="00FE2975"/>
    <w:rsid w:val="00FE56F9"/>
    <w:rsid w:val="00FE581A"/>
    <w:rsid w:val="00FE61A5"/>
    <w:rsid w:val="00FE71A0"/>
    <w:rsid w:val="00FE74F8"/>
    <w:rsid w:val="00FE7BF4"/>
    <w:rsid w:val="00FF1032"/>
    <w:rsid w:val="00FF1829"/>
    <w:rsid w:val="00FF1A08"/>
    <w:rsid w:val="00FF22C6"/>
    <w:rsid w:val="00FF2906"/>
    <w:rsid w:val="00FF3E44"/>
    <w:rsid w:val="00FF4C7D"/>
    <w:rsid w:val="00FF5FC0"/>
    <w:rsid w:val="00FF6205"/>
    <w:rsid w:val="00FF6E5D"/>
    <w:rsid w:val="00FF775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FF1D"/>
  <w15:chartTrackingRefBased/>
  <w15:docId w15:val="{8692F712-237D-7649-B434-86983C6F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16AE1"/>
    <w:rPr>
      <w:rFonts w:ascii="Times" w:hAnsi="Times"/>
      <w:sz w:val="22"/>
      <w:lang w:val="en-US"/>
    </w:rPr>
  </w:style>
  <w:style w:type="paragraph" w:styleId="Nadpis1">
    <w:name w:val="heading 1"/>
    <w:basedOn w:val="Normln"/>
    <w:next w:val="Normln"/>
    <w:link w:val="Nadpis1Char"/>
    <w:uiPriority w:val="9"/>
    <w:qFormat/>
    <w:rsid w:val="00416AE1"/>
    <w:pPr>
      <w:spacing w:line="480" w:lineRule="auto"/>
      <w:jc w:val="center"/>
      <w:outlineLvl w:val="0"/>
    </w:pPr>
    <w:rPr>
      <w:b/>
      <w:bCs/>
      <w:szCs w:val="22"/>
    </w:rPr>
  </w:style>
  <w:style w:type="paragraph" w:styleId="Nadpis2">
    <w:name w:val="heading 2"/>
    <w:basedOn w:val="Normln"/>
    <w:next w:val="Normln"/>
    <w:link w:val="Nadpis2Char"/>
    <w:uiPriority w:val="9"/>
    <w:unhideWhenUsed/>
    <w:qFormat/>
    <w:rsid w:val="00416AE1"/>
    <w:pPr>
      <w:spacing w:before="120" w:line="480" w:lineRule="auto"/>
      <w:outlineLvl w:val="1"/>
    </w:pPr>
    <w:rPr>
      <w:b/>
      <w:szCs w:val="22"/>
    </w:rPr>
  </w:style>
  <w:style w:type="paragraph" w:styleId="Nadpis3">
    <w:name w:val="heading 3"/>
    <w:basedOn w:val="Normln"/>
    <w:next w:val="Normln"/>
    <w:link w:val="Nadpis3Char"/>
    <w:uiPriority w:val="9"/>
    <w:semiHidden/>
    <w:unhideWhenUsed/>
    <w:qFormat/>
    <w:rsid w:val="00D77437"/>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unhideWhenUsed/>
    <w:rsid w:val="009527B9"/>
    <w:rPr>
      <w:rFonts w:ascii="Tahoma" w:hAnsi="Tahoma" w:cs="Tahoma"/>
      <w:b w:val="0"/>
      <w:i w:val="0"/>
      <w:caps w:val="0"/>
      <w:strike w:val="0"/>
      <w:sz w:val="16"/>
      <w:szCs w:val="16"/>
      <w:u w:val="none"/>
    </w:rPr>
  </w:style>
  <w:style w:type="paragraph" w:styleId="Textkomente">
    <w:name w:val="annotation text"/>
    <w:basedOn w:val="Normln"/>
    <w:link w:val="TextkomenteChar"/>
    <w:uiPriority w:val="99"/>
    <w:unhideWhenUsed/>
    <w:rsid w:val="009527B9"/>
    <w:rPr>
      <w:rFonts w:ascii="Tahoma" w:eastAsia="Times New Roman" w:hAnsi="Tahoma" w:cs="Tahoma"/>
      <w:sz w:val="16"/>
      <w:szCs w:val="20"/>
      <w:lang w:eastAsia="cs-CZ"/>
    </w:rPr>
  </w:style>
  <w:style w:type="character" w:customStyle="1" w:styleId="TextkomenteChar">
    <w:name w:val="Text komentáře Char"/>
    <w:basedOn w:val="Standardnpsmoodstavce"/>
    <w:link w:val="Textkomente"/>
    <w:uiPriority w:val="99"/>
    <w:rsid w:val="009527B9"/>
    <w:rPr>
      <w:rFonts w:ascii="Tahoma" w:eastAsia="Times New Roman" w:hAnsi="Tahoma" w:cs="Tahoma"/>
      <w:sz w:val="16"/>
      <w:szCs w:val="20"/>
      <w:lang w:val="en-US" w:eastAsia="cs-CZ"/>
    </w:rPr>
  </w:style>
  <w:style w:type="paragraph" w:styleId="Textbubliny">
    <w:name w:val="Balloon Text"/>
    <w:basedOn w:val="Normln"/>
    <w:link w:val="TextbublinyChar"/>
    <w:uiPriority w:val="99"/>
    <w:semiHidden/>
    <w:unhideWhenUsed/>
    <w:rsid w:val="009527B9"/>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9527B9"/>
    <w:rPr>
      <w:rFonts w:ascii="Times New Roman" w:hAnsi="Times New Roman" w:cs="Times New Roman"/>
      <w:sz w:val="18"/>
      <w:szCs w:val="18"/>
      <w:lang w:val="en-US"/>
    </w:rPr>
  </w:style>
  <w:style w:type="paragraph" w:styleId="Pedmtkomente">
    <w:name w:val="annotation subject"/>
    <w:basedOn w:val="Textkomente"/>
    <w:next w:val="Textkomente"/>
    <w:link w:val="PedmtkomenteChar"/>
    <w:uiPriority w:val="99"/>
    <w:semiHidden/>
    <w:unhideWhenUsed/>
    <w:rsid w:val="006F4C6D"/>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6F4C6D"/>
    <w:rPr>
      <w:rFonts w:ascii="Tahoma" w:eastAsia="Times New Roman" w:hAnsi="Tahoma" w:cs="Tahoma"/>
      <w:b/>
      <w:bCs/>
      <w:sz w:val="16"/>
      <w:szCs w:val="20"/>
      <w:lang w:val="en-US" w:eastAsia="cs-CZ"/>
    </w:rPr>
  </w:style>
  <w:style w:type="character" w:customStyle="1" w:styleId="Nadpis1Char">
    <w:name w:val="Nadpis 1 Char"/>
    <w:basedOn w:val="Standardnpsmoodstavce"/>
    <w:link w:val="Nadpis1"/>
    <w:uiPriority w:val="9"/>
    <w:rsid w:val="00416AE1"/>
    <w:rPr>
      <w:rFonts w:ascii="Times" w:hAnsi="Times"/>
      <w:b/>
      <w:bCs/>
      <w:sz w:val="22"/>
      <w:szCs w:val="22"/>
      <w:lang w:val="en-US"/>
    </w:rPr>
  </w:style>
  <w:style w:type="character" w:customStyle="1" w:styleId="Nadpis2Char">
    <w:name w:val="Nadpis 2 Char"/>
    <w:basedOn w:val="Standardnpsmoodstavce"/>
    <w:link w:val="Nadpis2"/>
    <w:uiPriority w:val="9"/>
    <w:rsid w:val="00416AE1"/>
    <w:rPr>
      <w:rFonts w:ascii="Times" w:hAnsi="Times"/>
      <w:b/>
      <w:sz w:val="22"/>
      <w:szCs w:val="22"/>
      <w:lang w:val="en-US"/>
    </w:rPr>
  </w:style>
  <w:style w:type="paragraph" w:styleId="Odstavecseseznamem">
    <w:name w:val="List Paragraph"/>
    <w:basedOn w:val="Normln"/>
    <w:uiPriority w:val="34"/>
    <w:qFormat/>
    <w:rsid w:val="00531BE4"/>
    <w:pPr>
      <w:ind w:left="720"/>
      <w:contextualSpacing/>
    </w:pPr>
  </w:style>
  <w:style w:type="table" w:styleId="Mkatabulky">
    <w:name w:val="Table Grid"/>
    <w:basedOn w:val="Normlntabulka"/>
    <w:uiPriority w:val="39"/>
    <w:rsid w:val="00834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1F73D4"/>
    <w:rPr>
      <w:rFonts w:ascii="Times" w:hAnsi="Times"/>
      <w:sz w:val="22"/>
    </w:rPr>
  </w:style>
  <w:style w:type="paragraph" w:styleId="Normlnweb">
    <w:name w:val="Normal (Web)"/>
    <w:basedOn w:val="Normln"/>
    <w:uiPriority w:val="99"/>
    <w:unhideWhenUsed/>
    <w:rsid w:val="00101F1C"/>
    <w:pPr>
      <w:spacing w:before="100" w:beforeAutospacing="1" w:after="100" w:afterAutospacing="1"/>
    </w:pPr>
    <w:rPr>
      <w:rFonts w:ascii="Times New Roman" w:eastAsia="Times New Roman" w:hAnsi="Times New Roman" w:cs="Times New Roman"/>
      <w:sz w:val="24"/>
      <w:lang w:eastAsia="cs-CZ"/>
    </w:rPr>
  </w:style>
  <w:style w:type="character" w:styleId="Hypertextovodkaz">
    <w:name w:val="Hyperlink"/>
    <w:basedOn w:val="Standardnpsmoodstavce"/>
    <w:uiPriority w:val="99"/>
    <w:unhideWhenUsed/>
    <w:rsid w:val="009944B8"/>
    <w:rPr>
      <w:color w:val="0563C1" w:themeColor="hyperlink"/>
      <w:u w:val="single"/>
    </w:rPr>
  </w:style>
  <w:style w:type="character" w:customStyle="1" w:styleId="UnresolvedMention1">
    <w:name w:val="Unresolved Mention1"/>
    <w:basedOn w:val="Standardnpsmoodstavce"/>
    <w:uiPriority w:val="99"/>
    <w:rsid w:val="009944B8"/>
    <w:rPr>
      <w:color w:val="605E5C"/>
      <w:shd w:val="clear" w:color="auto" w:fill="E1DFDD"/>
    </w:rPr>
  </w:style>
  <w:style w:type="character" w:customStyle="1" w:styleId="Nadpis3Char">
    <w:name w:val="Nadpis 3 Char"/>
    <w:basedOn w:val="Standardnpsmoodstavce"/>
    <w:link w:val="Nadpis3"/>
    <w:uiPriority w:val="9"/>
    <w:semiHidden/>
    <w:rsid w:val="00D77437"/>
    <w:rPr>
      <w:rFonts w:asciiTheme="majorHAnsi" w:eastAsiaTheme="majorEastAsia" w:hAnsiTheme="majorHAnsi" w:cstheme="majorBidi"/>
      <w:color w:val="1F4D78" w:themeColor="accent1" w:themeShade="7F"/>
    </w:rPr>
  </w:style>
  <w:style w:type="character" w:customStyle="1" w:styleId="apple-converted-space">
    <w:name w:val="apple-converted-space"/>
    <w:basedOn w:val="Standardnpsmoodstavce"/>
    <w:rsid w:val="00D77437"/>
  </w:style>
  <w:style w:type="character" w:styleId="Zdraznn">
    <w:name w:val="Emphasis"/>
    <w:basedOn w:val="Standardnpsmoodstavce"/>
    <w:uiPriority w:val="20"/>
    <w:qFormat/>
    <w:rsid w:val="00D77437"/>
    <w:rPr>
      <w:i/>
      <w:iCs/>
    </w:rPr>
  </w:style>
  <w:style w:type="character" w:styleId="Sledovanodkaz">
    <w:name w:val="FollowedHyperlink"/>
    <w:basedOn w:val="Standardnpsmoodstavce"/>
    <w:uiPriority w:val="99"/>
    <w:semiHidden/>
    <w:unhideWhenUsed/>
    <w:rsid w:val="00C1769D"/>
    <w:rPr>
      <w:color w:val="954F72" w:themeColor="followedHyperlink"/>
      <w:u w:val="single"/>
    </w:rPr>
  </w:style>
  <w:style w:type="paragraph" w:styleId="Zhlav">
    <w:name w:val="header"/>
    <w:basedOn w:val="Normln"/>
    <w:link w:val="ZhlavChar"/>
    <w:uiPriority w:val="99"/>
    <w:unhideWhenUsed/>
    <w:rsid w:val="008A541A"/>
    <w:pPr>
      <w:tabs>
        <w:tab w:val="center" w:pos="4536"/>
        <w:tab w:val="right" w:pos="9072"/>
      </w:tabs>
    </w:pPr>
  </w:style>
  <w:style w:type="character" w:customStyle="1" w:styleId="ZhlavChar">
    <w:name w:val="Záhlaví Char"/>
    <w:basedOn w:val="Standardnpsmoodstavce"/>
    <w:link w:val="Zhlav"/>
    <w:uiPriority w:val="99"/>
    <w:rsid w:val="008A541A"/>
    <w:rPr>
      <w:rFonts w:ascii="Times" w:hAnsi="Times"/>
      <w:sz w:val="22"/>
      <w:lang w:val="en-US"/>
    </w:rPr>
  </w:style>
  <w:style w:type="paragraph" w:styleId="Zpat">
    <w:name w:val="footer"/>
    <w:basedOn w:val="Normln"/>
    <w:link w:val="ZpatChar"/>
    <w:uiPriority w:val="99"/>
    <w:unhideWhenUsed/>
    <w:rsid w:val="008A541A"/>
    <w:pPr>
      <w:tabs>
        <w:tab w:val="center" w:pos="4536"/>
        <w:tab w:val="right" w:pos="9072"/>
      </w:tabs>
    </w:pPr>
  </w:style>
  <w:style w:type="character" w:customStyle="1" w:styleId="ZpatChar">
    <w:name w:val="Zápatí Char"/>
    <w:basedOn w:val="Standardnpsmoodstavce"/>
    <w:link w:val="Zpat"/>
    <w:uiPriority w:val="99"/>
    <w:rsid w:val="008A541A"/>
    <w:rPr>
      <w:rFonts w:ascii="Times" w:hAnsi="Times"/>
      <w:sz w:val="22"/>
      <w:lang w:val="en-US"/>
    </w:rPr>
  </w:style>
  <w:style w:type="character" w:styleId="Nevyeenzmnka">
    <w:name w:val="Unresolved Mention"/>
    <w:basedOn w:val="Standardnpsmoodstavce"/>
    <w:uiPriority w:val="99"/>
    <w:rsid w:val="00EC4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43535">
      <w:bodyDiv w:val="1"/>
      <w:marLeft w:val="0"/>
      <w:marRight w:val="0"/>
      <w:marTop w:val="0"/>
      <w:marBottom w:val="0"/>
      <w:divBdr>
        <w:top w:val="none" w:sz="0" w:space="0" w:color="auto"/>
        <w:left w:val="none" w:sz="0" w:space="0" w:color="auto"/>
        <w:bottom w:val="none" w:sz="0" w:space="0" w:color="auto"/>
        <w:right w:val="none" w:sz="0" w:space="0" w:color="auto"/>
      </w:divBdr>
    </w:div>
    <w:div w:id="166139958">
      <w:bodyDiv w:val="1"/>
      <w:marLeft w:val="0"/>
      <w:marRight w:val="0"/>
      <w:marTop w:val="0"/>
      <w:marBottom w:val="0"/>
      <w:divBdr>
        <w:top w:val="none" w:sz="0" w:space="0" w:color="auto"/>
        <w:left w:val="none" w:sz="0" w:space="0" w:color="auto"/>
        <w:bottom w:val="none" w:sz="0" w:space="0" w:color="auto"/>
        <w:right w:val="none" w:sz="0" w:space="0" w:color="auto"/>
      </w:divBdr>
    </w:div>
    <w:div w:id="187719886">
      <w:bodyDiv w:val="1"/>
      <w:marLeft w:val="0"/>
      <w:marRight w:val="0"/>
      <w:marTop w:val="0"/>
      <w:marBottom w:val="0"/>
      <w:divBdr>
        <w:top w:val="none" w:sz="0" w:space="0" w:color="auto"/>
        <w:left w:val="none" w:sz="0" w:space="0" w:color="auto"/>
        <w:bottom w:val="none" w:sz="0" w:space="0" w:color="auto"/>
        <w:right w:val="none" w:sz="0" w:space="0" w:color="auto"/>
      </w:divBdr>
      <w:divsChild>
        <w:div w:id="391537131">
          <w:marLeft w:val="0"/>
          <w:marRight w:val="0"/>
          <w:marTop w:val="0"/>
          <w:marBottom w:val="0"/>
          <w:divBdr>
            <w:top w:val="none" w:sz="0" w:space="0" w:color="auto"/>
            <w:left w:val="none" w:sz="0" w:space="0" w:color="auto"/>
            <w:bottom w:val="none" w:sz="0" w:space="0" w:color="auto"/>
            <w:right w:val="none" w:sz="0" w:space="0" w:color="auto"/>
          </w:divBdr>
          <w:divsChild>
            <w:div w:id="111487670">
              <w:marLeft w:val="0"/>
              <w:marRight w:val="0"/>
              <w:marTop w:val="0"/>
              <w:marBottom w:val="0"/>
              <w:divBdr>
                <w:top w:val="none" w:sz="0" w:space="0" w:color="auto"/>
                <w:left w:val="none" w:sz="0" w:space="0" w:color="auto"/>
                <w:bottom w:val="none" w:sz="0" w:space="0" w:color="auto"/>
                <w:right w:val="none" w:sz="0" w:space="0" w:color="auto"/>
              </w:divBdr>
              <w:divsChild>
                <w:div w:id="6657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71860">
      <w:bodyDiv w:val="1"/>
      <w:marLeft w:val="0"/>
      <w:marRight w:val="0"/>
      <w:marTop w:val="0"/>
      <w:marBottom w:val="0"/>
      <w:divBdr>
        <w:top w:val="none" w:sz="0" w:space="0" w:color="auto"/>
        <w:left w:val="none" w:sz="0" w:space="0" w:color="auto"/>
        <w:bottom w:val="none" w:sz="0" w:space="0" w:color="auto"/>
        <w:right w:val="none" w:sz="0" w:space="0" w:color="auto"/>
      </w:divBdr>
    </w:div>
    <w:div w:id="380594194">
      <w:bodyDiv w:val="1"/>
      <w:marLeft w:val="0"/>
      <w:marRight w:val="0"/>
      <w:marTop w:val="0"/>
      <w:marBottom w:val="0"/>
      <w:divBdr>
        <w:top w:val="none" w:sz="0" w:space="0" w:color="auto"/>
        <w:left w:val="none" w:sz="0" w:space="0" w:color="auto"/>
        <w:bottom w:val="none" w:sz="0" w:space="0" w:color="auto"/>
        <w:right w:val="none" w:sz="0" w:space="0" w:color="auto"/>
      </w:divBdr>
      <w:divsChild>
        <w:div w:id="773666780">
          <w:marLeft w:val="0"/>
          <w:marRight w:val="0"/>
          <w:marTop w:val="0"/>
          <w:marBottom w:val="0"/>
          <w:divBdr>
            <w:top w:val="none" w:sz="0" w:space="0" w:color="auto"/>
            <w:left w:val="none" w:sz="0" w:space="0" w:color="auto"/>
            <w:bottom w:val="none" w:sz="0" w:space="0" w:color="auto"/>
            <w:right w:val="none" w:sz="0" w:space="0" w:color="auto"/>
          </w:divBdr>
          <w:divsChild>
            <w:div w:id="1806120271">
              <w:marLeft w:val="0"/>
              <w:marRight w:val="0"/>
              <w:marTop w:val="0"/>
              <w:marBottom w:val="0"/>
              <w:divBdr>
                <w:top w:val="none" w:sz="0" w:space="0" w:color="auto"/>
                <w:left w:val="none" w:sz="0" w:space="0" w:color="auto"/>
                <w:bottom w:val="none" w:sz="0" w:space="0" w:color="auto"/>
                <w:right w:val="none" w:sz="0" w:space="0" w:color="auto"/>
              </w:divBdr>
              <w:divsChild>
                <w:div w:id="18857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150877">
      <w:bodyDiv w:val="1"/>
      <w:marLeft w:val="0"/>
      <w:marRight w:val="0"/>
      <w:marTop w:val="0"/>
      <w:marBottom w:val="0"/>
      <w:divBdr>
        <w:top w:val="none" w:sz="0" w:space="0" w:color="auto"/>
        <w:left w:val="none" w:sz="0" w:space="0" w:color="auto"/>
        <w:bottom w:val="none" w:sz="0" w:space="0" w:color="auto"/>
        <w:right w:val="none" w:sz="0" w:space="0" w:color="auto"/>
      </w:divBdr>
      <w:divsChild>
        <w:div w:id="1240478167">
          <w:marLeft w:val="0"/>
          <w:marRight w:val="0"/>
          <w:marTop w:val="0"/>
          <w:marBottom w:val="0"/>
          <w:divBdr>
            <w:top w:val="none" w:sz="0" w:space="0" w:color="auto"/>
            <w:left w:val="none" w:sz="0" w:space="0" w:color="auto"/>
            <w:bottom w:val="none" w:sz="0" w:space="0" w:color="auto"/>
            <w:right w:val="none" w:sz="0" w:space="0" w:color="auto"/>
          </w:divBdr>
          <w:divsChild>
            <w:div w:id="46029962">
              <w:marLeft w:val="0"/>
              <w:marRight w:val="0"/>
              <w:marTop w:val="0"/>
              <w:marBottom w:val="0"/>
              <w:divBdr>
                <w:top w:val="none" w:sz="0" w:space="0" w:color="auto"/>
                <w:left w:val="none" w:sz="0" w:space="0" w:color="auto"/>
                <w:bottom w:val="none" w:sz="0" w:space="0" w:color="auto"/>
                <w:right w:val="none" w:sz="0" w:space="0" w:color="auto"/>
              </w:divBdr>
              <w:divsChild>
                <w:div w:id="2068526564">
                  <w:marLeft w:val="0"/>
                  <w:marRight w:val="0"/>
                  <w:marTop w:val="0"/>
                  <w:marBottom w:val="0"/>
                  <w:divBdr>
                    <w:top w:val="none" w:sz="0" w:space="0" w:color="auto"/>
                    <w:left w:val="none" w:sz="0" w:space="0" w:color="auto"/>
                    <w:bottom w:val="none" w:sz="0" w:space="0" w:color="auto"/>
                    <w:right w:val="none" w:sz="0" w:space="0" w:color="auto"/>
                  </w:divBdr>
                  <w:divsChild>
                    <w:div w:id="67819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685640">
      <w:bodyDiv w:val="1"/>
      <w:marLeft w:val="0"/>
      <w:marRight w:val="0"/>
      <w:marTop w:val="0"/>
      <w:marBottom w:val="0"/>
      <w:divBdr>
        <w:top w:val="none" w:sz="0" w:space="0" w:color="auto"/>
        <w:left w:val="none" w:sz="0" w:space="0" w:color="auto"/>
        <w:bottom w:val="none" w:sz="0" w:space="0" w:color="auto"/>
        <w:right w:val="none" w:sz="0" w:space="0" w:color="auto"/>
      </w:divBdr>
    </w:div>
    <w:div w:id="494612701">
      <w:bodyDiv w:val="1"/>
      <w:marLeft w:val="0"/>
      <w:marRight w:val="0"/>
      <w:marTop w:val="0"/>
      <w:marBottom w:val="0"/>
      <w:divBdr>
        <w:top w:val="none" w:sz="0" w:space="0" w:color="auto"/>
        <w:left w:val="none" w:sz="0" w:space="0" w:color="auto"/>
        <w:bottom w:val="none" w:sz="0" w:space="0" w:color="auto"/>
        <w:right w:val="none" w:sz="0" w:space="0" w:color="auto"/>
      </w:divBdr>
    </w:div>
    <w:div w:id="495732956">
      <w:bodyDiv w:val="1"/>
      <w:marLeft w:val="0"/>
      <w:marRight w:val="0"/>
      <w:marTop w:val="0"/>
      <w:marBottom w:val="0"/>
      <w:divBdr>
        <w:top w:val="none" w:sz="0" w:space="0" w:color="auto"/>
        <w:left w:val="none" w:sz="0" w:space="0" w:color="auto"/>
        <w:bottom w:val="none" w:sz="0" w:space="0" w:color="auto"/>
        <w:right w:val="none" w:sz="0" w:space="0" w:color="auto"/>
      </w:divBdr>
    </w:div>
    <w:div w:id="546114476">
      <w:bodyDiv w:val="1"/>
      <w:marLeft w:val="0"/>
      <w:marRight w:val="0"/>
      <w:marTop w:val="0"/>
      <w:marBottom w:val="0"/>
      <w:divBdr>
        <w:top w:val="none" w:sz="0" w:space="0" w:color="auto"/>
        <w:left w:val="none" w:sz="0" w:space="0" w:color="auto"/>
        <w:bottom w:val="none" w:sz="0" w:space="0" w:color="auto"/>
        <w:right w:val="none" w:sz="0" w:space="0" w:color="auto"/>
      </w:divBdr>
    </w:div>
    <w:div w:id="603222898">
      <w:bodyDiv w:val="1"/>
      <w:marLeft w:val="0"/>
      <w:marRight w:val="0"/>
      <w:marTop w:val="0"/>
      <w:marBottom w:val="0"/>
      <w:divBdr>
        <w:top w:val="none" w:sz="0" w:space="0" w:color="auto"/>
        <w:left w:val="none" w:sz="0" w:space="0" w:color="auto"/>
        <w:bottom w:val="none" w:sz="0" w:space="0" w:color="auto"/>
        <w:right w:val="none" w:sz="0" w:space="0" w:color="auto"/>
      </w:divBdr>
    </w:div>
    <w:div w:id="741678583">
      <w:bodyDiv w:val="1"/>
      <w:marLeft w:val="0"/>
      <w:marRight w:val="0"/>
      <w:marTop w:val="0"/>
      <w:marBottom w:val="0"/>
      <w:divBdr>
        <w:top w:val="none" w:sz="0" w:space="0" w:color="auto"/>
        <w:left w:val="none" w:sz="0" w:space="0" w:color="auto"/>
        <w:bottom w:val="none" w:sz="0" w:space="0" w:color="auto"/>
        <w:right w:val="none" w:sz="0" w:space="0" w:color="auto"/>
      </w:divBdr>
    </w:div>
    <w:div w:id="778839827">
      <w:bodyDiv w:val="1"/>
      <w:marLeft w:val="0"/>
      <w:marRight w:val="0"/>
      <w:marTop w:val="0"/>
      <w:marBottom w:val="0"/>
      <w:divBdr>
        <w:top w:val="none" w:sz="0" w:space="0" w:color="auto"/>
        <w:left w:val="none" w:sz="0" w:space="0" w:color="auto"/>
        <w:bottom w:val="none" w:sz="0" w:space="0" w:color="auto"/>
        <w:right w:val="none" w:sz="0" w:space="0" w:color="auto"/>
      </w:divBdr>
    </w:div>
    <w:div w:id="827748473">
      <w:bodyDiv w:val="1"/>
      <w:marLeft w:val="0"/>
      <w:marRight w:val="0"/>
      <w:marTop w:val="0"/>
      <w:marBottom w:val="0"/>
      <w:divBdr>
        <w:top w:val="none" w:sz="0" w:space="0" w:color="auto"/>
        <w:left w:val="none" w:sz="0" w:space="0" w:color="auto"/>
        <w:bottom w:val="none" w:sz="0" w:space="0" w:color="auto"/>
        <w:right w:val="none" w:sz="0" w:space="0" w:color="auto"/>
      </w:divBdr>
    </w:div>
    <w:div w:id="852501306">
      <w:bodyDiv w:val="1"/>
      <w:marLeft w:val="0"/>
      <w:marRight w:val="0"/>
      <w:marTop w:val="0"/>
      <w:marBottom w:val="0"/>
      <w:divBdr>
        <w:top w:val="none" w:sz="0" w:space="0" w:color="auto"/>
        <w:left w:val="none" w:sz="0" w:space="0" w:color="auto"/>
        <w:bottom w:val="none" w:sz="0" w:space="0" w:color="auto"/>
        <w:right w:val="none" w:sz="0" w:space="0" w:color="auto"/>
      </w:divBdr>
      <w:divsChild>
        <w:div w:id="1205484259">
          <w:marLeft w:val="0"/>
          <w:marRight w:val="0"/>
          <w:marTop w:val="0"/>
          <w:marBottom w:val="0"/>
          <w:divBdr>
            <w:top w:val="none" w:sz="0" w:space="0" w:color="auto"/>
            <w:left w:val="none" w:sz="0" w:space="0" w:color="auto"/>
            <w:bottom w:val="none" w:sz="0" w:space="0" w:color="auto"/>
            <w:right w:val="none" w:sz="0" w:space="0" w:color="auto"/>
          </w:divBdr>
          <w:divsChild>
            <w:div w:id="526523973">
              <w:marLeft w:val="0"/>
              <w:marRight w:val="0"/>
              <w:marTop w:val="0"/>
              <w:marBottom w:val="0"/>
              <w:divBdr>
                <w:top w:val="none" w:sz="0" w:space="0" w:color="auto"/>
                <w:left w:val="none" w:sz="0" w:space="0" w:color="auto"/>
                <w:bottom w:val="none" w:sz="0" w:space="0" w:color="auto"/>
                <w:right w:val="none" w:sz="0" w:space="0" w:color="auto"/>
              </w:divBdr>
              <w:divsChild>
                <w:div w:id="8994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385481">
      <w:bodyDiv w:val="1"/>
      <w:marLeft w:val="0"/>
      <w:marRight w:val="0"/>
      <w:marTop w:val="0"/>
      <w:marBottom w:val="0"/>
      <w:divBdr>
        <w:top w:val="none" w:sz="0" w:space="0" w:color="auto"/>
        <w:left w:val="none" w:sz="0" w:space="0" w:color="auto"/>
        <w:bottom w:val="none" w:sz="0" w:space="0" w:color="auto"/>
        <w:right w:val="none" w:sz="0" w:space="0" w:color="auto"/>
      </w:divBdr>
      <w:divsChild>
        <w:div w:id="1522695091">
          <w:marLeft w:val="0"/>
          <w:marRight w:val="0"/>
          <w:marTop w:val="0"/>
          <w:marBottom w:val="0"/>
          <w:divBdr>
            <w:top w:val="none" w:sz="0" w:space="0" w:color="auto"/>
            <w:left w:val="none" w:sz="0" w:space="0" w:color="auto"/>
            <w:bottom w:val="none" w:sz="0" w:space="0" w:color="auto"/>
            <w:right w:val="none" w:sz="0" w:space="0" w:color="auto"/>
          </w:divBdr>
          <w:divsChild>
            <w:div w:id="566185578">
              <w:marLeft w:val="0"/>
              <w:marRight w:val="0"/>
              <w:marTop w:val="0"/>
              <w:marBottom w:val="0"/>
              <w:divBdr>
                <w:top w:val="none" w:sz="0" w:space="0" w:color="auto"/>
                <w:left w:val="none" w:sz="0" w:space="0" w:color="auto"/>
                <w:bottom w:val="none" w:sz="0" w:space="0" w:color="auto"/>
                <w:right w:val="none" w:sz="0" w:space="0" w:color="auto"/>
              </w:divBdr>
              <w:divsChild>
                <w:div w:id="323702907">
                  <w:marLeft w:val="0"/>
                  <w:marRight w:val="0"/>
                  <w:marTop w:val="0"/>
                  <w:marBottom w:val="0"/>
                  <w:divBdr>
                    <w:top w:val="none" w:sz="0" w:space="0" w:color="auto"/>
                    <w:left w:val="none" w:sz="0" w:space="0" w:color="auto"/>
                    <w:bottom w:val="none" w:sz="0" w:space="0" w:color="auto"/>
                    <w:right w:val="none" w:sz="0" w:space="0" w:color="auto"/>
                  </w:divBdr>
                  <w:divsChild>
                    <w:div w:id="9399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173">
      <w:bodyDiv w:val="1"/>
      <w:marLeft w:val="0"/>
      <w:marRight w:val="0"/>
      <w:marTop w:val="0"/>
      <w:marBottom w:val="0"/>
      <w:divBdr>
        <w:top w:val="none" w:sz="0" w:space="0" w:color="auto"/>
        <w:left w:val="none" w:sz="0" w:space="0" w:color="auto"/>
        <w:bottom w:val="none" w:sz="0" w:space="0" w:color="auto"/>
        <w:right w:val="none" w:sz="0" w:space="0" w:color="auto"/>
      </w:divBdr>
    </w:div>
    <w:div w:id="963777140">
      <w:bodyDiv w:val="1"/>
      <w:marLeft w:val="0"/>
      <w:marRight w:val="0"/>
      <w:marTop w:val="0"/>
      <w:marBottom w:val="0"/>
      <w:divBdr>
        <w:top w:val="none" w:sz="0" w:space="0" w:color="auto"/>
        <w:left w:val="none" w:sz="0" w:space="0" w:color="auto"/>
        <w:bottom w:val="none" w:sz="0" w:space="0" w:color="auto"/>
        <w:right w:val="none" w:sz="0" w:space="0" w:color="auto"/>
      </w:divBdr>
    </w:div>
    <w:div w:id="966542956">
      <w:bodyDiv w:val="1"/>
      <w:marLeft w:val="0"/>
      <w:marRight w:val="0"/>
      <w:marTop w:val="0"/>
      <w:marBottom w:val="0"/>
      <w:divBdr>
        <w:top w:val="none" w:sz="0" w:space="0" w:color="auto"/>
        <w:left w:val="none" w:sz="0" w:space="0" w:color="auto"/>
        <w:bottom w:val="none" w:sz="0" w:space="0" w:color="auto"/>
        <w:right w:val="none" w:sz="0" w:space="0" w:color="auto"/>
      </w:divBdr>
    </w:div>
    <w:div w:id="985664249">
      <w:bodyDiv w:val="1"/>
      <w:marLeft w:val="0"/>
      <w:marRight w:val="0"/>
      <w:marTop w:val="0"/>
      <w:marBottom w:val="0"/>
      <w:divBdr>
        <w:top w:val="none" w:sz="0" w:space="0" w:color="auto"/>
        <w:left w:val="none" w:sz="0" w:space="0" w:color="auto"/>
        <w:bottom w:val="none" w:sz="0" w:space="0" w:color="auto"/>
        <w:right w:val="none" w:sz="0" w:space="0" w:color="auto"/>
      </w:divBdr>
    </w:div>
    <w:div w:id="986128510">
      <w:bodyDiv w:val="1"/>
      <w:marLeft w:val="0"/>
      <w:marRight w:val="0"/>
      <w:marTop w:val="0"/>
      <w:marBottom w:val="0"/>
      <w:divBdr>
        <w:top w:val="none" w:sz="0" w:space="0" w:color="auto"/>
        <w:left w:val="none" w:sz="0" w:space="0" w:color="auto"/>
        <w:bottom w:val="none" w:sz="0" w:space="0" w:color="auto"/>
        <w:right w:val="none" w:sz="0" w:space="0" w:color="auto"/>
      </w:divBdr>
    </w:div>
    <w:div w:id="1000424144">
      <w:bodyDiv w:val="1"/>
      <w:marLeft w:val="0"/>
      <w:marRight w:val="0"/>
      <w:marTop w:val="0"/>
      <w:marBottom w:val="0"/>
      <w:divBdr>
        <w:top w:val="none" w:sz="0" w:space="0" w:color="auto"/>
        <w:left w:val="none" w:sz="0" w:space="0" w:color="auto"/>
        <w:bottom w:val="none" w:sz="0" w:space="0" w:color="auto"/>
        <w:right w:val="none" w:sz="0" w:space="0" w:color="auto"/>
      </w:divBdr>
    </w:div>
    <w:div w:id="1063526646">
      <w:bodyDiv w:val="1"/>
      <w:marLeft w:val="0"/>
      <w:marRight w:val="0"/>
      <w:marTop w:val="0"/>
      <w:marBottom w:val="0"/>
      <w:divBdr>
        <w:top w:val="none" w:sz="0" w:space="0" w:color="auto"/>
        <w:left w:val="none" w:sz="0" w:space="0" w:color="auto"/>
        <w:bottom w:val="none" w:sz="0" w:space="0" w:color="auto"/>
        <w:right w:val="none" w:sz="0" w:space="0" w:color="auto"/>
      </w:divBdr>
    </w:div>
    <w:div w:id="1077216448">
      <w:bodyDiv w:val="1"/>
      <w:marLeft w:val="0"/>
      <w:marRight w:val="0"/>
      <w:marTop w:val="0"/>
      <w:marBottom w:val="0"/>
      <w:divBdr>
        <w:top w:val="none" w:sz="0" w:space="0" w:color="auto"/>
        <w:left w:val="none" w:sz="0" w:space="0" w:color="auto"/>
        <w:bottom w:val="none" w:sz="0" w:space="0" w:color="auto"/>
        <w:right w:val="none" w:sz="0" w:space="0" w:color="auto"/>
      </w:divBdr>
    </w:div>
    <w:div w:id="1109813322">
      <w:bodyDiv w:val="1"/>
      <w:marLeft w:val="0"/>
      <w:marRight w:val="0"/>
      <w:marTop w:val="0"/>
      <w:marBottom w:val="0"/>
      <w:divBdr>
        <w:top w:val="none" w:sz="0" w:space="0" w:color="auto"/>
        <w:left w:val="none" w:sz="0" w:space="0" w:color="auto"/>
        <w:bottom w:val="none" w:sz="0" w:space="0" w:color="auto"/>
        <w:right w:val="none" w:sz="0" w:space="0" w:color="auto"/>
      </w:divBdr>
    </w:div>
    <w:div w:id="1161845817">
      <w:bodyDiv w:val="1"/>
      <w:marLeft w:val="0"/>
      <w:marRight w:val="0"/>
      <w:marTop w:val="0"/>
      <w:marBottom w:val="0"/>
      <w:divBdr>
        <w:top w:val="none" w:sz="0" w:space="0" w:color="auto"/>
        <w:left w:val="none" w:sz="0" w:space="0" w:color="auto"/>
        <w:bottom w:val="none" w:sz="0" w:space="0" w:color="auto"/>
        <w:right w:val="none" w:sz="0" w:space="0" w:color="auto"/>
      </w:divBdr>
      <w:divsChild>
        <w:div w:id="1434325127">
          <w:marLeft w:val="0"/>
          <w:marRight w:val="0"/>
          <w:marTop w:val="0"/>
          <w:marBottom w:val="0"/>
          <w:divBdr>
            <w:top w:val="none" w:sz="0" w:space="0" w:color="auto"/>
            <w:left w:val="none" w:sz="0" w:space="0" w:color="auto"/>
            <w:bottom w:val="none" w:sz="0" w:space="0" w:color="auto"/>
            <w:right w:val="none" w:sz="0" w:space="0" w:color="auto"/>
          </w:divBdr>
        </w:div>
      </w:divsChild>
    </w:div>
    <w:div w:id="1163543444">
      <w:bodyDiv w:val="1"/>
      <w:marLeft w:val="0"/>
      <w:marRight w:val="0"/>
      <w:marTop w:val="0"/>
      <w:marBottom w:val="0"/>
      <w:divBdr>
        <w:top w:val="none" w:sz="0" w:space="0" w:color="auto"/>
        <w:left w:val="none" w:sz="0" w:space="0" w:color="auto"/>
        <w:bottom w:val="none" w:sz="0" w:space="0" w:color="auto"/>
        <w:right w:val="none" w:sz="0" w:space="0" w:color="auto"/>
      </w:divBdr>
    </w:div>
    <w:div w:id="1291976859">
      <w:bodyDiv w:val="1"/>
      <w:marLeft w:val="0"/>
      <w:marRight w:val="0"/>
      <w:marTop w:val="0"/>
      <w:marBottom w:val="0"/>
      <w:divBdr>
        <w:top w:val="none" w:sz="0" w:space="0" w:color="auto"/>
        <w:left w:val="none" w:sz="0" w:space="0" w:color="auto"/>
        <w:bottom w:val="none" w:sz="0" w:space="0" w:color="auto"/>
        <w:right w:val="none" w:sz="0" w:space="0" w:color="auto"/>
      </w:divBdr>
    </w:div>
    <w:div w:id="1324774453">
      <w:bodyDiv w:val="1"/>
      <w:marLeft w:val="0"/>
      <w:marRight w:val="0"/>
      <w:marTop w:val="0"/>
      <w:marBottom w:val="0"/>
      <w:divBdr>
        <w:top w:val="none" w:sz="0" w:space="0" w:color="auto"/>
        <w:left w:val="none" w:sz="0" w:space="0" w:color="auto"/>
        <w:bottom w:val="none" w:sz="0" w:space="0" w:color="auto"/>
        <w:right w:val="none" w:sz="0" w:space="0" w:color="auto"/>
      </w:divBdr>
    </w:div>
    <w:div w:id="1383869774">
      <w:bodyDiv w:val="1"/>
      <w:marLeft w:val="0"/>
      <w:marRight w:val="0"/>
      <w:marTop w:val="0"/>
      <w:marBottom w:val="0"/>
      <w:divBdr>
        <w:top w:val="none" w:sz="0" w:space="0" w:color="auto"/>
        <w:left w:val="none" w:sz="0" w:space="0" w:color="auto"/>
        <w:bottom w:val="none" w:sz="0" w:space="0" w:color="auto"/>
        <w:right w:val="none" w:sz="0" w:space="0" w:color="auto"/>
      </w:divBdr>
    </w:div>
    <w:div w:id="1388183736">
      <w:bodyDiv w:val="1"/>
      <w:marLeft w:val="0"/>
      <w:marRight w:val="0"/>
      <w:marTop w:val="0"/>
      <w:marBottom w:val="0"/>
      <w:divBdr>
        <w:top w:val="none" w:sz="0" w:space="0" w:color="auto"/>
        <w:left w:val="none" w:sz="0" w:space="0" w:color="auto"/>
        <w:bottom w:val="none" w:sz="0" w:space="0" w:color="auto"/>
        <w:right w:val="none" w:sz="0" w:space="0" w:color="auto"/>
      </w:divBdr>
    </w:div>
    <w:div w:id="1394082388">
      <w:bodyDiv w:val="1"/>
      <w:marLeft w:val="0"/>
      <w:marRight w:val="0"/>
      <w:marTop w:val="0"/>
      <w:marBottom w:val="0"/>
      <w:divBdr>
        <w:top w:val="none" w:sz="0" w:space="0" w:color="auto"/>
        <w:left w:val="none" w:sz="0" w:space="0" w:color="auto"/>
        <w:bottom w:val="none" w:sz="0" w:space="0" w:color="auto"/>
        <w:right w:val="none" w:sz="0" w:space="0" w:color="auto"/>
      </w:divBdr>
    </w:div>
    <w:div w:id="1420103614">
      <w:bodyDiv w:val="1"/>
      <w:marLeft w:val="0"/>
      <w:marRight w:val="0"/>
      <w:marTop w:val="0"/>
      <w:marBottom w:val="0"/>
      <w:divBdr>
        <w:top w:val="none" w:sz="0" w:space="0" w:color="auto"/>
        <w:left w:val="none" w:sz="0" w:space="0" w:color="auto"/>
        <w:bottom w:val="none" w:sz="0" w:space="0" w:color="auto"/>
        <w:right w:val="none" w:sz="0" w:space="0" w:color="auto"/>
      </w:divBdr>
      <w:divsChild>
        <w:div w:id="1392457033">
          <w:marLeft w:val="0"/>
          <w:marRight w:val="0"/>
          <w:marTop w:val="0"/>
          <w:marBottom w:val="0"/>
          <w:divBdr>
            <w:top w:val="none" w:sz="0" w:space="0" w:color="auto"/>
            <w:left w:val="none" w:sz="0" w:space="0" w:color="auto"/>
            <w:bottom w:val="none" w:sz="0" w:space="0" w:color="auto"/>
            <w:right w:val="none" w:sz="0" w:space="0" w:color="auto"/>
          </w:divBdr>
          <w:divsChild>
            <w:div w:id="1295524645">
              <w:marLeft w:val="0"/>
              <w:marRight w:val="0"/>
              <w:marTop w:val="0"/>
              <w:marBottom w:val="0"/>
              <w:divBdr>
                <w:top w:val="none" w:sz="0" w:space="0" w:color="auto"/>
                <w:left w:val="none" w:sz="0" w:space="0" w:color="auto"/>
                <w:bottom w:val="none" w:sz="0" w:space="0" w:color="auto"/>
                <w:right w:val="none" w:sz="0" w:space="0" w:color="auto"/>
              </w:divBdr>
              <w:divsChild>
                <w:div w:id="76449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55478">
      <w:bodyDiv w:val="1"/>
      <w:marLeft w:val="0"/>
      <w:marRight w:val="0"/>
      <w:marTop w:val="0"/>
      <w:marBottom w:val="0"/>
      <w:divBdr>
        <w:top w:val="none" w:sz="0" w:space="0" w:color="auto"/>
        <w:left w:val="none" w:sz="0" w:space="0" w:color="auto"/>
        <w:bottom w:val="none" w:sz="0" w:space="0" w:color="auto"/>
        <w:right w:val="none" w:sz="0" w:space="0" w:color="auto"/>
      </w:divBdr>
    </w:div>
    <w:div w:id="1439333399">
      <w:bodyDiv w:val="1"/>
      <w:marLeft w:val="0"/>
      <w:marRight w:val="0"/>
      <w:marTop w:val="0"/>
      <w:marBottom w:val="0"/>
      <w:divBdr>
        <w:top w:val="none" w:sz="0" w:space="0" w:color="auto"/>
        <w:left w:val="none" w:sz="0" w:space="0" w:color="auto"/>
        <w:bottom w:val="none" w:sz="0" w:space="0" w:color="auto"/>
        <w:right w:val="none" w:sz="0" w:space="0" w:color="auto"/>
      </w:divBdr>
    </w:div>
    <w:div w:id="1490635617">
      <w:bodyDiv w:val="1"/>
      <w:marLeft w:val="0"/>
      <w:marRight w:val="0"/>
      <w:marTop w:val="0"/>
      <w:marBottom w:val="0"/>
      <w:divBdr>
        <w:top w:val="none" w:sz="0" w:space="0" w:color="auto"/>
        <w:left w:val="none" w:sz="0" w:space="0" w:color="auto"/>
        <w:bottom w:val="none" w:sz="0" w:space="0" w:color="auto"/>
        <w:right w:val="none" w:sz="0" w:space="0" w:color="auto"/>
      </w:divBdr>
    </w:div>
    <w:div w:id="1497577975">
      <w:bodyDiv w:val="1"/>
      <w:marLeft w:val="0"/>
      <w:marRight w:val="0"/>
      <w:marTop w:val="0"/>
      <w:marBottom w:val="0"/>
      <w:divBdr>
        <w:top w:val="none" w:sz="0" w:space="0" w:color="auto"/>
        <w:left w:val="none" w:sz="0" w:space="0" w:color="auto"/>
        <w:bottom w:val="none" w:sz="0" w:space="0" w:color="auto"/>
        <w:right w:val="none" w:sz="0" w:space="0" w:color="auto"/>
      </w:divBdr>
    </w:div>
    <w:div w:id="1623532953">
      <w:bodyDiv w:val="1"/>
      <w:marLeft w:val="0"/>
      <w:marRight w:val="0"/>
      <w:marTop w:val="0"/>
      <w:marBottom w:val="0"/>
      <w:divBdr>
        <w:top w:val="none" w:sz="0" w:space="0" w:color="auto"/>
        <w:left w:val="none" w:sz="0" w:space="0" w:color="auto"/>
        <w:bottom w:val="none" w:sz="0" w:space="0" w:color="auto"/>
        <w:right w:val="none" w:sz="0" w:space="0" w:color="auto"/>
      </w:divBdr>
    </w:div>
    <w:div w:id="1659729446">
      <w:bodyDiv w:val="1"/>
      <w:marLeft w:val="0"/>
      <w:marRight w:val="0"/>
      <w:marTop w:val="0"/>
      <w:marBottom w:val="0"/>
      <w:divBdr>
        <w:top w:val="none" w:sz="0" w:space="0" w:color="auto"/>
        <w:left w:val="none" w:sz="0" w:space="0" w:color="auto"/>
        <w:bottom w:val="none" w:sz="0" w:space="0" w:color="auto"/>
        <w:right w:val="none" w:sz="0" w:space="0" w:color="auto"/>
      </w:divBdr>
    </w:div>
    <w:div w:id="1730377607">
      <w:bodyDiv w:val="1"/>
      <w:marLeft w:val="0"/>
      <w:marRight w:val="0"/>
      <w:marTop w:val="0"/>
      <w:marBottom w:val="0"/>
      <w:divBdr>
        <w:top w:val="none" w:sz="0" w:space="0" w:color="auto"/>
        <w:left w:val="none" w:sz="0" w:space="0" w:color="auto"/>
        <w:bottom w:val="none" w:sz="0" w:space="0" w:color="auto"/>
        <w:right w:val="none" w:sz="0" w:space="0" w:color="auto"/>
      </w:divBdr>
    </w:div>
    <w:div w:id="1862280444">
      <w:bodyDiv w:val="1"/>
      <w:marLeft w:val="0"/>
      <w:marRight w:val="0"/>
      <w:marTop w:val="0"/>
      <w:marBottom w:val="0"/>
      <w:divBdr>
        <w:top w:val="none" w:sz="0" w:space="0" w:color="auto"/>
        <w:left w:val="none" w:sz="0" w:space="0" w:color="auto"/>
        <w:bottom w:val="none" w:sz="0" w:space="0" w:color="auto"/>
        <w:right w:val="none" w:sz="0" w:space="0" w:color="auto"/>
      </w:divBdr>
      <w:divsChild>
        <w:div w:id="1910729578">
          <w:marLeft w:val="0"/>
          <w:marRight w:val="0"/>
          <w:marTop w:val="0"/>
          <w:marBottom w:val="0"/>
          <w:divBdr>
            <w:top w:val="none" w:sz="0" w:space="0" w:color="auto"/>
            <w:left w:val="none" w:sz="0" w:space="0" w:color="auto"/>
            <w:bottom w:val="none" w:sz="0" w:space="0" w:color="auto"/>
            <w:right w:val="none" w:sz="0" w:space="0" w:color="auto"/>
          </w:divBdr>
          <w:divsChild>
            <w:div w:id="2095392877">
              <w:marLeft w:val="0"/>
              <w:marRight w:val="0"/>
              <w:marTop w:val="0"/>
              <w:marBottom w:val="0"/>
              <w:divBdr>
                <w:top w:val="none" w:sz="0" w:space="0" w:color="auto"/>
                <w:left w:val="none" w:sz="0" w:space="0" w:color="auto"/>
                <w:bottom w:val="none" w:sz="0" w:space="0" w:color="auto"/>
                <w:right w:val="none" w:sz="0" w:space="0" w:color="auto"/>
              </w:divBdr>
              <w:divsChild>
                <w:div w:id="2741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550743">
      <w:bodyDiv w:val="1"/>
      <w:marLeft w:val="0"/>
      <w:marRight w:val="0"/>
      <w:marTop w:val="0"/>
      <w:marBottom w:val="0"/>
      <w:divBdr>
        <w:top w:val="none" w:sz="0" w:space="0" w:color="auto"/>
        <w:left w:val="none" w:sz="0" w:space="0" w:color="auto"/>
        <w:bottom w:val="none" w:sz="0" w:space="0" w:color="auto"/>
        <w:right w:val="none" w:sz="0" w:space="0" w:color="auto"/>
      </w:divBdr>
    </w:div>
    <w:div w:id="1881281566">
      <w:bodyDiv w:val="1"/>
      <w:marLeft w:val="0"/>
      <w:marRight w:val="0"/>
      <w:marTop w:val="0"/>
      <w:marBottom w:val="0"/>
      <w:divBdr>
        <w:top w:val="none" w:sz="0" w:space="0" w:color="auto"/>
        <w:left w:val="none" w:sz="0" w:space="0" w:color="auto"/>
        <w:bottom w:val="none" w:sz="0" w:space="0" w:color="auto"/>
        <w:right w:val="none" w:sz="0" w:space="0" w:color="auto"/>
      </w:divBdr>
    </w:div>
    <w:div w:id="1924096506">
      <w:bodyDiv w:val="1"/>
      <w:marLeft w:val="0"/>
      <w:marRight w:val="0"/>
      <w:marTop w:val="0"/>
      <w:marBottom w:val="0"/>
      <w:divBdr>
        <w:top w:val="none" w:sz="0" w:space="0" w:color="auto"/>
        <w:left w:val="none" w:sz="0" w:space="0" w:color="auto"/>
        <w:bottom w:val="none" w:sz="0" w:space="0" w:color="auto"/>
        <w:right w:val="none" w:sz="0" w:space="0" w:color="auto"/>
      </w:divBdr>
    </w:div>
    <w:div w:id="1924684259">
      <w:bodyDiv w:val="1"/>
      <w:marLeft w:val="0"/>
      <w:marRight w:val="0"/>
      <w:marTop w:val="0"/>
      <w:marBottom w:val="0"/>
      <w:divBdr>
        <w:top w:val="none" w:sz="0" w:space="0" w:color="auto"/>
        <w:left w:val="none" w:sz="0" w:space="0" w:color="auto"/>
        <w:bottom w:val="none" w:sz="0" w:space="0" w:color="auto"/>
        <w:right w:val="none" w:sz="0" w:space="0" w:color="auto"/>
      </w:divBdr>
    </w:div>
    <w:div w:id="1993023287">
      <w:bodyDiv w:val="1"/>
      <w:marLeft w:val="0"/>
      <w:marRight w:val="0"/>
      <w:marTop w:val="0"/>
      <w:marBottom w:val="0"/>
      <w:divBdr>
        <w:top w:val="none" w:sz="0" w:space="0" w:color="auto"/>
        <w:left w:val="none" w:sz="0" w:space="0" w:color="auto"/>
        <w:bottom w:val="none" w:sz="0" w:space="0" w:color="auto"/>
        <w:right w:val="none" w:sz="0" w:space="0" w:color="auto"/>
      </w:divBdr>
    </w:div>
    <w:div w:id="2032411187">
      <w:bodyDiv w:val="1"/>
      <w:marLeft w:val="0"/>
      <w:marRight w:val="0"/>
      <w:marTop w:val="0"/>
      <w:marBottom w:val="0"/>
      <w:divBdr>
        <w:top w:val="none" w:sz="0" w:space="0" w:color="auto"/>
        <w:left w:val="none" w:sz="0" w:space="0" w:color="auto"/>
        <w:bottom w:val="none" w:sz="0" w:space="0" w:color="auto"/>
        <w:right w:val="none" w:sz="0" w:space="0" w:color="auto"/>
      </w:divBdr>
    </w:div>
    <w:div w:id="203753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0022-0167.40.2.156" TargetMode="External"/><Relationship Id="rId18" Type="http://schemas.openxmlformats.org/officeDocument/2006/relationships/hyperlink" Target="https://doi.org/10.1080/09515079508599591" TargetMode="External"/><Relationship Id="rId26" Type="http://schemas.openxmlformats.org/officeDocument/2006/relationships/hyperlink" Target="https://doi.org/10.1192/bjo.2018.42" TargetMode="External"/><Relationship Id="rId39" Type="http://schemas.openxmlformats.org/officeDocument/2006/relationships/theme" Target="theme/theme1.xml"/><Relationship Id="rId21" Type="http://schemas.openxmlformats.org/officeDocument/2006/relationships/hyperlink" Target="https://psycnet.apa.org/doi/10.1037/0022-0167.39.1.20" TargetMode="External"/><Relationship Id="rId34" Type="http://schemas.openxmlformats.org/officeDocument/2006/relationships/hyperlink" Target="https://doi.org/10.1002/j.1556-6676.1997.tb02343.x" TargetMode="External"/><Relationship Id="rId7" Type="http://schemas.openxmlformats.org/officeDocument/2006/relationships/endnotes" Target="endnotes.xml"/><Relationship Id="rId12" Type="http://schemas.openxmlformats.org/officeDocument/2006/relationships/hyperlink" Target="https://psycnet.apa.org/doi/10.1037/0022-0167.41.4.464" TargetMode="External"/><Relationship Id="rId17" Type="http://schemas.openxmlformats.org/officeDocument/2006/relationships/hyperlink" Target="https://doi.org/10.1111/j.2044-8341.1988.tb02773.x" TargetMode="External"/><Relationship Id="rId25" Type="http://schemas.openxmlformats.org/officeDocument/2006/relationships/hyperlink" Target="https://doi.org/10.1080/09515070.2019.1642851" TargetMode="External"/><Relationship Id="rId33" Type="http://schemas.openxmlformats.org/officeDocument/2006/relationships/hyperlink" Target="https://doi.org/10.1080/1473314011233138526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0503300903470743" TargetMode="External"/><Relationship Id="rId20" Type="http://schemas.openxmlformats.org/officeDocument/2006/relationships/hyperlink" Target="https://doi.org/10.1080/14733140212331384958" TargetMode="External"/><Relationship Id="rId29" Type="http://schemas.openxmlformats.org/officeDocument/2006/relationships/hyperlink" Target="http://doi.org/10.1080/105033006006081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chp.2015.08.003" TargetMode="External"/><Relationship Id="rId24" Type="http://schemas.openxmlformats.org/officeDocument/2006/relationships/hyperlink" Target="https://doi.org/10.1002/capr.12028" TargetMode="External"/><Relationship Id="rId32" Type="http://schemas.openxmlformats.org/officeDocument/2006/relationships/hyperlink" Target="https://doi.org/10.1080/09515070.2010.53432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x.doi.org/10.1037/0022-0167.32.3.307" TargetMode="External"/><Relationship Id="rId23" Type="http://schemas.openxmlformats.org/officeDocument/2006/relationships/hyperlink" Target="https://doi.org/10.1037/bul0000057" TargetMode="External"/><Relationship Id="rId28" Type="http://schemas.openxmlformats.org/officeDocument/2006/relationships/hyperlink" Target="https://doi.org/10.1007/s10879-018-9410-2" TargetMode="External"/><Relationship Id="rId36" Type="http://schemas.openxmlformats.org/officeDocument/2006/relationships/header" Target="header1.xml"/><Relationship Id="rId10" Type="http://schemas.openxmlformats.org/officeDocument/2006/relationships/hyperlink" Target="https://psycnet.apa.org/doi/10.1037/cou0000393" TargetMode="External"/><Relationship Id="rId19" Type="http://schemas.openxmlformats.org/officeDocument/2006/relationships/hyperlink" Target="https://doi.org/10.1080/10503309912331332771" TargetMode="External"/><Relationship Id="rId31" Type="http://schemas.openxmlformats.org/officeDocument/2006/relationships/hyperlink" Target="http://doi.org/10.1348/147608310X499404" TargetMode="External"/><Relationship Id="rId4" Type="http://schemas.openxmlformats.org/officeDocument/2006/relationships/settings" Target="settings.xml"/><Relationship Id="rId9" Type="http://schemas.openxmlformats.org/officeDocument/2006/relationships/hyperlink" Target="https://doi.org/10.1002/capr.12268" TargetMode="External"/><Relationship Id="rId14" Type="http://schemas.openxmlformats.org/officeDocument/2006/relationships/hyperlink" Target="https://doi.org/10.1016/j.cpr.2021.102002" TargetMode="External"/><Relationship Id="rId22" Type="http://schemas.openxmlformats.org/officeDocument/2006/relationships/hyperlink" Target="https://doi.org/10.1080/10503307.2010.518634" TargetMode="External"/><Relationship Id="rId27" Type="http://schemas.openxmlformats.org/officeDocument/2006/relationships/hyperlink" Target="https://psycnet.apa.org/doi/10.1037/a0022140" TargetMode="External"/><Relationship Id="rId30" Type="http://schemas.openxmlformats.org/officeDocument/2006/relationships/hyperlink" Target="https://doi.org/10.1080/10503300802477989" TargetMode="External"/><Relationship Id="rId35" Type="http://schemas.openxmlformats.org/officeDocument/2006/relationships/hyperlink" Target="https://doi.org/10.1108/AMHID-07-2018-0033" TargetMode="External"/><Relationship Id="rId8" Type="http://schemas.openxmlformats.org/officeDocument/2006/relationships/hyperlink" Target="http://doi.org/10.1037/pri000010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8D776-554A-1D49-8DAF-1C3512F13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35</Pages>
  <Words>9071</Words>
  <Characters>53519</Characters>
  <Application>Microsoft Office Word</Application>
  <DocSecurity>0</DocSecurity>
  <Lines>445</Lines>
  <Paragraphs>124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Ladmanová</dc:creator>
  <cp:lastModifiedBy>Michaela Ladmanová</cp:lastModifiedBy>
  <cp:revision>158</cp:revision>
  <dcterms:created xsi:type="dcterms:W3CDTF">2021-06-14T19:30:00Z</dcterms:created>
  <dcterms:modified xsi:type="dcterms:W3CDTF">2021-11-04T10:04:00Z</dcterms:modified>
</cp:coreProperties>
</file>