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431E4B" w14:textId="0C97A553" w:rsidR="00E37C5B" w:rsidRPr="00E37C5B" w:rsidRDefault="00E37C5B" w:rsidP="000623B5">
      <w:pPr>
        <w:spacing w:line="480" w:lineRule="auto"/>
        <w:jc w:val="both"/>
        <w:rPr>
          <w:rFonts w:ascii="Times New Roman" w:hAnsi="Times New Roman"/>
          <w:b/>
          <w:i/>
          <w:sz w:val="20"/>
        </w:rPr>
      </w:pPr>
      <w:r>
        <w:rPr>
          <w:rFonts w:ascii="Times New Roman" w:hAnsi="Times New Roman"/>
          <w:b/>
          <w:sz w:val="20"/>
        </w:rPr>
        <w:t xml:space="preserve">Gilheaney, Ó., Béchet, S., &amp; Walshe, M. [In Press]. </w:t>
      </w:r>
      <w:r w:rsidRPr="00E37C5B">
        <w:rPr>
          <w:rFonts w:ascii="Times New Roman" w:hAnsi="Times New Roman"/>
          <w:b/>
          <w:sz w:val="20"/>
        </w:rPr>
        <w:t>Modified Diet Use in adults with Temporomandibular Disorders related to Rheumatoid Arthritis: A Systematic Review.</w:t>
      </w:r>
      <w:r>
        <w:rPr>
          <w:rFonts w:ascii="Times New Roman" w:hAnsi="Times New Roman"/>
          <w:b/>
          <w:sz w:val="20"/>
        </w:rPr>
        <w:t xml:space="preserve"> </w:t>
      </w:r>
      <w:r>
        <w:rPr>
          <w:rFonts w:ascii="Times New Roman" w:hAnsi="Times New Roman"/>
          <w:b/>
          <w:i/>
          <w:sz w:val="20"/>
        </w:rPr>
        <w:t>The Mediterrean Journal of Rheumatology.</w:t>
      </w:r>
    </w:p>
    <w:p w14:paraId="2D2C35D2" w14:textId="7DC1E3FB" w:rsidR="00793377" w:rsidRDefault="000623B5" w:rsidP="000623B5">
      <w:pPr>
        <w:spacing w:line="480" w:lineRule="auto"/>
        <w:jc w:val="both"/>
        <w:rPr>
          <w:rFonts w:ascii="Times New Roman" w:hAnsi="Times New Roman"/>
          <w:b/>
          <w:sz w:val="20"/>
        </w:rPr>
      </w:pPr>
      <w:r>
        <w:rPr>
          <w:rFonts w:ascii="Times New Roman" w:hAnsi="Times New Roman"/>
          <w:b/>
          <w:sz w:val="20"/>
        </w:rPr>
        <w:t xml:space="preserve">Long title: </w:t>
      </w:r>
      <w:bookmarkStart w:id="0" w:name="_GoBack"/>
      <w:r w:rsidR="00814831" w:rsidRPr="000623B5">
        <w:rPr>
          <w:rFonts w:ascii="Times New Roman" w:hAnsi="Times New Roman"/>
          <w:sz w:val="20"/>
        </w:rPr>
        <w:t>Modified Diet Use in adults with Temporomandibular Disorders related to Rheumatoid Arthritis: A Systematic Review.</w:t>
      </w:r>
      <w:bookmarkEnd w:id="0"/>
    </w:p>
    <w:p w14:paraId="1A97C06B" w14:textId="54D5BA09" w:rsidR="000623B5" w:rsidRPr="000623B5" w:rsidRDefault="000623B5" w:rsidP="000623B5">
      <w:pPr>
        <w:spacing w:line="480" w:lineRule="auto"/>
        <w:jc w:val="both"/>
        <w:rPr>
          <w:rFonts w:ascii="Times New Roman" w:hAnsi="Times New Roman"/>
          <w:sz w:val="20"/>
        </w:rPr>
      </w:pPr>
      <w:r>
        <w:rPr>
          <w:rFonts w:ascii="Times New Roman" w:hAnsi="Times New Roman"/>
          <w:b/>
          <w:sz w:val="20"/>
        </w:rPr>
        <w:t xml:space="preserve">Short title: </w:t>
      </w:r>
      <w:r w:rsidRPr="000623B5">
        <w:rPr>
          <w:rFonts w:ascii="Times New Roman" w:hAnsi="Times New Roman"/>
          <w:sz w:val="20"/>
        </w:rPr>
        <w:t xml:space="preserve">Modified Diet Use in </w:t>
      </w:r>
      <w:r>
        <w:rPr>
          <w:rFonts w:ascii="Times New Roman" w:hAnsi="Times New Roman"/>
          <w:sz w:val="20"/>
        </w:rPr>
        <w:t xml:space="preserve">Temporomandibular Disorders associated with Arthritis </w:t>
      </w:r>
    </w:p>
    <w:p w14:paraId="14198E56" w14:textId="77777777" w:rsidR="00793377" w:rsidRDefault="00814831" w:rsidP="000623B5">
      <w:pPr>
        <w:spacing w:line="480" w:lineRule="auto"/>
        <w:jc w:val="both"/>
      </w:pPr>
      <w:r>
        <w:rPr>
          <w:rFonts w:ascii="Times New Roman" w:eastAsia="SimSun" w:hAnsi="Times New Roman"/>
          <w:b/>
          <w:sz w:val="20"/>
          <w:szCs w:val="20"/>
        </w:rPr>
        <w:t>Authors:</w:t>
      </w:r>
    </w:p>
    <w:p w14:paraId="337632F0" w14:textId="742A325E" w:rsidR="00793377" w:rsidRDefault="00814831" w:rsidP="000623B5">
      <w:pPr>
        <w:spacing w:line="480" w:lineRule="auto"/>
        <w:jc w:val="both"/>
      </w:pPr>
      <w:r>
        <w:rPr>
          <w:rFonts w:ascii="Times New Roman" w:eastAsia="SimSun" w:hAnsi="Times New Roman"/>
          <w:sz w:val="20"/>
          <w:szCs w:val="20"/>
          <w:u w:val="single"/>
        </w:rPr>
        <w:t>Corresponding author</w:t>
      </w:r>
      <w:r w:rsidR="00A54876">
        <w:rPr>
          <w:rFonts w:ascii="Times New Roman" w:eastAsia="SimSun" w:hAnsi="Times New Roman"/>
          <w:sz w:val="20"/>
          <w:szCs w:val="20"/>
        </w:rPr>
        <w:t>: Órla Gilheaney, Ph.D.</w:t>
      </w:r>
      <w:r>
        <w:rPr>
          <w:rFonts w:ascii="Times New Roman" w:eastAsia="SimSun" w:hAnsi="Times New Roman"/>
          <w:sz w:val="20"/>
          <w:szCs w:val="20"/>
        </w:rPr>
        <w:t xml:space="preserve">, M.Sc. B.Sc.; Department of Clinical Speech and Language Studies, Trinity College Dublin, 7-9 South Leinster Street, Dublin 2, Ireland; </w:t>
      </w:r>
      <w:r>
        <w:rPr>
          <w:rFonts w:ascii="Times New Roman" w:hAnsi="Times New Roman"/>
          <w:sz w:val="20"/>
          <w:szCs w:val="20"/>
          <w:shd w:val="clear" w:color="auto" w:fill="FFFFFF"/>
        </w:rPr>
        <w:t xml:space="preserve">+353 1 896 1496; </w:t>
      </w:r>
      <w:hyperlink r:id="rId7" w:history="1">
        <w:r>
          <w:rPr>
            <w:rFonts w:ascii="Times New Roman" w:hAnsi="Times New Roman"/>
            <w:color w:val="0563C1"/>
            <w:sz w:val="20"/>
            <w:szCs w:val="20"/>
            <w:u w:val="single"/>
            <w:shd w:val="clear" w:color="auto" w:fill="FFFFFF"/>
          </w:rPr>
          <w:t>G</w:t>
        </w:r>
        <w:r>
          <w:rPr>
            <w:rFonts w:ascii="Times New Roman" w:eastAsia="SimSun" w:hAnsi="Times New Roman"/>
            <w:color w:val="0563C1"/>
            <w:sz w:val="20"/>
            <w:szCs w:val="20"/>
            <w:u w:val="single"/>
          </w:rPr>
          <w:t>ilheano@tcd.ie</w:t>
        </w:r>
      </w:hyperlink>
      <w:r>
        <w:rPr>
          <w:rFonts w:ascii="Times New Roman" w:eastAsia="SimSun" w:hAnsi="Times New Roman"/>
          <w:sz w:val="20"/>
          <w:szCs w:val="20"/>
        </w:rPr>
        <w:t>.</w:t>
      </w:r>
    </w:p>
    <w:p w14:paraId="588CF5C8" w14:textId="66BE5BA1" w:rsidR="0050490B" w:rsidRDefault="0050490B" w:rsidP="000623B5">
      <w:pPr>
        <w:spacing w:line="480" w:lineRule="auto"/>
        <w:jc w:val="both"/>
        <w:rPr>
          <w:rFonts w:ascii="Times New Roman" w:eastAsia="SimSun" w:hAnsi="Times New Roman"/>
          <w:sz w:val="20"/>
          <w:szCs w:val="20"/>
        </w:rPr>
      </w:pPr>
      <w:r>
        <w:rPr>
          <w:rFonts w:ascii="Times New Roman" w:eastAsia="SimSun" w:hAnsi="Times New Roman"/>
          <w:sz w:val="20"/>
          <w:szCs w:val="20"/>
        </w:rPr>
        <w:t xml:space="preserve">Sibylle Béchet, M.Sc. B.Sc., Department of Clinical Speech and Language Studies, Trinity College Dublin, 7-9 South Leinster Street, Dublin 2, Ireland; </w:t>
      </w:r>
      <w:r w:rsidRPr="0050490B">
        <w:rPr>
          <w:rFonts w:ascii="Times New Roman" w:eastAsia="SimSun" w:hAnsi="Times New Roman"/>
          <w:sz w:val="20"/>
          <w:szCs w:val="20"/>
        </w:rPr>
        <w:t>+353 1 896 1496</w:t>
      </w:r>
      <w:r>
        <w:rPr>
          <w:rFonts w:ascii="Times New Roman" w:eastAsia="SimSun" w:hAnsi="Times New Roman"/>
          <w:sz w:val="20"/>
          <w:szCs w:val="20"/>
        </w:rPr>
        <w:t>.</w:t>
      </w:r>
    </w:p>
    <w:p w14:paraId="32BDD645" w14:textId="2FCE111F" w:rsidR="00793377" w:rsidRDefault="00814831" w:rsidP="000623B5">
      <w:pPr>
        <w:spacing w:line="480" w:lineRule="auto"/>
        <w:jc w:val="both"/>
      </w:pPr>
      <w:r>
        <w:rPr>
          <w:rFonts w:ascii="Times New Roman" w:eastAsia="SimSun" w:hAnsi="Times New Roman"/>
          <w:sz w:val="20"/>
          <w:szCs w:val="20"/>
        </w:rPr>
        <w:t>Margaret Walshe, Ph.D., M.Sc., BA.; Department of Clinical Speech and Language Studies, Trinity College Dublin, 7-9 South Leinster Street, Dublin 2, Ireland; +353 1 896 1496.</w:t>
      </w:r>
    </w:p>
    <w:p w14:paraId="37D1DC06" w14:textId="77777777" w:rsidR="00793377" w:rsidRDefault="00814831" w:rsidP="000623B5">
      <w:pPr>
        <w:spacing w:line="480" w:lineRule="auto"/>
        <w:jc w:val="both"/>
      </w:pPr>
      <w:r>
        <w:rPr>
          <w:rFonts w:ascii="Times New Roman" w:eastAsia="SimSun" w:hAnsi="Times New Roman"/>
          <w:b/>
          <w:sz w:val="20"/>
          <w:szCs w:val="20"/>
        </w:rPr>
        <w:t>Word count:</w:t>
      </w:r>
      <w:r>
        <w:rPr>
          <w:rFonts w:ascii="Times New Roman" w:eastAsia="SimSun" w:hAnsi="Times New Roman"/>
          <w:sz w:val="20"/>
          <w:szCs w:val="20"/>
          <w:shd w:val="clear" w:color="auto" w:fill="FFFF00"/>
        </w:rPr>
        <w:t xml:space="preserve"> </w:t>
      </w:r>
    </w:p>
    <w:p w14:paraId="08F2AC8C" w14:textId="55301BF5" w:rsidR="00793377" w:rsidRDefault="00814831" w:rsidP="000623B5">
      <w:pPr>
        <w:spacing w:line="480" w:lineRule="auto"/>
        <w:jc w:val="both"/>
      </w:pPr>
      <w:r w:rsidRPr="005D634F">
        <w:rPr>
          <w:rFonts w:ascii="Times New Roman" w:hAnsi="Times New Roman"/>
          <w:sz w:val="20"/>
          <w:szCs w:val="20"/>
        </w:rPr>
        <w:t>2</w:t>
      </w:r>
      <w:r w:rsidR="0011009F" w:rsidRPr="005D634F">
        <w:rPr>
          <w:rFonts w:ascii="Times New Roman" w:hAnsi="Times New Roman"/>
          <w:sz w:val="20"/>
          <w:szCs w:val="20"/>
        </w:rPr>
        <w:t>3</w:t>
      </w:r>
      <w:r w:rsidR="005D634F" w:rsidRPr="005D634F">
        <w:rPr>
          <w:rFonts w:ascii="Times New Roman" w:hAnsi="Times New Roman"/>
          <w:sz w:val="20"/>
          <w:szCs w:val="20"/>
        </w:rPr>
        <w:t>17</w:t>
      </w:r>
      <w:r w:rsidRPr="005D634F">
        <w:rPr>
          <w:rFonts w:ascii="Times New Roman" w:eastAsia="SimSun" w:hAnsi="Times New Roman"/>
          <w:sz w:val="20"/>
          <w:szCs w:val="20"/>
        </w:rPr>
        <w:t xml:space="preserve"> (excluding</w:t>
      </w:r>
      <w:r>
        <w:rPr>
          <w:rFonts w:ascii="Times New Roman" w:eastAsia="SimSun" w:hAnsi="Times New Roman"/>
          <w:sz w:val="20"/>
          <w:szCs w:val="20"/>
        </w:rPr>
        <w:t xml:space="preserve"> title page, abstract, precis, references, figures and tables).</w:t>
      </w:r>
      <w:r>
        <w:rPr>
          <w:rFonts w:ascii="Times New Roman" w:eastAsia="SimSun" w:hAnsi="Times New Roman"/>
          <w:b/>
          <w:sz w:val="20"/>
          <w:szCs w:val="20"/>
        </w:rPr>
        <w:t xml:space="preserve"> </w:t>
      </w:r>
    </w:p>
    <w:p w14:paraId="60D22C95" w14:textId="77777777" w:rsidR="00793377" w:rsidRDefault="00814831" w:rsidP="000623B5">
      <w:pPr>
        <w:spacing w:line="480" w:lineRule="auto"/>
        <w:jc w:val="both"/>
      </w:pPr>
      <w:r>
        <w:rPr>
          <w:rFonts w:ascii="Times New Roman" w:hAnsi="Times New Roman"/>
          <w:b/>
          <w:sz w:val="20"/>
          <w:szCs w:val="20"/>
        </w:rPr>
        <w:t xml:space="preserve">Key words: </w:t>
      </w:r>
    </w:p>
    <w:p w14:paraId="7A053308"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Rheumatoid arthritis, Diet, Diet modifications, Temporomandibular joint, Temporomandibular joint disorders.</w:t>
      </w:r>
    </w:p>
    <w:p w14:paraId="3483B11E"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 xml:space="preserve">Abstract: </w:t>
      </w:r>
    </w:p>
    <w:p w14:paraId="0DF8120D" w14:textId="77777777" w:rsidR="000623B5" w:rsidRDefault="000623B5" w:rsidP="000623B5">
      <w:pPr>
        <w:spacing w:line="480" w:lineRule="auto"/>
        <w:jc w:val="both"/>
      </w:pPr>
      <w:r>
        <w:rPr>
          <w:rFonts w:ascii="Times New Roman" w:hAnsi="Times New Roman"/>
          <w:b/>
          <w:sz w:val="20"/>
          <w:szCs w:val="20"/>
        </w:rPr>
        <w:t>Objective</w:t>
      </w:r>
      <w:r w:rsidR="00814831">
        <w:rPr>
          <w:rFonts w:ascii="Times New Roman" w:hAnsi="Times New Roman"/>
          <w:b/>
          <w:sz w:val="20"/>
          <w:szCs w:val="20"/>
        </w:rPr>
        <w:t>:</w:t>
      </w:r>
      <w:r w:rsidR="00814831">
        <w:rPr>
          <w:rFonts w:ascii="Times New Roman" w:hAnsi="Times New Roman"/>
          <w:sz w:val="20"/>
          <w:szCs w:val="20"/>
        </w:rPr>
        <w:t xml:space="preserve"> Individuals presenting with rheumatoid arthritis (RA) frequently experience temporomandibular disorders (TMDs) which can result in limited ranges of mandibular motion, pain and fatigue on jaw function, and impaired mastication. As such, individuals with RA-related TMDs may consume a texture-modified diet in order to reduce the exacerbation of jaw pain and dysfunction and to increase the ease of oral intake.  These softer food options may not contain the recommended nutrients, vitamins, and minerals, and therefore may not be nutritionally optimal. As unintentional body composition and weight changes are common in individuals with RA, there may be elevated risks of </w:t>
      </w:r>
      <w:r w:rsidR="00AE45C9">
        <w:rPr>
          <w:rFonts w:ascii="Times New Roman" w:hAnsi="Times New Roman"/>
          <w:sz w:val="20"/>
          <w:szCs w:val="20"/>
        </w:rPr>
        <w:t xml:space="preserve">obesity or </w:t>
      </w:r>
      <w:r w:rsidR="00814831">
        <w:rPr>
          <w:rFonts w:ascii="Times New Roman" w:hAnsi="Times New Roman"/>
          <w:sz w:val="20"/>
          <w:szCs w:val="20"/>
        </w:rPr>
        <w:t xml:space="preserve">malnutrition in this patient subgroup. However, minimal research has been conducted to investigate the use of modified diets in this cohort and therefore, the </w:t>
      </w:r>
      <w:r w:rsidR="00AE45C9">
        <w:rPr>
          <w:rFonts w:ascii="Times New Roman" w:hAnsi="Times New Roman"/>
          <w:sz w:val="20"/>
          <w:szCs w:val="20"/>
        </w:rPr>
        <w:t xml:space="preserve">true </w:t>
      </w:r>
      <w:r w:rsidR="00814831">
        <w:rPr>
          <w:rFonts w:ascii="Times New Roman" w:hAnsi="Times New Roman"/>
          <w:sz w:val="20"/>
          <w:szCs w:val="20"/>
        </w:rPr>
        <w:t xml:space="preserve">level of risk to these patients </w:t>
      </w:r>
      <w:r w:rsidR="00814831">
        <w:rPr>
          <w:rFonts w:ascii="Times New Roman" w:hAnsi="Times New Roman"/>
          <w:sz w:val="20"/>
          <w:szCs w:val="20"/>
        </w:rPr>
        <w:lastRenderedPageBreak/>
        <w:t>cannot not be adequately determined. The aim of this study was to determine the prevalence of diet modifications in adults presenting with RA affecting the TMJ.</w:t>
      </w:r>
    </w:p>
    <w:p w14:paraId="5DBA8FB4" w14:textId="00D922A4" w:rsidR="00793377" w:rsidRDefault="00814831" w:rsidP="000623B5">
      <w:pPr>
        <w:spacing w:line="480" w:lineRule="auto"/>
        <w:jc w:val="both"/>
      </w:pPr>
      <w:r>
        <w:rPr>
          <w:rFonts w:ascii="Times New Roman" w:hAnsi="Times New Roman"/>
          <w:b/>
          <w:sz w:val="20"/>
          <w:szCs w:val="20"/>
        </w:rPr>
        <w:t>Methods:</w:t>
      </w:r>
      <w:r>
        <w:rPr>
          <w:rFonts w:ascii="Times New Roman" w:hAnsi="Times New Roman"/>
          <w:sz w:val="20"/>
          <w:szCs w:val="20"/>
        </w:rPr>
        <w:t xml:space="preserve"> All available evidence presenting data on adults with RA who consume modified diets was systematically reviewed. A range of electronic databases were searched, including: EMBASE, PubMed, CINAHL, Web of Science, Elsevier Scopus, Science Direct, AMED, The Cochrane Database of Systematic Reviews, and ProQuest Dissertations and Theses A &amp; I. Supplementary Google Scholar, reference list, and grey literature searches were also conducted. Independent reviewers assessed study eligibility, and methodological quality was rated using the </w:t>
      </w:r>
      <w:r w:rsidR="0047712E">
        <w:rPr>
          <w:rFonts w:ascii="Times New Roman" w:hAnsi="Times New Roman"/>
          <w:sz w:val="20"/>
          <w:szCs w:val="20"/>
        </w:rPr>
        <w:t>Down’s and Black assessment</w:t>
      </w:r>
      <w:r>
        <w:rPr>
          <w:rFonts w:ascii="Times New Roman" w:hAnsi="Times New Roman"/>
          <w:sz w:val="20"/>
          <w:szCs w:val="20"/>
        </w:rPr>
        <w:t>.</w:t>
      </w:r>
    </w:p>
    <w:p w14:paraId="5927DF7B" w14:textId="77777777" w:rsidR="00793377" w:rsidRDefault="00814831" w:rsidP="000623B5">
      <w:pPr>
        <w:spacing w:line="480" w:lineRule="auto"/>
        <w:jc w:val="both"/>
      </w:pPr>
      <w:r>
        <w:rPr>
          <w:rFonts w:ascii="Times New Roman" w:hAnsi="Times New Roman"/>
          <w:b/>
          <w:sz w:val="20"/>
          <w:szCs w:val="20"/>
        </w:rPr>
        <w:t>Results:</w:t>
      </w:r>
      <w:r>
        <w:rPr>
          <w:rFonts w:ascii="Times New Roman" w:hAnsi="Times New Roman"/>
          <w:sz w:val="20"/>
          <w:szCs w:val="20"/>
        </w:rPr>
        <w:t xml:space="preserve"> </w:t>
      </w:r>
      <w:r w:rsidR="00C27B25">
        <w:rPr>
          <w:rFonts w:ascii="Times New Roman" w:hAnsi="Times New Roman"/>
          <w:sz w:val="20"/>
          <w:szCs w:val="20"/>
        </w:rPr>
        <w:t xml:space="preserve">One </w:t>
      </w:r>
      <w:r>
        <w:rPr>
          <w:rFonts w:ascii="Times New Roman" w:hAnsi="Times New Roman"/>
          <w:sz w:val="20"/>
          <w:szCs w:val="20"/>
        </w:rPr>
        <w:t>study was eligible for inclusion</w:t>
      </w:r>
      <w:r w:rsidR="00C27B25">
        <w:rPr>
          <w:rFonts w:ascii="Times New Roman" w:hAnsi="Times New Roman"/>
          <w:sz w:val="20"/>
          <w:szCs w:val="20"/>
        </w:rPr>
        <w:t xml:space="preserve"> and h</w:t>
      </w:r>
      <w:r>
        <w:rPr>
          <w:rFonts w:ascii="Times New Roman" w:hAnsi="Times New Roman"/>
          <w:sz w:val="20"/>
          <w:szCs w:val="20"/>
        </w:rPr>
        <w:t xml:space="preserve">alf (50.82%; CI: 37.7-63.86) of individuals with RA in this study consumed a modified diet. This study was rated to be of </w:t>
      </w:r>
      <w:r w:rsidR="0047712E" w:rsidRPr="0047712E">
        <w:rPr>
          <w:rFonts w:ascii="Times New Roman" w:hAnsi="Times New Roman"/>
          <w:sz w:val="20"/>
          <w:szCs w:val="20"/>
        </w:rPr>
        <w:t>moderate</w:t>
      </w:r>
      <w:r w:rsidRPr="0047712E">
        <w:rPr>
          <w:rFonts w:ascii="Times New Roman" w:hAnsi="Times New Roman"/>
          <w:sz w:val="20"/>
          <w:szCs w:val="20"/>
        </w:rPr>
        <w:t xml:space="preserve"> quality.</w:t>
      </w:r>
      <w:r>
        <w:rPr>
          <w:rFonts w:ascii="Times New Roman" w:hAnsi="Times New Roman"/>
          <w:sz w:val="20"/>
          <w:szCs w:val="20"/>
        </w:rPr>
        <w:t xml:space="preserve"> The primary limitation of this review was the lack of studies on this topic </w:t>
      </w:r>
      <w:r w:rsidR="0047712E">
        <w:rPr>
          <w:rFonts w:ascii="Times New Roman" w:hAnsi="Times New Roman"/>
          <w:sz w:val="20"/>
          <w:szCs w:val="20"/>
        </w:rPr>
        <w:t xml:space="preserve">which were </w:t>
      </w:r>
      <w:r>
        <w:rPr>
          <w:rFonts w:ascii="Times New Roman" w:hAnsi="Times New Roman"/>
          <w:sz w:val="20"/>
          <w:szCs w:val="20"/>
        </w:rPr>
        <w:t>available for inclusion.</w:t>
      </w:r>
    </w:p>
    <w:p w14:paraId="69B54B85" w14:textId="77777777" w:rsidR="00793377" w:rsidRPr="00E005DB" w:rsidRDefault="00814831" w:rsidP="000623B5">
      <w:pPr>
        <w:tabs>
          <w:tab w:val="left" w:pos="3969"/>
        </w:tabs>
        <w:spacing w:line="480" w:lineRule="auto"/>
        <w:jc w:val="both"/>
        <w:rPr>
          <w:rFonts w:ascii="Times New Roman" w:hAnsi="Times New Roman"/>
          <w:b/>
          <w:sz w:val="20"/>
          <w:szCs w:val="20"/>
        </w:rPr>
      </w:pPr>
      <w:r>
        <w:rPr>
          <w:rFonts w:ascii="Times New Roman" w:hAnsi="Times New Roman"/>
          <w:b/>
          <w:sz w:val="20"/>
          <w:szCs w:val="20"/>
        </w:rPr>
        <w:t xml:space="preserve">Conclusions: </w:t>
      </w:r>
      <w:r w:rsidR="00C27B25" w:rsidRPr="00E005DB">
        <w:rPr>
          <w:rFonts w:ascii="Times New Roman" w:hAnsi="Times New Roman"/>
          <w:sz w:val="20"/>
          <w:szCs w:val="20"/>
        </w:rPr>
        <w:t xml:space="preserve">Although from clinical practice, it is </w:t>
      </w:r>
      <w:r w:rsidR="00C27B25">
        <w:rPr>
          <w:rFonts w:ascii="Times New Roman" w:hAnsi="Times New Roman"/>
          <w:sz w:val="20"/>
          <w:szCs w:val="20"/>
        </w:rPr>
        <w:t xml:space="preserve">recognised </w:t>
      </w:r>
      <w:r w:rsidR="00C27B25" w:rsidRPr="00E005DB">
        <w:rPr>
          <w:rFonts w:ascii="Times New Roman" w:hAnsi="Times New Roman"/>
          <w:sz w:val="20"/>
          <w:szCs w:val="20"/>
        </w:rPr>
        <w:t>that adults with TMD</w:t>
      </w:r>
      <w:r w:rsidR="00C27B25">
        <w:rPr>
          <w:rFonts w:ascii="Times New Roman" w:hAnsi="Times New Roman"/>
          <w:sz w:val="20"/>
          <w:szCs w:val="20"/>
        </w:rPr>
        <w:t xml:space="preserve"> related to </w:t>
      </w:r>
      <w:r w:rsidR="00C27B25" w:rsidRPr="00E005DB">
        <w:rPr>
          <w:rFonts w:ascii="Times New Roman" w:hAnsi="Times New Roman"/>
          <w:sz w:val="20"/>
          <w:szCs w:val="20"/>
        </w:rPr>
        <w:t>RA do modify their diets to cope with the functional impairment of TMD, this review confirms that m</w:t>
      </w:r>
      <w:r>
        <w:rPr>
          <w:rFonts w:ascii="Times New Roman" w:hAnsi="Times New Roman"/>
          <w:sz w:val="20"/>
          <w:szCs w:val="20"/>
        </w:rPr>
        <w:t>inimal research has been conducted regarding the use of texture modified diets by</w:t>
      </w:r>
      <w:r w:rsidR="00C27B25">
        <w:rPr>
          <w:rFonts w:ascii="Times New Roman" w:hAnsi="Times New Roman"/>
          <w:sz w:val="20"/>
          <w:szCs w:val="20"/>
        </w:rPr>
        <w:t xml:space="preserve"> this population. This is</w:t>
      </w:r>
      <w:r w:rsidR="00E005DB">
        <w:rPr>
          <w:rFonts w:ascii="Times New Roman" w:hAnsi="Times New Roman"/>
          <w:sz w:val="20"/>
          <w:szCs w:val="20"/>
        </w:rPr>
        <w:t xml:space="preserve"> </w:t>
      </w:r>
      <w:r>
        <w:rPr>
          <w:rFonts w:ascii="Times New Roman" w:hAnsi="Times New Roman"/>
          <w:sz w:val="20"/>
          <w:szCs w:val="20"/>
        </w:rPr>
        <w:t xml:space="preserve">despite concerns regarding unintentional weight changes in this patient group. </w:t>
      </w:r>
      <w:r w:rsidR="00C27B25">
        <w:rPr>
          <w:rFonts w:ascii="Times New Roman" w:hAnsi="Times New Roman"/>
          <w:sz w:val="20"/>
          <w:szCs w:val="20"/>
        </w:rPr>
        <w:t>F</w:t>
      </w:r>
      <w:r>
        <w:rPr>
          <w:rFonts w:ascii="Times New Roman" w:hAnsi="Times New Roman"/>
          <w:sz w:val="20"/>
          <w:szCs w:val="20"/>
        </w:rPr>
        <w:t xml:space="preserve">urther research investigating this </w:t>
      </w:r>
      <w:r w:rsidR="00C27B25">
        <w:rPr>
          <w:rFonts w:ascii="Times New Roman" w:hAnsi="Times New Roman"/>
          <w:sz w:val="20"/>
          <w:szCs w:val="20"/>
        </w:rPr>
        <w:t xml:space="preserve">area </w:t>
      </w:r>
      <w:r>
        <w:rPr>
          <w:rFonts w:ascii="Times New Roman" w:hAnsi="Times New Roman"/>
          <w:sz w:val="20"/>
          <w:szCs w:val="20"/>
        </w:rPr>
        <w:t>is warranted in order to improve patient outcomes and experience of care.</w:t>
      </w:r>
    </w:p>
    <w:p w14:paraId="526A9D6A" w14:textId="77777777" w:rsidR="000623B5" w:rsidRDefault="000623B5">
      <w:pPr>
        <w:suppressAutoHyphens w:val="0"/>
        <w:rPr>
          <w:rFonts w:ascii="Times New Roman" w:hAnsi="Times New Roman"/>
          <w:b/>
          <w:sz w:val="20"/>
          <w:szCs w:val="20"/>
        </w:rPr>
      </w:pPr>
      <w:r>
        <w:rPr>
          <w:rFonts w:ascii="Times New Roman" w:hAnsi="Times New Roman"/>
          <w:b/>
          <w:sz w:val="20"/>
          <w:szCs w:val="20"/>
        </w:rPr>
        <w:br w:type="page"/>
      </w:r>
    </w:p>
    <w:p w14:paraId="2703B1F4" w14:textId="4A69A84E" w:rsidR="00793377" w:rsidRDefault="00814831" w:rsidP="000623B5">
      <w:pPr>
        <w:suppressAutoHyphens w:val="0"/>
        <w:spacing w:line="480" w:lineRule="auto"/>
      </w:pPr>
      <w:r>
        <w:rPr>
          <w:rFonts w:ascii="Times New Roman" w:hAnsi="Times New Roman"/>
          <w:b/>
          <w:sz w:val="20"/>
          <w:szCs w:val="20"/>
        </w:rPr>
        <w:lastRenderedPageBreak/>
        <w:t>INTRODUCTIO</w:t>
      </w:r>
      <w:r>
        <w:rPr>
          <w:rFonts w:ascii="Times New Roman" w:hAnsi="Times New Roman"/>
          <w:b/>
          <w:sz w:val="20"/>
          <w:szCs w:val="20"/>
          <w:shd w:val="clear" w:color="auto" w:fill="FFFFFF"/>
        </w:rPr>
        <w:t>N</w:t>
      </w:r>
    </w:p>
    <w:p w14:paraId="37BE90C5" w14:textId="567483F2" w:rsidR="00793377" w:rsidRDefault="00814831" w:rsidP="000623B5">
      <w:pPr>
        <w:spacing w:after="0" w:line="480" w:lineRule="auto"/>
        <w:jc w:val="both"/>
        <w:rPr>
          <w:rFonts w:ascii="Times New Roman" w:hAnsi="Times New Roman"/>
          <w:sz w:val="20"/>
          <w:szCs w:val="20"/>
        </w:rPr>
      </w:pPr>
      <w:r>
        <w:rPr>
          <w:rFonts w:ascii="Times New Roman" w:hAnsi="Times New Roman"/>
          <w:sz w:val="20"/>
          <w:szCs w:val="20"/>
        </w:rPr>
        <w:t>Rheumatoid arthritis (RA) is an autoimmune disease which negatively impacts on the structure and function of multiple body systems in up to 3% of the global adult population [1-2]. As such, RA is one of the leading causes of progressive physical disability, and is typically associated with body-wide, functional and physiological implications, reduced health-related quality of life (HRQOL), socioeconomic burdens, and increased patient morbidity and mortality [1-5]. RA is characterised by progressive remissions and exacerbations of immune-mediated inflammation of multiple symmetrical synovial joints, hyperplastic antibody production, and joint effusion [6-7]. Although RA typically affects weight-bearing joints [8], secondary presentations can include the jaw/temporomandibular joint (TMJ).</w:t>
      </w:r>
      <w:r>
        <w:rPr>
          <w:rFonts w:ascii="Times New Roman" w:hAnsi="Times New Roman"/>
          <w:sz w:val="20"/>
          <w:szCs w:val="20"/>
        </w:rPr>
        <w:tab/>
      </w:r>
    </w:p>
    <w:p w14:paraId="24C4969B" w14:textId="77777777" w:rsidR="00793377" w:rsidRDefault="00814831" w:rsidP="000623B5">
      <w:pPr>
        <w:spacing w:after="0" w:line="480" w:lineRule="auto"/>
        <w:jc w:val="both"/>
        <w:textAlignment w:val="auto"/>
        <w:rPr>
          <w:rFonts w:ascii="Times New Roman" w:hAnsi="Times New Roman"/>
          <w:sz w:val="20"/>
          <w:szCs w:val="20"/>
        </w:rPr>
      </w:pPr>
      <w:r>
        <w:rPr>
          <w:rFonts w:ascii="Times New Roman" w:hAnsi="Times New Roman"/>
          <w:sz w:val="20"/>
          <w:szCs w:val="20"/>
        </w:rPr>
        <w:t>RA has a distinct pathological effect on the structure and function of the articular, osseous, and muscular aspects of the entire TMJ complex, ranging from cellular and morphological changes, to widespread myalgia of the supporting muscles of mastication [</w:t>
      </w:r>
      <w:bookmarkStart w:id="1" w:name="_Hlk487527165"/>
      <w:r>
        <w:rPr>
          <w:rFonts w:ascii="Times New Roman" w:hAnsi="Times New Roman"/>
          <w:sz w:val="20"/>
          <w:szCs w:val="20"/>
        </w:rPr>
        <w:t>9</w:t>
      </w:r>
      <w:bookmarkEnd w:id="1"/>
      <w:r>
        <w:rPr>
          <w:rFonts w:ascii="Times New Roman" w:hAnsi="Times New Roman"/>
          <w:sz w:val="20"/>
          <w:szCs w:val="20"/>
        </w:rPr>
        <w:t>-10], and even potential destruction of the mandibular condyle [11]. These changes in TMJ structure and function result in the development of temporomandibular disorders (TMDs) in up to 84% of adult patients presenting with RA [12-15], with signs and symptoms including restricted ranges of mandibular motion, pain on mandibular functioning, and impaired mastication across a range of consistencies [16]. As such, these physiological difficulties may result in adult</w:t>
      </w:r>
      <w:r w:rsidR="00C27B25">
        <w:rPr>
          <w:rFonts w:ascii="Times New Roman" w:hAnsi="Times New Roman"/>
          <w:sz w:val="20"/>
          <w:szCs w:val="20"/>
        </w:rPr>
        <w:t>s</w:t>
      </w:r>
      <w:r>
        <w:rPr>
          <w:rFonts w:ascii="Times New Roman" w:hAnsi="Times New Roman"/>
          <w:sz w:val="20"/>
          <w:szCs w:val="20"/>
        </w:rPr>
        <w:t xml:space="preserve"> with RA altering their diet to include greater levels of soft foods which are easier to consume, yet which may be deficient in certain essential vitamins, minerals, nutrients, and calories, and which therefore may lead to unintentional weight changes.</w:t>
      </w:r>
    </w:p>
    <w:p w14:paraId="24D28543" w14:textId="77777777" w:rsidR="00793377" w:rsidRDefault="00814831" w:rsidP="000623B5">
      <w:pPr>
        <w:spacing w:line="480" w:lineRule="auto"/>
        <w:jc w:val="both"/>
        <w:textAlignment w:val="auto"/>
        <w:rPr>
          <w:rFonts w:ascii="Times New Roman" w:hAnsi="Times New Roman"/>
          <w:sz w:val="20"/>
          <w:szCs w:val="20"/>
        </w:rPr>
      </w:pPr>
      <w:r>
        <w:rPr>
          <w:rFonts w:ascii="Times New Roman" w:hAnsi="Times New Roman"/>
          <w:sz w:val="20"/>
          <w:szCs w:val="20"/>
        </w:rPr>
        <w:t>It is well established that the systemic disease processes involved in the pathogenesis of RA themselves may impact negatively on typical nutrition, with the potential for a range of negative secondary consequences, including: weight loss and malnutrition, rheumatoid cachexia, and even obesity [17-18]. Weight loss leading to malnutrition is highly prevalent in up to 71% of adults with RA, with reduced amounts of fat-free mass found at high levels, even in individuals with low RA disease activity [19]. It has been suggested that low body mass index (BMI) is a crucial predictor of worse future clinical outcomes, with negative implications on levels of muscle mass and joint destruction [20].</w:t>
      </w:r>
      <w:r w:rsidR="00C27B25">
        <w:rPr>
          <w:rFonts w:ascii="Times New Roman" w:hAnsi="Times New Roman"/>
          <w:sz w:val="20"/>
          <w:szCs w:val="20"/>
        </w:rPr>
        <w:t>Therefore,</w:t>
      </w:r>
      <w:r>
        <w:rPr>
          <w:rFonts w:ascii="Times New Roman" w:hAnsi="Times New Roman"/>
          <w:sz w:val="20"/>
          <w:szCs w:val="20"/>
        </w:rPr>
        <w:t xml:space="preserve"> malnutrition and weight loss may be contributing factors to increased morbidity and mortality in adults with RA, with some research hypothesising direct links between increased malnutrition and the presence of RA-related TMDs [20-21]. </w:t>
      </w:r>
    </w:p>
    <w:p w14:paraId="3B4F23B9" w14:textId="77777777" w:rsidR="00793377" w:rsidRDefault="00814831" w:rsidP="000623B5">
      <w:pPr>
        <w:spacing w:after="0" w:line="480" w:lineRule="auto"/>
        <w:jc w:val="both"/>
        <w:textAlignment w:val="auto"/>
        <w:rPr>
          <w:rFonts w:ascii="Times New Roman" w:hAnsi="Times New Roman"/>
          <w:sz w:val="20"/>
          <w:szCs w:val="20"/>
        </w:rPr>
      </w:pPr>
      <w:r>
        <w:rPr>
          <w:rFonts w:ascii="Times New Roman" w:hAnsi="Times New Roman"/>
          <w:sz w:val="20"/>
          <w:szCs w:val="20"/>
        </w:rPr>
        <w:t>In addition to weight loss and malnutrition, metabolic perturbations associated with RA can also result in profoundly reduced muscle mass in the presence of stable or increased body fat [22- 24]. These changes in body composition are known as rheumatoid cachexia and they occur in up to 67% of adult individuals with RA [25-</w:t>
      </w:r>
      <w:r>
        <w:rPr>
          <w:rFonts w:ascii="Times New Roman" w:hAnsi="Times New Roman"/>
          <w:sz w:val="20"/>
          <w:szCs w:val="20"/>
        </w:rPr>
        <w:lastRenderedPageBreak/>
        <w:t>26]. Despite these dramatic perturbations, it is yet often difficult to detect changes in body composition as the increased or stable body fat levels and RA-related systemic inflammation may mask the muscle wastage, resulting in stable BMIs [22, 27]. However, rheumatoid cachexia has long since been linked to uncontrolled RA disease processes, and is often associated with negative systemic, functional, and psychosocial consequences [25].</w:t>
      </w:r>
    </w:p>
    <w:p w14:paraId="661A3584" w14:textId="6D148A97" w:rsidR="00793377" w:rsidRDefault="00814831" w:rsidP="000623B5">
      <w:pPr>
        <w:spacing w:after="0" w:line="480" w:lineRule="auto"/>
        <w:jc w:val="both"/>
        <w:textAlignment w:val="auto"/>
        <w:rPr>
          <w:rFonts w:ascii="Times New Roman" w:hAnsi="Times New Roman"/>
          <w:sz w:val="20"/>
          <w:szCs w:val="20"/>
        </w:rPr>
      </w:pPr>
      <w:r>
        <w:rPr>
          <w:rFonts w:ascii="Times New Roman" w:hAnsi="Times New Roman"/>
          <w:sz w:val="20"/>
          <w:szCs w:val="20"/>
        </w:rPr>
        <w:t xml:space="preserve">Beyond weight loss and cachexia, increased levels of visceral body fat, central obesity, and waist circumference are also frequently documented in adults presenting with RA [28-29], with </w:t>
      </w:r>
      <w:r w:rsidR="00AE45C9">
        <w:rPr>
          <w:rFonts w:ascii="Times New Roman" w:hAnsi="Times New Roman"/>
          <w:sz w:val="20"/>
          <w:szCs w:val="20"/>
        </w:rPr>
        <w:t>mo</w:t>
      </w:r>
      <w:r>
        <w:rPr>
          <w:rFonts w:ascii="Times New Roman" w:hAnsi="Times New Roman"/>
          <w:sz w:val="20"/>
          <w:szCs w:val="20"/>
        </w:rPr>
        <w:t>r</w:t>
      </w:r>
      <w:r w:rsidR="00AE45C9">
        <w:rPr>
          <w:rFonts w:ascii="Times New Roman" w:hAnsi="Times New Roman"/>
          <w:sz w:val="20"/>
          <w:szCs w:val="20"/>
        </w:rPr>
        <w:t>e</w:t>
      </w:r>
      <w:r>
        <w:rPr>
          <w:rFonts w:ascii="Times New Roman" w:hAnsi="Times New Roman"/>
          <w:sz w:val="20"/>
          <w:szCs w:val="20"/>
        </w:rPr>
        <w:t xml:space="preserve"> than 60% having BMIs above recommended levels [26], and up to 57% of these individuals presenting as overweight or even clinically obese [26, 30-31]. Controversy has historically surrounded the investigation of obesity in adults with RA, with conflicting debates regarding the contribution of obesity to the development of RA and the relative effects of levels of body fat on joint function [18, 26, 32-33]. Despite this ongoing debate however, there are established links between higher levels of body fat in adults with RA and coronary disease, type 2 diabetes inflammation, insulin resistance, medication resistance, and endothelial dysfunction [19, 26, 28, 34], and it is well documented that obesity in adults with RA leads to decreased HRQOL, functional capacity, and increased pain and inflammatory activity [26, 30, 34-36], while individuals with RA who are obese have a 40% lower chance of achieving remission status, and a 50% lower chance of sustaining this status, as compared to those who are not obese [28]. Also, at a societal level, research has suggested that obesity associated with RA larger medical costs, longer hospital stays, and decreased workforce productivity [30]. Therefore in light of these findings, it is evident that the investigation and pro-active prevention of unintentional weight gain in adults with RA is worthy of significant clinical and research attention in order to minimize the risk of negative secondary systemic, psychosocial, and functional sequelae [26].</w:t>
      </w:r>
    </w:p>
    <w:p w14:paraId="1683E378" w14:textId="433B3005" w:rsidR="00793377" w:rsidRDefault="00814831" w:rsidP="000623B5">
      <w:pPr>
        <w:spacing w:line="480" w:lineRule="auto"/>
        <w:jc w:val="both"/>
        <w:textAlignment w:val="auto"/>
        <w:rPr>
          <w:rFonts w:ascii="Times New Roman" w:hAnsi="Times New Roman"/>
          <w:sz w:val="20"/>
          <w:szCs w:val="20"/>
        </w:rPr>
      </w:pPr>
      <w:r w:rsidRPr="00E005DB">
        <w:rPr>
          <w:rFonts w:ascii="Times New Roman" w:hAnsi="Times New Roman"/>
          <w:sz w:val="20"/>
          <w:szCs w:val="20"/>
        </w:rPr>
        <w:t xml:space="preserve">As </w:t>
      </w:r>
      <w:r>
        <w:rPr>
          <w:rFonts w:ascii="Times New Roman" w:hAnsi="Times New Roman"/>
          <w:sz w:val="20"/>
          <w:szCs w:val="20"/>
        </w:rPr>
        <w:t>RA may induce a range of unintentional changes in body composition and bodyweigh</w:t>
      </w:r>
      <w:r w:rsidR="006F7188">
        <w:rPr>
          <w:rFonts w:ascii="Times New Roman" w:hAnsi="Times New Roman"/>
          <w:sz w:val="20"/>
          <w:szCs w:val="20"/>
        </w:rPr>
        <w:t>t</w:t>
      </w:r>
      <w:r w:rsidR="00E005DB">
        <w:rPr>
          <w:rFonts w:ascii="Times New Roman" w:hAnsi="Times New Roman"/>
          <w:sz w:val="20"/>
          <w:szCs w:val="20"/>
        </w:rPr>
        <w:t xml:space="preserve">, it </w:t>
      </w:r>
      <w:r>
        <w:rPr>
          <w:rFonts w:ascii="Times New Roman" w:hAnsi="Times New Roman"/>
          <w:sz w:val="20"/>
          <w:szCs w:val="20"/>
        </w:rPr>
        <w:t>is concerning that individuals with RA affecting the TMJ may also be altering their diets to include softer foods</w:t>
      </w:r>
      <w:r w:rsidR="00C27B25">
        <w:rPr>
          <w:rFonts w:ascii="Times New Roman" w:hAnsi="Times New Roman"/>
          <w:sz w:val="20"/>
          <w:szCs w:val="20"/>
        </w:rPr>
        <w:t>,</w:t>
      </w:r>
      <w:r>
        <w:rPr>
          <w:rFonts w:ascii="Times New Roman" w:hAnsi="Times New Roman"/>
          <w:sz w:val="20"/>
          <w:szCs w:val="20"/>
        </w:rPr>
        <w:t xml:space="preserve"> which may not be nutritionally optimal, as this behaviour may represent further risks to nutrition and body status. Despite the potentially elevated risks of undesirable weight changes in adults presenting with RA who consume texture modified diets, as compared to those without TMJ difficulties, limited research has been conducted on this topic. Minimal evidence exists regarding the prevalence of modified diet use or the methods by which these modifications are achieved, and therefore, cohort-specific nutritional advice to reduce secondary systemic consequences is not currently available. Also, the true contribution of consumption of a modified diet to</w:t>
      </w:r>
      <w:r w:rsidR="0047712E">
        <w:rPr>
          <w:rFonts w:ascii="Times New Roman" w:hAnsi="Times New Roman"/>
          <w:sz w:val="20"/>
          <w:szCs w:val="20"/>
        </w:rPr>
        <w:t xml:space="preserve"> changes in body composition is not</w:t>
      </w:r>
      <w:r>
        <w:rPr>
          <w:rFonts w:ascii="Times New Roman" w:hAnsi="Times New Roman"/>
          <w:sz w:val="20"/>
          <w:szCs w:val="20"/>
        </w:rPr>
        <w:t xml:space="preserve"> known, due to the myriad of wider concerns relating to malnutrition, cachexia, and/or obesity. </w:t>
      </w:r>
      <w:r w:rsidR="00C27B25">
        <w:rPr>
          <w:rFonts w:ascii="Times New Roman" w:hAnsi="Times New Roman"/>
          <w:sz w:val="20"/>
          <w:szCs w:val="20"/>
        </w:rPr>
        <w:t>T</w:t>
      </w:r>
      <w:r>
        <w:rPr>
          <w:rFonts w:ascii="Times New Roman" w:hAnsi="Times New Roman"/>
          <w:sz w:val="20"/>
          <w:szCs w:val="20"/>
        </w:rPr>
        <w:t>he aim of this research was to conduct a systematic review of all available evidence pertaining to the</w:t>
      </w:r>
      <w:r w:rsidR="0047712E">
        <w:rPr>
          <w:rFonts w:ascii="Times New Roman" w:hAnsi="Times New Roman"/>
          <w:sz w:val="20"/>
          <w:szCs w:val="20"/>
        </w:rPr>
        <w:t xml:space="preserve"> prevalence of</w:t>
      </w:r>
      <w:r>
        <w:rPr>
          <w:rFonts w:ascii="Times New Roman" w:hAnsi="Times New Roman"/>
          <w:sz w:val="20"/>
          <w:szCs w:val="20"/>
        </w:rPr>
        <w:t xml:space="preserve"> consumption of texture modified diets by adults presenting with RA affecting the TMJ.</w:t>
      </w:r>
    </w:p>
    <w:p w14:paraId="5CBA3641"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MATERIAL AND METHODS</w:t>
      </w:r>
    </w:p>
    <w:p w14:paraId="6EC03646"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 xml:space="preserve">This systematic review was conducted in accordance with the Preferred Reporting Items for Systematic Reviews and Meta-Analyses (PRISMA) statement [37]. </w:t>
      </w:r>
    </w:p>
    <w:p w14:paraId="5EEF1363"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Eligibility Criteria</w:t>
      </w:r>
    </w:p>
    <w:p w14:paraId="14C7B5D4"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All available published and unpublished evidence providing prevalence data regarding the consumption of texture modified diets by adults with RA affecting the TMJ were eligible for inclusion. No secondary restrictions regarding recruitment locations/research settings, publication date, gender, age of onset, disease duration, or disease severity were applied. Case reports were excluded due to critique regarding their typical levels of methodological quality and levels of evidence. Primary studies were also excluded if they presented data relating solely to participants with a history of congenital, traumatic, carcinogenic, or neurological conditions affecting the oral, maxillofacial, or head and neck area.</w:t>
      </w:r>
    </w:p>
    <w:p w14:paraId="4C9738F7"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Data Sources</w:t>
      </w:r>
    </w:p>
    <w:p w14:paraId="60714959" w14:textId="77777777" w:rsidR="00793377" w:rsidRDefault="00814831" w:rsidP="000623B5">
      <w:pPr>
        <w:spacing w:line="480" w:lineRule="auto"/>
        <w:jc w:val="both"/>
      </w:pPr>
      <w:r>
        <w:rPr>
          <w:rFonts w:ascii="Times New Roman" w:hAnsi="Times New Roman"/>
          <w:sz w:val="20"/>
          <w:szCs w:val="20"/>
        </w:rPr>
        <w:t>Two independent reviewers employed a systematic search strategy across 9 electronic databases, including: EMBASE, PubMed, CINAHL, Web of Science, Elsevier Scopus, Science Direct, AMED, The Cochrane Database of Systematic Reviews, and ProQuest Dissertations and Theses A &amp; I Databases. This sensitive search strategy accounted for database-specific indexing factors such as filters, key-text terms, and Medical Subject Headings, as appropriate. The Zotero (www.zotero.org) bibliographic program was used to collate all retrieved results, and 2 independent reviewers deleted duplicates and screened all identified records to exclude obviously irrelevant articles. The senior author also conducted hand-searches of the annual scientific meetings of</w:t>
      </w:r>
      <w:r>
        <w:rPr>
          <w:rFonts w:ascii="Times New Roman" w:eastAsia="SimSun" w:hAnsi="Times New Roman"/>
          <w:sz w:val="20"/>
          <w:szCs w:val="20"/>
        </w:rPr>
        <w:t xml:space="preserve"> the International Association for Dental Research (published in the </w:t>
      </w:r>
      <w:r>
        <w:rPr>
          <w:rFonts w:ascii="Times New Roman" w:eastAsia="SimSun" w:hAnsi="Times New Roman"/>
          <w:i/>
          <w:sz w:val="20"/>
          <w:szCs w:val="20"/>
        </w:rPr>
        <w:t>Journal of Dental Research</w:t>
      </w:r>
      <w:r>
        <w:rPr>
          <w:rFonts w:ascii="Times New Roman" w:eastAsia="SimSun" w:hAnsi="Times New Roman"/>
          <w:sz w:val="20"/>
          <w:szCs w:val="20"/>
        </w:rPr>
        <w:t>)</w:t>
      </w:r>
      <w:r>
        <w:rPr>
          <w:rFonts w:ascii="Times New Roman" w:hAnsi="Times New Roman"/>
          <w:sz w:val="20"/>
          <w:szCs w:val="20"/>
        </w:rPr>
        <w:t xml:space="preserve"> and </w:t>
      </w:r>
      <w:r>
        <w:rPr>
          <w:rFonts w:ascii="Times New Roman" w:eastAsia="SimSun" w:hAnsi="Times New Roman"/>
          <w:sz w:val="20"/>
          <w:szCs w:val="20"/>
        </w:rPr>
        <w:t xml:space="preserve">the American College of Rheumatology (published in </w:t>
      </w:r>
      <w:r>
        <w:rPr>
          <w:rFonts w:ascii="Times New Roman" w:eastAsia="SimSun" w:hAnsi="Times New Roman"/>
          <w:i/>
          <w:sz w:val="20"/>
          <w:szCs w:val="20"/>
        </w:rPr>
        <w:t>Arthritis and Rheumatology</w:t>
      </w:r>
      <w:r>
        <w:rPr>
          <w:rFonts w:ascii="Times New Roman" w:eastAsia="SimSun" w:hAnsi="Times New Roman"/>
          <w:sz w:val="20"/>
          <w:szCs w:val="20"/>
        </w:rPr>
        <w:t>), the Google Scholar database, grey literature, and reference lists of studies ultimately included in the meta-analysis. Identified articles which were eligible for inclusion were subsequently analysed by reviewers.</w:t>
      </w:r>
    </w:p>
    <w:p w14:paraId="7517D191"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Data Extraction Process and Data Items</w:t>
      </w:r>
    </w:p>
    <w:p w14:paraId="2DCF99A5"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 xml:space="preserve">A previously piloted electronic form [16] was used in data extraction by 2 independent reviewers. Full consensus was reached regarding data extracted, although a third independent author was available to mediate disputes, if required. If data from primary studies published within the previous 10 years was found to be missing/unclear, primary authors were contacted using standardised email templates [16]. Studies were excluded in cases of no response from authors following 2 contact attempts. </w:t>
      </w:r>
    </w:p>
    <w:p w14:paraId="10460D0F" w14:textId="77777777" w:rsidR="00793377" w:rsidRDefault="00814831" w:rsidP="000623B5">
      <w:pPr>
        <w:tabs>
          <w:tab w:val="center" w:pos="4513"/>
        </w:tabs>
        <w:spacing w:line="480" w:lineRule="auto"/>
        <w:jc w:val="both"/>
      </w:pPr>
      <w:r>
        <w:rPr>
          <w:rFonts w:ascii="Times New Roman" w:hAnsi="Times New Roman"/>
          <w:b/>
          <w:sz w:val="20"/>
          <w:szCs w:val="20"/>
        </w:rPr>
        <w:t xml:space="preserve">Assessment of Methodological Quality </w:t>
      </w:r>
      <w:r>
        <w:rPr>
          <w:rFonts w:ascii="Times New Roman" w:hAnsi="Times New Roman"/>
          <w:b/>
          <w:color w:val="FF0000"/>
          <w:sz w:val="20"/>
          <w:szCs w:val="20"/>
        </w:rPr>
        <w:tab/>
      </w:r>
    </w:p>
    <w:p w14:paraId="6A6FC22D" w14:textId="77777777" w:rsidR="00793377" w:rsidRDefault="0050490B" w:rsidP="000623B5">
      <w:pPr>
        <w:spacing w:line="480" w:lineRule="auto"/>
        <w:jc w:val="both"/>
        <w:rPr>
          <w:rFonts w:ascii="Times New Roman" w:hAnsi="Times New Roman"/>
          <w:sz w:val="20"/>
          <w:szCs w:val="20"/>
        </w:rPr>
      </w:pPr>
      <w:r w:rsidRPr="0050490B">
        <w:rPr>
          <w:rFonts w:ascii="Times New Roman" w:hAnsi="Times New Roman"/>
          <w:sz w:val="20"/>
          <w:szCs w:val="20"/>
        </w:rPr>
        <w:t xml:space="preserve">Assessments of methodological quality were conducted by 2 independent reviewers, with a third available to mediate disputes, if required. </w:t>
      </w:r>
      <w:r w:rsidR="00814831">
        <w:rPr>
          <w:rFonts w:ascii="Times New Roman" w:hAnsi="Times New Roman"/>
          <w:sz w:val="20"/>
          <w:szCs w:val="20"/>
        </w:rPr>
        <w:t xml:space="preserve">Ratings were completed using the </w:t>
      </w:r>
      <w:r w:rsidR="0047712E">
        <w:rPr>
          <w:rFonts w:ascii="Times New Roman" w:hAnsi="Times New Roman"/>
          <w:sz w:val="20"/>
          <w:szCs w:val="20"/>
        </w:rPr>
        <w:t>Down’s and Black assessment of methodological quality</w:t>
      </w:r>
      <w:r w:rsidR="00814831">
        <w:rPr>
          <w:rFonts w:ascii="Times New Roman" w:hAnsi="Times New Roman"/>
          <w:sz w:val="20"/>
          <w:szCs w:val="20"/>
        </w:rPr>
        <w:t xml:space="preserve"> [38].</w:t>
      </w:r>
    </w:p>
    <w:p w14:paraId="5C792E5C" w14:textId="77777777" w:rsidR="00793377" w:rsidRDefault="00814831" w:rsidP="000623B5">
      <w:pPr>
        <w:spacing w:line="480" w:lineRule="auto"/>
        <w:jc w:val="both"/>
      </w:pPr>
      <w:r>
        <w:rPr>
          <w:rFonts w:ascii="Times New Roman" w:hAnsi="Times New Roman"/>
          <w:b/>
          <w:sz w:val="20"/>
          <w:szCs w:val="20"/>
        </w:rPr>
        <w:t>Summary Measures and Synthesis of Results</w:t>
      </w:r>
    </w:p>
    <w:p w14:paraId="2FF45C7C"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 xml:space="preserve">Descriptive analysis was conducted using the Microsoft Excel platform in order to describe the characteristics of included studies. </w:t>
      </w:r>
    </w:p>
    <w:p w14:paraId="4C8CCB73"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RESULTS</w:t>
      </w:r>
    </w:p>
    <w:p w14:paraId="5065E2C7"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Study Identification</w:t>
      </w:r>
    </w:p>
    <w:p w14:paraId="6FB9CAA0"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 xml:space="preserve">Systematic searches of electronic databases initially yielded 11616 records (Figure 1). Duplicates were then deleted using the Zotero program, and 2 independent reviewers assessed the eligibility of 8055 articles based on their abstracts, titles, and key words. In total, 132 full-texts were examined in detail, leading to the exclusion of 131 records. No additional articles were identified via supplementary Google Scholar, reference list, or grey literature searches. </w:t>
      </w:r>
      <w:r w:rsidR="00C27B25">
        <w:rPr>
          <w:rFonts w:ascii="Times New Roman" w:hAnsi="Times New Roman"/>
          <w:sz w:val="20"/>
          <w:szCs w:val="20"/>
        </w:rPr>
        <w:t xml:space="preserve">One </w:t>
      </w:r>
      <w:r>
        <w:rPr>
          <w:rFonts w:ascii="Times New Roman" w:hAnsi="Times New Roman"/>
          <w:sz w:val="20"/>
          <w:szCs w:val="20"/>
        </w:rPr>
        <w:t>article was ultimately included in the analysis.</w:t>
      </w:r>
    </w:p>
    <w:p w14:paraId="459F5044" w14:textId="77777777" w:rsidR="00793377" w:rsidRDefault="00814831" w:rsidP="000623B5">
      <w:pPr>
        <w:spacing w:line="480" w:lineRule="auto"/>
        <w:jc w:val="both"/>
        <w:rPr>
          <w:rFonts w:ascii="Times New Roman" w:hAnsi="Times New Roman"/>
          <w:sz w:val="20"/>
          <w:szCs w:val="20"/>
          <w:u w:val="single"/>
        </w:rPr>
      </w:pPr>
      <w:r>
        <w:rPr>
          <w:rFonts w:ascii="Times New Roman" w:hAnsi="Times New Roman"/>
          <w:sz w:val="20"/>
          <w:szCs w:val="20"/>
          <w:u w:val="single"/>
        </w:rPr>
        <w:t>Note to Editor INSERT FIGURE 1 HERE</w:t>
      </w:r>
    </w:p>
    <w:p w14:paraId="0BD7092A"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Study Characteristics</w:t>
      </w:r>
    </w:p>
    <w:p w14:paraId="5387362C"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Study characteristics are displayed in Table 1.</w:t>
      </w:r>
    </w:p>
    <w:p w14:paraId="05360C61" w14:textId="77777777" w:rsidR="00793377" w:rsidRDefault="00814831" w:rsidP="000623B5">
      <w:pPr>
        <w:spacing w:line="480" w:lineRule="auto"/>
        <w:jc w:val="both"/>
        <w:rPr>
          <w:rFonts w:ascii="Times New Roman" w:hAnsi="Times New Roman"/>
          <w:sz w:val="20"/>
          <w:szCs w:val="20"/>
          <w:u w:val="single"/>
        </w:rPr>
      </w:pPr>
      <w:r>
        <w:rPr>
          <w:rFonts w:ascii="Times New Roman" w:hAnsi="Times New Roman"/>
          <w:sz w:val="20"/>
          <w:szCs w:val="20"/>
          <w:u w:val="single"/>
        </w:rPr>
        <w:t>Note to Editor INSERT TABLE 1 HERE</w:t>
      </w:r>
    </w:p>
    <w:p w14:paraId="0585A947"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 xml:space="preserve">The design of the included study was descriptive observational, with research conducted in the Rheumatology Department of a Brazilian university hospital [39]. Data was gathered using a range of subjective outcome measurement tools, including: clinical examinations, patient interviews, visual analog scales, and the Health Assessment Questionnaire [40]. </w:t>
      </w:r>
    </w:p>
    <w:p w14:paraId="73BBB992" w14:textId="77777777" w:rsidR="00793377" w:rsidRDefault="00814831" w:rsidP="000623B5">
      <w:pPr>
        <w:spacing w:line="480" w:lineRule="auto"/>
        <w:jc w:val="both"/>
      </w:pPr>
      <w:r>
        <w:rPr>
          <w:rFonts w:ascii="Times New Roman" w:hAnsi="Times New Roman"/>
          <w:b/>
          <w:sz w:val="20"/>
          <w:szCs w:val="20"/>
        </w:rPr>
        <w:t>Description of Participant Demographics</w:t>
      </w:r>
    </w:p>
    <w:p w14:paraId="03CAF966" w14:textId="77777777" w:rsidR="00793377" w:rsidRDefault="00814831" w:rsidP="000623B5">
      <w:pPr>
        <w:spacing w:line="480" w:lineRule="auto"/>
        <w:jc w:val="both"/>
        <w:rPr>
          <w:rFonts w:ascii="Times New Roman" w:hAnsi="Times New Roman"/>
          <w:sz w:val="20"/>
          <w:szCs w:val="20"/>
        </w:rPr>
      </w:pPr>
      <w:r>
        <w:rPr>
          <w:rFonts w:ascii="Times New Roman" w:hAnsi="Times New Roman"/>
          <w:sz w:val="20"/>
          <w:szCs w:val="20"/>
        </w:rPr>
        <w:t xml:space="preserve">Data regarding 61 individuals presenting with RA </w:t>
      </w:r>
      <w:r w:rsidR="00E005DB">
        <w:rPr>
          <w:rFonts w:ascii="Times New Roman" w:hAnsi="Times New Roman"/>
          <w:sz w:val="20"/>
          <w:szCs w:val="20"/>
        </w:rPr>
        <w:t>was extracted from the 1 study included in this systematic review</w:t>
      </w:r>
      <w:r>
        <w:rPr>
          <w:rFonts w:ascii="Times New Roman" w:hAnsi="Times New Roman"/>
          <w:sz w:val="20"/>
          <w:szCs w:val="20"/>
        </w:rPr>
        <w:t xml:space="preserve">, with a mean age of 44.7 years of age (range: 24-76 years of age) (Table 1). Analysed data was characterised primarily by females (n=55) as compared to males (n=6), with a female: male ratio of 9:1. </w:t>
      </w:r>
    </w:p>
    <w:p w14:paraId="1CCE6C23"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Assessment of Methodological Quality of Included Studies</w:t>
      </w:r>
    </w:p>
    <w:p w14:paraId="36174964" w14:textId="77777777" w:rsidR="00793377" w:rsidRDefault="00814831" w:rsidP="000623B5">
      <w:pPr>
        <w:spacing w:line="480" w:lineRule="auto"/>
        <w:jc w:val="both"/>
      </w:pPr>
      <w:r>
        <w:rPr>
          <w:rFonts w:ascii="Times New Roman" w:hAnsi="Times New Roman"/>
          <w:sz w:val="20"/>
          <w:szCs w:val="20"/>
        </w:rPr>
        <w:t xml:space="preserve">Independent reviewers </w:t>
      </w:r>
      <w:r w:rsidRPr="0047712E">
        <w:rPr>
          <w:rFonts w:ascii="Times New Roman" w:hAnsi="Times New Roman"/>
          <w:sz w:val="20"/>
          <w:szCs w:val="20"/>
        </w:rPr>
        <w:t>reached 100% consensus regarding assessments of methodological quality</w:t>
      </w:r>
      <w:r w:rsidR="0047712E" w:rsidRPr="0047712E">
        <w:rPr>
          <w:rFonts w:ascii="Times New Roman" w:hAnsi="Times New Roman"/>
          <w:sz w:val="20"/>
          <w:szCs w:val="20"/>
        </w:rPr>
        <w:t xml:space="preserve">. </w:t>
      </w:r>
      <w:r w:rsidRPr="0047712E">
        <w:rPr>
          <w:rFonts w:ascii="Times New Roman" w:hAnsi="Times New Roman"/>
          <w:sz w:val="20"/>
          <w:szCs w:val="20"/>
        </w:rPr>
        <w:t>The include</w:t>
      </w:r>
      <w:r w:rsidR="0047712E" w:rsidRPr="0047712E">
        <w:rPr>
          <w:rFonts w:ascii="Times New Roman" w:hAnsi="Times New Roman"/>
          <w:sz w:val="20"/>
          <w:szCs w:val="20"/>
        </w:rPr>
        <w:t>d study was awarded a score of 11 points out of a possible 16</w:t>
      </w:r>
      <w:r w:rsidRPr="0047712E">
        <w:rPr>
          <w:rFonts w:ascii="Times New Roman" w:hAnsi="Times New Roman"/>
          <w:sz w:val="20"/>
          <w:szCs w:val="20"/>
        </w:rPr>
        <w:t xml:space="preserve">, indicating a rating of </w:t>
      </w:r>
      <w:r w:rsidR="0047712E" w:rsidRPr="0047712E">
        <w:rPr>
          <w:rFonts w:ascii="Times New Roman" w:hAnsi="Times New Roman"/>
          <w:sz w:val="20"/>
          <w:szCs w:val="20"/>
        </w:rPr>
        <w:t>moderate</w:t>
      </w:r>
      <w:r w:rsidRPr="0047712E">
        <w:rPr>
          <w:rFonts w:ascii="Times New Roman" w:hAnsi="Times New Roman"/>
          <w:sz w:val="20"/>
          <w:szCs w:val="20"/>
        </w:rPr>
        <w:t xml:space="preserve"> quality. Contributing</w:t>
      </w:r>
      <w:r>
        <w:rPr>
          <w:rFonts w:ascii="Times New Roman" w:hAnsi="Times New Roman"/>
          <w:sz w:val="20"/>
          <w:szCs w:val="20"/>
        </w:rPr>
        <w:t xml:space="preserve"> to positive ratings were the clear description of aims, objectives, outcomes, and participant demographics, and the use of valid and reliable outcome measurement tools. Negative ratings centred primarily on the lack of discussion or analysis of principal confounding factors, and the lack of justification of sample size.</w:t>
      </w:r>
    </w:p>
    <w:p w14:paraId="36675087" w14:textId="77777777"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Prevalence of Diet Modifications</w:t>
      </w:r>
    </w:p>
    <w:p w14:paraId="348924A9" w14:textId="77777777" w:rsidR="00793377" w:rsidRDefault="00814831" w:rsidP="000623B5">
      <w:pPr>
        <w:spacing w:line="480" w:lineRule="auto"/>
        <w:jc w:val="both"/>
        <w:rPr>
          <w:rFonts w:ascii="Times New Roman" w:hAnsi="Times New Roman"/>
          <w:sz w:val="20"/>
          <w:szCs w:val="20"/>
          <w:u w:val="single"/>
        </w:rPr>
      </w:pPr>
      <w:r>
        <w:rPr>
          <w:rFonts w:ascii="Times New Roman" w:hAnsi="Times New Roman"/>
          <w:sz w:val="20"/>
          <w:szCs w:val="20"/>
        </w:rPr>
        <w:t xml:space="preserve">Based on data extracted from </w:t>
      </w:r>
      <w:r w:rsidR="00C27B25">
        <w:rPr>
          <w:rFonts w:ascii="Times New Roman" w:hAnsi="Times New Roman"/>
          <w:sz w:val="20"/>
          <w:szCs w:val="20"/>
        </w:rPr>
        <w:t>this</w:t>
      </w:r>
      <w:r>
        <w:rPr>
          <w:rFonts w:ascii="Times New Roman" w:hAnsi="Times New Roman"/>
          <w:sz w:val="20"/>
          <w:szCs w:val="20"/>
        </w:rPr>
        <w:t xml:space="preserve"> study (n=61) [39], the prevalence of diet modifications was estimated to be 50.82% (confidence interval: 37.7-63.86)</w:t>
      </w:r>
      <w:r w:rsidR="00E005DB">
        <w:rPr>
          <w:rFonts w:ascii="Times New Roman" w:hAnsi="Times New Roman"/>
          <w:sz w:val="20"/>
          <w:szCs w:val="20"/>
        </w:rPr>
        <w:t>.</w:t>
      </w:r>
    </w:p>
    <w:p w14:paraId="0C50242A" w14:textId="77075A2B" w:rsidR="00793377" w:rsidRDefault="00814831" w:rsidP="000623B5">
      <w:pPr>
        <w:tabs>
          <w:tab w:val="left" w:pos="10651"/>
        </w:tabs>
        <w:spacing w:line="480" w:lineRule="auto"/>
        <w:jc w:val="both"/>
        <w:rPr>
          <w:rFonts w:ascii="Times New Roman" w:hAnsi="Times New Roman"/>
          <w:b/>
          <w:sz w:val="20"/>
          <w:szCs w:val="20"/>
        </w:rPr>
      </w:pPr>
      <w:r>
        <w:rPr>
          <w:rFonts w:ascii="Times New Roman" w:hAnsi="Times New Roman"/>
          <w:b/>
          <w:sz w:val="20"/>
          <w:szCs w:val="20"/>
        </w:rPr>
        <w:t>DISCUSSION</w:t>
      </w:r>
      <w:r w:rsidR="00160A68">
        <w:rPr>
          <w:rFonts w:ascii="Times New Roman" w:hAnsi="Times New Roman"/>
          <w:b/>
          <w:sz w:val="20"/>
          <w:szCs w:val="20"/>
        </w:rPr>
        <w:tab/>
      </w:r>
    </w:p>
    <w:p w14:paraId="4B533F1A" w14:textId="5F37B332" w:rsidR="00592A88" w:rsidRDefault="00814831" w:rsidP="000623B5">
      <w:pPr>
        <w:spacing w:line="480" w:lineRule="auto"/>
        <w:jc w:val="both"/>
        <w:rPr>
          <w:rFonts w:ascii="Times New Roman" w:hAnsi="Times New Roman"/>
          <w:sz w:val="20"/>
          <w:szCs w:val="20"/>
        </w:rPr>
      </w:pPr>
      <w:r>
        <w:rPr>
          <w:rFonts w:ascii="Times New Roman" w:hAnsi="Times New Roman"/>
          <w:sz w:val="20"/>
          <w:szCs w:val="20"/>
        </w:rPr>
        <w:t xml:space="preserve">This systematic review established that </w:t>
      </w:r>
      <w:r w:rsidR="00592A88">
        <w:rPr>
          <w:rFonts w:ascii="Times New Roman" w:hAnsi="Times New Roman"/>
          <w:sz w:val="20"/>
          <w:szCs w:val="20"/>
        </w:rPr>
        <w:t xml:space="preserve">minimal research has been conducted </w:t>
      </w:r>
      <w:r w:rsidR="00404C67">
        <w:rPr>
          <w:rFonts w:ascii="Times New Roman" w:hAnsi="Times New Roman"/>
          <w:sz w:val="20"/>
          <w:szCs w:val="20"/>
        </w:rPr>
        <w:t xml:space="preserve">into </w:t>
      </w:r>
      <w:r w:rsidR="00592A88">
        <w:rPr>
          <w:rFonts w:ascii="Times New Roman" w:hAnsi="Times New Roman"/>
          <w:sz w:val="20"/>
          <w:szCs w:val="20"/>
        </w:rPr>
        <w:t>the consumption of modified diets by adults presenting with RA-related TMDs</w:t>
      </w:r>
      <w:r w:rsidR="00AB311D">
        <w:rPr>
          <w:rFonts w:ascii="Times New Roman" w:hAnsi="Times New Roman"/>
          <w:sz w:val="20"/>
          <w:szCs w:val="20"/>
        </w:rPr>
        <w:t xml:space="preserve">. This </w:t>
      </w:r>
      <w:r w:rsidR="00592A88">
        <w:rPr>
          <w:rFonts w:ascii="Times New Roman" w:hAnsi="Times New Roman"/>
          <w:sz w:val="20"/>
          <w:szCs w:val="20"/>
        </w:rPr>
        <w:t>mirror</w:t>
      </w:r>
      <w:r w:rsidR="00AB311D">
        <w:rPr>
          <w:rFonts w:ascii="Times New Roman" w:hAnsi="Times New Roman"/>
          <w:sz w:val="20"/>
          <w:szCs w:val="20"/>
        </w:rPr>
        <w:t>s</w:t>
      </w:r>
      <w:r w:rsidR="00592A88">
        <w:rPr>
          <w:rFonts w:ascii="Times New Roman" w:hAnsi="Times New Roman"/>
          <w:sz w:val="20"/>
          <w:szCs w:val="20"/>
        </w:rPr>
        <w:t xml:space="preserve"> the typically limited clinical attention to this issue, </w:t>
      </w:r>
      <w:r w:rsidR="00AB311D">
        <w:rPr>
          <w:rFonts w:ascii="Times New Roman" w:hAnsi="Times New Roman"/>
          <w:sz w:val="20"/>
          <w:szCs w:val="20"/>
        </w:rPr>
        <w:t>with this combined lack of academic and practical focus potentially</w:t>
      </w:r>
      <w:r w:rsidR="00592A88">
        <w:rPr>
          <w:rFonts w:ascii="Times New Roman" w:hAnsi="Times New Roman"/>
          <w:sz w:val="20"/>
          <w:szCs w:val="20"/>
        </w:rPr>
        <w:t xml:space="preserve"> impact</w:t>
      </w:r>
      <w:r w:rsidR="00AB311D">
        <w:rPr>
          <w:rFonts w:ascii="Times New Roman" w:hAnsi="Times New Roman"/>
          <w:sz w:val="20"/>
          <w:szCs w:val="20"/>
        </w:rPr>
        <w:t>ing</w:t>
      </w:r>
      <w:r w:rsidR="00592A88">
        <w:rPr>
          <w:rFonts w:ascii="Times New Roman" w:hAnsi="Times New Roman"/>
          <w:sz w:val="20"/>
          <w:szCs w:val="20"/>
        </w:rPr>
        <w:t xml:space="preserve"> negatively on therapeutic outcomes and patient recovery.</w:t>
      </w:r>
      <w:r w:rsidR="00404C67">
        <w:rPr>
          <w:rFonts w:ascii="Times New Roman" w:hAnsi="Times New Roman"/>
          <w:sz w:val="20"/>
          <w:szCs w:val="20"/>
        </w:rPr>
        <w:t xml:space="preserve"> This finding is significant as</w:t>
      </w:r>
      <w:r w:rsidR="00AB311D">
        <w:rPr>
          <w:rFonts w:ascii="Times New Roman" w:hAnsi="Times New Roman"/>
          <w:sz w:val="20"/>
          <w:szCs w:val="20"/>
        </w:rPr>
        <w:t>,</w:t>
      </w:r>
      <w:r w:rsidR="00404C67">
        <w:rPr>
          <w:rFonts w:ascii="Times New Roman" w:hAnsi="Times New Roman"/>
          <w:sz w:val="20"/>
          <w:szCs w:val="20"/>
        </w:rPr>
        <w:t xml:space="preserve"> </w:t>
      </w:r>
      <w:r w:rsidR="000714A0">
        <w:rPr>
          <w:rFonts w:ascii="Times New Roman" w:hAnsi="Times New Roman"/>
          <w:sz w:val="20"/>
          <w:szCs w:val="20"/>
        </w:rPr>
        <w:t xml:space="preserve">at baseline, </w:t>
      </w:r>
      <w:r w:rsidR="00404C67">
        <w:rPr>
          <w:rFonts w:ascii="Times New Roman" w:hAnsi="Times New Roman"/>
          <w:sz w:val="20"/>
          <w:szCs w:val="20"/>
        </w:rPr>
        <w:t xml:space="preserve">the risk of </w:t>
      </w:r>
      <w:r w:rsidR="00AB311D">
        <w:rPr>
          <w:rFonts w:ascii="Times New Roman" w:hAnsi="Times New Roman"/>
          <w:sz w:val="20"/>
          <w:szCs w:val="20"/>
        </w:rPr>
        <w:t xml:space="preserve">incurring </w:t>
      </w:r>
      <w:r w:rsidR="00404C67">
        <w:rPr>
          <w:rFonts w:ascii="Times New Roman" w:hAnsi="Times New Roman"/>
          <w:sz w:val="20"/>
          <w:szCs w:val="20"/>
        </w:rPr>
        <w:t xml:space="preserve">unintentional </w:t>
      </w:r>
      <w:r w:rsidR="00AE45C9">
        <w:rPr>
          <w:rFonts w:ascii="Times New Roman" w:hAnsi="Times New Roman"/>
          <w:sz w:val="20"/>
          <w:szCs w:val="20"/>
        </w:rPr>
        <w:t xml:space="preserve">body composition </w:t>
      </w:r>
      <w:r w:rsidR="00404C67">
        <w:rPr>
          <w:rFonts w:ascii="Times New Roman" w:hAnsi="Times New Roman"/>
          <w:sz w:val="20"/>
          <w:szCs w:val="20"/>
        </w:rPr>
        <w:t xml:space="preserve">changes is elevated </w:t>
      </w:r>
      <w:r w:rsidR="000714A0">
        <w:rPr>
          <w:rFonts w:ascii="Times New Roman" w:hAnsi="Times New Roman"/>
          <w:sz w:val="20"/>
          <w:szCs w:val="20"/>
        </w:rPr>
        <w:t>amo</w:t>
      </w:r>
      <w:r w:rsidR="00404C67">
        <w:rPr>
          <w:rFonts w:ascii="Times New Roman" w:hAnsi="Times New Roman"/>
          <w:sz w:val="20"/>
          <w:szCs w:val="20"/>
        </w:rPr>
        <w:t>n</w:t>
      </w:r>
      <w:r w:rsidR="000714A0">
        <w:rPr>
          <w:rFonts w:ascii="Times New Roman" w:hAnsi="Times New Roman"/>
          <w:sz w:val="20"/>
          <w:szCs w:val="20"/>
        </w:rPr>
        <w:t>g</w:t>
      </w:r>
      <w:r w:rsidR="00404C67">
        <w:rPr>
          <w:rFonts w:ascii="Times New Roman" w:hAnsi="Times New Roman"/>
          <w:sz w:val="20"/>
          <w:szCs w:val="20"/>
        </w:rPr>
        <w:t xml:space="preserve"> adults with RA, in comparison </w:t>
      </w:r>
      <w:r w:rsidR="002641D0">
        <w:rPr>
          <w:rFonts w:ascii="Times New Roman" w:hAnsi="Times New Roman"/>
          <w:sz w:val="20"/>
          <w:szCs w:val="20"/>
        </w:rPr>
        <w:t xml:space="preserve">to the general public. As such, if individuals with RA </w:t>
      </w:r>
      <w:r w:rsidR="00AB311D">
        <w:rPr>
          <w:rFonts w:ascii="Times New Roman" w:hAnsi="Times New Roman"/>
          <w:sz w:val="20"/>
          <w:szCs w:val="20"/>
        </w:rPr>
        <w:t xml:space="preserve">also </w:t>
      </w:r>
      <w:r w:rsidR="002641D0">
        <w:rPr>
          <w:rFonts w:ascii="Times New Roman" w:hAnsi="Times New Roman"/>
          <w:sz w:val="20"/>
          <w:szCs w:val="20"/>
        </w:rPr>
        <w:t>consume a nutritionally sub-optimal modified diet</w:t>
      </w:r>
      <w:r w:rsidR="000714A0">
        <w:rPr>
          <w:rFonts w:ascii="Times New Roman" w:hAnsi="Times New Roman"/>
          <w:sz w:val="20"/>
          <w:szCs w:val="20"/>
        </w:rPr>
        <w:t xml:space="preserve"> due to TMJ</w:t>
      </w:r>
      <w:r w:rsidR="00485E5B">
        <w:rPr>
          <w:rFonts w:ascii="Times New Roman" w:hAnsi="Times New Roman"/>
          <w:sz w:val="20"/>
          <w:szCs w:val="20"/>
        </w:rPr>
        <w:t xml:space="preserve"> degeneration</w:t>
      </w:r>
      <w:r w:rsidR="002641D0">
        <w:rPr>
          <w:rFonts w:ascii="Times New Roman" w:hAnsi="Times New Roman"/>
          <w:sz w:val="20"/>
          <w:szCs w:val="20"/>
        </w:rPr>
        <w:t xml:space="preserve">, they may face a </w:t>
      </w:r>
      <w:r w:rsidR="0017616C">
        <w:rPr>
          <w:rFonts w:ascii="Times New Roman" w:hAnsi="Times New Roman"/>
          <w:sz w:val="20"/>
          <w:szCs w:val="20"/>
        </w:rPr>
        <w:t xml:space="preserve">myriad of </w:t>
      </w:r>
      <w:r w:rsidR="000714A0">
        <w:rPr>
          <w:rFonts w:ascii="Times New Roman" w:hAnsi="Times New Roman"/>
          <w:sz w:val="20"/>
          <w:szCs w:val="20"/>
        </w:rPr>
        <w:t xml:space="preserve">additional </w:t>
      </w:r>
      <w:r w:rsidR="0017616C">
        <w:rPr>
          <w:rFonts w:ascii="Times New Roman" w:hAnsi="Times New Roman"/>
          <w:sz w:val="20"/>
          <w:szCs w:val="20"/>
        </w:rPr>
        <w:t>adverse consequences on health and functioning.</w:t>
      </w:r>
      <w:r w:rsidR="002641D0">
        <w:rPr>
          <w:rFonts w:ascii="Times New Roman" w:hAnsi="Times New Roman"/>
          <w:sz w:val="20"/>
          <w:szCs w:val="20"/>
        </w:rPr>
        <w:t xml:space="preserve"> </w:t>
      </w:r>
    </w:p>
    <w:p w14:paraId="4BFEB5B9" w14:textId="5D633A41" w:rsidR="00E537ED" w:rsidRPr="00E537ED" w:rsidRDefault="0053357A" w:rsidP="000623B5">
      <w:pPr>
        <w:spacing w:line="480" w:lineRule="auto"/>
        <w:jc w:val="both"/>
        <w:rPr>
          <w:rFonts w:ascii="Times New Roman" w:hAnsi="Times New Roman"/>
          <w:sz w:val="20"/>
          <w:szCs w:val="20"/>
        </w:rPr>
      </w:pPr>
      <w:r>
        <w:rPr>
          <w:rFonts w:ascii="Times New Roman" w:hAnsi="Times New Roman"/>
          <w:sz w:val="20"/>
          <w:szCs w:val="20"/>
        </w:rPr>
        <w:t xml:space="preserve">For example, individuals with RA-related TMDs may consume modified diets of a soft, minced-moist, or smooth pureed consistency in order to ameliorate </w:t>
      </w:r>
      <w:r w:rsidR="00AE45C9">
        <w:rPr>
          <w:rFonts w:ascii="Times New Roman" w:hAnsi="Times New Roman"/>
          <w:sz w:val="20"/>
          <w:szCs w:val="20"/>
        </w:rPr>
        <w:t>masticatory impairments</w:t>
      </w:r>
      <w:r>
        <w:rPr>
          <w:rFonts w:ascii="Times New Roman" w:hAnsi="Times New Roman"/>
          <w:sz w:val="20"/>
          <w:szCs w:val="20"/>
        </w:rPr>
        <w:t>. However, without adequate nutritional guidance, these diets may be characterised by convenience foods high in fat, salt, and sugar, which if consumed frequently, can increase the individual’s fat composition, body weight, and BMI.</w:t>
      </w:r>
      <w:r w:rsidR="00841EFC">
        <w:rPr>
          <w:rFonts w:ascii="Times New Roman" w:hAnsi="Times New Roman"/>
          <w:sz w:val="20"/>
          <w:szCs w:val="20"/>
        </w:rPr>
        <w:t xml:space="preserve"> Within the general population, higher levels of body fat increase the risk of developing a range of endocrine, metabolic, and vascular conditions, among others. However, in adults with RA, having a higher BMI incurs even graver consequences. For example, higher levels of body fat</w:t>
      </w:r>
      <w:r w:rsidR="003564F5">
        <w:rPr>
          <w:rFonts w:ascii="Times New Roman" w:hAnsi="Times New Roman"/>
          <w:sz w:val="20"/>
          <w:szCs w:val="20"/>
        </w:rPr>
        <w:t xml:space="preserve"> place</w:t>
      </w:r>
      <w:r w:rsidR="00841EFC">
        <w:rPr>
          <w:rFonts w:ascii="Times New Roman" w:hAnsi="Times New Roman"/>
          <w:sz w:val="20"/>
          <w:szCs w:val="20"/>
        </w:rPr>
        <w:t xml:space="preserve"> greater stress on weight-bearing joints</w:t>
      </w:r>
      <w:r w:rsidR="003564F5">
        <w:rPr>
          <w:rFonts w:ascii="Times New Roman" w:hAnsi="Times New Roman"/>
          <w:sz w:val="20"/>
          <w:szCs w:val="20"/>
        </w:rPr>
        <w:t>, with these increases in joint loading augmenting pain and dysfunction.</w:t>
      </w:r>
      <w:r w:rsidR="0088054C">
        <w:rPr>
          <w:rFonts w:ascii="Times New Roman" w:hAnsi="Times New Roman"/>
          <w:sz w:val="20"/>
          <w:szCs w:val="20"/>
        </w:rPr>
        <w:t xml:space="preserve"> </w:t>
      </w:r>
      <w:r w:rsidR="006F7188">
        <w:rPr>
          <w:rFonts w:ascii="Times New Roman" w:hAnsi="Times New Roman"/>
          <w:sz w:val="20"/>
          <w:szCs w:val="20"/>
        </w:rPr>
        <w:t xml:space="preserve">Additionally, </w:t>
      </w:r>
      <w:r w:rsidR="003564F5">
        <w:rPr>
          <w:rFonts w:ascii="Times New Roman" w:hAnsi="Times New Roman"/>
          <w:sz w:val="20"/>
          <w:szCs w:val="20"/>
        </w:rPr>
        <w:t xml:space="preserve">at a molecular </w:t>
      </w:r>
      <w:r w:rsidR="003564F5" w:rsidRPr="00E537ED">
        <w:rPr>
          <w:rFonts w:ascii="Times New Roman" w:hAnsi="Times New Roman"/>
          <w:sz w:val="20"/>
          <w:szCs w:val="20"/>
        </w:rPr>
        <w:t xml:space="preserve">level, fat tissue releases </w:t>
      </w:r>
      <w:r w:rsidR="0088054C" w:rsidRPr="00E537ED">
        <w:rPr>
          <w:rFonts w:ascii="Times New Roman" w:hAnsi="Times New Roman"/>
          <w:sz w:val="20"/>
          <w:szCs w:val="20"/>
        </w:rPr>
        <w:t xml:space="preserve">excess </w:t>
      </w:r>
      <w:r w:rsidR="003564F5" w:rsidRPr="00E537ED">
        <w:rPr>
          <w:rFonts w:ascii="Times New Roman" w:hAnsi="Times New Roman"/>
          <w:sz w:val="20"/>
          <w:szCs w:val="20"/>
        </w:rPr>
        <w:t>cytokines which circulate throughout the vascular system, initiating, perpetuating, and amplifying low-grade inflammation</w:t>
      </w:r>
      <w:r w:rsidR="0088054C" w:rsidRPr="00E537ED">
        <w:rPr>
          <w:rFonts w:ascii="Times New Roman" w:hAnsi="Times New Roman"/>
          <w:sz w:val="20"/>
          <w:szCs w:val="20"/>
        </w:rPr>
        <w:t xml:space="preserve"> and perceived RA severity [</w:t>
      </w:r>
      <w:r w:rsidR="001511E0" w:rsidRPr="00E537ED">
        <w:rPr>
          <w:rFonts w:ascii="Times New Roman" w:hAnsi="Times New Roman"/>
          <w:sz w:val="20"/>
          <w:szCs w:val="20"/>
        </w:rPr>
        <w:t>41</w:t>
      </w:r>
      <w:r w:rsidR="0088054C" w:rsidRPr="00E537ED">
        <w:rPr>
          <w:rFonts w:ascii="Times New Roman" w:hAnsi="Times New Roman"/>
          <w:sz w:val="20"/>
          <w:szCs w:val="20"/>
        </w:rPr>
        <w:t>]</w:t>
      </w:r>
      <w:r w:rsidR="00485E5B" w:rsidRPr="00E537ED">
        <w:rPr>
          <w:rFonts w:ascii="Times New Roman" w:hAnsi="Times New Roman"/>
          <w:sz w:val="20"/>
          <w:szCs w:val="20"/>
        </w:rPr>
        <w:t xml:space="preserve">. </w:t>
      </w:r>
    </w:p>
    <w:p w14:paraId="07669C32" w14:textId="2ACA7289" w:rsidR="00592A88" w:rsidRPr="001511E0" w:rsidRDefault="00A41375" w:rsidP="000623B5">
      <w:pPr>
        <w:spacing w:line="480" w:lineRule="auto"/>
        <w:jc w:val="both"/>
        <w:rPr>
          <w:rFonts w:ascii="Times New Roman" w:eastAsia="SimSun" w:hAnsi="Times New Roman"/>
          <w:b/>
          <w:sz w:val="20"/>
          <w:szCs w:val="20"/>
        </w:rPr>
      </w:pPr>
      <w:r w:rsidRPr="00E537ED">
        <w:rPr>
          <w:rFonts w:ascii="Times New Roman" w:hAnsi="Times New Roman"/>
          <w:sz w:val="20"/>
          <w:szCs w:val="20"/>
        </w:rPr>
        <w:t xml:space="preserve">At the opposite end of the spectrum, it is also possible that such individuals may </w:t>
      </w:r>
      <w:r w:rsidR="00E537ED" w:rsidRPr="00E537ED">
        <w:rPr>
          <w:rFonts w:ascii="Times New Roman" w:hAnsi="Times New Roman"/>
          <w:sz w:val="20"/>
          <w:szCs w:val="20"/>
        </w:rPr>
        <w:t xml:space="preserve">reduce their oral intake or </w:t>
      </w:r>
      <w:r w:rsidRPr="00E537ED">
        <w:rPr>
          <w:rFonts w:ascii="Times New Roman" w:hAnsi="Times New Roman"/>
          <w:sz w:val="20"/>
          <w:szCs w:val="20"/>
        </w:rPr>
        <w:t>modify their diets to consume calorie deficient meals, resulting in weight loss and further systemic difficulties. For example: significant weight loss may result in sarcopenia, muscle atrophy, reduced wound healing, and osteoporosis, with increased joint damage and dysfunction [</w:t>
      </w:r>
      <w:r w:rsidR="001511E0" w:rsidRPr="00E537ED">
        <w:rPr>
          <w:rFonts w:ascii="Times New Roman" w:hAnsi="Times New Roman"/>
          <w:sz w:val="20"/>
          <w:szCs w:val="20"/>
        </w:rPr>
        <w:t>42-43</w:t>
      </w:r>
      <w:r w:rsidRPr="00E537ED">
        <w:rPr>
          <w:rFonts w:ascii="Times New Roman" w:hAnsi="Times New Roman"/>
          <w:sz w:val="20"/>
          <w:szCs w:val="20"/>
        </w:rPr>
        <w:t xml:space="preserve">]. Also, </w:t>
      </w:r>
      <w:r w:rsidR="006F7188" w:rsidRPr="00E537ED">
        <w:rPr>
          <w:rFonts w:ascii="Times New Roman" w:hAnsi="Times New Roman"/>
          <w:sz w:val="20"/>
          <w:szCs w:val="20"/>
        </w:rPr>
        <w:t xml:space="preserve">the consumption of modified diets which </w:t>
      </w:r>
      <w:r w:rsidR="00E537ED">
        <w:rPr>
          <w:rFonts w:ascii="Times New Roman" w:hAnsi="Times New Roman"/>
          <w:sz w:val="20"/>
          <w:szCs w:val="20"/>
        </w:rPr>
        <w:t>exclude</w:t>
      </w:r>
      <w:r w:rsidR="006F7188" w:rsidRPr="00E537ED">
        <w:rPr>
          <w:rFonts w:ascii="Times New Roman" w:hAnsi="Times New Roman"/>
          <w:sz w:val="20"/>
          <w:szCs w:val="20"/>
        </w:rPr>
        <w:t xml:space="preserve"> hard, tough, or crunchy, fibrous foods (e.g.: whole-wheat bread, baked potatoes, nuts, or raw vegetables) may perpetuate or exacerbate the gastrointestinal motility issues with which patients with RA frequently present, thus increasing systemic dysfunction and discomfort [</w:t>
      </w:r>
      <w:r w:rsidR="001511E0" w:rsidRPr="00E537ED">
        <w:rPr>
          <w:rFonts w:ascii="Times New Roman" w:hAnsi="Times New Roman"/>
          <w:sz w:val="20"/>
          <w:szCs w:val="20"/>
        </w:rPr>
        <w:t>44</w:t>
      </w:r>
      <w:r w:rsidR="006F7188" w:rsidRPr="00E537ED">
        <w:rPr>
          <w:rFonts w:ascii="Times New Roman" w:hAnsi="Times New Roman"/>
          <w:sz w:val="20"/>
          <w:szCs w:val="20"/>
        </w:rPr>
        <w:t>].</w:t>
      </w:r>
      <w:r w:rsidRPr="00E537ED">
        <w:rPr>
          <w:rFonts w:ascii="Times New Roman" w:eastAsia="SimSun" w:hAnsi="Times New Roman"/>
          <w:b/>
          <w:sz w:val="20"/>
          <w:szCs w:val="20"/>
        </w:rPr>
        <w:t xml:space="preserve"> </w:t>
      </w:r>
      <w:r w:rsidR="00485E5B" w:rsidRPr="00E537ED">
        <w:rPr>
          <w:rFonts w:ascii="Times New Roman" w:hAnsi="Times New Roman"/>
          <w:sz w:val="20"/>
          <w:szCs w:val="20"/>
        </w:rPr>
        <w:t>As such, in light of these potential adverse outcomes, further research into the provision of effective management and guidance regarding the appropriat</w:t>
      </w:r>
      <w:r w:rsidR="006F7188" w:rsidRPr="00E537ED">
        <w:rPr>
          <w:rFonts w:ascii="Times New Roman" w:hAnsi="Times New Roman"/>
          <w:sz w:val="20"/>
          <w:szCs w:val="20"/>
        </w:rPr>
        <w:t>e</w:t>
      </w:r>
      <w:r w:rsidR="00485E5B" w:rsidRPr="00E537ED">
        <w:rPr>
          <w:rFonts w:ascii="Times New Roman" w:hAnsi="Times New Roman"/>
          <w:sz w:val="20"/>
          <w:szCs w:val="20"/>
        </w:rPr>
        <w:t xml:space="preserve"> consumption of</w:t>
      </w:r>
      <w:r w:rsidR="006F7188" w:rsidRPr="00E537ED">
        <w:rPr>
          <w:rFonts w:ascii="Times New Roman" w:hAnsi="Times New Roman"/>
          <w:sz w:val="20"/>
          <w:szCs w:val="20"/>
        </w:rPr>
        <w:t xml:space="preserve"> nutritionally optimal</w:t>
      </w:r>
      <w:r w:rsidR="00485E5B" w:rsidRPr="00E537ED">
        <w:rPr>
          <w:rFonts w:ascii="Times New Roman" w:hAnsi="Times New Roman"/>
          <w:sz w:val="20"/>
          <w:szCs w:val="20"/>
        </w:rPr>
        <w:t xml:space="preserve"> modified diets is essential, with </w:t>
      </w:r>
      <w:r w:rsidR="00485E5B" w:rsidRPr="00E537ED">
        <w:rPr>
          <w:rFonts w:ascii="Times New Roman" w:eastAsia="SimSun" w:hAnsi="Times New Roman"/>
          <w:sz w:val="20"/>
          <w:szCs w:val="20"/>
        </w:rPr>
        <w:t>the ultimate goal of reducing the substantial psychosocial, medical, and economic costs associated with both RA and unhealthy bodyweight levels [</w:t>
      </w:r>
      <w:r w:rsidR="001511E0" w:rsidRPr="00E537ED">
        <w:rPr>
          <w:rFonts w:ascii="Times New Roman" w:eastAsia="SimSun" w:hAnsi="Times New Roman"/>
          <w:sz w:val="20"/>
          <w:szCs w:val="20"/>
        </w:rPr>
        <w:t>45</w:t>
      </w:r>
      <w:r w:rsidR="00485E5B" w:rsidRPr="00E537ED">
        <w:rPr>
          <w:rFonts w:ascii="Times New Roman" w:eastAsia="SimSun" w:hAnsi="Times New Roman"/>
          <w:sz w:val="20"/>
          <w:szCs w:val="20"/>
        </w:rPr>
        <w:t>].</w:t>
      </w:r>
      <w:r w:rsidR="00485E5B">
        <w:rPr>
          <w:rFonts w:ascii="Times New Roman" w:eastAsia="SimSun" w:hAnsi="Times New Roman"/>
          <w:sz w:val="20"/>
          <w:szCs w:val="20"/>
        </w:rPr>
        <w:t xml:space="preserve">  </w:t>
      </w:r>
    </w:p>
    <w:p w14:paraId="20D21CD0" w14:textId="77777777" w:rsidR="00793377" w:rsidRDefault="00814831" w:rsidP="000623B5">
      <w:pPr>
        <w:spacing w:line="480" w:lineRule="auto"/>
        <w:jc w:val="both"/>
        <w:rPr>
          <w:rFonts w:ascii="Times New Roman" w:eastAsia="SimSun" w:hAnsi="Times New Roman"/>
          <w:b/>
          <w:sz w:val="20"/>
          <w:szCs w:val="20"/>
        </w:rPr>
      </w:pPr>
      <w:r>
        <w:rPr>
          <w:rFonts w:ascii="Times New Roman" w:eastAsia="SimSun" w:hAnsi="Times New Roman"/>
          <w:b/>
          <w:sz w:val="20"/>
          <w:szCs w:val="20"/>
        </w:rPr>
        <w:t>Limitations</w:t>
      </w:r>
    </w:p>
    <w:p w14:paraId="37A81BC0" w14:textId="77777777" w:rsidR="00793377" w:rsidRDefault="00814831" w:rsidP="000623B5">
      <w:pPr>
        <w:spacing w:line="480" w:lineRule="auto"/>
        <w:jc w:val="both"/>
        <w:rPr>
          <w:rFonts w:ascii="Times New Roman" w:eastAsia="SimSun" w:hAnsi="Times New Roman"/>
          <w:sz w:val="20"/>
          <w:szCs w:val="20"/>
        </w:rPr>
      </w:pPr>
      <w:r>
        <w:rPr>
          <w:rFonts w:ascii="Times New Roman" w:eastAsia="SimSun" w:hAnsi="Times New Roman"/>
          <w:sz w:val="20"/>
          <w:szCs w:val="20"/>
        </w:rPr>
        <w:t>The main limitation of this sys</w:t>
      </w:r>
      <w:r w:rsidR="0047712E">
        <w:rPr>
          <w:rFonts w:ascii="Times New Roman" w:eastAsia="SimSun" w:hAnsi="Times New Roman"/>
          <w:sz w:val="20"/>
          <w:szCs w:val="20"/>
        </w:rPr>
        <w:t xml:space="preserve">tematic review was </w:t>
      </w:r>
      <w:r w:rsidR="0077275D">
        <w:rPr>
          <w:rFonts w:ascii="Times New Roman" w:eastAsia="SimSun" w:hAnsi="Times New Roman"/>
          <w:sz w:val="20"/>
          <w:szCs w:val="20"/>
        </w:rPr>
        <w:t xml:space="preserve">just one </w:t>
      </w:r>
      <w:r>
        <w:rPr>
          <w:rFonts w:ascii="Times New Roman" w:eastAsia="SimSun" w:hAnsi="Times New Roman"/>
          <w:sz w:val="20"/>
          <w:szCs w:val="20"/>
        </w:rPr>
        <w:t>study met the pre-specified eligibility criteria, leading to authors being unable to conduct a meta-analysis of prevalence figures</w:t>
      </w:r>
      <w:r w:rsidR="000B0CB8">
        <w:rPr>
          <w:rFonts w:ascii="Times New Roman" w:eastAsia="SimSun" w:hAnsi="Times New Roman"/>
          <w:sz w:val="20"/>
          <w:szCs w:val="20"/>
        </w:rPr>
        <w:t xml:space="preserve">. </w:t>
      </w:r>
      <w:r w:rsidR="0077275D">
        <w:rPr>
          <w:rFonts w:ascii="Times New Roman" w:eastAsia="SimSun" w:hAnsi="Times New Roman"/>
          <w:sz w:val="20"/>
          <w:szCs w:val="20"/>
        </w:rPr>
        <w:t>T</w:t>
      </w:r>
      <w:r>
        <w:rPr>
          <w:rFonts w:ascii="Times New Roman" w:eastAsia="SimSun" w:hAnsi="Times New Roman"/>
          <w:sz w:val="20"/>
          <w:szCs w:val="20"/>
        </w:rPr>
        <w:t>rue prevalence rates regarding the consumption of texture modified diets by adults presenting with RA-related TMDs may be different to that presented in this study</w:t>
      </w:r>
      <w:r w:rsidR="0077275D">
        <w:rPr>
          <w:rFonts w:ascii="Times New Roman" w:eastAsia="SimSun" w:hAnsi="Times New Roman"/>
          <w:sz w:val="20"/>
          <w:szCs w:val="20"/>
        </w:rPr>
        <w:t xml:space="preserve"> and </w:t>
      </w:r>
      <w:r>
        <w:rPr>
          <w:rFonts w:ascii="Times New Roman" w:eastAsia="SimSun" w:hAnsi="Times New Roman"/>
          <w:sz w:val="20"/>
          <w:szCs w:val="20"/>
        </w:rPr>
        <w:t xml:space="preserve">further research investigating modified diet use </w:t>
      </w:r>
      <w:r w:rsidR="000B0CB8">
        <w:rPr>
          <w:rFonts w:ascii="Times New Roman" w:eastAsia="SimSun" w:hAnsi="Times New Roman"/>
          <w:sz w:val="20"/>
          <w:szCs w:val="20"/>
        </w:rPr>
        <w:t xml:space="preserve">should be </w:t>
      </w:r>
      <w:r>
        <w:rPr>
          <w:rFonts w:ascii="Times New Roman" w:eastAsia="SimSun" w:hAnsi="Times New Roman"/>
          <w:sz w:val="20"/>
          <w:szCs w:val="20"/>
        </w:rPr>
        <w:t xml:space="preserve">carried out in order to advance the professional knowledge base. </w:t>
      </w:r>
    </w:p>
    <w:p w14:paraId="473D5377" w14:textId="77777777" w:rsidR="00793377" w:rsidRDefault="00814831" w:rsidP="000623B5">
      <w:pPr>
        <w:spacing w:line="480" w:lineRule="auto"/>
        <w:jc w:val="both"/>
        <w:rPr>
          <w:rFonts w:ascii="Times New Roman" w:eastAsia="SimSun" w:hAnsi="Times New Roman"/>
          <w:b/>
          <w:sz w:val="20"/>
          <w:szCs w:val="20"/>
        </w:rPr>
      </w:pPr>
      <w:r>
        <w:rPr>
          <w:rFonts w:ascii="Times New Roman" w:eastAsia="SimSun" w:hAnsi="Times New Roman"/>
          <w:b/>
          <w:sz w:val="20"/>
          <w:szCs w:val="20"/>
        </w:rPr>
        <w:t>Recommendations</w:t>
      </w:r>
    </w:p>
    <w:p w14:paraId="16B7D759" w14:textId="50023A0D" w:rsidR="00793377" w:rsidRDefault="0077275D" w:rsidP="000623B5">
      <w:pPr>
        <w:spacing w:line="480" w:lineRule="auto"/>
        <w:jc w:val="both"/>
        <w:rPr>
          <w:rFonts w:ascii="Times New Roman" w:eastAsia="SimSun" w:hAnsi="Times New Roman"/>
          <w:sz w:val="20"/>
          <w:szCs w:val="20"/>
        </w:rPr>
      </w:pPr>
      <w:r>
        <w:rPr>
          <w:rFonts w:ascii="Times New Roman" w:eastAsia="SimSun" w:hAnsi="Times New Roman"/>
          <w:sz w:val="20"/>
          <w:szCs w:val="20"/>
        </w:rPr>
        <w:t xml:space="preserve">This study concludes with the recommendation that </w:t>
      </w:r>
      <w:r w:rsidR="00814831">
        <w:rPr>
          <w:rFonts w:ascii="Times New Roman" w:eastAsia="SimSun" w:hAnsi="Times New Roman"/>
          <w:sz w:val="20"/>
          <w:szCs w:val="20"/>
        </w:rPr>
        <w:t>future research investigates</w:t>
      </w:r>
      <w:r>
        <w:rPr>
          <w:rFonts w:ascii="Times New Roman" w:eastAsia="SimSun" w:hAnsi="Times New Roman"/>
          <w:sz w:val="20"/>
          <w:szCs w:val="20"/>
        </w:rPr>
        <w:t xml:space="preserve"> the following areas</w:t>
      </w:r>
      <w:r w:rsidR="00814831">
        <w:rPr>
          <w:rFonts w:ascii="Times New Roman" w:eastAsia="SimSun" w:hAnsi="Times New Roman"/>
          <w:sz w:val="20"/>
          <w:szCs w:val="20"/>
        </w:rPr>
        <w:t>:</w:t>
      </w:r>
    </w:p>
    <w:p w14:paraId="25CD2004" w14:textId="3BCF360D" w:rsidR="00793377" w:rsidRDefault="00814831" w:rsidP="000623B5">
      <w:pPr>
        <w:numPr>
          <w:ilvl w:val="0"/>
          <w:numId w:val="1"/>
        </w:numPr>
        <w:spacing w:line="480" w:lineRule="auto"/>
        <w:jc w:val="both"/>
      </w:pPr>
      <w:r>
        <w:rPr>
          <w:rFonts w:ascii="Times New Roman" w:eastAsia="SimSun" w:hAnsi="Times New Roman"/>
          <w:sz w:val="20"/>
          <w:szCs w:val="20"/>
        </w:rPr>
        <w:t xml:space="preserve">The true prevalence of modified diet use by this patient group in order to </w:t>
      </w:r>
      <w:r w:rsidR="00447D7E">
        <w:rPr>
          <w:rFonts w:ascii="Times New Roman" w:eastAsia="SimSun" w:hAnsi="Times New Roman"/>
          <w:sz w:val="20"/>
          <w:szCs w:val="20"/>
        </w:rPr>
        <w:t xml:space="preserve">establish </w:t>
      </w:r>
      <w:r>
        <w:rPr>
          <w:rFonts w:ascii="Times New Roman" w:eastAsia="SimSun" w:hAnsi="Times New Roman"/>
          <w:sz w:val="20"/>
          <w:szCs w:val="20"/>
        </w:rPr>
        <w:t xml:space="preserve">epidemiological data </w:t>
      </w:r>
      <w:r w:rsidR="00447D7E">
        <w:rPr>
          <w:rFonts w:ascii="Times New Roman" w:eastAsia="SimSun" w:hAnsi="Times New Roman"/>
          <w:sz w:val="20"/>
          <w:szCs w:val="20"/>
        </w:rPr>
        <w:t>to assist in care planning</w:t>
      </w:r>
      <w:r w:rsidR="00660F75">
        <w:rPr>
          <w:rFonts w:ascii="Times New Roman" w:eastAsia="SimSun" w:hAnsi="Times New Roman"/>
          <w:sz w:val="20"/>
          <w:szCs w:val="20"/>
        </w:rPr>
        <w:t>;</w:t>
      </w:r>
    </w:p>
    <w:p w14:paraId="4951F326" w14:textId="3F4949FA" w:rsidR="00793377" w:rsidRDefault="00814831" w:rsidP="000623B5">
      <w:pPr>
        <w:numPr>
          <w:ilvl w:val="0"/>
          <w:numId w:val="1"/>
        </w:numPr>
        <w:spacing w:line="480" w:lineRule="auto"/>
        <w:jc w:val="both"/>
      </w:pPr>
      <w:r>
        <w:rPr>
          <w:rFonts w:ascii="Times New Roman" w:eastAsia="SimSun" w:hAnsi="Times New Roman"/>
          <w:sz w:val="20"/>
          <w:szCs w:val="20"/>
        </w:rPr>
        <w:t>The typical oral intake of adult individuals presenting with RA-related TMDs in order to assess if the nutritional and calorific content of these diets is sufficient and in accordance with national and international guidelines</w:t>
      </w:r>
      <w:r w:rsidR="00447D7E">
        <w:rPr>
          <w:rFonts w:ascii="Times New Roman" w:eastAsia="SimSun" w:hAnsi="Times New Roman"/>
          <w:sz w:val="20"/>
          <w:szCs w:val="20"/>
        </w:rPr>
        <w:t xml:space="preserve"> </w:t>
      </w:r>
      <w:r w:rsidR="00447D7E" w:rsidRPr="004762B2">
        <w:rPr>
          <w:rFonts w:ascii="Times New Roman" w:eastAsia="SimSun" w:hAnsi="Times New Roman"/>
          <w:sz w:val="20"/>
          <w:szCs w:val="20"/>
        </w:rPr>
        <w:t>fo</w:t>
      </w:r>
      <w:r w:rsidR="004762B2" w:rsidRPr="004762B2">
        <w:rPr>
          <w:rFonts w:ascii="Times New Roman" w:eastAsia="SimSun" w:hAnsi="Times New Roman"/>
          <w:sz w:val="20"/>
          <w:szCs w:val="20"/>
        </w:rPr>
        <w:t>r healthy adults of a similar age,</w:t>
      </w:r>
      <w:r w:rsidR="004762B2">
        <w:rPr>
          <w:rFonts w:ascii="Times New Roman" w:eastAsia="SimSun" w:hAnsi="Times New Roman"/>
          <w:sz w:val="20"/>
          <w:szCs w:val="20"/>
        </w:rPr>
        <w:t xml:space="preserve"> </w:t>
      </w:r>
      <w:r w:rsidR="004762B2" w:rsidRPr="004762B2">
        <w:rPr>
          <w:rFonts w:ascii="Times New Roman" w:eastAsia="SimSun" w:hAnsi="Times New Roman"/>
          <w:sz w:val="20"/>
          <w:szCs w:val="20"/>
        </w:rPr>
        <w:t>BMI, and activity level</w:t>
      </w:r>
      <w:r w:rsidRPr="004762B2">
        <w:rPr>
          <w:rFonts w:ascii="Times New Roman" w:eastAsia="SimSun" w:hAnsi="Times New Roman"/>
          <w:sz w:val="20"/>
          <w:szCs w:val="20"/>
        </w:rPr>
        <w:t>;</w:t>
      </w:r>
      <w:r>
        <w:rPr>
          <w:rFonts w:ascii="Times New Roman" w:eastAsia="SimSun" w:hAnsi="Times New Roman"/>
          <w:sz w:val="20"/>
          <w:szCs w:val="20"/>
        </w:rPr>
        <w:t xml:space="preserve"> </w:t>
      </w:r>
    </w:p>
    <w:p w14:paraId="67E9CD66" w14:textId="77777777" w:rsidR="00793377" w:rsidRDefault="00814831" w:rsidP="000623B5">
      <w:pPr>
        <w:numPr>
          <w:ilvl w:val="0"/>
          <w:numId w:val="1"/>
        </w:numPr>
        <w:spacing w:line="480" w:lineRule="auto"/>
        <w:jc w:val="both"/>
      </w:pPr>
      <w:r>
        <w:rPr>
          <w:rFonts w:ascii="Times New Roman" w:eastAsia="SimSun" w:hAnsi="Times New Roman"/>
          <w:sz w:val="20"/>
          <w:szCs w:val="20"/>
        </w:rPr>
        <w:t xml:space="preserve">The spectrum of possible systemic, nutritional, and psychological risks incurred by consuming a texture modified diet in the context of rheumatic disease; and </w:t>
      </w:r>
    </w:p>
    <w:p w14:paraId="0F799EAB" w14:textId="77777777" w:rsidR="00793377" w:rsidRDefault="00814831" w:rsidP="000623B5">
      <w:pPr>
        <w:numPr>
          <w:ilvl w:val="0"/>
          <w:numId w:val="1"/>
        </w:numPr>
        <w:spacing w:line="480" w:lineRule="auto"/>
        <w:jc w:val="both"/>
      </w:pPr>
      <w:r>
        <w:rPr>
          <w:rFonts w:ascii="Times New Roman" w:eastAsia="SimSun" w:hAnsi="Times New Roman"/>
          <w:sz w:val="20"/>
          <w:szCs w:val="20"/>
        </w:rPr>
        <w:t>The need for, and methods of delivery of, specialist multi-disciplinary care to ensure that adequate oral intake is sustained if elevated risk to nutritional status is found to be present</w:t>
      </w:r>
      <w:r>
        <w:rPr>
          <w:rFonts w:ascii="Times New Roman" w:eastAsia="SimSun" w:hAnsi="Times New Roman"/>
          <w:color w:val="FF0000"/>
          <w:sz w:val="20"/>
          <w:szCs w:val="20"/>
        </w:rPr>
        <w:t>.</w:t>
      </w:r>
    </w:p>
    <w:p w14:paraId="47C8CD14" w14:textId="77777777" w:rsidR="00793377" w:rsidRDefault="00814831" w:rsidP="000623B5">
      <w:pPr>
        <w:spacing w:line="480" w:lineRule="auto"/>
        <w:jc w:val="both"/>
        <w:rPr>
          <w:rFonts w:ascii="Times New Roman" w:eastAsia="SimSun" w:hAnsi="Times New Roman"/>
          <w:b/>
          <w:sz w:val="20"/>
          <w:szCs w:val="20"/>
        </w:rPr>
      </w:pPr>
      <w:r>
        <w:rPr>
          <w:rFonts w:ascii="Times New Roman" w:eastAsia="SimSun" w:hAnsi="Times New Roman"/>
          <w:b/>
          <w:sz w:val="20"/>
          <w:szCs w:val="20"/>
        </w:rPr>
        <w:t>CONCLUSIONS</w:t>
      </w:r>
    </w:p>
    <w:p w14:paraId="7D7052A0" w14:textId="6362194B" w:rsidR="002A30E5" w:rsidRDefault="00814831" w:rsidP="000623B5">
      <w:pPr>
        <w:spacing w:line="480" w:lineRule="auto"/>
        <w:jc w:val="both"/>
        <w:rPr>
          <w:rFonts w:ascii="Times New Roman" w:eastAsia="SimSun" w:hAnsi="Times New Roman"/>
          <w:sz w:val="20"/>
          <w:szCs w:val="20"/>
        </w:rPr>
      </w:pPr>
      <w:r>
        <w:rPr>
          <w:rFonts w:ascii="Times New Roman" w:eastAsia="SimSun" w:hAnsi="Times New Roman"/>
          <w:sz w:val="20"/>
          <w:szCs w:val="20"/>
        </w:rPr>
        <w:t xml:space="preserve">This study has highlighted the </w:t>
      </w:r>
      <w:r w:rsidR="002A30E5">
        <w:rPr>
          <w:rFonts w:ascii="Times New Roman" w:eastAsia="SimSun" w:hAnsi="Times New Roman"/>
          <w:sz w:val="20"/>
          <w:szCs w:val="20"/>
        </w:rPr>
        <w:t xml:space="preserve">lack </w:t>
      </w:r>
      <w:r>
        <w:rPr>
          <w:rFonts w:ascii="Times New Roman" w:eastAsia="SimSun" w:hAnsi="Times New Roman"/>
          <w:sz w:val="20"/>
          <w:szCs w:val="20"/>
        </w:rPr>
        <w:t xml:space="preserve">of research which has been conducted </w:t>
      </w:r>
      <w:r w:rsidR="00C15CC2">
        <w:rPr>
          <w:rFonts w:ascii="Times New Roman" w:eastAsia="SimSun" w:hAnsi="Times New Roman"/>
          <w:sz w:val="20"/>
          <w:szCs w:val="20"/>
        </w:rPr>
        <w:t xml:space="preserve">on </w:t>
      </w:r>
      <w:r>
        <w:rPr>
          <w:rFonts w:ascii="Times New Roman" w:eastAsia="SimSun" w:hAnsi="Times New Roman"/>
          <w:sz w:val="20"/>
          <w:szCs w:val="20"/>
        </w:rPr>
        <w:t xml:space="preserve">the use of diet modifications by adults presenting with RA-related TMDs, </w:t>
      </w:r>
      <w:r w:rsidR="000B0CB8">
        <w:rPr>
          <w:rFonts w:ascii="Times New Roman" w:eastAsia="SimSun" w:hAnsi="Times New Roman"/>
          <w:sz w:val="20"/>
          <w:szCs w:val="20"/>
        </w:rPr>
        <w:t xml:space="preserve">despite the </w:t>
      </w:r>
      <w:r w:rsidR="002A30E5">
        <w:rPr>
          <w:rFonts w:ascii="Times New Roman" w:eastAsia="SimSun" w:hAnsi="Times New Roman"/>
          <w:sz w:val="20"/>
          <w:szCs w:val="20"/>
        </w:rPr>
        <w:t xml:space="preserve">identified </w:t>
      </w:r>
      <w:r w:rsidR="000B0CB8">
        <w:rPr>
          <w:rFonts w:ascii="Times New Roman" w:eastAsia="SimSun" w:hAnsi="Times New Roman"/>
          <w:sz w:val="20"/>
          <w:szCs w:val="20"/>
        </w:rPr>
        <w:t>risks t</w:t>
      </w:r>
      <w:r w:rsidR="002A30E5">
        <w:rPr>
          <w:rFonts w:ascii="Times New Roman" w:eastAsia="SimSun" w:hAnsi="Times New Roman"/>
          <w:sz w:val="20"/>
          <w:szCs w:val="20"/>
        </w:rPr>
        <w:t xml:space="preserve">o </w:t>
      </w:r>
      <w:r w:rsidR="00C15CC2">
        <w:rPr>
          <w:rFonts w:ascii="Times New Roman" w:eastAsia="SimSun" w:hAnsi="Times New Roman"/>
          <w:sz w:val="20"/>
          <w:szCs w:val="20"/>
        </w:rPr>
        <w:t xml:space="preserve">nutritional status and </w:t>
      </w:r>
      <w:r w:rsidR="002A30E5">
        <w:rPr>
          <w:rFonts w:ascii="Times New Roman" w:eastAsia="SimSun" w:hAnsi="Times New Roman"/>
          <w:sz w:val="20"/>
          <w:szCs w:val="20"/>
        </w:rPr>
        <w:t>body composition within this</w:t>
      </w:r>
      <w:r w:rsidR="00C15CC2">
        <w:rPr>
          <w:rFonts w:ascii="Times New Roman" w:eastAsia="SimSun" w:hAnsi="Times New Roman"/>
          <w:sz w:val="20"/>
          <w:szCs w:val="20"/>
        </w:rPr>
        <w:t xml:space="preserve"> vulnerable</w:t>
      </w:r>
      <w:r w:rsidR="002A30E5">
        <w:rPr>
          <w:rFonts w:ascii="Times New Roman" w:eastAsia="SimSun" w:hAnsi="Times New Roman"/>
          <w:sz w:val="20"/>
          <w:szCs w:val="20"/>
        </w:rPr>
        <w:t xml:space="preserve"> population.</w:t>
      </w:r>
      <w:r>
        <w:rPr>
          <w:rFonts w:ascii="Times New Roman" w:eastAsia="SimSun" w:hAnsi="Times New Roman"/>
          <w:sz w:val="20"/>
          <w:szCs w:val="20"/>
        </w:rPr>
        <w:t xml:space="preserve"> Therefore, subsequent </w:t>
      </w:r>
      <w:r w:rsidR="00C15CC2">
        <w:rPr>
          <w:rFonts w:ascii="Times New Roman" w:eastAsia="SimSun" w:hAnsi="Times New Roman"/>
          <w:sz w:val="20"/>
          <w:szCs w:val="20"/>
        </w:rPr>
        <w:t>investigations are</w:t>
      </w:r>
      <w:r w:rsidR="002A30E5">
        <w:rPr>
          <w:rFonts w:ascii="Times New Roman" w:eastAsia="SimSun" w:hAnsi="Times New Roman"/>
          <w:sz w:val="20"/>
          <w:szCs w:val="20"/>
        </w:rPr>
        <w:t xml:space="preserve"> warranted</w:t>
      </w:r>
      <w:r>
        <w:rPr>
          <w:rFonts w:ascii="Times New Roman" w:eastAsia="SimSun" w:hAnsi="Times New Roman"/>
          <w:sz w:val="20"/>
          <w:szCs w:val="20"/>
        </w:rPr>
        <w:t xml:space="preserve">, with particular emphasis on the frequency </w:t>
      </w:r>
      <w:r w:rsidR="00C15CC2">
        <w:rPr>
          <w:rFonts w:ascii="Times New Roman" w:eastAsia="SimSun" w:hAnsi="Times New Roman"/>
          <w:sz w:val="20"/>
          <w:szCs w:val="20"/>
        </w:rPr>
        <w:t xml:space="preserve">and methods </w:t>
      </w:r>
      <w:r>
        <w:rPr>
          <w:rFonts w:ascii="Times New Roman" w:eastAsia="SimSun" w:hAnsi="Times New Roman"/>
          <w:sz w:val="20"/>
          <w:szCs w:val="20"/>
        </w:rPr>
        <w:t>of use</w:t>
      </w:r>
      <w:r w:rsidR="00C15CC2">
        <w:rPr>
          <w:rFonts w:ascii="Times New Roman" w:eastAsia="SimSun" w:hAnsi="Times New Roman"/>
          <w:sz w:val="20"/>
          <w:szCs w:val="20"/>
        </w:rPr>
        <w:t xml:space="preserve"> and</w:t>
      </w:r>
      <w:r>
        <w:rPr>
          <w:rFonts w:ascii="Times New Roman" w:eastAsia="SimSun" w:hAnsi="Times New Roman"/>
          <w:sz w:val="20"/>
          <w:szCs w:val="20"/>
        </w:rPr>
        <w:t xml:space="preserve"> </w:t>
      </w:r>
      <w:r w:rsidR="00C15CC2">
        <w:rPr>
          <w:rFonts w:ascii="Times New Roman" w:eastAsia="SimSun" w:hAnsi="Times New Roman"/>
          <w:sz w:val="20"/>
          <w:szCs w:val="20"/>
        </w:rPr>
        <w:t>nutritional values</w:t>
      </w:r>
      <w:r w:rsidR="00C15CC2" w:rsidRPr="00C15CC2" w:rsidDel="00C15CC2">
        <w:rPr>
          <w:rFonts w:ascii="Times New Roman" w:eastAsia="SimSun" w:hAnsi="Times New Roman"/>
          <w:sz w:val="20"/>
          <w:szCs w:val="20"/>
        </w:rPr>
        <w:t xml:space="preserve"> </w:t>
      </w:r>
      <w:r w:rsidRPr="00C15CC2">
        <w:rPr>
          <w:rFonts w:ascii="Times New Roman" w:eastAsia="SimSun" w:hAnsi="Times New Roman"/>
          <w:sz w:val="20"/>
          <w:szCs w:val="20"/>
        </w:rPr>
        <w:t xml:space="preserve">of </w:t>
      </w:r>
      <w:r w:rsidR="00C15CC2">
        <w:rPr>
          <w:rFonts w:ascii="Times New Roman" w:eastAsia="SimSun" w:hAnsi="Times New Roman"/>
          <w:sz w:val="20"/>
          <w:szCs w:val="20"/>
        </w:rPr>
        <w:t xml:space="preserve">these </w:t>
      </w:r>
      <w:r w:rsidRPr="00C15CC2">
        <w:rPr>
          <w:rFonts w:ascii="Times New Roman" w:eastAsia="SimSun" w:hAnsi="Times New Roman"/>
          <w:sz w:val="20"/>
          <w:szCs w:val="20"/>
        </w:rPr>
        <w:t>modifi</w:t>
      </w:r>
      <w:r w:rsidR="00C15CC2">
        <w:rPr>
          <w:rFonts w:ascii="Times New Roman" w:eastAsia="SimSun" w:hAnsi="Times New Roman"/>
          <w:sz w:val="20"/>
          <w:szCs w:val="20"/>
        </w:rPr>
        <w:t>ed</w:t>
      </w:r>
      <w:r w:rsidR="00C15CC2" w:rsidRPr="00C15CC2">
        <w:rPr>
          <w:rFonts w:ascii="Times New Roman" w:eastAsia="SimSun" w:hAnsi="Times New Roman"/>
          <w:sz w:val="20"/>
          <w:szCs w:val="20"/>
        </w:rPr>
        <w:t xml:space="preserve"> diet</w:t>
      </w:r>
      <w:r w:rsidR="00C15CC2">
        <w:rPr>
          <w:rFonts w:ascii="Times New Roman" w:eastAsia="SimSun" w:hAnsi="Times New Roman"/>
          <w:sz w:val="20"/>
          <w:szCs w:val="20"/>
        </w:rPr>
        <w:t>s</w:t>
      </w:r>
      <w:r w:rsidRPr="00C15CC2">
        <w:rPr>
          <w:rFonts w:ascii="Times New Roman" w:eastAsia="SimSun" w:hAnsi="Times New Roman"/>
          <w:sz w:val="20"/>
          <w:szCs w:val="20"/>
        </w:rPr>
        <w:t xml:space="preserve">, </w:t>
      </w:r>
      <w:r w:rsidR="002A30E5" w:rsidRPr="00C15CC2">
        <w:rPr>
          <w:rFonts w:ascii="Times New Roman" w:eastAsia="SimSun" w:hAnsi="Times New Roman"/>
          <w:sz w:val="20"/>
          <w:szCs w:val="20"/>
        </w:rPr>
        <w:t xml:space="preserve">to allow for </w:t>
      </w:r>
      <w:r w:rsidR="00C15CC2" w:rsidRPr="00C15CC2">
        <w:rPr>
          <w:rFonts w:ascii="Times New Roman" w:eastAsia="SimSun" w:hAnsi="Times New Roman"/>
          <w:sz w:val="20"/>
          <w:szCs w:val="20"/>
        </w:rPr>
        <w:t>ex</w:t>
      </w:r>
      <w:r w:rsidR="00C15CC2">
        <w:rPr>
          <w:rFonts w:ascii="Times New Roman" w:eastAsia="SimSun" w:hAnsi="Times New Roman"/>
          <w:sz w:val="20"/>
          <w:szCs w:val="20"/>
        </w:rPr>
        <w:t>ploration</w:t>
      </w:r>
      <w:r w:rsidR="00C15CC2" w:rsidRPr="00C15CC2">
        <w:rPr>
          <w:rFonts w:ascii="Times New Roman" w:eastAsia="SimSun" w:hAnsi="Times New Roman"/>
          <w:sz w:val="20"/>
          <w:szCs w:val="20"/>
        </w:rPr>
        <w:t xml:space="preserve"> </w:t>
      </w:r>
      <w:r w:rsidR="002A30E5" w:rsidRPr="00C15CC2">
        <w:rPr>
          <w:rFonts w:ascii="Times New Roman" w:eastAsia="SimSun" w:hAnsi="Times New Roman"/>
          <w:sz w:val="20"/>
          <w:szCs w:val="20"/>
        </w:rPr>
        <w:t xml:space="preserve">of potential additional risks which this behaviour may </w:t>
      </w:r>
      <w:r w:rsidR="00C15CC2">
        <w:rPr>
          <w:rFonts w:ascii="Times New Roman" w:eastAsia="SimSun" w:hAnsi="Times New Roman"/>
          <w:sz w:val="20"/>
          <w:szCs w:val="20"/>
        </w:rPr>
        <w:t>represent</w:t>
      </w:r>
      <w:r w:rsidR="00C15CC2" w:rsidRPr="00C15CC2">
        <w:rPr>
          <w:rFonts w:ascii="Times New Roman" w:eastAsia="SimSun" w:hAnsi="Times New Roman"/>
          <w:sz w:val="20"/>
          <w:szCs w:val="20"/>
        </w:rPr>
        <w:t xml:space="preserve"> </w:t>
      </w:r>
      <w:r w:rsidR="002A30E5" w:rsidRPr="00C15CC2">
        <w:rPr>
          <w:rFonts w:ascii="Times New Roman" w:eastAsia="SimSun" w:hAnsi="Times New Roman"/>
          <w:sz w:val="20"/>
          <w:szCs w:val="20"/>
        </w:rPr>
        <w:t xml:space="preserve">to </w:t>
      </w:r>
      <w:r w:rsidR="00E537ED">
        <w:rPr>
          <w:rFonts w:ascii="Times New Roman" w:eastAsia="SimSun" w:hAnsi="Times New Roman"/>
          <w:sz w:val="20"/>
          <w:szCs w:val="20"/>
        </w:rPr>
        <w:t>patients</w:t>
      </w:r>
      <w:r w:rsidR="002A30E5" w:rsidRPr="00C15CC2">
        <w:rPr>
          <w:rFonts w:ascii="Times New Roman" w:eastAsia="SimSun" w:hAnsi="Times New Roman"/>
          <w:sz w:val="20"/>
          <w:szCs w:val="20"/>
        </w:rPr>
        <w:t xml:space="preserve"> already compromised nutritional status.</w:t>
      </w:r>
    </w:p>
    <w:p w14:paraId="725552D7" w14:textId="77777777" w:rsidR="000623B5" w:rsidRDefault="000623B5">
      <w:pPr>
        <w:suppressAutoHyphens w:val="0"/>
        <w:rPr>
          <w:rFonts w:ascii="Times New Roman" w:hAnsi="Times New Roman"/>
          <w:b/>
          <w:sz w:val="20"/>
          <w:szCs w:val="20"/>
        </w:rPr>
      </w:pPr>
      <w:r>
        <w:rPr>
          <w:rFonts w:ascii="Times New Roman" w:hAnsi="Times New Roman"/>
          <w:b/>
          <w:sz w:val="20"/>
          <w:szCs w:val="20"/>
        </w:rPr>
        <w:br w:type="page"/>
      </w:r>
    </w:p>
    <w:p w14:paraId="591EC693" w14:textId="68C540D6" w:rsidR="00793377" w:rsidRDefault="00814831" w:rsidP="000623B5">
      <w:pPr>
        <w:spacing w:line="480" w:lineRule="auto"/>
        <w:jc w:val="both"/>
        <w:rPr>
          <w:rFonts w:ascii="Times New Roman" w:hAnsi="Times New Roman"/>
          <w:b/>
          <w:sz w:val="20"/>
          <w:szCs w:val="20"/>
        </w:rPr>
      </w:pPr>
      <w:r>
        <w:rPr>
          <w:rFonts w:ascii="Times New Roman" w:hAnsi="Times New Roman"/>
          <w:b/>
          <w:sz w:val="20"/>
          <w:szCs w:val="20"/>
        </w:rPr>
        <w:t>REFERENCES</w:t>
      </w:r>
    </w:p>
    <w:p w14:paraId="0CB4D863"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Helmick CG, Felson DT, Lawrence RC, et al. Estimates of the prevalence of arthritis and other rheumatic conditions in the United States: Part I. Arthritis Rheumatol. 2008; 58: 15-25.</w:t>
      </w:r>
    </w:p>
    <w:p w14:paraId="10DDFF6C" w14:textId="77777777" w:rsidR="00793377" w:rsidRDefault="00814831" w:rsidP="000623B5">
      <w:pPr>
        <w:pStyle w:val="ListParagraph"/>
        <w:numPr>
          <w:ilvl w:val="0"/>
          <w:numId w:val="2"/>
        </w:numPr>
        <w:suppressAutoHyphens w:val="0"/>
        <w:spacing w:line="480" w:lineRule="auto"/>
        <w:textAlignment w:val="auto"/>
      </w:pPr>
      <w:r>
        <w:rPr>
          <w:rFonts w:ascii="Times New Roman" w:hAnsi="Times New Roman"/>
          <w:sz w:val="20"/>
          <w:szCs w:val="20"/>
          <w:shd w:val="clear" w:color="auto" w:fill="FFFFFF"/>
        </w:rPr>
        <w:t>Woo P, Mendelsohn J, Humphrey D. Rheumatoid nodules of the larynx. Otolaryngol Head Neck Surg. 1995;113:147-50.</w:t>
      </w:r>
    </w:p>
    <w:p w14:paraId="2F9C8137" w14:textId="77777777" w:rsidR="00793377" w:rsidRDefault="00814831" w:rsidP="000623B5">
      <w:pPr>
        <w:pStyle w:val="ListParagraph"/>
        <w:numPr>
          <w:ilvl w:val="0"/>
          <w:numId w:val="2"/>
        </w:numPr>
        <w:suppressAutoHyphens w:val="0"/>
        <w:spacing w:line="480" w:lineRule="auto"/>
        <w:textAlignment w:val="auto"/>
      </w:pPr>
      <w:r>
        <w:rPr>
          <w:rFonts w:ascii="Times New Roman" w:hAnsi="Times New Roman"/>
          <w:color w:val="222222"/>
          <w:sz w:val="20"/>
          <w:szCs w:val="20"/>
          <w:shd w:val="clear" w:color="auto" w:fill="FFFFFF"/>
        </w:rPr>
        <w:t xml:space="preserve">Hootman JM, Helmick CG. Projections of US prevalence of arthritis and associated activity </w:t>
      </w:r>
      <w:r>
        <w:rPr>
          <w:rFonts w:ascii="Times New Roman" w:hAnsi="Times New Roman"/>
          <w:sz w:val="20"/>
          <w:szCs w:val="20"/>
          <w:shd w:val="clear" w:color="auto" w:fill="FFFFFF"/>
        </w:rPr>
        <w:t>limitations. Arthritis Rheumatol. 2006;54:226-9.</w:t>
      </w:r>
    </w:p>
    <w:p w14:paraId="2215F08D"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Lawrence RC, Helmick CG, Arnett FC, et al. Estimates of the prevalence of arthritis and selected musculoskeletal disorders in the United States. Arthritis Rheum. 1998;41:778-799.</w:t>
      </w:r>
    </w:p>
    <w:p w14:paraId="3EBA1555"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McInnes IB &amp; Schett G. The pathogenesis of rheumatoid arthritis. N Engl J Med. 2011;365: 2205–2219.</w:t>
      </w:r>
    </w:p>
    <w:p w14:paraId="03D13BFE" w14:textId="77777777" w:rsidR="00793377" w:rsidRDefault="00814831" w:rsidP="000623B5">
      <w:pPr>
        <w:pStyle w:val="ListParagraph"/>
        <w:numPr>
          <w:ilvl w:val="0"/>
          <w:numId w:val="2"/>
        </w:numPr>
        <w:spacing w:line="480" w:lineRule="auto"/>
        <w:jc w:val="both"/>
        <w:textAlignment w:val="auto"/>
        <w:rPr>
          <w:rFonts w:ascii="Times New Roman" w:hAnsi="Times New Roman"/>
          <w:sz w:val="20"/>
          <w:szCs w:val="20"/>
        </w:rPr>
      </w:pPr>
      <w:r>
        <w:rPr>
          <w:rFonts w:ascii="Times New Roman" w:hAnsi="Times New Roman"/>
          <w:sz w:val="20"/>
          <w:szCs w:val="20"/>
        </w:rPr>
        <w:t>Kosztyła-Hojna B, Moskal D &amp; Kuryliszyn-Moskal A. (2015) Parameters of the assessment of voice quality and clinical manifestation of rheumatoid arthritis. Adv Med Sci 60:321-328.</w:t>
      </w:r>
    </w:p>
    <w:p w14:paraId="0CF73826" w14:textId="77777777" w:rsidR="00793377" w:rsidRDefault="00814831" w:rsidP="000623B5">
      <w:pPr>
        <w:pStyle w:val="ListParagraph"/>
        <w:numPr>
          <w:ilvl w:val="0"/>
          <w:numId w:val="2"/>
        </w:numPr>
        <w:spacing w:line="480" w:lineRule="auto"/>
        <w:jc w:val="both"/>
        <w:textAlignment w:val="auto"/>
      </w:pPr>
      <w:r>
        <w:rPr>
          <w:rFonts w:ascii="Times New Roman" w:hAnsi="Times New Roman"/>
          <w:sz w:val="20"/>
          <w:szCs w:val="20"/>
          <w:lang w:val="fr-FR"/>
        </w:rPr>
        <w:t xml:space="preserve">Aliko A, Ciancaglini R, Alushi A, et al. (2011) </w:t>
      </w:r>
      <w:r>
        <w:rPr>
          <w:rFonts w:ascii="Times New Roman" w:hAnsi="Times New Roman"/>
          <w:sz w:val="20"/>
          <w:szCs w:val="20"/>
        </w:rPr>
        <w:t>Temporomandibular joint involvement in rheumatoid arthritis, systemic lupus erythematosus and systemic sclerosis. Int J Oral Maxillofac Surg 40:704–9.</w:t>
      </w:r>
    </w:p>
    <w:p w14:paraId="0331B81D" w14:textId="77777777" w:rsidR="00793377" w:rsidRDefault="00814831" w:rsidP="000623B5">
      <w:pPr>
        <w:pStyle w:val="ListParagraph"/>
        <w:numPr>
          <w:ilvl w:val="0"/>
          <w:numId w:val="2"/>
        </w:numPr>
        <w:spacing w:line="480" w:lineRule="auto"/>
        <w:jc w:val="both"/>
        <w:textAlignment w:val="auto"/>
      </w:pPr>
      <w:r>
        <w:rPr>
          <w:rFonts w:ascii="Times New Roman" w:hAnsi="Times New Roman"/>
          <w:sz w:val="20"/>
          <w:szCs w:val="20"/>
          <w:lang w:val="fr-FR"/>
        </w:rPr>
        <w:t xml:space="preserve">Voulgari PV, Papazisi D, Bai M, et al. (2005) </w:t>
      </w:r>
      <w:r>
        <w:rPr>
          <w:rFonts w:ascii="Times New Roman" w:hAnsi="Times New Roman"/>
          <w:sz w:val="20"/>
          <w:szCs w:val="20"/>
        </w:rPr>
        <w:t>Laryngeal involvement in rheumatoid arthritis. Rheumatol Int 25:321-325.</w:t>
      </w:r>
    </w:p>
    <w:p w14:paraId="2570EDC1" w14:textId="77777777" w:rsidR="00793377" w:rsidRDefault="00814831" w:rsidP="000623B5">
      <w:pPr>
        <w:pStyle w:val="ListParagraph"/>
        <w:numPr>
          <w:ilvl w:val="0"/>
          <w:numId w:val="2"/>
        </w:numPr>
        <w:spacing w:line="480" w:lineRule="auto"/>
        <w:jc w:val="both"/>
        <w:textAlignment w:val="auto"/>
        <w:rPr>
          <w:rFonts w:ascii="Times New Roman" w:hAnsi="Times New Roman"/>
          <w:sz w:val="20"/>
          <w:szCs w:val="20"/>
        </w:rPr>
      </w:pPr>
      <w:r>
        <w:rPr>
          <w:rFonts w:ascii="Times New Roman" w:hAnsi="Times New Roman"/>
          <w:sz w:val="20"/>
          <w:szCs w:val="20"/>
        </w:rPr>
        <w:t>Kahlenberg JM &amp; Fox DA. (2011) Advances in the medical treatment of rheumatoid arthritis. Hand Clin 27:11-20.</w:t>
      </w:r>
    </w:p>
    <w:p w14:paraId="785DC7F3" w14:textId="6EC99E9F" w:rsidR="00793377" w:rsidRDefault="00814831" w:rsidP="000623B5">
      <w:pPr>
        <w:pStyle w:val="ListParagraph"/>
        <w:numPr>
          <w:ilvl w:val="0"/>
          <w:numId w:val="2"/>
        </w:numPr>
        <w:spacing w:line="480" w:lineRule="auto"/>
        <w:jc w:val="both"/>
        <w:textAlignment w:val="auto"/>
        <w:rPr>
          <w:rFonts w:ascii="Times New Roman" w:hAnsi="Times New Roman"/>
          <w:sz w:val="20"/>
          <w:szCs w:val="20"/>
        </w:rPr>
      </w:pPr>
      <w:r>
        <w:rPr>
          <w:rFonts w:ascii="Times New Roman" w:hAnsi="Times New Roman"/>
          <w:sz w:val="20"/>
          <w:szCs w:val="20"/>
        </w:rPr>
        <w:t>Chauhan D, Kaundal J, Karol S, Chauhan T. (2013) Prevalence of signs and symptoms of temporomandibular disorders in urban and rural children of northern hilly state, Himachal Pradesh, India: A cross sectional survey. Dent Hypotheses 4:21.</w:t>
      </w:r>
    </w:p>
    <w:p w14:paraId="40CCA705" w14:textId="77777777" w:rsidR="00793377" w:rsidRDefault="00814831" w:rsidP="000623B5">
      <w:pPr>
        <w:pStyle w:val="ListParagraph"/>
        <w:numPr>
          <w:ilvl w:val="0"/>
          <w:numId w:val="2"/>
        </w:numPr>
        <w:spacing w:line="480" w:lineRule="auto"/>
        <w:jc w:val="both"/>
        <w:textAlignment w:val="auto"/>
      </w:pPr>
      <w:r>
        <w:rPr>
          <w:rFonts w:ascii="Times New Roman" w:hAnsi="Times New Roman"/>
          <w:sz w:val="20"/>
          <w:szCs w:val="20"/>
          <w:lang w:val="fr-FR"/>
        </w:rPr>
        <w:t xml:space="preserve">Yoshida A, Higuchi Y, Kondo M, et al. (1998) </w:t>
      </w:r>
      <w:r>
        <w:rPr>
          <w:rFonts w:ascii="Times New Roman" w:hAnsi="Times New Roman"/>
          <w:sz w:val="20"/>
          <w:szCs w:val="20"/>
        </w:rPr>
        <w:t>Range of motion of the temporomandibular joint in rheumatoid arthritis: Relationship to the severity of disease. Cranio 16:162.</w:t>
      </w:r>
    </w:p>
    <w:p w14:paraId="06303A78" w14:textId="77777777" w:rsidR="00793377" w:rsidRDefault="00814831" w:rsidP="000623B5">
      <w:pPr>
        <w:pStyle w:val="ListParagraph"/>
        <w:numPr>
          <w:ilvl w:val="0"/>
          <w:numId w:val="2"/>
        </w:numPr>
        <w:spacing w:line="480" w:lineRule="auto"/>
        <w:jc w:val="both"/>
        <w:textAlignment w:val="auto"/>
        <w:rPr>
          <w:rFonts w:ascii="Times New Roman" w:hAnsi="Times New Roman"/>
          <w:sz w:val="20"/>
          <w:szCs w:val="20"/>
        </w:rPr>
      </w:pPr>
      <w:r>
        <w:rPr>
          <w:rFonts w:ascii="Times New Roman" w:hAnsi="Times New Roman"/>
          <w:sz w:val="20"/>
          <w:szCs w:val="20"/>
        </w:rPr>
        <w:t>Sodhi A, Naik S, Pai A &amp; Anuradha A. (2015) Rheumatoid arthritis affecting temporomandibular joint. Contemp Clin Dent 6: 124.</w:t>
      </w:r>
    </w:p>
    <w:p w14:paraId="033FC44C" w14:textId="77777777" w:rsidR="00793377" w:rsidRDefault="00814831" w:rsidP="000623B5">
      <w:pPr>
        <w:pStyle w:val="ListParagraph"/>
        <w:numPr>
          <w:ilvl w:val="0"/>
          <w:numId w:val="2"/>
        </w:numPr>
        <w:spacing w:line="480" w:lineRule="auto"/>
        <w:jc w:val="both"/>
        <w:textAlignment w:val="auto"/>
      </w:pPr>
      <w:r>
        <w:rPr>
          <w:rFonts w:ascii="Times New Roman" w:hAnsi="Times New Roman"/>
          <w:sz w:val="20"/>
          <w:szCs w:val="20"/>
          <w:lang w:val="fr-FR"/>
        </w:rPr>
        <w:t xml:space="preserve">Delantoni A, Spyropoulou E, Chatzigiannis J, et al. (2006) </w:t>
      </w:r>
      <w:r>
        <w:rPr>
          <w:rFonts w:ascii="Times New Roman" w:hAnsi="Times New Roman"/>
          <w:sz w:val="20"/>
          <w:szCs w:val="20"/>
        </w:rPr>
        <w:t>Sole radiographic expression of rheumatoid arthritis in the temporomandibular joints: a case report. Oral Surg Oral Med Oral Pathol Oral Radiol Endod 102(4):37-40.</w:t>
      </w:r>
    </w:p>
    <w:p w14:paraId="405A3BA6" w14:textId="77777777" w:rsidR="00793377" w:rsidRDefault="00814831" w:rsidP="000623B5">
      <w:pPr>
        <w:pStyle w:val="ListParagraph"/>
        <w:numPr>
          <w:ilvl w:val="0"/>
          <w:numId w:val="2"/>
        </w:numPr>
        <w:spacing w:line="480" w:lineRule="auto"/>
        <w:jc w:val="both"/>
        <w:textAlignment w:val="auto"/>
        <w:rPr>
          <w:rFonts w:ascii="Times New Roman" w:hAnsi="Times New Roman"/>
          <w:sz w:val="20"/>
          <w:szCs w:val="20"/>
        </w:rPr>
      </w:pPr>
      <w:r>
        <w:rPr>
          <w:rFonts w:ascii="Times New Roman" w:hAnsi="Times New Roman"/>
          <w:sz w:val="20"/>
          <w:szCs w:val="20"/>
        </w:rPr>
        <w:t>Seymour RL, Crouse VL &amp; Irby WB. (1975) Temporomandibular ankylosis secondary to rheumatoid arthritis: report of a case Oral Surg Oral Med Oral Pathol 40(5):584-589.</w:t>
      </w:r>
    </w:p>
    <w:p w14:paraId="60AF374E" w14:textId="77777777" w:rsidR="00793377" w:rsidRDefault="00814831" w:rsidP="000623B5">
      <w:pPr>
        <w:pStyle w:val="ListParagraph"/>
        <w:numPr>
          <w:ilvl w:val="0"/>
          <w:numId w:val="2"/>
        </w:numPr>
        <w:spacing w:line="480" w:lineRule="auto"/>
        <w:jc w:val="both"/>
        <w:textAlignment w:val="auto"/>
      </w:pPr>
      <w:r>
        <w:rPr>
          <w:rFonts w:ascii="Times New Roman" w:hAnsi="Times New Roman"/>
          <w:sz w:val="20"/>
          <w:szCs w:val="20"/>
          <w:lang w:val="fr-FR"/>
        </w:rPr>
        <w:t xml:space="preserve">Goupille P, Fouquet B, Cotty P, et al. (1990) </w:t>
      </w:r>
      <w:r>
        <w:rPr>
          <w:rFonts w:ascii="Times New Roman" w:hAnsi="Times New Roman"/>
          <w:sz w:val="20"/>
          <w:szCs w:val="20"/>
        </w:rPr>
        <w:t>The temporomandibular joint in rheumatoid arthritis. Correlations between clinical and computed tomography features. J Rheumatol 17(10):1285-1291.</w:t>
      </w:r>
    </w:p>
    <w:p w14:paraId="3CE9A0AD"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Gilheaney Ó, Zgaga L, Harpur I, et al. The Prevalence of Oropharyngeal Dysphagia in Adults Presenting with Temporomandibular Disorders Associated with Rheumatoid Arthritis: A Systematic Review and Meta-analysis. Dysphagia. 2017; 16:1-4.</w:t>
      </w:r>
    </w:p>
    <w:p w14:paraId="69C5D18E"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Helliwell M, Coombes EJ, Moody BJ, et al. Nutritional status in patients with rheumatoid arthritis. Ann Rheum Dis. 1984;43:386-90.</w:t>
      </w:r>
    </w:p>
    <w:p w14:paraId="65052414"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 xml:space="preserve">Baker JF, Billig E, Michaud K, et al. Weight loss, the obesity paradox, and the risk of death in rheumatoid arthritis. Arthritis Rheum. 2015; 67:1711-7. </w:t>
      </w:r>
    </w:p>
    <w:p w14:paraId="1145F7E6"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 xml:space="preserve">Elkan A, Engvall I, Cederholm T, et al. Rheumatoid cachexia, central obesity and malnutrition in patients with low-active rheumatoid arthritis: Feasibility of anthropometry, Mini Nutritional Assessment and body composition techniques. Eur J Clin Nutr. 48: 315-322. </w:t>
      </w:r>
    </w:p>
    <w:p w14:paraId="4443E3DC"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Baker JF, Cannon GW, Ibrahim S, et al. Predictors of longterm changes in body mass index in rheumatoid arthritis. J Rheumatol. 2015;42:920-7.</w:t>
      </w:r>
    </w:p>
    <w:p w14:paraId="7B893653"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Collins R, Dunn TL, Walthaw J, et al. Malnutrition in rheumatoid arthritis. Clin Rheum. 1987;6:391-8.</w:t>
      </w:r>
    </w:p>
    <w:p w14:paraId="59F61253" w14:textId="77777777" w:rsidR="00793377" w:rsidRDefault="00814831" w:rsidP="000623B5">
      <w:pPr>
        <w:pStyle w:val="ListParagraph"/>
        <w:numPr>
          <w:ilvl w:val="0"/>
          <w:numId w:val="2"/>
        </w:numPr>
        <w:suppressAutoHyphens w:val="0"/>
        <w:spacing w:line="480" w:lineRule="auto"/>
        <w:textAlignment w:val="auto"/>
      </w:pPr>
      <w:r>
        <w:rPr>
          <w:rFonts w:ascii="Times New Roman" w:hAnsi="Times New Roman"/>
          <w:color w:val="222222"/>
          <w:sz w:val="20"/>
          <w:szCs w:val="20"/>
          <w:shd w:val="clear" w:color="auto" w:fill="FFFFFF"/>
        </w:rPr>
        <w:t>Lemmey AB. Rheumatoid cachexia: the undiagnosed, untreated key to restoring physical function in rheumatoid arthritis patients?.</w:t>
      </w:r>
      <w:r>
        <w:rPr>
          <w:rFonts w:ascii="Times New Roman" w:hAnsi="Times New Roman"/>
          <w:color w:val="FF0000"/>
          <w:sz w:val="20"/>
          <w:szCs w:val="20"/>
        </w:rPr>
        <w:t xml:space="preserve"> </w:t>
      </w:r>
      <w:r>
        <w:rPr>
          <w:rFonts w:ascii="Times New Roman" w:hAnsi="Times New Roman"/>
          <w:sz w:val="20"/>
          <w:szCs w:val="20"/>
        </w:rPr>
        <w:t>Rheum. 2015;1149-1150.</w:t>
      </w:r>
    </w:p>
    <w:p w14:paraId="5029E3E0"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Challal S, Minichiello E, Boissier MC, et al Cachexia and adiposity in rheumatoid arthritis. Relevance for disease management and clinical outcomes. Joint Bone Spine. 2016;83:127-33.</w:t>
      </w:r>
    </w:p>
    <w:p w14:paraId="7217ED87" w14:textId="77777777" w:rsidR="00793377" w:rsidRDefault="00814831" w:rsidP="000623B5">
      <w:pPr>
        <w:pStyle w:val="ListParagraph"/>
        <w:numPr>
          <w:ilvl w:val="0"/>
          <w:numId w:val="2"/>
        </w:numPr>
        <w:suppressAutoHyphens w:val="0"/>
        <w:spacing w:line="480" w:lineRule="auto"/>
        <w:textAlignment w:val="auto"/>
      </w:pPr>
      <w:r>
        <w:rPr>
          <w:rFonts w:ascii="Times New Roman" w:hAnsi="Times New Roman"/>
          <w:sz w:val="20"/>
          <w:szCs w:val="20"/>
          <w:shd w:val="clear" w:color="auto" w:fill="FFFFFF"/>
        </w:rPr>
        <w:t>Stavropoulos-Kalinoglou A, Metsios GS, Koutedakis Y, et al. Redefining overweight and obesity in rheumatoid arthritis patients. Ann Rheum Dis. 2007;66:1316-21.</w:t>
      </w:r>
      <w:r>
        <w:rPr>
          <w:rFonts w:ascii="Times New Roman" w:hAnsi="Times New Roman"/>
          <w:sz w:val="20"/>
          <w:szCs w:val="20"/>
        </w:rPr>
        <w:t xml:space="preserve"> </w:t>
      </w:r>
    </w:p>
    <w:p w14:paraId="1B003620"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Book C, Karlsson MK, Nilsson JÅ, et al. Changes in body composition after 2 years with rheumatoid arthritis. Scand J Rheumatol. 2011;40:95-100.</w:t>
      </w:r>
    </w:p>
    <w:p w14:paraId="72293A9F"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Stavropoulos-Kalinoglou A, Metsios GS, Koutedakis Y, et al. Obesity in rheumatoid arthritis. Rheumatology. 2010;50:450-62.</w:t>
      </w:r>
    </w:p>
    <w:p w14:paraId="32BACD2A"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Masuko K. Rheumatoid cachexia revisited: a metabolic co-morbidity in rheumatoid arthritis. Front Nutr. 2014;1.</w:t>
      </w:r>
    </w:p>
    <w:p w14:paraId="435D9136"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Liu Y, Hazlewood GS, Kaplan GG, et al. Impact of Obesity on Remission and Disease Activity in Rheumatoid Arthritis: A Systematic Review and Meta‐Analysis. Arthritis Care Res. 2017;69:157-65.</w:t>
      </w:r>
    </w:p>
    <w:p w14:paraId="77988CFF"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Katz PP, Yazdany J, Trupin L, et al. Sex differences in assessment of obesity in rheumatoid arthritis. Arthritis Care Res. 2013;65:62-70.</w:t>
      </w:r>
    </w:p>
    <w:p w14:paraId="3265FE4F"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Colmegna I, Hitchon CA, Celia M, et al. High rates of obesity and greater associated disability among people with rheumatoid arthritis in Canada. Clinical Rheumatol. 2016;35:457.</w:t>
      </w:r>
    </w:p>
    <w:p w14:paraId="0DD9F74A"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Giles JT, Ling SM, Ferrucci L, et al. Abnormal body composition phenotypes in older rheumatoid arthritis patients: Association with disease characteristics and pharmacotherapies. Arthritis Rheum 2008; 59: 807–15.</w:t>
      </w:r>
    </w:p>
    <w:p w14:paraId="7DF09C82"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 xml:space="preserve">Poudel DR, Karmacharya P. Obesity and outcomes in rheumatoid arthritis. Semin Arthritis Rheum. 2017; 21. </w:t>
      </w:r>
    </w:p>
    <w:p w14:paraId="12B12423"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Crowson CS, Matteson EL, Davis JM, et al. Contribution of obesity to the rise in incidence of rheumatoid arthritis. Arthritis Care Res. 2013; 65:71-7.</w:t>
      </w:r>
    </w:p>
    <w:p w14:paraId="30C3FE66"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Ajeganova S, Andersson ML, Hafström I. Association of obesity with worse disease severity in rheumatoid arthritis as well as with comorbidities: A long‐term followup from disease onset. Arthritis care Res. 2013;65:78-87.</w:t>
      </w:r>
    </w:p>
    <w:p w14:paraId="6A0364EC"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Albrecht K, Richter A, Callhoff J, et al. Body mass index distribution in rheumatoid arthritis: A collaborative analysis from three large German rheumatoid arthritis databases. Arthritis Res Ther. 2016;18:149.</w:t>
      </w:r>
    </w:p>
    <w:p w14:paraId="1F4391B8"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Tedeschi SK, Cui J, Arkema EV, et al. Elevated BMI and antibodies to citrullinated proteins interact to increase rheumatoid arthritis risk and shorten time to diagnosis: A nested case–control study of women in the Nursesʼ Health Studies. Semin Arthritis Rheum. 2017;46:692-698.</w:t>
      </w:r>
    </w:p>
    <w:p w14:paraId="7E3A0D77"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rPr>
      </w:pPr>
      <w:r>
        <w:rPr>
          <w:rFonts w:ascii="Times New Roman" w:hAnsi="Times New Roman"/>
          <w:sz w:val="20"/>
        </w:rPr>
        <w:t>Moher D, Liberat A, Tetzlaff J, et al. Preferred reporting items for systematic reviews and meta-analyses: the PRISMA statement. Ann Intern Med. 2009; 151:264-9.</w:t>
      </w:r>
    </w:p>
    <w:p w14:paraId="14239554" w14:textId="77777777" w:rsidR="0047712E" w:rsidRPr="0047712E" w:rsidRDefault="0047712E" w:rsidP="000623B5">
      <w:pPr>
        <w:pStyle w:val="ListParagraph"/>
        <w:numPr>
          <w:ilvl w:val="0"/>
          <w:numId w:val="2"/>
        </w:numPr>
        <w:suppressAutoHyphens w:val="0"/>
        <w:spacing w:line="480" w:lineRule="auto"/>
        <w:jc w:val="both"/>
        <w:textAlignment w:val="auto"/>
        <w:rPr>
          <w:rFonts w:ascii="Times New Roman" w:hAnsi="Times New Roman"/>
          <w:sz w:val="20"/>
          <w:szCs w:val="20"/>
        </w:rPr>
      </w:pPr>
      <w:r>
        <w:rPr>
          <w:rFonts w:ascii="Times New Roman" w:hAnsi="Times New Roman"/>
          <w:sz w:val="20"/>
        </w:rPr>
        <w:t xml:space="preserve">Downs SH, </w:t>
      </w:r>
      <w:r w:rsidRPr="0047712E">
        <w:rPr>
          <w:rFonts w:ascii="Times New Roman" w:hAnsi="Times New Roman"/>
          <w:sz w:val="20"/>
        </w:rPr>
        <w:t>Black N. The feasibility of creating a checklist for the assessment of the methodological quality both of randomised and non-randomised studies of health care interventions. J Epidemiol Community Health. 1998; 52(6):377–384.</w:t>
      </w:r>
    </w:p>
    <w:p w14:paraId="34247E2D" w14:textId="77777777" w:rsidR="00793377" w:rsidRDefault="00814831" w:rsidP="000623B5">
      <w:pPr>
        <w:pStyle w:val="ListParagraph"/>
        <w:numPr>
          <w:ilvl w:val="0"/>
          <w:numId w:val="2"/>
        </w:numPr>
        <w:suppressAutoHyphens w:val="0"/>
        <w:spacing w:line="480" w:lineRule="auto"/>
        <w:jc w:val="both"/>
        <w:textAlignment w:val="auto"/>
        <w:rPr>
          <w:rFonts w:ascii="Times New Roman" w:hAnsi="Times New Roman"/>
          <w:sz w:val="20"/>
          <w:szCs w:val="20"/>
        </w:rPr>
      </w:pPr>
      <w:r>
        <w:rPr>
          <w:rFonts w:ascii="Times New Roman" w:hAnsi="Times New Roman"/>
          <w:sz w:val="20"/>
          <w:szCs w:val="20"/>
        </w:rPr>
        <w:t>Bessa-Nogueira RV, Vasconcelos BC, Duarte AP, et al. (2008) Targeted assessment of the temporomandibular joint in patients with rheumatoid arthritis. J Oral Maxillofac Surg 66:1804–11.</w:t>
      </w:r>
    </w:p>
    <w:p w14:paraId="770942D6" w14:textId="77777777" w:rsidR="00793377" w:rsidRDefault="00814831" w:rsidP="000623B5">
      <w:pPr>
        <w:pStyle w:val="ListParagraph"/>
        <w:numPr>
          <w:ilvl w:val="0"/>
          <w:numId w:val="2"/>
        </w:numPr>
        <w:suppressAutoHyphens w:val="0"/>
        <w:spacing w:line="480" w:lineRule="auto"/>
        <w:textAlignment w:val="auto"/>
        <w:rPr>
          <w:rFonts w:ascii="Times New Roman" w:hAnsi="Times New Roman"/>
          <w:sz w:val="20"/>
          <w:szCs w:val="20"/>
        </w:rPr>
      </w:pPr>
      <w:r>
        <w:rPr>
          <w:rFonts w:ascii="Times New Roman" w:hAnsi="Times New Roman"/>
          <w:sz w:val="20"/>
          <w:szCs w:val="20"/>
        </w:rPr>
        <w:t>Bruce B, Fries JF. The health assessment questionnaire (HAQ). Clin Exp Rheumatol. 2005; 23:14.</w:t>
      </w:r>
    </w:p>
    <w:p w14:paraId="53D66B1B" w14:textId="261BE6F8" w:rsidR="001511E0" w:rsidRPr="001511E0" w:rsidRDefault="001511E0" w:rsidP="000623B5">
      <w:pPr>
        <w:pStyle w:val="ListParagraph"/>
        <w:numPr>
          <w:ilvl w:val="0"/>
          <w:numId w:val="2"/>
        </w:numPr>
        <w:suppressAutoHyphens w:val="0"/>
        <w:spacing w:line="480" w:lineRule="auto"/>
        <w:textAlignment w:val="auto"/>
        <w:rPr>
          <w:rFonts w:ascii="Times New Roman" w:hAnsi="Times New Roman"/>
          <w:sz w:val="20"/>
          <w:szCs w:val="20"/>
        </w:rPr>
      </w:pPr>
      <w:r w:rsidRPr="001511E0">
        <w:rPr>
          <w:rFonts w:ascii="Times New Roman" w:hAnsi="Times New Roman"/>
          <w:sz w:val="20"/>
          <w:szCs w:val="20"/>
        </w:rPr>
        <w:t xml:space="preserve">Delzell E. How </w:t>
      </w:r>
      <w:r w:rsidR="00E537ED" w:rsidRPr="001511E0">
        <w:rPr>
          <w:rFonts w:ascii="Times New Roman" w:hAnsi="Times New Roman"/>
          <w:sz w:val="20"/>
          <w:szCs w:val="20"/>
        </w:rPr>
        <w:t>fat affects rheumatoid arthritis</w:t>
      </w:r>
      <w:r w:rsidRPr="001511E0">
        <w:rPr>
          <w:rFonts w:ascii="Times New Roman" w:hAnsi="Times New Roman"/>
          <w:sz w:val="20"/>
          <w:szCs w:val="20"/>
        </w:rPr>
        <w:t xml:space="preserve">. Excess body weight increases inflammation and may affect drug effectiveness in RA. </w:t>
      </w:r>
      <w:r w:rsidR="00E537ED">
        <w:rPr>
          <w:rFonts w:ascii="Times New Roman" w:hAnsi="Times New Roman"/>
          <w:sz w:val="20"/>
          <w:szCs w:val="20"/>
        </w:rPr>
        <w:t xml:space="preserve">2015. </w:t>
      </w:r>
      <w:r w:rsidRPr="001511E0">
        <w:rPr>
          <w:rFonts w:ascii="Times New Roman" w:hAnsi="Times New Roman"/>
          <w:sz w:val="20"/>
          <w:szCs w:val="20"/>
        </w:rPr>
        <w:t>Retrieved from: https://www.arthritis.org/living-with-arthritis/comorbidities/obesity-arthritis/fat-and-ra.php 22</w:t>
      </w:r>
      <w:r w:rsidRPr="00E537ED">
        <w:rPr>
          <w:rFonts w:ascii="Times New Roman" w:hAnsi="Times New Roman"/>
          <w:sz w:val="20"/>
          <w:szCs w:val="20"/>
          <w:vertAlign w:val="superscript"/>
        </w:rPr>
        <w:t xml:space="preserve">nd </w:t>
      </w:r>
      <w:r w:rsidRPr="001511E0">
        <w:rPr>
          <w:rFonts w:ascii="Times New Roman" w:hAnsi="Times New Roman"/>
          <w:sz w:val="20"/>
          <w:szCs w:val="20"/>
        </w:rPr>
        <w:t>February 2018.</w:t>
      </w:r>
    </w:p>
    <w:p w14:paraId="63D7CC10" w14:textId="49EA58F9" w:rsidR="001511E0" w:rsidRPr="001511E0" w:rsidRDefault="001511E0" w:rsidP="000623B5">
      <w:pPr>
        <w:pStyle w:val="ListParagraph"/>
        <w:numPr>
          <w:ilvl w:val="0"/>
          <w:numId w:val="2"/>
        </w:numPr>
        <w:suppressAutoHyphens w:val="0"/>
        <w:spacing w:line="480" w:lineRule="auto"/>
        <w:textAlignment w:val="auto"/>
        <w:rPr>
          <w:rFonts w:ascii="Times New Roman" w:hAnsi="Times New Roman"/>
          <w:sz w:val="20"/>
          <w:szCs w:val="20"/>
        </w:rPr>
      </w:pPr>
      <w:r w:rsidRPr="001511E0">
        <w:rPr>
          <w:rFonts w:ascii="Times New Roman" w:hAnsi="Times New Roman"/>
          <w:sz w:val="20"/>
          <w:szCs w:val="20"/>
        </w:rPr>
        <w:t xml:space="preserve">Walsmith J, Roubenoff R. Cachexia in rheumatoid arthritis. Int </w:t>
      </w:r>
      <w:r w:rsidR="00E537ED">
        <w:rPr>
          <w:rFonts w:ascii="Times New Roman" w:hAnsi="Times New Roman"/>
          <w:sz w:val="20"/>
          <w:szCs w:val="20"/>
        </w:rPr>
        <w:t>J</w:t>
      </w:r>
      <w:r w:rsidRPr="001511E0">
        <w:rPr>
          <w:rFonts w:ascii="Times New Roman" w:hAnsi="Times New Roman"/>
          <w:sz w:val="20"/>
          <w:szCs w:val="20"/>
        </w:rPr>
        <w:t xml:space="preserve"> </w:t>
      </w:r>
      <w:r w:rsidR="00E537ED">
        <w:rPr>
          <w:rFonts w:ascii="Times New Roman" w:hAnsi="Times New Roman"/>
          <w:sz w:val="20"/>
          <w:szCs w:val="20"/>
        </w:rPr>
        <w:t>C</w:t>
      </w:r>
      <w:r w:rsidRPr="001511E0">
        <w:rPr>
          <w:rFonts w:ascii="Times New Roman" w:hAnsi="Times New Roman"/>
          <w:sz w:val="20"/>
          <w:szCs w:val="20"/>
        </w:rPr>
        <w:t>ardiol</w:t>
      </w:r>
      <w:r w:rsidR="00E537ED">
        <w:rPr>
          <w:rFonts w:ascii="Times New Roman" w:hAnsi="Times New Roman"/>
          <w:sz w:val="20"/>
          <w:szCs w:val="20"/>
        </w:rPr>
        <w:t>. 2002</w:t>
      </w:r>
      <w:r w:rsidRPr="001511E0">
        <w:rPr>
          <w:rFonts w:ascii="Times New Roman" w:hAnsi="Times New Roman"/>
          <w:sz w:val="20"/>
          <w:szCs w:val="20"/>
        </w:rPr>
        <w:t xml:space="preserve"> 85(1)</w:t>
      </w:r>
      <w:r w:rsidR="00E537ED">
        <w:rPr>
          <w:rFonts w:ascii="Times New Roman" w:hAnsi="Times New Roman"/>
          <w:sz w:val="20"/>
          <w:szCs w:val="20"/>
        </w:rPr>
        <w:t>:</w:t>
      </w:r>
      <w:r w:rsidRPr="001511E0">
        <w:rPr>
          <w:rFonts w:ascii="Times New Roman" w:hAnsi="Times New Roman"/>
          <w:sz w:val="20"/>
          <w:szCs w:val="20"/>
        </w:rPr>
        <w:t xml:space="preserve"> 89-99.</w:t>
      </w:r>
    </w:p>
    <w:p w14:paraId="3A75A44B" w14:textId="3456BF5F" w:rsidR="00E537ED" w:rsidRPr="00E537ED" w:rsidRDefault="00E537ED" w:rsidP="000623B5">
      <w:pPr>
        <w:pStyle w:val="ListParagraph"/>
        <w:numPr>
          <w:ilvl w:val="0"/>
          <w:numId w:val="2"/>
        </w:numPr>
        <w:suppressAutoHyphens w:val="0"/>
        <w:spacing w:line="480" w:lineRule="auto"/>
        <w:textAlignment w:val="auto"/>
        <w:rPr>
          <w:rFonts w:ascii="Times New Roman" w:hAnsi="Times New Roman"/>
          <w:sz w:val="20"/>
          <w:szCs w:val="20"/>
        </w:rPr>
      </w:pPr>
      <w:r w:rsidRPr="00E537ED">
        <w:rPr>
          <w:rFonts w:ascii="Times New Roman" w:hAnsi="Times New Roman"/>
          <w:color w:val="222222"/>
          <w:sz w:val="20"/>
          <w:szCs w:val="20"/>
          <w:shd w:val="clear" w:color="auto" w:fill="FFFFFF"/>
        </w:rPr>
        <w:t>Sambrook PN, Eisman JA, Champion GD, Pocock NA. Sex hormone status and osteoporosis in postmenopausal women with rheumatoid arthritis. Arthritis Rheum. 1988 Aug 1;31(8):973-8.</w:t>
      </w:r>
      <w:r w:rsidRPr="00E537ED" w:rsidDel="00E537ED">
        <w:rPr>
          <w:rFonts w:ascii="Times New Roman" w:hAnsi="Times New Roman"/>
          <w:sz w:val="20"/>
          <w:szCs w:val="20"/>
        </w:rPr>
        <w:t xml:space="preserve"> </w:t>
      </w:r>
    </w:p>
    <w:p w14:paraId="4933707E" w14:textId="77777777" w:rsidR="00E537ED" w:rsidRDefault="00E537ED" w:rsidP="000623B5">
      <w:pPr>
        <w:pStyle w:val="ListParagraph"/>
        <w:numPr>
          <w:ilvl w:val="0"/>
          <w:numId w:val="2"/>
        </w:numPr>
        <w:suppressAutoHyphens w:val="0"/>
        <w:spacing w:line="480" w:lineRule="auto"/>
        <w:textAlignment w:val="auto"/>
        <w:rPr>
          <w:rFonts w:ascii="Times New Roman" w:hAnsi="Times New Roman"/>
          <w:sz w:val="20"/>
          <w:szCs w:val="20"/>
        </w:rPr>
      </w:pPr>
      <w:r w:rsidRPr="00E537ED">
        <w:rPr>
          <w:rFonts w:ascii="Times New Roman" w:hAnsi="Times New Roman"/>
          <w:sz w:val="20"/>
          <w:szCs w:val="20"/>
        </w:rPr>
        <w:t>Singh G, Ramey DR, Morfeld D, Shi H, Hatoum HT, Fries JF. Gastrointestinal tract complications of nonsteroidal anti-inflammatory drug treatment in rheumatoid arthritis: a prospective observational cohort study. Arch Int Med. 1996 Jul 22;156(14):1530-6.</w:t>
      </w:r>
      <w:r w:rsidRPr="00E537ED" w:rsidDel="00E537ED">
        <w:rPr>
          <w:rFonts w:ascii="Times New Roman" w:hAnsi="Times New Roman"/>
          <w:sz w:val="20"/>
          <w:szCs w:val="20"/>
        </w:rPr>
        <w:t xml:space="preserve"> </w:t>
      </w:r>
    </w:p>
    <w:p w14:paraId="28B61866" w14:textId="71E49216" w:rsidR="00793377" w:rsidRPr="000623B5" w:rsidRDefault="001511E0" w:rsidP="000623B5">
      <w:pPr>
        <w:pStyle w:val="ListParagraph"/>
        <w:numPr>
          <w:ilvl w:val="0"/>
          <w:numId w:val="2"/>
        </w:numPr>
        <w:suppressAutoHyphens w:val="0"/>
        <w:spacing w:line="480" w:lineRule="auto"/>
        <w:textAlignment w:val="auto"/>
        <w:rPr>
          <w:rFonts w:ascii="Times New Roman" w:hAnsi="Times New Roman"/>
          <w:sz w:val="20"/>
          <w:szCs w:val="20"/>
        </w:rPr>
      </w:pPr>
      <w:r w:rsidRPr="00E537ED">
        <w:rPr>
          <w:rFonts w:ascii="Times New Roman" w:hAnsi="Times New Roman"/>
          <w:sz w:val="20"/>
          <w:szCs w:val="20"/>
        </w:rPr>
        <w:t>Brehm BJ, Seeley RJ, Daniels SR, et al. A randomized trial comparing a very low carbohydrate diet and a calorie-restricted low fat diet on body weight and cardiovascular risk factors in healthy women. J Clin Endocrinol Metab. 2003;88:1617-23.</w:t>
      </w:r>
    </w:p>
    <w:p w14:paraId="4719B175" w14:textId="77777777" w:rsidR="000623B5" w:rsidRDefault="000623B5" w:rsidP="000623B5">
      <w:pPr>
        <w:spacing w:line="480" w:lineRule="auto"/>
        <w:jc w:val="both"/>
      </w:pPr>
      <w:r>
        <w:rPr>
          <w:rFonts w:ascii="Times New Roman" w:hAnsi="Times New Roman"/>
          <w:b/>
          <w:sz w:val="20"/>
          <w:szCs w:val="20"/>
        </w:rPr>
        <w:t xml:space="preserve">Funding source: </w:t>
      </w:r>
      <w:r>
        <w:rPr>
          <w:rFonts w:ascii="Times New Roman" w:hAnsi="Times New Roman"/>
          <w:sz w:val="20"/>
          <w:szCs w:val="20"/>
        </w:rPr>
        <w:t>Not applicable.</w:t>
      </w:r>
      <w:r>
        <w:rPr>
          <w:rFonts w:ascii="Times New Roman" w:hAnsi="Times New Roman"/>
          <w:b/>
          <w:sz w:val="20"/>
          <w:szCs w:val="20"/>
        </w:rPr>
        <w:t xml:space="preserve"> </w:t>
      </w:r>
    </w:p>
    <w:p w14:paraId="3FB9B3C4" w14:textId="77777777" w:rsidR="000623B5" w:rsidRDefault="000623B5" w:rsidP="000623B5">
      <w:pPr>
        <w:spacing w:line="480" w:lineRule="auto"/>
        <w:jc w:val="both"/>
      </w:pPr>
      <w:r>
        <w:rPr>
          <w:rFonts w:ascii="Times New Roman" w:hAnsi="Times New Roman"/>
          <w:b/>
          <w:sz w:val="20"/>
          <w:szCs w:val="20"/>
        </w:rPr>
        <w:t>Disclosure Statement:</w:t>
      </w:r>
      <w:r>
        <w:rPr>
          <w:rFonts w:ascii="Times New Roman" w:hAnsi="Times New Roman"/>
          <w:sz w:val="20"/>
          <w:szCs w:val="20"/>
        </w:rPr>
        <w:t xml:space="preserve"> The authors declare that they have no competing interests.</w:t>
      </w:r>
    </w:p>
    <w:p w14:paraId="52322D02" w14:textId="77777777" w:rsidR="000623B5" w:rsidRDefault="000623B5" w:rsidP="000623B5">
      <w:pPr>
        <w:spacing w:line="480" w:lineRule="auto"/>
        <w:jc w:val="both"/>
      </w:pPr>
      <w:r>
        <w:rPr>
          <w:rFonts w:ascii="Times New Roman" w:hAnsi="Times New Roman"/>
          <w:b/>
          <w:sz w:val="20"/>
          <w:szCs w:val="20"/>
        </w:rPr>
        <w:t xml:space="preserve">Declaration of Interest: </w:t>
      </w:r>
      <w:r>
        <w:rPr>
          <w:rFonts w:ascii="Times New Roman" w:hAnsi="Times New Roman"/>
          <w:sz w:val="20"/>
          <w:szCs w:val="20"/>
        </w:rPr>
        <w:t>The authors report no declarations of interest.</w:t>
      </w:r>
    </w:p>
    <w:p w14:paraId="4AB017D6" w14:textId="77777777" w:rsidR="00793377" w:rsidRDefault="00793377" w:rsidP="000623B5">
      <w:pPr>
        <w:spacing w:line="480" w:lineRule="auto"/>
        <w:rPr>
          <w:rFonts w:ascii="Times New Roman" w:hAnsi="Times New Roman"/>
          <w:sz w:val="20"/>
          <w:szCs w:val="20"/>
        </w:rPr>
      </w:pPr>
    </w:p>
    <w:sectPr w:rsidR="0079337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62623B" w14:textId="77777777" w:rsidR="0077275D" w:rsidRDefault="0077275D">
      <w:pPr>
        <w:spacing w:after="0"/>
      </w:pPr>
      <w:r>
        <w:separator/>
      </w:r>
    </w:p>
  </w:endnote>
  <w:endnote w:type="continuationSeparator" w:id="0">
    <w:p w14:paraId="5F97CE6A" w14:textId="77777777" w:rsidR="0077275D" w:rsidRDefault="007727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09CAF6" w14:textId="77777777" w:rsidR="00A54876" w:rsidRDefault="00A548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427EC" w14:textId="77777777" w:rsidR="0077275D" w:rsidRDefault="0077275D">
    <w:pPr>
      <w:pStyle w:val="Footer"/>
      <w:jc w:val="right"/>
    </w:pPr>
    <w:r>
      <w:fldChar w:fldCharType="begin"/>
    </w:r>
    <w:r>
      <w:instrText xml:space="preserve"> PAGE </w:instrText>
    </w:r>
    <w:r>
      <w:fldChar w:fldCharType="separate"/>
    </w:r>
    <w:r w:rsidR="00A54876">
      <w:rPr>
        <w:noProof/>
      </w:rPr>
      <w:t>1</w:t>
    </w:r>
    <w:r>
      <w:fldChar w:fldCharType="end"/>
    </w:r>
  </w:p>
  <w:p w14:paraId="62FC724E" w14:textId="77777777" w:rsidR="0077275D" w:rsidRDefault="007727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4814E" w14:textId="77777777" w:rsidR="00A54876" w:rsidRDefault="00A548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01EB7" w14:textId="77777777" w:rsidR="0077275D" w:rsidRDefault="0077275D">
      <w:pPr>
        <w:spacing w:after="0"/>
      </w:pPr>
      <w:r>
        <w:rPr>
          <w:color w:val="000000"/>
        </w:rPr>
        <w:separator/>
      </w:r>
    </w:p>
  </w:footnote>
  <w:footnote w:type="continuationSeparator" w:id="0">
    <w:p w14:paraId="4B38D62B" w14:textId="77777777" w:rsidR="0077275D" w:rsidRDefault="0077275D">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4CA02" w14:textId="21FB100A" w:rsidR="00A54876" w:rsidRDefault="00A54876">
    <w:pPr>
      <w:pStyle w:val="Header"/>
    </w:pPr>
    <w:r>
      <w:rPr>
        <w:noProof/>
      </w:rPr>
      <w:pict w14:anchorId="025214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289016" o:spid="_x0000_s2050" type="#_x0000_t136" style="position:absolute;margin-left:0;margin-top:0;width:553.2pt;height:82.95pt;rotation:315;z-index:-251655168;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FB6AE" w14:textId="600873F8" w:rsidR="000623B5" w:rsidRDefault="00A54876">
    <w:pPr>
      <w:pStyle w:val="Header"/>
      <w:jc w:val="center"/>
    </w:pPr>
    <w:r>
      <w:rPr>
        <w:noProof/>
      </w:rPr>
      <w:pict w14:anchorId="043428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289017" o:spid="_x0000_s2051" type="#_x0000_t136" style="position:absolute;left:0;text-align:left;margin-left:0;margin-top:0;width:553.2pt;height:82.95pt;rotation:315;z-index:-251653120;mso-position-horizontal:center;mso-position-horizontal-relative:margin;mso-position-vertical:center;mso-position-vertical-relative:margin" o:allowincell="f" fillcolor="silver" stroked="f">
          <v:fill opacity=".5"/>
          <v:textpath style="font-family:&quot;Calibri&quot;;font-size:1pt" string="Author's Own Manuscript"/>
        </v:shape>
      </w:pict>
    </w:r>
    <w:sdt>
      <w:sdtPr>
        <w:id w:val="-1901123848"/>
        <w:docPartObj>
          <w:docPartGallery w:val="Page Numbers (Top of Page)"/>
          <w:docPartUnique/>
        </w:docPartObj>
      </w:sdtPr>
      <w:sdtEndPr>
        <w:rPr>
          <w:noProof/>
        </w:rPr>
      </w:sdtEndPr>
      <w:sdtContent>
        <w:r w:rsidR="000623B5">
          <w:fldChar w:fldCharType="begin"/>
        </w:r>
        <w:r w:rsidR="000623B5">
          <w:instrText xml:space="preserve"> PAGE   \* MERGEFORMAT </w:instrText>
        </w:r>
        <w:r w:rsidR="000623B5">
          <w:fldChar w:fldCharType="separate"/>
        </w:r>
        <w:r>
          <w:rPr>
            <w:noProof/>
          </w:rPr>
          <w:t>1</w:t>
        </w:r>
        <w:r w:rsidR="000623B5">
          <w:rPr>
            <w:noProof/>
          </w:rPr>
          <w:fldChar w:fldCharType="end"/>
        </w:r>
      </w:sdtContent>
    </w:sdt>
  </w:p>
  <w:p w14:paraId="22EC7EB6" w14:textId="77777777" w:rsidR="000623B5" w:rsidRDefault="000623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66F52" w14:textId="3EB3AE8E" w:rsidR="00A54876" w:rsidRDefault="00A54876">
    <w:pPr>
      <w:pStyle w:val="Header"/>
    </w:pPr>
    <w:r>
      <w:rPr>
        <w:noProof/>
      </w:rPr>
      <w:pict w14:anchorId="4C539C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289015" o:spid="_x0000_s2049" type="#_x0000_t136" style="position:absolute;margin-left:0;margin-top:0;width:553.2pt;height:82.95pt;rotation:315;z-index:-251657216;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E5843"/>
    <w:multiLevelType w:val="multilevel"/>
    <w:tmpl w:val="AB14B8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1ED068F"/>
    <w:multiLevelType w:val="multilevel"/>
    <w:tmpl w:val="84820B48"/>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2AB4035"/>
    <w:multiLevelType w:val="multilevel"/>
    <w:tmpl w:val="F836D866"/>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377"/>
    <w:rsid w:val="000623B5"/>
    <w:rsid w:val="000714A0"/>
    <w:rsid w:val="000814D8"/>
    <w:rsid w:val="000B0CB8"/>
    <w:rsid w:val="00100A3E"/>
    <w:rsid w:val="0011009F"/>
    <w:rsid w:val="001511E0"/>
    <w:rsid w:val="00160A68"/>
    <w:rsid w:val="0017616C"/>
    <w:rsid w:val="002641D0"/>
    <w:rsid w:val="002A30E5"/>
    <w:rsid w:val="0031787E"/>
    <w:rsid w:val="00324865"/>
    <w:rsid w:val="003564F5"/>
    <w:rsid w:val="003F2A20"/>
    <w:rsid w:val="00404C67"/>
    <w:rsid w:val="00447D7E"/>
    <w:rsid w:val="004762B2"/>
    <w:rsid w:val="0047712E"/>
    <w:rsid w:val="00485E5B"/>
    <w:rsid w:val="0050490B"/>
    <w:rsid w:val="0053357A"/>
    <w:rsid w:val="00592A88"/>
    <w:rsid w:val="005C3634"/>
    <w:rsid w:val="005C40EE"/>
    <w:rsid w:val="005D634F"/>
    <w:rsid w:val="006565B0"/>
    <w:rsid w:val="00660F75"/>
    <w:rsid w:val="006F7188"/>
    <w:rsid w:val="0077275D"/>
    <w:rsid w:val="00793377"/>
    <w:rsid w:val="00814831"/>
    <w:rsid w:val="00841EFC"/>
    <w:rsid w:val="00850C0F"/>
    <w:rsid w:val="0088054C"/>
    <w:rsid w:val="009D6CD1"/>
    <w:rsid w:val="00A41375"/>
    <w:rsid w:val="00A54876"/>
    <w:rsid w:val="00AB311D"/>
    <w:rsid w:val="00AE45C9"/>
    <w:rsid w:val="00B64948"/>
    <w:rsid w:val="00C15CC2"/>
    <w:rsid w:val="00C27B25"/>
    <w:rsid w:val="00CC04D4"/>
    <w:rsid w:val="00CF208E"/>
    <w:rsid w:val="00D41C24"/>
    <w:rsid w:val="00E005DB"/>
    <w:rsid w:val="00E37C5B"/>
    <w:rsid w:val="00E537ED"/>
    <w:rsid w:val="00E9081A"/>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21D2AB7F"/>
  <w15:docId w15:val="{10BCC61E-F181-4111-BCC4-6E727EEEF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IE"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link w:val="Heading1Char"/>
    <w:uiPriority w:val="9"/>
    <w:qFormat/>
    <w:rsid w:val="008805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pPr>
      <w:keepNext/>
      <w:keepLines/>
      <w:spacing w:before="40" w:after="0"/>
      <w:outlineLvl w:val="1"/>
    </w:pPr>
    <w:rPr>
      <w:rFonts w:ascii="Calibri Light" w:eastAsia="Times New Roman" w:hAnsi="Calibri Light"/>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Calibri Light" w:eastAsia="Times New Roman" w:hAnsi="Calibri Light" w:cs="Times New Roman"/>
      <w:color w:val="2E74B5"/>
      <w:sz w:val="26"/>
      <w:szCs w:val="26"/>
    </w:rPr>
  </w:style>
  <w:style w:type="character" w:styleId="Hyperlink">
    <w:name w:val="Hyperlink"/>
    <w:basedOn w:val="DefaultParagraphFont"/>
    <w:rPr>
      <w:color w:val="0563C1"/>
      <w:u w:val="single"/>
    </w:rPr>
  </w:style>
  <w:style w:type="paragraph" w:styleId="ListParagraph">
    <w:name w:val="List Paragraph"/>
    <w:basedOn w:val="Normal"/>
    <w:pPr>
      <w:ind w:left="720"/>
    </w:pPr>
  </w:style>
  <w:style w:type="paragraph" w:styleId="Header">
    <w:name w:val="header"/>
    <w:basedOn w:val="Normal"/>
    <w:uiPriority w:val="99"/>
    <w:pPr>
      <w:tabs>
        <w:tab w:val="center" w:pos="4513"/>
        <w:tab w:val="right" w:pos="9026"/>
      </w:tabs>
      <w:spacing w:after="0"/>
    </w:pPr>
  </w:style>
  <w:style w:type="character" w:customStyle="1" w:styleId="HeaderChar">
    <w:name w:val="Header Char"/>
    <w:basedOn w:val="DefaultParagraphFont"/>
    <w:uiPriority w:val="99"/>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BalloonText">
    <w:name w:val="Balloon Text"/>
    <w:basedOn w:val="Normal"/>
    <w:link w:val="BalloonTextChar"/>
    <w:uiPriority w:val="99"/>
    <w:semiHidden/>
    <w:unhideWhenUsed/>
    <w:rsid w:val="00C27B25"/>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7B25"/>
    <w:rPr>
      <w:rFonts w:ascii="Lucida Grande" w:hAnsi="Lucida Grande" w:cs="Lucida Grande"/>
      <w:sz w:val="18"/>
      <w:szCs w:val="18"/>
    </w:rPr>
  </w:style>
  <w:style w:type="character" w:styleId="CommentReference">
    <w:name w:val="annotation reference"/>
    <w:basedOn w:val="DefaultParagraphFont"/>
    <w:uiPriority w:val="99"/>
    <w:semiHidden/>
    <w:unhideWhenUsed/>
    <w:rsid w:val="00C27B25"/>
    <w:rPr>
      <w:sz w:val="18"/>
      <w:szCs w:val="18"/>
    </w:rPr>
  </w:style>
  <w:style w:type="paragraph" w:styleId="CommentText">
    <w:name w:val="annotation text"/>
    <w:basedOn w:val="Normal"/>
    <w:link w:val="CommentTextChar"/>
    <w:uiPriority w:val="99"/>
    <w:semiHidden/>
    <w:unhideWhenUsed/>
    <w:rsid w:val="00C27B25"/>
    <w:rPr>
      <w:sz w:val="24"/>
      <w:szCs w:val="24"/>
    </w:rPr>
  </w:style>
  <w:style w:type="character" w:customStyle="1" w:styleId="CommentTextChar">
    <w:name w:val="Comment Text Char"/>
    <w:basedOn w:val="DefaultParagraphFont"/>
    <w:link w:val="CommentText"/>
    <w:uiPriority w:val="99"/>
    <w:semiHidden/>
    <w:rsid w:val="00C27B25"/>
    <w:rPr>
      <w:sz w:val="24"/>
      <w:szCs w:val="24"/>
    </w:rPr>
  </w:style>
  <w:style w:type="paragraph" w:styleId="CommentSubject">
    <w:name w:val="annotation subject"/>
    <w:basedOn w:val="CommentText"/>
    <w:next w:val="CommentText"/>
    <w:link w:val="CommentSubjectChar"/>
    <w:uiPriority w:val="99"/>
    <w:semiHidden/>
    <w:unhideWhenUsed/>
    <w:rsid w:val="00C27B25"/>
    <w:rPr>
      <w:b/>
      <w:bCs/>
      <w:sz w:val="20"/>
      <w:szCs w:val="20"/>
    </w:rPr>
  </w:style>
  <w:style w:type="character" w:customStyle="1" w:styleId="CommentSubjectChar">
    <w:name w:val="Comment Subject Char"/>
    <w:basedOn w:val="CommentTextChar"/>
    <w:link w:val="CommentSubject"/>
    <w:uiPriority w:val="99"/>
    <w:semiHidden/>
    <w:rsid w:val="00C27B25"/>
    <w:rPr>
      <w:b/>
      <w:bCs/>
      <w:sz w:val="20"/>
      <w:szCs w:val="20"/>
    </w:rPr>
  </w:style>
  <w:style w:type="character" w:styleId="FollowedHyperlink">
    <w:name w:val="FollowedHyperlink"/>
    <w:basedOn w:val="DefaultParagraphFont"/>
    <w:uiPriority w:val="99"/>
    <w:semiHidden/>
    <w:unhideWhenUsed/>
    <w:rsid w:val="00324865"/>
    <w:rPr>
      <w:color w:val="954F72" w:themeColor="followedHyperlink"/>
      <w:u w:val="single"/>
    </w:rPr>
  </w:style>
  <w:style w:type="character" w:customStyle="1" w:styleId="Heading1Char">
    <w:name w:val="Heading 1 Char"/>
    <w:basedOn w:val="DefaultParagraphFont"/>
    <w:link w:val="Heading1"/>
    <w:uiPriority w:val="9"/>
    <w:rsid w:val="0088054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315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Gilheano@tcd.i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4192</Words>
  <Characters>23895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Gilheaney</dc:creator>
  <dc:description/>
  <cp:lastModifiedBy>Orla Gilheaney</cp:lastModifiedBy>
  <cp:revision>2</cp:revision>
  <dcterms:created xsi:type="dcterms:W3CDTF">2020-06-04T07:28:00Z</dcterms:created>
  <dcterms:modified xsi:type="dcterms:W3CDTF">2020-06-04T07:28:00Z</dcterms:modified>
</cp:coreProperties>
</file>